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spacing w:line="700" w:lineRule="exact"/>
        <w:jc w:val="center"/>
        <w:rPr>
          <w:sz w:val="72"/>
          <w:szCs w:val="72"/>
        </w:rPr>
      </w:pPr>
      <w:r>
        <w:rPr>
          <w:rFonts w:hint="eastAsia" w:hAnsi="宋体"/>
          <w:b/>
          <w:bCs/>
          <w:spacing w:val="80"/>
          <w:sz w:val="72"/>
          <w:szCs w:val="72"/>
        </w:rPr>
        <w:t>中策恒睿建设有限公司</w:t>
      </w:r>
      <w:bookmarkStart w:id="63" w:name="_GoBack"/>
      <w:bookmarkEnd w:id="63"/>
    </w:p>
    <w:p>
      <w:pPr>
        <w:pStyle w:val="14"/>
        <w:spacing w:line="700" w:lineRule="exact"/>
        <w:jc w:val="center"/>
      </w:pPr>
    </w:p>
    <w:p>
      <w:pPr>
        <w:spacing w:line="900" w:lineRule="exact"/>
        <w:rPr>
          <w:rFonts w:ascii="宋体" w:hAnsi="宋体"/>
          <w:sz w:val="84"/>
          <w:szCs w:val="84"/>
        </w:rPr>
      </w:pPr>
    </w:p>
    <w:p>
      <w:pPr>
        <w:spacing w:line="900" w:lineRule="exact"/>
        <w:jc w:val="center"/>
        <w:rPr>
          <w:rFonts w:ascii="宋体" w:hAnsi="宋体"/>
          <w:sz w:val="84"/>
          <w:szCs w:val="84"/>
        </w:rPr>
      </w:pPr>
    </w:p>
    <w:p>
      <w:pPr>
        <w:spacing w:line="900" w:lineRule="exact"/>
        <w:jc w:val="center"/>
        <w:rPr>
          <w:rFonts w:ascii="宋体" w:hAnsi="宋体"/>
          <w:b/>
          <w:bCs/>
          <w:sz w:val="84"/>
          <w:szCs w:val="84"/>
        </w:rPr>
      </w:pPr>
      <w:r>
        <w:rPr>
          <w:rFonts w:hint="eastAsia" w:ascii="宋体" w:hAnsi="宋体"/>
          <w:b/>
          <w:bCs/>
          <w:sz w:val="84"/>
          <w:szCs w:val="84"/>
        </w:rPr>
        <w:t>招标文件</w:t>
      </w:r>
    </w:p>
    <w:p>
      <w:pPr>
        <w:pStyle w:val="14"/>
        <w:spacing w:line="700" w:lineRule="exact"/>
        <w:jc w:val="center"/>
      </w:pPr>
    </w:p>
    <w:p>
      <w:pPr>
        <w:pStyle w:val="14"/>
        <w:spacing w:line="700" w:lineRule="exact"/>
      </w:pPr>
    </w:p>
    <w:p>
      <w:pPr>
        <w:spacing w:line="700" w:lineRule="exact"/>
        <w:jc w:val="left"/>
        <w:rPr>
          <w:rFonts w:hint="eastAsia" w:ascii="宋体" w:hAnsi="宋体"/>
          <w:b/>
          <w:sz w:val="32"/>
          <w:szCs w:val="32"/>
          <w:lang w:eastAsia="zh-CN"/>
        </w:rPr>
      </w:pPr>
      <w:r>
        <w:rPr>
          <w:rFonts w:hint="eastAsia" w:ascii="宋体" w:hAnsi="宋体"/>
          <w:b/>
          <w:sz w:val="32"/>
          <w:szCs w:val="32"/>
        </w:rPr>
        <w:t xml:space="preserve">        项目名称：</w:t>
      </w:r>
      <w:r>
        <w:rPr>
          <w:rFonts w:hint="eastAsia" w:ascii="宋体" w:hAnsi="宋体"/>
          <w:b/>
          <w:sz w:val="32"/>
          <w:szCs w:val="32"/>
          <w:lang w:eastAsia="zh-CN"/>
        </w:rPr>
        <w:t>荔浦市农村房地一体不动产登记测绘权籍</w:t>
      </w:r>
    </w:p>
    <w:p>
      <w:pPr>
        <w:spacing w:line="700" w:lineRule="exact"/>
        <w:ind w:firstLine="2891" w:firstLineChars="900"/>
        <w:jc w:val="left"/>
        <w:rPr>
          <w:rFonts w:hint="eastAsia" w:ascii="宋体" w:hAnsi="宋体" w:eastAsia="宋体"/>
          <w:b/>
          <w:sz w:val="32"/>
          <w:szCs w:val="32"/>
          <w:lang w:eastAsia="zh-CN"/>
        </w:rPr>
      </w:pPr>
      <w:r>
        <w:rPr>
          <w:rFonts w:hint="eastAsia" w:ascii="宋体" w:hAnsi="宋体"/>
          <w:b/>
          <w:sz w:val="32"/>
          <w:szCs w:val="32"/>
          <w:lang w:eastAsia="zh-CN"/>
        </w:rPr>
        <w:t>调查项目（2标段）</w:t>
      </w:r>
    </w:p>
    <w:p>
      <w:pPr>
        <w:spacing w:line="700" w:lineRule="exact"/>
        <w:ind w:firstLine="161" w:firstLineChars="50"/>
        <w:jc w:val="left"/>
        <w:rPr>
          <w:rFonts w:ascii="宋体" w:hAnsi="宋体"/>
          <w:b/>
          <w:sz w:val="32"/>
          <w:szCs w:val="32"/>
        </w:rPr>
      </w:pPr>
      <w:r>
        <w:rPr>
          <w:rFonts w:hint="eastAsia" w:ascii="宋体" w:hAnsi="宋体"/>
          <w:b/>
          <w:sz w:val="32"/>
          <w:szCs w:val="32"/>
        </w:rPr>
        <w:t xml:space="preserve">       项目编号：GLZC2021-G3-310091-ZCHR</w:t>
      </w:r>
    </w:p>
    <w:p>
      <w:pPr>
        <w:spacing w:line="700" w:lineRule="exact"/>
        <w:jc w:val="center"/>
      </w:pPr>
      <w:r>
        <w:rPr>
          <w:rFonts w:hint="eastAsia"/>
        </w:rPr>
        <w:cr/>
      </w:r>
    </w:p>
    <w:p>
      <w:pPr>
        <w:spacing w:line="700" w:lineRule="exact"/>
        <w:jc w:val="center"/>
      </w:pPr>
    </w:p>
    <w:p>
      <w:pPr>
        <w:spacing w:line="700" w:lineRule="exact"/>
        <w:rPr>
          <w:rFonts w:ascii="宋体" w:hAnsi="宋体"/>
          <w:b/>
          <w:spacing w:val="-10"/>
          <w:sz w:val="32"/>
          <w:szCs w:val="32"/>
        </w:rPr>
      </w:pPr>
    </w:p>
    <w:p>
      <w:pPr>
        <w:pStyle w:val="70"/>
        <w:ind w:firstLine="603"/>
        <w:rPr>
          <w:rFonts w:hAnsi="宋体"/>
          <w:spacing w:val="-10"/>
          <w:sz w:val="32"/>
          <w:szCs w:val="32"/>
        </w:rPr>
      </w:pPr>
    </w:p>
    <w:p>
      <w:pPr>
        <w:pStyle w:val="70"/>
        <w:ind w:firstLine="603"/>
        <w:rPr>
          <w:rFonts w:hAnsi="宋体"/>
          <w:spacing w:val="-10"/>
          <w:sz w:val="32"/>
          <w:szCs w:val="32"/>
        </w:rPr>
      </w:pPr>
    </w:p>
    <w:p>
      <w:pPr>
        <w:spacing w:line="700" w:lineRule="exact"/>
        <w:ind w:firstLine="2109" w:firstLineChars="700"/>
        <w:rPr>
          <w:rFonts w:ascii="宋体" w:hAnsi="宋体"/>
          <w:b/>
          <w:spacing w:val="-10"/>
          <w:sz w:val="32"/>
          <w:szCs w:val="32"/>
        </w:rPr>
      </w:pPr>
      <w:r>
        <w:rPr>
          <w:rFonts w:hint="eastAsia" w:ascii="宋体" w:hAnsi="宋体"/>
          <w:b/>
          <w:spacing w:val="-10"/>
          <w:sz w:val="32"/>
          <w:szCs w:val="32"/>
        </w:rPr>
        <w:t>采购代理机构：中策恒睿建设有限公司</w:t>
      </w:r>
    </w:p>
    <w:p>
      <w:pPr>
        <w:spacing w:line="700" w:lineRule="exact"/>
        <w:ind w:firstLine="3314" w:firstLineChars="1100"/>
        <w:rPr>
          <w:rFonts w:hAnsi="宋体" w:cs="宋体"/>
          <w:sz w:val="44"/>
        </w:rPr>
        <w:sectPr>
          <w:footerReference r:id="rId7" w:type="first"/>
          <w:headerReference r:id="rId3" w:type="default"/>
          <w:footerReference r:id="rId5" w:type="default"/>
          <w:headerReference r:id="rId4" w:type="even"/>
          <w:footerReference r:id="rId6" w:type="even"/>
          <w:pgSz w:w="11906" w:h="16838"/>
          <w:pgMar w:top="1134" w:right="1134" w:bottom="1134" w:left="1134" w:header="720" w:footer="720" w:gutter="0"/>
          <w:cols w:space="720" w:num="1"/>
          <w:titlePg/>
          <w:docGrid w:linePitch="331" w:charSpace="0"/>
        </w:sectPr>
      </w:pPr>
      <w:r>
        <w:rPr>
          <w:rFonts w:hint="eastAsia" w:ascii="宋体" w:hAnsi="宋体"/>
          <w:b/>
          <w:spacing w:val="-10"/>
          <w:sz w:val="32"/>
          <w:szCs w:val="32"/>
        </w:rPr>
        <w:t>2021年12月</w:t>
      </w:r>
      <w:r>
        <w:rPr>
          <w:rFonts w:hint="eastAsia" w:ascii="宋体" w:hAnsi="宋体"/>
          <w:b/>
          <w:spacing w:val="-10"/>
          <w:sz w:val="32"/>
          <w:szCs w:val="32"/>
          <w:lang w:val="en-US" w:eastAsia="zh-CN"/>
        </w:rPr>
        <w:t>30</w:t>
      </w:r>
      <w:r>
        <w:rPr>
          <w:rFonts w:hint="eastAsia" w:ascii="宋体" w:hAnsi="宋体"/>
          <w:b/>
          <w:spacing w:val="-10"/>
          <w:sz w:val="32"/>
          <w:szCs w:val="32"/>
        </w:rPr>
        <w:t>日</w:t>
      </w:r>
    </w:p>
    <w:p>
      <w:pPr>
        <w:pStyle w:val="70"/>
        <w:spacing w:line="440" w:lineRule="exact"/>
        <w:ind w:left="0" w:leftChars="0" w:firstLine="0" w:firstLineChars="0"/>
        <w:jc w:val="both"/>
        <w:rPr>
          <w:rFonts w:ascii="Tahoma" w:hAnsi="Tahoma"/>
        </w:rPr>
      </w:pPr>
    </w:p>
    <w:p>
      <w:pPr>
        <w:spacing w:line="440" w:lineRule="exact"/>
        <w:jc w:val="center"/>
        <w:rPr>
          <w:rFonts w:hAnsi="宋体" w:cs="宋体"/>
          <w:b/>
          <w:bCs/>
          <w:sz w:val="32"/>
          <w:szCs w:val="32"/>
        </w:rPr>
      </w:pPr>
      <w:r>
        <w:rPr>
          <w:rFonts w:hint="eastAsia" w:hAnsi="宋体" w:cs="宋体"/>
          <w:b/>
          <w:bCs/>
          <w:sz w:val="32"/>
          <w:szCs w:val="32"/>
        </w:rPr>
        <w:t>目   录</w:t>
      </w:r>
    </w:p>
    <w:p>
      <w:pPr>
        <w:spacing w:line="440" w:lineRule="exact"/>
        <w:ind w:firstLine="2730" w:firstLineChars="1300"/>
        <w:rPr>
          <w:rFonts w:ascii="宋体" w:hAnsi="宋体" w:cs="宋体"/>
          <w:szCs w:val="20"/>
        </w:rPr>
      </w:pPr>
    </w:p>
    <w:p>
      <w:pPr>
        <w:pStyle w:val="19"/>
        <w:tabs>
          <w:tab w:val="right" w:leader="dot" w:pos="9628"/>
        </w:tabs>
        <w:spacing w:line="700" w:lineRule="exact"/>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"_Toc17383610" </w:instrText>
      </w:r>
      <w:r>
        <w:fldChar w:fldCharType="separate"/>
      </w:r>
      <w:r>
        <w:rPr>
          <w:rStyle w:val="31"/>
          <w:rFonts w:hint="eastAsia" w:ascii="宋体" w:hAnsi="宋体"/>
          <w:sz w:val="28"/>
          <w:szCs w:val="28"/>
        </w:rPr>
        <w:t>第一章</w:t>
      </w:r>
      <w:r>
        <w:rPr>
          <w:rStyle w:val="31"/>
          <w:rFonts w:ascii="宋体" w:hAnsi="宋体"/>
          <w:sz w:val="28"/>
          <w:szCs w:val="28"/>
        </w:rPr>
        <w:t xml:space="preserve">  </w:t>
      </w:r>
      <w:r>
        <w:rPr>
          <w:rStyle w:val="31"/>
          <w:rFonts w:hint="eastAsia" w:ascii="宋体" w:hAnsi="宋体"/>
          <w:sz w:val="28"/>
          <w:szCs w:val="28"/>
        </w:rPr>
        <w:t>公开招标公告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_Toc17383610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9"/>
        <w:tabs>
          <w:tab w:val="right" w:leader="dot" w:pos="9628"/>
        </w:tabs>
        <w:spacing w:line="700" w:lineRule="exact"/>
        <w:rPr>
          <w:rFonts w:ascii="宋体" w:hAnsi="宋体"/>
          <w:sz w:val="28"/>
          <w:szCs w:val="28"/>
        </w:rPr>
      </w:pPr>
      <w:r>
        <w:fldChar w:fldCharType="begin"/>
      </w:r>
      <w:r>
        <w:instrText xml:space="preserve"> HYPERLINK \l "_Toc17383611" </w:instrText>
      </w:r>
      <w:r>
        <w:fldChar w:fldCharType="separate"/>
      </w:r>
      <w:r>
        <w:rPr>
          <w:rStyle w:val="31"/>
          <w:rFonts w:hint="eastAsia" w:ascii="宋体" w:hAnsi="宋体"/>
          <w:sz w:val="28"/>
          <w:szCs w:val="28"/>
        </w:rPr>
        <w:t>第二章</w:t>
      </w:r>
      <w:r>
        <w:rPr>
          <w:rStyle w:val="31"/>
          <w:rFonts w:ascii="宋体" w:hAnsi="宋体"/>
          <w:sz w:val="28"/>
          <w:szCs w:val="28"/>
        </w:rPr>
        <w:t xml:space="preserve">  </w:t>
      </w:r>
      <w:r>
        <w:rPr>
          <w:rStyle w:val="31"/>
          <w:rFonts w:hint="eastAsia" w:ascii="宋体" w:hAnsi="宋体"/>
          <w:sz w:val="28"/>
          <w:szCs w:val="28"/>
        </w:rPr>
        <w:t>投标人须知</w:t>
      </w:r>
      <w:r>
        <w:rPr>
          <w:rFonts w:ascii="宋体" w:hAnsi="宋体"/>
          <w:sz w:val="28"/>
          <w:szCs w:val="28"/>
        </w:rPr>
        <w:tab/>
      </w:r>
      <w:r>
        <w:rPr>
          <w:rFonts w:hint="eastAsia" w:ascii="宋体" w:hAnsi="宋体"/>
          <w:sz w:val="28"/>
          <w:szCs w:val="28"/>
          <w:lang w:val="en-US" w:eastAsia="zh-CN"/>
        </w:rPr>
        <w:t>7</w:t>
      </w:r>
      <w:r>
        <w:rPr>
          <w:rFonts w:ascii="宋体" w:hAnsi="宋体"/>
          <w:sz w:val="28"/>
          <w:szCs w:val="28"/>
        </w:rPr>
        <w:fldChar w:fldCharType="end"/>
      </w:r>
    </w:p>
    <w:p>
      <w:pPr>
        <w:pStyle w:val="19"/>
        <w:tabs>
          <w:tab w:val="right" w:leader="dot" w:pos="9628"/>
        </w:tabs>
        <w:spacing w:line="700" w:lineRule="exact"/>
        <w:rPr>
          <w:rFonts w:ascii="宋体" w:hAnsi="宋体"/>
          <w:sz w:val="28"/>
          <w:szCs w:val="28"/>
        </w:rPr>
      </w:pPr>
      <w:r>
        <w:fldChar w:fldCharType="begin"/>
      </w:r>
      <w:r>
        <w:instrText xml:space="preserve"> HYPERLINK \l "_Toc17383612" </w:instrText>
      </w:r>
      <w:r>
        <w:fldChar w:fldCharType="separate"/>
      </w:r>
      <w:r>
        <w:rPr>
          <w:rStyle w:val="31"/>
          <w:rFonts w:hint="eastAsia" w:ascii="宋体" w:hAnsi="宋体"/>
          <w:sz w:val="28"/>
          <w:szCs w:val="28"/>
        </w:rPr>
        <w:t>第三章</w:t>
      </w:r>
      <w:r>
        <w:rPr>
          <w:rStyle w:val="31"/>
          <w:rFonts w:ascii="宋体" w:hAnsi="宋体"/>
          <w:sz w:val="28"/>
          <w:szCs w:val="28"/>
        </w:rPr>
        <w:t xml:space="preserve">  </w:t>
      </w:r>
      <w:r>
        <w:rPr>
          <w:rStyle w:val="31"/>
          <w:rFonts w:hint="eastAsia" w:ascii="宋体" w:hAnsi="宋体"/>
          <w:sz w:val="28"/>
          <w:szCs w:val="28"/>
        </w:rPr>
        <w:t>服务采购需求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_Toc17383612 \h </w:instrText>
      </w:r>
      <w:r>
        <w:rPr>
          <w:rFonts w:ascii="宋体" w:hAnsi="宋体"/>
          <w:sz w:val="28"/>
          <w:szCs w:val="28"/>
        </w:rPr>
        <w:fldChar w:fldCharType="separate"/>
      </w:r>
      <w:r>
        <w:rPr>
          <w:rFonts w:ascii="宋体" w:hAnsi="宋体"/>
          <w:sz w:val="28"/>
          <w:szCs w:val="28"/>
        </w:rPr>
        <w:t>2</w:t>
      </w:r>
      <w:r>
        <w:rPr>
          <w:rFonts w:hint="eastAsia" w:ascii="宋体" w:hAnsi="宋体"/>
          <w:sz w:val="28"/>
          <w:szCs w:val="28"/>
          <w:lang w:val="en-US" w:eastAsia="zh-CN"/>
        </w:rPr>
        <w:t>7</w:t>
      </w:r>
      <w:r>
        <w:rPr>
          <w:rFonts w:ascii="宋体" w:hAnsi="宋体"/>
          <w:sz w:val="28"/>
          <w:szCs w:val="28"/>
        </w:rPr>
        <w:fldChar w:fldCharType="end"/>
      </w:r>
      <w:r>
        <w:rPr>
          <w:rFonts w:ascii="宋体" w:hAnsi="宋体"/>
          <w:sz w:val="28"/>
          <w:szCs w:val="28"/>
        </w:rPr>
        <w:fldChar w:fldCharType="end"/>
      </w:r>
    </w:p>
    <w:p>
      <w:pPr>
        <w:pStyle w:val="19"/>
        <w:tabs>
          <w:tab w:val="right" w:leader="dot" w:pos="9628"/>
        </w:tabs>
        <w:spacing w:line="700" w:lineRule="exact"/>
        <w:rPr>
          <w:rFonts w:hint="eastAsia" w:ascii="宋体" w:hAnsi="宋体" w:eastAsia="宋体"/>
          <w:sz w:val="28"/>
          <w:szCs w:val="28"/>
          <w:lang w:val="en-US" w:eastAsia="zh-CN"/>
        </w:rPr>
      </w:pPr>
      <w:r>
        <w:fldChar w:fldCharType="begin"/>
      </w:r>
      <w:r>
        <w:instrText xml:space="preserve"> HYPERLINK \l "_Toc17383613" </w:instrText>
      </w:r>
      <w:r>
        <w:fldChar w:fldCharType="separate"/>
      </w:r>
      <w:r>
        <w:rPr>
          <w:rStyle w:val="31"/>
          <w:rFonts w:hint="eastAsia" w:ascii="宋体" w:hAnsi="宋体"/>
          <w:sz w:val="28"/>
          <w:szCs w:val="28"/>
        </w:rPr>
        <w:t>第四章</w:t>
      </w:r>
      <w:r>
        <w:rPr>
          <w:rStyle w:val="31"/>
          <w:rFonts w:ascii="宋体" w:hAnsi="宋体"/>
          <w:sz w:val="28"/>
          <w:szCs w:val="28"/>
        </w:rPr>
        <w:t xml:space="preserve">  </w:t>
      </w:r>
      <w:r>
        <w:rPr>
          <w:rStyle w:val="31"/>
          <w:rFonts w:hint="eastAsia" w:ascii="宋体" w:hAnsi="宋体"/>
          <w:sz w:val="28"/>
          <w:szCs w:val="28"/>
        </w:rPr>
        <w:t>评标办法</w:t>
      </w:r>
      <w:r>
        <w:rPr>
          <w:rFonts w:ascii="宋体" w:hAnsi="宋体"/>
          <w:sz w:val="28"/>
          <w:szCs w:val="28"/>
        </w:rPr>
        <w:tab/>
      </w:r>
      <w:r>
        <w:rPr>
          <w:rFonts w:hint="eastAsia" w:ascii="宋体" w:hAnsi="宋体"/>
          <w:sz w:val="28"/>
          <w:szCs w:val="28"/>
          <w:lang w:val="en-US" w:eastAsia="zh-CN"/>
        </w:rPr>
        <w:t>3</w:t>
      </w:r>
      <w:r>
        <w:rPr>
          <w:rFonts w:ascii="宋体" w:hAnsi="宋体"/>
          <w:sz w:val="28"/>
          <w:szCs w:val="28"/>
        </w:rPr>
        <w:fldChar w:fldCharType="end"/>
      </w:r>
      <w:r>
        <w:rPr>
          <w:rFonts w:hint="eastAsia" w:ascii="宋体" w:hAnsi="宋体"/>
          <w:sz w:val="28"/>
          <w:szCs w:val="28"/>
          <w:lang w:val="en-US" w:eastAsia="zh-CN"/>
        </w:rPr>
        <w:t>4</w:t>
      </w:r>
    </w:p>
    <w:p>
      <w:pPr>
        <w:pStyle w:val="19"/>
        <w:tabs>
          <w:tab w:val="right" w:leader="dot" w:pos="9628"/>
        </w:tabs>
        <w:spacing w:line="700" w:lineRule="exact"/>
        <w:rPr>
          <w:rFonts w:hint="eastAsia" w:ascii="宋体" w:hAnsi="宋体" w:eastAsia="宋体"/>
          <w:sz w:val="28"/>
          <w:szCs w:val="28"/>
          <w:lang w:val="en-US" w:eastAsia="zh-CN"/>
        </w:rPr>
      </w:pPr>
      <w:r>
        <w:fldChar w:fldCharType="begin"/>
      </w:r>
      <w:r>
        <w:instrText xml:space="preserve"> HYPERLINK \l "_Toc17383614" </w:instrText>
      </w:r>
      <w:r>
        <w:fldChar w:fldCharType="separate"/>
      </w:r>
      <w:r>
        <w:rPr>
          <w:rStyle w:val="31"/>
          <w:rFonts w:hint="eastAsia" w:ascii="宋体" w:hAnsi="宋体"/>
          <w:sz w:val="28"/>
          <w:szCs w:val="28"/>
        </w:rPr>
        <w:t>第五章</w:t>
      </w:r>
      <w:r>
        <w:rPr>
          <w:rStyle w:val="31"/>
          <w:rFonts w:ascii="宋体" w:hAnsi="宋体"/>
          <w:sz w:val="28"/>
          <w:szCs w:val="28"/>
        </w:rPr>
        <w:t xml:space="preserve">  </w:t>
      </w:r>
      <w:r>
        <w:rPr>
          <w:rStyle w:val="31"/>
          <w:rFonts w:hint="eastAsia" w:ascii="宋体" w:hAnsi="宋体"/>
          <w:sz w:val="28"/>
          <w:szCs w:val="28"/>
        </w:rPr>
        <w:t>采购合同（合同主要条款及格式）</w:t>
      </w:r>
      <w:r>
        <w:rPr>
          <w:rFonts w:ascii="宋体" w:hAnsi="宋体"/>
          <w:sz w:val="28"/>
          <w:szCs w:val="28"/>
        </w:rPr>
        <w:tab/>
      </w:r>
      <w:r>
        <w:rPr>
          <w:rFonts w:hint="eastAsia" w:ascii="宋体" w:hAnsi="宋体"/>
          <w:sz w:val="28"/>
          <w:szCs w:val="28"/>
          <w:lang w:val="en-US" w:eastAsia="zh-CN"/>
        </w:rPr>
        <w:t>4</w:t>
      </w:r>
      <w:r>
        <w:rPr>
          <w:rFonts w:ascii="宋体" w:hAnsi="宋体"/>
          <w:sz w:val="28"/>
          <w:szCs w:val="28"/>
        </w:rPr>
        <w:fldChar w:fldCharType="end"/>
      </w:r>
      <w:r>
        <w:rPr>
          <w:rFonts w:hint="eastAsia" w:ascii="宋体" w:hAnsi="宋体"/>
          <w:sz w:val="28"/>
          <w:szCs w:val="28"/>
          <w:lang w:val="en-US" w:eastAsia="zh-CN"/>
        </w:rPr>
        <w:t>1</w:t>
      </w:r>
    </w:p>
    <w:p>
      <w:pPr>
        <w:pStyle w:val="19"/>
        <w:tabs>
          <w:tab w:val="right" w:leader="dot" w:pos="9628"/>
        </w:tabs>
        <w:spacing w:line="700" w:lineRule="exact"/>
        <w:rPr>
          <w:rFonts w:hint="eastAsia" w:ascii="宋体" w:hAnsi="宋体" w:eastAsia="宋体"/>
          <w:sz w:val="28"/>
          <w:szCs w:val="28"/>
          <w:lang w:val="en-US" w:eastAsia="zh-CN"/>
        </w:rPr>
      </w:pPr>
      <w:r>
        <w:fldChar w:fldCharType="begin"/>
      </w:r>
      <w:r>
        <w:instrText xml:space="preserve"> HYPERLINK \l "_Toc17383615" </w:instrText>
      </w:r>
      <w:r>
        <w:fldChar w:fldCharType="separate"/>
      </w:r>
      <w:r>
        <w:rPr>
          <w:rStyle w:val="31"/>
          <w:rFonts w:hint="eastAsia" w:ascii="宋体" w:hAnsi="宋体"/>
          <w:sz w:val="28"/>
          <w:szCs w:val="28"/>
        </w:rPr>
        <w:t>第六章</w:t>
      </w:r>
      <w:r>
        <w:rPr>
          <w:rStyle w:val="31"/>
          <w:rFonts w:ascii="宋体" w:hAnsi="宋体"/>
          <w:sz w:val="28"/>
          <w:szCs w:val="28"/>
        </w:rPr>
        <w:t xml:space="preserve">  </w:t>
      </w:r>
      <w:r>
        <w:rPr>
          <w:rStyle w:val="31"/>
          <w:rFonts w:hint="eastAsia" w:ascii="宋体" w:hAnsi="宋体"/>
          <w:sz w:val="28"/>
          <w:szCs w:val="28"/>
        </w:rPr>
        <w:t>投标文件格式</w:t>
      </w:r>
      <w:r>
        <w:rPr>
          <w:rFonts w:ascii="宋体" w:hAnsi="宋体"/>
          <w:sz w:val="28"/>
          <w:szCs w:val="28"/>
        </w:rPr>
        <w:tab/>
      </w:r>
      <w:r>
        <w:rPr>
          <w:rFonts w:hint="eastAsia" w:ascii="宋体" w:hAnsi="宋体"/>
          <w:sz w:val="28"/>
          <w:szCs w:val="28"/>
          <w:lang w:val="en-US" w:eastAsia="zh-CN"/>
        </w:rPr>
        <w:t>4</w:t>
      </w:r>
      <w:r>
        <w:rPr>
          <w:rFonts w:hint="eastAsia" w:ascii="宋体" w:hAnsi="宋体"/>
          <w:sz w:val="28"/>
          <w:szCs w:val="28"/>
        </w:rPr>
        <w:fldChar w:fldCharType="end"/>
      </w:r>
      <w:r>
        <w:rPr>
          <w:rFonts w:hint="eastAsia" w:ascii="宋体" w:hAnsi="宋体"/>
          <w:sz w:val="28"/>
          <w:szCs w:val="28"/>
          <w:lang w:val="en-US" w:eastAsia="zh-CN"/>
        </w:rPr>
        <w:t>5</w:t>
      </w:r>
    </w:p>
    <w:p>
      <w:pPr>
        <w:spacing w:line="700" w:lineRule="exact"/>
        <w:rPr>
          <w:sz w:val="28"/>
          <w:szCs w:val="28"/>
        </w:rPr>
      </w:pPr>
      <w:r>
        <w:rPr>
          <w:rFonts w:ascii="宋体" w:hAnsi="宋体"/>
          <w:sz w:val="28"/>
          <w:szCs w:val="28"/>
        </w:rPr>
        <w:fldChar w:fldCharType="end"/>
      </w:r>
    </w:p>
    <w:p>
      <w:pPr>
        <w:spacing w:line="440" w:lineRule="exact"/>
        <w:rPr>
          <w:szCs w:val="21"/>
        </w:rPr>
      </w:pPr>
    </w:p>
    <w:p>
      <w:pPr>
        <w:spacing w:line="440" w:lineRule="exact"/>
        <w:ind w:firstLine="2730" w:firstLineChars="1300"/>
        <w:rPr>
          <w:szCs w:val="21"/>
        </w:rPr>
      </w:pPr>
    </w:p>
    <w:p>
      <w:pPr>
        <w:spacing w:line="440" w:lineRule="exact"/>
        <w:ind w:firstLine="2730" w:firstLineChars="1300"/>
        <w:rPr>
          <w:szCs w:val="21"/>
        </w:rPr>
      </w:pPr>
    </w:p>
    <w:p>
      <w:pPr>
        <w:spacing w:line="440" w:lineRule="exact"/>
        <w:ind w:firstLine="2730" w:firstLineChars="1300"/>
        <w:rPr>
          <w:szCs w:val="21"/>
        </w:rPr>
      </w:pPr>
    </w:p>
    <w:p>
      <w:pPr>
        <w:spacing w:line="440" w:lineRule="exact"/>
        <w:ind w:firstLine="2730" w:firstLineChars="1300"/>
        <w:rPr>
          <w:szCs w:val="21"/>
        </w:rPr>
      </w:pPr>
    </w:p>
    <w:p>
      <w:pPr>
        <w:spacing w:line="440" w:lineRule="exact"/>
        <w:rPr>
          <w:rFonts w:ascii="宋体" w:hAnsi="宋体"/>
          <w:b/>
          <w:sz w:val="84"/>
          <w:szCs w:val="84"/>
        </w:rPr>
      </w:pPr>
    </w:p>
    <w:p>
      <w:pPr>
        <w:spacing w:line="440" w:lineRule="exact"/>
        <w:rPr>
          <w:rFonts w:ascii="宋体" w:hAnsi="宋体"/>
          <w:b/>
          <w:sz w:val="84"/>
          <w:szCs w:val="84"/>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spacing w:line="440" w:lineRule="exact"/>
        <w:jc w:val="both"/>
        <w:rPr>
          <w:rFonts w:ascii="宋体" w:hAnsi="宋体"/>
          <w:b/>
          <w:sz w:val="84"/>
          <w:szCs w:val="84"/>
        </w:rPr>
      </w:pPr>
    </w:p>
    <w:p>
      <w:pPr>
        <w:pStyle w:val="2"/>
      </w:pPr>
    </w:p>
    <w:p>
      <w:pPr>
        <w:pStyle w:val="3"/>
        <w:spacing w:before="0" w:after="0" w:line="440" w:lineRule="exact"/>
        <w:jc w:val="center"/>
        <w:rPr>
          <w:rFonts w:ascii="宋体" w:hAnsi="宋体"/>
          <w:sz w:val="21"/>
          <w:szCs w:val="21"/>
        </w:rPr>
      </w:pPr>
      <w:bookmarkStart w:id="0" w:name="_Toc17383610"/>
      <w:r>
        <w:rPr>
          <w:rFonts w:hint="eastAsia" w:ascii="宋体" w:hAnsi="宋体"/>
          <w:sz w:val="32"/>
          <w:szCs w:val="32"/>
        </w:rPr>
        <w:t>第一章 公开招标公告</w:t>
      </w:r>
      <w:bookmarkEnd w:id="0"/>
    </w:p>
    <w:p>
      <w:pPr>
        <w:pBdr>
          <w:top w:val="single" w:color="auto" w:sz="4" w:space="1"/>
          <w:left w:val="single" w:color="auto" w:sz="4" w:space="4"/>
          <w:bottom w:val="single" w:color="auto" w:sz="4" w:space="1"/>
          <w:right w:val="single" w:color="auto" w:sz="4" w:space="4"/>
        </w:pBdr>
        <w:wordWrap w:val="0"/>
        <w:spacing w:line="440" w:lineRule="exact"/>
        <w:ind w:firstLine="420" w:firstLineChars="200"/>
        <w:rPr>
          <w:rFonts w:ascii="宋体" w:hAnsi="宋体"/>
          <w:szCs w:val="21"/>
        </w:rPr>
      </w:pPr>
      <w:bookmarkStart w:id="1" w:name="OLE_LINK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wordWrap w:val="0"/>
        <w:spacing w:line="440" w:lineRule="exact"/>
        <w:ind w:firstLine="420" w:firstLineChars="200"/>
        <w:rPr>
          <w:rFonts w:ascii="宋体" w:hAnsi="宋体"/>
          <w:szCs w:val="21"/>
        </w:rPr>
      </w:pPr>
      <w:r>
        <w:rPr>
          <w:rFonts w:hint="eastAsia" w:ascii="宋体" w:hAnsi="宋体"/>
          <w:szCs w:val="21"/>
          <w:u w:val="single"/>
          <w:lang w:eastAsia="zh-CN"/>
        </w:rPr>
        <w:t>荔浦市农村房地一体不动产登记测绘权籍调查项目（2标段）</w:t>
      </w:r>
      <w:r>
        <w:rPr>
          <w:rFonts w:hint="eastAsia" w:ascii="宋体" w:hAnsi="宋体"/>
          <w:color w:val="000000"/>
          <w:szCs w:val="21"/>
        </w:rPr>
        <w:t>招标项目的潜在投标人应在</w:t>
      </w:r>
      <w:r>
        <w:rPr>
          <w:rFonts w:hint="eastAsia" w:ascii="宋体" w:hAnsi="宋体"/>
          <w:bCs/>
          <w:color w:val="000000"/>
          <w:szCs w:val="21"/>
          <w:u w:val="single"/>
        </w:rPr>
        <w:t>桂林市政府采购网（</w:t>
      </w:r>
      <w:r>
        <w:fldChar w:fldCharType="begin"/>
      </w:r>
      <w:r>
        <w:instrText xml:space="preserve"> HYPERLINK "http://zfcg.guilin.gov.cn" </w:instrText>
      </w:r>
      <w:r>
        <w:fldChar w:fldCharType="separate"/>
      </w:r>
      <w:r>
        <w:rPr>
          <w:rFonts w:hint="eastAsia" w:ascii="宋体" w:hAnsi="宋体"/>
          <w:bCs/>
          <w:color w:val="000000"/>
          <w:szCs w:val="21"/>
          <w:u w:val="single"/>
        </w:rPr>
        <w:t>http://zfcg.czj.guilin.gov.cn</w:t>
      </w:r>
      <w:r>
        <w:rPr>
          <w:rFonts w:hint="eastAsia" w:ascii="宋体" w:hAnsi="宋体"/>
          <w:bCs/>
          <w:color w:val="000000"/>
          <w:szCs w:val="21"/>
          <w:u w:val="single"/>
        </w:rPr>
        <w:fldChar w:fldCharType="end"/>
      </w:r>
      <w:r>
        <w:rPr>
          <w:rFonts w:hint="eastAsia" w:ascii="宋体" w:hAnsi="宋体"/>
          <w:bCs/>
          <w:color w:val="000000"/>
          <w:szCs w:val="21"/>
          <w:u w:val="single"/>
        </w:rPr>
        <w:t>）或</w:t>
      </w:r>
      <w:r>
        <w:rPr>
          <w:rFonts w:hint="eastAsia" w:ascii="宋体" w:hAnsi="宋体"/>
          <w:color w:val="000000"/>
          <w:szCs w:val="21"/>
          <w:u w:val="single"/>
        </w:rPr>
        <w:t>桂林市公共资源交易中心网（http://glggzy.org.cn）</w:t>
      </w:r>
      <w:r>
        <w:rPr>
          <w:rFonts w:hint="eastAsia" w:ascii="宋体" w:hAnsi="宋体"/>
          <w:color w:val="000000"/>
          <w:szCs w:val="21"/>
        </w:rPr>
        <w:t>获取</w:t>
      </w:r>
      <w:r>
        <w:rPr>
          <w:rFonts w:hint="eastAsia" w:ascii="宋体" w:hAnsi="宋体"/>
          <w:szCs w:val="21"/>
        </w:rPr>
        <w:t>招标文件，并于</w:t>
      </w:r>
      <w:r>
        <w:rPr>
          <w:rFonts w:hint="eastAsia" w:ascii="宋体" w:hAnsi="宋体"/>
          <w:color w:val="auto"/>
          <w:szCs w:val="21"/>
          <w:u w:val="single"/>
        </w:rPr>
        <w:t>202</w:t>
      </w:r>
      <w:r>
        <w:rPr>
          <w:rFonts w:hint="eastAsia" w:ascii="宋体" w:hAnsi="宋体"/>
          <w:color w:val="auto"/>
          <w:szCs w:val="21"/>
          <w:u w:val="single"/>
          <w:lang w:val="en-US" w:eastAsia="zh-CN"/>
        </w:rPr>
        <w:t>2</w:t>
      </w:r>
      <w:r>
        <w:rPr>
          <w:rFonts w:hint="eastAsia" w:ascii="宋体" w:hAnsi="宋体"/>
          <w:bCs/>
          <w:color w:val="auto"/>
          <w:szCs w:val="21"/>
          <w:u w:val="single"/>
        </w:rPr>
        <w:t>年</w:t>
      </w:r>
      <w:r>
        <w:rPr>
          <w:rFonts w:hint="eastAsia" w:ascii="宋体" w:hAnsi="宋体"/>
          <w:bCs/>
          <w:color w:val="auto"/>
          <w:szCs w:val="21"/>
          <w:u w:val="single"/>
          <w:lang w:val="en-US" w:eastAsia="zh-CN"/>
        </w:rPr>
        <w:t>1</w:t>
      </w:r>
      <w:r>
        <w:rPr>
          <w:rFonts w:hint="eastAsia" w:ascii="宋体" w:hAnsi="宋体"/>
          <w:bCs/>
          <w:color w:val="auto"/>
          <w:szCs w:val="21"/>
          <w:u w:val="single"/>
        </w:rPr>
        <w:t>月</w:t>
      </w:r>
      <w:r>
        <w:rPr>
          <w:rFonts w:hint="eastAsia" w:ascii="宋体" w:hAnsi="宋体"/>
          <w:bCs/>
          <w:color w:val="auto"/>
          <w:szCs w:val="21"/>
          <w:u w:val="single"/>
          <w:lang w:val="en-US" w:eastAsia="zh-CN"/>
        </w:rPr>
        <w:t>20</w:t>
      </w:r>
      <w:r>
        <w:rPr>
          <w:rFonts w:hint="eastAsia" w:ascii="宋体" w:hAnsi="宋体"/>
          <w:bCs/>
          <w:color w:val="auto"/>
          <w:szCs w:val="21"/>
          <w:u w:val="single"/>
        </w:rPr>
        <w:t>日</w:t>
      </w:r>
      <w:r>
        <w:rPr>
          <w:rFonts w:hint="eastAsia" w:ascii="宋体" w:hAnsi="宋体"/>
          <w:bCs/>
          <w:color w:val="auto"/>
          <w:szCs w:val="21"/>
          <w:u w:val="single"/>
          <w:lang w:val="en-US" w:eastAsia="zh-CN"/>
        </w:rPr>
        <w:t>10</w:t>
      </w:r>
      <w:r>
        <w:rPr>
          <w:rFonts w:hint="eastAsia" w:ascii="宋体" w:hAnsi="宋体"/>
          <w:bCs/>
          <w:color w:val="auto"/>
          <w:szCs w:val="21"/>
          <w:u w:val="single"/>
        </w:rPr>
        <w:t>时</w:t>
      </w:r>
      <w:r>
        <w:rPr>
          <w:rFonts w:hint="eastAsia" w:ascii="宋体" w:hAnsi="宋体"/>
          <w:bCs/>
          <w:color w:val="auto"/>
          <w:szCs w:val="21"/>
          <w:u w:val="single"/>
          <w:lang w:val="en-US" w:eastAsia="zh-CN"/>
        </w:rPr>
        <w:t xml:space="preserve"> 00</w:t>
      </w:r>
      <w:r>
        <w:rPr>
          <w:rFonts w:hint="eastAsia" w:ascii="宋体" w:hAnsi="宋体"/>
          <w:bCs/>
          <w:color w:val="auto"/>
          <w:szCs w:val="21"/>
          <w:u w:val="single"/>
        </w:rPr>
        <w:t>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wordWrap w:val="0"/>
        <w:spacing w:line="440" w:lineRule="exact"/>
        <w:rPr>
          <w:rFonts w:ascii="宋体" w:hAnsi="宋体"/>
          <w:b/>
          <w:szCs w:val="21"/>
        </w:rPr>
      </w:pPr>
      <w:bookmarkStart w:id="2" w:name="_Toc28359002"/>
      <w:bookmarkStart w:id="3" w:name="_Toc35393790"/>
      <w:bookmarkStart w:id="4" w:name="_Toc28359079"/>
      <w:bookmarkStart w:id="5" w:name="_Toc35393621"/>
      <w:bookmarkStart w:id="6" w:name="_Hlk24379207"/>
      <w:r>
        <w:rPr>
          <w:rFonts w:hint="eastAsia" w:ascii="宋体" w:hAnsi="宋体"/>
          <w:b/>
          <w:szCs w:val="21"/>
        </w:rPr>
        <w:t>一、项目基本情况</w:t>
      </w:r>
      <w:bookmarkEnd w:id="2"/>
      <w:bookmarkEnd w:id="3"/>
      <w:bookmarkEnd w:id="4"/>
      <w:bookmarkEnd w:id="5"/>
    </w:p>
    <w:p>
      <w:pPr>
        <w:wordWrap w:val="0"/>
        <w:spacing w:line="440" w:lineRule="exact"/>
        <w:ind w:firstLine="420" w:firstLineChars="200"/>
        <w:rPr>
          <w:rFonts w:ascii="宋体" w:hAnsi="宋体"/>
          <w:szCs w:val="21"/>
        </w:rPr>
      </w:pPr>
      <w:r>
        <w:rPr>
          <w:rFonts w:hint="eastAsia" w:ascii="宋体" w:hAnsi="宋体"/>
          <w:szCs w:val="21"/>
        </w:rPr>
        <w:t>项目编号：GLZC2021-G3-310091-ZCHR</w:t>
      </w:r>
    </w:p>
    <w:p>
      <w:pPr>
        <w:wordWrap w:val="0"/>
        <w:spacing w:line="44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荔浦市农村房地一体不动产登记测绘权籍调查项目（2标段）</w:t>
      </w:r>
    </w:p>
    <w:bookmarkEnd w:id="6"/>
    <w:p>
      <w:pPr>
        <w:wordWrap w:val="0"/>
        <w:spacing w:line="440" w:lineRule="exact"/>
        <w:ind w:firstLine="420" w:firstLineChars="200"/>
        <w:rPr>
          <w:rFonts w:ascii="宋体" w:hAnsi="宋体"/>
          <w:szCs w:val="21"/>
        </w:rPr>
      </w:pPr>
      <w:r>
        <w:rPr>
          <w:rFonts w:hint="eastAsia" w:ascii="宋体" w:hAnsi="宋体"/>
          <w:szCs w:val="21"/>
        </w:rPr>
        <w:t>预算金额：7</w:t>
      </w:r>
      <w:r>
        <w:rPr>
          <w:rFonts w:hint="eastAsia" w:ascii="宋体" w:hAnsi="宋体"/>
          <w:szCs w:val="21"/>
          <w:lang w:val="en-US" w:eastAsia="zh-CN"/>
        </w:rPr>
        <w:t>200</w:t>
      </w:r>
      <w:r>
        <w:rPr>
          <w:rFonts w:hint="eastAsia" w:ascii="宋体" w:hAnsi="宋体"/>
          <w:szCs w:val="21"/>
        </w:rPr>
        <w:t>000.00元</w:t>
      </w:r>
    </w:p>
    <w:p>
      <w:pPr>
        <w:wordWrap w:val="0"/>
        <w:spacing w:line="440" w:lineRule="exact"/>
        <w:ind w:firstLine="420" w:firstLineChars="200"/>
        <w:rPr>
          <w:rFonts w:ascii="宋体" w:hAnsi="宋体"/>
          <w:szCs w:val="21"/>
        </w:rPr>
      </w:pPr>
      <w:r>
        <w:rPr>
          <w:rFonts w:hint="eastAsia" w:ascii="宋体" w:hAnsi="宋体"/>
          <w:szCs w:val="21"/>
        </w:rPr>
        <w:t>最高限价：</w:t>
      </w:r>
      <w:r>
        <w:rPr>
          <w:rFonts w:hint="eastAsia" w:ascii="宋体" w:hAnsi="宋体"/>
          <w:szCs w:val="21"/>
          <w:lang w:val="en-US" w:eastAsia="zh-CN"/>
        </w:rPr>
        <w:t>7200</w:t>
      </w:r>
      <w:r>
        <w:rPr>
          <w:rFonts w:hint="eastAsia" w:ascii="宋体" w:hAnsi="宋体"/>
          <w:szCs w:val="21"/>
        </w:rPr>
        <w:t>000.00元</w:t>
      </w:r>
    </w:p>
    <w:p>
      <w:pPr>
        <w:wordWrap w:val="0"/>
        <w:spacing w:line="440" w:lineRule="exact"/>
        <w:ind w:firstLine="420" w:firstLineChars="200"/>
        <w:rPr>
          <w:rFonts w:ascii="宋体" w:hAnsi="宋体"/>
          <w:szCs w:val="21"/>
        </w:rPr>
      </w:pPr>
      <w:r>
        <w:rPr>
          <w:rFonts w:hint="eastAsia" w:ascii="宋体" w:hAnsi="宋体"/>
          <w:szCs w:val="21"/>
        </w:rPr>
        <w:t>采购需求：</w:t>
      </w:r>
    </w:p>
    <w:tbl>
      <w:tblPr>
        <w:tblStyle w:val="25"/>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4513"/>
        <w:gridCol w:w="266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14"/>
              <w:adjustRightInd w:val="0"/>
              <w:snapToGrid w:val="0"/>
              <w:spacing w:line="440" w:lineRule="exact"/>
              <w:jc w:val="center"/>
              <w:rPr>
                <w:rFonts w:hAnsi="宋体" w:cs="宋体"/>
                <w:color w:val="000000"/>
                <w:szCs w:val="21"/>
              </w:rPr>
            </w:pPr>
            <w:r>
              <w:rPr>
                <w:rFonts w:hint="eastAsia" w:hAnsi="宋体" w:cs="宋体"/>
                <w:color w:val="000000"/>
                <w:szCs w:val="21"/>
              </w:rPr>
              <w:t>序号</w:t>
            </w:r>
          </w:p>
        </w:tc>
        <w:tc>
          <w:tcPr>
            <w:tcW w:w="2375" w:type="pct"/>
            <w:vAlign w:val="center"/>
          </w:tcPr>
          <w:p>
            <w:pPr>
              <w:pStyle w:val="14"/>
              <w:adjustRightInd w:val="0"/>
              <w:snapToGrid w:val="0"/>
              <w:spacing w:line="440" w:lineRule="exact"/>
              <w:jc w:val="center"/>
              <w:rPr>
                <w:rFonts w:hAnsi="宋体" w:cs="宋体"/>
                <w:color w:val="000000"/>
                <w:szCs w:val="21"/>
              </w:rPr>
            </w:pPr>
            <w:r>
              <w:rPr>
                <w:rFonts w:hint="eastAsia" w:hAnsi="宋体" w:cs="宋体"/>
                <w:color w:val="000000"/>
                <w:szCs w:val="21"/>
              </w:rPr>
              <w:t>服务内容</w:t>
            </w:r>
          </w:p>
        </w:tc>
        <w:tc>
          <w:tcPr>
            <w:tcW w:w="1400" w:type="pct"/>
            <w:vAlign w:val="center"/>
          </w:tcPr>
          <w:p>
            <w:pPr>
              <w:pStyle w:val="14"/>
              <w:adjustRightInd w:val="0"/>
              <w:snapToGrid w:val="0"/>
              <w:spacing w:line="440" w:lineRule="exact"/>
              <w:jc w:val="center"/>
              <w:rPr>
                <w:rFonts w:hAnsi="宋体" w:cs="宋体"/>
                <w:color w:val="000000"/>
                <w:szCs w:val="21"/>
              </w:rPr>
            </w:pPr>
            <w:r>
              <w:rPr>
                <w:rFonts w:hint="eastAsia" w:hAnsi="宋体" w:cs="宋体"/>
                <w:color w:val="000000"/>
                <w:szCs w:val="21"/>
              </w:rPr>
              <w:t>服务范围</w:t>
            </w:r>
          </w:p>
        </w:tc>
        <w:tc>
          <w:tcPr>
            <w:tcW w:w="875" w:type="pct"/>
            <w:vAlign w:val="center"/>
          </w:tcPr>
          <w:p>
            <w:pPr>
              <w:pStyle w:val="14"/>
              <w:adjustRightInd w:val="0"/>
              <w:snapToGrid w:val="0"/>
              <w:spacing w:line="440" w:lineRule="exact"/>
              <w:jc w:val="center"/>
              <w:rPr>
                <w:rFonts w:hAnsi="宋体" w:cs="宋体"/>
                <w:szCs w:val="21"/>
              </w:rPr>
            </w:pPr>
            <w:r>
              <w:rPr>
                <w:rFonts w:hint="eastAsia" w:hAnsi="宋体" w:cs="黑体"/>
                <w:kern w:val="0"/>
                <w:szCs w:val="21"/>
              </w:rPr>
              <w:t>预计宗地数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48" w:type="pct"/>
            <w:vAlign w:val="center"/>
          </w:tcPr>
          <w:p>
            <w:pPr>
              <w:pStyle w:val="14"/>
              <w:adjustRightInd w:val="0"/>
              <w:snapToGrid w:val="0"/>
              <w:spacing w:line="440" w:lineRule="exact"/>
              <w:jc w:val="center"/>
              <w:rPr>
                <w:rFonts w:hAnsi="宋体" w:cs="宋体"/>
                <w:szCs w:val="21"/>
              </w:rPr>
            </w:pPr>
            <w:r>
              <w:rPr>
                <w:rFonts w:hint="eastAsia" w:hAnsi="宋体" w:cs="宋体"/>
                <w:szCs w:val="21"/>
              </w:rPr>
              <w:t>1</w:t>
            </w:r>
          </w:p>
        </w:tc>
        <w:tc>
          <w:tcPr>
            <w:tcW w:w="2375" w:type="pct"/>
            <w:vAlign w:val="center"/>
          </w:tcPr>
          <w:p>
            <w:pPr>
              <w:pStyle w:val="14"/>
              <w:adjustRightInd w:val="0"/>
              <w:snapToGrid w:val="0"/>
              <w:spacing w:line="440" w:lineRule="exact"/>
              <w:jc w:val="center"/>
              <w:rPr>
                <w:rFonts w:hint="eastAsia" w:hAnsi="宋体" w:eastAsia="宋体" w:cs="宋体"/>
                <w:szCs w:val="21"/>
                <w:lang w:eastAsia="zh-CN"/>
              </w:rPr>
            </w:pPr>
            <w:r>
              <w:rPr>
                <w:rFonts w:hint="eastAsia" w:hAnsi="宋体" w:cs="宋体"/>
                <w:szCs w:val="21"/>
                <w:lang w:eastAsia="zh-CN"/>
              </w:rPr>
              <w:t>荔浦市农村房地一体不动产登记测绘权籍调查项目（2标段）</w:t>
            </w:r>
          </w:p>
        </w:tc>
        <w:tc>
          <w:tcPr>
            <w:tcW w:w="1400" w:type="pct"/>
            <w:vAlign w:val="center"/>
          </w:tcPr>
          <w:p>
            <w:pPr>
              <w:pStyle w:val="14"/>
              <w:adjustRightInd w:val="0"/>
              <w:snapToGrid w:val="0"/>
              <w:spacing w:line="440" w:lineRule="exact"/>
              <w:jc w:val="center"/>
              <w:rPr>
                <w:rFonts w:hAnsi="宋体" w:cs="宋体"/>
                <w:szCs w:val="21"/>
              </w:rPr>
            </w:pPr>
            <w:r>
              <w:rPr>
                <w:rFonts w:hint="eastAsia" w:hAnsi="宋体" w:cs="黑体"/>
                <w:kern w:val="0"/>
                <w:szCs w:val="21"/>
              </w:rPr>
              <w:t>茶城、蒲芦、双江、花篢、大塘5个</w:t>
            </w:r>
            <w:r>
              <w:rPr>
                <w:rFonts w:hint="eastAsia" w:hAnsi="宋体" w:cs="黑体"/>
                <w:kern w:val="0"/>
                <w:szCs w:val="21"/>
                <w:lang w:eastAsia="zh-CN"/>
              </w:rPr>
              <w:t>乡</w:t>
            </w:r>
            <w:r>
              <w:rPr>
                <w:rFonts w:hint="eastAsia" w:hAnsi="宋体" w:cs="黑体"/>
                <w:kern w:val="0"/>
                <w:szCs w:val="21"/>
              </w:rPr>
              <w:t>镇</w:t>
            </w:r>
          </w:p>
        </w:tc>
        <w:tc>
          <w:tcPr>
            <w:tcW w:w="875" w:type="pct"/>
            <w:vAlign w:val="center"/>
          </w:tcPr>
          <w:p>
            <w:pPr>
              <w:pStyle w:val="14"/>
              <w:adjustRightInd w:val="0"/>
              <w:snapToGrid w:val="0"/>
              <w:spacing w:line="440" w:lineRule="exact"/>
              <w:ind w:firstLine="210" w:firstLineChars="100"/>
              <w:rPr>
                <w:rFonts w:hAnsi="宋体" w:cs="宋体"/>
                <w:szCs w:val="21"/>
              </w:rPr>
            </w:pPr>
            <w:r>
              <w:rPr>
                <w:rFonts w:hint="eastAsia" w:hAnsi="宋体" w:cs="宋体"/>
                <w:szCs w:val="21"/>
                <w:lang w:eastAsia="zh-CN"/>
              </w:rPr>
              <w:t>约</w:t>
            </w:r>
            <w:r>
              <w:rPr>
                <w:rFonts w:hint="eastAsia" w:hAnsi="宋体" w:cs="宋体"/>
                <w:szCs w:val="21"/>
              </w:rPr>
              <w:t>2.81万宗</w:t>
            </w:r>
          </w:p>
        </w:tc>
      </w:tr>
    </w:tbl>
    <w:p>
      <w:pPr>
        <w:wordWrap w:val="0"/>
        <w:spacing w:line="440" w:lineRule="exact"/>
        <w:ind w:firstLine="420" w:firstLineChars="200"/>
        <w:rPr>
          <w:rFonts w:hAnsi="宋体" w:cs="宋体"/>
          <w:color w:val="0000FF"/>
          <w:szCs w:val="21"/>
        </w:rPr>
      </w:pPr>
      <w:r>
        <w:rPr>
          <w:rFonts w:hint="eastAsia" w:ascii="宋体" w:hAnsi="宋体"/>
          <w:szCs w:val="21"/>
        </w:rPr>
        <w:t>合同履行期限：</w:t>
      </w:r>
      <w:r>
        <w:rPr>
          <w:rFonts w:hint="eastAsia" w:hAnsi="宋体" w:cs="宋体"/>
          <w:szCs w:val="21"/>
        </w:rPr>
        <w:t>签定合同之日至</w:t>
      </w:r>
      <w:r>
        <w:rPr>
          <w:rFonts w:hint="eastAsia" w:ascii="宋体" w:hAnsi="宋体" w:cs="宋体"/>
          <w:szCs w:val="21"/>
        </w:rPr>
        <w:t>2022年3月30日</w:t>
      </w:r>
      <w:r>
        <w:rPr>
          <w:rFonts w:hint="eastAsia" w:hAnsi="宋体" w:cs="宋体"/>
          <w:szCs w:val="21"/>
        </w:rPr>
        <w:t>前完成所有工作，并交付验收合格后的成果文件。</w:t>
      </w:r>
    </w:p>
    <w:p>
      <w:pPr>
        <w:wordWrap w:val="0"/>
        <w:spacing w:line="440" w:lineRule="exact"/>
        <w:ind w:firstLine="420" w:firstLineChars="200"/>
        <w:rPr>
          <w:rFonts w:ascii="宋体" w:hAnsi="宋体"/>
          <w:szCs w:val="21"/>
        </w:rPr>
      </w:pP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联合体投标。</w:t>
      </w:r>
    </w:p>
    <w:p>
      <w:pPr>
        <w:wordWrap w:val="0"/>
        <w:spacing w:line="440" w:lineRule="exact"/>
        <w:rPr>
          <w:rFonts w:ascii="宋体" w:hAnsi="宋体"/>
          <w:b/>
          <w:szCs w:val="21"/>
        </w:rPr>
      </w:pPr>
      <w:bookmarkStart w:id="7" w:name="_Toc28359080"/>
      <w:bookmarkStart w:id="8" w:name="_Toc35393791"/>
      <w:bookmarkStart w:id="9" w:name="_Toc28359003"/>
      <w:bookmarkStart w:id="10" w:name="_Toc35393622"/>
      <w:r>
        <w:rPr>
          <w:rFonts w:hint="eastAsia" w:ascii="宋体" w:hAnsi="宋体"/>
          <w:b/>
          <w:szCs w:val="21"/>
        </w:rPr>
        <w:t>二、申请人的资格要求</w:t>
      </w:r>
      <w:bookmarkEnd w:id="7"/>
      <w:bookmarkEnd w:id="8"/>
      <w:bookmarkEnd w:id="9"/>
      <w:bookmarkEnd w:id="10"/>
    </w:p>
    <w:p>
      <w:pPr>
        <w:wordWrap w:val="0"/>
        <w:spacing w:line="440" w:lineRule="exact"/>
        <w:ind w:firstLine="420" w:firstLineChars="200"/>
        <w:rPr>
          <w:rFonts w:ascii="宋体" w:hAnsi="宋体"/>
          <w:szCs w:val="21"/>
        </w:rPr>
      </w:pPr>
      <w:r>
        <w:rPr>
          <w:rFonts w:hint="eastAsia" w:ascii="宋体" w:hAnsi="宋体"/>
          <w:szCs w:val="21"/>
        </w:rPr>
        <w:t>1.满足《中华人民共和国政府采购法》第二十二条规定；</w:t>
      </w:r>
    </w:p>
    <w:p>
      <w:pPr>
        <w:wordWrap w:val="0"/>
        <w:spacing w:line="440" w:lineRule="exact"/>
        <w:ind w:firstLine="420" w:firstLineChars="200"/>
        <w:rPr>
          <w:rFonts w:ascii="宋体" w:hAnsi="宋体"/>
          <w:szCs w:val="21"/>
        </w:rPr>
      </w:pPr>
      <w:bookmarkStart w:id="11" w:name="_Toc28359081"/>
      <w:bookmarkStart w:id="12" w:name="_Toc28359004"/>
      <w:r>
        <w:rPr>
          <w:rFonts w:ascii="宋体" w:hAnsi="宋体"/>
          <w:szCs w:val="21"/>
        </w:rPr>
        <w:t>2</w:t>
      </w:r>
      <w:r>
        <w:rPr>
          <w:rFonts w:hint="eastAsia" w:ascii="宋体" w:hAnsi="宋体"/>
          <w:szCs w:val="21"/>
        </w:rPr>
        <w:t>.落实政府采购政策需满足的资格要求：无</w:t>
      </w:r>
    </w:p>
    <w:p>
      <w:pPr>
        <w:wordWrap w:val="0"/>
        <w:spacing w:line="440" w:lineRule="exact"/>
        <w:ind w:firstLine="420" w:firstLineChars="200"/>
        <w:rPr>
          <w:rFonts w:ascii="宋体" w:hAnsi="宋体" w:cs="宋体"/>
          <w:color w:val="000000"/>
          <w:szCs w:val="21"/>
        </w:rPr>
      </w:pPr>
      <w:r>
        <w:rPr>
          <w:rFonts w:hint="eastAsia" w:ascii="宋体" w:hAnsi="宋体"/>
          <w:szCs w:val="21"/>
        </w:rPr>
        <w:t>3.本项目的特定资格要求：</w:t>
      </w:r>
      <w:r>
        <w:rPr>
          <w:rFonts w:hint="eastAsia" w:ascii="宋体" w:hAnsi="宋体" w:cs="宋体"/>
          <w:color w:val="000000"/>
          <w:spacing w:val="-3"/>
          <w:szCs w:val="21"/>
        </w:rPr>
        <w:t>投标人须具备测绘行政主管部门颁发的有效期内的乙级及以上测绘资质证</w:t>
      </w:r>
      <w:r>
        <w:rPr>
          <w:rFonts w:hint="eastAsia" w:ascii="宋体" w:hAnsi="宋体" w:cs="宋体"/>
          <w:color w:val="000000"/>
          <w:spacing w:val="-51"/>
          <w:szCs w:val="21"/>
        </w:rPr>
        <w:t xml:space="preserve"> </w:t>
      </w:r>
      <w:r>
        <w:rPr>
          <w:rFonts w:hint="eastAsia" w:ascii="宋体" w:hAnsi="宋体" w:cs="宋体"/>
          <w:color w:val="000000"/>
          <w:spacing w:val="-5"/>
          <w:szCs w:val="21"/>
        </w:rPr>
        <w:t>书，且证书专业范围须含有“不动产测绘、摄影测量与遥感、地理信息系统工程”。</w:t>
      </w:r>
      <w:r>
        <w:rPr>
          <w:rFonts w:hint="eastAsia" w:ascii="宋体" w:hAnsi="宋体" w:cs="宋体"/>
          <w:color w:val="000000"/>
          <w:szCs w:val="21"/>
        </w:rPr>
        <w:t>拟投入本项目的项目总负责人必须具有测绘专业高级职称。（</w:t>
      </w:r>
      <w:r>
        <w:rPr>
          <w:rFonts w:hint="eastAsia" w:ascii="宋体" w:hAnsi="宋体"/>
          <w:b/>
          <w:bCs/>
          <w:szCs w:val="21"/>
        </w:rPr>
        <w:t>备注：如因政策导致资质证书超过有效期而无法重新办理或正处于办理过程中的，附自然资源部或省级自然资源行政主管部门关于测绘资质的有关公告或通知。）</w:t>
      </w:r>
    </w:p>
    <w:p>
      <w:pPr>
        <w:wordWrap w:val="0"/>
        <w:spacing w:line="440" w:lineRule="exact"/>
        <w:ind w:firstLine="420" w:firstLineChars="200"/>
        <w:rPr>
          <w:rFonts w:ascii="宋体" w:hAnsi="宋体"/>
          <w:szCs w:val="21"/>
        </w:rPr>
      </w:pPr>
      <w:r>
        <w:rPr>
          <w:rFonts w:hint="eastAsia" w:ascii="宋体" w:hAnsi="宋体"/>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440" w:lineRule="exact"/>
        <w:ind w:firstLine="420" w:firstLineChars="200"/>
        <w:rPr>
          <w:rFonts w:ascii="宋体" w:hAnsi="宋体"/>
          <w:bCs/>
          <w:szCs w:val="21"/>
        </w:rPr>
      </w:pPr>
      <w:r>
        <w:rPr>
          <w:rFonts w:hint="eastAsia" w:ascii="宋体" w:hAnsi="宋体"/>
          <w:szCs w:val="21"/>
        </w:rPr>
        <w:t>5.</w:t>
      </w:r>
      <w:r>
        <w:rPr>
          <w:rFonts w:hint="eastAsia" w:ascii="宋体" w:hAnsi="宋体"/>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ordWrap w:val="0"/>
        <w:spacing w:line="440" w:lineRule="exact"/>
        <w:rPr>
          <w:rFonts w:ascii="宋体" w:hAnsi="宋体"/>
          <w:b/>
          <w:szCs w:val="21"/>
        </w:rPr>
      </w:pPr>
      <w:bookmarkStart w:id="13" w:name="_Toc35393792"/>
      <w:bookmarkStart w:id="14" w:name="_Toc35393623"/>
      <w:r>
        <w:rPr>
          <w:rFonts w:hint="eastAsia" w:ascii="宋体" w:hAnsi="宋体"/>
          <w:b/>
          <w:szCs w:val="21"/>
        </w:rPr>
        <w:t>三、获取招标文件</w:t>
      </w:r>
      <w:bookmarkEnd w:id="11"/>
      <w:bookmarkEnd w:id="12"/>
      <w:bookmarkEnd w:id="13"/>
      <w:bookmarkEnd w:id="14"/>
    </w:p>
    <w:p>
      <w:pPr>
        <w:wordWrap w:val="0"/>
        <w:spacing w:line="44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s="宋体"/>
          <w:szCs w:val="21"/>
        </w:rPr>
        <w:t>自发布公告之时至投标文件递交截止时间止。</w:t>
      </w:r>
    </w:p>
    <w:p>
      <w:pPr>
        <w:wordWrap w:val="0"/>
        <w:spacing w:line="440" w:lineRule="exact"/>
        <w:ind w:firstLine="420" w:firstLineChars="200"/>
        <w:rPr>
          <w:rFonts w:ascii="宋体" w:hAnsi="宋体" w:cs="宋体"/>
          <w:szCs w:val="21"/>
          <w:u w:val="single"/>
        </w:rPr>
      </w:pPr>
      <w:r>
        <w:rPr>
          <w:rFonts w:ascii="宋体" w:hAnsi="宋体" w:cs="宋体"/>
          <w:szCs w:val="21"/>
        </w:rPr>
        <w:t>地点（网址）</w:t>
      </w:r>
      <w:r>
        <w:rPr>
          <w:rFonts w:hint="eastAsia" w:ascii="宋体" w:hAnsi="宋体" w:cs="宋体"/>
          <w:szCs w:val="21"/>
        </w:rPr>
        <w:t>：</w:t>
      </w:r>
      <w:r>
        <w:rPr>
          <w:rFonts w:hint="eastAsia" w:ascii="宋体" w:hAnsi="宋体"/>
          <w:bCs/>
          <w:color w:val="000000"/>
          <w:szCs w:val="21"/>
        </w:rPr>
        <w:t>桂林市政府采购网（</w:t>
      </w:r>
      <w:r>
        <w:fldChar w:fldCharType="begin"/>
      </w:r>
      <w:r>
        <w:instrText xml:space="preserve"> HYPERLINK "http://zfcg.guilin.gov.cn" </w:instrText>
      </w:r>
      <w:r>
        <w:fldChar w:fldCharType="separate"/>
      </w:r>
      <w:r>
        <w:rPr>
          <w:rFonts w:hint="eastAsia" w:ascii="宋体" w:hAnsi="宋体"/>
          <w:bCs/>
          <w:color w:val="000000"/>
          <w:szCs w:val="21"/>
        </w:rPr>
        <w:t>http://zfcg.czj.guilin.gov.cn</w:t>
      </w:r>
      <w:r>
        <w:rPr>
          <w:rFonts w:hint="eastAsia" w:ascii="宋体" w:hAnsi="宋体"/>
          <w:bCs/>
          <w:color w:val="000000"/>
          <w:szCs w:val="21"/>
        </w:rPr>
        <w:fldChar w:fldCharType="end"/>
      </w:r>
      <w:r>
        <w:rPr>
          <w:rFonts w:hint="eastAsia" w:ascii="宋体" w:hAnsi="宋体"/>
          <w:bCs/>
          <w:color w:val="000000"/>
          <w:szCs w:val="21"/>
        </w:rPr>
        <w:t>）</w:t>
      </w:r>
      <w:r>
        <w:rPr>
          <w:rFonts w:hint="eastAsia" w:ascii="宋体" w:hAnsi="宋体"/>
          <w:bCs/>
          <w:color w:val="000000"/>
          <w:szCs w:val="21"/>
          <w:lang w:eastAsia="zh-CN"/>
        </w:rPr>
        <w:t>、</w:t>
      </w:r>
      <w:r>
        <w:rPr>
          <w:rFonts w:hint="eastAsia" w:ascii="宋体" w:hAnsi="宋体"/>
          <w:color w:val="000000"/>
          <w:szCs w:val="21"/>
        </w:rPr>
        <w:t>广西壮族自治区政府采购网</w:t>
      </w:r>
      <w:r>
        <w:rPr>
          <w:rFonts w:hint="eastAsia" w:ascii="宋体" w:hAnsi="宋体"/>
          <w:color w:val="000000"/>
          <w:szCs w:val="21"/>
          <w:lang w:eastAsia="zh-CN"/>
        </w:rPr>
        <w:t>（</w:t>
      </w:r>
      <w:r>
        <w:rPr>
          <w:rFonts w:ascii="宋体" w:hAnsi="宋体"/>
          <w:color w:val="000000"/>
          <w:szCs w:val="21"/>
        </w:rPr>
        <w:t>http://zfcg.gxzf.gov.cn</w:t>
      </w:r>
      <w:r>
        <w:rPr>
          <w:rFonts w:hint="eastAsia" w:ascii="宋体" w:hAnsi="宋体"/>
          <w:color w:val="000000"/>
          <w:szCs w:val="21"/>
          <w:lang w:eastAsia="zh-CN"/>
        </w:rPr>
        <w:t>）</w:t>
      </w:r>
      <w:r>
        <w:rPr>
          <w:rFonts w:hint="eastAsia" w:ascii="宋体" w:hAnsi="宋体"/>
          <w:bCs/>
          <w:color w:val="000000"/>
          <w:szCs w:val="21"/>
        </w:rPr>
        <w:t>或</w:t>
      </w:r>
      <w:r>
        <w:rPr>
          <w:rFonts w:hint="eastAsia" w:ascii="宋体" w:hAnsi="宋体"/>
          <w:color w:val="000000"/>
          <w:szCs w:val="21"/>
        </w:rPr>
        <w:t>桂林市公共资源交易中心网（http://glggzy.org.cn）。</w:t>
      </w:r>
    </w:p>
    <w:p>
      <w:pPr>
        <w:wordWrap w:val="0"/>
        <w:spacing w:line="440" w:lineRule="exact"/>
        <w:ind w:firstLine="420" w:firstLineChars="200"/>
        <w:rPr>
          <w:rFonts w:ascii="宋体" w:hAnsi="宋体" w:cs="宋体"/>
          <w:szCs w:val="21"/>
          <w:u w:val="single"/>
        </w:rPr>
      </w:pPr>
      <w:r>
        <w:rPr>
          <w:rFonts w:hint="eastAsia" w:ascii="宋体" w:hAnsi="宋体" w:cs="宋体"/>
          <w:szCs w:val="21"/>
        </w:rPr>
        <w:t>方式：</w:t>
      </w:r>
      <w:r>
        <w:rPr>
          <w:rFonts w:ascii="宋体" w:hAnsi="宋体" w:cs="宋体"/>
          <w:szCs w:val="21"/>
        </w:rPr>
        <w:t>从网上</w:t>
      </w:r>
      <w:r>
        <w:rPr>
          <w:rFonts w:hint="eastAsia" w:ascii="宋体" w:hAnsi="宋体" w:cs="宋体"/>
          <w:szCs w:val="21"/>
        </w:rPr>
        <w:t>免费下载招标文件电子版。</w:t>
      </w:r>
    </w:p>
    <w:p>
      <w:pPr>
        <w:wordWrap w:val="0"/>
        <w:spacing w:line="440" w:lineRule="exact"/>
        <w:ind w:firstLine="420" w:firstLineChars="200"/>
        <w:rPr>
          <w:rFonts w:ascii="宋体" w:hAnsi="宋体" w:cs="宋体"/>
          <w:szCs w:val="21"/>
        </w:rPr>
      </w:pPr>
      <w:r>
        <w:rPr>
          <w:rFonts w:hint="eastAsia" w:ascii="宋体" w:hAnsi="宋体" w:cs="宋体"/>
          <w:szCs w:val="21"/>
        </w:rPr>
        <w:t>售价（元）：0</w:t>
      </w:r>
    </w:p>
    <w:p>
      <w:pPr>
        <w:wordWrap w:val="0"/>
        <w:spacing w:line="440" w:lineRule="exact"/>
        <w:rPr>
          <w:rFonts w:ascii="宋体" w:hAnsi="宋体"/>
          <w:b/>
          <w:szCs w:val="21"/>
        </w:rPr>
      </w:pPr>
      <w:bookmarkStart w:id="15" w:name="_Toc28359082"/>
      <w:bookmarkStart w:id="16" w:name="_Toc28359005"/>
      <w:bookmarkStart w:id="17" w:name="_Toc35393793"/>
      <w:bookmarkStart w:id="18" w:name="_Toc35393624"/>
      <w:r>
        <w:rPr>
          <w:rFonts w:hint="eastAsia" w:ascii="宋体" w:hAnsi="宋体"/>
          <w:b/>
          <w:szCs w:val="21"/>
        </w:rPr>
        <w:t>四、提交投标文件</w:t>
      </w:r>
      <w:bookmarkEnd w:id="15"/>
      <w:bookmarkEnd w:id="16"/>
      <w:r>
        <w:rPr>
          <w:rFonts w:hint="eastAsia" w:ascii="宋体" w:hAnsi="宋体"/>
          <w:b/>
          <w:szCs w:val="21"/>
        </w:rPr>
        <w:t>截止时间、开标时间和地点</w:t>
      </w:r>
      <w:bookmarkEnd w:id="17"/>
      <w:bookmarkEnd w:id="18"/>
    </w:p>
    <w:p>
      <w:pPr>
        <w:wordWrap w:val="0"/>
        <w:spacing w:line="440" w:lineRule="exact"/>
        <w:ind w:firstLine="420" w:firstLineChars="200"/>
        <w:rPr>
          <w:rFonts w:ascii="宋体" w:hAnsi="宋体"/>
          <w:bCs/>
          <w:color w:val="auto"/>
          <w:szCs w:val="21"/>
          <w:u w:val="single"/>
        </w:rPr>
      </w:pPr>
      <w:r>
        <w:rPr>
          <w:rFonts w:ascii="宋体" w:hAnsi="宋体"/>
          <w:bCs/>
          <w:szCs w:val="21"/>
        </w:rPr>
        <w:t>提交投标文件截止时间</w:t>
      </w:r>
      <w:r>
        <w:rPr>
          <w:rFonts w:ascii="宋体" w:hAnsi="宋体"/>
          <w:bCs/>
          <w:color w:val="auto"/>
          <w:szCs w:val="21"/>
        </w:rPr>
        <w:t>：</w:t>
      </w:r>
      <w:r>
        <w:rPr>
          <w:rFonts w:hint="eastAsia" w:ascii="宋体" w:hAnsi="宋体"/>
          <w:bCs/>
          <w:color w:val="auto"/>
          <w:szCs w:val="21"/>
        </w:rPr>
        <w:t>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ascii="宋体" w:hAnsi="宋体"/>
          <w:bCs/>
          <w:color w:val="auto"/>
          <w:szCs w:val="21"/>
          <w:lang w:val="en-US" w:eastAsia="zh-CN"/>
        </w:rPr>
        <w:t>10</w:t>
      </w:r>
      <w:r>
        <w:rPr>
          <w:rFonts w:hint="eastAsia" w:ascii="宋体" w:hAnsi="宋体"/>
          <w:bCs/>
          <w:color w:val="auto"/>
          <w:szCs w:val="21"/>
        </w:rPr>
        <w:t>时</w:t>
      </w:r>
      <w:r>
        <w:rPr>
          <w:rFonts w:hint="eastAsia" w:ascii="宋体" w:hAnsi="宋体"/>
          <w:bCs/>
          <w:color w:val="auto"/>
          <w:szCs w:val="21"/>
          <w:lang w:val="en-US" w:eastAsia="zh-CN"/>
        </w:rPr>
        <w:t>0</w:t>
      </w:r>
      <w:r>
        <w:rPr>
          <w:rFonts w:hint="eastAsia" w:ascii="宋体" w:hAnsi="宋体"/>
          <w:bCs/>
          <w:color w:val="auto"/>
          <w:szCs w:val="21"/>
        </w:rPr>
        <w:t>0分（北京时间）</w:t>
      </w:r>
    </w:p>
    <w:p>
      <w:pPr>
        <w:wordWrap w:val="0"/>
        <w:spacing w:line="440" w:lineRule="exact"/>
        <w:ind w:firstLine="420" w:firstLineChars="200"/>
        <w:rPr>
          <w:rFonts w:ascii="宋体" w:hAnsi="宋体"/>
          <w:color w:val="auto"/>
          <w:szCs w:val="21"/>
        </w:rPr>
      </w:pPr>
      <w:r>
        <w:rPr>
          <w:rFonts w:ascii="宋体" w:hAnsi="宋体"/>
          <w:color w:val="auto"/>
          <w:szCs w:val="21"/>
        </w:rPr>
        <w:t>投标地点（网址）：</w:t>
      </w:r>
      <w:r>
        <w:rPr>
          <w:rFonts w:hint="eastAsia" w:ascii="宋体" w:hAnsi="宋体"/>
          <w:color w:val="auto"/>
          <w:szCs w:val="21"/>
        </w:rPr>
        <w:t>通过政采云平台实行在线投标。</w:t>
      </w:r>
    </w:p>
    <w:p>
      <w:pPr>
        <w:wordWrap w:val="0"/>
        <w:spacing w:line="440" w:lineRule="exact"/>
        <w:ind w:firstLine="420" w:firstLineChars="200"/>
        <w:rPr>
          <w:rFonts w:ascii="宋体" w:hAnsi="宋体"/>
          <w:bCs/>
          <w:color w:val="auto"/>
          <w:szCs w:val="21"/>
        </w:rPr>
      </w:pPr>
      <w:r>
        <w:rPr>
          <w:rFonts w:hint="eastAsia" w:ascii="宋体" w:hAnsi="宋体"/>
          <w:color w:val="auto"/>
          <w:szCs w:val="21"/>
        </w:rPr>
        <w:t>开标时间：</w:t>
      </w:r>
      <w:r>
        <w:rPr>
          <w:rFonts w:hint="eastAsia" w:ascii="宋体" w:hAnsi="宋体"/>
          <w:bCs/>
          <w:color w:val="auto"/>
          <w:szCs w:val="21"/>
        </w:rPr>
        <w:t>202</w:t>
      </w:r>
      <w:r>
        <w:rPr>
          <w:rFonts w:hint="eastAsia" w:ascii="宋体" w:hAnsi="宋体"/>
          <w:bCs/>
          <w:color w:val="auto"/>
          <w:szCs w:val="21"/>
          <w:lang w:val="en-US" w:eastAsia="zh-CN"/>
        </w:rPr>
        <w:t>2</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ascii="宋体" w:hAnsi="宋体"/>
          <w:bCs/>
          <w:color w:val="auto"/>
          <w:szCs w:val="21"/>
          <w:lang w:val="en-US" w:eastAsia="zh-CN"/>
        </w:rPr>
        <w:t>10</w:t>
      </w:r>
      <w:r>
        <w:rPr>
          <w:rFonts w:hint="eastAsia" w:ascii="宋体" w:hAnsi="宋体"/>
          <w:bCs/>
          <w:color w:val="auto"/>
          <w:szCs w:val="21"/>
        </w:rPr>
        <w:t>时</w:t>
      </w:r>
      <w:r>
        <w:rPr>
          <w:rFonts w:hint="eastAsia" w:ascii="宋体" w:hAnsi="宋体"/>
          <w:bCs/>
          <w:color w:val="auto"/>
          <w:szCs w:val="21"/>
          <w:lang w:val="en-US" w:eastAsia="zh-CN"/>
        </w:rPr>
        <w:t>0</w:t>
      </w:r>
      <w:r>
        <w:rPr>
          <w:rFonts w:hint="eastAsia" w:ascii="宋体" w:hAnsi="宋体"/>
          <w:bCs/>
          <w:color w:val="auto"/>
          <w:szCs w:val="21"/>
        </w:rPr>
        <w:t>0分</w:t>
      </w:r>
    </w:p>
    <w:p>
      <w:pPr>
        <w:wordWrap w:val="0"/>
        <w:spacing w:line="440" w:lineRule="exact"/>
        <w:ind w:firstLine="420" w:firstLineChars="200"/>
        <w:rPr>
          <w:rFonts w:ascii="宋体" w:hAnsi="宋体"/>
          <w:szCs w:val="21"/>
        </w:rPr>
      </w:pPr>
      <w:r>
        <w:rPr>
          <w:rFonts w:ascii="宋体" w:hAnsi="宋体"/>
          <w:bCs/>
          <w:szCs w:val="21"/>
        </w:rPr>
        <w:t>开标地点：</w:t>
      </w:r>
      <w:r>
        <w:rPr>
          <w:rFonts w:hint="eastAsia" w:ascii="宋体" w:hAnsi="宋体" w:cs="宋体"/>
          <w:szCs w:val="21"/>
        </w:rPr>
        <w:t>通过政采云平台实行在线解密开启。</w:t>
      </w:r>
    </w:p>
    <w:p>
      <w:pPr>
        <w:spacing w:line="440" w:lineRule="exact"/>
        <w:rPr>
          <w:rFonts w:ascii="宋体" w:hAnsi="宋体" w:cs="宋体"/>
          <w:b/>
          <w:bCs/>
          <w:szCs w:val="21"/>
        </w:rPr>
      </w:pPr>
      <w:bookmarkStart w:id="19" w:name="_Toc28359084"/>
      <w:bookmarkStart w:id="20" w:name="_Toc35393794"/>
      <w:bookmarkStart w:id="21" w:name="_Toc35393625"/>
      <w:bookmarkStart w:id="22" w:name="_Toc28359007"/>
      <w:r>
        <w:rPr>
          <w:rFonts w:hint="eastAsia" w:ascii="宋体" w:hAnsi="宋体" w:cs="宋体"/>
          <w:b/>
          <w:bCs/>
          <w:szCs w:val="21"/>
        </w:rPr>
        <w:t>五、投标文件开启 </w:t>
      </w:r>
    </w:p>
    <w:p>
      <w:pPr>
        <w:spacing w:line="440" w:lineRule="exact"/>
        <w:ind w:firstLine="420" w:firstLineChars="200"/>
        <w:rPr>
          <w:rFonts w:ascii="宋体" w:hAnsi="宋体" w:cs="宋体"/>
          <w:szCs w:val="21"/>
        </w:rPr>
      </w:pPr>
      <w:r>
        <w:rPr>
          <w:rFonts w:hint="eastAsia" w:ascii="宋体" w:hAnsi="宋体" w:cs="宋体"/>
          <w:szCs w:val="21"/>
        </w:rPr>
        <w:t>开启时间：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2</w:t>
      </w:r>
      <w:r>
        <w:rPr>
          <w:rFonts w:hint="eastAsia" w:ascii="宋体" w:hAnsi="宋体" w:cs="宋体"/>
          <w:color w:val="auto"/>
          <w:szCs w:val="21"/>
          <w:u w:val="single"/>
        </w:rPr>
        <w:t>年</w:t>
      </w:r>
      <w:r>
        <w:rPr>
          <w:rFonts w:hint="eastAsia" w:ascii="宋体" w:hAnsi="宋体" w:cs="宋体"/>
          <w:color w:val="auto"/>
          <w:szCs w:val="21"/>
          <w:u w:val="single"/>
          <w:lang w:val="en-US" w:eastAsia="zh-CN"/>
        </w:rPr>
        <w:t>1</w:t>
      </w:r>
      <w:r>
        <w:rPr>
          <w:rFonts w:hint="eastAsia" w:ascii="宋体" w:hAnsi="宋体" w:cs="宋体"/>
          <w:color w:val="auto"/>
          <w:szCs w:val="21"/>
          <w:u w:val="single"/>
        </w:rPr>
        <w:t>月</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日 </w:t>
      </w:r>
      <w:r>
        <w:rPr>
          <w:rFonts w:hint="eastAsia" w:ascii="宋体" w:hAnsi="宋体" w:cs="宋体"/>
          <w:color w:val="auto"/>
          <w:szCs w:val="21"/>
          <w:u w:val="single"/>
          <w:lang w:val="en-US" w:eastAsia="zh-CN"/>
        </w:rPr>
        <w:t>10</w:t>
      </w:r>
      <w:r>
        <w:rPr>
          <w:rFonts w:hint="eastAsia" w:ascii="宋体" w:hAnsi="宋体" w:cs="宋体"/>
          <w:color w:val="auto"/>
          <w:szCs w:val="21"/>
          <w:u w:val="single"/>
        </w:rPr>
        <w:t>点</w:t>
      </w:r>
      <w:r>
        <w:rPr>
          <w:rFonts w:hint="eastAsia" w:ascii="宋体" w:hAnsi="宋体" w:cs="宋体"/>
          <w:color w:val="auto"/>
          <w:szCs w:val="21"/>
          <w:u w:val="single"/>
          <w:lang w:val="en-US" w:eastAsia="zh-CN"/>
        </w:rPr>
        <w:t>0</w:t>
      </w:r>
      <w:r>
        <w:rPr>
          <w:rFonts w:hint="eastAsia" w:ascii="宋体" w:hAnsi="宋体" w:cs="宋体"/>
          <w:color w:val="auto"/>
          <w:szCs w:val="21"/>
          <w:u w:val="single"/>
        </w:rPr>
        <w:t>0分 </w:t>
      </w:r>
      <w:r>
        <w:rPr>
          <w:rFonts w:hint="eastAsia" w:ascii="宋体" w:hAnsi="宋体" w:cs="宋体"/>
          <w:szCs w:val="21"/>
        </w:rPr>
        <w:t>（北京时间）</w:t>
      </w:r>
    </w:p>
    <w:p>
      <w:pPr>
        <w:spacing w:line="440" w:lineRule="exact"/>
        <w:ind w:firstLine="420" w:firstLineChars="200"/>
        <w:rPr>
          <w:rFonts w:ascii="宋体" w:hAnsi="宋体"/>
          <w:b/>
          <w:szCs w:val="21"/>
        </w:rPr>
      </w:pPr>
      <w:r>
        <w:rPr>
          <w:rFonts w:hint="eastAsia" w:ascii="宋体" w:hAnsi="宋体" w:cs="宋体"/>
          <w:szCs w:val="21"/>
        </w:rPr>
        <w:t>地点：通过政采云平台实行在线解密开启 </w:t>
      </w:r>
    </w:p>
    <w:p>
      <w:pPr>
        <w:wordWrap w:val="0"/>
        <w:spacing w:line="440" w:lineRule="exact"/>
        <w:rPr>
          <w:rFonts w:ascii="宋体" w:hAnsi="宋体"/>
          <w:b/>
          <w:szCs w:val="21"/>
        </w:rPr>
      </w:pPr>
      <w:r>
        <w:rPr>
          <w:rFonts w:hint="eastAsia" w:ascii="宋体" w:hAnsi="宋体"/>
          <w:b/>
          <w:szCs w:val="21"/>
        </w:rPr>
        <w:t>六、公告期限</w:t>
      </w:r>
      <w:bookmarkEnd w:id="19"/>
      <w:bookmarkEnd w:id="20"/>
      <w:bookmarkEnd w:id="21"/>
      <w:bookmarkEnd w:id="22"/>
    </w:p>
    <w:p>
      <w:pPr>
        <w:wordWrap w:val="0"/>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wordWrap w:val="0"/>
        <w:spacing w:line="440" w:lineRule="exact"/>
        <w:rPr>
          <w:rFonts w:ascii="宋体" w:hAnsi="宋体"/>
          <w:b/>
          <w:szCs w:val="21"/>
        </w:rPr>
      </w:pPr>
      <w:bookmarkStart w:id="23" w:name="_Toc35393795"/>
      <w:bookmarkStart w:id="24" w:name="_Toc35393626"/>
      <w:r>
        <w:rPr>
          <w:rFonts w:hint="eastAsia" w:ascii="宋体" w:hAnsi="宋体"/>
          <w:b/>
          <w:szCs w:val="21"/>
        </w:rPr>
        <w:t>七、其他补充事宜</w:t>
      </w:r>
      <w:bookmarkEnd w:id="23"/>
      <w:bookmarkEnd w:id="24"/>
    </w:p>
    <w:p>
      <w:pPr>
        <w:wordWrap w:val="0"/>
        <w:spacing w:line="440" w:lineRule="exact"/>
        <w:ind w:firstLine="420" w:firstLineChars="200"/>
        <w:rPr>
          <w:rFonts w:ascii="宋体" w:hAnsi="宋体"/>
          <w:bCs/>
          <w:szCs w:val="21"/>
        </w:rPr>
      </w:pPr>
      <w:r>
        <w:rPr>
          <w:rFonts w:hint="eastAsia" w:ascii="宋体" w:hAnsi="宋体"/>
          <w:bCs/>
          <w:szCs w:val="21"/>
        </w:rPr>
        <w:t>1.本项目需要落实的政府采购政策</w:t>
      </w:r>
    </w:p>
    <w:p>
      <w:pPr>
        <w:wordWrap w:val="0"/>
        <w:spacing w:line="440" w:lineRule="exact"/>
        <w:ind w:firstLine="420" w:firstLineChars="200"/>
        <w:rPr>
          <w:rFonts w:ascii="宋体" w:hAnsi="宋体"/>
          <w:szCs w:val="21"/>
        </w:rPr>
      </w:pPr>
      <w:r>
        <w:rPr>
          <w:rFonts w:hint="eastAsia" w:ascii="宋体" w:hAnsi="宋体"/>
          <w:szCs w:val="21"/>
        </w:rPr>
        <w:t>（1）《政府采购促进中小企业发展管理办法》（财库〔2020〕46号）。</w:t>
      </w:r>
    </w:p>
    <w:p>
      <w:pPr>
        <w:wordWrap w:val="0"/>
        <w:spacing w:line="440" w:lineRule="exact"/>
        <w:ind w:firstLine="420" w:firstLineChars="200"/>
        <w:rPr>
          <w:rFonts w:ascii="宋体" w:hAnsi="宋体"/>
          <w:szCs w:val="21"/>
        </w:rPr>
      </w:pPr>
      <w:r>
        <w:rPr>
          <w:rFonts w:hint="eastAsia" w:ascii="宋体" w:hAnsi="宋体"/>
          <w:szCs w:val="21"/>
        </w:rPr>
        <w:t>（2）《关于政府采购支持监狱企业发展有关问题的通知》（财库〔2014〕68号）。</w:t>
      </w:r>
    </w:p>
    <w:p>
      <w:pPr>
        <w:wordWrap w:val="0"/>
        <w:spacing w:line="440" w:lineRule="exact"/>
        <w:ind w:firstLine="420" w:firstLineChars="200"/>
        <w:rPr>
          <w:rFonts w:ascii="宋体" w:hAnsi="宋体"/>
          <w:szCs w:val="21"/>
        </w:rPr>
      </w:pPr>
      <w:r>
        <w:rPr>
          <w:rFonts w:hint="eastAsia" w:ascii="宋体" w:hAnsi="宋体"/>
          <w:szCs w:val="21"/>
        </w:rPr>
        <w:t>（3）《关于促进残疾人就业政府采购政策的通知》（财库〔2017〕141号）。</w:t>
      </w:r>
    </w:p>
    <w:p>
      <w:pPr>
        <w:wordWrap w:val="0"/>
        <w:spacing w:line="440" w:lineRule="exact"/>
        <w:ind w:firstLine="420" w:firstLineChars="200"/>
        <w:rPr>
          <w:rFonts w:ascii="宋体" w:hAnsi="宋体"/>
          <w:szCs w:val="21"/>
        </w:rPr>
      </w:pPr>
      <w:r>
        <w:rPr>
          <w:rFonts w:hint="eastAsia" w:ascii="宋体" w:hAnsi="宋体"/>
          <w:szCs w:val="21"/>
        </w:rPr>
        <w:t>（4）本项目非专门面向中小微企业采购。</w:t>
      </w:r>
    </w:p>
    <w:p>
      <w:pPr>
        <w:wordWrap w:val="0"/>
        <w:spacing w:line="440" w:lineRule="exact"/>
        <w:ind w:firstLine="420" w:firstLineChars="200"/>
        <w:rPr>
          <w:rFonts w:ascii="宋体" w:hAnsi="宋体"/>
          <w:color w:val="000000"/>
          <w:szCs w:val="21"/>
        </w:rPr>
      </w:pPr>
      <w:r>
        <w:rPr>
          <w:rFonts w:hint="eastAsia" w:ascii="宋体" w:hAnsi="宋体"/>
          <w:bCs/>
          <w:szCs w:val="21"/>
        </w:rPr>
        <w:t>2.</w:t>
      </w:r>
      <w:r>
        <w:rPr>
          <w:rFonts w:hint="eastAsia" w:ascii="宋体" w:hAnsi="宋体"/>
          <w:szCs w:val="21"/>
        </w:rPr>
        <w:t>信息公告发布媒体：</w:t>
      </w:r>
      <w:r>
        <w:rPr>
          <w:rFonts w:hint="eastAsia" w:ascii="宋体" w:hAnsi="宋体"/>
          <w:color w:val="000000"/>
          <w:szCs w:val="21"/>
        </w:rPr>
        <w:t>http：//www.ccgp.gov.cn（中国政府采购网）、</w:t>
      </w:r>
      <w:r>
        <w:rPr>
          <w:rFonts w:ascii="宋体" w:hAnsi="宋体"/>
          <w:color w:val="000000"/>
          <w:szCs w:val="21"/>
        </w:rPr>
        <w:t>http://zfcg.gxzf.gov.cn</w:t>
      </w:r>
      <w:r>
        <w:rPr>
          <w:rFonts w:hint="eastAsia" w:ascii="宋体" w:hAnsi="宋体"/>
          <w:color w:val="000000"/>
          <w:szCs w:val="21"/>
        </w:rPr>
        <w:t>（广西壮族自治区政府采购网）、</w:t>
      </w:r>
      <w:r>
        <w:fldChar w:fldCharType="begin"/>
      </w:r>
      <w:r>
        <w:instrText xml:space="preserve"> HYPERLINK "http://zfcg.guilin.gov.cn" </w:instrText>
      </w:r>
      <w:r>
        <w:fldChar w:fldCharType="separate"/>
      </w:r>
      <w:r>
        <w:rPr>
          <w:rFonts w:hint="eastAsia" w:ascii="宋体" w:hAnsi="宋体"/>
          <w:color w:val="000000"/>
          <w:szCs w:val="21"/>
        </w:rPr>
        <w:t>http://zfcg.czj.guilin.gov.cn</w:t>
      </w:r>
      <w:r>
        <w:rPr>
          <w:rFonts w:hint="eastAsia" w:ascii="宋体" w:hAnsi="宋体"/>
          <w:color w:val="000000"/>
          <w:szCs w:val="21"/>
        </w:rPr>
        <w:fldChar w:fldCharType="end"/>
      </w:r>
      <w:r>
        <w:rPr>
          <w:rFonts w:hint="eastAsia" w:ascii="宋体" w:hAnsi="宋体"/>
          <w:color w:val="000000"/>
          <w:szCs w:val="21"/>
        </w:rPr>
        <w:t>（桂林市政府采购网）、http://glggzy.org.cn（桂林市公共资源交易中心网）</w:t>
      </w:r>
      <w:r>
        <w:rPr>
          <w:rFonts w:hint="eastAsia" w:ascii="宋体" w:hAnsi="宋体"/>
          <w:color w:val="000000"/>
          <w:szCs w:val="21"/>
          <w:lang w:eastAsia="zh-CN"/>
        </w:rPr>
        <w:t>、</w:t>
      </w:r>
      <w:r>
        <w:rPr>
          <w:rFonts w:hint="eastAsia" w:ascii="宋体" w:hAnsi="宋体" w:cs="宋体"/>
          <w:color w:val="000000"/>
          <w:szCs w:val="21"/>
          <w:shd w:val="clear" w:color="auto" w:fill="FFFFFF"/>
        </w:rPr>
        <w:t>http://www.lipu.gov.cn/(荔浦市公共资源交易中心网）</w:t>
      </w:r>
      <w:r>
        <w:rPr>
          <w:rFonts w:hint="eastAsia" w:ascii="宋体" w:hAnsi="宋体"/>
          <w:color w:val="000000"/>
          <w:szCs w:val="21"/>
        </w:rPr>
        <w:t>。</w:t>
      </w:r>
    </w:p>
    <w:p>
      <w:pPr>
        <w:wordWrap w:val="0"/>
        <w:spacing w:line="440" w:lineRule="exact"/>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政府采购监督管理部门：</w:t>
      </w:r>
    </w:p>
    <w:p>
      <w:pPr>
        <w:wordWrap w:val="0"/>
        <w:spacing w:line="440" w:lineRule="exact"/>
        <w:ind w:firstLine="420" w:firstLineChars="200"/>
        <w:rPr>
          <w:rFonts w:ascii="宋体" w:hAnsi="宋体" w:cs="宋体"/>
          <w:szCs w:val="21"/>
        </w:rPr>
      </w:pPr>
      <w:r>
        <w:rPr>
          <w:rFonts w:hint="eastAsia" w:ascii="宋体" w:hAnsi="宋体"/>
          <w:color w:val="000000"/>
          <w:szCs w:val="21"/>
        </w:rPr>
        <w:t>名    称：</w:t>
      </w:r>
      <w:r>
        <w:rPr>
          <w:rFonts w:hint="eastAsia" w:ascii="宋体" w:hAnsi="宋体" w:cs="宋体"/>
          <w:szCs w:val="21"/>
        </w:rPr>
        <w:t xml:space="preserve">荔浦市政府采购管理办公室  </w:t>
      </w:r>
    </w:p>
    <w:p>
      <w:pPr>
        <w:wordWrap w:val="0"/>
        <w:spacing w:line="440" w:lineRule="exact"/>
        <w:ind w:firstLine="420" w:firstLineChars="200"/>
        <w:rPr>
          <w:rFonts w:ascii="宋体" w:hAnsi="宋体"/>
          <w:color w:val="000000"/>
          <w:szCs w:val="21"/>
        </w:rPr>
      </w:pPr>
      <w:r>
        <w:rPr>
          <w:rFonts w:hint="eastAsia" w:ascii="宋体" w:hAnsi="宋体"/>
          <w:color w:val="000000"/>
          <w:szCs w:val="21"/>
        </w:rPr>
        <w:t>电　　话：</w:t>
      </w:r>
      <w:r>
        <w:rPr>
          <w:rFonts w:hint="eastAsia" w:ascii="宋体" w:hAnsi="宋体" w:cs="宋体"/>
          <w:szCs w:val="21"/>
        </w:rPr>
        <w:t>0773-7233366　</w:t>
      </w:r>
    </w:p>
    <w:p>
      <w:pPr>
        <w:wordWrap w:val="0"/>
        <w:spacing w:line="44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政采云平台客服电话：400-881-7190</w:t>
      </w:r>
    </w:p>
    <w:p>
      <w:pPr>
        <w:wordWrap w:val="0"/>
        <w:spacing w:line="440" w:lineRule="exact"/>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在线投标响应（电子投标）说明</w:t>
      </w:r>
    </w:p>
    <w:p>
      <w:pPr>
        <w:wordWrap w:val="0"/>
        <w:spacing w:line="440" w:lineRule="exact"/>
        <w:ind w:firstLine="420" w:firstLineChars="200"/>
        <w:rPr>
          <w:rFonts w:ascii="宋体" w:hAnsi="宋体"/>
          <w:color w:val="000000"/>
          <w:szCs w:val="21"/>
        </w:rPr>
      </w:pPr>
      <w:r>
        <w:rPr>
          <w:rFonts w:ascii="宋体" w:hAnsi="宋体"/>
          <w:color w:val="000000"/>
          <w:szCs w:val="21"/>
        </w:rPr>
        <w:t>（1）本项目通过政采云平台实行在线投标响应（电子投标），</w:t>
      </w:r>
      <w:r>
        <w:rPr>
          <w:rFonts w:hint="eastAsia" w:ascii="宋体" w:hAnsi="宋体"/>
          <w:color w:val="000000"/>
          <w:szCs w:val="21"/>
        </w:rPr>
        <w:t>投标人</w:t>
      </w:r>
      <w:r>
        <w:rPr>
          <w:rFonts w:ascii="宋体" w:hAnsi="宋体"/>
          <w:color w:val="000000"/>
          <w:szCs w:val="21"/>
        </w:rPr>
        <w:t>需要先安装“政采云电子交易客户端”，并按照本</w:t>
      </w:r>
      <w:r>
        <w:rPr>
          <w:rFonts w:hint="eastAsia" w:ascii="宋体" w:hAnsi="宋体"/>
          <w:color w:val="000000"/>
          <w:szCs w:val="21"/>
        </w:rPr>
        <w:t>招标文件</w:t>
      </w:r>
      <w:r>
        <w:rPr>
          <w:rFonts w:ascii="宋体" w:hAnsi="宋体"/>
          <w:color w:val="000000"/>
          <w:szCs w:val="21"/>
        </w:rPr>
        <w:t>和政采云平台的要求，通过“政采云电子交易客户端”编制并加密电子</w:t>
      </w:r>
      <w:r>
        <w:rPr>
          <w:rFonts w:hint="eastAsia" w:ascii="宋体" w:hAnsi="宋体"/>
          <w:color w:val="000000"/>
          <w:szCs w:val="21"/>
        </w:rPr>
        <w:t>投标</w:t>
      </w:r>
      <w:r>
        <w:rPr>
          <w:rFonts w:ascii="宋体" w:hAnsi="宋体"/>
          <w:color w:val="000000"/>
          <w:szCs w:val="21"/>
        </w:rPr>
        <w:t>文件。</w:t>
      </w:r>
      <w:r>
        <w:rPr>
          <w:rFonts w:hint="eastAsia" w:ascii="宋体" w:hAnsi="宋体"/>
          <w:color w:val="000000"/>
          <w:szCs w:val="21"/>
        </w:rPr>
        <w:t>投标人</w:t>
      </w:r>
      <w:r>
        <w:rPr>
          <w:rFonts w:ascii="宋体" w:hAnsi="宋体"/>
          <w:color w:val="000000"/>
          <w:szCs w:val="21"/>
        </w:rPr>
        <w:t>未按规定编制并加密的电子</w:t>
      </w:r>
      <w:r>
        <w:rPr>
          <w:rFonts w:hint="eastAsia" w:ascii="宋体" w:hAnsi="宋体"/>
          <w:color w:val="000000"/>
          <w:szCs w:val="21"/>
        </w:rPr>
        <w:t>投标</w:t>
      </w:r>
      <w:r>
        <w:rPr>
          <w:rFonts w:ascii="宋体" w:hAnsi="宋体"/>
          <w:color w:val="000000"/>
          <w:szCs w:val="21"/>
        </w:rPr>
        <w:t>文件，政采云平台将予以拒收。</w:t>
      </w:r>
    </w:p>
    <w:p>
      <w:pPr>
        <w:wordWrap w:val="0"/>
        <w:spacing w:line="440" w:lineRule="exact"/>
        <w:ind w:firstLine="420" w:firstLineChars="200"/>
        <w:rPr>
          <w:rFonts w:ascii="宋体" w:hAnsi="宋体"/>
          <w:color w:val="000000"/>
          <w:szCs w:val="21"/>
        </w:rPr>
      </w:pPr>
      <w:r>
        <w:rPr>
          <w:rFonts w:ascii="宋体" w:hAnsi="宋体"/>
          <w:color w:val="000000"/>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wordWrap w:val="0"/>
        <w:spacing w:line="440" w:lineRule="exact"/>
        <w:ind w:firstLine="420" w:firstLineChars="200"/>
        <w:rPr>
          <w:rFonts w:ascii="宋体" w:hAnsi="宋体"/>
          <w:color w:val="000000"/>
          <w:szCs w:val="21"/>
        </w:rPr>
      </w:pPr>
      <w:r>
        <w:rPr>
          <w:rFonts w:ascii="宋体" w:hAnsi="宋体"/>
          <w:color w:val="000000"/>
          <w:szCs w:val="21"/>
        </w:rPr>
        <w:t>（2）为确保网上操作合法、有效和安全，</w:t>
      </w:r>
      <w:r>
        <w:rPr>
          <w:rFonts w:hint="eastAsia" w:ascii="宋体" w:hAnsi="宋体"/>
          <w:color w:val="000000"/>
          <w:szCs w:val="21"/>
        </w:rPr>
        <w:t>投标人</w:t>
      </w:r>
      <w:r>
        <w:rPr>
          <w:rFonts w:ascii="宋体" w:hAnsi="宋体"/>
          <w:color w:val="000000"/>
          <w:szCs w:val="21"/>
        </w:rPr>
        <w:t>应当在</w:t>
      </w:r>
      <w:r>
        <w:rPr>
          <w:rFonts w:hint="eastAsia" w:ascii="宋体" w:hAnsi="宋体"/>
          <w:color w:val="000000"/>
          <w:szCs w:val="21"/>
        </w:rPr>
        <w:t>投标</w:t>
      </w:r>
      <w:r>
        <w:rPr>
          <w:rFonts w:ascii="宋体" w:hAnsi="宋体"/>
          <w:color w:val="000000"/>
          <w:szCs w:val="21"/>
        </w:rPr>
        <w:t>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w:t>
      </w:r>
      <w:r>
        <w:rPr>
          <w:rFonts w:hint="eastAsia" w:ascii="宋体" w:hAnsi="宋体"/>
          <w:color w:val="000000"/>
          <w:szCs w:val="21"/>
        </w:rPr>
        <w:t>。</w:t>
      </w:r>
      <w:r>
        <w:rPr>
          <w:rFonts w:ascii="宋体" w:hAnsi="宋体"/>
          <w:color w:val="000000"/>
          <w:szCs w:val="21"/>
        </w:rPr>
        <w:t>（各</w:t>
      </w:r>
      <w:r>
        <w:rPr>
          <w:rFonts w:hint="eastAsia" w:ascii="宋体" w:hAnsi="宋体"/>
          <w:color w:val="000000"/>
          <w:szCs w:val="21"/>
        </w:rPr>
        <w:t>投标人应</w:t>
      </w:r>
      <w:r>
        <w:rPr>
          <w:rFonts w:ascii="宋体" w:hAnsi="宋体"/>
          <w:color w:val="000000"/>
          <w:szCs w:val="21"/>
        </w:rPr>
        <w:t>在截标前应确保成为政采云平台正式注册入库供应商，并完成CA数字证书申领。如因未注册入库、未办理CA数字证书等原因造成无法</w:t>
      </w:r>
      <w:r>
        <w:rPr>
          <w:rFonts w:hint="eastAsia" w:ascii="宋体" w:hAnsi="宋体"/>
          <w:color w:val="000000"/>
          <w:szCs w:val="21"/>
        </w:rPr>
        <w:t>投标</w:t>
      </w:r>
      <w:r>
        <w:rPr>
          <w:rFonts w:ascii="宋体" w:hAnsi="宋体"/>
          <w:color w:val="000000"/>
          <w:szCs w:val="21"/>
        </w:rPr>
        <w:t>或</w:t>
      </w:r>
      <w:r>
        <w:rPr>
          <w:rFonts w:hint="eastAsia" w:ascii="宋体" w:hAnsi="宋体"/>
          <w:color w:val="000000"/>
          <w:szCs w:val="21"/>
        </w:rPr>
        <w:t>投标</w:t>
      </w:r>
      <w:r>
        <w:rPr>
          <w:rFonts w:ascii="宋体" w:hAnsi="宋体"/>
          <w:color w:val="000000"/>
          <w:szCs w:val="21"/>
        </w:rPr>
        <w:t>失败等后果由</w:t>
      </w:r>
      <w:r>
        <w:rPr>
          <w:rFonts w:hint="eastAsia" w:ascii="宋体" w:hAnsi="宋体"/>
          <w:color w:val="000000"/>
          <w:szCs w:val="21"/>
        </w:rPr>
        <w:t>投标人</w:t>
      </w:r>
      <w:r>
        <w:rPr>
          <w:rFonts w:ascii="宋体" w:hAnsi="宋体"/>
          <w:color w:val="000000"/>
          <w:szCs w:val="21"/>
        </w:rPr>
        <w:t>自行承担</w:t>
      </w:r>
      <w:r>
        <w:rPr>
          <w:rFonts w:hint="eastAsia" w:ascii="宋体" w:hAnsi="宋体"/>
          <w:color w:val="000000"/>
          <w:szCs w:val="21"/>
        </w:rPr>
        <w:t>。</w:t>
      </w:r>
    </w:p>
    <w:p>
      <w:pPr>
        <w:wordWrap w:val="0"/>
        <w:spacing w:line="44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投标人</w:t>
      </w:r>
      <w:r>
        <w:rPr>
          <w:rFonts w:ascii="宋体" w:hAnsi="宋体"/>
          <w:color w:val="000000"/>
          <w:szCs w:val="21"/>
        </w:rPr>
        <w:t>应当在</w:t>
      </w:r>
      <w:r>
        <w:rPr>
          <w:rFonts w:hint="eastAsia" w:ascii="宋体" w:hAnsi="宋体"/>
          <w:color w:val="000000"/>
          <w:szCs w:val="21"/>
        </w:rPr>
        <w:t>投标文件</w:t>
      </w:r>
      <w:r>
        <w:rPr>
          <w:rFonts w:ascii="宋体" w:hAnsi="宋体"/>
          <w:color w:val="000000"/>
          <w:szCs w:val="21"/>
        </w:rPr>
        <w:t>递交截止时间前，将生成的“电子</w:t>
      </w:r>
      <w:r>
        <w:rPr>
          <w:rFonts w:hint="eastAsia" w:ascii="宋体" w:hAnsi="宋体"/>
          <w:color w:val="000000"/>
          <w:szCs w:val="21"/>
        </w:rPr>
        <w:t>投标</w:t>
      </w:r>
      <w:r>
        <w:rPr>
          <w:rFonts w:ascii="宋体" w:hAnsi="宋体"/>
          <w:color w:val="000000"/>
          <w:szCs w:val="21"/>
        </w:rPr>
        <w:t>文件”上传递交至政采云平台。</w:t>
      </w:r>
      <w:r>
        <w:rPr>
          <w:rFonts w:hint="eastAsia" w:ascii="宋体" w:hAnsi="宋体"/>
          <w:color w:val="000000"/>
          <w:szCs w:val="21"/>
        </w:rPr>
        <w:t>投标</w:t>
      </w:r>
      <w:r>
        <w:rPr>
          <w:rFonts w:ascii="宋体" w:hAnsi="宋体"/>
          <w:color w:val="000000"/>
          <w:szCs w:val="21"/>
        </w:rPr>
        <w:t>文件递交截止时间前可以补充、修改或者撤回电子</w:t>
      </w:r>
      <w:r>
        <w:rPr>
          <w:rFonts w:hint="eastAsia" w:ascii="宋体" w:hAnsi="宋体"/>
          <w:color w:val="000000"/>
          <w:szCs w:val="21"/>
        </w:rPr>
        <w:t>投标</w:t>
      </w:r>
      <w:r>
        <w:rPr>
          <w:rFonts w:ascii="宋体" w:hAnsi="宋体"/>
          <w:color w:val="000000"/>
          <w:szCs w:val="21"/>
        </w:rPr>
        <w:t>文件。补充或者修改电子</w:t>
      </w:r>
      <w:r>
        <w:rPr>
          <w:rFonts w:hint="eastAsia" w:ascii="宋体" w:hAnsi="宋体"/>
          <w:color w:val="000000"/>
          <w:szCs w:val="21"/>
        </w:rPr>
        <w:t>投标</w:t>
      </w:r>
      <w:r>
        <w:rPr>
          <w:rFonts w:ascii="宋体" w:hAnsi="宋体"/>
          <w:color w:val="000000"/>
          <w:szCs w:val="21"/>
        </w:rPr>
        <w:t>文件的，应当先行撤回原文件，补充、修改后重新传输递交，</w:t>
      </w:r>
      <w:r>
        <w:rPr>
          <w:rFonts w:hint="eastAsia" w:ascii="宋体" w:hAnsi="宋体"/>
          <w:color w:val="000000"/>
          <w:szCs w:val="21"/>
        </w:rPr>
        <w:t>投标文件递交</w:t>
      </w:r>
      <w:r>
        <w:rPr>
          <w:rFonts w:ascii="宋体" w:hAnsi="宋体"/>
          <w:color w:val="000000"/>
          <w:szCs w:val="21"/>
        </w:rPr>
        <w:t>截止时间前未完成传输的，视为撤回电子</w:t>
      </w:r>
      <w:r>
        <w:rPr>
          <w:rFonts w:hint="eastAsia" w:ascii="宋体" w:hAnsi="宋体"/>
          <w:color w:val="000000"/>
          <w:szCs w:val="21"/>
        </w:rPr>
        <w:t>投标</w:t>
      </w:r>
      <w:r>
        <w:rPr>
          <w:rFonts w:ascii="宋体" w:hAnsi="宋体"/>
          <w:color w:val="000000"/>
          <w:szCs w:val="21"/>
        </w:rPr>
        <w:t>文件。</w:t>
      </w:r>
    </w:p>
    <w:p>
      <w:pPr>
        <w:wordWrap w:val="0"/>
        <w:spacing w:line="44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投标</w:t>
      </w:r>
      <w:r>
        <w:rPr>
          <w:rFonts w:ascii="宋体" w:hAnsi="宋体"/>
          <w:color w:val="000000"/>
          <w:szCs w:val="21"/>
        </w:rPr>
        <w:t>文件</w:t>
      </w:r>
      <w:r>
        <w:rPr>
          <w:rFonts w:hint="eastAsia" w:ascii="宋体" w:hAnsi="宋体"/>
          <w:color w:val="000000"/>
          <w:szCs w:val="21"/>
        </w:rPr>
        <w:t>递交</w:t>
      </w:r>
      <w:r>
        <w:rPr>
          <w:rFonts w:ascii="宋体" w:hAnsi="宋体"/>
          <w:color w:val="000000"/>
          <w:szCs w:val="21"/>
        </w:rPr>
        <w:t>截止</w:t>
      </w:r>
      <w:r>
        <w:rPr>
          <w:rFonts w:hint="eastAsia" w:ascii="宋体" w:hAnsi="宋体"/>
          <w:color w:val="000000"/>
          <w:szCs w:val="21"/>
        </w:rPr>
        <w:t>时间</w:t>
      </w:r>
      <w:r>
        <w:rPr>
          <w:rFonts w:ascii="宋体" w:hAnsi="宋体"/>
          <w:color w:val="000000"/>
          <w:szCs w:val="21"/>
        </w:rPr>
        <w:t>后，政采云（电子交易平台）自动提取所有</w:t>
      </w:r>
      <w:r>
        <w:rPr>
          <w:rFonts w:hint="eastAsia" w:ascii="宋体" w:hAnsi="宋体"/>
          <w:color w:val="000000"/>
          <w:szCs w:val="21"/>
        </w:rPr>
        <w:t>投标</w:t>
      </w:r>
      <w:r>
        <w:rPr>
          <w:rFonts w:ascii="宋体" w:hAnsi="宋体"/>
          <w:color w:val="000000"/>
          <w:szCs w:val="21"/>
        </w:rPr>
        <w:t>文件，各</w:t>
      </w:r>
      <w:r>
        <w:rPr>
          <w:rFonts w:hint="eastAsia" w:ascii="宋体" w:hAnsi="宋体"/>
          <w:color w:val="000000"/>
          <w:szCs w:val="21"/>
        </w:rPr>
        <w:t>投标人</w:t>
      </w:r>
      <w:r>
        <w:rPr>
          <w:rFonts w:ascii="宋体" w:hAnsi="宋体"/>
          <w:color w:val="000000"/>
          <w:szCs w:val="21"/>
        </w:rPr>
        <w:t>须在</w:t>
      </w:r>
      <w:r>
        <w:rPr>
          <w:rFonts w:hint="eastAsia" w:ascii="宋体" w:hAnsi="宋体"/>
          <w:color w:val="000000"/>
          <w:szCs w:val="21"/>
        </w:rPr>
        <w:t>投标</w:t>
      </w:r>
      <w:r>
        <w:rPr>
          <w:rFonts w:ascii="宋体" w:hAnsi="宋体"/>
          <w:color w:val="000000"/>
          <w:szCs w:val="21"/>
        </w:rPr>
        <w:t>文件递交截止时间后30分钟内对上传政采云的</w:t>
      </w:r>
      <w:r>
        <w:rPr>
          <w:rFonts w:hint="eastAsia" w:ascii="宋体" w:hAnsi="宋体"/>
          <w:color w:val="000000"/>
          <w:szCs w:val="21"/>
        </w:rPr>
        <w:t>电子投标</w:t>
      </w:r>
      <w:r>
        <w:rPr>
          <w:rFonts w:ascii="宋体" w:hAnsi="宋体"/>
          <w:color w:val="000000"/>
          <w:szCs w:val="21"/>
        </w:rPr>
        <w:t>文件进行解密，所有</w:t>
      </w:r>
      <w:r>
        <w:rPr>
          <w:rFonts w:hint="eastAsia" w:ascii="宋体" w:hAnsi="宋体"/>
          <w:color w:val="000000"/>
          <w:szCs w:val="21"/>
        </w:rPr>
        <w:t>投标人</w:t>
      </w:r>
      <w:r>
        <w:rPr>
          <w:rFonts w:ascii="宋体" w:hAnsi="宋体"/>
          <w:color w:val="000000"/>
          <w:szCs w:val="21"/>
        </w:rPr>
        <w:t>在规定的解密时限内解密完成或解密时限到后，</w:t>
      </w:r>
      <w:r>
        <w:rPr>
          <w:rFonts w:hint="eastAsia" w:ascii="宋体" w:hAnsi="宋体"/>
          <w:color w:val="000000"/>
          <w:szCs w:val="21"/>
        </w:rPr>
        <w:t>采购</w:t>
      </w:r>
      <w:r>
        <w:rPr>
          <w:rFonts w:ascii="宋体" w:hAnsi="宋体"/>
          <w:color w:val="000000"/>
          <w:szCs w:val="21"/>
        </w:rPr>
        <w:t>代理机构开启</w:t>
      </w:r>
      <w:r>
        <w:rPr>
          <w:rFonts w:hint="eastAsia" w:ascii="宋体" w:hAnsi="宋体"/>
          <w:color w:val="000000"/>
          <w:szCs w:val="21"/>
        </w:rPr>
        <w:t>电子投标</w:t>
      </w:r>
      <w:r>
        <w:rPr>
          <w:rFonts w:ascii="宋体" w:hAnsi="宋体"/>
          <w:color w:val="000000"/>
          <w:szCs w:val="21"/>
        </w:rPr>
        <w:t>文件</w:t>
      </w:r>
      <w:r>
        <w:rPr>
          <w:rFonts w:hint="eastAsia" w:ascii="宋体" w:hAnsi="宋体"/>
          <w:color w:val="000000"/>
          <w:szCs w:val="21"/>
        </w:rPr>
        <w:t>。投标人</w:t>
      </w:r>
      <w:r>
        <w:rPr>
          <w:rFonts w:ascii="宋体" w:hAnsi="宋体"/>
          <w:color w:val="000000"/>
          <w:szCs w:val="21"/>
        </w:rPr>
        <w:t>超过解密时限的，系统默认自动放弃。如电子</w:t>
      </w:r>
      <w:r>
        <w:rPr>
          <w:rFonts w:hint="eastAsia" w:ascii="宋体" w:hAnsi="宋体"/>
          <w:color w:val="000000"/>
          <w:szCs w:val="21"/>
        </w:rPr>
        <w:t>投标</w:t>
      </w:r>
      <w:r>
        <w:rPr>
          <w:rFonts w:ascii="宋体" w:hAnsi="宋体"/>
          <w:color w:val="000000"/>
          <w:szCs w:val="21"/>
        </w:rPr>
        <w:t>文件无法按时解密时，</w:t>
      </w:r>
      <w:r>
        <w:rPr>
          <w:rFonts w:hint="eastAsia" w:ascii="宋体" w:hAnsi="宋体"/>
          <w:color w:val="000000"/>
          <w:szCs w:val="21"/>
        </w:rPr>
        <w:t>投标人</w:t>
      </w:r>
      <w:r>
        <w:rPr>
          <w:rFonts w:ascii="宋体" w:hAnsi="宋体"/>
          <w:color w:val="000000"/>
          <w:szCs w:val="21"/>
        </w:rPr>
        <w:t>可授权</w:t>
      </w:r>
      <w:r>
        <w:rPr>
          <w:rFonts w:hint="eastAsia" w:ascii="宋体" w:hAnsi="宋体"/>
          <w:color w:val="000000"/>
          <w:szCs w:val="21"/>
        </w:rPr>
        <w:t>采购</w:t>
      </w:r>
      <w:r>
        <w:rPr>
          <w:rFonts w:ascii="宋体" w:hAnsi="宋体"/>
          <w:color w:val="000000"/>
          <w:szCs w:val="21"/>
        </w:rPr>
        <w:t>代理机构解密电子备份</w:t>
      </w:r>
      <w:r>
        <w:rPr>
          <w:rFonts w:hint="eastAsia" w:ascii="宋体" w:hAnsi="宋体"/>
          <w:color w:val="000000"/>
          <w:szCs w:val="21"/>
        </w:rPr>
        <w:t>投标</w:t>
      </w:r>
      <w:r>
        <w:rPr>
          <w:rFonts w:ascii="宋体" w:hAnsi="宋体"/>
          <w:color w:val="000000"/>
          <w:szCs w:val="21"/>
        </w:rPr>
        <w:t>文件，造成最终无法“异常处理”解密的责任由</w:t>
      </w:r>
      <w:r>
        <w:rPr>
          <w:rFonts w:hint="eastAsia" w:ascii="宋体" w:hAnsi="宋体"/>
          <w:color w:val="000000"/>
          <w:szCs w:val="21"/>
        </w:rPr>
        <w:t>投标人</w:t>
      </w:r>
      <w:r>
        <w:rPr>
          <w:rFonts w:ascii="宋体" w:hAnsi="宋体"/>
          <w:color w:val="000000"/>
          <w:szCs w:val="21"/>
        </w:rPr>
        <w:t>自行承担。电子备份</w:t>
      </w:r>
      <w:r>
        <w:rPr>
          <w:rFonts w:hint="eastAsia" w:ascii="宋体" w:hAnsi="宋体"/>
          <w:color w:val="000000"/>
          <w:szCs w:val="21"/>
        </w:rPr>
        <w:t>投标</w:t>
      </w:r>
      <w:r>
        <w:rPr>
          <w:rFonts w:ascii="宋体" w:hAnsi="宋体"/>
          <w:color w:val="000000"/>
          <w:szCs w:val="21"/>
        </w:rPr>
        <w:t>文件可以通过以下方式递交：①</w:t>
      </w:r>
      <w:r>
        <w:rPr>
          <w:rFonts w:hint="eastAsia" w:ascii="宋体" w:hAnsi="宋体"/>
          <w:color w:val="000000"/>
          <w:szCs w:val="21"/>
        </w:rPr>
        <w:t>以电子邮件方式</w:t>
      </w:r>
      <w:r>
        <w:rPr>
          <w:rFonts w:ascii="宋体" w:hAnsi="宋体"/>
          <w:color w:val="000000"/>
          <w:szCs w:val="21"/>
        </w:rPr>
        <w:t>在</w:t>
      </w:r>
      <w:r>
        <w:rPr>
          <w:rFonts w:hint="eastAsia" w:ascii="宋体" w:hAnsi="宋体"/>
          <w:color w:val="000000"/>
          <w:szCs w:val="21"/>
        </w:rPr>
        <w:t>投标</w:t>
      </w:r>
      <w:r>
        <w:rPr>
          <w:rFonts w:ascii="宋体" w:hAnsi="宋体"/>
          <w:color w:val="000000"/>
          <w:szCs w:val="21"/>
        </w:rPr>
        <w:t>文件</w:t>
      </w:r>
      <w:r>
        <w:rPr>
          <w:rFonts w:hint="eastAsia" w:ascii="宋体" w:hAnsi="宋体"/>
          <w:color w:val="000000"/>
          <w:szCs w:val="21"/>
        </w:rPr>
        <w:t>递交</w:t>
      </w:r>
      <w:r>
        <w:rPr>
          <w:rFonts w:ascii="宋体" w:hAnsi="宋体"/>
          <w:color w:val="000000"/>
          <w:szCs w:val="21"/>
        </w:rPr>
        <w:t>截止时间前发送至</w:t>
      </w:r>
      <w:r>
        <w:rPr>
          <w:rFonts w:hint="eastAsia" w:ascii="宋体" w:hAnsi="宋体"/>
          <w:bCs/>
          <w:color w:val="000000"/>
          <w:szCs w:val="21"/>
        </w:rPr>
        <w:t>中策恒睿建设有限公司</w:t>
      </w:r>
      <w:r>
        <w:rPr>
          <w:rFonts w:ascii="宋体" w:hAnsi="宋体"/>
          <w:color w:val="000000"/>
          <w:szCs w:val="21"/>
        </w:rPr>
        <w:t>邮箱</w:t>
      </w:r>
      <w:r>
        <w:rPr>
          <w:rFonts w:hint="eastAsia" w:ascii="宋体" w:hAnsi="宋体"/>
          <w:color w:val="000000"/>
          <w:szCs w:val="21"/>
        </w:rPr>
        <w:t>9375684081@qq.com</w:t>
      </w:r>
      <w:r>
        <w:rPr>
          <w:rFonts w:ascii="宋体" w:hAnsi="宋体"/>
          <w:color w:val="000000"/>
          <w:szCs w:val="21"/>
        </w:rPr>
        <w:t>；②提供以介质（U盘）存储的数据电文形成的电子备份</w:t>
      </w:r>
      <w:r>
        <w:rPr>
          <w:rFonts w:hint="eastAsia" w:ascii="宋体" w:hAnsi="宋体"/>
          <w:color w:val="000000"/>
          <w:szCs w:val="21"/>
        </w:rPr>
        <w:t>投标</w:t>
      </w:r>
      <w:r>
        <w:rPr>
          <w:rFonts w:ascii="宋体" w:hAnsi="宋体"/>
          <w:color w:val="000000"/>
          <w:szCs w:val="21"/>
        </w:rPr>
        <w:t>文件</w:t>
      </w:r>
      <w:r>
        <w:rPr>
          <w:rFonts w:hint="eastAsia" w:ascii="宋体" w:hAnsi="宋体"/>
          <w:color w:val="000000"/>
          <w:szCs w:val="21"/>
        </w:rPr>
        <w:t>以现场递交方式</w:t>
      </w:r>
      <w:r>
        <w:rPr>
          <w:rFonts w:ascii="宋体" w:hAnsi="宋体"/>
          <w:color w:val="000000"/>
          <w:szCs w:val="21"/>
        </w:rPr>
        <w:t>在</w:t>
      </w:r>
      <w:r>
        <w:rPr>
          <w:rFonts w:hint="eastAsia" w:ascii="宋体" w:hAnsi="宋体"/>
          <w:color w:val="000000"/>
          <w:szCs w:val="21"/>
        </w:rPr>
        <w:t>投标</w:t>
      </w:r>
      <w:r>
        <w:rPr>
          <w:rFonts w:ascii="宋体" w:hAnsi="宋体"/>
          <w:color w:val="000000"/>
          <w:szCs w:val="21"/>
        </w:rPr>
        <w:t>文件</w:t>
      </w:r>
      <w:r>
        <w:rPr>
          <w:rFonts w:hint="eastAsia" w:ascii="宋体" w:hAnsi="宋体"/>
          <w:color w:val="000000"/>
          <w:szCs w:val="21"/>
        </w:rPr>
        <w:t>递交</w:t>
      </w:r>
      <w:r>
        <w:rPr>
          <w:rFonts w:ascii="宋体" w:hAnsi="宋体"/>
          <w:color w:val="000000"/>
          <w:szCs w:val="21"/>
        </w:rPr>
        <w:t>截止时间前按要求密封并送达</w:t>
      </w:r>
      <w:r>
        <w:rPr>
          <w:rFonts w:hint="eastAsia" w:ascii="宋体" w:hAnsi="宋体" w:cs="宋体"/>
          <w:bCs/>
          <w:szCs w:val="21"/>
        </w:rPr>
        <w:t>荔浦市公共资源交易中心</w:t>
      </w:r>
      <w:r>
        <w:rPr>
          <w:rFonts w:hint="eastAsia" w:ascii="宋体" w:hAnsi="宋体"/>
          <w:b/>
          <w:bCs/>
          <w:color w:val="auto"/>
          <w:szCs w:val="21"/>
          <w:lang w:val="en-US" w:eastAsia="zh-CN"/>
        </w:rPr>
        <w:t>1</w:t>
      </w:r>
      <w:r>
        <w:rPr>
          <w:rFonts w:hint="eastAsia" w:ascii="宋体" w:hAnsi="宋体"/>
          <w:b/>
          <w:bCs/>
          <w:color w:val="auto"/>
          <w:szCs w:val="21"/>
        </w:rPr>
        <w:t>号</w:t>
      </w:r>
      <w:r>
        <w:rPr>
          <w:rFonts w:hint="eastAsia" w:ascii="宋体" w:hAnsi="宋体"/>
          <w:b w:val="0"/>
          <w:bCs w:val="0"/>
          <w:color w:val="auto"/>
          <w:szCs w:val="21"/>
        </w:rPr>
        <w:t>开</w:t>
      </w:r>
      <w:r>
        <w:rPr>
          <w:rFonts w:hint="eastAsia" w:ascii="宋体" w:hAnsi="宋体"/>
          <w:color w:val="000000"/>
          <w:szCs w:val="21"/>
        </w:rPr>
        <w:t>标室（</w:t>
      </w:r>
      <w:r>
        <w:rPr>
          <w:rFonts w:hint="eastAsia" w:ascii="宋体" w:hAnsi="宋体" w:cs="宋体"/>
        </w:rPr>
        <w:t>荔浦市荔城镇荔柳路 86-96 号 3 楼</w:t>
      </w:r>
      <w:r>
        <w:rPr>
          <w:rFonts w:hint="eastAsia" w:ascii="宋体" w:hAnsi="宋体"/>
          <w:color w:val="000000"/>
          <w:szCs w:val="21"/>
        </w:rPr>
        <w:t>）</w:t>
      </w:r>
      <w:r>
        <w:rPr>
          <w:rFonts w:ascii="宋体" w:hAnsi="宋体"/>
          <w:color w:val="000000"/>
          <w:szCs w:val="21"/>
        </w:rPr>
        <w:t>，逾期送达或未按要求密封将被拒收。电子备份</w:t>
      </w:r>
      <w:r>
        <w:rPr>
          <w:rFonts w:hint="eastAsia" w:ascii="宋体" w:hAnsi="宋体"/>
          <w:color w:val="000000"/>
          <w:szCs w:val="21"/>
        </w:rPr>
        <w:t>投标</w:t>
      </w:r>
      <w:r>
        <w:rPr>
          <w:rFonts w:ascii="宋体" w:hAnsi="宋体"/>
          <w:color w:val="000000"/>
          <w:szCs w:val="21"/>
        </w:rPr>
        <w:t>文件应当密封包装并在包装上标注投标项目名称、</w:t>
      </w:r>
      <w:r>
        <w:rPr>
          <w:rFonts w:hint="eastAsia" w:ascii="宋体" w:hAnsi="宋体"/>
          <w:color w:val="000000"/>
          <w:szCs w:val="21"/>
        </w:rPr>
        <w:t>项目编号、</w:t>
      </w:r>
      <w:r>
        <w:rPr>
          <w:rFonts w:ascii="宋体" w:hAnsi="宋体"/>
          <w:color w:val="000000"/>
          <w:szCs w:val="21"/>
        </w:rPr>
        <w:t>单位名称并加盖</w:t>
      </w:r>
      <w:r>
        <w:rPr>
          <w:rFonts w:hint="eastAsia" w:ascii="宋体" w:hAnsi="宋体"/>
          <w:color w:val="000000"/>
          <w:szCs w:val="21"/>
        </w:rPr>
        <w:t>单位</w:t>
      </w:r>
      <w:r>
        <w:rPr>
          <w:rFonts w:ascii="宋体" w:hAnsi="宋体"/>
          <w:color w:val="000000"/>
          <w:szCs w:val="21"/>
        </w:rPr>
        <w:t>公章。</w:t>
      </w:r>
    </w:p>
    <w:p>
      <w:pPr>
        <w:wordWrap w:val="0"/>
        <w:spacing w:line="440" w:lineRule="exact"/>
        <w:ind w:firstLine="420" w:firstLineChars="200"/>
        <w:rPr>
          <w:rFonts w:ascii="宋体" w:hAnsi="宋体"/>
          <w:szCs w:val="21"/>
        </w:rPr>
      </w:pPr>
      <w:r>
        <w:rPr>
          <w:rFonts w:hint="eastAsia" w:ascii="宋体" w:hAnsi="宋体"/>
          <w:color w:val="000000"/>
          <w:szCs w:val="21"/>
        </w:rPr>
        <w:t>（5）</w:t>
      </w:r>
      <w:r>
        <w:rPr>
          <w:rFonts w:ascii="宋体" w:hAnsi="宋体"/>
          <w:color w:val="000000"/>
          <w:szCs w:val="21"/>
        </w:rPr>
        <w:t>通过“政府采购云平台”上传递交的“电子加密</w:t>
      </w:r>
      <w:r>
        <w:rPr>
          <w:rFonts w:hint="eastAsia" w:ascii="宋体" w:hAnsi="宋体"/>
          <w:color w:val="000000"/>
          <w:szCs w:val="21"/>
        </w:rPr>
        <w:t>投标</w:t>
      </w:r>
      <w:r>
        <w:rPr>
          <w:rFonts w:ascii="宋体" w:hAnsi="宋体"/>
          <w:color w:val="000000"/>
          <w:szCs w:val="21"/>
        </w:rPr>
        <w:t>文件”无法按时解密，</w:t>
      </w:r>
      <w:r>
        <w:rPr>
          <w:rFonts w:hint="eastAsia" w:ascii="宋体" w:hAnsi="宋体"/>
          <w:color w:val="000000"/>
          <w:szCs w:val="21"/>
        </w:rPr>
        <w:t>投标人</w:t>
      </w:r>
      <w:r>
        <w:rPr>
          <w:rFonts w:ascii="宋体" w:hAnsi="宋体"/>
          <w:color w:val="000000"/>
          <w:szCs w:val="21"/>
        </w:rPr>
        <w:t>递交了电子备份</w:t>
      </w:r>
      <w:r>
        <w:rPr>
          <w:rFonts w:hint="eastAsia" w:ascii="宋体" w:hAnsi="宋体"/>
          <w:color w:val="000000"/>
          <w:szCs w:val="21"/>
        </w:rPr>
        <w:t>投标</w:t>
      </w:r>
      <w:r>
        <w:rPr>
          <w:rFonts w:ascii="宋体" w:hAnsi="宋体"/>
          <w:color w:val="000000"/>
          <w:szCs w:val="21"/>
        </w:rPr>
        <w:t>文件的，以电子备份</w:t>
      </w:r>
      <w:r>
        <w:rPr>
          <w:rFonts w:hint="eastAsia" w:ascii="宋体" w:hAnsi="宋体"/>
          <w:color w:val="000000"/>
          <w:szCs w:val="21"/>
        </w:rPr>
        <w:t>投标</w:t>
      </w:r>
      <w:r>
        <w:rPr>
          <w:rFonts w:ascii="宋体" w:hAnsi="宋体"/>
          <w:color w:val="000000"/>
          <w:szCs w:val="21"/>
        </w:rPr>
        <w:t>文件为依据，否则视为</w:t>
      </w:r>
      <w:r>
        <w:rPr>
          <w:rFonts w:hint="eastAsia" w:ascii="宋体" w:hAnsi="宋体"/>
          <w:color w:val="000000"/>
          <w:szCs w:val="21"/>
        </w:rPr>
        <w:t>投标</w:t>
      </w:r>
      <w:r>
        <w:rPr>
          <w:rFonts w:ascii="宋体" w:hAnsi="宋体"/>
          <w:color w:val="000000"/>
          <w:szCs w:val="21"/>
        </w:rPr>
        <w:t>文件撤回。通过政采云平台上传递交的电子加密</w:t>
      </w:r>
      <w:r>
        <w:rPr>
          <w:rFonts w:hint="eastAsia" w:ascii="宋体" w:hAnsi="宋体"/>
          <w:color w:val="000000"/>
          <w:szCs w:val="21"/>
        </w:rPr>
        <w:t>投标</w:t>
      </w:r>
      <w:r>
        <w:rPr>
          <w:rFonts w:ascii="宋体" w:hAnsi="宋体"/>
          <w:color w:val="000000"/>
          <w:szCs w:val="21"/>
        </w:rPr>
        <w:t>文件已按时解密的，电子备份</w:t>
      </w:r>
      <w:r>
        <w:rPr>
          <w:rFonts w:hint="eastAsia" w:ascii="宋体" w:hAnsi="宋体"/>
          <w:color w:val="000000"/>
          <w:szCs w:val="21"/>
        </w:rPr>
        <w:t>投标</w:t>
      </w:r>
      <w:r>
        <w:rPr>
          <w:rFonts w:ascii="宋体" w:hAnsi="宋体"/>
          <w:color w:val="000000"/>
          <w:szCs w:val="21"/>
        </w:rPr>
        <w:t>文件自动失效。</w:t>
      </w:r>
      <w:r>
        <w:rPr>
          <w:rFonts w:hint="eastAsia" w:ascii="宋体" w:hAnsi="宋体"/>
          <w:color w:val="000000"/>
          <w:szCs w:val="21"/>
        </w:rPr>
        <w:t>投标人</w:t>
      </w:r>
      <w:r>
        <w:rPr>
          <w:rFonts w:ascii="宋体" w:hAnsi="宋体"/>
          <w:color w:val="000000"/>
          <w:szCs w:val="21"/>
        </w:rPr>
        <w:t>仅递交电子备份</w:t>
      </w:r>
      <w:r>
        <w:rPr>
          <w:rFonts w:hint="eastAsia" w:ascii="宋体" w:hAnsi="宋体"/>
          <w:color w:val="000000"/>
          <w:szCs w:val="21"/>
        </w:rPr>
        <w:t>投标</w:t>
      </w:r>
      <w:r>
        <w:rPr>
          <w:rFonts w:ascii="宋体" w:hAnsi="宋体"/>
          <w:color w:val="000000"/>
          <w:szCs w:val="21"/>
        </w:rPr>
        <w:t>文件的，</w:t>
      </w:r>
      <w:r>
        <w:rPr>
          <w:rFonts w:hint="eastAsia" w:ascii="宋体" w:hAnsi="宋体"/>
          <w:color w:val="000000"/>
          <w:szCs w:val="21"/>
        </w:rPr>
        <w:t>投标</w:t>
      </w:r>
      <w:r>
        <w:rPr>
          <w:rFonts w:ascii="宋体" w:hAnsi="宋体"/>
          <w:color w:val="000000"/>
          <w:szCs w:val="21"/>
        </w:rPr>
        <w:t>无效。</w:t>
      </w:r>
    </w:p>
    <w:p>
      <w:pPr>
        <w:wordWrap w:val="0"/>
        <w:spacing w:line="440" w:lineRule="exact"/>
        <w:rPr>
          <w:rFonts w:ascii="宋体" w:hAnsi="宋体"/>
          <w:b/>
          <w:szCs w:val="21"/>
        </w:rPr>
      </w:pPr>
      <w:bookmarkStart w:id="25" w:name="_Toc35393627"/>
      <w:bookmarkStart w:id="26" w:name="_Toc28359008"/>
      <w:bookmarkStart w:id="27" w:name="_Toc28359085"/>
      <w:bookmarkStart w:id="28" w:name="_Toc35393796"/>
      <w:r>
        <w:rPr>
          <w:rFonts w:hint="eastAsia" w:ascii="宋体" w:hAnsi="宋体"/>
          <w:b/>
          <w:szCs w:val="21"/>
        </w:rPr>
        <w:t>八、对本次招标提出询问，请按</w:t>
      </w:r>
      <w:r>
        <w:rPr>
          <w:rFonts w:ascii="宋体" w:hAnsi="宋体"/>
          <w:b/>
          <w:szCs w:val="21"/>
        </w:rPr>
        <w:t>以下方式</w:t>
      </w:r>
      <w:r>
        <w:rPr>
          <w:rFonts w:hint="eastAsia" w:ascii="宋体" w:hAnsi="宋体"/>
          <w:b/>
          <w:szCs w:val="21"/>
        </w:rPr>
        <w:t>联系。</w:t>
      </w:r>
      <w:bookmarkEnd w:id="25"/>
      <w:bookmarkEnd w:id="26"/>
      <w:bookmarkEnd w:id="27"/>
      <w:bookmarkEnd w:id="28"/>
    </w:p>
    <w:p>
      <w:pPr>
        <w:widowControl/>
        <w:wordWrap w:val="0"/>
        <w:spacing w:line="440" w:lineRule="exact"/>
        <w:ind w:firstLine="420" w:firstLineChars="200"/>
        <w:jc w:val="left"/>
        <w:rPr>
          <w:rFonts w:ascii="宋体" w:hAnsi="宋体"/>
          <w:szCs w:val="21"/>
        </w:rPr>
      </w:pPr>
      <w:r>
        <w:rPr>
          <w:rFonts w:hint="eastAsia" w:ascii="宋体" w:hAnsi="宋体" w:cs="宋体"/>
          <w:szCs w:val="21"/>
        </w:rPr>
        <w:t>1.采购人信息</w:t>
      </w:r>
    </w:p>
    <w:p>
      <w:pPr>
        <w:spacing w:line="440" w:lineRule="exact"/>
        <w:ind w:firstLine="420" w:firstLineChars="200"/>
        <w:rPr>
          <w:rFonts w:ascii="宋体" w:hAnsi="宋体" w:cs="宋体"/>
          <w:szCs w:val="21"/>
        </w:rPr>
      </w:pPr>
      <w:bookmarkStart w:id="29" w:name="_Toc28359009"/>
      <w:bookmarkStart w:id="30" w:name="_Toc28359086"/>
      <w:r>
        <w:rPr>
          <w:rFonts w:hint="eastAsia" w:ascii="宋体" w:hAnsi="宋体" w:cs="宋体"/>
          <w:szCs w:val="21"/>
        </w:rPr>
        <w:t xml:space="preserve">名 称：荔浦市自然资源局  </w:t>
      </w:r>
    </w:p>
    <w:p>
      <w:pPr>
        <w:spacing w:line="440" w:lineRule="exact"/>
        <w:ind w:firstLine="420" w:firstLineChars="200"/>
        <w:rPr>
          <w:rFonts w:ascii="宋体" w:hAnsi="宋体" w:cs="宋体"/>
          <w:szCs w:val="21"/>
        </w:rPr>
      </w:pPr>
      <w:r>
        <w:rPr>
          <w:rFonts w:hint="eastAsia" w:ascii="宋体" w:hAnsi="宋体" w:cs="宋体"/>
          <w:szCs w:val="21"/>
        </w:rPr>
        <w:t>地址：荔浦市滨江南路10号</w:t>
      </w:r>
    </w:p>
    <w:p>
      <w:pPr>
        <w:spacing w:line="440" w:lineRule="exact"/>
        <w:ind w:firstLine="420" w:firstLineChars="200"/>
        <w:rPr>
          <w:rFonts w:ascii="宋体" w:hAnsi="宋体" w:cs="宋体"/>
          <w:szCs w:val="21"/>
        </w:rPr>
      </w:pPr>
      <w:r>
        <w:rPr>
          <w:rFonts w:hint="eastAsia" w:ascii="宋体" w:hAnsi="宋体" w:cs="宋体"/>
          <w:szCs w:val="21"/>
        </w:rPr>
        <w:t>联系人：黄主任</w:t>
      </w:r>
    </w:p>
    <w:p>
      <w:pPr>
        <w:spacing w:line="440" w:lineRule="exact"/>
        <w:ind w:firstLine="420" w:firstLineChars="200"/>
        <w:rPr>
          <w:rFonts w:ascii="宋体" w:hAnsi="宋体"/>
          <w:szCs w:val="21"/>
        </w:rPr>
      </w:pPr>
      <w:r>
        <w:rPr>
          <w:rFonts w:hint="eastAsia" w:ascii="宋体" w:hAnsi="宋体" w:cs="宋体"/>
          <w:szCs w:val="21"/>
        </w:rPr>
        <w:t>联系方式：13607836655</w:t>
      </w:r>
    </w:p>
    <w:p>
      <w:pPr>
        <w:wordWrap w:val="0"/>
        <w:spacing w:line="440" w:lineRule="exact"/>
        <w:ind w:firstLine="420" w:firstLineChars="200"/>
        <w:jc w:val="left"/>
        <w:rPr>
          <w:rFonts w:ascii="宋体" w:hAnsi="宋体"/>
          <w:szCs w:val="21"/>
        </w:rPr>
      </w:pPr>
      <w:r>
        <w:rPr>
          <w:rFonts w:hint="eastAsia" w:ascii="宋体" w:hAnsi="宋体" w:cs="宋体"/>
          <w:szCs w:val="21"/>
        </w:rPr>
        <w:t>2.采购代理机构信息</w:t>
      </w:r>
      <w:bookmarkEnd w:id="29"/>
      <w:bookmarkEnd w:id="30"/>
    </w:p>
    <w:p>
      <w:pPr>
        <w:wordWrap w:val="0"/>
        <w:spacing w:line="440" w:lineRule="exact"/>
        <w:ind w:firstLine="420" w:firstLineChars="200"/>
        <w:rPr>
          <w:rFonts w:ascii="宋体" w:hAnsi="宋体"/>
          <w:szCs w:val="21"/>
        </w:rPr>
      </w:pPr>
      <w:r>
        <w:rPr>
          <w:rFonts w:hint="eastAsia" w:ascii="宋体" w:hAnsi="宋体"/>
          <w:szCs w:val="21"/>
        </w:rPr>
        <w:t>名    称：中策恒睿建设有限公司</w:t>
      </w:r>
    </w:p>
    <w:p>
      <w:pPr>
        <w:spacing w:line="340" w:lineRule="exact"/>
        <w:ind w:firstLine="420" w:firstLineChars="200"/>
        <w:rPr>
          <w:rFonts w:ascii="宋体" w:hAnsi="宋体"/>
          <w:szCs w:val="21"/>
        </w:rPr>
      </w:pPr>
      <w:r>
        <w:rPr>
          <w:rFonts w:hint="eastAsia" w:ascii="宋体" w:hAnsi="宋体"/>
          <w:szCs w:val="21"/>
        </w:rPr>
        <w:t>地　  址：</w:t>
      </w:r>
      <w:r>
        <w:rPr>
          <w:rFonts w:hint="eastAsia" w:ascii="宋体" w:hAnsi="宋体" w:cs="宋体"/>
        </w:rPr>
        <w:t>桂林市临桂区西城大道与世纪大道交叉口联创.飞扬国际T4栋1单元25-26层</w:t>
      </w:r>
    </w:p>
    <w:p>
      <w:pPr>
        <w:wordWrap w:val="0"/>
        <w:spacing w:line="440" w:lineRule="exact"/>
        <w:ind w:firstLine="420" w:firstLineChars="200"/>
        <w:rPr>
          <w:rFonts w:ascii="宋体" w:hAnsi="宋体"/>
          <w:szCs w:val="21"/>
        </w:rPr>
      </w:pPr>
      <w:r>
        <w:rPr>
          <w:rFonts w:hint="eastAsia" w:ascii="宋体" w:hAnsi="宋体"/>
          <w:szCs w:val="21"/>
        </w:rPr>
        <w:t>联系方式：</w:t>
      </w:r>
      <w:bookmarkStart w:id="31" w:name="_Toc28359010"/>
      <w:bookmarkStart w:id="32" w:name="_Toc28359087"/>
      <w:r>
        <w:rPr>
          <w:rFonts w:hint="eastAsia" w:ascii="宋体" w:hAnsi="宋体"/>
          <w:szCs w:val="21"/>
        </w:rPr>
        <w:t xml:space="preserve">陈琪   </w:t>
      </w:r>
      <w:r>
        <w:rPr>
          <w:rFonts w:ascii="宋体" w:hAnsi="宋体"/>
          <w:szCs w:val="21"/>
        </w:rPr>
        <w:t>0773-</w:t>
      </w:r>
      <w:r>
        <w:rPr>
          <w:rFonts w:hint="eastAsia" w:ascii="宋体" w:hAnsi="宋体"/>
          <w:szCs w:val="21"/>
        </w:rPr>
        <w:t>3661363</w:t>
      </w:r>
    </w:p>
    <w:p>
      <w:pPr>
        <w:wordWrap w:val="0"/>
        <w:spacing w:line="440" w:lineRule="exact"/>
        <w:ind w:firstLine="420" w:firstLineChars="200"/>
        <w:rPr>
          <w:rFonts w:ascii="宋体" w:hAnsi="宋体"/>
          <w:szCs w:val="21"/>
        </w:rPr>
      </w:pPr>
      <w:r>
        <w:rPr>
          <w:rFonts w:hint="eastAsia" w:ascii="宋体" w:hAnsi="宋体" w:cs="宋体"/>
          <w:szCs w:val="21"/>
        </w:rPr>
        <w:t>3.项目</w:t>
      </w:r>
      <w:r>
        <w:rPr>
          <w:rFonts w:ascii="宋体" w:hAnsi="宋体" w:cs="宋体"/>
          <w:szCs w:val="21"/>
        </w:rPr>
        <w:t>联系方式</w:t>
      </w:r>
      <w:bookmarkEnd w:id="31"/>
      <w:bookmarkEnd w:id="32"/>
    </w:p>
    <w:p>
      <w:pPr>
        <w:wordWrap w:val="0"/>
        <w:spacing w:line="440" w:lineRule="exact"/>
        <w:ind w:firstLine="420" w:firstLineChars="200"/>
        <w:rPr>
          <w:rFonts w:ascii="宋体" w:hAnsi="宋体"/>
          <w:szCs w:val="21"/>
        </w:rPr>
      </w:pPr>
      <w:r>
        <w:rPr>
          <w:rFonts w:hint="eastAsia" w:ascii="宋体" w:hAnsi="宋体"/>
          <w:szCs w:val="21"/>
        </w:rPr>
        <w:t>项目联系人：陈琪</w:t>
      </w:r>
    </w:p>
    <w:p>
      <w:pPr>
        <w:wordWrap w:val="0"/>
        <w:spacing w:line="440" w:lineRule="exact"/>
        <w:ind w:firstLine="420" w:firstLineChars="200"/>
        <w:rPr>
          <w:rFonts w:ascii="宋体" w:hAnsi="宋体"/>
          <w:szCs w:val="21"/>
        </w:rPr>
      </w:pPr>
      <w:r>
        <w:rPr>
          <w:rFonts w:hint="eastAsia" w:ascii="宋体" w:hAnsi="宋体"/>
          <w:szCs w:val="21"/>
        </w:rPr>
        <w:t>电　  话：</w:t>
      </w:r>
      <w:r>
        <w:rPr>
          <w:rFonts w:ascii="宋体" w:hAnsi="宋体"/>
          <w:szCs w:val="21"/>
        </w:rPr>
        <w:t>0773-</w:t>
      </w:r>
      <w:r>
        <w:rPr>
          <w:rFonts w:hint="eastAsia" w:ascii="宋体" w:hAnsi="宋体"/>
          <w:szCs w:val="21"/>
        </w:rPr>
        <w:t>3661363</w:t>
      </w:r>
    </w:p>
    <w:p>
      <w:pPr>
        <w:wordWrap w:val="0"/>
        <w:spacing w:line="440" w:lineRule="exact"/>
        <w:ind w:firstLine="420" w:firstLineChars="200"/>
        <w:jc w:val="right"/>
        <w:rPr>
          <w:rFonts w:ascii="宋体" w:hAnsi="宋体"/>
          <w:szCs w:val="21"/>
        </w:rPr>
      </w:pPr>
    </w:p>
    <w:p>
      <w:pPr>
        <w:wordWrap w:val="0"/>
        <w:spacing w:line="440" w:lineRule="exact"/>
        <w:ind w:firstLine="420" w:firstLineChars="200"/>
        <w:jc w:val="right"/>
        <w:rPr>
          <w:rFonts w:ascii="宋体" w:hAnsi="宋体"/>
          <w:szCs w:val="21"/>
        </w:rPr>
      </w:pPr>
    </w:p>
    <w:p>
      <w:pPr>
        <w:wordWrap w:val="0"/>
        <w:spacing w:line="440" w:lineRule="exact"/>
        <w:jc w:val="right"/>
        <w:rPr>
          <w:rFonts w:ascii="宋体" w:hAnsi="宋体"/>
          <w:szCs w:val="21"/>
        </w:rPr>
      </w:pPr>
      <w:r>
        <w:rPr>
          <w:rFonts w:hint="eastAsia" w:ascii="宋体" w:hAnsi="宋体"/>
          <w:szCs w:val="21"/>
        </w:rPr>
        <w:t>中策恒睿建设有限公司</w:t>
      </w:r>
    </w:p>
    <w:p>
      <w:pPr>
        <w:wordWrap w:val="0"/>
        <w:spacing w:line="440" w:lineRule="exact"/>
        <w:jc w:val="center"/>
        <w:rPr>
          <w:rFonts w:ascii="宋体" w:hAnsi="宋体"/>
          <w:szCs w:val="21"/>
        </w:rPr>
      </w:pPr>
      <w:r>
        <w:rPr>
          <w:rFonts w:hint="eastAsia" w:ascii="宋体" w:hAnsi="宋体"/>
          <w:szCs w:val="21"/>
        </w:rPr>
        <w:t xml:space="preserve">                                                                         2021年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 xml:space="preserve">日 </w:t>
      </w:r>
    </w:p>
    <w:p>
      <w:pPr>
        <w:wordWrap w:val="0"/>
        <w:spacing w:line="440" w:lineRule="exact"/>
        <w:jc w:val="right"/>
        <w:rPr>
          <w:rFonts w:ascii="宋体" w:hAnsi="宋体"/>
          <w:szCs w:val="21"/>
        </w:rPr>
      </w:pPr>
    </w:p>
    <w:p>
      <w:pPr>
        <w:pStyle w:val="70"/>
        <w:spacing w:line="440" w:lineRule="exact"/>
        <w:ind w:firstLine="422"/>
        <w:rPr>
          <w:rFonts w:ascii="Tahoma" w:hAnsi="Tahoma"/>
          <w:sz w:val="21"/>
          <w:szCs w:val="21"/>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left="0" w:leftChars="0" w:firstLine="0" w:firstLineChars="0"/>
        <w:jc w:val="both"/>
        <w:rPr>
          <w:rFonts w:ascii="Tahoma" w:hAnsi="Tahoma"/>
        </w:rPr>
      </w:pPr>
    </w:p>
    <w:bookmarkEnd w:id="1"/>
    <w:p>
      <w:pPr>
        <w:pStyle w:val="3"/>
        <w:spacing w:before="0" w:after="0" w:line="440" w:lineRule="exact"/>
        <w:jc w:val="center"/>
        <w:rPr>
          <w:rFonts w:ascii="宋体" w:hAnsi="宋体"/>
          <w:sz w:val="32"/>
          <w:szCs w:val="32"/>
        </w:rPr>
      </w:pPr>
      <w:bookmarkStart w:id="33" w:name="_Toc17383611"/>
      <w:r>
        <w:rPr>
          <w:rFonts w:hint="eastAsia" w:ascii="宋体" w:hAnsi="宋体"/>
          <w:sz w:val="32"/>
          <w:szCs w:val="32"/>
        </w:rPr>
        <w:t>第二章 投标人须知</w:t>
      </w:r>
      <w:bookmarkEnd w:id="33"/>
    </w:p>
    <w:p>
      <w:pPr>
        <w:tabs>
          <w:tab w:val="left" w:pos="1065"/>
          <w:tab w:val="center" w:pos="4411"/>
        </w:tabs>
        <w:spacing w:line="440" w:lineRule="exact"/>
        <w:jc w:val="center"/>
        <w:rPr>
          <w:rFonts w:ascii="宋体" w:hAnsi="宋体"/>
          <w:b/>
          <w:szCs w:val="21"/>
        </w:rPr>
      </w:pPr>
      <w:r>
        <w:rPr>
          <w:rFonts w:hint="eastAsia" w:ascii="宋体" w:hAnsi="宋体"/>
          <w:b/>
          <w:sz w:val="28"/>
          <w:szCs w:val="28"/>
        </w:rPr>
        <w:t>投标人须知前附表</w:t>
      </w:r>
    </w:p>
    <w:tbl>
      <w:tblPr>
        <w:tblStyle w:val="25"/>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34"/>
        <w:gridCol w:w="1843"/>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5" w:type="dxa"/>
            <w:vAlign w:val="center"/>
          </w:tcPr>
          <w:p>
            <w:pPr>
              <w:wordWrap w:val="0"/>
              <w:spacing w:line="440" w:lineRule="exact"/>
              <w:jc w:val="center"/>
              <w:rPr>
                <w:rFonts w:ascii="宋体" w:hAnsi="宋体"/>
                <w:b/>
                <w:szCs w:val="21"/>
              </w:rPr>
            </w:pPr>
            <w:r>
              <w:rPr>
                <w:rFonts w:hint="eastAsia" w:ascii="宋体" w:hAnsi="宋体"/>
                <w:b/>
                <w:szCs w:val="21"/>
              </w:rPr>
              <w:t>序号</w:t>
            </w:r>
          </w:p>
        </w:tc>
        <w:tc>
          <w:tcPr>
            <w:tcW w:w="1134" w:type="dxa"/>
            <w:vAlign w:val="center"/>
          </w:tcPr>
          <w:p>
            <w:pPr>
              <w:wordWrap w:val="0"/>
              <w:spacing w:line="440" w:lineRule="exact"/>
              <w:jc w:val="center"/>
              <w:rPr>
                <w:rFonts w:ascii="宋体" w:hAnsi="宋体"/>
                <w:b/>
                <w:szCs w:val="21"/>
              </w:rPr>
            </w:pPr>
            <w:r>
              <w:rPr>
                <w:rFonts w:hint="eastAsia" w:ascii="宋体" w:hAnsi="宋体"/>
                <w:b/>
                <w:szCs w:val="21"/>
              </w:rPr>
              <w:t>条款号</w:t>
            </w:r>
          </w:p>
        </w:tc>
        <w:tc>
          <w:tcPr>
            <w:tcW w:w="1843" w:type="dxa"/>
            <w:vAlign w:val="center"/>
          </w:tcPr>
          <w:p>
            <w:pPr>
              <w:wordWrap w:val="0"/>
              <w:spacing w:line="440" w:lineRule="exact"/>
              <w:jc w:val="center"/>
              <w:rPr>
                <w:rFonts w:ascii="宋体" w:hAnsi="宋体"/>
                <w:b/>
                <w:szCs w:val="21"/>
              </w:rPr>
            </w:pPr>
            <w:r>
              <w:rPr>
                <w:rFonts w:hint="eastAsia" w:ascii="宋体" w:hAnsi="宋体"/>
                <w:b/>
                <w:szCs w:val="21"/>
              </w:rPr>
              <w:t>条款名称</w:t>
            </w:r>
          </w:p>
        </w:tc>
        <w:tc>
          <w:tcPr>
            <w:tcW w:w="6301" w:type="dxa"/>
            <w:vAlign w:val="center"/>
          </w:tcPr>
          <w:p>
            <w:pPr>
              <w:wordWrap w:val="0"/>
              <w:spacing w:line="44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w:t>
            </w:r>
          </w:p>
        </w:tc>
        <w:tc>
          <w:tcPr>
            <w:tcW w:w="1134" w:type="dxa"/>
            <w:vAlign w:val="center"/>
          </w:tcPr>
          <w:p>
            <w:pPr>
              <w:wordWrap w:val="0"/>
              <w:spacing w:line="440" w:lineRule="exact"/>
              <w:jc w:val="center"/>
              <w:rPr>
                <w:rFonts w:ascii="宋体" w:hAnsi="宋体"/>
                <w:szCs w:val="21"/>
              </w:rPr>
            </w:pPr>
            <w:r>
              <w:rPr>
                <w:rFonts w:hint="eastAsia" w:ascii="宋体" w:hAnsi="宋体"/>
                <w:szCs w:val="21"/>
              </w:rPr>
              <w:t>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项目名称及项目编号</w:t>
            </w:r>
          </w:p>
        </w:tc>
        <w:tc>
          <w:tcPr>
            <w:tcW w:w="6301" w:type="dxa"/>
            <w:vAlign w:val="center"/>
          </w:tcPr>
          <w:p>
            <w:pPr>
              <w:wordWrap w:val="0"/>
              <w:spacing w:line="440" w:lineRule="exact"/>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荔浦市农村房地一体不动产登记测绘权籍调查项目（2标段）</w:t>
            </w:r>
          </w:p>
          <w:p>
            <w:pPr>
              <w:wordWrap w:val="0"/>
              <w:spacing w:line="440" w:lineRule="exact"/>
              <w:rPr>
                <w:rFonts w:ascii="宋体" w:hAnsi="宋体"/>
                <w:szCs w:val="21"/>
              </w:rPr>
            </w:pPr>
            <w:r>
              <w:rPr>
                <w:rFonts w:hint="eastAsia" w:ascii="宋体" w:hAnsi="宋体"/>
                <w:szCs w:val="21"/>
              </w:rPr>
              <w:t>项目编号：GLZC2021-G3-310091-ZCHR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2</w:t>
            </w:r>
          </w:p>
        </w:tc>
        <w:tc>
          <w:tcPr>
            <w:tcW w:w="1134" w:type="dxa"/>
            <w:vAlign w:val="center"/>
          </w:tcPr>
          <w:p>
            <w:pPr>
              <w:wordWrap w:val="0"/>
              <w:spacing w:line="440" w:lineRule="exact"/>
              <w:jc w:val="center"/>
              <w:rPr>
                <w:rFonts w:ascii="宋体" w:hAnsi="宋体"/>
                <w:szCs w:val="21"/>
              </w:rPr>
            </w:pPr>
            <w:r>
              <w:rPr>
                <w:rFonts w:hint="eastAsia" w:ascii="宋体" w:hAnsi="宋体"/>
                <w:szCs w:val="21"/>
              </w:rPr>
              <w:t>5</w:t>
            </w:r>
          </w:p>
        </w:tc>
        <w:tc>
          <w:tcPr>
            <w:tcW w:w="1843" w:type="dxa"/>
            <w:vAlign w:val="center"/>
          </w:tcPr>
          <w:p>
            <w:pPr>
              <w:wordWrap w:val="0"/>
              <w:spacing w:line="440" w:lineRule="exact"/>
              <w:jc w:val="center"/>
              <w:rPr>
                <w:rFonts w:ascii="宋体" w:hAnsi="宋体"/>
                <w:szCs w:val="21"/>
              </w:rPr>
            </w:pPr>
            <w:r>
              <w:rPr>
                <w:rFonts w:hint="eastAsia" w:ascii="宋体" w:hAnsi="宋体"/>
                <w:szCs w:val="21"/>
              </w:rPr>
              <w:t>投标人资格</w:t>
            </w:r>
          </w:p>
        </w:tc>
        <w:tc>
          <w:tcPr>
            <w:tcW w:w="6301" w:type="dxa"/>
            <w:vAlign w:val="center"/>
          </w:tcPr>
          <w:p>
            <w:pPr>
              <w:wordWrap w:val="0"/>
              <w:spacing w:line="440" w:lineRule="exact"/>
              <w:rPr>
                <w:rFonts w:ascii="宋体" w:hAnsi="宋体"/>
                <w:szCs w:val="21"/>
              </w:rPr>
            </w:pPr>
            <w:r>
              <w:rPr>
                <w:rFonts w:hint="eastAsia" w:ascii="宋体" w:hAnsi="宋体"/>
                <w:szCs w:val="21"/>
              </w:rPr>
              <w:t>5.1满足《中华人民共和国政府采购法》第二十二条规定；</w:t>
            </w:r>
          </w:p>
          <w:p>
            <w:pPr>
              <w:wordWrap w:val="0"/>
              <w:spacing w:line="440" w:lineRule="exact"/>
              <w:rPr>
                <w:rFonts w:ascii="宋体" w:hAnsi="宋体"/>
                <w:szCs w:val="21"/>
              </w:rPr>
            </w:pPr>
            <w:r>
              <w:rPr>
                <w:rFonts w:hint="eastAsia" w:ascii="宋体" w:hAnsi="宋体"/>
                <w:szCs w:val="21"/>
              </w:rPr>
              <w:t>5.2落实政府采购政策需满足的资格要求：无</w:t>
            </w:r>
          </w:p>
          <w:p>
            <w:pPr>
              <w:spacing w:line="440" w:lineRule="exact"/>
              <w:rPr>
                <w:rFonts w:ascii="宋体" w:hAnsi="宋体" w:cs="宋体"/>
                <w:color w:val="000000"/>
                <w:szCs w:val="21"/>
              </w:rPr>
            </w:pPr>
            <w:r>
              <w:rPr>
                <w:rFonts w:hint="eastAsia" w:ascii="宋体" w:hAnsi="宋体"/>
                <w:szCs w:val="21"/>
              </w:rPr>
              <w:t>5.3本项目的特定资格要求：</w:t>
            </w:r>
            <w:r>
              <w:rPr>
                <w:rFonts w:hint="eastAsia" w:ascii="宋体" w:hAnsi="宋体" w:cs="宋体"/>
                <w:color w:val="000000"/>
                <w:spacing w:val="-3"/>
                <w:szCs w:val="21"/>
              </w:rPr>
              <w:t>投标人须具备测绘行政主管部门颁发的有效期内的乙级及以上测绘资质证</w:t>
            </w:r>
            <w:r>
              <w:rPr>
                <w:rFonts w:hint="eastAsia" w:ascii="宋体" w:hAnsi="宋体" w:cs="宋体"/>
                <w:color w:val="000000"/>
                <w:spacing w:val="-51"/>
                <w:szCs w:val="21"/>
              </w:rPr>
              <w:t xml:space="preserve"> </w:t>
            </w:r>
            <w:r>
              <w:rPr>
                <w:rFonts w:hint="eastAsia" w:ascii="宋体" w:hAnsi="宋体" w:cs="宋体"/>
                <w:color w:val="000000"/>
                <w:spacing w:val="-5"/>
                <w:szCs w:val="21"/>
              </w:rPr>
              <w:t>书，且证书专业范围须含有“不动产测绘、摄影测量与遥感、地理信息系统工程”。</w:t>
            </w:r>
            <w:r>
              <w:rPr>
                <w:rFonts w:hint="eastAsia" w:ascii="宋体" w:hAnsi="宋体" w:cs="宋体"/>
                <w:color w:val="000000"/>
                <w:szCs w:val="21"/>
              </w:rPr>
              <w:t>拟投入本项目的项目总负责人必须具有测绘专业高级职称。</w:t>
            </w:r>
          </w:p>
          <w:p>
            <w:pPr>
              <w:wordWrap w:val="0"/>
              <w:spacing w:line="440" w:lineRule="exact"/>
              <w:rPr>
                <w:rFonts w:ascii="宋体" w:hAnsi="宋体"/>
                <w:b/>
                <w:bCs/>
                <w:szCs w:val="21"/>
              </w:rPr>
            </w:pPr>
            <w:r>
              <w:rPr>
                <w:rFonts w:hint="eastAsia" w:ascii="宋体" w:hAnsi="宋体"/>
                <w:b/>
                <w:bCs/>
                <w:szCs w:val="21"/>
              </w:rPr>
              <w:t>备注：如因政策导致资质证书超过有效期而无法重新办理或正处于办理过程中的，附自然资源部或省级自然资源行政主管部门关于测绘资质的有关公告或通知。</w:t>
            </w:r>
          </w:p>
          <w:p>
            <w:pPr>
              <w:wordWrap w:val="0"/>
              <w:spacing w:line="440" w:lineRule="exact"/>
              <w:rPr>
                <w:rFonts w:ascii="宋体" w:hAnsi="宋体"/>
                <w:szCs w:val="21"/>
              </w:rPr>
            </w:pPr>
            <w:r>
              <w:rPr>
                <w:rFonts w:hint="eastAsia" w:ascii="宋体" w:hAnsi="宋体"/>
                <w:szCs w:val="21"/>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440" w:lineRule="exact"/>
              <w:rPr>
                <w:rFonts w:ascii="宋体" w:hAnsi="宋体"/>
                <w:bCs/>
                <w:szCs w:val="21"/>
              </w:rPr>
            </w:pPr>
            <w:r>
              <w:rPr>
                <w:rFonts w:hint="eastAsia" w:ascii="宋体" w:hAnsi="宋体"/>
                <w:szCs w:val="21"/>
              </w:rPr>
              <w:t>5.5</w:t>
            </w:r>
            <w:r>
              <w:rPr>
                <w:rFonts w:hint="eastAsia" w:ascii="宋体" w:hAnsi="宋体"/>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3</w:t>
            </w:r>
          </w:p>
        </w:tc>
        <w:tc>
          <w:tcPr>
            <w:tcW w:w="1134" w:type="dxa"/>
            <w:vAlign w:val="center"/>
          </w:tcPr>
          <w:p>
            <w:pPr>
              <w:wordWrap w:val="0"/>
              <w:spacing w:line="440" w:lineRule="exact"/>
              <w:jc w:val="center"/>
              <w:rPr>
                <w:rFonts w:ascii="宋体" w:hAnsi="宋体"/>
                <w:szCs w:val="21"/>
              </w:rPr>
            </w:pPr>
            <w:r>
              <w:rPr>
                <w:rFonts w:hint="eastAsia" w:ascii="宋体" w:hAnsi="宋体"/>
                <w:szCs w:val="21"/>
              </w:rPr>
              <w:t>6</w:t>
            </w:r>
          </w:p>
        </w:tc>
        <w:tc>
          <w:tcPr>
            <w:tcW w:w="1843" w:type="dxa"/>
            <w:vAlign w:val="center"/>
          </w:tcPr>
          <w:p>
            <w:pPr>
              <w:wordWrap w:val="0"/>
              <w:spacing w:line="440" w:lineRule="exact"/>
              <w:jc w:val="center"/>
              <w:rPr>
                <w:rFonts w:ascii="宋体" w:hAnsi="宋体"/>
                <w:position w:val="-2"/>
                <w:szCs w:val="21"/>
              </w:rPr>
            </w:pPr>
            <w:r>
              <w:rPr>
                <w:rFonts w:hint="eastAsia" w:ascii="宋体" w:hAnsi="宋体"/>
                <w:szCs w:val="21"/>
              </w:rPr>
              <w:t>投标费用</w:t>
            </w:r>
          </w:p>
        </w:tc>
        <w:tc>
          <w:tcPr>
            <w:tcW w:w="6301" w:type="dxa"/>
            <w:vAlign w:val="center"/>
          </w:tcPr>
          <w:p>
            <w:pPr>
              <w:wordWrap w:val="0"/>
              <w:spacing w:line="440" w:lineRule="exact"/>
              <w:rPr>
                <w:rFonts w:ascii="宋体" w:hAnsi="宋体"/>
                <w:szCs w:val="21"/>
              </w:rPr>
            </w:pP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4</w:t>
            </w:r>
          </w:p>
        </w:tc>
        <w:tc>
          <w:tcPr>
            <w:tcW w:w="1134" w:type="dxa"/>
            <w:vAlign w:val="center"/>
          </w:tcPr>
          <w:p>
            <w:pPr>
              <w:wordWrap w:val="0"/>
              <w:spacing w:line="440" w:lineRule="exact"/>
              <w:jc w:val="center"/>
              <w:rPr>
                <w:rFonts w:ascii="宋体" w:hAnsi="宋体"/>
                <w:position w:val="-2"/>
                <w:szCs w:val="21"/>
              </w:rPr>
            </w:pPr>
            <w:r>
              <w:rPr>
                <w:rFonts w:hint="eastAsia" w:ascii="宋体" w:hAnsi="宋体"/>
                <w:position w:val="-2"/>
                <w:szCs w:val="21"/>
              </w:rPr>
              <w:t>15</w:t>
            </w:r>
          </w:p>
        </w:tc>
        <w:tc>
          <w:tcPr>
            <w:tcW w:w="1843" w:type="dxa"/>
            <w:vAlign w:val="center"/>
          </w:tcPr>
          <w:p>
            <w:pPr>
              <w:wordWrap w:val="0"/>
              <w:spacing w:line="440" w:lineRule="exact"/>
              <w:jc w:val="center"/>
              <w:rPr>
                <w:rFonts w:ascii="宋体" w:hAnsi="宋体"/>
                <w:szCs w:val="21"/>
              </w:rPr>
            </w:pPr>
            <w:r>
              <w:rPr>
                <w:rFonts w:hint="eastAsia" w:ascii="宋体" w:hAnsi="宋体"/>
                <w:szCs w:val="21"/>
              </w:rPr>
              <w:t>投标报价</w:t>
            </w:r>
          </w:p>
        </w:tc>
        <w:tc>
          <w:tcPr>
            <w:tcW w:w="6301" w:type="dxa"/>
            <w:vAlign w:val="center"/>
          </w:tcPr>
          <w:p>
            <w:pPr>
              <w:wordWrap w:val="0"/>
              <w:spacing w:line="440" w:lineRule="exact"/>
              <w:rPr>
                <w:rFonts w:ascii="宋体" w:hAnsi="宋体"/>
                <w:kern w:val="0"/>
                <w:szCs w:val="21"/>
              </w:rPr>
            </w:pPr>
            <w:r>
              <w:rPr>
                <w:rFonts w:hint="eastAsia" w:ascii="宋体" w:hAnsi="宋体"/>
                <w:kern w:val="0"/>
                <w:szCs w:val="21"/>
              </w:rPr>
              <w:t>15.1</w:t>
            </w:r>
            <w:r>
              <w:rPr>
                <w:rFonts w:hint="eastAsia" w:ascii="宋体" w:hAnsi="宋体"/>
                <w:szCs w:val="21"/>
              </w:rPr>
              <w:t>投标报价应按招标文件中第六章“投标文件格式”填写，投标报价超出采购预算金额的，投标文件按无效处理。</w:t>
            </w:r>
          </w:p>
          <w:p>
            <w:pPr>
              <w:wordWrap w:val="0"/>
              <w:spacing w:line="440" w:lineRule="exact"/>
              <w:rPr>
                <w:rFonts w:ascii="宋体" w:hAnsi="宋体"/>
                <w:szCs w:val="21"/>
              </w:rPr>
            </w:pPr>
            <w:r>
              <w:rPr>
                <w:rFonts w:hint="eastAsia" w:ascii="宋体" w:hAnsi="宋体"/>
                <w:szCs w:val="21"/>
              </w:rPr>
              <w:t>15.2投标人必须就“服务采购需求”中的所有内容作完整唯一报价，否则，其投标将被拒绝。投标文件只允许有一个报价，有选择的或有条件的报价将不予接受。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5</w:t>
            </w:r>
          </w:p>
        </w:tc>
        <w:tc>
          <w:tcPr>
            <w:tcW w:w="1134" w:type="dxa"/>
            <w:vAlign w:val="center"/>
          </w:tcPr>
          <w:p>
            <w:pPr>
              <w:wordWrap w:val="0"/>
              <w:spacing w:line="440" w:lineRule="exact"/>
              <w:jc w:val="center"/>
              <w:rPr>
                <w:rFonts w:ascii="宋体" w:hAnsi="宋体"/>
                <w:szCs w:val="21"/>
              </w:rPr>
            </w:pPr>
            <w:r>
              <w:rPr>
                <w:rFonts w:hint="eastAsia" w:ascii="宋体" w:hAnsi="宋体"/>
                <w:szCs w:val="21"/>
              </w:rPr>
              <w:t>16.1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投标有效期</w:t>
            </w:r>
          </w:p>
        </w:tc>
        <w:tc>
          <w:tcPr>
            <w:tcW w:w="6301" w:type="dxa"/>
            <w:vAlign w:val="center"/>
          </w:tcPr>
          <w:p>
            <w:pPr>
              <w:wordWrap w:val="0"/>
              <w:spacing w:line="440" w:lineRule="exact"/>
              <w:rPr>
                <w:rFonts w:ascii="宋体" w:hAnsi="宋体"/>
                <w:szCs w:val="21"/>
              </w:rPr>
            </w:pPr>
            <w:r>
              <w:rPr>
                <w:rFonts w:hint="eastAsia" w:ascii="宋体" w:hAnsi="宋体"/>
                <w:szCs w:val="21"/>
              </w:rPr>
              <w:t>投标截止时间之日起90天</w:t>
            </w:r>
            <w:r>
              <w:rPr>
                <w:rFonts w:hint="eastAsia" w:ascii="宋体" w:hAnsi="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6</w:t>
            </w:r>
          </w:p>
        </w:tc>
        <w:tc>
          <w:tcPr>
            <w:tcW w:w="1134" w:type="dxa"/>
            <w:vAlign w:val="center"/>
          </w:tcPr>
          <w:p>
            <w:pPr>
              <w:wordWrap w:val="0"/>
              <w:spacing w:line="440" w:lineRule="exact"/>
              <w:jc w:val="center"/>
              <w:rPr>
                <w:rFonts w:ascii="宋体" w:hAnsi="宋体"/>
                <w:szCs w:val="21"/>
              </w:rPr>
            </w:pPr>
            <w:r>
              <w:rPr>
                <w:rFonts w:hint="eastAsia" w:ascii="宋体" w:hAnsi="宋体"/>
                <w:szCs w:val="21"/>
              </w:rPr>
              <w:t>17</w:t>
            </w:r>
          </w:p>
        </w:tc>
        <w:tc>
          <w:tcPr>
            <w:tcW w:w="1843" w:type="dxa"/>
            <w:vAlign w:val="center"/>
          </w:tcPr>
          <w:p>
            <w:pPr>
              <w:wordWrap w:val="0"/>
              <w:spacing w:line="440" w:lineRule="exact"/>
              <w:jc w:val="center"/>
              <w:rPr>
                <w:rFonts w:ascii="宋体" w:hAnsi="宋体"/>
                <w:szCs w:val="21"/>
              </w:rPr>
            </w:pPr>
            <w:r>
              <w:rPr>
                <w:rFonts w:hint="eastAsia" w:ascii="宋体" w:hAnsi="宋体"/>
                <w:szCs w:val="21"/>
              </w:rPr>
              <w:t>投标文件的制作</w:t>
            </w:r>
          </w:p>
        </w:tc>
        <w:tc>
          <w:tcPr>
            <w:tcW w:w="6301" w:type="dxa"/>
            <w:vAlign w:val="center"/>
          </w:tcPr>
          <w:p>
            <w:pPr>
              <w:wordWrap w:val="0"/>
              <w:spacing w:line="440" w:lineRule="exact"/>
              <w:rPr>
                <w:rFonts w:ascii="宋体" w:hAnsi="宋体"/>
                <w:szCs w:val="21"/>
              </w:rPr>
            </w:pPr>
            <w:r>
              <w:rPr>
                <w:rFonts w:hint="eastAsia" w:ascii="宋体" w:hAnsi="宋体"/>
                <w:szCs w:val="21"/>
              </w:rPr>
              <w:t>17.1电子投标文件中须加盖投标人公章部分均采用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pPr>
              <w:wordWrap w:val="0"/>
              <w:spacing w:line="440" w:lineRule="exact"/>
              <w:rPr>
                <w:rFonts w:ascii="宋体" w:hAnsi="宋体"/>
                <w:szCs w:val="21"/>
              </w:rPr>
            </w:pPr>
            <w:r>
              <w:rPr>
                <w:rFonts w:hint="eastAsia" w:ascii="宋体" w:hAnsi="宋体"/>
                <w:szCs w:val="21"/>
              </w:rPr>
              <w:t xml:space="preserve">17.2投标人法人（负责人）或授权代表持有政采云个人CA签章的，应在投标文件中涉及到签字的位置使用个人CA签章，没有办理政采云个人CA签章的可在投标文件中涉及到签字的位置手写签字后扫描或者拍照做成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wordWrap w:val="0"/>
              <w:spacing w:line="440" w:lineRule="exact"/>
              <w:rPr>
                <w:rFonts w:ascii="宋体" w:hAnsi="宋体"/>
                <w:szCs w:val="21"/>
              </w:rPr>
            </w:pPr>
            <w:r>
              <w:rPr>
                <w:rFonts w:hint="eastAsia" w:ascii="宋体" w:hAnsi="宋体"/>
                <w:szCs w:val="21"/>
              </w:rPr>
              <w:t>17.3投标文件不得涂改，若有修改错漏处，须法定代表人（负责人）或授权委托人签字（或个人CA签章）。投标文件因字迹潦草或表达不清所引起的后果由投标人负责。</w:t>
            </w:r>
          </w:p>
          <w:p>
            <w:pPr>
              <w:wordWrap w:val="0"/>
              <w:spacing w:line="440" w:lineRule="exact"/>
              <w:rPr>
                <w:rFonts w:ascii="宋体" w:hAnsi="宋体"/>
                <w:szCs w:val="21"/>
              </w:rPr>
            </w:pPr>
            <w:r>
              <w:rPr>
                <w:rFonts w:hint="eastAsia" w:ascii="宋体" w:hAnsi="宋体"/>
                <w:szCs w:val="21"/>
              </w:rPr>
              <w:t xml:space="preserve">17.4评审前准备 </w:t>
            </w:r>
          </w:p>
          <w:p>
            <w:pPr>
              <w:wordWrap w:val="0"/>
              <w:spacing w:line="440" w:lineRule="exact"/>
              <w:rPr>
                <w:rFonts w:ascii="宋体" w:hAnsi="宋体"/>
                <w:szCs w:val="21"/>
              </w:rPr>
            </w:pPr>
            <w:r>
              <w:rPr>
                <w:rFonts w:hint="eastAsia" w:ascii="宋体" w:hAnsi="宋体"/>
                <w:szCs w:val="21"/>
              </w:rPr>
              <w:t xml:space="preserve">17.4.1本项目实行网上评审，采用电子投标文件；若投标人参与投标，自行承担投标一切费用。 </w:t>
            </w:r>
          </w:p>
          <w:p>
            <w:pPr>
              <w:wordWrap w:val="0"/>
              <w:spacing w:line="440" w:lineRule="exact"/>
              <w:rPr>
                <w:rFonts w:ascii="宋体" w:hAnsi="宋体"/>
                <w:szCs w:val="21"/>
              </w:rPr>
            </w:pPr>
            <w:r>
              <w:rPr>
                <w:rFonts w:hint="eastAsia" w:ascii="宋体" w:hAnsi="宋体"/>
                <w:szCs w:val="21"/>
              </w:rPr>
              <w:t xml:space="preserve">17.4.2各投标人在截标前应确保成为政采云平台正式注册入库供应商，并完成 CA数字证书申领。因未注册入库、未办理 CA 数字证书等原因造成无法投标或投标失败等后果由投标人自行承担。 </w:t>
            </w:r>
          </w:p>
          <w:p>
            <w:pPr>
              <w:wordWrap w:val="0"/>
              <w:spacing w:line="440" w:lineRule="exact"/>
              <w:rPr>
                <w:rFonts w:ascii="宋体" w:hAnsi="宋体"/>
                <w:szCs w:val="21"/>
              </w:rPr>
            </w:pPr>
            <w:r>
              <w:rPr>
                <w:rFonts w:hint="eastAsia" w:ascii="宋体" w:hAnsi="宋体"/>
                <w:szCs w:val="21"/>
              </w:rPr>
              <w:t>17.4.3投标人将政采云电子交易客户端下载、安装完成后，可通过账号密码或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7</w:t>
            </w:r>
          </w:p>
        </w:tc>
        <w:tc>
          <w:tcPr>
            <w:tcW w:w="1134" w:type="dxa"/>
            <w:vAlign w:val="center"/>
          </w:tcPr>
          <w:p>
            <w:pPr>
              <w:wordWrap w:val="0"/>
              <w:spacing w:line="440" w:lineRule="exact"/>
              <w:jc w:val="center"/>
              <w:rPr>
                <w:rFonts w:ascii="宋体" w:hAnsi="宋体"/>
                <w:position w:val="-2"/>
                <w:szCs w:val="21"/>
              </w:rPr>
            </w:pPr>
            <w:r>
              <w:rPr>
                <w:rFonts w:hint="eastAsia" w:ascii="宋体" w:hAnsi="宋体"/>
                <w:szCs w:val="21"/>
              </w:rPr>
              <w:t>19.1</w:t>
            </w:r>
          </w:p>
        </w:tc>
        <w:tc>
          <w:tcPr>
            <w:tcW w:w="1843" w:type="dxa"/>
            <w:vAlign w:val="center"/>
          </w:tcPr>
          <w:p>
            <w:pPr>
              <w:wordWrap w:val="0"/>
              <w:spacing w:line="440" w:lineRule="exact"/>
              <w:jc w:val="center"/>
              <w:rPr>
                <w:rFonts w:ascii="宋体" w:hAnsi="宋体"/>
                <w:position w:val="-2"/>
                <w:szCs w:val="21"/>
              </w:rPr>
            </w:pPr>
            <w:r>
              <w:rPr>
                <w:rFonts w:hint="eastAsia" w:ascii="宋体" w:hAnsi="宋体"/>
                <w:color w:val="000000"/>
                <w:szCs w:val="21"/>
              </w:rPr>
              <w:t>投标文件递交截止时间</w:t>
            </w:r>
          </w:p>
        </w:tc>
        <w:tc>
          <w:tcPr>
            <w:tcW w:w="6301" w:type="dxa"/>
            <w:vAlign w:val="center"/>
          </w:tcPr>
          <w:p>
            <w:pPr>
              <w:wordWrap w:val="0"/>
              <w:spacing w:line="440" w:lineRule="exact"/>
              <w:rPr>
                <w:rFonts w:ascii="宋体" w:hAnsi="宋体"/>
                <w:szCs w:val="21"/>
              </w:rPr>
            </w:pPr>
            <w:r>
              <w:rPr>
                <w:rFonts w:hint="eastAsia" w:ascii="宋体" w:hAnsi="宋体"/>
                <w:szCs w:val="21"/>
              </w:rPr>
              <w:t>投标人应于</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日上午</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0</w:t>
            </w:r>
            <w:r>
              <w:rPr>
                <w:rFonts w:hint="eastAsia" w:ascii="宋体" w:hAnsi="宋体"/>
                <w:color w:val="auto"/>
                <w:szCs w:val="21"/>
              </w:rPr>
              <w:t>0分</w:t>
            </w:r>
            <w:r>
              <w:rPr>
                <w:rFonts w:hint="eastAsia" w:ascii="宋体" w:hAnsi="宋体"/>
                <w:szCs w:val="21"/>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8</w:t>
            </w:r>
          </w:p>
        </w:tc>
        <w:tc>
          <w:tcPr>
            <w:tcW w:w="1134" w:type="dxa"/>
            <w:vAlign w:val="center"/>
          </w:tcPr>
          <w:p>
            <w:pPr>
              <w:wordWrap w:val="0"/>
              <w:spacing w:line="440" w:lineRule="exact"/>
              <w:jc w:val="center"/>
              <w:rPr>
                <w:rFonts w:ascii="宋体" w:hAnsi="宋体"/>
                <w:position w:val="-2"/>
                <w:szCs w:val="21"/>
              </w:rPr>
            </w:pPr>
            <w:r>
              <w:rPr>
                <w:rFonts w:hint="eastAsia" w:ascii="宋体" w:hAnsi="宋体"/>
                <w:szCs w:val="21"/>
              </w:rPr>
              <w:t>19.2</w:t>
            </w:r>
          </w:p>
        </w:tc>
        <w:tc>
          <w:tcPr>
            <w:tcW w:w="1843" w:type="dxa"/>
            <w:vAlign w:val="center"/>
          </w:tcPr>
          <w:p>
            <w:pPr>
              <w:wordWrap w:val="0"/>
              <w:spacing w:line="440" w:lineRule="exact"/>
              <w:jc w:val="center"/>
              <w:rPr>
                <w:rFonts w:ascii="宋体" w:hAnsi="宋体"/>
                <w:color w:val="000000"/>
                <w:szCs w:val="21"/>
              </w:rPr>
            </w:pPr>
            <w:r>
              <w:rPr>
                <w:rFonts w:hint="eastAsia" w:ascii="宋体" w:hAnsi="宋体"/>
                <w:color w:val="000000"/>
                <w:szCs w:val="21"/>
              </w:rPr>
              <w:t>投标文件解密时间</w:t>
            </w:r>
          </w:p>
        </w:tc>
        <w:tc>
          <w:tcPr>
            <w:tcW w:w="6301" w:type="dxa"/>
            <w:vAlign w:val="center"/>
          </w:tcPr>
          <w:p>
            <w:pPr>
              <w:wordWrap w:val="0"/>
              <w:spacing w:line="440" w:lineRule="exact"/>
              <w:rPr>
                <w:rFonts w:ascii="宋体" w:hAnsi="宋体"/>
                <w:color w:val="000000"/>
                <w:szCs w:val="21"/>
              </w:rPr>
            </w:pPr>
            <w:r>
              <w:rPr>
                <w:rFonts w:hint="eastAsia" w:ascii="宋体" w:hAnsi="宋体"/>
                <w:color w:val="000000"/>
                <w:szCs w:val="21"/>
              </w:rPr>
              <w:t>截标时间后30分钟内投标人可以登录政采云平台，用“项目采购-开标评标”功能进行解密投标文件。若投标人在规定时间内无法解密或解密失败，可以以电子备份投标文件作为依据。若投标人在规定时间内无法解密或解密失败且未提供电子备份投标文件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9</w:t>
            </w:r>
          </w:p>
        </w:tc>
        <w:tc>
          <w:tcPr>
            <w:tcW w:w="1134" w:type="dxa"/>
            <w:vAlign w:val="center"/>
          </w:tcPr>
          <w:p>
            <w:pPr>
              <w:wordWrap w:val="0"/>
              <w:spacing w:line="440" w:lineRule="exact"/>
              <w:jc w:val="center"/>
              <w:rPr>
                <w:rFonts w:ascii="宋体" w:hAnsi="宋体"/>
                <w:szCs w:val="21"/>
              </w:rPr>
            </w:pPr>
            <w:r>
              <w:rPr>
                <w:rFonts w:hint="eastAsia" w:ascii="宋体" w:hAnsi="宋体"/>
                <w:szCs w:val="21"/>
              </w:rPr>
              <w:t>20.1</w:t>
            </w:r>
          </w:p>
        </w:tc>
        <w:tc>
          <w:tcPr>
            <w:tcW w:w="1843" w:type="dxa"/>
            <w:vAlign w:val="center"/>
          </w:tcPr>
          <w:p>
            <w:pPr>
              <w:wordWrap w:val="0"/>
              <w:spacing w:line="440" w:lineRule="exact"/>
              <w:jc w:val="center"/>
              <w:rPr>
                <w:rFonts w:ascii="宋体" w:hAnsi="宋体"/>
                <w:color w:val="000000"/>
                <w:szCs w:val="21"/>
              </w:rPr>
            </w:pPr>
            <w:r>
              <w:rPr>
                <w:rFonts w:hint="eastAsia" w:ascii="宋体" w:hAnsi="宋体"/>
                <w:color w:val="000000"/>
                <w:szCs w:val="21"/>
              </w:rPr>
              <w:t>开标时间及地点</w:t>
            </w:r>
          </w:p>
        </w:tc>
        <w:tc>
          <w:tcPr>
            <w:tcW w:w="6301" w:type="dxa"/>
          </w:tcPr>
          <w:p>
            <w:pPr>
              <w:wordWrap w:val="0"/>
              <w:spacing w:line="440" w:lineRule="exact"/>
              <w:rPr>
                <w:rFonts w:ascii="宋体" w:hAnsi="宋体"/>
                <w:color w:val="FF0000"/>
                <w:szCs w:val="21"/>
              </w:rPr>
            </w:pPr>
            <w:r>
              <w:rPr>
                <w:rFonts w:hint="eastAsia" w:ascii="宋体" w:hAnsi="宋体"/>
                <w:szCs w:val="21"/>
              </w:rPr>
              <w:t>开标时间：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0</w:t>
            </w:r>
            <w:r>
              <w:rPr>
                <w:rFonts w:hint="eastAsia" w:ascii="宋体" w:hAnsi="宋体"/>
                <w:color w:val="auto"/>
                <w:szCs w:val="21"/>
              </w:rPr>
              <w:t>0分；</w:t>
            </w:r>
          </w:p>
          <w:p>
            <w:pPr>
              <w:wordWrap w:val="0"/>
              <w:spacing w:line="440" w:lineRule="exact"/>
              <w:rPr>
                <w:rFonts w:ascii="宋体" w:hAnsi="宋体"/>
                <w:color w:val="000000"/>
                <w:szCs w:val="21"/>
              </w:rPr>
            </w:pPr>
            <w:r>
              <w:rPr>
                <w:rFonts w:hint="eastAsia" w:ascii="宋体" w:hAnsi="宋体"/>
                <w:color w:val="000000"/>
                <w:szCs w:val="21"/>
              </w:rPr>
              <w:t>开标地点：通过政采云平台实行在线解密开启。</w:t>
            </w:r>
          </w:p>
          <w:p>
            <w:pPr>
              <w:pStyle w:val="70"/>
              <w:wordWrap w:val="0"/>
              <w:spacing w:line="440" w:lineRule="exact"/>
              <w:ind w:firstLine="422"/>
              <w:jc w:val="left"/>
              <w:rPr>
                <w:rFonts w:hAnsi="宋体"/>
                <w:sz w:val="21"/>
                <w:szCs w:val="21"/>
              </w:rPr>
            </w:pPr>
            <w:r>
              <w:rPr>
                <w:rFonts w:hAnsi="宋体"/>
                <w:sz w:val="21"/>
                <w:szCs w:val="21"/>
              </w:rPr>
              <w:t>电子备份</w:t>
            </w:r>
            <w:r>
              <w:rPr>
                <w:rFonts w:hint="eastAsia" w:hAnsi="宋体"/>
                <w:sz w:val="21"/>
                <w:szCs w:val="21"/>
              </w:rPr>
              <w:t>投标</w:t>
            </w:r>
            <w:r>
              <w:rPr>
                <w:rFonts w:hAnsi="宋体"/>
                <w:sz w:val="21"/>
                <w:szCs w:val="21"/>
              </w:rPr>
              <w:t>文件可以通过以下方式递交：</w:t>
            </w:r>
            <w:r>
              <w:fldChar w:fldCharType="begin"/>
            </w:r>
            <w:r>
              <w:instrText xml:space="preserve"> HYPERLINK "mailto:①以电子邮件方式在投标文件递交截止时间前发送至中策恒睿建设有限公司邮箱937568408@qq.com；②提供以介质（U盘）存储的数据电文形成的电子备份投标文件以现场递交方式在投标文件递交截止时间前按要求密封并送达桂林市公共资源交易中心" </w:instrText>
            </w:r>
            <w:r>
              <w:fldChar w:fldCharType="separate"/>
            </w:r>
            <w:r>
              <w:rPr>
                <w:rStyle w:val="31"/>
                <w:rFonts w:hAnsi="宋体"/>
                <w:sz w:val="21"/>
                <w:szCs w:val="21"/>
              </w:rPr>
              <w:t>①</w:t>
            </w:r>
            <w:r>
              <w:rPr>
                <w:rStyle w:val="31"/>
                <w:rFonts w:hint="eastAsia" w:hAnsi="宋体"/>
                <w:sz w:val="21"/>
                <w:szCs w:val="21"/>
              </w:rPr>
              <w:t>以电子邮件方式</w:t>
            </w:r>
            <w:r>
              <w:rPr>
                <w:rStyle w:val="31"/>
                <w:rFonts w:hAnsi="宋体"/>
                <w:sz w:val="21"/>
                <w:szCs w:val="21"/>
              </w:rPr>
              <w:t>在</w:t>
            </w:r>
            <w:r>
              <w:rPr>
                <w:rStyle w:val="31"/>
                <w:rFonts w:hint="eastAsia" w:hAnsi="宋体"/>
                <w:sz w:val="21"/>
                <w:szCs w:val="21"/>
              </w:rPr>
              <w:t>投标</w:t>
            </w:r>
            <w:r>
              <w:rPr>
                <w:rStyle w:val="31"/>
                <w:rFonts w:hAnsi="宋体"/>
                <w:sz w:val="21"/>
                <w:szCs w:val="21"/>
              </w:rPr>
              <w:t>文件</w:t>
            </w:r>
            <w:r>
              <w:rPr>
                <w:rStyle w:val="31"/>
                <w:rFonts w:hint="eastAsia" w:hAnsi="宋体"/>
                <w:sz w:val="21"/>
                <w:szCs w:val="21"/>
              </w:rPr>
              <w:t>递交</w:t>
            </w:r>
            <w:r>
              <w:rPr>
                <w:rStyle w:val="31"/>
                <w:rFonts w:hAnsi="宋体"/>
                <w:sz w:val="21"/>
                <w:szCs w:val="21"/>
              </w:rPr>
              <w:t>截止时间前发送至</w:t>
            </w:r>
            <w:r>
              <w:rPr>
                <w:rStyle w:val="31"/>
                <w:rFonts w:hint="eastAsia" w:hAnsi="宋体"/>
                <w:sz w:val="21"/>
                <w:szCs w:val="21"/>
              </w:rPr>
              <w:t>中策恒睿建设有限公司</w:t>
            </w:r>
            <w:r>
              <w:rPr>
                <w:rStyle w:val="31"/>
                <w:rFonts w:hAnsi="宋体"/>
                <w:sz w:val="21"/>
                <w:szCs w:val="21"/>
              </w:rPr>
              <w:t>邮箱</w:t>
            </w:r>
            <w:r>
              <w:rPr>
                <w:rStyle w:val="31"/>
                <w:rFonts w:hint="eastAsia" w:hAnsi="宋体"/>
                <w:sz w:val="21"/>
                <w:szCs w:val="21"/>
              </w:rPr>
              <w:t>937568408@qq.com</w:t>
            </w:r>
            <w:r>
              <w:rPr>
                <w:rStyle w:val="31"/>
                <w:rFonts w:hAnsi="宋体"/>
                <w:sz w:val="21"/>
                <w:szCs w:val="21"/>
              </w:rPr>
              <w:t>；②提供以介质（U盘）存储的数据电文形成的电子备份</w:t>
            </w:r>
            <w:r>
              <w:rPr>
                <w:rStyle w:val="31"/>
                <w:rFonts w:hint="eastAsia" w:hAnsi="宋体"/>
                <w:sz w:val="21"/>
                <w:szCs w:val="21"/>
              </w:rPr>
              <w:t>投标</w:t>
            </w:r>
            <w:r>
              <w:rPr>
                <w:rStyle w:val="31"/>
                <w:rFonts w:hAnsi="宋体"/>
                <w:sz w:val="21"/>
                <w:szCs w:val="21"/>
              </w:rPr>
              <w:t>文件</w:t>
            </w:r>
            <w:r>
              <w:rPr>
                <w:rStyle w:val="31"/>
                <w:rFonts w:hint="eastAsia" w:hAnsi="宋体"/>
                <w:sz w:val="21"/>
                <w:szCs w:val="21"/>
              </w:rPr>
              <w:t>以现场递交方式</w:t>
            </w:r>
            <w:r>
              <w:rPr>
                <w:rStyle w:val="31"/>
                <w:rFonts w:hAnsi="宋体"/>
                <w:sz w:val="21"/>
                <w:szCs w:val="21"/>
              </w:rPr>
              <w:t>在</w:t>
            </w:r>
            <w:r>
              <w:rPr>
                <w:rStyle w:val="31"/>
                <w:rFonts w:hint="eastAsia" w:hAnsi="宋体"/>
                <w:sz w:val="21"/>
                <w:szCs w:val="21"/>
              </w:rPr>
              <w:t>投标</w:t>
            </w:r>
            <w:r>
              <w:rPr>
                <w:rStyle w:val="31"/>
                <w:rFonts w:hAnsi="宋体"/>
                <w:sz w:val="21"/>
                <w:szCs w:val="21"/>
              </w:rPr>
              <w:t>文件</w:t>
            </w:r>
            <w:r>
              <w:rPr>
                <w:rStyle w:val="31"/>
                <w:rFonts w:hint="eastAsia" w:hAnsi="宋体"/>
                <w:sz w:val="21"/>
                <w:szCs w:val="21"/>
              </w:rPr>
              <w:t>递交</w:t>
            </w:r>
            <w:r>
              <w:rPr>
                <w:rStyle w:val="31"/>
                <w:rFonts w:hAnsi="宋体"/>
                <w:sz w:val="21"/>
                <w:szCs w:val="21"/>
              </w:rPr>
              <w:t>截止时间前按要求密封并送达</w:t>
            </w:r>
            <w:r>
              <w:rPr>
                <w:rStyle w:val="31"/>
                <w:rFonts w:hint="eastAsia" w:hAnsi="宋体"/>
                <w:sz w:val="21"/>
                <w:szCs w:val="21"/>
                <w:lang w:eastAsia="zh-CN"/>
              </w:rPr>
              <w:t>荔浦</w:t>
            </w:r>
            <w:r>
              <w:rPr>
                <w:rStyle w:val="31"/>
                <w:rFonts w:hint="eastAsia" w:hAnsi="宋体"/>
                <w:sz w:val="21"/>
                <w:szCs w:val="21"/>
              </w:rPr>
              <w:t>市公共资源交易中心</w:t>
            </w:r>
            <w:r>
              <w:rPr>
                <w:rStyle w:val="31"/>
                <w:rFonts w:hint="eastAsia" w:hAnsi="宋体"/>
                <w:sz w:val="21"/>
                <w:szCs w:val="21"/>
              </w:rPr>
              <w:fldChar w:fldCharType="end"/>
            </w:r>
            <w:r>
              <w:rPr>
                <w:rFonts w:hint="eastAsia" w:hAnsi="宋体"/>
                <w:color w:val="auto"/>
                <w:sz w:val="21"/>
                <w:szCs w:val="21"/>
                <w:lang w:val="en-US" w:eastAsia="zh-CN"/>
              </w:rPr>
              <w:t>1</w:t>
            </w:r>
            <w:r>
              <w:rPr>
                <w:rFonts w:hint="eastAsia" w:hAnsi="宋体"/>
                <w:color w:val="auto"/>
                <w:sz w:val="21"/>
                <w:szCs w:val="21"/>
              </w:rPr>
              <w:t>号</w:t>
            </w:r>
            <w:r>
              <w:rPr>
                <w:rFonts w:hint="eastAsia" w:hAnsi="宋体"/>
                <w:sz w:val="21"/>
                <w:szCs w:val="21"/>
              </w:rPr>
              <w:t>开标室（荔浦市荔城镇荔柳路 86-96 号 3 楼）</w:t>
            </w:r>
            <w:r>
              <w:rPr>
                <w:rFonts w:hAnsi="宋体"/>
                <w:sz w:val="21"/>
                <w:szCs w:val="21"/>
              </w:rPr>
              <w:t>，逾期送达或未按要求密封将被拒收。电子备份</w:t>
            </w:r>
            <w:r>
              <w:rPr>
                <w:rFonts w:hint="eastAsia" w:hAnsi="宋体"/>
                <w:sz w:val="21"/>
                <w:szCs w:val="21"/>
              </w:rPr>
              <w:t>投标</w:t>
            </w:r>
            <w:r>
              <w:rPr>
                <w:rFonts w:hAnsi="宋体"/>
                <w:sz w:val="21"/>
                <w:szCs w:val="21"/>
              </w:rPr>
              <w:t>文件应当密封包装并在包装上标注投标项目名称、</w:t>
            </w:r>
            <w:r>
              <w:rPr>
                <w:rFonts w:hint="eastAsia" w:hAnsi="宋体"/>
                <w:sz w:val="21"/>
                <w:szCs w:val="21"/>
              </w:rPr>
              <w:t>项目编号、</w:t>
            </w:r>
            <w:r>
              <w:rPr>
                <w:rFonts w:hAnsi="宋体"/>
                <w:sz w:val="21"/>
                <w:szCs w:val="21"/>
              </w:rPr>
              <w:t>单位名称并加盖</w:t>
            </w:r>
            <w:r>
              <w:rPr>
                <w:rFonts w:hint="eastAsia" w:hAnsi="宋体"/>
                <w:sz w:val="21"/>
                <w:szCs w:val="21"/>
              </w:rPr>
              <w:t>单位</w:t>
            </w:r>
            <w:r>
              <w:rPr>
                <w:rFonts w:hAnsi="宋体"/>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10</w:t>
            </w:r>
          </w:p>
        </w:tc>
        <w:tc>
          <w:tcPr>
            <w:tcW w:w="1134" w:type="dxa"/>
            <w:vAlign w:val="center"/>
          </w:tcPr>
          <w:p>
            <w:pPr>
              <w:wordWrap w:val="0"/>
              <w:spacing w:line="440" w:lineRule="exact"/>
              <w:jc w:val="center"/>
              <w:rPr>
                <w:rFonts w:ascii="宋体" w:hAnsi="宋体"/>
                <w:szCs w:val="21"/>
              </w:rPr>
            </w:pPr>
            <w:r>
              <w:rPr>
                <w:rFonts w:hint="eastAsia" w:ascii="宋体" w:hAnsi="宋体"/>
                <w:szCs w:val="21"/>
              </w:rPr>
              <w:t>23</w:t>
            </w:r>
          </w:p>
        </w:tc>
        <w:tc>
          <w:tcPr>
            <w:tcW w:w="1843" w:type="dxa"/>
            <w:vAlign w:val="center"/>
          </w:tcPr>
          <w:p>
            <w:pPr>
              <w:wordWrap w:val="0"/>
              <w:spacing w:line="440" w:lineRule="exact"/>
              <w:rPr>
                <w:rFonts w:ascii="宋体" w:hAnsi="宋体" w:cs="Arial"/>
                <w:kern w:val="0"/>
                <w:szCs w:val="21"/>
              </w:rPr>
            </w:pPr>
            <w:r>
              <w:rPr>
                <w:rFonts w:hint="eastAsia" w:ascii="宋体" w:hAnsi="宋体" w:cs="Arial"/>
                <w:kern w:val="0"/>
                <w:szCs w:val="21"/>
              </w:rPr>
              <w:t>评标委员会组成</w:t>
            </w:r>
          </w:p>
        </w:tc>
        <w:tc>
          <w:tcPr>
            <w:tcW w:w="6301" w:type="dxa"/>
            <w:vAlign w:val="center"/>
          </w:tcPr>
          <w:p>
            <w:pPr>
              <w:wordWrap w:val="0"/>
              <w:spacing w:line="440" w:lineRule="exact"/>
              <w:rPr>
                <w:rFonts w:ascii="宋体" w:hAnsi="宋体"/>
                <w:szCs w:val="21"/>
              </w:rPr>
            </w:pPr>
            <w:r>
              <w:rPr>
                <w:rFonts w:hint="eastAsia" w:ascii="宋体" w:hAnsi="宋体"/>
                <w:szCs w:val="21"/>
              </w:rPr>
              <w:t>评标委员会由采购</w:t>
            </w:r>
            <w:r>
              <w:rPr>
                <w:rFonts w:ascii="宋体" w:hAnsi="宋体"/>
                <w:szCs w:val="21"/>
              </w:rPr>
              <w:t>人代表及</w:t>
            </w:r>
            <w:r>
              <w:rPr>
                <w:rFonts w:hint="eastAsia" w:ascii="宋体" w:hAnsi="宋体"/>
                <w:szCs w:val="21"/>
              </w:rPr>
              <w:t>有关技术、经济等方面的专家组成共5人，其中采购</w:t>
            </w:r>
            <w:r>
              <w:rPr>
                <w:rFonts w:ascii="宋体" w:hAnsi="宋体"/>
                <w:szCs w:val="21"/>
              </w:rPr>
              <w:t>人</w:t>
            </w:r>
            <w:r>
              <w:rPr>
                <w:rFonts w:hint="eastAsia" w:ascii="宋体" w:hAnsi="宋体"/>
                <w:szCs w:val="21"/>
              </w:rPr>
              <w:t>代表</w:t>
            </w:r>
            <w:r>
              <w:rPr>
                <w:rFonts w:hint="eastAsia" w:ascii="宋体" w:hAnsi="宋体"/>
                <w:szCs w:val="21"/>
                <w:u w:val="single"/>
              </w:rPr>
              <w:t>1</w:t>
            </w:r>
            <w:r>
              <w:rPr>
                <w:rFonts w:hint="eastAsia" w:ascii="宋体" w:hAnsi="宋体"/>
                <w:szCs w:val="21"/>
              </w:rPr>
              <w:t>人</w:t>
            </w:r>
            <w:r>
              <w:rPr>
                <w:rFonts w:ascii="宋体" w:hAnsi="宋体"/>
                <w:szCs w:val="21"/>
              </w:rPr>
              <w:t>，技术、经济等专家</w:t>
            </w:r>
            <w:r>
              <w:rPr>
                <w:rFonts w:hint="eastAsia" w:ascii="宋体" w:hAnsi="宋体"/>
                <w:szCs w:val="21"/>
                <w:u w:val="single"/>
              </w:rPr>
              <w:t>4</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11</w:t>
            </w:r>
          </w:p>
        </w:tc>
        <w:tc>
          <w:tcPr>
            <w:tcW w:w="1134" w:type="dxa"/>
            <w:vAlign w:val="center"/>
          </w:tcPr>
          <w:p>
            <w:pPr>
              <w:wordWrap w:val="0"/>
              <w:spacing w:line="440" w:lineRule="exact"/>
              <w:jc w:val="center"/>
              <w:rPr>
                <w:rFonts w:ascii="宋体" w:hAnsi="宋体"/>
                <w:szCs w:val="21"/>
              </w:rPr>
            </w:pPr>
            <w:r>
              <w:rPr>
                <w:rFonts w:hint="eastAsia" w:ascii="宋体" w:hAnsi="宋体"/>
                <w:szCs w:val="21"/>
              </w:rPr>
              <w:t>24.1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评标办法</w:t>
            </w:r>
          </w:p>
        </w:tc>
        <w:tc>
          <w:tcPr>
            <w:tcW w:w="6301" w:type="dxa"/>
            <w:vAlign w:val="center"/>
          </w:tcPr>
          <w:p>
            <w:pPr>
              <w:wordWrap w:val="0"/>
              <w:spacing w:line="440" w:lineRule="exact"/>
              <w:rPr>
                <w:rFonts w:ascii="宋体" w:hAnsi="宋体"/>
                <w:szCs w:val="21"/>
              </w:rPr>
            </w:pPr>
            <w:r>
              <w:rPr>
                <w:rFonts w:hint="eastAsia" w:ascii="宋体" w:hAnsi="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12</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信用查询</w:t>
            </w:r>
          </w:p>
        </w:tc>
        <w:tc>
          <w:tcPr>
            <w:tcW w:w="6301" w:type="dxa"/>
          </w:tcPr>
          <w:p>
            <w:pPr>
              <w:wordWrap w:val="0"/>
              <w:autoSpaceDE w:val="0"/>
              <w:autoSpaceDN w:val="0"/>
              <w:snapToGrid w:val="0"/>
              <w:spacing w:line="440" w:lineRule="exact"/>
              <w:textAlignment w:val="bottom"/>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根据《关于做好政府采购有关信用主体标识码登记及在政府采购活动中查询使用信用记录有关问题的通知》桂财采〔2016〕37号的通知，由采购代理机构对第一中标候选人进行信用查询：</w:t>
            </w:r>
          </w:p>
          <w:p>
            <w:pPr>
              <w:wordWrap w:val="0"/>
              <w:autoSpaceDE w:val="0"/>
              <w:autoSpaceDN w:val="0"/>
              <w:snapToGrid w:val="0"/>
              <w:spacing w:line="440" w:lineRule="exact"/>
              <w:textAlignment w:val="bottom"/>
              <w:rPr>
                <w:rFonts w:ascii="宋体" w:hAnsi="宋体"/>
                <w:szCs w:val="21"/>
              </w:rPr>
            </w:pPr>
            <w:r>
              <w:rPr>
                <w:rFonts w:hint="eastAsia" w:ascii="宋体" w:hAnsi="宋体"/>
                <w:szCs w:val="21"/>
              </w:rPr>
              <w:t>⑴查询渠道：“信用中国”网站(www.creditchina.gov.cn)、中国政府采购网(www.ccgp.gov.cn)等；</w:t>
            </w:r>
          </w:p>
          <w:p>
            <w:pPr>
              <w:wordWrap w:val="0"/>
              <w:autoSpaceDE w:val="0"/>
              <w:autoSpaceDN w:val="0"/>
              <w:snapToGrid w:val="0"/>
              <w:spacing w:line="440" w:lineRule="exact"/>
              <w:textAlignment w:val="bottom"/>
              <w:rPr>
                <w:rFonts w:ascii="宋体" w:hAnsi="宋体"/>
                <w:szCs w:val="21"/>
              </w:rPr>
            </w:pPr>
            <w:r>
              <w:rPr>
                <w:rFonts w:hint="eastAsia" w:ascii="宋体" w:hAnsi="宋体"/>
                <w:szCs w:val="21"/>
              </w:rPr>
              <w:t>⑵查询截止时点：中标通知书发出前；</w:t>
            </w:r>
          </w:p>
          <w:p>
            <w:pPr>
              <w:wordWrap w:val="0"/>
              <w:autoSpaceDE w:val="0"/>
              <w:autoSpaceDN w:val="0"/>
              <w:snapToGrid w:val="0"/>
              <w:spacing w:line="440" w:lineRule="exact"/>
              <w:textAlignment w:val="bottom"/>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pPr>
              <w:wordWrap w:val="0"/>
              <w:spacing w:line="440" w:lineRule="exact"/>
              <w:rPr>
                <w:rFonts w:ascii="宋体" w:hAnsi="宋体"/>
                <w:szCs w:val="21"/>
              </w:rPr>
            </w:pPr>
            <w:r>
              <w:rPr>
                <w:rFonts w:hint="eastAsia" w:ascii="宋体"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13</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32</w:t>
            </w:r>
          </w:p>
        </w:tc>
        <w:tc>
          <w:tcPr>
            <w:tcW w:w="1843" w:type="dxa"/>
            <w:vAlign w:val="center"/>
          </w:tcPr>
          <w:p>
            <w:pPr>
              <w:wordWrap w:val="0"/>
              <w:spacing w:line="440" w:lineRule="exact"/>
              <w:jc w:val="center"/>
              <w:rPr>
                <w:rFonts w:ascii="宋体" w:hAnsi="宋体"/>
                <w:szCs w:val="21"/>
              </w:rPr>
            </w:pPr>
            <w:r>
              <w:rPr>
                <w:rFonts w:hint="eastAsia" w:ascii="宋体" w:hAnsi="宋体"/>
                <w:szCs w:val="21"/>
              </w:rPr>
              <w:t>中标公告及中标通知书</w:t>
            </w:r>
          </w:p>
        </w:tc>
        <w:tc>
          <w:tcPr>
            <w:tcW w:w="6301" w:type="dxa"/>
          </w:tcPr>
          <w:p>
            <w:pPr>
              <w:tabs>
                <w:tab w:val="left" w:pos="455"/>
              </w:tabs>
              <w:wordWrap w:val="0"/>
              <w:spacing w:line="440" w:lineRule="exact"/>
              <w:rPr>
                <w:rFonts w:ascii="宋体" w:hAnsi="宋体"/>
                <w:szCs w:val="21"/>
              </w:rPr>
            </w:pPr>
            <w:r>
              <w:rPr>
                <w:rFonts w:hint="eastAsia" w:ascii="宋体" w:hAnsi="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ascii="宋体" w:hAnsi="宋体"/>
                <w:szCs w:val="21"/>
              </w:rPr>
              <w:t>中标公告期限为1个工作日</w:t>
            </w:r>
            <w:r>
              <w:rPr>
                <w:rFonts w:hint="eastAsia" w:ascii="宋体" w:hAnsi="宋体"/>
                <w:szCs w:val="21"/>
              </w:rPr>
              <w:t>。</w:t>
            </w:r>
          </w:p>
          <w:p>
            <w:pPr>
              <w:wordWrap w:val="0"/>
              <w:spacing w:line="440" w:lineRule="exact"/>
              <w:rPr>
                <w:rFonts w:ascii="宋体" w:hAnsi="宋体"/>
                <w:szCs w:val="21"/>
              </w:rPr>
            </w:pPr>
            <w:r>
              <w:rPr>
                <w:rFonts w:hint="eastAsia" w:ascii="宋体" w:hAnsi="宋体"/>
                <w:szCs w:val="21"/>
              </w:rPr>
              <w:t>32.2</w:t>
            </w:r>
            <w:r>
              <w:rPr>
                <w:rFonts w:ascii="宋体" w:hAnsi="宋体"/>
                <w:szCs w:val="21"/>
              </w:rPr>
              <w:t>中标公告</w:t>
            </w:r>
            <w:r>
              <w:rPr>
                <w:rFonts w:hint="eastAsia" w:ascii="宋体" w:hAnsi="宋体"/>
                <w:szCs w:val="21"/>
              </w:rPr>
              <w:t>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14</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33.1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履约保证金</w:t>
            </w:r>
          </w:p>
        </w:tc>
        <w:tc>
          <w:tcPr>
            <w:tcW w:w="6301" w:type="dxa"/>
            <w:vAlign w:val="center"/>
          </w:tcPr>
          <w:p>
            <w:pPr>
              <w:wordWrap w:val="0"/>
              <w:spacing w:line="440" w:lineRule="exact"/>
              <w:rPr>
                <w:rFonts w:ascii="宋体" w:hAnsi="宋体"/>
                <w:szCs w:val="21"/>
              </w:rPr>
            </w:pPr>
            <w:r>
              <w:rPr>
                <w:rFonts w:hint="eastAsia" w:ascii="宋体" w:hAnsi="宋体"/>
                <w:szCs w:val="21"/>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15</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34.1</w:t>
            </w:r>
          </w:p>
        </w:tc>
        <w:tc>
          <w:tcPr>
            <w:tcW w:w="1843" w:type="dxa"/>
            <w:vAlign w:val="center"/>
          </w:tcPr>
          <w:p>
            <w:pPr>
              <w:wordWrap w:val="0"/>
              <w:spacing w:line="440" w:lineRule="exact"/>
              <w:jc w:val="center"/>
              <w:rPr>
                <w:rFonts w:ascii="宋体" w:hAnsi="宋体"/>
                <w:szCs w:val="21"/>
              </w:rPr>
            </w:pPr>
            <w:r>
              <w:rPr>
                <w:rFonts w:hint="eastAsia" w:ascii="宋体" w:hAnsi="宋体"/>
                <w:szCs w:val="21"/>
              </w:rPr>
              <w:t>签订合同时间</w:t>
            </w:r>
          </w:p>
        </w:tc>
        <w:tc>
          <w:tcPr>
            <w:tcW w:w="6301" w:type="dxa"/>
            <w:vAlign w:val="center"/>
          </w:tcPr>
          <w:p>
            <w:pPr>
              <w:wordWrap w:val="0"/>
              <w:spacing w:line="440" w:lineRule="exact"/>
              <w:rPr>
                <w:rFonts w:ascii="宋体" w:hAnsi="宋体"/>
                <w:szCs w:val="21"/>
              </w:rPr>
            </w:pPr>
            <w:r>
              <w:rPr>
                <w:rFonts w:hint="eastAsia" w:ascii="宋体" w:hAnsi="宋体"/>
                <w:szCs w:val="21"/>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16</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34.3</w:t>
            </w:r>
          </w:p>
        </w:tc>
        <w:tc>
          <w:tcPr>
            <w:tcW w:w="1843" w:type="dxa"/>
            <w:vAlign w:val="center"/>
          </w:tcPr>
          <w:p>
            <w:pPr>
              <w:wordWrap w:val="0"/>
              <w:spacing w:line="440" w:lineRule="exact"/>
              <w:jc w:val="center"/>
              <w:rPr>
                <w:rFonts w:ascii="宋体" w:hAnsi="宋体"/>
                <w:szCs w:val="21"/>
              </w:rPr>
            </w:pPr>
            <w:r>
              <w:rPr>
                <w:rFonts w:hint="eastAsia" w:ascii="宋体" w:hAnsi="宋体"/>
                <w:szCs w:val="21"/>
              </w:rPr>
              <w:t>合同备案存档</w:t>
            </w:r>
          </w:p>
        </w:tc>
        <w:tc>
          <w:tcPr>
            <w:tcW w:w="6301" w:type="dxa"/>
            <w:vAlign w:val="center"/>
          </w:tcPr>
          <w:p>
            <w:pPr>
              <w:wordWrap w:val="0"/>
              <w:spacing w:line="440" w:lineRule="exact"/>
              <w:rPr>
                <w:rFonts w:ascii="宋体" w:hAnsi="宋体"/>
                <w:szCs w:val="21"/>
              </w:rPr>
            </w:pPr>
            <w:r>
              <w:rPr>
                <w:rFonts w:hint="eastAsia" w:ascii="宋体" w:hAnsi="宋体"/>
                <w:szCs w:val="21"/>
              </w:rPr>
              <w:t>政府采购合同双方自签订之日起1个工作日内将合同原件1份交采购代理机构。采购代理机构将政府采购合同在省级以上人民政府财政部门指定媒体上公告，采购人于合同签订之日起7个工作日内将一份合同原件送</w:t>
            </w:r>
            <w:r>
              <w:rPr>
                <w:rFonts w:hint="eastAsia" w:ascii="宋体" w:hAnsi="宋体" w:cs="宋体"/>
                <w:szCs w:val="21"/>
              </w:rPr>
              <w:t>荔浦市政府采购管理办公室</w:t>
            </w:r>
            <w:r>
              <w:rPr>
                <w:rFonts w:hint="eastAsia" w:ascii="宋体" w:hAnsi="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17</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35</w:t>
            </w:r>
          </w:p>
        </w:tc>
        <w:tc>
          <w:tcPr>
            <w:tcW w:w="1843" w:type="dxa"/>
            <w:vAlign w:val="center"/>
          </w:tcPr>
          <w:p>
            <w:pPr>
              <w:wordWrap w:val="0"/>
              <w:spacing w:line="440" w:lineRule="exact"/>
              <w:jc w:val="center"/>
              <w:rPr>
                <w:rFonts w:ascii="宋体" w:hAnsi="宋体"/>
                <w:szCs w:val="21"/>
              </w:rPr>
            </w:pPr>
            <w:r>
              <w:rPr>
                <w:rFonts w:hint="eastAsia" w:ascii="宋体" w:hAnsi="宋体"/>
                <w:szCs w:val="21"/>
              </w:rPr>
              <w:t>招标代理服务费</w:t>
            </w:r>
          </w:p>
        </w:tc>
        <w:tc>
          <w:tcPr>
            <w:tcW w:w="6301" w:type="dxa"/>
            <w:vAlign w:val="center"/>
          </w:tcPr>
          <w:p>
            <w:pPr>
              <w:wordWrap w:val="0"/>
              <w:spacing w:line="440" w:lineRule="exact"/>
              <w:rPr>
                <w:rFonts w:ascii="宋体" w:hAnsi="宋体"/>
                <w:szCs w:val="21"/>
              </w:rPr>
            </w:pPr>
            <w:r>
              <w:rPr>
                <w:rFonts w:hint="eastAsia" w:ascii="宋体" w:hAnsi="宋体"/>
                <w:szCs w:val="21"/>
              </w:rPr>
              <w:t>本项目的招标代理服务收费标准</w:t>
            </w:r>
            <w:r>
              <w:rPr>
                <w:rFonts w:hint="eastAsia" w:ascii="宋体" w:hAnsi="宋体" w:cs="宋体"/>
                <w:szCs w:val="21"/>
              </w:rPr>
              <w:t>参照计价格〔2002〕1980号《招标代理服务收费管理暂行办法》服务类收费标准</w:t>
            </w:r>
            <w:r>
              <w:rPr>
                <w:rFonts w:hint="eastAsia" w:ascii="宋体" w:hAnsi="宋体"/>
                <w:szCs w:val="21"/>
              </w:rPr>
              <w:t>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18</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37</w:t>
            </w:r>
          </w:p>
        </w:tc>
        <w:tc>
          <w:tcPr>
            <w:tcW w:w="1843" w:type="dxa"/>
            <w:vAlign w:val="center"/>
          </w:tcPr>
          <w:p>
            <w:pPr>
              <w:wordWrap w:val="0"/>
              <w:spacing w:line="440" w:lineRule="exact"/>
              <w:jc w:val="center"/>
              <w:rPr>
                <w:rFonts w:ascii="宋体" w:hAnsi="宋体"/>
                <w:szCs w:val="21"/>
              </w:rPr>
            </w:pPr>
            <w:r>
              <w:rPr>
                <w:rFonts w:hint="eastAsia" w:ascii="宋体" w:hAnsi="宋体"/>
                <w:szCs w:val="21"/>
              </w:rPr>
              <w:t>解释权</w:t>
            </w:r>
          </w:p>
        </w:tc>
        <w:tc>
          <w:tcPr>
            <w:tcW w:w="6301" w:type="dxa"/>
            <w:vAlign w:val="center"/>
          </w:tcPr>
          <w:p>
            <w:pPr>
              <w:wordWrap w:val="0"/>
              <w:spacing w:line="440" w:lineRule="exact"/>
              <w:rPr>
                <w:rFonts w:ascii="宋体" w:hAnsi="宋体"/>
                <w:szCs w:val="21"/>
              </w:rPr>
            </w:pPr>
            <w:r>
              <w:rPr>
                <w:rFonts w:hint="eastAsia" w:ascii="宋体" w:hAnsi="宋体"/>
                <w:szCs w:val="21"/>
              </w:rPr>
              <w:t>本招标文件是根据《中华人民共和国政府采购法》、《中华人民共和国政府采购法实施条例》及</w:t>
            </w:r>
            <w:r>
              <w:rPr>
                <w:rFonts w:ascii="宋体" w:hAnsi="宋体" w:cs="Arial"/>
                <w:bCs/>
                <w:szCs w:val="21"/>
              </w:rPr>
              <w:t>财政部令第87号</w:t>
            </w:r>
            <w:r>
              <w:rPr>
                <w:rFonts w:ascii="宋体" w:hAnsi="宋体" w:cs="Arial"/>
                <w:szCs w:val="21"/>
              </w:rPr>
              <w:t>《政府采购货物和服务招标投标管理办法》</w:t>
            </w:r>
            <w:r>
              <w:rPr>
                <w:rFonts w:hint="eastAsia" w:ascii="宋体" w:hAnsi="宋体"/>
                <w:szCs w:val="21"/>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75" w:type="dxa"/>
            <w:vAlign w:val="center"/>
          </w:tcPr>
          <w:p>
            <w:pPr>
              <w:wordWrap w:val="0"/>
              <w:spacing w:line="440" w:lineRule="exact"/>
              <w:jc w:val="center"/>
              <w:rPr>
                <w:rFonts w:ascii="宋体" w:hAnsi="宋体"/>
                <w:szCs w:val="21"/>
              </w:rPr>
            </w:pPr>
            <w:r>
              <w:rPr>
                <w:rFonts w:hint="eastAsia" w:ascii="宋体" w:hAnsi="宋体"/>
                <w:szCs w:val="21"/>
              </w:rPr>
              <w:t>19</w:t>
            </w:r>
          </w:p>
        </w:tc>
        <w:tc>
          <w:tcPr>
            <w:tcW w:w="1134" w:type="dxa"/>
            <w:vAlign w:val="center"/>
          </w:tcPr>
          <w:p>
            <w:pPr>
              <w:wordWrap w:val="0"/>
              <w:spacing w:line="440" w:lineRule="exact"/>
              <w:jc w:val="center"/>
              <w:rPr>
                <w:rFonts w:ascii="宋体" w:hAnsi="宋体"/>
                <w:szCs w:val="21"/>
              </w:rPr>
            </w:pPr>
            <w:r>
              <w:rPr>
                <w:rFonts w:hint="eastAsia" w:ascii="宋体" w:hAnsi="宋体"/>
                <w:szCs w:val="21"/>
              </w:rPr>
              <w:t>38</w:t>
            </w:r>
          </w:p>
        </w:tc>
        <w:tc>
          <w:tcPr>
            <w:tcW w:w="1843" w:type="dxa"/>
            <w:vAlign w:val="center"/>
          </w:tcPr>
          <w:p>
            <w:pPr>
              <w:wordWrap w:val="0"/>
              <w:spacing w:line="440" w:lineRule="exact"/>
              <w:jc w:val="center"/>
              <w:rPr>
                <w:rFonts w:ascii="宋体" w:hAnsi="宋体"/>
                <w:position w:val="10"/>
                <w:szCs w:val="21"/>
              </w:rPr>
            </w:pPr>
            <w:r>
              <w:rPr>
                <w:rFonts w:hint="eastAsia" w:ascii="宋体" w:hAnsi="宋体"/>
                <w:szCs w:val="21"/>
              </w:rPr>
              <w:t>监督管理部门</w:t>
            </w:r>
          </w:p>
        </w:tc>
        <w:tc>
          <w:tcPr>
            <w:tcW w:w="6301" w:type="dxa"/>
            <w:vAlign w:val="center"/>
          </w:tcPr>
          <w:p>
            <w:pPr>
              <w:wordWrap w:val="0"/>
              <w:spacing w:line="440" w:lineRule="exact"/>
              <w:rPr>
                <w:rFonts w:ascii="宋体" w:hAnsi="宋体"/>
                <w:szCs w:val="21"/>
              </w:rPr>
            </w:pPr>
            <w:r>
              <w:rPr>
                <w:rFonts w:hint="eastAsia" w:ascii="宋体" w:hAnsi="宋体" w:cs="宋体"/>
                <w:szCs w:val="21"/>
              </w:rPr>
              <w:t>荔浦市政府采购管理办公室</w:t>
            </w:r>
            <w:r>
              <w:rPr>
                <w:rFonts w:hint="eastAsia" w:ascii="宋体" w:hAnsi="宋体"/>
                <w:szCs w:val="21"/>
              </w:rPr>
              <w:t xml:space="preserve">         电话：</w:t>
            </w:r>
            <w:r>
              <w:rPr>
                <w:rFonts w:hint="eastAsia" w:ascii="宋体" w:hAnsi="宋体" w:cs="宋体"/>
                <w:color w:val="333333"/>
                <w:szCs w:val="21"/>
                <w:shd w:val="clear" w:color="auto" w:fill="FFFFFF"/>
              </w:rPr>
              <w:t>0773-7233366</w:t>
            </w:r>
          </w:p>
        </w:tc>
      </w:tr>
    </w:tbl>
    <w:p>
      <w:pPr>
        <w:wordWrap w:val="0"/>
        <w:spacing w:line="440" w:lineRule="exact"/>
        <w:jc w:val="center"/>
        <w:rPr>
          <w:rFonts w:ascii="宋体" w:hAnsi="宋体"/>
          <w:b/>
          <w:szCs w:val="21"/>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wordWrap w:val="0"/>
        <w:spacing w:line="440" w:lineRule="exact"/>
        <w:jc w:val="center"/>
        <w:rPr>
          <w:rFonts w:ascii="宋体" w:hAnsi="宋体"/>
          <w:b/>
          <w:sz w:val="28"/>
          <w:szCs w:val="28"/>
        </w:rPr>
      </w:pPr>
      <w:r>
        <w:rPr>
          <w:rFonts w:hint="eastAsia" w:ascii="宋体" w:hAnsi="宋体"/>
          <w:b/>
          <w:sz w:val="28"/>
          <w:szCs w:val="28"/>
        </w:rPr>
        <w:t>一、总则</w:t>
      </w:r>
    </w:p>
    <w:p>
      <w:pPr>
        <w:wordWrap w:val="0"/>
        <w:spacing w:line="440" w:lineRule="exact"/>
        <w:ind w:firstLine="422" w:firstLineChars="200"/>
        <w:rPr>
          <w:rFonts w:ascii="宋体" w:hAnsi="宋体"/>
          <w:b/>
          <w:szCs w:val="21"/>
        </w:rPr>
      </w:pPr>
      <w:r>
        <w:rPr>
          <w:rFonts w:hint="eastAsia" w:ascii="宋体" w:hAnsi="宋体"/>
          <w:b/>
          <w:szCs w:val="21"/>
        </w:rPr>
        <w:t>1. 项目名称及项目编号</w:t>
      </w:r>
    </w:p>
    <w:p>
      <w:pPr>
        <w:wordWrap w:val="0"/>
        <w:spacing w:line="44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荔浦市农村房地一体不动产登记测绘权籍调查项目（2标段）</w:t>
      </w:r>
    </w:p>
    <w:p>
      <w:pPr>
        <w:wordWrap w:val="0"/>
        <w:spacing w:line="440" w:lineRule="exact"/>
        <w:ind w:firstLine="420" w:firstLineChars="200"/>
        <w:rPr>
          <w:rFonts w:ascii="宋体" w:hAnsi="宋体"/>
          <w:b/>
          <w:szCs w:val="21"/>
        </w:rPr>
      </w:pPr>
      <w:r>
        <w:rPr>
          <w:rFonts w:hint="eastAsia" w:ascii="宋体" w:hAnsi="宋体"/>
          <w:szCs w:val="21"/>
        </w:rPr>
        <w:t xml:space="preserve">项目编号：GLZC2021-G3-310091-ZCHR </w:t>
      </w:r>
    </w:p>
    <w:p>
      <w:pPr>
        <w:wordWrap w:val="0"/>
        <w:spacing w:line="440" w:lineRule="exact"/>
        <w:ind w:firstLine="422" w:firstLineChars="200"/>
        <w:rPr>
          <w:rFonts w:ascii="宋体" w:hAnsi="宋体"/>
          <w:b/>
          <w:szCs w:val="21"/>
        </w:rPr>
      </w:pPr>
      <w:r>
        <w:rPr>
          <w:rFonts w:hint="eastAsia" w:ascii="宋体" w:hAnsi="宋体"/>
          <w:b/>
          <w:szCs w:val="21"/>
        </w:rPr>
        <w:t>2. 适应范围</w:t>
      </w:r>
    </w:p>
    <w:p>
      <w:pPr>
        <w:wordWrap w:val="0"/>
        <w:spacing w:line="440" w:lineRule="exact"/>
        <w:ind w:firstLine="420" w:firstLineChars="200"/>
        <w:rPr>
          <w:rFonts w:ascii="宋体" w:hAnsi="宋体"/>
          <w:szCs w:val="21"/>
        </w:rPr>
      </w:pPr>
      <w:r>
        <w:rPr>
          <w:rFonts w:hint="eastAsia" w:ascii="宋体" w:hAnsi="宋体"/>
          <w:szCs w:val="21"/>
        </w:rPr>
        <w:t>2.1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wordWrap w:val="0"/>
        <w:spacing w:line="440" w:lineRule="exact"/>
        <w:ind w:firstLine="420" w:firstLineChars="200"/>
        <w:rPr>
          <w:rFonts w:ascii="宋体" w:hAnsi="宋体"/>
          <w:szCs w:val="21"/>
        </w:rPr>
      </w:pPr>
      <w:r>
        <w:rPr>
          <w:rFonts w:hint="eastAsia" w:ascii="宋体" w:hAnsi="宋体"/>
          <w:szCs w:val="21"/>
        </w:rPr>
        <w:t>2.2本招标文件适用于本项目的所有采购程序和环节（法律、法规另有规定的，从其规定）。</w:t>
      </w:r>
    </w:p>
    <w:p>
      <w:pPr>
        <w:wordWrap w:val="0"/>
        <w:spacing w:line="440" w:lineRule="exact"/>
        <w:ind w:firstLine="422" w:firstLineChars="200"/>
        <w:rPr>
          <w:rFonts w:ascii="宋体" w:hAnsi="宋体"/>
          <w:b/>
          <w:szCs w:val="21"/>
        </w:rPr>
      </w:pPr>
      <w:r>
        <w:rPr>
          <w:rFonts w:hint="eastAsia" w:ascii="宋体" w:hAnsi="宋体"/>
          <w:b/>
          <w:szCs w:val="21"/>
        </w:rPr>
        <w:t>3. 定义</w:t>
      </w:r>
    </w:p>
    <w:p>
      <w:pPr>
        <w:wordWrap w:val="0"/>
        <w:spacing w:line="440" w:lineRule="exact"/>
        <w:ind w:firstLine="420" w:firstLineChars="200"/>
        <w:rPr>
          <w:rFonts w:ascii="宋体" w:hAnsi="宋体"/>
          <w:szCs w:val="21"/>
        </w:rPr>
      </w:pPr>
      <w:r>
        <w:rPr>
          <w:rFonts w:hint="eastAsia" w:ascii="宋体" w:hAnsi="宋体"/>
          <w:szCs w:val="21"/>
        </w:rPr>
        <w:t>3.1“采购人”是指依法进行政府采购的国家机关、事业单位、团体组织。</w:t>
      </w:r>
    </w:p>
    <w:p>
      <w:pPr>
        <w:wordWrap w:val="0"/>
        <w:spacing w:line="440" w:lineRule="exact"/>
        <w:ind w:firstLine="420" w:firstLineChars="200"/>
        <w:rPr>
          <w:rFonts w:ascii="宋体" w:hAnsi="宋体"/>
          <w:szCs w:val="21"/>
        </w:rPr>
      </w:pPr>
      <w:r>
        <w:rPr>
          <w:rFonts w:hint="eastAsia" w:ascii="宋体" w:hAnsi="宋体"/>
          <w:szCs w:val="21"/>
        </w:rPr>
        <w:t>3.2“采购代理机构”是指集中采购机构以外、受采购人委托从事政府采购代理业务的社会中介机构。</w:t>
      </w:r>
    </w:p>
    <w:p>
      <w:pPr>
        <w:wordWrap w:val="0"/>
        <w:spacing w:line="440" w:lineRule="exact"/>
        <w:ind w:firstLine="420" w:firstLineChars="200"/>
        <w:rPr>
          <w:rFonts w:ascii="宋体" w:hAnsi="宋体"/>
          <w:szCs w:val="21"/>
        </w:rPr>
      </w:pPr>
      <w:r>
        <w:rPr>
          <w:rFonts w:hint="eastAsia" w:ascii="宋体" w:hAnsi="宋体"/>
          <w:szCs w:val="21"/>
        </w:rPr>
        <w:t>3.3“投标人”是指响应招标、参加投标竞争的法人、非法人组织或者自然人。</w:t>
      </w:r>
    </w:p>
    <w:p>
      <w:pPr>
        <w:wordWrap w:val="0"/>
        <w:spacing w:line="440" w:lineRule="exact"/>
        <w:ind w:firstLine="420" w:firstLineChars="200"/>
        <w:rPr>
          <w:rFonts w:ascii="宋体" w:hAnsi="宋体"/>
          <w:szCs w:val="21"/>
        </w:rPr>
      </w:pPr>
      <w:r>
        <w:rPr>
          <w:rFonts w:hint="eastAsia" w:ascii="宋体" w:hAnsi="宋体"/>
          <w:szCs w:val="21"/>
        </w:rPr>
        <w:t>3.4“服务”是指除货物和工程以外的其他政府采购对象。</w:t>
      </w:r>
    </w:p>
    <w:p>
      <w:pPr>
        <w:wordWrap w:val="0"/>
        <w:spacing w:line="440" w:lineRule="exact"/>
        <w:ind w:firstLine="420" w:firstLineChars="200"/>
        <w:rPr>
          <w:rFonts w:ascii="宋体" w:hAnsi="宋体"/>
          <w:szCs w:val="21"/>
        </w:rPr>
      </w:pPr>
      <w:r>
        <w:rPr>
          <w:rFonts w:hint="eastAsia" w:ascii="宋体" w:hAnsi="宋体"/>
          <w:szCs w:val="21"/>
        </w:rPr>
        <w:t>3.5“书面形式”是指合同书、信件和数据电文（包括电报、电传、传真、电子数据交换和电子邮件）等可以有形地表现所载内容的形式。</w:t>
      </w:r>
    </w:p>
    <w:p>
      <w:pPr>
        <w:wordWrap w:val="0"/>
        <w:spacing w:line="440" w:lineRule="exact"/>
        <w:ind w:firstLine="422" w:firstLineChars="200"/>
        <w:rPr>
          <w:rFonts w:ascii="宋体" w:hAnsi="宋体"/>
          <w:b/>
          <w:szCs w:val="21"/>
        </w:rPr>
      </w:pPr>
      <w:r>
        <w:rPr>
          <w:rFonts w:hint="eastAsia" w:ascii="宋体" w:hAnsi="宋体"/>
          <w:b/>
          <w:szCs w:val="21"/>
        </w:rPr>
        <w:t>3.6“实质性要求”是指</w:t>
      </w:r>
      <w:r>
        <w:rPr>
          <w:rFonts w:hint="eastAsia" w:ascii="宋体" w:hAnsi="宋体"/>
          <w:b/>
          <w:bCs/>
          <w:szCs w:val="21"/>
        </w:rPr>
        <w:t>“服务采购需求”中的所有条款要求均为实质性要求。</w:t>
      </w:r>
    </w:p>
    <w:p>
      <w:pPr>
        <w:wordWrap w:val="0"/>
        <w:spacing w:line="440" w:lineRule="exact"/>
        <w:ind w:firstLine="420" w:firstLineChars="200"/>
        <w:rPr>
          <w:rFonts w:ascii="宋体" w:hAnsi="宋体"/>
          <w:szCs w:val="21"/>
        </w:rPr>
      </w:pPr>
      <w:r>
        <w:rPr>
          <w:rFonts w:hint="eastAsia" w:ascii="宋体" w:hAnsi="宋体"/>
          <w:szCs w:val="21"/>
        </w:rPr>
        <w:t>3.7“正偏离”是指投标文件对招标文件“服务采购需求”中有关条款作出的响应优于条款要求并有利于采购人的情形。</w:t>
      </w:r>
    </w:p>
    <w:p>
      <w:pPr>
        <w:wordWrap w:val="0"/>
        <w:spacing w:line="440" w:lineRule="exact"/>
        <w:ind w:firstLine="420" w:firstLineChars="200"/>
        <w:rPr>
          <w:rFonts w:ascii="宋体" w:hAnsi="宋体"/>
          <w:szCs w:val="21"/>
        </w:rPr>
      </w:pPr>
      <w:r>
        <w:rPr>
          <w:rFonts w:hint="eastAsia" w:ascii="宋体" w:hAnsi="宋体"/>
          <w:szCs w:val="21"/>
        </w:rPr>
        <w:t>3.8“负偏离”是指投标文件对招标文件“服务采购需求”中有关条款作出的响应不满足条款要求，导致采购人要求不能得到满足的情形。</w:t>
      </w:r>
    </w:p>
    <w:p>
      <w:pPr>
        <w:wordWrap w:val="0"/>
        <w:spacing w:line="440" w:lineRule="exact"/>
        <w:ind w:firstLine="420" w:firstLineChars="200"/>
        <w:rPr>
          <w:rFonts w:ascii="宋体" w:hAnsi="宋体"/>
          <w:szCs w:val="21"/>
        </w:rPr>
      </w:pPr>
      <w:r>
        <w:rPr>
          <w:rFonts w:hint="eastAsia" w:ascii="宋体" w:hAnsi="宋体"/>
          <w:szCs w:val="21"/>
        </w:rPr>
        <w:t>3.9“允许负偏离的条款”是指采购需求中的不属于“实质性要求”的条款。</w:t>
      </w:r>
    </w:p>
    <w:p>
      <w:pPr>
        <w:wordWrap w:val="0"/>
        <w:spacing w:line="440" w:lineRule="exact"/>
        <w:ind w:firstLine="422" w:firstLineChars="200"/>
        <w:rPr>
          <w:rFonts w:ascii="宋体" w:hAnsi="宋体"/>
          <w:b/>
          <w:szCs w:val="21"/>
        </w:rPr>
      </w:pPr>
      <w:r>
        <w:rPr>
          <w:rFonts w:hint="eastAsia" w:ascii="宋体" w:hAnsi="宋体"/>
          <w:b/>
          <w:szCs w:val="21"/>
        </w:rPr>
        <w:t>4. 招标方式、评分办法</w:t>
      </w:r>
    </w:p>
    <w:p>
      <w:pPr>
        <w:wordWrap w:val="0"/>
        <w:spacing w:line="440" w:lineRule="exact"/>
        <w:ind w:firstLine="420" w:firstLineChars="200"/>
        <w:rPr>
          <w:rFonts w:ascii="宋体" w:hAnsi="宋体"/>
          <w:szCs w:val="21"/>
        </w:rPr>
      </w:pPr>
      <w:r>
        <w:rPr>
          <w:rFonts w:hint="eastAsia" w:ascii="宋体" w:hAnsi="宋体"/>
          <w:szCs w:val="21"/>
        </w:rPr>
        <w:t>公开招标、综合评分法</w:t>
      </w:r>
    </w:p>
    <w:p>
      <w:pPr>
        <w:wordWrap w:val="0"/>
        <w:spacing w:line="440" w:lineRule="exact"/>
        <w:ind w:firstLine="422" w:firstLineChars="200"/>
        <w:rPr>
          <w:rFonts w:ascii="宋体" w:hAnsi="宋体"/>
          <w:b/>
          <w:szCs w:val="21"/>
        </w:rPr>
      </w:pPr>
      <w:r>
        <w:rPr>
          <w:rFonts w:hint="eastAsia" w:ascii="宋体" w:hAnsi="宋体"/>
          <w:b/>
          <w:szCs w:val="21"/>
        </w:rPr>
        <w:t>5. 投标人资格</w:t>
      </w:r>
    </w:p>
    <w:p>
      <w:pPr>
        <w:wordWrap w:val="0"/>
        <w:spacing w:line="440" w:lineRule="exact"/>
        <w:ind w:firstLine="420" w:firstLineChars="200"/>
        <w:rPr>
          <w:rFonts w:ascii="宋体" w:hAnsi="宋体"/>
          <w:szCs w:val="21"/>
        </w:rPr>
      </w:pPr>
      <w:r>
        <w:rPr>
          <w:rFonts w:hint="eastAsia" w:ascii="宋体" w:hAnsi="宋体"/>
          <w:szCs w:val="21"/>
        </w:rPr>
        <w:t>5.1满足《中华人民共和国政府采购法》第二十二条规定；</w:t>
      </w:r>
    </w:p>
    <w:p>
      <w:pPr>
        <w:wordWrap w:val="0"/>
        <w:spacing w:line="440" w:lineRule="exact"/>
        <w:ind w:firstLine="420" w:firstLineChars="200"/>
        <w:rPr>
          <w:rFonts w:ascii="宋体" w:hAnsi="宋体"/>
          <w:szCs w:val="21"/>
        </w:rPr>
      </w:pPr>
      <w:r>
        <w:rPr>
          <w:rFonts w:hint="eastAsia" w:ascii="宋体" w:hAnsi="宋体"/>
          <w:szCs w:val="21"/>
        </w:rPr>
        <w:t>5.2落实政府采购政策需满足的资格要求：无</w:t>
      </w:r>
    </w:p>
    <w:p>
      <w:pPr>
        <w:wordWrap w:val="0"/>
        <w:spacing w:line="440" w:lineRule="exact"/>
        <w:rPr>
          <w:rFonts w:ascii="宋体" w:hAnsi="宋体"/>
          <w:szCs w:val="21"/>
        </w:rPr>
      </w:pPr>
      <w:r>
        <w:rPr>
          <w:rFonts w:hint="eastAsia" w:ascii="宋体" w:hAnsi="宋体"/>
          <w:szCs w:val="21"/>
        </w:rPr>
        <w:t>5.3本项目的特定资格要求：</w:t>
      </w:r>
      <w:r>
        <w:rPr>
          <w:rFonts w:hint="eastAsia" w:ascii="宋体" w:hAnsi="宋体" w:cs="宋体"/>
          <w:color w:val="000000"/>
          <w:spacing w:val="-3"/>
          <w:szCs w:val="21"/>
        </w:rPr>
        <w:t>投标人须具备测绘行政主管部门颁发的有效期内的乙级及以上测绘资质证</w:t>
      </w:r>
      <w:r>
        <w:rPr>
          <w:rFonts w:hint="eastAsia" w:ascii="宋体" w:hAnsi="宋体" w:cs="宋体"/>
          <w:color w:val="000000"/>
          <w:spacing w:val="-51"/>
          <w:szCs w:val="21"/>
        </w:rPr>
        <w:t xml:space="preserve"> </w:t>
      </w:r>
      <w:r>
        <w:rPr>
          <w:rFonts w:hint="eastAsia" w:ascii="宋体" w:hAnsi="宋体" w:cs="宋体"/>
          <w:color w:val="000000"/>
          <w:spacing w:val="-5"/>
          <w:szCs w:val="21"/>
        </w:rPr>
        <w:t>书，且证书专业范围须含有“不动产测绘、摄影测量与遥感、地理信息系统工程”。</w:t>
      </w:r>
      <w:r>
        <w:rPr>
          <w:rFonts w:hint="eastAsia" w:ascii="宋体" w:hAnsi="宋体" w:cs="宋体"/>
          <w:color w:val="000000"/>
          <w:szCs w:val="21"/>
        </w:rPr>
        <w:t>拟投入本项目的项目总负责人必须具有测绘专业高级职称。</w:t>
      </w:r>
      <w:r>
        <w:rPr>
          <w:rFonts w:hint="eastAsia" w:ascii="宋体" w:hAnsi="宋体" w:cs="宋体"/>
          <w:b/>
          <w:bCs/>
          <w:color w:val="000000"/>
          <w:szCs w:val="21"/>
        </w:rPr>
        <w:t>（</w:t>
      </w:r>
      <w:r>
        <w:rPr>
          <w:rFonts w:hint="eastAsia" w:ascii="宋体" w:hAnsi="宋体"/>
          <w:b/>
          <w:bCs/>
          <w:szCs w:val="21"/>
        </w:rPr>
        <w:t>备注：如因政策导致资质证书超过有效期而无法重新办理或正处于办理过程中的，附自然资源部或省级自然资源行政主管部门关于测绘资质的有关公告或通知。）</w:t>
      </w:r>
    </w:p>
    <w:p>
      <w:pPr>
        <w:wordWrap w:val="0"/>
        <w:spacing w:line="440" w:lineRule="exact"/>
        <w:ind w:firstLine="420" w:firstLineChars="200"/>
        <w:rPr>
          <w:rFonts w:ascii="宋体" w:hAnsi="宋体"/>
          <w:szCs w:val="21"/>
        </w:rPr>
      </w:pPr>
      <w:r>
        <w:rPr>
          <w:rFonts w:hint="eastAsia" w:ascii="宋体" w:hAnsi="宋体"/>
          <w:szCs w:val="21"/>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wordWrap w:val="0"/>
        <w:spacing w:line="440" w:lineRule="exact"/>
        <w:ind w:firstLine="420" w:firstLineChars="200"/>
        <w:rPr>
          <w:rFonts w:ascii="宋体" w:hAnsi="宋体"/>
          <w:bCs/>
          <w:szCs w:val="21"/>
        </w:rPr>
      </w:pPr>
      <w:r>
        <w:rPr>
          <w:rFonts w:hint="eastAsia" w:ascii="宋体" w:hAnsi="宋体"/>
          <w:szCs w:val="21"/>
        </w:rPr>
        <w:t>5.5</w:t>
      </w:r>
      <w:r>
        <w:rPr>
          <w:rFonts w:hint="eastAsia" w:ascii="宋体" w:hAnsi="宋体"/>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ordWrap w:val="0"/>
        <w:spacing w:line="440" w:lineRule="exact"/>
        <w:ind w:firstLine="422" w:firstLineChars="200"/>
        <w:rPr>
          <w:rFonts w:ascii="宋体" w:hAnsi="宋体"/>
          <w:b/>
          <w:szCs w:val="21"/>
        </w:rPr>
      </w:pPr>
      <w:r>
        <w:rPr>
          <w:rFonts w:hint="eastAsia" w:ascii="宋体" w:hAnsi="宋体"/>
          <w:b/>
          <w:szCs w:val="21"/>
        </w:rPr>
        <w:t>6. 投标费用</w:t>
      </w:r>
    </w:p>
    <w:p>
      <w:pPr>
        <w:wordWrap w:val="0"/>
        <w:spacing w:line="440" w:lineRule="exact"/>
        <w:ind w:firstLine="420" w:firstLineChars="200"/>
        <w:rPr>
          <w:rFonts w:ascii="宋体" w:hAnsi="宋体"/>
          <w:b/>
          <w:szCs w:val="21"/>
        </w:rPr>
      </w:pPr>
      <w:r>
        <w:rPr>
          <w:rFonts w:hint="eastAsia" w:ascii="宋体" w:hAnsi="宋体"/>
          <w:szCs w:val="21"/>
        </w:rPr>
        <w:t>不论投标结果如何，投标人均应自行承担所有与投标有关的全部费用。</w:t>
      </w:r>
    </w:p>
    <w:p>
      <w:pPr>
        <w:tabs>
          <w:tab w:val="left" w:pos="1635"/>
        </w:tabs>
        <w:wordWrap w:val="0"/>
        <w:spacing w:line="440" w:lineRule="exact"/>
        <w:ind w:firstLine="422" w:firstLineChars="200"/>
        <w:rPr>
          <w:rFonts w:ascii="宋体" w:hAnsi="宋体"/>
          <w:b/>
          <w:szCs w:val="21"/>
        </w:rPr>
      </w:pPr>
      <w:r>
        <w:rPr>
          <w:rFonts w:hint="eastAsia" w:ascii="宋体" w:hAnsi="宋体"/>
          <w:b/>
          <w:szCs w:val="21"/>
        </w:rPr>
        <w:t>7. 联合体投标要求</w:t>
      </w:r>
    </w:p>
    <w:p>
      <w:pPr>
        <w:tabs>
          <w:tab w:val="left" w:pos="1635"/>
        </w:tabs>
        <w:wordWrap w:val="0"/>
        <w:spacing w:line="440" w:lineRule="exact"/>
        <w:ind w:firstLine="420" w:firstLineChars="200"/>
        <w:rPr>
          <w:rFonts w:ascii="宋体" w:hAnsi="宋体"/>
          <w:b/>
          <w:szCs w:val="21"/>
        </w:rPr>
      </w:pPr>
      <w:r>
        <w:rPr>
          <w:rFonts w:hint="eastAsia" w:ascii="宋体" w:hAnsi="宋体" w:cs="Arial"/>
          <w:szCs w:val="21"/>
        </w:rPr>
        <w:t>本项目不接受联合体投标。</w:t>
      </w:r>
    </w:p>
    <w:p>
      <w:pPr>
        <w:tabs>
          <w:tab w:val="left" w:pos="1635"/>
        </w:tabs>
        <w:wordWrap w:val="0"/>
        <w:spacing w:line="440" w:lineRule="exact"/>
        <w:ind w:firstLine="422" w:firstLineChars="200"/>
        <w:rPr>
          <w:rFonts w:ascii="宋体" w:hAnsi="宋体"/>
          <w:b/>
          <w:szCs w:val="21"/>
        </w:rPr>
      </w:pPr>
      <w:r>
        <w:rPr>
          <w:rFonts w:hint="eastAsia" w:ascii="宋体" w:hAnsi="宋体"/>
          <w:b/>
          <w:szCs w:val="21"/>
        </w:rPr>
        <w:t>8. 转包与分包</w:t>
      </w:r>
    </w:p>
    <w:p>
      <w:pPr>
        <w:tabs>
          <w:tab w:val="left" w:pos="1635"/>
        </w:tabs>
        <w:wordWrap w:val="0"/>
        <w:spacing w:line="440" w:lineRule="exact"/>
        <w:ind w:firstLine="420" w:firstLineChars="200"/>
        <w:rPr>
          <w:rFonts w:ascii="宋体" w:hAnsi="宋体"/>
          <w:szCs w:val="21"/>
        </w:rPr>
      </w:pPr>
      <w:r>
        <w:rPr>
          <w:rFonts w:hint="eastAsia" w:ascii="宋体" w:hAnsi="宋体"/>
          <w:szCs w:val="21"/>
        </w:rPr>
        <w:t>8.1本项目不允许转包。</w:t>
      </w:r>
    </w:p>
    <w:p>
      <w:pPr>
        <w:tabs>
          <w:tab w:val="left" w:pos="1635"/>
        </w:tabs>
        <w:wordWrap w:val="0"/>
        <w:spacing w:line="440" w:lineRule="exact"/>
        <w:ind w:firstLine="420" w:firstLineChars="200"/>
        <w:rPr>
          <w:rFonts w:ascii="宋体" w:hAnsi="宋体"/>
          <w:szCs w:val="21"/>
        </w:rPr>
      </w:pPr>
      <w:r>
        <w:rPr>
          <w:rFonts w:hint="eastAsia" w:ascii="宋体" w:hAnsi="宋体"/>
          <w:szCs w:val="21"/>
        </w:rPr>
        <w:t>8.2本项目不可以分包。</w:t>
      </w:r>
    </w:p>
    <w:p>
      <w:pPr>
        <w:tabs>
          <w:tab w:val="left" w:pos="1635"/>
        </w:tabs>
        <w:wordWrap w:val="0"/>
        <w:spacing w:line="440" w:lineRule="exact"/>
        <w:ind w:firstLine="422" w:firstLineChars="200"/>
        <w:rPr>
          <w:rFonts w:ascii="宋体" w:hAnsi="宋体"/>
          <w:b/>
          <w:szCs w:val="21"/>
        </w:rPr>
      </w:pPr>
      <w:r>
        <w:rPr>
          <w:rFonts w:hint="eastAsia" w:ascii="宋体" w:hAnsi="宋体"/>
          <w:b/>
          <w:szCs w:val="21"/>
        </w:rPr>
        <w:t>9. 特别说明</w:t>
      </w:r>
    </w:p>
    <w:p>
      <w:pPr>
        <w:tabs>
          <w:tab w:val="left" w:pos="1635"/>
        </w:tabs>
        <w:wordWrap w:val="0"/>
        <w:spacing w:line="440" w:lineRule="exact"/>
        <w:ind w:firstLine="420" w:firstLineChars="200"/>
        <w:rPr>
          <w:rFonts w:ascii="宋体" w:hAnsi="宋体"/>
          <w:szCs w:val="21"/>
        </w:rPr>
      </w:pPr>
      <w:r>
        <w:rPr>
          <w:rFonts w:hint="eastAsia" w:ascii="宋体" w:hAnsi="宋体"/>
          <w:szCs w:val="21"/>
        </w:rPr>
        <w:t>9.1关联供应商不得参加同一合同项下政府采购活动，否则投标文件将被视为无效：</w:t>
      </w:r>
    </w:p>
    <w:p>
      <w:pPr>
        <w:tabs>
          <w:tab w:val="left" w:pos="1635"/>
        </w:tabs>
        <w:wordWrap w:val="0"/>
        <w:spacing w:line="44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pPr>
        <w:tabs>
          <w:tab w:val="left" w:pos="1635"/>
        </w:tabs>
        <w:wordWrap w:val="0"/>
        <w:spacing w:line="440" w:lineRule="exact"/>
        <w:ind w:firstLine="420" w:firstLineChars="200"/>
        <w:rPr>
          <w:rFonts w:ascii="宋体" w:hAnsi="宋体"/>
          <w:szCs w:val="21"/>
        </w:rPr>
      </w:pPr>
      <w:r>
        <w:rPr>
          <w:rFonts w:hint="eastAsia" w:ascii="宋体" w:hAnsi="宋体"/>
          <w:szCs w:val="21"/>
        </w:rPr>
        <w:t>（2）为本采购项目提供整体设计、规范编制或者项目管理、监理、检测等服务的供应商，不得再参加本次采购活动。</w:t>
      </w:r>
    </w:p>
    <w:p>
      <w:pPr>
        <w:tabs>
          <w:tab w:val="left" w:pos="1635"/>
        </w:tabs>
        <w:wordWrap w:val="0"/>
        <w:spacing w:line="440" w:lineRule="exact"/>
        <w:ind w:firstLine="420" w:firstLineChars="200"/>
        <w:rPr>
          <w:rFonts w:ascii="宋体" w:hAnsi="宋体"/>
          <w:szCs w:val="21"/>
        </w:rPr>
      </w:pPr>
      <w:r>
        <w:rPr>
          <w:rFonts w:hint="eastAsia" w:ascii="宋体" w:hAnsi="宋体"/>
          <w:szCs w:val="21"/>
        </w:rPr>
        <w:t>9.2投标人应仔细阅读招标文件的所有内容，按照招标文件的要求提交投标文件，并对所提供的全部资料的真实性承担法律责任。</w:t>
      </w:r>
    </w:p>
    <w:p>
      <w:pPr>
        <w:tabs>
          <w:tab w:val="left" w:pos="1635"/>
        </w:tabs>
        <w:wordWrap w:val="0"/>
        <w:spacing w:line="440" w:lineRule="exact"/>
        <w:ind w:firstLine="420" w:firstLineChars="200"/>
        <w:rPr>
          <w:rFonts w:ascii="宋体" w:hAnsi="宋体"/>
          <w:b/>
          <w:szCs w:val="21"/>
        </w:rPr>
      </w:pPr>
      <w:r>
        <w:rPr>
          <w:rFonts w:hint="eastAsia" w:ascii="宋体" w:hAnsi="宋体"/>
          <w:szCs w:val="21"/>
        </w:rPr>
        <w:t>9.3投标人在投标活动中提供任何虚假材料，其投标无效，并报监管部门查处；中标后发现的，</w:t>
      </w:r>
      <w:r>
        <w:rPr>
          <w:rFonts w:hint="eastAsia" w:ascii="宋体" w:hAnsi="宋体"/>
          <w:color w:val="000000"/>
          <w:szCs w:val="21"/>
        </w:rPr>
        <w:t>中标人须依照《中华人民共和国消费者权益保护法》第49条规定赔偿采购人，且民事赔偿并不免除违法投标人的行政与刑事责任。</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10. 质疑和投诉</w:t>
      </w:r>
    </w:p>
    <w:p>
      <w:pPr>
        <w:tabs>
          <w:tab w:val="left" w:pos="2190"/>
        </w:tabs>
        <w:wordWrap w:val="0"/>
        <w:spacing w:line="440" w:lineRule="exact"/>
        <w:ind w:firstLine="420" w:firstLineChars="200"/>
        <w:rPr>
          <w:rFonts w:ascii="宋体" w:hAnsi="宋体"/>
          <w:szCs w:val="21"/>
        </w:rPr>
      </w:pPr>
      <w:r>
        <w:rPr>
          <w:rFonts w:hint="eastAsia" w:ascii="宋体" w:hAnsi="宋体"/>
          <w:szCs w:val="21"/>
        </w:rPr>
        <w:t>10.1投标人认为招标文件使自己的合法权益受到损害的，应当在招标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r>
        <w:rPr>
          <w:rFonts w:hint="eastAsia" w:ascii="宋体" w:hAnsi="宋体"/>
          <w:b/>
          <w:szCs w:val="21"/>
        </w:rPr>
        <w:t>（“质疑函”格式见附表1）</w:t>
      </w:r>
      <w:r>
        <w:rPr>
          <w:rFonts w:hint="eastAsia" w:ascii="宋体" w:hAnsi="宋体"/>
          <w:szCs w:val="21"/>
        </w:rPr>
        <w:t>。</w:t>
      </w:r>
    </w:p>
    <w:p>
      <w:pPr>
        <w:tabs>
          <w:tab w:val="left" w:pos="2190"/>
        </w:tabs>
        <w:wordWrap w:val="0"/>
        <w:spacing w:line="440" w:lineRule="exact"/>
        <w:ind w:firstLine="420" w:firstLineChars="200"/>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10.2投标人对采购代理机构的答复不满意或者采购代理机构未在规定的时间内作出答复的，可以在答复期满后十五个工作日内向同级政府采购监督管理部门投诉</w:t>
      </w:r>
      <w:r>
        <w:rPr>
          <w:rFonts w:hint="eastAsia" w:ascii="宋体" w:hAnsi="宋体"/>
          <w:b/>
          <w:szCs w:val="21"/>
        </w:rPr>
        <w:t>（“投诉书”格式见附表2）</w:t>
      </w:r>
      <w:r>
        <w:rPr>
          <w:rFonts w:hint="eastAsia" w:ascii="宋体" w:hAnsi="宋体"/>
          <w:szCs w:val="21"/>
        </w:rPr>
        <w:t>。</w:t>
      </w:r>
    </w:p>
    <w:p>
      <w:pPr>
        <w:tabs>
          <w:tab w:val="left" w:pos="2190"/>
        </w:tabs>
        <w:wordWrap w:val="0"/>
        <w:spacing w:line="440" w:lineRule="exact"/>
        <w:ind w:firstLine="420" w:firstLineChars="200"/>
        <w:rPr>
          <w:rFonts w:ascii="宋体" w:hAnsi="宋体"/>
          <w:szCs w:val="21"/>
        </w:rPr>
      </w:pPr>
      <w:r>
        <w:rPr>
          <w:rFonts w:hint="eastAsia" w:ascii="宋体" w:hAnsi="宋体"/>
          <w:szCs w:val="21"/>
        </w:rPr>
        <w:t>10.3投标人提出质疑、投诉，应当遵守中华人民共和国财政部令第</w:t>
      </w:r>
      <w:r>
        <w:rPr>
          <w:rFonts w:ascii="宋体" w:hAnsi="宋体"/>
          <w:szCs w:val="21"/>
        </w:rPr>
        <w:t xml:space="preserve">94 </w:t>
      </w:r>
      <w:r>
        <w:rPr>
          <w:rFonts w:hint="eastAsia" w:ascii="宋体" w:hAnsi="宋体"/>
          <w:szCs w:val="21"/>
        </w:rPr>
        <w:t>号《政府采购质疑和投诉办法》的相关规定，且采用书面形式。质疑函、投诉书均应明确阐述招标文件、招标过程或中标结果中使自己合法权益受到损害的实质性内容，并提供相关事实、依据和证据及其来源。</w:t>
      </w:r>
    </w:p>
    <w:p>
      <w:pPr>
        <w:tabs>
          <w:tab w:val="left" w:pos="2190"/>
        </w:tabs>
        <w:wordWrap w:val="0"/>
        <w:spacing w:line="440" w:lineRule="exact"/>
        <w:ind w:firstLine="420" w:firstLineChars="200"/>
        <w:rPr>
          <w:rFonts w:ascii="宋体" w:hAnsi="宋体"/>
          <w:szCs w:val="21"/>
        </w:rPr>
      </w:pPr>
      <w:r>
        <w:rPr>
          <w:rFonts w:hint="eastAsia" w:ascii="宋体" w:hAnsi="宋体"/>
          <w:szCs w:val="21"/>
        </w:rPr>
        <w:t>10.4质疑联系部门：中策恒睿建设有限公司，联系电话：0773-3661363，通讯地址：桂林市临桂区西城大道与世纪大道交叉口联创.飞扬国际T4栋1单元25-26层。</w:t>
      </w:r>
    </w:p>
    <w:p>
      <w:pPr>
        <w:pStyle w:val="70"/>
        <w:wordWrap w:val="0"/>
        <w:autoSpaceDE/>
        <w:autoSpaceDN/>
        <w:spacing w:line="440" w:lineRule="exact"/>
        <w:ind w:firstLine="422"/>
        <w:jc w:val="left"/>
        <w:rPr>
          <w:rFonts w:hAnsi="宋体"/>
          <w:sz w:val="21"/>
          <w:szCs w:val="21"/>
        </w:rPr>
      </w:pPr>
      <w:r>
        <w:rPr>
          <w:rFonts w:hint="eastAsia" w:hAnsi="宋体"/>
          <w:sz w:val="21"/>
          <w:szCs w:val="21"/>
        </w:rPr>
        <w:t>10.5投诉联系部门：荔浦市政府采购管理办公室；</w:t>
      </w:r>
      <w:r>
        <w:rPr>
          <w:rFonts w:hAnsi="宋体"/>
          <w:sz w:val="21"/>
          <w:szCs w:val="21"/>
        </w:rPr>
        <w:t>联系电话</w:t>
      </w:r>
      <w:r>
        <w:rPr>
          <w:rFonts w:hint="eastAsia" w:hAnsi="宋体"/>
          <w:sz w:val="21"/>
          <w:szCs w:val="21"/>
        </w:rPr>
        <w:t>：0773-7233366；</w:t>
      </w:r>
    </w:p>
    <w:p>
      <w:pPr>
        <w:pStyle w:val="70"/>
        <w:wordWrap w:val="0"/>
        <w:autoSpaceDE/>
        <w:autoSpaceDN/>
        <w:spacing w:line="440" w:lineRule="exact"/>
        <w:ind w:firstLine="422"/>
        <w:rPr>
          <w:rFonts w:hAnsi="宋体"/>
          <w:sz w:val="21"/>
          <w:szCs w:val="21"/>
        </w:rPr>
      </w:pPr>
    </w:p>
    <w:p>
      <w:pPr>
        <w:tabs>
          <w:tab w:val="left" w:pos="2190"/>
        </w:tabs>
        <w:wordWrap w:val="0"/>
        <w:spacing w:line="440" w:lineRule="exact"/>
        <w:jc w:val="center"/>
        <w:rPr>
          <w:rFonts w:ascii="宋体" w:hAnsi="宋体"/>
          <w:b/>
          <w:sz w:val="28"/>
          <w:szCs w:val="28"/>
        </w:rPr>
      </w:pPr>
      <w:r>
        <w:rPr>
          <w:rFonts w:hint="eastAsia" w:ascii="宋体" w:hAnsi="宋体"/>
          <w:b/>
          <w:sz w:val="28"/>
          <w:szCs w:val="28"/>
        </w:rPr>
        <w:t>二、招标文件</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11. 招标文件的构成</w:t>
      </w:r>
    </w:p>
    <w:p>
      <w:pPr>
        <w:tabs>
          <w:tab w:val="left" w:pos="2190"/>
        </w:tabs>
        <w:wordWrap w:val="0"/>
        <w:spacing w:line="440" w:lineRule="exact"/>
        <w:ind w:firstLine="420" w:firstLineChars="200"/>
        <w:rPr>
          <w:rFonts w:ascii="宋体" w:hAnsi="宋体"/>
          <w:szCs w:val="21"/>
        </w:rPr>
      </w:pPr>
      <w:r>
        <w:rPr>
          <w:rFonts w:hint="eastAsia" w:ascii="宋体" w:hAnsi="宋体"/>
          <w:szCs w:val="21"/>
        </w:rPr>
        <w:t>（1）公开招标公告；</w:t>
      </w:r>
    </w:p>
    <w:p>
      <w:pPr>
        <w:tabs>
          <w:tab w:val="left" w:pos="2190"/>
        </w:tabs>
        <w:wordWrap w:val="0"/>
        <w:spacing w:line="440" w:lineRule="exact"/>
        <w:ind w:firstLine="420" w:firstLineChars="200"/>
        <w:rPr>
          <w:rFonts w:ascii="宋体" w:hAnsi="宋体"/>
          <w:szCs w:val="21"/>
        </w:rPr>
      </w:pPr>
      <w:r>
        <w:rPr>
          <w:rFonts w:hint="eastAsia" w:ascii="宋体" w:hAnsi="宋体"/>
          <w:szCs w:val="21"/>
        </w:rPr>
        <w:t>（2）投标人须知；</w:t>
      </w:r>
    </w:p>
    <w:p>
      <w:pPr>
        <w:tabs>
          <w:tab w:val="left" w:pos="2190"/>
        </w:tabs>
        <w:wordWrap w:val="0"/>
        <w:spacing w:line="440" w:lineRule="exact"/>
        <w:ind w:firstLine="420" w:firstLineChars="200"/>
        <w:rPr>
          <w:rFonts w:ascii="宋体" w:hAnsi="宋体"/>
          <w:szCs w:val="21"/>
        </w:rPr>
      </w:pPr>
      <w:r>
        <w:rPr>
          <w:rFonts w:hint="eastAsia" w:ascii="宋体" w:hAnsi="宋体"/>
          <w:szCs w:val="21"/>
        </w:rPr>
        <w:t>（3）服务采购需求；</w:t>
      </w:r>
    </w:p>
    <w:p>
      <w:pPr>
        <w:tabs>
          <w:tab w:val="left" w:pos="2190"/>
        </w:tabs>
        <w:wordWrap w:val="0"/>
        <w:spacing w:line="440" w:lineRule="exact"/>
        <w:ind w:firstLine="420" w:firstLineChars="200"/>
        <w:rPr>
          <w:rFonts w:ascii="宋体" w:hAnsi="宋体"/>
          <w:szCs w:val="21"/>
        </w:rPr>
      </w:pPr>
      <w:r>
        <w:rPr>
          <w:rFonts w:hint="eastAsia" w:ascii="宋体" w:hAnsi="宋体"/>
          <w:szCs w:val="21"/>
        </w:rPr>
        <w:t>（4）评标办法；</w:t>
      </w:r>
    </w:p>
    <w:p>
      <w:pPr>
        <w:tabs>
          <w:tab w:val="left" w:pos="2190"/>
        </w:tabs>
        <w:wordWrap w:val="0"/>
        <w:spacing w:line="440" w:lineRule="exact"/>
        <w:ind w:firstLine="420" w:firstLineChars="200"/>
        <w:rPr>
          <w:rFonts w:ascii="宋体" w:hAnsi="宋体"/>
          <w:szCs w:val="21"/>
        </w:rPr>
      </w:pPr>
      <w:r>
        <w:rPr>
          <w:rFonts w:hint="eastAsia" w:ascii="宋体" w:hAnsi="宋体"/>
          <w:szCs w:val="21"/>
        </w:rPr>
        <w:t>（5）采购合同（合同主要条款及格式）；</w:t>
      </w:r>
    </w:p>
    <w:p>
      <w:pPr>
        <w:tabs>
          <w:tab w:val="left" w:pos="2190"/>
        </w:tabs>
        <w:wordWrap w:val="0"/>
        <w:spacing w:line="440" w:lineRule="exact"/>
        <w:ind w:firstLine="420" w:firstLineChars="200"/>
        <w:rPr>
          <w:rFonts w:ascii="宋体" w:hAnsi="宋体"/>
          <w:szCs w:val="21"/>
        </w:rPr>
      </w:pPr>
      <w:r>
        <w:rPr>
          <w:rFonts w:hint="eastAsia" w:ascii="宋体" w:hAnsi="宋体"/>
          <w:szCs w:val="21"/>
        </w:rPr>
        <w:t>（6）投标文件格式。</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12. 招标文件的澄清与修改</w:t>
      </w:r>
    </w:p>
    <w:p>
      <w:pPr>
        <w:tabs>
          <w:tab w:val="left" w:pos="2190"/>
        </w:tabs>
        <w:wordWrap w:val="0"/>
        <w:spacing w:line="440" w:lineRule="exact"/>
        <w:ind w:firstLine="420" w:firstLineChars="200"/>
        <w:rPr>
          <w:rFonts w:ascii="宋体" w:hAnsi="宋体"/>
          <w:szCs w:val="21"/>
        </w:rPr>
      </w:pPr>
      <w:r>
        <w:rPr>
          <w:rFonts w:hint="eastAsia" w:ascii="宋体" w:hAnsi="宋体"/>
          <w:szCs w:val="21"/>
        </w:rPr>
        <w:t>12.1投标人应认真阅读招标文件，发现其中有误或有不合理要求的，投标人应当在招标公告期限届满之日起7个工作日内以书面形式要求采购代理机构澄清。</w:t>
      </w:r>
    </w:p>
    <w:p>
      <w:pPr>
        <w:tabs>
          <w:tab w:val="left" w:pos="2190"/>
        </w:tabs>
        <w:wordWrap w:val="0"/>
        <w:spacing w:line="440" w:lineRule="exact"/>
        <w:ind w:firstLine="420" w:firstLineChars="200"/>
        <w:rPr>
          <w:rFonts w:ascii="宋体" w:hAnsi="宋体"/>
          <w:szCs w:val="21"/>
        </w:rPr>
      </w:pPr>
      <w:r>
        <w:rPr>
          <w:rFonts w:hint="eastAsia" w:ascii="宋体" w:hAnsi="宋体"/>
          <w:szCs w:val="21"/>
        </w:rPr>
        <w:t>12.2采购代理机构可以对已发出的招标文件进行必要澄清、修改。澄清或者修改的内容可能影响投标文件编制的，采购代理机构应当在投标截止时间至少十五日前在本招标项目招标公告发布的同一媒体上发布更正公告，已下载招标文件的供应商自行登录招标公告发布的相关网站查询；不足十五日的，采购代理机构应当顺延投标文件的截止时间。</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wordWrap w:val="0"/>
        <w:spacing w:line="440" w:lineRule="exact"/>
        <w:ind w:firstLine="420" w:firstLineChars="200"/>
        <w:rPr>
          <w:rFonts w:ascii="宋体" w:hAnsi="宋体"/>
          <w:szCs w:val="21"/>
        </w:rPr>
      </w:pPr>
      <w:r>
        <w:rPr>
          <w:rFonts w:hint="eastAsia" w:ascii="宋体" w:hAnsi="宋体"/>
          <w:szCs w:val="21"/>
        </w:rPr>
        <w:t>12.4</w:t>
      </w:r>
      <w:r>
        <w:rPr>
          <w:rFonts w:hint="eastAsia" w:ascii="宋体" w:hAnsi="宋体"/>
          <w:szCs w:val="21"/>
          <w:shd w:val="clear" w:color="auto" w:fill="FFFFFF"/>
        </w:rPr>
        <w:t>必要的澄清、修改的内容为招标文件的组成部分。当澄清、修改通知就同一内容的表述不一致时，以最后发出的书面文件为准</w:t>
      </w:r>
      <w:r>
        <w:rPr>
          <w:rFonts w:hint="eastAsia" w:ascii="宋体" w:hAnsi="宋体"/>
          <w:szCs w:val="21"/>
        </w:rPr>
        <w:t>。</w:t>
      </w:r>
    </w:p>
    <w:p>
      <w:pPr>
        <w:tabs>
          <w:tab w:val="left" w:pos="2190"/>
        </w:tabs>
        <w:wordWrap w:val="0"/>
        <w:spacing w:line="440" w:lineRule="exact"/>
        <w:ind w:firstLine="420" w:firstLineChars="200"/>
        <w:rPr>
          <w:rFonts w:ascii="宋体" w:hAnsi="宋体"/>
          <w:szCs w:val="21"/>
        </w:rPr>
      </w:pPr>
      <w:r>
        <w:rPr>
          <w:rFonts w:hint="eastAsia" w:ascii="宋体" w:hAnsi="宋体"/>
          <w:szCs w:val="21"/>
        </w:rPr>
        <w:t>12.5</w:t>
      </w:r>
      <w:r>
        <w:rPr>
          <w:rFonts w:hint="eastAsia" w:ascii="宋体" w:hAnsi="宋体"/>
          <w:szCs w:val="21"/>
          <w:shd w:val="clear" w:color="auto" w:fill="FFFFFF"/>
        </w:rPr>
        <w:t>招标文件的澄清、修改都应该通过采购代理机构以法定形式发布，采购人非通过本机构，不得擅自澄清、修改招标文件。</w:t>
      </w:r>
    </w:p>
    <w:p>
      <w:pPr>
        <w:tabs>
          <w:tab w:val="left" w:pos="2190"/>
        </w:tabs>
        <w:wordWrap w:val="0"/>
        <w:spacing w:line="440" w:lineRule="exact"/>
        <w:jc w:val="center"/>
        <w:rPr>
          <w:rFonts w:ascii="宋体" w:hAnsi="宋体"/>
          <w:b/>
          <w:sz w:val="28"/>
          <w:szCs w:val="28"/>
        </w:rPr>
      </w:pPr>
      <w:r>
        <w:rPr>
          <w:rFonts w:hint="eastAsia" w:ascii="宋体" w:hAnsi="宋体"/>
          <w:b/>
          <w:sz w:val="28"/>
          <w:szCs w:val="28"/>
        </w:rPr>
        <w:t>三、投标文件的编制</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13. 投标文件的组成及要求</w:t>
      </w:r>
    </w:p>
    <w:p>
      <w:pPr>
        <w:tabs>
          <w:tab w:val="left" w:pos="2190"/>
        </w:tabs>
        <w:wordWrap w:val="0"/>
        <w:spacing w:line="440" w:lineRule="exact"/>
        <w:ind w:firstLine="422" w:firstLineChars="200"/>
        <w:rPr>
          <w:rFonts w:ascii="宋体" w:hAnsi="宋体"/>
          <w:b/>
          <w:szCs w:val="21"/>
        </w:rPr>
      </w:pPr>
      <w:r>
        <w:rPr>
          <w:rFonts w:ascii="宋体" w:hAnsi="宋体"/>
          <w:b/>
          <w:bCs/>
          <w:szCs w:val="21"/>
        </w:rPr>
        <w:t>本项目实行电子投标，</w:t>
      </w:r>
      <w:r>
        <w:rPr>
          <w:rFonts w:hint="eastAsia" w:ascii="宋体" w:hAnsi="宋体"/>
          <w:b/>
          <w:bCs/>
          <w:szCs w:val="21"/>
        </w:rPr>
        <w:t>投标人</w:t>
      </w:r>
      <w:r>
        <w:rPr>
          <w:rFonts w:ascii="宋体" w:hAnsi="宋体"/>
          <w:b/>
          <w:bCs/>
          <w:szCs w:val="21"/>
        </w:rPr>
        <w:t>应准备电子</w:t>
      </w:r>
      <w:r>
        <w:rPr>
          <w:rFonts w:hint="eastAsia" w:ascii="宋体" w:hAnsi="宋体"/>
          <w:b/>
          <w:bCs/>
          <w:szCs w:val="21"/>
        </w:rPr>
        <w:t>投标</w:t>
      </w:r>
      <w:r>
        <w:rPr>
          <w:rFonts w:ascii="宋体" w:hAnsi="宋体"/>
          <w:b/>
          <w:bCs/>
          <w:szCs w:val="21"/>
        </w:rPr>
        <w:t>文件</w:t>
      </w:r>
      <w:r>
        <w:rPr>
          <w:rFonts w:hint="eastAsia" w:ascii="宋体" w:hAnsi="宋体"/>
          <w:b/>
          <w:bCs/>
          <w:szCs w:val="21"/>
        </w:rPr>
        <w:t>。</w:t>
      </w:r>
      <w:r>
        <w:rPr>
          <w:rFonts w:ascii="宋体" w:hAnsi="宋体"/>
          <w:b/>
          <w:bCs/>
          <w:szCs w:val="21"/>
        </w:rPr>
        <w:t>电子</w:t>
      </w:r>
      <w:r>
        <w:rPr>
          <w:rFonts w:hint="eastAsia" w:ascii="宋体" w:hAnsi="宋体"/>
          <w:b/>
          <w:bCs/>
          <w:szCs w:val="21"/>
        </w:rPr>
        <w:t>投标</w:t>
      </w:r>
      <w:r>
        <w:rPr>
          <w:rFonts w:ascii="宋体" w:hAnsi="宋体"/>
          <w:b/>
          <w:bCs/>
          <w:szCs w:val="21"/>
        </w:rPr>
        <w:t>文件按政采云平台要求及本</w:t>
      </w:r>
      <w:r>
        <w:rPr>
          <w:rFonts w:hint="eastAsia" w:ascii="宋体" w:hAnsi="宋体"/>
          <w:b/>
          <w:bCs/>
          <w:szCs w:val="21"/>
        </w:rPr>
        <w:t>招标</w:t>
      </w:r>
      <w:r>
        <w:rPr>
          <w:rFonts w:ascii="宋体" w:hAnsi="宋体"/>
          <w:b/>
          <w:bCs/>
          <w:szCs w:val="21"/>
        </w:rPr>
        <w:t>文件要求制作、加密并递交。具体操作流程可参考《政府采购项目电子交易管理操作指南-供应商》</w:t>
      </w:r>
      <w:r>
        <w:rPr>
          <w:rFonts w:hint="eastAsia" w:ascii="宋体" w:hAnsi="宋体"/>
          <w:b/>
          <w:bCs/>
          <w:szCs w:val="21"/>
        </w:rPr>
        <w:t>，</w:t>
      </w:r>
      <w:r>
        <w:rPr>
          <w:rFonts w:ascii="宋体" w:hAnsi="宋体"/>
          <w:b/>
          <w:bCs/>
          <w:szCs w:val="21"/>
        </w:rPr>
        <w:t>指南可在“http://www.ccgp-guangxi.gov.cn/PurchaseAdvisory/ImportantNotice/2866753.html”下载。</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13.1投标文件的组成【格式见第六章“投标文件格式”】</w:t>
      </w: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13.1.1 资格性响应证明材料：</w:t>
      </w:r>
    </w:p>
    <w:p>
      <w:pPr>
        <w:tabs>
          <w:tab w:val="left" w:pos="2190"/>
        </w:tabs>
        <w:wordWrap w:val="0"/>
        <w:spacing w:line="440" w:lineRule="exact"/>
        <w:ind w:firstLine="420" w:firstLineChars="200"/>
        <w:rPr>
          <w:rFonts w:ascii="宋体" w:hAnsi="宋体"/>
          <w:szCs w:val="21"/>
        </w:rPr>
      </w:pPr>
      <w:r>
        <w:rPr>
          <w:rFonts w:hint="eastAsia" w:ascii="宋体" w:hAnsi="宋体"/>
          <w:szCs w:val="21"/>
        </w:rPr>
        <w:t>（1）投标函</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（2）投标人相应的法定代表人（负责人或自然人）身份证正反面复印件</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3）投标人的授权委托书原件、委托代理人身份证正反面复印件以及由县级以上（含县级）社会养老保险经办机构出具的投标人为委托代理人交纳的投标文件递交截止时间前半年内任意连续三个月社保证明复印件【自然人投标的应提供由县级以上（含县级）社会养老保险经办机构出具的自然人本人及委托代理人所交纳的投标文件递交截止时间前半年内任意连续三个月社保证明复印件】</w:t>
      </w:r>
      <w:r>
        <w:rPr>
          <w:rFonts w:hint="eastAsia" w:ascii="宋体" w:hAnsi="宋体"/>
          <w:b/>
          <w:szCs w:val="21"/>
        </w:rPr>
        <w:t>（委托代理时必须提供）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（4）投标人参加政府采购活动前3年内在经营活动中没有重大违法记录及有关信用信息的书面声明</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color w:val="000000"/>
          <w:szCs w:val="21"/>
        </w:rPr>
      </w:pPr>
      <w:r>
        <w:rPr>
          <w:rFonts w:hint="eastAsia" w:ascii="宋体" w:hAnsi="宋体"/>
          <w:color w:val="000000"/>
          <w:szCs w:val="21"/>
        </w:rPr>
        <w:t>（5）投标人的法人或者其他组织营业执照等证明文件复印件</w:t>
      </w:r>
      <w:r>
        <w:rPr>
          <w:rFonts w:hint="eastAsia" w:ascii="宋体" w:hAnsi="宋体"/>
          <w:b/>
          <w:color w:val="000000"/>
          <w:szCs w:val="21"/>
        </w:rPr>
        <w:t>（必须提供，自然人除外）</w:t>
      </w:r>
      <w:r>
        <w:rPr>
          <w:rFonts w:hint="eastAsia" w:ascii="宋体" w:hAnsi="宋体"/>
          <w:color w:val="000000"/>
          <w:szCs w:val="21"/>
        </w:rPr>
        <w:t>；</w:t>
      </w:r>
    </w:p>
    <w:p>
      <w:pPr>
        <w:tabs>
          <w:tab w:val="left" w:pos="1305"/>
        </w:tabs>
        <w:wordWrap w:val="0"/>
        <w:spacing w:line="440" w:lineRule="exact"/>
        <w:ind w:firstLine="422" w:firstLineChars="200"/>
        <w:rPr>
          <w:rFonts w:ascii="宋体" w:hAnsi="宋体"/>
          <w:b/>
          <w:color w:val="000000"/>
          <w:szCs w:val="21"/>
        </w:rPr>
      </w:pPr>
      <w:r>
        <w:rPr>
          <w:rFonts w:hint="eastAsia" w:ascii="宋体" w:hAnsi="宋体"/>
          <w:b/>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
        <w:kinsoku w:val="0"/>
        <w:overflowPunct w:val="0"/>
        <w:spacing w:after="0" w:line="440" w:lineRule="exact"/>
        <w:ind w:firstLine="420" w:firstLineChars="200"/>
        <w:rPr>
          <w:rFonts w:ascii="宋体" w:hAnsi="宋体" w:cs="宋体"/>
          <w:b/>
          <w:bCs/>
        </w:rPr>
      </w:pPr>
      <w:r>
        <w:rPr>
          <w:rFonts w:hint="eastAsia" w:ascii="宋体" w:hAnsi="宋体" w:cs="宋体"/>
        </w:rPr>
        <w:t>（6）投标人的资质证书复印件</w:t>
      </w:r>
      <w:r>
        <w:rPr>
          <w:rFonts w:hint="eastAsia" w:ascii="宋体" w:hAnsi="宋体" w:cs="宋体"/>
          <w:b/>
          <w:bCs/>
        </w:rPr>
        <w:t>（必须提供）；</w:t>
      </w:r>
    </w:p>
    <w:p>
      <w:pPr>
        <w:pStyle w:val="2"/>
        <w:kinsoku w:val="0"/>
        <w:overflowPunct w:val="0"/>
        <w:spacing w:after="0" w:line="440" w:lineRule="exact"/>
        <w:ind w:firstLine="420" w:firstLineChars="200"/>
        <w:rPr>
          <w:rFonts w:ascii="宋体" w:hAnsi="宋体" w:cs="宋体"/>
          <w:b/>
          <w:bCs/>
          <w:color w:val="auto"/>
        </w:rPr>
      </w:pPr>
      <w:r>
        <w:rPr>
          <w:rFonts w:hint="eastAsia" w:ascii="宋体" w:hAnsi="宋体" w:cs="宋体"/>
          <w:color w:val="auto"/>
        </w:rPr>
        <w:t>（7）项目总负责人简历表</w:t>
      </w:r>
      <w:r>
        <w:rPr>
          <w:rFonts w:hint="eastAsia" w:ascii="宋体" w:hAnsi="宋体" w:cs="宋体"/>
          <w:b/>
          <w:bCs/>
          <w:color w:val="auto"/>
        </w:rPr>
        <w:t>（必须提供）；【</w:t>
      </w:r>
      <w:r>
        <w:rPr>
          <w:rFonts w:hint="eastAsia" w:ascii="宋体" w:hAnsi="宋体"/>
          <w:b/>
          <w:color w:val="auto"/>
          <w:szCs w:val="21"/>
        </w:rPr>
        <w:t>附：项目总负责人身份证、职称证复印件，由县级以上（含县级）社会养老保险经办机构出具的投标人为项目实施人员交纳的投标文件递交截止时间前半年内任意连续三个月社保证明复印件</w:t>
      </w:r>
      <w:r>
        <w:rPr>
          <w:rFonts w:hint="eastAsia" w:ascii="宋体" w:hAnsi="宋体" w:cs="宋体"/>
          <w:b/>
          <w:bCs/>
          <w:color w:val="auto"/>
        </w:rPr>
        <w:t>】</w:t>
      </w:r>
    </w:p>
    <w:p>
      <w:pPr>
        <w:tabs>
          <w:tab w:val="left" w:pos="1305"/>
        </w:tabs>
        <w:wordWrap w:val="0"/>
        <w:spacing w:line="440" w:lineRule="exact"/>
        <w:ind w:firstLine="422" w:firstLineChars="200"/>
        <w:rPr>
          <w:rFonts w:ascii="宋体" w:hAnsi="宋体"/>
          <w:b/>
          <w:color w:val="auto"/>
          <w:szCs w:val="21"/>
        </w:rPr>
      </w:pPr>
      <w:r>
        <w:rPr>
          <w:rFonts w:hint="eastAsia" w:ascii="宋体" w:hAnsi="宋体"/>
          <w:b/>
          <w:color w:val="auto"/>
          <w:szCs w:val="21"/>
        </w:rPr>
        <w:t>13.1.2商务、技术性响应及其他证明材料：</w:t>
      </w:r>
    </w:p>
    <w:p>
      <w:pPr>
        <w:tabs>
          <w:tab w:val="left" w:pos="1305"/>
        </w:tabs>
        <w:wordWrap w:val="0"/>
        <w:spacing w:line="440" w:lineRule="exact"/>
        <w:ind w:firstLine="420" w:firstLineChars="200"/>
        <w:rPr>
          <w:rFonts w:ascii="宋体" w:hAnsi="宋体"/>
          <w:color w:val="auto"/>
          <w:szCs w:val="21"/>
        </w:rPr>
      </w:pPr>
      <w:r>
        <w:rPr>
          <w:rFonts w:hint="eastAsia" w:ascii="宋体" w:hAnsi="宋体"/>
          <w:color w:val="auto"/>
          <w:szCs w:val="21"/>
        </w:rPr>
        <w:t>（1）投标报价表</w:t>
      </w:r>
      <w:r>
        <w:rPr>
          <w:rFonts w:hint="eastAsia" w:ascii="宋体" w:hAnsi="宋体"/>
          <w:b/>
          <w:color w:val="auto"/>
          <w:szCs w:val="21"/>
        </w:rPr>
        <w:t>（必须提供）</w:t>
      </w:r>
      <w:r>
        <w:rPr>
          <w:rFonts w:hint="eastAsia" w:ascii="宋体" w:hAnsi="宋体"/>
          <w:color w:val="auto"/>
          <w:szCs w:val="21"/>
        </w:rPr>
        <w:t>；</w:t>
      </w:r>
    </w:p>
    <w:p>
      <w:pPr>
        <w:tabs>
          <w:tab w:val="left" w:pos="1305"/>
        </w:tabs>
        <w:wordWrap w:val="0"/>
        <w:spacing w:line="44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bCs/>
          <w:color w:val="auto"/>
          <w:szCs w:val="21"/>
        </w:rPr>
        <w:t>服务采购需求偏离表</w:t>
      </w:r>
      <w:r>
        <w:rPr>
          <w:rFonts w:hint="eastAsia" w:ascii="宋体" w:hAnsi="宋体"/>
          <w:b/>
          <w:bCs/>
          <w:color w:val="auto"/>
          <w:szCs w:val="21"/>
        </w:rPr>
        <w:t>（必须提供）</w:t>
      </w:r>
      <w:r>
        <w:rPr>
          <w:rFonts w:hint="eastAsia" w:ascii="宋体" w:hAnsi="宋体"/>
          <w:bCs/>
          <w:color w:val="auto"/>
          <w:szCs w:val="21"/>
        </w:rPr>
        <w:t>；</w:t>
      </w:r>
    </w:p>
    <w:p>
      <w:pPr>
        <w:pStyle w:val="2"/>
        <w:kinsoku w:val="0"/>
        <w:overflowPunct w:val="0"/>
        <w:spacing w:after="0" w:line="440" w:lineRule="exact"/>
        <w:ind w:firstLine="420" w:firstLineChars="200"/>
        <w:rPr>
          <w:rFonts w:ascii="宋体" w:hAnsi="宋体" w:cs="宋体"/>
          <w:color w:val="auto"/>
        </w:rPr>
      </w:pPr>
      <w:r>
        <w:rPr>
          <w:rFonts w:hint="eastAsia" w:ascii="宋体" w:hAnsi="宋体" w:cs="宋体"/>
          <w:color w:val="auto"/>
        </w:rPr>
        <w:t>（3）投标人针对本项目的技术实施方案</w:t>
      </w:r>
      <w:r>
        <w:rPr>
          <w:rFonts w:hint="eastAsia" w:ascii="宋体" w:hAnsi="宋体" w:cs="宋体"/>
          <w:b/>
          <w:bCs/>
          <w:color w:val="auto"/>
        </w:rPr>
        <w:t>（必须提供）；</w:t>
      </w:r>
    </w:p>
    <w:p>
      <w:pPr>
        <w:pStyle w:val="2"/>
        <w:kinsoku w:val="0"/>
        <w:overflowPunct w:val="0"/>
        <w:spacing w:after="0" w:line="440" w:lineRule="exact"/>
        <w:ind w:firstLine="420" w:firstLineChars="200"/>
        <w:rPr>
          <w:rFonts w:ascii="宋体" w:hAnsi="宋体" w:cs="宋体"/>
          <w:color w:val="auto"/>
        </w:rPr>
      </w:pPr>
      <w:r>
        <w:rPr>
          <w:rFonts w:hint="eastAsia" w:ascii="宋体" w:hAnsi="宋体" w:cs="宋体"/>
          <w:color w:val="auto"/>
        </w:rPr>
        <w:t>（4）投标人的服务承诺书</w:t>
      </w:r>
      <w:r>
        <w:rPr>
          <w:rFonts w:hint="eastAsia" w:ascii="宋体" w:hAnsi="宋体" w:cs="宋体"/>
          <w:b/>
          <w:color w:val="auto"/>
          <w:spacing w:val="-3"/>
        </w:rPr>
        <w:t>（必须提供</w:t>
      </w:r>
      <w:r>
        <w:rPr>
          <w:rFonts w:hint="eastAsia" w:ascii="宋体" w:hAnsi="宋体" w:cs="宋体"/>
          <w:b/>
          <w:color w:val="auto"/>
        </w:rPr>
        <w:t>）；</w:t>
      </w:r>
    </w:p>
    <w:p>
      <w:pPr>
        <w:pStyle w:val="2"/>
        <w:kinsoku w:val="0"/>
        <w:overflowPunct w:val="0"/>
        <w:spacing w:after="0" w:line="440" w:lineRule="exact"/>
        <w:ind w:firstLine="420" w:firstLineChars="200"/>
        <w:rPr>
          <w:rFonts w:ascii="宋体" w:hAnsi="宋体"/>
          <w:szCs w:val="21"/>
        </w:rPr>
      </w:pPr>
      <w:r>
        <w:rPr>
          <w:rFonts w:hint="eastAsia" w:ascii="宋体" w:hAnsi="宋体" w:cs="宋体"/>
          <w:color w:val="000000"/>
        </w:rPr>
        <w:t>（5）</w:t>
      </w:r>
      <w:r>
        <w:rPr>
          <w:rFonts w:hint="eastAsia" w:ascii="宋体" w:hAnsi="宋体" w:cs="宋体"/>
          <w:color w:val="000000"/>
          <w:spacing w:val="-3"/>
        </w:rPr>
        <w:t>拟投入本项目</w:t>
      </w:r>
      <w:r>
        <w:rPr>
          <w:rFonts w:hint="eastAsia" w:ascii="宋体" w:hAnsi="宋体"/>
          <w:szCs w:val="21"/>
        </w:rPr>
        <w:t>实施人员一览表</w:t>
      </w:r>
      <w:r>
        <w:rPr>
          <w:rFonts w:hint="eastAsia" w:ascii="宋体" w:hAnsi="宋体" w:cs="宋体"/>
          <w:color w:val="000000"/>
          <w:spacing w:val="-3"/>
        </w:rPr>
        <w:t>、仪器设备表</w:t>
      </w:r>
      <w:r>
        <w:rPr>
          <w:rFonts w:hint="eastAsia" w:ascii="宋体" w:hAnsi="宋体" w:cs="宋体"/>
          <w:b/>
          <w:color w:val="000000"/>
          <w:spacing w:val="-3"/>
        </w:rPr>
        <w:t>（如有，请提供</w:t>
      </w:r>
      <w:r>
        <w:rPr>
          <w:rFonts w:hint="eastAsia" w:ascii="宋体" w:hAnsi="宋体" w:cs="宋体"/>
          <w:b/>
          <w:color w:val="000000"/>
        </w:rPr>
        <w:t>）；</w:t>
      </w:r>
      <w:r>
        <w:rPr>
          <w:rFonts w:hint="eastAsia" w:ascii="宋体" w:hAnsi="宋体"/>
          <w:b/>
          <w:szCs w:val="21"/>
        </w:rPr>
        <w:t>【附：拟投入人员身份证、职称证、岗位证等证明材料复印件、由县级以上（含县级）社会养老保险经办机构出具的投标人为项目实施人员交纳的投标文件递交截止时间前半年内任意连续三个月社保证明复印件；拟投入设备附：仪器设备发票复印件】</w:t>
      </w:r>
      <w:r>
        <w:rPr>
          <w:rFonts w:hint="eastAsia" w:ascii="宋体" w:hAnsi="宋体"/>
          <w:szCs w:val="21"/>
        </w:rPr>
        <w:t>；</w:t>
      </w:r>
    </w:p>
    <w:p>
      <w:pPr>
        <w:wordWrap w:val="0"/>
        <w:spacing w:line="440" w:lineRule="exact"/>
        <w:ind w:firstLine="420" w:firstLineChars="200"/>
        <w:rPr>
          <w:rFonts w:ascii="宋体" w:hAnsi="宋体" w:cs="宋体"/>
          <w:szCs w:val="21"/>
        </w:rPr>
      </w:pPr>
      <w:r>
        <w:rPr>
          <w:rFonts w:hint="eastAsia" w:ascii="宋体" w:hAnsi="宋体" w:cs="宋体"/>
          <w:szCs w:val="21"/>
        </w:rPr>
        <w:t>（6）2021年内任意连续三个月依法缴纳税收的完税证明复印件（依法免征税费的，须提供税务部门出具的涉税证明复印件，如为新建企业按实际发生年限提供）</w:t>
      </w:r>
      <w:r>
        <w:rPr>
          <w:rFonts w:hint="eastAsia" w:ascii="宋体" w:hAnsi="宋体" w:cs="宋体"/>
          <w:b/>
          <w:bCs/>
          <w:color w:val="auto"/>
          <w:szCs w:val="21"/>
        </w:rPr>
        <w:t>（</w:t>
      </w:r>
      <w:r>
        <w:rPr>
          <w:rFonts w:hint="eastAsia" w:ascii="宋体" w:hAnsi="宋体" w:cs="宋体"/>
          <w:b/>
          <w:bCs/>
          <w:szCs w:val="21"/>
        </w:rPr>
        <w:t>必须提供）；</w:t>
      </w:r>
    </w:p>
    <w:p>
      <w:pPr>
        <w:wordWrap w:val="0"/>
        <w:spacing w:line="440" w:lineRule="exact"/>
        <w:ind w:firstLine="420" w:firstLineChars="200"/>
        <w:rPr>
          <w:rFonts w:ascii="宋体" w:hAnsi="宋体" w:cs="宋体"/>
          <w:szCs w:val="21"/>
        </w:rPr>
      </w:pPr>
      <w:r>
        <w:rPr>
          <w:rFonts w:hint="eastAsia" w:ascii="宋体" w:hAnsi="宋体" w:cs="宋体"/>
          <w:szCs w:val="21"/>
        </w:rPr>
        <w:t>（7）投标截止时间前半年内连续三个月缴纳社保凭证复印件（无缴费记录的，应提供社保部门出具的《依法缴纳或依法免缴社保费证明》复印件，如为新建企业按实际发生年限提供）</w:t>
      </w:r>
      <w:r>
        <w:rPr>
          <w:rFonts w:hint="eastAsia" w:ascii="宋体" w:hAnsi="宋体" w:cs="宋体"/>
          <w:b/>
          <w:bCs/>
          <w:szCs w:val="21"/>
        </w:rPr>
        <w:t>（必须提供）；</w:t>
      </w:r>
    </w:p>
    <w:p>
      <w:pPr>
        <w:wordWrap w:val="0"/>
        <w:spacing w:line="440" w:lineRule="exact"/>
        <w:ind w:firstLine="420" w:firstLineChars="200"/>
        <w:rPr>
          <w:rFonts w:ascii="宋体" w:hAnsi="宋体" w:cs="宋体"/>
          <w:szCs w:val="21"/>
        </w:rPr>
      </w:pPr>
      <w:r>
        <w:rPr>
          <w:rFonts w:hint="eastAsia" w:ascii="宋体" w:hAnsi="宋体" w:cs="宋体"/>
          <w:szCs w:val="21"/>
        </w:rPr>
        <w:t>（8）投标人2020年由第三方审计单位出具的审计报告复印件或银行出具的资信证明或财政部门认可的政府采购专业担保机构出具的投标担保函复印件（财务报表的内容应包括：资产负债表、利润表、现金流量表，三表缺一不可；若投标人为新成立的企业，请根据实际情况提供）</w:t>
      </w:r>
      <w:r>
        <w:rPr>
          <w:rFonts w:hint="eastAsia" w:ascii="宋体" w:hAnsi="宋体" w:cs="宋体"/>
          <w:b/>
          <w:bCs/>
          <w:szCs w:val="21"/>
        </w:rPr>
        <w:t>（必须提供）；</w:t>
      </w:r>
    </w:p>
    <w:p>
      <w:pPr>
        <w:wordWrap w:val="0"/>
        <w:spacing w:line="440" w:lineRule="exact"/>
        <w:ind w:firstLine="420" w:firstLineChars="200"/>
        <w:rPr>
          <w:rFonts w:ascii="宋体" w:hAnsi="宋体" w:cs="宋体"/>
          <w:szCs w:val="21"/>
        </w:rPr>
      </w:pPr>
      <w:r>
        <w:rPr>
          <w:rFonts w:hint="eastAsia" w:ascii="宋体" w:hAnsi="宋体" w:cs="宋体"/>
          <w:szCs w:val="21"/>
        </w:rPr>
        <w:t>（9）投标人2017年以来具有类似项目业绩的相关证明材料</w:t>
      </w:r>
      <w:r>
        <w:rPr>
          <w:rFonts w:hint="eastAsia" w:ascii="宋体" w:hAnsi="宋体" w:cs="宋体"/>
          <w:b/>
          <w:bCs/>
          <w:szCs w:val="21"/>
        </w:rPr>
        <w:t>（无不良记录，以</w:t>
      </w:r>
      <w:r>
        <w:rPr>
          <w:rFonts w:hint="eastAsia" w:hAnsi="宋体" w:cs="宋体"/>
          <w:b/>
          <w:bCs/>
          <w:szCs w:val="21"/>
        </w:rPr>
        <w:t>合同复印件为准</w:t>
      </w:r>
      <w:r>
        <w:rPr>
          <w:rFonts w:hint="eastAsia" w:ascii="宋体" w:hAnsi="宋体" w:cs="宋体"/>
          <w:b/>
          <w:bCs/>
          <w:szCs w:val="21"/>
        </w:rPr>
        <w:t>，并能清晰反映项目名称、项目内容、签订日期等）（如有，请提供）；</w:t>
      </w:r>
    </w:p>
    <w:p>
      <w:pPr>
        <w:tabs>
          <w:tab w:val="left" w:pos="1305"/>
        </w:tabs>
        <w:wordWrap w:val="0"/>
        <w:spacing w:line="440" w:lineRule="exact"/>
        <w:ind w:firstLine="420" w:firstLineChars="200"/>
        <w:rPr>
          <w:rFonts w:ascii="宋体" w:hAnsi="宋体"/>
          <w:szCs w:val="21"/>
        </w:rPr>
      </w:pPr>
      <w:r>
        <w:rPr>
          <w:rFonts w:hint="eastAsia" w:ascii="宋体" w:hAnsi="宋体"/>
          <w:szCs w:val="21"/>
        </w:rPr>
        <w:t>（10）投标人相关获奖证书、认证证书等复印件</w:t>
      </w:r>
      <w:r>
        <w:rPr>
          <w:rFonts w:hint="eastAsia" w:ascii="宋体" w:hAnsi="宋体"/>
          <w:b/>
          <w:szCs w:val="21"/>
        </w:rPr>
        <w:t>（如有，请提供）</w:t>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（11）</w:t>
      </w:r>
      <w:r>
        <w:rPr>
          <w:rFonts w:hint="eastAsia" w:ascii="宋体" w:hAnsi="宋体" w:cs="宋体"/>
          <w:szCs w:val="21"/>
        </w:rPr>
        <w:t>如提供服务的供应商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b/>
          <w:szCs w:val="21"/>
        </w:rPr>
        <w:t>（如有，请提供）</w:t>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（12）</w:t>
      </w:r>
      <w:r>
        <w:rPr>
          <w:rFonts w:hint="eastAsia" w:ascii="宋体" w:hAnsi="宋体" w:cs="宋体"/>
          <w:szCs w:val="21"/>
        </w:rPr>
        <w:t>如提供服务的投标人</w:t>
      </w:r>
      <w:r>
        <w:rPr>
          <w:rFonts w:hint="eastAsia" w:ascii="宋体" w:hAnsi="宋体"/>
          <w:color w:val="000000"/>
          <w:szCs w:val="21"/>
        </w:rPr>
        <w:t>属于监狱企业的，应当提供由省级以上监狱管理局、戒毒管理局(含新疆生产建设兵团)出具的属于监狱企业的证明文件</w:t>
      </w:r>
      <w:r>
        <w:rPr>
          <w:rFonts w:hint="eastAsia" w:ascii="宋体" w:hAnsi="宋体"/>
          <w:b/>
          <w:color w:val="000000"/>
          <w:szCs w:val="21"/>
        </w:rPr>
        <w:t>（如有，请提供）</w:t>
      </w:r>
      <w:r>
        <w:rPr>
          <w:rFonts w:hint="eastAsia" w:ascii="宋体" w:hAnsi="宋体"/>
          <w:color w:val="000000"/>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（13）符合条件的残疾人福利性单位在参加政府采购活动时，应当提供《残疾人福利性单位声明函》，并对声明的真实性负责（见附件）</w:t>
      </w:r>
      <w:r>
        <w:rPr>
          <w:rFonts w:hint="eastAsia" w:ascii="宋体" w:hAnsi="宋体"/>
          <w:b/>
          <w:szCs w:val="21"/>
        </w:rPr>
        <w:t>（如有，请提供）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（14）投标人可结合本项目的评标办法视自身情况自行提交相关证明材料</w:t>
      </w:r>
      <w:r>
        <w:rPr>
          <w:rFonts w:hint="eastAsia" w:ascii="宋体" w:hAnsi="宋体"/>
          <w:b/>
          <w:szCs w:val="21"/>
        </w:rPr>
        <w:t>（如有，请提供）</w:t>
      </w:r>
      <w:r>
        <w:rPr>
          <w:rFonts w:hint="eastAsia" w:ascii="宋体" w:hAnsi="宋体"/>
          <w:szCs w:val="21"/>
        </w:rPr>
        <w:t>。</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注：</w:t>
      </w:r>
      <w:r>
        <w:rPr>
          <w:rFonts w:ascii="宋体" w:hAnsi="宋体"/>
          <w:b/>
          <w:szCs w:val="21"/>
        </w:rPr>
        <w:t>如投标人</w:t>
      </w:r>
      <w:r>
        <w:rPr>
          <w:rFonts w:hint="eastAsia" w:ascii="宋体" w:hAnsi="宋体"/>
          <w:b/>
          <w:szCs w:val="21"/>
        </w:rPr>
        <w:t>为截标时间前60日以内</w:t>
      </w:r>
      <w:r>
        <w:rPr>
          <w:rFonts w:ascii="宋体" w:hAnsi="宋体"/>
          <w:b/>
          <w:szCs w:val="21"/>
        </w:rPr>
        <w:t>成立的公司，可以提供投标人与</w:t>
      </w:r>
      <w:r>
        <w:rPr>
          <w:rFonts w:hint="eastAsia" w:ascii="宋体" w:hAnsi="宋体"/>
          <w:b/>
          <w:szCs w:val="21"/>
        </w:rPr>
        <w:t>委托代理人（或项目实施人员）</w:t>
      </w:r>
      <w:r>
        <w:rPr>
          <w:rFonts w:ascii="宋体" w:hAnsi="宋体"/>
          <w:b/>
          <w:szCs w:val="21"/>
        </w:rPr>
        <w:t>签订的劳动合同复印件代替社保证明复印件；如投标人为事业单位，可以提供事业单位机构编制管理证复印件或事业单位机构为其发放工资的工资条复印件代替社保证明复印件；如</w:t>
      </w:r>
      <w:r>
        <w:rPr>
          <w:rFonts w:hint="eastAsia" w:ascii="宋体" w:hAnsi="宋体"/>
          <w:b/>
          <w:szCs w:val="21"/>
        </w:rPr>
        <w:t>委托代理人（或项目实施人员）</w:t>
      </w:r>
      <w:r>
        <w:rPr>
          <w:rFonts w:ascii="宋体" w:hAnsi="宋体"/>
          <w:b/>
          <w:szCs w:val="21"/>
        </w:rPr>
        <w:t>为免缴纳社保人员，提供免缴纳社保的证明材料复印件及投标人与</w:t>
      </w:r>
      <w:r>
        <w:rPr>
          <w:rFonts w:hint="eastAsia" w:ascii="宋体" w:hAnsi="宋体"/>
          <w:b/>
          <w:szCs w:val="21"/>
        </w:rPr>
        <w:t>委托代理人（或项目实施人员）</w:t>
      </w:r>
      <w:r>
        <w:rPr>
          <w:rFonts w:ascii="宋体" w:hAnsi="宋体"/>
          <w:b/>
          <w:szCs w:val="21"/>
        </w:rPr>
        <w:t>签订的劳动合同复印件代替社保证明复印件）</w:t>
      </w:r>
      <w:r>
        <w:rPr>
          <w:rFonts w:hint="eastAsia" w:ascii="宋体" w:hAnsi="宋体"/>
          <w:b/>
          <w:szCs w:val="21"/>
        </w:rPr>
        <w:t>。</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投标人提供的以上相关证明材料必须真实有效，</w:t>
      </w:r>
      <w:r>
        <w:rPr>
          <w:rFonts w:ascii="宋体" w:hAnsi="宋体"/>
          <w:b/>
          <w:szCs w:val="21"/>
        </w:rPr>
        <w:t>并加盖</w:t>
      </w:r>
      <w:r>
        <w:rPr>
          <w:rFonts w:hint="eastAsia" w:ascii="宋体" w:hAnsi="宋体"/>
          <w:b/>
          <w:bCs/>
          <w:szCs w:val="21"/>
        </w:rPr>
        <w:t>投标人公章（CA签章）/自然人签字或个人CA签章，否则投标无效</w:t>
      </w:r>
      <w:r>
        <w:rPr>
          <w:rFonts w:ascii="宋体" w:hAnsi="宋体"/>
          <w:b/>
          <w:szCs w:val="21"/>
        </w:rPr>
        <w:t>。</w:t>
      </w:r>
    </w:p>
    <w:p>
      <w:pPr>
        <w:wordWrap w:val="0"/>
        <w:spacing w:line="440" w:lineRule="exact"/>
        <w:ind w:firstLine="420" w:firstLineChars="200"/>
        <w:rPr>
          <w:rFonts w:ascii="宋体" w:hAnsi="宋体"/>
          <w:szCs w:val="21"/>
        </w:rPr>
      </w:pPr>
      <w:r>
        <w:rPr>
          <w:rFonts w:hint="eastAsia" w:ascii="宋体" w:hAnsi="宋体"/>
          <w:szCs w:val="21"/>
        </w:rPr>
        <w:t>13.2投标人应按招标文件第六章“投标文件格式”编制投标文件。</w:t>
      </w:r>
    </w:p>
    <w:p>
      <w:pPr>
        <w:tabs>
          <w:tab w:val="left" w:pos="1305"/>
        </w:tabs>
        <w:wordWrap w:val="0"/>
        <w:spacing w:line="440" w:lineRule="exact"/>
        <w:ind w:firstLine="420" w:firstLineChars="200"/>
        <w:rPr>
          <w:rFonts w:ascii="宋体" w:hAnsi="宋体"/>
          <w:b/>
          <w:szCs w:val="21"/>
        </w:rPr>
      </w:pPr>
      <w:r>
        <w:rPr>
          <w:rFonts w:hint="eastAsia" w:ascii="宋体" w:hAnsi="宋体"/>
          <w:szCs w:val="21"/>
        </w:rPr>
        <w:t>13.3</w:t>
      </w:r>
      <w:r>
        <w:rPr>
          <w:rFonts w:ascii="宋体" w:hAnsi="宋体"/>
          <w:szCs w:val="21"/>
        </w:rPr>
        <w:t>投标文件应当对招标文件提出的要求和条件作出明确响应。</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特别说明：</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投标文件（电子投标文件），其中电子投标文件中所须加盖公章部分均采用CA签章。若投标文件中有专门标注的某关联点，并要求投标人在电子投标系统中作出投标响应的，如投标人未对关联点进行响应或者在投标文件其它内容中进行描述，造成电子评审不能查询的责任由投标人自行承担。</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（2）招标文件要求法定代表人（负责人）或委托代理人签字的部分必须签字然后扫描或者拍照做成 pdf 格式上传（或加盖个人CA签章），无签字的视为投标无效。</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14. 投标文件的语言及计量</w:t>
      </w:r>
    </w:p>
    <w:p>
      <w:pPr>
        <w:tabs>
          <w:tab w:val="left" w:pos="1305"/>
        </w:tabs>
        <w:wordWrap w:val="0"/>
        <w:spacing w:line="440" w:lineRule="exact"/>
        <w:ind w:firstLine="420" w:firstLineChars="200"/>
        <w:rPr>
          <w:rFonts w:ascii="宋体" w:hAnsi="宋体"/>
          <w:szCs w:val="21"/>
        </w:rPr>
      </w:pPr>
      <w:r>
        <w:rPr>
          <w:rFonts w:hint="eastAsia" w:ascii="宋体" w:hAnsi="宋体"/>
          <w:szCs w:val="21"/>
        </w:rPr>
        <w:t>14.1投标文件以及投标人与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wordWrap w:val="0"/>
        <w:spacing w:line="44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15. 投标报价</w:t>
      </w:r>
    </w:p>
    <w:p>
      <w:pPr>
        <w:tabs>
          <w:tab w:val="left" w:pos="1305"/>
        </w:tabs>
        <w:wordWrap w:val="0"/>
        <w:spacing w:line="440" w:lineRule="exact"/>
        <w:ind w:firstLine="420" w:firstLineChars="200"/>
        <w:rPr>
          <w:rFonts w:ascii="宋体" w:hAnsi="宋体"/>
          <w:szCs w:val="21"/>
        </w:rPr>
      </w:pPr>
      <w:r>
        <w:rPr>
          <w:rFonts w:hint="eastAsia" w:ascii="宋体" w:hAnsi="宋体"/>
          <w:szCs w:val="21"/>
        </w:rPr>
        <w:t>15.1投标报价应按招标文件中第六章“投标文件格式”填写，</w:t>
      </w:r>
      <w:r>
        <w:rPr>
          <w:rFonts w:hint="eastAsia" w:ascii="宋体" w:hAnsi="宋体"/>
          <w:kern w:val="0"/>
          <w:szCs w:val="21"/>
        </w:rPr>
        <w:t>投标报价超出采购预算金额的，投标</w:t>
      </w:r>
      <w:r>
        <w:rPr>
          <w:rFonts w:hint="eastAsia" w:ascii="宋体" w:hAnsi="宋体"/>
          <w:szCs w:val="21"/>
        </w:rPr>
        <w:t>文件按无效处理。</w:t>
      </w:r>
    </w:p>
    <w:p>
      <w:pPr>
        <w:tabs>
          <w:tab w:val="left" w:pos="1305"/>
        </w:tabs>
        <w:wordWrap w:val="0"/>
        <w:spacing w:line="440" w:lineRule="exact"/>
        <w:ind w:firstLine="420" w:firstLineChars="200"/>
        <w:rPr>
          <w:rFonts w:ascii="宋体" w:hAnsi="宋体"/>
          <w:szCs w:val="21"/>
        </w:rPr>
      </w:pPr>
      <w:r>
        <w:rPr>
          <w:rFonts w:hint="eastAsia" w:ascii="宋体" w:hAnsi="宋体"/>
          <w:szCs w:val="21"/>
        </w:rPr>
        <w:t>15.2投标人必须就“服务采购需求”中的所有内容作完整唯一报价，否则，其投标将被拒绝。投标文件只允许有一个报价，有选择的或有条件的报价将不予接受。</w:t>
      </w:r>
    </w:p>
    <w:p>
      <w:pPr>
        <w:wordWrap w:val="0"/>
        <w:spacing w:line="440" w:lineRule="exact"/>
        <w:ind w:firstLine="420" w:firstLineChars="200"/>
        <w:rPr>
          <w:rFonts w:ascii="宋体" w:hAnsi="宋体"/>
          <w:szCs w:val="21"/>
        </w:rPr>
      </w:pPr>
      <w:r>
        <w:rPr>
          <w:rFonts w:hint="eastAsia" w:ascii="宋体" w:hAnsi="宋体"/>
          <w:szCs w:val="21"/>
        </w:rPr>
        <w:t>15.3投标报价应包括本次采购范围内服务价款、完成本项目服务所需的劳务费、技术服务费、资料收集、研究、指导、交通、通讯、差旅费、住宿费、办公场地、版权或知识产权、管理费、利润、税费、验收、安装调试以及合同明示或暗示的所有责任、义务和风险等相关一切费用，投标人综合考虑在报价中。</w:t>
      </w:r>
    </w:p>
    <w:p>
      <w:pPr>
        <w:wordWrap w:val="0"/>
        <w:spacing w:line="440" w:lineRule="exact"/>
        <w:ind w:firstLine="422" w:firstLineChars="200"/>
        <w:rPr>
          <w:rFonts w:ascii="宋体" w:hAnsi="宋体"/>
          <w:szCs w:val="21"/>
        </w:rPr>
      </w:pPr>
      <w:r>
        <w:rPr>
          <w:rFonts w:hint="eastAsia" w:ascii="宋体" w:hAnsi="宋体"/>
          <w:b/>
          <w:szCs w:val="21"/>
        </w:rPr>
        <w:t>16. 投标有效期</w:t>
      </w:r>
    </w:p>
    <w:p>
      <w:pPr>
        <w:tabs>
          <w:tab w:val="left" w:pos="1305"/>
        </w:tabs>
        <w:wordWrap w:val="0"/>
        <w:spacing w:line="440" w:lineRule="exact"/>
        <w:ind w:firstLine="420" w:firstLineChars="200"/>
        <w:rPr>
          <w:rFonts w:ascii="宋体" w:hAnsi="宋体"/>
          <w:szCs w:val="21"/>
        </w:rPr>
      </w:pPr>
      <w:r>
        <w:rPr>
          <w:rFonts w:hint="eastAsia" w:ascii="宋体" w:hAnsi="宋体"/>
          <w:szCs w:val="21"/>
        </w:rPr>
        <w:t>16.1投标有效期：投标截止时间之日起9</w:t>
      </w:r>
      <w:r>
        <w:rPr>
          <w:rFonts w:ascii="宋体" w:hAnsi="宋体"/>
          <w:szCs w:val="21"/>
        </w:rPr>
        <w:t>0</w:t>
      </w:r>
      <w:r>
        <w:rPr>
          <w:rFonts w:hint="eastAsia" w:ascii="宋体" w:hAnsi="宋体"/>
          <w:szCs w:val="21"/>
        </w:rPr>
        <w:t>天。</w:t>
      </w:r>
    </w:p>
    <w:p>
      <w:pPr>
        <w:tabs>
          <w:tab w:val="left" w:pos="1305"/>
        </w:tabs>
        <w:wordWrap w:val="0"/>
        <w:spacing w:line="440" w:lineRule="exact"/>
        <w:ind w:firstLine="420" w:firstLineChars="200"/>
        <w:rPr>
          <w:rFonts w:ascii="宋体" w:hAnsi="宋体"/>
          <w:szCs w:val="21"/>
        </w:rPr>
      </w:pPr>
      <w:r>
        <w:rPr>
          <w:rFonts w:hint="eastAsia" w:ascii="宋体" w:hAnsi="宋体"/>
          <w:szCs w:val="21"/>
        </w:rPr>
        <w:t>16.2出现特殊情况，需要延长投标有效期的，采购代理机构以书面形式通知投标人延长投标有效期。投标人同意延长的，</w:t>
      </w:r>
      <w:r>
        <w:rPr>
          <w:rFonts w:hint="eastAsia" w:ascii="宋体" w:hAnsi="宋体" w:cs="宋体"/>
          <w:kern w:val="0"/>
          <w:szCs w:val="21"/>
        </w:rPr>
        <w:t>原投标文件继续有效</w:t>
      </w:r>
      <w:r>
        <w:rPr>
          <w:rFonts w:hint="eastAsia" w:ascii="宋体" w:hAnsi="宋体"/>
          <w:szCs w:val="21"/>
        </w:rPr>
        <w:t>，但不能修改投标文件。投标人拒绝延长的，其投标无效。</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17.</w:t>
      </w:r>
      <w:r>
        <w:rPr>
          <w:rFonts w:hint="eastAsia" w:ascii="宋体" w:hAnsi="宋体"/>
          <w:szCs w:val="21"/>
        </w:rPr>
        <w:t xml:space="preserve"> </w:t>
      </w:r>
      <w:r>
        <w:rPr>
          <w:rFonts w:hint="eastAsia" w:ascii="宋体" w:hAnsi="宋体"/>
          <w:b/>
          <w:szCs w:val="21"/>
        </w:rPr>
        <w:t>投标文件的制作</w:t>
      </w:r>
    </w:p>
    <w:p>
      <w:pPr>
        <w:tabs>
          <w:tab w:val="left" w:pos="1305"/>
        </w:tabs>
        <w:wordWrap w:val="0"/>
        <w:spacing w:line="440" w:lineRule="exact"/>
        <w:ind w:firstLine="420" w:firstLineChars="200"/>
        <w:rPr>
          <w:rFonts w:ascii="宋体" w:hAnsi="宋体"/>
          <w:szCs w:val="21"/>
        </w:rPr>
      </w:pPr>
      <w:r>
        <w:rPr>
          <w:rFonts w:hint="eastAsia" w:ascii="宋体" w:hAnsi="宋体"/>
          <w:szCs w:val="21"/>
        </w:rPr>
        <w:t>17.1电子投标文件中须加盖投标人公章部分均采用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pPr>
        <w:tabs>
          <w:tab w:val="left" w:pos="1305"/>
        </w:tabs>
        <w:wordWrap w:val="0"/>
        <w:spacing w:line="440" w:lineRule="exact"/>
        <w:ind w:firstLine="420" w:firstLineChars="200"/>
        <w:rPr>
          <w:rFonts w:ascii="宋体" w:hAnsi="宋体"/>
          <w:szCs w:val="21"/>
        </w:rPr>
      </w:pPr>
      <w:r>
        <w:rPr>
          <w:rFonts w:hint="eastAsia" w:ascii="宋体" w:hAnsi="宋体"/>
          <w:szCs w:val="21"/>
        </w:rPr>
        <w:t>17.2投标人法人（负责人）或授权代表持有政采云个人CA签章的，应在投标文件中涉及到签字的位置使用个人CA签章，没有办理政采云个人CA签章的可在投标文件中涉及到签字的位置手写签字后扫描或者拍照做成 PDF 的格式上传即可。</w:t>
      </w:r>
    </w:p>
    <w:p>
      <w:pPr>
        <w:tabs>
          <w:tab w:val="left" w:pos="1305"/>
        </w:tabs>
        <w:wordWrap w:val="0"/>
        <w:spacing w:line="440" w:lineRule="exact"/>
        <w:ind w:firstLine="420" w:firstLineChars="200"/>
        <w:rPr>
          <w:rFonts w:ascii="宋体" w:hAnsi="宋体"/>
          <w:szCs w:val="21"/>
        </w:rPr>
      </w:pPr>
      <w:r>
        <w:rPr>
          <w:rFonts w:hint="eastAsia" w:ascii="宋体" w:hAnsi="宋体"/>
          <w:szCs w:val="21"/>
        </w:rPr>
        <w:t>17.3投标文件不得涂改，若有修改错漏处，须法定代表人（负责人）或授权委托人签字（或个人CA签章）。投标文件因字迹潦草或表达不清所引起的后果由投标人负责。</w:t>
      </w:r>
    </w:p>
    <w:p>
      <w:pPr>
        <w:tabs>
          <w:tab w:val="left" w:pos="1305"/>
        </w:tabs>
        <w:wordWrap w:val="0"/>
        <w:spacing w:line="440" w:lineRule="exact"/>
        <w:ind w:firstLine="420" w:firstLineChars="200"/>
        <w:rPr>
          <w:rFonts w:ascii="宋体" w:hAnsi="宋体"/>
          <w:szCs w:val="21"/>
        </w:rPr>
      </w:pPr>
      <w:r>
        <w:rPr>
          <w:rFonts w:hint="eastAsia" w:ascii="宋体" w:hAnsi="宋体"/>
          <w:szCs w:val="21"/>
        </w:rPr>
        <w:t xml:space="preserve">17.4评审前准备 </w:t>
      </w:r>
    </w:p>
    <w:p>
      <w:pPr>
        <w:tabs>
          <w:tab w:val="left" w:pos="1305"/>
        </w:tabs>
        <w:wordWrap w:val="0"/>
        <w:spacing w:line="440" w:lineRule="exact"/>
        <w:ind w:firstLine="420" w:firstLineChars="200"/>
        <w:rPr>
          <w:rFonts w:ascii="宋体" w:hAnsi="宋体"/>
          <w:szCs w:val="21"/>
        </w:rPr>
      </w:pPr>
      <w:r>
        <w:rPr>
          <w:rFonts w:hint="eastAsia" w:ascii="宋体" w:hAnsi="宋体"/>
          <w:szCs w:val="21"/>
        </w:rPr>
        <w:t xml:space="preserve">17.4.1本项目实行网上评审，采用电子投标文件；若投标人参与投标，自行承担投标一切费用。 </w:t>
      </w:r>
    </w:p>
    <w:p>
      <w:pPr>
        <w:tabs>
          <w:tab w:val="left" w:pos="1305"/>
        </w:tabs>
        <w:wordWrap w:val="0"/>
        <w:spacing w:line="440" w:lineRule="exact"/>
        <w:ind w:firstLine="420" w:firstLineChars="200"/>
        <w:rPr>
          <w:rFonts w:ascii="宋体" w:hAnsi="宋体"/>
          <w:szCs w:val="21"/>
        </w:rPr>
      </w:pPr>
      <w:r>
        <w:rPr>
          <w:rFonts w:hint="eastAsia" w:ascii="宋体" w:hAnsi="宋体"/>
          <w:szCs w:val="21"/>
        </w:rPr>
        <w:t xml:space="preserve">17.4.2各投标人在截标前应确保成为政采云平台正式注册入库供应商，并完成 CA 数字证书申领。因未注册入库、未办理 CA 数字证书等原因造成无法投标或投标失败等后果由投标人自行承担。 </w:t>
      </w:r>
    </w:p>
    <w:p>
      <w:pPr>
        <w:tabs>
          <w:tab w:val="left" w:pos="1305"/>
        </w:tabs>
        <w:wordWrap w:val="0"/>
        <w:spacing w:line="440" w:lineRule="exact"/>
        <w:ind w:firstLine="420" w:firstLineChars="200"/>
        <w:rPr>
          <w:rFonts w:ascii="宋体" w:hAnsi="宋体"/>
          <w:szCs w:val="21"/>
        </w:rPr>
      </w:pPr>
      <w:r>
        <w:rPr>
          <w:rFonts w:hint="eastAsia" w:ascii="宋体" w:hAnsi="宋体"/>
          <w:szCs w:val="21"/>
        </w:rPr>
        <w:t>17.4.3投标人将政采云电子交易客户端下载、安装完成后，可通过账号密码或 CA 登录客户端进行投标文件制作。客户端请至网站下载专区查看，如有问题可拨打政采云客户服务热线 400-881-7190 进行咨询。</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18. 投标文件的修改和撤回</w:t>
      </w:r>
    </w:p>
    <w:p>
      <w:pPr>
        <w:wordWrap w:val="0"/>
        <w:spacing w:line="440" w:lineRule="exact"/>
        <w:ind w:firstLine="420" w:firstLineChars="200"/>
        <w:rPr>
          <w:rFonts w:ascii="宋体" w:hAnsi="宋体"/>
          <w:color w:val="000000"/>
          <w:szCs w:val="21"/>
        </w:rPr>
      </w:pPr>
      <w:r>
        <w:rPr>
          <w:rFonts w:hint="eastAsia" w:ascii="宋体" w:hAnsi="宋体"/>
          <w:color w:val="000000"/>
          <w:szCs w:val="21"/>
        </w:rPr>
        <w:t>18.1投标</w:t>
      </w:r>
      <w:r>
        <w:rPr>
          <w:rFonts w:ascii="宋体" w:hAnsi="宋体"/>
          <w:color w:val="000000"/>
          <w:szCs w:val="21"/>
        </w:rPr>
        <w:t>文件递交截止时间前可以补充、修改或者撤回电子</w:t>
      </w:r>
      <w:r>
        <w:rPr>
          <w:rFonts w:hint="eastAsia" w:ascii="宋体" w:hAnsi="宋体"/>
          <w:color w:val="000000"/>
          <w:szCs w:val="21"/>
        </w:rPr>
        <w:t>投标</w:t>
      </w:r>
      <w:r>
        <w:rPr>
          <w:rFonts w:ascii="宋体" w:hAnsi="宋体"/>
          <w:color w:val="000000"/>
          <w:szCs w:val="21"/>
        </w:rPr>
        <w:t>文件。补充或者修改电子</w:t>
      </w:r>
      <w:r>
        <w:rPr>
          <w:rFonts w:hint="eastAsia" w:ascii="宋体" w:hAnsi="宋体"/>
          <w:color w:val="000000"/>
          <w:szCs w:val="21"/>
        </w:rPr>
        <w:t>投标</w:t>
      </w:r>
      <w:r>
        <w:rPr>
          <w:rFonts w:ascii="宋体" w:hAnsi="宋体"/>
          <w:color w:val="000000"/>
          <w:szCs w:val="21"/>
        </w:rPr>
        <w:t>文件的，应当先行撤回原文件，补充、修改后重新传输递交，</w:t>
      </w:r>
      <w:r>
        <w:rPr>
          <w:rFonts w:hint="eastAsia" w:ascii="宋体" w:hAnsi="宋体"/>
          <w:color w:val="000000"/>
          <w:szCs w:val="21"/>
        </w:rPr>
        <w:t>投标文件递交</w:t>
      </w:r>
      <w:r>
        <w:rPr>
          <w:rFonts w:ascii="宋体" w:hAnsi="宋体"/>
          <w:color w:val="000000"/>
          <w:szCs w:val="21"/>
        </w:rPr>
        <w:t>截止时间前未完成传输的，视为撤回电子</w:t>
      </w:r>
      <w:r>
        <w:rPr>
          <w:rFonts w:hint="eastAsia" w:ascii="宋体" w:hAnsi="宋体"/>
          <w:color w:val="000000"/>
          <w:szCs w:val="21"/>
        </w:rPr>
        <w:t>投标</w:t>
      </w:r>
      <w:r>
        <w:rPr>
          <w:rFonts w:ascii="宋体" w:hAnsi="宋体"/>
          <w:color w:val="000000"/>
          <w:szCs w:val="21"/>
        </w:rPr>
        <w:t>文件。</w:t>
      </w:r>
    </w:p>
    <w:p>
      <w:pPr>
        <w:pStyle w:val="70"/>
        <w:wordWrap w:val="0"/>
        <w:spacing w:line="440" w:lineRule="exact"/>
        <w:ind w:firstLine="422"/>
        <w:rPr>
          <w:rFonts w:ascii="Tahoma" w:hAnsi="Tahoma"/>
          <w:sz w:val="21"/>
          <w:szCs w:val="21"/>
        </w:rPr>
      </w:pPr>
      <w:r>
        <w:rPr>
          <w:rFonts w:hint="eastAsia" w:hAnsi="宋体" w:cs="Times New Roman"/>
          <w:sz w:val="21"/>
          <w:szCs w:val="21"/>
        </w:rPr>
        <w:t>18.2</w:t>
      </w:r>
      <w:r>
        <w:rPr>
          <w:rFonts w:hint="eastAsia" w:ascii="Tahoma" w:hAnsi="Tahoma"/>
          <w:sz w:val="21"/>
          <w:szCs w:val="21"/>
        </w:rPr>
        <w:t>在投标文件递交截止时间后的投标文件有效期内，供应商不得撤回其投标文件。</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19. 投标文件的递交和解密</w:t>
      </w:r>
    </w:p>
    <w:p>
      <w:pPr>
        <w:wordWrap w:val="0"/>
        <w:spacing w:line="440" w:lineRule="exact"/>
        <w:ind w:firstLine="420" w:firstLineChars="200"/>
        <w:rPr>
          <w:rFonts w:ascii="宋体" w:hAnsi="宋体"/>
          <w:szCs w:val="21"/>
        </w:rPr>
      </w:pPr>
      <w:r>
        <w:rPr>
          <w:rFonts w:hint="eastAsia" w:ascii="宋体" w:hAnsi="宋体"/>
          <w:szCs w:val="21"/>
        </w:rPr>
        <w:t>19.1投标文件递交截止时间：投标人应于</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日上午</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0</w:t>
      </w:r>
      <w:r>
        <w:rPr>
          <w:rFonts w:hint="eastAsia" w:ascii="宋体" w:hAnsi="宋体"/>
          <w:color w:val="auto"/>
          <w:szCs w:val="21"/>
        </w:rPr>
        <w:t>0分</w:t>
      </w:r>
      <w:r>
        <w:rPr>
          <w:rFonts w:hint="eastAsia" w:ascii="宋体" w:hAnsi="宋体"/>
          <w:szCs w:val="21"/>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pPr>
        <w:wordWrap w:val="0"/>
        <w:spacing w:line="440" w:lineRule="exact"/>
        <w:ind w:firstLine="420" w:firstLineChars="200"/>
        <w:rPr>
          <w:rFonts w:ascii="宋体" w:hAnsi="宋体"/>
          <w:color w:val="000000"/>
          <w:szCs w:val="21"/>
          <w:u w:val="single"/>
        </w:rPr>
      </w:pPr>
      <w:r>
        <w:rPr>
          <w:rFonts w:hint="eastAsia" w:ascii="宋体" w:hAnsi="宋体"/>
          <w:color w:val="000000"/>
          <w:szCs w:val="21"/>
        </w:rPr>
        <w:t>19.2投标文件解密时间：截标时间后30分钟内投标人可以登录政采云平台，用“项目采购-开标评标”功能进行解密投标文件。若投标人在规定时间内无法解密或解密失败，可以以电子备份投标文件作为依据。若投标人在规定时间内无法解密或解密失败且未提供电子备份投标文件的，视为投标文件撤回。</w:t>
      </w:r>
    </w:p>
    <w:p>
      <w:pPr>
        <w:wordWrap w:val="0"/>
        <w:spacing w:line="440" w:lineRule="exact"/>
        <w:ind w:firstLine="420" w:firstLineChars="200"/>
        <w:rPr>
          <w:rFonts w:ascii="宋体" w:hAnsi="宋体"/>
          <w:szCs w:val="21"/>
        </w:rPr>
      </w:pPr>
      <w:r>
        <w:rPr>
          <w:rFonts w:hint="eastAsia" w:ascii="宋体" w:hAnsi="宋体"/>
          <w:szCs w:val="21"/>
        </w:rPr>
        <w:t>19.3除招标文件另有规定外，投标人所递交的投标文件不予退还。</w:t>
      </w:r>
    </w:p>
    <w:p>
      <w:pPr>
        <w:wordWrap w:val="0"/>
        <w:spacing w:line="440" w:lineRule="exact"/>
        <w:ind w:firstLine="420" w:firstLineChars="200"/>
        <w:rPr>
          <w:rFonts w:ascii="宋体" w:hAnsi="宋体"/>
          <w:szCs w:val="21"/>
        </w:rPr>
      </w:pPr>
      <w:r>
        <w:rPr>
          <w:rFonts w:hint="eastAsia" w:ascii="宋体" w:hAnsi="宋体"/>
          <w:szCs w:val="21"/>
        </w:rPr>
        <w:t>19.4电子投标文件的相关说明</w:t>
      </w:r>
    </w:p>
    <w:p>
      <w:pPr>
        <w:wordWrap w:val="0"/>
        <w:spacing w:line="440" w:lineRule="exact"/>
        <w:ind w:firstLine="420" w:firstLineChars="200"/>
        <w:rPr>
          <w:rFonts w:ascii="宋体" w:hAnsi="宋体"/>
          <w:szCs w:val="21"/>
        </w:rPr>
      </w:pPr>
      <w:r>
        <w:rPr>
          <w:rFonts w:hint="eastAsia" w:ascii="宋体" w:hAnsi="宋体"/>
          <w:szCs w:val="21"/>
        </w:rPr>
        <w:t xml:space="preserve">（1）投标人进行电子投标应安装客户端软件，并按照招标文件和电子交易平台的要求编制并加密投标文件。投标人未按规定加密的投标文件，电子交易平台将拒收。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wordWrap w:val="0"/>
        <w:spacing w:line="440" w:lineRule="exact"/>
        <w:ind w:firstLine="420" w:firstLineChars="200"/>
        <w:rPr>
          <w:rFonts w:ascii="宋体" w:hAnsi="宋体"/>
          <w:szCs w:val="21"/>
        </w:rPr>
      </w:pPr>
      <w:r>
        <w:rPr>
          <w:rFonts w:hint="eastAsia" w:ascii="宋体" w:hAnsi="宋体"/>
          <w:szCs w:val="21"/>
        </w:rPr>
        <w:t>（2）如有特殊情况，采购代理机构延长截止时间和开标时间，采购代理机构和供应商的权利和义务将受到新的截止时间和开标时间的约束。</w:t>
      </w:r>
    </w:p>
    <w:p>
      <w:pPr>
        <w:wordWrap w:val="0"/>
        <w:spacing w:line="440" w:lineRule="exact"/>
        <w:ind w:firstLine="420" w:firstLineChars="200"/>
        <w:rPr>
          <w:rFonts w:ascii="宋体" w:hAnsi="宋体"/>
          <w:szCs w:val="21"/>
        </w:rPr>
      </w:pPr>
    </w:p>
    <w:p>
      <w:pPr>
        <w:tabs>
          <w:tab w:val="left" w:pos="1305"/>
        </w:tabs>
        <w:wordWrap w:val="0"/>
        <w:spacing w:line="440" w:lineRule="exact"/>
        <w:jc w:val="center"/>
        <w:rPr>
          <w:rFonts w:ascii="宋体" w:hAnsi="宋体"/>
          <w:b/>
          <w:sz w:val="28"/>
          <w:szCs w:val="28"/>
        </w:rPr>
      </w:pPr>
      <w:r>
        <w:rPr>
          <w:rFonts w:hint="eastAsia" w:ascii="宋体" w:hAnsi="宋体"/>
          <w:b/>
          <w:sz w:val="28"/>
          <w:szCs w:val="28"/>
        </w:rPr>
        <w:t>四、开标</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20. 开标时间及地点</w:t>
      </w:r>
    </w:p>
    <w:p>
      <w:pPr>
        <w:wordWrap w:val="0"/>
        <w:spacing w:line="440" w:lineRule="exact"/>
        <w:ind w:firstLine="420" w:firstLineChars="200"/>
        <w:rPr>
          <w:rFonts w:hint="eastAsia" w:ascii="宋体" w:hAnsi="宋体"/>
          <w:szCs w:val="21"/>
        </w:rPr>
      </w:pPr>
      <w:r>
        <w:rPr>
          <w:rFonts w:hint="eastAsia" w:ascii="宋体" w:hAnsi="宋体"/>
          <w:szCs w:val="21"/>
        </w:rPr>
        <w:t>20.1开标时间及地点：</w:t>
      </w:r>
    </w:p>
    <w:p>
      <w:pPr>
        <w:wordWrap w:val="0"/>
        <w:spacing w:line="440" w:lineRule="exact"/>
        <w:ind w:firstLine="420" w:firstLineChars="200"/>
        <w:rPr>
          <w:rFonts w:hint="eastAsia" w:ascii="宋体" w:hAnsi="宋体"/>
          <w:szCs w:val="21"/>
        </w:rPr>
      </w:pPr>
      <w:r>
        <w:rPr>
          <w:rFonts w:hint="eastAsia" w:ascii="宋体" w:hAnsi="宋体"/>
          <w:szCs w:val="21"/>
        </w:rPr>
        <w:t>开标时间：</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1</w:t>
      </w:r>
      <w:r>
        <w:rPr>
          <w:rFonts w:hint="eastAsia" w:ascii="宋体" w:hAnsi="宋体"/>
          <w:color w:val="auto"/>
          <w:szCs w:val="21"/>
        </w:rPr>
        <w:t>月</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0</w:t>
      </w:r>
      <w:r>
        <w:rPr>
          <w:rFonts w:hint="eastAsia" w:ascii="宋体" w:hAnsi="宋体"/>
          <w:color w:val="auto"/>
          <w:szCs w:val="21"/>
        </w:rPr>
        <w:t>0分</w:t>
      </w:r>
      <w:r>
        <w:rPr>
          <w:rFonts w:hint="eastAsia" w:ascii="宋体" w:hAnsi="宋体"/>
          <w:szCs w:val="21"/>
        </w:rPr>
        <w:t>；</w:t>
      </w:r>
    </w:p>
    <w:p>
      <w:pPr>
        <w:wordWrap w:val="0"/>
        <w:spacing w:line="440" w:lineRule="exact"/>
        <w:ind w:firstLine="420" w:firstLineChars="200"/>
        <w:rPr>
          <w:rFonts w:ascii="宋体" w:hAnsi="宋体"/>
          <w:color w:val="000000"/>
          <w:szCs w:val="21"/>
        </w:rPr>
      </w:pPr>
      <w:r>
        <w:rPr>
          <w:rFonts w:hint="eastAsia" w:ascii="宋体" w:hAnsi="宋体"/>
          <w:color w:val="000000"/>
          <w:szCs w:val="21"/>
        </w:rPr>
        <w:t>开标地点：通过政采云平台实行在线解密开启。</w:t>
      </w:r>
    </w:p>
    <w:p>
      <w:pPr>
        <w:pStyle w:val="70"/>
        <w:wordWrap w:val="0"/>
        <w:spacing w:line="440" w:lineRule="exact"/>
        <w:ind w:firstLine="422"/>
        <w:jc w:val="left"/>
        <w:rPr>
          <w:rFonts w:hAnsi="宋体"/>
          <w:sz w:val="21"/>
          <w:szCs w:val="21"/>
        </w:rPr>
      </w:pPr>
      <w:r>
        <w:rPr>
          <w:rFonts w:hAnsi="宋体"/>
          <w:sz w:val="21"/>
          <w:szCs w:val="21"/>
        </w:rPr>
        <w:t>电子备份</w:t>
      </w:r>
      <w:r>
        <w:rPr>
          <w:rFonts w:hint="eastAsia" w:hAnsi="宋体"/>
          <w:sz w:val="21"/>
          <w:szCs w:val="21"/>
        </w:rPr>
        <w:t>投标</w:t>
      </w:r>
      <w:r>
        <w:rPr>
          <w:rFonts w:hAnsi="宋体"/>
          <w:sz w:val="21"/>
          <w:szCs w:val="21"/>
        </w:rPr>
        <w:t>文件可以通过以下方式递交：①</w:t>
      </w:r>
      <w:r>
        <w:rPr>
          <w:rFonts w:hint="eastAsia" w:hAnsi="宋体"/>
          <w:sz w:val="21"/>
          <w:szCs w:val="21"/>
        </w:rPr>
        <w:t>以电子邮件方式</w:t>
      </w:r>
      <w:r>
        <w:rPr>
          <w:rFonts w:hAnsi="宋体"/>
          <w:sz w:val="21"/>
          <w:szCs w:val="21"/>
        </w:rPr>
        <w:t>在</w:t>
      </w:r>
      <w:r>
        <w:rPr>
          <w:rFonts w:hint="eastAsia" w:hAnsi="宋体"/>
          <w:sz w:val="21"/>
          <w:szCs w:val="21"/>
        </w:rPr>
        <w:t>投标</w:t>
      </w:r>
      <w:r>
        <w:rPr>
          <w:rFonts w:hAnsi="宋体"/>
          <w:sz w:val="21"/>
          <w:szCs w:val="21"/>
        </w:rPr>
        <w:t>文件</w:t>
      </w:r>
      <w:r>
        <w:rPr>
          <w:rFonts w:hint="eastAsia" w:hAnsi="宋体"/>
          <w:sz w:val="21"/>
          <w:szCs w:val="21"/>
        </w:rPr>
        <w:t>递交</w:t>
      </w:r>
      <w:r>
        <w:rPr>
          <w:rFonts w:hAnsi="宋体"/>
          <w:sz w:val="21"/>
          <w:szCs w:val="21"/>
        </w:rPr>
        <w:t>截止时间前发送至</w:t>
      </w:r>
      <w:r>
        <w:rPr>
          <w:rFonts w:hint="eastAsia" w:hAnsi="宋体"/>
          <w:sz w:val="21"/>
          <w:szCs w:val="21"/>
        </w:rPr>
        <w:t>中策恒睿建设有限公司</w:t>
      </w:r>
      <w:r>
        <w:rPr>
          <w:rFonts w:hAnsi="宋体"/>
          <w:sz w:val="21"/>
          <w:szCs w:val="21"/>
        </w:rPr>
        <w:t>邮箱</w:t>
      </w:r>
      <w:r>
        <w:rPr>
          <w:rFonts w:hint="eastAsia" w:hAnsi="宋体"/>
          <w:sz w:val="21"/>
          <w:szCs w:val="21"/>
        </w:rPr>
        <w:t>937568408@qq.com</w:t>
      </w:r>
      <w:r>
        <w:rPr>
          <w:rFonts w:hAnsi="宋体"/>
          <w:sz w:val="21"/>
          <w:szCs w:val="21"/>
        </w:rPr>
        <w:t>；②提供以介质（U盘）存储的数据电文形成的电子备份</w:t>
      </w:r>
      <w:r>
        <w:rPr>
          <w:rFonts w:hint="eastAsia" w:hAnsi="宋体"/>
          <w:sz w:val="21"/>
          <w:szCs w:val="21"/>
        </w:rPr>
        <w:t>投标</w:t>
      </w:r>
      <w:r>
        <w:rPr>
          <w:rFonts w:hAnsi="宋体"/>
          <w:sz w:val="21"/>
          <w:szCs w:val="21"/>
        </w:rPr>
        <w:t>文件</w:t>
      </w:r>
      <w:r>
        <w:rPr>
          <w:rFonts w:hint="eastAsia" w:hAnsi="宋体"/>
          <w:sz w:val="21"/>
          <w:szCs w:val="21"/>
        </w:rPr>
        <w:t>以现场递交方式</w:t>
      </w:r>
      <w:r>
        <w:rPr>
          <w:rFonts w:hAnsi="宋体"/>
          <w:sz w:val="21"/>
          <w:szCs w:val="21"/>
        </w:rPr>
        <w:t>在</w:t>
      </w:r>
      <w:r>
        <w:rPr>
          <w:rFonts w:hint="eastAsia" w:hAnsi="宋体"/>
          <w:sz w:val="21"/>
          <w:szCs w:val="21"/>
        </w:rPr>
        <w:t>投标</w:t>
      </w:r>
      <w:r>
        <w:rPr>
          <w:rFonts w:hAnsi="宋体"/>
          <w:sz w:val="21"/>
          <w:szCs w:val="21"/>
        </w:rPr>
        <w:t>文件</w:t>
      </w:r>
      <w:r>
        <w:rPr>
          <w:rFonts w:hint="eastAsia" w:hAnsi="宋体"/>
          <w:sz w:val="21"/>
          <w:szCs w:val="21"/>
        </w:rPr>
        <w:t>递交</w:t>
      </w:r>
      <w:r>
        <w:rPr>
          <w:rFonts w:hAnsi="宋体"/>
          <w:sz w:val="21"/>
          <w:szCs w:val="21"/>
        </w:rPr>
        <w:t>截止时间前按要求密封并送达</w:t>
      </w:r>
      <w:r>
        <w:rPr>
          <w:rFonts w:hint="eastAsia" w:hAnsi="宋体"/>
          <w:sz w:val="21"/>
          <w:szCs w:val="21"/>
          <w:lang w:eastAsia="zh-CN"/>
        </w:rPr>
        <w:t>荔浦</w:t>
      </w:r>
      <w:r>
        <w:rPr>
          <w:rFonts w:hint="eastAsia" w:hAnsi="宋体"/>
          <w:sz w:val="21"/>
          <w:szCs w:val="21"/>
        </w:rPr>
        <w:t>市公共资源交易中心</w:t>
      </w:r>
      <w:r>
        <w:rPr>
          <w:rFonts w:hint="eastAsia" w:hAnsi="宋体"/>
          <w:color w:val="auto"/>
          <w:sz w:val="21"/>
          <w:szCs w:val="21"/>
          <w:lang w:val="en-US" w:eastAsia="zh-CN"/>
        </w:rPr>
        <w:t>1</w:t>
      </w:r>
      <w:r>
        <w:rPr>
          <w:rFonts w:hint="eastAsia" w:hAnsi="宋体"/>
          <w:color w:val="auto"/>
          <w:sz w:val="21"/>
          <w:szCs w:val="21"/>
        </w:rPr>
        <w:t>号</w:t>
      </w:r>
      <w:r>
        <w:rPr>
          <w:rFonts w:hint="eastAsia" w:hAnsi="宋体"/>
          <w:sz w:val="21"/>
          <w:szCs w:val="21"/>
        </w:rPr>
        <w:t>开标室（荔浦市荔城镇荔柳路 86-96 号 3 楼）</w:t>
      </w:r>
      <w:r>
        <w:rPr>
          <w:rFonts w:hAnsi="宋体"/>
          <w:sz w:val="21"/>
          <w:szCs w:val="21"/>
        </w:rPr>
        <w:t>，逾期送达或未按要求密封将被拒收。电子备份</w:t>
      </w:r>
      <w:r>
        <w:rPr>
          <w:rFonts w:hint="eastAsia" w:hAnsi="宋体"/>
          <w:sz w:val="21"/>
          <w:szCs w:val="21"/>
        </w:rPr>
        <w:t>投标</w:t>
      </w:r>
      <w:r>
        <w:rPr>
          <w:rFonts w:hAnsi="宋体"/>
          <w:sz w:val="21"/>
          <w:szCs w:val="21"/>
        </w:rPr>
        <w:t>文件应当密封包装并在包装上标注投标项目名称、</w:t>
      </w:r>
      <w:r>
        <w:rPr>
          <w:rFonts w:hint="eastAsia" w:hAnsi="宋体"/>
          <w:sz w:val="21"/>
          <w:szCs w:val="21"/>
        </w:rPr>
        <w:t>项目编号、</w:t>
      </w:r>
      <w:r>
        <w:rPr>
          <w:rFonts w:hAnsi="宋体"/>
          <w:sz w:val="21"/>
          <w:szCs w:val="21"/>
        </w:rPr>
        <w:t>单位名称并加盖</w:t>
      </w:r>
      <w:r>
        <w:rPr>
          <w:rFonts w:hint="eastAsia" w:hAnsi="宋体"/>
          <w:sz w:val="21"/>
          <w:szCs w:val="21"/>
        </w:rPr>
        <w:t>单位</w:t>
      </w:r>
      <w:r>
        <w:rPr>
          <w:rFonts w:hAnsi="宋体"/>
          <w:sz w:val="21"/>
          <w:szCs w:val="21"/>
        </w:rPr>
        <w:t>公章。</w:t>
      </w:r>
    </w:p>
    <w:p>
      <w:pPr>
        <w:tabs>
          <w:tab w:val="left" w:pos="1305"/>
        </w:tabs>
        <w:wordWrap w:val="0"/>
        <w:spacing w:line="440" w:lineRule="exact"/>
        <w:ind w:firstLine="420" w:firstLineChars="200"/>
        <w:rPr>
          <w:rFonts w:ascii="宋体" w:hAnsi="宋体"/>
          <w:szCs w:val="21"/>
        </w:rPr>
      </w:pPr>
      <w:r>
        <w:rPr>
          <w:rFonts w:hint="eastAsia" w:ascii="宋体" w:hAnsi="宋体"/>
          <w:szCs w:val="21"/>
        </w:rPr>
        <w:t>20.2投标人少于3家的，不得开标，</w:t>
      </w:r>
      <w:r>
        <w:rPr>
          <w:rFonts w:hint="eastAsia" w:ascii="宋体" w:hAnsi="宋体"/>
          <w:szCs w:val="21"/>
          <w:shd w:val="clear" w:color="auto" w:fill="FFFFFF"/>
        </w:rPr>
        <w:t>采购人或者采购代理机构应当重新组织采购。</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21. 开标程序</w:t>
      </w:r>
    </w:p>
    <w:p>
      <w:pPr>
        <w:tabs>
          <w:tab w:val="left" w:pos="1305"/>
        </w:tabs>
        <w:wordWrap w:val="0"/>
        <w:spacing w:line="440" w:lineRule="exact"/>
        <w:ind w:firstLine="420" w:firstLineChars="200"/>
        <w:rPr>
          <w:rFonts w:ascii="宋体" w:hAnsi="宋体"/>
          <w:bCs/>
          <w:szCs w:val="21"/>
        </w:rPr>
      </w:pPr>
      <w:r>
        <w:rPr>
          <w:rFonts w:hint="eastAsia" w:ascii="宋体" w:hAnsi="宋体"/>
          <w:bCs/>
          <w:szCs w:val="21"/>
        </w:rPr>
        <w:t>（1）向各投标人发出电子加密投标文件【开始解密】通知，由投标人按招标文件规定的时间内自行进行投标文件解密。投标人在规定的时间内无法完成已递交的“电子加密投标文件”解密的，如已按规定递交了电子备份投标文件的，将由采购代理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pPr>
        <w:tabs>
          <w:tab w:val="left" w:pos="1305"/>
        </w:tabs>
        <w:wordWrap w:val="0"/>
        <w:spacing w:line="440" w:lineRule="exact"/>
        <w:ind w:firstLine="420" w:firstLineChars="200"/>
        <w:rPr>
          <w:rFonts w:ascii="宋体" w:hAnsi="宋体"/>
          <w:bCs/>
          <w:szCs w:val="21"/>
        </w:rPr>
      </w:pPr>
      <w:r>
        <w:rPr>
          <w:rFonts w:hint="eastAsia" w:ascii="宋体" w:hAnsi="宋体"/>
          <w:bCs/>
          <w:szCs w:val="21"/>
        </w:rPr>
        <w:t>（2）投标文件解密结束后，开标活动组织人员在线开启投标文件。</w:t>
      </w:r>
    </w:p>
    <w:p>
      <w:pPr>
        <w:tabs>
          <w:tab w:val="left" w:pos="1305"/>
        </w:tabs>
        <w:wordWrap w:val="0"/>
        <w:spacing w:line="440" w:lineRule="exact"/>
        <w:ind w:firstLine="420" w:firstLineChars="200"/>
        <w:rPr>
          <w:rFonts w:ascii="宋体" w:hAnsi="宋体"/>
          <w:bCs/>
          <w:szCs w:val="21"/>
        </w:rPr>
      </w:pPr>
      <w:r>
        <w:rPr>
          <w:rFonts w:hint="eastAsia" w:ascii="宋体" w:hAnsi="宋体"/>
          <w:bCs/>
          <w:szCs w:val="21"/>
        </w:rPr>
        <w:t>（3）开启投标人报价文件，开标活动组织人员宣读开标（报价）一览表有关内容，投标人代表如果认为宣读有误，可以当场提出异议。</w:t>
      </w:r>
    </w:p>
    <w:p>
      <w:pPr>
        <w:tabs>
          <w:tab w:val="left" w:pos="1305"/>
        </w:tabs>
        <w:wordWrap w:val="0"/>
        <w:spacing w:line="440" w:lineRule="exact"/>
        <w:ind w:firstLine="420" w:firstLineChars="200"/>
        <w:rPr>
          <w:rFonts w:ascii="宋体" w:hAnsi="宋体"/>
          <w:bCs/>
          <w:szCs w:val="21"/>
        </w:rPr>
      </w:pPr>
      <w:r>
        <w:rPr>
          <w:rFonts w:hint="eastAsia" w:ascii="宋体" w:hAnsi="宋体"/>
          <w:bCs/>
          <w:szCs w:val="21"/>
        </w:rPr>
        <w:t>开标结束后，如发现开标结果与报价文件不一致者，由评标委员会根据报价文件内容进行修正。</w:t>
      </w:r>
    </w:p>
    <w:p>
      <w:pPr>
        <w:pStyle w:val="70"/>
        <w:wordWrap w:val="0"/>
        <w:spacing w:line="440" w:lineRule="exact"/>
        <w:ind w:firstLine="422"/>
        <w:jc w:val="left"/>
        <w:rPr>
          <w:rFonts w:hAnsi="宋体"/>
          <w:sz w:val="21"/>
          <w:szCs w:val="21"/>
        </w:rPr>
      </w:pPr>
      <w:r>
        <w:rPr>
          <w:rFonts w:hint="eastAsia" w:hAnsi="宋体" w:cs="Times New Roman"/>
          <w:color w:val="auto"/>
          <w:sz w:val="21"/>
          <w:szCs w:val="21"/>
        </w:rPr>
        <w:t>采购代理机构将按照招标文件规定的时间通过“政府采购云平台”组织开标、开启投标文件，所有投标人均应当准时在线参加。投标人如不参加开标会的，视同认可开标结果。投标人因未在线参加开标而导致投标文件无法按时解密等一切后果由投标人自行承担。</w:t>
      </w:r>
    </w:p>
    <w:p>
      <w:pPr>
        <w:tabs>
          <w:tab w:val="left" w:pos="1305"/>
        </w:tabs>
        <w:wordWrap w:val="0"/>
        <w:spacing w:line="440" w:lineRule="exact"/>
        <w:ind w:firstLine="422" w:firstLineChars="200"/>
        <w:jc w:val="center"/>
        <w:rPr>
          <w:rFonts w:ascii="宋体" w:hAnsi="宋体"/>
          <w:b/>
          <w:szCs w:val="21"/>
        </w:rPr>
      </w:pPr>
    </w:p>
    <w:p>
      <w:pPr>
        <w:tabs>
          <w:tab w:val="left" w:pos="1305"/>
        </w:tabs>
        <w:wordWrap w:val="0"/>
        <w:spacing w:line="440" w:lineRule="exact"/>
        <w:jc w:val="center"/>
        <w:rPr>
          <w:rFonts w:ascii="宋体" w:hAnsi="宋体"/>
          <w:b/>
          <w:sz w:val="28"/>
          <w:szCs w:val="28"/>
        </w:rPr>
      </w:pPr>
      <w:r>
        <w:rPr>
          <w:rFonts w:hint="eastAsia" w:ascii="宋体" w:hAnsi="宋体"/>
          <w:b/>
          <w:sz w:val="28"/>
          <w:szCs w:val="28"/>
        </w:rPr>
        <w:t>五、资格性审查</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22. 资格性审查</w:t>
      </w:r>
    </w:p>
    <w:p>
      <w:pPr>
        <w:tabs>
          <w:tab w:val="left" w:pos="1305"/>
        </w:tabs>
        <w:wordWrap w:val="0"/>
        <w:spacing w:line="440" w:lineRule="exact"/>
        <w:ind w:firstLine="420" w:firstLineChars="200"/>
        <w:rPr>
          <w:rFonts w:ascii="宋体" w:hAnsi="宋体"/>
          <w:szCs w:val="21"/>
        </w:rPr>
      </w:pPr>
      <w:r>
        <w:rPr>
          <w:rFonts w:hint="eastAsia" w:ascii="宋体" w:hAnsi="宋体"/>
          <w:szCs w:val="21"/>
        </w:rPr>
        <w:t>22.1</w:t>
      </w:r>
      <w:r>
        <w:rPr>
          <w:rFonts w:ascii="宋体" w:hAnsi="宋体"/>
          <w:szCs w:val="21"/>
        </w:rPr>
        <w:t>公开招标采购项目开标结束后，</w:t>
      </w:r>
      <w:r>
        <w:rPr>
          <w:rFonts w:ascii="宋体" w:hAnsi="宋体"/>
          <w:szCs w:val="21"/>
          <w:shd w:val="clear" w:color="auto" w:fill="FFFFFF"/>
        </w:rPr>
        <w:t>采购人或者采购代理机构</w:t>
      </w:r>
      <w:r>
        <w:rPr>
          <w:rFonts w:ascii="宋体" w:hAnsi="宋体"/>
          <w:szCs w:val="21"/>
        </w:rPr>
        <w:t>应当依法对投标人的资格进行审查。合格投标人不足3家的，不得评标。</w:t>
      </w:r>
    </w:p>
    <w:p>
      <w:pPr>
        <w:wordWrap w:val="0"/>
        <w:spacing w:line="440" w:lineRule="exact"/>
        <w:ind w:firstLine="420" w:firstLineChars="200"/>
        <w:rPr>
          <w:rFonts w:ascii="宋体" w:hAnsi="宋体"/>
          <w:szCs w:val="21"/>
        </w:rPr>
      </w:pPr>
      <w:r>
        <w:rPr>
          <w:rFonts w:hint="eastAsia" w:ascii="宋体" w:hAnsi="宋体"/>
          <w:szCs w:val="21"/>
        </w:rPr>
        <w:t>22.2</w:t>
      </w:r>
      <w:r>
        <w:rPr>
          <w:rFonts w:ascii="宋体" w:hAnsi="宋体"/>
          <w:szCs w:val="21"/>
          <w:shd w:val="clear" w:color="auto" w:fill="FFFFFF"/>
        </w:rPr>
        <w:t>采购人或者采购代理机构</w:t>
      </w:r>
      <w:r>
        <w:rPr>
          <w:rFonts w:hint="eastAsia" w:ascii="宋体" w:hAnsi="宋体"/>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wordWrap w:val="0"/>
        <w:spacing w:line="44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http://www.gsxt.gov.cn/index.html</w:t>
      </w:r>
      <w:r>
        <w:rPr>
          <w:rFonts w:ascii="宋体" w:hAnsi="宋体"/>
          <w:szCs w:val="21"/>
        </w:rPr>
        <w:fldChar w:fldCharType="end"/>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审查流程：</w:t>
      </w:r>
    </w:p>
    <w:p>
      <w:pPr>
        <w:wordWrap w:val="0"/>
        <w:spacing w:line="44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http://www.gsxt.gov.cn/index.html</w:t>
      </w:r>
      <w:r>
        <w:rPr>
          <w:rFonts w:hint="eastAsia" w:ascii="宋体" w:hAnsi="宋体"/>
          <w:szCs w:val="21"/>
        </w:rPr>
        <w:t>），输入企业名称，进入企业信息主页面；</w:t>
      </w:r>
    </w:p>
    <w:p>
      <w:pPr>
        <w:wordWrap w:val="0"/>
        <w:spacing w:line="44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pPr>
        <w:wordWrap w:val="0"/>
        <w:spacing w:line="440" w:lineRule="exact"/>
        <w:ind w:firstLine="420" w:firstLineChars="200"/>
        <w:rPr>
          <w:rFonts w:ascii="宋体" w:hAnsi="宋体"/>
          <w:szCs w:val="21"/>
        </w:rPr>
      </w:pPr>
      <w:r>
        <w:rPr>
          <w:rFonts w:hint="eastAsia" w:ascii="宋体" w:hAnsi="宋体"/>
          <w:szCs w:val="21"/>
        </w:rPr>
        <w:t>（3）将各投标人的股东及出资信息进行比对，得出审查结论；</w:t>
      </w:r>
    </w:p>
    <w:p>
      <w:pPr>
        <w:wordWrap w:val="0"/>
        <w:snapToGrid w:val="0"/>
        <w:spacing w:line="440" w:lineRule="exact"/>
        <w:ind w:firstLine="420" w:firstLineChars="200"/>
        <w:rPr>
          <w:rFonts w:ascii="宋体" w:hAnsi="宋体"/>
          <w:szCs w:val="21"/>
        </w:rPr>
      </w:pPr>
      <w:r>
        <w:rPr>
          <w:rFonts w:hint="eastAsia" w:ascii="宋体" w:hAnsi="宋体"/>
          <w:szCs w:val="21"/>
        </w:rPr>
        <w:t>（4）将相关资料作为评审资料打印存档。</w:t>
      </w:r>
    </w:p>
    <w:p>
      <w:pPr>
        <w:wordWrap w:val="0"/>
        <w:snapToGrid w:val="0"/>
        <w:spacing w:line="440" w:lineRule="exact"/>
        <w:ind w:firstLine="422" w:firstLineChars="200"/>
        <w:rPr>
          <w:rFonts w:ascii="宋体" w:hAnsi="宋体"/>
          <w:szCs w:val="21"/>
        </w:rPr>
      </w:pPr>
      <w:r>
        <w:rPr>
          <w:rFonts w:hint="eastAsia" w:ascii="宋体" w:hAnsi="宋体"/>
          <w:b/>
          <w:szCs w:val="21"/>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pPr>
        <w:tabs>
          <w:tab w:val="center" w:pos="4411"/>
          <w:tab w:val="left" w:pos="5475"/>
        </w:tabs>
        <w:wordWrap w:val="0"/>
        <w:spacing w:line="440" w:lineRule="exact"/>
        <w:jc w:val="left"/>
        <w:rPr>
          <w:rFonts w:ascii="宋体" w:hAnsi="宋体"/>
          <w:b/>
          <w:szCs w:val="21"/>
        </w:rPr>
      </w:pPr>
      <w:r>
        <w:rPr>
          <w:rFonts w:ascii="宋体" w:hAnsi="宋体"/>
          <w:b/>
          <w:szCs w:val="21"/>
        </w:rPr>
        <w:tab/>
      </w:r>
    </w:p>
    <w:p>
      <w:pPr>
        <w:tabs>
          <w:tab w:val="center" w:pos="4411"/>
          <w:tab w:val="left" w:pos="5475"/>
        </w:tabs>
        <w:wordWrap w:val="0"/>
        <w:spacing w:line="440" w:lineRule="exact"/>
        <w:jc w:val="center"/>
        <w:rPr>
          <w:rFonts w:ascii="宋体" w:hAnsi="宋体"/>
          <w:b/>
          <w:sz w:val="28"/>
          <w:szCs w:val="28"/>
        </w:rPr>
      </w:pPr>
      <w:r>
        <w:rPr>
          <w:rFonts w:hint="eastAsia" w:ascii="宋体" w:hAnsi="宋体"/>
          <w:b/>
          <w:sz w:val="28"/>
          <w:szCs w:val="28"/>
        </w:rPr>
        <w:t>六、评标</w:t>
      </w:r>
    </w:p>
    <w:p>
      <w:pPr>
        <w:tabs>
          <w:tab w:val="center" w:pos="4411"/>
          <w:tab w:val="left" w:pos="5475"/>
        </w:tabs>
        <w:wordWrap w:val="0"/>
        <w:spacing w:line="440" w:lineRule="exact"/>
        <w:ind w:firstLine="422" w:firstLineChars="200"/>
        <w:jc w:val="left"/>
        <w:rPr>
          <w:rFonts w:ascii="宋体" w:hAnsi="宋体"/>
          <w:b/>
          <w:szCs w:val="21"/>
        </w:rPr>
      </w:pPr>
      <w:r>
        <w:rPr>
          <w:rFonts w:hint="eastAsia" w:ascii="宋体" w:hAnsi="宋体"/>
          <w:b/>
          <w:szCs w:val="21"/>
        </w:rPr>
        <w:t>23. 评标委员会组成</w:t>
      </w:r>
    </w:p>
    <w:p>
      <w:pPr>
        <w:wordWrap w:val="0"/>
        <w:spacing w:line="440" w:lineRule="exact"/>
        <w:ind w:firstLine="420" w:firstLineChars="200"/>
        <w:rPr>
          <w:rFonts w:ascii="宋体" w:hAnsi="宋体"/>
          <w:szCs w:val="21"/>
        </w:rPr>
      </w:pPr>
      <w:r>
        <w:rPr>
          <w:rFonts w:hint="eastAsia" w:ascii="宋体" w:hAnsi="宋体"/>
          <w:szCs w:val="21"/>
        </w:rPr>
        <w:t>评标委员会由采购</w:t>
      </w:r>
      <w:r>
        <w:rPr>
          <w:rFonts w:ascii="宋体" w:hAnsi="宋体"/>
          <w:szCs w:val="21"/>
        </w:rPr>
        <w:t>人代表及</w:t>
      </w:r>
      <w:r>
        <w:rPr>
          <w:rFonts w:hint="eastAsia" w:ascii="宋体" w:hAnsi="宋体"/>
          <w:szCs w:val="21"/>
        </w:rPr>
        <w:t>有关技术、经济等方面的专家组成共5人，其中采购</w:t>
      </w:r>
      <w:r>
        <w:rPr>
          <w:rFonts w:ascii="宋体" w:hAnsi="宋体"/>
          <w:szCs w:val="21"/>
        </w:rPr>
        <w:t>人</w:t>
      </w:r>
      <w:r>
        <w:rPr>
          <w:rFonts w:hint="eastAsia" w:ascii="宋体" w:hAnsi="宋体"/>
          <w:szCs w:val="21"/>
        </w:rPr>
        <w:t>代表</w:t>
      </w:r>
      <w:r>
        <w:rPr>
          <w:rFonts w:hint="eastAsia" w:ascii="宋体" w:hAnsi="宋体"/>
          <w:szCs w:val="21"/>
          <w:u w:val="single"/>
        </w:rPr>
        <w:t>1</w:t>
      </w:r>
      <w:r>
        <w:rPr>
          <w:rFonts w:hint="eastAsia" w:ascii="宋体" w:hAnsi="宋体"/>
          <w:szCs w:val="21"/>
        </w:rPr>
        <w:t>人</w:t>
      </w:r>
      <w:r>
        <w:rPr>
          <w:rFonts w:ascii="宋体" w:hAnsi="宋体"/>
          <w:szCs w:val="21"/>
        </w:rPr>
        <w:t>，技术、经济等专家</w:t>
      </w:r>
      <w:r>
        <w:rPr>
          <w:rFonts w:hint="eastAsia" w:ascii="宋体" w:hAnsi="宋体"/>
          <w:szCs w:val="21"/>
          <w:u w:val="single"/>
        </w:rPr>
        <w:t>4</w:t>
      </w:r>
      <w:r>
        <w:rPr>
          <w:rFonts w:hint="eastAsia" w:ascii="宋体" w:hAnsi="宋体"/>
          <w:szCs w:val="21"/>
        </w:rPr>
        <w:t>人。</w:t>
      </w:r>
    </w:p>
    <w:p>
      <w:pPr>
        <w:wordWrap w:val="0"/>
        <w:spacing w:line="440" w:lineRule="exact"/>
        <w:ind w:firstLine="422" w:firstLineChars="200"/>
        <w:rPr>
          <w:rFonts w:ascii="宋体" w:hAnsi="宋体"/>
          <w:szCs w:val="21"/>
        </w:rPr>
      </w:pPr>
      <w:r>
        <w:rPr>
          <w:rFonts w:hint="eastAsia" w:ascii="宋体" w:hAnsi="宋体"/>
          <w:b/>
          <w:szCs w:val="21"/>
        </w:rPr>
        <w:t>24. 评标办法</w:t>
      </w:r>
    </w:p>
    <w:p>
      <w:pPr>
        <w:tabs>
          <w:tab w:val="left" w:pos="1140"/>
        </w:tabs>
        <w:wordWrap w:val="0"/>
        <w:spacing w:line="440" w:lineRule="exact"/>
        <w:ind w:firstLine="420" w:firstLineChars="200"/>
        <w:rPr>
          <w:rFonts w:ascii="宋体" w:hAnsi="宋体"/>
          <w:szCs w:val="21"/>
        </w:rPr>
      </w:pPr>
      <w:r>
        <w:rPr>
          <w:rFonts w:hint="eastAsia" w:ascii="宋体" w:hAnsi="宋体"/>
          <w:szCs w:val="21"/>
        </w:rPr>
        <w:t>24.1评标办法：综合评分法，具体评标内容及标准详见第四章。</w:t>
      </w:r>
    </w:p>
    <w:p>
      <w:pPr>
        <w:tabs>
          <w:tab w:val="left" w:pos="1140"/>
        </w:tabs>
        <w:wordWrap w:val="0"/>
        <w:spacing w:line="440" w:lineRule="exact"/>
        <w:ind w:firstLine="420" w:firstLineChars="200"/>
        <w:rPr>
          <w:rFonts w:ascii="宋体" w:hAnsi="宋体"/>
          <w:szCs w:val="21"/>
        </w:rPr>
      </w:pPr>
      <w:r>
        <w:rPr>
          <w:rFonts w:hint="eastAsia" w:ascii="宋体" w:hAnsi="宋体"/>
          <w:szCs w:val="21"/>
        </w:rPr>
        <w:t>24.2评标委员会应按招标文件进行评标，不得擅自更改评标办法。</w:t>
      </w:r>
    </w:p>
    <w:p>
      <w:pPr>
        <w:tabs>
          <w:tab w:val="left" w:pos="1140"/>
        </w:tabs>
        <w:wordWrap w:val="0"/>
        <w:spacing w:line="440" w:lineRule="exact"/>
        <w:ind w:firstLine="422" w:firstLineChars="200"/>
        <w:rPr>
          <w:rFonts w:ascii="宋体" w:hAnsi="宋体"/>
          <w:b/>
          <w:szCs w:val="21"/>
        </w:rPr>
      </w:pPr>
      <w:r>
        <w:rPr>
          <w:rFonts w:hint="eastAsia" w:ascii="宋体" w:hAnsi="宋体"/>
          <w:b/>
          <w:szCs w:val="21"/>
        </w:rPr>
        <w:t>25. 评标</w:t>
      </w:r>
    </w:p>
    <w:p>
      <w:pPr>
        <w:wordWrap w:val="0"/>
        <w:spacing w:line="440" w:lineRule="exact"/>
        <w:ind w:firstLine="420" w:firstLineChars="200"/>
        <w:rPr>
          <w:rFonts w:ascii="宋体" w:hAnsi="宋体"/>
          <w:szCs w:val="21"/>
        </w:rPr>
      </w:pPr>
      <w:r>
        <w:rPr>
          <w:rFonts w:hint="eastAsia" w:ascii="宋体" w:hAnsi="宋体"/>
          <w:szCs w:val="21"/>
        </w:rPr>
        <w:t>25.1采购代理机构负责评标组织工作；宣布评标工作纪律，</w:t>
      </w:r>
      <w:r>
        <w:rPr>
          <w:rFonts w:ascii="宋体" w:hAnsi="宋体"/>
          <w:szCs w:val="21"/>
        </w:rPr>
        <w:t>公布投标人名单，告知评</w:t>
      </w:r>
      <w:r>
        <w:rPr>
          <w:rFonts w:hint="eastAsia" w:ascii="宋体" w:hAnsi="宋体"/>
          <w:szCs w:val="21"/>
        </w:rPr>
        <w:t>标</w:t>
      </w:r>
      <w:r>
        <w:rPr>
          <w:rFonts w:ascii="宋体" w:hAnsi="宋体"/>
          <w:szCs w:val="21"/>
        </w:rPr>
        <w:t>专家应当回避的情形</w:t>
      </w:r>
      <w:r>
        <w:rPr>
          <w:rFonts w:hint="eastAsia" w:ascii="宋体" w:hAnsi="宋体"/>
          <w:szCs w:val="21"/>
        </w:rPr>
        <w:t>，</w:t>
      </w:r>
      <w:r>
        <w:rPr>
          <w:rFonts w:ascii="宋体" w:hAnsi="宋体"/>
          <w:szCs w:val="21"/>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szCs w:val="21"/>
        </w:rPr>
        <w:t>标</w:t>
      </w:r>
      <w:r>
        <w:rPr>
          <w:rFonts w:ascii="宋体" w:hAnsi="宋体"/>
          <w:szCs w:val="21"/>
        </w:rPr>
        <w:t>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w:t>
      </w:r>
      <w:r>
        <w:rPr>
          <w:rFonts w:hint="eastAsia" w:ascii="宋体" w:hAnsi="宋体"/>
          <w:szCs w:val="21"/>
        </w:rPr>
        <w:t>标</w:t>
      </w:r>
      <w:r>
        <w:rPr>
          <w:rFonts w:ascii="宋体" w:hAnsi="宋体"/>
          <w:szCs w:val="21"/>
        </w:rPr>
        <w:t>工作完成后，按照规定向评</w:t>
      </w:r>
      <w:r>
        <w:rPr>
          <w:rFonts w:hint="eastAsia" w:ascii="宋体" w:hAnsi="宋体"/>
          <w:szCs w:val="21"/>
        </w:rPr>
        <w:t>标</w:t>
      </w:r>
      <w:r>
        <w:rPr>
          <w:rFonts w:ascii="宋体" w:hAnsi="宋体"/>
          <w:szCs w:val="21"/>
        </w:rPr>
        <w:t>专家支付劳务报酬和异地评审差旅费，不得向评</w:t>
      </w:r>
      <w:r>
        <w:rPr>
          <w:rFonts w:hint="eastAsia" w:ascii="宋体" w:hAnsi="宋体"/>
          <w:szCs w:val="21"/>
        </w:rPr>
        <w:t>标</w:t>
      </w:r>
      <w:r>
        <w:rPr>
          <w:rFonts w:ascii="宋体" w:hAnsi="宋体"/>
          <w:szCs w:val="21"/>
        </w:rPr>
        <w:t>专家以外的其他人员支付评审劳务报酬</w:t>
      </w:r>
      <w:r>
        <w:rPr>
          <w:rFonts w:hint="eastAsia" w:ascii="宋体" w:hAnsi="宋体"/>
          <w:szCs w:val="21"/>
        </w:rPr>
        <w:t>。</w:t>
      </w:r>
    </w:p>
    <w:p>
      <w:pPr>
        <w:shd w:val="clear" w:color="auto" w:fill="FFFFFF"/>
        <w:wordWrap w:val="0"/>
        <w:spacing w:line="440" w:lineRule="exact"/>
        <w:ind w:firstLine="420" w:firstLineChars="200"/>
        <w:rPr>
          <w:rFonts w:ascii="宋体" w:hAnsi="宋体"/>
          <w:szCs w:val="21"/>
        </w:rPr>
      </w:pPr>
      <w:r>
        <w:rPr>
          <w:rFonts w:hint="eastAsia" w:ascii="宋体" w:hAnsi="宋体"/>
          <w:szCs w:val="21"/>
        </w:rPr>
        <w:t>25.2评标委员会负责具体评标事务；</w:t>
      </w:r>
      <w:r>
        <w:rPr>
          <w:rFonts w:ascii="宋体" w:hAnsi="宋体"/>
          <w:szCs w:val="21"/>
        </w:rPr>
        <w:t>审查、评价投标文件是否符合招标文件的商务、技术等实质性要求；要求投标人对投标文件有关事项作出澄清或者说明；对投标文件进行比较和评价；确定中标候选人名单；向采购人、采购代理机构或者有关部门报告评标中发现的违法行为。</w:t>
      </w:r>
    </w:p>
    <w:p>
      <w:pPr>
        <w:shd w:val="clear" w:color="auto" w:fill="FFFFFF"/>
        <w:wordWrap w:val="0"/>
        <w:spacing w:line="440" w:lineRule="exact"/>
        <w:ind w:firstLine="420" w:firstLineChars="200"/>
        <w:rPr>
          <w:rFonts w:ascii="宋体" w:hAnsi="宋体"/>
          <w:szCs w:val="21"/>
        </w:rPr>
      </w:pPr>
      <w:r>
        <w:rPr>
          <w:rFonts w:hint="eastAsia" w:ascii="宋体" w:hAnsi="宋体"/>
          <w:szCs w:val="21"/>
        </w:rPr>
        <w:t>25.3在评标过程中，评标委员会任何人不得对某个投标人发表任何倾向性意见，不得向其他专家评委明示或者暗示自己的评审意见。</w:t>
      </w:r>
    </w:p>
    <w:p>
      <w:pPr>
        <w:tabs>
          <w:tab w:val="left" w:pos="1140"/>
        </w:tabs>
        <w:wordWrap w:val="0"/>
        <w:spacing w:line="440" w:lineRule="exact"/>
        <w:ind w:firstLine="420" w:firstLineChars="200"/>
        <w:rPr>
          <w:rFonts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p>
    <w:p>
      <w:pPr>
        <w:tabs>
          <w:tab w:val="left" w:pos="1140"/>
        </w:tabs>
        <w:wordWrap w:val="0"/>
        <w:spacing w:line="440" w:lineRule="exact"/>
        <w:ind w:firstLine="420" w:firstLineChars="200"/>
        <w:rPr>
          <w:rFonts w:ascii="宋体" w:hAnsi="宋体"/>
          <w:szCs w:val="21"/>
        </w:rPr>
      </w:pPr>
      <w:r>
        <w:rPr>
          <w:rFonts w:hint="eastAsia" w:ascii="宋体" w:hAnsi="宋体"/>
          <w:szCs w:val="21"/>
        </w:rPr>
        <w:t>25.5</w:t>
      </w:r>
      <w:r>
        <w:rPr>
          <w:rFonts w:ascii="宋体" w:hAnsi="宋体"/>
          <w:szCs w:val="21"/>
        </w:rPr>
        <w:t>对于投标文件中含义不明确、同类问题表述不一致</w:t>
      </w:r>
      <w:r>
        <w:rPr>
          <w:rFonts w:hint="eastAsia" w:ascii="宋体" w:hAnsi="宋体"/>
          <w:szCs w:val="21"/>
        </w:rPr>
        <w:t>、</w:t>
      </w:r>
      <w:r>
        <w:rPr>
          <w:rFonts w:ascii="宋体" w:hAnsi="宋体"/>
          <w:szCs w:val="21"/>
        </w:rPr>
        <w:t>有明显文字和计算错误</w:t>
      </w:r>
      <w:r>
        <w:rPr>
          <w:rFonts w:hint="eastAsia" w:ascii="宋体" w:hAnsi="宋体"/>
          <w:szCs w:val="21"/>
        </w:rPr>
        <w:t>或属于投标人疏忽、笔误所造成差错的内容，</w:t>
      </w:r>
      <w:r>
        <w:rPr>
          <w:rFonts w:ascii="宋体" w:hAnsi="宋体"/>
          <w:szCs w:val="21"/>
        </w:rPr>
        <w:t>评标委员会应当以书面形式要求投标人作出必要的澄清、说明或者补正。</w:t>
      </w:r>
    </w:p>
    <w:p>
      <w:pPr>
        <w:tabs>
          <w:tab w:val="left" w:pos="1140"/>
        </w:tabs>
        <w:wordWrap w:val="0"/>
        <w:spacing w:line="440" w:lineRule="exact"/>
        <w:ind w:firstLine="420" w:firstLineChars="200"/>
        <w:rPr>
          <w:rFonts w:ascii="宋体" w:hAnsi="宋体"/>
          <w:szCs w:val="21"/>
        </w:rPr>
      </w:pPr>
      <w:r>
        <w:rPr>
          <w:rFonts w:ascii="宋体" w:hAnsi="宋体"/>
          <w:szCs w:val="21"/>
        </w:rPr>
        <w:t>投标人的澄清、说明或者补正应当采用书面形式，</w:t>
      </w:r>
      <w:r>
        <w:rPr>
          <w:rFonts w:hint="eastAsia" w:ascii="宋体" w:hAnsi="宋体"/>
          <w:szCs w:val="21"/>
        </w:rPr>
        <w:t>并加盖公章（CA签章）</w:t>
      </w:r>
      <w:r>
        <w:rPr>
          <w:rFonts w:ascii="宋体" w:hAnsi="宋体"/>
          <w:szCs w:val="21"/>
        </w:rPr>
        <w:t>，或者由法定代表人或其授权的代表签字</w:t>
      </w:r>
      <w:r>
        <w:rPr>
          <w:rFonts w:hint="eastAsia" w:ascii="宋体" w:hAnsi="宋体"/>
          <w:szCs w:val="21"/>
        </w:rPr>
        <w:t>（或个人CA签章）</w:t>
      </w:r>
      <w:r>
        <w:rPr>
          <w:rFonts w:ascii="宋体" w:hAnsi="宋体"/>
          <w:szCs w:val="21"/>
        </w:rPr>
        <w:t>。投标人的澄清、说明或者补正不得超出投标文件的范围或者改变投标文件的实质性内容。</w:t>
      </w:r>
    </w:p>
    <w:p>
      <w:pPr>
        <w:wordWrap w:val="0"/>
        <w:spacing w:line="440" w:lineRule="exact"/>
        <w:ind w:firstLine="420" w:firstLineChars="200"/>
        <w:rPr>
          <w:rFonts w:ascii="宋体" w:hAnsi="宋体"/>
          <w:szCs w:val="21"/>
        </w:rPr>
      </w:pPr>
      <w:r>
        <w:rPr>
          <w:rFonts w:hint="eastAsia" w:ascii="宋体" w:hAnsi="宋体"/>
          <w:szCs w:val="21"/>
        </w:rPr>
        <w:t>25.6</w:t>
      </w:r>
      <w:r>
        <w:rPr>
          <w:rFonts w:ascii="宋体" w:hAnsi="宋体"/>
          <w:szCs w:val="21"/>
        </w:rPr>
        <w:t>评标委员会应当按照招标文件中规定的评标方法和标准，对符合性审查合格的投标文件进行商务和技术评估，综合比较与评价。</w:t>
      </w:r>
    </w:p>
    <w:p>
      <w:pPr>
        <w:wordWrap w:val="0"/>
        <w:spacing w:line="440" w:lineRule="exact"/>
        <w:ind w:firstLine="422" w:firstLineChars="200"/>
        <w:rPr>
          <w:rFonts w:ascii="宋体" w:hAnsi="宋体"/>
          <w:szCs w:val="21"/>
        </w:rPr>
      </w:pPr>
      <w:r>
        <w:rPr>
          <w:rFonts w:hint="eastAsia" w:ascii="宋体" w:hAnsi="宋体"/>
          <w:b/>
          <w:bCs/>
          <w:szCs w:val="21"/>
        </w:rPr>
        <w:t>对未通过资格性审查或符合性审查的投标人，由评标委员会现场告知未通过资格性审查或符合性审查的投标人未通过资格性审查或符合性审查的原因（评标委员会应电话通知，并做相应记录）。</w:t>
      </w:r>
    </w:p>
    <w:p>
      <w:pPr>
        <w:shd w:val="clear" w:color="auto" w:fill="FFFFFF"/>
        <w:wordWrap w:val="0"/>
        <w:spacing w:line="440" w:lineRule="exact"/>
        <w:ind w:firstLine="422" w:firstLineChars="200"/>
        <w:rPr>
          <w:rFonts w:ascii="宋体" w:hAnsi="宋体"/>
          <w:szCs w:val="21"/>
        </w:rPr>
      </w:pPr>
      <w:r>
        <w:rPr>
          <w:rFonts w:hint="eastAsia" w:ascii="宋体" w:hAnsi="宋体"/>
          <w:b/>
          <w:szCs w:val="21"/>
        </w:rPr>
        <w:t>25.7</w:t>
      </w:r>
      <w:r>
        <w:rPr>
          <w:rFonts w:ascii="宋体" w:hAnsi="宋体"/>
          <w:b/>
          <w:szCs w:val="21"/>
        </w:rPr>
        <w:t>投标文件报价出现前后不一致的，除招标文件另有规定外，按照下列规定修正：</w:t>
      </w:r>
    </w:p>
    <w:p>
      <w:pPr>
        <w:shd w:val="clear" w:color="auto" w:fill="FFFFFF"/>
        <w:wordWrap w:val="0"/>
        <w:spacing w:line="44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）投标文件中</w:t>
      </w:r>
      <w:r>
        <w:rPr>
          <w:rFonts w:hint="eastAsia" w:ascii="宋体" w:hAnsi="宋体"/>
          <w:szCs w:val="21"/>
        </w:rPr>
        <w:t>投标报价表</w:t>
      </w:r>
      <w:r>
        <w:rPr>
          <w:rFonts w:ascii="宋体" w:hAnsi="宋体"/>
          <w:szCs w:val="21"/>
        </w:rPr>
        <w:t>内容与投标文件中相应内容不一致的，以</w:t>
      </w:r>
      <w:r>
        <w:rPr>
          <w:rFonts w:hint="eastAsia" w:ascii="宋体" w:hAnsi="宋体"/>
          <w:szCs w:val="21"/>
        </w:rPr>
        <w:t>投标报价表</w:t>
      </w:r>
      <w:r>
        <w:rPr>
          <w:rFonts w:ascii="宋体" w:hAnsi="宋体"/>
          <w:szCs w:val="21"/>
        </w:rPr>
        <w:t>为准；</w:t>
      </w:r>
    </w:p>
    <w:p>
      <w:pPr>
        <w:shd w:val="clear" w:color="auto" w:fill="FFFFFF"/>
        <w:wordWrap w:val="0"/>
        <w:spacing w:line="44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）大写金额和小写金额不一致的，以大写金额为准；</w:t>
      </w:r>
    </w:p>
    <w:p>
      <w:pPr>
        <w:shd w:val="clear" w:color="auto" w:fill="FFFFFF"/>
        <w:wordWrap w:val="0"/>
        <w:spacing w:line="44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）单价金额小数点或者百分比有明显错位的，以开标一览表的总价为准，并修改单价；</w:t>
      </w:r>
    </w:p>
    <w:p>
      <w:pPr>
        <w:shd w:val="clear" w:color="auto" w:fill="FFFFFF"/>
        <w:wordWrap w:val="0"/>
        <w:spacing w:line="440" w:lineRule="exact"/>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）总价金额与按单价汇总金额不一致的，以单价金额计算结果为准。</w:t>
      </w:r>
    </w:p>
    <w:p>
      <w:pPr>
        <w:shd w:val="clear" w:color="auto" w:fill="FFFFFF"/>
        <w:wordWrap w:val="0"/>
        <w:spacing w:line="440" w:lineRule="exact"/>
        <w:ind w:firstLine="420" w:firstLineChars="200"/>
        <w:rPr>
          <w:rFonts w:ascii="宋体" w:hAnsi="宋体"/>
          <w:szCs w:val="21"/>
        </w:rPr>
      </w:pPr>
      <w:r>
        <w:rPr>
          <w:rFonts w:ascii="宋体" w:hAnsi="宋体"/>
          <w:szCs w:val="21"/>
        </w:rPr>
        <w:t>同时出现两种以上不一致的，按照前款规定的顺序修正。修正后的报价</w:t>
      </w:r>
      <w:r>
        <w:rPr>
          <w:rFonts w:hint="eastAsia" w:ascii="宋体" w:hAnsi="宋体"/>
          <w:szCs w:val="21"/>
        </w:rPr>
        <w:t>（</w:t>
      </w:r>
      <w:r>
        <w:rPr>
          <w:rFonts w:ascii="宋体" w:hAnsi="宋体"/>
          <w:szCs w:val="21"/>
        </w:rPr>
        <w:t>不得超出投标文件的范围或者改变投标文件的实质性内容</w:t>
      </w:r>
      <w:r>
        <w:rPr>
          <w:rFonts w:hint="eastAsia" w:ascii="宋体" w:hAnsi="宋体"/>
          <w:szCs w:val="21"/>
        </w:rPr>
        <w:t>）</w:t>
      </w:r>
      <w:r>
        <w:rPr>
          <w:rFonts w:ascii="宋体" w:hAnsi="宋体"/>
          <w:szCs w:val="21"/>
        </w:rPr>
        <w:t>经投标人确认后产生约束力，投标人不确认的，其投标无效。</w:t>
      </w:r>
    </w:p>
    <w:p>
      <w:pPr>
        <w:wordWrap w:val="0"/>
        <w:spacing w:line="440" w:lineRule="exact"/>
        <w:ind w:firstLine="422" w:firstLineChars="200"/>
        <w:rPr>
          <w:rFonts w:ascii="宋体" w:hAnsi="宋体"/>
          <w:b/>
          <w:szCs w:val="21"/>
        </w:rPr>
      </w:pPr>
      <w:r>
        <w:rPr>
          <w:rFonts w:hint="eastAsia" w:ascii="宋体" w:hAnsi="宋体"/>
          <w:b/>
          <w:szCs w:val="21"/>
        </w:rPr>
        <w:t>25.8</w:t>
      </w:r>
      <w:r>
        <w:rPr>
          <w:rFonts w:ascii="宋体" w:hAnsi="宋体"/>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spacing w:line="440" w:lineRule="exact"/>
        <w:ind w:firstLine="420" w:firstLineChars="200"/>
        <w:rPr>
          <w:rFonts w:ascii="宋体" w:hAnsi="宋体"/>
          <w:szCs w:val="21"/>
        </w:rPr>
      </w:pPr>
      <w:r>
        <w:rPr>
          <w:rFonts w:hint="eastAsia" w:ascii="宋体" w:hAnsi="宋体"/>
          <w:szCs w:val="21"/>
        </w:rPr>
        <w:t>25.9</w:t>
      </w:r>
      <w:r>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wordWrap w:val="0"/>
        <w:snapToGrid w:val="0"/>
        <w:spacing w:line="440" w:lineRule="exact"/>
        <w:ind w:firstLine="420" w:firstLineChars="200"/>
        <w:rPr>
          <w:rFonts w:ascii="宋体" w:hAnsi="宋体"/>
          <w:szCs w:val="21"/>
        </w:rPr>
      </w:pPr>
      <w:r>
        <w:rPr>
          <w:rFonts w:hint="eastAsia" w:ascii="宋体" w:hAnsi="宋体"/>
          <w:szCs w:val="21"/>
        </w:rPr>
        <w:t>25.10</w:t>
      </w:r>
      <w:r>
        <w:rPr>
          <w:rFonts w:ascii="宋体" w:hAnsi="宋体"/>
          <w:szCs w:val="21"/>
        </w:rPr>
        <w:t>评标结果汇总完成后，除下列情形外，任何人不得修改评标结果：</w:t>
      </w:r>
    </w:p>
    <w:p>
      <w:pPr>
        <w:wordWrap w:val="0"/>
        <w:snapToGrid w:val="0"/>
        <w:spacing w:line="440" w:lineRule="exact"/>
        <w:ind w:firstLine="420" w:firstLineChars="200"/>
        <w:rPr>
          <w:rFonts w:ascii="宋体" w:hAnsi="宋体"/>
          <w:szCs w:val="21"/>
        </w:rPr>
      </w:pPr>
      <w:r>
        <w:rPr>
          <w:rFonts w:ascii="宋体" w:hAnsi="宋体"/>
          <w:szCs w:val="21"/>
        </w:rPr>
        <w:t>（一）分值汇总计算错误的；</w:t>
      </w:r>
    </w:p>
    <w:p>
      <w:pPr>
        <w:wordWrap w:val="0"/>
        <w:snapToGrid w:val="0"/>
        <w:spacing w:line="440" w:lineRule="exact"/>
        <w:ind w:firstLine="420" w:firstLineChars="200"/>
        <w:rPr>
          <w:rFonts w:ascii="宋体" w:hAnsi="宋体"/>
          <w:szCs w:val="21"/>
        </w:rPr>
      </w:pPr>
      <w:r>
        <w:rPr>
          <w:rFonts w:ascii="宋体" w:hAnsi="宋体"/>
          <w:szCs w:val="21"/>
        </w:rPr>
        <w:t>（二）分项评分超出评分标准范围的；</w:t>
      </w:r>
    </w:p>
    <w:p>
      <w:pPr>
        <w:wordWrap w:val="0"/>
        <w:snapToGrid w:val="0"/>
        <w:spacing w:line="440" w:lineRule="exact"/>
        <w:ind w:firstLine="420" w:firstLineChars="200"/>
        <w:rPr>
          <w:rFonts w:ascii="宋体" w:hAnsi="宋体"/>
          <w:szCs w:val="21"/>
        </w:rPr>
      </w:pPr>
      <w:r>
        <w:rPr>
          <w:rFonts w:ascii="宋体" w:hAnsi="宋体"/>
          <w:szCs w:val="21"/>
        </w:rPr>
        <w:t>（三）评标委员会成员对客观评审因素评分不一致的；</w:t>
      </w:r>
    </w:p>
    <w:p>
      <w:pPr>
        <w:wordWrap w:val="0"/>
        <w:snapToGrid w:val="0"/>
        <w:spacing w:line="440" w:lineRule="exact"/>
        <w:ind w:firstLine="420" w:firstLineChars="200"/>
        <w:rPr>
          <w:rFonts w:ascii="宋体" w:hAnsi="宋体"/>
          <w:szCs w:val="21"/>
        </w:rPr>
      </w:pPr>
      <w:r>
        <w:rPr>
          <w:rFonts w:ascii="宋体" w:hAnsi="宋体"/>
          <w:szCs w:val="21"/>
        </w:rPr>
        <w:t>（四）经评标委员会认定评分畸高、畸低的。</w:t>
      </w:r>
    </w:p>
    <w:p>
      <w:pPr>
        <w:wordWrap w:val="0"/>
        <w:snapToGrid w:val="0"/>
        <w:spacing w:line="44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ordWrap w:val="0"/>
        <w:snapToGrid w:val="0"/>
        <w:spacing w:line="44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pPr>
        <w:wordWrap w:val="0"/>
        <w:spacing w:line="440" w:lineRule="exact"/>
        <w:ind w:firstLine="420" w:firstLineChars="200"/>
        <w:rPr>
          <w:rFonts w:ascii="宋体" w:hAnsi="宋体"/>
          <w:szCs w:val="21"/>
        </w:rPr>
      </w:pPr>
      <w:r>
        <w:rPr>
          <w:rFonts w:hint="eastAsia" w:ascii="宋体" w:hAnsi="宋体"/>
          <w:szCs w:val="21"/>
        </w:rPr>
        <w:t>25.11采购代理机构发现评标委员会有明显的违规倾向或歧视现象，或不按评标办法进行，或其他不正常行为的，应当及时制止。如制止无效，应及时向同级政府采购监督管理机构报告。</w:t>
      </w:r>
    </w:p>
    <w:p>
      <w:pPr>
        <w:tabs>
          <w:tab w:val="left" w:pos="4214"/>
        </w:tabs>
        <w:wordWrap w:val="0"/>
        <w:spacing w:line="440" w:lineRule="exact"/>
        <w:ind w:firstLine="422" w:firstLineChars="200"/>
        <w:rPr>
          <w:rFonts w:ascii="宋体" w:hAnsi="宋体"/>
          <w:b/>
          <w:szCs w:val="21"/>
        </w:rPr>
      </w:pPr>
      <w:r>
        <w:rPr>
          <w:rFonts w:hint="eastAsia" w:ascii="宋体" w:hAnsi="宋体"/>
          <w:b/>
          <w:szCs w:val="21"/>
        </w:rPr>
        <w:t>26</w:t>
      </w:r>
      <w:r>
        <w:rPr>
          <w:rFonts w:hint="eastAsia" w:ascii="宋体" w:hAnsi="宋体"/>
          <w:szCs w:val="21"/>
        </w:rPr>
        <w:t xml:space="preserve">. </w:t>
      </w:r>
      <w:r>
        <w:rPr>
          <w:rFonts w:hint="eastAsia" w:ascii="宋体" w:hAnsi="宋体"/>
          <w:b/>
          <w:szCs w:val="21"/>
        </w:rPr>
        <w:t>推荐及确定中标候选供应商原则</w:t>
      </w:r>
    </w:p>
    <w:p>
      <w:pPr>
        <w:tabs>
          <w:tab w:val="left" w:pos="4214"/>
        </w:tabs>
        <w:wordWrap w:val="0"/>
        <w:spacing w:line="440" w:lineRule="exact"/>
        <w:ind w:firstLine="420" w:firstLineChars="200"/>
        <w:rPr>
          <w:rFonts w:ascii="宋体" w:hAnsi="宋体"/>
          <w:szCs w:val="21"/>
        </w:rPr>
      </w:pPr>
      <w:r>
        <w:rPr>
          <w:rFonts w:hint="eastAsia" w:ascii="宋体" w:hAnsi="宋体"/>
          <w:szCs w:val="21"/>
        </w:rPr>
        <w:t>（1）评标委员会根据综合得分由高到低排列次序，若得分相同时，按评标价由低到高顺序排列；得分相同且评标价也相同的由评标委员会按照抽签的方式决定排次次序</w:t>
      </w:r>
      <w:r>
        <w:rPr>
          <w:rFonts w:ascii="宋体" w:hAnsi="宋体" w:cs="Arial"/>
          <w:szCs w:val="21"/>
        </w:rPr>
        <w:t>。</w:t>
      </w:r>
    </w:p>
    <w:p>
      <w:pPr>
        <w:tabs>
          <w:tab w:val="left" w:pos="4214"/>
        </w:tabs>
        <w:wordWrap w:val="0"/>
        <w:spacing w:line="440" w:lineRule="exact"/>
        <w:ind w:firstLine="420" w:firstLineChars="200"/>
        <w:rPr>
          <w:rFonts w:ascii="宋体" w:hAnsi="宋体"/>
          <w:szCs w:val="21"/>
        </w:rPr>
      </w:pPr>
      <w:r>
        <w:rPr>
          <w:rFonts w:hint="eastAsia" w:ascii="宋体" w:hAnsi="宋体"/>
          <w:szCs w:val="21"/>
        </w:rPr>
        <w:t>（2）</w:t>
      </w:r>
      <w:r>
        <w:rPr>
          <w:rFonts w:hint="eastAsia" w:ascii="宋体" w:hAnsi="宋体"/>
          <w:szCs w:val="21"/>
          <w:shd w:val="clear" w:color="auto" w:fill="FFFFFF"/>
        </w:rPr>
        <w:t>评标委员会</w:t>
      </w:r>
      <w:r>
        <w:rPr>
          <w:rFonts w:hint="eastAsia" w:ascii="宋体" w:hAnsi="宋体"/>
          <w:szCs w:val="21"/>
        </w:rPr>
        <w:t>可推荐前三名为中标候选人，采购人应当确定评标委员会推荐排名第一的中标候选人为中标人。</w:t>
      </w:r>
    </w:p>
    <w:p>
      <w:pPr>
        <w:wordWrap w:val="0"/>
        <w:spacing w:line="440" w:lineRule="exact"/>
        <w:ind w:firstLine="420" w:firstLineChars="200"/>
        <w:rPr>
          <w:rFonts w:ascii="宋体" w:hAnsi="宋体"/>
          <w:szCs w:val="21"/>
        </w:rPr>
      </w:pPr>
      <w:r>
        <w:rPr>
          <w:rFonts w:hint="eastAsia" w:ascii="宋体" w:hAnsi="宋体"/>
          <w:szCs w:val="21"/>
        </w:rPr>
        <w:t>（3）排名第一的中标候选人放弃中标、因不可抗力提出不能履行合同，或因失信行为被取消中标候选人资格的，采购人可以确定排名第二的中标候选人为中标人，并依此类推。</w:t>
      </w:r>
    </w:p>
    <w:p>
      <w:pPr>
        <w:wordWrap w:val="0"/>
        <w:snapToGrid w:val="0"/>
        <w:spacing w:line="440" w:lineRule="exact"/>
        <w:ind w:firstLine="422" w:firstLineChars="200"/>
        <w:outlineLvl w:val="4"/>
        <w:rPr>
          <w:rFonts w:ascii="宋体" w:hAnsi="宋体"/>
          <w:b/>
          <w:szCs w:val="21"/>
        </w:rPr>
      </w:pPr>
      <w:r>
        <w:rPr>
          <w:rFonts w:hint="eastAsia" w:ascii="宋体" w:hAnsi="宋体"/>
          <w:b/>
          <w:bCs/>
          <w:szCs w:val="21"/>
        </w:rPr>
        <w:t>27</w:t>
      </w:r>
      <w:r>
        <w:rPr>
          <w:rFonts w:hint="eastAsia" w:ascii="宋体" w:hAnsi="宋体"/>
          <w:b/>
          <w:szCs w:val="21"/>
        </w:rPr>
        <w:t>. 属于下列情况之一者，投标无效：</w:t>
      </w:r>
    </w:p>
    <w:p>
      <w:pPr>
        <w:wordWrap w:val="0"/>
        <w:snapToGrid w:val="0"/>
        <w:spacing w:line="440" w:lineRule="exact"/>
        <w:ind w:firstLine="420" w:firstLineChars="200"/>
        <w:outlineLvl w:val="4"/>
        <w:rPr>
          <w:rFonts w:ascii="宋体" w:hAnsi="宋体"/>
          <w:szCs w:val="21"/>
        </w:rPr>
      </w:pPr>
      <w:r>
        <w:rPr>
          <w:rFonts w:hint="eastAsia" w:ascii="宋体" w:hAnsi="宋体"/>
          <w:szCs w:val="21"/>
        </w:rPr>
        <w:t>（1）未按照招标文件规定要求签字、盖章的；</w:t>
      </w:r>
    </w:p>
    <w:p>
      <w:pPr>
        <w:wordWrap w:val="0"/>
        <w:snapToGrid w:val="0"/>
        <w:spacing w:line="440" w:lineRule="exact"/>
        <w:ind w:firstLine="420" w:firstLineChars="200"/>
        <w:outlineLvl w:val="4"/>
        <w:rPr>
          <w:rFonts w:ascii="宋体" w:hAnsi="宋体"/>
          <w:szCs w:val="21"/>
        </w:rPr>
      </w:pPr>
      <w:r>
        <w:rPr>
          <w:rFonts w:hint="eastAsia" w:ascii="宋体" w:hAnsi="宋体"/>
          <w:szCs w:val="21"/>
        </w:rPr>
        <w:t>（2）</w:t>
      </w:r>
      <w:r>
        <w:rPr>
          <w:rFonts w:hint="eastAsia" w:ascii="宋体" w:hAnsi="宋体"/>
          <w:color w:val="000000"/>
          <w:szCs w:val="21"/>
        </w:rPr>
        <w:t>投标</w:t>
      </w:r>
      <w:r>
        <w:rPr>
          <w:rFonts w:ascii="宋体" w:hAnsi="宋体"/>
          <w:spacing w:val="-3"/>
          <w:szCs w:val="21"/>
        </w:rPr>
        <w:t>报价超过招标文件中规定的预算金额的</w:t>
      </w:r>
      <w:r>
        <w:rPr>
          <w:rFonts w:ascii="宋体" w:hAnsi="宋体"/>
          <w:szCs w:val="21"/>
        </w:rPr>
        <w:t>；</w:t>
      </w:r>
    </w:p>
    <w:p>
      <w:pPr>
        <w:wordWrap w:val="0"/>
        <w:snapToGrid w:val="0"/>
        <w:spacing w:line="440" w:lineRule="exact"/>
        <w:ind w:firstLine="420" w:firstLineChars="200"/>
        <w:outlineLvl w:val="4"/>
        <w:rPr>
          <w:rFonts w:ascii="宋体" w:hAnsi="宋体"/>
          <w:szCs w:val="21"/>
        </w:rPr>
      </w:pPr>
      <w:r>
        <w:rPr>
          <w:rFonts w:hint="eastAsia" w:ascii="宋体" w:hAnsi="宋体"/>
          <w:szCs w:val="21"/>
        </w:rPr>
        <w:t>（3）</w:t>
      </w:r>
      <w:r>
        <w:rPr>
          <w:rFonts w:hint="eastAsia" w:ascii="宋体" w:hAnsi="宋体"/>
          <w:color w:val="000000"/>
          <w:szCs w:val="21"/>
        </w:rPr>
        <w:t>超越了行政审批的经营范围的；</w:t>
      </w:r>
    </w:p>
    <w:p>
      <w:pPr>
        <w:wordWrap w:val="0"/>
        <w:snapToGrid w:val="0"/>
        <w:spacing w:line="440" w:lineRule="exact"/>
        <w:ind w:firstLine="420" w:firstLineChars="200"/>
        <w:outlineLvl w:val="4"/>
        <w:rPr>
          <w:rFonts w:ascii="宋体" w:hAnsi="宋体"/>
          <w:szCs w:val="21"/>
        </w:rPr>
      </w:pPr>
      <w:r>
        <w:rPr>
          <w:rFonts w:hint="eastAsia" w:ascii="宋体" w:hAnsi="宋体"/>
          <w:szCs w:val="21"/>
        </w:rPr>
        <w:t>（4）不具备招标文件中规定的资格要求的；</w:t>
      </w:r>
    </w:p>
    <w:p>
      <w:pPr>
        <w:wordWrap w:val="0"/>
        <w:snapToGrid w:val="0"/>
        <w:spacing w:line="440" w:lineRule="exact"/>
        <w:ind w:firstLine="420" w:firstLineChars="200"/>
        <w:outlineLvl w:val="4"/>
        <w:rPr>
          <w:rFonts w:ascii="宋体" w:hAnsi="宋体"/>
          <w:szCs w:val="21"/>
        </w:rPr>
      </w:pPr>
      <w:r>
        <w:rPr>
          <w:rFonts w:hint="eastAsia" w:ascii="宋体" w:hAnsi="宋体"/>
          <w:color w:val="000000"/>
          <w:szCs w:val="21"/>
        </w:rPr>
        <w:t>（5）</w:t>
      </w:r>
      <w:r>
        <w:rPr>
          <w:rFonts w:ascii="宋体" w:hAnsi="宋体"/>
          <w:spacing w:val="-3"/>
          <w:szCs w:val="21"/>
        </w:rPr>
        <w:t>投标文件有采购人不能接受的附加条件的</w:t>
      </w:r>
      <w:r>
        <w:rPr>
          <w:rFonts w:hint="eastAsia" w:ascii="宋体" w:hAnsi="宋体"/>
          <w:spacing w:val="-3"/>
          <w:szCs w:val="21"/>
        </w:rPr>
        <w:t>；</w:t>
      </w:r>
    </w:p>
    <w:p>
      <w:pPr>
        <w:wordWrap w:val="0"/>
        <w:snapToGrid w:val="0"/>
        <w:spacing w:line="440" w:lineRule="exact"/>
        <w:ind w:firstLine="420" w:firstLineChars="200"/>
        <w:outlineLvl w:val="4"/>
        <w:rPr>
          <w:rFonts w:ascii="宋体" w:hAnsi="宋体"/>
          <w:szCs w:val="21"/>
        </w:rPr>
      </w:pPr>
      <w:r>
        <w:rPr>
          <w:rFonts w:hint="eastAsia" w:ascii="宋体" w:hAnsi="宋体"/>
          <w:szCs w:val="21"/>
        </w:rPr>
        <w:t>（6）投标文件未按招标文件的内容和要求编制，或提供虚假材料的；</w:t>
      </w:r>
    </w:p>
    <w:p>
      <w:pPr>
        <w:wordWrap w:val="0"/>
        <w:snapToGrid w:val="0"/>
        <w:spacing w:line="440" w:lineRule="exact"/>
        <w:ind w:firstLine="420" w:firstLineChars="200"/>
        <w:outlineLvl w:val="4"/>
        <w:rPr>
          <w:rFonts w:ascii="宋体" w:hAnsi="宋体"/>
          <w:szCs w:val="21"/>
        </w:rPr>
      </w:pPr>
      <w:r>
        <w:rPr>
          <w:rFonts w:hint="eastAsia" w:ascii="宋体" w:hAnsi="宋体"/>
          <w:szCs w:val="21"/>
        </w:rPr>
        <w:t>（7）投标人未就“服务采购需求”中所有内容作完整唯一报价的；</w:t>
      </w:r>
    </w:p>
    <w:p>
      <w:pPr>
        <w:wordWrap w:val="0"/>
        <w:snapToGrid w:val="0"/>
        <w:spacing w:line="440" w:lineRule="exact"/>
        <w:ind w:firstLine="420" w:firstLineChars="200"/>
        <w:outlineLvl w:val="4"/>
        <w:rPr>
          <w:rFonts w:ascii="宋体" w:hAnsi="宋体"/>
          <w:szCs w:val="21"/>
        </w:rPr>
      </w:pPr>
      <w:r>
        <w:rPr>
          <w:rFonts w:hint="eastAsia" w:ascii="宋体" w:hAnsi="宋体"/>
          <w:szCs w:val="21"/>
        </w:rPr>
        <w:t>（8）</w:t>
      </w:r>
      <w:r>
        <w:rPr>
          <w:rFonts w:hint="eastAsia" w:ascii="宋体" w:hAnsi="宋体" w:cs="宋体"/>
          <w:kern w:val="0"/>
          <w:szCs w:val="21"/>
        </w:rPr>
        <w:t>未全部实质性响应招标文件要求；</w:t>
      </w:r>
    </w:p>
    <w:p>
      <w:pPr>
        <w:wordWrap w:val="0"/>
        <w:spacing w:line="440" w:lineRule="exact"/>
        <w:ind w:firstLine="420" w:firstLineChars="200"/>
        <w:rPr>
          <w:rFonts w:ascii="宋体" w:hAnsi="宋体"/>
          <w:szCs w:val="21"/>
        </w:rPr>
      </w:pPr>
      <w:r>
        <w:rPr>
          <w:rFonts w:hint="eastAsia" w:ascii="宋体" w:hAnsi="宋体"/>
          <w:szCs w:val="21"/>
        </w:rPr>
        <w:t>（9）</w:t>
      </w:r>
      <w:r>
        <w:rPr>
          <w:rFonts w:ascii="宋体" w:hAnsi="宋体"/>
          <w:szCs w:val="21"/>
        </w:rPr>
        <w:t>法律、法规和招标文件规定的其他无效情形。</w:t>
      </w:r>
    </w:p>
    <w:p>
      <w:pPr>
        <w:wordWrap w:val="0"/>
        <w:spacing w:line="440" w:lineRule="exact"/>
        <w:ind w:firstLine="422" w:firstLineChars="200"/>
        <w:rPr>
          <w:rFonts w:ascii="宋体" w:hAnsi="宋体"/>
          <w:b/>
          <w:szCs w:val="21"/>
        </w:rPr>
      </w:pPr>
      <w:r>
        <w:rPr>
          <w:rFonts w:hint="eastAsia" w:ascii="宋体" w:hAnsi="宋体"/>
          <w:b/>
          <w:szCs w:val="21"/>
        </w:rPr>
        <w:t>28.投标人有下列情形之一的，视为串通投标，投标文件将被视为无效：</w:t>
      </w:r>
    </w:p>
    <w:p>
      <w:pPr>
        <w:wordWrap w:val="0"/>
        <w:spacing w:line="440" w:lineRule="exact"/>
        <w:ind w:firstLine="420" w:firstLineChars="200"/>
        <w:rPr>
          <w:rFonts w:ascii="宋体" w:hAnsi="宋体"/>
          <w:szCs w:val="21"/>
        </w:rPr>
      </w:pPr>
      <w:r>
        <w:rPr>
          <w:rFonts w:hint="eastAsia" w:ascii="宋体" w:hAnsi="宋体"/>
          <w:szCs w:val="21"/>
        </w:rPr>
        <w:t>（1）不同投标人的投标文件由同一单位或者个人编制；</w:t>
      </w:r>
    </w:p>
    <w:p>
      <w:pPr>
        <w:wordWrap w:val="0"/>
        <w:spacing w:line="440" w:lineRule="exact"/>
        <w:ind w:firstLine="420" w:firstLineChars="200"/>
        <w:rPr>
          <w:rFonts w:ascii="宋体" w:hAnsi="宋体"/>
          <w:szCs w:val="21"/>
        </w:rPr>
      </w:pPr>
      <w:r>
        <w:rPr>
          <w:rFonts w:hint="eastAsia" w:ascii="宋体" w:hAnsi="宋体"/>
          <w:szCs w:val="21"/>
        </w:rPr>
        <w:t>（2）不同投标人委托同一单位或者个人办理投标事宜；</w:t>
      </w:r>
    </w:p>
    <w:p>
      <w:pPr>
        <w:wordWrap w:val="0"/>
        <w:spacing w:line="440" w:lineRule="exact"/>
        <w:ind w:firstLine="420" w:firstLineChars="200"/>
        <w:rPr>
          <w:rFonts w:ascii="宋体" w:hAnsi="宋体"/>
          <w:szCs w:val="21"/>
        </w:rPr>
      </w:pPr>
      <w:r>
        <w:rPr>
          <w:rFonts w:hint="eastAsia" w:ascii="宋体" w:hAnsi="宋体"/>
          <w:szCs w:val="21"/>
        </w:rPr>
        <w:t>（3）不同的投标人的投标文件载明的项目管理员或者联系人员为同一个人；</w:t>
      </w:r>
    </w:p>
    <w:p>
      <w:pPr>
        <w:wordWrap w:val="0"/>
        <w:spacing w:line="440" w:lineRule="exact"/>
        <w:ind w:firstLine="420" w:firstLineChars="200"/>
        <w:rPr>
          <w:rFonts w:ascii="宋体" w:hAnsi="宋体"/>
          <w:szCs w:val="21"/>
        </w:rPr>
      </w:pPr>
      <w:r>
        <w:rPr>
          <w:rFonts w:hint="eastAsia" w:ascii="宋体" w:hAnsi="宋体"/>
          <w:szCs w:val="21"/>
        </w:rPr>
        <w:t xml:space="preserve">（4）不同投标人的投标文件异常一致或投标报价呈规律性差异； </w:t>
      </w:r>
    </w:p>
    <w:p>
      <w:pPr>
        <w:wordWrap w:val="0"/>
        <w:spacing w:line="440" w:lineRule="exact"/>
        <w:ind w:firstLine="420" w:firstLineChars="200"/>
        <w:rPr>
          <w:rFonts w:ascii="宋体" w:hAnsi="宋体"/>
          <w:szCs w:val="21"/>
        </w:rPr>
      </w:pPr>
      <w:r>
        <w:rPr>
          <w:rFonts w:hint="eastAsia" w:ascii="宋体" w:hAnsi="宋体"/>
          <w:szCs w:val="21"/>
        </w:rPr>
        <w:t>（5）不同投标人的投标文件相互混编。</w:t>
      </w:r>
    </w:p>
    <w:p>
      <w:pPr>
        <w:wordWrap w:val="0"/>
        <w:spacing w:line="440" w:lineRule="exact"/>
        <w:ind w:firstLine="422" w:firstLineChars="200"/>
        <w:rPr>
          <w:rFonts w:ascii="宋体" w:hAnsi="宋体"/>
          <w:b/>
          <w:szCs w:val="21"/>
        </w:rPr>
      </w:pPr>
      <w:r>
        <w:rPr>
          <w:rFonts w:hint="eastAsia" w:ascii="宋体" w:hAnsi="宋体"/>
          <w:b/>
          <w:szCs w:val="21"/>
        </w:rPr>
        <w:t>29. 属于下列情形之一的，应予废标：</w:t>
      </w:r>
    </w:p>
    <w:p>
      <w:pPr>
        <w:wordWrap w:val="0"/>
        <w:spacing w:line="440" w:lineRule="exact"/>
        <w:ind w:firstLine="420" w:firstLineChars="200"/>
        <w:rPr>
          <w:rFonts w:ascii="宋体" w:hAnsi="宋体"/>
          <w:szCs w:val="21"/>
        </w:rPr>
      </w:pPr>
      <w:r>
        <w:rPr>
          <w:rFonts w:hint="eastAsia" w:ascii="宋体" w:hAnsi="宋体"/>
          <w:szCs w:val="21"/>
        </w:rPr>
        <w:t>（1）符合专业条件的供应商或者对招标文件作实质响应的供应商不足3家的；</w:t>
      </w:r>
    </w:p>
    <w:p>
      <w:pPr>
        <w:wordWrap w:val="0"/>
        <w:spacing w:line="440" w:lineRule="exact"/>
        <w:ind w:firstLine="420" w:firstLineChars="200"/>
        <w:rPr>
          <w:rFonts w:ascii="宋体" w:hAnsi="宋体"/>
          <w:szCs w:val="21"/>
        </w:rPr>
      </w:pPr>
      <w:r>
        <w:rPr>
          <w:rFonts w:hint="eastAsia" w:ascii="宋体" w:hAnsi="宋体"/>
          <w:szCs w:val="21"/>
        </w:rPr>
        <w:t>（2）出现影响采购公正的违法、违规行为的；</w:t>
      </w:r>
    </w:p>
    <w:p>
      <w:pPr>
        <w:wordWrap w:val="0"/>
        <w:spacing w:line="440" w:lineRule="exact"/>
        <w:ind w:firstLine="420" w:firstLineChars="200"/>
        <w:rPr>
          <w:rFonts w:ascii="宋体" w:hAnsi="宋体"/>
          <w:szCs w:val="21"/>
        </w:rPr>
      </w:pPr>
      <w:r>
        <w:rPr>
          <w:rFonts w:hint="eastAsia" w:ascii="宋体" w:hAnsi="宋体"/>
          <w:szCs w:val="21"/>
        </w:rPr>
        <w:t>（3）采购文件内容违反国家有关强制性规定的；</w:t>
      </w:r>
    </w:p>
    <w:p>
      <w:pPr>
        <w:wordWrap w:val="0"/>
        <w:spacing w:line="440" w:lineRule="exact"/>
        <w:ind w:firstLine="420" w:firstLineChars="200"/>
        <w:rPr>
          <w:rFonts w:ascii="宋体" w:hAnsi="宋体"/>
          <w:szCs w:val="21"/>
        </w:rPr>
      </w:pPr>
      <w:r>
        <w:rPr>
          <w:rFonts w:hint="eastAsia" w:ascii="宋体" w:hAnsi="宋体"/>
          <w:szCs w:val="21"/>
        </w:rPr>
        <w:t>（4）因重大变故，采购任务取消的。</w:t>
      </w:r>
    </w:p>
    <w:p>
      <w:pPr>
        <w:wordWrap w:val="0"/>
        <w:spacing w:line="440" w:lineRule="exact"/>
        <w:ind w:firstLine="422" w:firstLineChars="200"/>
        <w:rPr>
          <w:rFonts w:ascii="宋体" w:hAnsi="宋体"/>
          <w:szCs w:val="21"/>
        </w:rPr>
      </w:pPr>
      <w:r>
        <w:rPr>
          <w:rFonts w:hint="eastAsia" w:ascii="宋体" w:hAnsi="宋体"/>
          <w:b/>
          <w:szCs w:val="21"/>
        </w:rPr>
        <w:t>30. 开标、评标过程的监控</w:t>
      </w:r>
    </w:p>
    <w:p>
      <w:pPr>
        <w:wordWrap w:val="0"/>
        <w:spacing w:line="440" w:lineRule="exact"/>
        <w:ind w:firstLine="420" w:firstLineChars="200"/>
        <w:rPr>
          <w:rFonts w:ascii="宋体" w:hAnsi="宋体"/>
          <w:szCs w:val="21"/>
        </w:rPr>
      </w:pPr>
      <w:r>
        <w:rPr>
          <w:rFonts w:hint="eastAsia" w:ascii="宋体" w:hAnsi="宋体"/>
          <w:szCs w:val="21"/>
        </w:rPr>
        <w:t>本项目开标、评标过程实行全程录音、录像监控，投标人在评标过程中所进行的试图影响评标结果的不公正活动，可能导致其投标被拒绝。</w:t>
      </w:r>
    </w:p>
    <w:p>
      <w:pPr>
        <w:wordWrap w:val="0"/>
        <w:spacing w:line="440" w:lineRule="exact"/>
        <w:ind w:firstLine="422" w:firstLineChars="200"/>
        <w:rPr>
          <w:rFonts w:ascii="宋体" w:hAnsi="宋体"/>
          <w:b/>
          <w:szCs w:val="21"/>
        </w:rPr>
      </w:pPr>
      <w:r>
        <w:rPr>
          <w:rFonts w:hint="eastAsia" w:ascii="宋体" w:hAnsi="宋体"/>
          <w:b/>
          <w:szCs w:val="21"/>
        </w:rPr>
        <w:t>31. 信用查询</w:t>
      </w:r>
    </w:p>
    <w:p>
      <w:pPr>
        <w:wordWrap w:val="0"/>
        <w:spacing w:line="440" w:lineRule="exact"/>
        <w:ind w:firstLine="420" w:firstLineChars="200"/>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wordWrap w:val="0"/>
        <w:spacing w:line="440" w:lineRule="exact"/>
        <w:ind w:firstLine="420" w:firstLineChars="200"/>
        <w:rPr>
          <w:rFonts w:ascii="宋体" w:hAnsi="宋体"/>
          <w:szCs w:val="21"/>
        </w:rPr>
      </w:pPr>
      <w:r>
        <w:rPr>
          <w:rFonts w:hint="eastAsia" w:ascii="宋体" w:hAnsi="宋体"/>
          <w:szCs w:val="21"/>
        </w:rPr>
        <w:t>⑴查询渠道：“信用中国”网站(www.creditchina.gov.cn)、中国政府采购网(www.ccgp.gov.cn)等；</w:t>
      </w:r>
    </w:p>
    <w:p>
      <w:pPr>
        <w:wordWrap w:val="0"/>
        <w:spacing w:line="440" w:lineRule="exact"/>
        <w:ind w:firstLine="420" w:firstLineChars="200"/>
        <w:rPr>
          <w:rFonts w:ascii="宋体" w:hAnsi="宋体"/>
          <w:szCs w:val="21"/>
        </w:rPr>
      </w:pPr>
      <w:r>
        <w:rPr>
          <w:rFonts w:hint="eastAsia" w:ascii="宋体" w:hAnsi="宋体"/>
          <w:szCs w:val="21"/>
        </w:rPr>
        <w:t>⑵查询截止时间：中标通知书发出前；</w:t>
      </w:r>
    </w:p>
    <w:p>
      <w:pPr>
        <w:wordWrap w:val="0"/>
        <w:spacing w:line="440" w:lineRule="exact"/>
        <w:ind w:firstLine="420" w:firstLineChars="200"/>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pPr>
        <w:wordWrap w:val="0"/>
        <w:spacing w:line="440" w:lineRule="exact"/>
        <w:ind w:firstLine="420" w:firstLineChars="200"/>
        <w:rPr>
          <w:rFonts w:ascii="宋体" w:hAnsi="宋体"/>
          <w:szCs w:val="21"/>
        </w:rPr>
      </w:pPr>
      <w:r>
        <w:rPr>
          <w:rFonts w:hint="eastAsia" w:ascii="宋体"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wordWrap w:val="0"/>
        <w:spacing w:line="440" w:lineRule="exact"/>
        <w:ind w:firstLine="422" w:firstLineChars="200"/>
        <w:rPr>
          <w:rFonts w:ascii="宋体" w:hAnsi="宋体"/>
          <w:b/>
          <w:szCs w:val="21"/>
        </w:rPr>
      </w:pPr>
      <w:r>
        <w:rPr>
          <w:rFonts w:hint="eastAsia" w:ascii="宋体" w:hAnsi="宋体"/>
          <w:b/>
          <w:szCs w:val="21"/>
        </w:rPr>
        <w:t>32. 中标公告及中标通知书</w:t>
      </w:r>
    </w:p>
    <w:p>
      <w:pPr>
        <w:tabs>
          <w:tab w:val="left" w:pos="455"/>
        </w:tabs>
        <w:wordWrap w:val="0"/>
        <w:spacing w:line="440" w:lineRule="exact"/>
        <w:ind w:firstLine="420" w:firstLineChars="200"/>
        <w:rPr>
          <w:rFonts w:ascii="宋体" w:hAnsi="宋体"/>
          <w:szCs w:val="21"/>
        </w:rPr>
      </w:pPr>
      <w:r>
        <w:rPr>
          <w:rFonts w:hint="eastAsia" w:ascii="宋体" w:hAnsi="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ascii="宋体" w:hAnsi="宋体"/>
          <w:szCs w:val="21"/>
        </w:rPr>
        <w:t>中标公告期限为1个工作日</w:t>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32.2</w:t>
      </w:r>
      <w:r>
        <w:rPr>
          <w:rFonts w:ascii="宋体" w:hAnsi="宋体"/>
          <w:szCs w:val="21"/>
        </w:rPr>
        <w:t>中标公告</w:t>
      </w:r>
      <w:r>
        <w:rPr>
          <w:rFonts w:hint="eastAsia" w:ascii="宋体" w:hAnsi="宋体"/>
          <w:szCs w:val="21"/>
        </w:rPr>
        <w:t>同时采购代理机构向中标供应商发出中标通知书，中标供应商应自接到通知之日起七个工作日内，办理中标通知书领取手续。</w:t>
      </w:r>
    </w:p>
    <w:p>
      <w:pPr>
        <w:pStyle w:val="70"/>
        <w:spacing w:line="440" w:lineRule="exact"/>
        <w:ind w:firstLine="482"/>
        <w:rPr>
          <w:rFonts w:ascii="Tahoma" w:hAnsi="Tahoma"/>
        </w:rPr>
      </w:pPr>
    </w:p>
    <w:p>
      <w:pPr>
        <w:tabs>
          <w:tab w:val="left" w:pos="1140"/>
        </w:tabs>
        <w:wordWrap w:val="0"/>
        <w:spacing w:line="440" w:lineRule="exact"/>
        <w:jc w:val="center"/>
        <w:rPr>
          <w:rFonts w:ascii="宋体" w:hAnsi="宋体"/>
          <w:b/>
          <w:sz w:val="28"/>
          <w:szCs w:val="28"/>
        </w:rPr>
      </w:pPr>
      <w:r>
        <w:rPr>
          <w:rFonts w:hint="eastAsia" w:ascii="宋体" w:hAnsi="宋体"/>
          <w:b/>
          <w:sz w:val="28"/>
          <w:szCs w:val="28"/>
        </w:rPr>
        <w:t>七、履约保证金及签订合同</w:t>
      </w:r>
    </w:p>
    <w:p>
      <w:pPr>
        <w:tabs>
          <w:tab w:val="left" w:pos="1305"/>
        </w:tabs>
        <w:wordWrap w:val="0"/>
        <w:spacing w:line="440" w:lineRule="exact"/>
        <w:ind w:firstLine="422" w:firstLineChars="200"/>
        <w:rPr>
          <w:rFonts w:ascii="宋体" w:hAnsi="宋体"/>
          <w:szCs w:val="21"/>
        </w:rPr>
      </w:pPr>
      <w:r>
        <w:rPr>
          <w:rFonts w:hint="eastAsia" w:ascii="宋体" w:hAnsi="宋体"/>
          <w:b/>
          <w:szCs w:val="21"/>
        </w:rPr>
        <w:t>33. 履约保证金</w:t>
      </w:r>
    </w:p>
    <w:p>
      <w:pPr>
        <w:tabs>
          <w:tab w:val="left" w:pos="1140"/>
        </w:tabs>
        <w:wordWrap w:val="0"/>
        <w:spacing w:line="440" w:lineRule="exact"/>
        <w:ind w:firstLine="420" w:firstLineChars="200"/>
        <w:rPr>
          <w:rFonts w:ascii="宋体" w:hAnsi="宋体"/>
          <w:szCs w:val="21"/>
        </w:rPr>
      </w:pPr>
      <w:r>
        <w:rPr>
          <w:rFonts w:hint="eastAsia" w:ascii="宋体" w:hAnsi="宋体"/>
          <w:szCs w:val="21"/>
        </w:rPr>
        <w:t>本项目不收取履约保证金</w:t>
      </w:r>
    </w:p>
    <w:p>
      <w:pPr>
        <w:tabs>
          <w:tab w:val="left" w:pos="1140"/>
        </w:tabs>
        <w:wordWrap w:val="0"/>
        <w:spacing w:line="440" w:lineRule="exact"/>
        <w:ind w:firstLine="422" w:firstLineChars="200"/>
        <w:rPr>
          <w:rFonts w:ascii="宋体" w:hAnsi="宋体"/>
          <w:b/>
          <w:szCs w:val="21"/>
        </w:rPr>
      </w:pPr>
      <w:r>
        <w:rPr>
          <w:rFonts w:hint="eastAsia" w:ascii="宋体" w:hAnsi="宋体"/>
          <w:b/>
          <w:szCs w:val="21"/>
        </w:rPr>
        <w:t>34. 签订合同</w:t>
      </w:r>
    </w:p>
    <w:p>
      <w:pPr>
        <w:wordWrap w:val="0"/>
        <w:spacing w:line="440" w:lineRule="exact"/>
        <w:ind w:left="2" w:leftChars="1" w:firstLine="420" w:firstLineChars="200"/>
        <w:rPr>
          <w:rFonts w:ascii="宋体" w:hAnsi="宋体"/>
          <w:szCs w:val="21"/>
        </w:rPr>
      </w:pPr>
      <w:r>
        <w:rPr>
          <w:rFonts w:hint="eastAsia" w:ascii="宋体" w:hAnsi="宋体"/>
          <w:szCs w:val="21"/>
        </w:rPr>
        <w:t>34.1签订合同时间：中标通知书发出之日起二十五日内。中标供应商领取中标通知书后，应按规定与采购人签订合同。</w:t>
      </w:r>
    </w:p>
    <w:p>
      <w:pPr>
        <w:wordWrap w:val="0"/>
        <w:spacing w:line="440" w:lineRule="exact"/>
        <w:ind w:left="2" w:leftChars="1" w:firstLine="420" w:firstLineChars="200"/>
        <w:rPr>
          <w:rFonts w:ascii="宋体" w:hAnsi="宋体"/>
          <w:szCs w:val="21"/>
        </w:rPr>
      </w:pPr>
      <w:r>
        <w:rPr>
          <w:rFonts w:hint="eastAsia" w:ascii="宋体" w:hAnsi="宋体"/>
          <w:szCs w:val="21"/>
        </w:rPr>
        <w:t>34.2如中标供应商有下列情形之一的，情节严重的，由财政部门将其列入不良行为记录名单，在一至三年内禁止参加政府采购活动，并予以通报。采购人可从评标委员会推荐的中标候选供应商中按顺序重新确定中标供应商或重新组织招标。</w:t>
      </w:r>
    </w:p>
    <w:p>
      <w:pPr>
        <w:wordWrap w:val="0"/>
        <w:spacing w:line="440" w:lineRule="exact"/>
        <w:ind w:firstLine="420" w:firstLineChars="200"/>
        <w:rPr>
          <w:rFonts w:ascii="宋体" w:hAnsi="宋体"/>
          <w:szCs w:val="21"/>
        </w:rPr>
      </w:pPr>
      <w:r>
        <w:rPr>
          <w:rFonts w:hint="eastAsia" w:ascii="宋体" w:hAnsi="宋体"/>
          <w:szCs w:val="21"/>
        </w:rPr>
        <w:t>（1）中标后不与采购人签订合同的（不可抗力除外）；</w:t>
      </w:r>
    </w:p>
    <w:p>
      <w:pPr>
        <w:wordWrap w:val="0"/>
        <w:spacing w:line="440" w:lineRule="exact"/>
        <w:ind w:left="2" w:leftChars="1" w:firstLine="420" w:firstLineChars="200"/>
        <w:rPr>
          <w:rFonts w:ascii="宋体" w:hAnsi="宋体"/>
          <w:szCs w:val="21"/>
        </w:rPr>
      </w:pPr>
      <w:r>
        <w:rPr>
          <w:rFonts w:hint="eastAsia" w:ascii="宋体" w:hAnsi="宋体"/>
          <w:szCs w:val="21"/>
        </w:rPr>
        <w:t>（2）将中标项目转让给他人，或者在投标文件中未说明，且未经采购人同意，将中标项目分包给他人的；</w:t>
      </w:r>
    </w:p>
    <w:p>
      <w:pPr>
        <w:wordWrap w:val="0"/>
        <w:spacing w:line="440" w:lineRule="exact"/>
        <w:ind w:firstLine="420" w:firstLineChars="200"/>
        <w:rPr>
          <w:rFonts w:ascii="宋体" w:hAnsi="宋体"/>
          <w:szCs w:val="21"/>
        </w:rPr>
      </w:pPr>
      <w:r>
        <w:rPr>
          <w:rFonts w:hint="eastAsia" w:ascii="宋体" w:hAnsi="宋体"/>
          <w:szCs w:val="21"/>
        </w:rPr>
        <w:t>（3）拒绝履行合同义务的。</w:t>
      </w:r>
    </w:p>
    <w:p>
      <w:pPr>
        <w:wordWrap w:val="0"/>
        <w:spacing w:line="440" w:lineRule="exact"/>
        <w:ind w:firstLine="420" w:firstLineChars="200"/>
        <w:rPr>
          <w:rFonts w:ascii="宋体" w:hAnsi="宋体"/>
          <w:szCs w:val="21"/>
        </w:rPr>
      </w:pPr>
      <w:r>
        <w:rPr>
          <w:rFonts w:hint="eastAsia" w:ascii="宋体" w:hAnsi="宋体"/>
          <w:szCs w:val="21"/>
        </w:rPr>
        <w:t>34.3合同备案存档：政府采购合同双方自签订之日起1个工作日内将合同原件1份交采购代理机构。采购代理机构将政府采购合同在省级以上人民政府财政部门指定媒体上公告，采购人于合同签订之日起7个工作日内将一份合同原件送荔浦市财政局备案。</w:t>
      </w:r>
    </w:p>
    <w:p>
      <w:pPr>
        <w:wordWrap w:val="0"/>
        <w:spacing w:line="440" w:lineRule="exact"/>
        <w:jc w:val="center"/>
        <w:rPr>
          <w:rFonts w:ascii="宋体" w:hAnsi="宋体"/>
          <w:b/>
          <w:sz w:val="28"/>
          <w:szCs w:val="28"/>
        </w:rPr>
      </w:pPr>
    </w:p>
    <w:p>
      <w:pPr>
        <w:wordWrap w:val="0"/>
        <w:spacing w:line="440" w:lineRule="exact"/>
        <w:jc w:val="both"/>
        <w:rPr>
          <w:rFonts w:hint="eastAsia" w:ascii="宋体" w:hAnsi="宋体"/>
          <w:b/>
          <w:sz w:val="28"/>
          <w:szCs w:val="28"/>
        </w:rPr>
      </w:pPr>
    </w:p>
    <w:p>
      <w:pPr>
        <w:wordWrap w:val="0"/>
        <w:spacing w:line="440" w:lineRule="exact"/>
        <w:jc w:val="center"/>
        <w:rPr>
          <w:rFonts w:hint="eastAsia" w:ascii="宋体" w:hAnsi="宋体"/>
          <w:b/>
          <w:sz w:val="28"/>
          <w:szCs w:val="28"/>
        </w:rPr>
      </w:pPr>
    </w:p>
    <w:p>
      <w:pPr>
        <w:wordWrap w:val="0"/>
        <w:spacing w:line="440" w:lineRule="exact"/>
        <w:jc w:val="center"/>
        <w:rPr>
          <w:rFonts w:ascii="宋体" w:hAnsi="宋体"/>
          <w:b/>
          <w:sz w:val="28"/>
          <w:szCs w:val="28"/>
        </w:rPr>
      </w:pPr>
      <w:r>
        <w:rPr>
          <w:rFonts w:hint="eastAsia" w:ascii="宋体" w:hAnsi="宋体"/>
          <w:b/>
          <w:sz w:val="28"/>
          <w:szCs w:val="28"/>
        </w:rPr>
        <w:t>八、其他事项</w:t>
      </w:r>
    </w:p>
    <w:p>
      <w:pPr>
        <w:wordWrap w:val="0"/>
        <w:spacing w:line="440" w:lineRule="exact"/>
        <w:ind w:firstLine="422" w:firstLineChars="200"/>
        <w:rPr>
          <w:rFonts w:ascii="宋体" w:hAnsi="宋体"/>
          <w:b/>
          <w:szCs w:val="21"/>
        </w:rPr>
      </w:pPr>
      <w:r>
        <w:rPr>
          <w:rFonts w:hint="eastAsia" w:ascii="宋体" w:hAnsi="宋体"/>
          <w:b/>
          <w:szCs w:val="21"/>
        </w:rPr>
        <w:t>35. 招标代理服务费</w:t>
      </w:r>
    </w:p>
    <w:p>
      <w:pPr>
        <w:wordWrap w:val="0"/>
        <w:spacing w:line="440" w:lineRule="exact"/>
        <w:ind w:firstLine="420" w:firstLineChars="200"/>
        <w:rPr>
          <w:rFonts w:ascii="宋体" w:hAnsi="宋体"/>
          <w:szCs w:val="21"/>
        </w:rPr>
      </w:pPr>
      <w:r>
        <w:rPr>
          <w:rFonts w:hint="eastAsia" w:ascii="宋体" w:hAnsi="宋体"/>
          <w:szCs w:val="21"/>
        </w:rPr>
        <w:t>中标供应商领取中标通知书前，向中策恒睿建设有限公司一次性付清招标代理服务费，本项目的招标代理服务收费标准</w:t>
      </w:r>
      <w:r>
        <w:rPr>
          <w:rFonts w:hint="eastAsia" w:ascii="宋体" w:hAnsi="宋体" w:cs="宋体"/>
          <w:szCs w:val="21"/>
        </w:rPr>
        <w:t>参照计价格〔2002〕1980号《招标代理服务收费管理暂行办法》服务类收费标准</w:t>
      </w:r>
      <w:r>
        <w:rPr>
          <w:rFonts w:hint="eastAsia" w:ascii="宋体" w:hAnsi="宋体"/>
          <w:szCs w:val="21"/>
        </w:rPr>
        <w:t>向中标供应商收取。</w:t>
      </w:r>
    </w:p>
    <w:p>
      <w:pPr>
        <w:wordWrap w:val="0"/>
        <w:spacing w:line="440" w:lineRule="exact"/>
        <w:jc w:val="center"/>
        <w:rPr>
          <w:rFonts w:ascii="宋体" w:hAnsi="宋体"/>
          <w:szCs w:val="21"/>
        </w:rPr>
      </w:pPr>
      <w:r>
        <w:rPr>
          <w:rFonts w:hint="eastAsia" w:ascii="宋体" w:hAnsi="宋体"/>
          <w:szCs w:val="21"/>
        </w:rPr>
        <w:t>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47" w:type="dxa"/>
          </w:tcPr>
          <w:p>
            <w:pPr>
              <w:wordWrap w:val="0"/>
              <w:spacing w:line="440" w:lineRule="exact"/>
              <w:ind w:firstLine="1275"/>
              <w:rPr>
                <w:rFonts w:ascii="宋体" w:hAnsi="宋体"/>
                <w:bCs/>
                <w:szCs w:val="21"/>
              </w:rPr>
            </w:pPr>
            <w:r>
              <w:rPr>
                <w:rFonts w:ascii="宋体" w:hAnsi="宋体"/>
                <w:bCs/>
                <w:szCs w:val="21"/>
              </w:rPr>
              <w:pict>
                <v:line id="_x0000_s1040" o:spid="_x0000_s1040" o:spt="20" style="position:absolute;left:0pt;flip:x y;margin-left:27.6pt;margin-top:0.75pt;height:62.75pt;width:96.3pt;z-index:251660288;mso-width-relative:page;mso-height-relative:page;" coordsize="21600,21600">
                  <v:path arrowok="t"/>
                  <v:fill focussize="0,0"/>
                  <v:stroke/>
                  <v:imagedata o:title=""/>
                  <o:lock v:ext="edit"/>
                </v:line>
              </w:pict>
            </w:r>
            <w:r>
              <w:rPr>
                <w:rFonts w:ascii="宋体" w:hAnsi="宋体"/>
                <w:bCs/>
                <w:szCs w:val="21"/>
              </w:rPr>
              <w:pict>
                <v:line id="_x0000_s1038" o:spid="_x0000_s1038" o:spt="20" style="position:absolute;left:0pt;margin-left:-9pt;margin-top:-0.5pt;height:0pt;width:0.05pt;z-index:251659264;mso-width-relative:page;mso-height-relative:page;" coordsize="21600,21600">
                  <v:path arrowok="t"/>
                  <v:fill focussize="0,0"/>
                  <v:stroke/>
                  <v:imagedata o:title=""/>
                  <o:lock v:ext="edit"/>
                </v:line>
              </w:pict>
            </w:r>
            <w:r>
              <w:rPr>
                <w:rFonts w:hint="eastAsia" w:ascii="宋体" w:hAnsi="宋体"/>
                <w:bCs/>
                <w:szCs w:val="21"/>
              </w:rPr>
              <w:t>服务类型</w:t>
            </w:r>
          </w:p>
          <w:p>
            <w:pPr>
              <w:wordWrap w:val="0"/>
              <w:spacing w:line="440" w:lineRule="exact"/>
              <w:ind w:firstLine="210" w:firstLineChars="100"/>
              <w:rPr>
                <w:rFonts w:ascii="宋体" w:hAnsi="宋体"/>
                <w:bCs/>
                <w:szCs w:val="21"/>
              </w:rPr>
            </w:pPr>
            <w:r>
              <w:rPr>
                <w:rFonts w:ascii="宋体" w:hAnsi="宋体"/>
                <w:bCs/>
                <w:szCs w:val="21"/>
              </w:rPr>
              <w:pict>
                <v:line id="_x0000_s1039" o:spid="_x0000_s1039" o:spt="20" style="position:absolute;left:0pt;flip:x y;margin-left:-4.8pt;margin-top:16.8pt;height:25.6pt;width:131.85pt;z-index:251660288;mso-width-relative:page;mso-height-relative:page;" coordsize="21600,21600">
                  <v:path arrowok="t"/>
                  <v:fill focussize="0,0"/>
                  <v:stroke/>
                  <v:imagedata o:title=""/>
                  <o:lock v:ext="edit"/>
                </v:line>
              </w:pict>
            </w:r>
            <w:r>
              <w:rPr>
                <w:rFonts w:hint="eastAsia" w:ascii="宋体" w:hAnsi="宋体"/>
                <w:bCs/>
                <w:szCs w:val="21"/>
              </w:rPr>
              <w:t>费率　　　　　</w:t>
            </w:r>
          </w:p>
          <w:p>
            <w:pPr>
              <w:wordWrap w:val="0"/>
              <w:spacing w:line="440" w:lineRule="exact"/>
              <w:ind w:firstLine="1050" w:firstLineChars="500"/>
              <w:rPr>
                <w:rFonts w:ascii="宋体" w:hAnsi="宋体"/>
                <w:bCs/>
                <w:szCs w:val="21"/>
              </w:rPr>
            </w:pPr>
            <w:r>
              <w:rPr>
                <w:rFonts w:hint="eastAsia" w:ascii="宋体" w:hAnsi="宋体"/>
                <w:bCs/>
                <w:szCs w:val="21"/>
              </w:rPr>
              <w:t>　　　</w:t>
            </w:r>
          </w:p>
          <w:p>
            <w:pPr>
              <w:wordWrap w:val="0"/>
              <w:spacing w:line="440" w:lineRule="exact"/>
              <w:rPr>
                <w:rFonts w:ascii="宋体" w:hAnsi="宋体"/>
                <w:bCs/>
                <w:szCs w:val="21"/>
              </w:rPr>
            </w:pPr>
            <w:r>
              <w:rPr>
                <w:rFonts w:hint="eastAsia" w:ascii="宋体" w:hAnsi="宋体"/>
                <w:bCs/>
                <w:szCs w:val="21"/>
              </w:rPr>
              <w:t>中标金额（万元）</w:t>
            </w:r>
          </w:p>
        </w:tc>
        <w:tc>
          <w:tcPr>
            <w:tcW w:w="1980" w:type="dxa"/>
            <w:vAlign w:val="center"/>
          </w:tcPr>
          <w:p>
            <w:pPr>
              <w:wordWrap w:val="0"/>
              <w:spacing w:line="440" w:lineRule="exact"/>
              <w:jc w:val="center"/>
              <w:rPr>
                <w:rFonts w:ascii="宋体" w:hAnsi="宋体"/>
                <w:bCs/>
                <w:szCs w:val="21"/>
              </w:rPr>
            </w:pPr>
            <w:r>
              <w:rPr>
                <w:rFonts w:hint="eastAsia" w:ascii="宋体" w:hAnsi="宋体"/>
                <w:bCs/>
                <w:szCs w:val="21"/>
              </w:rPr>
              <w:t>货物招标</w:t>
            </w:r>
          </w:p>
        </w:tc>
        <w:tc>
          <w:tcPr>
            <w:tcW w:w="1980" w:type="dxa"/>
            <w:vAlign w:val="center"/>
          </w:tcPr>
          <w:p>
            <w:pPr>
              <w:wordWrap w:val="0"/>
              <w:spacing w:line="440" w:lineRule="exact"/>
              <w:jc w:val="center"/>
              <w:rPr>
                <w:rFonts w:ascii="宋体" w:hAnsi="宋体"/>
                <w:bCs/>
                <w:szCs w:val="21"/>
              </w:rPr>
            </w:pPr>
            <w:r>
              <w:rPr>
                <w:rFonts w:hint="eastAsia" w:ascii="宋体" w:hAnsi="宋体"/>
                <w:bCs/>
                <w:szCs w:val="21"/>
              </w:rPr>
              <w:t>服务招标</w:t>
            </w:r>
          </w:p>
        </w:tc>
        <w:tc>
          <w:tcPr>
            <w:tcW w:w="1980" w:type="dxa"/>
            <w:vAlign w:val="center"/>
          </w:tcPr>
          <w:p>
            <w:pPr>
              <w:wordWrap w:val="0"/>
              <w:spacing w:line="440" w:lineRule="exact"/>
              <w:jc w:val="center"/>
              <w:rPr>
                <w:rFonts w:ascii="宋体" w:hAnsi="宋体"/>
                <w:bCs/>
                <w:szCs w:val="21"/>
              </w:rPr>
            </w:pPr>
            <w:r>
              <w:rPr>
                <w:rFonts w:hint="eastAsia" w:ascii="宋体" w:hAnsi="宋体"/>
                <w:bCs/>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100以下</w:t>
            </w:r>
          </w:p>
        </w:tc>
        <w:tc>
          <w:tcPr>
            <w:tcW w:w="1980" w:type="dxa"/>
          </w:tcPr>
          <w:p>
            <w:pPr>
              <w:wordWrap w:val="0"/>
              <w:spacing w:line="440" w:lineRule="exact"/>
              <w:jc w:val="center"/>
              <w:rPr>
                <w:rFonts w:ascii="宋体" w:hAnsi="宋体"/>
                <w:szCs w:val="21"/>
              </w:rPr>
            </w:pPr>
            <w:r>
              <w:rPr>
                <w:rFonts w:hint="eastAsia" w:ascii="宋体" w:hAnsi="宋体"/>
                <w:szCs w:val="21"/>
              </w:rPr>
              <w:t>1.5%</w:t>
            </w:r>
          </w:p>
        </w:tc>
        <w:tc>
          <w:tcPr>
            <w:tcW w:w="1980" w:type="dxa"/>
          </w:tcPr>
          <w:p>
            <w:pPr>
              <w:wordWrap w:val="0"/>
              <w:spacing w:line="440" w:lineRule="exact"/>
              <w:jc w:val="center"/>
              <w:rPr>
                <w:rFonts w:ascii="宋体" w:hAnsi="宋体"/>
                <w:szCs w:val="21"/>
              </w:rPr>
            </w:pPr>
            <w:r>
              <w:rPr>
                <w:rFonts w:hint="eastAsia" w:ascii="宋体" w:hAnsi="宋体"/>
                <w:szCs w:val="21"/>
              </w:rPr>
              <w:t>1.5%</w:t>
            </w:r>
          </w:p>
        </w:tc>
        <w:tc>
          <w:tcPr>
            <w:tcW w:w="1980" w:type="dxa"/>
          </w:tcPr>
          <w:p>
            <w:pPr>
              <w:wordWrap w:val="0"/>
              <w:spacing w:line="440" w:lineRule="exact"/>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100-500</w:t>
            </w:r>
          </w:p>
        </w:tc>
        <w:tc>
          <w:tcPr>
            <w:tcW w:w="1980" w:type="dxa"/>
          </w:tcPr>
          <w:p>
            <w:pPr>
              <w:wordWrap w:val="0"/>
              <w:spacing w:line="440" w:lineRule="exact"/>
              <w:jc w:val="center"/>
              <w:rPr>
                <w:rFonts w:ascii="宋体" w:hAnsi="宋体"/>
                <w:szCs w:val="21"/>
              </w:rPr>
            </w:pPr>
            <w:r>
              <w:rPr>
                <w:rFonts w:hint="eastAsia" w:ascii="宋体" w:hAnsi="宋体"/>
                <w:szCs w:val="21"/>
              </w:rPr>
              <w:t>1.1%</w:t>
            </w:r>
          </w:p>
        </w:tc>
        <w:tc>
          <w:tcPr>
            <w:tcW w:w="1980" w:type="dxa"/>
          </w:tcPr>
          <w:p>
            <w:pPr>
              <w:wordWrap w:val="0"/>
              <w:spacing w:line="440" w:lineRule="exact"/>
              <w:jc w:val="center"/>
              <w:rPr>
                <w:rFonts w:ascii="宋体" w:hAnsi="宋体"/>
                <w:szCs w:val="21"/>
              </w:rPr>
            </w:pPr>
            <w:r>
              <w:rPr>
                <w:rFonts w:hint="eastAsia" w:ascii="宋体" w:hAnsi="宋体"/>
                <w:szCs w:val="21"/>
              </w:rPr>
              <w:t>0.8%</w:t>
            </w:r>
          </w:p>
        </w:tc>
        <w:tc>
          <w:tcPr>
            <w:tcW w:w="1980" w:type="dxa"/>
          </w:tcPr>
          <w:p>
            <w:pPr>
              <w:wordWrap w:val="0"/>
              <w:spacing w:line="440" w:lineRule="exact"/>
              <w:jc w:val="center"/>
              <w:rPr>
                <w:rFonts w:ascii="宋体" w:hAnsi="宋体"/>
                <w:szCs w:val="21"/>
              </w:rPr>
            </w:pPr>
            <w:r>
              <w:rPr>
                <w:rFonts w:hint="eastAsia" w:ascii="宋体" w:hAnsi="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500-1000</w:t>
            </w:r>
          </w:p>
        </w:tc>
        <w:tc>
          <w:tcPr>
            <w:tcW w:w="1980" w:type="dxa"/>
          </w:tcPr>
          <w:p>
            <w:pPr>
              <w:wordWrap w:val="0"/>
              <w:spacing w:line="440" w:lineRule="exact"/>
              <w:jc w:val="center"/>
              <w:rPr>
                <w:rFonts w:ascii="宋体" w:hAnsi="宋体"/>
                <w:szCs w:val="21"/>
              </w:rPr>
            </w:pPr>
            <w:r>
              <w:rPr>
                <w:rFonts w:hint="eastAsia" w:ascii="宋体" w:hAnsi="宋体"/>
                <w:szCs w:val="21"/>
              </w:rPr>
              <w:t>0.8%</w:t>
            </w:r>
          </w:p>
        </w:tc>
        <w:tc>
          <w:tcPr>
            <w:tcW w:w="1980" w:type="dxa"/>
          </w:tcPr>
          <w:p>
            <w:pPr>
              <w:wordWrap w:val="0"/>
              <w:spacing w:line="440" w:lineRule="exact"/>
              <w:jc w:val="center"/>
              <w:rPr>
                <w:rFonts w:ascii="宋体" w:hAnsi="宋体"/>
                <w:szCs w:val="21"/>
              </w:rPr>
            </w:pPr>
            <w:r>
              <w:rPr>
                <w:rFonts w:hint="eastAsia" w:ascii="宋体" w:hAnsi="宋体"/>
                <w:szCs w:val="21"/>
              </w:rPr>
              <w:t>0.45%</w:t>
            </w:r>
          </w:p>
        </w:tc>
        <w:tc>
          <w:tcPr>
            <w:tcW w:w="1980" w:type="dxa"/>
          </w:tcPr>
          <w:p>
            <w:pPr>
              <w:wordWrap w:val="0"/>
              <w:spacing w:line="440" w:lineRule="exact"/>
              <w:jc w:val="center"/>
              <w:rPr>
                <w:rFonts w:ascii="宋体" w:hAnsi="宋体"/>
                <w:szCs w:val="21"/>
              </w:rPr>
            </w:pPr>
            <w:r>
              <w:rPr>
                <w:rFonts w:hint="eastAsia"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1000-5000</w:t>
            </w:r>
          </w:p>
        </w:tc>
        <w:tc>
          <w:tcPr>
            <w:tcW w:w="1980" w:type="dxa"/>
          </w:tcPr>
          <w:p>
            <w:pPr>
              <w:wordWrap w:val="0"/>
              <w:spacing w:line="440" w:lineRule="exact"/>
              <w:jc w:val="center"/>
              <w:rPr>
                <w:rFonts w:ascii="宋体" w:hAnsi="宋体"/>
                <w:szCs w:val="21"/>
              </w:rPr>
            </w:pPr>
            <w:r>
              <w:rPr>
                <w:rFonts w:hint="eastAsia" w:ascii="宋体" w:hAnsi="宋体"/>
                <w:szCs w:val="21"/>
              </w:rPr>
              <w:t>0.5%</w:t>
            </w:r>
          </w:p>
        </w:tc>
        <w:tc>
          <w:tcPr>
            <w:tcW w:w="1980" w:type="dxa"/>
          </w:tcPr>
          <w:p>
            <w:pPr>
              <w:wordWrap w:val="0"/>
              <w:spacing w:line="440" w:lineRule="exact"/>
              <w:jc w:val="center"/>
              <w:rPr>
                <w:rFonts w:ascii="宋体" w:hAnsi="宋体"/>
                <w:szCs w:val="21"/>
              </w:rPr>
            </w:pPr>
            <w:r>
              <w:rPr>
                <w:rFonts w:hint="eastAsia" w:ascii="宋体" w:hAnsi="宋体"/>
                <w:szCs w:val="21"/>
              </w:rPr>
              <w:t>0.25%</w:t>
            </w:r>
          </w:p>
        </w:tc>
        <w:tc>
          <w:tcPr>
            <w:tcW w:w="1980" w:type="dxa"/>
          </w:tcPr>
          <w:p>
            <w:pPr>
              <w:wordWrap w:val="0"/>
              <w:spacing w:line="440" w:lineRule="exact"/>
              <w:jc w:val="center"/>
              <w:rPr>
                <w:rFonts w:ascii="宋体" w:hAnsi="宋体"/>
                <w:szCs w:val="21"/>
              </w:rPr>
            </w:pPr>
            <w:r>
              <w:rPr>
                <w:rFonts w:hint="eastAsia" w:ascii="宋体" w:hAnsi="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5000-10000</w:t>
            </w:r>
          </w:p>
        </w:tc>
        <w:tc>
          <w:tcPr>
            <w:tcW w:w="1980" w:type="dxa"/>
          </w:tcPr>
          <w:p>
            <w:pPr>
              <w:wordWrap w:val="0"/>
              <w:spacing w:line="440" w:lineRule="exact"/>
              <w:jc w:val="center"/>
              <w:rPr>
                <w:rFonts w:ascii="宋体" w:hAnsi="宋体"/>
                <w:szCs w:val="21"/>
              </w:rPr>
            </w:pPr>
            <w:r>
              <w:rPr>
                <w:rFonts w:hint="eastAsia" w:ascii="宋体" w:hAnsi="宋体"/>
                <w:szCs w:val="21"/>
              </w:rPr>
              <w:t>0.25%</w:t>
            </w:r>
          </w:p>
        </w:tc>
        <w:tc>
          <w:tcPr>
            <w:tcW w:w="1980" w:type="dxa"/>
          </w:tcPr>
          <w:p>
            <w:pPr>
              <w:wordWrap w:val="0"/>
              <w:spacing w:line="440" w:lineRule="exact"/>
              <w:jc w:val="center"/>
              <w:rPr>
                <w:rFonts w:ascii="宋体" w:hAnsi="宋体"/>
                <w:szCs w:val="21"/>
              </w:rPr>
            </w:pPr>
            <w:r>
              <w:rPr>
                <w:rFonts w:hint="eastAsia" w:ascii="宋体" w:hAnsi="宋体"/>
                <w:szCs w:val="21"/>
              </w:rPr>
              <w:t>0.1%</w:t>
            </w:r>
          </w:p>
        </w:tc>
        <w:tc>
          <w:tcPr>
            <w:tcW w:w="1980" w:type="dxa"/>
          </w:tcPr>
          <w:p>
            <w:pPr>
              <w:wordWrap w:val="0"/>
              <w:spacing w:line="440" w:lineRule="exact"/>
              <w:jc w:val="center"/>
              <w:rPr>
                <w:rFonts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10000-100000</w:t>
            </w:r>
          </w:p>
        </w:tc>
        <w:tc>
          <w:tcPr>
            <w:tcW w:w="1980" w:type="dxa"/>
          </w:tcPr>
          <w:p>
            <w:pPr>
              <w:wordWrap w:val="0"/>
              <w:spacing w:line="440" w:lineRule="exact"/>
              <w:jc w:val="center"/>
              <w:rPr>
                <w:rFonts w:ascii="宋体" w:hAnsi="宋体"/>
                <w:szCs w:val="21"/>
              </w:rPr>
            </w:pPr>
            <w:r>
              <w:rPr>
                <w:rFonts w:hint="eastAsia" w:ascii="宋体" w:hAnsi="宋体"/>
                <w:szCs w:val="21"/>
              </w:rPr>
              <w:t>0.05%</w:t>
            </w:r>
          </w:p>
        </w:tc>
        <w:tc>
          <w:tcPr>
            <w:tcW w:w="1980" w:type="dxa"/>
          </w:tcPr>
          <w:p>
            <w:pPr>
              <w:wordWrap w:val="0"/>
              <w:spacing w:line="440" w:lineRule="exact"/>
              <w:jc w:val="center"/>
              <w:rPr>
                <w:rFonts w:ascii="宋体" w:hAnsi="宋体"/>
                <w:szCs w:val="21"/>
              </w:rPr>
            </w:pPr>
            <w:r>
              <w:rPr>
                <w:rFonts w:hint="eastAsia" w:ascii="宋体" w:hAnsi="宋体"/>
                <w:szCs w:val="21"/>
              </w:rPr>
              <w:t>0.05%</w:t>
            </w:r>
          </w:p>
        </w:tc>
        <w:tc>
          <w:tcPr>
            <w:tcW w:w="1980" w:type="dxa"/>
          </w:tcPr>
          <w:p>
            <w:pPr>
              <w:wordWrap w:val="0"/>
              <w:spacing w:line="440" w:lineRule="exact"/>
              <w:jc w:val="center"/>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7" w:type="dxa"/>
          </w:tcPr>
          <w:p>
            <w:pPr>
              <w:wordWrap w:val="0"/>
              <w:spacing w:line="440" w:lineRule="exact"/>
              <w:jc w:val="center"/>
              <w:rPr>
                <w:rFonts w:ascii="宋体" w:hAnsi="宋体"/>
                <w:szCs w:val="21"/>
              </w:rPr>
            </w:pPr>
            <w:r>
              <w:rPr>
                <w:rFonts w:hint="eastAsia" w:ascii="宋体" w:hAnsi="宋体"/>
                <w:szCs w:val="21"/>
              </w:rPr>
              <w:t>1000000以上</w:t>
            </w:r>
          </w:p>
        </w:tc>
        <w:tc>
          <w:tcPr>
            <w:tcW w:w="1980" w:type="dxa"/>
          </w:tcPr>
          <w:p>
            <w:pPr>
              <w:wordWrap w:val="0"/>
              <w:spacing w:line="440" w:lineRule="exact"/>
              <w:jc w:val="center"/>
              <w:rPr>
                <w:rFonts w:ascii="宋体" w:hAnsi="宋体"/>
                <w:szCs w:val="21"/>
              </w:rPr>
            </w:pPr>
            <w:r>
              <w:rPr>
                <w:rFonts w:hint="eastAsia" w:ascii="宋体" w:hAnsi="宋体"/>
                <w:szCs w:val="21"/>
              </w:rPr>
              <w:t>0.01%</w:t>
            </w:r>
          </w:p>
        </w:tc>
        <w:tc>
          <w:tcPr>
            <w:tcW w:w="1980" w:type="dxa"/>
          </w:tcPr>
          <w:p>
            <w:pPr>
              <w:wordWrap w:val="0"/>
              <w:spacing w:line="440" w:lineRule="exact"/>
              <w:jc w:val="center"/>
              <w:rPr>
                <w:rFonts w:ascii="宋体" w:hAnsi="宋体"/>
                <w:szCs w:val="21"/>
              </w:rPr>
            </w:pPr>
            <w:r>
              <w:rPr>
                <w:rFonts w:hint="eastAsia" w:ascii="宋体" w:hAnsi="宋体"/>
                <w:szCs w:val="21"/>
              </w:rPr>
              <w:t>0.01%</w:t>
            </w:r>
          </w:p>
        </w:tc>
        <w:tc>
          <w:tcPr>
            <w:tcW w:w="1980" w:type="dxa"/>
          </w:tcPr>
          <w:p>
            <w:pPr>
              <w:wordWrap w:val="0"/>
              <w:spacing w:line="440" w:lineRule="exact"/>
              <w:jc w:val="center"/>
              <w:rPr>
                <w:rFonts w:ascii="宋体" w:hAnsi="宋体"/>
                <w:szCs w:val="21"/>
              </w:rPr>
            </w:pPr>
            <w:r>
              <w:rPr>
                <w:rFonts w:hint="eastAsia" w:ascii="宋体" w:hAnsi="宋体"/>
                <w:szCs w:val="21"/>
              </w:rPr>
              <w:t>0.01%</w:t>
            </w:r>
          </w:p>
        </w:tc>
      </w:tr>
    </w:tbl>
    <w:p>
      <w:pPr>
        <w:wordWrap w:val="0"/>
        <w:spacing w:line="440" w:lineRule="exact"/>
        <w:ind w:firstLine="420" w:firstLineChars="200"/>
        <w:rPr>
          <w:rFonts w:ascii="宋体" w:hAnsi="宋体"/>
          <w:szCs w:val="21"/>
        </w:rPr>
      </w:pPr>
      <w:r>
        <w:rPr>
          <w:rFonts w:hint="eastAsia" w:ascii="宋体" w:hAnsi="宋体"/>
          <w:szCs w:val="21"/>
        </w:rPr>
        <w:t>注：招标代理服务收费按差额定率累进法计算。</w:t>
      </w:r>
    </w:p>
    <w:p>
      <w:pPr>
        <w:wordWrap w:val="0"/>
        <w:spacing w:line="440" w:lineRule="exact"/>
        <w:ind w:firstLine="422" w:firstLineChars="200"/>
        <w:rPr>
          <w:rFonts w:ascii="宋体" w:hAnsi="宋体"/>
          <w:b/>
          <w:szCs w:val="21"/>
        </w:rPr>
      </w:pPr>
      <w:r>
        <w:rPr>
          <w:rFonts w:hint="eastAsia" w:ascii="宋体" w:hAnsi="宋体"/>
          <w:b/>
          <w:szCs w:val="21"/>
        </w:rPr>
        <w:t>36．招标代理服务费缴纳账户：</w:t>
      </w:r>
    </w:p>
    <w:p>
      <w:pPr>
        <w:pStyle w:val="14"/>
        <w:snapToGrid w:val="0"/>
        <w:spacing w:line="500" w:lineRule="exact"/>
        <w:ind w:firstLine="420" w:firstLineChars="200"/>
        <w:rPr>
          <w:rFonts w:hAnsi="宋体" w:cs="宋体"/>
        </w:rPr>
      </w:pPr>
      <w:r>
        <w:rPr>
          <w:rFonts w:hint="eastAsia" w:hAnsi="宋体" w:cs="宋体"/>
        </w:rPr>
        <w:t>开户名称：中策恒睿建设有限公司</w:t>
      </w:r>
    </w:p>
    <w:p>
      <w:pPr>
        <w:pStyle w:val="14"/>
        <w:snapToGrid w:val="0"/>
        <w:spacing w:line="500" w:lineRule="exact"/>
        <w:ind w:firstLine="420" w:firstLineChars="200"/>
        <w:rPr>
          <w:rFonts w:hAnsi="宋体" w:cs="宋体"/>
        </w:rPr>
      </w:pPr>
      <w:r>
        <w:rPr>
          <w:rFonts w:hint="eastAsia" w:hAnsi="宋体" w:cs="宋体"/>
        </w:rPr>
        <w:t>开户银行：桂林银行临桂支行</w:t>
      </w:r>
    </w:p>
    <w:p>
      <w:pPr>
        <w:spacing w:line="460" w:lineRule="exact"/>
        <w:ind w:firstLine="420"/>
        <w:rPr>
          <w:rFonts w:ascii="宋体" w:hAnsi="宋体"/>
          <w:szCs w:val="21"/>
        </w:rPr>
      </w:pPr>
      <w:r>
        <w:rPr>
          <w:rFonts w:hint="eastAsia" w:ascii="宋体" w:hAnsi="宋体" w:cs="宋体"/>
        </w:rPr>
        <w:t xml:space="preserve">账    号：000525688700010 </w:t>
      </w:r>
    </w:p>
    <w:p>
      <w:pPr>
        <w:wordWrap w:val="0"/>
        <w:snapToGrid w:val="0"/>
        <w:spacing w:line="440" w:lineRule="exact"/>
        <w:ind w:firstLine="422" w:firstLineChars="200"/>
        <w:rPr>
          <w:rFonts w:ascii="宋体" w:hAnsi="宋体"/>
          <w:szCs w:val="21"/>
        </w:rPr>
      </w:pPr>
      <w:r>
        <w:rPr>
          <w:rFonts w:hint="eastAsia" w:ascii="宋体" w:hAnsi="宋体"/>
          <w:b/>
          <w:szCs w:val="21"/>
        </w:rPr>
        <w:t>37. 解释权：</w:t>
      </w:r>
      <w:r>
        <w:rPr>
          <w:rFonts w:hint="eastAsia" w:ascii="宋体" w:hAnsi="宋体"/>
          <w:szCs w:val="21"/>
        </w:rPr>
        <w:t>本招标文件是根据《中华人民共和国政府采购法》、《中华人民共和国政府采购法实施条例》及</w:t>
      </w:r>
      <w:r>
        <w:rPr>
          <w:rFonts w:ascii="宋体" w:hAnsi="宋体" w:cs="Arial"/>
          <w:bCs/>
          <w:szCs w:val="21"/>
        </w:rPr>
        <w:t>财政部令第87号</w:t>
      </w:r>
      <w:r>
        <w:rPr>
          <w:rFonts w:ascii="宋体" w:hAnsi="宋体" w:cs="Arial"/>
          <w:szCs w:val="21"/>
        </w:rPr>
        <w:t>《政府采购货物和服务招标投标管理办法》</w:t>
      </w:r>
      <w:r>
        <w:rPr>
          <w:rFonts w:hint="eastAsia" w:ascii="宋体" w:hAnsi="宋体"/>
          <w:szCs w:val="21"/>
        </w:rPr>
        <w:t>等相关规定编制，本招标文件的解释权属于采购代理机构。</w:t>
      </w:r>
    </w:p>
    <w:p>
      <w:pPr>
        <w:wordWrap w:val="0"/>
        <w:snapToGrid w:val="0"/>
        <w:spacing w:line="440" w:lineRule="exact"/>
        <w:ind w:firstLine="422" w:firstLineChars="200"/>
        <w:rPr>
          <w:rFonts w:ascii="宋体" w:hAnsi="宋体"/>
          <w:szCs w:val="21"/>
        </w:rPr>
      </w:pPr>
      <w:r>
        <w:rPr>
          <w:rFonts w:hint="eastAsia" w:ascii="宋体" w:hAnsi="宋体"/>
          <w:b/>
          <w:szCs w:val="21"/>
        </w:rPr>
        <w:t>38. 监督管理机构：</w:t>
      </w:r>
      <w:r>
        <w:rPr>
          <w:rFonts w:hint="eastAsia" w:hAnsi="宋体" w:cs="宋体"/>
        </w:rPr>
        <w:t>荔浦市政府采购管理办公室     联系电话：</w:t>
      </w:r>
      <w:r>
        <w:rPr>
          <w:rFonts w:hint="eastAsia" w:ascii="宋体" w:hAnsi="宋体" w:cs="宋体"/>
          <w:color w:val="333333"/>
          <w:szCs w:val="21"/>
          <w:shd w:val="clear" w:color="auto" w:fill="FFFFFF"/>
        </w:rPr>
        <w:t>0773-7233366</w:t>
      </w:r>
      <w:r>
        <w:rPr>
          <w:rFonts w:hint="eastAsia" w:ascii="宋体" w:hAnsi="宋体" w:cs="宋体"/>
        </w:rPr>
        <w:t>。</w:t>
      </w:r>
    </w:p>
    <w:p>
      <w:pPr>
        <w:pStyle w:val="70"/>
        <w:spacing w:line="440" w:lineRule="exact"/>
        <w:ind w:firstLine="482"/>
        <w:rPr>
          <w:rFonts w:ascii="Tahoma" w:hAnsi="Tahoma"/>
        </w:rPr>
      </w:pPr>
    </w:p>
    <w:p>
      <w:pPr>
        <w:pStyle w:val="70"/>
        <w:spacing w:line="440" w:lineRule="exact"/>
        <w:ind w:firstLine="482"/>
        <w:rPr>
          <w:rFonts w:ascii="Tahoma" w:hAnsi="Tahoma"/>
        </w:rPr>
      </w:pPr>
    </w:p>
    <w:p>
      <w:pPr>
        <w:pStyle w:val="14"/>
        <w:snapToGrid w:val="0"/>
        <w:spacing w:line="440" w:lineRule="exact"/>
        <w:rPr>
          <w:b/>
          <w:sz w:val="24"/>
          <w:szCs w:val="24"/>
        </w:rPr>
      </w:pPr>
    </w:p>
    <w:p>
      <w:pPr>
        <w:pStyle w:val="9"/>
        <w:rPr>
          <w:b/>
          <w:sz w:val="24"/>
          <w:szCs w:val="24"/>
        </w:rPr>
      </w:pPr>
    </w:p>
    <w:p>
      <w:pPr>
        <w:rPr>
          <w:b/>
          <w:sz w:val="24"/>
          <w:szCs w:val="24"/>
        </w:rPr>
      </w:pPr>
    </w:p>
    <w:p>
      <w:pPr>
        <w:pStyle w:val="2"/>
      </w:pPr>
    </w:p>
    <w:p>
      <w:pPr>
        <w:pStyle w:val="14"/>
        <w:snapToGrid w:val="0"/>
        <w:spacing w:line="440" w:lineRule="exact"/>
        <w:rPr>
          <w:rFonts w:hAnsi="宋体"/>
          <w:b/>
          <w:sz w:val="24"/>
          <w:szCs w:val="24"/>
        </w:rPr>
      </w:pPr>
      <w:r>
        <w:rPr>
          <w:rFonts w:hint="eastAsia"/>
          <w:b/>
          <w:sz w:val="24"/>
          <w:szCs w:val="24"/>
        </w:rPr>
        <w:t>附表1：</w:t>
      </w:r>
    </w:p>
    <w:p>
      <w:pPr>
        <w:spacing w:line="440" w:lineRule="exact"/>
        <w:jc w:val="center"/>
        <w:rPr>
          <w:rFonts w:ascii="宋体" w:hAnsi="宋体"/>
          <w:sz w:val="32"/>
          <w:szCs w:val="32"/>
        </w:rPr>
      </w:pPr>
      <w:r>
        <w:rPr>
          <w:rFonts w:hint="eastAsia" w:ascii="宋体" w:hAnsi="宋体" w:cs="仿宋"/>
          <w:b/>
          <w:bCs/>
          <w:sz w:val="32"/>
          <w:szCs w:val="32"/>
        </w:rPr>
        <w:t>质疑函（格式）</w:t>
      </w:r>
    </w:p>
    <w:p>
      <w:pPr>
        <w:pStyle w:val="14"/>
        <w:snapToGrid w:val="0"/>
        <w:spacing w:line="400" w:lineRule="exact"/>
        <w:ind w:firstLine="422" w:firstLineChars="200"/>
        <w:rPr>
          <w:rFonts w:hAnsi="宋体"/>
          <w:b/>
          <w:bCs/>
        </w:rPr>
      </w:pPr>
      <w:r>
        <w:rPr>
          <w:rFonts w:hint="eastAsia" w:hAnsi="宋体"/>
          <w:b/>
          <w:bCs/>
        </w:rPr>
        <w:t>一、质疑供应商基本信息：</w:t>
      </w:r>
    </w:p>
    <w:p>
      <w:pPr>
        <w:pStyle w:val="14"/>
        <w:snapToGrid w:val="0"/>
        <w:spacing w:line="400" w:lineRule="exact"/>
        <w:ind w:firstLine="420" w:firstLineChars="200"/>
        <w:rPr>
          <w:rFonts w:hAnsi="宋体"/>
          <w:bCs/>
          <w:u w:val="single"/>
        </w:rPr>
      </w:pPr>
      <w:r>
        <w:rPr>
          <w:rFonts w:hint="eastAsia" w:hAnsi="宋体"/>
          <w:bCs/>
        </w:rPr>
        <w:t>质疑供应商：</w:t>
      </w:r>
      <w:r>
        <w:rPr>
          <w:rFonts w:hint="eastAsia" w:hAnsi="宋体"/>
          <w:bCs/>
          <w:u w:val="single"/>
        </w:rPr>
        <w:t xml:space="preserve">                                       </w:t>
      </w:r>
    </w:p>
    <w:p>
      <w:pPr>
        <w:pStyle w:val="14"/>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00" w:lineRule="exact"/>
        <w:ind w:firstLine="420" w:firstLineChars="200"/>
        <w:rPr>
          <w:rFonts w:hAnsi="宋体"/>
          <w:bCs/>
        </w:rPr>
      </w:pPr>
      <w:r>
        <w:rPr>
          <w:rFonts w:hAnsi="宋体"/>
          <w:bCs/>
        </w:rPr>
        <w:t>联系人</w:t>
      </w:r>
      <w:r>
        <w:rPr>
          <w:rFonts w:hint="eastAsia" w:hAnsi="宋体"/>
          <w:bCs/>
        </w:rPr>
        <w:t>：</w:t>
      </w:r>
      <w:r>
        <w:rPr>
          <w:rFonts w:hint="eastAsia" w:hAnsi="宋体"/>
          <w:bCs/>
          <w:u w:val="single"/>
        </w:rPr>
        <w:t xml:space="preserve">                     </w:t>
      </w:r>
      <w:r>
        <w:rPr>
          <w:rFonts w:hAnsi="宋体"/>
          <w:bCs/>
        </w:rPr>
        <w:t>联系电话</w:t>
      </w:r>
      <w:r>
        <w:rPr>
          <w:rFonts w:hint="eastAsia" w:hAnsi="宋体"/>
          <w:bCs/>
        </w:rPr>
        <w:t>：</w:t>
      </w:r>
      <w:r>
        <w:rPr>
          <w:rFonts w:hint="eastAsia" w:hAnsi="宋体"/>
          <w:bCs/>
          <w:u w:val="single"/>
        </w:rPr>
        <w:t xml:space="preserve">                 </w:t>
      </w:r>
    </w:p>
    <w:p>
      <w:pPr>
        <w:pStyle w:val="14"/>
        <w:snapToGrid w:val="0"/>
        <w:spacing w:line="400" w:lineRule="exact"/>
        <w:ind w:firstLine="420" w:firstLineChars="200"/>
        <w:rPr>
          <w:rFonts w:hAnsi="宋体"/>
          <w:bCs/>
        </w:rPr>
      </w:pPr>
      <w:r>
        <w:rPr>
          <w:rFonts w:hint="eastAsia" w:hAnsi="宋体"/>
          <w:bCs/>
        </w:rPr>
        <w:t>授权代表：</w:t>
      </w:r>
      <w:r>
        <w:rPr>
          <w:rFonts w:hint="eastAsia" w:hAnsi="宋体"/>
          <w:bCs/>
          <w:u w:val="single"/>
        </w:rPr>
        <w:t xml:space="preserve">                      </w:t>
      </w:r>
    </w:p>
    <w:p>
      <w:pPr>
        <w:pStyle w:val="14"/>
        <w:snapToGrid w:val="0"/>
        <w:spacing w:line="400" w:lineRule="exact"/>
        <w:ind w:firstLine="420" w:firstLineChars="200"/>
        <w:rPr>
          <w:rFonts w:hAnsi="宋体"/>
          <w:bCs/>
          <w:u w:val="single"/>
        </w:rPr>
      </w:pPr>
      <w:r>
        <w:rPr>
          <w:rFonts w:hAnsi="宋体"/>
          <w:bCs/>
        </w:rPr>
        <w:t>联系</w:t>
      </w:r>
      <w:r>
        <w:rPr>
          <w:rFonts w:hint="eastAsia" w:hAnsi="宋体"/>
          <w:bCs/>
        </w:rPr>
        <w:t>电话：</w:t>
      </w:r>
      <w:r>
        <w:rPr>
          <w:rFonts w:hint="eastAsia" w:hAnsi="宋体"/>
          <w:bCs/>
          <w:u w:val="single"/>
        </w:rPr>
        <w:t xml:space="preserve">                      </w:t>
      </w:r>
    </w:p>
    <w:p>
      <w:pPr>
        <w:pStyle w:val="14"/>
        <w:snapToGrid w:val="0"/>
        <w:spacing w:line="40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00" w:lineRule="exact"/>
        <w:ind w:firstLine="422" w:firstLineChars="200"/>
        <w:rPr>
          <w:rFonts w:hAnsi="宋体"/>
          <w:b/>
          <w:bCs/>
        </w:rPr>
      </w:pPr>
      <w:r>
        <w:rPr>
          <w:rFonts w:hint="eastAsia" w:hAnsi="宋体"/>
          <w:b/>
          <w:bCs/>
        </w:rPr>
        <w:t>二、质疑项目基本情况：</w:t>
      </w:r>
    </w:p>
    <w:p>
      <w:pPr>
        <w:pStyle w:val="14"/>
        <w:spacing w:line="400" w:lineRule="exact"/>
        <w:ind w:left="25" w:leftChars="12" w:firstLine="413" w:firstLineChars="197"/>
        <w:rPr>
          <w:rFonts w:hAnsi="宋体"/>
          <w:szCs w:val="21"/>
        </w:rPr>
      </w:pPr>
      <w:r>
        <w:rPr>
          <w:rFonts w:hint="eastAsia" w:hAnsi="宋体"/>
          <w:bCs/>
        </w:rPr>
        <w:t>质疑</w:t>
      </w:r>
      <w:r>
        <w:rPr>
          <w:rFonts w:hint="eastAsia" w:hAnsi="宋体"/>
          <w:szCs w:val="21"/>
        </w:rPr>
        <w:t>项目的名称：</w:t>
      </w:r>
      <w:r>
        <w:rPr>
          <w:rFonts w:hint="eastAsia" w:hAnsi="宋体"/>
          <w:bCs/>
          <w:u w:val="single"/>
        </w:rPr>
        <w:t xml:space="preserve">                                     </w:t>
      </w:r>
    </w:p>
    <w:p>
      <w:pPr>
        <w:pStyle w:val="14"/>
        <w:spacing w:line="400" w:lineRule="exact"/>
        <w:ind w:left="25" w:leftChars="12" w:firstLine="413" w:firstLineChars="197"/>
        <w:rPr>
          <w:rFonts w:hAnsi="宋体"/>
          <w:szCs w:val="21"/>
        </w:rPr>
      </w:pPr>
      <w:r>
        <w:rPr>
          <w:rFonts w:hint="eastAsia" w:hAnsi="宋体"/>
          <w:bCs/>
        </w:rPr>
        <w:t>质疑</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pPr>
        <w:pStyle w:val="14"/>
        <w:spacing w:line="40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pPr>
        <w:pStyle w:val="14"/>
        <w:spacing w:line="400" w:lineRule="exact"/>
        <w:ind w:left="25" w:leftChars="12" w:firstLine="413" w:firstLineChars="197"/>
        <w:rPr>
          <w:rFonts w:hAnsi="宋体"/>
          <w:szCs w:val="21"/>
          <w:u w:val="single"/>
        </w:rPr>
      </w:pPr>
      <w:r>
        <w:rPr>
          <w:rFonts w:hint="eastAsia" w:hAnsi="宋体"/>
          <w:szCs w:val="21"/>
        </w:rPr>
        <w:t>采购文件获取日期：</w:t>
      </w:r>
      <w:r>
        <w:rPr>
          <w:rFonts w:hint="eastAsia" w:hAnsi="宋体"/>
          <w:szCs w:val="21"/>
          <w:u w:val="single"/>
        </w:rPr>
        <w:t xml:space="preserve">                                   </w:t>
      </w:r>
    </w:p>
    <w:p>
      <w:pPr>
        <w:pStyle w:val="14"/>
        <w:spacing w:line="400" w:lineRule="exact"/>
        <w:ind w:left="25" w:leftChars="12" w:firstLine="413" w:firstLineChars="196"/>
        <w:rPr>
          <w:rFonts w:hAnsi="宋体"/>
          <w:b/>
          <w:szCs w:val="21"/>
        </w:rPr>
      </w:pPr>
      <w:r>
        <w:rPr>
          <w:rFonts w:hint="eastAsia" w:hAnsi="宋体"/>
          <w:b/>
          <w:szCs w:val="21"/>
        </w:rPr>
        <w:t>三、质疑事项具体内容</w:t>
      </w:r>
    </w:p>
    <w:p>
      <w:pPr>
        <w:pStyle w:val="14"/>
        <w:spacing w:line="400" w:lineRule="exact"/>
        <w:ind w:left="25" w:leftChars="12" w:firstLine="413" w:firstLineChars="197"/>
        <w:rPr>
          <w:rFonts w:hAnsi="宋体"/>
          <w:szCs w:val="21"/>
        </w:rPr>
      </w:pPr>
      <w:r>
        <w:rPr>
          <w:rFonts w:hint="eastAsia" w:hAnsi="宋体"/>
          <w:szCs w:val="21"/>
        </w:rPr>
        <w:t>质疑事项1：</w:t>
      </w:r>
      <w:r>
        <w:rPr>
          <w:rFonts w:hint="eastAsia" w:hAnsi="宋体"/>
          <w:bCs/>
          <w:u w:val="single"/>
        </w:rPr>
        <w:t xml:space="preserve">                                                                    </w:t>
      </w:r>
    </w:p>
    <w:p>
      <w:pPr>
        <w:pStyle w:val="14"/>
        <w:spacing w:line="400" w:lineRule="exact"/>
        <w:ind w:left="25" w:leftChars="12" w:firstLine="413" w:firstLineChars="197"/>
        <w:rPr>
          <w:rFonts w:hAnsi="宋体"/>
          <w:szCs w:val="21"/>
        </w:rPr>
      </w:pPr>
      <w:r>
        <w:rPr>
          <w:rFonts w:hint="eastAsia" w:hAnsi="宋体"/>
          <w:szCs w:val="21"/>
        </w:rPr>
        <w:t>事实依据：</w:t>
      </w:r>
      <w:r>
        <w:rPr>
          <w:rFonts w:hint="eastAsia" w:hAnsi="宋体"/>
          <w:bCs/>
          <w:u w:val="single"/>
        </w:rPr>
        <w:t xml:space="preserve">                                                                      </w:t>
      </w:r>
    </w:p>
    <w:p>
      <w:pPr>
        <w:pStyle w:val="14"/>
        <w:spacing w:line="400" w:lineRule="exact"/>
        <w:ind w:left="25" w:leftChars="12" w:firstLine="413" w:firstLineChars="197"/>
        <w:rPr>
          <w:rFonts w:hAnsi="宋体"/>
          <w:szCs w:val="21"/>
        </w:rPr>
      </w:pPr>
      <w:r>
        <w:rPr>
          <w:rFonts w:hint="eastAsia" w:hAnsi="宋体"/>
          <w:szCs w:val="21"/>
        </w:rPr>
        <w:t>法律依据：</w:t>
      </w:r>
      <w:r>
        <w:rPr>
          <w:rFonts w:hint="eastAsia" w:hAnsi="宋体"/>
          <w:szCs w:val="21"/>
          <w:u w:val="single"/>
        </w:rPr>
        <w:t xml:space="preserve">                                                        </w:t>
      </w:r>
      <w:r>
        <w:rPr>
          <w:rFonts w:hint="eastAsia" w:hAnsi="宋体"/>
          <w:bCs/>
          <w:u w:val="single"/>
        </w:rPr>
        <w:t xml:space="preserve">              </w:t>
      </w:r>
    </w:p>
    <w:p>
      <w:pPr>
        <w:pStyle w:val="14"/>
        <w:spacing w:line="400" w:lineRule="exact"/>
        <w:ind w:left="25" w:leftChars="12" w:firstLine="413" w:firstLineChars="197"/>
        <w:rPr>
          <w:rFonts w:hAnsi="宋体"/>
          <w:szCs w:val="21"/>
        </w:rPr>
      </w:pPr>
      <w:r>
        <w:rPr>
          <w:rFonts w:hint="eastAsia" w:hAnsi="宋体"/>
          <w:szCs w:val="21"/>
        </w:rPr>
        <w:t>质疑事项2</w:t>
      </w:r>
    </w:p>
    <w:p>
      <w:pPr>
        <w:pStyle w:val="14"/>
        <w:spacing w:line="440" w:lineRule="exact"/>
        <w:ind w:left="25" w:leftChars="12" w:firstLine="413" w:firstLineChars="197"/>
        <w:rPr>
          <w:rFonts w:hAnsi="宋体"/>
          <w:szCs w:val="21"/>
        </w:rPr>
      </w:pPr>
      <w:r>
        <w:rPr>
          <w:rFonts w:hAnsi="宋体"/>
          <w:szCs w:val="21"/>
        </w:rPr>
        <w:t>……</w:t>
      </w:r>
    </w:p>
    <w:p>
      <w:pPr>
        <w:pStyle w:val="14"/>
        <w:spacing w:line="440" w:lineRule="exact"/>
        <w:ind w:left="25" w:leftChars="12" w:firstLine="413" w:firstLineChars="197"/>
        <w:rPr>
          <w:rFonts w:hAnsi="宋体"/>
          <w:szCs w:val="21"/>
        </w:rPr>
      </w:pPr>
      <w:r>
        <w:rPr>
          <w:rFonts w:hint="eastAsia" w:hAnsi="宋体"/>
          <w:szCs w:val="21"/>
        </w:rPr>
        <w:t>四、与质疑事项相关的质疑请求：</w:t>
      </w:r>
    </w:p>
    <w:p>
      <w:pPr>
        <w:pStyle w:val="14"/>
        <w:spacing w:line="44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pPr>
        <w:pStyle w:val="14"/>
        <w:spacing w:line="440" w:lineRule="exact"/>
        <w:ind w:left="25" w:leftChars="12" w:firstLine="413" w:firstLineChars="197"/>
        <w:rPr>
          <w:rFonts w:hAnsi="宋体"/>
          <w:szCs w:val="21"/>
        </w:rPr>
      </w:pPr>
      <w:r>
        <w:rPr>
          <w:rFonts w:hint="eastAsia" w:hAnsi="宋体"/>
          <w:szCs w:val="21"/>
        </w:rPr>
        <w:t>签字（签章）：                                       公章：</w:t>
      </w:r>
    </w:p>
    <w:p>
      <w:pPr>
        <w:pStyle w:val="14"/>
        <w:spacing w:line="440" w:lineRule="exact"/>
        <w:ind w:left="25" w:leftChars="12" w:firstLine="413" w:firstLineChars="197"/>
        <w:rPr>
          <w:rFonts w:hAnsi="宋体"/>
          <w:b/>
          <w:szCs w:val="21"/>
        </w:rPr>
      </w:pPr>
      <w:r>
        <w:rPr>
          <w:rFonts w:hint="eastAsia" w:hAnsi="宋体"/>
          <w:szCs w:val="21"/>
        </w:rPr>
        <w:t>日期：</w:t>
      </w:r>
    </w:p>
    <w:p>
      <w:pPr>
        <w:pStyle w:val="14"/>
        <w:snapToGrid w:val="0"/>
        <w:spacing w:line="440" w:lineRule="exact"/>
        <w:rPr>
          <w:rFonts w:hAnsi="宋体"/>
          <w:b/>
          <w:szCs w:val="21"/>
        </w:rPr>
      </w:pPr>
      <w:r>
        <w:rPr>
          <w:rFonts w:hint="eastAsia" w:hAnsi="宋体"/>
          <w:b/>
          <w:szCs w:val="21"/>
        </w:rPr>
        <w:t>说明：</w:t>
      </w:r>
    </w:p>
    <w:p>
      <w:pPr>
        <w:pStyle w:val="14"/>
        <w:spacing w:line="440" w:lineRule="exact"/>
        <w:ind w:left="25" w:leftChars="12" w:firstLine="310" w:firstLineChars="147"/>
        <w:rPr>
          <w:rFonts w:hAnsi="宋体"/>
          <w:b/>
          <w:bCs/>
        </w:rPr>
      </w:pPr>
      <w:r>
        <w:rPr>
          <w:rFonts w:hint="eastAsia" w:hAnsi="宋体"/>
          <w:b/>
          <w:szCs w:val="21"/>
        </w:rPr>
        <w:t>1.供应商提出质疑时，应提交质疑函和必要的证明材料</w:t>
      </w:r>
      <w:r>
        <w:rPr>
          <w:rFonts w:hint="eastAsia" w:hAnsi="宋体"/>
          <w:b/>
          <w:bCs/>
        </w:rPr>
        <w:t>。</w:t>
      </w:r>
    </w:p>
    <w:p>
      <w:pPr>
        <w:pStyle w:val="14"/>
        <w:spacing w:line="440" w:lineRule="exact"/>
        <w:ind w:left="25" w:leftChars="12" w:firstLine="310"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440" w:lineRule="exact"/>
        <w:ind w:left="25" w:leftChars="12" w:firstLine="310" w:firstLineChars="147"/>
        <w:rPr>
          <w:rFonts w:hAnsi="宋体"/>
          <w:b/>
          <w:szCs w:val="21"/>
        </w:rPr>
      </w:pPr>
      <w:r>
        <w:rPr>
          <w:rFonts w:hint="eastAsia" w:hAnsi="宋体"/>
          <w:b/>
          <w:szCs w:val="21"/>
        </w:rPr>
        <w:t>3.质疑供应商若对项目的某一分包进行质疑，质疑函中应列明具体分包号。</w:t>
      </w:r>
    </w:p>
    <w:p>
      <w:pPr>
        <w:pStyle w:val="14"/>
        <w:spacing w:line="440" w:lineRule="exact"/>
        <w:ind w:left="25" w:leftChars="12" w:firstLine="310" w:firstLineChars="147"/>
        <w:rPr>
          <w:rFonts w:hAnsi="宋体"/>
          <w:b/>
          <w:szCs w:val="21"/>
        </w:rPr>
      </w:pPr>
      <w:r>
        <w:rPr>
          <w:rFonts w:hint="eastAsia" w:hAnsi="宋体"/>
          <w:b/>
          <w:szCs w:val="21"/>
        </w:rPr>
        <w:t>4.质疑函的质疑事项应具体、明确，并有必要的事实依据和法律依据。</w:t>
      </w:r>
    </w:p>
    <w:p>
      <w:pPr>
        <w:pStyle w:val="14"/>
        <w:spacing w:line="440" w:lineRule="exact"/>
        <w:ind w:left="25" w:leftChars="12" w:firstLine="310" w:firstLineChars="147"/>
        <w:rPr>
          <w:rFonts w:hAnsi="宋体"/>
          <w:b/>
          <w:szCs w:val="21"/>
        </w:rPr>
      </w:pPr>
      <w:r>
        <w:rPr>
          <w:rFonts w:hint="eastAsia" w:hAnsi="宋体"/>
          <w:b/>
          <w:szCs w:val="21"/>
        </w:rPr>
        <w:t>5.质疑函的质疑请求应与质疑事项相关。</w:t>
      </w:r>
    </w:p>
    <w:p>
      <w:pPr>
        <w:pStyle w:val="14"/>
        <w:spacing w:line="440" w:lineRule="exact"/>
        <w:ind w:left="25" w:leftChars="12" w:firstLine="310" w:firstLineChars="147"/>
        <w:rPr>
          <w:rFonts w:hAnsi="宋体"/>
          <w:b/>
          <w:szCs w:val="21"/>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pPr>
        <w:pStyle w:val="14"/>
        <w:snapToGrid w:val="0"/>
        <w:spacing w:line="440" w:lineRule="exact"/>
        <w:rPr>
          <w:rFonts w:hAnsi="宋体"/>
          <w:b/>
          <w:sz w:val="24"/>
          <w:szCs w:val="24"/>
        </w:rPr>
      </w:pPr>
      <w:r>
        <w:rPr>
          <w:rFonts w:hint="eastAsia"/>
          <w:b/>
          <w:sz w:val="24"/>
          <w:szCs w:val="24"/>
        </w:rPr>
        <w:t>附表2：</w:t>
      </w:r>
    </w:p>
    <w:p>
      <w:pPr>
        <w:spacing w:line="440" w:lineRule="exact"/>
        <w:jc w:val="center"/>
        <w:rPr>
          <w:rFonts w:ascii="宋体" w:hAnsi="宋体"/>
          <w:b/>
          <w:sz w:val="32"/>
          <w:szCs w:val="32"/>
        </w:rPr>
      </w:pPr>
      <w:r>
        <w:rPr>
          <w:rFonts w:hint="eastAsia" w:ascii="宋体" w:hAnsi="宋体"/>
          <w:b/>
          <w:sz w:val="32"/>
          <w:szCs w:val="32"/>
        </w:rPr>
        <w:t>投诉书（格式）</w:t>
      </w:r>
    </w:p>
    <w:p>
      <w:pPr>
        <w:pStyle w:val="14"/>
        <w:snapToGrid w:val="0"/>
        <w:spacing w:line="440" w:lineRule="exact"/>
        <w:ind w:firstLine="422" w:firstLineChars="200"/>
        <w:rPr>
          <w:rFonts w:hAnsi="宋体"/>
          <w:b/>
          <w:bCs/>
        </w:rPr>
      </w:pPr>
      <w:r>
        <w:rPr>
          <w:rFonts w:hint="eastAsia" w:hAnsi="宋体"/>
          <w:b/>
          <w:bCs/>
        </w:rPr>
        <w:t>一、投诉相关主体基本情况：</w:t>
      </w:r>
    </w:p>
    <w:p>
      <w:pPr>
        <w:pStyle w:val="14"/>
        <w:snapToGrid w:val="0"/>
        <w:spacing w:line="440" w:lineRule="exact"/>
        <w:ind w:firstLine="420" w:firstLineChars="200"/>
        <w:rPr>
          <w:rFonts w:hAnsi="宋体"/>
          <w:bCs/>
          <w:u w:val="single"/>
        </w:rPr>
      </w:pPr>
      <w:r>
        <w:rPr>
          <w:rFonts w:hint="eastAsia" w:hAnsi="宋体"/>
          <w:bCs/>
        </w:rPr>
        <w:t>投标人：</w:t>
      </w:r>
      <w:r>
        <w:rPr>
          <w:rFonts w:hint="eastAsia" w:hAnsi="宋体"/>
          <w:bCs/>
          <w:u w:val="single"/>
        </w:rPr>
        <w:t xml:space="preserve">                                                                          </w:t>
      </w:r>
    </w:p>
    <w:p>
      <w:pPr>
        <w:pStyle w:val="14"/>
        <w:snapToGrid w:val="0"/>
        <w:spacing w:line="44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40" w:lineRule="exact"/>
        <w:ind w:firstLine="420" w:firstLineChars="200"/>
        <w:rPr>
          <w:rFonts w:hAnsi="宋体"/>
          <w:bCs/>
          <w:u w:val="single"/>
        </w:rPr>
      </w:pPr>
      <w:r>
        <w:rPr>
          <w:rFonts w:hint="eastAsia" w:hAnsi="宋体"/>
          <w:bCs/>
        </w:rPr>
        <w:t>法定代表人/主要负责人：</w:t>
      </w:r>
      <w:r>
        <w:rPr>
          <w:rFonts w:hint="eastAsia" w:hAnsi="宋体"/>
          <w:bCs/>
          <w:u w:val="single"/>
        </w:rPr>
        <w:t xml:space="preserve">                                                           </w:t>
      </w:r>
    </w:p>
    <w:p>
      <w:pPr>
        <w:pStyle w:val="14"/>
        <w:snapToGrid w:val="0"/>
        <w:spacing w:line="440" w:lineRule="exact"/>
        <w:ind w:firstLine="420" w:firstLineChars="200"/>
        <w:rPr>
          <w:rFonts w:hAnsi="宋体"/>
          <w:bCs/>
        </w:rPr>
      </w:pPr>
      <w:r>
        <w:rPr>
          <w:rFonts w:hAnsi="宋体"/>
          <w:bCs/>
        </w:rPr>
        <w:t>联系电话</w:t>
      </w:r>
      <w:r>
        <w:rPr>
          <w:rFonts w:hint="eastAsia" w:hAnsi="宋体"/>
          <w:bCs/>
        </w:rPr>
        <w:t>：</w:t>
      </w:r>
      <w:r>
        <w:rPr>
          <w:rFonts w:hint="eastAsia" w:hAnsi="宋体"/>
          <w:bCs/>
          <w:u w:val="single"/>
        </w:rPr>
        <w:t xml:space="preserve">                                         </w:t>
      </w:r>
    </w:p>
    <w:p>
      <w:pPr>
        <w:pStyle w:val="14"/>
        <w:snapToGrid w:val="0"/>
        <w:spacing w:line="440" w:lineRule="exact"/>
        <w:ind w:firstLine="420" w:firstLineChars="200"/>
        <w:rPr>
          <w:rFonts w:hAnsi="宋体"/>
          <w:bCs/>
          <w:u w:val="single"/>
        </w:rPr>
      </w:pPr>
      <w:r>
        <w:rPr>
          <w:rFonts w:hint="eastAsia" w:hAnsi="宋体"/>
          <w:bCs/>
        </w:rPr>
        <w:t>授权代表：</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pPr>
        <w:pStyle w:val="14"/>
        <w:snapToGrid w:val="0"/>
        <w:spacing w:line="440" w:lineRule="exact"/>
        <w:ind w:firstLine="420" w:firstLineChars="200"/>
        <w:rPr>
          <w:rFonts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40" w:lineRule="exact"/>
        <w:ind w:firstLine="420" w:firstLineChars="200"/>
        <w:rPr>
          <w:rFonts w:hAnsi="宋体"/>
          <w:bCs/>
          <w:u w:val="single"/>
        </w:rPr>
      </w:pPr>
      <w:r>
        <w:rPr>
          <w:rFonts w:hint="eastAsia" w:hAnsi="宋体"/>
          <w:bCs/>
        </w:rPr>
        <w:t>被投诉人1：</w:t>
      </w:r>
      <w:r>
        <w:rPr>
          <w:rFonts w:hint="eastAsia" w:hAnsi="宋体"/>
          <w:bCs/>
          <w:u w:val="single"/>
        </w:rPr>
        <w:t xml:space="preserve">                                       </w:t>
      </w:r>
    </w:p>
    <w:p>
      <w:pPr>
        <w:pStyle w:val="14"/>
        <w:snapToGrid w:val="0"/>
        <w:spacing w:line="440" w:lineRule="exact"/>
        <w:ind w:firstLine="420" w:firstLineChars="200"/>
        <w:rPr>
          <w:rFonts w:hAnsi="宋体"/>
          <w:bCs/>
        </w:rPr>
      </w:pPr>
      <w:r>
        <w:rPr>
          <w:rFonts w:hint="eastAsia" w:hAnsi="宋体"/>
          <w:bCs/>
        </w:rPr>
        <w:t>地址：</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40" w:lineRule="exact"/>
        <w:ind w:firstLine="420" w:firstLineChars="200"/>
        <w:rPr>
          <w:rFonts w:hAnsi="宋体"/>
          <w:bCs/>
          <w:u w:val="single"/>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pPr>
        <w:pStyle w:val="14"/>
        <w:snapToGrid w:val="0"/>
        <w:spacing w:line="440" w:lineRule="exact"/>
        <w:ind w:firstLine="420" w:firstLineChars="200"/>
        <w:rPr>
          <w:rFonts w:hAnsi="宋体"/>
          <w:bCs/>
        </w:rPr>
      </w:pPr>
      <w:r>
        <w:rPr>
          <w:rFonts w:hint="eastAsia" w:hAnsi="宋体"/>
          <w:bCs/>
        </w:rPr>
        <w:t>被投诉人2：</w:t>
      </w:r>
    </w:p>
    <w:p>
      <w:pPr>
        <w:pStyle w:val="14"/>
        <w:snapToGrid w:val="0"/>
        <w:spacing w:line="440" w:lineRule="exact"/>
        <w:ind w:firstLine="420" w:firstLineChars="200"/>
        <w:rPr>
          <w:rFonts w:hAnsi="宋体"/>
          <w:bCs/>
        </w:rPr>
      </w:pPr>
      <w:r>
        <w:rPr>
          <w:rFonts w:hAnsi="宋体"/>
          <w:bCs/>
        </w:rPr>
        <w:t>……</w:t>
      </w:r>
    </w:p>
    <w:p>
      <w:pPr>
        <w:pStyle w:val="14"/>
        <w:snapToGrid w:val="0"/>
        <w:spacing w:line="440" w:lineRule="exact"/>
        <w:ind w:firstLine="420" w:firstLineChars="200"/>
        <w:rPr>
          <w:rFonts w:hAnsi="宋体"/>
          <w:bCs/>
          <w:u w:val="single"/>
        </w:rPr>
      </w:pPr>
      <w:r>
        <w:rPr>
          <w:rFonts w:hint="eastAsia" w:hAnsi="宋体"/>
          <w:bCs/>
        </w:rPr>
        <w:t>相关供应商：</w:t>
      </w:r>
      <w:r>
        <w:rPr>
          <w:rFonts w:hint="eastAsia" w:hAnsi="宋体"/>
          <w:bCs/>
          <w:u w:val="single"/>
        </w:rPr>
        <w:t xml:space="preserve">                                                                      </w:t>
      </w:r>
    </w:p>
    <w:p>
      <w:pPr>
        <w:pStyle w:val="14"/>
        <w:snapToGrid w:val="0"/>
        <w:spacing w:line="440" w:lineRule="exact"/>
        <w:ind w:firstLine="420" w:firstLineChars="200"/>
        <w:rPr>
          <w:rFonts w:hAnsi="宋体"/>
          <w:bCs/>
          <w:u w:val="single"/>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pPr>
        <w:pStyle w:val="14"/>
        <w:snapToGrid w:val="0"/>
        <w:spacing w:line="440" w:lineRule="exact"/>
        <w:ind w:firstLine="420" w:firstLineChars="200"/>
        <w:rPr>
          <w:rFonts w:hAnsi="宋体"/>
          <w:bCs/>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pPr>
        <w:pStyle w:val="14"/>
        <w:snapToGrid w:val="0"/>
        <w:spacing w:line="440" w:lineRule="exact"/>
        <w:ind w:firstLine="422" w:firstLineChars="200"/>
        <w:rPr>
          <w:rFonts w:hAnsi="宋体"/>
          <w:b/>
          <w:bCs/>
        </w:rPr>
      </w:pPr>
      <w:r>
        <w:rPr>
          <w:rFonts w:hint="eastAsia" w:hAnsi="宋体"/>
          <w:b/>
          <w:bCs/>
        </w:rPr>
        <w:t>二、投诉项目基本情况：</w:t>
      </w:r>
    </w:p>
    <w:p>
      <w:pPr>
        <w:pStyle w:val="14"/>
        <w:spacing w:line="440" w:lineRule="exact"/>
        <w:ind w:left="25" w:leftChars="12" w:firstLine="413" w:firstLineChars="197"/>
        <w:rPr>
          <w:rFonts w:hAnsi="宋体"/>
          <w:szCs w:val="21"/>
        </w:rPr>
      </w:pPr>
      <w:r>
        <w:rPr>
          <w:rFonts w:hint="eastAsia" w:hAnsi="宋体"/>
          <w:bCs/>
        </w:rPr>
        <w:t>采购</w:t>
      </w:r>
      <w:r>
        <w:rPr>
          <w:rFonts w:hint="eastAsia" w:hAnsi="宋体"/>
          <w:szCs w:val="21"/>
        </w:rPr>
        <w:t>项目的名称：</w:t>
      </w:r>
      <w:r>
        <w:rPr>
          <w:rFonts w:hint="eastAsia" w:hAnsi="宋体"/>
          <w:bCs/>
          <w:u w:val="single"/>
        </w:rPr>
        <w:t xml:space="preserve">                                                                  </w:t>
      </w:r>
    </w:p>
    <w:p>
      <w:pPr>
        <w:pStyle w:val="14"/>
        <w:spacing w:line="440" w:lineRule="exact"/>
        <w:ind w:left="25" w:leftChars="12" w:firstLine="413" w:firstLineChars="197"/>
        <w:rPr>
          <w:rFonts w:hAnsi="宋体"/>
          <w:szCs w:val="21"/>
        </w:rPr>
      </w:pPr>
      <w:r>
        <w:rPr>
          <w:rFonts w:hint="eastAsia" w:hAnsi="宋体"/>
          <w:bCs/>
        </w:rPr>
        <w:t>采购</w:t>
      </w:r>
      <w:r>
        <w:rPr>
          <w:rFonts w:hint="eastAsia" w:hAnsi="宋体"/>
          <w:szCs w:val="21"/>
        </w:rPr>
        <w:t>项目的编号：</w:t>
      </w:r>
      <w:r>
        <w:rPr>
          <w:rFonts w:hint="eastAsia" w:hAnsi="宋体"/>
          <w:bCs/>
          <w:u w:val="single"/>
        </w:rPr>
        <w:t xml:space="preserve">                                    </w:t>
      </w:r>
      <w:r>
        <w:rPr>
          <w:rFonts w:hint="eastAsia" w:hAnsi="宋体"/>
          <w:bCs/>
        </w:rPr>
        <w:t>包号：</w:t>
      </w:r>
      <w:r>
        <w:rPr>
          <w:rFonts w:hint="eastAsia" w:hAnsi="宋体"/>
          <w:bCs/>
          <w:u w:val="single"/>
        </w:rPr>
        <w:t xml:space="preserve">                        </w:t>
      </w:r>
    </w:p>
    <w:p>
      <w:pPr>
        <w:pStyle w:val="14"/>
        <w:spacing w:line="440" w:lineRule="exact"/>
        <w:ind w:left="25" w:leftChars="12" w:firstLine="413" w:firstLineChars="197"/>
        <w:rPr>
          <w:rFonts w:hAnsi="宋体"/>
          <w:bCs/>
          <w:u w:val="single"/>
        </w:rPr>
      </w:pPr>
      <w:r>
        <w:rPr>
          <w:rFonts w:hint="eastAsia" w:hAnsi="宋体"/>
          <w:szCs w:val="21"/>
        </w:rPr>
        <w:t>采购人名称：</w:t>
      </w:r>
      <w:r>
        <w:rPr>
          <w:rFonts w:hint="eastAsia" w:hAnsi="宋体"/>
          <w:bCs/>
          <w:u w:val="single"/>
        </w:rPr>
        <w:t xml:space="preserve">                                                                      </w:t>
      </w:r>
    </w:p>
    <w:p>
      <w:pPr>
        <w:pStyle w:val="14"/>
        <w:spacing w:line="440" w:lineRule="exact"/>
        <w:ind w:left="25" w:leftChars="12" w:firstLine="413" w:firstLineChars="197"/>
        <w:rPr>
          <w:rFonts w:hAnsi="宋体"/>
          <w:bCs/>
          <w:u w:val="single"/>
        </w:rPr>
      </w:pPr>
      <w:r>
        <w:rPr>
          <w:rFonts w:hint="eastAsia" w:hAnsi="宋体"/>
          <w:szCs w:val="21"/>
        </w:rPr>
        <w:t>代理机构名称：</w:t>
      </w:r>
      <w:r>
        <w:rPr>
          <w:rFonts w:hint="eastAsia" w:hAnsi="宋体"/>
          <w:bCs/>
          <w:u w:val="single"/>
        </w:rPr>
        <w:t xml:space="preserve">                                                                    </w:t>
      </w:r>
    </w:p>
    <w:p>
      <w:pPr>
        <w:pStyle w:val="14"/>
        <w:spacing w:line="440" w:lineRule="exact"/>
        <w:ind w:left="25" w:leftChars="12" w:firstLine="41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r>
        <w:rPr>
          <w:rFonts w:hint="eastAsia" w:hAnsi="宋体"/>
          <w:bCs/>
          <w:u w:val="single"/>
        </w:rPr>
        <w:t xml:space="preserve">                                                     </w:t>
      </w:r>
    </w:p>
    <w:p>
      <w:pPr>
        <w:pStyle w:val="14"/>
        <w:spacing w:line="440" w:lineRule="exact"/>
        <w:ind w:left="25" w:leftChars="12" w:firstLine="41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r>
        <w:rPr>
          <w:rFonts w:hint="eastAsia" w:hAnsi="宋体"/>
          <w:bCs/>
          <w:u w:val="single"/>
        </w:rPr>
        <w:t xml:space="preserve">                                                     </w:t>
      </w:r>
    </w:p>
    <w:p>
      <w:pPr>
        <w:pStyle w:val="14"/>
        <w:spacing w:line="440" w:lineRule="exact"/>
        <w:ind w:left="25" w:leftChars="12" w:firstLine="413" w:firstLineChars="196"/>
        <w:rPr>
          <w:rFonts w:hAnsi="宋体"/>
          <w:b/>
          <w:szCs w:val="21"/>
        </w:rPr>
      </w:pPr>
      <w:r>
        <w:rPr>
          <w:rFonts w:hint="eastAsia" w:hAnsi="宋体"/>
          <w:b/>
          <w:szCs w:val="21"/>
        </w:rPr>
        <w:t>三、质疑基本情况</w:t>
      </w:r>
    </w:p>
    <w:p>
      <w:pPr>
        <w:pStyle w:val="14"/>
        <w:spacing w:line="440" w:lineRule="exact"/>
        <w:ind w:left="25" w:leftChars="12" w:firstLine="833" w:firstLineChars="397"/>
        <w:rPr>
          <w:rFonts w:hAnsi="宋体"/>
          <w:szCs w:val="21"/>
        </w:rPr>
      </w:pPr>
      <w:r>
        <w:rPr>
          <w:rFonts w:hint="eastAsia" w:hAnsi="宋体"/>
          <w:szCs w:val="21"/>
        </w:rPr>
        <w:t>投诉人于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日，向</w:t>
      </w:r>
      <w:r>
        <w:rPr>
          <w:rFonts w:hint="eastAsia" w:hAnsi="宋体"/>
          <w:szCs w:val="21"/>
          <w:u w:val="single"/>
        </w:rPr>
        <w:t xml:space="preserve">                                </w:t>
      </w:r>
      <w:r>
        <w:rPr>
          <w:rFonts w:hint="eastAsia" w:hAnsi="宋体"/>
          <w:szCs w:val="21"/>
        </w:rPr>
        <w:t>提出质疑，质疑事项为：</w:t>
      </w:r>
    </w:p>
    <w:p>
      <w:pPr>
        <w:pStyle w:val="14"/>
        <w:spacing w:line="440" w:lineRule="exact"/>
        <w:rPr>
          <w:rFonts w:hAnsi="宋体"/>
          <w:bCs/>
          <w:u w:val="single"/>
        </w:rPr>
      </w:pPr>
      <w:r>
        <w:rPr>
          <w:rFonts w:hint="eastAsia" w:hAnsi="宋体"/>
          <w:szCs w:val="21"/>
        </w:rPr>
        <w:t xml:space="preserve">    </w:t>
      </w:r>
      <w:r>
        <w:rPr>
          <w:rFonts w:hint="eastAsia" w:hAnsi="宋体"/>
          <w:bCs/>
          <w:u w:val="single"/>
        </w:rPr>
        <w:t xml:space="preserve">                                                                                  </w:t>
      </w:r>
    </w:p>
    <w:p>
      <w:pPr>
        <w:pStyle w:val="14"/>
        <w:spacing w:line="440" w:lineRule="exact"/>
        <w:rPr>
          <w:rFonts w:hAnsi="宋体"/>
          <w:bCs/>
          <w:u w:val="single"/>
        </w:rPr>
      </w:pPr>
      <w:r>
        <w:rPr>
          <w:rFonts w:hint="eastAsia" w:hAnsi="宋体"/>
          <w:bCs/>
        </w:rPr>
        <w:t xml:space="preserve">    </w:t>
      </w:r>
      <w:r>
        <w:rPr>
          <w:rFonts w:hint="eastAsia" w:hAnsi="宋体"/>
          <w:bCs/>
          <w:u w:val="single"/>
        </w:rPr>
        <w:t xml:space="preserve">                                                                                  </w:t>
      </w:r>
    </w:p>
    <w:p>
      <w:pPr>
        <w:pStyle w:val="14"/>
        <w:spacing w:line="440" w:lineRule="exact"/>
        <w:rPr>
          <w:rFonts w:hAnsi="宋体"/>
          <w:szCs w:val="21"/>
        </w:rPr>
      </w:pPr>
      <w:r>
        <w:rPr>
          <w:rFonts w:hint="eastAsia" w:hAnsi="宋体"/>
          <w:bCs/>
        </w:rPr>
        <w:t xml:space="preserve">        </w:t>
      </w:r>
      <w:r>
        <w:rPr>
          <w:rFonts w:hint="eastAsia" w:hAnsi="宋体"/>
          <w:bCs/>
          <w:u w:val="single"/>
        </w:rPr>
        <w:t>采购人/代理机构</w:t>
      </w:r>
      <w:r>
        <w:rPr>
          <w:rFonts w:hint="eastAsia" w:hAnsi="宋体"/>
          <w:bCs/>
        </w:rPr>
        <w:t>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bCs/>
        </w:rPr>
        <w:t xml:space="preserve">就质疑事项作出了答复/没有在法定期限内作出答复。                                                                                             </w:t>
      </w:r>
    </w:p>
    <w:p>
      <w:pPr>
        <w:pStyle w:val="14"/>
        <w:spacing w:line="440" w:lineRule="exact"/>
        <w:ind w:left="25" w:leftChars="12" w:firstLine="413" w:firstLineChars="196"/>
        <w:rPr>
          <w:rFonts w:hAnsi="宋体"/>
          <w:b/>
          <w:szCs w:val="21"/>
        </w:rPr>
      </w:pPr>
      <w:r>
        <w:rPr>
          <w:rFonts w:hint="eastAsia" w:hAnsi="宋体"/>
          <w:b/>
          <w:szCs w:val="21"/>
        </w:rPr>
        <w:t>四、投诉事项具体内容</w:t>
      </w:r>
    </w:p>
    <w:p>
      <w:pPr>
        <w:pStyle w:val="14"/>
        <w:spacing w:line="440" w:lineRule="exact"/>
        <w:ind w:left="25" w:leftChars="12" w:firstLine="413" w:firstLineChars="197"/>
        <w:rPr>
          <w:rFonts w:hAnsi="宋体"/>
          <w:bCs/>
          <w:u w:val="single"/>
        </w:rPr>
      </w:pPr>
      <w:r>
        <w:rPr>
          <w:rFonts w:hint="eastAsia" w:hAnsi="宋体"/>
          <w:szCs w:val="21"/>
        </w:rPr>
        <w:t>投诉事项1：</w:t>
      </w:r>
      <w:r>
        <w:rPr>
          <w:rFonts w:hint="eastAsia" w:hAnsi="宋体"/>
          <w:bCs/>
          <w:u w:val="single"/>
        </w:rPr>
        <w:t xml:space="preserve">                                                                      </w:t>
      </w:r>
    </w:p>
    <w:p>
      <w:pPr>
        <w:pStyle w:val="14"/>
        <w:spacing w:line="440" w:lineRule="exact"/>
        <w:ind w:firstLine="420" w:firstLineChars="200"/>
        <w:rPr>
          <w:rFonts w:hAnsi="宋体"/>
          <w:bCs/>
          <w:u w:val="single"/>
        </w:rPr>
      </w:pPr>
      <w:r>
        <w:rPr>
          <w:rFonts w:hint="eastAsia" w:hAnsi="宋体"/>
          <w:bCs/>
        </w:rPr>
        <w:t>事实依据：</w:t>
      </w:r>
      <w:r>
        <w:rPr>
          <w:rFonts w:hint="eastAsia" w:hAnsi="宋体"/>
          <w:szCs w:val="21"/>
        </w:rPr>
        <w:t xml:space="preserve"> </w:t>
      </w:r>
      <w:r>
        <w:rPr>
          <w:rFonts w:hint="eastAsia" w:hAnsi="宋体"/>
          <w:bCs/>
          <w:u w:val="single"/>
        </w:rPr>
        <w:t xml:space="preserve">                                                                       </w:t>
      </w:r>
    </w:p>
    <w:p>
      <w:pPr>
        <w:pStyle w:val="14"/>
        <w:spacing w:line="440" w:lineRule="exact"/>
        <w:ind w:left="25" w:leftChars="12" w:firstLine="413" w:firstLineChars="197"/>
        <w:rPr>
          <w:rFonts w:hAnsi="宋体"/>
          <w:szCs w:val="21"/>
        </w:rPr>
      </w:pPr>
      <w:r>
        <w:rPr>
          <w:rFonts w:hint="eastAsia" w:hAnsi="宋体"/>
          <w:bCs/>
          <w:u w:val="single"/>
        </w:rPr>
        <w:t xml:space="preserve">                                                                                  </w:t>
      </w:r>
    </w:p>
    <w:p>
      <w:pPr>
        <w:pStyle w:val="14"/>
        <w:spacing w:line="440" w:lineRule="exact"/>
        <w:ind w:firstLine="420" w:firstLineChars="200"/>
        <w:rPr>
          <w:rFonts w:hAnsi="宋体"/>
          <w:bCs/>
          <w:u w:val="single"/>
        </w:rPr>
      </w:pPr>
      <w:r>
        <w:rPr>
          <w:rFonts w:hint="eastAsia" w:hAnsi="宋体"/>
          <w:bCs/>
        </w:rPr>
        <w:t>法律依据：</w:t>
      </w:r>
      <w:r>
        <w:rPr>
          <w:rFonts w:hint="eastAsia" w:hAnsi="宋体"/>
          <w:szCs w:val="21"/>
        </w:rPr>
        <w:t xml:space="preserve"> </w:t>
      </w:r>
      <w:r>
        <w:rPr>
          <w:rFonts w:hint="eastAsia" w:hAnsi="宋体"/>
          <w:bCs/>
          <w:u w:val="single"/>
        </w:rPr>
        <w:t xml:space="preserve">                                                                       </w:t>
      </w:r>
    </w:p>
    <w:p>
      <w:pPr>
        <w:pStyle w:val="14"/>
        <w:spacing w:line="440" w:lineRule="exact"/>
        <w:ind w:left="25" w:leftChars="12" w:firstLine="308" w:firstLineChars="147"/>
        <w:rPr>
          <w:rFonts w:hAnsi="宋体"/>
          <w:bCs/>
          <w:u w:val="single"/>
        </w:rPr>
      </w:pPr>
      <w:r>
        <w:rPr>
          <w:rFonts w:hint="eastAsia" w:hAnsi="宋体"/>
          <w:bCs/>
        </w:rPr>
        <w:t xml:space="preserve"> </w:t>
      </w:r>
      <w:r>
        <w:rPr>
          <w:rFonts w:hint="eastAsia" w:hAnsi="宋体"/>
          <w:bCs/>
          <w:u w:val="single"/>
        </w:rPr>
        <w:t xml:space="preserve">                                                                                  </w:t>
      </w:r>
    </w:p>
    <w:p>
      <w:pPr>
        <w:pStyle w:val="14"/>
        <w:spacing w:line="440" w:lineRule="exact"/>
        <w:ind w:left="25" w:leftChars="12" w:firstLine="413" w:firstLineChars="197"/>
        <w:rPr>
          <w:rFonts w:hAnsi="宋体"/>
          <w:bCs/>
        </w:rPr>
      </w:pPr>
      <w:r>
        <w:rPr>
          <w:rFonts w:hint="eastAsia" w:hAnsi="宋体"/>
          <w:szCs w:val="21"/>
        </w:rPr>
        <w:t xml:space="preserve">投诉事项2 </w:t>
      </w:r>
    </w:p>
    <w:p>
      <w:pPr>
        <w:pStyle w:val="14"/>
        <w:spacing w:line="440" w:lineRule="exact"/>
        <w:ind w:left="25" w:leftChars="12" w:firstLine="413" w:firstLineChars="197"/>
        <w:rPr>
          <w:rFonts w:hAnsi="宋体"/>
          <w:bCs/>
        </w:rPr>
      </w:pPr>
      <w:r>
        <w:rPr>
          <w:rFonts w:hAnsi="宋体"/>
          <w:bCs/>
        </w:rPr>
        <w:t>……</w:t>
      </w:r>
    </w:p>
    <w:p>
      <w:pPr>
        <w:pStyle w:val="14"/>
        <w:spacing w:line="440" w:lineRule="exact"/>
        <w:ind w:left="25" w:leftChars="12" w:firstLine="413" w:firstLineChars="196"/>
        <w:rPr>
          <w:rFonts w:hAnsi="宋体"/>
          <w:b/>
          <w:szCs w:val="21"/>
        </w:rPr>
      </w:pPr>
      <w:r>
        <w:rPr>
          <w:rFonts w:hint="eastAsia" w:hAnsi="宋体"/>
          <w:b/>
          <w:szCs w:val="21"/>
        </w:rPr>
        <w:t>五、与投诉事项相关的投诉请求：</w:t>
      </w:r>
    </w:p>
    <w:p>
      <w:pPr>
        <w:pStyle w:val="14"/>
        <w:spacing w:line="440" w:lineRule="exact"/>
        <w:ind w:left="25" w:leftChars="12" w:firstLine="413" w:firstLineChars="197"/>
        <w:rPr>
          <w:rFonts w:hAnsi="宋体"/>
          <w:szCs w:val="21"/>
        </w:rPr>
      </w:pPr>
      <w:r>
        <w:rPr>
          <w:rFonts w:hint="eastAsia" w:hAnsi="宋体"/>
          <w:szCs w:val="21"/>
        </w:rPr>
        <w:t>请求：</w:t>
      </w:r>
      <w:r>
        <w:rPr>
          <w:rFonts w:hint="eastAsia" w:hAnsi="宋体"/>
          <w:bCs/>
          <w:u w:val="single"/>
        </w:rPr>
        <w:t xml:space="preserve">                                                                            </w:t>
      </w:r>
    </w:p>
    <w:p>
      <w:pPr>
        <w:pStyle w:val="14"/>
        <w:spacing w:line="440" w:lineRule="exact"/>
        <w:ind w:left="25" w:leftChars="12" w:firstLine="308" w:firstLineChars="147"/>
        <w:rPr>
          <w:rFonts w:hAnsi="宋体"/>
          <w:szCs w:val="21"/>
        </w:rPr>
      </w:pPr>
    </w:p>
    <w:p>
      <w:pPr>
        <w:pStyle w:val="14"/>
        <w:spacing w:line="440" w:lineRule="exact"/>
        <w:ind w:left="25" w:leftChars="12" w:firstLine="413" w:firstLineChars="197"/>
        <w:rPr>
          <w:rFonts w:hAnsi="宋体"/>
          <w:szCs w:val="21"/>
        </w:rPr>
      </w:pPr>
      <w:r>
        <w:rPr>
          <w:rFonts w:hint="eastAsia" w:hAnsi="宋体"/>
          <w:szCs w:val="21"/>
        </w:rPr>
        <w:t>签字（签章）：                                       公章：</w:t>
      </w:r>
    </w:p>
    <w:p>
      <w:pPr>
        <w:pStyle w:val="14"/>
        <w:spacing w:line="440" w:lineRule="exact"/>
        <w:ind w:left="25" w:leftChars="12" w:firstLine="308" w:firstLineChars="147"/>
        <w:rPr>
          <w:rFonts w:hAnsi="宋体"/>
          <w:szCs w:val="21"/>
        </w:rPr>
      </w:pPr>
    </w:p>
    <w:p>
      <w:pPr>
        <w:pStyle w:val="14"/>
        <w:spacing w:line="440" w:lineRule="exact"/>
        <w:ind w:left="25" w:leftChars="12" w:firstLine="413" w:firstLineChars="197"/>
        <w:rPr>
          <w:rFonts w:hAnsi="宋体"/>
          <w:szCs w:val="21"/>
        </w:rPr>
      </w:pPr>
      <w:r>
        <w:rPr>
          <w:rFonts w:hint="eastAsia" w:hAnsi="宋体"/>
          <w:szCs w:val="21"/>
        </w:rPr>
        <w:t>日期：</w:t>
      </w:r>
    </w:p>
    <w:p>
      <w:pPr>
        <w:pStyle w:val="14"/>
        <w:spacing w:line="440" w:lineRule="exact"/>
        <w:ind w:left="25" w:leftChars="12" w:firstLine="413" w:firstLineChars="197"/>
        <w:rPr>
          <w:rFonts w:hAnsi="宋体"/>
          <w:szCs w:val="21"/>
        </w:rPr>
      </w:pPr>
      <w:r>
        <w:rPr>
          <w:rFonts w:hint="eastAsia" w:hAnsi="宋体"/>
          <w:bCs/>
        </w:rPr>
        <w:t xml:space="preserve">                                                                                 </w:t>
      </w:r>
    </w:p>
    <w:p>
      <w:pPr>
        <w:pStyle w:val="14"/>
        <w:snapToGrid w:val="0"/>
        <w:spacing w:line="440" w:lineRule="exact"/>
        <w:rPr>
          <w:rFonts w:hAnsi="宋体"/>
          <w:b/>
          <w:szCs w:val="21"/>
        </w:rPr>
      </w:pPr>
      <w:r>
        <w:rPr>
          <w:rFonts w:hint="eastAsia" w:hAnsi="宋体"/>
          <w:b/>
          <w:szCs w:val="21"/>
        </w:rPr>
        <w:t>说明：</w:t>
      </w:r>
    </w:p>
    <w:p>
      <w:pPr>
        <w:pStyle w:val="14"/>
        <w:spacing w:line="440" w:lineRule="exact"/>
        <w:ind w:left="25" w:leftChars="12" w:firstLine="310"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pPr>
        <w:pStyle w:val="14"/>
        <w:spacing w:line="440" w:lineRule="exact"/>
        <w:ind w:left="25" w:leftChars="12" w:firstLine="310"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14"/>
        <w:spacing w:line="440" w:lineRule="exact"/>
        <w:ind w:left="25" w:leftChars="12" w:firstLine="310" w:firstLineChars="147"/>
        <w:rPr>
          <w:rFonts w:hAnsi="宋体"/>
          <w:b/>
          <w:szCs w:val="21"/>
        </w:rPr>
      </w:pPr>
      <w:r>
        <w:rPr>
          <w:rFonts w:hint="eastAsia" w:hAnsi="宋体"/>
          <w:b/>
          <w:szCs w:val="21"/>
        </w:rPr>
        <w:t>3.投诉人若对项目的某一分包进行投诉，投诉书应列明具体分包号。</w:t>
      </w:r>
    </w:p>
    <w:p>
      <w:pPr>
        <w:pStyle w:val="14"/>
        <w:spacing w:line="440" w:lineRule="exact"/>
        <w:ind w:left="25" w:leftChars="12" w:firstLine="310" w:firstLineChars="147"/>
        <w:rPr>
          <w:rFonts w:hAnsi="宋体"/>
          <w:b/>
          <w:szCs w:val="21"/>
        </w:rPr>
      </w:pPr>
      <w:r>
        <w:rPr>
          <w:rFonts w:hint="eastAsia" w:hAnsi="宋体"/>
          <w:b/>
          <w:szCs w:val="21"/>
        </w:rPr>
        <w:t>4.投诉书应简要列明质疑事项，质疑函、质疑答复等作为附件材料提供。</w:t>
      </w:r>
    </w:p>
    <w:p>
      <w:pPr>
        <w:pStyle w:val="14"/>
        <w:spacing w:line="440" w:lineRule="exact"/>
        <w:ind w:left="25" w:leftChars="12" w:firstLine="310" w:firstLineChars="147"/>
        <w:rPr>
          <w:rFonts w:hAnsi="宋体"/>
          <w:b/>
          <w:szCs w:val="21"/>
        </w:rPr>
      </w:pPr>
      <w:r>
        <w:rPr>
          <w:rFonts w:hint="eastAsia" w:hAnsi="宋体"/>
          <w:b/>
          <w:szCs w:val="21"/>
        </w:rPr>
        <w:t>5.投诉书的投诉事项应具体、明确，并有必要的事实依据和法律依据。</w:t>
      </w:r>
    </w:p>
    <w:p>
      <w:pPr>
        <w:pStyle w:val="14"/>
        <w:spacing w:line="440" w:lineRule="exact"/>
        <w:ind w:left="25" w:leftChars="12" w:firstLine="310" w:firstLineChars="147"/>
        <w:rPr>
          <w:rFonts w:hAnsi="宋体"/>
          <w:b/>
          <w:szCs w:val="21"/>
        </w:rPr>
      </w:pPr>
      <w:r>
        <w:rPr>
          <w:rFonts w:hint="eastAsia" w:hAnsi="宋体"/>
          <w:b/>
          <w:szCs w:val="21"/>
        </w:rPr>
        <w:t>6.投诉书的投诉请求应与投诉事项相关。</w:t>
      </w:r>
    </w:p>
    <w:p>
      <w:pPr>
        <w:pStyle w:val="14"/>
        <w:spacing w:line="440" w:lineRule="exact"/>
        <w:ind w:left="25" w:leftChars="12" w:firstLine="310" w:firstLineChars="147"/>
        <w:rPr>
          <w:rFonts w:hAnsi="宋体"/>
          <w:b/>
          <w:szCs w:val="21"/>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pPr>
        <w:spacing w:line="440" w:lineRule="exact"/>
        <w:rPr>
          <w:rFonts w:ascii="Tahoma" w:hAnsi="Tahoma"/>
          <w:sz w:val="24"/>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left="0" w:leftChars="0" w:firstLine="0" w:firstLineChars="0"/>
        <w:jc w:val="both"/>
        <w:rPr>
          <w:rFonts w:ascii="Tahoma" w:hAnsi="Tahoma"/>
        </w:rPr>
      </w:pPr>
    </w:p>
    <w:p>
      <w:pPr>
        <w:pStyle w:val="3"/>
        <w:spacing w:before="0" w:after="0" w:line="440" w:lineRule="exact"/>
        <w:jc w:val="center"/>
        <w:rPr>
          <w:sz w:val="32"/>
          <w:szCs w:val="32"/>
        </w:rPr>
      </w:pPr>
      <w:bookmarkStart w:id="34" w:name="_Toc17383612"/>
      <w:r>
        <w:rPr>
          <w:rFonts w:hint="eastAsia"/>
          <w:sz w:val="32"/>
          <w:szCs w:val="32"/>
        </w:rPr>
        <w:t>第三章 服务采购需求</w:t>
      </w:r>
      <w:bookmarkEnd w:id="34"/>
    </w:p>
    <w:p>
      <w:pPr>
        <w:pStyle w:val="14"/>
        <w:snapToGrid w:val="0"/>
        <w:spacing w:line="400" w:lineRule="exact"/>
        <w:ind w:firstLine="422" w:firstLineChars="200"/>
        <w:outlineLvl w:val="1"/>
        <w:rPr>
          <w:rFonts w:hAnsi="宋体" w:cs="宋体"/>
          <w:b/>
          <w:color w:val="000000"/>
          <w:szCs w:val="21"/>
        </w:rPr>
      </w:pPr>
      <w:bookmarkStart w:id="35" w:name="_Toc490561731"/>
      <w:bookmarkStart w:id="36" w:name="_Toc430872012"/>
      <w:bookmarkStart w:id="37" w:name="_Toc490763179"/>
      <w:r>
        <w:rPr>
          <w:rFonts w:hint="eastAsia" w:hAnsi="宋体" w:cs="宋体"/>
          <w:b/>
          <w:color w:val="000000"/>
          <w:szCs w:val="21"/>
        </w:rPr>
        <w:t>一、项目背景</w:t>
      </w:r>
    </w:p>
    <w:p>
      <w:pPr>
        <w:pStyle w:val="14"/>
        <w:snapToGrid w:val="0"/>
        <w:spacing w:line="400" w:lineRule="exact"/>
        <w:ind w:firstLine="420" w:firstLineChars="200"/>
        <w:outlineLvl w:val="1"/>
        <w:rPr>
          <w:rFonts w:hAnsi="宋体" w:cs="宋体"/>
          <w:szCs w:val="21"/>
        </w:rPr>
      </w:pPr>
      <w:r>
        <w:rPr>
          <w:rFonts w:hint="eastAsia" w:hAnsi="宋体" w:cs="宋体"/>
          <w:szCs w:val="21"/>
        </w:rPr>
        <w:t>为贯彻落实《国民经济和社会发展第十三个五年规划纲要》、《中共中央 国务院关于坚持农业农村优先发展做好“三农”工作的若干意见》（中发〔2019〕1号）、《国土资源部关于进一步加快宅基地和集体建设用地确权登记发证有关问题的通知》（国土资发〔2016〕191号）等文件精神，根据《自然资源部自然资源确权登记局关于进一步做好农村不动产确权登记工作的通知》（自然资登记函〔2019) 6 号）、广西壮族自治区自然资源厅印发了《广西壮族自治区自然资源厅关于进一步做好农村不动产确权登记工作的通知》（桂自然资发[2019]57号）以及《广西壮族自治区自然资源厅关于加快推进全区农村不动产确权登记工作的指导意见》（桂自然资发〔2020〕44号）的要求，全面部署开展全区农村不动产确权登记工作，确保2021年底如期完成任务，保障农民合法财产权益，促进乡村振兴战略实施，维护农村社会秩序和谐稳定。</w:t>
      </w:r>
    </w:p>
    <w:p>
      <w:pPr>
        <w:pStyle w:val="14"/>
        <w:snapToGrid w:val="0"/>
        <w:spacing w:line="400" w:lineRule="exact"/>
        <w:ind w:firstLine="420" w:firstLineChars="200"/>
        <w:outlineLvl w:val="1"/>
        <w:rPr>
          <w:rFonts w:hAnsi="宋体" w:cs="宋体"/>
          <w:szCs w:val="21"/>
        </w:rPr>
      </w:pPr>
      <w:r>
        <w:rPr>
          <w:rFonts w:hint="eastAsia" w:hAnsi="宋体" w:cs="宋体"/>
          <w:szCs w:val="21"/>
        </w:rPr>
        <w:t>按照自治区的统一部署，经荔浦市人民政府批准，荔浦市自然资源局拟开展荔浦市农村房地一体不动产登记工作，加快推进本市农村不动产确权登记，确保如期完成任务，有效保障农民合法财产权益。</w:t>
      </w:r>
    </w:p>
    <w:p>
      <w:pPr>
        <w:pStyle w:val="14"/>
        <w:snapToGrid w:val="0"/>
        <w:spacing w:line="400" w:lineRule="exact"/>
        <w:ind w:firstLine="211" w:firstLineChars="100"/>
        <w:outlineLvl w:val="1"/>
        <w:rPr>
          <w:rFonts w:hAnsi="宋体" w:cs="宋体"/>
          <w:szCs w:val="21"/>
        </w:rPr>
      </w:pPr>
      <w:r>
        <w:rPr>
          <w:rFonts w:hint="eastAsia" w:hAnsi="宋体" w:cs="宋体"/>
          <w:b/>
          <w:color w:val="000000"/>
          <w:szCs w:val="21"/>
        </w:rPr>
        <w:t>二、区域概况</w:t>
      </w:r>
    </w:p>
    <w:bookmarkEnd w:id="35"/>
    <w:bookmarkEnd w:id="36"/>
    <w:bookmarkEnd w:id="37"/>
    <w:p>
      <w:pPr>
        <w:pStyle w:val="14"/>
        <w:snapToGrid w:val="0"/>
        <w:spacing w:line="400" w:lineRule="exact"/>
        <w:ind w:firstLine="420" w:firstLineChars="200"/>
        <w:outlineLvl w:val="1"/>
        <w:rPr>
          <w:rFonts w:hAnsi="宋体" w:cs="宋体"/>
          <w:b/>
          <w:bCs/>
          <w:szCs w:val="21"/>
        </w:rPr>
      </w:pPr>
      <w:r>
        <w:rPr>
          <w:rFonts w:hint="eastAsia" w:hAnsi="宋体" w:cs="宋体"/>
          <w:szCs w:val="21"/>
        </w:rPr>
        <w:t>本项目服务范围为荔浦市，荔浦市隶属于</w:t>
      </w:r>
      <w:r>
        <w:fldChar w:fldCharType="begin"/>
      </w:r>
      <w:r>
        <w:instrText xml:space="preserve"> HYPERLINK "https://baike.baidu.com/item/%E5%B9%BF%E8%A5%BF%E5%A3%AE%E6%97%8F%E8%87%AA%E6%B2%BB%E5%8C%BA/163178" \t "_blank" </w:instrText>
      </w:r>
      <w:r>
        <w:fldChar w:fldCharType="separate"/>
      </w:r>
      <w:r>
        <w:rPr>
          <w:rFonts w:hint="eastAsia" w:hAnsi="宋体" w:cs="宋体"/>
          <w:szCs w:val="21"/>
        </w:rPr>
        <w:t>广西壮族自治区</w:t>
      </w:r>
      <w:r>
        <w:rPr>
          <w:rFonts w:hint="eastAsia" w:hAnsi="宋体" w:cs="宋体"/>
          <w:szCs w:val="21"/>
        </w:rPr>
        <w:fldChar w:fldCharType="end"/>
      </w:r>
      <w:r>
        <w:fldChar w:fldCharType="begin"/>
      </w:r>
      <w:r>
        <w:instrText xml:space="preserve"> HYPERLINK "https://baike.baidu.com/item/%E6%A1%82%E6%9E%97%E5%B8%82/10989247" \t "_blank" </w:instrText>
      </w:r>
      <w:r>
        <w:fldChar w:fldCharType="separate"/>
      </w:r>
      <w:r>
        <w:rPr>
          <w:rFonts w:hint="eastAsia" w:hAnsi="宋体" w:cs="宋体"/>
          <w:szCs w:val="21"/>
        </w:rPr>
        <w:t>桂林市</w:t>
      </w:r>
      <w:r>
        <w:rPr>
          <w:rFonts w:hint="eastAsia" w:hAnsi="宋体" w:cs="宋体"/>
          <w:szCs w:val="21"/>
        </w:rPr>
        <w:fldChar w:fldCharType="end"/>
      </w:r>
      <w:r>
        <w:rPr>
          <w:rFonts w:hint="eastAsia" w:hAnsi="宋体" w:cs="宋体"/>
          <w:szCs w:val="21"/>
        </w:rPr>
        <w:t>，总面积1758.62平方千米。荔浦市下辖10个镇、3个乡，常住人口36.15万人，农村宅基地约</w:t>
      </w:r>
      <w:r>
        <w:rPr>
          <w:rFonts w:hint="eastAsia" w:hAnsi="宋体" w:cs="宋体"/>
          <w:szCs w:val="21"/>
          <w:lang w:val="en-US" w:eastAsia="zh-CN"/>
        </w:rPr>
        <w:t>9.25</w:t>
      </w:r>
      <w:r>
        <w:rPr>
          <w:rFonts w:hint="eastAsia" w:hAnsi="宋体" w:cs="宋体"/>
          <w:szCs w:val="21"/>
        </w:rPr>
        <w:t>万宗。</w:t>
      </w:r>
    </w:p>
    <w:p>
      <w:pPr>
        <w:spacing w:before="120" w:beforeLines="50" w:line="440" w:lineRule="exact"/>
        <w:ind w:firstLine="211" w:firstLineChars="100"/>
        <w:rPr>
          <w:rFonts w:ascii="宋体" w:hAnsi="宋体" w:cs="宋体"/>
          <w:b/>
          <w:bCs/>
          <w:szCs w:val="21"/>
        </w:rPr>
      </w:pPr>
      <w:r>
        <w:rPr>
          <w:rFonts w:hint="eastAsia" w:ascii="宋体" w:hAnsi="宋体" w:cs="宋体"/>
          <w:b/>
          <w:bCs/>
          <w:szCs w:val="21"/>
        </w:rPr>
        <w:t>三、</w:t>
      </w:r>
      <w:r>
        <w:rPr>
          <w:rFonts w:hint="eastAsia" w:hAnsi="宋体" w:cs="宋体"/>
          <w:b/>
          <w:color w:val="000000"/>
          <w:szCs w:val="21"/>
        </w:rPr>
        <w:t>项目内容及要求</w:t>
      </w:r>
    </w:p>
    <w:tbl>
      <w:tblPr>
        <w:tblStyle w:val="25"/>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4"/>
        <w:gridCol w:w="1822"/>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1134" w:type="dxa"/>
            <w:vAlign w:val="center"/>
          </w:tcPr>
          <w:p>
            <w:pPr>
              <w:spacing w:line="440" w:lineRule="exact"/>
              <w:jc w:val="center"/>
              <w:rPr>
                <w:rFonts w:ascii="宋体" w:hAnsi="宋体" w:cs="宋体"/>
                <w:b/>
                <w:szCs w:val="21"/>
              </w:rPr>
            </w:pPr>
            <w:r>
              <w:rPr>
                <w:rFonts w:hint="eastAsia" w:ascii="宋体" w:hAnsi="宋体" w:cs="宋体"/>
                <w:b/>
                <w:szCs w:val="21"/>
              </w:rPr>
              <w:t>项目名称</w:t>
            </w:r>
          </w:p>
        </w:tc>
        <w:tc>
          <w:tcPr>
            <w:tcW w:w="1822" w:type="dxa"/>
            <w:vAlign w:val="center"/>
          </w:tcPr>
          <w:p>
            <w:pPr>
              <w:spacing w:line="440" w:lineRule="exact"/>
              <w:jc w:val="center"/>
              <w:rPr>
                <w:rFonts w:ascii="宋体" w:hAnsi="宋体" w:cs="宋体"/>
                <w:b/>
                <w:szCs w:val="21"/>
              </w:rPr>
            </w:pPr>
            <w:r>
              <w:rPr>
                <w:rFonts w:hint="eastAsia" w:ascii="宋体" w:hAnsi="宋体" w:cs="宋体"/>
                <w:b/>
                <w:szCs w:val="21"/>
              </w:rPr>
              <w:t>项目内容</w:t>
            </w:r>
          </w:p>
        </w:tc>
        <w:tc>
          <w:tcPr>
            <w:tcW w:w="6825" w:type="dxa"/>
            <w:vAlign w:val="center"/>
          </w:tcPr>
          <w:p>
            <w:pPr>
              <w:spacing w:line="440" w:lineRule="exact"/>
              <w:jc w:val="center"/>
              <w:rPr>
                <w:rFonts w:ascii="宋体" w:hAnsi="宋体" w:cs="宋体"/>
                <w:b/>
                <w:szCs w:val="21"/>
              </w:rPr>
            </w:pPr>
            <w:r>
              <w:rPr>
                <w:rFonts w:hint="eastAsia" w:ascii="宋体" w:hAnsi="宋体" w:cs="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vAlign w:val="center"/>
          </w:tcPr>
          <w:p>
            <w:pPr>
              <w:spacing w:line="440" w:lineRule="exact"/>
              <w:jc w:val="center"/>
              <w:rPr>
                <w:rFonts w:ascii="宋体" w:hAnsi="宋体" w:cs="宋体"/>
                <w:szCs w:val="21"/>
              </w:rPr>
            </w:pPr>
            <w:r>
              <w:rPr>
                <w:rFonts w:hint="eastAsia" w:ascii="宋体" w:hAnsi="宋体" w:cs="宋体"/>
                <w:szCs w:val="21"/>
              </w:rPr>
              <w:t>1</w:t>
            </w:r>
          </w:p>
        </w:tc>
        <w:tc>
          <w:tcPr>
            <w:tcW w:w="1134" w:type="dxa"/>
            <w:vMerge w:val="restart"/>
            <w:vAlign w:val="center"/>
          </w:tcPr>
          <w:p>
            <w:pPr>
              <w:widowControl/>
              <w:spacing w:line="440" w:lineRule="exact"/>
              <w:jc w:val="center"/>
              <w:textAlignment w:val="center"/>
              <w:rPr>
                <w:rFonts w:ascii="宋体" w:hAnsi="宋体" w:cs="宋体"/>
                <w:szCs w:val="21"/>
              </w:rPr>
            </w:pPr>
            <w:r>
              <w:rPr>
                <w:rFonts w:hint="eastAsia" w:ascii="宋体" w:hAnsi="宋体" w:cs="宋体"/>
                <w:szCs w:val="21"/>
                <w:lang w:eastAsia="zh-CN"/>
              </w:rPr>
              <w:t>荔浦市农村房地一体不动产登记测绘权籍调查项目（2标段）</w:t>
            </w:r>
            <w:r>
              <w:rPr>
                <w:rFonts w:hint="eastAsia" w:ascii="宋体" w:hAnsi="宋体" w:cs="宋体"/>
                <w:szCs w:val="21"/>
              </w:rPr>
              <w:t xml:space="preserve">  </w:t>
            </w:r>
          </w:p>
        </w:tc>
        <w:tc>
          <w:tcPr>
            <w:tcW w:w="1822" w:type="dxa"/>
            <w:vAlign w:val="center"/>
          </w:tcPr>
          <w:p>
            <w:pPr>
              <w:widowControl/>
              <w:spacing w:line="440" w:lineRule="exact"/>
              <w:ind w:firstLine="316" w:firstLineChars="150"/>
              <w:jc w:val="left"/>
              <w:textAlignment w:val="center"/>
              <w:rPr>
                <w:rFonts w:ascii="宋体" w:hAnsi="宋体" w:cs="宋体"/>
                <w:szCs w:val="21"/>
              </w:rPr>
            </w:pPr>
            <w:r>
              <w:rPr>
                <w:rFonts w:hint="eastAsia" w:hAnsi="宋体" w:cs="宋体"/>
                <w:b/>
                <w:bCs/>
                <w:szCs w:val="21"/>
              </w:rPr>
              <w:t>工作目标</w:t>
            </w:r>
          </w:p>
        </w:tc>
        <w:tc>
          <w:tcPr>
            <w:tcW w:w="6825" w:type="dxa"/>
            <w:vAlign w:val="center"/>
          </w:tcPr>
          <w:p>
            <w:pPr>
              <w:pStyle w:val="70"/>
              <w:spacing w:line="440" w:lineRule="exact"/>
              <w:ind w:firstLine="422"/>
              <w:rPr>
                <w:color w:val="auto"/>
              </w:rPr>
            </w:pPr>
            <w:r>
              <w:rPr>
                <w:rFonts w:hint="eastAsia" w:hAnsi="宋体"/>
                <w:color w:val="auto"/>
                <w:sz w:val="21"/>
                <w:szCs w:val="21"/>
              </w:rPr>
              <w:t>以农村宅基地和集体建设用地“房地一体化”确权登记为工作重点，结合第三次国土调查，充分利用全市农村宅基地和集体建设用地确权登记发证已有成果，全面开展全市农村不动产确权登记工作。根据 2020年度自治区自然资源厅工作会议精神，到2021年底，完成全市农村不动产权籍调查，农村宅基地和集体建设用地登记颁证率90%以上，基本实现“应登尽登”；农村不动产登记数据库基本建成，初步实现数据汇交，农村不动产纳入不动产登记日常业务，基本实现不动产登记城乡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vAlign w:val="center"/>
          </w:tcPr>
          <w:p>
            <w:pPr>
              <w:spacing w:line="440" w:lineRule="exact"/>
              <w:jc w:val="center"/>
              <w:rPr>
                <w:rFonts w:ascii="宋体" w:hAnsi="宋体" w:cs="宋体"/>
                <w:szCs w:val="21"/>
              </w:rPr>
            </w:pPr>
          </w:p>
        </w:tc>
        <w:tc>
          <w:tcPr>
            <w:tcW w:w="1134" w:type="dxa"/>
            <w:vMerge w:val="continue"/>
            <w:vAlign w:val="center"/>
          </w:tcPr>
          <w:p>
            <w:pPr>
              <w:widowControl/>
              <w:spacing w:line="440" w:lineRule="exact"/>
              <w:jc w:val="center"/>
              <w:textAlignment w:val="center"/>
              <w:rPr>
                <w:rFonts w:ascii="宋体" w:hAnsi="宋体" w:cs="宋体"/>
                <w:szCs w:val="21"/>
              </w:rPr>
            </w:pPr>
          </w:p>
        </w:tc>
        <w:tc>
          <w:tcPr>
            <w:tcW w:w="1822" w:type="dxa"/>
            <w:vAlign w:val="center"/>
          </w:tcPr>
          <w:p>
            <w:pPr>
              <w:widowControl/>
              <w:spacing w:line="440" w:lineRule="exact"/>
              <w:ind w:firstLine="316" w:firstLineChars="150"/>
              <w:jc w:val="left"/>
              <w:textAlignment w:val="center"/>
              <w:rPr>
                <w:rFonts w:ascii="宋体" w:hAnsi="宋体" w:cs="宋体"/>
                <w:szCs w:val="21"/>
              </w:rPr>
            </w:pPr>
            <w:r>
              <w:rPr>
                <w:rFonts w:hint="eastAsia"/>
                <w:b/>
              </w:rPr>
              <w:t>工作内容</w:t>
            </w:r>
          </w:p>
        </w:tc>
        <w:tc>
          <w:tcPr>
            <w:tcW w:w="6825" w:type="dxa"/>
            <w:vAlign w:val="center"/>
          </w:tcPr>
          <w:p>
            <w:pPr>
              <w:pStyle w:val="9"/>
              <w:numPr>
                <w:ilvl w:val="0"/>
                <w:numId w:val="1"/>
              </w:numPr>
              <w:spacing w:line="360" w:lineRule="auto"/>
              <w:rPr>
                <w:b/>
                <w:bCs/>
                <w:szCs w:val="21"/>
              </w:rPr>
            </w:pPr>
            <w:r>
              <w:rPr>
                <w:rFonts w:hint="eastAsia" w:ascii="宋体" w:hAnsi="宋体" w:cs="宋体"/>
                <w:b/>
                <w:szCs w:val="21"/>
              </w:rPr>
              <w:t>测量获取</w:t>
            </w:r>
            <w:r>
              <w:rPr>
                <w:rFonts w:hint="eastAsia"/>
                <w:b/>
                <w:bCs/>
                <w:szCs w:val="21"/>
              </w:rPr>
              <w:t>辖区权籍调查工作底图</w:t>
            </w:r>
          </w:p>
          <w:p>
            <w:pPr>
              <w:pStyle w:val="9"/>
              <w:spacing w:line="360" w:lineRule="auto"/>
              <w:ind w:left="0" w:firstLine="420" w:firstLineChars="200"/>
              <w:rPr>
                <w:rFonts w:ascii="宋体" w:hAnsi="宋体" w:cs="宋体"/>
                <w:szCs w:val="21"/>
              </w:rPr>
            </w:pPr>
            <w:r>
              <w:rPr>
                <w:rFonts w:ascii="宋体" w:hAnsi="宋体" w:cs="宋体"/>
                <w:szCs w:val="21"/>
              </w:rPr>
              <w:t>结合我</w:t>
            </w:r>
            <w:r>
              <w:rPr>
                <w:rFonts w:hint="eastAsia" w:ascii="宋体" w:hAnsi="宋体" w:cs="宋体"/>
                <w:szCs w:val="21"/>
              </w:rPr>
              <w:t>市</w:t>
            </w:r>
            <w:r>
              <w:rPr>
                <w:rFonts w:ascii="宋体" w:hAnsi="宋体" w:cs="宋体"/>
                <w:szCs w:val="21"/>
              </w:rPr>
              <w:t>实际情况，将采用</w:t>
            </w:r>
            <w:r>
              <w:rPr>
                <w:rFonts w:hint="eastAsia" w:ascii="宋体" w:hAnsi="宋体" w:cs="宋体"/>
                <w:szCs w:val="21"/>
              </w:rPr>
              <w:t>无人飞行器航摄</w:t>
            </w:r>
            <w:r>
              <w:rPr>
                <w:rFonts w:ascii="宋体" w:hAnsi="宋体" w:cs="宋体"/>
                <w:szCs w:val="21"/>
              </w:rPr>
              <w:t>与图解法、解析法或勘丈</w:t>
            </w:r>
            <w:r>
              <w:rPr>
                <w:rFonts w:hint="eastAsia" w:ascii="宋体" w:hAnsi="宋体" w:cs="宋体"/>
                <w:szCs w:val="21"/>
              </w:rPr>
              <w:t>实测</w:t>
            </w:r>
            <w:r>
              <w:rPr>
                <w:rFonts w:ascii="宋体" w:hAnsi="宋体" w:cs="宋体"/>
                <w:szCs w:val="21"/>
              </w:rPr>
              <w:t>法等测量技术相结合的方式，开展</w:t>
            </w:r>
            <w:r>
              <w:rPr>
                <w:rFonts w:hint="eastAsia" w:ascii="宋体" w:hAnsi="宋体" w:cs="宋体"/>
                <w:szCs w:val="21"/>
              </w:rPr>
              <w:t>荔浦市农村房地一体不动产登记测量</w:t>
            </w:r>
            <w:r>
              <w:rPr>
                <w:rFonts w:ascii="宋体" w:hAnsi="宋体" w:cs="宋体"/>
                <w:szCs w:val="21"/>
              </w:rPr>
              <w:t>工作</w:t>
            </w:r>
            <w:r>
              <w:rPr>
                <w:rFonts w:hint="eastAsia" w:ascii="宋体" w:hAnsi="宋体" w:cs="宋体"/>
                <w:szCs w:val="21"/>
              </w:rPr>
              <w:t>；</w:t>
            </w:r>
            <w:r>
              <w:rPr>
                <w:rFonts w:hint="eastAsia"/>
                <w:bCs/>
                <w:szCs w:val="21"/>
              </w:rPr>
              <w:t>获取</w:t>
            </w:r>
            <w:r>
              <w:rPr>
                <w:rFonts w:hint="eastAsia" w:ascii="宋体" w:hAnsi="宋体" w:cs="宋体"/>
                <w:szCs w:val="21"/>
              </w:rPr>
              <w:t>荔浦全市</w:t>
            </w:r>
            <w:r>
              <w:rPr>
                <w:rFonts w:hint="eastAsia"/>
                <w:szCs w:val="21"/>
              </w:rPr>
              <w:t>发证</w:t>
            </w:r>
            <w:r>
              <w:rPr>
                <w:rFonts w:hint="eastAsia"/>
                <w:bCs/>
                <w:szCs w:val="21"/>
              </w:rPr>
              <w:t>范围的</w:t>
            </w:r>
            <w:r>
              <w:rPr>
                <w:bCs/>
                <w:szCs w:val="21"/>
              </w:rPr>
              <w:t xml:space="preserve">0.05cm </w:t>
            </w:r>
            <w:r>
              <w:rPr>
                <w:rFonts w:hint="eastAsia"/>
                <w:bCs/>
                <w:szCs w:val="21"/>
              </w:rPr>
              <w:t>地面分辨率的实景三维模型和</w:t>
            </w:r>
            <w:r>
              <w:rPr>
                <w:bCs/>
                <w:szCs w:val="21"/>
              </w:rPr>
              <w:t xml:space="preserve">1:500 </w:t>
            </w:r>
            <w:r>
              <w:rPr>
                <w:rFonts w:hint="eastAsia"/>
                <w:bCs/>
                <w:szCs w:val="21"/>
              </w:rPr>
              <w:t>比例尺的正射影像；零散航飞不到的采用</w:t>
            </w:r>
            <w:r>
              <w:rPr>
                <w:bCs/>
                <w:szCs w:val="21"/>
              </w:rPr>
              <w:t>RTK</w:t>
            </w:r>
            <w:r>
              <w:rPr>
                <w:rFonts w:hint="eastAsia"/>
                <w:bCs/>
                <w:szCs w:val="21"/>
              </w:rPr>
              <w:t>进行实测，部分山区范围可放宽成图比例尺精度要求。以自然资源厅信息中心的技术要求为准。</w:t>
            </w:r>
          </w:p>
          <w:p>
            <w:pPr>
              <w:spacing w:line="400" w:lineRule="exact"/>
              <w:rPr>
                <w:rFonts w:ascii="宋体" w:hAnsi="宋体" w:cs="宋体"/>
                <w:b/>
                <w:bCs/>
                <w:szCs w:val="21"/>
              </w:rPr>
            </w:pPr>
            <w:r>
              <w:rPr>
                <w:rFonts w:hint="eastAsia" w:ascii="宋体" w:hAnsi="宋体" w:cs="宋体"/>
                <w:b/>
                <w:bCs/>
                <w:szCs w:val="21"/>
              </w:rPr>
              <w:t>2、因地制宜开展农村不动产权籍调查</w:t>
            </w:r>
          </w:p>
          <w:p>
            <w:pPr>
              <w:spacing w:line="400" w:lineRule="exact"/>
              <w:ind w:firstLine="420" w:firstLineChars="200"/>
              <w:rPr>
                <w:rFonts w:ascii="宋体" w:hAnsi="宋体" w:cs="宋体"/>
                <w:szCs w:val="21"/>
              </w:rPr>
            </w:pPr>
            <w:r>
              <w:rPr>
                <w:rFonts w:hint="eastAsia" w:ascii="宋体" w:hAnsi="宋体" w:cs="宋体"/>
                <w:szCs w:val="21"/>
              </w:rPr>
              <w:t>以未确权登记的农村宅基地和集体建设用地为工作重点，包括调查核实宗地和房屋的权属情况、实地指界、设置界标、丈量宗地界址边长和房屋边长及相关距离、绘制宗地草图及房屋权界线示意图、填写不动产权籍调查表</w:t>
            </w:r>
            <w:r>
              <w:rPr>
                <w:rFonts w:hint="eastAsia" w:hAnsi="宋体" w:cs="宋体"/>
                <w:szCs w:val="21"/>
              </w:rPr>
              <w:t>；</w:t>
            </w:r>
            <w:r>
              <w:rPr>
                <w:rFonts w:hint="eastAsia" w:ascii="宋体" w:hAnsi="宋体" w:cs="宋体"/>
                <w:szCs w:val="21"/>
              </w:rPr>
              <w:t>原为手工图或测绘成果不符合不动产登记要求的宅基地和集体建设用地及房屋等建（构）筑物的测量和</w:t>
            </w:r>
            <w:r>
              <w:rPr>
                <w:rFonts w:hint="eastAsia" w:hAnsi="宋体" w:cs="宋体"/>
                <w:szCs w:val="21"/>
              </w:rPr>
              <w:t>重新</w:t>
            </w:r>
            <w:r>
              <w:rPr>
                <w:rFonts w:hint="eastAsia" w:ascii="宋体" w:hAnsi="宋体" w:cs="宋体"/>
                <w:szCs w:val="21"/>
              </w:rPr>
              <w:t>制图。将权籍调查结果公示，且不少于15天，公示期满无异议，进行建库归档。</w:t>
            </w:r>
          </w:p>
          <w:p>
            <w:pPr>
              <w:pStyle w:val="14"/>
              <w:snapToGrid w:val="0"/>
              <w:spacing w:line="400" w:lineRule="exact"/>
              <w:ind w:firstLine="420" w:firstLineChars="200"/>
              <w:outlineLvl w:val="1"/>
              <w:rPr>
                <w:rFonts w:hAnsi="宋体" w:cs="宋体"/>
                <w:szCs w:val="21"/>
              </w:rPr>
            </w:pPr>
            <w:r>
              <w:rPr>
                <w:rFonts w:hint="eastAsia" w:hAnsi="宋体" w:cs="宋体"/>
                <w:szCs w:val="21"/>
              </w:rPr>
              <w:t>主要实施范围：</w:t>
            </w:r>
          </w:p>
          <w:p>
            <w:pPr>
              <w:pStyle w:val="14"/>
              <w:snapToGrid w:val="0"/>
              <w:spacing w:line="400" w:lineRule="exact"/>
              <w:ind w:firstLine="420" w:firstLineChars="200"/>
              <w:outlineLvl w:val="1"/>
              <w:rPr>
                <w:rFonts w:hAnsi="宋体" w:cs="宋体"/>
                <w:szCs w:val="21"/>
              </w:rPr>
            </w:pPr>
            <w:r>
              <w:rPr>
                <w:rFonts w:hint="eastAsia" w:hAnsi="宋体" w:cs="宋体"/>
                <w:szCs w:val="21"/>
              </w:rPr>
              <w:t>①宅基地和集体建设用地及地上房屋等建（构）筑物均未开展过权籍调查的，开展“房地一体”的不动产权籍调查,形成“房地一体”的不动产权籍调查成果；</w:t>
            </w:r>
          </w:p>
          <w:p>
            <w:pPr>
              <w:pStyle w:val="14"/>
              <w:snapToGrid w:val="0"/>
              <w:spacing w:line="400" w:lineRule="exact"/>
              <w:ind w:firstLine="420" w:firstLineChars="200"/>
              <w:outlineLvl w:val="1"/>
              <w:rPr>
                <w:rFonts w:hAnsi="宋体" w:cs="宋体"/>
                <w:szCs w:val="21"/>
              </w:rPr>
            </w:pPr>
            <w:r>
              <w:rPr>
                <w:rFonts w:hint="eastAsia" w:hAnsi="宋体" w:cs="宋体"/>
                <w:szCs w:val="21"/>
              </w:rPr>
              <w:t>②宅基地和集体建设用地已完成地籍调查，其地上房屋等建（构）筑物尚未开展权籍调查的，对宅基地和集体建设用地地籍调查成果进行核实，并对房屋等建（构）筑物开展补充调查，形成“房地一体”的不动产权籍调查成果；</w:t>
            </w:r>
          </w:p>
          <w:p>
            <w:pPr>
              <w:pStyle w:val="14"/>
              <w:snapToGrid w:val="0"/>
              <w:spacing w:line="400" w:lineRule="exact"/>
              <w:ind w:firstLine="420" w:firstLineChars="200"/>
              <w:outlineLvl w:val="1"/>
              <w:rPr>
                <w:rFonts w:hAnsi="宋体" w:cs="宋体"/>
              </w:rPr>
            </w:pPr>
            <w:r>
              <w:rPr>
                <w:rFonts w:hint="eastAsia" w:hAnsi="宋体" w:cs="宋体"/>
                <w:szCs w:val="21"/>
              </w:rPr>
              <w:t>③应对宅基地和集体建设用地权籍调查成果进行核实，并将其地上已经登记的房屋等建（构）筑物信息落宗，形成“房地一体”的不动产权籍调查成果。以上主要调查内容具体成果需符合（桂自然资发〔2019〕57号）文的有关要求。</w:t>
            </w:r>
          </w:p>
          <w:p>
            <w:pPr>
              <w:pStyle w:val="14"/>
              <w:snapToGrid w:val="0"/>
              <w:spacing w:line="400" w:lineRule="exact"/>
              <w:ind w:firstLine="420" w:firstLineChars="200"/>
              <w:outlineLvl w:val="1"/>
              <w:rPr>
                <w:rFonts w:hAnsi="宋体" w:cs="宋体"/>
                <w:szCs w:val="21"/>
              </w:rPr>
            </w:pPr>
            <w:r>
              <w:rPr>
                <w:rFonts w:hint="eastAsia" w:hAnsi="宋体" w:cs="宋体"/>
                <w:szCs w:val="21"/>
              </w:rPr>
              <w:t>①土地部份：充分利用现有资源结合房产调查数据，采取图解法完成地籍调查和宗地图、界址点测量、面积量算、地籍图制作、编制不动产测绘报告等。具体需符合（桂自然资发〔2019〕57号）文的有关要求。</w:t>
            </w:r>
          </w:p>
          <w:p>
            <w:pPr>
              <w:pStyle w:val="14"/>
              <w:snapToGrid w:val="0"/>
              <w:spacing w:line="400" w:lineRule="exact"/>
              <w:ind w:firstLine="420" w:firstLineChars="200"/>
              <w:outlineLvl w:val="1"/>
              <w:rPr>
                <w:rFonts w:hAnsi="宋体" w:cs="宋体"/>
                <w:szCs w:val="21"/>
              </w:rPr>
            </w:pPr>
            <w:r>
              <w:rPr>
                <w:rFonts w:hint="eastAsia" w:hAnsi="宋体" w:cs="宋体"/>
                <w:szCs w:val="21"/>
              </w:rPr>
              <w:t>②房产部份：根据《广西壮族自治区自然资源厅关于进一步做好农村不动产确权登记工作的通知》，结合我市实际情况，采用无人机航摄实景三维建模与图解法或勘丈实测法等测量技术相结合的方式进行数据采集；内业组在自然资源局的指导下，完成房产分户图等。具体需符合（桂自然资发〔2019〕57号）文的有关要求。</w:t>
            </w:r>
          </w:p>
          <w:p>
            <w:pPr>
              <w:pStyle w:val="14"/>
              <w:snapToGrid w:val="0"/>
              <w:spacing w:line="400" w:lineRule="exact"/>
              <w:outlineLvl w:val="1"/>
              <w:rPr>
                <w:rFonts w:hAnsi="宋体" w:cs="宋体"/>
                <w:b/>
                <w:bCs/>
                <w:szCs w:val="21"/>
              </w:rPr>
            </w:pPr>
            <w:r>
              <w:rPr>
                <w:rFonts w:hint="eastAsia" w:hAnsi="宋体" w:cs="宋体"/>
                <w:b/>
                <w:bCs/>
                <w:szCs w:val="21"/>
              </w:rPr>
              <w:t>3、建立完善农村不动产登记数据库</w:t>
            </w:r>
          </w:p>
          <w:p>
            <w:pPr>
              <w:pStyle w:val="14"/>
              <w:snapToGrid w:val="0"/>
              <w:spacing w:line="400" w:lineRule="exact"/>
              <w:ind w:firstLine="420" w:firstLineChars="200"/>
              <w:outlineLvl w:val="1"/>
            </w:pPr>
            <w:r>
              <w:rPr>
                <w:rFonts w:hint="eastAsia" w:hAnsi="宋体" w:cs="宋体"/>
                <w:szCs w:val="21"/>
              </w:rPr>
              <w:t>在已有农村宅基地及集体建设用地数据库的基础上，根据《不动产登记数据库标准（试行）》及已有不动产登记存量数据整合数据库，建立完善农村不动产登记数据库，及时将不动产权籍调查信息录入数据库，实现数字化管理和信息化应用，并结合日常调查做好数据库的更新维护，确保权籍调查成果的现势性和准确性，满足农村不动产登记日常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spacing w:line="440" w:lineRule="exact"/>
              <w:jc w:val="center"/>
              <w:rPr>
                <w:rFonts w:ascii="宋体" w:hAnsi="宋体" w:cs="宋体"/>
                <w:szCs w:val="21"/>
              </w:rPr>
            </w:pPr>
          </w:p>
        </w:tc>
        <w:tc>
          <w:tcPr>
            <w:tcW w:w="1134" w:type="dxa"/>
            <w:vAlign w:val="center"/>
          </w:tcPr>
          <w:p>
            <w:pPr>
              <w:widowControl/>
              <w:spacing w:line="440" w:lineRule="exact"/>
              <w:jc w:val="center"/>
              <w:textAlignment w:val="center"/>
              <w:rPr>
                <w:rFonts w:ascii="宋体" w:hAnsi="宋体" w:cs="宋体"/>
                <w:szCs w:val="21"/>
              </w:rPr>
            </w:pPr>
          </w:p>
        </w:tc>
        <w:tc>
          <w:tcPr>
            <w:tcW w:w="1822" w:type="dxa"/>
            <w:vAlign w:val="center"/>
          </w:tcPr>
          <w:p>
            <w:pPr>
              <w:widowControl/>
              <w:spacing w:line="440" w:lineRule="exact"/>
              <w:ind w:firstLine="316" w:firstLineChars="150"/>
              <w:jc w:val="left"/>
              <w:textAlignment w:val="center"/>
              <w:rPr>
                <w:rFonts w:ascii="宋体" w:hAnsi="宋体" w:cs="宋体"/>
                <w:szCs w:val="21"/>
              </w:rPr>
            </w:pPr>
            <w:r>
              <w:rPr>
                <w:rFonts w:hint="eastAsia" w:hAnsi="宋体" w:cs="宋体"/>
                <w:b/>
                <w:bCs/>
                <w:szCs w:val="21"/>
              </w:rPr>
              <w:t>工作流程</w:t>
            </w:r>
          </w:p>
        </w:tc>
        <w:tc>
          <w:tcPr>
            <w:tcW w:w="6825" w:type="dxa"/>
            <w:vAlign w:val="center"/>
          </w:tcPr>
          <w:p>
            <w:pPr>
              <w:spacing w:line="400" w:lineRule="exact"/>
              <w:rPr>
                <w:rFonts w:ascii="宋体" w:hAnsi="宋体" w:cs="宋体"/>
                <w:b/>
                <w:bCs/>
                <w:szCs w:val="21"/>
              </w:rPr>
            </w:pPr>
            <w:r>
              <w:rPr>
                <w:rFonts w:hint="eastAsia" w:ascii="宋体" w:hAnsi="宋体" w:cs="宋体"/>
                <w:b/>
                <w:bCs/>
                <w:szCs w:val="21"/>
              </w:rPr>
              <w:t>1、前期准备工作</w:t>
            </w:r>
          </w:p>
          <w:p>
            <w:pPr>
              <w:spacing w:line="400" w:lineRule="exact"/>
              <w:ind w:firstLine="420" w:firstLineChars="200"/>
              <w:rPr>
                <w:rFonts w:ascii="宋体" w:hAnsi="宋体" w:cs="宋体"/>
                <w:szCs w:val="21"/>
              </w:rPr>
            </w:pPr>
            <w:r>
              <w:rPr>
                <w:rFonts w:hint="eastAsia" w:ascii="宋体" w:hAnsi="宋体" w:cs="宋体"/>
                <w:szCs w:val="21"/>
              </w:rPr>
              <w:t>发布总登记通告，明确总登记的范围、内容、时限等。建立工作机制，确定调查作业队伍，对乡镇（街道）组织开展动员会议，对当地村、组干部开展培训，制作宣传资料开展宣传工作。收集整理已登记资料、权属来源资料、基础图件等相关资料。准备项目所涉及表册主要包括权籍调查表、指界委托书、法定代表人（或负责人）身份证明书、指界通知书等。</w:t>
            </w:r>
          </w:p>
          <w:p>
            <w:pPr>
              <w:spacing w:line="400" w:lineRule="exact"/>
              <w:rPr>
                <w:rFonts w:ascii="宋体" w:hAnsi="宋体" w:cs="宋体"/>
                <w:b/>
                <w:bCs/>
                <w:szCs w:val="21"/>
              </w:rPr>
            </w:pPr>
            <w:r>
              <w:rPr>
                <w:rFonts w:hint="eastAsia" w:ascii="宋体" w:hAnsi="宋体" w:cs="宋体"/>
                <w:b/>
                <w:bCs/>
                <w:szCs w:val="21"/>
              </w:rPr>
              <w:t>2、组织实施阶段</w:t>
            </w:r>
          </w:p>
          <w:p>
            <w:pPr>
              <w:spacing w:line="400" w:lineRule="exact"/>
              <w:ind w:firstLine="420" w:firstLineChars="200"/>
              <w:rPr>
                <w:rFonts w:ascii="宋体" w:hAnsi="宋体" w:cs="宋体"/>
                <w:szCs w:val="21"/>
              </w:rPr>
            </w:pPr>
            <w:r>
              <w:rPr>
                <w:rFonts w:hint="eastAsia" w:ascii="宋体" w:hAnsi="宋体" w:cs="宋体"/>
                <w:szCs w:val="21"/>
              </w:rPr>
              <w:t>按照《农村不动产权籍调查工作指南》要求全面开展不动产测绘和权籍调查工作。在已有宅基地以及集体建设用地成果、不动产登记数据等成果的基础上，开展农村房屋调查，补充土地调查，全面查清农村土地及房屋的位置、面积、建设时间以及权属等基本情况，形成满足“房地一体”确权登记发证要求的权籍调查成果。调查成果初步形成后，由中标人协助不动产登记机构进行预审，对不动产权利人信息、权籍调查成果、登记事项等内容进行公告，公告期不少于15天,无土地权属来源的不少于30天。公告无异议的，根据调查成果制作并输出宗地图、房产分户图等，连同不动产登记申请书、宅基地使用权及房屋所有权确认表等材料一并交由申请人进行签章，并收集办理不动产权登记所需相关资料。</w:t>
            </w:r>
          </w:p>
          <w:p>
            <w:pPr>
              <w:spacing w:line="400" w:lineRule="exact"/>
              <w:ind w:firstLine="420" w:firstLineChars="200"/>
              <w:rPr>
                <w:rFonts w:ascii="宋体" w:hAnsi="宋体" w:cs="宋体"/>
                <w:szCs w:val="21"/>
              </w:rPr>
            </w:pPr>
            <w:r>
              <w:rPr>
                <w:rFonts w:hint="eastAsia" w:ascii="宋体" w:hAnsi="宋体" w:cs="宋体"/>
                <w:szCs w:val="21"/>
              </w:rPr>
              <w:t>中标人将办理不动产权登记所需相关数据资料按照《农房一体不动产登记数据汇交包标准》《广西农村“房地一体”不动产权籍调查技术细则》的数据标准提供给采购人指定的数据整合部门。</w:t>
            </w:r>
          </w:p>
          <w:p>
            <w:pPr>
              <w:spacing w:line="400" w:lineRule="exact"/>
              <w:rPr>
                <w:rFonts w:ascii="宋体" w:hAnsi="宋体" w:cs="宋体"/>
                <w:b/>
                <w:bCs/>
                <w:szCs w:val="21"/>
              </w:rPr>
            </w:pPr>
            <w:r>
              <w:rPr>
                <w:rFonts w:hint="eastAsia" w:ascii="宋体" w:hAnsi="宋体" w:cs="宋体"/>
                <w:b/>
                <w:bCs/>
                <w:szCs w:val="21"/>
              </w:rPr>
              <w:t>3、验收总结阶段</w:t>
            </w:r>
          </w:p>
          <w:p>
            <w:pPr>
              <w:spacing w:line="400" w:lineRule="exact"/>
              <w:rPr>
                <w:rFonts w:ascii="宋体" w:hAnsi="宋体" w:cs="宋体"/>
                <w:szCs w:val="21"/>
              </w:rPr>
            </w:pPr>
            <w:r>
              <w:rPr>
                <w:rFonts w:hint="eastAsia" w:ascii="宋体" w:hAnsi="宋体" w:cs="宋体"/>
                <w:szCs w:val="21"/>
              </w:rPr>
              <w:t>（1）验收组织</w:t>
            </w:r>
          </w:p>
          <w:p>
            <w:pPr>
              <w:spacing w:line="400" w:lineRule="exact"/>
              <w:ind w:firstLine="420" w:firstLineChars="200"/>
              <w:rPr>
                <w:rFonts w:ascii="宋体" w:hAnsi="宋体" w:cs="宋体"/>
                <w:szCs w:val="21"/>
              </w:rPr>
            </w:pPr>
            <w:r>
              <w:rPr>
                <w:rFonts w:hint="eastAsia" w:ascii="宋体" w:hAnsi="宋体" w:cs="宋体"/>
                <w:szCs w:val="21"/>
              </w:rPr>
              <w:t>由荔浦市自然资源局组织验收，具体验收办法参照自治区自然资源厅验收标准进行项目验收。</w:t>
            </w:r>
          </w:p>
          <w:p>
            <w:pPr>
              <w:spacing w:line="400" w:lineRule="exact"/>
              <w:rPr>
                <w:rFonts w:ascii="宋体" w:hAnsi="宋体" w:cs="宋体"/>
                <w:szCs w:val="21"/>
              </w:rPr>
            </w:pPr>
            <w:r>
              <w:rPr>
                <w:rFonts w:hint="eastAsia" w:ascii="宋体" w:hAnsi="宋体" w:cs="宋体"/>
                <w:szCs w:val="21"/>
              </w:rPr>
              <w:t>（2）验收内容</w:t>
            </w:r>
          </w:p>
          <w:p>
            <w:pPr>
              <w:spacing w:line="400" w:lineRule="exact"/>
              <w:ind w:firstLine="420" w:firstLineChars="200"/>
              <w:rPr>
                <w:rFonts w:ascii="宋体" w:hAnsi="宋体" w:cs="宋体"/>
                <w:szCs w:val="21"/>
              </w:rPr>
            </w:pPr>
            <w:r>
              <w:rPr>
                <w:rFonts w:hint="eastAsia" w:ascii="宋体" w:hAnsi="宋体" w:cs="宋体"/>
                <w:szCs w:val="21"/>
              </w:rPr>
              <w:t>验收内容按照自治区自然资源厅验收标准进行执行。主要内容为（1）调查程序是否规范，即权属调查、测量、成果审查、整理归档等是否按照技术标准实施（2）调查成果是否完整，即测绘资料、权属资料、图件和表格资料等是否齐全（3）调查成果是否有效，包含调查机构是否具有相应资质、调查成果是否经过自检等（4）调查成果格式是否符合规定要求（5）调查成果是否正确保持宗地及其房屋定着物之间的内在联系（6）宗地图和房屋平面图中的空间要素与相邻的界址、地物、地貌是否存在空间位置矛盾。</w:t>
            </w:r>
          </w:p>
          <w:p>
            <w:pPr>
              <w:spacing w:line="400" w:lineRule="exact"/>
              <w:rPr>
                <w:rFonts w:ascii="宋体" w:hAnsi="宋体" w:cs="宋体"/>
                <w:szCs w:val="21"/>
              </w:rPr>
            </w:pPr>
            <w:r>
              <w:rPr>
                <w:rFonts w:hint="eastAsia" w:ascii="宋体" w:hAnsi="宋体" w:cs="宋体"/>
                <w:szCs w:val="21"/>
              </w:rPr>
              <w:t>（3）验收要求</w:t>
            </w:r>
          </w:p>
          <w:p>
            <w:pPr>
              <w:spacing w:line="400" w:lineRule="exact"/>
              <w:ind w:firstLine="630" w:firstLineChars="300"/>
              <w:rPr>
                <w:rFonts w:ascii="宋体" w:hAnsi="宋体" w:cs="宋体"/>
                <w:szCs w:val="21"/>
              </w:rPr>
            </w:pPr>
            <w:r>
              <w:rPr>
                <w:rFonts w:hint="eastAsia" w:ascii="宋体" w:hAnsi="宋体" w:cs="宋体"/>
                <w:szCs w:val="21"/>
              </w:rPr>
              <w:t>1）中标人需严格按照国家、省、市、县的工作指南和标准规范开展工作，成果应符合相关技术要求和标准规范。</w:t>
            </w:r>
          </w:p>
          <w:p>
            <w:pPr>
              <w:spacing w:line="400" w:lineRule="exact"/>
              <w:ind w:firstLine="630" w:firstLineChars="300"/>
              <w:rPr>
                <w:rFonts w:ascii="宋体" w:hAnsi="宋体" w:cs="宋体"/>
                <w:szCs w:val="21"/>
              </w:rPr>
            </w:pPr>
            <w:r>
              <w:rPr>
                <w:rFonts w:hint="eastAsia" w:ascii="宋体" w:hAnsi="宋体" w:cs="宋体"/>
                <w:szCs w:val="21"/>
              </w:rPr>
              <w:t>2）对“房地一体”项目调查成果实行“两级检查、一级验收”制度，即中标人作业部门的过程检查、其质量管理部门的最终检查、广西测绘地理信息产品质量检验站、市自然资源局组织的验收。</w:t>
            </w:r>
          </w:p>
          <w:p>
            <w:pPr>
              <w:spacing w:line="400" w:lineRule="exact"/>
              <w:ind w:firstLine="630" w:firstLineChars="300"/>
              <w:rPr>
                <w:rFonts w:ascii="宋体" w:hAnsi="宋体" w:cs="宋体"/>
                <w:szCs w:val="21"/>
              </w:rPr>
            </w:pPr>
            <w:r>
              <w:rPr>
                <w:rFonts w:hint="eastAsia" w:ascii="宋体" w:hAnsi="宋体" w:cs="宋体"/>
                <w:szCs w:val="21"/>
              </w:rPr>
              <w:t>3）中标人在提交最终成果前需开展过程检查和最终检查，并提交质量检查记录和报告。</w:t>
            </w:r>
          </w:p>
          <w:p>
            <w:pPr>
              <w:spacing w:line="400" w:lineRule="exact"/>
              <w:ind w:firstLine="630" w:firstLineChars="300"/>
              <w:rPr>
                <w:rFonts w:ascii="宋体" w:hAnsi="宋体" w:cs="宋体"/>
                <w:szCs w:val="21"/>
              </w:rPr>
            </w:pPr>
            <w:r>
              <w:rPr>
                <w:rFonts w:hint="eastAsia" w:ascii="宋体" w:hAnsi="宋体" w:cs="宋体"/>
                <w:szCs w:val="21"/>
              </w:rPr>
              <w:t>4）中标人必须建立内部质量审核制度，过程检查采用100%的成果全数检查，检查出的问题、错误，复查的结果应在检查记录中记录，过程检查提出的质量问题，作业人员应认真修改，修改后应在检查记录上签字。</w:t>
            </w:r>
          </w:p>
          <w:p>
            <w:pPr>
              <w:spacing w:line="400" w:lineRule="exact"/>
              <w:ind w:firstLine="630" w:firstLineChars="300"/>
              <w:rPr>
                <w:rFonts w:ascii="宋体" w:hAnsi="宋体" w:cs="宋体"/>
                <w:szCs w:val="21"/>
              </w:rPr>
            </w:pPr>
            <w:r>
              <w:rPr>
                <w:rFonts w:hint="eastAsia" w:ascii="宋体" w:hAnsi="宋体" w:cs="宋体"/>
                <w:szCs w:val="21"/>
              </w:rPr>
              <w:t>5）最终检查由中标人的质量管理部门抽取样品成果进行内外业详查（样本量按照GB/T24356的规定执行），样本外的应实施内业全数检查。检查出的问题、错误，复查的结果应在检查记录中记录，最终检查提出的质量问题，中标人应认真修改，修改人员应在检查记录上签字。最终检查完成后，应编写检查报告并评定质量等级，检查记录及检查报告应随调查成果一并提交验收。</w:t>
            </w:r>
          </w:p>
          <w:p>
            <w:pPr>
              <w:spacing w:line="400" w:lineRule="exact"/>
              <w:ind w:firstLine="630" w:firstLineChars="300"/>
              <w:rPr>
                <w:rFonts w:hAnsi="宋体"/>
                <w:color w:val="auto"/>
                <w:szCs w:val="21"/>
              </w:rPr>
            </w:pPr>
            <w:r>
              <w:rPr>
                <w:rFonts w:hint="eastAsia" w:ascii="宋体" w:hAnsi="宋体" w:cs="宋体"/>
                <w:szCs w:val="21"/>
              </w:rPr>
              <w:t>6）经过最终检查合格的成果</w:t>
            </w:r>
            <w:r>
              <w:rPr>
                <w:rFonts w:hint="eastAsia" w:ascii="宋体" w:hAnsi="宋体" w:cs="宋体"/>
                <w:b w:val="0"/>
                <w:bCs w:val="0"/>
                <w:color w:val="auto"/>
                <w:szCs w:val="21"/>
              </w:rPr>
              <w:t>，</w:t>
            </w:r>
            <w:r>
              <w:rPr>
                <w:rFonts w:hint="eastAsia" w:ascii="宋体" w:hAnsi="宋体" w:cs="宋体"/>
                <w:b w:val="0"/>
                <w:bCs w:val="0"/>
                <w:color w:val="auto"/>
                <w:szCs w:val="21"/>
              </w:rPr>
              <w:t>由自然资源局组织验收</w:t>
            </w:r>
            <w:r>
              <w:rPr>
                <w:rFonts w:hint="eastAsia" w:ascii="宋体" w:hAnsi="宋体" w:cs="宋体"/>
                <w:b w:val="0"/>
                <w:bCs w:val="0"/>
                <w:color w:val="auto"/>
                <w:szCs w:val="21"/>
              </w:rPr>
              <w:t>，</w:t>
            </w:r>
            <w:r>
              <w:rPr>
                <w:rFonts w:hint="eastAsia" w:ascii="宋体" w:hAnsi="宋体" w:cs="宋体"/>
                <w:szCs w:val="21"/>
              </w:rPr>
              <w:t>出具验收意见。“两级检查、一级验收”工作应独立、按顺序进行，不得省略，代替或颠倒顺序。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spacing w:line="440" w:lineRule="exact"/>
              <w:jc w:val="center"/>
              <w:rPr>
                <w:rFonts w:ascii="宋体" w:hAnsi="宋体" w:cs="宋体"/>
                <w:szCs w:val="21"/>
              </w:rPr>
            </w:pPr>
          </w:p>
        </w:tc>
        <w:tc>
          <w:tcPr>
            <w:tcW w:w="1134" w:type="dxa"/>
            <w:vAlign w:val="center"/>
          </w:tcPr>
          <w:p>
            <w:pPr>
              <w:widowControl/>
              <w:spacing w:line="440" w:lineRule="exact"/>
              <w:jc w:val="center"/>
              <w:textAlignment w:val="center"/>
              <w:rPr>
                <w:rFonts w:ascii="宋体" w:hAnsi="宋体" w:cs="宋体"/>
                <w:szCs w:val="21"/>
              </w:rPr>
            </w:pPr>
          </w:p>
        </w:tc>
        <w:tc>
          <w:tcPr>
            <w:tcW w:w="1822" w:type="dxa"/>
            <w:vAlign w:val="center"/>
          </w:tcPr>
          <w:p>
            <w:pPr>
              <w:widowControl/>
              <w:spacing w:line="440" w:lineRule="exact"/>
              <w:ind w:firstLine="316" w:firstLineChars="150"/>
              <w:jc w:val="left"/>
              <w:textAlignment w:val="center"/>
              <w:rPr>
                <w:rFonts w:ascii="宋体" w:hAnsi="宋体" w:cs="宋体"/>
                <w:szCs w:val="21"/>
              </w:rPr>
            </w:pPr>
            <w:r>
              <w:rPr>
                <w:rFonts w:hint="eastAsia" w:ascii="宋体" w:hAnsi="宋体" w:cs="宋体"/>
                <w:b/>
                <w:bCs/>
                <w:szCs w:val="21"/>
              </w:rPr>
              <w:t>工作要求</w:t>
            </w:r>
          </w:p>
        </w:tc>
        <w:tc>
          <w:tcPr>
            <w:tcW w:w="6825" w:type="dxa"/>
            <w:vAlign w:val="center"/>
          </w:tcPr>
          <w:p>
            <w:pPr>
              <w:spacing w:line="400" w:lineRule="exact"/>
              <w:rPr>
                <w:rFonts w:ascii="宋体" w:hAnsi="宋体" w:cs="宋体"/>
                <w:b/>
                <w:bCs/>
                <w:szCs w:val="21"/>
              </w:rPr>
            </w:pPr>
            <w:r>
              <w:rPr>
                <w:rFonts w:hint="eastAsia" w:ascii="宋体" w:hAnsi="宋体" w:cs="宋体"/>
                <w:b/>
                <w:bCs/>
                <w:szCs w:val="21"/>
              </w:rPr>
              <w:t>1、工作原则</w:t>
            </w:r>
          </w:p>
          <w:p>
            <w:pPr>
              <w:spacing w:line="400" w:lineRule="exact"/>
              <w:rPr>
                <w:rFonts w:ascii="宋体" w:hAnsi="宋体" w:cs="宋体"/>
                <w:szCs w:val="21"/>
              </w:rPr>
            </w:pPr>
            <w:r>
              <w:rPr>
                <w:rFonts w:hint="eastAsia" w:ascii="宋体" w:hAnsi="宋体" w:cs="宋体"/>
                <w:szCs w:val="21"/>
              </w:rPr>
              <w:t>（1）对于已登记的农村宅基地、集体建设用地，按照“不变不换”的原则，之前颁发的证件继续有效，无须重新登记；</w:t>
            </w:r>
          </w:p>
          <w:p>
            <w:pPr>
              <w:spacing w:line="400" w:lineRule="exact"/>
              <w:rPr>
                <w:rFonts w:ascii="宋体" w:hAnsi="宋体" w:cs="宋体"/>
                <w:szCs w:val="21"/>
              </w:rPr>
            </w:pPr>
            <w:r>
              <w:rPr>
                <w:rFonts w:hint="eastAsia" w:ascii="宋体" w:hAnsi="宋体" w:cs="宋体"/>
                <w:szCs w:val="21"/>
              </w:rPr>
              <w:t>（2）农村不动产使用权和农房所有权“房地一体”调查必须坚持产权明晰的原则，做到“权属合法、界址清楚、面积准确”。</w:t>
            </w:r>
          </w:p>
          <w:p>
            <w:pPr>
              <w:spacing w:line="400" w:lineRule="exact"/>
              <w:rPr>
                <w:rFonts w:ascii="宋体" w:hAnsi="宋体" w:cs="宋体"/>
                <w:szCs w:val="21"/>
              </w:rPr>
            </w:pPr>
            <w:r>
              <w:rPr>
                <w:rFonts w:hint="eastAsia" w:ascii="宋体" w:hAnsi="宋体" w:cs="宋体"/>
                <w:szCs w:val="21"/>
              </w:rPr>
              <w:t>（3）坚持依法、依规登记的原则，规范操作程序。</w:t>
            </w:r>
          </w:p>
          <w:p>
            <w:pPr>
              <w:spacing w:line="400" w:lineRule="exact"/>
              <w:rPr>
                <w:rFonts w:ascii="宋体" w:hAnsi="宋体" w:cs="宋体"/>
                <w:szCs w:val="21"/>
              </w:rPr>
            </w:pPr>
            <w:r>
              <w:rPr>
                <w:rFonts w:hint="eastAsia" w:ascii="宋体" w:hAnsi="宋体" w:cs="宋体"/>
                <w:szCs w:val="21"/>
              </w:rPr>
              <w:t>（4）权籍调查结果要按规定进行公示，公示期不少于15天，无土地权属来源的不少于30天；坚持公开、公平、公正的原则，接受群众监督。</w:t>
            </w:r>
          </w:p>
          <w:p>
            <w:pPr>
              <w:spacing w:line="400" w:lineRule="exact"/>
              <w:rPr>
                <w:rFonts w:ascii="宋体" w:hAnsi="宋体" w:cs="宋体"/>
                <w:b/>
                <w:bCs/>
                <w:szCs w:val="21"/>
              </w:rPr>
            </w:pPr>
            <w:r>
              <w:rPr>
                <w:rFonts w:hint="eastAsia" w:ascii="宋体" w:hAnsi="宋体" w:cs="宋体"/>
                <w:b/>
                <w:bCs/>
                <w:szCs w:val="21"/>
              </w:rPr>
              <w:t>2、执行标准</w:t>
            </w:r>
          </w:p>
          <w:p>
            <w:pPr>
              <w:pStyle w:val="14"/>
              <w:adjustRightInd w:val="0"/>
              <w:snapToGrid w:val="0"/>
              <w:spacing w:line="400" w:lineRule="exact"/>
              <w:rPr>
                <w:rFonts w:hAnsi="宋体" w:cs="宋体"/>
                <w:szCs w:val="21"/>
              </w:rPr>
            </w:pPr>
            <w:r>
              <w:rPr>
                <w:rFonts w:hint="eastAsia" w:hAnsi="宋体" w:cs="宋体"/>
                <w:szCs w:val="21"/>
              </w:rPr>
              <w:t>（1）《卫星定位城市测量技术规范》（CJJ∕T 73-2010）</w:t>
            </w:r>
          </w:p>
          <w:p>
            <w:pPr>
              <w:pStyle w:val="14"/>
              <w:adjustRightInd w:val="0"/>
              <w:snapToGrid w:val="0"/>
              <w:spacing w:line="400" w:lineRule="exact"/>
              <w:rPr>
                <w:rFonts w:hAnsi="宋体" w:cs="宋体"/>
                <w:szCs w:val="21"/>
              </w:rPr>
            </w:pPr>
            <w:r>
              <w:rPr>
                <w:rFonts w:hint="eastAsia" w:hAnsi="宋体" w:cs="宋体"/>
                <w:szCs w:val="21"/>
              </w:rPr>
              <w:t>（2）《土地利用现状分类》（GB/T 21010-2017）</w:t>
            </w:r>
          </w:p>
          <w:p>
            <w:pPr>
              <w:pStyle w:val="14"/>
              <w:adjustRightInd w:val="0"/>
              <w:snapToGrid w:val="0"/>
              <w:spacing w:line="400" w:lineRule="exact"/>
              <w:rPr>
                <w:rFonts w:hAnsi="宋体" w:cs="宋体"/>
                <w:szCs w:val="21"/>
              </w:rPr>
            </w:pPr>
            <w:r>
              <w:rPr>
                <w:rFonts w:hint="eastAsia" w:hAnsi="宋体" w:cs="宋体"/>
                <w:szCs w:val="21"/>
              </w:rPr>
              <w:t>（3）《土地利用数据库标准（试行）》</w:t>
            </w:r>
          </w:p>
          <w:p>
            <w:pPr>
              <w:pStyle w:val="14"/>
              <w:adjustRightInd w:val="0"/>
              <w:snapToGrid w:val="0"/>
              <w:spacing w:line="400" w:lineRule="exact"/>
              <w:rPr>
                <w:rFonts w:hAnsi="宋体" w:cs="宋体"/>
                <w:szCs w:val="21"/>
              </w:rPr>
            </w:pPr>
            <w:r>
              <w:rPr>
                <w:rFonts w:hint="eastAsia" w:hAnsi="宋体" w:cs="宋体"/>
                <w:szCs w:val="21"/>
              </w:rPr>
              <w:t>（4）《国家基本比例尺地形图分幅和编号》（GB/T13989-2012）</w:t>
            </w:r>
          </w:p>
          <w:p>
            <w:pPr>
              <w:pStyle w:val="14"/>
              <w:adjustRightInd w:val="0"/>
              <w:snapToGrid w:val="0"/>
              <w:spacing w:line="400" w:lineRule="exact"/>
              <w:rPr>
                <w:rFonts w:hAnsi="宋体" w:cs="宋体"/>
                <w:szCs w:val="21"/>
              </w:rPr>
            </w:pPr>
            <w:r>
              <w:rPr>
                <w:rFonts w:hint="eastAsia" w:hAnsi="宋体" w:cs="宋体"/>
                <w:szCs w:val="21"/>
              </w:rPr>
              <w:t>（5）《地籍调查规程》（TD 1001-2012）</w:t>
            </w:r>
          </w:p>
          <w:p>
            <w:pPr>
              <w:pStyle w:val="14"/>
              <w:adjustRightInd w:val="0"/>
              <w:snapToGrid w:val="0"/>
              <w:spacing w:line="400" w:lineRule="exact"/>
              <w:rPr>
                <w:rFonts w:hAnsi="宋体" w:cs="宋体"/>
                <w:szCs w:val="21"/>
              </w:rPr>
            </w:pPr>
            <w:r>
              <w:rPr>
                <w:rFonts w:hint="eastAsia" w:hAnsi="宋体" w:cs="宋体"/>
                <w:szCs w:val="21"/>
              </w:rPr>
              <w:t>（6）《房产测量规范第 1 单元：房产测量规定》（ GB∕T 17986.1-2000）</w:t>
            </w:r>
          </w:p>
          <w:p>
            <w:pPr>
              <w:pStyle w:val="14"/>
              <w:adjustRightInd w:val="0"/>
              <w:snapToGrid w:val="0"/>
              <w:spacing w:line="400" w:lineRule="exact"/>
              <w:rPr>
                <w:rFonts w:hAnsi="宋体" w:cs="宋体"/>
                <w:szCs w:val="21"/>
              </w:rPr>
            </w:pPr>
            <w:r>
              <w:rPr>
                <w:rFonts w:hint="eastAsia" w:hAnsi="宋体" w:cs="宋体"/>
                <w:szCs w:val="21"/>
              </w:rPr>
              <w:t>（7）《数字测绘产品检查验收规定和质量评定》（GB/T18316）</w:t>
            </w:r>
          </w:p>
          <w:p>
            <w:pPr>
              <w:pStyle w:val="14"/>
              <w:adjustRightInd w:val="0"/>
              <w:snapToGrid w:val="0"/>
              <w:spacing w:line="400" w:lineRule="exact"/>
              <w:rPr>
                <w:rFonts w:hAnsi="宋体" w:cs="宋体"/>
                <w:szCs w:val="21"/>
              </w:rPr>
            </w:pPr>
            <w:r>
              <w:rPr>
                <w:rFonts w:hint="eastAsia" w:hAnsi="宋体" w:cs="宋体"/>
                <w:szCs w:val="21"/>
              </w:rPr>
              <w:t>（8）《测绘成果质量检查与验收》（GB/T 24356-2009）</w:t>
            </w:r>
          </w:p>
          <w:p>
            <w:pPr>
              <w:pStyle w:val="14"/>
              <w:adjustRightInd w:val="0"/>
              <w:snapToGrid w:val="0"/>
              <w:spacing w:line="400" w:lineRule="exact"/>
              <w:rPr>
                <w:rFonts w:hAnsi="宋体" w:cs="宋体"/>
                <w:szCs w:val="21"/>
              </w:rPr>
            </w:pPr>
            <w:r>
              <w:rPr>
                <w:rFonts w:hint="eastAsia" w:hAnsi="宋体" w:cs="宋体"/>
                <w:szCs w:val="21"/>
              </w:rPr>
              <w:t>（9）《不动产登记暂行条例》（中华人民共和国国务院令第 656 号）</w:t>
            </w:r>
          </w:p>
          <w:p>
            <w:pPr>
              <w:pStyle w:val="14"/>
              <w:adjustRightInd w:val="0"/>
              <w:snapToGrid w:val="0"/>
              <w:spacing w:line="400" w:lineRule="exact"/>
              <w:rPr>
                <w:rFonts w:hAnsi="宋体" w:cs="宋体"/>
                <w:szCs w:val="21"/>
              </w:rPr>
            </w:pPr>
            <w:r>
              <w:rPr>
                <w:rFonts w:hint="eastAsia" w:hAnsi="宋体" w:cs="宋体"/>
                <w:szCs w:val="21"/>
              </w:rPr>
              <w:t>（10）《不动产登记暂行条例实施细则》（中华人民共和国国土资源部令第 63 号）</w:t>
            </w:r>
          </w:p>
          <w:p>
            <w:pPr>
              <w:pStyle w:val="14"/>
              <w:adjustRightInd w:val="0"/>
              <w:snapToGrid w:val="0"/>
              <w:spacing w:line="400" w:lineRule="exact"/>
              <w:rPr>
                <w:rFonts w:hAnsi="宋体" w:cs="宋体"/>
                <w:szCs w:val="21"/>
              </w:rPr>
            </w:pPr>
            <w:r>
              <w:rPr>
                <w:rFonts w:hint="eastAsia" w:hAnsi="宋体" w:cs="宋体"/>
                <w:szCs w:val="21"/>
              </w:rPr>
              <w:t>（11）《不动产登记数据库标准和不动产登记数据整合建库技术规范》（国土资发〔2015〕103 号）</w:t>
            </w:r>
          </w:p>
          <w:p>
            <w:pPr>
              <w:pStyle w:val="14"/>
              <w:adjustRightInd w:val="0"/>
              <w:snapToGrid w:val="0"/>
              <w:spacing w:line="400" w:lineRule="exact"/>
              <w:rPr>
                <w:rFonts w:hAnsi="宋体" w:cs="宋体"/>
                <w:szCs w:val="21"/>
              </w:rPr>
            </w:pPr>
            <w:r>
              <w:rPr>
                <w:rFonts w:hint="eastAsia" w:hAnsi="宋体" w:cs="宋体"/>
                <w:szCs w:val="21"/>
              </w:rPr>
              <w:t>（12）《国土资源部办公厅关于印发&lt;不动产单元设定与代码编制规则&gt;的函》（国土资厅函〔2017〕1029 号）</w:t>
            </w:r>
          </w:p>
          <w:p>
            <w:pPr>
              <w:pStyle w:val="14"/>
              <w:adjustRightInd w:val="0"/>
              <w:snapToGrid w:val="0"/>
              <w:spacing w:line="400" w:lineRule="exact"/>
              <w:rPr>
                <w:rFonts w:hAnsi="宋体" w:cs="宋体"/>
                <w:szCs w:val="21"/>
              </w:rPr>
            </w:pPr>
            <w:r>
              <w:rPr>
                <w:rFonts w:hint="eastAsia" w:hAnsi="宋体" w:cs="宋体"/>
                <w:szCs w:val="21"/>
              </w:rPr>
              <w:t>（13）《国土资源部关于进一步加快宅基地和集体建设用地确权登记发证有关问题的通知》（国土资发[2016]191 号）</w:t>
            </w:r>
          </w:p>
          <w:p>
            <w:pPr>
              <w:pStyle w:val="14"/>
              <w:adjustRightInd w:val="0"/>
              <w:snapToGrid w:val="0"/>
              <w:spacing w:line="400" w:lineRule="exact"/>
              <w:rPr>
                <w:rFonts w:hAnsi="宋体" w:cs="宋体"/>
                <w:szCs w:val="21"/>
              </w:rPr>
            </w:pPr>
            <w:r>
              <w:rPr>
                <w:rFonts w:hint="eastAsia" w:hAnsi="宋体" w:cs="宋体"/>
                <w:szCs w:val="21"/>
              </w:rPr>
              <w:t>（14）《关于进一步做好农村不动产确权登记工作的通知》（自然资登记函〔2019〕6 号）</w:t>
            </w:r>
          </w:p>
          <w:p>
            <w:pPr>
              <w:pStyle w:val="14"/>
              <w:adjustRightInd w:val="0"/>
              <w:snapToGrid w:val="0"/>
              <w:spacing w:line="400" w:lineRule="exact"/>
              <w:rPr>
                <w:rFonts w:hAnsi="宋体" w:cs="宋体"/>
                <w:szCs w:val="21"/>
              </w:rPr>
            </w:pPr>
            <w:r>
              <w:rPr>
                <w:rFonts w:hint="eastAsia" w:hAnsi="宋体" w:cs="宋体"/>
                <w:szCs w:val="21"/>
              </w:rPr>
              <w:t>（15）《广西壮族自治区自然资源厅关于进一步做好农村不动产确权登记工作的通知》（桂自然资发〔2019〕57 号）</w:t>
            </w:r>
          </w:p>
          <w:p>
            <w:pPr>
              <w:pStyle w:val="14"/>
              <w:adjustRightInd w:val="0"/>
              <w:snapToGrid w:val="0"/>
              <w:spacing w:line="400" w:lineRule="exact"/>
              <w:rPr>
                <w:rFonts w:hAnsi="宋体" w:cs="宋体"/>
                <w:b/>
                <w:bCs/>
                <w:szCs w:val="21"/>
              </w:rPr>
            </w:pPr>
            <w:r>
              <w:rPr>
                <w:rFonts w:hint="eastAsia" w:hAnsi="宋体" w:cs="宋体"/>
                <w:b/>
                <w:bCs/>
                <w:szCs w:val="21"/>
              </w:rPr>
              <w:t>3、技术要求</w:t>
            </w:r>
          </w:p>
          <w:p>
            <w:pPr>
              <w:pStyle w:val="14"/>
              <w:adjustRightInd w:val="0"/>
              <w:snapToGrid w:val="0"/>
              <w:spacing w:line="400" w:lineRule="exact"/>
              <w:rPr>
                <w:rFonts w:hAnsi="宋体" w:cs="宋体"/>
                <w:szCs w:val="21"/>
              </w:rPr>
            </w:pPr>
            <w:r>
              <w:rPr>
                <w:rFonts w:hint="eastAsia" w:hAnsi="宋体" w:cs="宋体"/>
                <w:szCs w:val="21"/>
              </w:rPr>
              <w:t>（1）平面坐标系统：采用2000国家大地坐标系，高斯－克吕格正形投影，3°带，中央子午线111度，数据加带号。</w:t>
            </w:r>
          </w:p>
          <w:p>
            <w:pPr>
              <w:pStyle w:val="14"/>
              <w:adjustRightInd w:val="0"/>
              <w:snapToGrid w:val="0"/>
              <w:spacing w:line="400" w:lineRule="exact"/>
              <w:rPr>
                <w:rFonts w:hAnsi="宋体" w:cs="宋体"/>
                <w:szCs w:val="21"/>
              </w:rPr>
            </w:pPr>
            <w:r>
              <w:rPr>
                <w:rFonts w:hint="eastAsia" w:hAnsi="宋体" w:cs="宋体"/>
                <w:szCs w:val="21"/>
              </w:rPr>
              <w:t>（2）高程系统：采用1985国家高程基准。</w:t>
            </w:r>
          </w:p>
          <w:p>
            <w:pPr>
              <w:pStyle w:val="14"/>
              <w:adjustRightInd w:val="0"/>
              <w:snapToGrid w:val="0"/>
              <w:spacing w:line="400" w:lineRule="exact"/>
              <w:rPr>
                <w:rFonts w:hAnsi="宋体" w:cs="宋体"/>
                <w:szCs w:val="21"/>
              </w:rPr>
            </w:pPr>
            <w:r>
              <w:rPr>
                <w:rFonts w:hint="eastAsia" w:hAnsi="宋体" w:cs="宋体"/>
                <w:szCs w:val="21"/>
              </w:rPr>
              <w:t>（3）成图方法：解析法、图解法。</w:t>
            </w:r>
          </w:p>
          <w:p>
            <w:pPr>
              <w:pStyle w:val="14"/>
              <w:adjustRightInd w:val="0"/>
              <w:snapToGrid w:val="0"/>
              <w:spacing w:line="400" w:lineRule="exact"/>
              <w:rPr>
                <w:rFonts w:hAnsi="宋体" w:cs="宋体"/>
                <w:szCs w:val="21"/>
              </w:rPr>
            </w:pPr>
            <w:r>
              <w:rPr>
                <w:rFonts w:hint="eastAsia" w:hAnsi="宋体" w:cs="宋体"/>
                <w:szCs w:val="21"/>
              </w:rPr>
              <w:t>（4）成果取位：各类控制点数据取至毫米，测距值取至毫米，测角取至秒，碎部点高程注记至厘米。</w:t>
            </w:r>
          </w:p>
          <w:p>
            <w:pPr>
              <w:pStyle w:val="14"/>
              <w:adjustRightInd w:val="0"/>
              <w:snapToGrid w:val="0"/>
              <w:spacing w:line="400" w:lineRule="exact"/>
              <w:rPr>
                <w:rFonts w:hAnsi="宋体" w:cs="宋体"/>
                <w:szCs w:val="21"/>
              </w:rPr>
            </w:pPr>
            <w:r>
              <w:rPr>
                <w:rFonts w:hint="eastAsia" w:hAnsi="宋体" w:cs="宋体"/>
                <w:szCs w:val="21"/>
              </w:rPr>
              <w:t>（5）成图比例尺：1:500-1:2000。</w:t>
            </w:r>
          </w:p>
          <w:p>
            <w:pPr>
              <w:pStyle w:val="14"/>
              <w:adjustRightInd w:val="0"/>
              <w:snapToGrid w:val="0"/>
              <w:spacing w:line="400" w:lineRule="exact"/>
              <w:rPr>
                <w:rFonts w:hAnsi="宋体" w:cs="宋体"/>
                <w:szCs w:val="21"/>
              </w:rPr>
            </w:pPr>
            <w:r>
              <w:rPr>
                <w:rFonts w:hint="eastAsia" w:hAnsi="宋体" w:cs="宋体"/>
                <w:szCs w:val="21"/>
              </w:rPr>
              <w:t>（6）宗地图整饰：宗地图整饰按《地籍调查规程》（TD∕T 1001-2012）相应样图执行。</w:t>
            </w:r>
          </w:p>
          <w:p>
            <w:pPr>
              <w:pStyle w:val="14"/>
              <w:adjustRightInd w:val="0"/>
              <w:snapToGrid w:val="0"/>
              <w:spacing w:line="400" w:lineRule="exact"/>
              <w:rPr>
                <w:rFonts w:hAnsi="宋体" w:cs="宋体"/>
                <w:szCs w:val="21"/>
              </w:rPr>
            </w:pPr>
            <w:r>
              <w:rPr>
                <w:rFonts w:hint="eastAsia" w:hAnsi="宋体" w:cs="宋体"/>
                <w:szCs w:val="21"/>
              </w:rPr>
              <w:t>（7）数字化成图软件：符合地理信息系统、GIS成图要求。</w:t>
            </w:r>
          </w:p>
          <w:p>
            <w:pPr>
              <w:pStyle w:val="14"/>
              <w:adjustRightInd w:val="0"/>
              <w:snapToGrid w:val="0"/>
              <w:spacing w:line="400" w:lineRule="exact"/>
              <w:rPr>
                <w:rFonts w:hAnsi="宋体" w:cs="宋体"/>
                <w:szCs w:val="21"/>
              </w:rPr>
            </w:pPr>
            <w:r>
              <w:rPr>
                <w:rFonts w:hint="eastAsia" w:hAnsi="宋体" w:cs="宋体"/>
                <w:szCs w:val="21"/>
              </w:rPr>
              <w:t>（8）计量单位：长度单位采用米(m)，面积计算单位采用平方米(㎡)，面积汇总单位采用平方米(㎡)。</w:t>
            </w:r>
          </w:p>
          <w:p>
            <w:pPr>
              <w:pStyle w:val="14"/>
              <w:adjustRightInd w:val="0"/>
              <w:snapToGrid w:val="0"/>
              <w:spacing w:line="400" w:lineRule="exact"/>
              <w:rPr>
                <w:rFonts w:hAnsi="宋体" w:cs="宋体"/>
                <w:b/>
                <w:bCs/>
                <w:szCs w:val="21"/>
              </w:rPr>
            </w:pPr>
            <w:r>
              <w:rPr>
                <w:rFonts w:hint="eastAsia" w:hAnsi="宋体" w:cs="宋体"/>
                <w:b/>
                <w:bCs/>
                <w:szCs w:val="21"/>
              </w:rPr>
              <w:t>4、成果要求</w:t>
            </w:r>
          </w:p>
          <w:p>
            <w:pPr>
              <w:pStyle w:val="14"/>
              <w:adjustRightInd w:val="0"/>
              <w:snapToGrid w:val="0"/>
              <w:spacing w:line="400" w:lineRule="exact"/>
              <w:ind w:firstLine="210" w:firstLineChars="100"/>
            </w:pPr>
            <w:r>
              <w:rPr>
                <w:rFonts w:hint="eastAsia" w:hAnsi="宋体" w:cs="宋体"/>
                <w:szCs w:val="21"/>
              </w:rPr>
              <w:t>中标人需向采购人按照要求提交不动产权籍调查成果，同时包括且不限于以下成果：</w:t>
            </w:r>
          </w:p>
          <w:p>
            <w:pPr>
              <w:pStyle w:val="14"/>
              <w:adjustRightInd w:val="0"/>
              <w:snapToGrid w:val="0"/>
              <w:spacing w:line="400" w:lineRule="exact"/>
              <w:rPr>
                <w:rFonts w:hAnsi="宋体" w:cs="宋体"/>
                <w:szCs w:val="21"/>
              </w:rPr>
            </w:pPr>
            <w:r>
              <w:rPr>
                <w:rFonts w:hint="eastAsia" w:hAnsi="宋体" w:cs="宋体"/>
                <w:szCs w:val="21"/>
              </w:rPr>
              <w:t>（1）文档成果</w:t>
            </w:r>
          </w:p>
          <w:p>
            <w:pPr>
              <w:pStyle w:val="14"/>
              <w:adjustRightInd w:val="0"/>
              <w:snapToGrid w:val="0"/>
              <w:spacing w:line="400" w:lineRule="exact"/>
              <w:ind w:firstLine="210" w:firstLineChars="100"/>
              <w:rPr>
                <w:rFonts w:hAnsi="宋体" w:cs="宋体"/>
                <w:szCs w:val="21"/>
              </w:rPr>
            </w:pPr>
            <w:r>
              <w:rPr>
                <w:rFonts w:hint="eastAsia" w:hAnsi="宋体" w:cs="宋体"/>
                <w:szCs w:val="21"/>
              </w:rPr>
              <w:t>1）技术方案（包括实施方案、工作报告、技术总结、检查报告等）；</w:t>
            </w:r>
          </w:p>
          <w:p>
            <w:pPr>
              <w:pStyle w:val="14"/>
              <w:adjustRightInd w:val="0"/>
              <w:snapToGrid w:val="0"/>
              <w:spacing w:line="400" w:lineRule="exact"/>
              <w:ind w:firstLine="210" w:firstLineChars="100"/>
              <w:rPr>
                <w:rFonts w:hAnsi="宋体" w:cs="宋体"/>
                <w:szCs w:val="21"/>
              </w:rPr>
            </w:pPr>
            <w:r>
              <w:rPr>
                <w:rFonts w:hint="eastAsia" w:hAnsi="宋体" w:cs="宋体"/>
                <w:szCs w:val="21"/>
              </w:rPr>
              <w:t>2）各乡镇农房1:500的地籍图部分山区可放宽1:1000-1：2000地籍图；</w:t>
            </w:r>
          </w:p>
          <w:p>
            <w:pPr>
              <w:pStyle w:val="14"/>
              <w:adjustRightInd w:val="0"/>
              <w:snapToGrid w:val="0"/>
              <w:spacing w:line="400" w:lineRule="exact"/>
              <w:ind w:firstLine="210" w:firstLineChars="100"/>
              <w:rPr>
                <w:rFonts w:hAnsi="宋体" w:cs="宋体"/>
                <w:szCs w:val="21"/>
              </w:rPr>
            </w:pPr>
            <w:r>
              <w:rPr>
                <w:rFonts w:hint="eastAsia" w:hAnsi="宋体" w:cs="宋体"/>
                <w:szCs w:val="21"/>
              </w:rPr>
              <w:t>3）权籍调查资料、宗地图、房屋分户图、测量报告等；</w:t>
            </w:r>
          </w:p>
          <w:p>
            <w:pPr>
              <w:pStyle w:val="14"/>
              <w:adjustRightInd w:val="0"/>
              <w:snapToGrid w:val="0"/>
              <w:spacing w:line="400" w:lineRule="exact"/>
              <w:ind w:firstLine="210" w:firstLineChars="100"/>
              <w:rPr>
                <w:rFonts w:hAnsi="宋体" w:cs="宋体"/>
                <w:szCs w:val="21"/>
              </w:rPr>
            </w:pPr>
            <w:r>
              <w:rPr>
                <w:rFonts w:hint="eastAsia" w:hAnsi="宋体" w:cs="宋体"/>
                <w:szCs w:val="21"/>
              </w:rPr>
              <w:t>4）确权登记所需的相关资料；</w:t>
            </w:r>
          </w:p>
          <w:p>
            <w:pPr>
              <w:pStyle w:val="14"/>
              <w:adjustRightInd w:val="0"/>
              <w:snapToGrid w:val="0"/>
              <w:spacing w:line="400" w:lineRule="exact"/>
              <w:ind w:firstLine="210" w:firstLineChars="100"/>
              <w:rPr>
                <w:rFonts w:hAnsi="宋体" w:cs="宋体"/>
                <w:szCs w:val="21"/>
              </w:rPr>
            </w:pPr>
            <w:r>
              <w:rPr>
                <w:rFonts w:hint="eastAsia" w:hAnsi="宋体" w:cs="宋体"/>
                <w:szCs w:val="21"/>
              </w:rPr>
              <w:t>5）各级质量控制检查记录、检查报告、技术总结、工作总结、验收报告等；</w:t>
            </w:r>
          </w:p>
          <w:p>
            <w:pPr>
              <w:pStyle w:val="14"/>
              <w:adjustRightInd w:val="0"/>
              <w:snapToGrid w:val="0"/>
              <w:spacing w:line="400" w:lineRule="exact"/>
              <w:ind w:firstLine="210" w:firstLineChars="100"/>
              <w:rPr>
                <w:rFonts w:hAnsi="宋体" w:cs="宋体"/>
                <w:szCs w:val="21"/>
              </w:rPr>
            </w:pPr>
            <w:r>
              <w:rPr>
                <w:rFonts w:hint="eastAsia" w:hAnsi="宋体" w:cs="宋体"/>
                <w:szCs w:val="21"/>
              </w:rPr>
              <w:t>6）市、县对该工作要求的其他相关成果。</w:t>
            </w:r>
          </w:p>
          <w:p>
            <w:pPr>
              <w:pStyle w:val="14"/>
              <w:adjustRightInd w:val="0"/>
              <w:snapToGrid w:val="0"/>
              <w:spacing w:line="400" w:lineRule="exact"/>
              <w:rPr>
                <w:rFonts w:hAnsi="宋体" w:cs="宋体"/>
                <w:szCs w:val="21"/>
              </w:rPr>
            </w:pPr>
            <w:r>
              <w:rPr>
                <w:rFonts w:hint="eastAsia" w:hAnsi="宋体" w:cs="宋体"/>
                <w:szCs w:val="21"/>
              </w:rPr>
              <w:t>（2）电子成果数据</w:t>
            </w:r>
          </w:p>
          <w:p>
            <w:pPr>
              <w:pStyle w:val="14"/>
              <w:adjustRightInd w:val="0"/>
              <w:snapToGrid w:val="0"/>
              <w:spacing w:line="400" w:lineRule="exact"/>
              <w:ind w:firstLine="210" w:firstLineChars="100"/>
              <w:rPr>
                <w:rFonts w:hAnsi="宋体" w:cs="宋体"/>
                <w:szCs w:val="21"/>
              </w:rPr>
            </w:pPr>
            <w:r>
              <w:rPr>
                <w:rFonts w:hint="eastAsia" w:hAnsi="宋体" w:cs="宋体"/>
                <w:szCs w:val="21"/>
              </w:rPr>
              <w:t>1）农村不动产权籍调查数据库；</w:t>
            </w:r>
          </w:p>
          <w:p>
            <w:pPr>
              <w:pStyle w:val="14"/>
              <w:adjustRightInd w:val="0"/>
              <w:snapToGrid w:val="0"/>
              <w:spacing w:line="400" w:lineRule="exact"/>
              <w:ind w:firstLine="210" w:firstLineChars="100"/>
              <w:rPr>
                <w:rFonts w:hAnsi="宋体" w:cs="宋体"/>
                <w:szCs w:val="21"/>
              </w:rPr>
            </w:pPr>
            <w:r>
              <w:rPr>
                <w:rFonts w:hint="eastAsia" w:hAnsi="宋体" w:cs="宋体"/>
                <w:szCs w:val="21"/>
              </w:rPr>
              <w:t>2）三维实景模型电子档、1:500正射影像图电子档及各乡镇农房1:500的地籍图电子档、其余区域1:1000-1:2000地籍图电子档；</w:t>
            </w:r>
          </w:p>
          <w:p>
            <w:pPr>
              <w:pStyle w:val="14"/>
              <w:adjustRightInd w:val="0"/>
              <w:snapToGrid w:val="0"/>
              <w:spacing w:line="400" w:lineRule="exact"/>
              <w:ind w:firstLine="210" w:firstLineChars="100"/>
              <w:rPr>
                <w:rFonts w:hAnsi="宋体" w:cs="宋体"/>
                <w:szCs w:val="21"/>
              </w:rPr>
            </w:pPr>
            <w:r>
              <w:rPr>
                <w:rFonts w:hint="eastAsia" w:hAnsi="宋体" w:cs="宋体"/>
                <w:szCs w:val="21"/>
              </w:rPr>
              <w:t>3）权籍调查资料文档（包括宗地图、分层分户图）；</w:t>
            </w:r>
          </w:p>
          <w:p>
            <w:pPr>
              <w:pStyle w:val="14"/>
              <w:adjustRightInd w:val="0"/>
              <w:snapToGrid w:val="0"/>
              <w:spacing w:line="400" w:lineRule="exact"/>
              <w:ind w:firstLine="210" w:firstLineChars="100"/>
              <w:rPr>
                <w:rFonts w:hint="eastAsia" w:hAnsi="宋体" w:cs="宋体"/>
                <w:szCs w:val="21"/>
              </w:rPr>
            </w:pPr>
            <w:r>
              <w:rPr>
                <w:rFonts w:hint="eastAsia" w:hAnsi="宋体" w:cs="宋体"/>
                <w:szCs w:val="21"/>
              </w:rPr>
              <w:t>4）电子文档数据（电子数据及所有确权登记资料的扫描件）；</w:t>
            </w:r>
          </w:p>
          <w:p>
            <w:pPr>
              <w:pStyle w:val="14"/>
              <w:adjustRightInd w:val="0"/>
              <w:snapToGrid w:val="0"/>
              <w:spacing w:line="400" w:lineRule="exact"/>
              <w:ind w:firstLine="210" w:firstLineChars="100"/>
              <w:rPr>
                <w:rFonts w:hAnsi="宋体"/>
                <w:color w:val="auto"/>
                <w:szCs w:val="21"/>
              </w:rPr>
            </w:pPr>
            <w:r>
              <w:rPr>
                <w:rFonts w:hint="eastAsia" w:hAnsi="宋体" w:cs="宋体"/>
                <w:szCs w:val="21"/>
              </w:rPr>
              <w:t>5）市、县对该工作要求的其他相关成果；</w:t>
            </w:r>
          </w:p>
        </w:tc>
      </w:tr>
    </w:tbl>
    <w:p>
      <w:pPr>
        <w:pStyle w:val="14"/>
        <w:snapToGrid w:val="0"/>
        <w:spacing w:line="440" w:lineRule="exact"/>
        <w:outlineLvl w:val="1"/>
        <w:rPr>
          <w:rFonts w:hAnsi="宋体" w:cs="宋体"/>
          <w:b/>
          <w:color w:val="000000"/>
          <w:szCs w:val="21"/>
        </w:rPr>
      </w:pPr>
      <w:r>
        <w:rPr>
          <w:rFonts w:hint="eastAsia" w:hAnsi="宋体" w:cs="宋体"/>
          <w:b/>
          <w:szCs w:val="21"/>
        </w:rPr>
        <w:t>四、采购项目商务要求</w:t>
      </w:r>
    </w:p>
    <w:p>
      <w:pPr>
        <w:pStyle w:val="14"/>
        <w:adjustRightInd w:val="0"/>
        <w:snapToGrid w:val="0"/>
        <w:spacing w:line="440" w:lineRule="exact"/>
        <w:ind w:firstLine="422" w:firstLineChars="200"/>
        <w:rPr>
          <w:rFonts w:hAnsi="宋体" w:cs="宋体"/>
          <w:szCs w:val="21"/>
        </w:rPr>
      </w:pPr>
      <w:r>
        <w:rPr>
          <w:rFonts w:hint="eastAsia" w:hAnsi="宋体" w:cs="宋体"/>
          <w:b/>
          <w:bCs/>
          <w:szCs w:val="21"/>
        </w:rPr>
        <w:t>1、服务期限：</w:t>
      </w:r>
      <w:r>
        <w:rPr>
          <w:rFonts w:hint="eastAsia" w:hAnsi="宋体" w:cs="宋体"/>
          <w:szCs w:val="21"/>
        </w:rPr>
        <w:t>签定合同之日至2022年3月30日前完成所有工作，并交付验收合格后的成果文件。</w:t>
      </w:r>
    </w:p>
    <w:p>
      <w:pPr>
        <w:pStyle w:val="14"/>
        <w:adjustRightInd w:val="0"/>
        <w:snapToGrid w:val="0"/>
        <w:spacing w:line="440" w:lineRule="exact"/>
        <w:ind w:firstLine="422" w:firstLineChars="200"/>
        <w:rPr>
          <w:rFonts w:hAnsi="宋体" w:cs="宋体"/>
          <w:bCs/>
          <w:color w:val="000000"/>
          <w:szCs w:val="21"/>
        </w:rPr>
      </w:pPr>
      <w:r>
        <w:rPr>
          <w:rFonts w:hint="eastAsia" w:hAnsi="宋体" w:cs="宋体"/>
          <w:b/>
          <w:color w:val="000000"/>
          <w:szCs w:val="21"/>
        </w:rPr>
        <w:t>2、提交服务成果地点：</w:t>
      </w:r>
      <w:r>
        <w:rPr>
          <w:rFonts w:hint="eastAsia" w:hAnsi="宋体" w:cs="宋体"/>
          <w:bCs/>
          <w:color w:val="000000"/>
          <w:szCs w:val="21"/>
        </w:rPr>
        <w:t>采购单位指定地点。</w:t>
      </w:r>
    </w:p>
    <w:p>
      <w:pPr>
        <w:pStyle w:val="14"/>
        <w:snapToGrid w:val="0"/>
        <w:spacing w:line="440" w:lineRule="exact"/>
        <w:ind w:firstLine="422" w:firstLineChars="200"/>
        <w:outlineLvl w:val="1"/>
        <w:rPr>
          <w:rFonts w:hAnsi="宋体" w:cs="宋体"/>
          <w:bCs/>
          <w:color w:val="FF0000"/>
          <w:szCs w:val="21"/>
        </w:rPr>
      </w:pPr>
      <w:r>
        <w:rPr>
          <w:rFonts w:hint="eastAsia" w:hAnsi="宋体" w:cs="宋体"/>
          <w:b/>
          <w:color w:val="000000"/>
          <w:szCs w:val="21"/>
        </w:rPr>
        <w:t>3、报价要求：</w:t>
      </w:r>
      <w:r>
        <w:rPr>
          <w:rFonts w:hint="eastAsia" w:hAnsi="宋体" w:cs="宋体"/>
          <w:bCs/>
          <w:color w:val="000000"/>
          <w:szCs w:val="21"/>
        </w:rPr>
        <w:t>投标报价是履行合同的最终价格，投标报价已经包括了实施和完成服务所需的劳务费、技术服务费、交通、通讯、管理费、税费和利润等费用和政策性文件规定及合同包含的所有风险、责任等各项应有的费用。各投标人应该根据项目实际情况及结合市场报价进行投标单价及总额报价。</w:t>
      </w:r>
    </w:p>
    <w:p>
      <w:pPr>
        <w:pStyle w:val="14"/>
        <w:adjustRightInd w:val="0"/>
        <w:snapToGrid w:val="0"/>
        <w:spacing w:line="440" w:lineRule="exact"/>
        <w:ind w:firstLine="422" w:firstLineChars="200"/>
        <w:rPr>
          <w:rFonts w:hAnsi="宋体" w:cs="宋体"/>
          <w:bCs/>
          <w:szCs w:val="21"/>
          <w:lang w:val="hr-HR"/>
        </w:rPr>
      </w:pPr>
      <w:r>
        <w:rPr>
          <w:rFonts w:hint="eastAsia" w:hAnsi="宋体" w:cs="宋体"/>
          <w:b/>
          <w:color w:val="000000"/>
          <w:szCs w:val="21"/>
        </w:rPr>
        <w:t>4、采购预算：</w:t>
      </w:r>
      <w:r>
        <w:rPr>
          <w:rFonts w:hint="eastAsia" w:hAnsi="宋体" w:cs="宋体"/>
          <w:bCs/>
          <w:color w:val="000000"/>
          <w:szCs w:val="21"/>
        </w:rPr>
        <w:t>本项目采购预算为</w:t>
      </w:r>
      <w:r>
        <w:rPr>
          <w:rFonts w:hint="eastAsia" w:hAnsi="宋体" w:cs="宋体"/>
          <w:b/>
          <w:szCs w:val="21"/>
          <w:u w:val="single"/>
          <w:lang w:val="en-US" w:eastAsia="zh-CN"/>
        </w:rPr>
        <w:t>7200</w:t>
      </w:r>
      <w:r>
        <w:rPr>
          <w:rFonts w:hint="eastAsia" w:hAnsi="宋体"/>
          <w:b/>
          <w:szCs w:val="21"/>
          <w:u w:val="single"/>
        </w:rPr>
        <w:t>000.00</w:t>
      </w:r>
      <w:r>
        <w:rPr>
          <w:rFonts w:hint="eastAsia" w:hAnsi="宋体" w:cs="宋体"/>
          <w:b/>
          <w:szCs w:val="21"/>
          <w:u w:val="single"/>
        </w:rPr>
        <w:t xml:space="preserve"> 元。</w:t>
      </w:r>
      <w:r>
        <w:rPr>
          <w:rFonts w:hint="eastAsia" w:hAnsi="宋体" w:cs="宋体"/>
          <w:bCs/>
          <w:szCs w:val="21"/>
          <w:lang w:val="hr-HR"/>
        </w:rPr>
        <w:t>投标报价超过采购预算金额的，投标文件作相应无效处理。</w:t>
      </w:r>
    </w:p>
    <w:p>
      <w:pPr>
        <w:pStyle w:val="14"/>
        <w:adjustRightInd w:val="0"/>
        <w:snapToGrid w:val="0"/>
        <w:spacing w:line="440" w:lineRule="exact"/>
        <w:ind w:firstLine="422" w:firstLineChars="200"/>
        <w:rPr>
          <w:rFonts w:hAnsi="宋体" w:cs="宋体"/>
          <w:color w:val="000000"/>
          <w:szCs w:val="21"/>
        </w:rPr>
      </w:pPr>
      <w:r>
        <w:rPr>
          <w:rFonts w:hint="eastAsia" w:hAnsi="宋体" w:cs="宋体"/>
          <w:b/>
          <w:szCs w:val="21"/>
        </w:rPr>
        <w:t>5、合同签定期</w:t>
      </w:r>
      <w:r>
        <w:rPr>
          <w:rFonts w:hint="eastAsia" w:hAnsi="宋体" w:cs="宋体"/>
          <w:szCs w:val="21"/>
        </w:rPr>
        <w:t>：中标供应商须自中标通知书发出之日起25日内与采</w:t>
      </w:r>
      <w:r>
        <w:rPr>
          <w:rFonts w:hint="eastAsia" w:hAnsi="宋体" w:cs="宋体"/>
          <w:color w:val="000000"/>
          <w:szCs w:val="21"/>
        </w:rPr>
        <w:t>购人签订合同。</w:t>
      </w:r>
    </w:p>
    <w:p>
      <w:pPr>
        <w:pStyle w:val="14"/>
        <w:adjustRightInd w:val="0"/>
        <w:snapToGrid w:val="0"/>
        <w:spacing w:line="440" w:lineRule="exact"/>
        <w:ind w:firstLine="422" w:firstLineChars="200"/>
        <w:rPr>
          <w:rFonts w:hAnsi="宋体" w:cs="宋体"/>
          <w:bCs/>
          <w:color w:val="000000"/>
          <w:szCs w:val="21"/>
        </w:rPr>
      </w:pPr>
      <w:r>
        <w:rPr>
          <w:rFonts w:hint="eastAsia" w:hAnsi="宋体" w:cs="宋体"/>
          <w:b/>
          <w:color w:val="000000"/>
          <w:szCs w:val="21"/>
        </w:rPr>
        <w:t>6、验收要求：</w:t>
      </w:r>
      <w:r>
        <w:rPr>
          <w:rFonts w:hint="eastAsia" w:hAnsi="宋体" w:cs="宋体"/>
          <w:bCs/>
          <w:color w:val="000000"/>
          <w:szCs w:val="21"/>
        </w:rPr>
        <w:t>符合现行国家行业部门颁布的有关规程规范和标准要求，并按要求通过审查与评审。按照国家现行的行业部门颁布的有关专业技术规范和标准要求，并按要求通过广西壮族自治区相关部门的审查与备案。</w:t>
      </w:r>
    </w:p>
    <w:p>
      <w:pPr>
        <w:pStyle w:val="14"/>
        <w:adjustRightInd w:val="0"/>
        <w:snapToGrid w:val="0"/>
        <w:spacing w:line="440" w:lineRule="exact"/>
        <w:ind w:firstLine="422" w:firstLineChars="200"/>
        <w:rPr>
          <w:rFonts w:hAnsi="宋体" w:cs="宋体"/>
          <w:bCs/>
          <w:color w:val="000000"/>
          <w:szCs w:val="21"/>
        </w:rPr>
      </w:pPr>
      <w:r>
        <w:rPr>
          <w:rFonts w:hint="eastAsia" w:hAnsi="宋体" w:cs="宋体"/>
          <w:b/>
          <w:color w:val="000000"/>
          <w:szCs w:val="21"/>
        </w:rPr>
        <w:t>7、结算要求：</w:t>
      </w:r>
      <w:r>
        <w:rPr>
          <w:rFonts w:hint="eastAsia" w:hAnsi="宋体" w:cs="宋体"/>
          <w:bCs/>
          <w:szCs w:val="21"/>
        </w:rPr>
        <w:t>合同结算以投标单价乘以实际发生的宗数进行结算</w:t>
      </w:r>
      <w:r>
        <w:rPr>
          <w:rFonts w:hint="eastAsia" w:hAnsi="宋体" w:cs="宋体"/>
          <w:bCs/>
          <w:color w:val="000000"/>
          <w:szCs w:val="21"/>
        </w:rPr>
        <w:t>，合同价格在合同实施期间不因市场价格变化因素而变动。</w:t>
      </w:r>
    </w:p>
    <w:p>
      <w:pPr>
        <w:adjustRightInd w:val="0"/>
        <w:snapToGrid w:val="0"/>
        <w:spacing w:line="440" w:lineRule="exact"/>
        <w:ind w:firstLine="422" w:firstLineChars="200"/>
        <w:rPr>
          <w:rFonts w:hAnsi="宋体" w:cs="宋体"/>
          <w:b/>
          <w:szCs w:val="21"/>
        </w:rPr>
      </w:pPr>
      <w:r>
        <w:rPr>
          <w:rFonts w:hint="eastAsia" w:hAnsi="宋体" w:cs="宋体"/>
          <w:b/>
          <w:szCs w:val="21"/>
        </w:rPr>
        <w:t>8、付款方式：</w:t>
      </w:r>
    </w:p>
    <w:p>
      <w:pPr>
        <w:adjustRightInd w:val="0"/>
        <w:snapToGrid w:val="0"/>
        <w:spacing w:line="440" w:lineRule="exact"/>
        <w:ind w:firstLine="417" w:firstLineChars="199"/>
        <w:rPr>
          <w:rFonts w:ascii="宋体" w:hAnsi="宋体" w:cs="宋体"/>
          <w:bCs/>
          <w:szCs w:val="21"/>
        </w:rPr>
      </w:pPr>
      <w:r>
        <w:rPr>
          <w:rFonts w:hint="eastAsia" w:ascii="宋体" w:hAnsi="宋体" w:cs="宋体"/>
          <w:bCs/>
          <w:szCs w:val="21"/>
        </w:rPr>
        <w:t>（1）分三年付清，第一年支付合同总金额34%，第二年支付合同总金额33%，第三年支付合同总金额33%。</w:t>
      </w:r>
    </w:p>
    <w:p>
      <w:pPr>
        <w:adjustRightInd w:val="0"/>
        <w:snapToGrid w:val="0"/>
        <w:spacing w:line="440" w:lineRule="exact"/>
        <w:ind w:firstLine="417" w:firstLineChars="199"/>
        <w:rPr>
          <w:rFonts w:ascii="宋体" w:hAnsi="宋体" w:cs="宋体"/>
          <w:bCs/>
          <w:szCs w:val="21"/>
        </w:rPr>
      </w:pPr>
      <w:r>
        <w:rPr>
          <w:rFonts w:hint="eastAsia" w:ascii="宋体" w:hAnsi="宋体" w:cs="宋体"/>
          <w:bCs/>
          <w:szCs w:val="21"/>
        </w:rPr>
        <w:t xml:space="preserve">（2）合同签订之日起 15个工作日内支付合同总金额20%作为预付款； </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（3）按时保质保量完成全市各乡镇农村不动产房地一体权籍调查工作后，在15个工作日内，支付合同总金额7%；</w:t>
      </w:r>
    </w:p>
    <w:p>
      <w:pPr>
        <w:adjustRightInd w:val="0"/>
        <w:snapToGrid w:val="0"/>
        <w:spacing w:line="440" w:lineRule="exact"/>
        <w:ind w:firstLine="420" w:firstLineChars="200"/>
        <w:rPr>
          <w:rFonts w:ascii="宋体" w:hAnsi="宋体" w:cs="宋体"/>
          <w:bCs/>
          <w:szCs w:val="21"/>
        </w:rPr>
      </w:pPr>
      <w:r>
        <w:rPr>
          <w:rFonts w:hint="eastAsia" w:ascii="宋体" w:hAnsi="宋体" w:cs="宋体"/>
          <w:bCs/>
          <w:szCs w:val="21"/>
        </w:rPr>
        <w:t>（4）完成全市各乡镇农村不动产权籍调查成果公示、按要求提交相关数据后以及通过验收后，在15个工作日内，支付合同总金额7%。</w:t>
      </w:r>
    </w:p>
    <w:p>
      <w:pPr>
        <w:pStyle w:val="14"/>
        <w:adjustRightInd w:val="0"/>
        <w:snapToGrid w:val="0"/>
        <w:spacing w:line="440" w:lineRule="exact"/>
        <w:ind w:firstLine="422" w:firstLineChars="200"/>
        <w:rPr>
          <w:rFonts w:hint="eastAsia" w:hAnsi="宋体" w:cs="宋体"/>
          <w:b/>
          <w:color w:val="000000"/>
          <w:szCs w:val="21"/>
        </w:rPr>
      </w:pPr>
    </w:p>
    <w:p>
      <w:pPr>
        <w:pStyle w:val="14"/>
        <w:adjustRightInd w:val="0"/>
        <w:snapToGrid w:val="0"/>
        <w:spacing w:line="440" w:lineRule="exact"/>
        <w:ind w:firstLine="422" w:firstLineChars="200"/>
        <w:rPr>
          <w:rFonts w:hAnsi="宋体" w:cs="宋体"/>
          <w:b/>
          <w:color w:val="000000"/>
          <w:szCs w:val="21"/>
        </w:rPr>
      </w:pPr>
      <w:r>
        <w:rPr>
          <w:rFonts w:hint="eastAsia" w:hAnsi="宋体" w:cs="宋体"/>
          <w:b/>
          <w:color w:val="000000"/>
          <w:szCs w:val="21"/>
        </w:rPr>
        <w:t>9、服务要求：</w:t>
      </w:r>
    </w:p>
    <w:p>
      <w:pPr>
        <w:pStyle w:val="14"/>
        <w:adjustRightInd w:val="0"/>
        <w:snapToGrid w:val="0"/>
        <w:spacing w:line="440" w:lineRule="exact"/>
        <w:ind w:firstLine="420" w:firstLineChars="200"/>
        <w:rPr>
          <w:rFonts w:hAnsi="宋体" w:cs="宋体"/>
          <w:color w:val="000000"/>
          <w:szCs w:val="21"/>
        </w:rPr>
      </w:pPr>
      <w:r>
        <w:rPr>
          <w:rFonts w:hint="eastAsia" w:hAnsi="宋体" w:cs="宋体"/>
          <w:color w:val="000000"/>
          <w:szCs w:val="21"/>
        </w:rPr>
        <w:t>（1）招标单位有权根据进度情况适当调配项目，中标人须无条件接受。</w:t>
      </w:r>
    </w:p>
    <w:p>
      <w:pPr>
        <w:pStyle w:val="14"/>
        <w:adjustRightInd w:val="0"/>
        <w:snapToGrid w:val="0"/>
        <w:spacing w:line="440" w:lineRule="exact"/>
        <w:ind w:firstLine="420" w:firstLineChars="200"/>
        <w:rPr>
          <w:rFonts w:hAnsi="宋体" w:cs="宋体"/>
          <w:color w:val="000000"/>
          <w:szCs w:val="21"/>
        </w:rPr>
      </w:pPr>
      <w:r>
        <w:rPr>
          <w:rFonts w:hint="eastAsia" w:hAnsi="宋体" w:cs="宋体"/>
          <w:color w:val="000000"/>
          <w:szCs w:val="21"/>
        </w:rPr>
        <w:t>（2）中标单位必须服从委托人的任务分配并在委托人规定的时间内完成测量任务并提交合格测绘成果。</w:t>
      </w:r>
    </w:p>
    <w:p>
      <w:pPr>
        <w:pStyle w:val="14"/>
        <w:adjustRightInd w:val="0"/>
        <w:snapToGrid w:val="0"/>
        <w:spacing w:line="440" w:lineRule="exact"/>
        <w:ind w:firstLine="420" w:firstLineChars="200"/>
        <w:rPr>
          <w:rFonts w:hAnsi="宋体" w:cs="宋体"/>
          <w:color w:val="000000"/>
          <w:szCs w:val="21"/>
        </w:rPr>
      </w:pPr>
      <w:r>
        <w:rPr>
          <w:rFonts w:hint="eastAsia" w:hAnsi="宋体" w:cs="宋体"/>
          <w:color w:val="000000"/>
          <w:szCs w:val="21"/>
        </w:rPr>
        <w:t>（3）本项目测绘不允许采用挂靠方式，如有违反，一经发现，委托人有权解除测绘合同，并不予支付测绘费用和赔偿解除合同造成的损失，同时保留对实施方的追索权。</w:t>
      </w:r>
    </w:p>
    <w:p>
      <w:pPr>
        <w:pStyle w:val="14"/>
        <w:adjustRightInd w:val="0"/>
        <w:snapToGrid w:val="0"/>
        <w:spacing w:line="440" w:lineRule="exact"/>
        <w:ind w:firstLine="420" w:firstLineChars="200"/>
        <w:rPr>
          <w:rFonts w:hAnsi="宋体" w:cs="宋体"/>
          <w:color w:val="000000"/>
          <w:szCs w:val="21"/>
        </w:rPr>
      </w:pPr>
      <w:r>
        <w:rPr>
          <w:rFonts w:hint="eastAsia" w:hAnsi="宋体" w:cs="宋体"/>
          <w:color w:val="000000"/>
          <w:szCs w:val="21"/>
        </w:rPr>
        <w:t>（4）投标人须在投标文件中提供服务承诺书，须包含采购项目商务要求所有内容。</w:t>
      </w:r>
    </w:p>
    <w:p>
      <w:pPr>
        <w:pStyle w:val="14"/>
        <w:adjustRightInd w:val="0"/>
        <w:snapToGrid w:val="0"/>
        <w:spacing w:line="440" w:lineRule="exact"/>
        <w:ind w:firstLine="422" w:firstLineChars="200"/>
        <w:rPr>
          <w:rFonts w:hAnsi="宋体" w:cs="宋体"/>
          <w:b/>
          <w:bCs/>
          <w:szCs w:val="21"/>
        </w:rPr>
      </w:pPr>
      <w:r>
        <w:rPr>
          <w:rFonts w:hint="eastAsia" w:hAnsi="宋体" w:cs="宋体"/>
          <w:b/>
          <w:bCs/>
          <w:szCs w:val="21"/>
        </w:rPr>
        <w:t>10、保密要求</w:t>
      </w:r>
    </w:p>
    <w:p>
      <w:pPr>
        <w:pStyle w:val="14"/>
        <w:adjustRightInd w:val="0"/>
        <w:snapToGrid w:val="0"/>
        <w:spacing w:line="440" w:lineRule="exact"/>
        <w:ind w:firstLine="420" w:firstLineChars="200"/>
        <w:rPr>
          <w:rFonts w:hAnsi="宋体" w:cs="宋体"/>
          <w:b/>
          <w:bCs/>
          <w:szCs w:val="21"/>
        </w:rPr>
      </w:pPr>
      <w:r>
        <w:rPr>
          <w:rFonts w:hint="eastAsia" w:hAnsi="宋体" w:cs="宋体"/>
          <w:kern w:val="0"/>
          <w:szCs w:val="21"/>
        </w:rPr>
        <w:t>中标人在合同有效期内及合同期限结束后保密期内对项目研发的技术情况和资料进行保密，不得以任何方式向第三方披露。如果双方中的任何一方有意或无意泄密保密资料，造成对方损失的，承担赔偿对方损失的责任。</w:t>
      </w:r>
    </w:p>
    <w:p>
      <w:pPr>
        <w:pStyle w:val="14"/>
        <w:adjustRightInd w:val="0"/>
        <w:snapToGrid w:val="0"/>
        <w:spacing w:line="440" w:lineRule="exact"/>
        <w:ind w:firstLine="422" w:firstLineChars="200"/>
        <w:rPr>
          <w:rFonts w:hAnsi="宋体" w:cs="宋体"/>
          <w:b/>
          <w:bCs/>
          <w:color w:val="000000"/>
          <w:szCs w:val="21"/>
        </w:rPr>
      </w:pPr>
      <w:r>
        <w:rPr>
          <w:rFonts w:hint="eastAsia" w:hAnsi="宋体" w:cs="宋体"/>
          <w:b/>
          <w:bCs/>
          <w:color w:val="000000"/>
          <w:szCs w:val="21"/>
        </w:rPr>
        <w:t>11、其他要求：</w:t>
      </w:r>
    </w:p>
    <w:p>
      <w:pPr>
        <w:pStyle w:val="14"/>
        <w:adjustRightInd w:val="0"/>
        <w:snapToGrid w:val="0"/>
        <w:spacing w:line="440" w:lineRule="exact"/>
        <w:ind w:firstLine="420" w:firstLineChars="200"/>
        <w:rPr>
          <w:rFonts w:hAnsi="宋体" w:cs="宋体"/>
          <w:color w:val="000000"/>
          <w:szCs w:val="21"/>
        </w:rPr>
      </w:pPr>
      <w:r>
        <w:rPr>
          <w:rFonts w:hint="eastAsia"/>
        </w:rPr>
        <w:t>中标供应商拟投入本项目人员须在签订合同前统一到达采购人处，进行集中核验，必须人、证一致且与投标文件中响应一致。若核验不合格，采购人将上报相关政府采购监管部门按照有关法律法规规定处理。由此造成的工期延误等所有责任均由中标人承担。</w:t>
      </w:r>
    </w:p>
    <w:p>
      <w:pPr>
        <w:snapToGrid w:val="0"/>
        <w:spacing w:line="440" w:lineRule="exact"/>
        <w:ind w:firstLine="422" w:firstLineChars="200"/>
        <w:rPr>
          <w:rFonts w:ascii="宋体" w:hAnsi="宋体"/>
          <w:b/>
          <w:szCs w:val="21"/>
        </w:rPr>
      </w:pPr>
      <w:r>
        <w:rPr>
          <w:rFonts w:hint="eastAsia" w:ascii="宋体" w:hAnsi="宋体"/>
          <w:b/>
          <w:szCs w:val="21"/>
        </w:rPr>
        <w:t>注：以上条款要求均为实质性要求。</w:t>
      </w: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1"/>
      </w:pPr>
    </w:p>
    <w:p>
      <w:pPr>
        <w:pStyle w:val="3"/>
        <w:spacing w:before="0" w:after="0" w:line="440" w:lineRule="exact"/>
        <w:jc w:val="center"/>
        <w:rPr>
          <w:sz w:val="32"/>
          <w:szCs w:val="32"/>
        </w:rPr>
      </w:pPr>
      <w:bookmarkStart w:id="38" w:name="_Toc17383613"/>
      <w:r>
        <w:rPr>
          <w:rFonts w:hint="eastAsia"/>
          <w:sz w:val="32"/>
          <w:szCs w:val="32"/>
        </w:rPr>
        <w:t>第四章 评标办法</w:t>
      </w:r>
      <w:bookmarkEnd w:id="38"/>
    </w:p>
    <w:p>
      <w:pPr>
        <w:spacing w:line="440" w:lineRule="exact"/>
        <w:ind w:firstLine="413" w:firstLineChars="196"/>
        <w:rPr>
          <w:rFonts w:ascii="宋体" w:hAnsi="宋体"/>
          <w:b/>
          <w:bCs/>
          <w:szCs w:val="21"/>
        </w:rPr>
      </w:pPr>
      <w:r>
        <w:rPr>
          <w:rFonts w:hint="eastAsia" w:ascii="宋体" w:hAnsi="宋体"/>
          <w:b/>
          <w:bCs/>
          <w:szCs w:val="21"/>
        </w:rPr>
        <w:t>一、评审原则</w:t>
      </w:r>
    </w:p>
    <w:p>
      <w:pPr>
        <w:spacing w:line="440" w:lineRule="exact"/>
        <w:ind w:firstLine="420" w:firstLineChars="200"/>
        <w:rPr>
          <w:rFonts w:ascii="宋体" w:hAnsi="宋体"/>
          <w:szCs w:val="21"/>
        </w:rPr>
      </w:pPr>
      <w:r>
        <w:rPr>
          <w:rFonts w:hint="eastAsia" w:ascii="宋体" w:hAnsi="宋体"/>
          <w:szCs w:val="21"/>
        </w:rPr>
        <w:t>1.评标依据：评标委员会以招标文件和投标文件为评标依据，对投标人的投标文件内容按百分制打分。</w:t>
      </w:r>
    </w:p>
    <w:p>
      <w:pPr>
        <w:spacing w:line="440" w:lineRule="exact"/>
        <w:ind w:firstLine="420" w:firstLineChars="200"/>
        <w:rPr>
          <w:rFonts w:ascii="宋体" w:hAnsi="宋体"/>
          <w:szCs w:val="21"/>
        </w:rPr>
      </w:pPr>
      <w:r>
        <w:rPr>
          <w:rFonts w:hint="eastAsia" w:ascii="宋体" w:hAnsi="宋体"/>
          <w:szCs w:val="21"/>
        </w:rPr>
        <w:t>2.评标方式：以封闭方式进行评标。</w:t>
      </w:r>
    </w:p>
    <w:p>
      <w:pPr>
        <w:spacing w:line="440" w:lineRule="exact"/>
        <w:ind w:firstLine="420" w:firstLineChars="200"/>
        <w:rPr>
          <w:rFonts w:ascii="宋体" w:hAnsi="宋体"/>
          <w:szCs w:val="21"/>
        </w:rPr>
      </w:pPr>
      <w:r>
        <w:rPr>
          <w:rFonts w:hint="eastAsia" w:ascii="宋体" w:hAnsi="宋体"/>
          <w:szCs w:val="21"/>
        </w:rPr>
        <w:t>3.采购人和采购代理机构、评标委员会成员要严格遵守政府采购相关法律制度，依法履行各自职责，公正、客观、审慎地组织和参与评审工作。</w:t>
      </w:r>
    </w:p>
    <w:p>
      <w:pPr>
        <w:spacing w:line="440" w:lineRule="exact"/>
        <w:ind w:firstLine="422" w:firstLineChars="200"/>
        <w:rPr>
          <w:rFonts w:ascii="宋体" w:hAnsi="宋体"/>
          <w:b/>
          <w:bCs/>
          <w:szCs w:val="21"/>
        </w:rPr>
      </w:pPr>
      <w:r>
        <w:rPr>
          <w:rFonts w:hint="eastAsia" w:ascii="宋体" w:hAnsi="宋体"/>
          <w:b/>
          <w:bCs/>
          <w:szCs w:val="21"/>
        </w:rPr>
        <w:t>二、评标办法</w:t>
      </w:r>
    </w:p>
    <w:p>
      <w:pPr>
        <w:spacing w:line="440" w:lineRule="exact"/>
        <w:ind w:firstLine="420" w:firstLineChars="200"/>
        <w:rPr>
          <w:rFonts w:ascii="宋体" w:hAnsi="宋体"/>
          <w:bCs/>
          <w:szCs w:val="21"/>
        </w:rPr>
      </w:pPr>
      <w:r>
        <w:rPr>
          <w:rFonts w:hint="eastAsia" w:ascii="宋体" w:hAnsi="宋体"/>
          <w:bCs/>
          <w:szCs w:val="21"/>
        </w:rPr>
        <w:t>（一）对进入详评的，采用综合评分法。</w:t>
      </w:r>
    </w:p>
    <w:p>
      <w:pPr>
        <w:spacing w:line="440" w:lineRule="exact"/>
        <w:ind w:firstLine="420" w:firstLineChars="200"/>
        <w:rPr>
          <w:rFonts w:ascii="宋体" w:hAnsi="宋体"/>
          <w:bCs/>
          <w:szCs w:val="21"/>
        </w:rPr>
      </w:pPr>
      <w:r>
        <w:rPr>
          <w:rFonts w:hint="eastAsia" w:ascii="宋体" w:hAnsi="宋体"/>
          <w:bCs/>
          <w:szCs w:val="21"/>
        </w:rPr>
        <w:t>（二）计分办法（按四舍五入取至小数点后二位）</w:t>
      </w:r>
    </w:p>
    <w:p>
      <w:pPr>
        <w:pStyle w:val="2"/>
        <w:rPr>
          <w:rFonts w:ascii="宋体" w:hAnsi="宋体"/>
          <w:b/>
          <w:szCs w:val="21"/>
        </w:rPr>
      </w:pPr>
    </w:p>
    <w:p>
      <w:pPr>
        <w:pStyle w:val="2"/>
        <w:rPr>
          <w:b/>
        </w:rPr>
      </w:pPr>
      <w:r>
        <w:rPr>
          <w:rFonts w:hint="eastAsia" w:ascii="宋体" w:hAnsi="宋体"/>
          <w:b/>
          <w:szCs w:val="21"/>
        </w:rPr>
        <w:t>初步评审：</w:t>
      </w:r>
    </w:p>
    <w:tbl>
      <w:tblPr>
        <w:tblStyle w:val="2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607"/>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851" w:type="dxa"/>
            <w:gridSpan w:val="3"/>
            <w:noWrap w:val="0"/>
            <w:vAlign w:val="center"/>
          </w:tcPr>
          <w:p>
            <w:pPr>
              <w:spacing w:line="320" w:lineRule="exact"/>
              <w:ind w:firstLine="422" w:firstLineChars="200"/>
              <w:jc w:val="center"/>
              <w:rPr>
                <w:rFonts w:hAnsi="宋体"/>
                <w:b/>
                <w:szCs w:val="21"/>
              </w:rPr>
            </w:pPr>
            <w:r>
              <w:rPr>
                <w:rFonts w:hint="eastAsia" w:hAnsi="宋体"/>
                <w:b/>
                <w:szCs w:val="21"/>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20" w:lineRule="exact"/>
              <w:ind w:right="-10"/>
              <w:jc w:val="center"/>
              <w:rPr>
                <w:rFonts w:hAnsi="宋体"/>
                <w:b/>
                <w:szCs w:val="21"/>
              </w:rPr>
            </w:pPr>
            <w:r>
              <w:rPr>
                <w:rFonts w:hAnsi="宋体"/>
                <w:b/>
                <w:szCs w:val="21"/>
              </w:rPr>
              <w:t>序号</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b/>
                <w:szCs w:val="21"/>
              </w:rPr>
            </w:pPr>
            <w:r>
              <w:rPr>
                <w:rFonts w:hint="eastAsia" w:hAnsi="宋体"/>
                <w:b/>
                <w:szCs w:val="21"/>
              </w:rPr>
              <w:t>评审因素</w:t>
            </w:r>
          </w:p>
        </w:tc>
        <w:tc>
          <w:tcPr>
            <w:tcW w:w="4612" w:type="dxa"/>
            <w:noWrap w:val="0"/>
            <w:vAlign w:val="center"/>
          </w:tcPr>
          <w:p>
            <w:pPr>
              <w:adjustRightInd w:val="0"/>
              <w:snapToGrid w:val="0"/>
              <w:spacing w:line="320" w:lineRule="exact"/>
              <w:ind w:left="-193" w:leftChars="-92" w:firstLine="91" w:firstLineChars="43"/>
              <w:jc w:val="center"/>
              <w:rPr>
                <w:rFonts w:hAnsi="宋体"/>
                <w:b/>
                <w:szCs w:val="21"/>
              </w:rPr>
            </w:pPr>
            <w:r>
              <w:rPr>
                <w:rFonts w:hint="eastAsia"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20" w:lineRule="exact"/>
              <w:ind w:right="-10"/>
              <w:jc w:val="center"/>
              <w:rPr>
                <w:rFonts w:hint="eastAsia" w:ascii="宋体" w:hAnsi="宋体" w:eastAsia="宋体" w:cs="宋体"/>
                <w:b w:val="0"/>
                <w:bCs/>
                <w:i w:val="0"/>
                <w:iCs w:val="0"/>
                <w:color w:val="auto"/>
                <w:szCs w:val="21"/>
                <w:lang w:val="en-US" w:eastAsia="zh-CN"/>
              </w:rPr>
            </w:pPr>
            <w:r>
              <w:rPr>
                <w:rFonts w:hint="eastAsia" w:ascii="宋体" w:hAnsi="宋体" w:eastAsia="宋体" w:cs="宋体"/>
                <w:b w:val="0"/>
                <w:bCs/>
                <w:i w:val="0"/>
                <w:iCs w:val="0"/>
                <w:color w:val="auto"/>
                <w:szCs w:val="21"/>
                <w:lang w:val="en-US" w:eastAsia="zh-CN"/>
              </w:rPr>
              <w:t>1</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b/>
                <w:szCs w:val="21"/>
              </w:rPr>
            </w:pPr>
            <w:r>
              <w:rPr>
                <w:rFonts w:hint="eastAsia" w:ascii="宋体" w:hAnsi="宋体"/>
                <w:szCs w:val="21"/>
              </w:rPr>
              <w:t>投标函</w:t>
            </w:r>
          </w:p>
        </w:tc>
        <w:tc>
          <w:tcPr>
            <w:tcW w:w="4612" w:type="dxa"/>
            <w:noWrap w:val="0"/>
            <w:vAlign w:val="center"/>
          </w:tcPr>
          <w:p>
            <w:pPr>
              <w:adjustRightInd w:val="0"/>
              <w:snapToGrid w:val="0"/>
              <w:spacing w:line="320" w:lineRule="exact"/>
              <w:ind w:left="-193" w:leftChars="-92" w:firstLine="90" w:firstLineChars="43"/>
              <w:jc w:val="center"/>
              <w:rPr>
                <w:rFonts w:hint="eastAsia" w:hAnsi="宋体"/>
                <w:b/>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2</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szCs w:val="21"/>
              </w:rPr>
            </w:pPr>
            <w:r>
              <w:rPr>
                <w:rFonts w:hint="eastAsia" w:ascii="宋体" w:hAnsi="宋体" w:cs="宋体"/>
              </w:rPr>
              <w:t>投标人相应的法定代表人、负责人、自然人身份证正反面复印件</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3</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eastAsia="宋体"/>
                <w:szCs w:val="21"/>
                <w:lang w:eastAsia="zh-CN"/>
              </w:rPr>
            </w:pPr>
            <w:r>
              <w:rPr>
                <w:rFonts w:hint="eastAsia" w:hAnsi="宋体"/>
                <w:szCs w:val="21"/>
              </w:rPr>
              <w:t>投标人的授权委托书原件、委托代理人身份证正反面复印件</w:t>
            </w:r>
            <w:r>
              <w:rPr>
                <w:rFonts w:hint="eastAsia" w:hAnsi="宋体"/>
                <w:szCs w:val="21"/>
                <w:lang w:eastAsia="zh-CN"/>
              </w:rPr>
              <w:t>以及社保证明复印件</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4</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szCs w:val="21"/>
              </w:rPr>
            </w:pPr>
            <w:r>
              <w:rPr>
                <w:rFonts w:hint="eastAsia" w:ascii="宋体" w:hAnsi="宋体" w:cs="宋体"/>
              </w:rPr>
              <w:t>投标人的法人或者其他组织营业执照等证明文件复印件</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5</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szCs w:val="21"/>
              </w:rPr>
            </w:pPr>
            <w:r>
              <w:rPr>
                <w:rFonts w:hint="eastAsia" w:ascii="宋体" w:hAnsi="宋体"/>
                <w:szCs w:val="21"/>
              </w:rPr>
              <w:t>投标人参加政府采购活动前3年内在经营活动中没有重大违法记录及有关信用信息的书面声明</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是否按招标文件要求进行声明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6</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szCs w:val="21"/>
              </w:rPr>
            </w:pPr>
            <w:r>
              <w:rPr>
                <w:rFonts w:hint="eastAsia" w:ascii="宋体" w:hAnsi="宋体" w:cs="宋体"/>
              </w:rPr>
              <w:t>投标人的资质证书复印件</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32" w:type="dxa"/>
            <w:noWrap w:val="0"/>
            <w:vAlign w:val="center"/>
          </w:tcPr>
          <w:p>
            <w:pPr>
              <w:adjustRightInd w:val="0"/>
              <w:snapToGrid w:val="0"/>
              <w:spacing w:line="320" w:lineRule="exact"/>
              <w:ind w:right="-10" w:rightChars="0"/>
              <w:jc w:val="center"/>
              <w:rPr>
                <w:rFonts w:hint="eastAsia" w:ascii="宋体" w:hAnsi="宋体" w:eastAsia="宋体" w:cs="宋体"/>
                <w:b w:val="0"/>
                <w:bCs/>
                <w:i w:val="0"/>
                <w:iCs w:val="0"/>
                <w:color w:val="auto"/>
                <w:szCs w:val="21"/>
              </w:rPr>
            </w:pPr>
            <w:r>
              <w:rPr>
                <w:rFonts w:hint="eastAsia" w:ascii="宋体" w:hAnsi="宋体" w:eastAsia="宋体" w:cs="宋体"/>
                <w:szCs w:val="21"/>
              </w:rPr>
              <w:t>7</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int="eastAsia" w:hAnsi="宋体" w:eastAsia="宋体"/>
                <w:szCs w:val="21"/>
                <w:lang w:eastAsia="zh-CN"/>
              </w:rPr>
            </w:pPr>
            <w:r>
              <w:rPr>
                <w:rFonts w:hint="eastAsia" w:ascii="宋体" w:hAnsi="宋体" w:cs="宋体"/>
                <w:color w:val="auto"/>
              </w:rPr>
              <w:t>项目总负责人简历表</w:t>
            </w:r>
            <w:r>
              <w:rPr>
                <w:rFonts w:hint="eastAsia" w:ascii="宋体" w:hAnsi="宋体" w:cs="宋体"/>
                <w:color w:val="auto"/>
                <w:lang w:eastAsia="zh-CN"/>
              </w:rPr>
              <w:t>、身份证及证书复印件</w:t>
            </w:r>
          </w:p>
        </w:tc>
        <w:tc>
          <w:tcPr>
            <w:tcW w:w="4612" w:type="dxa"/>
            <w:noWrap w:val="0"/>
            <w:vAlign w:val="center"/>
          </w:tcPr>
          <w:p>
            <w:pPr>
              <w:adjustRightInd w:val="0"/>
              <w:snapToGrid w:val="0"/>
              <w:spacing w:line="320" w:lineRule="exact"/>
              <w:ind w:left="-193" w:leftChars="-92" w:firstLine="90" w:firstLineChars="43"/>
              <w:jc w:val="center"/>
              <w:rPr>
                <w:rFonts w:hint="eastAsia" w:hAnsi="宋体"/>
                <w:szCs w:val="21"/>
              </w:rPr>
            </w:pPr>
            <w:r>
              <w:rPr>
                <w:rFonts w:hint="eastAsia" w:hAnsi="宋体"/>
                <w:szCs w:val="21"/>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851" w:type="dxa"/>
            <w:gridSpan w:val="3"/>
            <w:noWrap w:val="0"/>
            <w:vAlign w:val="center"/>
          </w:tcPr>
          <w:p>
            <w:pPr>
              <w:adjustRightInd w:val="0"/>
              <w:snapToGrid w:val="0"/>
              <w:spacing w:line="320" w:lineRule="exact"/>
              <w:ind w:left="-193" w:leftChars="-92" w:firstLine="91" w:firstLineChars="43"/>
              <w:jc w:val="center"/>
              <w:rPr>
                <w:rFonts w:hAnsi="宋体"/>
                <w:szCs w:val="21"/>
              </w:rPr>
            </w:pPr>
            <w:r>
              <w:rPr>
                <w:rFonts w:hint="eastAsia" w:hAnsi="宋体"/>
                <w:b/>
                <w:szCs w:val="21"/>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32" w:type="dxa"/>
            <w:noWrap w:val="0"/>
            <w:vAlign w:val="center"/>
          </w:tcPr>
          <w:p>
            <w:pPr>
              <w:adjustRightInd w:val="0"/>
              <w:snapToGrid w:val="0"/>
              <w:spacing w:line="320" w:lineRule="exact"/>
              <w:ind w:right="-10"/>
              <w:jc w:val="center"/>
              <w:rPr>
                <w:rFonts w:hAnsi="宋体"/>
                <w:b/>
                <w:szCs w:val="21"/>
              </w:rPr>
            </w:pPr>
            <w:r>
              <w:rPr>
                <w:rFonts w:hAnsi="宋体"/>
                <w:b/>
                <w:szCs w:val="21"/>
              </w:rPr>
              <w:t>序号</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b/>
                <w:szCs w:val="21"/>
              </w:rPr>
            </w:pPr>
            <w:r>
              <w:rPr>
                <w:rFonts w:hint="eastAsia" w:hAnsi="宋体"/>
                <w:b/>
                <w:szCs w:val="21"/>
              </w:rPr>
              <w:t>评审因素</w:t>
            </w:r>
          </w:p>
        </w:tc>
        <w:tc>
          <w:tcPr>
            <w:tcW w:w="4612" w:type="dxa"/>
            <w:noWrap w:val="0"/>
            <w:vAlign w:val="center"/>
          </w:tcPr>
          <w:p>
            <w:pPr>
              <w:adjustRightInd w:val="0"/>
              <w:snapToGrid w:val="0"/>
              <w:spacing w:line="320" w:lineRule="exact"/>
              <w:ind w:left="-193" w:leftChars="-92" w:firstLine="91" w:firstLineChars="43"/>
              <w:jc w:val="center"/>
              <w:rPr>
                <w:rFonts w:hAnsi="宋体"/>
                <w:b/>
                <w:szCs w:val="21"/>
              </w:rPr>
            </w:pPr>
            <w:r>
              <w:rPr>
                <w:rFonts w:hint="eastAsia"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32" w:type="dxa"/>
            <w:noWrap w:val="0"/>
            <w:vAlign w:val="center"/>
          </w:tcPr>
          <w:p>
            <w:pPr>
              <w:adjustRightInd w:val="0"/>
              <w:snapToGrid w:val="0"/>
              <w:spacing w:line="320" w:lineRule="exact"/>
              <w:ind w:right="-10"/>
              <w:jc w:val="center"/>
              <w:rPr>
                <w:rFonts w:hAnsi="宋体"/>
                <w:szCs w:val="21"/>
              </w:rPr>
            </w:pPr>
            <w:r>
              <w:rPr>
                <w:rFonts w:hint="eastAsia" w:hAnsi="宋体"/>
                <w:szCs w:val="21"/>
              </w:rPr>
              <w:t>1</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szCs w:val="21"/>
              </w:rPr>
            </w:pPr>
            <w:r>
              <w:rPr>
                <w:rFonts w:hint="eastAsia" w:hAnsi="宋体"/>
                <w:szCs w:val="21"/>
              </w:rPr>
              <w:t>投标文件有效性</w:t>
            </w:r>
          </w:p>
        </w:tc>
        <w:tc>
          <w:tcPr>
            <w:tcW w:w="4612" w:type="dxa"/>
            <w:noWrap w:val="0"/>
            <w:vAlign w:val="center"/>
          </w:tcPr>
          <w:p>
            <w:pPr>
              <w:adjustRightInd w:val="0"/>
              <w:snapToGrid w:val="0"/>
              <w:spacing w:line="320" w:lineRule="exact"/>
              <w:ind w:left="-193" w:leftChars="-92" w:firstLine="90" w:firstLineChars="43"/>
              <w:jc w:val="center"/>
              <w:rPr>
                <w:rFonts w:hAnsi="宋体"/>
                <w:szCs w:val="21"/>
              </w:rPr>
            </w:pPr>
            <w:r>
              <w:rPr>
                <w:rFonts w:hint="eastAsia" w:hAnsi="宋体"/>
                <w:szCs w:val="21"/>
              </w:rPr>
              <w:t>投标文件是否按招标文件要求书写及签名、盖章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32" w:type="dxa"/>
            <w:noWrap w:val="0"/>
            <w:vAlign w:val="center"/>
          </w:tcPr>
          <w:p>
            <w:pPr>
              <w:adjustRightInd w:val="0"/>
              <w:snapToGrid w:val="0"/>
              <w:spacing w:line="320" w:lineRule="exact"/>
              <w:ind w:right="-10"/>
              <w:jc w:val="center"/>
              <w:rPr>
                <w:rFonts w:hAnsi="宋体"/>
                <w:szCs w:val="21"/>
              </w:rPr>
            </w:pPr>
            <w:r>
              <w:rPr>
                <w:rFonts w:hint="eastAsia" w:hAnsi="宋体"/>
                <w:szCs w:val="21"/>
              </w:rPr>
              <w:t>2</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szCs w:val="21"/>
              </w:rPr>
            </w:pPr>
            <w:r>
              <w:rPr>
                <w:rFonts w:hint="eastAsia" w:hAnsi="宋体"/>
                <w:szCs w:val="21"/>
              </w:rPr>
              <w:t>投标文件完整性</w:t>
            </w:r>
          </w:p>
        </w:tc>
        <w:tc>
          <w:tcPr>
            <w:tcW w:w="4612" w:type="dxa"/>
            <w:noWrap w:val="0"/>
            <w:vAlign w:val="center"/>
          </w:tcPr>
          <w:p>
            <w:pPr>
              <w:adjustRightInd w:val="0"/>
              <w:snapToGrid w:val="0"/>
              <w:spacing w:line="320" w:lineRule="exact"/>
              <w:ind w:left="-193" w:leftChars="-92" w:firstLine="90" w:firstLineChars="43"/>
              <w:jc w:val="center"/>
              <w:rPr>
                <w:rFonts w:hAnsi="宋体"/>
                <w:szCs w:val="21"/>
              </w:rPr>
            </w:pPr>
            <w:r>
              <w:rPr>
                <w:rFonts w:hint="eastAsia" w:hAnsi="宋体"/>
                <w:szCs w:val="21"/>
              </w:rPr>
              <w:t>投标文件是否按招标文件要求编制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2" w:type="dxa"/>
            <w:noWrap w:val="0"/>
            <w:vAlign w:val="center"/>
          </w:tcPr>
          <w:p>
            <w:pPr>
              <w:adjustRightInd w:val="0"/>
              <w:snapToGrid w:val="0"/>
              <w:spacing w:line="320" w:lineRule="exact"/>
              <w:ind w:right="-10"/>
              <w:jc w:val="center"/>
              <w:rPr>
                <w:rFonts w:hAnsi="宋体"/>
                <w:szCs w:val="21"/>
              </w:rPr>
            </w:pPr>
            <w:r>
              <w:rPr>
                <w:rFonts w:hint="eastAsia" w:hAnsi="宋体"/>
                <w:szCs w:val="21"/>
              </w:rPr>
              <w:t>3</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szCs w:val="21"/>
              </w:rPr>
            </w:pPr>
            <w:r>
              <w:rPr>
                <w:rFonts w:hint="eastAsia" w:hAnsi="宋体"/>
                <w:szCs w:val="21"/>
              </w:rPr>
              <w:t>投标报价</w:t>
            </w:r>
          </w:p>
        </w:tc>
        <w:tc>
          <w:tcPr>
            <w:tcW w:w="4612" w:type="dxa"/>
            <w:noWrap w:val="0"/>
            <w:vAlign w:val="center"/>
          </w:tcPr>
          <w:p>
            <w:pPr>
              <w:adjustRightInd w:val="0"/>
              <w:snapToGrid w:val="0"/>
              <w:spacing w:line="320" w:lineRule="exact"/>
              <w:ind w:left="-193" w:leftChars="-92" w:firstLine="90" w:firstLineChars="43"/>
              <w:jc w:val="center"/>
              <w:rPr>
                <w:rFonts w:hAnsi="宋体"/>
                <w:szCs w:val="21"/>
              </w:rPr>
            </w:pPr>
            <w:r>
              <w:rPr>
                <w:rFonts w:hint="eastAsia" w:hAnsi="宋体"/>
                <w:szCs w:val="21"/>
              </w:rPr>
              <w:t>是否在采购预算金额内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32" w:type="dxa"/>
            <w:noWrap w:val="0"/>
            <w:vAlign w:val="center"/>
          </w:tcPr>
          <w:p>
            <w:pPr>
              <w:adjustRightInd w:val="0"/>
              <w:snapToGrid w:val="0"/>
              <w:spacing w:line="320" w:lineRule="exact"/>
              <w:ind w:right="-10"/>
              <w:jc w:val="center"/>
              <w:rPr>
                <w:rFonts w:hAnsi="宋体"/>
                <w:szCs w:val="21"/>
              </w:rPr>
            </w:pPr>
            <w:r>
              <w:rPr>
                <w:rFonts w:hint="eastAsia" w:hAnsi="宋体"/>
                <w:szCs w:val="21"/>
              </w:rPr>
              <w:t>4</w:t>
            </w:r>
          </w:p>
        </w:tc>
        <w:tc>
          <w:tcPr>
            <w:tcW w:w="4607" w:type="dxa"/>
            <w:noWrap w:val="0"/>
            <w:vAlign w:val="center"/>
          </w:tcPr>
          <w:p>
            <w:pPr>
              <w:tabs>
                <w:tab w:val="left" w:pos="420"/>
                <w:tab w:val="center" w:pos="4153"/>
                <w:tab w:val="right" w:pos="8306"/>
              </w:tabs>
              <w:adjustRightInd w:val="0"/>
              <w:snapToGrid w:val="0"/>
              <w:spacing w:line="320" w:lineRule="exact"/>
              <w:ind w:right="-10"/>
              <w:jc w:val="center"/>
              <w:rPr>
                <w:rFonts w:hAnsi="宋体"/>
                <w:szCs w:val="21"/>
              </w:rPr>
            </w:pPr>
            <w:r>
              <w:rPr>
                <w:rFonts w:hint="eastAsia" w:hAnsi="宋体"/>
                <w:szCs w:val="21"/>
              </w:rPr>
              <w:t>其他情况</w:t>
            </w:r>
          </w:p>
        </w:tc>
        <w:tc>
          <w:tcPr>
            <w:tcW w:w="4612" w:type="dxa"/>
            <w:noWrap w:val="0"/>
            <w:vAlign w:val="center"/>
          </w:tcPr>
          <w:p>
            <w:pPr>
              <w:adjustRightInd w:val="0"/>
              <w:snapToGrid w:val="0"/>
              <w:spacing w:line="320" w:lineRule="exact"/>
              <w:ind w:left="-193" w:leftChars="-92" w:firstLine="90" w:firstLineChars="43"/>
              <w:jc w:val="center"/>
              <w:rPr>
                <w:rFonts w:hAnsi="宋体"/>
                <w:szCs w:val="21"/>
              </w:rPr>
            </w:pPr>
            <w:r>
              <w:rPr>
                <w:rFonts w:hint="eastAsia" w:hAnsi="宋体"/>
                <w:szCs w:val="21"/>
              </w:rPr>
              <w:t>是否无其他未响应招标文件实质性要求的情况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851" w:type="dxa"/>
            <w:gridSpan w:val="3"/>
            <w:noWrap w:val="0"/>
            <w:vAlign w:val="center"/>
          </w:tcPr>
          <w:p>
            <w:pPr>
              <w:adjustRightInd w:val="0"/>
              <w:snapToGrid w:val="0"/>
              <w:spacing w:line="320" w:lineRule="exact"/>
              <w:ind w:left="-193" w:leftChars="-92" w:firstLine="91" w:firstLineChars="43"/>
              <w:jc w:val="center"/>
              <w:rPr>
                <w:rFonts w:hAnsi="宋体"/>
                <w:b/>
                <w:szCs w:val="21"/>
              </w:rPr>
            </w:pPr>
            <w:r>
              <w:rPr>
                <w:rFonts w:hint="eastAsia" w:hAnsi="宋体"/>
                <w:b/>
                <w:szCs w:val="21"/>
              </w:rPr>
              <w:t>注：以上审查因素如有一项不符合，初步评审不通过，不再进入下一轮详评。</w:t>
            </w:r>
          </w:p>
        </w:tc>
      </w:tr>
    </w:tbl>
    <w:p>
      <w:pPr>
        <w:spacing w:line="440" w:lineRule="exact"/>
        <w:rPr>
          <w:rFonts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ascii="宋体" w:hAnsi="宋体"/>
          <w:b/>
          <w:szCs w:val="21"/>
        </w:rPr>
      </w:pPr>
      <w:r>
        <w:rPr>
          <w:rFonts w:hint="eastAsia" w:ascii="宋体" w:hAnsi="宋体"/>
          <w:b/>
          <w:szCs w:val="21"/>
        </w:rPr>
        <w:t>详细评审：</w:t>
      </w:r>
    </w:p>
    <w:tbl>
      <w:tblPr>
        <w:tblStyle w:val="25"/>
        <w:tblW w:w="968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8"/>
        <w:gridCol w:w="1765"/>
        <w:gridCol w:w="1124"/>
        <w:gridCol w:w="5322"/>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668"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76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评分因素</w:t>
            </w:r>
          </w:p>
        </w:tc>
        <w:tc>
          <w:tcPr>
            <w:tcW w:w="1124"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评分项目</w:t>
            </w:r>
          </w:p>
        </w:tc>
        <w:tc>
          <w:tcPr>
            <w:tcW w:w="532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评分标准</w:t>
            </w:r>
          </w:p>
        </w:tc>
        <w:tc>
          <w:tcPr>
            <w:tcW w:w="80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autoSpaceDE w:val="0"/>
              <w:autoSpaceDN w:val="0"/>
              <w:adjustRightInd w:val="0"/>
              <w:snapToGrid w:val="0"/>
              <w:spacing w:line="360" w:lineRule="auto"/>
              <w:jc w:val="center"/>
              <w:rPr>
                <w:rFonts w:ascii="宋体" w:hAnsi="宋体"/>
                <w:color w:val="0000FF"/>
                <w:kern w:val="0"/>
                <w:szCs w:val="21"/>
              </w:rPr>
            </w:pPr>
            <w:r>
              <w:rPr>
                <w:rFonts w:ascii="宋体" w:hAnsi="宋体"/>
                <w:color w:val="auto"/>
                <w:kern w:val="0"/>
                <w:szCs w:val="21"/>
              </w:rPr>
              <w:t>1</w:t>
            </w:r>
          </w:p>
        </w:tc>
        <w:tc>
          <w:tcPr>
            <w:tcW w:w="176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价格部分</w:t>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（投标报价）</w:t>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w:t>
            </w:r>
            <w:r>
              <w:rPr>
                <w:rFonts w:ascii="宋体" w:hAnsi="宋体"/>
                <w:kern w:val="0"/>
                <w:szCs w:val="21"/>
              </w:rPr>
              <w:t>30</w:t>
            </w:r>
            <w:r>
              <w:rPr>
                <w:rFonts w:hint="eastAsia" w:ascii="宋体" w:hAnsi="宋体"/>
                <w:kern w:val="0"/>
                <w:szCs w:val="21"/>
              </w:rPr>
              <w:t>分）</w:t>
            </w:r>
          </w:p>
        </w:tc>
        <w:tc>
          <w:tcPr>
            <w:tcW w:w="1124"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投标价格</w:t>
            </w:r>
          </w:p>
        </w:tc>
        <w:tc>
          <w:tcPr>
            <w:tcW w:w="5322" w:type="dxa"/>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有效供应商的最低报价</w:t>
            </w:r>
          </w:p>
          <w:p>
            <w:pPr>
              <w:autoSpaceDE w:val="0"/>
              <w:autoSpaceDN w:val="0"/>
              <w:adjustRightInd w:val="0"/>
              <w:snapToGrid w:val="0"/>
              <w:jc w:val="left"/>
              <w:rPr>
                <w:rFonts w:ascii="宋体" w:hAnsi="宋体" w:cs="宋体"/>
                <w:kern w:val="0"/>
                <w:szCs w:val="21"/>
              </w:rPr>
            </w:pPr>
            <w:r>
              <w:rPr>
                <w:rFonts w:hint="eastAsia" w:ascii="宋体" w:hAnsi="宋体" w:cs="宋体"/>
                <w:kern w:val="0"/>
                <w:szCs w:val="21"/>
              </w:rPr>
              <w:t>投标报价得分</w:t>
            </w:r>
            <w:r>
              <w:rPr>
                <w:rFonts w:ascii="宋体" w:hAnsi="宋体" w:cs="宋体"/>
                <w:kern w:val="0"/>
                <w:szCs w:val="21"/>
              </w:rPr>
              <w:t xml:space="preserve"> = ---------------------------</w:t>
            </w:r>
            <w:r>
              <w:rPr>
                <w:rFonts w:hint="eastAsia" w:ascii="宋体" w:hAnsi="宋体" w:cs="宋体"/>
                <w:kern w:val="0"/>
                <w:szCs w:val="21"/>
              </w:rPr>
              <w:t>×30分</w:t>
            </w:r>
          </w:p>
          <w:p>
            <w:pPr>
              <w:autoSpaceDE w:val="0"/>
              <w:autoSpaceDN w:val="0"/>
              <w:adjustRightInd w:val="0"/>
              <w:snapToGrid w:val="0"/>
              <w:jc w:val="center"/>
              <w:rPr>
                <w:rFonts w:ascii="宋体" w:hAnsi="宋体"/>
                <w:kern w:val="0"/>
                <w:szCs w:val="21"/>
              </w:rPr>
            </w:pPr>
            <w:r>
              <w:rPr>
                <w:rFonts w:hint="eastAsia" w:ascii="宋体" w:hAnsi="宋体" w:cs="宋体"/>
                <w:kern w:val="0"/>
                <w:szCs w:val="21"/>
              </w:rPr>
              <w:t>投标报价</w:t>
            </w:r>
          </w:p>
          <w:p>
            <w:pPr>
              <w:spacing w:line="360" w:lineRule="auto"/>
              <w:jc w:val="left"/>
              <w:rPr>
                <w:rFonts w:ascii="宋体" w:hAnsi="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）按照《政府采购促进中小企业发展暂行办法》（财库〔</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 xml:space="preserve">181 </w:t>
            </w:r>
            <w:r>
              <w:rPr>
                <w:rFonts w:hint="eastAsia" w:ascii="宋体" w:hAnsi="宋体" w:cs="宋体"/>
                <w:kern w:val="0"/>
                <w:szCs w:val="21"/>
              </w:rPr>
              <w:t>号）、《</w:t>
            </w:r>
            <w:r>
              <w:rPr>
                <w:rFonts w:ascii="宋体" w:hAnsi="宋体" w:cs="宋体"/>
                <w:kern w:val="0"/>
                <w:szCs w:val="21"/>
              </w:rPr>
              <w:t xml:space="preserve">2020 </w:t>
            </w:r>
            <w:r>
              <w:rPr>
                <w:rFonts w:hint="eastAsia" w:ascii="宋体" w:hAnsi="宋体" w:cs="宋体"/>
                <w:kern w:val="0"/>
                <w:szCs w:val="21"/>
              </w:rPr>
              <w:t>年广西优化营商环境百日攻坚行动方案的通知》（桂政办发〔</w:t>
            </w:r>
            <w:r>
              <w:rPr>
                <w:rFonts w:ascii="宋体" w:hAnsi="宋体" w:cs="宋体"/>
                <w:kern w:val="0"/>
                <w:szCs w:val="21"/>
              </w:rPr>
              <w:t>2020</w:t>
            </w:r>
            <w:r>
              <w:rPr>
                <w:rFonts w:hint="eastAsia" w:ascii="宋体" w:hAnsi="宋体" w:cs="宋体"/>
                <w:kern w:val="0"/>
                <w:szCs w:val="21"/>
              </w:rPr>
              <w:t>〕</w:t>
            </w:r>
            <w:r>
              <w:rPr>
                <w:rFonts w:ascii="宋体" w:hAnsi="宋体" w:cs="宋体"/>
                <w:kern w:val="0"/>
                <w:szCs w:val="21"/>
              </w:rPr>
              <w:t xml:space="preserve">59 </w:t>
            </w:r>
            <w:r>
              <w:rPr>
                <w:rFonts w:hint="eastAsia" w:ascii="宋体" w:hAnsi="宋体" w:cs="宋体"/>
                <w:kern w:val="0"/>
                <w:szCs w:val="21"/>
              </w:rPr>
              <w:t>号），响应供应商认定为小型和微型企业（以响应文件提供的符合规定的有关证明材料为准）且所投产品均为小型和微型企业产品的，对最后报价给予</w:t>
            </w:r>
            <w:r>
              <w:rPr>
                <w:rFonts w:ascii="宋体" w:hAnsi="宋体" w:cs="宋体"/>
                <w:kern w:val="0"/>
                <w:szCs w:val="21"/>
              </w:rPr>
              <w:t>10%</w:t>
            </w:r>
            <w:r>
              <w:rPr>
                <w:rFonts w:hint="eastAsia" w:ascii="宋体" w:hAnsi="宋体" w:cs="宋体"/>
                <w:kern w:val="0"/>
                <w:szCs w:val="21"/>
              </w:rPr>
              <w:t>的扣除，扣除后的价格为评标报价，即评标报价</w:t>
            </w:r>
            <w:r>
              <w:rPr>
                <w:rFonts w:ascii="宋体" w:hAnsi="宋体" w:cs="宋体"/>
                <w:kern w:val="0"/>
                <w:szCs w:val="21"/>
              </w:rPr>
              <w:t>=</w:t>
            </w:r>
            <w:r>
              <w:rPr>
                <w:rFonts w:hint="eastAsia" w:ascii="宋体" w:hAnsi="宋体" w:cs="宋体"/>
                <w:kern w:val="0"/>
                <w:szCs w:val="21"/>
              </w:rPr>
              <w:t>最终报价×（</w:t>
            </w:r>
            <w:r>
              <w:rPr>
                <w:rFonts w:ascii="宋体" w:hAnsi="宋体" w:cs="宋体"/>
                <w:kern w:val="0"/>
                <w:szCs w:val="21"/>
              </w:rPr>
              <w:t>1-10%</w:t>
            </w:r>
            <w:r>
              <w:rPr>
                <w:rFonts w:hint="eastAsia" w:ascii="宋体" w:hAnsi="宋体" w:cs="宋体"/>
                <w:kern w:val="0"/>
                <w:szCs w:val="21"/>
              </w:rPr>
              <w:t>）；大中型企业与小型、微型企业组成联合体投标，其中小型、微型企业的协</w:t>
            </w:r>
            <w:r>
              <w:rPr>
                <w:rFonts w:hint="eastAsia" w:ascii="宋体" w:hAnsi="宋体"/>
                <w:szCs w:val="21"/>
              </w:rPr>
              <w:t>议合同金额占到联合体协议合同总金额</w:t>
            </w:r>
            <w:r>
              <w:rPr>
                <w:rFonts w:ascii="宋体" w:hAnsi="宋体"/>
                <w:szCs w:val="21"/>
              </w:rPr>
              <w:t xml:space="preserve"> 30%</w:t>
            </w:r>
            <w:r>
              <w:rPr>
                <w:rFonts w:hint="eastAsia" w:ascii="宋体" w:hAnsi="宋体"/>
                <w:szCs w:val="21"/>
              </w:rPr>
              <w:t>以上的，联合体最终报价给予</w:t>
            </w:r>
            <w:r>
              <w:rPr>
                <w:rFonts w:ascii="宋体" w:hAnsi="宋体"/>
                <w:szCs w:val="21"/>
              </w:rPr>
              <w:t xml:space="preserve"> 2%</w:t>
            </w:r>
            <w:r>
              <w:rPr>
                <w:rFonts w:hint="eastAsia" w:ascii="宋体" w:hAnsi="宋体"/>
                <w:szCs w:val="21"/>
              </w:rPr>
              <w:t>的扣除，扣除后的价格为评标报价，即评标报价</w:t>
            </w:r>
            <w:r>
              <w:rPr>
                <w:rFonts w:ascii="宋体" w:hAnsi="宋体"/>
                <w:szCs w:val="21"/>
              </w:rPr>
              <w:t>=</w:t>
            </w:r>
            <w:r>
              <w:rPr>
                <w:rFonts w:hint="eastAsia" w:ascii="宋体" w:hAnsi="宋体"/>
                <w:szCs w:val="21"/>
              </w:rPr>
              <w:t>投标价×（</w:t>
            </w:r>
            <w:r>
              <w:rPr>
                <w:rFonts w:ascii="宋体" w:hAnsi="宋体"/>
                <w:szCs w:val="21"/>
              </w:rPr>
              <w:t>1-2%</w:t>
            </w:r>
            <w:r>
              <w:rPr>
                <w:rFonts w:hint="eastAsia" w:ascii="宋体" w:hAnsi="宋体"/>
                <w:szCs w:val="21"/>
              </w:rPr>
              <w:t>）；除上述情况外，评标报价</w:t>
            </w:r>
            <w:r>
              <w:rPr>
                <w:rFonts w:ascii="宋体" w:hAnsi="宋体"/>
                <w:szCs w:val="21"/>
              </w:rPr>
              <w:t>=</w:t>
            </w:r>
            <w:r>
              <w:rPr>
                <w:rFonts w:hint="eastAsia" w:ascii="宋体" w:hAnsi="宋体"/>
                <w:szCs w:val="21"/>
              </w:rPr>
              <w:t>最终报价。投标服务提供企业按《关于政府采购支持监狱企业发展有关问题的通知》</w:t>
            </w:r>
            <w:r>
              <w:rPr>
                <w:rFonts w:ascii="宋体" w:hAnsi="宋体"/>
                <w:szCs w:val="21"/>
              </w:rPr>
              <w:t>(</w:t>
            </w:r>
            <w:r>
              <w:rPr>
                <w:rFonts w:hint="eastAsia" w:ascii="宋体" w:hAnsi="宋体"/>
                <w:szCs w:val="21"/>
              </w:rPr>
              <w:t>财库〔</w:t>
            </w:r>
            <w:r>
              <w:rPr>
                <w:rFonts w:ascii="宋体" w:hAnsi="宋体"/>
                <w:szCs w:val="21"/>
              </w:rPr>
              <w:t>2014</w:t>
            </w:r>
            <w:r>
              <w:rPr>
                <w:rFonts w:hint="eastAsia" w:ascii="宋体" w:hAnsi="宋体"/>
                <w:szCs w:val="21"/>
              </w:rPr>
              <w:t>〕</w:t>
            </w:r>
            <w:r>
              <w:rPr>
                <w:rFonts w:ascii="宋体" w:hAnsi="宋体"/>
                <w:szCs w:val="21"/>
              </w:rPr>
              <w:t xml:space="preserve">68 </w:t>
            </w:r>
            <w:r>
              <w:rPr>
                <w:rFonts w:hint="eastAsia" w:ascii="宋体" w:hAnsi="宋体"/>
                <w:szCs w:val="21"/>
              </w:rPr>
              <w:t>号</w:t>
            </w:r>
            <w:r>
              <w:rPr>
                <w:rFonts w:ascii="宋体" w:hAnsi="宋体"/>
                <w:szCs w:val="21"/>
              </w:rPr>
              <w:t>)</w:t>
            </w:r>
            <w:r>
              <w:rPr>
                <w:rFonts w:hint="eastAsia" w:ascii="宋体" w:hAnsi="宋体"/>
                <w:szCs w:val="21"/>
              </w:rPr>
              <w:t>认定为监狱企业的，</w:t>
            </w:r>
            <w:r>
              <w:rPr>
                <w:rFonts w:ascii="宋体" w:hAnsi="宋体"/>
                <w:szCs w:val="21"/>
              </w:rPr>
              <w:t xml:space="preserve"> </w:t>
            </w:r>
            <w:r>
              <w:rPr>
                <w:rFonts w:hint="eastAsia" w:ascii="宋体" w:hAnsi="宋体"/>
                <w:szCs w:val="21"/>
              </w:rPr>
              <w:t>在政府采购活动中，监狱企业视同小型、微型企业。监狱企业以提供由省级以上监狱管理局、戒毒管理局</w:t>
            </w:r>
            <w:r>
              <w:rPr>
                <w:rFonts w:ascii="宋体" w:hAnsi="宋体"/>
                <w:szCs w:val="21"/>
              </w:rPr>
              <w:t>(</w:t>
            </w:r>
            <w:r>
              <w:rPr>
                <w:rFonts w:hint="eastAsia" w:ascii="宋体" w:hAnsi="宋体"/>
                <w:szCs w:val="21"/>
              </w:rPr>
              <w:t>含新疆生产建设兵团</w:t>
            </w:r>
            <w:r>
              <w:rPr>
                <w:rFonts w:ascii="宋体" w:hAnsi="宋体"/>
                <w:szCs w:val="21"/>
              </w:rPr>
              <w:t>)</w:t>
            </w:r>
            <w:r>
              <w:rPr>
                <w:rFonts w:hint="eastAsia" w:ascii="宋体" w:hAnsi="宋体"/>
                <w:szCs w:val="21"/>
              </w:rPr>
              <w:t>出具的属于监狱企业的证明文件为准。投标服务提供企业按《三部门联合发布关于促进残疾人就业政府采购政策的通知》（财库</w:t>
            </w:r>
            <w:r>
              <w:rPr>
                <w:rFonts w:ascii="宋体" w:hAnsi="宋体"/>
                <w:szCs w:val="21"/>
              </w:rPr>
              <w:t xml:space="preserve">[2017]141 </w:t>
            </w:r>
            <w:r>
              <w:rPr>
                <w:rFonts w:hint="eastAsia" w:ascii="宋体" w:hAnsi="宋体"/>
                <w:szCs w:val="21"/>
              </w:rPr>
              <w:t>号）认定为残疾人福利性单位的，视同小型、微型企业；残疾人福利性单位参加政府采购活动时，应当提供《残疾人福利</w:t>
            </w:r>
            <w:r>
              <w:rPr>
                <w:rFonts w:hint="eastAsia" w:ascii="宋体" w:hAnsi="宋体" w:cs="宋体"/>
                <w:kern w:val="0"/>
                <w:szCs w:val="21"/>
              </w:rPr>
              <w:t>性单位声明函》。残疾人福利性单位属于小型、微型企业的，不重复享受政策。</w:t>
            </w:r>
          </w:p>
        </w:tc>
        <w:tc>
          <w:tcPr>
            <w:tcW w:w="805" w:type="dxa"/>
            <w:vAlign w:val="center"/>
          </w:tcPr>
          <w:p>
            <w:pPr>
              <w:autoSpaceDE w:val="0"/>
              <w:autoSpaceDN w:val="0"/>
              <w:adjustRightInd w:val="0"/>
              <w:snapToGrid w:val="0"/>
              <w:spacing w:line="360" w:lineRule="auto"/>
              <w:jc w:val="center"/>
              <w:rPr>
                <w:rFonts w:ascii="宋体" w:hAnsi="宋体"/>
                <w:color w:val="0000FF"/>
                <w:kern w:val="0"/>
                <w:szCs w:val="21"/>
              </w:rPr>
            </w:pPr>
            <w:r>
              <w:rPr>
                <w:rFonts w:ascii="宋体" w:hAnsi="宋体"/>
                <w:kern w:val="0"/>
                <w:szCs w:val="21"/>
              </w:rPr>
              <w:t>30</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8" w:type="dxa"/>
            <w:vMerge w:val="restart"/>
            <w:vAlign w:val="center"/>
          </w:tcPr>
          <w:p>
            <w:pPr>
              <w:autoSpaceDE w:val="0"/>
              <w:autoSpaceDN w:val="0"/>
              <w:adjustRightInd w:val="0"/>
              <w:snapToGrid w:val="0"/>
              <w:spacing w:line="360" w:lineRule="auto"/>
              <w:jc w:val="center"/>
              <w:rPr>
                <w:rFonts w:ascii="宋体" w:hAnsi="宋体"/>
                <w:color w:val="auto"/>
                <w:kern w:val="0"/>
                <w:szCs w:val="21"/>
              </w:rPr>
            </w:pPr>
            <w:r>
              <w:rPr>
                <w:rFonts w:ascii="宋体" w:hAnsi="宋体"/>
                <w:color w:val="auto"/>
                <w:kern w:val="0"/>
                <w:szCs w:val="21"/>
              </w:rPr>
              <w:t>2</w:t>
            </w:r>
          </w:p>
        </w:tc>
        <w:tc>
          <w:tcPr>
            <w:tcW w:w="1765" w:type="dxa"/>
            <w:vMerge w:val="restart"/>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kern w:val="0"/>
                <w:szCs w:val="21"/>
              </w:rPr>
              <w:t>技术实施方案（</w:t>
            </w:r>
            <w:r>
              <w:rPr>
                <w:rFonts w:hint="eastAsia" w:ascii="宋体" w:hAnsi="宋体" w:cs="宋体"/>
                <w:color w:val="auto"/>
                <w:kern w:val="0"/>
                <w:szCs w:val="21"/>
                <w:lang w:val="en-US" w:eastAsia="zh-CN"/>
              </w:rPr>
              <w:t>35</w:t>
            </w:r>
            <w:r>
              <w:rPr>
                <w:rFonts w:hint="eastAsia" w:ascii="宋体" w:hAnsi="宋体" w:cs="宋体"/>
                <w:color w:val="auto"/>
                <w:kern w:val="0"/>
                <w:szCs w:val="21"/>
              </w:rPr>
              <w:t>分）</w:t>
            </w:r>
          </w:p>
        </w:tc>
        <w:tc>
          <w:tcPr>
            <w:tcW w:w="1124" w:type="dxa"/>
            <w:vAlign w:val="center"/>
          </w:tcPr>
          <w:p>
            <w:pPr>
              <w:autoSpaceDE w:val="0"/>
              <w:autoSpaceDN w:val="0"/>
              <w:adjustRightInd w:val="0"/>
              <w:snapToGrid w:val="0"/>
              <w:spacing w:line="360" w:lineRule="auto"/>
              <w:jc w:val="center"/>
              <w:rPr>
                <w:color w:val="auto"/>
              </w:rPr>
            </w:pPr>
            <w:r>
              <w:rPr>
                <w:rFonts w:hint="eastAsia"/>
                <w:color w:val="auto"/>
              </w:rPr>
              <w:t>项目目标</w:t>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kern w:val="0"/>
                <w:szCs w:val="21"/>
              </w:rPr>
              <w:t>前期工作</w:t>
            </w:r>
          </w:p>
        </w:tc>
        <w:tc>
          <w:tcPr>
            <w:tcW w:w="5322" w:type="dxa"/>
            <w:vAlign w:val="center"/>
          </w:tcPr>
          <w:p>
            <w:pPr>
              <w:autoSpaceDE w:val="0"/>
              <w:autoSpaceDN w:val="0"/>
              <w:adjustRightInd w:val="0"/>
              <w:snapToGrid w:val="0"/>
              <w:spacing w:line="360" w:lineRule="auto"/>
              <w:ind w:firstLine="210" w:firstLineChars="100"/>
              <w:jc w:val="left"/>
              <w:rPr>
                <w:rFonts w:ascii="宋体" w:hAnsi="宋体"/>
                <w:color w:val="auto"/>
                <w:szCs w:val="21"/>
              </w:rPr>
            </w:pPr>
            <w:r>
              <w:rPr>
                <w:rFonts w:hint="eastAsia" w:ascii="宋体" w:hAnsi="宋体"/>
                <w:color w:val="auto"/>
                <w:szCs w:val="21"/>
              </w:rPr>
              <w:t>根据投标人对本项目背景、项目目标、服务范围的理解，以及在项目前期工作内容上，方案正确，结构清晰，整体构架合理、针对性强。由评委横向对比评议</w:t>
            </w:r>
            <w:r>
              <w:rPr>
                <w:rFonts w:hint="eastAsia" w:ascii="宋体" w:hAnsi="宋体" w:cs="宋体"/>
                <w:color w:val="auto"/>
                <w:szCs w:val="21"/>
              </w:rPr>
              <w:t>，</w:t>
            </w:r>
            <w:r>
              <w:rPr>
                <w:rFonts w:hint="eastAsia" w:ascii="宋体" w:hAnsi="宋体"/>
                <w:color w:val="auto"/>
                <w:szCs w:val="21"/>
              </w:rPr>
              <w:t>进行独立打分。</w:t>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（优：5分；良：3分；中：2分；未提供：0分）</w:t>
            </w:r>
          </w:p>
        </w:tc>
        <w:tc>
          <w:tcPr>
            <w:tcW w:w="805" w:type="dxa"/>
            <w:vAlign w:val="center"/>
          </w:tcPr>
          <w:p>
            <w:pPr>
              <w:autoSpaceDE w:val="0"/>
              <w:autoSpaceDN w:val="0"/>
              <w:adjustRightInd w:val="0"/>
              <w:snapToGrid w:val="0"/>
              <w:spacing w:line="360" w:lineRule="auto"/>
              <w:jc w:val="center"/>
              <w:rPr>
                <w:rFonts w:ascii="宋体" w:hAnsi="宋体"/>
                <w:color w:val="0000FF"/>
                <w:kern w:val="0"/>
                <w:szCs w:val="21"/>
              </w:rPr>
            </w:pPr>
            <w:r>
              <w:rPr>
                <w:rFonts w:ascii="宋体" w:hAnsi="宋体"/>
                <w:kern w:val="0"/>
                <w:szCs w:val="21"/>
              </w:rPr>
              <w:t>5</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4"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124" w:type="dxa"/>
            <w:tcBorders>
              <w:bottom w:val="single" w:color="auto" w:sz="4" w:space="0"/>
            </w:tcBorders>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s="宋体"/>
                <w:color w:val="auto"/>
                <w:kern w:val="0"/>
                <w:szCs w:val="21"/>
              </w:rPr>
              <w:t>技术方案</w:t>
            </w:r>
          </w:p>
        </w:tc>
        <w:tc>
          <w:tcPr>
            <w:tcW w:w="5322" w:type="dxa"/>
            <w:tcBorders>
              <w:bottom w:val="single" w:color="auto" w:sz="4" w:space="0"/>
            </w:tcBorders>
            <w:vAlign w:val="center"/>
          </w:tcPr>
          <w:p>
            <w:pPr>
              <w:autoSpaceDE w:val="0"/>
              <w:autoSpaceDN w:val="0"/>
              <w:adjustRightInd w:val="0"/>
              <w:snapToGrid w:val="0"/>
              <w:spacing w:line="440" w:lineRule="exact"/>
              <w:ind w:firstLine="210" w:firstLineChars="100"/>
              <w:jc w:val="left"/>
              <w:rPr>
                <w:rFonts w:ascii="宋体" w:hAnsi="宋体"/>
                <w:color w:val="auto"/>
                <w:kern w:val="0"/>
                <w:szCs w:val="21"/>
              </w:rPr>
            </w:pPr>
            <w:r>
              <w:rPr>
                <w:rFonts w:hint="eastAsia" w:ascii="宋体" w:hAnsi="宋体"/>
                <w:color w:val="auto"/>
                <w:kern w:val="0"/>
                <w:szCs w:val="21"/>
              </w:rPr>
              <w:t>投标人提供的项目技术方案在整体要求、技术路线、各项工作内容实施方法、调查测量技术标准和技术要求的针对性合理性、采用的技术先进性、调查方案设计的完整性，以及调查测量系统成果的扩展性、实用性、规范性、易用性、可行性、可靠性对比优秀的。项目技实施术方案可行且具针对性、创新性，论据准确，模块功能描述清晰，方案阐述详尽，针对本项目提供可行的相关服务承诺，服务项目技术实施方案与项目需求相吻合，有利于采购人项目顺利实施的；各项技术要求符合国家、省相关标准和规范。</w:t>
            </w:r>
            <w:r>
              <w:rPr>
                <w:rFonts w:hint="eastAsia" w:hAnsi="宋体"/>
                <w:color w:val="auto"/>
                <w:kern w:val="0"/>
                <w:szCs w:val="21"/>
              </w:rPr>
              <w:t>由评委根据投标人提供的项目技术实施方案优劣，进行独立打分。</w:t>
            </w:r>
          </w:p>
          <w:p>
            <w:pPr>
              <w:autoSpaceDE w:val="0"/>
              <w:autoSpaceDN w:val="0"/>
              <w:adjustRightInd w:val="0"/>
              <w:snapToGrid w:val="0"/>
              <w:spacing w:line="440" w:lineRule="exact"/>
              <w:jc w:val="center"/>
              <w:rPr>
                <w:rFonts w:hAnsi="宋体" w:cs="宋体"/>
                <w:color w:val="auto"/>
                <w:szCs w:val="21"/>
              </w:rPr>
            </w:pPr>
            <w:r>
              <w:rPr>
                <w:rFonts w:hint="eastAsia" w:ascii="宋体" w:hAnsi="宋体"/>
                <w:color w:val="auto"/>
                <w:kern w:val="0"/>
                <w:szCs w:val="21"/>
              </w:rPr>
              <w:t>（优：20分；良：12分；中：4分；未提供：0分）</w:t>
            </w:r>
          </w:p>
        </w:tc>
        <w:tc>
          <w:tcPr>
            <w:tcW w:w="805" w:type="dxa"/>
            <w:vAlign w:val="center"/>
          </w:tcPr>
          <w:p>
            <w:pPr>
              <w:autoSpaceDE w:val="0"/>
              <w:autoSpaceDN w:val="0"/>
              <w:adjustRightInd w:val="0"/>
              <w:snapToGrid w:val="0"/>
              <w:spacing w:line="360" w:lineRule="auto"/>
              <w:jc w:val="center"/>
              <w:rPr>
                <w:rFonts w:ascii="宋体" w:hAnsi="宋体"/>
                <w:color w:val="0000FF"/>
                <w:kern w:val="0"/>
                <w:szCs w:val="21"/>
              </w:rPr>
            </w:pPr>
            <w:r>
              <w:rPr>
                <w:rFonts w:ascii="宋体" w:hAnsi="宋体"/>
                <w:kern w:val="0"/>
                <w:szCs w:val="21"/>
              </w:rPr>
              <w:t>20</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7"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124" w:type="dxa"/>
            <w:tcBorders>
              <w:bottom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项目进度保障措施</w:t>
            </w:r>
          </w:p>
        </w:tc>
        <w:tc>
          <w:tcPr>
            <w:tcW w:w="5322" w:type="dxa"/>
            <w:tcBorders>
              <w:bottom w:val="single" w:color="auto" w:sz="4" w:space="0"/>
            </w:tcBorders>
            <w:vAlign w:val="center"/>
          </w:tcPr>
          <w:p>
            <w:pPr>
              <w:spacing w:line="360" w:lineRule="auto"/>
              <w:ind w:firstLine="210" w:firstLineChars="100"/>
              <w:rPr>
                <w:rFonts w:ascii="宋体" w:hAnsi="宋体"/>
                <w:color w:val="auto"/>
                <w:szCs w:val="21"/>
              </w:rPr>
            </w:pPr>
            <w:r>
              <w:rPr>
                <w:rFonts w:hint="eastAsia" w:ascii="宋体" w:hAnsi="宋体" w:cs="宋体"/>
                <w:color w:val="auto"/>
                <w:kern w:val="0"/>
                <w:szCs w:val="21"/>
              </w:rPr>
              <w:t>投标人针对本项目提供的服务项目进度控制管理方案、进度安排、工作效率保证措施的合理性、针对性、可行性等方面。</w:t>
            </w:r>
            <w:r>
              <w:rPr>
                <w:rFonts w:hint="eastAsia" w:ascii="宋体" w:hAnsi="宋体"/>
                <w:color w:val="auto"/>
                <w:szCs w:val="21"/>
              </w:rPr>
              <w:t>由评委横向对比评议</w:t>
            </w:r>
            <w:r>
              <w:rPr>
                <w:rFonts w:hint="eastAsia" w:ascii="宋体" w:hAnsi="宋体" w:cs="宋体"/>
                <w:color w:val="auto"/>
                <w:szCs w:val="21"/>
              </w:rPr>
              <w:t>，</w:t>
            </w:r>
            <w:r>
              <w:rPr>
                <w:rFonts w:hint="eastAsia" w:ascii="宋体" w:hAnsi="宋体"/>
                <w:color w:val="auto"/>
                <w:szCs w:val="21"/>
              </w:rPr>
              <w:t>进行独立打分。</w:t>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（优：5分；良：3分；中：2分；未提供：0分）</w:t>
            </w:r>
          </w:p>
        </w:tc>
        <w:tc>
          <w:tcPr>
            <w:tcW w:w="805"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5</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2"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124" w:type="dxa"/>
            <w:tcBorders>
              <w:top w:val="single" w:color="auto" w:sz="4" w:space="0"/>
            </w:tcBorders>
            <w:vAlign w:val="center"/>
          </w:tcPr>
          <w:p>
            <w:pPr>
              <w:autoSpaceDE w:val="0"/>
              <w:autoSpaceDN w:val="0"/>
              <w:adjustRightInd w:val="0"/>
              <w:snapToGrid w:val="0"/>
              <w:spacing w:line="360" w:lineRule="auto"/>
              <w:jc w:val="center"/>
              <w:rPr>
                <w:rFonts w:ascii="宋体" w:hAnsi="宋体"/>
                <w:color w:val="auto"/>
                <w:kern w:val="0"/>
                <w:szCs w:val="21"/>
              </w:rPr>
            </w:pPr>
            <w:r>
              <w:rPr>
                <w:rFonts w:hint="eastAsia"/>
                <w:color w:val="auto"/>
              </w:rPr>
              <w:t>质量控制保障措施</w:t>
            </w:r>
          </w:p>
        </w:tc>
        <w:tc>
          <w:tcPr>
            <w:tcW w:w="5322" w:type="dxa"/>
            <w:tcBorders>
              <w:top w:val="single" w:color="auto" w:sz="4" w:space="0"/>
            </w:tcBorders>
            <w:vAlign w:val="center"/>
          </w:tcPr>
          <w:p>
            <w:pPr>
              <w:spacing w:line="360" w:lineRule="auto"/>
              <w:ind w:firstLine="210" w:firstLineChars="100"/>
              <w:rPr>
                <w:rFonts w:ascii="宋体" w:hAnsi="宋体"/>
                <w:color w:val="auto"/>
                <w:szCs w:val="21"/>
              </w:rPr>
            </w:pPr>
            <w:r>
              <w:rPr>
                <w:rFonts w:hint="eastAsia" w:ascii="宋体" w:hAnsi="宋体"/>
                <w:color w:val="auto"/>
                <w:kern w:val="0"/>
                <w:szCs w:val="21"/>
              </w:rPr>
              <w:t>投标人针对服务项目的实施过程、验收总结、相关成果等在质量控制上实行“两级检查、一级验收”相关规定。</w:t>
            </w:r>
            <w:r>
              <w:rPr>
                <w:rFonts w:hint="eastAsia" w:ascii="宋体" w:hAnsi="宋体"/>
                <w:color w:val="auto"/>
                <w:szCs w:val="21"/>
              </w:rPr>
              <w:t>根据其表述的针对性、合理性、可行性，由评委横向对比评议</w:t>
            </w:r>
            <w:r>
              <w:rPr>
                <w:rFonts w:hint="eastAsia" w:ascii="宋体" w:hAnsi="宋体" w:cs="宋体"/>
                <w:color w:val="auto"/>
                <w:szCs w:val="21"/>
              </w:rPr>
              <w:t>，</w:t>
            </w:r>
            <w:r>
              <w:rPr>
                <w:rFonts w:hint="eastAsia" w:ascii="宋体" w:hAnsi="宋体"/>
                <w:color w:val="auto"/>
                <w:szCs w:val="21"/>
              </w:rPr>
              <w:t>进行独立打分。</w:t>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（优：5分；良：3分；中：2分；未提供：0分）</w:t>
            </w:r>
          </w:p>
        </w:tc>
        <w:tc>
          <w:tcPr>
            <w:tcW w:w="805"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5</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68" w:type="dxa"/>
            <w:vAlign w:val="center"/>
          </w:tcPr>
          <w:p>
            <w:pPr>
              <w:autoSpaceDE w:val="0"/>
              <w:autoSpaceDN w:val="0"/>
              <w:adjustRightInd w:val="0"/>
              <w:snapToGrid w:val="0"/>
              <w:spacing w:line="360" w:lineRule="auto"/>
              <w:jc w:val="center"/>
              <w:rPr>
                <w:rFonts w:hint="eastAsia" w:ascii="宋体" w:hAnsi="宋体" w:eastAsia="宋体"/>
                <w:color w:val="0000FF"/>
                <w:kern w:val="0"/>
                <w:szCs w:val="21"/>
                <w:lang w:val="en-US" w:eastAsia="zh-CN"/>
              </w:rPr>
            </w:pPr>
            <w:r>
              <w:rPr>
                <w:rFonts w:hint="eastAsia" w:ascii="宋体" w:hAnsi="宋体"/>
                <w:color w:val="auto"/>
                <w:kern w:val="0"/>
                <w:szCs w:val="21"/>
                <w:lang w:val="en-US" w:eastAsia="zh-CN"/>
              </w:rPr>
              <w:t>3</w:t>
            </w:r>
          </w:p>
        </w:tc>
        <w:tc>
          <w:tcPr>
            <w:tcW w:w="2889" w:type="dxa"/>
            <w:gridSpan w:val="2"/>
            <w:tcBorders>
              <w:top w:val="single" w:color="auto" w:sz="4" w:space="0"/>
            </w:tcBorders>
            <w:vAlign w:val="center"/>
          </w:tcPr>
          <w:p>
            <w:pPr>
              <w:autoSpaceDE w:val="0"/>
              <w:autoSpaceDN w:val="0"/>
              <w:adjustRightInd w:val="0"/>
              <w:snapToGrid w:val="0"/>
              <w:spacing w:line="360" w:lineRule="auto"/>
              <w:jc w:val="center"/>
              <w:rPr>
                <w:color w:val="auto"/>
              </w:rPr>
            </w:pPr>
            <w:r>
              <w:rPr>
                <w:rFonts w:hint="eastAsia" w:ascii="宋体" w:hAnsi="宋体" w:cs="宋体"/>
                <w:color w:val="auto"/>
                <w:kern w:val="0"/>
                <w:szCs w:val="21"/>
              </w:rPr>
              <w:t>服务承诺（5分）</w:t>
            </w:r>
          </w:p>
        </w:tc>
        <w:tc>
          <w:tcPr>
            <w:tcW w:w="5322" w:type="dxa"/>
            <w:vAlign w:val="center"/>
          </w:tcPr>
          <w:p>
            <w:pPr>
              <w:spacing w:line="360" w:lineRule="auto"/>
              <w:ind w:firstLine="420" w:firstLineChars="200"/>
              <w:rPr>
                <w:rFonts w:ascii="宋体" w:hAnsi="宋体" w:cs="宋体"/>
                <w:color w:val="auto"/>
              </w:rPr>
            </w:pPr>
            <w:r>
              <w:rPr>
                <w:rFonts w:hint="eastAsia" w:ascii="宋体" w:hAnsi="宋体" w:cs="宋体"/>
                <w:color w:val="auto"/>
              </w:rPr>
              <w:t>根据投标人针对本项目提供的服务承诺，</w:t>
            </w:r>
            <w:r>
              <w:rPr>
                <w:rFonts w:hint="eastAsia" w:ascii="宋体" w:hAnsi="Courier New"/>
                <w:color w:val="auto"/>
              </w:rPr>
              <w:t>由评委横向对比评议，进行独立打分。</w:t>
            </w:r>
          </w:p>
          <w:p>
            <w:pPr>
              <w:spacing w:line="360" w:lineRule="auto"/>
              <w:ind w:firstLine="420" w:firstLineChars="200"/>
              <w:rPr>
                <w:rFonts w:ascii="宋体" w:hAnsi="宋体" w:cs="宋体"/>
                <w:color w:val="auto"/>
              </w:rPr>
            </w:pPr>
            <w:r>
              <w:rPr>
                <w:rFonts w:hint="eastAsia" w:ascii="宋体" w:hAnsi="宋体" w:cs="宋体"/>
                <w:color w:val="auto"/>
              </w:rPr>
              <w:t xml:space="preserve">一档（2分）：承诺免费后续服务期限1年，提供项目进行保密及应急保障方案承诺，在采购人提出技术支持需求后，在2小时内响应，6小时内到达现场；后续服务基本满足项目需求的； </w:t>
            </w:r>
          </w:p>
          <w:p>
            <w:pPr>
              <w:spacing w:line="360" w:lineRule="auto"/>
              <w:ind w:firstLine="420" w:firstLineChars="200"/>
              <w:rPr>
                <w:color w:val="auto"/>
              </w:rPr>
            </w:pPr>
            <w:r>
              <w:rPr>
                <w:rFonts w:hint="eastAsia" w:ascii="宋体" w:hAnsi="宋体" w:cs="宋体"/>
                <w:color w:val="auto"/>
              </w:rPr>
              <w:t>二档（3分）</w:t>
            </w:r>
            <w:r>
              <w:rPr>
                <w:rFonts w:hint="eastAsia"/>
                <w:color w:val="auto"/>
              </w:rPr>
              <w:t>：在一档的基础上，</w:t>
            </w:r>
            <w:r>
              <w:rPr>
                <w:rFonts w:hint="eastAsia" w:ascii="宋体" w:hAnsi="宋体" w:cs="宋体"/>
                <w:color w:val="auto"/>
              </w:rPr>
              <w:t>承诺免费后续服务期限优于一档的</w:t>
            </w:r>
            <w:r>
              <w:rPr>
                <w:rFonts w:hint="eastAsia"/>
                <w:color w:val="auto"/>
              </w:rPr>
              <w:t>；</w:t>
            </w:r>
            <w:r>
              <w:rPr>
                <w:rFonts w:hint="eastAsia" w:ascii="宋体" w:hAnsi="宋体" w:cs="宋体"/>
                <w:color w:val="auto"/>
              </w:rPr>
              <w:t>提供项目进行保密及应急保障方案承诺，在采购人提出技术支持需求后，在</w:t>
            </w:r>
            <w:r>
              <w:rPr>
                <w:rFonts w:hint="eastAsia"/>
                <w:color w:val="auto"/>
              </w:rPr>
              <w:t>1小时内响应，4小时内到达现场；提供完整的后续服务方案；</w:t>
            </w:r>
          </w:p>
          <w:p>
            <w:pPr>
              <w:autoSpaceDE w:val="0"/>
              <w:autoSpaceDN w:val="0"/>
              <w:adjustRightInd w:val="0"/>
              <w:snapToGrid w:val="0"/>
              <w:spacing w:line="360" w:lineRule="auto"/>
              <w:ind w:firstLine="420" w:firstLineChars="200"/>
              <w:jc w:val="left"/>
              <w:rPr>
                <w:rFonts w:ascii="宋体" w:hAnsi="宋体"/>
                <w:color w:val="auto"/>
                <w:kern w:val="0"/>
                <w:szCs w:val="21"/>
              </w:rPr>
            </w:pPr>
            <w:r>
              <w:rPr>
                <w:rFonts w:hint="eastAsia"/>
                <w:color w:val="auto"/>
              </w:rPr>
              <w:t>三</w:t>
            </w:r>
            <w:r>
              <w:rPr>
                <w:rFonts w:hint="eastAsia" w:ascii="宋体" w:hAnsi="宋体" w:cs="宋体"/>
                <w:color w:val="auto"/>
              </w:rPr>
              <w:t>档（5分）</w:t>
            </w:r>
            <w:r>
              <w:rPr>
                <w:rFonts w:hint="eastAsia"/>
                <w:color w:val="auto"/>
              </w:rPr>
              <w:t>：在二档的基础上，</w:t>
            </w:r>
            <w:r>
              <w:rPr>
                <w:rFonts w:hint="eastAsia" w:ascii="宋体" w:hAnsi="宋体" w:cs="宋体"/>
                <w:color w:val="auto"/>
              </w:rPr>
              <w:t>承诺免费后续服务期限优于二档的</w:t>
            </w:r>
            <w:r>
              <w:rPr>
                <w:rFonts w:hint="eastAsia"/>
                <w:color w:val="auto"/>
              </w:rPr>
              <w:t>；</w:t>
            </w:r>
            <w:r>
              <w:rPr>
                <w:rFonts w:hint="eastAsia" w:ascii="宋体" w:hAnsi="宋体" w:cs="宋体"/>
                <w:color w:val="auto"/>
              </w:rPr>
              <w:t>提供项目进行保密及应急保障方案承诺，在采购人提出技术支持需求后，在0.5</w:t>
            </w:r>
            <w:r>
              <w:rPr>
                <w:rFonts w:hint="eastAsia"/>
                <w:color w:val="auto"/>
              </w:rPr>
              <w:t>小时内响应，2小</w:t>
            </w:r>
            <w:r>
              <w:rPr>
                <w:rFonts w:hint="eastAsia" w:ascii="宋体" w:hAnsi="Courier New"/>
                <w:color w:val="auto"/>
              </w:rPr>
              <w:t>时内到达现场；并能提供完整、详细的后续支持服务方案。</w:t>
            </w:r>
          </w:p>
        </w:tc>
        <w:tc>
          <w:tcPr>
            <w:tcW w:w="80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68" w:type="dxa"/>
            <w:vMerge w:val="restart"/>
            <w:vAlign w:val="center"/>
          </w:tcPr>
          <w:p>
            <w:pPr>
              <w:autoSpaceDE w:val="0"/>
              <w:autoSpaceDN w:val="0"/>
              <w:adjustRightInd w:val="0"/>
              <w:snapToGrid w:val="0"/>
              <w:spacing w:line="360" w:lineRule="auto"/>
              <w:jc w:val="center"/>
              <w:rPr>
                <w:rFonts w:hint="eastAsia" w:ascii="宋体" w:hAnsi="宋体" w:eastAsia="宋体"/>
                <w:color w:val="0000FF"/>
                <w:kern w:val="0"/>
                <w:szCs w:val="21"/>
                <w:lang w:val="en-US" w:eastAsia="zh-CN"/>
              </w:rPr>
            </w:pPr>
            <w:r>
              <w:rPr>
                <w:rFonts w:hint="eastAsia" w:ascii="宋体" w:hAnsi="宋体"/>
                <w:color w:val="auto"/>
                <w:kern w:val="0"/>
                <w:szCs w:val="21"/>
                <w:lang w:val="en-US" w:eastAsia="zh-CN"/>
              </w:rPr>
              <w:t>4</w:t>
            </w:r>
          </w:p>
        </w:tc>
        <w:tc>
          <w:tcPr>
            <w:tcW w:w="1765" w:type="dxa"/>
            <w:vMerge w:val="restart"/>
            <w:vAlign w:val="center"/>
          </w:tcPr>
          <w:p>
            <w:pPr>
              <w:spacing w:line="360" w:lineRule="auto"/>
              <w:jc w:val="center"/>
              <w:rPr>
                <w:rFonts w:ascii="宋体" w:hAnsi="宋体"/>
                <w:szCs w:val="21"/>
              </w:rPr>
            </w:pPr>
            <w:r>
              <w:rPr>
                <w:rFonts w:hint="eastAsia" w:ascii="宋体" w:hAnsi="宋体"/>
                <w:szCs w:val="21"/>
              </w:rPr>
              <w:t>商务部分</w:t>
            </w:r>
            <w:r>
              <w:rPr>
                <w:rFonts w:hint="eastAsia" w:ascii="宋体" w:hAnsi="宋体"/>
                <w:szCs w:val="21"/>
                <w:lang w:val="en-US" w:eastAsia="zh-CN"/>
              </w:rPr>
              <w:t xml:space="preserve">   </w:t>
            </w:r>
            <w:r>
              <w:rPr>
                <w:rFonts w:hint="eastAsia" w:ascii="宋体" w:hAnsi="宋体"/>
                <w:szCs w:val="21"/>
              </w:rPr>
              <w:t>（</w:t>
            </w:r>
            <w:r>
              <w:rPr>
                <w:rFonts w:ascii="宋体" w:hAnsi="宋体"/>
                <w:szCs w:val="21"/>
              </w:rPr>
              <w:t xml:space="preserve"> 30 </w:t>
            </w:r>
            <w:r>
              <w:rPr>
                <w:rFonts w:hint="eastAsia" w:ascii="宋体" w:hAnsi="宋体"/>
                <w:szCs w:val="21"/>
              </w:rPr>
              <w:t>分）</w:t>
            </w:r>
          </w:p>
        </w:tc>
        <w:tc>
          <w:tcPr>
            <w:tcW w:w="1124"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宋体"/>
                <w:kern w:val="0"/>
                <w:szCs w:val="21"/>
              </w:rPr>
              <w:t>投入人员</w:t>
            </w:r>
          </w:p>
        </w:tc>
        <w:tc>
          <w:tcPr>
            <w:tcW w:w="5322" w:type="dxa"/>
            <w:tcBorders>
              <w:bottom w:val="single" w:color="auto" w:sz="4" w:space="0"/>
            </w:tcBorders>
            <w:vAlign w:val="center"/>
          </w:tcPr>
          <w:p>
            <w:pPr>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拟投入本项目的人员：</w:t>
            </w:r>
          </w:p>
          <w:p>
            <w:pPr>
              <w:pStyle w:val="14"/>
              <w:spacing w:line="360" w:lineRule="auto"/>
              <w:rPr>
                <w:rFonts w:hAnsi="宋体" w:cs="宋体"/>
                <w:color w:val="auto"/>
                <w:szCs w:val="21"/>
              </w:rPr>
            </w:pPr>
            <w:r>
              <w:rPr>
                <w:rFonts w:hint="eastAsia" w:hAnsi="宋体" w:cs="宋体"/>
                <w:color w:val="auto"/>
                <w:szCs w:val="21"/>
              </w:rPr>
              <w:t>1、项目总负责人具有注册测绘师资格证书的得3分；</w:t>
            </w:r>
          </w:p>
          <w:p>
            <w:pPr>
              <w:pStyle w:val="14"/>
              <w:spacing w:line="360" w:lineRule="auto"/>
              <w:rPr>
                <w:rFonts w:hAnsi="宋体" w:cs="宋体"/>
                <w:szCs w:val="21"/>
              </w:rPr>
            </w:pPr>
            <w:r>
              <w:rPr>
                <w:rFonts w:hint="eastAsia" w:hAnsi="宋体" w:cs="宋体"/>
                <w:szCs w:val="21"/>
              </w:rPr>
              <w:t>2、技术负责人具有测绘高级工程师证书的得</w:t>
            </w:r>
            <w:r>
              <w:rPr>
                <w:rFonts w:hAnsi="宋体" w:cs="宋体"/>
                <w:szCs w:val="21"/>
              </w:rPr>
              <w:t>2</w:t>
            </w:r>
            <w:r>
              <w:rPr>
                <w:rFonts w:hint="eastAsia" w:hAnsi="宋体" w:cs="宋体"/>
                <w:szCs w:val="21"/>
              </w:rPr>
              <w:t>分；</w:t>
            </w:r>
          </w:p>
          <w:p>
            <w:pPr>
              <w:pStyle w:val="14"/>
              <w:spacing w:line="360" w:lineRule="auto"/>
              <w:rPr>
                <w:rFonts w:hAnsi="宋体" w:cs="宋体"/>
                <w:szCs w:val="21"/>
              </w:rPr>
            </w:pPr>
            <w:r>
              <w:rPr>
                <w:rFonts w:hAnsi="宋体" w:cs="宋体"/>
                <w:szCs w:val="21"/>
              </w:rPr>
              <w:t>3</w:t>
            </w:r>
            <w:r>
              <w:rPr>
                <w:rFonts w:hint="eastAsia" w:hAnsi="宋体" w:cs="宋体"/>
                <w:szCs w:val="21"/>
              </w:rPr>
              <w:t>、项目主要技术人员具有测绘或土地管理等专业中级工程师及以上职称的，每人得1分，满分</w:t>
            </w:r>
            <w:r>
              <w:rPr>
                <w:rFonts w:hAnsi="宋体" w:cs="宋体"/>
                <w:szCs w:val="21"/>
              </w:rPr>
              <w:t>5</w:t>
            </w:r>
            <w:r>
              <w:rPr>
                <w:rFonts w:hint="eastAsia" w:hAnsi="宋体" w:cs="宋体"/>
                <w:szCs w:val="21"/>
              </w:rPr>
              <w:t>分；</w:t>
            </w:r>
          </w:p>
          <w:p>
            <w:pPr>
              <w:pStyle w:val="14"/>
              <w:spacing w:line="360" w:lineRule="auto"/>
              <w:rPr>
                <w:rFonts w:hAnsi="宋体" w:cs="宋体"/>
                <w:szCs w:val="21"/>
              </w:rPr>
            </w:pPr>
            <w:r>
              <w:rPr>
                <w:rFonts w:hAnsi="宋体" w:cs="宋体"/>
                <w:szCs w:val="21"/>
              </w:rPr>
              <w:t>4</w:t>
            </w:r>
            <w:r>
              <w:rPr>
                <w:rFonts w:hint="eastAsia" w:hAnsi="宋体" w:cs="宋体"/>
                <w:szCs w:val="21"/>
              </w:rPr>
              <w:t>、投入人员中具备涉密测绘成果管理人员岗位培训证书的，每人得</w:t>
            </w:r>
            <w:r>
              <w:rPr>
                <w:rFonts w:hAnsi="宋体" w:cs="宋体"/>
                <w:szCs w:val="21"/>
              </w:rPr>
              <w:t>1</w:t>
            </w:r>
            <w:r>
              <w:rPr>
                <w:rFonts w:hint="eastAsia" w:hAnsi="宋体" w:cs="宋体"/>
                <w:szCs w:val="21"/>
              </w:rPr>
              <w:t>分，满分</w:t>
            </w:r>
            <w:r>
              <w:rPr>
                <w:rFonts w:hAnsi="宋体" w:cs="宋体"/>
                <w:szCs w:val="21"/>
              </w:rPr>
              <w:t>2</w:t>
            </w:r>
            <w:r>
              <w:rPr>
                <w:rFonts w:hint="eastAsia" w:hAnsi="宋体" w:cs="宋体"/>
                <w:szCs w:val="21"/>
              </w:rPr>
              <w:t>分；</w:t>
            </w:r>
          </w:p>
          <w:p>
            <w:pPr>
              <w:autoSpaceDE w:val="0"/>
              <w:autoSpaceDN w:val="0"/>
              <w:adjustRightInd w:val="0"/>
              <w:snapToGrid w:val="0"/>
              <w:spacing w:line="360" w:lineRule="auto"/>
              <w:jc w:val="left"/>
              <w:rPr>
                <w:rFonts w:ascii="宋体" w:hAnsi="宋体" w:cs="宋体"/>
                <w:szCs w:val="21"/>
              </w:rPr>
            </w:pPr>
            <w:r>
              <w:rPr>
                <w:rFonts w:hint="eastAsia" w:ascii="宋体" w:hAnsi="宋体" w:cs="宋体"/>
                <w:b/>
                <w:bCs/>
                <w:szCs w:val="21"/>
              </w:rPr>
              <w:t>注：投标文件中须提供加盖公章</w:t>
            </w:r>
            <w:r>
              <w:rPr>
                <w:rFonts w:hint="eastAsia" w:ascii="宋体" w:hAnsi="宋体" w:cs="宋体"/>
                <w:b/>
                <w:bCs/>
                <w:color w:val="000000"/>
                <w:kern w:val="0"/>
                <w:szCs w:val="21"/>
              </w:rPr>
              <w:t>（CA签章）</w:t>
            </w:r>
            <w:r>
              <w:rPr>
                <w:rFonts w:hint="eastAsia" w:ascii="宋体" w:hAnsi="宋体" w:cs="宋体"/>
                <w:b/>
                <w:bCs/>
                <w:szCs w:val="21"/>
              </w:rPr>
              <w:t>的以上人员身份证、职称证书、技能培训合格证书、及社保部门出具的拟投入人员在投标截止时间前近半年连续三个月的社保证明复印件佐证材料，否则不得分。</w:t>
            </w:r>
          </w:p>
        </w:tc>
        <w:tc>
          <w:tcPr>
            <w:tcW w:w="805" w:type="dxa"/>
            <w:tcBorders>
              <w:bottom w:val="single" w:color="auto" w:sz="4" w:space="0"/>
            </w:tcBorders>
            <w:vAlign w:val="center"/>
          </w:tcPr>
          <w:p>
            <w:pPr>
              <w:autoSpaceDE w:val="0"/>
              <w:autoSpaceDN w:val="0"/>
              <w:adjustRightInd w:val="0"/>
              <w:snapToGrid w:val="0"/>
              <w:spacing w:line="360" w:lineRule="auto"/>
              <w:jc w:val="center"/>
              <w:rPr>
                <w:rFonts w:ascii="宋体" w:hAnsi="宋体"/>
                <w:color w:val="0000FF"/>
                <w:kern w:val="0"/>
                <w:szCs w:val="21"/>
              </w:rPr>
            </w:pPr>
            <w:r>
              <w:rPr>
                <w:rFonts w:ascii="宋体" w:hAnsi="宋体"/>
                <w:kern w:val="0"/>
                <w:szCs w:val="21"/>
              </w:rPr>
              <w:t>12</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2"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spacing w:line="360" w:lineRule="auto"/>
              <w:jc w:val="center"/>
              <w:rPr>
                <w:rFonts w:ascii="宋体" w:hAnsi="宋体"/>
                <w:szCs w:val="21"/>
              </w:rPr>
            </w:pPr>
          </w:p>
        </w:tc>
        <w:tc>
          <w:tcPr>
            <w:tcW w:w="1124" w:type="dxa"/>
            <w:tcBorders>
              <w:top w:val="single" w:color="auto" w:sz="4" w:space="0"/>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宋体"/>
                <w:kern w:val="0"/>
                <w:szCs w:val="21"/>
              </w:rPr>
              <w:t>投入仪器设备</w:t>
            </w:r>
          </w:p>
        </w:tc>
        <w:tc>
          <w:tcPr>
            <w:tcW w:w="5322" w:type="dxa"/>
            <w:tcBorders>
              <w:top w:val="single" w:color="auto" w:sz="4" w:space="0"/>
            </w:tcBorders>
            <w:vAlign w:val="center"/>
          </w:tcPr>
          <w:p>
            <w:pPr>
              <w:pStyle w:val="14"/>
              <w:spacing w:line="440" w:lineRule="exact"/>
            </w:pPr>
            <w:r>
              <w:t>1</w:t>
            </w:r>
            <w:r>
              <w:rPr>
                <w:rFonts w:hint="eastAsia"/>
              </w:rPr>
              <w:t>、无人机摄影测量系统3 台（含）以上得1分；</w:t>
            </w:r>
          </w:p>
          <w:p>
            <w:pPr>
              <w:pStyle w:val="14"/>
              <w:spacing w:line="440" w:lineRule="exact"/>
            </w:pPr>
            <w:r>
              <w:rPr>
                <w:rFonts w:hint="eastAsia"/>
              </w:rPr>
              <w:t>2、GNSS接收机6 台（含）以上得 1 分；</w:t>
            </w:r>
          </w:p>
          <w:p>
            <w:pPr>
              <w:pStyle w:val="14"/>
              <w:spacing w:line="440" w:lineRule="exact"/>
            </w:pPr>
            <w:r>
              <w:rPr>
                <w:rFonts w:hint="eastAsia"/>
              </w:rPr>
              <w:t>3、全站仪 8 台（含）以上得 1分。</w:t>
            </w:r>
          </w:p>
          <w:p>
            <w:pPr>
              <w:pStyle w:val="14"/>
              <w:spacing w:line="440" w:lineRule="exact"/>
            </w:pPr>
            <w:r>
              <w:rPr>
                <w:rFonts w:hint="eastAsia"/>
                <w:b/>
                <w:bCs/>
                <w:color w:val="auto"/>
              </w:rPr>
              <w:t>注：</w:t>
            </w:r>
            <w:r>
              <w:rPr>
                <w:rFonts w:hint="eastAsia" w:hAnsi="宋体" w:cs="宋体"/>
                <w:b/>
                <w:bCs/>
                <w:color w:val="auto"/>
                <w:kern w:val="0"/>
                <w:szCs w:val="21"/>
              </w:rPr>
              <w:t>仪器设备产权应为投标人所有，并在投标文件中提供仪器设备发票复印件并加盖投标人公章（CA签章），否则不得分。</w:t>
            </w:r>
          </w:p>
        </w:tc>
        <w:tc>
          <w:tcPr>
            <w:tcW w:w="805"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3</w:t>
            </w:r>
            <w:r>
              <w:rPr>
                <w:rFonts w:hint="eastAsia" w:ascii="宋体" w:hAnsi="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1"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spacing w:line="360" w:lineRule="auto"/>
              <w:jc w:val="center"/>
              <w:rPr>
                <w:rFonts w:ascii="宋体" w:hAnsi="宋体"/>
                <w:szCs w:val="21"/>
              </w:rPr>
            </w:pPr>
          </w:p>
        </w:tc>
        <w:tc>
          <w:tcPr>
            <w:tcW w:w="1124"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配套软件</w:t>
            </w:r>
          </w:p>
        </w:tc>
        <w:tc>
          <w:tcPr>
            <w:tcW w:w="5322" w:type="dxa"/>
            <w:vAlign w:val="center"/>
          </w:tcPr>
          <w:p>
            <w:pPr>
              <w:pStyle w:val="14"/>
              <w:spacing w:line="360" w:lineRule="auto"/>
              <w:ind w:firstLine="210" w:firstLineChars="100"/>
              <w:rPr>
                <w:rFonts w:hAnsi="宋体" w:cs="宋体"/>
                <w:szCs w:val="21"/>
              </w:rPr>
            </w:pPr>
            <w:r>
              <w:rPr>
                <w:rFonts w:hint="eastAsia" w:hAnsi="宋体" w:cs="宋体"/>
                <w:szCs w:val="21"/>
              </w:rPr>
              <w:t>投标人同时具有与项目相关的不动产数据管理信息系统软件、不动产登记数据库系统软件、不动产统一登记管理系统、不动产数据交换系统软件、不动产登记信息系统系统软件、不动产权籍调查系统软件的得</w:t>
            </w:r>
            <w:r>
              <w:rPr>
                <w:rFonts w:hAnsi="宋体" w:cs="宋体"/>
                <w:szCs w:val="21"/>
              </w:rPr>
              <w:t>3</w:t>
            </w:r>
            <w:r>
              <w:rPr>
                <w:rFonts w:hint="eastAsia" w:hAnsi="宋体" w:cs="宋体"/>
                <w:szCs w:val="21"/>
              </w:rPr>
              <w:t>分，缺一项扣</w:t>
            </w:r>
            <w:r>
              <w:rPr>
                <w:rFonts w:hAnsi="宋体" w:cs="宋体"/>
                <w:szCs w:val="21"/>
              </w:rPr>
              <w:t>1</w:t>
            </w:r>
            <w:r>
              <w:rPr>
                <w:rFonts w:hint="eastAsia" w:hAnsi="宋体" w:cs="宋体"/>
                <w:szCs w:val="21"/>
              </w:rPr>
              <w:t>分；</w:t>
            </w:r>
          </w:p>
          <w:p>
            <w:pPr>
              <w:autoSpaceDE w:val="0"/>
              <w:autoSpaceDN w:val="0"/>
              <w:adjustRightInd w:val="0"/>
              <w:snapToGrid w:val="0"/>
              <w:spacing w:line="360" w:lineRule="auto"/>
              <w:jc w:val="left"/>
              <w:rPr>
                <w:rFonts w:ascii="宋体" w:hAnsi="宋体"/>
                <w:kern w:val="0"/>
                <w:szCs w:val="21"/>
              </w:rPr>
            </w:pPr>
            <w:r>
              <w:rPr>
                <w:rFonts w:hint="eastAsia" w:ascii="宋体" w:hAnsi="宋体" w:cs="宋体"/>
                <w:b/>
                <w:bCs/>
                <w:kern w:val="0"/>
                <w:szCs w:val="21"/>
              </w:rPr>
              <w:t>注：投标文件中须提供软件产品软件著作权登记证书复印件并加盖投标人公章（CA签章），否则不得分。</w:t>
            </w:r>
          </w:p>
        </w:tc>
        <w:tc>
          <w:tcPr>
            <w:tcW w:w="805"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cs="宋体"/>
                <w:kern w:val="0"/>
                <w:szCs w:val="21"/>
              </w:rPr>
              <w:t>3</w:t>
            </w:r>
            <w:r>
              <w:rPr>
                <w:rFonts w:hint="eastAsia" w:ascii="宋体" w:hAnsi="宋体" w:cs="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jc w:val="center"/>
        </w:trPr>
        <w:tc>
          <w:tcPr>
            <w:tcW w:w="668" w:type="dxa"/>
            <w:vMerge w:val="continue"/>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spacing w:line="360" w:lineRule="auto"/>
              <w:jc w:val="center"/>
              <w:rPr>
                <w:rFonts w:ascii="宋体" w:hAnsi="宋体"/>
                <w:szCs w:val="21"/>
              </w:rPr>
            </w:pPr>
          </w:p>
        </w:tc>
        <w:tc>
          <w:tcPr>
            <w:tcW w:w="1124" w:type="dxa"/>
            <w:tcBorders>
              <w:bottom w:val="single" w:color="auto" w:sz="4" w:space="0"/>
            </w:tcBorders>
            <w:vAlign w:val="center"/>
          </w:tcPr>
          <w:p>
            <w:pPr>
              <w:autoSpaceDE w:val="0"/>
              <w:autoSpaceDN w:val="0"/>
              <w:adjustRightInd w:val="0"/>
              <w:snapToGrid w:val="0"/>
              <w:spacing w:line="360" w:lineRule="auto"/>
              <w:jc w:val="center"/>
              <w:rPr>
                <w:rFonts w:ascii="宋体" w:hAnsi="宋体" w:cs="宋体"/>
                <w:kern w:val="0"/>
                <w:szCs w:val="21"/>
              </w:rPr>
            </w:pPr>
            <w:r>
              <w:rPr>
                <w:rFonts w:hint="eastAsia" w:ascii="宋体" w:hAnsi="宋体"/>
                <w:szCs w:val="21"/>
              </w:rPr>
              <w:t>企业资质</w:t>
            </w:r>
          </w:p>
        </w:tc>
        <w:tc>
          <w:tcPr>
            <w:tcW w:w="5322" w:type="dxa"/>
            <w:vAlign w:val="center"/>
          </w:tcPr>
          <w:p>
            <w:pPr>
              <w:pStyle w:val="14"/>
              <w:spacing w:line="360" w:lineRule="auto"/>
              <w:rPr>
                <w:rFonts w:hAnsi="宋体" w:cs="宋体"/>
                <w:szCs w:val="21"/>
              </w:rPr>
            </w:pPr>
            <w:r>
              <w:rPr>
                <w:rFonts w:hint="eastAsia" w:hAnsi="宋体" w:cs="宋体"/>
                <w:szCs w:val="21"/>
              </w:rPr>
              <w:t>1、投标人同时具有有效期内的ISO9001质量管理体系认证、ISO14001环境管理体系认证、GB/T28001职业健康安全管理体系认证、ISO27001信息安全体系认证的得</w:t>
            </w:r>
            <w:r>
              <w:rPr>
                <w:rFonts w:hAnsi="宋体" w:cs="宋体"/>
                <w:szCs w:val="21"/>
              </w:rPr>
              <w:t>4</w:t>
            </w:r>
            <w:r>
              <w:rPr>
                <w:rFonts w:hint="eastAsia" w:hAnsi="宋体" w:cs="宋体"/>
                <w:szCs w:val="21"/>
              </w:rPr>
              <w:t>分，缺一项扣</w:t>
            </w:r>
            <w:r>
              <w:rPr>
                <w:rFonts w:hAnsi="宋体" w:cs="宋体"/>
                <w:szCs w:val="21"/>
              </w:rPr>
              <w:t>2</w:t>
            </w:r>
            <w:r>
              <w:rPr>
                <w:rFonts w:hint="eastAsia" w:hAnsi="宋体" w:cs="宋体"/>
                <w:szCs w:val="21"/>
              </w:rPr>
              <w:t>分；</w:t>
            </w:r>
          </w:p>
          <w:p>
            <w:pPr>
              <w:pStyle w:val="14"/>
              <w:spacing w:line="360" w:lineRule="auto"/>
              <w:rPr>
                <w:rFonts w:hAnsi="宋体" w:cs="宋体"/>
                <w:szCs w:val="21"/>
              </w:rPr>
            </w:pPr>
            <w:r>
              <w:rPr>
                <w:rFonts w:hint="eastAsia" w:hAnsi="宋体" w:cs="宋体"/>
                <w:szCs w:val="21"/>
              </w:rPr>
              <w:t>2、投标人具有通用航空企业经营许可证的得</w:t>
            </w:r>
            <w:r>
              <w:rPr>
                <w:rFonts w:hint="eastAsia" w:hAnsi="宋体" w:cs="宋体"/>
                <w:szCs w:val="21"/>
                <w:lang w:val="en-US" w:eastAsia="zh-CN"/>
              </w:rPr>
              <w:t>2</w:t>
            </w:r>
            <w:r>
              <w:rPr>
                <w:rFonts w:hint="eastAsia" w:hAnsi="宋体" w:cs="宋体"/>
                <w:szCs w:val="21"/>
              </w:rPr>
              <w:t>分；</w:t>
            </w:r>
          </w:p>
          <w:p>
            <w:pPr>
              <w:pStyle w:val="14"/>
              <w:spacing w:line="360" w:lineRule="auto"/>
              <w:rPr>
                <w:rFonts w:hAnsi="宋体" w:cs="宋体"/>
                <w:szCs w:val="21"/>
              </w:rPr>
            </w:pPr>
            <w:r>
              <w:rPr>
                <w:rFonts w:hint="eastAsia" w:hAnsi="宋体" w:cs="宋体"/>
                <w:szCs w:val="21"/>
              </w:rPr>
              <w:t>3、投标人具有土地规划资质乙级或以上证书得</w:t>
            </w:r>
            <w:r>
              <w:rPr>
                <w:rFonts w:hAnsi="宋体" w:cs="宋体"/>
                <w:szCs w:val="21"/>
              </w:rPr>
              <w:t>1</w:t>
            </w:r>
            <w:r>
              <w:rPr>
                <w:rFonts w:hint="eastAsia" w:hAnsi="宋体" w:cs="宋体"/>
                <w:szCs w:val="21"/>
              </w:rPr>
              <w:t>分；</w:t>
            </w:r>
          </w:p>
          <w:p>
            <w:pPr>
              <w:pStyle w:val="14"/>
              <w:spacing w:line="360" w:lineRule="auto"/>
              <w:rPr>
                <w:rFonts w:hAnsi="宋体" w:cs="宋体"/>
                <w:szCs w:val="21"/>
              </w:rPr>
            </w:pPr>
            <w:r>
              <w:rPr>
                <w:rFonts w:hint="eastAsia" w:hAnsi="宋体" w:cs="宋体"/>
                <w:szCs w:val="21"/>
                <w:lang w:val="en-US" w:eastAsia="zh-CN"/>
              </w:rPr>
              <w:t>4</w:t>
            </w:r>
            <w:r>
              <w:rPr>
                <w:rFonts w:hint="eastAsia" w:hAnsi="宋体" w:cs="宋体"/>
                <w:szCs w:val="21"/>
              </w:rPr>
              <w:t>、投标人2017年以来承担的类似项目(不动产登记数据整合、农村不动产确权调查或房地一体测绘)</w:t>
            </w:r>
            <w:r>
              <w:rPr>
                <w:rFonts w:hint="eastAsia" w:hAnsi="宋体" w:cs="宋体"/>
                <w:szCs w:val="21"/>
                <w:highlight w:val="none"/>
              </w:rPr>
              <w:t>获</w:t>
            </w:r>
            <w:r>
              <w:rPr>
                <w:rFonts w:hint="eastAsia" w:hAnsi="宋体" w:cs="宋体"/>
                <w:szCs w:val="21"/>
                <w:highlight w:val="none"/>
                <w:lang w:eastAsia="zh-CN"/>
              </w:rPr>
              <w:t>得过优秀测绘地理信息工程奖项的得</w:t>
            </w:r>
            <w:r>
              <w:rPr>
                <w:rFonts w:hint="eastAsia" w:hAnsi="宋体" w:cs="宋体"/>
                <w:szCs w:val="21"/>
                <w:highlight w:val="none"/>
                <w:lang w:val="en-US" w:eastAsia="zh-CN"/>
              </w:rPr>
              <w:t>0.5</w:t>
            </w:r>
            <w:r>
              <w:rPr>
                <w:rFonts w:hint="eastAsia" w:hAnsi="宋体" w:cs="宋体"/>
                <w:szCs w:val="21"/>
                <w:highlight w:val="none"/>
              </w:rPr>
              <w:t>分，本项满分</w:t>
            </w:r>
            <w:r>
              <w:rPr>
                <w:rFonts w:hint="eastAsia" w:hAnsi="宋体" w:cs="宋体"/>
                <w:szCs w:val="21"/>
                <w:highlight w:val="none"/>
                <w:lang w:val="en-US" w:eastAsia="zh-CN"/>
              </w:rPr>
              <w:t>1</w:t>
            </w:r>
            <w:r>
              <w:rPr>
                <w:rFonts w:hint="eastAsia" w:hAnsi="宋体" w:cs="宋体"/>
                <w:szCs w:val="21"/>
                <w:highlight w:val="none"/>
              </w:rPr>
              <w:t>分。</w:t>
            </w:r>
          </w:p>
        </w:tc>
        <w:tc>
          <w:tcPr>
            <w:tcW w:w="805"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szCs w:val="21"/>
              </w:rPr>
              <w:t>8</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68" w:type="dxa"/>
            <w:vMerge w:val="continue"/>
            <w:tcBorders>
              <w:bottom w:val="single" w:color="auto" w:sz="4" w:space="0"/>
            </w:tcBorders>
            <w:vAlign w:val="center"/>
          </w:tcPr>
          <w:p>
            <w:pPr>
              <w:autoSpaceDE w:val="0"/>
              <w:autoSpaceDN w:val="0"/>
              <w:adjustRightInd w:val="0"/>
              <w:snapToGrid w:val="0"/>
              <w:spacing w:line="360" w:lineRule="auto"/>
              <w:jc w:val="center"/>
              <w:rPr>
                <w:rFonts w:ascii="宋体" w:hAnsi="宋体"/>
                <w:color w:val="0000FF"/>
                <w:kern w:val="0"/>
                <w:szCs w:val="21"/>
              </w:rPr>
            </w:pPr>
          </w:p>
        </w:tc>
        <w:tc>
          <w:tcPr>
            <w:tcW w:w="1765" w:type="dxa"/>
            <w:vMerge w:val="continue"/>
            <w:vAlign w:val="center"/>
          </w:tcPr>
          <w:p>
            <w:pPr>
              <w:spacing w:line="360" w:lineRule="auto"/>
              <w:jc w:val="center"/>
              <w:rPr>
                <w:rFonts w:ascii="宋体" w:hAnsi="宋体"/>
                <w:color w:val="0000FF"/>
                <w:szCs w:val="21"/>
              </w:rPr>
            </w:pPr>
          </w:p>
        </w:tc>
        <w:tc>
          <w:tcPr>
            <w:tcW w:w="1124"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业绩</w:t>
            </w:r>
          </w:p>
        </w:tc>
        <w:tc>
          <w:tcPr>
            <w:tcW w:w="5322" w:type="dxa"/>
            <w:vAlign w:val="center"/>
          </w:tcPr>
          <w:p>
            <w:pPr>
              <w:pStyle w:val="14"/>
              <w:spacing w:line="360" w:lineRule="auto"/>
              <w:rPr>
                <w:rFonts w:hAnsi="宋体" w:cs="宋体"/>
                <w:szCs w:val="21"/>
              </w:rPr>
            </w:pPr>
            <w:r>
              <w:rPr>
                <w:rFonts w:hint="eastAsia" w:hAnsi="宋体" w:cs="宋体"/>
                <w:szCs w:val="21"/>
              </w:rPr>
              <w:t>1、投标人201</w:t>
            </w:r>
            <w:r>
              <w:rPr>
                <w:rFonts w:hAnsi="宋体" w:cs="宋体"/>
                <w:szCs w:val="21"/>
              </w:rPr>
              <w:t>7</w:t>
            </w:r>
            <w:r>
              <w:rPr>
                <w:rFonts w:hint="eastAsia" w:hAnsi="宋体" w:cs="宋体"/>
                <w:szCs w:val="21"/>
              </w:rPr>
              <w:t>年以来承担过与本项目类似的(不动产登记数据整合、农村不动产确权调查或房地一体测绘)等相关业绩的每个得</w:t>
            </w:r>
            <w:r>
              <w:rPr>
                <w:rFonts w:hAnsi="宋体" w:cs="宋体"/>
                <w:szCs w:val="21"/>
              </w:rPr>
              <w:t>0.5</w:t>
            </w:r>
            <w:r>
              <w:rPr>
                <w:rFonts w:hint="eastAsia" w:hAnsi="宋体" w:cs="宋体"/>
                <w:szCs w:val="21"/>
              </w:rPr>
              <w:t>分，本项满分</w:t>
            </w:r>
            <w:r>
              <w:rPr>
                <w:rFonts w:hAnsi="宋体" w:cs="宋体"/>
                <w:szCs w:val="21"/>
              </w:rPr>
              <w:t>4</w:t>
            </w:r>
            <w:r>
              <w:rPr>
                <w:rFonts w:hint="eastAsia" w:hAnsi="宋体" w:cs="宋体"/>
                <w:szCs w:val="21"/>
              </w:rPr>
              <w:t>分。</w:t>
            </w:r>
          </w:p>
          <w:p>
            <w:pPr>
              <w:pStyle w:val="14"/>
              <w:rPr>
                <w:rFonts w:hAnsi="宋体" w:cs="宋体"/>
                <w:kern w:val="0"/>
                <w:szCs w:val="21"/>
              </w:rPr>
            </w:pPr>
            <w:r>
              <w:rPr>
                <w:rFonts w:hint="eastAsia" w:hAnsi="宋体" w:cs="宋体"/>
                <w:b/>
                <w:bCs/>
                <w:szCs w:val="21"/>
              </w:rPr>
              <w:t>注：投标文件中提供项目合同复印件</w:t>
            </w:r>
            <w:r>
              <w:rPr>
                <w:rFonts w:hint="eastAsia"/>
                <w:b/>
                <w:bCs/>
              </w:rPr>
              <w:t>并加盖投标人公章（CA签章）</w:t>
            </w:r>
            <w:r>
              <w:rPr>
                <w:rFonts w:hint="eastAsia" w:hAnsi="宋体" w:cs="宋体"/>
                <w:b/>
                <w:bCs/>
                <w:szCs w:val="21"/>
              </w:rPr>
              <w:t>，否则不得分。</w:t>
            </w:r>
          </w:p>
        </w:tc>
        <w:tc>
          <w:tcPr>
            <w:tcW w:w="805" w:type="dxa"/>
            <w:vAlign w:val="center"/>
          </w:tcPr>
          <w:p>
            <w:pPr>
              <w:autoSpaceDE w:val="0"/>
              <w:autoSpaceDN w:val="0"/>
              <w:adjustRightInd w:val="0"/>
              <w:snapToGrid w:val="0"/>
              <w:spacing w:line="360" w:lineRule="auto"/>
              <w:jc w:val="center"/>
              <w:rPr>
                <w:rFonts w:ascii="宋体" w:hAnsi="宋体"/>
                <w:color w:val="0000FF"/>
                <w:szCs w:val="21"/>
              </w:rPr>
            </w:pPr>
            <w:r>
              <w:rPr>
                <w:rFonts w:ascii="宋体" w:hAnsi="宋体"/>
                <w:szCs w:val="21"/>
              </w:rPr>
              <w:t>4</w:t>
            </w:r>
            <w:r>
              <w:rPr>
                <w:rFonts w:hint="eastAsia" w:ascii="宋体" w:hAnsi="宋体"/>
                <w:szCs w:val="21"/>
              </w:rPr>
              <w:t>分</w:t>
            </w:r>
          </w:p>
        </w:tc>
      </w:tr>
    </w:tbl>
    <w:p>
      <w:pPr>
        <w:tabs>
          <w:tab w:val="left" w:pos="8820"/>
        </w:tabs>
        <w:spacing w:line="440" w:lineRule="exact"/>
        <w:ind w:firstLine="840" w:firstLineChars="400"/>
        <w:outlineLvl w:val="0"/>
      </w:pPr>
      <w:r>
        <w:rPr>
          <w:rFonts w:hint="eastAsia" w:ascii="宋体" w:hAnsi="宋体"/>
          <w:bCs/>
          <w:szCs w:val="21"/>
        </w:rPr>
        <w:t xml:space="preserve">  </w:t>
      </w:r>
    </w:p>
    <w:p>
      <w:pPr>
        <w:tabs>
          <w:tab w:val="left" w:pos="4214"/>
        </w:tabs>
        <w:spacing w:line="440" w:lineRule="exact"/>
        <w:ind w:firstLine="422" w:firstLineChars="200"/>
        <w:rPr>
          <w:rFonts w:ascii="宋体" w:hAnsi="宋体"/>
          <w:b/>
          <w:bCs/>
          <w:szCs w:val="21"/>
        </w:rPr>
      </w:pPr>
      <w:r>
        <w:rPr>
          <w:rFonts w:hint="eastAsia" w:ascii="宋体" w:hAnsi="宋体"/>
          <w:b/>
          <w:bCs/>
          <w:szCs w:val="21"/>
        </w:rPr>
        <w:t>4.综合得分＝1+2+3+4</w:t>
      </w:r>
    </w:p>
    <w:p>
      <w:pPr>
        <w:spacing w:line="440" w:lineRule="exact"/>
        <w:ind w:firstLine="422" w:firstLineChars="200"/>
        <w:rPr>
          <w:rFonts w:ascii="宋体" w:hAnsi="宋体"/>
          <w:b/>
          <w:bCs/>
          <w:szCs w:val="21"/>
        </w:rPr>
      </w:pPr>
      <w:r>
        <w:rPr>
          <w:rFonts w:hint="eastAsia" w:ascii="宋体" w:hAnsi="宋体"/>
          <w:b/>
          <w:bCs/>
          <w:szCs w:val="21"/>
        </w:rPr>
        <w:t>三、推荐中标候选人的原则</w:t>
      </w:r>
    </w:p>
    <w:p>
      <w:pPr>
        <w:spacing w:line="440" w:lineRule="exact"/>
        <w:rPr>
          <w:rFonts w:ascii="宋体" w:hAnsi="宋体"/>
          <w:szCs w:val="21"/>
        </w:rPr>
      </w:pPr>
      <w:r>
        <w:rPr>
          <w:rFonts w:hint="eastAsia" w:ascii="宋体" w:hAnsi="宋体"/>
          <w:szCs w:val="21"/>
        </w:rPr>
        <w:t>（1）评标委员会根据综合得分由高到低排列次序，若得分相同时，按评标价由低到高顺序排列；得分相同且评标价也相同的由评标委员会按照抽签的方式决定排次次序。</w:t>
      </w:r>
    </w:p>
    <w:p>
      <w:pPr>
        <w:spacing w:line="440" w:lineRule="exact"/>
        <w:rPr>
          <w:rFonts w:ascii="宋体" w:hAnsi="宋体"/>
          <w:szCs w:val="21"/>
        </w:rPr>
      </w:pPr>
      <w:r>
        <w:rPr>
          <w:rFonts w:hint="eastAsia" w:ascii="宋体" w:hAnsi="宋体"/>
          <w:szCs w:val="21"/>
        </w:rPr>
        <w:t>（2）评标委员会可推荐前三名为中标候选人，采购人应当确定评标委员会推荐排名第一的中标候选人为中标人。</w:t>
      </w:r>
    </w:p>
    <w:p>
      <w:pPr>
        <w:spacing w:line="440" w:lineRule="exact"/>
        <w:rPr>
          <w:rFonts w:ascii="宋体" w:hAnsi="宋体"/>
          <w:szCs w:val="21"/>
        </w:rPr>
      </w:pPr>
      <w:r>
        <w:rPr>
          <w:rFonts w:hint="eastAsia" w:ascii="宋体" w:hAnsi="宋体"/>
          <w:szCs w:val="21"/>
        </w:rPr>
        <w:t>（3）排名第一的中标候选人放弃中标、因不可抗力提出不能履行合同，或因失信行为被取消中标候选人资格的，采购人可以确定排名第二的中标候选人为中标人，并依此类推。</w:t>
      </w:r>
    </w:p>
    <w:p>
      <w:pPr>
        <w:spacing w:line="440" w:lineRule="exact"/>
        <w:rPr>
          <w:rFonts w:ascii="宋体" w:hAnsi="宋体"/>
          <w:b/>
          <w:sz w:val="32"/>
          <w:szCs w:val="32"/>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adjustRightInd w:val="0"/>
        <w:spacing w:line="440" w:lineRule="exact"/>
        <w:ind w:right="33"/>
        <w:jc w:val="left"/>
        <w:textAlignment w:val="baseline"/>
        <w:rPr>
          <w:rFonts w:ascii="宋体" w:hAnsi="宋体" w:cs="宋体"/>
          <w:kern w:val="0"/>
          <w:szCs w:val="21"/>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left="0" w:leftChars="0" w:firstLine="0" w:firstLineChars="0"/>
        <w:jc w:val="both"/>
        <w:rPr>
          <w:rFonts w:ascii="Tahoma" w:hAnsi="Tahoma"/>
        </w:rPr>
      </w:pPr>
    </w:p>
    <w:p>
      <w:pPr>
        <w:pStyle w:val="71"/>
      </w:pPr>
    </w:p>
    <w:p>
      <w:pPr>
        <w:spacing w:line="440" w:lineRule="exact"/>
        <w:rPr>
          <w:b/>
          <w:bCs/>
        </w:rPr>
      </w:pPr>
      <w:r>
        <w:rPr>
          <w:rFonts w:hint="eastAsia" w:hAnsi="宋体" w:cs="宋体"/>
          <w:b/>
          <w:bCs/>
          <w:sz w:val="30"/>
          <w:szCs w:val="30"/>
        </w:rPr>
        <w:t>附表</w:t>
      </w:r>
    </w:p>
    <w:p>
      <w:pPr>
        <w:widowControl/>
        <w:spacing w:before="120" w:beforeLines="50" w:after="120" w:afterLines="50" w:line="440" w:lineRule="exact"/>
        <w:jc w:val="center"/>
        <w:rPr>
          <w:b/>
          <w:bCs/>
          <w:kern w:val="0"/>
          <w:sz w:val="30"/>
          <w:szCs w:val="30"/>
        </w:rPr>
      </w:pPr>
      <w:bookmarkStart w:id="39" w:name="_Toc28361_WPSOffice_Level2"/>
      <w:r>
        <w:rPr>
          <w:b/>
          <w:bCs/>
          <w:kern w:val="0"/>
          <w:sz w:val="30"/>
          <w:szCs w:val="30"/>
        </w:rPr>
        <w:t>统计上大中小微型企业划分标准</w:t>
      </w:r>
      <w:bookmarkEnd w:id="3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8DB3E2"/>
            <w:vAlign w:val="center"/>
          </w:tcPr>
          <w:p>
            <w:pPr>
              <w:widowControl/>
              <w:spacing w:line="440" w:lineRule="exact"/>
              <w:jc w:val="center"/>
              <w:rPr>
                <w:b/>
                <w:bCs/>
                <w:kern w:val="0"/>
                <w:sz w:val="18"/>
                <w:szCs w:val="21"/>
              </w:rPr>
            </w:pPr>
            <w:r>
              <w:rPr>
                <w:b/>
                <w:bCs/>
                <w:kern w:val="0"/>
                <w:sz w:val="18"/>
                <w:szCs w:val="21"/>
              </w:rPr>
              <w:t>行业名称</w:t>
            </w:r>
          </w:p>
        </w:tc>
        <w:tc>
          <w:tcPr>
            <w:tcW w:w="1369" w:type="dxa"/>
            <w:shd w:val="clear" w:color="auto" w:fill="8DB3E2"/>
            <w:vAlign w:val="center"/>
          </w:tcPr>
          <w:p>
            <w:pPr>
              <w:widowControl/>
              <w:spacing w:line="440" w:lineRule="exact"/>
              <w:jc w:val="center"/>
              <w:rPr>
                <w:b/>
                <w:bCs/>
                <w:kern w:val="0"/>
                <w:sz w:val="18"/>
                <w:szCs w:val="18"/>
              </w:rPr>
            </w:pPr>
            <w:r>
              <w:rPr>
                <w:b/>
                <w:bCs/>
                <w:kern w:val="0"/>
                <w:sz w:val="18"/>
                <w:szCs w:val="18"/>
              </w:rPr>
              <w:t>指标名称</w:t>
            </w:r>
          </w:p>
        </w:tc>
        <w:tc>
          <w:tcPr>
            <w:tcW w:w="709" w:type="dxa"/>
            <w:shd w:val="clear" w:color="auto" w:fill="8DB3E2"/>
            <w:vAlign w:val="center"/>
          </w:tcPr>
          <w:p>
            <w:pPr>
              <w:widowControl/>
              <w:spacing w:line="440" w:lineRule="exact"/>
              <w:jc w:val="center"/>
              <w:rPr>
                <w:rFonts w:hint="eastAsia" w:eastAsia="宋体"/>
                <w:b/>
                <w:bCs/>
                <w:kern w:val="0"/>
                <w:sz w:val="18"/>
                <w:szCs w:val="18"/>
                <w:lang w:eastAsia="zh-CN"/>
              </w:rPr>
            </w:pPr>
            <w:r>
              <w:rPr>
                <w:b/>
                <w:bCs/>
                <w:kern w:val="0"/>
                <w:sz w:val="18"/>
                <w:szCs w:val="18"/>
              </w:rPr>
              <w:t>计量</w:t>
            </w:r>
          </w:p>
          <w:p>
            <w:pPr>
              <w:widowControl/>
              <w:spacing w:line="440" w:lineRule="exact"/>
              <w:jc w:val="center"/>
              <w:rPr>
                <w:b/>
                <w:bCs/>
                <w:kern w:val="0"/>
                <w:sz w:val="18"/>
                <w:szCs w:val="18"/>
              </w:rPr>
            </w:pPr>
            <w:r>
              <w:rPr>
                <w:b/>
                <w:bCs/>
                <w:kern w:val="0"/>
                <w:sz w:val="18"/>
                <w:szCs w:val="18"/>
              </w:rPr>
              <w:t>单位</w:t>
            </w:r>
          </w:p>
        </w:tc>
        <w:tc>
          <w:tcPr>
            <w:tcW w:w="1125" w:type="dxa"/>
            <w:shd w:val="clear" w:color="auto" w:fill="8DB3E2"/>
            <w:vAlign w:val="center"/>
          </w:tcPr>
          <w:p>
            <w:pPr>
              <w:widowControl/>
              <w:spacing w:line="440" w:lineRule="exact"/>
              <w:jc w:val="center"/>
              <w:rPr>
                <w:b/>
                <w:bCs/>
                <w:kern w:val="0"/>
                <w:sz w:val="18"/>
                <w:szCs w:val="18"/>
              </w:rPr>
            </w:pPr>
            <w:r>
              <w:rPr>
                <w:b/>
                <w:bCs/>
                <w:kern w:val="0"/>
                <w:sz w:val="18"/>
                <w:szCs w:val="18"/>
              </w:rPr>
              <w:t>大型</w:t>
            </w:r>
          </w:p>
        </w:tc>
        <w:tc>
          <w:tcPr>
            <w:tcW w:w="1701" w:type="dxa"/>
            <w:shd w:val="clear" w:color="auto" w:fill="8DB3E2"/>
            <w:vAlign w:val="center"/>
          </w:tcPr>
          <w:p>
            <w:pPr>
              <w:widowControl/>
              <w:spacing w:line="440" w:lineRule="exact"/>
              <w:jc w:val="center"/>
              <w:rPr>
                <w:b/>
                <w:bCs/>
                <w:kern w:val="0"/>
                <w:sz w:val="18"/>
                <w:szCs w:val="18"/>
              </w:rPr>
            </w:pPr>
            <w:r>
              <w:rPr>
                <w:b/>
                <w:bCs/>
                <w:kern w:val="0"/>
                <w:sz w:val="18"/>
                <w:szCs w:val="18"/>
              </w:rPr>
              <w:t>中型</w:t>
            </w:r>
          </w:p>
        </w:tc>
        <w:tc>
          <w:tcPr>
            <w:tcW w:w="1426" w:type="dxa"/>
            <w:shd w:val="clear" w:color="auto" w:fill="8DB3E2"/>
            <w:vAlign w:val="center"/>
          </w:tcPr>
          <w:p>
            <w:pPr>
              <w:widowControl/>
              <w:spacing w:line="440" w:lineRule="exact"/>
              <w:jc w:val="center"/>
              <w:rPr>
                <w:b/>
                <w:bCs/>
                <w:kern w:val="0"/>
                <w:sz w:val="18"/>
                <w:szCs w:val="18"/>
              </w:rPr>
            </w:pPr>
            <w:r>
              <w:rPr>
                <w:b/>
                <w:bCs/>
                <w:kern w:val="0"/>
                <w:sz w:val="18"/>
                <w:szCs w:val="18"/>
              </w:rPr>
              <w:t>小型</w:t>
            </w:r>
          </w:p>
        </w:tc>
        <w:tc>
          <w:tcPr>
            <w:tcW w:w="992" w:type="dxa"/>
            <w:shd w:val="clear" w:color="auto" w:fill="8DB3E2"/>
            <w:vAlign w:val="center"/>
          </w:tcPr>
          <w:p>
            <w:pPr>
              <w:widowControl/>
              <w:spacing w:line="440" w:lineRule="exact"/>
              <w:jc w:val="center"/>
              <w:rPr>
                <w:b/>
                <w:bCs/>
                <w:kern w:val="0"/>
                <w:sz w:val="18"/>
                <w:szCs w:val="18"/>
              </w:rPr>
            </w:pPr>
            <w:r>
              <w:rPr>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440" w:lineRule="exact"/>
              <w:jc w:val="left"/>
              <w:rPr>
                <w:kern w:val="0"/>
                <w:sz w:val="18"/>
                <w:szCs w:val="18"/>
              </w:rPr>
            </w:pPr>
            <w:r>
              <w:rPr>
                <w:kern w:val="0"/>
                <w:sz w:val="18"/>
                <w:szCs w:val="18"/>
              </w:rPr>
              <w:t>农、林、牧、渔业</w:t>
            </w: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Y≥20000</w:t>
            </w:r>
          </w:p>
        </w:tc>
        <w:tc>
          <w:tcPr>
            <w:tcW w:w="1701" w:type="dxa"/>
            <w:vAlign w:val="center"/>
          </w:tcPr>
          <w:p>
            <w:pPr>
              <w:widowControl/>
              <w:spacing w:line="440" w:lineRule="exact"/>
              <w:jc w:val="center"/>
              <w:rPr>
                <w:kern w:val="0"/>
                <w:sz w:val="18"/>
                <w:szCs w:val="18"/>
              </w:rPr>
            </w:pPr>
            <w:r>
              <w:rPr>
                <w:kern w:val="0"/>
                <w:sz w:val="18"/>
                <w:szCs w:val="18"/>
              </w:rPr>
              <w:t>500≤Y＜20000</w:t>
            </w:r>
          </w:p>
        </w:tc>
        <w:tc>
          <w:tcPr>
            <w:tcW w:w="1426" w:type="dxa"/>
            <w:vAlign w:val="center"/>
          </w:tcPr>
          <w:p>
            <w:pPr>
              <w:widowControl/>
              <w:spacing w:line="440" w:lineRule="exact"/>
              <w:jc w:val="center"/>
              <w:rPr>
                <w:kern w:val="0"/>
                <w:sz w:val="18"/>
                <w:szCs w:val="18"/>
              </w:rPr>
            </w:pPr>
            <w:r>
              <w:rPr>
                <w:kern w:val="0"/>
                <w:sz w:val="18"/>
                <w:szCs w:val="18"/>
              </w:rPr>
              <w:t>50≤Y＜500</w:t>
            </w:r>
          </w:p>
        </w:tc>
        <w:tc>
          <w:tcPr>
            <w:tcW w:w="992" w:type="dxa"/>
            <w:vAlign w:val="center"/>
          </w:tcPr>
          <w:p>
            <w:pPr>
              <w:widowControl/>
              <w:spacing w:line="440" w:lineRule="exact"/>
              <w:jc w:val="center"/>
              <w:rPr>
                <w:kern w:val="0"/>
                <w:sz w:val="18"/>
                <w:szCs w:val="18"/>
              </w:rPr>
            </w:pPr>
            <w:r>
              <w:rPr>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工业 *</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X≥1000</w:t>
            </w:r>
          </w:p>
        </w:tc>
        <w:tc>
          <w:tcPr>
            <w:tcW w:w="1701" w:type="dxa"/>
            <w:vAlign w:val="center"/>
          </w:tcPr>
          <w:p>
            <w:pPr>
              <w:widowControl/>
              <w:spacing w:line="440" w:lineRule="exact"/>
              <w:jc w:val="center"/>
              <w:rPr>
                <w:kern w:val="0"/>
                <w:sz w:val="18"/>
                <w:szCs w:val="18"/>
              </w:rPr>
            </w:pPr>
            <w:r>
              <w:rPr>
                <w:kern w:val="0"/>
                <w:sz w:val="18"/>
                <w:szCs w:val="18"/>
              </w:rPr>
              <w:t>300≤X＜1000</w:t>
            </w:r>
          </w:p>
        </w:tc>
        <w:tc>
          <w:tcPr>
            <w:tcW w:w="1426" w:type="dxa"/>
            <w:vAlign w:val="center"/>
          </w:tcPr>
          <w:p>
            <w:pPr>
              <w:widowControl/>
              <w:spacing w:line="440" w:lineRule="exact"/>
              <w:jc w:val="center"/>
              <w:rPr>
                <w:kern w:val="0"/>
                <w:sz w:val="18"/>
                <w:szCs w:val="18"/>
              </w:rPr>
            </w:pPr>
            <w:r>
              <w:rPr>
                <w:kern w:val="0"/>
                <w:sz w:val="18"/>
                <w:szCs w:val="18"/>
              </w:rPr>
              <w:t>20≤X＜300</w:t>
            </w:r>
          </w:p>
        </w:tc>
        <w:tc>
          <w:tcPr>
            <w:tcW w:w="992" w:type="dxa"/>
            <w:vAlign w:val="center"/>
          </w:tcPr>
          <w:p>
            <w:pPr>
              <w:widowControl/>
              <w:spacing w:line="440" w:lineRule="exact"/>
              <w:jc w:val="center"/>
              <w:rPr>
                <w:kern w:val="0"/>
                <w:sz w:val="18"/>
                <w:szCs w:val="18"/>
              </w:rPr>
            </w:pPr>
            <w:r>
              <w:rPr>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Y≥40000</w:t>
            </w:r>
          </w:p>
        </w:tc>
        <w:tc>
          <w:tcPr>
            <w:tcW w:w="1701" w:type="dxa"/>
            <w:vAlign w:val="center"/>
          </w:tcPr>
          <w:p>
            <w:pPr>
              <w:widowControl/>
              <w:spacing w:line="440" w:lineRule="exact"/>
              <w:jc w:val="center"/>
              <w:rPr>
                <w:kern w:val="0"/>
                <w:sz w:val="18"/>
                <w:szCs w:val="18"/>
              </w:rPr>
            </w:pPr>
            <w:r>
              <w:rPr>
                <w:kern w:val="0"/>
                <w:sz w:val="18"/>
                <w:szCs w:val="18"/>
              </w:rPr>
              <w:t>2000≤Y＜40000</w:t>
            </w:r>
          </w:p>
        </w:tc>
        <w:tc>
          <w:tcPr>
            <w:tcW w:w="1426" w:type="dxa"/>
            <w:vAlign w:val="center"/>
          </w:tcPr>
          <w:p>
            <w:pPr>
              <w:widowControl/>
              <w:spacing w:line="440" w:lineRule="exact"/>
              <w:jc w:val="center"/>
              <w:rPr>
                <w:kern w:val="0"/>
                <w:sz w:val="18"/>
                <w:szCs w:val="18"/>
              </w:rPr>
            </w:pPr>
            <w:r>
              <w:rPr>
                <w:kern w:val="0"/>
                <w:sz w:val="18"/>
                <w:szCs w:val="18"/>
              </w:rPr>
              <w:t>300≤Y＜2000</w:t>
            </w:r>
          </w:p>
        </w:tc>
        <w:tc>
          <w:tcPr>
            <w:tcW w:w="992" w:type="dxa"/>
            <w:vAlign w:val="center"/>
          </w:tcPr>
          <w:p>
            <w:pPr>
              <w:widowControl/>
              <w:spacing w:line="440" w:lineRule="exact"/>
              <w:jc w:val="center"/>
              <w:rPr>
                <w:kern w:val="0"/>
                <w:sz w:val="18"/>
                <w:szCs w:val="18"/>
              </w:rPr>
            </w:pPr>
            <w:r>
              <w:rPr>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建筑业</w:t>
            </w: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Y≥80000</w:t>
            </w:r>
          </w:p>
        </w:tc>
        <w:tc>
          <w:tcPr>
            <w:tcW w:w="1701" w:type="dxa"/>
            <w:vAlign w:val="center"/>
          </w:tcPr>
          <w:p>
            <w:pPr>
              <w:widowControl/>
              <w:spacing w:line="440" w:lineRule="exact"/>
              <w:jc w:val="center"/>
              <w:rPr>
                <w:kern w:val="0"/>
                <w:sz w:val="18"/>
                <w:szCs w:val="18"/>
              </w:rPr>
            </w:pPr>
            <w:r>
              <w:rPr>
                <w:kern w:val="0"/>
                <w:sz w:val="18"/>
                <w:szCs w:val="18"/>
              </w:rPr>
              <w:t>6000≤Y＜80000</w:t>
            </w:r>
          </w:p>
        </w:tc>
        <w:tc>
          <w:tcPr>
            <w:tcW w:w="1426" w:type="dxa"/>
            <w:vAlign w:val="center"/>
          </w:tcPr>
          <w:p>
            <w:pPr>
              <w:widowControl/>
              <w:spacing w:line="440" w:lineRule="exact"/>
              <w:jc w:val="center"/>
              <w:rPr>
                <w:kern w:val="0"/>
                <w:sz w:val="18"/>
                <w:szCs w:val="18"/>
              </w:rPr>
            </w:pPr>
            <w:r>
              <w:rPr>
                <w:kern w:val="0"/>
                <w:sz w:val="18"/>
                <w:szCs w:val="18"/>
              </w:rPr>
              <w:t>300≤Y＜6000</w:t>
            </w:r>
          </w:p>
        </w:tc>
        <w:tc>
          <w:tcPr>
            <w:tcW w:w="992" w:type="dxa"/>
            <w:vAlign w:val="center"/>
          </w:tcPr>
          <w:p>
            <w:pPr>
              <w:widowControl/>
              <w:spacing w:line="440" w:lineRule="exact"/>
              <w:jc w:val="center"/>
              <w:rPr>
                <w:kern w:val="0"/>
                <w:sz w:val="18"/>
                <w:szCs w:val="18"/>
              </w:rPr>
            </w:pPr>
            <w:r>
              <w:rPr>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资产总额(Z)</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Z≥80000</w:t>
            </w:r>
          </w:p>
        </w:tc>
        <w:tc>
          <w:tcPr>
            <w:tcW w:w="1701" w:type="dxa"/>
            <w:vAlign w:val="center"/>
          </w:tcPr>
          <w:p>
            <w:pPr>
              <w:widowControl/>
              <w:spacing w:line="440" w:lineRule="exact"/>
              <w:jc w:val="center"/>
              <w:rPr>
                <w:kern w:val="0"/>
                <w:sz w:val="18"/>
                <w:szCs w:val="18"/>
              </w:rPr>
            </w:pPr>
            <w:r>
              <w:rPr>
                <w:kern w:val="0"/>
                <w:sz w:val="18"/>
                <w:szCs w:val="18"/>
              </w:rPr>
              <w:t>5000≤Z＜80000</w:t>
            </w:r>
          </w:p>
        </w:tc>
        <w:tc>
          <w:tcPr>
            <w:tcW w:w="1426" w:type="dxa"/>
            <w:vAlign w:val="center"/>
          </w:tcPr>
          <w:p>
            <w:pPr>
              <w:widowControl/>
              <w:spacing w:line="440" w:lineRule="exact"/>
              <w:jc w:val="center"/>
              <w:rPr>
                <w:kern w:val="0"/>
                <w:sz w:val="18"/>
                <w:szCs w:val="18"/>
              </w:rPr>
            </w:pPr>
            <w:r>
              <w:rPr>
                <w:kern w:val="0"/>
                <w:sz w:val="18"/>
                <w:szCs w:val="18"/>
              </w:rPr>
              <w:t>300≤Z＜5000</w:t>
            </w:r>
          </w:p>
        </w:tc>
        <w:tc>
          <w:tcPr>
            <w:tcW w:w="992" w:type="dxa"/>
            <w:vAlign w:val="center"/>
          </w:tcPr>
          <w:p>
            <w:pPr>
              <w:widowControl/>
              <w:spacing w:line="440" w:lineRule="exact"/>
              <w:jc w:val="center"/>
              <w:rPr>
                <w:kern w:val="0"/>
                <w:sz w:val="18"/>
                <w:szCs w:val="18"/>
              </w:rPr>
            </w:pPr>
            <w:r>
              <w:rPr>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批发业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X≥200</w:t>
            </w:r>
          </w:p>
        </w:tc>
        <w:tc>
          <w:tcPr>
            <w:tcW w:w="1701" w:type="dxa"/>
            <w:vAlign w:val="center"/>
          </w:tcPr>
          <w:p>
            <w:pPr>
              <w:widowControl/>
              <w:spacing w:line="440" w:lineRule="exact"/>
              <w:jc w:val="center"/>
              <w:rPr>
                <w:kern w:val="0"/>
                <w:sz w:val="18"/>
                <w:szCs w:val="18"/>
              </w:rPr>
            </w:pPr>
            <w:r>
              <w:rPr>
                <w:kern w:val="0"/>
                <w:sz w:val="18"/>
                <w:szCs w:val="18"/>
              </w:rPr>
              <w:t>20≤X＜200</w:t>
            </w:r>
          </w:p>
        </w:tc>
        <w:tc>
          <w:tcPr>
            <w:tcW w:w="1426" w:type="dxa"/>
            <w:vAlign w:val="center"/>
          </w:tcPr>
          <w:p>
            <w:pPr>
              <w:widowControl/>
              <w:spacing w:line="440" w:lineRule="exact"/>
              <w:jc w:val="center"/>
              <w:rPr>
                <w:kern w:val="0"/>
                <w:sz w:val="18"/>
                <w:szCs w:val="18"/>
              </w:rPr>
            </w:pPr>
            <w:r>
              <w:rPr>
                <w:kern w:val="0"/>
                <w:sz w:val="18"/>
                <w:szCs w:val="18"/>
              </w:rPr>
              <w:t>5≤X＜20</w:t>
            </w:r>
          </w:p>
        </w:tc>
        <w:tc>
          <w:tcPr>
            <w:tcW w:w="992" w:type="dxa"/>
            <w:vAlign w:val="center"/>
          </w:tcPr>
          <w:p>
            <w:pPr>
              <w:widowControl/>
              <w:spacing w:line="440" w:lineRule="exact"/>
              <w:jc w:val="center"/>
              <w:rPr>
                <w:kern w:val="0"/>
                <w:sz w:val="18"/>
                <w:szCs w:val="18"/>
              </w:rPr>
            </w:pPr>
            <w:r>
              <w:rPr>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Y≥40000</w:t>
            </w:r>
          </w:p>
        </w:tc>
        <w:tc>
          <w:tcPr>
            <w:tcW w:w="1701" w:type="dxa"/>
            <w:vAlign w:val="center"/>
          </w:tcPr>
          <w:p>
            <w:pPr>
              <w:widowControl/>
              <w:spacing w:line="440" w:lineRule="exact"/>
              <w:jc w:val="center"/>
              <w:rPr>
                <w:kern w:val="0"/>
                <w:sz w:val="18"/>
                <w:szCs w:val="18"/>
              </w:rPr>
            </w:pPr>
            <w:r>
              <w:rPr>
                <w:kern w:val="0"/>
                <w:sz w:val="18"/>
                <w:szCs w:val="18"/>
              </w:rPr>
              <w:t>5000≤Y＜40000</w:t>
            </w:r>
          </w:p>
        </w:tc>
        <w:tc>
          <w:tcPr>
            <w:tcW w:w="1426" w:type="dxa"/>
            <w:vAlign w:val="center"/>
          </w:tcPr>
          <w:p>
            <w:pPr>
              <w:widowControl/>
              <w:spacing w:line="440" w:lineRule="exact"/>
              <w:ind w:left="-1" w:leftChars="-1" w:hanging="1"/>
              <w:jc w:val="center"/>
              <w:rPr>
                <w:kern w:val="0"/>
                <w:sz w:val="18"/>
                <w:szCs w:val="18"/>
              </w:rPr>
            </w:pPr>
            <w:r>
              <w:rPr>
                <w:kern w:val="0"/>
                <w:sz w:val="18"/>
                <w:szCs w:val="18"/>
              </w:rPr>
              <w:t>1000≤Y＜5000</w:t>
            </w:r>
          </w:p>
        </w:tc>
        <w:tc>
          <w:tcPr>
            <w:tcW w:w="992" w:type="dxa"/>
            <w:vAlign w:val="center"/>
          </w:tcPr>
          <w:p>
            <w:pPr>
              <w:widowControl/>
              <w:spacing w:line="440" w:lineRule="exact"/>
              <w:jc w:val="center"/>
              <w:rPr>
                <w:kern w:val="0"/>
                <w:sz w:val="18"/>
                <w:szCs w:val="18"/>
              </w:rPr>
            </w:pPr>
            <w:r>
              <w:rPr>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零售业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jc w:val="center"/>
              <w:rPr>
                <w:kern w:val="0"/>
                <w:sz w:val="18"/>
                <w:szCs w:val="18"/>
              </w:rPr>
            </w:pPr>
            <w:r>
              <w:rPr>
                <w:kern w:val="0"/>
                <w:sz w:val="18"/>
                <w:szCs w:val="18"/>
              </w:rPr>
              <w:t>50≤X＜300</w:t>
            </w:r>
          </w:p>
        </w:tc>
        <w:tc>
          <w:tcPr>
            <w:tcW w:w="1426" w:type="dxa"/>
            <w:vAlign w:val="center"/>
          </w:tcPr>
          <w:p>
            <w:pPr>
              <w:widowControl/>
              <w:spacing w:line="440" w:lineRule="exact"/>
              <w:ind w:left="-1" w:leftChars="-1" w:hanging="1"/>
              <w:jc w:val="center"/>
              <w:rPr>
                <w:kern w:val="0"/>
                <w:sz w:val="18"/>
                <w:szCs w:val="18"/>
              </w:rPr>
            </w:pPr>
            <w:r>
              <w:rPr>
                <w:kern w:val="0"/>
                <w:sz w:val="18"/>
                <w:szCs w:val="18"/>
              </w:rPr>
              <w:t xml:space="preserve">10≤X＜50 </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Y≥20000</w:t>
            </w:r>
          </w:p>
        </w:tc>
        <w:tc>
          <w:tcPr>
            <w:tcW w:w="1701" w:type="dxa"/>
            <w:vAlign w:val="center"/>
          </w:tcPr>
          <w:p>
            <w:pPr>
              <w:widowControl/>
              <w:spacing w:line="440" w:lineRule="exact"/>
              <w:jc w:val="center"/>
              <w:rPr>
                <w:kern w:val="0"/>
                <w:sz w:val="18"/>
                <w:szCs w:val="18"/>
              </w:rPr>
            </w:pPr>
            <w:r>
              <w:rPr>
                <w:kern w:val="0"/>
                <w:sz w:val="18"/>
                <w:szCs w:val="18"/>
              </w:rPr>
              <w:t>500≤Y＜20000</w:t>
            </w:r>
          </w:p>
        </w:tc>
        <w:tc>
          <w:tcPr>
            <w:tcW w:w="1426" w:type="dxa"/>
            <w:vAlign w:val="center"/>
          </w:tcPr>
          <w:p>
            <w:pPr>
              <w:widowControl/>
              <w:spacing w:line="440" w:lineRule="exact"/>
              <w:ind w:left="-1" w:leftChars="-1" w:hanging="1"/>
              <w:jc w:val="center"/>
              <w:rPr>
                <w:kern w:val="0"/>
                <w:sz w:val="18"/>
                <w:szCs w:val="18"/>
              </w:rPr>
            </w:pPr>
            <w:r>
              <w:rPr>
                <w:kern w:val="0"/>
                <w:sz w:val="18"/>
                <w:szCs w:val="18"/>
              </w:rPr>
              <w:t>100≤Y＜500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交通运输业 *</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X≥1000</w:t>
            </w:r>
          </w:p>
        </w:tc>
        <w:tc>
          <w:tcPr>
            <w:tcW w:w="1701" w:type="dxa"/>
            <w:vAlign w:val="center"/>
          </w:tcPr>
          <w:p>
            <w:pPr>
              <w:widowControl/>
              <w:spacing w:line="440" w:lineRule="exact"/>
              <w:jc w:val="center"/>
              <w:rPr>
                <w:kern w:val="0"/>
                <w:sz w:val="18"/>
                <w:szCs w:val="18"/>
              </w:rPr>
            </w:pPr>
            <w:r>
              <w:rPr>
                <w:kern w:val="0"/>
                <w:sz w:val="18"/>
                <w:szCs w:val="18"/>
              </w:rPr>
              <w:t>300≤X＜1000</w:t>
            </w:r>
          </w:p>
        </w:tc>
        <w:tc>
          <w:tcPr>
            <w:tcW w:w="1426" w:type="dxa"/>
            <w:vAlign w:val="center"/>
          </w:tcPr>
          <w:p>
            <w:pPr>
              <w:widowControl/>
              <w:spacing w:line="440" w:lineRule="exact"/>
              <w:jc w:val="center"/>
              <w:rPr>
                <w:kern w:val="0"/>
                <w:sz w:val="18"/>
                <w:szCs w:val="18"/>
              </w:rPr>
            </w:pPr>
            <w:r>
              <w:rPr>
                <w:kern w:val="0"/>
                <w:sz w:val="18"/>
                <w:szCs w:val="18"/>
              </w:rPr>
              <w:t>20≤X＜300</w:t>
            </w:r>
          </w:p>
        </w:tc>
        <w:tc>
          <w:tcPr>
            <w:tcW w:w="992" w:type="dxa"/>
            <w:vAlign w:val="center"/>
          </w:tcPr>
          <w:p>
            <w:pPr>
              <w:widowControl/>
              <w:spacing w:line="440" w:lineRule="exact"/>
              <w:jc w:val="center"/>
              <w:rPr>
                <w:kern w:val="0"/>
                <w:sz w:val="18"/>
                <w:szCs w:val="18"/>
              </w:rPr>
            </w:pPr>
            <w:r>
              <w:rPr>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Y≥30000</w:t>
            </w:r>
          </w:p>
        </w:tc>
        <w:tc>
          <w:tcPr>
            <w:tcW w:w="1701" w:type="dxa"/>
            <w:vAlign w:val="center"/>
          </w:tcPr>
          <w:p>
            <w:pPr>
              <w:widowControl/>
              <w:spacing w:line="440" w:lineRule="exact"/>
              <w:jc w:val="center"/>
              <w:rPr>
                <w:kern w:val="0"/>
                <w:sz w:val="18"/>
                <w:szCs w:val="18"/>
              </w:rPr>
            </w:pPr>
            <w:r>
              <w:rPr>
                <w:kern w:val="0"/>
                <w:sz w:val="18"/>
                <w:szCs w:val="18"/>
              </w:rPr>
              <w:t>3000≤Y＜30000</w:t>
            </w:r>
          </w:p>
        </w:tc>
        <w:tc>
          <w:tcPr>
            <w:tcW w:w="1426" w:type="dxa"/>
            <w:vAlign w:val="center"/>
          </w:tcPr>
          <w:p>
            <w:pPr>
              <w:widowControl/>
              <w:spacing w:line="440" w:lineRule="exact"/>
              <w:jc w:val="center"/>
              <w:rPr>
                <w:kern w:val="0"/>
                <w:sz w:val="18"/>
                <w:szCs w:val="18"/>
              </w:rPr>
            </w:pPr>
            <w:r>
              <w:rPr>
                <w:kern w:val="0"/>
                <w:sz w:val="18"/>
                <w:szCs w:val="18"/>
              </w:rPr>
              <w:t>200≤Y＜3000</w:t>
            </w:r>
          </w:p>
        </w:tc>
        <w:tc>
          <w:tcPr>
            <w:tcW w:w="992" w:type="dxa"/>
            <w:vAlign w:val="center"/>
          </w:tcPr>
          <w:p>
            <w:pPr>
              <w:widowControl/>
              <w:spacing w:line="440" w:lineRule="exact"/>
              <w:jc w:val="center"/>
              <w:rPr>
                <w:kern w:val="0"/>
                <w:sz w:val="18"/>
                <w:szCs w:val="18"/>
              </w:rPr>
            </w:pPr>
            <w:r>
              <w:rPr>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仓储业*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X≥200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100≤X＜200</w:t>
            </w:r>
          </w:p>
        </w:tc>
        <w:tc>
          <w:tcPr>
            <w:tcW w:w="1426" w:type="dxa"/>
            <w:vAlign w:val="center"/>
          </w:tcPr>
          <w:p>
            <w:pPr>
              <w:widowControl/>
              <w:spacing w:line="440" w:lineRule="exact"/>
              <w:jc w:val="center"/>
              <w:rPr>
                <w:kern w:val="0"/>
                <w:sz w:val="18"/>
                <w:szCs w:val="18"/>
              </w:rPr>
            </w:pPr>
            <w:r>
              <w:rPr>
                <w:kern w:val="0"/>
                <w:sz w:val="18"/>
                <w:szCs w:val="18"/>
              </w:rPr>
              <w:t>20≤X＜100</w:t>
            </w:r>
          </w:p>
        </w:tc>
        <w:tc>
          <w:tcPr>
            <w:tcW w:w="992" w:type="dxa"/>
            <w:vAlign w:val="center"/>
          </w:tcPr>
          <w:p>
            <w:pPr>
              <w:widowControl/>
              <w:spacing w:line="440" w:lineRule="exact"/>
              <w:jc w:val="center"/>
              <w:rPr>
                <w:kern w:val="0"/>
                <w:sz w:val="18"/>
                <w:szCs w:val="18"/>
              </w:rPr>
            </w:pPr>
            <w:r>
              <w:rPr>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Y≥30000</w:t>
            </w:r>
          </w:p>
        </w:tc>
        <w:tc>
          <w:tcPr>
            <w:tcW w:w="1701" w:type="dxa"/>
            <w:vAlign w:val="center"/>
          </w:tcPr>
          <w:p>
            <w:pPr>
              <w:widowControl/>
              <w:spacing w:line="440" w:lineRule="exact"/>
              <w:jc w:val="center"/>
              <w:rPr>
                <w:kern w:val="0"/>
                <w:sz w:val="18"/>
                <w:szCs w:val="18"/>
              </w:rPr>
            </w:pPr>
            <w:r>
              <w:rPr>
                <w:kern w:val="0"/>
                <w:sz w:val="18"/>
                <w:szCs w:val="18"/>
              </w:rPr>
              <w:t>1000≤Y＜30000</w:t>
            </w:r>
          </w:p>
        </w:tc>
        <w:tc>
          <w:tcPr>
            <w:tcW w:w="1426" w:type="dxa"/>
            <w:vAlign w:val="center"/>
          </w:tcPr>
          <w:p>
            <w:pPr>
              <w:widowControl/>
              <w:spacing w:line="440" w:lineRule="exact"/>
              <w:jc w:val="center"/>
              <w:rPr>
                <w:kern w:val="0"/>
                <w:sz w:val="18"/>
                <w:szCs w:val="18"/>
              </w:rPr>
            </w:pPr>
            <w:r>
              <w:rPr>
                <w:kern w:val="0"/>
                <w:sz w:val="18"/>
                <w:szCs w:val="18"/>
              </w:rPr>
              <w:t>100≤Y＜1000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邮政业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X≥1000</w:t>
            </w:r>
          </w:p>
        </w:tc>
        <w:tc>
          <w:tcPr>
            <w:tcW w:w="1701" w:type="dxa"/>
            <w:vAlign w:val="center"/>
          </w:tcPr>
          <w:p>
            <w:pPr>
              <w:widowControl/>
              <w:spacing w:line="440" w:lineRule="exact"/>
              <w:jc w:val="center"/>
              <w:rPr>
                <w:kern w:val="0"/>
                <w:sz w:val="18"/>
                <w:szCs w:val="18"/>
              </w:rPr>
            </w:pPr>
            <w:r>
              <w:rPr>
                <w:kern w:val="0"/>
                <w:sz w:val="18"/>
                <w:szCs w:val="18"/>
              </w:rPr>
              <w:t>300≤X＜1000</w:t>
            </w:r>
          </w:p>
        </w:tc>
        <w:tc>
          <w:tcPr>
            <w:tcW w:w="1426" w:type="dxa"/>
            <w:vAlign w:val="center"/>
          </w:tcPr>
          <w:p>
            <w:pPr>
              <w:widowControl/>
              <w:spacing w:line="440" w:lineRule="exact"/>
              <w:jc w:val="center"/>
              <w:rPr>
                <w:kern w:val="0"/>
                <w:sz w:val="18"/>
                <w:szCs w:val="18"/>
              </w:rPr>
            </w:pPr>
            <w:r>
              <w:rPr>
                <w:kern w:val="0"/>
                <w:sz w:val="18"/>
                <w:szCs w:val="18"/>
              </w:rPr>
              <w:t>20≤X＜300</w:t>
            </w:r>
          </w:p>
        </w:tc>
        <w:tc>
          <w:tcPr>
            <w:tcW w:w="992" w:type="dxa"/>
            <w:vAlign w:val="center"/>
          </w:tcPr>
          <w:p>
            <w:pPr>
              <w:widowControl/>
              <w:spacing w:line="440" w:lineRule="exact"/>
              <w:jc w:val="center"/>
              <w:rPr>
                <w:kern w:val="0"/>
                <w:sz w:val="18"/>
                <w:szCs w:val="18"/>
              </w:rPr>
            </w:pPr>
            <w:r>
              <w:rPr>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Y≥30000</w:t>
            </w:r>
          </w:p>
        </w:tc>
        <w:tc>
          <w:tcPr>
            <w:tcW w:w="1701" w:type="dxa"/>
            <w:vAlign w:val="center"/>
          </w:tcPr>
          <w:p>
            <w:pPr>
              <w:widowControl/>
              <w:spacing w:line="440" w:lineRule="exact"/>
              <w:jc w:val="center"/>
              <w:rPr>
                <w:kern w:val="0"/>
                <w:sz w:val="18"/>
                <w:szCs w:val="18"/>
              </w:rPr>
            </w:pPr>
            <w:r>
              <w:rPr>
                <w:kern w:val="0"/>
                <w:sz w:val="18"/>
                <w:szCs w:val="18"/>
              </w:rPr>
              <w:t>2000≤Y＜30000</w:t>
            </w:r>
          </w:p>
        </w:tc>
        <w:tc>
          <w:tcPr>
            <w:tcW w:w="1426" w:type="dxa"/>
            <w:vAlign w:val="center"/>
          </w:tcPr>
          <w:p>
            <w:pPr>
              <w:widowControl/>
              <w:spacing w:line="440" w:lineRule="exact"/>
              <w:jc w:val="center"/>
              <w:rPr>
                <w:kern w:val="0"/>
                <w:sz w:val="18"/>
                <w:szCs w:val="18"/>
              </w:rPr>
            </w:pPr>
            <w:r>
              <w:rPr>
                <w:kern w:val="0"/>
                <w:sz w:val="18"/>
                <w:szCs w:val="18"/>
              </w:rPr>
              <w:t>100≤Y＜2000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住宿业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100≤X＜300</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Y≥10000</w:t>
            </w:r>
          </w:p>
        </w:tc>
        <w:tc>
          <w:tcPr>
            <w:tcW w:w="1701" w:type="dxa"/>
            <w:vAlign w:val="center"/>
          </w:tcPr>
          <w:p>
            <w:pPr>
              <w:widowControl/>
              <w:spacing w:line="440" w:lineRule="exact"/>
              <w:jc w:val="center"/>
              <w:rPr>
                <w:kern w:val="0"/>
                <w:sz w:val="18"/>
                <w:szCs w:val="18"/>
              </w:rPr>
            </w:pPr>
            <w:r>
              <w:rPr>
                <w:kern w:val="0"/>
                <w:sz w:val="18"/>
                <w:szCs w:val="18"/>
              </w:rPr>
              <w:t>2000≤Y＜10000</w:t>
            </w:r>
          </w:p>
        </w:tc>
        <w:tc>
          <w:tcPr>
            <w:tcW w:w="1426" w:type="dxa"/>
            <w:vAlign w:val="center"/>
          </w:tcPr>
          <w:p>
            <w:pPr>
              <w:widowControl/>
              <w:spacing w:line="440" w:lineRule="exact"/>
              <w:jc w:val="center"/>
              <w:rPr>
                <w:kern w:val="0"/>
                <w:sz w:val="18"/>
                <w:szCs w:val="18"/>
              </w:rPr>
            </w:pPr>
            <w:r>
              <w:rPr>
                <w:kern w:val="0"/>
                <w:sz w:val="18"/>
                <w:szCs w:val="18"/>
              </w:rPr>
              <w:t>100≤Y＜2000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餐饮业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 xml:space="preserve">100≤X＜300 </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Y≥10000</w:t>
            </w:r>
          </w:p>
        </w:tc>
        <w:tc>
          <w:tcPr>
            <w:tcW w:w="1701" w:type="dxa"/>
            <w:vAlign w:val="center"/>
          </w:tcPr>
          <w:p>
            <w:pPr>
              <w:widowControl/>
              <w:spacing w:line="440" w:lineRule="exact"/>
              <w:jc w:val="center"/>
              <w:rPr>
                <w:kern w:val="0"/>
                <w:sz w:val="18"/>
                <w:szCs w:val="18"/>
              </w:rPr>
            </w:pPr>
            <w:r>
              <w:rPr>
                <w:kern w:val="0"/>
                <w:sz w:val="18"/>
                <w:szCs w:val="18"/>
              </w:rPr>
              <w:t>2000≤Y＜10000</w:t>
            </w:r>
          </w:p>
        </w:tc>
        <w:tc>
          <w:tcPr>
            <w:tcW w:w="1426" w:type="dxa"/>
            <w:vAlign w:val="center"/>
          </w:tcPr>
          <w:p>
            <w:pPr>
              <w:widowControl/>
              <w:spacing w:line="440" w:lineRule="exact"/>
              <w:jc w:val="center"/>
              <w:rPr>
                <w:kern w:val="0"/>
                <w:sz w:val="18"/>
                <w:szCs w:val="18"/>
              </w:rPr>
            </w:pPr>
            <w:r>
              <w:rPr>
                <w:kern w:val="0"/>
                <w:sz w:val="18"/>
                <w:szCs w:val="18"/>
              </w:rPr>
              <w:t>100≤Y＜2000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vAlign w:val="center"/>
          </w:tcPr>
          <w:p>
            <w:pPr>
              <w:widowControl/>
              <w:spacing w:line="440" w:lineRule="exact"/>
              <w:jc w:val="left"/>
              <w:rPr>
                <w:kern w:val="0"/>
                <w:sz w:val="18"/>
                <w:szCs w:val="18"/>
              </w:rPr>
            </w:pPr>
            <w:r>
              <w:rPr>
                <w:kern w:val="0"/>
                <w:sz w:val="18"/>
                <w:szCs w:val="18"/>
              </w:rPr>
              <w:t>信息传输业 *</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X≥2000</w:t>
            </w:r>
          </w:p>
        </w:tc>
        <w:tc>
          <w:tcPr>
            <w:tcW w:w="1701" w:type="dxa"/>
            <w:vAlign w:val="center"/>
          </w:tcPr>
          <w:p>
            <w:pPr>
              <w:widowControl/>
              <w:spacing w:line="440" w:lineRule="exact"/>
              <w:jc w:val="center"/>
              <w:rPr>
                <w:kern w:val="0"/>
                <w:sz w:val="18"/>
                <w:szCs w:val="18"/>
              </w:rPr>
            </w:pPr>
            <w:r>
              <w:rPr>
                <w:kern w:val="0"/>
                <w:sz w:val="18"/>
                <w:szCs w:val="18"/>
              </w:rPr>
              <w:t>100≤X＜2000</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Y≥100000</w:t>
            </w:r>
          </w:p>
        </w:tc>
        <w:tc>
          <w:tcPr>
            <w:tcW w:w="1701" w:type="dxa"/>
            <w:vAlign w:val="center"/>
          </w:tcPr>
          <w:p>
            <w:pPr>
              <w:widowControl/>
              <w:spacing w:line="440" w:lineRule="exact"/>
              <w:jc w:val="center"/>
              <w:rPr>
                <w:kern w:val="0"/>
                <w:sz w:val="18"/>
                <w:szCs w:val="18"/>
              </w:rPr>
            </w:pPr>
            <w:r>
              <w:rPr>
                <w:kern w:val="0"/>
                <w:sz w:val="18"/>
                <w:szCs w:val="18"/>
              </w:rPr>
              <w:t>1000≤Y＜100000</w:t>
            </w:r>
          </w:p>
        </w:tc>
        <w:tc>
          <w:tcPr>
            <w:tcW w:w="1426" w:type="dxa"/>
            <w:vAlign w:val="center"/>
          </w:tcPr>
          <w:p>
            <w:pPr>
              <w:widowControl/>
              <w:spacing w:line="440" w:lineRule="exact"/>
              <w:jc w:val="center"/>
              <w:rPr>
                <w:kern w:val="0"/>
                <w:sz w:val="18"/>
                <w:szCs w:val="18"/>
              </w:rPr>
            </w:pPr>
            <w:r>
              <w:rPr>
                <w:kern w:val="0"/>
                <w:sz w:val="18"/>
                <w:szCs w:val="18"/>
              </w:rPr>
              <w:t>100≤Y＜1000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113" w:type="dxa"/>
            <w:vMerge w:val="restart"/>
            <w:vAlign w:val="center"/>
          </w:tcPr>
          <w:p>
            <w:pPr>
              <w:widowControl/>
              <w:spacing w:line="440" w:lineRule="exact"/>
              <w:jc w:val="left"/>
              <w:rPr>
                <w:spacing w:val="-12"/>
                <w:kern w:val="0"/>
                <w:sz w:val="18"/>
                <w:szCs w:val="18"/>
              </w:rPr>
            </w:pPr>
            <w:r>
              <w:rPr>
                <w:spacing w:val="-12"/>
                <w:kern w:val="0"/>
                <w:sz w:val="18"/>
                <w:szCs w:val="18"/>
              </w:rPr>
              <w:t>软件和信息技术服</w:t>
            </w:r>
            <w:r>
              <w:rPr>
                <w:kern w:val="0"/>
                <w:sz w:val="18"/>
                <w:szCs w:val="18"/>
              </w:rPr>
              <w:t>务业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 xml:space="preserve">100≤X＜300 </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2113" w:type="dxa"/>
            <w:vMerge w:val="continue"/>
            <w:vAlign w:val="center"/>
          </w:tcPr>
          <w:p>
            <w:pPr>
              <w:widowControl/>
              <w:spacing w:line="440" w:lineRule="exact"/>
              <w:jc w:val="left"/>
              <w:rPr>
                <w:spacing w:val="-12"/>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Y≥10000</w:t>
            </w:r>
          </w:p>
        </w:tc>
        <w:tc>
          <w:tcPr>
            <w:tcW w:w="1701" w:type="dxa"/>
            <w:vAlign w:val="center"/>
          </w:tcPr>
          <w:p>
            <w:pPr>
              <w:widowControl/>
              <w:spacing w:line="440" w:lineRule="exact"/>
              <w:jc w:val="center"/>
              <w:rPr>
                <w:kern w:val="0"/>
                <w:sz w:val="18"/>
                <w:szCs w:val="18"/>
              </w:rPr>
            </w:pPr>
            <w:r>
              <w:rPr>
                <w:kern w:val="0"/>
                <w:sz w:val="18"/>
                <w:szCs w:val="18"/>
              </w:rPr>
              <w:t>1000≤Y＜10000</w:t>
            </w:r>
          </w:p>
        </w:tc>
        <w:tc>
          <w:tcPr>
            <w:tcW w:w="1426" w:type="dxa"/>
            <w:vAlign w:val="center"/>
          </w:tcPr>
          <w:p>
            <w:pPr>
              <w:widowControl/>
              <w:spacing w:line="440" w:lineRule="exact"/>
              <w:jc w:val="center"/>
              <w:rPr>
                <w:kern w:val="0"/>
                <w:sz w:val="18"/>
                <w:szCs w:val="18"/>
              </w:rPr>
            </w:pPr>
            <w:r>
              <w:rPr>
                <w:kern w:val="0"/>
                <w:sz w:val="18"/>
                <w:szCs w:val="18"/>
              </w:rPr>
              <w:t>50≤Y＜1000</w:t>
            </w:r>
          </w:p>
        </w:tc>
        <w:tc>
          <w:tcPr>
            <w:tcW w:w="992" w:type="dxa"/>
            <w:vAlign w:val="center"/>
          </w:tcPr>
          <w:p>
            <w:pPr>
              <w:widowControl/>
              <w:spacing w:line="440" w:lineRule="exact"/>
              <w:jc w:val="center"/>
              <w:rPr>
                <w:kern w:val="0"/>
                <w:sz w:val="18"/>
                <w:szCs w:val="18"/>
              </w:rPr>
            </w:pPr>
            <w:r>
              <w:rPr>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2113" w:type="dxa"/>
            <w:vMerge w:val="restart"/>
            <w:vAlign w:val="center"/>
          </w:tcPr>
          <w:p>
            <w:pPr>
              <w:widowControl/>
              <w:spacing w:line="440" w:lineRule="exact"/>
              <w:jc w:val="left"/>
              <w:rPr>
                <w:kern w:val="0"/>
                <w:sz w:val="18"/>
                <w:szCs w:val="18"/>
              </w:rPr>
            </w:pPr>
            <w:r>
              <w:rPr>
                <w:kern w:val="0"/>
                <w:sz w:val="18"/>
                <w:szCs w:val="18"/>
              </w:rPr>
              <w:t>房地产开发经营</w:t>
            </w: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Y≥200000</w:t>
            </w:r>
          </w:p>
        </w:tc>
        <w:tc>
          <w:tcPr>
            <w:tcW w:w="1701" w:type="dxa"/>
            <w:vAlign w:val="center"/>
          </w:tcPr>
          <w:p>
            <w:pPr>
              <w:widowControl/>
              <w:spacing w:line="440" w:lineRule="exact"/>
              <w:jc w:val="center"/>
              <w:rPr>
                <w:kern w:val="0"/>
                <w:sz w:val="18"/>
                <w:szCs w:val="18"/>
              </w:rPr>
            </w:pPr>
            <w:r>
              <w:rPr>
                <w:kern w:val="0"/>
                <w:sz w:val="18"/>
                <w:szCs w:val="18"/>
              </w:rPr>
              <w:t>1000≤Y＜200000</w:t>
            </w:r>
          </w:p>
        </w:tc>
        <w:tc>
          <w:tcPr>
            <w:tcW w:w="1426" w:type="dxa"/>
            <w:vAlign w:val="center"/>
          </w:tcPr>
          <w:p>
            <w:pPr>
              <w:widowControl/>
              <w:spacing w:line="440" w:lineRule="exact"/>
              <w:jc w:val="center"/>
              <w:rPr>
                <w:kern w:val="0"/>
                <w:sz w:val="18"/>
                <w:szCs w:val="18"/>
              </w:rPr>
            </w:pPr>
            <w:r>
              <w:rPr>
                <w:kern w:val="0"/>
                <w:sz w:val="18"/>
                <w:szCs w:val="18"/>
              </w:rPr>
              <w:t>100≤Y＜1000</w:t>
            </w:r>
          </w:p>
        </w:tc>
        <w:tc>
          <w:tcPr>
            <w:tcW w:w="992" w:type="dxa"/>
            <w:vAlign w:val="center"/>
          </w:tcPr>
          <w:p>
            <w:pPr>
              <w:widowControl/>
              <w:spacing w:line="440" w:lineRule="exact"/>
              <w:jc w:val="center"/>
              <w:rPr>
                <w:kern w:val="0"/>
                <w:sz w:val="18"/>
                <w:szCs w:val="18"/>
              </w:rPr>
            </w:pPr>
            <w:r>
              <w:rPr>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资产总额(Z)</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Z≥10000</w:t>
            </w:r>
          </w:p>
        </w:tc>
        <w:tc>
          <w:tcPr>
            <w:tcW w:w="1701" w:type="dxa"/>
            <w:vAlign w:val="center"/>
          </w:tcPr>
          <w:p>
            <w:pPr>
              <w:widowControl/>
              <w:spacing w:line="440" w:lineRule="exact"/>
              <w:jc w:val="center"/>
              <w:rPr>
                <w:kern w:val="0"/>
                <w:sz w:val="18"/>
                <w:szCs w:val="18"/>
              </w:rPr>
            </w:pPr>
            <w:r>
              <w:rPr>
                <w:kern w:val="0"/>
                <w:sz w:val="18"/>
                <w:szCs w:val="18"/>
              </w:rPr>
              <w:t>5000≤Z＜10000</w:t>
            </w:r>
          </w:p>
        </w:tc>
        <w:tc>
          <w:tcPr>
            <w:tcW w:w="1426" w:type="dxa"/>
            <w:vAlign w:val="center"/>
          </w:tcPr>
          <w:p>
            <w:pPr>
              <w:widowControl/>
              <w:spacing w:line="440" w:lineRule="exact"/>
              <w:jc w:val="center"/>
              <w:rPr>
                <w:kern w:val="0"/>
                <w:sz w:val="18"/>
                <w:szCs w:val="18"/>
              </w:rPr>
            </w:pPr>
            <w:r>
              <w:rPr>
                <w:kern w:val="0"/>
                <w:sz w:val="18"/>
                <w:szCs w:val="18"/>
              </w:rPr>
              <w:t>2000≤Z＜5000</w:t>
            </w:r>
          </w:p>
        </w:tc>
        <w:tc>
          <w:tcPr>
            <w:tcW w:w="992" w:type="dxa"/>
            <w:vAlign w:val="center"/>
          </w:tcPr>
          <w:p>
            <w:pPr>
              <w:widowControl/>
              <w:spacing w:line="440" w:lineRule="exact"/>
              <w:jc w:val="center"/>
              <w:rPr>
                <w:kern w:val="0"/>
                <w:sz w:val="18"/>
                <w:szCs w:val="18"/>
              </w:rPr>
            </w:pPr>
            <w:r>
              <w:rPr>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2113" w:type="dxa"/>
            <w:vMerge w:val="restart"/>
            <w:vAlign w:val="center"/>
          </w:tcPr>
          <w:p>
            <w:pPr>
              <w:widowControl/>
              <w:spacing w:line="440" w:lineRule="exact"/>
              <w:jc w:val="left"/>
              <w:rPr>
                <w:kern w:val="0"/>
                <w:sz w:val="18"/>
                <w:szCs w:val="18"/>
              </w:rPr>
            </w:pPr>
            <w:r>
              <w:rPr>
                <w:kern w:val="0"/>
                <w:sz w:val="18"/>
                <w:szCs w:val="18"/>
              </w:rPr>
              <w:t>物业管理</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X≥1000</w:t>
            </w:r>
          </w:p>
        </w:tc>
        <w:tc>
          <w:tcPr>
            <w:tcW w:w="1701" w:type="dxa"/>
            <w:vAlign w:val="center"/>
          </w:tcPr>
          <w:p>
            <w:pPr>
              <w:widowControl/>
              <w:spacing w:line="440" w:lineRule="exact"/>
              <w:jc w:val="center"/>
              <w:rPr>
                <w:kern w:val="0"/>
                <w:sz w:val="18"/>
                <w:szCs w:val="18"/>
              </w:rPr>
            </w:pPr>
            <w:r>
              <w:rPr>
                <w:kern w:val="0"/>
                <w:sz w:val="18"/>
                <w:szCs w:val="18"/>
              </w:rPr>
              <w:t>300≤X＜1000</w:t>
            </w:r>
          </w:p>
        </w:tc>
        <w:tc>
          <w:tcPr>
            <w:tcW w:w="1426" w:type="dxa"/>
            <w:vAlign w:val="center"/>
          </w:tcPr>
          <w:p>
            <w:pPr>
              <w:widowControl/>
              <w:spacing w:line="440" w:lineRule="exact"/>
              <w:jc w:val="center"/>
              <w:rPr>
                <w:kern w:val="0"/>
                <w:sz w:val="18"/>
                <w:szCs w:val="18"/>
              </w:rPr>
            </w:pPr>
            <w:r>
              <w:rPr>
                <w:kern w:val="0"/>
                <w:sz w:val="18"/>
                <w:szCs w:val="18"/>
              </w:rPr>
              <w:t>100≤X＜300</w:t>
            </w:r>
          </w:p>
        </w:tc>
        <w:tc>
          <w:tcPr>
            <w:tcW w:w="992" w:type="dxa"/>
            <w:vAlign w:val="center"/>
          </w:tcPr>
          <w:p>
            <w:pPr>
              <w:widowControl/>
              <w:spacing w:line="440" w:lineRule="exact"/>
              <w:jc w:val="center"/>
              <w:rPr>
                <w:kern w:val="0"/>
                <w:sz w:val="18"/>
                <w:szCs w:val="18"/>
              </w:rPr>
            </w:pPr>
            <w:r>
              <w:rPr>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营业收入(Y)</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Y≥5000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1000≤Y＜5000</w:t>
            </w:r>
          </w:p>
        </w:tc>
        <w:tc>
          <w:tcPr>
            <w:tcW w:w="1426" w:type="dxa"/>
            <w:vAlign w:val="center"/>
          </w:tcPr>
          <w:p>
            <w:pPr>
              <w:widowControl/>
              <w:spacing w:line="440" w:lineRule="exact"/>
              <w:jc w:val="center"/>
              <w:rPr>
                <w:kern w:val="0"/>
                <w:sz w:val="18"/>
                <w:szCs w:val="18"/>
              </w:rPr>
            </w:pPr>
            <w:r>
              <w:rPr>
                <w:kern w:val="0"/>
                <w:sz w:val="18"/>
                <w:szCs w:val="18"/>
              </w:rPr>
              <w:t>500≤Y＜1000</w:t>
            </w:r>
          </w:p>
        </w:tc>
        <w:tc>
          <w:tcPr>
            <w:tcW w:w="992" w:type="dxa"/>
            <w:vAlign w:val="center"/>
          </w:tcPr>
          <w:p>
            <w:pPr>
              <w:widowControl/>
              <w:spacing w:line="440" w:lineRule="exact"/>
              <w:jc w:val="center"/>
              <w:rPr>
                <w:kern w:val="0"/>
                <w:sz w:val="18"/>
                <w:szCs w:val="18"/>
              </w:rPr>
            </w:pPr>
            <w:r>
              <w:rPr>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2113" w:type="dxa"/>
            <w:vMerge w:val="restart"/>
            <w:vAlign w:val="center"/>
          </w:tcPr>
          <w:p>
            <w:pPr>
              <w:widowControl/>
              <w:spacing w:line="440" w:lineRule="exact"/>
              <w:jc w:val="left"/>
              <w:rPr>
                <w:kern w:val="0"/>
                <w:sz w:val="18"/>
                <w:szCs w:val="18"/>
              </w:rPr>
            </w:pPr>
            <w:r>
              <w:rPr>
                <w:kern w:val="0"/>
                <w:sz w:val="18"/>
                <w:szCs w:val="18"/>
              </w:rPr>
              <w:t>租赁和商务服务业</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100≤X＜300</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2113" w:type="dxa"/>
            <w:vMerge w:val="continue"/>
            <w:vAlign w:val="center"/>
          </w:tcPr>
          <w:p>
            <w:pPr>
              <w:widowControl/>
              <w:spacing w:line="440" w:lineRule="exact"/>
              <w:jc w:val="left"/>
              <w:rPr>
                <w:kern w:val="0"/>
                <w:sz w:val="18"/>
                <w:szCs w:val="18"/>
              </w:rPr>
            </w:pPr>
          </w:p>
        </w:tc>
        <w:tc>
          <w:tcPr>
            <w:tcW w:w="1369" w:type="dxa"/>
            <w:vAlign w:val="center"/>
          </w:tcPr>
          <w:p>
            <w:pPr>
              <w:widowControl/>
              <w:spacing w:line="440" w:lineRule="exact"/>
              <w:jc w:val="center"/>
              <w:rPr>
                <w:kern w:val="0"/>
                <w:sz w:val="18"/>
                <w:szCs w:val="18"/>
              </w:rPr>
            </w:pPr>
            <w:r>
              <w:rPr>
                <w:kern w:val="0"/>
                <w:sz w:val="18"/>
                <w:szCs w:val="18"/>
              </w:rPr>
              <w:t>资产总额(Z)</w:t>
            </w:r>
          </w:p>
        </w:tc>
        <w:tc>
          <w:tcPr>
            <w:tcW w:w="709" w:type="dxa"/>
            <w:vAlign w:val="center"/>
          </w:tcPr>
          <w:p>
            <w:pPr>
              <w:widowControl/>
              <w:spacing w:line="440" w:lineRule="exact"/>
              <w:jc w:val="center"/>
              <w:rPr>
                <w:kern w:val="0"/>
                <w:sz w:val="18"/>
                <w:szCs w:val="18"/>
              </w:rPr>
            </w:pPr>
            <w:r>
              <w:rPr>
                <w:kern w:val="0"/>
                <w:sz w:val="18"/>
                <w:szCs w:val="18"/>
              </w:rPr>
              <w:t>万元</w:t>
            </w:r>
          </w:p>
        </w:tc>
        <w:tc>
          <w:tcPr>
            <w:tcW w:w="1125" w:type="dxa"/>
            <w:vAlign w:val="center"/>
          </w:tcPr>
          <w:p>
            <w:pPr>
              <w:widowControl/>
              <w:spacing w:line="440" w:lineRule="exact"/>
              <w:jc w:val="center"/>
              <w:rPr>
                <w:kern w:val="0"/>
                <w:sz w:val="18"/>
                <w:szCs w:val="18"/>
              </w:rPr>
            </w:pPr>
            <w:r>
              <w:rPr>
                <w:kern w:val="0"/>
                <w:sz w:val="18"/>
                <w:szCs w:val="18"/>
              </w:rPr>
              <w:t>Z≥120000</w:t>
            </w:r>
          </w:p>
        </w:tc>
        <w:tc>
          <w:tcPr>
            <w:tcW w:w="1701" w:type="dxa"/>
            <w:vAlign w:val="center"/>
          </w:tcPr>
          <w:p>
            <w:pPr>
              <w:widowControl/>
              <w:spacing w:line="440" w:lineRule="exact"/>
              <w:jc w:val="center"/>
              <w:rPr>
                <w:kern w:val="0"/>
                <w:sz w:val="18"/>
                <w:szCs w:val="18"/>
              </w:rPr>
            </w:pPr>
            <w:r>
              <w:rPr>
                <w:kern w:val="0"/>
                <w:sz w:val="18"/>
                <w:szCs w:val="18"/>
              </w:rPr>
              <w:t>8000≤Z＜120000</w:t>
            </w:r>
          </w:p>
        </w:tc>
        <w:tc>
          <w:tcPr>
            <w:tcW w:w="1426" w:type="dxa"/>
            <w:vAlign w:val="center"/>
          </w:tcPr>
          <w:p>
            <w:pPr>
              <w:widowControl/>
              <w:spacing w:line="440" w:lineRule="exact"/>
              <w:jc w:val="center"/>
              <w:rPr>
                <w:kern w:val="0"/>
                <w:sz w:val="18"/>
                <w:szCs w:val="18"/>
              </w:rPr>
            </w:pPr>
            <w:r>
              <w:rPr>
                <w:kern w:val="0"/>
                <w:sz w:val="18"/>
                <w:szCs w:val="18"/>
              </w:rPr>
              <w:t>100≤Z＜8000</w:t>
            </w:r>
          </w:p>
        </w:tc>
        <w:tc>
          <w:tcPr>
            <w:tcW w:w="992" w:type="dxa"/>
            <w:vAlign w:val="center"/>
          </w:tcPr>
          <w:p>
            <w:pPr>
              <w:widowControl/>
              <w:spacing w:line="440" w:lineRule="exact"/>
              <w:jc w:val="center"/>
              <w:rPr>
                <w:kern w:val="0"/>
                <w:sz w:val="18"/>
                <w:szCs w:val="18"/>
              </w:rPr>
            </w:pPr>
            <w:r>
              <w:rPr>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Align w:val="center"/>
          </w:tcPr>
          <w:p>
            <w:pPr>
              <w:widowControl/>
              <w:spacing w:line="440" w:lineRule="exact"/>
              <w:jc w:val="left"/>
              <w:rPr>
                <w:kern w:val="0"/>
                <w:sz w:val="18"/>
                <w:szCs w:val="18"/>
              </w:rPr>
            </w:pPr>
            <w:r>
              <w:rPr>
                <w:kern w:val="0"/>
                <w:sz w:val="18"/>
                <w:szCs w:val="18"/>
              </w:rPr>
              <w:t>其他未列明行业 *</w:t>
            </w:r>
          </w:p>
        </w:tc>
        <w:tc>
          <w:tcPr>
            <w:tcW w:w="1369" w:type="dxa"/>
            <w:vAlign w:val="center"/>
          </w:tcPr>
          <w:p>
            <w:pPr>
              <w:widowControl/>
              <w:spacing w:line="440" w:lineRule="exact"/>
              <w:jc w:val="center"/>
              <w:rPr>
                <w:kern w:val="0"/>
                <w:sz w:val="18"/>
                <w:szCs w:val="18"/>
              </w:rPr>
            </w:pPr>
            <w:r>
              <w:rPr>
                <w:kern w:val="0"/>
                <w:sz w:val="18"/>
                <w:szCs w:val="18"/>
              </w:rPr>
              <w:t>从业人员(X)</w:t>
            </w:r>
          </w:p>
        </w:tc>
        <w:tc>
          <w:tcPr>
            <w:tcW w:w="709" w:type="dxa"/>
            <w:vAlign w:val="center"/>
          </w:tcPr>
          <w:p>
            <w:pPr>
              <w:widowControl/>
              <w:spacing w:line="440" w:lineRule="exact"/>
              <w:jc w:val="center"/>
              <w:rPr>
                <w:kern w:val="0"/>
                <w:sz w:val="18"/>
                <w:szCs w:val="18"/>
              </w:rPr>
            </w:pPr>
            <w:r>
              <w:rPr>
                <w:kern w:val="0"/>
                <w:sz w:val="18"/>
                <w:szCs w:val="18"/>
              </w:rPr>
              <w:t>人</w:t>
            </w:r>
          </w:p>
        </w:tc>
        <w:tc>
          <w:tcPr>
            <w:tcW w:w="1125" w:type="dxa"/>
            <w:vAlign w:val="center"/>
          </w:tcPr>
          <w:p>
            <w:pPr>
              <w:widowControl/>
              <w:spacing w:line="440" w:lineRule="exact"/>
              <w:jc w:val="center"/>
              <w:rPr>
                <w:kern w:val="0"/>
                <w:sz w:val="18"/>
                <w:szCs w:val="18"/>
              </w:rPr>
            </w:pPr>
            <w:r>
              <w:rPr>
                <w:kern w:val="0"/>
                <w:sz w:val="18"/>
                <w:szCs w:val="18"/>
              </w:rPr>
              <w:t>X≥300</w:t>
            </w:r>
          </w:p>
        </w:tc>
        <w:tc>
          <w:tcPr>
            <w:tcW w:w="1701" w:type="dxa"/>
            <w:vAlign w:val="center"/>
          </w:tcPr>
          <w:p>
            <w:pPr>
              <w:widowControl/>
              <w:spacing w:line="440" w:lineRule="exact"/>
              <w:ind w:left="1" w:leftChars="-51" w:hanging="108" w:hangingChars="60"/>
              <w:jc w:val="center"/>
              <w:rPr>
                <w:kern w:val="0"/>
                <w:sz w:val="18"/>
                <w:szCs w:val="18"/>
              </w:rPr>
            </w:pPr>
            <w:r>
              <w:rPr>
                <w:kern w:val="0"/>
                <w:sz w:val="18"/>
                <w:szCs w:val="18"/>
              </w:rPr>
              <w:t>100≤X＜300</w:t>
            </w:r>
          </w:p>
        </w:tc>
        <w:tc>
          <w:tcPr>
            <w:tcW w:w="1426" w:type="dxa"/>
            <w:vAlign w:val="center"/>
          </w:tcPr>
          <w:p>
            <w:pPr>
              <w:widowControl/>
              <w:spacing w:line="440" w:lineRule="exact"/>
              <w:jc w:val="center"/>
              <w:rPr>
                <w:kern w:val="0"/>
                <w:sz w:val="18"/>
                <w:szCs w:val="18"/>
              </w:rPr>
            </w:pPr>
            <w:r>
              <w:rPr>
                <w:kern w:val="0"/>
                <w:sz w:val="18"/>
                <w:szCs w:val="18"/>
              </w:rPr>
              <w:t>10≤X＜100</w:t>
            </w:r>
          </w:p>
        </w:tc>
        <w:tc>
          <w:tcPr>
            <w:tcW w:w="992" w:type="dxa"/>
            <w:vAlign w:val="center"/>
          </w:tcPr>
          <w:p>
            <w:pPr>
              <w:widowControl/>
              <w:spacing w:line="440" w:lineRule="exact"/>
              <w:jc w:val="center"/>
              <w:rPr>
                <w:kern w:val="0"/>
                <w:sz w:val="18"/>
                <w:szCs w:val="18"/>
              </w:rPr>
            </w:pPr>
            <w:r>
              <w:rPr>
                <w:kern w:val="0"/>
                <w:sz w:val="18"/>
                <w:szCs w:val="18"/>
              </w:rPr>
              <w:t>X＜10</w:t>
            </w:r>
          </w:p>
        </w:tc>
      </w:tr>
    </w:tbl>
    <w:p>
      <w:pPr>
        <w:widowControl/>
        <w:spacing w:line="440" w:lineRule="exact"/>
        <w:rPr>
          <w:rFonts w:eastAsia="仿宋_GB2312"/>
          <w:spacing w:val="8"/>
          <w:kern w:val="0"/>
          <w:sz w:val="24"/>
        </w:rPr>
      </w:pPr>
    </w:p>
    <w:p>
      <w:pPr>
        <w:widowControl/>
        <w:spacing w:line="440" w:lineRule="exact"/>
        <w:rPr>
          <w:rFonts w:ascii="宋体" w:hAnsi="宋体"/>
          <w:spacing w:val="8"/>
          <w:kern w:val="0"/>
          <w:szCs w:val="21"/>
        </w:rPr>
      </w:pPr>
      <w:r>
        <w:rPr>
          <w:rFonts w:ascii="宋体" w:hAnsi="宋体"/>
          <w:spacing w:val="8"/>
          <w:kern w:val="0"/>
          <w:szCs w:val="21"/>
        </w:rPr>
        <w:t>说明：</w:t>
      </w:r>
    </w:p>
    <w:p>
      <w:pPr>
        <w:pStyle w:val="14"/>
        <w:adjustRightInd w:val="0"/>
        <w:spacing w:line="440" w:lineRule="exact"/>
        <w:ind w:firstLine="452" w:firstLineChars="200"/>
        <w:contextualSpacing/>
        <w:rPr>
          <w:rFonts w:hAnsi="宋体"/>
          <w:spacing w:val="8"/>
          <w:szCs w:val="21"/>
        </w:rPr>
      </w:pPr>
      <w:r>
        <w:rPr>
          <w:rFonts w:hAnsi="宋体"/>
          <w:spacing w:val="8"/>
          <w:szCs w:val="21"/>
        </w:rPr>
        <w:t>1.大型、中型和小型企业须同时满足所列指标的下限，否则下划一档；微型企业只须满足所列指标中的一项即可。</w:t>
      </w:r>
    </w:p>
    <w:p>
      <w:pPr>
        <w:pStyle w:val="14"/>
        <w:adjustRightInd w:val="0"/>
        <w:spacing w:line="440" w:lineRule="exact"/>
        <w:ind w:firstLine="452" w:firstLineChars="200"/>
        <w:contextualSpacing/>
        <w:rPr>
          <w:rFonts w:hAnsi="宋体"/>
          <w:spacing w:val="8"/>
          <w:szCs w:val="21"/>
        </w:rPr>
      </w:pPr>
      <w:r>
        <w:rPr>
          <w:rFonts w:hAnsi="宋体"/>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spacing w:val="8"/>
          <w:szCs w:val="21"/>
        </w:rPr>
        <w:t>；</w:t>
      </w:r>
      <w:r>
        <w:rPr>
          <w:rFonts w:hAnsi="宋体"/>
          <w:spacing w:val="8"/>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adjustRightInd w:val="0"/>
        <w:spacing w:line="440" w:lineRule="exact"/>
        <w:ind w:firstLine="452" w:firstLineChars="200"/>
        <w:contextualSpacing/>
        <w:rPr>
          <w:rFonts w:hAnsi="宋体"/>
          <w:bCs/>
          <w:szCs w:val="21"/>
        </w:rPr>
      </w:pPr>
      <w:r>
        <w:rPr>
          <w:rFonts w:hAnsi="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440" w:lineRule="exact"/>
        <w:rPr>
          <w:rFonts w:ascii="宋体" w:hAnsi="宋体"/>
          <w:b/>
          <w:sz w:val="32"/>
          <w:szCs w:val="32"/>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ind w:firstLine="420" w:firstLineChars="200"/>
        <w:rPr>
          <w:rFonts w:hAnsi="宋体"/>
          <w:szCs w:val="21"/>
        </w:rPr>
      </w:pPr>
    </w:p>
    <w:p>
      <w:pPr>
        <w:pStyle w:val="2"/>
        <w:spacing w:after="0" w:line="440" w:lineRule="exact"/>
        <w:rPr>
          <w:rFonts w:hAnsi="宋体"/>
          <w:szCs w:val="21"/>
        </w:rPr>
      </w:pPr>
    </w:p>
    <w:p>
      <w:pPr>
        <w:pStyle w:val="2"/>
        <w:spacing w:after="0" w:line="440" w:lineRule="exact"/>
        <w:rPr>
          <w:rFonts w:hAnsi="宋体"/>
          <w:szCs w:val="21"/>
        </w:rPr>
      </w:pPr>
    </w:p>
    <w:p>
      <w:pPr>
        <w:pStyle w:val="3"/>
        <w:spacing w:before="0" w:after="0" w:line="440" w:lineRule="exact"/>
        <w:jc w:val="center"/>
        <w:rPr>
          <w:sz w:val="32"/>
          <w:szCs w:val="32"/>
        </w:rPr>
      </w:pPr>
      <w:bookmarkStart w:id="40" w:name="_Toc17383614"/>
      <w:r>
        <w:rPr>
          <w:rFonts w:hint="eastAsia"/>
          <w:sz w:val="32"/>
          <w:szCs w:val="32"/>
        </w:rPr>
        <w:t>第五章 采购合同（合同主要条款及格式）</w:t>
      </w:r>
      <w:bookmarkEnd w:id="40"/>
    </w:p>
    <w:p>
      <w:pPr>
        <w:spacing w:line="440" w:lineRule="exact"/>
        <w:rPr>
          <w:rFonts w:ascii="宋体" w:hAnsi="宋体"/>
        </w:rPr>
      </w:pPr>
    </w:p>
    <w:p>
      <w:pPr>
        <w:spacing w:line="440" w:lineRule="exact"/>
        <w:jc w:val="center"/>
        <w:rPr>
          <w:rFonts w:ascii="宋体" w:hAnsi="宋体"/>
          <w:szCs w:val="21"/>
        </w:rPr>
      </w:pPr>
    </w:p>
    <w:p>
      <w:pPr>
        <w:spacing w:line="400" w:lineRule="exact"/>
        <w:rPr>
          <w:rFonts w:ascii="宋体" w:hAnsi="宋体" w:cs="宋体"/>
        </w:rPr>
      </w:pPr>
      <w:r>
        <w:rPr>
          <w:rFonts w:hint="eastAsia" w:ascii="宋体" w:hAnsi="宋体" w:cs="宋体"/>
        </w:rPr>
        <w:t>项目名称：</w:t>
      </w:r>
    </w:p>
    <w:p>
      <w:pPr>
        <w:spacing w:line="400" w:lineRule="exact"/>
        <w:rPr>
          <w:rFonts w:ascii="宋体" w:hAnsi="宋体" w:cs="宋体"/>
        </w:rPr>
      </w:pPr>
      <w:r>
        <w:rPr>
          <w:rFonts w:hint="eastAsia" w:ascii="宋体" w:hAnsi="宋体" w:cs="宋体"/>
        </w:rPr>
        <w:t>项目编号：</w:t>
      </w:r>
    </w:p>
    <w:p>
      <w:pPr>
        <w:spacing w:line="400" w:lineRule="exact"/>
        <w:rPr>
          <w:rFonts w:ascii="宋体" w:hAnsi="宋体" w:cs="宋体"/>
        </w:rPr>
      </w:pPr>
      <w:r>
        <w:rPr>
          <w:rFonts w:hint="eastAsia" w:ascii="宋体" w:hAnsi="宋体" w:cs="宋体"/>
        </w:rPr>
        <w:t>甲方：</w:t>
      </w:r>
      <w:r>
        <w:rPr>
          <w:rFonts w:hint="eastAsia" w:ascii="宋体" w:hAnsi="宋体" w:cs="宋体"/>
          <w:u w:val="single"/>
        </w:rPr>
        <w:t xml:space="preserve">                                                      </w:t>
      </w:r>
      <w:r>
        <w:rPr>
          <w:rFonts w:hint="eastAsia" w:ascii="宋体" w:hAnsi="宋体" w:cs="宋体"/>
        </w:rPr>
        <w:t>（采购人）</w:t>
      </w:r>
    </w:p>
    <w:p>
      <w:pPr>
        <w:spacing w:line="400" w:lineRule="exact"/>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（中标供应商）</w:t>
      </w:r>
    </w:p>
    <w:p>
      <w:pPr>
        <w:pStyle w:val="2"/>
        <w:kinsoku w:val="0"/>
        <w:overflowPunct w:val="0"/>
        <w:spacing w:before="51" w:line="350" w:lineRule="auto"/>
        <w:ind w:firstLine="420"/>
        <w:rPr>
          <w:rFonts w:ascii="宋体" w:hAnsi="宋体" w:cs="宋体"/>
        </w:rPr>
      </w:pPr>
    </w:p>
    <w:p>
      <w:pPr>
        <w:pStyle w:val="2"/>
        <w:kinsoku w:val="0"/>
        <w:overflowPunct w:val="0"/>
        <w:spacing w:before="51" w:line="350" w:lineRule="auto"/>
        <w:ind w:firstLine="420"/>
        <w:rPr>
          <w:rFonts w:ascii="宋体" w:hAnsi="宋体" w:cs="宋体"/>
        </w:rPr>
      </w:pPr>
      <w:r>
        <w:rPr>
          <w:rFonts w:hint="eastAsia" w:ascii="宋体" w:hAnsi="宋体" w:cs="宋体"/>
        </w:rPr>
        <w:t>根据《中华人民共和国政府采购法》、《中华人民共和国政府采购法实施条例》、《中华人民共和国合同法》等法律、法规规定，按照招、投标文件规定条款和中标供应商承诺、甲乙双方签订本采购合同。</w:t>
      </w:r>
    </w:p>
    <w:p>
      <w:pPr>
        <w:pStyle w:val="2"/>
        <w:numPr>
          <w:ilvl w:val="0"/>
          <w:numId w:val="2"/>
        </w:numPr>
        <w:kinsoku w:val="0"/>
        <w:overflowPunct w:val="0"/>
        <w:spacing w:before="51" w:line="350" w:lineRule="auto"/>
        <w:ind w:firstLine="420"/>
        <w:rPr>
          <w:rFonts w:ascii="宋体" w:hAnsi="宋体" w:cs="宋体"/>
          <w:b/>
          <w:bCs/>
        </w:rPr>
      </w:pPr>
      <w:r>
        <w:rPr>
          <w:rFonts w:hint="eastAsia" w:ascii="宋体" w:hAnsi="宋体" w:cs="宋体"/>
          <w:b/>
          <w:bCs/>
        </w:rPr>
        <w:t xml:space="preserve"> 合同标的及合同金额</w:t>
      </w:r>
    </w:p>
    <w:tbl>
      <w:tblPr>
        <w:tblStyle w:val="25"/>
        <w:tblW w:w="4997" w:type="pct"/>
        <w:tblInd w:w="0" w:type="dxa"/>
        <w:tblLayout w:type="autofit"/>
        <w:tblCellMar>
          <w:top w:w="0" w:type="dxa"/>
          <w:left w:w="108" w:type="dxa"/>
          <w:bottom w:w="0" w:type="dxa"/>
          <w:right w:w="108" w:type="dxa"/>
        </w:tblCellMar>
      </w:tblPr>
      <w:tblGrid>
        <w:gridCol w:w="690"/>
        <w:gridCol w:w="4702"/>
        <w:gridCol w:w="890"/>
        <w:gridCol w:w="721"/>
        <w:gridCol w:w="1202"/>
        <w:gridCol w:w="1643"/>
      </w:tblGrid>
      <w:tr>
        <w:tblPrEx>
          <w:tblCellMar>
            <w:top w:w="0" w:type="dxa"/>
            <w:left w:w="108" w:type="dxa"/>
            <w:bottom w:w="0" w:type="dxa"/>
            <w:right w:w="108" w:type="dxa"/>
          </w:tblCellMar>
        </w:tblPrEx>
        <w:trPr>
          <w:trHeight w:val="1030" w:hRule="exact"/>
        </w:trPr>
        <w:tc>
          <w:tcPr>
            <w:tcW w:w="350"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r>
              <w:rPr>
                <w:rFonts w:hint="eastAsia" w:ascii="宋体" w:hAnsi="宋体" w:cs="宋体"/>
                <w:sz w:val="21"/>
              </w:rPr>
              <w:t>序号</w:t>
            </w:r>
          </w:p>
        </w:tc>
        <w:tc>
          <w:tcPr>
            <w:tcW w:w="2387"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rPr>
            </w:pPr>
            <w:r>
              <w:rPr>
                <w:rFonts w:hint="eastAsia" w:ascii="宋体" w:hAnsi="宋体" w:cs="宋体"/>
                <w:sz w:val="21"/>
              </w:rPr>
              <w:t>服务名称</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72"/>
              <w:ind w:left="4"/>
              <w:jc w:val="center"/>
              <w:rPr>
                <w:rFonts w:ascii="宋体" w:hAnsi="宋体" w:cs="宋体"/>
                <w:sz w:val="21"/>
              </w:rPr>
            </w:pPr>
            <w:r>
              <w:rPr>
                <w:rFonts w:hint="eastAsia" w:ascii="宋体" w:hAnsi="宋体" w:cs="宋体"/>
                <w:sz w:val="21"/>
              </w:rPr>
              <w:t>数量</w:t>
            </w:r>
          </w:p>
          <w:p>
            <w:pPr>
              <w:pStyle w:val="77"/>
              <w:kinsoku w:val="0"/>
              <w:overflowPunct w:val="0"/>
              <w:spacing w:before="172"/>
              <w:ind w:left="4"/>
              <w:jc w:val="center"/>
              <w:rPr>
                <w:rFonts w:ascii="宋体" w:hAnsi="宋体" w:cs="宋体"/>
                <w:sz w:val="21"/>
              </w:rPr>
            </w:pPr>
            <w:r>
              <w:rPr>
                <w:rFonts w:hint="eastAsia" w:ascii="宋体" w:hAnsi="宋体" w:cs="宋体"/>
                <w:sz w:val="21"/>
              </w:rPr>
              <w:t>①</w:t>
            </w:r>
          </w:p>
        </w:tc>
        <w:tc>
          <w:tcPr>
            <w:tcW w:w="366"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44"/>
              <w:ind w:left="4"/>
              <w:jc w:val="center"/>
              <w:rPr>
                <w:rFonts w:ascii="宋体" w:hAnsi="宋体" w:cs="宋体"/>
              </w:rPr>
            </w:pPr>
            <w:r>
              <w:rPr>
                <w:rFonts w:hint="eastAsia" w:ascii="宋体" w:hAnsi="宋体" w:cs="宋体"/>
                <w:sz w:val="21"/>
              </w:rPr>
              <w:t>单位</w:t>
            </w:r>
          </w:p>
        </w:tc>
        <w:tc>
          <w:tcPr>
            <w:tcW w:w="608"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44"/>
              <w:ind w:left="7"/>
              <w:jc w:val="center"/>
              <w:rPr>
                <w:rFonts w:ascii="宋体" w:hAnsi="宋体" w:cs="宋体"/>
                <w:sz w:val="21"/>
              </w:rPr>
            </w:pPr>
            <w:r>
              <w:rPr>
                <w:rFonts w:hint="eastAsia" w:ascii="宋体" w:hAnsi="宋体" w:cs="宋体"/>
                <w:sz w:val="21"/>
              </w:rPr>
              <w:t>单价（元）</w:t>
            </w:r>
          </w:p>
          <w:p>
            <w:pPr>
              <w:pStyle w:val="77"/>
              <w:kinsoku w:val="0"/>
              <w:overflowPunct w:val="0"/>
              <w:spacing w:before="44"/>
              <w:ind w:left="7"/>
              <w:jc w:val="center"/>
              <w:rPr>
                <w:rFonts w:ascii="宋体" w:hAnsi="宋体" w:cs="宋体"/>
                <w:sz w:val="21"/>
              </w:rPr>
            </w:pPr>
            <w:r>
              <w:rPr>
                <w:rFonts w:hint="eastAsia" w:ascii="宋体" w:hAnsi="宋体" w:cs="宋体"/>
                <w:sz w:val="21"/>
              </w:rPr>
              <w:t>②</w:t>
            </w:r>
          </w:p>
        </w:tc>
        <w:tc>
          <w:tcPr>
            <w:tcW w:w="83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rPr>
            </w:pPr>
            <w:r>
              <w:rPr>
                <w:rFonts w:hint="eastAsia" w:ascii="宋体" w:hAnsi="宋体" w:cs="宋体"/>
              </w:rPr>
              <w:t>单项合计=数量×单价</w:t>
            </w:r>
          </w:p>
          <w:p>
            <w:pPr>
              <w:pStyle w:val="77"/>
              <w:kinsoku w:val="0"/>
              <w:overflowPunct w:val="0"/>
              <w:spacing w:before="158"/>
              <w:ind w:left="2"/>
              <w:jc w:val="center"/>
              <w:rPr>
                <w:rFonts w:ascii="宋体" w:hAnsi="宋体" w:cs="宋体"/>
              </w:rPr>
            </w:pPr>
            <w:r>
              <w:rPr>
                <w:rFonts w:hint="eastAsia" w:ascii="宋体" w:hAnsi="宋体" w:cs="宋体"/>
              </w:rPr>
              <w:t>③=①</w:t>
            </w:r>
            <w:r>
              <w:rPr>
                <w:rFonts w:hint="eastAsia" w:ascii="宋体" w:hAnsi="宋体" w:cs="宋体"/>
                <w:sz w:val="21"/>
              </w:rPr>
              <w:t>×②</w:t>
            </w:r>
          </w:p>
        </w:tc>
      </w:tr>
      <w:tr>
        <w:tblPrEx>
          <w:tblCellMar>
            <w:top w:w="0" w:type="dxa"/>
            <w:left w:w="108" w:type="dxa"/>
            <w:bottom w:w="0" w:type="dxa"/>
            <w:right w:w="108" w:type="dxa"/>
          </w:tblCellMar>
        </w:tblPrEx>
        <w:trPr>
          <w:trHeight w:val="675" w:hRule="exact"/>
        </w:trPr>
        <w:tc>
          <w:tcPr>
            <w:tcW w:w="350"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r>
              <w:rPr>
                <w:rFonts w:hint="eastAsia" w:ascii="宋体" w:hAnsi="宋体" w:cs="宋体"/>
                <w:sz w:val="21"/>
              </w:rPr>
              <w:t>1</w:t>
            </w:r>
          </w:p>
        </w:tc>
        <w:tc>
          <w:tcPr>
            <w:tcW w:w="2387"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highlight w:val="yellow"/>
              </w:rPr>
            </w:pP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p>
        </w:tc>
        <w:tc>
          <w:tcPr>
            <w:tcW w:w="366"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p>
        </w:tc>
        <w:tc>
          <w:tcPr>
            <w:tcW w:w="608"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p>
        </w:tc>
        <w:tc>
          <w:tcPr>
            <w:tcW w:w="834"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p>
        </w:tc>
      </w:tr>
      <w:tr>
        <w:tblPrEx>
          <w:tblCellMar>
            <w:top w:w="0" w:type="dxa"/>
            <w:left w:w="108" w:type="dxa"/>
            <w:bottom w:w="0" w:type="dxa"/>
            <w:right w:w="108" w:type="dxa"/>
          </w:tblCellMar>
        </w:tblPrEx>
        <w:trPr>
          <w:trHeight w:val="615" w:hRule="exact"/>
        </w:trPr>
        <w:tc>
          <w:tcPr>
            <w:tcW w:w="4165" w:type="pct"/>
            <w:gridSpan w:val="5"/>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right"/>
              <w:rPr>
                <w:rFonts w:ascii="宋体" w:hAnsi="宋体" w:cs="宋体"/>
                <w:sz w:val="21"/>
              </w:rPr>
            </w:pPr>
            <w:r>
              <w:rPr>
                <w:rFonts w:hint="eastAsia" w:ascii="宋体" w:hAnsi="宋体" w:cs="宋体"/>
                <w:sz w:val="21"/>
              </w:rPr>
              <w:t>合计</w:t>
            </w:r>
          </w:p>
        </w:tc>
        <w:tc>
          <w:tcPr>
            <w:tcW w:w="834" w:type="pct"/>
            <w:tcBorders>
              <w:top w:val="single" w:color="000000" w:sz="4" w:space="0"/>
              <w:left w:val="single" w:color="000000" w:sz="4" w:space="0"/>
              <w:bottom w:val="single" w:color="000000" w:sz="4" w:space="0"/>
              <w:right w:val="single" w:color="000000" w:sz="4" w:space="0"/>
            </w:tcBorders>
            <w:vAlign w:val="center"/>
          </w:tcPr>
          <w:p>
            <w:pPr>
              <w:pStyle w:val="77"/>
              <w:kinsoku w:val="0"/>
              <w:overflowPunct w:val="0"/>
              <w:spacing w:before="11"/>
              <w:ind w:left="4"/>
              <w:jc w:val="center"/>
              <w:rPr>
                <w:rFonts w:ascii="宋体" w:hAnsi="宋体" w:cs="宋体"/>
                <w:sz w:val="21"/>
              </w:rPr>
            </w:pPr>
          </w:p>
        </w:tc>
      </w:tr>
    </w:tbl>
    <w:p>
      <w:pPr>
        <w:widowControl/>
        <w:spacing w:line="400" w:lineRule="exact"/>
        <w:ind w:firstLine="420" w:firstLineChars="200"/>
        <w:jc w:val="left"/>
        <w:rPr>
          <w:rFonts w:ascii="宋体" w:hAnsi="宋体" w:cs="宋体"/>
        </w:rPr>
      </w:pPr>
      <w:r>
        <w:rPr>
          <w:rFonts w:hint="eastAsia" w:ascii="宋体" w:hAnsi="宋体" w:cs="宋体"/>
        </w:rPr>
        <w:t>根据《中标通知书》的中标内容，合同的总金额为：（大写）</w:t>
      </w:r>
      <w:r>
        <w:rPr>
          <w:rFonts w:hint="eastAsia" w:ascii="宋体" w:hAnsi="宋体" w:cs="宋体"/>
          <w:u w:val="single"/>
        </w:rPr>
        <w:t xml:space="preserve">            </w:t>
      </w:r>
      <w:r>
        <w:rPr>
          <w:rFonts w:hint="eastAsia" w:ascii="宋体" w:hAnsi="宋体" w:cs="宋体"/>
        </w:rPr>
        <w:t xml:space="preserve"> 人民币（¥</w:t>
      </w:r>
      <w:r>
        <w:rPr>
          <w:rFonts w:hint="eastAsia" w:ascii="宋体" w:hAnsi="宋体" w:cs="宋体"/>
          <w:u w:val="single"/>
        </w:rPr>
        <w:t xml:space="preserve">          </w:t>
      </w:r>
      <w:r>
        <w:rPr>
          <w:rFonts w:hint="eastAsia" w:ascii="宋体" w:hAnsi="宋体" w:cs="宋体"/>
        </w:rPr>
        <w:t>元），合同金额包括：服务过程中相关的一切费用。</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第二条 服务保证</w:t>
      </w:r>
    </w:p>
    <w:p>
      <w:pPr>
        <w:pStyle w:val="2"/>
        <w:kinsoku w:val="0"/>
        <w:overflowPunct w:val="0"/>
        <w:spacing w:after="0" w:line="400" w:lineRule="exact"/>
        <w:ind w:firstLine="420" w:firstLineChars="200"/>
        <w:rPr>
          <w:rFonts w:ascii="宋体" w:hAnsi="宋体" w:cs="宋体"/>
        </w:rPr>
      </w:pPr>
      <w:r>
        <w:rPr>
          <w:rFonts w:hint="eastAsia" w:ascii="宋体" w:hAnsi="宋体" w:cs="宋体"/>
        </w:rPr>
        <w:t>乙方应按采购文件规定的服务范围向甲方提供相应服务。乙方负责对成果文件进行说明和解释，对成果文件出现的遗漏或错误负责补充或修改，使其达到质量要求。</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 xml:space="preserve">第三条 权力保证 </w:t>
      </w:r>
    </w:p>
    <w:p>
      <w:pPr>
        <w:pStyle w:val="2"/>
        <w:kinsoku w:val="0"/>
        <w:overflowPunct w:val="0"/>
        <w:spacing w:after="0" w:line="400" w:lineRule="exact"/>
        <w:ind w:firstLine="420" w:firstLineChars="200"/>
        <w:rPr>
          <w:rFonts w:ascii="宋体" w:hAnsi="宋体" w:cs="宋体"/>
        </w:rPr>
      </w:pPr>
      <w:r>
        <w:rPr>
          <w:rFonts w:hint="eastAsia" w:ascii="宋体" w:hAnsi="宋体" w:cs="宋体"/>
        </w:rPr>
        <w:t xml:space="preserve">乙方应保证所提供服务在使用时不会侵犯任何第三方的专利权、商标权、工业设计权或其他，否则，乙方向第三方承担一切责任外，还应向甲方承担合同总金额 30%的违约责任。 </w:t>
      </w:r>
    </w:p>
    <w:p>
      <w:pPr>
        <w:pStyle w:val="2"/>
        <w:kinsoku w:val="0"/>
        <w:overflowPunct w:val="0"/>
        <w:spacing w:after="0" w:line="400" w:lineRule="exact"/>
        <w:ind w:firstLine="420" w:firstLineChars="200"/>
        <w:rPr>
          <w:rFonts w:ascii="宋体" w:hAnsi="宋体" w:cs="宋体"/>
        </w:rPr>
      </w:pPr>
      <w:r>
        <w:rPr>
          <w:rFonts w:hint="eastAsia" w:ascii="宋体" w:hAnsi="宋体" w:cs="宋体"/>
        </w:rPr>
        <w:t>第五条</w:t>
      </w:r>
      <w:r>
        <w:rPr>
          <w:rFonts w:hint="eastAsia" w:ascii="宋体" w:hAnsi="宋体" w:cs="宋体"/>
          <w:spacing w:val="5"/>
        </w:rPr>
        <w:t xml:space="preserve"> </w:t>
      </w:r>
      <w:r>
        <w:rPr>
          <w:rFonts w:hint="eastAsia" w:ascii="宋体" w:hAnsi="宋体" w:cs="宋体"/>
        </w:rPr>
        <w:t>交付</w:t>
      </w:r>
    </w:p>
    <w:p>
      <w:pPr>
        <w:pStyle w:val="14"/>
        <w:adjustRightInd w:val="0"/>
        <w:snapToGrid w:val="0"/>
        <w:spacing w:line="400" w:lineRule="exact"/>
        <w:ind w:firstLine="412" w:firstLineChars="200"/>
        <w:rPr>
          <w:rFonts w:hAnsi="宋体" w:cs="宋体"/>
          <w:spacing w:val="-2"/>
        </w:rPr>
      </w:pPr>
      <w:r>
        <w:rPr>
          <w:rFonts w:hint="eastAsia" w:hAnsi="宋体" w:cs="宋体"/>
          <w:spacing w:val="-2"/>
        </w:rPr>
        <w:t>1、项目时间要求：</w:t>
      </w:r>
      <w:r>
        <w:rPr>
          <w:rFonts w:hint="eastAsia" w:hAnsi="宋体" w:cs="宋体"/>
          <w:szCs w:val="21"/>
        </w:rPr>
        <w:t>签定合同之日至2022年3月30日前完成所有工作，并交付验收合格后的成果文件。</w:t>
      </w:r>
    </w:p>
    <w:p>
      <w:pPr>
        <w:pStyle w:val="2"/>
        <w:tabs>
          <w:tab w:val="left" w:pos="2956"/>
          <w:tab w:val="left" w:pos="5687"/>
        </w:tabs>
        <w:kinsoku w:val="0"/>
        <w:overflowPunct w:val="0"/>
        <w:spacing w:after="0" w:line="400" w:lineRule="exact"/>
        <w:ind w:firstLine="412" w:firstLineChars="200"/>
        <w:rPr>
          <w:rFonts w:ascii="宋体" w:hAnsi="宋体" w:cs="宋体"/>
          <w:spacing w:val="-2"/>
        </w:rPr>
      </w:pPr>
      <w:r>
        <w:rPr>
          <w:rFonts w:hint="eastAsia" w:ascii="宋体" w:hAnsi="宋体" w:cs="宋体"/>
          <w:spacing w:val="-2"/>
        </w:rPr>
        <w:t>交付地点：采购单位指定地点。</w:t>
      </w:r>
    </w:p>
    <w:p>
      <w:pPr>
        <w:pStyle w:val="2"/>
        <w:kinsoku w:val="0"/>
        <w:overflowPunct w:val="0"/>
        <w:spacing w:after="0" w:line="400" w:lineRule="exact"/>
        <w:ind w:firstLine="412" w:firstLineChars="200"/>
        <w:rPr>
          <w:rFonts w:ascii="宋体" w:hAnsi="宋体" w:cs="宋体"/>
          <w:spacing w:val="-49"/>
        </w:rPr>
      </w:pPr>
      <w:r>
        <w:rPr>
          <w:rFonts w:hint="eastAsia" w:ascii="宋体" w:hAnsi="宋体" w:cs="宋体"/>
          <w:spacing w:val="-2"/>
        </w:rPr>
        <w:t>2、乙方提供不符合招投标文件和本合同规定的服务，甲方有权拒绝接受。</w:t>
      </w:r>
      <w:r>
        <w:rPr>
          <w:rFonts w:hint="eastAsia" w:ascii="宋体" w:hAnsi="宋体" w:cs="宋体"/>
          <w:spacing w:val="-49"/>
        </w:rPr>
        <w:t xml:space="preserve"> </w:t>
      </w:r>
    </w:p>
    <w:p>
      <w:pPr>
        <w:pStyle w:val="2"/>
        <w:kinsoku w:val="0"/>
        <w:overflowPunct w:val="0"/>
        <w:spacing w:after="0" w:line="400" w:lineRule="exact"/>
        <w:ind w:right="7017" w:firstLine="314"/>
        <w:rPr>
          <w:rFonts w:ascii="宋体" w:hAnsi="宋体" w:cs="宋体"/>
          <w:b/>
          <w:bCs/>
        </w:rPr>
      </w:pPr>
      <w:r>
        <w:rPr>
          <w:rFonts w:hint="eastAsia" w:ascii="宋体" w:hAnsi="宋体" w:cs="宋体"/>
          <w:b/>
          <w:bCs/>
        </w:rPr>
        <w:t>第四条 产权保密约定</w:t>
      </w:r>
    </w:p>
    <w:p>
      <w:pPr>
        <w:pStyle w:val="2"/>
        <w:kinsoku w:val="0"/>
        <w:overflowPunct w:val="0"/>
        <w:spacing w:after="0" w:line="400" w:lineRule="exact"/>
        <w:ind w:right="7017" w:firstLine="314"/>
        <w:rPr>
          <w:rFonts w:ascii="宋体" w:hAnsi="宋体" w:cs="宋体"/>
        </w:rPr>
      </w:pPr>
      <w:r>
        <w:rPr>
          <w:rFonts w:hint="eastAsia" w:ascii="宋体" w:hAnsi="宋体" w:cs="宋体"/>
          <w:b/>
          <w:bCs/>
        </w:rPr>
        <w:t>（1）</w:t>
      </w:r>
      <w:r>
        <w:rPr>
          <w:rFonts w:hint="eastAsia" w:ascii="宋体" w:hAnsi="宋体" w:cs="宋体"/>
          <w:b/>
        </w:rPr>
        <w:t>知识产权归属</w:t>
      </w:r>
    </w:p>
    <w:p>
      <w:pPr>
        <w:pStyle w:val="2"/>
        <w:kinsoku w:val="0"/>
        <w:overflowPunct w:val="0"/>
        <w:spacing w:after="0" w:line="400" w:lineRule="exact"/>
        <w:ind w:right="137" w:firstLine="420"/>
        <w:rPr>
          <w:rFonts w:ascii="宋体" w:hAnsi="宋体" w:cs="宋体"/>
        </w:rPr>
      </w:pPr>
      <w:r>
        <w:rPr>
          <w:rFonts w:hint="eastAsia" w:ascii="宋体" w:hAnsi="宋体" w:cs="宋体"/>
          <w:spacing w:val="-3"/>
        </w:rPr>
        <w:t>乙方应保证本项目的投标技术、服务或其任何一部分不会产生因第三方提出侵犯其专利权、商标</w:t>
      </w:r>
      <w:r>
        <w:rPr>
          <w:rFonts w:hint="eastAsia" w:ascii="宋体" w:hAnsi="宋体" w:cs="宋体"/>
        </w:rPr>
        <w:t xml:space="preserve"> </w:t>
      </w:r>
      <w:r>
        <w:rPr>
          <w:rFonts w:hint="eastAsia" w:ascii="宋体" w:hAnsi="宋体" w:cs="宋体"/>
          <w:spacing w:val="-3"/>
        </w:rPr>
        <w:t>权或其他知识产权而引起的法律和经济纠纷；如因第三方提出其专利权、商标权或其他知识产权的侵</w:t>
      </w:r>
      <w:r>
        <w:rPr>
          <w:rFonts w:hint="eastAsia" w:ascii="宋体" w:hAnsi="宋体" w:cs="宋体"/>
          <w:spacing w:val="-40"/>
        </w:rPr>
        <w:t xml:space="preserve"> </w:t>
      </w:r>
      <w:r>
        <w:rPr>
          <w:rFonts w:hint="eastAsia" w:ascii="宋体" w:hAnsi="宋体" w:cs="宋体"/>
        </w:rPr>
        <w:t>权之诉，则一切法律责任由乙方承担。</w:t>
      </w:r>
    </w:p>
    <w:p>
      <w:pPr>
        <w:pStyle w:val="2"/>
        <w:numPr>
          <w:ilvl w:val="0"/>
          <w:numId w:val="3"/>
        </w:numPr>
        <w:kinsoku w:val="0"/>
        <w:overflowPunct w:val="0"/>
        <w:spacing w:after="0" w:line="400" w:lineRule="exact"/>
        <w:ind w:right="137" w:firstLine="420"/>
        <w:rPr>
          <w:rFonts w:ascii="宋体" w:hAnsi="宋体" w:cs="宋体"/>
          <w:b/>
          <w:bCs/>
        </w:rPr>
      </w:pPr>
      <w:r>
        <w:rPr>
          <w:rFonts w:hint="eastAsia" w:ascii="宋体" w:hAnsi="宋体" w:cs="宋体"/>
          <w:b/>
          <w:bCs/>
        </w:rPr>
        <w:t>保密</w:t>
      </w:r>
    </w:p>
    <w:p>
      <w:pPr>
        <w:pStyle w:val="2"/>
        <w:kinsoku w:val="0"/>
        <w:overflowPunct w:val="0"/>
        <w:spacing w:after="0" w:line="400" w:lineRule="exact"/>
        <w:ind w:right="139" w:firstLine="204" w:firstLineChars="100"/>
        <w:rPr>
          <w:rFonts w:ascii="宋体" w:hAnsi="宋体" w:cs="宋体"/>
        </w:rPr>
      </w:pPr>
      <w:r>
        <w:rPr>
          <w:rFonts w:hint="eastAsia" w:ascii="宋体" w:hAnsi="宋体" w:cs="宋体"/>
          <w:spacing w:val="-3"/>
        </w:rPr>
        <w:t>项目实施过程中至乙方正式向甲方交付技术文档资料时止，乙方必须采取措施对本项目实施过程</w:t>
      </w:r>
      <w:r>
        <w:rPr>
          <w:rFonts w:hint="eastAsia" w:ascii="宋体" w:hAnsi="宋体" w:cs="宋体"/>
        </w:rPr>
        <w:t xml:space="preserve"> </w:t>
      </w:r>
      <w:r>
        <w:rPr>
          <w:rFonts w:hint="eastAsia" w:ascii="宋体" w:hAnsi="宋体" w:cs="宋体"/>
          <w:spacing w:val="-3"/>
        </w:rPr>
        <w:t>中的数据、源代码、技术文档等资料保密，否则，由于乙方过错导致的上述资料泄密的，乙方必须承</w:t>
      </w:r>
      <w:r>
        <w:rPr>
          <w:rFonts w:hint="eastAsia" w:ascii="宋体" w:hAnsi="宋体" w:cs="宋体"/>
          <w:spacing w:val="-42"/>
        </w:rPr>
        <w:t xml:space="preserve"> </w:t>
      </w:r>
      <w:r>
        <w:rPr>
          <w:rFonts w:hint="eastAsia" w:ascii="宋体" w:hAnsi="宋体" w:cs="宋体"/>
        </w:rPr>
        <w:t>担一切责任。项目完成后，甲、乙双方均有责任对本项目的技术保密承担责任。</w:t>
      </w:r>
    </w:p>
    <w:p>
      <w:pPr>
        <w:pStyle w:val="2"/>
        <w:kinsoku w:val="0"/>
        <w:overflowPunct w:val="0"/>
        <w:spacing w:after="0" w:line="400" w:lineRule="exact"/>
        <w:ind w:right="139" w:firstLine="420"/>
        <w:rPr>
          <w:rFonts w:ascii="宋体" w:hAnsi="宋体" w:cs="宋体"/>
        </w:rPr>
      </w:pPr>
      <w:r>
        <w:rPr>
          <w:rFonts w:hint="eastAsia" w:ascii="宋体" w:hAnsi="宋体" w:cs="宋体"/>
        </w:rPr>
        <w:t>1）未经甲方事先书面同意，乙方不得将由甲方为本合同提供的条文、规格、计划、图纸、模型、样品或资料提供给与本合同无关的任何第三方，不得将其用于履行本合同之外的其它用途。即使向</w:t>
      </w:r>
      <w:r>
        <w:rPr>
          <w:rFonts w:hint="eastAsia" w:ascii="宋体" w:hAnsi="宋体" w:cs="宋体"/>
          <w:spacing w:val="-55"/>
        </w:rPr>
        <w:t xml:space="preserve"> </w:t>
      </w:r>
      <w:r>
        <w:rPr>
          <w:rFonts w:hint="eastAsia" w:ascii="宋体" w:hAnsi="宋体" w:cs="宋体"/>
        </w:rPr>
        <w:t>与履行本合同有关的人员提供，也应注意保密并限于履行合同所必需的范围。</w:t>
      </w:r>
    </w:p>
    <w:p>
      <w:pPr>
        <w:pStyle w:val="2"/>
        <w:kinsoku w:val="0"/>
        <w:overflowPunct w:val="0"/>
        <w:spacing w:after="0" w:line="400" w:lineRule="exact"/>
        <w:ind w:right="139" w:firstLine="420" w:firstLineChars="200"/>
        <w:rPr>
          <w:rFonts w:ascii="宋体" w:hAnsi="宋体" w:cs="宋体"/>
        </w:rPr>
      </w:pPr>
      <w:r>
        <w:rPr>
          <w:rFonts w:hint="eastAsia" w:ascii="宋体" w:hAnsi="宋体" w:cs="宋体"/>
        </w:rPr>
        <w:t>2）除了合同本身之外，上款所列举的任何物件均是甲方的财产。如果甲方有要求，乙方在完成合同</w:t>
      </w:r>
      <w:r>
        <w:rPr>
          <w:rFonts w:hint="eastAsia" w:ascii="宋体" w:hAnsi="宋体" w:cs="宋体"/>
          <w:spacing w:val="-58"/>
        </w:rPr>
        <w:t xml:space="preserve"> </w:t>
      </w:r>
      <w:r>
        <w:rPr>
          <w:rFonts w:hint="eastAsia" w:ascii="宋体" w:hAnsi="宋体" w:cs="宋体"/>
        </w:rPr>
        <w:t>后应将这些物件及全部复制件还给甲方。</w:t>
      </w:r>
    </w:p>
    <w:p>
      <w:pPr>
        <w:pStyle w:val="2"/>
        <w:kinsoku w:val="0"/>
        <w:overflowPunct w:val="0"/>
        <w:spacing w:after="0" w:line="400" w:lineRule="exact"/>
        <w:ind w:right="137" w:firstLine="422" w:firstLineChars="200"/>
        <w:rPr>
          <w:rFonts w:ascii="宋体" w:hAnsi="宋体" w:cs="宋体"/>
        </w:rPr>
      </w:pPr>
      <w:r>
        <w:rPr>
          <w:rFonts w:hint="eastAsia" w:ascii="宋体" w:hAnsi="宋体" w:cs="宋体"/>
          <w:b/>
          <w:bCs/>
        </w:rPr>
        <w:t>3）</w:t>
      </w:r>
      <w:r>
        <w:rPr>
          <w:rFonts w:hint="eastAsia" w:ascii="宋体" w:hAnsi="宋体" w:cs="宋体"/>
        </w:rPr>
        <w:t>在项目实施过程中，中标人对采购人所提供的相关资料、数据，未经采购人书面同意不得泄露，不得擅自修改、传送或向第三人转让或用于本项目外的项目，否则均以违法违约处理。中标人负有对 成果资料保密的责任，且保密责任不因合同的中止或解除而失效。</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第五条 付款方式</w:t>
      </w:r>
    </w:p>
    <w:p>
      <w:pPr>
        <w:pStyle w:val="2"/>
        <w:kinsoku w:val="0"/>
        <w:overflowPunct w:val="0"/>
        <w:spacing w:after="0" w:line="400" w:lineRule="exact"/>
        <w:ind w:right="137" w:firstLine="420" w:firstLineChars="200"/>
        <w:rPr>
          <w:rFonts w:ascii="宋体" w:hAnsi="宋体" w:cs="宋体"/>
        </w:rPr>
      </w:pPr>
      <w:r>
        <w:rPr>
          <w:rFonts w:hint="eastAsia" w:ascii="宋体" w:hAnsi="宋体" w:cs="宋体"/>
        </w:rPr>
        <w:t>（1）分三年付清，第一年支付合同总金额34%，第二年支付合同总金额33%，第三年支付合同总金额33%。</w:t>
      </w:r>
    </w:p>
    <w:p>
      <w:pPr>
        <w:pStyle w:val="2"/>
        <w:kinsoku w:val="0"/>
        <w:overflowPunct w:val="0"/>
        <w:spacing w:after="0" w:line="400" w:lineRule="exact"/>
        <w:ind w:right="137" w:firstLine="420" w:firstLineChars="200"/>
        <w:rPr>
          <w:rFonts w:ascii="宋体" w:hAnsi="宋体" w:cs="宋体"/>
        </w:rPr>
      </w:pPr>
      <w:r>
        <w:rPr>
          <w:rFonts w:hint="eastAsia" w:ascii="宋体" w:hAnsi="宋体" w:cs="宋体"/>
        </w:rPr>
        <w:t xml:space="preserve">（2）合同签订之日起 15个工作日内支付合同总金额20%作为预付款； </w:t>
      </w:r>
    </w:p>
    <w:p>
      <w:pPr>
        <w:pStyle w:val="2"/>
        <w:kinsoku w:val="0"/>
        <w:overflowPunct w:val="0"/>
        <w:spacing w:after="0" w:line="400" w:lineRule="exact"/>
        <w:ind w:right="137" w:firstLine="420" w:firstLineChars="200"/>
        <w:rPr>
          <w:rFonts w:ascii="宋体" w:hAnsi="宋体" w:cs="宋体"/>
        </w:rPr>
      </w:pPr>
      <w:r>
        <w:rPr>
          <w:rFonts w:hint="eastAsia" w:ascii="宋体" w:hAnsi="宋体" w:cs="宋体"/>
        </w:rPr>
        <w:t>（3）按时保质保量完成全市各乡镇农村不动产房地一体权籍调查工作后，在15个工作日内，支付合同总金额7%；</w:t>
      </w:r>
    </w:p>
    <w:p>
      <w:pPr>
        <w:pStyle w:val="2"/>
        <w:kinsoku w:val="0"/>
        <w:overflowPunct w:val="0"/>
        <w:spacing w:after="0" w:line="400" w:lineRule="exact"/>
        <w:ind w:right="137" w:firstLine="420" w:firstLineChars="200"/>
        <w:rPr>
          <w:rFonts w:ascii="宋体" w:hAnsi="宋体" w:cs="宋体"/>
        </w:rPr>
      </w:pPr>
      <w:r>
        <w:rPr>
          <w:rFonts w:hint="eastAsia" w:ascii="宋体" w:hAnsi="宋体" w:cs="宋体"/>
        </w:rPr>
        <w:t>（4）完成全市各乡镇农村不动产权籍调查成果公示、按要求提交相关数据后以及通过验收后，在15个工作日内，支付合同总金额7%。</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第六条 双方权利义务</w:t>
      </w:r>
    </w:p>
    <w:p>
      <w:pPr>
        <w:pStyle w:val="2"/>
        <w:kinsoku w:val="0"/>
        <w:overflowPunct w:val="0"/>
        <w:spacing w:after="0" w:line="400" w:lineRule="exact"/>
        <w:ind w:firstLine="420" w:firstLineChars="200"/>
        <w:rPr>
          <w:rFonts w:ascii="宋体" w:hAnsi="宋体" w:cs="宋体"/>
        </w:rPr>
      </w:pPr>
      <w:r>
        <w:rPr>
          <w:rFonts w:hint="eastAsia" w:ascii="宋体" w:hAnsi="宋体" w:cs="宋体"/>
        </w:rPr>
        <w:t>1、甲方的权利义务</w:t>
      </w:r>
    </w:p>
    <w:p>
      <w:pPr>
        <w:pStyle w:val="2"/>
        <w:kinsoku w:val="0"/>
        <w:overflowPunct w:val="0"/>
        <w:spacing w:after="0" w:line="400" w:lineRule="exact"/>
        <w:ind w:firstLine="420" w:firstLineChars="200"/>
        <w:rPr>
          <w:rFonts w:ascii="宋体" w:hAnsi="宋体" w:cs="宋体"/>
        </w:rPr>
      </w:pPr>
      <w:r>
        <w:rPr>
          <w:rFonts w:hint="eastAsia" w:ascii="宋体" w:hAnsi="宋体" w:cs="宋体"/>
        </w:rPr>
        <w:t>（1）自签订合同之日起3日内向乙方提交有关资料。</w:t>
      </w:r>
    </w:p>
    <w:p>
      <w:pPr>
        <w:pStyle w:val="2"/>
        <w:kinsoku w:val="0"/>
        <w:overflowPunct w:val="0"/>
        <w:spacing w:after="0" w:line="400" w:lineRule="exact"/>
        <w:ind w:firstLine="420" w:firstLineChars="200"/>
        <w:rPr>
          <w:rFonts w:ascii="宋体" w:hAnsi="宋体" w:cs="宋体"/>
        </w:rPr>
      </w:pPr>
      <w:r>
        <w:rPr>
          <w:rFonts w:hint="eastAsia" w:ascii="宋体" w:hAnsi="宋体" w:cs="宋体"/>
        </w:rPr>
        <w:t>（2）自接到乙方编制的技术有关资料之日起3日内完成技术有关资料的审定工作,并提出书面审定意见。</w:t>
      </w:r>
    </w:p>
    <w:p>
      <w:pPr>
        <w:pStyle w:val="2"/>
        <w:kinsoku w:val="0"/>
        <w:overflowPunct w:val="0"/>
        <w:spacing w:after="0" w:line="400" w:lineRule="exact"/>
        <w:ind w:firstLine="420" w:firstLineChars="200"/>
        <w:rPr>
          <w:rFonts w:ascii="宋体" w:hAnsi="宋体" w:cs="宋体"/>
        </w:rPr>
      </w:pPr>
      <w:r>
        <w:rPr>
          <w:rFonts w:hint="eastAsia" w:ascii="宋体" w:hAnsi="宋体" w:cs="宋体"/>
        </w:rPr>
        <w:t>（3）甲方保证工程款按时到位以保证工程的顺利进行。</w:t>
      </w:r>
    </w:p>
    <w:p>
      <w:pPr>
        <w:pStyle w:val="2"/>
        <w:kinsoku w:val="0"/>
        <w:overflowPunct w:val="0"/>
        <w:spacing w:after="0" w:line="400" w:lineRule="exact"/>
        <w:ind w:firstLine="420" w:firstLineChars="200"/>
        <w:rPr>
          <w:rFonts w:ascii="宋体" w:hAnsi="宋体" w:cs="宋体"/>
        </w:rPr>
      </w:pPr>
      <w:r>
        <w:rPr>
          <w:rFonts w:hint="eastAsia" w:ascii="宋体" w:hAnsi="宋体" w:cs="宋体"/>
        </w:rPr>
        <w:t>（4）监督并配合乙方管理服务工作的实施及制度的执行。</w:t>
      </w:r>
    </w:p>
    <w:p>
      <w:pPr>
        <w:pStyle w:val="2"/>
        <w:kinsoku w:val="0"/>
        <w:overflowPunct w:val="0"/>
        <w:spacing w:after="0" w:line="400" w:lineRule="exact"/>
        <w:ind w:firstLine="420" w:firstLineChars="200"/>
        <w:rPr>
          <w:rFonts w:ascii="宋体" w:hAnsi="宋体" w:cs="宋体"/>
        </w:rPr>
      </w:pPr>
      <w:r>
        <w:rPr>
          <w:rFonts w:hint="eastAsia" w:ascii="宋体" w:hAnsi="宋体" w:cs="宋体"/>
        </w:rPr>
        <w:t>（5）有权对乙方工作情况进行检查监督，提出整改意见。</w:t>
      </w:r>
    </w:p>
    <w:p>
      <w:pPr>
        <w:pStyle w:val="2"/>
        <w:kinsoku w:val="0"/>
        <w:overflowPunct w:val="0"/>
        <w:spacing w:after="0" w:line="400" w:lineRule="exact"/>
        <w:ind w:firstLine="420" w:firstLineChars="200"/>
        <w:rPr>
          <w:rFonts w:ascii="宋体" w:hAnsi="宋体" w:cs="宋体"/>
        </w:rPr>
      </w:pPr>
      <w:r>
        <w:rPr>
          <w:rFonts w:hint="eastAsia" w:ascii="宋体" w:hAnsi="宋体" w:cs="宋体"/>
        </w:rPr>
        <w:t>2、乙方的权利义务</w:t>
      </w:r>
    </w:p>
    <w:p>
      <w:pPr>
        <w:pStyle w:val="2"/>
        <w:kinsoku w:val="0"/>
        <w:overflowPunct w:val="0"/>
        <w:spacing w:after="0" w:line="400" w:lineRule="exact"/>
        <w:ind w:firstLine="420" w:firstLineChars="200"/>
        <w:rPr>
          <w:rFonts w:ascii="宋体" w:hAnsi="宋体" w:cs="宋体"/>
        </w:rPr>
      </w:pPr>
      <w:r>
        <w:rPr>
          <w:rFonts w:hint="eastAsia" w:ascii="宋体" w:hAnsi="宋体" w:cs="宋体"/>
        </w:rPr>
        <w:t>（1）在工作过程中，严格按照技术设计书的规范、规程、规定、图式等要求作业，确保测绘结果符合质量承诺书的要求。</w:t>
      </w:r>
    </w:p>
    <w:p>
      <w:pPr>
        <w:pStyle w:val="2"/>
        <w:kinsoku w:val="0"/>
        <w:overflowPunct w:val="0"/>
        <w:spacing w:after="0" w:line="400" w:lineRule="exact"/>
        <w:ind w:firstLine="420" w:firstLineChars="200"/>
        <w:rPr>
          <w:rFonts w:ascii="宋体" w:hAnsi="宋体" w:cs="宋体"/>
        </w:rPr>
      </w:pPr>
      <w:r>
        <w:rPr>
          <w:rFonts w:hint="eastAsia" w:ascii="宋体" w:hAnsi="宋体" w:cs="宋体"/>
        </w:rPr>
        <w:t>（2）乙方自行协调施工作业现场与周边群众的关系，必须确保在甲方的工期要求前完成本合同项目。</w:t>
      </w:r>
    </w:p>
    <w:p>
      <w:pPr>
        <w:pStyle w:val="2"/>
        <w:kinsoku w:val="0"/>
        <w:overflowPunct w:val="0"/>
        <w:spacing w:after="0" w:line="400" w:lineRule="exact"/>
        <w:ind w:firstLine="420" w:firstLineChars="200"/>
        <w:rPr>
          <w:rFonts w:ascii="宋体" w:hAnsi="宋体" w:cs="宋体"/>
        </w:rPr>
      </w:pPr>
      <w:r>
        <w:rPr>
          <w:rFonts w:hint="eastAsia" w:ascii="宋体" w:hAnsi="宋体" w:cs="宋体"/>
        </w:rPr>
        <w:t>（3）乙方必须接受甲方对合同执行的监督检查，并应严格按质量管理方案实施项目管理。对检查发现的问题，乙方必须按甲方下达的书面意见进行整改，否则视之为违约，按合同相关条款承担违约责任，情节严重者，甲 方有权解除合同，并扣除全部或部分履约保证金。乙方必须做到安全生产。</w:t>
      </w:r>
    </w:p>
    <w:p>
      <w:pPr>
        <w:pStyle w:val="2"/>
        <w:kinsoku w:val="0"/>
        <w:overflowPunct w:val="0"/>
        <w:spacing w:after="0" w:line="400" w:lineRule="exact"/>
        <w:ind w:firstLine="420" w:firstLineChars="200"/>
        <w:rPr>
          <w:rFonts w:ascii="宋体" w:hAnsi="宋体" w:cs="宋体"/>
        </w:rPr>
      </w:pPr>
      <w:r>
        <w:rPr>
          <w:rFonts w:hint="eastAsia" w:ascii="宋体" w:hAnsi="宋体" w:cs="宋体"/>
        </w:rPr>
        <w:t>（4）乙方应自己负责合同执行期间施工人身、设备安全责任。</w:t>
      </w:r>
    </w:p>
    <w:p>
      <w:pPr>
        <w:pStyle w:val="2"/>
        <w:kinsoku w:val="0"/>
        <w:overflowPunct w:val="0"/>
        <w:spacing w:after="0" w:line="400" w:lineRule="exact"/>
        <w:ind w:firstLine="420" w:firstLineChars="200"/>
        <w:rPr>
          <w:rFonts w:ascii="宋体" w:hAnsi="宋体" w:cs="宋体"/>
        </w:rPr>
      </w:pPr>
      <w:r>
        <w:rPr>
          <w:rFonts w:hint="eastAsia" w:ascii="宋体" w:hAnsi="宋体" w:cs="宋体"/>
        </w:rPr>
        <w:t>（5）乙方必须按项目任务书要求及服务承诺书对本项目提供后续服务。</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第七条 双方违约责任</w:t>
      </w:r>
    </w:p>
    <w:p>
      <w:pPr>
        <w:pStyle w:val="2"/>
        <w:kinsoku w:val="0"/>
        <w:overflowPunct w:val="0"/>
        <w:spacing w:after="0" w:line="400" w:lineRule="exact"/>
        <w:ind w:firstLine="420" w:firstLineChars="200"/>
        <w:rPr>
          <w:rFonts w:ascii="宋体" w:hAnsi="宋体" w:cs="宋体"/>
        </w:rPr>
      </w:pPr>
      <w:r>
        <w:rPr>
          <w:rFonts w:hint="eastAsia" w:ascii="宋体" w:hAnsi="宋体" w:cs="宋体"/>
        </w:rPr>
        <w:t>1、甲方违约责任</w:t>
      </w:r>
    </w:p>
    <w:p>
      <w:pPr>
        <w:pStyle w:val="2"/>
        <w:kinsoku w:val="0"/>
        <w:overflowPunct w:val="0"/>
        <w:spacing w:after="0" w:line="400" w:lineRule="exact"/>
        <w:ind w:firstLine="420" w:firstLineChars="200"/>
        <w:rPr>
          <w:rFonts w:ascii="宋体" w:hAnsi="宋体" w:cs="宋体"/>
        </w:rPr>
      </w:pPr>
      <w:r>
        <w:rPr>
          <w:rFonts w:hint="eastAsia" w:ascii="宋体" w:hAnsi="宋体" w:cs="宋体"/>
        </w:rPr>
        <w:t>（1）甲方未按要求支付乙方工程费,应按顺延天数和当时银行贷款利息,向乙方支付违约金。影响工程进度的,甲方应承担顺延工期的责任,并根据本条第二项的约定向乙方支付停、误工费。</w:t>
      </w:r>
    </w:p>
    <w:p>
      <w:pPr>
        <w:pStyle w:val="2"/>
        <w:kinsoku w:val="0"/>
        <w:overflowPunct w:val="0"/>
        <w:spacing w:after="0" w:line="400" w:lineRule="exact"/>
        <w:ind w:firstLine="420" w:firstLineChars="200"/>
        <w:rPr>
          <w:rFonts w:ascii="宋体" w:hAnsi="宋体" w:cs="宋体"/>
        </w:rPr>
      </w:pPr>
      <w:r>
        <w:rPr>
          <w:rFonts w:hint="eastAsia" w:ascii="宋体" w:hAnsi="宋体" w:cs="宋体"/>
        </w:rPr>
        <w:t>（2）对于乙方提供的图纸等资料以及属于乙方的成果,甲方有义务保密,不得向第三人提供或用于本合同以外的项目。否则，乙方有权要求甲方按本合同工程款总额的 20%赔偿损失。</w:t>
      </w:r>
    </w:p>
    <w:p>
      <w:pPr>
        <w:pStyle w:val="2"/>
        <w:kinsoku w:val="0"/>
        <w:overflowPunct w:val="0"/>
        <w:spacing w:after="0" w:line="400" w:lineRule="exact"/>
        <w:ind w:firstLine="420" w:firstLineChars="200"/>
        <w:rPr>
          <w:rFonts w:ascii="宋体" w:hAnsi="宋体" w:cs="宋体"/>
        </w:rPr>
      </w:pPr>
      <w:r>
        <w:rPr>
          <w:rFonts w:hint="eastAsia" w:ascii="宋体" w:hAnsi="宋体" w:cs="宋体"/>
        </w:rPr>
        <w:t>2、乙方违约责任</w:t>
      </w:r>
    </w:p>
    <w:p>
      <w:pPr>
        <w:pStyle w:val="2"/>
        <w:kinsoku w:val="0"/>
        <w:overflowPunct w:val="0"/>
        <w:spacing w:after="0" w:line="400" w:lineRule="exact"/>
        <w:ind w:firstLine="420" w:firstLineChars="200"/>
        <w:rPr>
          <w:rFonts w:ascii="宋体" w:hAnsi="宋体" w:cs="宋体"/>
        </w:rPr>
      </w:pPr>
      <w:r>
        <w:rPr>
          <w:rFonts w:hint="eastAsia" w:ascii="宋体" w:hAnsi="宋体" w:cs="宋体"/>
        </w:rPr>
        <w:t>（1）合同同签订后,如乙方擅自中途停止或解除合同,乙方应向甲方赔偿损失，按本合同工程款总额的20%计算。</w:t>
      </w:r>
    </w:p>
    <w:p>
      <w:pPr>
        <w:pStyle w:val="2"/>
        <w:kinsoku w:val="0"/>
        <w:overflowPunct w:val="0"/>
        <w:spacing w:after="0" w:line="400" w:lineRule="exact"/>
        <w:ind w:firstLine="420" w:firstLineChars="200"/>
        <w:rPr>
          <w:rFonts w:ascii="宋体" w:hAnsi="宋体" w:cs="宋体"/>
        </w:rPr>
      </w:pPr>
      <w:r>
        <w:rPr>
          <w:rFonts w:hint="eastAsia" w:ascii="宋体" w:hAnsi="宋体" w:cs="宋体"/>
        </w:rPr>
        <w:t>（2）在甲方提供了必要的工作条件,并保证了工程款按时到位,乙方未能按合同规定的工期提交成果时,应向甲方赔偿拖期损失费,每天的拖期损失按合同约定的预算工程总价款的千分之三计算。因天气、</w:t>
      </w:r>
      <w:r>
        <w:rPr>
          <w:rFonts w:hint="eastAsia" w:ascii="宋体" w:hAnsi="宋体" w:cs="宋体"/>
          <w:spacing w:val="-2"/>
        </w:rPr>
        <w:t>交</w:t>
      </w:r>
      <w:r>
        <w:rPr>
          <w:rFonts w:hint="eastAsia" w:ascii="宋体" w:hAnsi="宋体" w:cs="宋体"/>
        </w:rPr>
        <w:t>通、政府行为、甲方提供资料不准确等影响测绘作业的客观原因工程拖期,乙方不承担赔偿责任。</w:t>
      </w:r>
    </w:p>
    <w:p>
      <w:pPr>
        <w:pStyle w:val="2"/>
        <w:kinsoku w:val="0"/>
        <w:overflowPunct w:val="0"/>
        <w:spacing w:after="0" w:line="400" w:lineRule="exact"/>
        <w:ind w:firstLine="420" w:firstLineChars="200"/>
        <w:rPr>
          <w:rFonts w:ascii="宋体" w:hAnsi="宋体" w:cs="宋体"/>
        </w:rPr>
      </w:pPr>
      <w:r>
        <w:rPr>
          <w:rFonts w:hint="eastAsia" w:ascii="宋体" w:hAnsi="宋体" w:cs="宋体"/>
        </w:rPr>
        <w:t>（3）乙方提供的成果质量不合格的,乙方应负责无偿重测或采取补救措施,以达到质量要求。因成果质量不符合 合同要求(而又非甲方所致)造成后果时,乙方应对因此造成的直接损失负赔偿责任,并承担相应的法律责任(由于甲方提供的原因产生的责任由甲方自己负责)，返工周期为 15 天,并向甲方提供成果。</w:t>
      </w:r>
    </w:p>
    <w:p>
      <w:pPr>
        <w:pStyle w:val="2"/>
        <w:kinsoku w:val="0"/>
        <w:overflowPunct w:val="0"/>
        <w:spacing w:after="0" w:line="400" w:lineRule="exact"/>
        <w:ind w:right="125" w:firstLine="420" w:firstLineChars="200"/>
        <w:rPr>
          <w:rFonts w:ascii="宋体" w:hAnsi="宋体" w:cs="宋体"/>
          <w:sz w:val="17"/>
        </w:rPr>
      </w:pPr>
      <w:r>
        <w:rPr>
          <w:rFonts w:hint="eastAsia" w:ascii="宋体" w:hAnsi="宋体" w:cs="宋体"/>
        </w:rPr>
        <w:t>（4）</w:t>
      </w:r>
      <w:r>
        <w:rPr>
          <w:rFonts w:hint="eastAsia" w:ascii="宋体" w:hAnsi="宋体" w:cs="宋体"/>
          <w:sz w:val="20"/>
        </w:rPr>
        <w:t>保密要求</w:t>
      </w:r>
    </w:p>
    <w:p>
      <w:pPr>
        <w:pStyle w:val="2"/>
        <w:kinsoku w:val="0"/>
        <w:overflowPunct w:val="0"/>
        <w:spacing w:after="0" w:line="400" w:lineRule="exact"/>
        <w:ind w:right="117" w:firstLine="420"/>
        <w:rPr>
          <w:rFonts w:ascii="宋体" w:hAnsi="宋体" w:cs="宋体"/>
        </w:rPr>
      </w:pPr>
      <w:r>
        <w:rPr>
          <w:rFonts w:hint="eastAsia" w:ascii="宋体" w:hAnsi="宋体" w:cs="宋体"/>
          <w:spacing w:val="-2"/>
        </w:rPr>
        <w:t>在项目实施过程中，中标人对采购人所提供的相关资料、数据，未经采购人书面同意不得泄露，</w:t>
      </w:r>
      <w:r>
        <w:rPr>
          <w:rFonts w:hint="eastAsia" w:ascii="宋体" w:hAnsi="宋体" w:cs="宋体"/>
        </w:rPr>
        <w:t xml:space="preserve"> </w:t>
      </w:r>
      <w:r>
        <w:rPr>
          <w:rFonts w:hint="eastAsia" w:ascii="宋体" w:hAnsi="宋体" w:cs="宋体"/>
          <w:spacing w:val="-3"/>
        </w:rPr>
        <w:t>不得擅自修改、传送或向第三人转让或用于本项目外的项目，否则均以违法违约处理。中标人负有对</w:t>
      </w:r>
      <w:r>
        <w:rPr>
          <w:rFonts w:hint="eastAsia" w:ascii="宋体" w:hAnsi="宋体" w:cs="宋体"/>
          <w:spacing w:val="-46"/>
        </w:rPr>
        <w:t xml:space="preserve"> </w:t>
      </w:r>
      <w:r>
        <w:rPr>
          <w:rFonts w:hint="eastAsia" w:ascii="宋体" w:hAnsi="宋体" w:cs="宋体"/>
        </w:rPr>
        <w:t>成果资料保密的责任，且保密责任不因合同的中止或解除而失效。</w:t>
      </w:r>
    </w:p>
    <w:p>
      <w:pPr>
        <w:pStyle w:val="2"/>
        <w:kinsoku w:val="0"/>
        <w:overflowPunct w:val="0"/>
        <w:spacing w:after="0" w:line="400" w:lineRule="exact"/>
        <w:ind w:right="139" w:firstLine="420"/>
        <w:rPr>
          <w:rFonts w:ascii="宋体" w:hAnsi="宋体" w:cs="宋体"/>
        </w:rPr>
      </w:pPr>
      <w:r>
        <w:rPr>
          <w:rFonts w:hint="eastAsia" w:ascii="宋体" w:hAnsi="宋体" w:cs="宋体"/>
        </w:rPr>
        <w:t>（5）</w:t>
      </w:r>
      <w:r>
        <w:rPr>
          <w:rFonts w:hint="eastAsia" w:ascii="宋体" w:hAnsi="宋体" w:cs="宋体"/>
          <w:spacing w:val="-3"/>
        </w:rPr>
        <w:t>中标人在项目验收合格后，提供至少一年的免费售后服务期。售后服务期内，中标人需对项目成</w:t>
      </w:r>
      <w:r>
        <w:rPr>
          <w:rFonts w:hint="eastAsia" w:ascii="宋体" w:hAnsi="宋体" w:cs="宋体"/>
        </w:rPr>
        <w:t xml:space="preserve"> 果提供跟踪服务，在采购人提出技术支持需求时，中标人需在</w:t>
      </w:r>
      <w:r>
        <w:rPr>
          <w:rFonts w:hint="eastAsia" w:ascii="宋体" w:hAnsi="宋体" w:cs="宋体"/>
          <w:spacing w:val="-55"/>
        </w:rPr>
        <w:t xml:space="preserve"> </w:t>
      </w:r>
      <w:r>
        <w:rPr>
          <w:rFonts w:hint="eastAsia" w:ascii="宋体" w:hAnsi="宋体" w:cs="宋体"/>
        </w:rPr>
        <w:t>24</w:t>
      </w:r>
      <w:r>
        <w:rPr>
          <w:rFonts w:hint="eastAsia" w:ascii="宋体" w:hAnsi="宋体" w:cs="宋体"/>
          <w:spacing w:val="-5"/>
        </w:rPr>
        <w:t xml:space="preserve"> </w:t>
      </w:r>
      <w:r>
        <w:rPr>
          <w:rFonts w:hint="eastAsia" w:ascii="宋体" w:hAnsi="宋体" w:cs="宋体"/>
        </w:rPr>
        <w:t>小时内进行响应，并安排技术人员 提供技术支持。</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 xml:space="preserve">第八条 不可抗力事件处理 </w:t>
      </w:r>
    </w:p>
    <w:p>
      <w:pPr>
        <w:pStyle w:val="2"/>
        <w:kinsoku w:val="0"/>
        <w:overflowPunct w:val="0"/>
        <w:spacing w:after="0" w:line="400" w:lineRule="exact"/>
        <w:ind w:firstLine="420" w:firstLineChars="200"/>
        <w:rPr>
          <w:rFonts w:ascii="宋体" w:hAnsi="宋体" w:cs="宋体"/>
        </w:rPr>
      </w:pPr>
      <w:r>
        <w:rPr>
          <w:rFonts w:hint="eastAsia" w:ascii="宋体" w:hAnsi="宋体" w:cs="宋体"/>
        </w:rPr>
        <w:t>1、在合同有效期内，乙方因不可抗力事件导致不能履行合同，则合同履行期可延长，其延长期与不可抗力影响 期相同。</w:t>
      </w:r>
    </w:p>
    <w:p>
      <w:pPr>
        <w:pStyle w:val="2"/>
        <w:kinsoku w:val="0"/>
        <w:overflowPunct w:val="0"/>
        <w:spacing w:after="0" w:line="400" w:lineRule="exact"/>
        <w:ind w:firstLine="420" w:firstLineChars="200"/>
        <w:rPr>
          <w:rFonts w:ascii="宋体" w:hAnsi="宋体" w:cs="宋体"/>
        </w:rPr>
      </w:pPr>
      <w:r>
        <w:rPr>
          <w:rFonts w:hint="eastAsia" w:ascii="宋体" w:hAnsi="宋体" w:cs="宋体"/>
        </w:rPr>
        <w:t>2、不可抗力事件发生后，应立即通知对方，并寄送有关权威机构出具的证明。</w:t>
      </w:r>
    </w:p>
    <w:p>
      <w:pPr>
        <w:pStyle w:val="2"/>
        <w:kinsoku w:val="0"/>
        <w:overflowPunct w:val="0"/>
        <w:spacing w:after="0" w:line="400" w:lineRule="exact"/>
        <w:ind w:firstLine="420" w:firstLineChars="200"/>
        <w:rPr>
          <w:rFonts w:ascii="宋体" w:hAnsi="宋体" w:cs="宋体"/>
        </w:rPr>
      </w:pPr>
      <w:r>
        <w:rPr>
          <w:rFonts w:hint="eastAsia" w:ascii="宋体" w:hAnsi="宋体" w:cs="宋体"/>
        </w:rPr>
        <w:t xml:space="preserve">3、不可抗力事件延续一百二十天以上，双方应通过友好协商，确定是否继续履行合同。 </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第九条 合同争议解决</w:t>
      </w:r>
    </w:p>
    <w:p>
      <w:pPr>
        <w:pStyle w:val="2"/>
        <w:kinsoku w:val="0"/>
        <w:overflowPunct w:val="0"/>
        <w:spacing w:after="0" w:line="400" w:lineRule="exact"/>
        <w:ind w:firstLine="420" w:firstLineChars="200"/>
        <w:rPr>
          <w:rFonts w:ascii="宋体" w:hAnsi="宋体" w:cs="宋体"/>
        </w:rPr>
      </w:pPr>
      <w:r>
        <w:rPr>
          <w:rFonts w:hint="eastAsia" w:ascii="宋体" w:hAnsi="宋体" w:cs="宋体"/>
        </w:rPr>
        <w:t>1、因服务问题发生争议的，应邀请国家认可的相关机构进行鉴定。服务符合要求的，鉴定费由甲方承担；服务不符合要求的，鉴定费由乙方承担。</w:t>
      </w:r>
    </w:p>
    <w:p>
      <w:pPr>
        <w:pStyle w:val="2"/>
        <w:kinsoku w:val="0"/>
        <w:overflowPunct w:val="0"/>
        <w:spacing w:after="0" w:line="400" w:lineRule="exact"/>
        <w:ind w:firstLine="420" w:firstLineChars="200"/>
        <w:rPr>
          <w:rFonts w:ascii="宋体" w:hAnsi="宋体" w:cs="宋体"/>
        </w:rPr>
      </w:pPr>
      <w:r>
        <w:rPr>
          <w:rFonts w:hint="eastAsia" w:ascii="宋体" w:hAnsi="宋体" w:cs="宋体"/>
        </w:rPr>
        <w:t>2、因履行本合同引起的或与本合同有关的争议，甲乙双方应首先通过友好协商解决，如果协商不能解决，可向合同签订地人民法院提起诉讼。</w:t>
      </w:r>
    </w:p>
    <w:p>
      <w:pPr>
        <w:pStyle w:val="2"/>
        <w:kinsoku w:val="0"/>
        <w:overflowPunct w:val="0"/>
        <w:spacing w:after="0" w:line="400" w:lineRule="exact"/>
        <w:ind w:firstLine="420" w:firstLineChars="200"/>
        <w:rPr>
          <w:rFonts w:ascii="宋体" w:hAnsi="宋体" w:cs="宋体"/>
        </w:rPr>
      </w:pPr>
      <w:r>
        <w:rPr>
          <w:rFonts w:hint="eastAsia" w:ascii="宋体" w:hAnsi="宋体" w:cs="宋体"/>
        </w:rPr>
        <w:t xml:space="preserve">3、诉讼期间，本合同继续履行。 </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第十条 合同生效及其它</w:t>
      </w:r>
    </w:p>
    <w:p>
      <w:pPr>
        <w:pStyle w:val="2"/>
        <w:kinsoku w:val="0"/>
        <w:overflowPunct w:val="0"/>
        <w:spacing w:after="0" w:line="400" w:lineRule="exact"/>
        <w:ind w:firstLine="420" w:firstLineChars="200"/>
        <w:rPr>
          <w:rFonts w:ascii="宋体" w:hAnsi="宋体" w:cs="宋体"/>
        </w:rPr>
      </w:pPr>
      <w:r>
        <w:rPr>
          <w:rFonts w:hint="eastAsia" w:ascii="宋体" w:hAnsi="宋体" w:cs="宋体"/>
        </w:rPr>
        <w:t>1、合同经甲乙双方法定代表人或授权代表签字并加盖单位公章后生效。</w:t>
      </w:r>
    </w:p>
    <w:p>
      <w:pPr>
        <w:pStyle w:val="2"/>
        <w:kinsoku w:val="0"/>
        <w:overflowPunct w:val="0"/>
        <w:spacing w:after="0" w:line="400" w:lineRule="exact"/>
        <w:ind w:firstLine="420" w:firstLineChars="200"/>
        <w:rPr>
          <w:rFonts w:ascii="宋体" w:hAnsi="宋体" w:cs="宋体"/>
        </w:rPr>
      </w:pPr>
      <w:r>
        <w:rPr>
          <w:rFonts w:hint="eastAsia" w:ascii="宋体" w:hAnsi="宋体" w:cs="宋体"/>
        </w:rPr>
        <w:t>2、合同执行中涉及采购资金和采购内容修改或补充的，需经县财政部门审批，并签订书面补充协议，方可作为 主合同不可分割的一部分。</w:t>
      </w:r>
    </w:p>
    <w:p>
      <w:pPr>
        <w:pStyle w:val="2"/>
        <w:kinsoku w:val="0"/>
        <w:overflowPunct w:val="0"/>
        <w:spacing w:after="0" w:line="400" w:lineRule="exact"/>
        <w:ind w:firstLine="420" w:firstLineChars="200"/>
        <w:rPr>
          <w:rFonts w:ascii="宋体" w:hAnsi="宋体" w:cs="宋体"/>
        </w:rPr>
      </w:pPr>
      <w:r>
        <w:rPr>
          <w:rFonts w:hint="eastAsia" w:ascii="宋体" w:hAnsi="宋体" w:cs="宋体"/>
        </w:rPr>
        <w:t>3、本合同未尽事宜，遵照《中华人民共和国合同法》有关条款执行，必要时经双方协商一致，签订补充协议，补充协议与本合同具有同等效力。</w:t>
      </w:r>
    </w:p>
    <w:p>
      <w:pPr>
        <w:pStyle w:val="2"/>
        <w:kinsoku w:val="0"/>
        <w:overflowPunct w:val="0"/>
        <w:spacing w:after="0" w:line="400" w:lineRule="exact"/>
        <w:ind w:firstLine="422" w:firstLineChars="200"/>
        <w:rPr>
          <w:rFonts w:ascii="宋体" w:hAnsi="宋体" w:cs="宋体"/>
          <w:b/>
          <w:bCs/>
        </w:rPr>
      </w:pPr>
      <w:r>
        <w:rPr>
          <w:rFonts w:hint="eastAsia" w:ascii="宋体" w:hAnsi="宋体" w:cs="宋体"/>
          <w:b/>
          <w:bCs/>
        </w:rPr>
        <w:t>第十一条 合同的变更、终止与转让</w:t>
      </w:r>
    </w:p>
    <w:p>
      <w:pPr>
        <w:pStyle w:val="2"/>
        <w:kinsoku w:val="0"/>
        <w:overflowPunct w:val="0"/>
        <w:spacing w:after="0" w:line="400" w:lineRule="exact"/>
        <w:ind w:firstLine="420" w:firstLineChars="200"/>
        <w:rPr>
          <w:rFonts w:ascii="宋体" w:hAnsi="宋体" w:cs="宋体"/>
        </w:rPr>
      </w:pPr>
      <w:r>
        <w:rPr>
          <w:rFonts w:hint="eastAsia" w:ascii="宋体" w:hAnsi="宋体" w:cs="宋体"/>
        </w:rPr>
        <w:t>1、除《中华人民共和国政府采购法》第五十条规定的情形外，本合同一经签订，甲乙双方不得擅自变更，中止或终止。</w:t>
      </w:r>
    </w:p>
    <w:p>
      <w:pPr>
        <w:pStyle w:val="2"/>
        <w:kinsoku w:val="0"/>
        <w:overflowPunct w:val="0"/>
        <w:spacing w:after="0" w:line="400" w:lineRule="exact"/>
        <w:ind w:firstLine="420" w:firstLineChars="200"/>
        <w:rPr>
          <w:rFonts w:ascii="宋体" w:hAnsi="宋体" w:cs="宋体"/>
        </w:rPr>
      </w:pPr>
      <w:r>
        <w:rPr>
          <w:rFonts w:hint="eastAsia" w:ascii="宋体" w:hAnsi="宋体" w:cs="宋体"/>
        </w:rPr>
        <w:t xml:space="preserve">2、乙方不得擅自转让其应履行的合同义务。 </w:t>
      </w:r>
    </w:p>
    <w:p>
      <w:pPr>
        <w:pStyle w:val="2"/>
        <w:kinsoku w:val="0"/>
        <w:overflowPunct w:val="0"/>
        <w:spacing w:after="0" w:line="400" w:lineRule="exact"/>
        <w:ind w:firstLine="420"/>
        <w:rPr>
          <w:rFonts w:ascii="宋体" w:hAnsi="宋体" w:cs="宋体"/>
          <w:b/>
          <w:bCs/>
        </w:rPr>
      </w:pPr>
      <w:r>
        <w:rPr>
          <w:rFonts w:hint="eastAsia" w:ascii="宋体" w:hAnsi="宋体" w:cs="宋体"/>
          <w:b/>
          <w:bCs/>
        </w:rPr>
        <w:t>第十二条  签订本合同依据：</w:t>
      </w:r>
    </w:p>
    <w:p>
      <w:pPr>
        <w:pStyle w:val="2"/>
        <w:kinsoku w:val="0"/>
        <w:overflowPunct w:val="0"/>
        <w:spacing w:after="0" w:line="400" w:lineRule="exact"/>
        <w:ind w:firstLine="420"/>
        <w:rPr>
          <w:rFonts w:ascii="宋体" w:hAnsi="宋体" w:cs="宋体"/>
        </w:rPr>
      </w:pPr>
      <w:r>
        <w:rPr>
          <w:rFonts w:hint="eastAsia" w:ascii="宋体" w:hAnsi="宋体" w:cs="宋体"/>
        </w:rPr>
        <w:t>1、招标文件；</w:t>
      </w:r>
    </w:p>
    <w:p>
      <w:pPr>
        <w:pStyle w:val="2"/>
        <w:kinsoku w:val="0"/>
        <w:overflowPunct w:val="0"/>
        <w:spacing w:after="0" w:line="400" w:lineRule="exact"/>
        <w:ind w:firstLine="420"/>
        <w:rPr>
          <w:rFonts w:ascii="宋体" w:hAnsi="宋体" w:cs="宋体"/>
        </w:rPr>
      </w:pPr>
      <w:r>
        <w:rPr>
          <w:rFonts w:hint="eastAsia" w:ascii="宋体" w:hAnsi="宋体" w:cs="宋体"/>
        </w:rPr>
        <w:t>2、乙方提供的投标（或应答）文件；</w:t>
      </w:r>
    </w:p>
    <w:p>
      <w:pPr>
        <w:pStyle w:val="2"/>
        <w:kinsoku w:val="0"/>
        <w:overflowPunct w:val="0"/>
        <w:spacing w:after="0" w:line="400" w:lineRule="exact"/>
        <w:ind w:firstLine="420"/>
        <w:rPr>
          <w:rFonts w:ascii="宋体" w:hAnsi="宋体" w:cs="宋体"/>
        </w:rPr>
      </w:pPr>
      <w:r>
        <w:rPr>
          <w:rFonts w:hint="eastAsia" w:ascii="宋体" w:hAnsi="宋体" w:cs="宋体"/>
        </w:rPr>
        <w:t>3、售后服务承诺书；</w:t>
      </w:r>
    </w:p>
    <w:p>
      <w:pPr>
        <w:pStyle w:val="2"/>
        <w:kinsoku w:val="0"/>
        <w:overflowPunct w:val="0"/>
        <w:spacing w:after="0" w:line="400" w:lineRule="exact"/>
        <w:ind w:firstLine="420"/>
        <w:rPr>
          <w:rFonts w:ascii="宋体" w:hAnsi="宋体" w:cs="宋体"/>
        </w:rPr>
      </w:pPr>
      <w:r>
        <w:rPr>
          <w:rFonts w:hint="eastAsia" w:ascii="宋体" w:hAnsi="宋体" w:cs="宋体"/>
        </w:rPr>
        <w:t>4、中标通知书。</w:t>
      </w:r>
    </w:p>
    <w:p>
      <w:pPr>
        <w:pStyle w:val="2"/>
        <w:kinsoku w:val="0"/>
        <w:overflowPunct w:val="0"/>
        <w:spacing w:after="0" w:line="400" w:lineRule="exact"/>
        <w:ind w:firstLine="420" w:firstLineChars="200"/>
        <w:rPr>
          <w:rFonts w:ascii="宋体" w:hAnsi="宋体" w:cs="宋体"/>
        </w:rPr>
      </w:pPr>
      <w:r>
        <w:rPr>
          <w:rFonts w:hint="eastAsia" w:ascii="宋体" w:hAnsi="宋体" w:cs="宋体"/>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szCs w:val="21"/>
        </w:rPr>
        <w:t>荔浦市政府采购管理办公室</w:t>
      </w:r>
      <w:r>
        <w:rPr>
          <w:rFonts w:hint="eastAsia" w:ascii="宋体" w:hAnsi="宋体" w:cs="宋体"/>
        </w:rPr>
        <w:t>办公室备案，一份由采购代理机构存档。</w:t>
      </w:r>
    </w:p>
    <w:p>
      <w:pPr>
        <w:widowControl/>
        <w:spacing w:line="360" w:lineRule="auto"/>
        <w:jc w:val="left"/>
        <w:rPr>
          <w:rFonts w:ascii="宋体" w:hAnsi="宋体" w:cs="宋体"/>
        </w:rPr>
      </w:pPr>
    </w:p>
    <w:p>
      <w:pPr>
        <w:widowControl/>
        <w:spacing w:line="360" w:lineRule="auto"/>
        <w:jc w:val="left"/>
        <w:rPr>
          <w:rFonts w:ascii="宋体" w:hAnsi="宋体" w:cs="宋体"/>
        </w:rPr>
      </w:pPr>
      <w:r>
        <w:rPr>
          <w:rFonts w:hint="eastAsia" w:ascii="宋体" w:hAnsi="宋体" w:cs="宋体"/>
        </w:rPr>
        <w:t>甲方（公章）：</w:t>
      </w:r>
      <w:r>
        <w:rPr>
          <w:rFonts w:hint="eastAsia" w:ascii="宋体" w:hAnsi="宋体" w:cs="宋体"/>
          <w:u w:val="single"/>
        </w:rPr>
        <w:t xml:space="preserve">                             </w:t>
      </w:r>
      <w:r>
        <w:rPr>
          <w:rFonts w:hint="eastAsia" w:ascii="宋体" w:hAnsi="宋体" w:cs="宋体"/>
        </w:rPr>
        <w:t xml:space="preserve">     乙方（公章，自然人除外）：</w:t>
      </w:r>
      <w:r>
        <w:rPr>
          <w:rFonts w:hint="eastAsia" w:ascii="宋体" w:hAnsi="宋体" w:cs="宋体"/>
          <w:u w:val="single"/>
        </w:rPr>
        <w:t xml:space="preserve">                  </w:t>
      </w:r>
      <w:r>
        <w:rPr>
          <w:rFonts w:hint="eastAsia" w:ascii="宋体" w:hAnsi="宋体" w:cs="宋体"/>
        </w:rPr>
        <w:t xml:space="preserve"> </w:t>
      </w:r>
    </w:p>
    <w:p>
      <w:pPr>
        <w:widowControl/>
        <w:spacing w:line="360" w:lineRule="auto"/>
        <w:ind w:left="5040" w:hanging="5040" w:hangingChars="2400"/>
        <w:jc w:val="left"/>
        <w:rPr>
          <w:rFonts w:ascii="宋体" w:hAnsi="宋体" w:cs="宋体"/>
        </w:rPr>
      </w:pPr>
      <w:r>
        <w:rPr>
          <w:rFonts w:hint="eastAsia" w:ascii="宋体" w:hAnsi="宋体" w:cs="宋体"/>
        </w:rPr>
        <w:t>法定代表人签字：</w:t>
      </w:r>
      <w:r>
        <w:rPr>
          <w:rFonts w:hint="eastAsia" w:ascii="宋体" w:hAnsi="宋体" w:cs="宋体"/>
          <w:u w:val="single"/>
        </w:rPr>
        <w:t xml:space="preserve">                          </w:t>
      </w:r>
      <w:r>
        <w:rPr>
          <w:rFonts w:hint="eastAsia" w:ascii="宋体" w:hAnsi="宋体" w:cs="宋体"/>
        </w:rPr>
        <w:t xml:space="preserve">     法定代表人（负责人、自然人）签字（属自然人的应在签名处加盖大拇指指印）：</w:t>
      </w:r>
      <w:r>
        <w:rPr>
          <w:rFonts w:hint="eastAsia" w:ascii="宋体" w:hAnsi="宋体" w:cs="宋体"/>
          <w:u w:val="single"/>
        </w:rPr>
        <w:t xml:space="preserve">                </w:t>
      </w:r>
      <w:r>
        <w:rPr>
          <w:rFonts w:hint="eastAsia" w:ascii="宋体" w:hAnsi="宋体" w:cs="宋体"/>
        </w:rPr>
        <w:t xml:space="preserve"> </w:t>
      </w:r>
    </w:p>
    <w:p>
      <w:pPr>
        <w:widowControl/>
        <w:spacing w:line="360" w:lineRule="auto"/>
        <w:jc w:val="left"/>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r>
        <w:rPr>
          <w:rFonts w:hint="eastAsia" w:ascii="宋体" w:hAnsi="宋体" w:cs="宋体"/>
        </w:rPr>
        <w:t xml:space="preserve"> </w:t>
      </w:r>
    </w:p>
    <w:p>
      <w:pPr>
        <w:widowControl/>
        <w:spacing w:line="360" w:lineRule="auto"/>
        <w:jc w:val="left"/>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widowControl/>
        <w:spacing w:line="360" w:lineRule="auto"/>
        <w:jc w:val="left"/>
        <w:rPr>
          <w:rFonts w:ascii="宋体" w:hAnsi="宋体" w:cs="宋体"/>
        </w:rPr>
      </w:pPr>
      <w:r>
        <w:rPr>
          <w:rFonts w:hint="eastAsia" w:ascii="宋体" w:hAnsi="宋体" w:cs="宋体"/>
        </w:rPr>
        <w:t>开户名称：</w:t>
      </w:r>
      <w:r>
        <w:rPr>
          <w:rFonts w:hint="eastAsia" w:ascii="宋体" w:hAnsi="宋体" w:cs="宋体"/>
          <w:u w:val="single"/>
        </w:rPr>
        <w:t xml:space="preserve">                                </w:t>
      </w:r>
      <w:r>
        <w:rPr>
          <w:rFonts w:hint="eastAsia" w:ascii="宋体" w:hAnsi="宋体" w:cs="宋体"/>
        </w:rPr>
        <w:t xml:space="preserve">      开户名称：</w:t>
      </w:r>
      <w:r>
        <w:rPr>
          <w:rFonts w:hint="eastAsia" w:ascii="宋体" w:hAnsi="宋体" w:cs="宋体"/>
          <w:u w:val="single"/>
        </w:rPr>
        <w:t xml:space="preserve">                                  </w:t>
      </w:r>
      <w:r>
        <w:rPr>
          <w:rFonts w:hint="eastAsia" w:ascii="宋体" w:hAnsi="宋体" w:cs="宋体"/>
        </w:rPr>
        <w:t xml:space="preserve"> </w:t>
      </w:r>
    </w:p>
    <w:p>
      <w:pPr>
        <w:widowControl/>
        <w:spacing w:line="360" w:lineRule="auto"/>
        <w:jc w:val="left"/>
        <w:rPr>
          <w:rFonts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r>
        <w:rPr>
          <w:rFonts w:hint="eastAsia" w:ascii="宋体" w:hAnsi="宋体" w:cs="宋体"/>
        </w:rPr>
        <w:t xml:space="preserve"> </w:t>
      </w:r>
    </w:p>
    <w:p>
      <w:pPr>
        <w:widowControl/>
        <w:spacing w:line="360" w:lineRule="auto"/>
        <w:jc w:val="left"/>
        <w:rPr>
          <w:rFonts w:ascii="宋体" w:hAnsi="宋体" w:cs="宋体"/>
        </w:rPr>
      </w:pPr>
      <w:r>
        <w:rPr>
          <w:rFonts w:hint="eastAsia" w:ascii="宋体" w:hAnsi="宋体" w:cs="宋体"/>
        </w:rPr>
        <w:t>银行账号：</w:t>
      </w:r>
      <w:r>
        <w:rPr>
          <w:rFonts w:hint="eastAsia" w:ascii="宋体" w:hAnsi="宋体" w:cs="宋体"/>
          <w:u w:val="single"/>
        </w:rPr>
        <w:t xml:space="preserve">                                </w:t>
      </w:r>
      <w:r>
        <w:rPr>
          <w:rFonts w:hint="eastAsia" w:ascii="宋体" w:hAnsi="宋体" w:cs="宋体"/>
        </w:rPr>
        <w:t xml:space="preserve">      银行账号：</w:t>
      </w:r>
      <w:r>
        <w:rPr>
          <w:rFonts w:hint="eastAsia" w:ascii="宋体" w:hAnsi="宋体" w:cs="宋体"/>
          <w:u w:val="single"/>
        </w:rPr>
        <w:t xml:space="preserve">                                  </w:t>
      </w:r>
      <w:r>
        <w:rPr>
          <w:rFonts w:hint="eastAsia" w:ascii="宋体" w:hAnsi="宋体" w:cs="宋体"/>
        </w:rPr>
        <w:t xml:space="preserve"> </w:t>
      </w:r>
    </w:p>
    <w:p>
      <w:pPr>
        <w:spacing w:line="440" w:lineRule="exact"/>
      </w:pPr>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      日 期：</w:t>
      </w:r>
      <w:r>
        <w:rPr>
          <w:rFonts w:hint="eastAsia" w:ascii="宋体" w:hAnsi="宋体" w:cs="宋体"/>
          <w:u w:val="single"/>
        </w:rPr>
        <w:t xml:space="preserve">                                   </w:t>
      </w:r>
    </w:p>
    <w:p>
      <w:pPr>
        <w:spacing w:line="440" w:lineRule="exact"/>
        <w:jc w:val="center"/>
        <w:rPr>
          <w:rFonts w:ascii="宋体" w:hAnsi="宋体"/>
          <w:b/>
          <w:sz w:val="32"/>
          <w:szCs w:val="32"/>
        </w:rPr>
      </w:pPr>
    </w:p>
    <w:p>
      <w:pPr>
        <w:pStyle w:val="3"/>
        <w:spacing w:before="0" w:after="0" w:line="700" w:lineRule="exact"/>
        <w:jc w:val="center"/>
        <w:rPr>
          <w:sz w:val="32"/>
          <w:szCs w:val="32"/>
        </w:rPr>
      </w:pPr>
      <w:bookmarkStart w:id="41" w:name="_Toc478137727"/>
      <w:bookmarkStart w:id="42" w:name="_Toc486867150"/>
      <w:bookmarkStart w:id="43" w:name="_Toc498698226"/>
      <w:bookmarkStart w:id="44" w:name="_Toc498627082"/>
      <w:bookmarkStart w:id="45" w:name="_Toc486695806"/>
      <w:bookmarkStart w:id="46" w:name="_Toc31410"/>
      <w:bookmarkStart w:id="47" w:name="_Toc1762"/>
    </w:p>
    <w:p>
      <w:pPr>
        <w:pStyle w:val="3"/>
        <w:spacing w:before="0" w:after="0" w:line="700" w:lineRule="exact"/>
        <w:jc w:val="center"/>
        <w:rPr>
          <w:sz w:val="32"/>
          <w:szCs w:val="32"/>
        </w:rPr>
      </w:pPr>
    </w:p>
    <w:p>
      <w:pPr>
        <w:spacing w:line="700" w:lineRule="exact"/>
        <w:rPr>
          <w:b/>
          <w:bCs/>
          <w:sz w:val="32"/>
          <w:szCs w:val="32"/>
        </w:rPr>
      </w:pPr>
    </w:p>
    <w:p>
      <w:pPr>
        <w:pStyle w:val="3"/>
        <w:spacing w:before="0" w:after="0" w:line="700" w:lineRule="exact"/>
        <w:jc w:val="center"/>
        <w:rPr>
          <w:rFonts w:ascii="宋体" w:hAnsi="宋体"/>
          <w:b w:val="0"/>
          <w:sz w:val="32"/>
          <w:szCs w:val="32"/>
        </w:rPr>
      </w:pPr>
      <w:r>
        <w:rPr>
          <w:rFonts w:hint="eastAsia"/>
          <w:sz w:val="32"/>
          <w:szCs w:val="32"/>
        </w:rPr>
        <w:t>第六章 投标文件格式</w:t>
      </w:r>
    </w:p>
    <w:p>
      <w:pPr>
        <w:spacing w:line="700" w:lineRule="exact"/>
        <w:rPr>
          <w:b/>
          <w:bCs/>
          <w:sz w:val="32"/>
          <w:szCs w:val="32"/>
        </w:rPr>
      </w:pPr>
    </w:p>
    <w:p>
      <w:pPr>
        <w:spacing w:line="700" w:lineRule="exact"/>
        <w:rPr>
          <w:b/>
          <w:bCs/>
          <w:sz w:val="32"/>
          <w:szCs w:val="32"/>
        </w:rPr>
      </w:pPr>
      <w:r>
        <w:rPr>
          <w:rFonts w:hint="eastAsia"/>
          <w:b/>
          <w:bCs/>
          <w:sz w:val="32"/>
          <w:szCs w:val="32"/>
        </w:rPr>
        <w:t>投标文件封面格式</w:t>
      </w:r>
      <w:bookmarkEnd w:id="41"/>
      <w:bookmarkEnd w:id="42"/>
      <w:bookmarkEnd w:id="43"/>
      <w:bookmarkEnd w:id="44"/>
      <w:bookmarkEnd w:id="45"/>
      <w:r>
        <w:rPr>
          <w:rFonts w:hint="eastAsia"/>
          <w:b/>
          <w:bCs/>
          <w:sz w:val="32"/>
          <w:szCs w:val="32"/>
        </w:rPr>
        <w:t>：</w:t>
      </w:r>
      <w:bookmarkEnd w:id="46"/>
      <w:bookmarkEnd w:id="47"/>
    </w:p>
    <w:p>
      <w:pPr>
        <w:adjustRightInd w:val="0"/>
        <w:snapToGrid w:val="0"/>
        <w:spacing w:line="700" w:lineRule="exact"/>
        <w:rPr>
          <w:rFonts w:ascii="宋体" w:hAnsi="宋体" w:cs="宋体"/>
          <w:bCs/>
          <w:sz w:val="72"/>
          <w:szCs w:val="72"/>
        </w:rPr>
      </w:pPr>
      <w:bookmarkStart w:id="48" w:name="_Toc3441_WPSOffice_Level1"/>
      <w:bookmarkStart w:id="49" w:name="_Toc13659_WPSOffice_Level1"/>
    </w:p>
    <w:p>
      <w:pPr>
        <w:adjustRightInd w:val="0"/>
        <w:snapToGrid w:val="0"/>
        <w:spacing w:line="700" w:lineRule="exact"/>
        <w:jc w:val="center"/>
        <w:rPr>
          <w:rFonts w:ascii="宋体" w:hAnsi="宋体" w:cs="宋体"/>
          <w:bCs/>
          <w:sz w:val="72"/>
          <w:szCs w:val="72"/>
        </w:rPr>
      </w:pPr>
    </w:p>
    <w:p>
      <w:pPr>
        <w:adjustRightInd w:val="0"/>
        <w:snapToGrid w:val="0"/>
        <w:spacing w:line="700" w:lineRule="exact"/>
        <w:jc w:val="center"/>
        <w:rPr>
          <w:rFonts w:ascii="宋体" w:hAnsi="宋体" w:cs="宋体"/>
          <w:b/>
          <w:sz w:val="44"/>
          <w:szCs w:val="44"/>
        </w:rPr>
      </w:pPr>
      <w:r>
        <w:rPr>
          <w:rFonts w:hint="eastAsia" w:ascii="宋体" w:hAnsi="宋体" w:cs="宋体"/>
          <w:bCs/>
          <w:sz w:val="72"/>
          <w:szCs w:val="72"/>
        </w:rPr>
        <w:t>投标文件</w:t>
      </w:r>
      <w:bookmarkEnd w:id="48"/>
      <w:bookmarkEnd w:id="49"/>
    </w:p>
    <w:p>
      <w:pPr>
        <w:adjustRightInd w:val="0"/>
        <w:snapToGrid w:val="0"/>
        <w:spacing w:line="700" w:lineRule="exact"/>
        <w:rPr>
          <w:rFonts w:ascii="宋体" w:hAnsi="宋体" w:cs="宋体"/>
          <w:b/>
          <w:sz w:val="44"/>
          <w:szCs w:val="44"/>
        </w:rPr>
      </w:pPr>
    </w:p>
    <w:p>
      <w:pPr>
        <w:adjustRightInd w:val="0"/>
        <w:snapToGrid w:val="0"/>
        <w:spacing w:line="700" w:lineRule="exact"/>
        <w:rPr>
          <w:rFonts w:ascii="宋体" w:hAnsi="宋体" w:cs="宋体"/>
          <w:b/>
          <w:sz w:val="44"/>
          <w:szCs w:val="44"/>
        </w:rPr>
      </w:pPr>
    </w:p>
    <w:p>
      <w:pPr>
        <w:spacing w:line="700" w:lineRule="exact"/>
        <w:ind w:firstLine="562" w:firstLineChars="200"/>
        <w:rPr>
          <w:rFonts w:ascii="宋体" w:hAnsi="宋体" w:cs="宋体"/>
          <w:b/>
          <w:sz w:val="28"/>
          <w:szCs w:val="28"/>
        </w:rPr>
      </w:pPr>
    </w:p>
    <w:p>
      <w:pPr>
        <w:spacing w:line="700" w:lineRule="exact"/>
        <w:ind w:firstLine="1546" w:firstLineChars="550"/>
        <w:rPr>
          <w:rFonts w:hint="eastAsia" w:ascii="宋体" w:hAnsi="宋体" w:eastAsia="宋体" w:cs="宋体"/>
          <w:b/>
          <w:sz w:val="28"/>
          <w:szCs w:val="28"/>
          <w:lang w:eastAsia="zh-CN"/>
        </w:rPr>
      </w:pPr>
      <w:r>
        <w:rPr>
          <w:rFonts w:hint="eastAsia" w:ascii="宋体" w:hAnsi="宋体" w:cs="宋体"/>
          <w:b/>
          <w:bCs/>
          <w:sz w:val="28"/>
          <w:szCs w:val="28"/>
        </w:rPr>
        <w:t>项目名称：</w:t>
      </w:r>
      <w:r>
        <w:rPr>
          <w:rFonts w:hint="eastAsia" w:ascii="宋体" w:hAnsi="宋体" w:cs="宋体"/>
          <w:b/>
          <w:bCs/>
          <w:sz w:val="28"/>
          <w:szCs w:val="28"/>
          <w:u w:val="single"/>
          <w:lang w:eastAsia="zh-CN"/>
        </w:rPr>
        <w:t>荔浦市农村房地一体不动产登记测绘权籍调查项目（2标段）</w:t>
      </w:r>
    </w:p>
    <w:p>
      <w:pPr>
        <w:spacing w:line="700" w:lineRule="exact"/>
        <w:ind w:firstLine="1687" w:firstLineChars="600"/>
        <w:rPr>
          <w:rFonts w:ascii="宋体" w:hAnsi="宋体" w:cs="宋体"/>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GLZC2021-G3-310091-ZCHR  </w:t>
      </w:r>
    </w:p>
    <w:p>
      <w:pPr>
        <w:autoSpaceDE w:val="0"/>
        <w:autoSpaceDN w:val="0"/>
        <w:adjustRightInd w:val="0"/>
        <w:spacing w:line="700" w:lineRule="exact"/>
        <w:ind w:firstLine="1687" w:firstLineChars="600"/>
        <w:rPr>
          <w:rFonts w:ascii="宋体" w:hAnsi="宋体" w:cs="宋体"/>
          <w:b/>
          <w:kern w:val="0"/>
          <w:sz w:val="28"/>
          <w:szCs w:val="28"/>
        </w:rPr>
      </w:pPr>
      <w:bookmarkStart w:id="50" w:name="_Toc20319_WPSOffice_Level2"/>
      <w:bookmarkStart w:id="51" w:name="_Toc4932_WPSOffice_Level2"/>
      <w:r>
        <w:rPr>
          <w:rFonts w:hint="eastAsia" w:ascii="宋体" w:hAnsi="宋体" w:cs="宋体"/>
          <w:b/>
          <w:kern w:val="0"/>
          <w:sz w:val="28"/>
          <w:szCs w:val="28"/>
        </w:rPr>
        <w:t>采购人：</w:t>
      </w:r>
      <w:r>
        <w:rPr>
          <w:rFonts w:hint="eastAsia" w:ascii="宋体" w:hAnsi="宋体" w:cs="宋体"/>
          <w:b/>
          <w:bCs/>
          <w:kern w:val="0"/>
          <w:sz w:val="28"/>
          <w:szCs w:val="28"/>
          <w:u w:val="single"/>
        </w:rPr>
        <w:t>荔浦市自然资源局</w:t>
      </w:r>
    </w:p>
    <w:p>
      <w:pPr>
        <w:snapToGrid w:val="0"/>
        <w:spacing w:before="120" w:beforeLines="50" w:after="50" w:line="700" w:lineRule="exact"/>
        <w:ind w:firstLine="1687" w:firstLineChars="600"/>
        <w:rPr>
          <w:rFonts w:ascii="宋体" w:hAnsi="宋体" w:cs="宋体"/>
          <w:bCs/>
          <w:sz w:val="28"/>
          <w:szCs w:val="28"/>
        </w:rPr>
      </w:pPr>
      <w:r>
        <w:rPr>
          <w:rFonts w:hint="eastAsia" w:ascii="宋体" w:hAnsi="宋体" w:cs="宋体"/>
          <w:b/>
          <w:sz w:val="28"/>
          <w:szCs w:val="28"/>
        </w:rPr>
        <w:t>采购代理机构：</w:t>
      </w:r>
      <w:r>
        <w:rPr>
          <w:rFonts w:hint="eastAsia" w:ascii="宋体" w:hAnsi="宋体" w:cs="宋体"/>
          <w:b/>
          <w:sz w:val="28"/>
          <w:szCs w:val="28"/>
          <w:u w:val="single"/>
        </w:rPr>
        <w:t>中策恒睿建设有限公司</w:t>
      </w:r>
    </w:p>
    <w:p>
      <w:pPr>
        <w:spacing w:after="120" w:line="700" w:lineRule="exact"/>
        <w:ind w:left="980" w:leftChars="200" w:hanging="560" w:hangingChars="200"/>
        <w:rPr>
          <w:rFonts w:ascii="宋体" w:hAnsi="宋体" w:cs="宋体"/>
          <w:bCs/>
          <w:sz w:val="28"/>
          <w:szCs w:val="28"/>
        </w:rPr>
      </w:pPr>
      <w:r>
        <w:rPr>
          <w:rFonts w:hint="eastAsia" w:ascii="宋体" w:hAnsi="宋体" w:cs="宋体"/>
          <w:bCs/>
          <w:sz w:val="28"/>
          <w:szCs w:val="28"/>
        </w:rPr>
        <w:t>投标人[公章(CA签章)、自然人除外]：</w:t>
      </w:r>
      <w:r>
        <w:rPr>
          <w:rFonts w:hint="eastAsia" w:ascii="宋体" w:hAnsi="宋体" w:cs="宋体"/>
          <w:bCs/>
          <w:sz w:val="28"/>
          <w:szCs w:val="28"/>
          <w:u w:val="single"/>
        </w:rPr>
        <w:t xml:space="preserve">                       </w:t>
      </w:r>
      <w:bookmarkEnd w:id="50"/>
      <w:bookmarkEnd w:id="51"/>
      <w:r>
        <w:rPr>
          <w:rFonts w:hint="eastAsia" w:ascii="宋体" w:hAnsi="宋体" w:cs="宋体"/>
          <w:bCs/>
          <w:sz w:val="28"/>
          <w:szCs w:val="28"/>
          <w:u w:val="single"/>
        </w:rPr>
        <w:t xml:space="preserve">       </w:t>
      </w:r>
    </w:p>
    <w:p>
      <w:pPr>
        <w:spacing w:line="700" w:lineRule="exact"/>
        <w:ind w:firstLine="420"/>
        <w:rPr>
          <w:rFonts w:ascii="宋体" w:hAnsi="宋体" w:cs="宋体"/>
          <w:sz w:val="28"/>
          <w:szCs w:val="28"/>
        </w:rPr>
      </w:pPr>
      <w:bookmarkStart w:id="52" w:name="_Toc9622_WPSOffice_Level2"/>
      <w:bookmarkStart w:id="53" w:name="_Toc32056_WPSOffice_Level2"/>
      <w:r>
        <w:rPr>
          <w:rFonts w:hint="eastAsia" w:ascii="宋体" w:hAnsi="宋体" w:cs="宋体"/>
          <w:sz w:val="28"/>
          <w:szCs w:val="28"/>
        </w:rPr>
        <w:t>法定代表人、负责人、自然人或相应的委托代理人签字[或盖章(CA签章)]</w:t>
      </w:r>
    </w:p>
    <w:p>
      <w:pPr>
        <w:spacing w:after="120" w:line="700" w:lineRule="exact"/>
        <w:ind w:left="980" w:leftChars="20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bookmarkEnd w:id="52"/>
    <w:bookmarkEnd w:id="53"/>
    <w:p>
      <w:pPr>
        <w:spacing w:after="120" w:line="700" w:lineRule="exact"/>
        <w:ind w:left="980" w:leftChars="200" w:hanging="560" w:hangingChars="200"/>
        <w:rPr>
          <w:rFonts w:ascii="宋体" w:hAnsi="宋体" w:cs="宋体"/>
          <w:b/>
          <w:sz w:val="28"/>
          <w:szCs w:val="28"/>
        </w:rPr>
      </w:pPr>
      <w:bookmarkStart w:id="54" w:name="_Toc15933_WPSOffice_Level2"/>
      <w:bookmarkStart w:id="55" w:name="_Toc26465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54"/>
      <w:bookmarkEnd w:id="55"/>
    </w:p>
    <w:p>
      <w:pPr>
        <w:tabs>
          <w:tab w:val="left" w:pos="1305"/>
        </w:tabs>
        <w:spacing w:line="440" w:lineRule="exact"/>
        <w:jc w:val="center"/>
        <w:rPr>
          <w:b/>
          <w:bCs/>
          <w:sz w:val="24"/>
        </w:rPr>
      </w:pPr>
      <w:bookmarkStart w:id="56" w:name="_Toc19430"/>
      <w:bookmarkStart w:id="57" w:name="_Toc497927070"/>
      <w:bookmarkStart w:id="58" w:name="_Toc21615"/>
    </w:p>
    <w:p>
      <w:pPr>
        <w:tabs>
          <w:tab w:val="left" w:pos="1305"/>
        </w:tabs>
        <w:spacing w:line="440" w:lineRule="exact"/>
        <w:jc w:val="both"/>
        <w:rPr>
          <w:b/>
          <w:bCs/>
          <w:sz w:val="28"/>
          <w:szCs w:val="28"/>
        </w:rPr>
      </w:pPr>
    </w:p>
    <w:p>
      <w:pPr>
        <w:tabs>
          <w:tab w:val="left" w:pos="1305"/>
        </w:tabs>
        <w:spacing w:line="440" w:lineRule="exact"/>
        <w:jc w:val="center"/>
        <w:rPr>
          <w:b/>
          <w:bCs/>
          <w:sz w:val="28"/>
          <w:szCs w:val="28"/>
        </w:rPr>
      </w:pPr>
    </w:p>
    <w:p>
      <w:pPr>
        <w:tabs>
          <w:tab w:val="left" w:pos="1305"/>
        </w:tabs>
        <w:spacing w:line="440" w:lineRule="exact"/>
        <w:jc w:val="center"/>
        <w:rPr>
          <w:b/>
          <w:sz w:val="32"/>
          <w:szCs w:val="32"/>
        </w:rPr>
      </w:pPr>
      <w:r>
        <w:rPr>
          <w:rFonts w:hint="eastAsia"/>
          <w:b/>
          <w:bCs/>
          <w:sz w:val="32"/>
          <w:szCs w:val="32"/>
        </w:rPr>
        <w:t>投标文件</w:t>
      </w:r>
      <w:bookmarkEnd w:id="56"/>
      <w:bookmarkEnd w:id="57"/>
      <w:bookmarkEnd w:id="58"/>
      <w:r>
        <w:rPr>
          <w:rFonts w:hint="eastAsia" w:ascii="宋体" w:hAnsi="宋体" w:cs="宋体"/>
          <w:b/>
          <w:kern w:val="0"/>
          <w:sz w:val="32"/>
          <w:szCs w:val="32"/>
        </w:rPr>
        <w:t>目录（根据所提供的材料自行编写）</w:t>
      </w:r>
    </w:p>
    <w:p>
      <w:pPr>
        <w:tabs>
          <w:tab w:val="left" w:pos="1305"/>
        </w:tabs>
        <w:spacing w:line="440" w:lineRule="exact"/>
        <w:rPr>
          <w:b/>
          <w:szCs w:val="21"/>
        </w:rPr>
      </w:pPr>
    </w:p>
    <w:p>
      <w:pPr>
        <w:tabs>
          <w:tab w:val="left" w:pos="2190"/>
        </w:tabs>
        <w:wordWrap w:val="0"/>
        <w:spacing w:line="440" w:lineRule="exact"/>
        <w:ind w:firstLine="422" w:firstLineChars="200"/>
        <w:rPr>
          <w:rFonts w:ascii="宋体" w:hAnsi="宋体"/>
          <w:b/>
          <w:szCs w:val="21"/>
        </w:rPr>
      </w:pPr>
      <w:r>
        <w:rPr>
          <w:rFonts w:hint="eastAsia" w:ascii="宋体" w:hAnsi="宋体"/>
          <w:b/>
          <w:szCs w:val="21"/>
        </w:rPr>
        <w:t>13.1.1 资格性响应证明材料：</w:t>
      </w:r>
    </w:p>
    <w:p>
      <w:pPr>
        <w:tabs>
          <w:tab w:val="left" w:pos="2190"/>
        </w:tabs>
        <w:wordWrap w:val="0"/>
        <w:spacing w:line="440" w:lineRule="exact"/>
        <w:ind w:firstLine="420" w:firstLineChars="200"/>
        <w:rPr>
          <w:rFonts w:ascii="宋体" w:hAnsi="宋体"/>
          <w:szCs w:val="21"/>
        </w:rPr>
      </w:pPr>
      <w:r>
        <w:rPr>
          <w:rFonts w:hint="eastAsia" w:ascii="宋体" w:hAnsi="宋体"/>
          <w:szCs w:val="21"/>
        </w:rPr>
        <w:t>（1）投标函</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（2）投标人相应的法定代表人（负责人或自然人）身份证正反面复印件</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3）投标人的授权委托书原件、委托代理人身份证正反面复印件以及由县级以上（含县级）社会养老保险经办机构出具的投标人为委托代理人交纳的投标文件递交截止时间前半年内任意连续三个月社保证明复印件【自然人投标的应提供由县级以上（含县级）社会养老保险经办机构出具的自然人本人及委托代理人所交纳的投标文件递交截止时间前半年内任意连续三个月社保证明复印件】</w:t>
      </w:r>
      <w:r>
        <w:rPr>
          <w:rFonts w:hint="eastAsia" w:ascii="宋体" w:hAnsi="宋体"/>
          <w:b/>
          <w:szCs w:val="21"/>
        </w:rPr>
        <w:t>（委托代理时必须提供）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（4）投标人参加政府采购活动前3年内在经营活动中没有重大违法记录及有关信用信息的书面声明</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color w:val="000000"/>
          <w:szCs w:val="21"/>
        </w:rPr>
      </w:pPr>
      <w:r>
        <w:rPr>
          <w:rFonts w:hint="eastAsia" w:ascii="宋体" w:hAnsi="宋体"/>
          <w:color w:val="000000"/>
          <w:szCs w:val="21"/>
        </w:rPr>
        <w:t>（5）投标人的法人或者其他组织营业执照等证明文件复印件</w:t>
      </w:r>
      <w:r>
        <w:rPr>
          <w:rFonts w:hint="eastAsia" w:ascii="宋体" w:hAnsi="宋体"/>
          <w:b/>
          <w:color w:val="000000"/>
          <w:szCs w:val="21"/>
        </w:rPr>
        <w:t>（必须提供，自然人除外）</w:t>
      </w:r>
      <w:r>
        <w:rPr>
          <w:rFonts w:hint="eastAsia" w:ascii="宋体" w:hAnsi="宋体"/>
          <w:color w:val="000000"/>
          <w:szCs w:val="21"/>
        </w:rPr>
        <w:t>；</w:t>
      </w:r>
    </w:p>
    <w:p>
      <w:pPr>
        <w:tabs>
          <w:tab w:val="left" w:pos="1305"/>
        </w:tabs>
        <w:wordWrap w:val="0"/>
        <w:spacing w:line="440" w:lineRule="exact"/>
        <w:ind w:firstLine="422" w:firstLineChars="200"/>
        <w:rPr>
          <w:rFonts w:ascii="宋体" w:hAnsi="宋体"/>
          <w:b/>
          <w:color w:val="000000"/>
          <w:szCs w:val="21"/>
        </w:rPr>
      </w:pPr>
      <w:r>
        <w:rPr>
          <w:rFonts w:hint="eastAsia" w:ascii="宋体" w:hAnsi="宋体"/>
          <w:b/>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wordWrap w:val="0"/>
        <w:spacing w:line="440" w:lineRule="exact"/>
        <w:ind w:firstLine="420" w:firstLineChars="200"/>
        <w:rPr>
          <w:rFonts w:ascii="宋体" w:hAnsi="宋体" w:cs="宋体"/>
          <w:b/>
          <w:bCs/>
        </w:rPr>
      </w:pPr>
      <w:r>
        <w:rPr>
          <w:rFonts w:hint="eastAsia" w:ascii="宋体" w:hAnsi="宋体" w:cs="宋体"/>
        </w:rPr>
        <w:t>（6）投标人的资质证书复印件</w:t>
      </w:r>
      <w:r>
        <w:rPr>
          <w:rFonts w:hint="eastAsia" w:ascii="宋体" w:hAnsi="宋体" w:cs="宋体"/>
          <w:b/>
          <w:bCs/>
        </w:rPr>
        <w:t>（必须提供，</w:t>
      </w:r>
      <w:r>
        <w:rPr>
          <w:rFonts w:hint="eastAsia" w:ascii="宋体" w:hAnsi="宋体"/>
          <w:b/>
          <w:bCs/>
          <w:szCs w:val="21"/>
        </w:rPr>
        <w:t>备注：如因政策导致资质证书超过有效期而无法重新办理或正处于办理过程中的，附自然资源部或省级自然资源行政主管部门关于测绘资质的有关公告或通知。</w:t>
      </w:r>
      <w:r>
        <w:rPr>
          <w:rFonts w:hint="eastAsia" w:ascii="宋体" w:hAnsi="宋体" w:cs="宋体"/>
          <w:b/>
          <w:bCs/>
        </w:rPr>
        <w:t>）；</w:t>
      </w:r>
    </w:p>
    <w:p>
      <w:pPr>
        <w:pStyle w:val="2"/>
        <w:kinsoku w:val="0"/>
        <w:overflowPunct w:val="0"/>
        <w:spacing w:after="0" w:line="440" w:lineRule="exact"/>
        <w:ind w:firstLine="420" w:firstLineChars="200"/>
        <w:rPr>
          <w:rFonts w:ascii="宋体" w:hAnsi="宋体" w:cs="宋体"/>
          <w:b/>
          <w:bCs/>
        </w:rPr>
      </w:pPr>
      <w:r>
        <w:rPr>
          <w:rFonts w:hint="eastAsia" w:ascii="宋体" w:hAnsi="宋体" w:cs="宋体"/>
        </w:rPr>
        <w:t>（7）项目总负责人简历表</w:t>
      </w:r>
      <w:r>
        <w:rPr>
          <w:rFonts w:hint="eastAsia" w:ascii="宋体" w:hAnsi="宋体" w:cs="宋体"/>
          <w:b/>
          <w:bCs/>
        </w:rPr>
        <w:t>（必须提供）【</w:t>
      </w:r>
      <w:r>
        <w:rPr>
          <w:rFonts w:hint="eastAsia" w:ascii="宋体" w:hAnsi="宋体"/>
          <w:b/>
          <w:szCs w:val="21"/>
        </w:rPr>
        <w:t>附：项目总负责人身份证、职称证复印件，由县级以上（含县级）社会养老保险经办机构出具的投标人为项目实施人员交纳的投标文件递交截止时间前半年内任意连续三个月社保证明复印件</w:t>
      </w:r>
      <w:r>
        <w:rPr>
          <w:rFonts w:hint="eastAsia" w:ascii="宋体" w:hAnsi="宋体" w:cs="宋体"/>
          <w:b/>
          <w:bCs/>
        </w:rPr>
        <w:t>】；</w:t>
      </w:r>
    </w:p>
    <w:p>
      <w:pPr>
        <w:tabs>
          <w:tab w:val="left" w:pos="1305"/>
        </w:tabs>
        <w:wordWrap w:val="0"/>
        <w:spacing w:line="440" w:lineRule="exact"/>
        <w:ind w:firstLine="422" w:firstLineChars="200"/>
        <w:rPr>
          <w:rFonts w:ascii="宋体" w:hAnsi="宋体"/>
          <w:b/>
          <w:szCs w:val="21"/>
        </w:rPr>
      </w:pPr>
      <w:r>
        <w:rPr>
          <w:rFonts w:hint="eastAsia" w:ascii="宋体" w:hAnsi="宋体"/>
          <w:b/>
          <w:szCs w:val="21"/>
        </w:rPr>
        <w:t>13.1.2商务、技术性响应及其他证明材料：</w:t>
      </w:r>
    </w:p>
    <w:p>
      <w:pPr>
        <w:tabs>
          <w:tab w:val="left" w:pos="1305"/>
        </w:tabs>
        <w:wordWrap w:val="0"/>
        <w:spacing w:line="440" w:lineRule="exact"/>
        <w:ind w:firstLine="420" w:firstLineChars="200"/>
        <w:rPr>
          <w:rFonts w:ascii="宋体" w:hAnsi="宋体"/>
          <w:szCs w:val="21"/>
        </w:rPr>
      </w:pPr>
      <w:r>
        <w:rPr>
          <w:rFonts w:hint="eastAsia" w:ascii="宋体" w:hAnsi="宋体"/>
          <w:szCs w:val="21"/>
        </w:rPr>
        <w:t>（1）投标报价表</w:t>
      </w:r>
      <w:r>
        <w:rPr>
          <w:rFonts w:hint="eastAsia" w:ascii="宋体" w:hAnsi="宋体"/>
          <w:b/>
          <w:szCs w:val="21"/>
        </w:rPr>
        <w:t>（必须提供）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（2）</w:t>
      </w:r>
      <w:r>
        <w:rPr>
          <w:rFonts w:hint="eastAsia" w:ascii="宋体" w:hAnsi="宋体"/>
          <w:bCs/>
          <w:szCs w:val="21"/>
        </w:rPr>
        <w:t>服务采购需求偏离表</w:t>
      </w:r>
      <w:r>
        <w:rPr>
          <w:rFonts w:hint="eastAsia" w:ascii="宋体" w:hAnsi="宋体"/>
          <w:b/>
          <w:bCs/>
          <w:szCs w:val="21"/>
        </w:rPr>
        <w:t>（必须提供）</w:t>
      </w:r>
      <w:r>
        <w:rPr>
          <w:rFonts w:hint="eastAsia" w:ascii="宋体" w:hAnsi="宋体"/>
          <w:bCs/>
          <w:szCs w:val="21"/>
        </w:rPr>
        <w:t>；</w:t>
      </w:r>
    </w:p>
    <w:p>
      <w:pPr>
        <w:pStyle w:val="2"/>
        <w:kinsoku w:val="0"/>
        <w:overflowPunct w:val="0"/>
        <w:spacing w:after="0" w:line="440" w:lineRule="exact"/>
        <w:ind w:firstLine="420" w:firstLineChars="200"/>
        <w:rPr>
          <w:rFonts w:ascii="宋体" w:hAnsi="宋体" w:cs="宋体"/>
          <w:b/>
          <w:color w:val="000000"/>
        </w:rPr>
      </w:pPr>
      <w:r>
        <w:rPr>
          <w:rFonts w:hint="eastAsia" w:ascii="宋体" w:hAnsi="宋体" w:cs="宋体"/>
        </w:rPr>
        <w:t>（</w:t>
      </w:r>
      <w:r>
        <w:rPr>
          <w:rFonts w:hint="eastAsia" w:ascii="宋体" w:hAnsi="宋体" w:cs="宋体"/>
          <w:color w:val="000000"/>
        </w:rPr>
        <w:t>3）投标人针对本项目的技术实施方案</w:t>
      </w:r>
      <w:r>
        <w:rPr>
          <w:rFonts w:hint="eastAsia" w:ascii="宋体" w:hAnsi="宋体" w:cs="宋体"/>
          <w:b/>
          <w:bCs/>
          <w:color w:val="000000"/>
        </w:rPr>
        <w:t>（必须提供）；</w:t>
      </w:r>
    </w:p>
    <w:p>
      <w:pPr>
        <w:pStyle w:val="2"/>
        <w:kinsoku w:val="0"/>
        <w:overflowPunct w:val="0"/>
        <w:spacing w:after="0" w:line="440" w:lineRule="exact"/>
        <w:ind w:firstLine="420" w:firstLineChars="200"/>
        <w:rPr>
          <w:rFonts w:ascii="宋体" w:hAnsi="宋体" w:cs="宋体"/>
          <w:color w:val="000000"/>
        </w:rPr>
      </w:pPr>
      <w:r>
        <w:rPr>
          <w:rFonts w:hint="eastAsia" w:ascii="宋体" w:hAnsi="宋体" w:cs="宋体"/>
          <w:color w:val="000000"/>
        </w:rPr>
        <w:t>（4）投标人的服务承诺书</w:t>
      </w:r>
      <w:r>
        <w:rPr>
          <w:rFonts w:hint="eastAsia" w:ascii="宋体" w:hAnsi="宋体" w:cs="宋体"/>
          <w:b/>
          <w:color w:val="000000"/>
          <w:spacing w:val="-3"/>
        </w:rPr>
        <w:t>（必须提供</w:t>
      </w:r>
      <w:r>
        <w:rPr>
          <w:rFonts w:hint="eastAsia" w:ascii="宋体" w:hAnsi="宋体" w:cs="宋体"/>
          <w:b/>
          <w:color w:val="000000"/>
        </w:rPr>
        <w:t>）；</w:t>
      </w:r>
    </w:p>
    <w:p>
      <w:pPr>
        <w:pStyle w:val="2"/>
        <w:kinsoku w:val="0"/>
        <w:overflowPunct w:val="0"/>
        <w:spacing w:after="0" w:line="440" w:lineRule="exact"/>
        <w:ind w:firstLine="420" w:firstLineChars="200"/>
        <w:rPr>
          <w:rFonts w:ascii="宋体" w:hAnsi="宋体"/>
          <w:szCs w:val="21"/>
        </w:rPr>
      </w:pPr>
      <w:r>
        <w:rPr>
          <w:rFonts w:hint="eastAsia" w:ascii="宋体" w:hAnsi="宋体" w:cs="宋体"/>
          <w:color w:val="000000"/>
        </w:rPr>
        <w:t>（5）</w:t>
      </w:r>
      <w:r>
        <w:rPr>
          <w:rFonts w:hint="eastAsia" w:ascii="宋体" w:hAnsi="宋体" w:cs="宋体"/>
          <w:color w:val="000000"/>
          <w:spacing w:val="-3"/>
        </w:rPr>
        <w:t>拟投入本项目</w:t>
      </w:r>
      <w:r>
        <w:rPr>
          <w:rFonts w:hint="eastAsia" w:ascii="宋体" w:hAnsi="宋体"/>
          <w:szCs w:val="21"/>
        </w:rPr>
        <w:t>实施人员一览表</w:t>
      </w:r>
      <w:r>
        <w:rPr>
          <w:rFonts w:hint="eastAsia" w:ascii="宋体" w:hAnsi="宋体" w:cs="宋体"/>
          <w:color w:val="000000"/>
          <w:spacing w:val="-3"/>
        </w:rPr>
        <w:t>、仪器设备表</w:t>
      </w:r>
      <w:r>
        <w:rPr>
          <w:rFonts w:hint="eastAsia" w:ascii="宋体" w:hAnsi="宋体" w:cs="宋体"/>
          <w:b/>
          <w:color w:val="000000"/>
          <w:spacing w:val="-3"/>
        </w:rPr>
        <w:t>（如有，请提供</w:t>
      </w:r>
      <w:r>
        <w:rPr>
          <w:rFonts w:hint="eastAsia" w:ascii="宋体" w:hAnsi="宋体" w:cs="宋体"/>
          <w:b/>
          <w:color w:val="000000"/>
        </w:rPr>
        <w:t>）；</w:t>
      </w:r>
      <w:r>
        <w:rPr>
          <w:rFonts w:hint="eastAsia" w:ascii="宋体" w:hAnsi="宋体"/>
          <w:b/>
          <w:szCs w:val="21"/>
        </w:rPr>
        <w:t>【附：拟投入人员身份证、职称证、岗位证等证明材料复印件、由县级以上（含县级）社会养老保险经办机构出具的投标人为项目实施人员交纳的投标文件递交截止时间前半年内任意连续三个月社保证明复印件；拟投入设备附：仪器设备发票复印件】</w:t>
      </w:r>
      <w:r>
        <w:rPr>
          <w:rFonts w:hint="eastAsia" w:ascii="宋体" w:hAnsi="宋体"/>
          <w:szCs w:val="21"/>
        </w:rPr>
        <w:t>；</w:t>
      </w:r>
    </w:p>
    <w:p>
      <w:pPr>
        <w:wordWrap w:val="0"/>
        <w:spacing w:line="440" w:lineRule="exact"/>
        <w:ind w:firstLine="420" w:firstLineChars="200"/>
        <w:rPr>
          <w:rFonts w:ascii="宋体" w:hAnsi="宋体" w:cs="宋体"/>
          <w:szCs w:val="21"/>
        </w:rPr>
      </w:pPr>
      <w:r>
        <w:rPr>
          <w:rFonts w:hint="eastAsia" w:ascii="宋体" w:hAnsi="宋体" w:cs="宋体"/>
          <w:szCs w:val="21"/>
        </w:rPr>
        <w:t>（6）2021年内任意连续三个月依法缴纳税收的完税证明复印件（依法免征税费的，须提供税务部门出具的涉税证明复印件，如为新建企业按实际发生年限提供）</w:t>
      </w:r>
      <w:r>
        <w:rPr>
          <w:rFonts w:hint="eastAsia" w:ascii="宋体" w:hAnsi="宋体" w:cs="宋体"/>
          <w:b/>
          <w:bCs/>
          <w:szCs w:val="21"/>
        </w:rPr>
        <w:t>（必须提供）；</w:t>
      </w:r>
    </w:p>
    <w:p>
      <w:pPr>
        <w:wordWrap w:val="0"/>
        <w:spacing w:line="440" w:lineRule="exact"/>
        <w:ind w:firstLine="420" w:firstLineChars="200"/>
        <w:rPr>
          <w:rFonts w:ascii="宋体" w:hAnsi="宋体" w:cs="宋体"/>
          <w:szCs w:val="21"/>
        </w:rPr>
      </w:pPr>
      <w:r>
        <w:rPr>
          <w:rFonts w:hint="eastAsia" w:ascii="宋体" w:hAnsi="宋体" w:cs="宋体"/>
          <w:szCs w:val="21"/>
        </w:rPr>
        <w:t>（7）投标截止时间前半年内连续三个月缴纳社保凭证复印件（无缴费记录的，应提供社保部门出具的《依法缴纳或依法免缴社保费证明》复印件，如为新建企业按实际发生年限提供）</w:t>
      </w:r>
      <w:r>
        <w:rPr>
          <w:rFonts w:hint="eastAsia" w:ascii="宋体" w:hAnsi="宋体" w:cs="宋体"/>
          <w:b/>
          <w:bCs/>
          <w:szCs w:val="21"/>
        </w:rPr>
        <w:t>（必须提供）；</w:t>
      </w:r>
    </w:p>
    <w:p>
      <w:pPr>
        <w:wordWrap w:val="0"/>
        <w:spacing w:line="440" w:lineRule="exact"/>
        <w:ind w:firstLine="420" w:firstLineChars="200"/>
        <w:rPr>
          <w:rFonts w:ascii="宋体" w:hAnsi="宋体" w:cs="宋体"/>
          <w:b/>
          <w:bCs/>
          <w:szCs w:val="21"/>
        </w:rPr>
      </w:pPr>
      <w:r>
        <w:rPr>
          <w:rFonts w:hint="eastAsia" w:ascii="宋体" w:hAnsi="宋体" w:cs="宋体"/>
          <w:szCs w:val="21"/>
        </w:rPr>
        <w:t>（8）投标人2020年财务报表复印件或银行出具的资信证明或财政部门认可的政府采购专业担保机构出具的投标担保函复印件（财务报表的内容应包括：资产负债表、利润表、现金流量表，三表缺一不可；若投标人为新成立的企业，请根据实际情况提供）</w:t>
      </w:r>
      <w:r>
        <w:rPr>
          <w:rFonts w:hint="eastAsia" w:ascii="宋体" w:hAnsi="宋体" w:cs="宋体"/>
          <w:b/>
          <w:bCs/>
          <w:szCs w:val="21"/>
        </w:rPr>
        <w:t>（必须提供）；</w:t>
      </w:r>
    </w:p>
    <w:p>
      <w:pPr>
        <w:wordWrap w:val="0"/>
        <w:spacing w:line="440" w:lineRule="exact"/>
        <w:ind w:firstLine="420" w:firstLineChars="200"/>
        <w:rPr>
          <w:rFonts w:ascii="宋体" w:hAnsi="宋体" w:cs="宋体"/>
          <w:szCs w:val="21"/>
        </w:rPr>
      </w:pPr>
      <w:r>
        <w:rPr>
          <w:rFonts w:hint="eastAsia" w:ascii="宋体" w:hAnsi="宋体" w:cs="宋体"/>
          <w:szCs w:val="21"/>
        </w:rPr>
        <w:t>（9）投标人2017年以来具有类似项目业绩的相关证明材料</w:t>
      </w:r>
      <w:r>
        <w:rPr>
          <w:rFonts w:hint="eastAsia" w:ascii="宋体" w:hAnsi="宋体" w:cs="宋体"/>
          <w:b/>
          <w:bCs/>
          <w:szCs w:val="21"/>
        </w:rPr>
        <w:t>（无不良记录，以</w:t>
      </w:r>
      <w:r>
        <w:rPr>
          <w:rFonts w:hint="eastAsia" w:hAnsi="宋体" w:cs="宋体"/>
          <w:b/>
          <w:bCs/>
          <w:szCs w:val="21"/>
        </w:rPr>
        <w:t>合同复印件为准</w:t>
      </w:r>
      <w:r>
        <w:rPr>
          <w:rFonts w:hint="eastAsia" w:ascii="宋体" w:hAnsi="宋体" w:cs="宋体"/>
          <w:b/>
          <w:bCs/>
          <w:szCs w:val="21"/>
        </w:rPr>
        <w:t>，并能清晰反映项目名称、项目内容、签订日期等）（如有，请提供）；</w:t>
      </w:r>
    </w:p>
    <w:p>
      <w:pPr>
        <w:tabs>
          <w:tab w:val="left" w:pos="1305"/>
        </w:tabs>
        <w:wordWrap w:val="0"/>
        <w:spacing w:line="440" w:lineRule="exact"/>
        <w:ind w:firstLine="420" w:firstLineChars="200"/>
        <w:rPr>
          <w:rFonts w:ascii="宋体" w:hAnsi="宋体"/>
          <w:szCs w:val="21"/>
        </w:rPr>
      </w:pPr>
      <w:r>
        <w:rPr>
          <w:rFonts w:hint="eastAsia" w:ascii="宋体" w:hAnsi="宋体"/>
          <w:szCs w:val="21"/>
        </w:rPr>
        <w:t>（10）投标人相关获奖证书、认证证书等复印件</w:t>
      </w:r>
      <w:r>
        <w:rPr>
          <w:rFonts w:hint="eastAsia" w:ascii="宋体" w:hAnsi="宋体"/>
          <w:b/>
          <w:szCs w:val="21"/>
        </w:rPr>
        <w:t>（如有，请提供）</w:t>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（11）</w:t>
      </w:r>
      <w:r>
        <w:rPr>
          <w:rFonts w:hint="eastAsia" w:ascii="宋体" w:hAnsi="宋体" w:cs="宋体"/>
          <w:szCs w:val="21"/>
        </w:rPr>
        <w:t>如提供服务的供应商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b/>
          <w:szCs w:val="21"/>
        </w:rPr>
        <w:t>（如有，请提供）</w:t>
      </w:r>
      <w:r>
        <w:rPr>
          <w:rFonts w:hint="eastAsia" w:ascii="宋体" w:hAnsi="宋体"/>
          <w:szCs w:val="21"/>
        </w:rPr>
        <w:t>；</w:t>
      </w:r>
    </w:p>
    <w:p>
      <w:pPr>
        <w:wordWrap w:val="0"/>
        <w:spacing w:line="440" w:lineRule="exact"/>
        <w:ind w:firstLine="420" w:firstLineChars="200"/>
        <w:rPr>
          <w:rFonts w:ascii="宋体" w:hAnsi="宋体"/>
          <w:szCs w:val="21"/>
        </w:rPr>
      </w:pPr>
      <w:r>
        <w:rPr>
          <w:rFonts w:hint="eastAsia" w:ascii="宋体" w:hAnsi="宋体"/>
          <w:szCs w:val="21"/>
        </w:rPr>
        <w:t>（12）</w:t>
      </w:r>
      <w:r>
        <w:rPr>
          <w:rFonts w:hint="eastAsia" w:ascii="宋体" w:hAnsi="宋体" w:cs="宋体"/>
          <w:szCs w:val="21"/>
        </w:rPr>
        <w:t>如提供服务的投标人</w:t>
      </w:r>
      <w:r>
        <w:rPr>
          <w:rFonts w:hint="eastAsia" w:ascii="宋体" w:hAnsi="宋体"/>
          <w:color w:val="000000"/>
          <w:szCs w:val="21"/>
        </w:rPr>
        <w:t>属于监狱企业的，应当提供由省级以上监狱管理局、戒毒管理局(含新疆生产建设兵团)出具的属于监狱企业的证明文件</w:t>
      </w:r>
      <w:r>
        <w:rPr>
          <w:rFonts w:hint="eastAsia" w:ascii="宋体" w:hAnsi="宋体"/>
          <w:b/>
          <w:color w:val="000000"/>
          <w:szCs w:val="21"/>
        </w:rPr>
        <w:t>（如有，请提供）</w:t>
      </w:r>
      <w:r>
        <w:rPr>
          <w:rFonts w:hint="eastAsia" w:ascii="宋体" w:hAnsi="宋体"/>
          <w:color w:val="000000"/>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（13）符合条件的残疾人福利性单位在参加政府采购活动时，应当提供《残疾人福利性单位声明函》，并对声明的真实性负责（见附件）</w:t>
      </w:r>
      <w:r>
        <w:rPr>
          <w:rFonts w:hint="eastAsia" w:ascii="宋体" w:hAnsi="宋体"/>
          <w:b/>
          <w:szCs w:val="21"/>
        </w:rPr>
        <w:t>（如有，请提供）</w:t>
      </w:r>
      <w:r>
        <w:rPr>
          <w:rFonts w:hint="eastAsia" w:ascii="宋体" w:hAnsi="宋体"/>
          <w:szCs w:val="21"/>
        </w:rPr>
        <w:t>；</w:t>
      </w:r>
    </w:p>
    <w:p>
      <w:pPr>
        <w:tabs>
          <w:tab w:val="left" w:pos="1305"/>
        </w:tabs>
        <w:wordWrap w:val="0"/>
        <w:spacing w:line="440" w:lineRule="exact"/>
        <w:ind w:firstLine="420" w:firstLineChars="200"/>
        <w:rPr>
          <w:rFonts w:ascii="宋体" w:hAnsi="宋体"/>
          <w:szCs w:val="21"/>
        </w:rPr>
      </w:pPr>
      <w:r>
        <w:rPr>
          <w:rFonts w:hint="eastAsia" w:ascii="宋体" w:hAnsi="宋体"/>
          <w:szCs w:val="21"/>
        </w:rPr>
        <w:t>（14）投标人可结合本项目的评标办法视自身情况自行提交相关证明材料</w:t>
      </w:r>
      <w:r>
        <w:rPr>
          <w:rFonts w:hint="eastAsia" w:ascii="宋体" w:hAnsi="宋体"/>
          <w:b/>
          <w:szCs w:val="21"/>
        </w:rPr>
        <w:t>（如有，请提供）</w:t>
      </w:r>
      <w:r>
        <w:rPr>
          <w:rFonts w:hint="eastAsia" w:ascii="宋体" w:hAnsi="宋体"/>
          <w:szCs w:val="21"/>
        </w:rPr>
        <w:t>。</w:t>
      </w: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1"/>
        <w:rPr>
          <w:rFonts w:ascii="Tahoma" w:hAnsi="Tahoma"/>
          <w:sz w:val="21"/>
          <w:szCs w:val="21"/>
        </w:rPr>
      </w:pPr>
    </w:p>
    <w:p>
      <w:pPr>
        <w:rPr>
          <w:rFonts w:ascii="Tahoma" w:hAnsi="Tahoma"/>
          <w:sz w:val="21"/>
          <w:szCs w:val="21"/>
        </w:rPr>
      </w:pPr>
    </w:p>
    <w:p>
      <w:pPr>
        <w:pStyle w:val="2"/>
      </w:pPr>
    </w:p>
    <w:p>
      <w:pPr>
        <w:pStyle w:val="71"/>
      </w:pPr>
    </w:p>
    <w:p>
      <w:pPr>
        <w:tabs>
          <w:tab w:val="left" w:pos="1305"/>
        </w:tabs>
        <w:spacing w:line="700" w:lineRule="exact"/>
        <w:rPr>
          <w:rFonts w:hAnsi="宋体"/>
          <w:b/>
          <w:sz w:val="30"/>
          <w:szCs w:val="30"/>
        </w:rPr>
      </w:pPr>
      <w:r>
        <w:rPr>
          <w:rFonts w:hint="eastAsia"/>
          <w:b/>
          <w:sz w:val="32"/>
          <w:szCs w:val="32"/>
        </w:rPr>
        <w:t>一、资格性响应证明材料</w:t>
      </w:r>
    </w:p>
    <w:p>
      <w:pPr>
        <w:pStyle w:val="14"/>
        <w:spacing w:line="700" w:lineRule="exact"/>
        <w:rPr>
          <w:rFonts w:hAnsi="宋体"/>
          <w:b/>
          <w:sz w:val="24"/>
          <w:szCs w:val="24"/>
        </w:rPr>
      </w:pPr>
      <w:r>
        <w:rPr>
          <w:rFonts w:hint="eastAsia" w:hAnsi="宋体"/>
          <w:b/>
          <w:sz w:val="30"/>
          <w:szCs w:val="30"/>
        </w:rPr>
        <w:t>1.投标函（必须提供）</w:t>
      </w:r>
    </w:p>
    <w:p>
      <w:pPr>
        <w:pStyle w:val="14"/>
        <w:spacing w:line="700" w:lineRule="exact"/>
        <w:ind w:left="420" w:leftChars="200" w:firstLine="118" w:firstLineChars="49"/>
        <w:rPr>
          <w:rFonts w:hAnsi="宋体"/>
          <w:b/>
          <w:sz w:val="24"/>
          <w:szCs w:val="24"/>
        </w:rPr>
      </w:pPr>
      <w:r>
        <w:rPr>
          <w:rFonts w:hint="eastAsia" w:hAnsi="宋体"/>
          <w:b/>
          <w:sz w:val="24"/>
          <w:szCs w:val="24"/>
        </w:rPr>
        <w:t>附件</w:t>
      </w:r>
    </w:p>
    <w:p>
      <w:pPr>
        <w:pStyle w:val="14"/>
        <w:spacing w:line="700" w:lineRule="exact"/>
        <w:ind w:firstLine="703" w:firstLineChars="250"/>
        <w:jc w:val="center"/>
        <w:rPr>
          <w:rFonts w:hAnsi="宋体"/>
          <w:sz w:val="24"/>
        </w:rPr>
      </w:pPr>
      <w:r>
        <w:rPr>
          <w:rFonts w:hint="eastAsia" w:hAnsi="宋体"/>
          <w:b/>
          <w:sz w:val="28"/>
          <w:szCs w:val="28"/>
        </w:rPr>
        <w:t>投 标 函 （格 式）</w:t>
      </w:r>
    </w:p>
    <w:p>
      <w:pPr>
        <w:spacing w:line="440" w:lineRule="exact"/>
        <w:rPr>
          <w:rFonts w:ascii="宋体" w:hAnsi="宋体"/>
          <w:sz w:val="24"/>
        </w:rPr>
      </w:pPr>
      <w:r>
        <w:rPr>
          <w:rFonts w:hint="eastAsia" w:ascii="宋体" w:hAnsi="宋体"/>
          <w:sz w:val="24"/>
        </w:rPr>
        <w:t>致：</w:t>
      </w:r>
      <w:r>
        <w:rPr>
          <w:rFonts w:hint="eastAsia" w:ascii="宋体" w:hAnsi="宋体"/>
          <w:sz w:val="24"/>
          <w:u w:val="single"/>
        </w:rPr>
        <w:t>中策恒睿建设有限公司</w:t>
      </w:r>
    </w:p>
    <w:p>
      <w:pPr>
        <w:pStyle w:val="14"/>
        <w:spacing w:line="440" w:lineRule="exact"/>
        <w:ind w:firstLine="480" w:firstLineChars="200"/>
        <w:rPr>
          <w:rFonts w:hAnsi="宋体"/>
          <w:sz w:val="24"/>
          <w:szCs w:val="24"/>
        </w:rPr>
      </w:pPr>
      <w:r>
        <w:rPr>
          <w:rFonts w:hint="eastAsia" w:hAnsi="宋体"/>
          <w:sz w:val="24"/>
          <w:szCs w:val="24"/>
        </w:rPr>
        <w:t>根据贵方</w:t>
      </w:r>
      <w:r>
        <w:rPr>
          <w:rFonts w:hint="eastAsia" w:hAnsi="宋体"/>
          <w:sz w:val="24"/>
          <w:szCs w:val="24"/>
          <w:u w:val="single"/>
        </w:rPr>
        <w:t xml:space="preserve">  （项目名称）  </w:t>
      </w:r>
      <w:r>
        <w:rPr>
          <w:rFonts w:hint="eastAsia" w:hAnsi="宋体"/>
          <w:sz w:val="24"/>
          <w:szCs w:val="24"/>
        </w:rPr>
        <w:t>项目招标文件，项目编号</w:t>
      </w:r>
      <w:r>
        <w:rPr>
          <w:rFonts w:hint="eastAsia" w:hAnsi="宋体"/>
          <w:sz w:val="24"/>
          <w:szCs w:val="24"/>
          <w:u w:val="single"/>
        </w:rPr>
        <w:t xml:space="preserve">            </w:t>
      </w:r>
      <w:r>
        <w:rPr>
          <w:rFonts w:hint="eastAsia" w:hAnsi="宋体"/>
          <w:sz w:val="24"/>
          <w:szCs w:val="24"/>
        </w:rPr>
        <w:t>，签字代表</w:t>
      </w:r>
      <w:r>
        <w:rPr>
          <w:rFonts w:hint="eastAsia" w:hAnsi="宋体"/>
          <w:sz w:val="24"/>
          <w:szCs w:val="24"/>
          <w:u w:val="single"/>
        </w:rPr>
        <w:t xml:space="preserve">         </w:t>
      </w:r>
      <w:r>
        <w:rPr>
          <w:rFonts w:hint="eastAsia" w:hAnsi="宋体"/>
          <w:sz w:val="24"/>
          <w:szCs w:val="24"/>
        </w:rPr>
        <w:t>（姓名）经正式授权并代表投标人</w:t>
      </w:r>
      <w:r>
        <w:rPr>
          <w:rFonts w:hint="eastAsia" w:hAnsi="宋体"/>
          <w:sz w:val="24"/>
          <w:szCs w:val="24"/>
          <w:u w:val="single"/>
        </w:rPr>
        <w:t xml:space="preserve">                    </w:t>
      </w:r>
      <w:r>
        <w:rPr>
          <w:rFonts w:hint="eastAsia" w:hAnsi="宋体"/>
          <w:sz w:val="24"/>
          <w:szCs w:val="24"/>
        </w:rPr>
        <w:t>（投标单位名称），提交电子投标文件。</w:t>
      </w:r>
    </w:p>
    <w:p>
      <w:pPr>
        <w:pStyle w:val="14"/>
        <w:spacing w:line="440" w:lineRule="exact"/>
        <w:ind w:firstLine="480" w:firstLineChars="200"/>
        <w:rPr>
          <w:rFonts w:hAnsi="宋体"/>
          <w:sz w:val="24"/>
          <w:szCs w:val="24"/>
        </w:rPr>
      </w:pPr>
      <w:r>
        <w:rPr>
          <w:rFonts w:hint="eastAsia" w:hAnsi="宋体"/>
          <w:sz w:val="24"/>
          <w:szCs w:val="24"/>
        </w:rPr>
        <w:t>据此函，签字代表宣布同意如下：</w:t>
      </w:r>
    </w:p>
    <w:p>
      <w:pPr>
        <w:pStyle w:val="14"/>
        <w:spacing w:line="440" w:lineRule="exact"/>
        <w:ind w:firstLine="480" w:firstLineChars="200"/>
        <w:rPr>
          <w:rFonts w:hAnsi="宋体"/>
          <w:sz w:val="24"/>
          <w:szCs w:val="24"/>
        </w:rPr>
      </w:pPr>
      <w:r>
        <w:rPr>
          <w:rFonts w:hint="eastAsia" w:hAnsi="宋体"/>
          <w:sz w:val="24"/>
          <w:szCs w:val="24"/>
        </w:rPr>
        <w:t>1.按招标文件服务采购需求和投标报价表：</w:t>
      </w:r>
    </w:p>
    <w:p>
      <w:pPr>
        <w:pStyle w:val="14"/>
        <w:spacing w:line="440" w:lineRule="exact"/>
        <w:ind w:firstLine="480" w:firstLineChars="200"/>
        <w:rPr>
          <w:rFonts w:hAnsi="宋体"/>
          <w:sz w:val="24"/>
          <w:szCs w:val="24"/>
        </w:rPr>
      </w:pPr>
      <w:r>
        <w:rPr>
          <w:rFonts w:hint="eastAsia" w:hAnsi="宋体"/>
          <w:sz w:val="24"/>
          <w:szCs w:val="24"/>
        </w:rPr>
        <w:t>投标报价（大写）</w:t>
      </w:r>
      <w:r>
        <w:rPr>
          <w:rFonts w:hint="eastAsia" w:hAnsi="宋体"/>
          <w:sz w:val="24"/>
          <w:szCs w:val="24"/>
          <w:u w:val="single"/>
        </w:rPr>
        <w:t xml:space="preserve">           </w:t>
      </w:r>
      <w:r>
        <w:rPr>
          <w:rFonts w:hint="eastAsia" w:hAnsi="宋体"/>
          <w:sz w:val="24"/>
          <w:szCs w:val="24"/>
        </w:rPr>
        <w:t>元人民币（¥</w:t>
      </w:r>
      <w:r>
        <w:rPr>
          <w:rFonts w:hint="eastAsia" w:hAnsi="宋体"/>
          <w:sz w:val="24"/>
          <w:szCs w:val="24"/>
          <w:u w:val="single"/>
        </w:rPr>
        <w:t xml:space="preserve">             </w:t>
      </w:r>
      <w:r>
        <w:rPr>
          <w:rFonts w:hint="eastAsia" w:hAnsi="宋体"/>
          <w:sz w:val="24"/>
          <w:szCs w:val="24"/>
        </w:rPr>
        <w:t>）。</w:t>
      </w:r>
    </w:p>
    <w:p>
      <w:pPr>
        <w:pStyle w:val="14"/>
        <w:spacing w:line="440" w:lineRule="exact"/>
        <w:ind w:firstLine="480" w:firstLineChars="200"/>
        <w:rPr>
          <w:rFonts w:hAnsi="宋体"/>
          <w:sz w:val="24"/>
          <w:szCs w:val="24"/>
        </w:rPr>
      </w:pPr>
      <w:r>
        <w:rPr>
          <w:rFonts w:hint="eastAsia" w:hAnsi="宋体"/>
          <w:sz w:val="24"/>
          <w:szCs w:val="24"/>
        </w:rPr>
        <w:t>2.我方承诺已具备招标文件规定的投标人资格条件。</w:t>
      </w:r>
    </w:p>
    <w:p>
      <w:pPr>
        <w:pStyle w:val="14"/>
        <w:spacing w:line="440" w:lineRule="exact"/>
        <w:ind w:firstLine="480" w:firstLineChars="200"/>
        <w:rPr>
          <w:rFonts w:hAnsi="宋体"/>
          <w:sz w:val="24"/>
          <w:szCs w:val="24"/>
        </w:rPr>
      </w:pPr>
      <w:r>
        <w:rPr>
          <w:rFonts w:hint="eastAsia" w:hAnsi="宋体"/>
          <w:sz w:val="24"/>
          <w:szCs w:val="24"/>
        </w:rPr>
        <w:t>3.我方已详细审核招标文件，包括修改文件（如有的话）和有关附件，将自行承担因对全部招标文件理解不正确或误解而产生的相应后果。</w:t>
      </w:r>
    </w:p>
    <w:p>
      <w:pPr>
        <w:pStyle w:val="14"/>
        <w:spacing w:line="440" w:lineRule="exact"/>
        <w:ind w:firstLine="480" w:firstLineChars="200"/>
        <w:rPr>
          <w:rFonts w:hAnsi="宋体"/>
          <w:sz w:val="24"/>
          <w:szCs w:val="24"/>
        </w:rPr>
      </w:pPr>
      <w:r>
        <w:rPr>
          <w:rFonts w:hint="eastAsia" w:hAnsi="宋体"/>
          <w:sz w:val="24"/>
          <w:szCs w:val="24"/>
        </w:rPr>
        <w:t>4.本项目投标有效期为投标截止时间之日起90天。</w:t>
      </w:r>
    </w:p>
    <w:p>
      <w:pPr>
        <w:pStyle w:val="14"/>
        <w:spacing w:line="440" w:lineRule="exact"/>
        <w:ind w:firstLine="480" w:firstLineChars="200"/>
        <w:rPr>
          <w:rFonts w:hAnsi="宋体"/>
          <w:sz w:val="24"/>
          <w:szCs w:val="24"/>
        </w:rPr>
      </w:pPr>
      <w:r>
        <w:rPr>
          <w:rFonts w:hint="eastAsia" w:hAnsi="宋体"/>
          <w:sz w:val="24"/>
          <w:szCs w:val="24"/>
        </w:rPr>
        <w:t>5.如我方中标：</w:t>
      </w:r>
    </w:p>
    <w:p>
      <w:pPr>
        <w:pStyle w:val="14"/>
        <w:spacing w:line="440" w:lineRule="exact"/>
        <w:ind w:firstLine="480" w:firstLineChars="200"/>
        <w:rPr>
          <w:rFonts w:hAnsi="宋体"/>
          <w:sz w:val="24"/>
          <w:szCs w:val="24"/>
        </w:rPr>
      </w:pPr>
      <w:r>
        <w:rPr>
          <w:rFonts w:hint="eastAsia" w:hAnsi="宋体"/>
          <w:sz w:val="24"/>
          <w:szCs w:val="24"/>
        </w:rPr>
        <w:t>（1）我方承诺在收到中标通知书后，在中标通知书规定的期限内与采购人签订政府采购合同。</w:t>
      </w:r>
    </w:p>
    <w:p>
      <w:pPr>
        <w:pStyle w:val="14"/>
        <w:spacing w:line="440" w:lineRule="exact"/>
        <w:ind w:firstLine="480" w:firstLineChars="200"/>
        <w:rPr>
          <w:rFonts w:hAnsi="宋体"/>
          <w:sz w:val="24"/>
          <w:szCs w:val="24"/>
        </w:rPr>
      </w:pPr>
      <w:r>
        <w:rPr>
          <w:rFonts w:hint="eastAsia" w:hAnsi="宋体"/>
          <w:sz w:val="24"/>
          <w:szCs w:val="24"/>
        </w:rPr>
        <w:t>（2）我方承诺本投标文件至本项目合同履行完毕止均保持有效，按招标文件及政府采购法律、法规的规定履行合同责任和义务。</w:t>
      </w:r>
    </w:p>
    <w:p>
      <w:pPr>
        <w:pStyle w:val="14"/>
        <w:spacing w:line="440" w:lineRule="exact"/>
        <w:ind w:firstLine="480" w:firstLineChars="200"/>
        <w:rPr>
          <w:rFonts w:hAnsi="宋体"/>
          <w:sz w:val="24"/>
          <w:szCs w:val="24"/>
        </w:rPr>
      </w:pPr>
      <w:r>
        <w:rPr>
          <w:rFonts w:hint="eastAsia" w:hAnsi="宋体"/>
          <w:sz w:val="24"/>
          <w:szCs w:val="24"/>
        </w:rPr>
        <w:t>与本投标有关的正式通讯地址为：</w:t>
      </w:r>
    </w:p>
    <w:p>
      <w:pPr>
        <w:pStyle w:val="14"/>
        <w:spacing w:line="440" w:lineRule="exact"/>
        <w:ind w:firstLine="480" w:firstLineChars="20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邮编：</w:t>
      </w:r>
      <w:r>
        <w:rPr>
          <w:rFonts w:hint="eastAsia" w:hAnsi="宋体" w:cs="宋体"/>
          <w:sz w:val="24"/>
          <w:szCs w:val="24"/>
          <w:u w:val="single"/>
        </w:rPr>
        <w:t xml:space="preserve">          </w:t>
      </w:r>
      <w:r>
        <w:rPr>
          <w:rFonts w:hint="eastAsia" w:hAnsi="宋体" w:cs="宋体"/>
          <w:sz w:val="24"/>
          <w:szCs w:val="24"/>
        </w:rPr>
        <w:t xml:space="preserve">  邮箱：</w:t>
      </w:r>
      <w:r>
        <w:rPr>
          <w:rFonts w:hint="eastAsia" w:hAnsi="宋体" w:cs="宋体"/>
          <w:sz w:val="24"/>
          <w:szCs w:val="24"/>
          <w:u w:val="single"/>
        </w:rPr>
        <w:t xml:space="preserve">         </w:t>
      </w:r>
    </w:p>
    <w:p>
      <w:pPr>
        <w:pStyle w:val="14"/>
        <w:spacing w:line="440" w:lineRule="exact"/>
        <w:ind w:firstLine="480" w:firstLineChars="200"/>
        <w:rPr>
          <w:rFonts w:hAnsi="宋体" w:cs="宋体"/>
          <w:sz w:val="24"/>
          <w:szCs w:val="24"/>
          <w:u w:val="single"/>
        </w:rPr>
      </w:pPr>
      <w:r>
        <w:rPr>
          <w:rFonts w:hint="eastAsia" w:hAnsi="宋体" w:cs="宋体"/>
          <w:sz w:val="24"/>
          <w:szCs w:val="24"/>
        </w:rPr>
        <w:t>办公电话：</w:t>
      </w:r>
      <w:r>
        <w:rPr>
          <w:rFonts w:hint="eastAsia" w:hAnsi="宋体" w:cs="宋体"/>
          <w:sz w:val="24"/>
          <w:szCs w:val="24"/>
          <w:u w:val="single"/>
        </w:rPr>
        <w:t xml:space="preserve">                </w:t>
      </w:r>
      <w:r>
        <w:rPr>
          <w:rFonts w:hint="eastAsia" w:hAnsi="宋体" w:cs="宋体"/>
          <w:sz w:val="24"/>
          <w:szCs w:val="24"/>
        </w:rPr>
        <w:t xml:space="preserve">   传真：</w:t>
      </w:r>
      <w:r>
        <w:rPr>
          <w:rFonts w:hint="eastAsia" w:hAnsi="宋体" w:cs="宋体"/>
          <w:sz w:val="24"/>
          <w:szCs w:val="24"/>
          <w:u w:val="single"/>
        </w:rPr>
        <w:t xml:space="preserve">            </w:t>
      </w:r>
    </w:p>
    <w:p>
      <w:pPr>
        <w:pStyle w:val="14"/>
        <w:spacing w:line="440" w:lineRule="exact"/>
        <w:ind w:firstLine="480" w:firstLineChars="200"/>
        <w:rPr>
          <w:rFonts w:hAnsi="宋体"/>
          <w:sz w:val="24"/>
          <w:szCs w:val="24"/>
        </w:rPr>
      </w:pPr>
      <w:r>
        <w:rPr>
          <w:rFonts w:hint="eastAsia" w:hAnsi="宋体" w:cs="宋体"/>
          <w:sz w:val="24"/>
          <w:szCs w:val="24"/>
        </w:rPr>
        <w:t>委托代理人联系电话：</w:t>
      </w:r>
      <w:r>
        <w:rPr>
          <w:rFonts w:hint="eastAsia" w:hAnsi="宋体" w:cs="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开户名称：</w:t>
      </w:r>
      <w:r>
        <w:rPr>
          <w:rFonts w:hint="eastAsia" w:hAnsi="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开户银行：</w:t>
      </w:r>
      <w:r>
        <w:rPr>
          <w:rFonts w:hint="eastAsia" w:hAnsi="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账号：</w:t>
      </w:r>
      <w:r>
        <w:rPr>
          <w:rFonts w:hint="eastAsia" w:hAnsi="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投标人</w:t>
      </w:r>
      <w:r>
        <w:rPr>
          <w:rFonts w:hint="eastAsia" w:hAnsi="宋体"/>
          <w:bCs/>
          <w:sz w:val="24"/>
          <w:szCs w:val="24"/>
        </w:rPr>
        <w:t>[公章(CA签章)、自然人除外]</w:t>
      </w:r>
      <w:r>
        <w:rPr>
          <w:rFonts w:hint="eastAsia" w:hAnsi="宋体"/>
          <w:sz w:val="24"/>
          <w:szCs w:val="24"/>
        </w:rPr>
        <w:t>：</w:t>
      </w:r>
      <w:r>
        <w:rPr>
          <w:rFonts w:hint="eastAsia" w:hAnsi="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法定代表人、负责人、自然人或相应的委托代理人签字[或盖章(CA签章)]</w:t>
      </w:r>
    </w:p>
    <w:p>
      <w:pPr>
        <w:pStyle w:val="14"/>
        <w:spacing w:line="440" w:lineRule="exact"/>
        <w:ind w:firstLine="480" w:firstLineChars="200"/>
        <w:rPr>
          <w:rFonts w:hAnsi="宋体"/>
          <w:sz w:val="24"/>
          <w:szCs w:val="24"/>
          <w:u w:val="single"/>
        </w:rPr>
      </w:pPr>
      <w:r>
        <w:rPr>
          <w:rFonts w:hint="eastAsia" w:hAnsi="宋体"/>
          <w:sz w:val="24"/>
          <w:szCs w:val="24"/>
        </w:rPr>
        <w:t>（属自然人的应在签名处加盖大拇指指印或个人CA签章）：</w:t>
      </w:r>
      <w:r>
        <w:rPr>
          <w:rFonts w:hint="eastAsia" w:hAnsi="宋体"/>
          <w:sz w:val="24"/>
          <w:szCs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投标日期：</w:t>
      </w:r>
      <w:r>
        <w:rPr>
          <w:rFonts w:hint="eastAsia" w:hAnsi="宋体"/>
          <w:sz w:val="24"/>
          <w:szCs w:val="24"/>
          <w:u w:val="single"/>
        </w:rPr>
        <w:t xml:space="preserve">                               </w:t>
      </w:r>
    </w:p>
    <w:p>
      <w:pPr>
        <w:tabs>
          <w:tab w:val="left" w:pos="1305"/>
        </w:tabs>
        <w:spacing w:line="440" w:lineRule="exact"/>
        <w:rPr>
          <w:rFonts w:ascii="宋体" w:hAnsi="宋体"/>
          <w:sz w:val="30"/>
          <w:szCs w:val="30"/>
        </w:rPr>
      </w:pPr>
      <w:r>
        <w:rPr>
          <w:rFonts w:hint="eastAsia" w:ascii="宋体" w:hAnsi="宋体"/>
          <w:b/>
          <w:sz w:val="30"/>
          <w:szCs w:val="30"/>
        </w:rPr>
        <w:t>2.投标人相应的法定代表人（负责人或自然人）身份证正反面复印件（必须提供）</w:t>
      </w:r>
    </w:p>
    <w:p>
      <w:pPr>
        <w:tabs>
          <w:tab w:val="left" w:pos="1305"/>
        </w:tabs>
        <w:spacing w:line="440" w:lineRule="exact"/>
        <w:ind w:firstLine="482" w:firstLineChars="200"/>
        <w:rPr>
          <w:rFonts w:ascii="宋体" w:hAnsi="宋体"/>
          <w:b/>
          <w:sz w:val="24"/>
        </w:rPr>
      </w:pPr>
    </w:p>
    <w:p>
      <w:pPr>
        <w:pStyle w:val="2"/>
      </w:pPr>
    </w:p>
    <w:p>
      <w:pPr>
        <w:tabs>
          <w:tab w:val="left" w:pos="1305"/>
        </w:tabs>
        <w:spacing w:line="440" w:lineRule="exact"/>
        <w:rPr>
          <w:rFonts w:ascii="宋体" w:hAnsi="宋体"/>
          <w:b/>
          <w:sz w:val="30"/>
          <w:szCs w:val="30"/>
        </w:rPr>
      </w:pPr>
    </w:p>
    <w:p>
      <w:pPr>
        <w:tabs>
          <w:tab w:val="left" w:pos="1305"/>
        </w:tabs>
        <w:spacing w:line="440" w:lineRule="exact"/>
        <w:rPr>
          <w:rFonts w:ascii="宋体" w:hAnsi="宋体"/>
          <w:b/>
          <w:sz w:val="30"/>
          <w:szCs w:val="30"/>
        </w:rPr>
      </w:pPr>
      <w:r>
        <w:rPr>
          <w:rFonts w:hint="eastAsia" w:ascii="宋体" w:hAnsi="宋体"/>
          <w:b/>
          <w:sz w:val="30"/>
          <w:szCs w:val="30"/>
        </w:rPr>
        <w:t>3.投标人的授权委托书原件、委托代理人身份证正反面复印件以及由县级以上（含县级）社会养老保险经办机构出具的投标人为委托代理人交纳的投标文件递交截止时间前半年内任意连续三个月社保证明复印件【自然人投标的应提供由县级以上（含县级）社会养老保险经办机构出具的自然人本人及委托代理人所交纳的投标文件递交截止时间前半年内任意连续三个月社保证明复印件】（委托代理时必须提供）</w:t>
      </w:r>
    </w:p>
    <w:p>
      <w:pPr>
        <w:pStyle w:val="14"/>
        <w:spacing w:line="440" w:lineRule="exact"/>
        <w:ind w:left="420" w:leftChars="200" w:firstLine="138" w:firstLineChars="49"/>
        <w:rPr>
          <w:rFonts w:hAnsi="宋体"/>
          <w:b/>
          <w:sz w:val="28"/>
          <w:szCs w:val="28"/>
        </w:rPr>
      </w:pPr>
    </w:p>
    <w:p>
      <w:pPr>
        <w:pStyle w:val="14"/>
        <w:spacing w:line="440" w:lineRule="exact"/>
        <w:ind w:left="420" w:leftChars="200" w:firstLine="138" w:firstLineChars="49"/>
        <w:rPr>
          <w:rFonts w:hAnsi="宋体"/>
          <w:b/>
          <w:sz w:val="28"/>
          <w:szCs w:val="28"/>
        </w:rPr>
      </w:pPr>
      <w:r>
        <w:rPr>
          <w:rFonts w:hint="eastAsia" w:hAnsi="宋体"/>
          <w:b/>
          <w:sz w:val="28"/>
          <w:szCs w:val="28"/>
        </w:rPr>
        <w:t>附件：</w:t>
      </w:r>
    </w:p>
    <w:p>
      <w:pPr>
        <w:pStyle w:val="14"/>
        <w:spacing w:line="440" w:lineRule="exact"/>
        <w:ind w:firstLine="562" w:firstLineChars="200"/>
        <w:rPr>
          <w:rFonts w:hAnsi="宋体"/>
          <w:b/>
          <w:sz w:val="28"/>
          <w:szCs w:val="28"/>
        </w:rPr>
      </w:pPr>
    </w:p>
    <w:p>
      <w:pPr>
        <w:pStyle w:val="14"/>
        <w:spacing w:line="440" w:lineRule="exact"/>
        <w:jc w:val="center"/>
        <w:rPr>
          <w:rFonts w:hAnsi="宋体"/>
          <w:b/>
          <w:sz w:val="28"/>
          <w:szCs w:val="28"/>
        </w:rPr>
      </w:pPr>
      <w:r>
        <w:rPr>
          <w:rFonts w:hint="eastAsia" w:hAnsi="宋体"/>
          <w:b/>
          <w:sz w:val="28"/>
          <w:szCs w:val="28"/>
        </w:rPr>
        <w:t xml:space="preserve">  授权委托书（格式一）</w:t>
      </w:r>
    </w:p>
    <w:p>
      <w:pPr>
        <w:snapToGrid w:val="0"/>
        <w:spacing w:line="440" w:lineRule="exact"/>
        <w:outlineLvl w:val="4"/>
        <w:rPr>
          <w:rFonts w:ascii="宋体" w:hAnsi="宋体"/>
          <w:sz w:val="24"/>
          <w:u w:val="single"/>
        </w:rPr>
      </w:pPr>
      <w:r>
        <w:rPr>
          <w:rFonts w:hint="eastAsia" w:ascii="宋体" w:hAnsi="宋体"/>
          <w:sz w:val="24"/>
        </w:rPr>
        <w:t>致：</w:t>
      </w:r>
      <w:r>
        <w:rPr>
          <w:rFonts w:hint="eastAsia" w:ascii="宋体" w:hAnsi="宋体"/>
          <w:sz w:val="24"/>
          <w:u w:val="single"/>
        </w:rPr>
        <w:t>中策恒睿建设有限公司</w:t>
      </w:r>
    </w:p>
    <w:p>
      <w:pPr>
        <w:pStyle w:val="14"/>
        <w:spacing w:line="440" w:lineRule="exact"/>
        <w:ind w:firstLine="480" w:firstLineChars="200"/>
        <w:rPr>
          <w:rFonts w:hAnsi="宋体"/>
          <w:sz w:val="24"/>
          <w:szCs w:val="24"/>
        </w:rPr>
      </w:pPr>
      <w:r>
        <w:rPr>
          <w:rFonts w:hint="eastAsia" w:hAnsi="宋体"/>
          <w:kern w:val="0"/>
          <w:sz w:val="24"/>
          <w:szCs w:val="24"/>
        </w:rPr>
        <w:t>我</w:t>
      </w:r>
      <w:r>
        <w:rPr>
          <w:rFonts w:hint="eastAsia" w:hAnsi="宋体"/>
          <w:kern w:val="0"/>
          <w:sz w:val="24"/>
          <w:szCs w:val="24"/>
          <w:u w:val="single"/>
        </w:rPr>
        <w:t xml:space="preserve">              </w:t>
      </w:r>
      <w:r>
        <w:rPr>
          <w:rFonts w:hint="eastAsia" w:hAnsi="宋体"/>
          <w:kern w:val="0"/>
          <w:sz w:val="24"/>
          <w:szCs w:val="24"/>
        </w:rPr>
        <w:t>（姓名）系</w:t>
      </w:r>
      <w:r>
        <w:rPr>
          <w:rFonts w:hint="eastAsia" w:hAnsi="宋体"/>
          <w:kern w:val="0"/>
          <w:sz w:val="24"/>
          <w:szCs w:val="24"/>
          <w:u w:val="single"/>
        </w:rPr>
        <w:t xml:space="preserve">                    </w:t>
      </w:r>
      <w:r>
        <w:rPr>
          <w:rFonts w:hint="eastAsia" w:hAnsi="宋体"/>
          <w:kern w:val="0"/>
          <w:sz w:val="24"/>
          <w:szCs w:val="24"/>
        </w:rPr>
        <w:t>（投标人名称）的法定代表人，现授权委托本单位在职职工</w:t>
      </w:r>
      <w:r>
        <w:rPr>
          <w:rFonts w:hint="eastAsia" w:hAnsi="宋体"/>
          <w:kern w:val="0"/>
          <w:sz w:val="24"/>
          <w:szCs w:val="24"/>
          <w:u w:val="single"/>
        </w:rPr>
        <w:t xml:space="preserve">            </w:t>
      </w:r>
      <w:r>
        <w:rPr>
          <w:rFonts w:hint="eastAsia" w:hAnsi="宋体"/>
          <w:kern w:val="0"/>
          <w:sz w:val="24"/>
          <w:szCs w:val="24"/>
        </w:rPr>
        <w:t>（姓名）以我公司名义参加</w:t>
      </w:r>
      <w:r>
        <w:rPr>
          <w:rFonts w:hint="eastAsia" w:hAnsi="宋体"/>
          <w:kern w:val="0"/>
          <w:sz w:val="24"/>
          <w:szCs w:val="24"/>
          <w:u w:val="single"/>
        </w:rPr>
        <w:t xml:space="preserve">      </w:t>
      </w:r>
      <w:r>
        <w:rPr>
          <w:rFonts w:hint="eastAsia" w:hAnsi="宋体"/>
          <w:sz w:val="24"/>
          <w:szCs w:val="24"/>
          <w:u w:val="single"/>
        </w:rPr>
        <w:t xml:space="preserve">（项目名称及项目编号）        </w:t>
      </w:r>
      <w:r>
        <w:rPr>
          <w:rFonts w:hint="eastAsia" w:hAnsi="宋体"/>
          <w:sz w:val="24"/>
          <w:szCs w:val="24"/>
        </w:rPr>
        <w:t>项目的投标活动，并代表我方全权办理针对上述项目的投标、开标、评标、签约等具体事务和签署相关文件。</w:t>
      </w:r>
    </w:p>
    <w:p>
      <w:pPr>
        <w:pStyle w:val="14"/>
        <w:spacing w:line="440" w:lineRule="exact"/>
        <w:ind w:firstLine="480" w:firstLineChars="200"/>
        <w:rPr>
          <w:rFonts w:hAnsi="宋体"/>
          <w:sz w:val="24"/>
          <w:szCs w:val="24"/>
        </w:rPr>
      </w:pPr>
      <w:r>
        <w:rPr>
          <w:rFonts w:hint="eastAsia" w:hAnsi="宋体"/>
          <w:sz w:val="24"/>
          <w:szCs w:val="24"/>
        </w:rPr>
        <w:t>我方对被授权人的签字事项负全部责任。</w:t>
      </w:r>
    </w:p>
    <w:p>
      <w:pPr>
        <w:pStyle w:val="14"/>
        <w:spacing w:line="440" w:lineRule="exact"/>
        <w:ind w:firstLine="480" w:firstLineChars="200"/>
        <w:rPr>
          <w:rFonts w:hAnsi="宋体"/>
          <w:sz w:val="24"/>
          <w:szCs w:val="24"/>
        </w:rPr>
      </w:pPr>
    </w:p>
    <w:p>
      <w:pPr>
        <w:pStyle w:val="14"/>
        <w:spacing w:line="440" w:lineRule="exact"/>
        <w:ind w:firstLine="480" w:firstLineChars="200"/>
        <w:rPr>
          <w:rFonts w:hAnsi="宋体"/>
          <w:sz w:val="24"/>
          <w:szCs w:val="24"/>
          <w:u w:val="single"/>
        </w:rPr>
      </w:pPr>
      <w:r>
        <w:rPr>
          <w:rFonts w:hint="eastAsia" w:hAnsi="宋体"/>
          <w:sz w:val="24"/>
          <w:szCs w:val="24"/>
        </w:rPr>
        <w:t>授权委托代理期限：</w:t>
      </w:r>
      <w:r>
        <w:rPr>
          <w:rFonts w:hAnsi="宋体"/>
          <w:sz w:val="24"/>
          <w:szCs w:val="24"/>
        </w:rPr>
        <w:t>自即日起至该项目政府采购活动结束。</w:t>
      </w:r>
    </w:p>
    <w:p>
      <w:pPr>
        <w:pStyle w:val="14"/>
        <w:spacing w:line="440" w:lineRule="exact"/>
        <w:ind w:firstLine="480" w:firstLineChars="200"/>
        <w:rPr>
          <w:rFonts w:hAnsi="宋体"/>
          <w:sz w:val="24"/>
          <w:szCs w:val="24"/>
          <w:u w:val="single"/>
        </w:rPr>
      </w:pPr>
      <w:r>
        <w:rPr>
          <w:rFonts w:hint="eastAsia" w:hAnsi="宋体"/>
          <w:sz w:val="24"/>
          <w:szCs w:val="24"/>
        </w:rPr>
        <w:t xml:space="preserve">                                                                                             </w:t>
      </w:r>
    </w:p>
    <w:p>
      <w:pPr>
        <w:spacing w:line="440" w:lineRule="exact"/>
        <w:ind w:firstLine="480" w:firstLineChars="200"/>
        <w:rPr>
          <w:rFonts w:ascii="宋体" w:hAnsi="宋体"/>
          <w:kern w:val="0"/>
          <w:sz w:val="24"/>
        </w:rPr>
      </w:pPr>
      <w:r>
        <w:rPr>
          <w:rFonts w:hint="eastAsia" w:ascii="宋体" w:hAnsi="宋体"/>
          <w:kern w:val="0"/>
          <w:sz w:val="24"/>
        </w:rPr>
        <w:t>代理人无转委托权,特此委托。</w:t>
      </w:r>
      <w:r>
        <w:rPr>
          <w:rFonts w:ascii="宋体" w:hAnsi="宋体"/>
          <w:kern w:val="0"/>
          <w:sz w:val="24"/>
        </w:rPr>
        <w:t xml:space="preserve"> </w:t>
      </w:r>
    </w:p>
    <w:p>
      <w:pPr>
        <w:snapToGrid w:val="0"/>
        <w:spacing w:line="440" w:lineRule="exact"/>
        <w:ind w:firstLine="480" w:firstLineChars="200"/>
        <w:outlineLvl w:val="4"/>
        <w:rPr>
          <w:rFonts w:ascii="宋体" w:hAnsi="宋体"/>
          <w:sz w:val="24"/>
        </w:rPr>
      </w:pPr>
    </w:p>
    <w:p>
      <w:pPr>
        <w:snapToGrid w:val="0"/>
        <w:spacing w:line="440" w:lineRule="exact"/>
        <w:ind w:firstLine="480" w:firstLineChars="200"/>
        <w:outlineLvl w:val="4"/>
        <w:rPr>
          <w:rFonts w:ascii="宋体" w:hAnsi="宋体"/>
          <w:sz w:val="24"/>
        </w:rPr>
      </w:pPr>
      <w:r>
        <w:rPr>
          <w:rFonts w:hint="eastAsia" w:ascii="宋体" w:hAnsi="宋体"/>
          <w:sz w:val="24"/>
        </w:rPr>
        <w:t>我已在下面签字，以资证明。</w:t>
      </w:r>
    </w:p>
    <w:p>
      <w:pPr>
        <w:snapToGrid w:val="0"/>
        <w:spacing w:line="440" w:lineRule="exact"/>
        <w:outlineLvl w:val="4"/>
        <w:rPr>
          <w:rFonts w:ascii="宋体" w:hAnsi="宋体"/>
          <w:sz w:val="24"/>
        </w:rPr>
      </w:pPr>
    </w:p>
    <w:p>
      <w:pPr>
        <w:snapToGrid w:val="0"/>
        <w:spacing w:line="440" w:lineRule="exact"/>
        <w:ind w:firstLine="480" w:firstLineChars="200"/>
        <w:outlineLvl w:val="4"/>
        <w:rPr>
          <w:rFonts w:ascii="宋体" w:hAnsi="宋体"/>
          <w:sz w:val="24"/>
          <w:u w:val="single"/>
        </w:rPr>
      </w:pPr>
      <w:r>
        <w:rPr>
          <w:rFonts w:hint="eastAsia" w:ascii="宋体" w:hAnsi="宋体"/>
          <w:sz w:val="24"/>
        </w:rPr>
        <w:t>投标人[公章（CA签章）]：</w:t>
      </w:r>
      <w:r>
        <w:rPr>
          <w:rFonts w:hint="eastAsia" w:ascii="宋体" w:hAnsi="宋体"/>
          <w:sz w:val="24"/>
          <w:u w:val="single"/>
        </w:rPr>
        <w:t xml:space="preserve">                  </w:t>
      </w:r>
    </w:p>
    <w:p>
      <w:pPr>
        <w:snapToGrid w:val="0"/>
        <w:spacing w:line="440" w:lineRule="exact"/>
        <w:ind w:firstLine="480" w:firstLineChars="200"/>
        <w:outlineLvl w:val="4"/>
        <w:rPr>
          <w:rFonts w:ascii="宋体" w:hAnsi="宋体"/>
          <w:sz w:val="24"/>
        </w:rPr>
      </w:pPr>
    </w:p>
    <w:p>
      <w:pPr>
        <w:snapToGrid w:val="0"/>
        <w:spacing w:line="440" w:lineRule="exact"/>
        <w:ind w:firstLine="480" w:firstLineChars="200"/>
        <w:outlineLvl w:val="4"/>
        <w:rPr>
          <w:rFonts w:ascii="宋体" w:hAnsi="宋体"/>
          <w:sz w:val="24"/>
        </w:rPr>
      </w:pPr>
      <w:r>
        <w:rPr>
          <w:rFonts w:hint="eastAsia" w:ascii="宋体" w:hAnsi="宋体"/>
          <w:sz w:val="24"/>
        </w:rPr>
        <w:t>法定代表人签字（或个人CA签章）：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4"/>
        <w:spacing w:line="440" w:lineRule="exact"/>
        <w:ind w:firstLine="482" w:firstLineChars="200"/>
        <w:rPr>
          <w:rFonts w:hAnsi="宋体"/>
          <w:b/>
          <w:sz w:val="24"/>
          <w:szCs w:val="24"/>
        </w:rPr>
      </w:pPr>
      <w:r>
        <w:rPr>
          <w:rFonts w:hint="eastAsia" w:hAnsi="宋体"/>
          <w:b/>
          <w:sz w:val="24"/>
          <w:szCs w:val="24"/>
        </w:rPr>
        <w:t>附：委托代理人身份证正反面复印件以及由县级以上（含县级）社会养老保险经办机构出具的投标人为委托代理人交纳的投标文件递交截止时间前半年内任意连续三个月社保证明复印件。</w:t>
      </w:r>
    </w:p>
    <w:p>
      <w:pPr>
        <w:pStyle w:val="14"/>
        <w:spacing w:line="440" w:lineRule="exact"/>
        <w:jc w:val="center"/>
        <w:rPr>
          <w:rFonts w:hAnsi="宋体"/>
          <w:b/>
          <w:sz w:val="28"/>
          <w:szCs w:val="28"/>
        </w:rPr>
      </w:pPr>
      <w:r>
        <w:rPr>
          <w:rFonts w:hint="eastAsia" w:hAnsi="宋体"/>
          <w:b/>
          <w:sz w:val="28"/>
          <w:szCs w:val="28"/>
        </w:rPr>
        <w:t>授权委托书（格式二）</w:t>
      </w:r>
    </w:p>
    <w:p>
      <w:pPr>
        <w:snapToGrid w:val="0"/>
        <w:spacing w:line="440" w:lineRule="exact"/>
        <w:outlineLvl w:val="4"/>
        <w:rPr>
          <w:rFonts w:ascii="宋体" w:hAnsi="宋体"/>
          <w:sz w:val="24"/>
          <w:u w:val="single"/>
        </w:rPr>
      </w:pPr>
      <w:r>
        <w:rPr>
          <w:rFonts w:hint="eastAsia" w:ascii="宋体" w:hAnsi="宋体"/>
          <w:sz w:val="24"/>
        </w:rPr>
        <w:t>致：</w:t>
      </w:r>
      <w:r>
        <w:rPr>
          <w:rFonts w:hint="eastAsia" w:ascii="宋体" w:hAnsi="宋体"/>
          <w:sz w:val="24"/>
          <w:u w:val="single"/>
        </w:rPr>
        <w:t>中策恒睿建设有限公司</w:t>
      </w:r>
    </w:p>
    <w:p>
      <w:pPr>
        <w:pStyle w:val="14"/>
        <w:spacing w:line="440" w:lineRule="exact"/>
        <w:ind w:firstLine="480" w:firstLineChars="200"/>
        <w:rPr>
          <w:rFonts w:hAnsi="宋体"/>
          <w:sz w:val="24"/>
          <w:szCs w:val="24"/>
        </w:rPr>
      </w:pPr>
      <w:r>
        <w:rPr>
          <w:rFonts w:hint="eastAsia" w:hAnsi="宋体"/>
          <w:kern w:val="0"/>
          <w:sz w:val="24"/>
          <w:szCs w:val="24"/>
        </w:rPr>
        <w:t>我</w:t>
      </w:r>
      <w:r>
        <w:rPr>
          <w:rFonts w:hint="eastAsia" w:hAnsi="宋体"/>
          <w:kern w:val="0"/>
          <w:sz w:val="24"/>
          <w:szCs w:val="24"/>
          <w:u w:val="single"/>
        </w:rPr>
        <w:t xml:space="preserve">              </w:t>
      </w:r>
      <w:r>
        <w:rPr>
          <w:rFonts w:hint="eastAsia" w:hAnsi="宋体"/>
          <w:kern w:val="0"/>
          <w:sz w:val="24"/>
          <w:szCs w:val="24"/>
        </w:rPr>
        <w:t>（姓名）系自然人，现授权委托</w:t>
      </w:r>
      <w:r>
        <w:rPr>
          <w:rFonts w:hint="eastAsia" w:hAnsi="宋体"/>
          <w:kern w:val="0"/>
          <w:sz w:val="24"/>
          <w:szCs w:val="24"/>
          <w:u w:val="single"/>
        </w:rPr>
        <w:t xml:space="preserve">            </w:t>
      </w:r>
      <w:r>
        <w:rPr>
          <w:rFonts w:hint="eastAsia" w:hAnsi="宋体"/>
          <w:kern w:val="0"/>
          <w:sz w:val="24"/>
          <w:szCs w:val="24"/>
        </w:rPr>
        <w:t>（姓名）以本人名义参加</w:t>
      </w:r>
      <w:r>
        <w:rPr>
          <w:rFonts w:hint="eastAsia" w:hAnsi="宋体"/>
          <w:kern w:val="0"/>
          <w:sz w:val="24"/>
          <w:szCs w:val="24"/>
          <w:u w:val="single"/>
        </w:rPr>
        <w:t xml:space="preserve">     </w:t>
      </w:r>
      <w:r>
        <w:rPr>
          <w:rFonts w:hint="eastAsia" w:hAnsi="宋体"/>
          <w:sz w:val="24"/>
          <w:szCs w:val="24"/>
          <w:u w:val="single"/>
        </w:rPr>
        <w:t xml:space="preserve">（项目名称及项目编号）      </w:t>
      </w:r>
      <w:r>
        <w:rPr>
          <w:rFonts w:hint="eastAsia" w:hAnsi="宋体"/>
          <w:sz w:val="24"/>
          <w:szCs w:val="24"/>
        </w:rPr>
        <w:t>项目的投标活动，并代表本人全权办理针对上述项目的投标、开标、评标、签约等具体事务和签署相关文件。</w:t>
      </w:r>
    </w:p>
    <w:p>
      <w:pPr>
        <w:pStyle w:val="14"/>
        <w:spacing w:line="440" w:lineRule="exact"/>
        <w:ind w:firstLine="480" w:firstLineChars="200"/>
        <w:rPr>
          <w:rFonts w:hAnsi="宋体"/>
          <w:sz w:val="24"/>
          <w:szCs w:val="24"/>
        </w:rPr>
      </w:pPr>
      <w:r>
        <w:rPr>
          <w:rFonts w:hint="eastAsia" w:hAnsi="宋体"/>
          <w:sz w:val="24"/>
          <w:szCs w:val="24"/>
        </w:rPr>
        <w:t>本人对被授权人的签字事项负全部责任。</w:t>
      </w:r>
    </w:p>
    <w:p>
      <w:pPr>
        <w:pStyle w:val="14"/>
        <w:spacing w:line="440" w:lineRule="exact"/>
        <w:ind w:firstLine="480" w:firstLineChars="200"/>
        <w:rPr>
          <w:rFonts w:hAnsi="宋体"/>
          <w:sz w:val="24"/>
          <w:szCs w:val="24"/>
          <w:u w:val="single"/>
        </w:rPr>
      </w:pPr>
      <w:r>
        <w:rPr>
          <w:rFonts w:hint="eastAsia" w:hAnsi="宋体"/>
          <w:sz w:val="24"/>
          <w:szCs w:val="24"/>
        </w:rPr>
        <w:t>授权委托代理期限：</w:t>
      </w:r>
      <w:r>
        <w:rPr>
          <w:rFonts w:hAnsi="宋体"/>
          <w:sz w:val="24"/>
          <w:szCs w:val="24"/>
        </w:rPr>
        <w:t>自即日起至该项目政府采购活动结束。</w:t>
      </w:r>
    </w:p>
    <w:p>
      <w:pPr>
        <w:pStyle w:val="14"/>
        <w:spacing w:line="440" w:lineRule="exact"/>
        <w:ind w:firstLine="480" w:firstLineChars="200"/>
        <w:rPr>
          <w:rFonts w:hAnsi="宋体"/>
          <w:sz w:val="24"/>
          <w:szCs w:val="24"/>
          <w:u w:val="single"/>
        </w:rPr>
      </w:pPr>
      <w:r>
        <w:rPr>
          <w:rFonts w:hint="eastAsia" w:hAnsi="宋体"/>
          <w:sz w:val="24"/>
          <w:szCs w:val="24"/>
        </w:rPr>
        <w:t xml:space="preserve">                                                                                             </w:t>
      </w:r>
    </w:p>
    <w:p>
      <w:pPr>
        <w:spacing w:line="440" w:lineRule="exact"/>
        <w:ind w:firstLine="480" w:firstLineChars="200"/>
        <w:rPr>
          <w:rFonts w:ascii="宋体" w:hAnsi="宋体"/>
          <w:kern w:val="0"/>
          <w:sz w:val="24"/>
        </w:rPr>
      </w:pPr>
      <w:r>
        <w:rPr>
          <w:rFonts w:hint="eastAsia" w:ascii="宋体" w:hAnsi="宋体"/>
          <w:kern w:val="0"/>
          <w:sz w:val="24"/>
        </w:rPr>
        <w:t>代理人无转委托权,特此委托。</w:t>
      </w:r>
      <w:r>
        <w:rPr>
          <w:rFonts w:ascii="宋体" w:hAnsi="宋体"/>
          <w:kern w:val="0"/>
          <w:sz w:val="24"/>
        </w:rPr>
        <w:t xml:space="preserve"> </w:t>
      </w:r>
    </w:p>
    <w:p>
      <w:pPr>
        <w:snapToGrid w:val="0"/>
        <w:spacing w:line="440" w:lineRule="exact"/>
        <w:ind w:firstLine="480" w:firstLineChars="200"/>
        <w:outlineLvl w:val="4"/>
        <w:rPr>
          <w:rFonts w:ascii="宋体" w:hAnsi="宋体"/>
          <w:sz w:val="24"/>
        </w:rPr>
      </w:pPr>
    </w:p>
    <w:p>
      <w:pPr>
        <w:snapToGrid w:val="0"/>
        <w:spacing w:line="440" w:lineRule="exact"/>
        <w:ind w:firstLine="480" w:firstLineChars="200"/>
        <w:outlineLvl w:val="4"/>
        <w:rPr>
          <w:rFonts w:ascii="宋体" w:hAnsi="宋体"/>
          <w:sz w:val="24"/>
        </w:rPr>
      </w:pPr>
      <w:r>
        <w:rPr>
          <w:rFonts w:hint="eastAsia" w:ascii="宋体" w:hAnsi="宋体"/>
          <w:sz w:val="24"/>
        </w:rPr>
        <w:t>我已在下面签字，以资证明。</w:t>
      </w:r>
    </w:p>
    <w:p>
      <w:pPr>
        <w:snapToGrid w:val="0"/>
        <w:spacing w:line="440" w:lineRule="exact"/>
        <w:ind w:firstLine="480" w:firstLineChars="200"/>
        <w:outlineLvl w:val="4"/>
        <w:rPr>
          <w:rFonts w:ascii="宋体" w:hAnsi="宋体"/>
          <w:sz w:val="24"/>
        </w:rPr>
      </w:pPr>
    </w:p>
    <w:p>
      <w:pPr>
        <w:wordWrap w:val="0"/>
        <w:snapToGrid w:val="0"/>
        <w:spacing w:line="440" w:lineRule="exact"/>
        <w:ind w:firstLine="480" w:firstLineChars="200"/>
        <w:outlineLvl w:val="4"/>
        <w:rPr>
          <w:rFonts w:ascii="宋体" w:hAnsi="宋体"/>
          <w:sz w:val="24"/>
        </w:rPr>
      </w:pPr>
      <w:r>
        <w:rPr>
          <w:rFonts w:hint="eastAsia" w:ascii="宋体" w:hAnsi="宋体"/>
          <w:sz w:val="24"/>
        </w:rPr>
        <w:t>自然人签字并在签名处加盖大拇指指印或个人CA签章：：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440" w:lineRule="exact"/>
        <w:ind w:firstLine="480" w:firstLineChars="200"/>
        <w:outlineLvl w:val="4"/>
        <w:rPr>
          <w:rFonts w:ascii="宋体" w:hAnsi="宋体"/>
          <w:sz w:val="24"/>
        </w:rPr>
      </w:pPr>
    </w:p>
    <w:p>
      <w:pPr>
        <w:pStyle w:val="14"/>
        <w:spacing w:line="440" w:lineRule="exact"/>
        <w:ind w:firstLine="482" w:firstLineChars="200"/>
        <w:rPr>
          <w:rFonts w:hAnsi="宋体"/>
          <w:b/>
          <w:sz w:val="24"/>
          <w:szCs w:val="24"/>
        </w:rPr>
      </w:pPr>
      <w:r>
        <w:rPr>
          <w:rFonts w:hint="eastAsia" w:hAnsi="宋体"/>
          <w:b/>
          <w:sz w:val="24"/>
          <w:szCs w:val="24"/>
        </w:rPr>
        <w:t>附：委托代理人身份证正反面复印件以及由县级以上（含县级）社会养老保险经办机构出具的自然人本人及委托代理人所交纳的投标文件递交截止时间前半年内任意连续三个月社保证明复印件。</w:t>
      </w:r>
    </w:p>
    <w:p>
      <w:pPr>
        <w:pStyle w:val="14"/>
        <w:spacing w:line="440" w:lineRule="exact"/>
        <w:ind w:left="420" w:leftChars="200" w:firstLine="118" w:firstLineChars="49"/>
        <w:rPr>
          <w:rFonts w:hAnsi="宋体"/>
          <w:b/>
          <w:sz w:val="24"/>
          <w:szCs w:val="24"/>
        </w:rPr>
      </w:pPr>
    </w:p>
    <w:p>
      <w:pPr>
        <w:pStyle w:val="14"/>
        <w:spacing w:line="440" w:lineRule="exact"/>
        <w:ind w:left="420" w:leftChars="200" w:firstLine="118" w:firstLineChars="49"/>
        <w:rPr>
          <w:rFonts w:hAnsi="宋体"/>
          <w:b/>
          <w:sz w:val="24"/>
          <w:szCs w:val="24"/>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28"/>
          <w:szCs w:val="28"/>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r>
        <w:rPr>
          <w:rFonts w:hint="eastAsia" w:hAnsi="宋体"/>
          <w:b/>
          <w:sz w:val="30"/>
          <w:szCs w:val="30"/>
        </w:rPr>
        <w:t>4.投标人参加政府采购活动前3年内在经营活动中没有重大违法记录及有关信用信息的书面声明（必须提供）</w:t>
      </w:r>
    </w:p>
    <w:p>
      <w:pPr>
        <w:pStyle w:val="14"/>
        <w:spacing w:line="440" w:lineRule="exact"/>
        <w:ind w:left="420" w:leftChars="200" w:firstLine="148" w:firstLineChars="49"/>
        <w:rPr>
          <w:rFonts w:hAnsi="宋体"/>
          <w:b/>
          <w:sz w:val="30"/>
          <w:szCs w:val="30"/>
        </w:rPr>
      </w:pPr>
      <w:r>
        <w:rPr>
          <w:rFonts w:hint="eastAsia" w:hAnsi="宋体"/>
          <w:b/>
          <w:sz w:val="30"/>
          <w:szCs w:val="30"/>
        </w:rPr>
        <w:t xml:space="preserve">                       </w:t>
      </w:r>
    </w:p>
    <w:p>
      <w:pPr>
        <w:pStyle w:val="14"/>
        <w:spacing w:line="440" w:lineRule="exact"/>
        <w:ind w:left="420" w:leftChars="200" w:firstLine="138" w:firstLineChars="49"/>
        <w:rPr>
          <w:rFonts w:hAnsi="宋体"/>
          <w:b/>
          <w:sz w:val="28"/>
          <w:szCs w:val="28"/>
        </w:rPr>
      </w:pPr>
      <w:r>
        <w:rPr>
          <w:rFonts w:hint="eastAsia" w:hAnsi="宋体"/>
          <w:b/>
          <w:sz w:val="28"/>
          <w:szCs w:val="28"/>
        </w:rPr>
        <w:t>附件：</w:t>
      </w:r>
    </w:p>
    <w:p>
      <w:pPr>
        <w:pStyle w:val="14"/>
        <w:spacing w:line="440" w:lineRule="exact"/>
        <w:jc w:val="center"/>
        <w:rPr>
          <w:rFonts w:hAnsi="宋体"/>
          <w:b/>
          <w:sz w:val="28"/>
          <w:szCs w:val="28"/>
        </w:rPr>
      </w:pPr>
      <w:r>
        <w:rPr>
          <w:rFonts w:hint="eastAsia" w:hAnsi="宋体"/>
          <w:b/>
          <w:sz w:val="28"/>
          <w:szCs w:val="28"/>
        </w:rPr>
        <w:t>声   明</w:t>
      </w:r>
    </w:p>
    <w:p>
      <w:pPr>
        <w:snapToGrid w:val="0"/>
        <w:spacing w:line="440" w:lineRule="exact"/>
        <w:outlineLvl w:val="4"/>
        <w:rPr>
          <w:rFonts w:ascii="宋体" w:hAnsi="宋体"/>
          <w:sz w:val="21"/>
          <w:szCs w:val="21"/>
          <w:u w:val="single"/>
        </w:rPr>
      </w:pPr>
      <w:r>
        <w:rPr>
          <w:rFonts w:hint="eastAsia" w:ascii="宋体" w:hAnsi="宋体"/>
          <w:sz w:val="21"/>
          <w:szCs w:val="21"/>
        </w:rPr>
        <w:t>致：</w:t>
      </w:r>
      <w:r>
        <w:rPr>
          <w:rFonts w:hint="eastAsia" w:ascii="宋体" w:hAnsi="宋体"/>
          <w:sz w:val="21"/>
          <w:szCs w:val="21"/>
          <w:u w:val="single"/>
        </w:rPr>
        <w:t>中策恒睿建设有限公司</w:t>
      </w:r>
    </w:p>
    <w:p>
      <w:pPr>
        <w:pStyle w:val="14"/>
        <w:spacing w:line="440" w:lineRule="exact"/>
        <w:ind w:firstLine="420" w:firstLineChars="200"/>
        <w:rPr>
          <w:rFonts w:hAnsi="宋体"/>
          <w:sz w:val="21"/>
          <w:szCs w:val="21"/>
        </w:rPr>
      </w:pPr>
      <w:r>
        <w:rPr>
          <w:rFonts w:hint="eastAsia" w:hAnsi="宋体"/>
          <w:sz w:val="21"/>
          <w:szCs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40" w:lineRule="exact"/>
        <w:ind w:firstLine="420"/>
        <w:outlineLvl w:val="4"/>
        <w:rPr>
          <w:rFonts w:ascii="宋体" w:hAnsi="宋体"/>
          <w:sz w:val="21"/>
          <w:szCs w:val="21"/>
        </w:rPr>
      </w:pPr>
    </w:p>
    <w:p>
      <w:pPr>
        <w:snapToGrid w:val="0"/>
        <w:spacing w:line="440" w:lineRule="exact"/>
        <w:outlineLvl w:val="4"/>
        <w:rPr>
          <w:rFonts w:ascii="宋体" w:hAnsi="宋体"/>
          <w:sz w:val="21"/>
          <w:szCs w:val="21"/>
          <w:u w:val="single"/>
        </w:rPr>
      </w:pPr>
      <w:r>
        <w:rPr>
          <w:rFonts w:hint="eastAsia" w:ascii="宋体" w:hAnsi="宋体"/>
          <w:sz w:val="21"/>
          <w:szCs w:val="21"/>
        </w:rPr>
        <w:t xml:space="preserve">              投标人[</w:t>
      </w:r>
      <w:r>
        <w:rPr>
          <w:rFonts w:hint="eastAsia" w:hAnsi="宋体"/>
          <w:bCs/>
          <w:sz w:val="21"/>
          <w:szCs w:val="21"/>
        </w:rPr>
        <w:t>公章(CA签章)、自然人除外</w:t>
      </w:r>
      <w:r>
        <w:rPr>
          <w:rFonts w:hint="eastAsia" w:ascii="宋体" w:hAnsi="宋体"/>
          <w:sz w:val="21"/>
          <w:szCs w:val="21"/>
        </w:rPr>
        <w:t>]：</w:t>
      </w:r>
      <w:r>
        <w:rPr>
          <w:rFonts w:hint="eastAsia" w:ascii="宋体" w:hAnsi="宋体"/>
          <w:sz w:val="21"/>
          <w:szCs w:val="21"/>
          <w:u w:val="single"/>
        </w:rPr>
        <w:t xml:space="preserve">                    </w:t>
      </w:r>
    </w:p>
    <w:p>
      <w:pPr>
        <w:pStyle w:val="14"/>
        <w:spacing w:line="440" w:lineRule="exact"/>
        <w:ind w:firstLine="420" w:firstLineChars="200"/>
        <w:rPr>
          <w:rFonts w:hAnsi="宋体"/>
          <w:sz w:val="21"/>
          <w:szCs w:val="21"/>
        </w:rPr>
      </w:pPr>
      <w:r>
        <w:rPr>
          <w:rFonts w:hint="eastAsia" w:hAnsi="宋体"/>
          <w:sz w:val="21"/>
          <w:szCs w:val="21"/>
        </w:rPr>
        <w:t xml:space="preserve">          法定代表人、负责人、自然人或相应的委托代理人签字[或盖章(CA签章)]</w:t>
      </w:r>
    </w:p>
    <w:p>
      <w:pPr>
        <w:pStyle w:val="14"/>
        <w:spacing w:line="440" w:lineRule="exact"/>
        <w:ind w:firstLine="420" w:firstLineChars="200"/>
        <w:rPr>
          <w:rFonts w:hAnsi="宋体"/>
          <w:sz w:val="21"/>
          <w:szCs w:val="21"/>
          <w:u w:val="single"/>
        </w:rPr>
      </w:pPr>
      <w:r>
        <w:rPr>
          <w:rFonts w:hint="eastAsia" w:hAnsi="宋体"/>
          <w:sz w:val="21"/>
          <w:szCs w:val="21"/>
        </w:rPr>
        <w:t xml:space="preserve">         （属自然人的应在签名处加盖大拇指指印或个人CA签章）：</w:t>
      </w:r>
      <w:r>
        <w:rPr>
          <w:rFonts w:hint="eastAsia" w:hAnsi="宋体"/>
          <w:sz w:val="21"/>
          <w:szCs w:val="21"/>
          <w:u w:val="single"/>
        </w:rPr>
        <w:t xml:space="preserve">         </w:t>
      </w:r>
    </w:p>
    <w:p>
      <w:pPr>
        <w:snapToGrid w:val="0"/>
        <w:spacing w:line="440" w:lineRule="exact"/>
        <w:outlineLvl w:val="4"/>
        <w:rPr>
          <w:rFonts w:ascii="宋体" w:hAnsi="宋体"/>
          <w:sz w:val="21"/>
          <w:szCs w:val="21"/>
        </w:rPr>
      </w:pPr>
      <w:r>
        <w:rPr>
          <w:rFonts w:hint="eastAsia" w:hAnsi="宋体"/>
          <w:sz w:val="21"/>
          <w:szCs w:val="21"/>
        </w:rPr>
        <w:t xml:space="preserve">              日          期：</w:t>
      </w:r>
      <w:r>
        <w:rPr>
          <w:rFonts w:hint="eastAsia" w:hAnsi="宋体"/>
          <w:sz w:val="21"/>
          <w:szCs w:val="21"/>
          <w:u w:val="single"/>
        </w:rPr>
        <w:t xml:space="preserve">                                       </w:t>
      </w:r>
    </w:p>
    <w:p>
      <w:pPr>
        <w:spacing w:line="440" w:lineRule="exact"/>
        <w:ind w:firstLine="3840" w:firstLineChars="1600"/>
        <w:rPr>
          <w:rFonts w:ascii="宋体" w:hAnsi="宋体"/>
          <w:sz w:val="24"/>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24"/>
          <w:szCs w:val="24"/>
        </w:rPr>
      </w:pPr>
      <w:r>
        <w:rPr>
          <w:rFonts w:hint="eastAsia" w:hAnsi="宋体"/>
          <w:b/>
          <w:sz w:val="30"/>
          <w:szCs w:val="30"/>
        </w:rPr>
        <w:t>5.投标人的法人或者其他组织营业执照等证明文件复印件（必须提供，自然人除外）</w:t>
      </w:r>
      <w:r>
        <w:rPr>
          <w:rFonts w:hint="eastAsia" w:hAnsi="宋体"/>
          <w:b/>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4"/>
        <w:spacing w:line="440" w:lineRule="exact"/>
        <w:rPr>
          <w:rFonts w:hAnsi="宋体"/>
          <w:sz w:val="24"/>
          <w:szCs w:val="24"/>
        </w:rPr>
      </w:pPr>
    </w:p>
    <w:p>
      <w:pPr>
        <w:spacing w:line="440" w:lineRule="exact"/>
        <w:rPr>
          <w:rFonts w:ascii="Tahoma" w:hAnsi="Tahoma"/>
          <w:sz w:val="24"/>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p>
    <w:p>
      <w:pPr>
        <w:pStyle w:val="14"/>
        <w:spacing w:line="440" w:lineRule="exact"/>
        <w:rPr>
          <w:rFonts w:hAnsi="宋体"/>
          <w:b/>
          <w:sz w:val="30"/>
          <w:szCs w:val="30"/>
        </w:rPr>
      </w:pPr>
      <w:r>
        <w:rPr>
          <w:rFonts w:hint="eastAsia" w:hAnsi="宋体"/>
          <w:b/>
          <w:sz w:val="30"/>
          <w:szCs w:val="30"/>
        </w:rPr>
        <w:t>6.投标人的资质证书复印件（必须提供）</w:t>
      </w: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14"/>
        <w:spacing w:line="440" w:lineRule="exact"/>
        <w:rPr>
          <w:rFonts w:hAnsi="宋体"/>
          <w:b/>
          <w:sz w:val="24"/>
          <w:szCs w:val="24"/>
        </w:rPr>
      </w:pPr>
      <w:r>
        <w:rPr>
          <w:rFonts w:hint="eastAsia" w:hAnsi="宋体"/>
          <w:b/>
          <w:sz w:val="30"/>
          <w:szCs w:val="30"/>
        </w:rPr>
        <w:t>7.项目总负责人简历表（必须提供）</w:t>
      </w:r>
      <w:r>
        <w:rPr>
          <w:rFonts w:hint="eastAsia" w:hAnsi="宋体"/>
          <w:b/>
          <w:sz w:val="24"/>
          <w:szCs w:val="24"/>
        </w:rPr>
        <w:t>【附：项目总负责人身份证、职称证复印件，由县级以上（含县级）社会养老保险经办机构出具的投标人为项目实施人员交纳的投标文件递交截止时间前半年内任意连续三个月社保证明复印件】；</w:t>
      </w:r>
    </w:p>
    <w:p>
      <w:pPr>
        <w:pStyle w:val="70"/>
        <w:spacing w:line="440" w:lineRule="exact"/>
        <w:ind w:firstLine="562"/>
        <w:jc w:val="left"/>
        <w:rPr>
          <w:rFonts w:ascii="Tahoma" w:hAnsi="Tahoma"/>
          <w:sz w:val="28"/>
          <w:szCs w:val="28"/>
        </w:rPr>
      </w:pPr>
      <w:r>
        <w:rPr>
          <w:rFonts w:hint="eastAsia" w:ascii="Tahoma" w:hAnsi="Tahoma"/>
          <w:sz w:val="28"/>
          <w:szCs w:val="28"/>
        </w:rPr>
        <w:t>附件：</w:t>
      </w:r>
    </w:p>
    <w:p>
      <w:pPr>
        <w:pStyle w:val="71"/>
        <w:jc w:val="center"/>
        <w:rPr>
          <w:rFonts w:ascii="Tahoma" w:hAnsi="Tahoma"/>
          <w:sz w:val="28"/>
          <w:szCs w:val="28"/>
        </w:rPr>
      </w:pPr>
      <w:r>
        <w:rPr>
          <w:rFonts w:hint="eastAsia" w:ascii="Tahoma" w:hAnsi="Tahoma"/>
          <w:sz w:val="28"/>
          <w:szCs w:val="28"/>
        </w:rPr>
        <w:t>项目总负责人简历表</w:t>
      </w:r>
    </w:p>
    <w:p/>
    <w:tbl>
      <w:tblPr>
        <w:tblStyle w:val="25"/>
        <w:tblW w:w="9540" w:type="dxa"/>
        <w:tblInd w:w="107" w:type="dxa"/>
        <w:tblLayout w:type="fixed"/>
        <w:tblCellMar>
          <w:top w:w="0" w:type="dxa"/>
          <w:left w:w="0" w:type="dxa"/>
          <w:bottom w:w="0" w:type="dxa"/>
          <w:right w:w="0" w:type="dxa"/>
        </w:tblCellMar>
      </w:tblPr>
      <w:tblGrid>
        <w:gridCol w:w="1328"/>
        <w:gridCol w:w="1209"/>
        <w:gridCol w:w="1036"/>
        <w:gridCol w:w="1193"/>
        <w:gridCol w:w="2384"/>
        <w:gridCol w:w="2390"/>
      </w:tblGrid>
      <w:tr>
        <w:tblPrEx>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姓</w:t>
            </w:r>
            <w:r>
              <w:rPr>
                <w:rFonts w:hint="eastAsia" w:ascii="宋体" w:hAnsi="宋体" w:cs="宋体"/>
                <w:kern w:val="0"/>
                <w:szCs w:val="21"/>
              </w:rPr>
              <w:tab/>
            </w:r>
            <w:r>
              <w:rPr>
                <w:rFonts w:hint="eastAsia" w:ascii="宋体" w:hAnsi="宋体" w:cs="宋体"/>
                <w:kern w:val="0"/>
                <w:szCs w:val="21"/>
              </w:rPr>
              <w:t>名</w:t>
            </w:r>
          </w:p>
        </w:tc>
        <w:tc>
          <w:tcPr>
            <w:tcW w:w="12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年  龄</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学历</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w:t>
            </w:r>
            <w:r>
              <w:rPr>
                <w:rFonts w:hint="eastAsia" w:ascii="宋体" w:hAnsi="宋体" w:cs="宋体"/>
                <w:kern w:val="0"/>
                <w:szCs w:val="21"/>
              </w:rPr>
              <w:tab/>
            </w:r>
            <w:r>
              <w:rPr>
                <w:rFonts w:hint="eastAsia" w:ascii="宋体" w:hAnsi="宋体" w:cs="宋体"/>
                <w:kern w:val="0"/>
                <w:szCs w:val="21"/>
              </w:rPr>
              <w:t>称</w:t>
            </w:r>
          </w:p>
        </w:tc>
        <w:tc>
          <w:tcPr>
            <w:tcW w:w="12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  务</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拟在本项目任职</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毕业学校</w:t>
            </w:r>
          </w:p>
        </w:tc>
        <w:tc>
          <w:tcPr>
            <w:tcW w:w="8212" w:type="dxa"/>
            <w:gridSpan w:val="5"/>
            <w:tcBorders>
              <w:top w:val="single" w:color="000000" w:sz="4" w:space="0"/>
              <w:left w:val="single" w:color="000000" w:sz="4" w:space="0"/>
              <w:bottom w:val="single" w:color="000000" w:sz="4" w:space="0"/>
              <w:right w:val="single" w:color="000000" w:sz="4" w:space="0"/>
            </w:tcBorders>
          </w:tcPr>
          <w:p>
            <w:pPr>
              <w:spacing w:line="500" w:lineRule="exact"/>
              <w:ind w:firstLine="315" w:firstLineChars="150"/>
              <w:rPr>
                <w:rFonts w:ascii="宋体" w:hAnsi="宋体" w:cs="宋体"/>
                <w:kern w:val="0"/>
                <w:sz w:val="24"/>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CellMar>
            <w:top w:w="0" w:type="dxa"/>
            <w:left w:w="0" w:type="dxa"/>
            <w:bottom w:w="0" w:type="dxa"/>
            <w:right w:w="0" w:type="dxa"/>
          </w:tblCellMar>
        </w:tblPrEx>
        <w:trPr>
          <w:trHeight w:val="530" w:hRule="exact"/>
        </w:trPr>
        <w:tc>
          <w:tcPr>
            <w:tcW w:w="9540" w:type="dxa"/>
            <w:gridSpan w:val="6"/>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主要工作经历</w:t>
            </w:r>
          </w:p>
        </w:tc>
      </w:tr>
      <w:tr>
        <w:tblPrEx>
          <w:tblCellMar>
            <w:top w:w="0" w:type="dxa"/>
            <w:left w:w="0" w:type="dxa"/>
            <w:bottom w:w="0" w:type="dxa"/>
            <w:right w:w="0" w:type="dxa"/>
          </w:tblCellMar>
        </w:tblPrEx>
        <w:trPr>
          <w:trHeight w:val="530" w:hRule="exact"/>
        </w:trPr>
        <w:tc>
          <w:tcPr>
            <w:tcW w:w="2537" w:type="dxa"/>
            <w:gridSpan w:val="2"/>
            <w:tcBorders>
              <w:top w:val="single" w:color="000000" w:sz="4" w:space="0"/>
              <w:left w:val="single" w:color="000000" w:sz="4" w:space="0"/>
              <w:bottom w:val="single" w:color="000000" w:sz="4" w:space="0"/>
              <w:right w:val="single" w:color="000000" w:sz="4" w:space="0"/>
            </w:tcBorders>
          </w:tcPr>
          <w:p>
            <w:pPr>
              <w:spacing w:line="500" w:lineRule="exact"/>
              <w:ind w:firstLine="105" w:firstLineChars="50"/>
              <w:rPr>
                <w:rFonts w:ascii="宋体" w:hAnsi="宋体" w:cs="宋体"/>
                <w:kern w:val="0"/>
                <w:sz w:val="24"/>
              </w:rPr>
            </w:pPr>
            <w:r>
              <w:rPr>
                <w:rFonts w:hint="eastAsia" w:ascii="宋体" w:hAnsi="宋体" w:cs="宋体"/>
                <w:kern w:val="0"/>
                <w:szCs w:val="21"/>
              </w:rPr>
              <w:t>时</w:t>
            </w:r>
            <w:r>
              <w:rPr>
                <w:rFonts w:hint="eastAsia" w:ascii="宋体" w:hAnsi="宋体" w:cs="宋体"/>
                <w:kern w:val="0"/>
                <w:szCs w:val="21"/>
              </w:rPr>
              <w:tab/>
            </w:r>
            <w:r>
              <w:rPr>
                <w:rFonts w:hint="eastAsia" w:ascii="宋体" w:hAnsi="宋体" w:cs="宋体"/>
                <w:kern w:val="0"/>
                <w:szCs w:val="21"/>
              </w:rPr>
              <w:t>间</w:t>
            </w:r>
          </w:p>
        </w:tc>
        <w:tc>
          <w:tcPr>
            <w:tcW w:w="4613"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参加过的类似项目</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担任职务</w:t>
            </w:r>
          </w:p>
        </w:tc>
      </w:tr>
      <w:tr>
        <w:tblPrEx>
          <w:tblCellMar>
            <w:top w:w="0" w:type="dxa"/>
            <w:left w:w="0" w:type="dxa"/>
            <w:bottom w:w="0" w:type="dxa"/>
            <w:right w:w="0" w:type="dxa"/>
          </w:tblCellMar>
        </w:tblPrEx>
        <w:trPr>
          <w:trHeight w:val="530" w:hRule="exact"/>
        </w:trPr>
        <w:tc>
          <w:tcPr>
            <w:tcW w:w="2537"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4613"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CellMar>
            <w:top w:w="0" w:type="dxa"/>
            <w:left w:w="0" w:type="dxa"/>
            <w:bottom w:w="0" w:type="dxa"/>
            <w:right w:w="0" w:type="dxa"/>
          </w:tblCellMar>
        </w:tblPrEx>
        <w:trPr>
          <w:trHeight w:val="582" w:hRule="exact"/>
        </w:trPr>
        <w:tc>
          <w:tcPr>
            <w:tcW w:w="2537"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4613"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70"/>
        <w:spacing w:line="440" w:lineRule="exact"/>
        <w:ind w:firstLine="0" w:firstLineChars="0"/>
        <w:jc w:val="both"/>
        <w:rPr>
          <w:rFonts w:ascii="Tahoma" w:hAnsi="Tahoma"/>
        </w:rPr>
      </w:pPr>
    </w:p>
    <w:p>
      <w:pPr>
        <w:pStyle w:val="70"/>
        <w:spacing w:line="440" w:lineRule="exact"/>
        <w:ind w:firstLine="0" w:firstLineChars="0"/>
        <w:jc w:val="both"/>
        <w:rPr>
          <w:rFonts w:hAnsi="宋体"/>
          <w:sz w:val="30"/>
          <w:szCs w:val="30"/>
        </w:rPr>
      </w:pPr>
    </w:p>
    <w:p>
      <w:pPr>
        <w:pStyle w:val="14"/>
        <w:spacing w:line="440" w:lineRule="exact"/>
        <w:rPr>
          <w:rFonts w:hAnsi="宋体"/>
          <w:b/>
          <w:sz w:val="30"/>
          <w:szCs w:val="30"/>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602"/>
        <w:rPr>
          <w:rFonts w:hAnsi="宋体"/>
          <w:sz w:val="30"/>
          <w:szCs w:val="30"/>
        </w:rPr>
      </w:pPr>
    </w:p>
    <w:p>
      <w:pPr>
        <w:spacing w:line="440" w:lineRule="exact"/>
        <w:rPr>
          <w:b/>
          <w:sz w:val="32"/>
          <w:szCs w:val="32"/>
        </w:rPr>
      </w:pPr>
    </w:p>
    <w:p>
      <w:pPr>
        <w:pStyle w:val="2"/>
      </w:pPr>
    </w:p>
    <w:p>
      <w:pPr>
        <w:spacing w:line="440" w:lineRule="exact"/>
        <w:rPr>
          <w:b/>
          <w:sz w:val="32"/>
          <w:szCs w:val="32"/>
        </w:rPr>
      </w:pPr>
      <w:r>
        <w:rPr>
          <w:rFonts w:hint="eastAsia"/>
          <w:b/>
          <w:sz w:val="32"/>
          <w:szCs w:val="32"/>
        </w:rPr>
        <w:t>二、商务、技术性响应及其他有效证明材料</w:t>
      </w:r>
    </w:p>
    <w:p>
      <w:pPr>
        <w:pStyle w:val="14"/>
        <w:spacing w:line="440" w:lineRule="exact"/>
        <w:rPr>
          <w:rFonts w:hAnsi="宋体"/>
          <w:b/>
          <w:sz w:val="30"/>
          <w:szCs w:val="30"/>
        </w:rPr>
      </w:pPr>
    </w:p>
    <w:p>
      <w:pPr>
        <w:pStyle w:val="14"/>
        <w:spacing w:line="440" w:lineRule="exact"/>
        <w:rPr>
          <w:rFonts w:hAnsi="宋体"/>
          <w:b/>
          <w:sz w:val="30"/>
          <w:szCs w:val="30"/>
        </w:rPr>
      </w:pPr>
      <w:r>
        <w:rPr>
          <w:rFonts w:hint="eastAsia" w:hAnsi="宋体"/>
          <w:b/>
          <w:sz w:val="30"/>
          <w:szCs w:val="30"/>
        </w:rPr>
        <w:t>1.投标报价表（必须提供）</w:t>
      </w:r>
    </w:p>
    <w:p>
      <w:pPr>
        <w:pStyle w:val="14"/>
        <w:spacing w:line="440" w:lineRule="exact"/>
        <w:ind w:left="420" w:leftChars="200" w:firstLine="118" w:firstLineChars="49"/>
        <w:rPr>
          <w:rFonts w:hAnsi="宋体"/>
          <w:b/>
          <w:sz w:val="24"/>
          <w:szCs w:val="24"/>
        </w:rPr>
      </w:pPr>
    </w:p>
    <w:p>
      <w:pPr>
        <w:pStyle w:val="14"/>
        <w:spacing w:line="440" w:lineRule="exact"/>
        <w:ind w:left="420" w:leftChars="200" w:firstLine="118" w:firstLineChars="49"/>
        <w:rPr>
          <w:rFonts w:hAnsi="宋体"/>
          <w:b/>
          <w:sz w:val="24"/>
          <w:szCs w:val="24"/>
        </w:rPr>
      </w:pPr>
      <w:r>
        <w:rPr>
          <w:rFonts w:hint="eastAsia" w:hAnsi="宋体"/>
          <w:b/>
          <w:sz w:val="24"/>
          <w:szCs w:val="24"/>
        </w:rPr>
        <w:t>附件：</w:t>
      </w:r>
    </w:p>
    <w:p>
      <w:pPr>
        <w:pStyle w:val="14"/>
        <w:spacing w:line="440" w:lineRule="exact"/>
        <w:ind w:firstLine="527" w:firstLineChars="250"/>
        <w:jc w:val="center"/>
        <w:rPr>
          <w:rFonts w:hAnsi="宋体"/>
          <w:b/>
          <w:szCs w:val="21"/>
        </w:rPr>
      </w:pPr>
      <w:r>
        <w:rPr>
          <w:rFonts w:hint="eastAsia" w:hAnsi="宋体"/>
          <w:b/>
          <w:szCs w:val="21"/>
        </w:rPr>
        <w:t>投标报价表（格式）</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5"/>
        <w:gridCol w:w="1509"/>
        <w:gridCol w:w="1222"/>
        <w:gridCol w:w="1501"/>
        <w:gridCol w:w="2607"/>
        <w:gridCol w:w="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服务名称</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数量</w:t>
            </w:r>
          </w:p>
          <w:p>
            <w:pPr>
              <w:spacing w:line="440" w:lineRule="exact"/>
              <w:jc w:val="center"/>
              <w:rPr>
                <w:rFonts w:ascii="宋体" w:hAnsi="宋体"/>
                <w:szCs w:val="21"/>
              </w:rPr>
            </w:pPr>
            <w:r>
              <w:rPr>
                <w:rFonts w:hint="eastAsia" w:ascii="宋体" w:hAnsi="宋体"/>
                <w:szCs w:val="21"/>
              </w:rPr>
              <w:t>①</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单位</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单价（元）</w:t>
            </w:r>
          </w:p>
          <w:p>
            <w:pPr>
              <w:spacing w:line="440" w:lineRule="exact"/>
              <w:jc w:val="center"/>
              <w:rPr>
                <w:rFonts w:ascii="宋体" w:hAnsi="宋体"/>
                <w:szCs w:val="21"/>
              </w:rPr>
            </w:pPr>
            <w:r>
              <w:rPr>
                <w:rFonts w:hint="eastAsia" w:ascii="宋体" w:hAnsi="宋体"/>
                <w:szCs w:val="21"/>
              </w:rPr>
              <w:t>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单项合计=数量×单价</w:t>
            </w:r>
          </w:p>
          <w:p>
            <w:pPr>
              <w:spacing w:line="440" w:lineRule="exact"/>
              <w:jc w:val="center"/>
              <w:rPr>
                <w:rFonts w:ascii="宋体" w:hAnsi="宋体"/>
                <w:szCs w:val="21"/>
              </w:rPr>
            </w:pPr>
            <w:r>
              <w:rPr>
                <w:rFonts w:hint="eastAsia" w:ascii="宋体" w:hAnsi="宋体"/>
                <w:szCs w:val="21"/>
              </w:rPr>
              <w:t>③＝①×②</w:t>
            </w:r>
          </w:p>
        </w:tc>
        <w:tc>
          <w:tcPr>
            <w:tcW w:w="869" w:type="dxa"/>
            <w:tcBorders>
              <w:top w:val="single" w:color="auto" w:sz="4" w:space="0"/>
              <w:left w:val="single" w:color="auto" w:sz="4" w:space="0"/>
              <w:bottom w:val="single" w:color="auto" w:sz="4" w:space="0"/>
            </w:tcBorders>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eastAsia="zh-CN"/>
              </w:rPr>
              <w:t>荔浦市农村房地一体不动产登记测绘权籍调查项目（2标段）</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 xml:space="preserve"> </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宗</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p>
        </w:tc>
        <w:tc>
          <w:tcPr>
            <w:tcW w:w="26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szCs w:val="21"/>
              </w:rPr>
            </w:pPr>
          </w:p>
        </w:tc>
        <w:tc>
          <w:tcPr>
            <w:tcW w:w="869" w:type="dxa"/>
            <w:tcBorders>
              <w:top w:val="single" w:color="auto" w:sz="4" w:space="0"/>
              <w:left w:val="single" w:color="auto" w:sz="4" w:space="0"/>
              <w:bottom w:val="single" w:color="auto" w:sz="4" w:space="0"/>
            </w:tcBorders>
            <w:vAlign w:val="center"/>
          </w:tcPr>
          <w:p>
            <w:pPr>
              <w:spacing w:line="440" w:lineRule="exact"/>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9673" w:type="dxa"/>
            <w:gridSpan w:val="6"/>
            <w:tcBorders>
              <w:top w:val="single" w:color="auto" w:sz="4" w:space="0"/>
              <w:left w:val="single" w:color="auto" w:sz="4" w:space="0"/>
              <w:bottom w:val="single" w:color="auto" w:sz="4" w:space="0"/>
            </w:tcBorders>
            <w:vAlign w:val="center"/>
          </w:tcPr>
          <w:p>
            <w:pPr>
              <w:spacing w:line="440" w:lineRule="exact"/>
              <w:rPr>
                <w:rFonts w:ascii="宋体" w:hAnsi="宋体"/>
                <w:spacing w:val="-6"/>
                <w:szCs w:val="21"/>
              </w:rPr>
            </w:pPr>
            <w:r>
              <w:rPr>
                <w:rFonts w:hint="eastAsia" w:ascii="宋体" w:hAnsi="宋体"/>
                <w:spacing w:val="-6"/>
                <w:szCs w:val="21"/>
              </w:rPr>
              <w:t>投标</w:t>
            </w:r>
            <w:r>
              <w:rPr>
                <w:rFonts w:ascii="宋体" w:hAnsi="宋体"/>
                <w:spacing w:val="-6"/>
                <w:szCs w:val="21"/>
              </w:rPr>
              <w:t>报价（大写）：</w:t>
            </w:r>
            <w:r>
              <w:rPr>
                <w:rFonts w:ascii="宋体" w:hAnsi="宋体"/>
                <w:spacing w:val="-6"/>
                <w:szCs w:val="21"/>
                <w:u w:val="single"/>
              </w:rPr>
              <w:t xml:space="preserve">        </w:t>
            </w:r>
            <w:r>
              <w:rPr>
                <w:rFonts w:hint="eastAsia" w:ascii="宋体" w:hAnsi="宋体"/>
                <w:spacing w:val="-6"/>
                <w:szCs w:val="21"/>
                <w:u w:val="single"/>
              </w:rPr>
              <w:t xml:space="preserve">                  </w:t>
            </w:r>
            <w:r>
              <w:rPr>
                <w:rFonts w:ascii="宋体" w:hAnsi="宋体"/>
                <w:spacing w:val="-6"/>
                <w:szCs w:val="21"/>
                <w:u w:val="single"/>
              </w:rPr>
              <w:t xml:space="preserve"> </w:t>
            </w:r>
            <w:r>
              <w:rPr>
                <w:rFonts w:ascii="宋体" w:hAnsi="宋体"/>
                <w:spacing w:val="-6"/>
                <w:szCs w:val="21"/>
              </w:rPr>
              <w:t xml:space="preserve"> </w:t>
            </w:r>
            <w:r>
              <w:rPr>
                <w:rFonts w:hint="eastAsia" w:ascii="宋体" w:hAnsi="宋体"/>
                <w:spacing w:val="-6"/>
                <w:szCs w:val="21"/>
              </w:rPr>
              <w:t>元</w:t>
            </w:r>
            <w:r>
              <w:rPr>
                <w:rFonts w:ascii="宋体" w:hAnsi="宋体"/>
                <w:spacing w:val="-6"/>
                <w:szCs w:val="21"/>
              </w:rPr>
              <w:t>（￥</w:t>
            </w:r>
            <w:r>
              <w:rPr>
                <w:rFonts w:ascii="宋体" w:hAnsi="宋体"/>
                <w:spacing w:val="-6"/>
                <w:szCs w:val="21"/>
                <w:u w:val="single"/>
              </w:rPr>
              <w:t xml:space="preserve">                      </w:t>
            </w:r>
            <w:r>
              <w:rPr>
                <w:rFonts w:ascii="宋体" w:hAnsi="宋体"/>
                <w:spacing w:val="-6"/>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1" w:hRule="atLeast"/>
          <w:jc w:val="center"/>
        </w:trPr>
        <w:tc>
          <w:tcPr>
            <w:tcW w:w="9673" w:type="dxa"/>
            <w:gridSpan w:val="6"/>
            <w:tcBorders>
              <w:top w:val="single" w:color="auto" w:sz="4" w:space="0"/>
              <w:left w:val="single" w:color="auto" w:sz="4" w:space="0"/>
              <w:bottom w:val="single" w:color="auto" w:sz="4" w:space="0"/>
            </w:tcBorders>
            <w:vAlign w:val="center"/>
          </w:tcPr>
          <w:p>
            <w:pPr>
              <w:spacing w:line="440" w:lineRule="exact"/>
              <w:rPr>
                <w:rFonts w:ascii="宋体" w:hAnsi="宋体"/>
                <w:spacing w:val="-6"/>
                <w:szCs w:val="21"/>
              </w:rPr>
            </w:pPr>
            <w:r>
              <w:rPr>
                <w:rFonts w:hint="eastAsia" w:ascii="宋体" w:hAnsi="宋体"/>
                <w:spacing w:val="-6"/>
                <w:szCs w:val="21"/>
              </w:rPr>
              <w:t>说明：投标报价应包括本次采购范围内服务价款、完成本项目服务所需的劳务费、技术服务费、资料收集、研究、指导、交通、通讯、差旅费、住宿费、办公场地、版权或知识产权、管理费、利润、税费、验收、安装调试以及合同明示或暗示的所有责任、义务和风险等相关一切费用，投标人综合考虑在报价中。</w:t>
            </w:r>
          </w:p>
        </w:tc>
      </w:tr>
    </w:tbl>
    <w:p>
      <w:pPr>
        <w:pStyle w:val="14"/>
        <w:spacing w:line="440" w:lineRule="exact"/>
        <w:ind w:firstLine="420"/>
        <w:rPr>
          <w:rFonts w:hAnsi="宋体"/>
          <w:szCs w:val="21"/>
        </w:rPr>
      </w:pPr>
    </w:p>
    <w:p>
      <w:pPr>
        <w:pStyle w:val="14"/>
        <w:spacing w:line="440" w:lineRule="exact"/>
        <w:rPr>
          <w:rFonts w:hAnsi="宋体"/>
          <w:szCs w:val="21"/>
        </w:rPr>
      </w:pPr>
      <w:r>
        <w:rPr>
          <w:rFonts w:hint="eastAsia" w:hAnsi="宋体"/>
          <w:szCs w:val="21"/>
        </w:rPr>
        <w:t>投标人[</w:t>
      </w:r>
      <w:r>
        <w:rPr>
          <w:rFonts w:hint="eastAsia" w:hAnsi="宋体"/>
          <w:bCs/>
          <w:szCs w:val="21"/>
        </w:rPr>
        <w:t>公章(CA签章)、自然人除外</w:t>
      </w:r>
      <w:r>
        <w:rPr>
          <w:rFonts w:hint="eastAsia" w:hAnsi="宋体"/>
          <w:szCs w:val="21"/>
        </w:rPr>
        <w:t>]：</w:t>
      </w:r>
      <w:r>
        <w:rPr>
          <w:rFonts w:hint="eastAsia" w:hAnsi="宋体"/>
          <w:szCs w:val="21"/>
          <w:u w:val="single"/>
        </w:rPr>
        <w:t xml:space="preserve">                                          </w:t>
      </w:r>
    </w:p>
    <w:p>
      <w:pPr>
        <w:pStyle w:val="14"/>
        <w:spacing w:line="440" w:lineRule="exact"/>
        <w:rPr>
          <w:rFonts w:hAnsi="宋体"/>
          <w:szCs w:val="21"/>
        </w:rPr>
      </w:pPr>
      <w:r>
        <w:rPr>
          <w:rFonts w:hint="eastAsia" w:hAnsi="宋体"/>
          <w:szCs w:val="21"/>
        </w:rPr>
        <w:t>法定代表人、负责人、自然人或相应的委托代理人签字[或盖章(CA签章)]</w:t>
      </w:r>
    </w:p>
    <w:p>
      <w:pPr>
        <w:pStyle w:val="14"/>
        <w:spacing w:line="440" w:lineRule="exact"/>
        <w:rPr>
          <w:rFonts w:hAnsi="宋体"/>
          <w:szCs w:val="21"/>
          <w:u w:val="single"/>
        </w:rPr>
      </w:pPr>
      <w:r>
        <w:rPr>
          <w:rFonts w:hint="eastAsia" w:hAnsi="宋体"/>
          <w:szCs w:val="21"/>
        </w:rPr>
        <w:t>（属自然人的应在签名处加盖大拇指指印或个人CA签章）：</w:t>
      </w:r>
      <w:r>
        <w:rPr>
          <w:rFonts w:hint="eastAsia" w:hAnsi="宋体"/>
          <w:szCs w:val="21"/>
          <w:u w:val="single"/>
        </w:rPr>
        <w:t xml:space="preserve">                       </w:t>
      </w:r>
    </w:p>
    <w:p>
      <w:pPr>
        <w:pStyle w:val="14"/>
        <w:spacing w:line="440" w:lineRule="exact"/>
        <w:rPr>
          <w:rFonts w:hAnsi="宋体"/>
          <w:szCs w:val="21"/>
        </w:rPr>
      </w:pPr>
      <w:r>
        <w:rPr>
          <w:rFonts w:hint="eastAsia" w:hAnsi="宋体"/>
          <w:szCs w:val="21"/>
        </w:rPr>
        <w:t>投标日期：</w:t>
      </w:r>
      <w:r>
        <w:rPr>
          <w:rFonts w:hint="eastAsia" w:hAnsi="宋体"/>
          <w:szCs w:val="21"/>
          <w:u w:val="single"/>
        </w:rPr>
        <w:t xml:space="preserve">                               </w:t>
      </w:r>
    </w:p>
    <w:p>
      <w:pPr>
        <w:pStyle w:val="14"/>
        <w:spacing w:line="440" w:lineRule="exact"/>
        <w:ind w:firstLine="420" w:firstLineChars="200"/>
        <w:rPr>
          <w:rFonts w:hAnsi="宋体"/>
          <w:bCs/>
          <w:szCs w:val="21"/>
        </w:rPr>
      </w:pPr>
      <w:r>
        <w:rPr>
          <w:rFonts w:hint="eastAsia" w:hAnsi="宋体"/>
          <w:bCs/>
          <w:szCs w:val="21"/>
        </w:rPr>
        <w:t>注：各投标人必须就“服务采购需求”中所有内容作完整唯一报价，否则，其投标将被拒绝。投标文件只允许有一个报价。</w:t>
      </w:r>
    </w:p>
    <w:p>
      <w:pPr>
        <w:pStyle w:val="14"/>
        <w:spacing w:line="440" w:lineRule="exact"/>
        <w:ind w:firstLine="420" w:firstLineChars="200"/>
        <w:rPr>
          <w:rFonts w:hAnsi="宋体"/>
          <w:bCs/>
          <w:szCs w:val="21"/>
        </w:rPr>
      </w:pPr>
    </w:p>
    <w:p>
      <w:pPr>
        <w:spacing w:line="440" w:lineRule="exact"/>
        <w:rPr>
          <w:rFonts w:ascii="Tahoma" w:hAnsi="Tahoma"/>
          <w:szCs w:val="21"/>
        </w:rPr>
      </w:pPr>
    </w:p>
    <w:p>
      <w:pPr>
        <w:pStyle w:val="70"/>
        <w:spacing w:line="440" w:lineRule="exact"/>
        <w:ind w:firstLine="422"/>
        <w:rPr>
          <w:rFonts w:ascii="Tahoma" w:hAnsi="Tahoma"/>
          <w:sz w:val="21"/>
          <w:szCs w:val="21"/>
        </w:rPr>
      </w:pPr>
    </w:p>
    <w:p>
      <w:pPr>
        <w:pStyle w:val="70"/>
        <w:spacing w:line="440" w:lineRule="exact"/>
        <w:ind w:firstLine="422"/>
        <w:rPr>
          <w:rFonts w:ascii="Tahoma" w:hAnsi="Tahoma"/>
          <w:sz w:val="21"/>
          <w:szCs w:val="21"/>
        </w:rPr>
      </w:pPr>
    </w:p>
    <w:p>
      <w:pPr>
        <w:pStyle w:val="70"/>
        <w:spacing w:line="440" w:lineRule="exact"/>
        <w:ind w:firstLine="482"/>
        <w:rPr>
          <w:rFonts w:ascii="Tahoma" w:hAnsi="Tahoma"/>
        </w:rPr>
      </w:pPr>
    </w:p>
    <w:p>
      <w:pPr>
        <w:pStyle w:val="70"/>
        <w:spacing w:line="440" w:lineRule="exact"/>
        <w:ind w:firstLine="0" w:firstLineChars="0"/>
        <w:jc w:val="both"/>
        <w:rPr>
          <w:rFonts w:ascii="Tahoma" w:hAnsi="Tahoma"/>
        </w:rPr>
      </w:pPr>
    </w:p>
    <w:p>
      <w:pPr>
        <w:pStyle w:val="71"/>
      </w:pPr>
    </w:p>
    <w:p>
      <w:pPr>
        <w:pStyle w:val="14"/>
        <w:spacing w:line="440" w:lineRule="exact"/>
        <w:rPr>
          <w:rFonts w:hAnsi="宋体"/>
          <w:sz w:val="30"/>
          <w:szCs w:val="30"/>
        </w:rPr>
      </w:pPr>
      <w:r>
        <w:rPr>
          <w:rFonts w:hint="eastAsia" w:hAnsi="宋体"/>
          <w:b/>
          <w:sz w:val="30"/>
          <w:szCs w:val="30"/>
        </w:rPr>
        <w:t>2.</w:t>
      </w:r>
      <w:r>
        <w:rPr>
          <w:rFonts w:hint="eastAsia" w:hAnsi="宋体" w:cs="宋体"/>
          <w:b/>
          <w:bCs/>
          <w:sz w:val="30"/>
          <w:szCs w:val="30"/>
        </w:rPr>
        <w:t>服务采购需求偏离表（必须提供）</w:t>
      </w:r>
    </w:p>
    <w:p>
      <w:pPr>
        <w:spacing w:line="440" w:lineRule="exact"/>
        <w:rPr>
          <w:rFonts w:ascii="宋体" w:hAnsi="宋体" w:cs="宋体"/>
          <w:b/>
          <w:bCs/>
          <w:sz w:val="24"/>
        </w:rPr>
      </w:pPr>
    </w:p>
    <w:p>
      <w:pPr>
        <w:spacing w:line="440" w:lineRule="exact"/>
        <w:rPr>
          <w:rFonts w:hAnsi="宋体"/>
          <w:b/>
          <w:bCs/>
          <w:sz w:val="30"/>
          <w:szCs w:val="30"/>
        </w:rPr>
      </w:pPr>
      <w:r>
        <w:rPr>
          <w:rFonts w:hint="eastAsia" w:ascii="宋体" w:hAnsi="宋体" w:cs="宋体"/>
          <w:b/>
          <w:bCs/>
          <w:sz w:val="28"/>
          <w:szCs w:val="28"/>
        </w:rPr>
        <w:t>附件：</w:t>
      </w:r>
    </w:p>
    <w:p>
      <w:pPr>
        <w:pStyle w:val="14"/>
        <w:ind w:firstLine="443" w:firstLineChars="147"/>
        <w:jc w:val="center"/>
        <w:rPr>
          <w:rFonts w:hAnsi="宋体"/>
          <w:b/>
          <w:bCs/>
          <w:sz w:val="30"/>
          <w:szCs w:val="30"/>
        </w:rPr>
      </w:pPr>
    </w:p>
    <w:p>
      <w:pPr>
        <w:pStyle w:val="14"/>
        <w:ind w:firstLine="443" w:firstLineChars="147"/>
        <w:jc w:val="center"/>
        <w:rPr>
          <w:rFonts w:hAnsi="宋体"/>
          <w:b/>
          <w:bCs/>
          <w:sz w:val="30"/>
          <w:szCs w:val="30"/>
        </w:rPr>
      </w:pPr>
      <w:r>
        <w:rPr>
          <w:rFonts w:hint="eastAsia" w:hAnsi="宋体"/>
          <w:b/>
          <w:bCs/>
          <w:sz w:val="30"/>
          <w:szCs w:val="30"/>
        </w:rPr>
        <w:t>服务采购需求偏离表（根据采购需求自行调整）</w:t>
      </w:r>
    </w:p>
    <w:p>
      <w:pPr>
        <w:pStyle w:val="14"/>
        <w:spacing w:line="500" w:lineRule="exact"/>
        <w:rPr>
          <w:rFonts w:hAnsi="宋体"/>
          <w:b/>
          <w:bCs/>
          <w:sz w:val="24"/>
          <w:szCs w:val="24"/>
        </w:rPr>
      </w:pPr>
      <w:r>
        <w:rPr>
          <w:rFonts w:hint="eastAsia" w:hAnsi="宋体"/>
          <w:b/>
          <w:bCs/>
          <w:sz w:val="24"/>
          <w:szCs w:val="24"/>
        </w:rPr>
        <w:t>项目名称：</w:t>
      </w:r>
    </w:p>
    <w:p>
      <w:pPr>
        <w:pStyle w:val="9"/>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1"/>
        <w:gridCol w:w="2685"/>
        <w:gridCol w:w="211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14"/>
              <w:spacing w:line="500" w:lineRule="exact"/>
              <w:jc w:val="center"/>
              <w:rPr>
                <w:rFonts w:hAnsi="宋体" w:eastAsia="Times New Roman"/>
                <w:sz w:val="24"/>
                <w:szCs w:val="24"/>
              </w:rPr>
            </w:pPr>
            <w:r>
              <w:rPr>
                <w:rFonts w:hint="eastAsia" w:hAnsi="宋体" w:eastAsia="Times New Roman"/>
                <w:sz w:val="24"/>
                <w:szCs w:val="24"/>
              </w:rPr>
              <w:t>项号</w:t>
            </w:r>
          </w:p>
        </w:tc>
        <w:tc>
          <w:tcPr>
            <w:tcW w:w="1651" w:type="dxa"/>
            <w:vAlign w:val="center"/>
          </w:tcPr>
          <w:p>
            <w:pPr>
              <w:pStyle w:val="14"/>
              <w:spacing w:line="500" w:lineRule="exact"/>
              <w:jc w:val="center"/>
              <w:rPr>
                <w:rFonts w:hAnsi="宋体" w:eastAsia="Times New Roman"/>
                <w:sz w:val="24"/>
                <w:szCs w:val="24"/>
              </w:rPr>
            </w:pPr>
            <w:r>
              <w:rPr>
                <w:rFonts w:hint="eastAsia" w:hAnsi="宋体"/>
                <w:sz w:val="24"/>
                <w:szCs w:val="24"/>
              </w:rPr>
              <w:t>项目</w:t>
            </w:r>
            <w:r>
              <w:rPr>
                <w:rFonts w:hint="eastAsia" w:hAnsi="宋体" w:eastAsia="Times New Roman"/>
                <w:sz w:val="24"/>
                <w:szCs w:val="24"/>
              </w:rPr>
              <w:t>名称</w:t>
            </w:r>
          </w:p>
        </w:tc>
        <w:tc>
          <w:tcPr>
            <w:tcW w:w="2685" w:type="dxa"/>
            <w:vAlign w:val="center"/>
          </w:tcPr>
          <w:p>
            <w:pPr>
              <w:pStyle w:val="14"/>
              <w:spacing w:line="500" w:lineRule="exact"/>
              <w:jc w:val="center"/>
              <w:rPr>
                <w:rFonts w:hAnsi="宋体"/>
                <w:sz w:val="24"/>
                <w:szCs w:val="24"/>
              </w:rPr>
            </w:pPr>
            <w:r>
              <w:rPr>
                <w:rFonts w:hint="eastAsia" w:hAnsi="宋体"/>
                <w:sz w:val="24"/>
                <w:szCs w:val="24"/>
              </w:rPr>
              <w:t>项目内容</w:t>
            </w:r>
          </w:p>
        </w:tc>
        <w:tc>
          <w:tcPr>
            <w:tcW w:w="2116" w:type="dxa"/>
            <w:vAlign w:val="center"/>
          </w:tcPr>
          <w:p>
            <w:pPr>
              <w:pStyle w:val="14"/>
              <w:spacing w:line="500" w:lineRule="exact"/>
              <w:jc w:val="center"/>
              <w:rPr>
                <w:rFonts w:hAnsi="宋体" w:eastAsia="Times New Roman"/>
                <w:sz w:val="24"/>
                <w:szCs w:val="24"/>
              </w:rPr>
            </w:pPr>
            <w:r>
              <w:rPr>
                <w:rFonts w:hint="eastAsia" w:hAnsi="宋体" w:eastAsia="Times New Roman"/>
                <w:sz w:val="24"/>
                <w:szCs w:val="24"/>
              </w:rPr>
              <w:t>响应情况及偏离情况</w:t>
            </w:r>
          </w:p>
        </w:tc>
        <w:tc>
          <w:tcPr>
            <w:tcW w:w="1980" w:type="dxa"/>
            <w:vAlign w:val="center"/>
          </w:tcPr>
          <w:p>
            <w:pPr>
              <w:pStyle w:val="14"/>
              <w:spacing w:line="500" w:lineRule="exact"/>
              <w:jc w:val="center"/>
              <w:rPr>
                <w:rFonts w:hAnsi="宋体" w:eastAsia="Times New Roman"/>
                <w:sz w:val="24"/>
                <w:szCs w:val="24"/>
              </w:rPr>
            </w:pPr>
            <w:bookmarkStart w:id="59" w:name="_Toc254970701"/>
            <w:bookmarkStart w:id="60" w:name="_Toc254970560"/>
            <w:r>
              <w:rPr>
                <w:rFonts w:hint="eastAsia" w:hAnsi="宋体" w:eastAsia="Times New Roman"/>
                <w:sz w:val="24"/>
                <w:szCs w:val="24"/>
              </w:rPr>
              <w:t>偏离情况</w:t>
            </w:r>
            <w:bookmarkEnd w:id="59"/>
            <w:bookmarkEnd w:id="60"/>
            <w:r>
              <w:rPr>
                <w:rFonts w:hint="eastAsia" w:hAnsi="宋体" w:eastAsia="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44" w:type="dxa"/>
            <w:gridSpan w:val="5"/>
            <w:vAlign w:val="center"/>
          </w:tcPr>
          <w:p>
            <w:pPr>
              <w:pStyle w:val="14"/>
              <w:spacing w:line="500" w:lineRule="exact"/>
              <w:jc w:val="left"/>
              <w:rPr>
                <w:rFonts w:hAnsi="宋体"/>
                <w:sz w:val="24"/>
                <w:szCs w:val="24"/>
              </w:rPr>
            </w:pPr>
            <w:r>
              <w:rPr>
                <w:rFonts w:hint="eastAsia" w:hAnsi="宋体"/>
                <w:sz w:val="24"/>
                <w:szCs w:val="24"/>
              </w:rPr>
              <w:t>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sz w:val="24"/>
              </w:rPr>
            </w:pPr>
            <w:r>
              <w:rPr>
                <w:rFonts w:ascii="宋体" w:hAnsi="宋体"/>
                <w:sz w:val="24"/>
              </w:rPr>
              <w:t>1</w:t>
            </w:r>
          </w:p>
        </w:tc>
        <w:tc>
          <w:tcPr>
            <w:tcW w:w="1651" w:type="dxa"/>
            <w:vAlign w:val="center"/>
          </w:tcPr>
          <w:p>
            <w:pPr>
              <w:spacing w:line="500" w:lineRule="exact"/>
              <w:jc w:val="center"/>
              <w:rPr>
                <w:rFonts w:ascii="宋体"/>
                <w:sz w:val="24"/>
              </w:rPr>
            </w:pPr>
          </w:p>
        </w:tc>
        <w:tc>
          <w:tcPr>
            <w:tcW w:w="2685" w:type="dxa"/>
            <w:vAlign w:val="center"/>
          </w:tcPr>
          <w:p>
            <w:pPr>
              <w:pStyle w:val="14"/>
              <w:spacing w:line="500" w:lineRule="exact"/>
              <w:jc w:val="center"/>
              <w:rPr>
                <w:rFonts w:hAnsi="宋体" w:eastAsia="Times New Roman"/>
                <w:sz w:val="24"/>
                <w:szCs w:val="24"/>
              </w:rPr>
            </w:pPr>
          </w:p>
        </w:tc>
        <w:tc>
          <w:tcPr>
            <w:tcW w:w="2116" w:type="dxa"/>
          </w:tcPr>
          <w:p>
            <w:pPr>
              <w:pStyle w:val="14"/>
              <w:spacing w:line="500" w:lineRule="exact"/>
              <w:jc w:val="center"/>
              <w:rPr>
                <w:rFonts w:hAnsi="宋体" w:eastAsia="Times New Roman"/>
                <w:sz w:val="24"/>
                <w:szCs w:val="24"/>
              </w:rPr>
            </w:pPr>
          </w:p>
        </w:tc>
        <w:tc>
          <w:tcPr>
            <w:tcW w:w="1980" w:type="dxa"/>
            <w:vAlign w:val="center"/>
          </w:tcPr>
          <w:p>
            <w:pPr>
              <w:pStyle w:val="14"/>
              <w:spacing w:line="500" w:lineRule="exact"/>
              <w:jc w:val="center"/>
              <w:rPr>
                <w:rFonts w:hAns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sz w:val="24"/>
              </w:rPr>
            </w:pPr>
            <w:r>
              <w:rPr>
                <w:rFonts w:ascii="宋体" w:hAnsi="宋体"/>
                <w:sz w:val="24"/>
              </w:rPr>
              <w:t>2</w:t>
            </w:r>
          </w:p>
        </w:tc>
        <w:tc>
          <w:tcPr>
            <w:tcW w:w="1651" w:type="dxa"/>
            <w:vAlign w:val="center"/>
          </w:tcPr>
          <w:p>
            <w:pPr>
              <w:spacing w:line="500" w:lineRule="exact"/>
              <w:jc w:val="center"/>
              <w:rPr>
                <w:rFonts w:ascii="宋体"/>
                <w:sz w:val="24"/>
              </w:rPr>
            </w:pPr>
          </w:p>
        </w:tc>
        <w:tc>
          <w:tcPr>
            <w:tcW w:w="2685" w:type="dxa"/>
          </w:tcPr>
          <w:p>
            <w:pPr>
              <w:pStyle w:val="14"/>
              <w:spacing w:line="500" w:lineRule="exact"/>
              <w:rPr>
                <w:rFonts w:hAnsi="宋体" w:eastAsia="Times New Roman"/>
                <w:sz w:val="24"/>
                <w:szCs w:val="24"/>
              </w:rPr>
            </w:pPr>
          </w:p>
        </w:tc>
        <w:tc>
          <w:tcPr>
            <w:tcW w:w="2116" w:type="dxa"/>
          </w:tcPr>
          <w:p>
            <w:pPr>
              <w:pStyle w:val="14"/>
              <w:spacing w:line="500" w:lineRule="exact"/>
              <w:rPr>
                <w:rFonts w:hAnsi="宋体" w:eastAsia="Times New Roman"/>
                <w:sz w:val="24"/>
                <w:szCs w:val="24"/>
              </w:rPr>
            </w:pPr>
          </w:p>
        </w:tc>
        <w:tc>
          <w:tcPr>
            <w:tcW w:w="1980" w:type="dxa"/>
          </w:tcPr>
          <w:p>
            <w:pPr>
              <w:pStyle w:val="14"/>
              <w:spacing w:line="500" w:lineRule="exact"/>
              <w:rPr>
                <w:rFonts w:hAns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sz w:val="24"/>
              </w:rPr>
            </w:pPr>
            <w:r>
              <w:rPr>
                <w:rFonts w:hint="eastAsia" w:ascii="宋体" w:hAnsi="宋体"/>
                <w:sz w:val="24"/>
              </w:rPr>
              <w:t>…</w:t>
            </w:r>
          </w:p>
        </w:tc>
        <w:tc>
          <w:tcPr>
            <w:tcW w:w="1651" w:type="dxa"/>
            <w:vAlign w:val="center"/>
          </w:tcPr>
          <w:p>
            <w:pPr>
              <w:spacing w:line="500" w:lineRule="exact"/>
              <w:jc w:val="center"/>
              <w:rPr>
                <w:rFonts w:ascii="宋体"/>
                <w:sz w:val="24"/>
              </w:rPr>
            </w:pPr>
          </w:p>
        </w:tc>
        <w:tc>
          <w:tcPr>
            <w:tcW w:w="2685" w:type="dxa"/>
          </w:tcPr>
          <w:p>
            <w:pPr>
              <w:pStyle w:val="14"/>
              <w:spacing w:line="500" w:lineRule="exact"/>
              <w:rPr>
                <w:rFonts w:hAnsi="宋体" w:eastAsia="Times New Roman"/>
                <w:sz w:val="24"/>
                <w:szCs w:val="24"/>
              </w:rPr>
            </w:pPr>
          </w:p>
        </w:tc>
        <w:tc>
          <w:tcPr>
            <w:tcW w:w="2116" w:type="dxa"/>
          </w:tcPr>
          <w:p>
            <w:pPr>
              <w:pStyle w:val="14"/>
              <w:spacing w:line="500" w:lineRule="exact"/>
              <w:rPr>
                <w:rFonts w:hAnsi="宋体" w:eastAsia="Times New Roman"/>
                <w:sz w:val="24"/>
                <w:szCs w:val="24"/>
              </w:rPr>
            </w:pPr>
          </w:p>
        </w:tc>
        <w:tc>
          <w:tcPr>
            <w:tcW w:w="1980" w:type="dxa"/>
          </w:tcPr>
          <w:p>
            <w:pPr>
              <w:pStyle w:val="14"/>
              <w:spacing w:line="500" w:lineRule="exact"/>
              <w:rPr>
                <w:rFonts w:hAns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4" w:type="dxa"/>
            <w:gridSpan w:val="5"/>
            <w:vAlign w:val="center"/>
          </w:tcPr>
          <w:p>
            <w:pPr>
              <w:pStyle w:val="14"/>
              <w:spacing w:line="500" w:lineRule="exact"/>
              <w:rPr>
                <w:rFonts w:hAnsi="宋体"/>
                <w:sz w:val="24"/>
                <w:szCs w:val="24"/>
              </w:rPr>
            </w:pPr>
            <w:r>
              <w:rPr>
                <w:rFonts w:hint="eastAsia" w:hAnsi="宋体"/>
                <w:sz w:val="24"/>
                <w:szCs w:val="24"/>
              </w:rPr>
              <w:t>项目商务要求：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hAnsi="宋体"/>
                <w:sz w:val="24"/>
              </w:rPr>
            </w:pPr>
            <w:r>
              <w:rPr>
                <w:rFonts w:ascii="宋体" w:hAnsi="宋体"/>
                <w:sz w:val="24"/>
              </w:rPr>
              <w:t>1</w:t>
            </w:r>
          </w:p>
        </w:tc>
        <w:tc>
          <w:tcPr>
            <w:tcW w:w="1651" w:type="dxa"/>
            <w:vAlign w:val="center"/>
          </w:tcPr>
          <w:p>
            <w:pPr>
              <w:spacing w:line="500" w:lineRule="exact"/>
              <w:jc w:val="center"/>
              <w:rPr>
                <w:rFonts w:ascii="宋体"/>
                <w:sz w:val="24"/>
              </w:rPr>
            </w:pPr>
          </w:p>
        </w:tc>
        <w:tc>
          <w:tcPr>
            <w:tcW w:w="2685" w:type="dxa"/>
          </w:tcPr>
          <w:p>
            <w:pPr>
              <w:pStyle w:val="14"/>
              <w:spacing w:line="500" w:lineRule="exact"/>
              <w:rPr>
                <w:rFonts w:hAnsi="宋体" w:eastAsia="Times New Roman"/>
                <w:sz w:val="24"/>
                <w:szCs w:val="24"/>
              </w:rPr>
            </w:pPr>
          </w:p>
        </w:tc>
        <w:tc>
          <w:tcPr>
            <w:tcW w:w="2116" w:type="dxa"/>
          </w:tcPr>
          <w:p>
            <w:pPr>
              <w:pStyle w:val="14"/>
              <w:spacing w:line="500" w:lineRule="exact"/>
              <w:rPr>
                <w:rFonts w:hAnsi="宋体" w:eastAsia="Times New Roman"/>
                <w:sz w:val="24"/>
                <w:szCs w:val="24"/>
              </w:rPr>
            </w:pPr>
          </w:p>
        </w:tc>
        <w:tc>
          <w:tcPr>
            <w:tcW w:w="1980" w:type="dxa"/>
          </w:tcPr>
          <w:p>
            <w:pPr>
              <w:pStyle w:val="14"/>
              <w:spacing w:line="500" w:lineRule="exact"/>
              <w:rPr>
                <w:rFonts w:hAns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hAnsi="宋体"/>
                <w:sz w:val="24"/>
              </w:rPr>
            </w:pPr>
            <w:r>
              <w:rPr>
                <w:rFonts w:ascii="宋体" w:hAnsi="宋体"/>
                <w:sz w:val="24"/>
              </w:rPr>
              <w:t>2</w:t>
            </w:r>
          </w:p>
        </w:tc>
        <w:tc>
          <w:tcPr>
            <w:tcW w:w="1651" w:type="dxa"/>
            <w:vAlign w:val="center"/>
          </w:tcPr>
          <w:p>
            <w:pPr>
              <w:spacing w:line="500" w:lineRule="exact"/>
              <w:jc w:val="center"/>
              <w:rPr>
                <w:rFonts w:ascii="宋体"/>
                <w:sz w:val="24"/>
              </w:rPr>
            </w:pPr>
          </w:p>
        </w:tc>
        <w:tc>
          <w:tcPr>
            <w:tcW w:w="2685" w:type="dxa"/>
          </w:tcPr>
          <w:p>
            <w:pPr>
              <w:pStyle w:val="14"/>
              <w:spacing w:line="500" w:lineRule="exact"/>
              <w:rPr>
                <w:rFonts w:hAnsi="宋体" w:eastAsia="Times New Roman"/>
                <w:sz w:val="24"/>
                <w:szCs w:val="24"/>
              </w:rPr>
            </w:pPr>
          </w:p>
        </w:tc>
        <w:tc>
          <w:tcPr>
            <w:tcW w:w="2116" w:type="dxa"/>
          </w:tcPr>
          <w:p>
            <w:pPr>
              <w:pStyle w:val="14"/>
              <w:spacing w:line="500" w:lineRule="exact"/>
              <w:rPr>
                <w:rFonts w:hAnsi="宋体" w:eastAsia="Times New Roman"/>
                <w:sz w:val="24"/>
                <w:szCs w:val="24"/>
              </w:rPr>
            </w:pPr>
          </w:p>
        </w:tc>
        <w:tc>
          <w:tcPr>
            <w:tcW w:w="1980" w:type="dxa"/>
          </w:tcPr>
          <w:p>
            <w:pPr>
              <w:pStyle w:val="14"/>
              <w:spacing w:line="500" w:lineRule="exact"/>
              <w:rPr>
                <w:rFonts w:hAns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spacing w:line="500" w:lineRule="exact"/>
              <w:jc w:val="center"/>
              <w:rPr>
                <w:rFonts w:ascii="宋体" w:hAnsi="宋体"/>
                <w:sz w:val="24"/>
              </w:rPr>
            </w:pPr>
            <w:r>
              <w:rPr>
                <w:rFonts w:hint="eastAsia" w:ascii="宋体" w:hAnsi="宋体"/>
                <w:sz w:val="24"/>
              </w:rPr>
              <w:t>…</w:t>
            </w:r>
          </w:p>
        </w:tc>
        <w:tc>
          <w:tcPr>
            <w:tcW w:w="1651" w:type="dxa"/>
            <w:vAlign w:val="center"/>
          </w:tcPr>
          <w:p>
            <w:pPr>
              <w:spacing w:line="500" w:lineRule="exact"/>
              <w:jc w:val="center"/>
              <w:rPr>
                <w:rFonts w:ascii="宋体"/>
                <w:sz w:val="24"/>
              </w:rPr>
            </w:pPr>
          </w:p>
        </w:tc>
        <w:tc>
          <w:tcPr>
            <w:tcW w:w="2685" w:type="dxa"/>
          </w:tcPr>
          <w:p>
            <w:pPr>
              <w:pStyle w:val="14"/>
              <w:spacing w:line="500" w:lineRule="exact"/>
              <w:rPr>
                <w:rFonts w:hAnsi="宋体" w:eastAsia="Times New Roman"/>
                <w:sz w:val="24"/>
                <w:szCs w:val="24"/>
              </w:rPr>
            </w:pPr>
          </w:p>
        </w:tc>
        <w:tc>
          <w:tcPr>
            <w:tcW w:w="2116" w:type="dxa"/>
          </w:tcPr>
          <w:p>
            <w:pPr>
              <w:pStyle w:val="14"/>
              <w:spacing w:line="500" w:lineRule="exact"/>
              <w:rPr>
                <w:rFonts w:hAnsi="宋体" w:eastAsia="Times New Roman"/>
                <w:sz w:val="24"/>
                <w:szCs w:val="24"/>
              </w:rPr>
            </w:pPr>
          </w:p>
        </w:tc>
        <w:tc>
          <w:tcPr>
            <w:tcW w:w="1980" w:type="dxa"/>
          </w:tcPr>
          <w:p>
            <w:pPr>
              <w:pStyle w:val="14"/>
              <w:spacing w:line="500" w:lineRule="exact"/>
              <w:rPr>
                <w:rFonts w:hAnsi="宋体" w:eastAsia="Times New Roman"/>
                <w:sz w:val="24"/>
                <w:szCs w:val="24"/>
              </w:rPr>
            </w:pPr>
          </w:p>
        </w:tc>
      </w:tr>
    </w:tbl>
    <w:p>
      <w:pPr>
        <w:spacing w:line="500" w:lineRule="exact"/>
        <w:rPr>
          <w:sz w:val="24"/>
        </w:rPr>
      </w:pPr>
      <w:r>
        <w:rPr>
          <w:rFonts w:hint="eastAsia" w:ascii="宋体" w:hAnsi="宋体" w:cs="仿宋"/>
          <w:sz w:val="24"/>
        </w:rPr>
        <w:t>注：1、请</w:t>
      </w:r>
      <w:r>
        <w:rPr>
          <w:rFonts w:hint="eastAsia" w:ascii="宋体" w:hAnsi="宋体" w:cs="仿宋"/>
          <w:b/>
          <w:sz w:val="24"/>
        </w:rPr>
        <w:t>逐条对应</w:t>
      </w:r>
      <w:r>
        <w:rPr>
          <w:rFonts w:hint="eastAsia" w:ascii="宋体" w:hAnsi="宋体" w:cs="仿宋"/>
          <w:sz w:val="24"/>
        </w:rPr>
        <w:t>本项目招标文件“服务采购需求”中的要求，详细填写相应的具体内容。“偏离说明”一栏应当选择“正偏离”、“ 负偏离”或“无偏离”进行填写。如为“正偏离”的，需提供相关证明材料。</w:t>
      </w:r>
    </w:p>
    <w:p>
      <w:pPr>
        <w:pStyle w:val="14"/>
        <w:spacing w:line="500" w:lineRule="exact"/>
        <w:ind w:firstLine="241" w:firstLineChars="100"/>
        <w:rPr>
          <w:rFonts w:hAnsi="宋体"/>
          <w:b/>
          <w:bCs/>
          <w:sz w:val="24"/>
          <w:szCs w:val="24"/>
        </w:rPr>
      </w:pPr>
      <w:r>
        <w:rPr>
          <w:rFonts w:hint="eastAsia" w:ascii="Times New Roman" w:hAnsi="Times New Roman"/>
          <w:b/>
          <w:bCs/>
          <w:sz w:val="24"/>
          <w:szCs w:val="24"/>
        </w:rPr>
        <w:t>2</w:t>
      </w:r>
      <w:r>
        <w:rPr>
          <w:rFonts w:ascii="Times New Roman" w:hAnsi="Times New Roman"/>
          <w:b/>
          <w:bCs/>
          <w:sz w:val="24"/>
          <w:szCs w:val="24"/>
        </w:rPr>
        <w:t>、</w:t>
      </w:r>
      <w:r>
        <w:rPr>
          <w:rFonts w:hint="eastAsia" w:ascii="Times New Roman" w:hAnsi="Times New Roman"/>
          <w:b/>
          <w:bCs/>
          <w:sz w:val="24"/>
          <w:szCs w:val="24"/>
        </w:rPr>
        <w:t>本</w:t>
      </w:r>
      <w:r>
        <w:rPr>
          <w:rFonts w:ascii="Times New Roman" w:hAnsi="Times New Roman"/>
          <w:b/>
          <w:bCs/>
          <w:sz w:val="24"/>
          <w:szCs w:val="24"/>
        </w:rPr>
        <w:t>表</w:t>
      </w:r>
      <w:r>
        <w:rPr>
          <w:rFonts w:ascii="Times New Roman" w:hAnsi="Times New Roman"/>
          <w:b/>
          <w:sz w:val="24"/>
          <w:szCs w:val="24"/>
        </w:rPr>
        <w:t>须</w:t>
      </w:r>
      <w:r>
        <w:rPr>
          <w:rFonts w:hint="eastAsia" w:hAnsi="宋体"/>
          <w:b/>
          <w:sz w:val="24"/>
          <w:szCs w:val="24"/>
        </w:rPr>
        <w:t>由法定代表人(负责人、自然人)或相应的委托代理人签字（或个人CA证书签章）并加盖投标人公章（CA证书签章），</w:t>
      </w:r>
      <w:r>
        <w:rPr>
          <w:rFonts w:hint="eastAsia"/>
          <w:b/>
          <w:sz w:val="24"/>
          <w:szCs w:val="24"/>
        </w:rPr>
        <w:t>当本表由多页构成时，需逐页加盖投标人公章（属自然人的须逐页签字或个人CA签章）。</w:t>
      </w:r>
    </w:p>
    <w:p>
      <w:pPr>
        <w:snapToGrid w:val="0"/>
        <w:spacing w:line="500" w:lineRule="exact"/>
        <w:ind w:firstLine="4320" w:firstLineChars="1800"/>
        <w:rPr>
          <w:rFonts w:ascii="宋体" w:hAnsi="宋体"/>
          <w:sz w:val="24"/>
          <w:u w:val="single"/>
        </w:rPr>
      </w:pPr>
    </w:p>
    <w:p>
      <w:pPr>
        <w:snapToGrid w:val="0"/>
        <w:spacing w:line="500" w:lineRule="exact"/>
        <w:ind w:firstLine="4320" w:firstLineChars="1800"/>
        <w:rPr>
          <w:rFonts w:ascii="宋体" w:hAnsi="宋体"/>
          <w:sz w:val="24"/>
          <w:u w:val="single"/>
        </w:rPr>
      </w:pPr>
    </w:p>
    <w:p>
      <w:pPr>
        <w:snapToGrid w:val="0"/>
        <w:spacing w:line="500" w:lineRule="exact"/>
        <w:ind w:firstLine="720" w:firstLineChars="300"/>
        <w:outlineLvl w:val="4"/>
        <w:rPr>
          <w:rFonts w:ascii="宋体" w:hAnsi="宋体"/>
          <w:sz w:val="24"/>
          <w:u w:val="single"/>
        </w:rPr>
      </w:pPr>
      <w:r>
        <w:rPr>
          <w:rFonts w:hint="eastAsia" w:ascii="宋体" w:hAnsi="宋体"/>
          <w:sz w:val="24"/>
        </w:rPr>
        <w:t>投标人</w:t>
      </w:r>
      <w:r>
        <w:rPr>
          <w:rFonts w:hint="eastAsia" w:ascii="宋体" w:hAnsi="宋体" w:cs="宋体"/>
          <w:sz w:val="24"/>
        </w:rPr>
        <w:t xml:space="preserve"> (</w:t>
      </w:r>
      <w:r>
        <w:rPr>
          <w:rFonts w:hint="eastAsia" w:ascii="宋体" w:hAnsi="宋体"/>
          <w:sz w:val="24"/>
        </w:rPr>
        <w:t>CA证书签章</w:t>
      </w:r>
      <w:r>
        <w:rPr>
          <w:rFonts w:hint="eastAsia" w:ascii="宋体" w:hAnsi="宋体" w:cs="宋体"/>
          <w:sz w:val="24"/>
        </w:rPr>
        <w:t>)</w:t>
      </w:r>
      <w:r>
        <w:rPr>
          <w:rFonts w:hint="eastAsia" w:ascii="宋体" w:hAnsi="宋体"/>
          <w:sz w:val="24"/>
        </w:rPr>
        <w:t>：</w:t>
      </w:r>
      <w:r>
        <w:rPr>
          <w:rFonts w:hint="eastAsia" w:ascii="宋体" w:hAnsi="宋体"/>
          <w:sz w:val="24"/>
          <w:u w:val="single"/>
        </w:rPr>
        <w:t xml:space="preserve">                                     </w:t>
      </w:r>
    </w:p>
    <w:p>
      <w:pPr>
        <w:pStyle w:val="14"/>
        <w:spacing w:line="500" w:lineRule="exact"/>
        <w:ind w:firstLine="420"/>
        <w:jc w:val="center"/>
        <w:rPr>
          <w:rFonts w:hAnsi="宋体"/>
          <w:sz w:val="24"/>
          <w:szCs w:val="24"/>
          <w:u w:val="single"/>
        </w:rPr>
      </w:pPr>
      <w:r>
        <w:rPr>
          <w:rFonts w:hint="eastAsia" w:hAnsi="宋体"/>
          <w:sz w:val="24"/>
          <w:szCs w:val="24"/>
        </w:rPr>
        <w:t>法定代表人（负责人、自然人）或相应的委托代理人签字</w:t>
      </w:r>
      <w:r>
        <w:rPr>
          <w:rFonts w:hint="eastAsia" w:hAnsi="宋体" w:cs="宋体"/>
          <w:sz w:val="24"/>
          <w:szCs w:val="24"/>
        </w:rPr>
        <w:t>（或个人CA证书签章）</w:t>
      </w:r>
      <w:r>
        <w:rPr>
          <w:rFonts w:hint="eastAsia" w:hAnsi="宋体"/>
          <w:sz w:val="24"/>
          <w:szCs w:val="24"/>
        </w:rPr>
        <w:t>：</w:t>
      </w:r>
      <w:r>
        <w:rPr>
          <w:rFonts w:hint="eastAsia" w:hAnsi="宋体"/>
          <w:sz w:val="24"/>
          <w:szCs w:val="24"/>
          <w:u w:val="single"/>
        </w:rPr>
        <w:t xml:space="preserve">                                 </w:t>
      </w:r>
    </w:p>
    <w:p>
      <w:pPr>
        <w:spacing w:line="500" w:lineRule="exact"/>
        <w:ind w:firstLine="480" w:firstLineChars="200"/>
        <w:rPr>
          <w:rFonts w:ascii="宋体" w:hAnsi="宋体"/>
          <w:sz w:val="24"/>
          <w:u w:val="single"/>
        </w:rPr>
      </w:pPr>
      <w:r>
        <w:rPr>
          <w:rFonts w:hint="eastAsia" w:hAnsi="宋体"/>
          <w:sz w:val="24"/>
        </w:rPr>
        <w:t xml:space="preserve"> 日          期：</w:t>
      </w:r>
      <w:r>
        <w:rPr>
          <w:rFonts w:hint="eastAsia" w:hAnsi="宋体"/>
          <w:sz w:val="24"/>
          <w:u w:val="single"/>
        </w:rPr>
        <w:t xml:space="preserve">                                                   </w:t>
      </w:r>
    </w:p>
    <w:p>
      <w:pPr>
        <w:spacing w:line="360" w:lineRule="exact"/>
        <w:rPr>
          <w:rFonts w:hAnsi="宋体"/>
        </w:rPr>
      </w:pPr>
    </w:p>
    <w:p>
      <w:pPr>
        <w:pStyle w:val="14"/>
        <w:spacing w:line="440" w:lineRule="exact"/>
        <w:rPr>
          <w:rFonts w:hAnsi="宋体"/>
          <w:b/>
          <w:bCs/>
          <w:sz w:val="24"/>
          <w:szCs w:val="24"/>
        </w:rPr>
      </w:pPr>
    </w:p>
    <w:p>
      <w:pPr>
        <w:pStyle w:val="14"/>
        <w:spacing w:line="440" w:lineRule="exact"/>
        <w:rPr>
          <w:rFonts w:hAnsi="宋体"/>
          <w:b/>
          <w:sz w:val="24"/>
          <w:szCs w:val="24"/>
        </w:rPr>
      </w:pPr>
      <w:r>
        <w:rPr>
          <w:rFonts w:hint="eastAsia" w:hAnsi="宋体"/>
          <w:b/>
          <w:bCs/>
          <w:sz w:val="30"/>
          <w:szCs w:val="30"/>
        </w:rPr>
        <w:t>3.投标人针对本项目的技术方案（必须提供）</w:t>
      </w:r>
    </w:p>
    <w:p>
      <w:pPr>
        <w:spacing w:line="440" w:lineRule="exact"/>
        <w:rPr>
          <w:b/>
          <w:sz w:val="28"/>
          <w:szCs w:val="28"/>
        </w:rPr>
      </w:pPr>
    </w:p>
    <w:p>
      <w:pPr>
        <w:spacing w:line="440" w:lineRule="exact"/>
        <w:rPr>
          <w:b/>
          <w:sz w:val="28"/>
          <w:szCs w:val="28"/>
        </w:rPr>
      </w:pPr>
      <w:r>
        <w:rPr>
          <w:rFonts w:hint="eastAsia"/>
          <w:b/>
          <w:sz w:val="28"/>
          <w:szCs w:val="28"/>
        </w:rPr>
        <w:t>附件：</w:t>
      </w:r>
    </w:p>
    <w:p>
      <w:pPr>
        <w:spacing w:line="440" w:lineRule="exact"/>
        <w:jc w:val="center"/>
        <w:rPr>
          <w:rFonts w:hAnsi="宋体"/>
          <w:b/>
          <w:bCs/>
          <w:sz w:val="30"/>
          <w:szCs w:val="30"/>
        </w:rPr>
      </w:pPr>
      <w:r>
        <w:rPr>
          <w:rFonts w:hint="eastAsia" w:hAnsi="宋体"/>
          <w:b/>
          <w:bCs/>
          <w:sz w:val="30"/>
          <w:szCs w:val="30"/>
        </w:rPr>
        <w:t>技术实施方案（格式）</w:t>
      </w:r>
    </w:p>
    <w:p>
      <w:pPr>
        <w:spacing w:line="440" w:lineRule="exact"/>
        <w:jc w:val="center"/>
        <w:rPr>
          <w:rFonts w:ascii="宋体" w:hAnsi="宋体"/>
          <w:sz w:val="24"/>
        </w:rPr>
      </w:pPr>
      <w:r>
        <w:rPr>
          <w:rFonts w:hint="eastAsia" w:ascii="宋体" w:hAnsi="宋体"/>
          <w:sz w:val="24"/>
        </w:rPr>
        <w:t>（根据</w:t>
      </w:r>
      <w:r>
        <w:rPr>
          <w:rFonts w:ascii="宋体" w:hAnsi="宋体"/>
          <w:sz w:val="24"/>
        </w:rPr>
        <w:t>招标文件相关内容编制，</w:t>
      </w:r>
      <w:r>
        <w:rPr>
          <w:rFonts w:hint="eastAsia" w:ascii="宋体" w:hAnsi="宋体"/>
          <w:sz w:val="24"/>
        </w:rPr>
        <w:t>内容格式自拟）</w:t>
      </w:r>
    </w:p>
    <w:p>
      <w:pPr>
        <w:spacing w:line="440" w:lineRule="exact"/>
        <w:rPr>
          <w:rFonts w:ascii="宋体" w:hAnsi="宋体"/>
          <w:b/>
          <w:sz w:val="24"/>
        </w:rPr>
      </w:pPr>
    </w:p>
    <w:p>
      <w:pPr>
        <w:pStyle w:val="14"/>
        <w:spacing w:line="440" w:lineRule="exact"/>
        <w:jc w:val="center"/>
        <w:rPr>
          <w:rFonts w:hAnsi="宋体"/>
          <w:sz w:val="28"/>
          <w:szCs w:val="28"/>
        </w:rPr>
      </w:pPr>
    </w:p>
    <w:p>
      <w:pPr>
        <w:pStyle w:val="14"/>
        <w:spacing w:line="440" w:lineRule="exact"/>
        <w:rPr>
          <w:rFonts w:hAnsi="宋体"/>
          <w:sz w:val="24"/>
          <w:szCs w:val="24"/>
        </w:rPr>
      </w:pPr>
    </w:p>
    <w:p>
      <w:pPr>
        <w:pStyle w:val="14"/>
        <w:spacing w:line="440" w:lineRule="exact"/>
        <w:rPr>
          <w:rFonts w:hAnsi="宋体"/>
          <w:sz w:val="24"/>
          <w:szCs w:val="24"/>
        </w:rPr>
      </w:pPr>
    </w:p>
    <w:p>
      <w:pPr>
        <w:pStyle w:val="14"/>
        <w:spacing w:line="440" w:lineRule="exact"/>
        <w:rPr>
          <w:rFonts w:hAnsi="宋体"/>
          <w:sz w:val="24"/>
          <w:szCs w:val="24"/>
        </w:rPr>
      </w:pPr>
    </w:p>
    <w:p>
      <w:pPr>
        <w:pStyle w:val="9"/>
      </w:pPr>
    </w:p>
    <w:p>
      <w:pPr>
        <w:snapToGrid w:val="0"/>
        <w:spacing w:line="440" w:lineRule="exact"/>
        <w:outlineLvl w:val="4"/>
        <w:rPr>
          <w:rFonts w:ascii="宋体" w:hAnsi="宋体"/>
          <w:sz w:val="24"/>
          <w:u w:val="single"/>
        </w:rPr>
      </w:pPr>
      <w:r>
        <w:rPr>
          <w:rFonts w:hint="eastAsia" w:ascii="宋体" w:hAnsi="宋体"/>
          <w:sz w:val="24"/>
        </w:rPr>
        <w:t xml:space="preserve">              投标人[</w:t>
      </w:r>
      <w:r>
        <w:rPr>
          <w:rFonts w:hint="eastAsia" w:hAnsi="宋体"/>
          <w:bCs/>
          <w:sz w:val="24"/>
        </w:rPr>
        <w:t>公章(CA签章)、自然人除外</w:t>
      </w:r>
      <w:r>
        <w:rPr>
          <w:rFonts w:hint="eastAsia" w:ascii="宋体" w:hAnsi="宋体"/>
          <w:sz w:val="24"/>
        </w:rPr>
        <w:t>]：</w:t>
      </w:r>
      <w:r>
        <w:rPr>
          <w:rFonts w:hint="eastAsia" w:ascii="宋体" w:hAnsi="宋体"/>
          <w:sz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 xml:space="preserve">          法定代表人、负责人、自然人或相应的委托代理人签字[或盖章(CA签章)]</w:t>
      </w:r>
    </w:p>
    <w:p>
      <w:pPr>
        <w:pStyle w:val="14"/>
        <w:spacing w:line="440" w:lineRule="exact"/>
        <w:ind w:firstLine="480" w:firstLineChars="200"/>
        <w:rPr>
          <w:rFonts w:hAnsi="宋体"/>
          <w:sz w:val="24"/>
          <w:szCs w:val="24"/>
          <w:u w:val="single"/>
        </w:rPr>
      </w:pPr>
      <w:r>
        <w:rPr>
          <w:rFonts w:hint="eastAsia" w:hAnsi="宋体"/>
          <w:sz w:val="24"/>
          <w:szCs w:val="24"/>
        </w:rPr>
        <w:t xml:space="preserve">         （属自然人的应在签名处加盖大拇指指印或个人CA签章）：</w:t>
      </w:r>
      <w:r>
        <w:rPr>
          <w:rFonts w:hint="eastAsia" w:hAnsi="宋体"/>
          <w:sz w:val="24"/>
          <w:szCs w:val="24"/>
          <w:u w:val="single"/>
        </w:rPr>
        <w:t xml:space="preserve">         </w:t>
      </w:r>
    </w:p>
    <w:p>
      <w:pPr>
        <w:snapToGrid w:val="0"/>
        <w:spacing w:line="440" w:lineRule="exact"/>
        <w:outlineLvl w:val="4"/>
        <w:rPr>
          <w:rFonts w:ascii="宋体" w:hAnsi="宋体"/>
          <w:sz w:val="24"/>
        </w:rPr>
      </w:pPr>
      <w:r>
        <w:rPr>
          <w:rFonts w:hint="eastAsia" w:hAnsi="宋体"/>
          <w:sz w:val="24"/>
        </w:rPr>
        <w:t xml:space="preserve">              日          期：</w:t>
      </w:r>
      <w:r>
        <w:rPr>
          <w:rFonts w:hint="eastAsia" w:hAnsi="宋体"/>
          <w:sz w:val="24"/>
          <w:u w:val="single"/>
        </w:rPr>
        <w:t xml:space="preserve">                                       </w:t>
      </w:r>
    </w:p>
    <w:p>
      <w:pPr>
        <w:spacing w:line="440" w:lineRule="exact"/>
        <w:rPr>
          <w:rFonts w:ascii="宋体" w:hAnsi="宋体"/>
          <w:b/>
          <w:sz w:val="24"/>
        </w:rPr>
      </w:pPr>
    </w:p>
    <w:p>
      <w:pPr>
        <w:spacing w:line="440" w:lineRule="exact"/>
        <w:rPr>
          <w:rFonts w:ascii="宋体" w:hAnsi="宋体"/>
          <w:b/>
          <w:sz w:val="24"/>
        </w:rPr>
      </w:pPr>
    </w:p>
    <w:p>
      <w:pPr>
        <w:pStyle w:val="70"/>
        <w:spacing w:line="440" w:lineRule="exact"/>
        <w:ind w:firstLine="482"/>
        <w:rPr>
          <w:rFonts w:ascii="Tahoma" w:hAnsi="Tahoma"/>
        </w:rPr>
      </w:pPr>
    </w:p>
    <w:p>
      <w:pPr>
        <w:pStyle w:val="70"/>
        <w:spacing w:line="440" w:lineRule="exact"/>
        <w:ind w:firstLine="482"/>
        <w:rPr>
          <w:rFonts w:ascii="Tahoma" w:hAnsi="Tahoma"/>
        </w:rPr>
      </w:pPr>
    </w:p>
    <w:p>
      <w:pPr>
        <w:pStyle w:val="70"/>
        <w:spacing w:line="440" w:lineRule="exact"/>
        <w:ind w:firstLine="482"/>
        <w:rPr>
          <w:rFonts w:ascii="Tahoma" w:hAnsi="Tahoma"/>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spacing w:line="440" w:lineRule="exact"/>
        <w:rPr>
          <w:rFonts w:ascii="宋体" w:hAnsi="宋体"/>
          <w:b/>
          <w:bCs/>
          <w:sz w:val="30"/>
          <w:szCs w:val="30"/>
        </w:rPr>
      </w:pPr>
    </w:p>
    <w:p>
      <w:pPr>
        <w:pStyle w:val="70"/>
        <w:spacing w:line="440" w:lineRule="exact"/>
        <w:ind w:firstLine="0" w:firstLineChars="0"/>
        <w:jc w:val="both"/>
        <w:rPr>
          <w:rFonts w:hAnsi="宋体"/>
          <w:sz w:val="30"/>
          <w:szCs w:val="30"/>
        </w:rPr>
      </w:pPr>
      <w:r>
        <w:rPr>
          <w:rFonts w:hint="eastAsia" w:hAnsi="宋体"/>
          <w:sz w:val="30"/>
          <w:szCs w:val="30"/>
        </w:rPr>
        <w:t>4.投标人的服务承诺书</w:t>
      </w:r>
      <w:r>
        <w:rPr>
          <w:rFonts w:hint="eastAsia" w:hAnsi="宋体"/>
          <w:spacing w:val="-3"/>
          <w:sz w:val="30"/>
          <w:szCs w:val="30"/>
        </w:rPr>
        <w:t>（必须提供</w:t>
      </w:r>
      <w:r>
        <w:rPr>
          <w:rFonts w:hint="eastAsia" w:hAnsi="宋体"/>
          <w:sz w:val="30"/>
          <w:szCs w:val="30"/>
        </w:rPr>
        <w:t>）</w:t>
      </w:r>
    </w:p>
    <w:p>
      <w:pPr>
        <w:spacing w:line="440" w:lineRule="exact"/>
        <w:rPr>
          <w:rFonts w:ascii="宋体" w:hAnsi="宋体"/>
          <w:b/>
          <w:sz w:val="28"/>
          <w:szCs w:val="28"/>
        </w:rPr>
      </w:pPr>
    </w:p>
    <w:p>
      <w:pPr>
        <w:spacing w:line="440" w:lineRule="exact"/>
        <w:rPr>
          <w:rFonts w:ascii="宋体" w:hAnsi="宋体"/>
          <w:b/>
          <w:sz w:val="28"/>
          <w:szCs w:val="28"/>
        </w:rPr>
      </w:pPr>
      <w:r>
        <w:rPr>
          <w:rFonts w:hint="eastAsia" w:ascii="宋体" w:hAnsi="宋体"/>
          <w:b/>
          <w:sz w:val="28"/>
          <w:szCs w:val="28"/>
        </w:rPr>
        <w:t>附件：</w:t>
      </w:r>
    </w:p>
    <w:p>
      <w:pPr>
        <w:spacing w:line="440" w:lineRule="exact"/>
        <w:jc w:val="center"/>
        <w:rPr>
          <w:rFonts w:ascii="宋体" w:hAnsi="宋体" w:cs="宋体"/>
          <w:b/>
          <w:bCs/>
          <w:color w:val="000000"/>
          <w:sz w:val="30"/>
          <w:szCs w:val="30"/>
        </w:rPr>
      </w:pPr>
    </w:p>
    <w:p>
      <w:pPr>
        <w:spacing w:line="440" w:lineRule="exact"/>
        <w:jc w:val="center"/>
        <w:rPr>
          <w:rFonts w:ascii="宋体" w:hAnsi="宋体" w:cs="宋体"/>
          <w:b/>
          <w:bCs/>
          <w:color w:val="000000"/>
          <w:sz w:val="30"/>
          <w:szCs w:val="30"/>
        </w:rPr>
      </w:pPr>
    </w:p>
    <w:p>
      <w:pPr>
        <w:spacing w:line="440" w:lineRule="exact"/>
        <w:jc w:val="center"/>
        <w:rPr>
          <w:rFonts w:ascii="宋体" w:hAnsi="宋体"/>
          <w:b/>
          <w:bCs/>
          <w:sz w:val="30"/>
          <w:szCs w:val="30"/>
        </w:rPr>
      </w:pPr>
      <w:r>
        <w:rPr>
          <w:rFonts w:hint="eastAsia" w:ascii="宋体" w:hAnsi="宋体" w:cs="宋体"/>
          <w:b/>
          <w:bCs/>
          <w:color w:val="000000"/>
          <w:sz w:val="30"/>
          <w:szCs w:val="30"/>
        </w:rPr>
        <w:t>服务承诺书</w:t>
      </w:r>
      <w:r>
        <w:rPr>
          <w:rFonts w:hint="eastAsia" w:ascii="宋体" w:hAnsi="宋体"/>
          <w:b/>
          <w:bCs/>
          <w:sz w:val="30"/>
          <w:szCs w:val="30"/>
        </w:rPr>
        <w:t>（格式）</w:t>
      </w:r>
    </w:p>
    <w:p>
      <w:pPr>
        <w:spacing w:line="440" w:lineRule="exact"/>
        <w:rPr>
          <w:rFonts w:ascii="宋体" w:hAnsi="宋体"/>
          <w:b/>
          <w:sz w:val="24"/>
        </w:rPr>
      </w:pPr>
    </w:p>
    <w:p>
      <w:pPr>
        <w:spacing w:line="440" w:lineRule="exact"/>
        <w:jc w:val="center"/>
        <w:rPr>
          <w:rFonts w:ascii="宋体" w:hAnsi="宋体"/>
          <w:sz w:val="24"/>
        </w:rPr>
      </w:pPr>
      <w:r>
        <w:rPr>
          <w:rFonts w:hint="eastAsia" w:ascii="宋体" w:hAnsi="宋体"/>
          <w:sz w:val="24"/>
        </w:rPr>
        <w:t>（根据</w:t>
      </w:r>
      <w:r>
        <w:rPr>
          <w:rFonts w:ascii="宋体" w:hAnsi="宋体"/>
          <w:sz w:val="24"/>
        </w:rPr>
        <w:t>招标文件相关内容编制，</w:t>
      </w:r>
      <w:r>
        <w:rPr>
          <w:rFonts w:hint="eastAsia" w:ascii="宋体" w:hAnsi="宋体"/>
          <w:sz w:val="24"/>
        </w:rPr>
        <w:t>内容格式自拟）</w:t>
      </w:r>
    </w:p>
    <w:p>
      <w:pPr>
        <w:spacing w:line="440" w:lineRule="exact"/>
        <w:rPr>
          <w:rFonts w:ascii="宋体" w:hAnsi="宋体"/>
          <w:b/>
          <w:sz w:val="24"/>
        </w:rPr>
      </w:pPr>
    </w:p>
    <w:p>
      <w:pPr>
        <w:pStyle w:val="2"/>
      </w:pPr>
    </w:p>
    <w:p>
      <w:pPr>
        <w:spacing w:line="440" w:lineRule="exact"/>
        <w:rPr>
          <w:rFonts w:ascii="宋体" w:hAnsi="宋体"/>
          <w:b/>
          <w:sz w:val="24"/>
        </w:rPr>
      </w:pPr>
    </w:p>
    <w:p>
      <w:pPr>
        <w:spacing w:line="440" w:lineRule="exact"/>
        <w:rPr>
          <w:rFonts w:ascii="宋体" w:hAnsi="宋体"/>
          <w:b/>
          <w:sz w:val="24"/>
        </w:rPr>
      </w:pPr>
    </w:p>
    <w:p>
      <w:pPr>
        <w:snapToGrid w:val="0"/>
        <w:spacing w:line="440" w:lineRule="exact"/>
        <w:outlineLvl w:val="4"/>
        <w:rPr>
          <w:rFonts w:ascii="宋体" w:hAnsi="宋体"/>
          <w:sz w:val="24"/>
          <w:u w:val="single"/>
        </w:rPr>
      </w:pPr>
      <w:r>
        <w:rPr>
          <w:rFonts w:hint="eastAsia" w:ascii="宋体" w:hAnsi="宋体"/>
          <w:sz w:val="24"/>
        </w:rPr>
        <w:t xml:space="preserve">              投标人[</w:t>
      </w:r>
      <w:r>
        <w:rPr>
          <w:rFonts w:hint="eastAsia" w:ascii="宋体" w:hAnsi="宋体"/>
          <w:bCs/>
          <w:sz w:val="24"/>
        </w:rPr>
        <w:t>公章(CA签章)、自然人除外</w:t>
      </w:r>
      <w:r>
        <w:rPr>
          <w:rFonts w:hint="eastAsia" w:ascii="宋体" w:hAnsi="宋体"/>
          <w:sz w:val="24"/>
        </w:rPr>
        <w:t>]：</w:t>
      </w:r>
      <w:r>
        <w:rPr>
          <w:rFonts w:hint="eastAsia" w:ascii="宋体" w:hAnsi="宋体"/>
          <w:sz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 xml:space="preserve">          法定代表人、负责人、自然人或相应的委托代理人签字[或盖章(CA签章)]</w:t>
      </w:r>
    </w:p>
    <w:p>
      <w:pPr>
        <w:pStyle w:val="14"/>
        <w:spacing w:line="440" w:lineRule="exact"/>
        <w:ind w:firstLine="480" w:firstLineChars="200"/>
        <w:rPr>
          <w:rFonts w:hAnsi="宋体"/>
          <w:sz w:val="24"/>
          <w:szCs w:val="24"/>
          <w:u w:val="single"/>
        </w:rPr>
      </w:pPr>
      <w:r>
        <w:rPr>
          <w:rFonts w:hint="eastAsia" w:hAnsi="宋体"/>
          <w:sz w:val="24"/>
          <w:szCs w:val="24"/>
        </w:rPr>
        <w:t xml:space="preserve">         （属自然人的应在签名处加盖大拇指指印或个人CA签章）：</w:t>
      </w:r>
      <w:r>
        <w:rPr>
          <w:rFonts w:hint="eastAsia" w:hAnsi="宋体"/>
          <w:sz w:val="24"/>
          <w:szCs w:val="24"/>
          <w:u w:val="single"/>
        </w:rPr>
        <w:t xml:space="preserve">         </w:t>
      </w:r>
    </w:p>
    <w:p>
      <w:pPr>
        <w:snapToGrid w:val="0"/>
        <w:spacing w:line="440" w:lineRule="exact"/>
        <w:outlineLvl w:val="4"/>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440" w:lineRule="exact"/>
        <w:rPr>
          <w:rFonts w:ascii="宋体" w:hAnsi="宋体"/>
          <w:b/>
          <w:sz w:val="24"/>
        </w:rPr>
      </w:pPr>
    </w:p>
    <w:p>
      <w:pPr>
        <w:spacing w:line="440" w:lineRule="exact"/>
        <w:rPr>
          <w:rFonts w:ascii="宋体" w:hAnsi="宋体"/>
          <w:b/>
          <w:sz w:val="24"/>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pStyle w:val="70"/>
        <w:spacing w:line="440" w:lineRule="exact"/>
        <w:ind w:firstLine="602"/>
        <w:rPr>
          <w:rFonts w:hAnsi="宋体"/>
          <w:sz w:val="30"/>
          <w:szCs w:val="30"/>
        </w:rPr>
      </w:pPr>
    </w:p>
    <w:p>
      <w:pPr>
        <w:spacing w:line="440" w:lineRule="exact"/>
        <w:rPr>
          <w:rFonts w:ascii="宋体" w:hAnsi="宋体"/>
          <w:b/>
          <w:sz w:val="30"/>
          <w:szCs w:val="30"/>
        </w:rPr>
      </w:pPr>
    </w:p>
    <w:p>
      <w:pPr>
        <w:spacing w:line="440" w:lineRule="exact"/>
        <w:rPr>
          <w:rFonts w:ascii="宋体" w:hAnsi="宋体" w:cs="宋体"/>
          <w:b/>
          <w:color w:val="000000"/>
          <w:sz w:val="24"/>
        </w:rPr>
      </w:pPr>
      <w:r>
        <w:rPr>
          <w:rFonts w:hint="eastAsia" w:ascii="宋体" w:hAnsi="宋体"/>
          <w:b/>
          <w:sz w:val="30"/>
          <w:szCs w:val="30"/>
        </w:rPr>
        <w:t>5.</w:t>
      </w:r>
      <w:r>
        <w:rPr>
          <w:rFonts w:hint="eastAsia" w:ascii="宋体" w:hAnsi="宋体" w:cs="宋体"/>
          <w:b/>
          <w:color w:val="000000"/>
          <w:spacing w:val="-3"/>
          <w:sz w:val="30"/>
          <w:szCs w:val="30"/>
        </w:rPr>
        <w:t>拟投入本项目</w:t>
      </w:r>
      <w:r>
        <w:rPr>
          <w:rFonts w:hint="eastAsia" w:ascii="宋体" w:hAnsi="宋体"/>
          <w:b/>
          <w:sz w:val="30"/>
          <w:szCs w:val="30"/>
        </w:rPr>
        <w:t>实施人员一览表</w:t>
      </w:r>
      <w:r>
        <w:rPr>
          <w:rFonts w:hint="eastAsia" w:ascii="宋体" w:hAnsi="宋体" w:cs="宋体"/>
          <w:b/>
          <w:color w:val="000000"/>
          <w:spacing w:val="-3"/>
          <w:sz w:val="30"/>
          <w:szCs w:val="30"/>
        </w:rPr>
        <w:t>、仪器设备表（必须提供</w:t>
      </w:r>
      <w:r>
        <w:rPr>
          <w:rFonts w:hint="eastAsia" w:ascii="宋体" w:hAnsi="宋体" w:cs="宋体"/>
          <w:b/>
          <w:color w:val="000000"/>
          <w:sz w:val="30"/>
          <w:szCs w:val="30"/>
        </w:rPr>
        <w:t>）；</w:t>
      </w:r>
      <w:r>
        <w:rPr>
          <w:rFonts w:hint="eastAsia" w:ascii="宋体" w:hAnsi="宋体" w:cs="宋体"/>
          <w:b/>
          <w:color w:val="000000"/>
          <w:sz w:val="24"/>
        </w:rPr>
        <w:t>【附：拟投入人员身份证、职称证、岗位证等证明材料复印件、由县级以上（含县级）社会养老保险经办机构出具的投标人为项目实施人员交纳的投标文件递交截止时间前半年内任意连续三个月社保证明复印件；拟投入设备附：仪器设备发票复印件】；</w:t>
      </w:r>
    </w:p>
    <w:p>
      <w:pPr>
        <w:spacing w:line="440" w:lineRule="exact"/>
        <w:ind w:firstLine="241" w:firstLineChars="100"/>
        <w:rPr>
          <w:rFonts w:ascii="宋体" w:hAnsi="宋体"/>
          <w:b/>
          <w:sz w:val="24"/>
        </w:rPr>
      </w:pPr>
    </w:p>
    <w:p>
      <w:pPr>
        <w:spacing w:line="440" w:lineRule="exact"/>
        <w:ind w:firstLine="281" w:firstLineChars="100"/>
        <w:rPr>
          <w:rFonts w:ascii="宋体" w:hAnsi="宋体"/>
          <w:b/>
          <w:sz w:val="28"/>
          <w:szCs w:val="28"/>
        </w:rPr>
      </w:pPr>
      <w:r>
        <w:rPr>
          <w:rFonts w:hint="eastAsia" w:ascii="宋体" w:hAnsi="宋体"/>
          <w:b/>
          <w:sz w:val="28"/>
          <w:szCs w:val="28"/>
        </w:rPr>
        <w:t>附件1：</w:t>
      </w:r>
    </w:p>
    <w:p>
      <w:pPr>
        <w:pStyle w:val="14"/>
        <w:spacing w:line="440" w:lineRule="exact"/>
        <w:jc w:val="center"/>
        <w:rPr>
          <w:rFonts w:hAnsi="宋体"/>
          <w:b/>
          <w:bCs/>
          <w:sz w:val="28"/>
          <w:szCs w:val="28"/>
        </w:rPr>
      </w:pPr>
      <w:r>
        <w:rPr>
          <w:rFonts w:hint="eastAsia" w:hAnsi="宋体"/>
          <w:b/>
          <w:bCs/>
          <w:sz w:val="28"/>
          <w:szCs w:val="28"/>
        </w:rPr>
        <w:t>项目实施人员一览表（格式）</w:t>
      </w:r>
    </w:p>
    <w:p>
      <w:pPr>
        <w:spacing w:line="440" w:lineRule="exact"/>
        <w:rPr>
          <w:rFonts w:ascii="宋体" w:hAnsi="宋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12"/>
        <w:gridCol w:w="1772"/>
        <w:gridCol w:w="1418"/>
        <w:gridCol w:w="1919"/>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52" w:type="dxa"/>
            <w:vAlign w:val="center"/>
          </w:tcPr>
          <w:p>
            <w:pPr>
              <w:spacing w:line="440" w:lineRule="exact"/>
              <w:jc w:val="center"/>
              <w:rPr>
                <w:rFonts w:ascii="宋体" w:hAnsi="宋体"/>
                <w:sz w:val="24"/>
              </w:rPr>
            </w:pPr>
            <w:r>
              <w:rPr>
                <w:rFonts w:hint="eastAsia" w:ascii="宋体" w:hAnsi="宋体"/>
                <w:sz w:val="24"/>
              </w:rPr>
              <w:t>姓 名</w:t>
            </w:r>
          </w:p>
        </w:tc>
        <w:tc>
          <w:tcPr>
            <w:tcW w:w="812" w:type="dxa"/>
            <w:vAlign w:val="center"/>
          </w:tcPr>
          <w:p>
            <w:pPr>
              <w:spacing w:line="440" w:lineRule="exact"/>
              <w:jc w:val="center"/>
              <w:rPr>
                <w:rFonts w:ascii="宋体" w:hAnsi="宋体"/>
                <w:sz w:val="24"/>
              </w:rPr>
            </w:pPr>
            <w:r>
              <w:rPr>
                <w:rFonts w:hint="eastAsia" w:ascii="宋体" w:hAnsi="宋体"/>
                <w:sz w:val="24"/>
              </w:rPr>
              <w:t>职务</w:t>
            </w:r>
          </w:p>
        </w:tc>
        <w:tc>
          <w:tcPr>
            <w:tcW w:w="1772" w:type="dxa"/>
            <w:vAlign w:val="center"/>
          </w:tcPr>
          <w:p>
            <w:pPr>
              <w:spacing w:line="440" w:lineRule="exact"/>
              <w:jc w:val="center"/>
              <w:rPr>
                <w:rFonts w:ascii="宋体" w:hAnsi="宋体"/>
                <w:sz w:val="24"/>
              </w:rPr>
            </w:pPr>
            <w:r>
              <w:rPr>
                <w:rFonts w:hint="eastAsia" w:ascii="宋体" w:hAnsi="宋体"/>
                <w:sz w:val="24"/>
              </w:rPr>
              <w:t>专业技术资格</w:t>
            </w:r>
          </w:p>
        </w:tc>
        <w:tc>
          <w:tcPr>
            <w:tcW w:w="1418" w:type="dxa"/>
            <w:vAlign w:val="center"/>
          </w:tcPr>
          <w:p>
            <w:pPr>
              <w:spacing w:line="440" w:lineRule="exact"/>
              <w:jc w:val="center"/>
              <w:rPr>
                <w:rFonts w:ascii="宋体" w:hAnsi="宋体"/>
                <w:sz w:val="24"/>
              </w:rPr>
            </w:pPr>
            <w:r>
              <w:rPr>
                <w:rFonts w:hint="eastAsia" w:ascii="宋体" w:hAnsi="宋体"/>
                <w:sz w:val="24"/>
              </w:rPr>
              <w:t>证书编号</w:t>
            </w:r>
          </w:p>
        </w:tc>
        <w:tc>
          <w:tcPr>
            <w:tcW w:w="1919" w:type="dxa"/>
            <w:vAlign w:val="center"/>
          </w:tcPr>
          <w:p>
            <w:pPr>
              <w:spacing w:line="440" w:lineRule="exact"/>
              <w:jc w:val="center"/>
              <w:rPr>
                <w:rFonts w:ascii="宋体" w:hAnsi="宋体"/>
                <w:sz w:val="24"/>
              </w:rPr>
            </w:pPr>
            <w:r>
              <w:rPr>
                <w:rFonts w:hint="eastAsia" w:ascii="宋体" w:hAnsi="宋体"/>
                <w:sz w:val="24"/>
              </w:rPr>
              <w:t>参加工作时间</w:t>
            </w:r>
          </w:p>
        </w:tc>
        <w:tc>
          <w:tcPr>
            <w:tcW w:w="2015" w:type="dxa"/>
            <w:vAlign w:val="center"/>
          </w:tcPr>
          <w:p>
            <w:pPr>
              <w:spacing w:line="44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Pr>
          <w:p>
            <w:pPr>
              <w:spacing w:line="440" w:lineRule="exact"/>
              <w:rPr>
                <w:rFonts w:ascii="宋体" w:hAnsi="宋体"/>
                <w:sz w:val="24"/>
              </w:rPr>
            </w:pPr>
          </w:p>
        </w:tc>
        <w:tc>
          <w:tcPr>
            <w:tcW w:w="812" w:type="dxa"/>
          </w:tcPr>
          <w:p>
            <w:pPr>
              <w:spacing w:line="440" w:lineRule="exact"/>
              <w:rPr>
                <w:rFonts w:ascii="宋体" w:hAnsi="宋体"/>
                <w:sz w:val="24"/>
              </w:rPr>
            </w:pPr>
          </w:p>
        </w:tc>
        <w:tc>
          <w:tcPr>
            <w:tcW w:w="1772" w:type="dxa"/>
          </w:tcPr>
          <w:p>
            <w:pPr>
              <w:spacing w:line="440" w:lineRule="exact"/>
              <w:rPr>
                <w:rFonts w:ascii="宋体" w:hAnsi="宋体"/>
                <w:sz w:val="24"/>
              </w:rPr>
            </w:pPr>
          </w:p>
        </w:tc>
        <w:tc>
          <w:tcPr>
            <w:tcW w:w="1418" w:type="dxa"/>
          </w:tcPr>
          <w:p>
            <w:pPr>
              <w:spacing w:line="440" w:lineRule="exact"/>
              <w:rPr>
                <w:rFonts w:ascii="宋体" w:hAnsi="宋体"/>
                <w:sz w:val="24"/>
              </w:rPr>
            </w:pPr>
          </w:p>
        </w:tc>
        <w:tc>
          <w:tcPr>
            <w:tcW w:w="1919" w:type="dxa"/>
          </w:tcPr>
          <w:p>
            <w:pPr>
              <w:spacing w:line="440" w:lineRule="exact"/>
              <w:rPr>
                <w:rFonts w:ascii="宋体" w:hAnsi="宋体"/>
                <w:sz w:val="24"/>
              </w:rPr>
            </w:pPr>
          </w:p>
        </w:tc>
        <w:tc>
          <w:tcPr>
            <w:tcW w:w="2015" w:type="dxa"/>
          </w:tcPr>
          <w:p>
            <w:pPr>
              <w:spacing w:line="440" w:lineRule="exact"/>
              <w:rPr>
                <w:rFonts w:ascii="宋体" w:hAnsi="宋体"/>
                <w:sz w:val="24"/>
              </w:rPr>
            </w:pPr>
          </w:p>
        </w:tc>
      </w:tr>
    </w:tbl>
    <w:p>
      <w:pPr>
        <w:spacing w:line="440" w:lineRule="exact"/>
        <w:ind w:firstLine="480" w:firstLineChars="200"/>
        <w:rPr>
          <w:rFonts w:ascii="宋体" w:hAnsi="宋体"/>
          <w:sz w:val="24"/>
        </w:rPr>
      </w:pPr>
      <w:r>
        <w:rPr>
          <w:rFonts w:hint="eastAsia" w:ascii="宋体" w:hAnsi="宋体"/>
          <w:sz w:val="24"/>
        </w:rPr>
        <w:t>注：在填写时，如本表格不适合投标单位的实际情况，可根据本表格式自行制表填写。</w:t>
      </w:r>
    </w:p>
    <w:p>
      <w:pPr>
        <w:pStyle w:val="14"/>
        <w:spacing w:line="440" w:lineRule="exact"/>
        <w:ind w:firstLine="3720" w:firstLineChars="1550"/>
        <w:rPr>
          <w:rFonts w:hAnsi="宋体"/>
          <w:sz w:val="24"/>
          <w:szCs w:val="24"/>
        </w:rPr>
      </w:pPr>
      <w:r>
        <w:rPr>
          <w:rFonts w:hint="eastAsia" w:hAnsi="宋体"/>
          <w:sz w:val="24"/>
          <w:szCs w:val="24"/>
        </w:rPr>
        <w:t xml:space="preserve">   </w:t>
      </w:r>
    </w:p>
    <w:p>
      <w:pPr>
        <w:snapToGrid w:val="0"/>
        <w:spacing w:line="440" w:lineRule="exact"/>
        <w:outlineLvl w:val="4"/>
        <w:rPr>
          <w:rFonts w:ascii="宋体" w:hAnsi="宋体"/>
          <w:sz w:val="24"/>
          <w:u w:val="single"/>
        </w:rPr>
      </w:pPr>
      <w:r>
        <w:rPr>
          <w:rFonts w:hint="eastAsia" w:ascii="宋体" w:hAnsi="宋体"/>
          <w:sz w:val="24"/>
        </w:rPr>
        <w:t xml:space="preserve">              投标人[</w:t>
      </w:r>
      <w:r>
        <w:rPr>
          <w:rFonts w:hint="eastAsia" w:ascii="宋体" w:hAnsi="宋体"/>
          <w:bCs/>
          <w:sz w:val="24"/>
        </w:rPr>
        <w:t>公章(CA签章)、自然人除外</w:t>
      </w:r>
      <w:r>
        <w:rPr>
          <w:rFonts w:hint="eastAsia" w:ascii="宋体" w:hAnsi="宋体"/>
          <w:sz w:val="24"/>
        </w:rPr>
        <w:t>]：</w:t>
      </w:r>
      <w:r>
        <w:rPr>
          <w:rFonts w:hint="eastAsia" w:ascii="宋体" w:hAnsi="宋体"/>
          <w:sz w:val="24"/>
          <w:u w:val="single"/>
        </w:rPr>
        <w:t xml:space="preserve">                    </w:t>
      </w:r>
    </w:p>
    <w:p>
      <w:pPr>
        <w:pStyle w:val="14"/>
        <w:spacing w:line="440" w:lineRule="exact"/>
        <w:ind w:firstLine="480" w:firstLineChars="200"/>
        <w:rPr>
          <w:rFonts w:hAnsi="宋体"/>
          <w:sz w:val="24"/>
          <w:szCs w:val="24"/>
        </w:rPr>
      </w:pPr>
      <w:r>
        <w:rPr>
          <w:rFonts w:hint="eastAsia" w:hAnsi="宋体"/>
          <w:sz w:val="24"/>
          <w:szCs w:val="24"/>
        </w:rPr>
        <w:t xml:space="preserve">          法定代表人、负责人、自然人或相应的委托代理人签字[或盖章(CA签章)]</w:t>
      </w:r>
    </w:p>
    <w:p>
      <w:pPr>
        <w:pStyle w:val="14"/>
        <w:spacing w:line="440" w:lineRule="exact"/>
        <w:ind w:firstLine="480" w:firstLineChars="200"/>
        <w:rPr>
          <w:rFonts w:hAnsi="宋体"/>
          <w:sz w:val="24"/>
          <w:szCs w:val="24"/>
          <w:u w:val="single"/>
        </w:rPr>
      </w:pPr>
      <w:r>
        <w:rPr>
          <w:rFonts w:hint="eastAsia" w:hAnsi="宋体"/>
          <w:sz w:val="24"/>
          <w:szCs w:val="24"/>
        </w:rPr>
        <w:t xml:space="preserve">         （属自然人的应在签名处加盖大拇指指印或个人CA签章）：</w:t>
      </w:r>
      <w:r>
        <w:rPr>
          <w:rFonts w:hint="eastAsia" w:hAnsi="宋体"/>
          <w:sz w:val="24"/>
          <w:szCs w:val="24"/>
          <w:u w:val="single"/>
        </w:rPr>
        <w:t xml:space="preserve">         </w:t>
      </w:r>
    </w:p>
    <w:p>
      <w:pPr>
        <w:snapToGrid w:val="0"/>
        <w:spacing w:line="440" w:lineRule="exact"/>
        <w:outlineLvl w:val="4"/>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pStyle w:val="70"/>
        <w:spacing w:line="440" w:lineRule="exact"/>
        <w:ind w:firstLine="482"/>
        <w:rPr>
          <w:rFonts w:ascii="Tahoma" w:hAnsi="Tahoma"/>
        </w:rPr>
      </w:pPr>
    </w:p>
    <w:p>
      <w:pPr>
        <w:pStyle w:val="70"/>
        <w:spacing w:line="440" w:lineRule="exact"/>
        <w:ind w:firstLine="560"/>
        <w:rPr>
          <w:rFonts w:hAnsi="宋体"/>
          <w:b w:val="0"/>
          <w:bCs w:val="0"/>
          <w:sz w:val="28"/>
          <w:szCs w:val="28"/>
        </w:rPr>
      </w:pPr>
    </w:p>
    <w:p>
      <w:pPr>
        <w:pStyle w:val="70"/>
        <w:spacing w:line="440" w:lineRule="exact"/>
        <w:ind w:firstLine="562"/>
        <w:jc w:val="both"/>
        <w:rPr>
          <w:rFonts w:hAnsi="宋体"/>
          <w:sz w:val="28"/>
          <w:szCs w:val="28"/>
        </w:rPr>
      </w:pPr>
      <w:r>
        <w:rPr>
          <w:rFonts w:hint="eastAsia" w:hAnsi="宋体"/>
          <w:sz w:val="28"/>
          <w:szCs w:val="28"/>
        </w:rPr>
        <w:t>附件2：</w:t>
      </w:r>
    </w:p>
    <w:p>
      <w:pPr>
        <w:pStyle w:val="70"/>
        <w:spacing w:line="440" w:lineRule="exact"/>
        <w:ind w:firstLine="550"/>
        <w:rPr>
          <w:rFonts w:hAnsi="宋体"/>
          <w:bCs w:val="0"/>
          <w:spacing w:val="-3"/>
          <w:sz w:val="30"/>
          <w:szCs w:val="30"/>
        </w:rPr>
      </w:pPr>
      <w:r>
        <w:rPr>
          <w:rFonts w:hint="eastAsia" w:hAnsi="宋体"/>
          <w:bCs w:val="0"/>
          <w:spacing w:val="-3"/>
          <w:sz w:val="28"/>
          <w:szCs w:val="28"/>
        </w:rPr>
        <w:t>仪器设备表（格式自拟）</w:t>
      </w:r>
    </w:p>
    <w:p>
      <w:pPr>
        <w:pStyle w:val="70"/>
        <w:spacing w:line="440" w:lineRule="exact"/>
        <w:ind w:firstLine="588"/>
        <w:rPr>
          <w:rFonts w:hAnsi="宋体"/>
          <w:b w:val="0"/>
          <w:spacing w:val="-3"/>
          <w:sz w:val="30"/>
          <w:szCs w:val="30"/>
        </w:rPr>
      </w:pPr>
    </w:p>
    <w:p>
      <w:pPr>
        <w:pStyle w:val="2"/>
        <w:kinsoku w:val="0"/>
        <w:overflowPunct w:val="0"/>
        <w:spacing w:after="0" w:line="440" w:lineRule="exact"/>
        <w:rPr>
          <w:rFonts w:ascii="宋体" w:hAnsi="宋体"/>
          <w:b/>
          <w:sz w:val="30"/>
          <w:szCs w:val="30"/>
        </w:rPr>
      </w:pPr>
    </w:p>
    <w:p>
      <w:pPr>
        <w:spacing w:line="440" w:lineRule="exact"/>
        <w:rPr>
          <w:rFonts w:ascii="宋体" w:hAnsi="宋体" w:cs="宋体"/>
          <w:b/>
          <w:color w:val="000000"/>
          <w:kern w:val="0"/>
          <w:sz w:val="24"/>
        </w:rPr>
      </w:pPr>
    </w:p>
    <w:p>
      <w:pPr>
        <w:spacing w:line="440" w:lineRule="exact"/>
        <w:rPr>
          <w:rFonts w:ascii="宋体" w:hAnsi="宋体" w:cs="宋体"/>
          <w:b/>
          <w:bCs/>
          <w:color w:val="000000"/>
          <w:kern w:val="0"/>
          <w:sz w:val="30"/>
          <w:szCs w:val="30"/>
        </w:rPr>
      </w:pPr>
      <w:r>
        <w:rPr>
          <w:rFonts w:hint="eastAsia" w:ascii="宋体" w:hAnsi="宋体" w:cs="宋体"/>
          <w:b/>
          <w:bCs/>
          <w:sz w:val="30"/>
          <w:szCs w:val="30"/>
        </w:rPr>
        <w:t>6.2021年内任意连续三个月依法缴纳税收的完税证明复印件（</w:t>
      </w:r>
      <w:r>
        <w:rPr>
          <w:rFonts w:hint="eastAsia" w:ascii="宋体" w:hAnsi="宋体" w:cs="宋体"/>
          <w:b/>
          <w:bCs/>
          <w:sz w:val="24"/>
        </w:rPr>
        <w:t>依法免征税费的，须提供税务部门出具的涉税证明复印件，如为新建企业按实际发生年限提供）</w:t>
      </w:r>
      <w:r>
        <w:rPr>
          <w:rFonts w:hint="eastAsia" w:ascii="宋体" w:hAnsi="宋体" w:cs="宋体"/>
          <w:b/>
          <w:bCs/>
          <w:sz w:val="30"/>
          <w:szCs w:val="30"/>
        </w:rPr>
        <w:t>（必须提供）</w:t>
      </w:r>
    </w:p>
    <w:p>
      <w:pPr>
        <w:spacing w:line="440" w:lineRule="exact"/>
        <w:rPr>
          <w:rFonts w:ascii="宋体" w:hAnsi="宋体" w:cs="宋体"/>
          <w:b/>
          <w:color w:val="000000"/>
          <w:kern w:val="0"/>
          <w:sz w:val="24"/>
        </w:rPr>
      </w:pPr>
    </w:p>
    <w:p>
      <w:pPr>
        <w:spacing w:line="440" w:lineRule="exact"/>
        <w:rPr>
          <w:rFonts w:ascii="宋体" w:hAnsi="宋体" w:cs="宋体"/>
          <w:b/>
          <w:color w:val="000000"/>
          <w:kern w:val="0"/>
          <w:sz w:val="24"/>
        </w:rPr>
      </w:pPr>
    </w:p>
    <w:p>
      <w:pPr>
        <w:spacing w:line="440" w:lineRule="exact"/>
        <w:rPr>
          <w:rFonts w:ascii="宋体" w:hAnsi="宋体" w:cs="宋体"/>
          <w:b/>
          <w:bCs/>
          <w:sz w:val="30"/>
          <w:szCs w:val="30"/>
        </w:rPr>
      </w:pPr>
    </w:p>
    <w:p>
      <w:pPr>
        <w:pStyle w:val="2"/>
      </w:pPr>
    </w:p>
    <w:p>
      <w:pPr>
        <w:spacing w:line="440" w:lineRule="exact"/>
        <w:rPr>
          <w:rFonts w:ascii="宋体" w:hAnsi="宋体" w:cs="宋体"/>
          <w:b/>
          <w:bCs/>
          <w:color w:val="000000"/>
          <w:kern w:val="0"/>
          <w:sz w:val="30"/>
          <w:szCs w:val="30"/>
        </w:rPr>
      </w:pPr>
      <w:r>
        <w:rPr>
          <w:rFonts w:hint="eastAsia" w:ascii="宋体" w:hAnsi="宋体" w:cs="宋体"/>
          <w:b/>
          <w:bCs/>
          <w:sz w:val="30"/>
          <w:szCs w:val="30"/>
        </w:rPr>
        <w:t>7.投标截止时间前半年内连续三个月缴纳社保凭证复印件（无缴费记录的，应提供社保部门出具的《依法缴纳或依法免缴社保费证明》复印件，如为新建企业按实际发生年限提供）（必须提供）</w:t>
      </w:r>
    </w:p>
    <w:p>
      <w:pPr>
        <w:spacing w:line="440" w:lineRule="exact"/>
        <w:rPr>
          <w:rFonts w:ascii="宋体" w:hAnsi="宋体" w:cs="宋体"/>
          <w:b/>
          <w:color w:val="000000"/>
          <w:kern w:val="0"/>
          <w:sz w:val="24"/>
        </w:rPr>
      </w:pPr>
    </w:p>
    <w:p>
      <w:pPr>
        <w:spacing w:line="440" w:lineRule="exact"/>
        <w:rPr>
          <w:rFonts w:ascii="宋体" w:hAnsi="宋体" w:cs="宋体"/>
          <w:b/>
          <w:color w:val="000000"/>
          <w:kern w:val="0"/>
          <w:sz w:val="24"/>
        </w:rPr>
      </w:pPr>
    </w:p>
    <w:p>
      <w:pPr>
        <w:spacing w:line="440" w:lineRule="exact"/>
        <w:rPr>
          <w:rFonts w:ascii="宋体" w:hAnsi="宋体" w:cs="宋体"/>
          <w:b/>
          <w:color w:val="000000"/>
          <w:kern w:val="0"/>
          <w:sz w:val="24"/>
        </w:rPr>
      </w:pPr>
    </w:p>
    <w:p>
      <w:pPr>
        <w:pStyle w:val="2"/>
      </w:pPr>
    </w:p>
    <w:p>
      <w:pPr>
        <w:spacing w:line="440" w:lineRule="exact"/>
        <w:rPr>
          <w:rFonts w:ascii="宋体" w:hAnsi="宋体" w:cs="宋体"/>
          <w:b/>
          <w:color w:val="000000"/>
          <w:kern w:val="0"/>
          <w:sz w:val="24"/>
        </w:rPr>
      </w:pPr>
      <w:r>
        <w:rPr>
          <w:rFonts w:hint="eastAsia" w:ascii="宋体" w:hAnsi="宋体" w:cs="宋体"/>
          <w:b/>
          <w:bCs/>
          <w:sz w:val="30"/>
          <w:szCs w:val="30"/>
        </w:rPr>
        <w:t>8.投标人2020年由第三方审计单位出具的审计报告复印件或银行出具的资信证明或财政部门认可的政府采购专业担保机构出具的投标担保函复印件</w:t>
      </w:r>
      <w:r>
        <w:rPr>
          <w:rFonts w:hint="eastAsia" w:ascii="宋体" w:hAnsi="宋体" w:cs="宋体"/>
          <w:b/>
          <w:bCs/>
          <w:sz w:val="24"/>
        </w:rPr>
        <w:t>（审计报告的内容应包括：资产负债表、利润表、现金流量表，三表缺一不可；若投标人为新成立的企业（成立时间至投标截止时间前不足一年的，无需提供）</w:t>
      </w:r>
      <w:r>
        <w:rPr>
          <w:rFonts w:hint="eastAsia" w:ascii="宋体" w:hAnsi="宋体" w:cs="宋体"/>
          <w:b/>
          <w:bCs/>
          <w:sz w:val="30"/>
          <w:szCs w:val="30"/>
        </w:rPr>
        <w:t>（必须提供）；</w:t>
      </w:r>
    </w:p>
    <w:p>
      <w:pPr>
        <w:spacing w:line="440" w:lineRule="exact"/>
        <w:rPr>
          <w:rFonts w:ascii="宋体" w:hAnsi="宋体"/>
          <w:b/>
          <w:bCs/>
          <w:sz w:val="30"/>
          <w:szCs w:val="30"/>
        </w:rPr>
      </w:pPr>
    </w:p>
    <w:p>
      <w:pPr>
        <w:pStyle w:val="2"/>
      </w:pPr>
    </w:p>
    <w:p>
      <w:pPr>
        <w:spacing w:line="440" w:lineRule="exact"/>
        <w:rPr>
          <w:rFonts w:ascii="宋体" w:hAnsi="宋体"/>
          <w:b/>
          <w:bCs/>
          <w:sz w:val="30"/>
          <w:szCs w:val="30"/>
        </w:rPr>
      </w:pPr>
    </w:p>
    <w:p>
      <w:pPr>
        <w:spacing w:line="440" w:lineRule="exact"/>
        <w:rPr>
          <w:rFonts w:ascii="宋体" w:hAnsi="宋体"/>
          <w:b/>
          <w:bCs/>
          <w:sz w:val="30"/>
          <w:szCs w:val="30"/>
        </w:rPr>
      </w:pPr>
      <w:r>
        <w:rPr>
          <w:rFonts w:hint="eastAsia" w:ascii="宋体" w:hAnsi="宋体"/>
          <w:b/>
          <w:bCs/>
          <w:sz w:val="30"/>
          <w:szCs w:val="30"/>
        </w:rPr>
        <w:t>9.投标人2017年以来具有类似项目业绩的相关证明材料</w:t>
      </w:r>
      <w:r>
        <w:rPr>
          <w:rFonts w:hint="eastAsia" w:ascii="宋体" w:hAnsi="宋体"/>
          <w:b/>
          <w:bCs/>
          <w:sz w:val="24"/>
        </w:rPr>
        <w:t>（无不良记录，具体以评标办法的要求为准，所提供材料中须能清晰反映项目名称、项目内容、签订日期等）</w:t>
      </w:r>
      <w:r>
        <w:rPr>
          <w:rFonts w:hint="eastAsia" w:ascii="宋体" w:hAnsi="宋体"/>
          <w:b/>
          <w:bCs/>
          <w:sz w:val="30"/>
          <w:szCs w:val="30"/>
        </w:rPr>
        <w:t>（如有，请提供）</w:t>
      </w:r>
    </w:p>
    <w:p>
      <w:pPr>
        <w:spacing w:line="440" w:lineRule="exact"/>
        <w:rPr>
          <w:rFonts w:ascii="宋体" w:hAnsi="宋体"/>
          <w:b/>
          <w:bCs/>
          <w:sz w:val="30"/>
          <w:szCs w:val="30"/>
        </w:rPr>
      </w:pPr>
    </w:p>
    <w:p>
      <w:pPr>
        <w:spacing w:line="440" w:lineRule="exact"/>
        <w:rPr>
          <w:rFonts w:ascii="宋体" w:hAnsi="宋体"/>
          <w:b/>
          <w:bCs/>
          <w:sz w:val="30"/>
          <w:szCs w:val="30"/>
        </w:rPr>
      </w:pPr>
    </w:p>
    <w:p>
      <w:pPr>
        <w:wordWrap w:val="0"/>
        <w:spacing w:line="440" w:lineRule="exact"/>
        <w:rPr>
          <w:rFonts w:ascii="宋体" w:hAnsi="宋体" w:cs="宋体"/>
          <w:b/>
          <w:bCs/>
          <w:sz w:val="30"/>
          <w:szCs w:val="30"/>
        </w:rPr>
      </w:pPr>
    </w:p>
    <w:p/>
    <w:p>
      <w:pPr>
        <w:pStyle w:val="2"/>
      </w:pPr>
    </w:p>
    <w:p>
      <w:pPr>
        <w:spacing w:line="440" w:lineRule="exact"/>
        <w:rPr>
          <w:rFonts w:ascii="宋体" w:hAnsi="宋体" w:cs="宋体"/>
          <w:b/>
          <w:bCs/>
          <w:sz w:val="30"/>
          <w:szCs w:val="30"/>
        </w:rPr>
      </w:pPr>
      <w:r>
        <w:rPr>
          <w:rFonts w:hint="eastAsia" w:ascii="宋体" w:hAnsi="宋体" w:cs="宋体"/>
          <w:b/>
          <w:bCs/>
          <w:sz w:val="30"/>
          <w:szCs w:val="30"/>
        </w:rPr>
        <w:t>10.投标人相关获奖证书、认证证书等复印件（如有，请提供）</w:t>
      </w:r>
    </w:p>
    <w:p>
      <w:pPr>
        <w:pStyle w:val="2"/>
      </w:pPr>
    </w:p>
    <w:p>
      <w:pPr>
        <w:spacing w:line="440" w:lineRule="exact"/>
        <w:rPr>
          <w:rFonts w:ascii="宋体" w:hAnsi="宋体" w:cs="宋体"/>
          <w:b/>
          <w:bCs/>
          <w:sz w:val="30"/>
          <w:szCs w:val="30"/>
        </w:rPr>
      </w:pPr>
    </w:p>
    <w:p>
      <w:pPr>
        <w:spacing w:line="440" w:lineRule="exact"/>
        <w:rPr>
          <w:rFonts w:ascii="宋体" w:hAnsi="宋体" w:cs="宋体"/>
          <w:b/>
          <w:bCs/>
          <w:sz w:val="30"/>
          <w:szCs w:val="30"/>
        </w:rPr>
      </w:pPr>
    </w:p>
    <w:p>
      <w:pPr>
        <w:pStyle w:val="2"/>
        <w:rPr>
          <w:rFonts w:ascii="宋体" w:hAnsi="宋体" w:cs="宋体"/>
          <w:b/>
          <w:bCs/>
          <w:sz w:val="30"/>
          <w:szCs w:val="30"/>
        </w:rPr>
      </w:pPr>
    </w:p>
    <w:p/>
    <w:p>
      <w:pPr>
        <w:spacing w:line="440" w:lineRule="exact"/>
        <w:rPr>
          <w:rFonts w:ascii="宋体" w:hAnsi="宋体"/>
          <w:b/>
          <w:bCs/>
          <w:sz w:val="30"/>
          <w:szCs w:val="30"/>
        </w:rPr>
      </w:pPr>
      <w:r>
        <w:rPr>
          <w:rFonts w:hint="eastAsia" w:ascii="宋体" w:hAnsi="宋体"/>
          <w:b/>
          <w:bCs/>
          <w:sz w:val="30"/>
          <w:szCs w:val="30"/>
        </w:rPr>
        <w:t>11.</w:t>
      </w:r>
      <w:r>
        <w:rPr>
          <w:rFonts w:hint="eastAsia" w:ascii="宋体" w:hAnsi="宋体"/>
          <w:sz w:val="30"/>
          <w:szCs w:val="30"/>
        </w:rPr>
        <w:t xml:space="preserve"> </w:t>
      </w:r>
      <w:r>
        <w:rPr>
          <w:rFonts w:hint="eastAsia" w:ascii="宋体" w:hAnsi="宋体"/>
          <w:b/>
          <w:bCs/>
          <w:sz w:val="30"/>
          <w:szCs w:val="30"/>
        </w:rPr>
        <w:t>如提供服务的供应商属于小型、微型企业</w:t>
      </w:r>
      <w:r>
        <w:rPr>
          <w:rFonts w:hint="eastAsia" w:ascii="宋体" w:hAnsi="宋体"/>
          <w:b/>
          <w:bCs/>
          <w:sz w:val="24"/>
        </w:rPr>
        <w:t>【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b/>
          <w:bCs/>
          <w:sz w:val="30"/>
          <w:szCs w:val="30"/>
        </w:rPr>
        <w:t>（如有，请提供）</w:t>
      </w:r>
    </w:p>
    <w:p>
      <w:pPr>
        <w:pStyle w:val="14"/>
        <w:spacing w:line="440" w:lineRule="exact"/>
        <w:jc w:val="left"/>
        <w:rPr>
          <w:rFonts w:hAnsi="宋体"/>
          <w:b/>
          <w:sz w:val="28"/>
          <w:szCs w:val="28"/>
        </w:rPr>
      </w:pPr>
    </w:p>
    <w:p>
      <w:pPr>
        <w:pStyle w:val="14"/>
        <w:spacing w:line="440" w:lineRule="exact"/>
        <w:jc w:val="left"/>
        <w:rPr>
          <w:rFonts w:hAnsi="宋体"/>
          <w:b/>
          <w:sz w:val="28"/>
          <w:szCs w:val="28"/>
        </w:rPr>
      </w:pPr>
      <w:r>
        <w:rPr>
          <w:rFonts w:hint="eastAsia" w:hAnsi="宋体"/>
          <w:b/>
          <w:sz w:val="28"/>
          <w:szCs w:val="28"/>
        </w:rPr>
        <w:t>附件：</w:t>
      </w:r>
    </w:p>
    <w:p>
      <w:pPr>
        <w:spacing w:line="440" w:lineRule="exact"/>
        <w:jc w:val="center"/>
        <w:rPr>
          <w:rFonts w:ascii="宋体" w:hAnsi="宋体" w:cs="宋体"/>
          <w:b/>
          <w:color w:val="333333"/>
          <w:kern w:val="0"/>
          <w:sz w:val="28"/>
          <w:szCs w:val="28"/>
        </w:rPr>
      </w:pPr>
      <w:r>
        <w:rPr>
          <w:rFonts w:ascii="宋体" w:hAnsi="宋体" w:cs="宋体"/>
          <w:b/>
          <w:color w:val="333333"/>
          <w:kern w:val="0"/>
          <w:sz w:val="28"/>
          <w:szCs w:val="28"/>
        </w:rPr>
        <w:t>中小企业声明函（</w:t>
      </w:r>
      <w:r>
        <w:rPr>
          <w:rFonts w:hint="eastAsia" w:ascii="宋体" w:hAnsi="宋体" w:cs="宋体"/>
          <w:b/>
          <w:color w:val="333333"/>
          <w:kern w:val="0"/>
          <w:sz w:val="28"/>
          <w:szCs w:val="28"/>
        </w:rPr>
        <w:t>服务</w:t>
      </w:r>
      <w:r>
        <w:rPr>
          <w:rFonts w:ascii="宋体" w:hAnsi="宋体" w:cs="宋体"/>
          <w:b/>
          <w:color w:val="333333"/>
          <w:kern w:val="0"/>
          <w:sz w:val="28"/>
          <w:szCs w:val="28"/>
        </w:rPr>
        <w:t>）</w:t>
      </w:r>
    </w:p>
    <w:p>
      <w:pPr>
        <w:spacing w:line="440" w:lineRule="exact"/>
        <w:jc w:val="center"/>
        <w:rPr>
          <w:rFonts w:ascii="宋体" w:hAnsi="宋体" w:cs="宋体"/>
          <w:b/>
          <w:color w:val="333333"/>
          <w:kern w:val="0"/>
          <w:sz w:val="24"/>
        </w:rPr>
      </w:pPr>
    </w:p>
    <w:p>
      <w:pPr>
        <w:spacing w:line="440" w:lineRule="exact"/>
        <w:ind w:firstLine="484" w:firstLineChars="202"/>
        <w:rPr>
          <w:rFonts w:ascii="宋体" w:hAnsi="宋体" w:cs="宋体"/>
          <w:color w:val="333333"/>
          <w:kern w:val="0"/>
          <w:sz w:val="24"/>
        </w:rPr>
      </w:pPr>
      <w:r>
        <w:rPr>
          <w:rFonts w:ascii="宋体" w:hAnsi="宋体" w:cs="宋体"/>
          <w:color w:val="333333"/>
          <w:kern w:val="0"/>
          <w:sz w:val="24"/>
        </w:rPr>
        <w:t>本公司郑重声明，根据《政府采购促进中小企业发展管理办法》（财库﹝2020﹞46号）的规定，本公司参加</w:t>
      </w:r>
      <w:r>
        <w:rPr>
          <w:rFonts w:ascii="宋体" w:hAnsi="宋体" w:cs="宋体"/>
          <w:color w:val="333333"/>
          <w:kern w:val="0"/>
          <w:sz w:val="24"/>
          <w:u w:val="single"/>
        </w:rPr>
        <w:t>（单位名称）</w:t>
      </w:r>
      <w:r>
        <w:rPr>
          <w:rFonts w:ascii="宋体" w:hAnsi="宋体" w:cs="宋体"/>
          <w:color w:val="333333"/>
          <w:kern w:val="0"/>
          <w:sz w:val="24"/>
        </w:rPr>
        <w:t>的</w:t>
      </w:r>
      <w:r>
        <w:rPr>
          <w:rFonts w:ascii="宋体" w:hAnsi="宋体" w:cs="宋体"/>
          <w:color w:val="333333"/>
          <w:kern w:val="0"/>
          <w:sz w:val="24"/>
          <w:u w:val="single"/>
        </w:rPr>
        <w:t>（项目名称）</w:t>
      </w:r>
      <w:r>
        <w:rPr>
          <w:rFonts w:ascii="宋体" w:hAnsi="宋体" w:cs="宋体"/>
          <w:color w:val="333333"/>
          <w:kern w:val="0"/>
          <w:sz w:val="24"/>
        </w:rPr>
        <w:t xml:space="preserve">采购活动，服务全部由符合政策要求的中小企业承接。相关企业（含联合体中的中小企业、签订分包意向协议的中小企业）的具体情况如下： </w:t>
      </w:r>
    </w:p>
    <w:p>
      <w:pPr>
        <w:spacing w:line="440" w:lineRule="exact"/>
        <w:ind w:firstLine="552"/>
        <w:rPr>
          <w:rFonts w:ascii="宋体" w:hAnsi="宋体" w:cs="宋体"/>
          <w:color w:val="333333"/>
          <w:kern w:val="0"/>
          <w:sz w:val="24"/>
        </w:rPr>
      </w:pPr>
      <w:r>
        <w:rPr>
          <w:rFonts w:ascii="宋体" w:hAnsi="宋体" w:cs="宋体"/>
          <w:color w:val="333333"/>
          <w:kern w:val="0"/>
          <w:sz w:val="24"/>
        </w:rPr>
        <w:t>1</w:t>
      </w:r>
      <w:r>
        <w:rPr>
          <w:rFonts w:hint="eastAsia" w:ascii="宋体" w:hAnsi="宋体" w:cs="宋体"/>
          <w:color w:val="333333"/>
          <w:kern w:val="0"/>
          <w:sz w:val="24"/>
        </w:rPr>
        <w:t>、</w:t>
      </w:r>
      <w:r>
        <w:rPr>
          <w:rFonts w:ascii="宋体" w:hAnsi="宋体" w:cs="宋体"/>
          <w:color w:val="333333"/>
          <w:kern w:val="0"/>
          <w:sz w:val="24"/>
          <w:u w:val="single"/>
        </w:rPr>
        <w:t>（标的名称）</w:t>
      </w:r>
      <w:r>
        <w:rPr>
          <w:rFonts w:ascii="宋体" w:hAnsi="宋体" w:cs="宋体"/>
          <w:color w:val="333333"/>
          <w:kern w:val="0"/>
          <w:sz w:val="24"/>
        </w:rPr>
        <w:t>，属于</w:t>
      </w:r>
      <w:r>
        <w:rPr>
          <w:rFonts w:ascii="宋体" w:hAnsi="宋体" w:cs="宋体"/>
          <w:color w:val="333333"/>
          <w:kern w:val="0"/>
          <w:sz w:val="24"/>
          <w:u w:val="single"/>
        </w:rPr>
        <w:t>（采购文件中明确的所属行业）</w:t>
      </w:r>
      <w:r>
        <w:rPr>
          <w:rFonts w:ascii="宋体" w:hAnsi="宋体" w:cs="宋体"/>
          <w:color w:val="333333"/>
          <w:kern w:val="0"/>
          <w:sz w:val="24"/>
        </w:rPr>
        <w:t>；承接</w:t>
      </w:r>
      <w:r>
        <w:rPr>
          <w:rFonts w:hint="eastAsia" w:ascii="宋体" w:hAnsi="宋体" w:cs="宋体"/>
          <w:color w:val="333333"/>
          <w:kern w:val="0"/>
          <w:sz w:val="24"/>
        </w:rPr>
        <w:t>企业</w:t>
      </w:r>
      <w:r>
        <w:rPr>
          <w:rFonts w:ascii="宋体" w:hAnsi="宋体" w:cs="宋体"/>
          <w:color w:val="333333"/>
          <w:kern w:val="0"/>
          <w:sz w:val="24"/>
        </w:rPr>
        <w:t>为</w:t>
      </w:r>
      <w:r>
        <w:rPr>
          <w:rFonts w:ascii="宋体" w:hAnsi="宋体" w:cs="宋体"/>
          <w:color w:val="333333"/>
          <w:kern w:val="0"/>
          <w:sz w:val="24"/>
          <w:u w:val="single"/>
        </w:rPr>
        <w:t>（企业名称）</w:t>
      </w:r>
      <w:r>
        <w:rPr>
          <w:rFonts w:ascii="宋体" w:hAnsi="宋体" w:cs="宋体"/>
          <w:color w:val="333333"/>
          <w:kern w:val="0"/>
          <w:sz w:val="24"/>
        </w:rPr>
        <w:t>，从业人员</w:t>
      </w:r>
      <w:r>
        <w:rPr>
          <w:rFonts w:hint="eastAsia" w:ascii="宋体" w:hAnsi="宋体" w:cs="宋体"/>
          <w:color w:val="333333"/>
          <w:kern w:val="0"/>
          <w:sz w:val="24"/>
          <w:u w:val="single"/>
        </w:rPr>
        <w:t xml:space="preserve">     </w:t>
      </w:r>
      <w:r>
        <w:rPr>
          <w:rFonts w:ascii="宋体" w:hAnsi="宋体" w:cs="宋体"/>
          <w:color w:val="333333"/>
          <w:kern w:val="0"/>
          <w:sz w:val="24"/>
        </w:rPr>
        <w:t>人，营业收入为</w:t>
      </w:r>
      <w:r>
        <w:rPr>
          <w:rFonts w:hint="eastAsia" w:ascii="宋体" w:hAnsi="宋体" w:cs="宋体"/>
          <w:color w:val="333333"/>
          <w:kern w:val="0"/>
          <w:sz w:val="24"/>
          <w:u w:val="single"/>
        </w:rPr>
        <w:t xml:space="preserve">     </w:t>
      </w:r>
      <w:r>
        <w:rPr>
          <w:rFonts w:ascii="宋体" w:hAnsi="宋体" w:cs="宋体"/>
          <w:color w:val="333333"/>
          <w:kern w:val="0"/>
          <w:sz w:val="24"/>
        </w:rPr>
        <w:t>万元，资产总额为</w:t>
      </w:r>
      <w:r>
        <w:rPr>
          <w:rFonts w:hint="eastAsia" w:ascii="宋体" w:hAnsi="宋体" w:cs="宋体"/>
          <w:color w:val="333333"/>
          <w:kern w:val="0"/>
          <w:sz w:val="24"/>
          <w:u w:val="single"/>
        </w:rPr>
        <w:t xml:space="preserve">     </w:t>
      </w:r>
      <w:r>
        <w:rPr>
          <w:rFonts w:ascii="宋体" w:hAnsi="宋体" w:cs="宋体"/>
          <w:color w:val="333333"/>
          <w:kern w:val="0"/>
          <w:sz w:val="24"/>
        </w:rPr>
        <w:t>万元</w:t>
      </w:r>
      <w:r>
        <w:rPr>
          <w:rFonts w:ascii="宋体" w:hAnsi="宋体"/>
          <w:sz w:val="24"/>
          <w:vertAlign w:val="superscript"/>
        </w:rPr>
        <w:t>1</w:t>
      </w:r>
      <w:r>
        <w:rPr>
          <w:rFonts w:ascii="宋体" w:hAnsi="宋体" w:cs="宋体"/>
          <w:color w:val="333333"/>
          <w:kern w:val="0"/>
          <w:sz w:val="24"/>
        </w:rPr>
        <w:t>，属于</w:t>
      </w:r>
      <w:r>
        <w:rPr>
          <w:rFonts w:ascii="宋体" w:hAnsi="宋体" w:cs="宋体"/>
          <w:color w:val="333333"/>
          <w:kern w:val="0"/>
          <w:sz w:val="24"/>
          <w:u w:val="single"/>
        </w:rPr>
        <w:t>（中型企业、小型企业、微型企业）</w:t>
      </w:r>
      <w:r>
        <w:rPr>
          <w:rFonts w:ascii="宋体" w:hAnsi="宋体" w:cs="宋体"/>
          <w:color w:val="333333"/>
          <w:kern w:val="0"/>
          <w:sz w:val="24"/>
        </w:rPr>
        <w:t>；</w:t>
      </w:r>
    </w:p>
    <w:p>
      <w:pPr>
        <w:spacing w:line="440" w:lineRule="exact"/>
        <w:ind w:firstLine="552"/>
        <w:rPr>
          <w:rFonts w:ascii="宋体" w:hAnsi="宋体" w:cs="宋体"/>
          <w:color w:val="333333"/>
          <w:kern w:val="0"/>
          <w:sz w:val="24"/>
        </w:rPr>
      </w:pPr>
      <w:r>
        <w:rPr>
          <w:rFonts w:ascii="宋体" w:hAnsi="宋体" w:cs="宋体"/>
          <w:color w:val="333333"/>
          <w:kern w:val="0"/>
          <w:sz w:val="24"/>
        </w:rPr>
        <w:t>2</w:t>
      </w:r>
      <w:r>
        <w:rPr>
          <w:rFonts w:hint="eastAsia" w:ascii="宋体" w:hAnsi="宋体" w:cs="宋体"/>
          <w:color w:val="333333"/>
          <w:kern w:val="0"/>
          <w:sz w:val="24"/>
        </w:rPr>
        <w:t>、</w:t>
      </w:r>
      <w:r>
        <w:rPr>
          <w:rFonts w:ascii="宋体" w:hAnsi="宋体" w:cs="宋体"/>
          <w:color w:val="333333"/>
          <w:kern w:val="0"/>
          <w:sz w:val="24"/>
          <w:u w:val="single"/>
        </w:rPr>
        <w:t>（标的名称）</w:t>
      </w:r>
      <w:r>
        <w:rPr>
          <w:rFonts w:ascii="宋体" w:hAnsi="宋体" w:cs="宋体"/>
          <w:color w:val="333333"/>
          <w:kern w:val="0"/>
          <w:sz w:val="24"/>
        </w:rPr>
        <w:t>，属于</w:t>
      </w:r>
      <w:r>
        <w:rPr>
          <w:rFonts w:ascii="宋体" w:hAnsi="宋体" w:cs="宋体"/>
          <w:color w:val="333333"/>
          <w:kern w:val="0"/>
          <w:sz w:val="24"/>
          <w:u w:val="single"/>
        </w:rPr>
        <w:t>（采购文件中明确的所属行业）</w:t>
      </w:r>
      <w:r>
        <w:rPr>
          <w:rFonts w:ascii="宋体" w:hAnsi="宋体" w:cs="宋体"/>
          <w:color w:val="333333"/>
          <w:kern w:val="0"/>
          <w:sz w:val="24"/>
        </w:rPr>
        <w:t>；承接</w:t>
      </w:r>
      <w:r>
        <w:rPr>
          <w:rFonts w:hint="eastAsia" w:ascii="宋体" w:hAnsi="宋体" w:cs="宋体"/>
          <w:color w:val="333333"/>
          <w:kern w:val="0"/>
          <w:sz w:val="24"/>
        </w:rPr>
        <w:t>企业</w:t>
      </w:r>
      <w:r>
        <w:rPr>
          <w:rFonts w:ascii="宋体" w:hAnsi="宋体" w:cs="宋体"/>
          <w:color w:val="333333"/>
          <w:kern w:val="0"/>
          <w:sz w:val="24"/>
        </w:rPr>
        <w:t>为</w:t>
      </w:r>
      <w:r>
        <w:rPr>
          <w:rFonts w:ascii="宋体" w:hAnsi="宋体" w:cs="宋体"/>
          <w:color w:val="333333"/>
          <w:kern w:val="0"/>
          <w:sz w:val="24"/>
          <w:u w:val="single"/>
        </w:rPr>
        <w:t>（企业名称）</w:t>
      </w:r>
      <w:r>
        <w:rPr>
          <w:rFonts w:ascii="宋体" w:hAnsi="宋体" w:cs="宋体"/>
          <w:color w:val="333333"/>
          <w:kern w:val="0"/>
          <w:sz w:val="24"/>
        </w:rPr>
        <w:t>，从业人员</w:t>
      </w:r>
      <w:r>
        <w:rPr>
          <w:rFonts w:hint="eastAsia" w:ascii="宋体" w:hAnsi="宋体" w:cs="宋体"/>
          <w:color w:val="333333"/>
          <w:kern w:val="0"/>
          <w:sz w:val="24"/>
          <w:u w:val="single"/>
        </w:rPr>
        <w:t xml:space="preserve">     </w:t>
      </w:r>
      <w:r>
        <w:rPr>
          <w:rFonts w:ascii="宋体" w:hAnsi="宋体" w:cs="宋体"/>
          <w:color w:val="333333"/>
          <w:kern w:val="0"/>
          <w:sz w:val="24"/>
        </w:rPr>
        <w:t>人，营业收入为</w:t>
      </w:r>
      <w:r>
        <w:rPr>
          <w:rFonts w:hint="eastAsia" w:ascii="宋体" w:hAnsi="宋体" w:cs="宋体"/>
          <w:color w:val="333333"/>
          <w:kern w:val="0"/>
          <w:sz w:val="24"/>
          <w:u w:val="single"/>
        </w:rPr>
        <w:t xml:space="preserve">     </w:t>
      </w:r>
      <w:r>
        <w:rPr>
          <w:rFonts w:ascii="宋体" w:hAnsi="宋体" w:cs="宋体"/>
          <w:color w:val="333333"/>
          <w:kern w:val="0"/>
          <w:sz w:val="24"/>
        </w:rPr>
        <w:t>万元，资产总额为</w:t>
      </w:r>
      <w:r>
        <w:rPr>
          <w:rFonts w:hint="eastAsia" w:ascii="宋体" w:hAnsi="宋体" w:cs="宋体"/>
          <w:color w:val="333333"/>
          <w:kern w:val="0"/>
          <w:sz w:val="24"/>
          <w:u w:val="single"/>
        </w:rPr>
        <w:t xml:space="preserve">      </w:t>
      </w:r>
      <w:r>
        <w:rPr>
          <w:rFonts w:ascii="宋体" w:hAnsi="宋体" w:cs="宋体"/>
          <w:color w:val="333333"/>
          <w:kern w:val="0"/>
          <w:sz w:val="24"/>
        </w:rPr>
        <w:t>万元，属于</w:t>
      </w:r>
      <w:r>
        <w:rPr>
          <w:rFonts w:ascii="宋体" w:hAnsi="宋体" w:cs="宋体"/>
          <w:color w:val="333333"/>
          <w:kern w:val="0"/>
          <w:sz w:val="24"/>
          <w:u w:val="single"/>
        </w:rPr>
        <w:t>（中型企业、小型企业、微型企业）</w:t>
      </w:r>
      <w:r>
        <w:rPr>
          <w:rFonts w:ascii="宋体" w:hAnsi="宋体" w:cs="宋体"/>
          <w:color w:val="333333"/>
          <w:kern w:val="0"/>
          <w:sz w:val="24"/>
        </w:rPr>
        <w:t>；</w:t>
      </w:r>
    </w:p>
    <w:p>
      <w:pPr>
        <w:spacing w:line="440" w:lineRule="exact"/>
        <w:ind w:firstLine="552"/>
        <w:rPr>
          <w:rFonts w:ascii="宋体" w:hAnsi="宋体" w:cs="宋体"/>
          <w:color w:val="333333"/>
          <w:kern w:val="0"/>
          <w:sz w:val="24"/>
        </w:rPr>
      </w:pPr>
      <w:r>
        <w:rPr>
          <w:rFonts w:ascii="宋体" w:hAnsi="宋体" w:cs="宋体"/>
          <w:color w:val="333333"/>
          <w:kern w:val="0"/>
          <w:sz w:val="24"/>
        </w:rPr>
        <w:t xml:space="preserve"> …… </w:t>
      </w:r>
    </w:p>
    <w:p>
      <w:pPr>
        <w:spacing w:line="440" w:lineRule="exact"/>
        <w:ind w:firstLine="552"/>
        <w:rPr>
          <w:rFonts w:ascii="宋体" w:hAnsi="宋体" w:cs="宋体"/>
          <w:color w:val="333333"/>
          <w:kern w:val="0"/>
          <w:sz w:val="24"/>
        </w:rPr>
      </w:pPr>
      <w:r>
        <w:rPr>
          <w:rFonts w:ascii="宋体" w:hAnsi="宋体" w:cs="宋体"/>
          <w:color w:val="333333"/>
          <w:kern w:val="0"/>
          <w:sz w:val="24"/>
        </w:rPr>
        <w:t>以上企业，不属于大企业的分支机构，不存在控股股东为大企业的情形，也不存在与大企业的负责人为同一人的情形。</w:t>
      </w:r>
    </w:p>
    <w:p>
      <w:pPr>
        <w:spacing w:line="440" w:lineRule="exact"/>
        <w:ind w:firstLine="552"/>
        <w:rPr>
          <w:rFonts w:ascii="宋体" w:hAnsi="宋体" w:cs="宋体"/>
          <w:color w:val="333333"/>
          <w:kern w:val="0"/>
          <w:sz w:val="24"/>
        </w:rPr>
      </w:pPr>
      <w:r>
        <w:rPr>
          <w:rFonts w:ascii="宋体" w:hAnsi="宋体" w:cs="宋体"/>
          <w:color w:val="333333"/>
          <w:kern w:val="0"/>
          <w:sz w:val="24"/>
        </w:rPr>
        <w:t>本企业对上述声明内容的真实性负责。如有虚假，将依法承担相应责任。</w:t>
      </w:r>
    </w:p>
    <w:p>
      <w:pPr>
        <w:pStyle w:val="70"/>
        <w:spacing w:line="440" w:lineRule="exact"/>
        <w:ind w:firstLine="482"/>
        <w:rPr>
          <w:rFonts w:hAnsi="宋体"/>
        </w:rPr>
      </w:pPr>
    </w:p>
    <w:p>
      <w:pPr>
        <w:spacing w:line="440" w:lineRule="exact"/>
        <w:ind w:firstLine="600" w:firstLineChars="250"/>
        <w:rPr>
          <w:rFonts w:ascii="宋体" w:hAnsi="宋体" w:cs="宋体"/>
          <w:color w:val="333333"/>
          <w:kern w:val="0"/>
          <w:sz w:val="24"/>
        </w:rPr>
      </w:pPr>
      <w:r>
        <w:rPr>
          <w:rFonts w:hint="eastAsia" w:ascii="宋体" w:hAnsi="宋体" w:cs="宋体"/>
          <w:color w:val="333333"/>
          <w:kern w:val="0"/>
          <w:sz w:val="24"/>
        </w:rPr>
        <w:t xml:space="preserve">                                     </w:t>
      </w:r>
      <w:r>
        <w:rPr>
          <w:rFonts w:ascii="宋体" w:hAnsi="宋体" w:cs="宋体"/>
          <w:color w:val="333333"/>
          <w:kern w:val="0"/>
          <w:sz w:val="24"/>
        </w:rPr>
        <w:t>企业名称</w:t>
      </w:r>
      <w:r>
        <w:rPr>
          <w:rFonts w:hint="eastAsia" w:ascii="宋体" w:hAnsi="宋体" w:cs="宋体"/>
          <w:color w:val="333333"/>
          <w:kern w:val="0"/>
          <w:sz w:val="24"/>
        </w:rPr>
        <w:t>（CA签章）</w:t>
      </w:r>
      <w:r>
        <w:rPr>
          <w:rFonts w:ascii="宋体" w:hAnsi="宋体" w:cs="宋体"/>
          <w:color w:val="333333"/>
          <w:kern w:val="0"/>
          <w:sz w:val="24"/>
        </w:rPr>
        <w:t xml:space="preserve">： </w:t>
      </w:r>
    </w:p>
    <w:p>
      <w:pPr>
        <w:spacing w:line="440" w:lineRule="exact"/>
        <w:ind w:firstLine="600" w:firstLineChars="250"/>
        <w:rPr>
          <w:rFonts w:ascii="宋体" w:hAnsi="宋体" w:cs="宋体"/>
          <w:color w:val="333333"/>
          <w:kern w:val="0"/>
          <w:sz w:val="24"/>
        </w:rPr>
      </w:pPr>
      <w:r>
        <w:rPr>
          <w:rFonts w:hint="eastAsia" w:ascii="宋体" w:hAnsi="宋体" w:cs="宋体"/>
          <w:color w:val="333333"/>
          <w:kern w:val="0"/>
          <w:sz w:val="24"/>
        </w:rPr>
        <w:t xml:space="preserve">                                     </w:t>
      </w:r>
      <w:r>
        <w:rPr>
          <w:rFonts w:ascii="宋体" w:hAnsi="宋体" w:cs="宋体"/>
          <w:color w:val="333333"/>
          <w:kern w:val="0"/>
          <w:sz w:val="24"/>
        </w:rPr>
        <w:t xml:space="preserve">日 </w:t>
      </w:r>
      <w:r>
        <w:rPr>
          <w:rFonts w:hint="eastAsia" w:ascii="宋体" w:hAnsi="宋体" w:cs="宋体"/>
          <w:color w:val="333333"/>
          <w:kern w:val="0"/>
          <w:sz w:val="24"/>
        </w:rPr>
        <w:t xml:space="preserve">   </w:t>
      </w:r>
      <w:r>
        <w:rPr>
          <w:rFonts w:ascii="宋体" w:hAnsi="宋体" w:cs="宋体"/>
          <w:color w:val="333333"/>
          <w:kern w:val="0"/>
          <w:sz w:val="24"/>
        </w:rPr>
        <w:t xml:space="preserve">期： </w:t>
      </w:r>
    </w:p>
    <w:p>
      <w:pPr>
        <w:spacing w:line="440" w:lineRule="exact"/>
        <w:rPr>
          <w:rFonts w:ascii="宋体" w:hAnsi="宋体" w:cs="宋体"/>
          <w:color w:val="333333"/>
          <w:kern w:val="0"/>
          <w:sz w:val="24"/>
        </w:rPr>
      </w:pPr>
      <w:r>
        <w:rPr>
          <w:rFonts w:hint="eastAsia" w:ascii="宋体" w:hAnsi="宋体" w:cs="宋体"/>
          <w:color w:val="333333"/>
          <w:kern w:val="0"/>
          <w:sz w:val="24"/>
        </w:rPr>
        <w:t>注：</w:t>
      </w:r>
      <w:r>
        <w:rPr>
          <w:rFonts w:ascii="宋体" w:hAnsi="宋体" w:cs="宋体"/>
          <w:color w:val="333333"/>
          <w:kern w:val="0"/>
          <w:sz w:val="24"/>
        </w:rPr>
        <w:t>从业人员、营业收入、资产总额填报上一年度数据，无上一年度数据的新成立企业可不填报。</w:t>
      </w:r>
    </w:p>
    <w:p>
      <w:pPr>
        <w:pStyle w:val="70"/>
        <w:spacing w:line="440" w:lineRule="exact"/>
        <w:ind w:firstLine="482"/>
        <w:rPr>
          <w:rFonts w:ascii="Tahoma" w:hAnsi="Tahoma"/>
        </w:rPr>
      </w:pPr>
    </w:p>
    <w:p>
      <w:pPr>
        <w:pStyle w:val="70"/>
        <w:spacing w:line="440" w:lineRule="exact"/>
        <w:ind w:firstLine="482"/>
        <w:rPr>
          <w:rFonts w:ascii="Tahoma" w:hAnsi="Tahoma"/>
        </w:rPr>
      </w:pPr>
    </w:p>
    <w:p>
      <w:pPr>
        <w:tabs>
          <w:tab w:val="left" w:pos="1305"/>
        </w:tabs>
        <w:spacing w:line="440" w:lineRule="exact"/>
        <w:rPr>
          <w:rFonts w:ascii="宋体" w:hAnsi="宋体"/>
          <w:b/>
          <w:bCs/>
          <w:sz w:val="24"/>
        </w:rPr>
      </w:pPr>
    </w:p>
    <w:p>
      <w:pPr>
        <w:spacing w:line="440" w:lineRule="exact"/>
        <w:rPr>
          <w:rFonts w:ascii="宋体" w:hAnsi="宋体"/>
          <w:b/>
          <w:bCs/>
          <w:sz w:val="30"/>
          <w:szCs w:val="30"/>
        </w:rPr>
      </w:pPr>
      <w:r>
        <w:rPr>
          <w:rFonts w:hint="eastAsia" w:ascii="宋体" w:hAnsi="宋体"/>
          <w:b/>
          <w:bCs/>
          <w:sz w:val="30"/>
          <w:szCs w:val="30"/>
        </w:rPr>
        <w:t>12.如提供服务的投标人属于监狱企业的，应当提供由省级以上监狱管理局、戒毒管理局(含新疆生产建设兵团)出具的属于监狱企业的证明文件（如有，请提供）</w:t>
      </w:r>
    </w:p>
    <w:p>
      <w:pPr>
        <w:tabs>
          <w:tab w:val="left" w:pos="1305"/>
        </w:tabs>
        <w:spacing w:line="440" w:lineRule="exact"/>
        <w:rPr>
          <w:rFonts w:ascii="宋体" w:hAnsi="宋体"/>
          <w:b/>
          <w:bCs/>
          <w:sz w:val="24"/>
        </w:rPr>
      </w:pPr>
    </w:p>
    <w:p>
      <w:pPr>
        <w:tabs>
          <w:tab w:val="left" w:pos="1305"/>
        </w:tabs>
        <w:spacing w:line="440" w:lineRule="exact"/>
        <w:rPr>
          <w:rFonts w:ascii="宋体" w:hAnsi="宋体"/>
          <w:b/>
          <w:bCs/>
          <w:sz w:val="24"/>
        </w:rPr>
      </w:pPr>
    </w:p>
    <w:p>
      <w:pPr>
        <w:pStyle w:val="70"/>
        <w:spacing w:line="440" w:lineRule="exact"/>
        <w:ind w:firstLine="482"/>
        <w:rPr>
          <w:rFonts w:ascii="Tahoma" w:hAnsi="Tahoma"/>
        </w:rPr>
      </w:pPr>
    </w:p>
    <w:p>
      <w:pPr>
        <w:spacing w:line="440" w:lineRule="exact"/>
        <w:rPr>
          <w:rFonts w:ascii="宋体" w:hAnsi="宋体"/>
          <w:b/>
          <w:bCs/>
          <w:sz w:val="30"/>
          <w:szCs w:val="30"/>
        </w:rPr>
      </w:pPr>
      <w:r>
        <w:rPr>
          <w:rFonts w:hint="eastAsia" w:ascii="宋体" w:hAnsi="宋体"/>
          <w:b/>
          <w:bCs/>
          <w:sz w:val="30"/>
          <w:szCs w:val="30"/>
        </w:rPr>
        <w:t>13. 符合条件的残疾人福利性单位在参加政府采购活动时，应当提供《残疾人福利性单位声明函》，并对声明的真实性负责（见附件）</w:t>
      </w:r>
    </w:p>
    <w:p>
      <w:pPr>
        <w:spacing w:line="440" w:lineRule="exact"/>
        <w:rPr>
          <w:rFonts w:ascii="宋体" w:hAnsi="宋体" w:cs="宋体"/>
          <w:b/>
          <w:bCs/>
          <w:sz w:val="28"/>
          <w:szCs w:val="28"/>
        </w:rPr>
      </w:pPr>
    </w:p>
    <w:p>
      <w:pPr>
        <w:spacing w:line="440" w:lineRule="exact"/>
        <w:rPr>
          <w:rFonts w:ascii="宋体" w:hAnsi="宋体" w:cs="宋体"/>
          <w:b/>
          <w:bCs/>
          <w:sz w:val="28"/>
          <w:szCs w:val="28"/>
        </w:rPr>
      </w:pPr>
      <w:r>
        <w:rPr>
          <w:rFonts w:hint="eastAsia" w:ascii="宋体" w:hAnsi="宋体" w:cs="宋体"/>
          <w:b/>
          <w:bCs/>
          <w:sz w:val="28"/>
          <w:szCs w:val="28"/>
        </w:rPr>
        <w:t xml:space="preserve">附件： </w:t>
      </w:r>
    </w:p>
    <w:p>
      <w:pPr>
        <w:tabs>
          <w:tab w:val="left" w:pos="1305"/>
        </w:tabs>
        <w:spacing w:line="440" w:lineRule="exact"/>
        <w:rPr>
          <w:rFonts w:ascii="宋体" w:hAnsi="宋体" w:cs="宋体"/>
          <w:b/>
          <w:bCs/>
          <w:sz w:val="28"/>
          <w:szCs w:val="28"/>
        </w:rPr>
      </w:pPr>
    </w:p>
    <w:p>
      <w:pPr>
        <w:spacing w:line="440" w:lineRule="exact"/>
        <w:jc w:val="center"/>
        <w:rPr>
          <w:rFonts w:ascii="宋体" w:hAnsi="宋体" w:cs="宋体"/>
          <w:b/>
          <w:spacing w:val="6"/>
          <w:sz w:val="28"/>
          <w:szCs w:val="28"/>
        </w:rPr>
      </w:pPr>
      <w:bookmarkStart w:id="61" w:name="OLE_LINK13"/>
      <w:bookmarkStart w:id="62" w:name="OLE_LINK14"/>
      <w:r>
        <w:rPr>
          <w:rFonts w:hint="eastAsia" w:ascii="宋体" w:hAnsi="宋体" w:cs="宋体"/>
          <w:b/>
          <w:spacing w:val="6"/>
          <w:sz w:val="28"/>
          <w:szCs w:val="28"/>
        </w:rPr>
        <w:t>残疾人福利性单位声明函</w:t>
      </w:r>
    </w:p>
    <w:bookmarkEnd w:id="61"/>
    <w:bookmarkEnd w:id="62"/>
    <w:p>
      <w:pPr>
        <w:spacing w:line="440" w:lineRule="exact"/>
        <w:rPr>
          <w:rFonts w:ascii="宋体" w:hAnsi="宋体"/>
          <w:b/>
          <w:spacing w:val="6"/>
          <w:sz w:val="24"/>
        </w:rPr>
      </w:pPr>
    </w:p>
    <w:p>
      <w:pPr>
        <w:spacing w:line="440"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号）的规定，本单位为符合条件的残疾人福利性单位，且本单位参加______单位的______项目采购活动提供本单位服务。</w:t>
      </w:r>
    </w:p>
    <w:p>
      <w:pPr>
        <w:spacing w:line="440"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440" w:lineRule="exact"/>
        <w:ind w:firstLine="504" w:firstLineChars="200"/>
        <w:rPr>
          <w:rFonts w:ascii="宋体" w:hAnsi="宋体"/>
          <w:spacing w:val="6"/>
          <w:sz w:val="24"/>
        </w:rPr>
      </w:pPr>
    </w:p>
    <w:p>
      <w:pPr>
        <w:tabs>
          <w:tab w:val="left" w:pos="4860"/>
        </w:tabs>
        <w:spacing w:line="440" w:lineRule="exact"/>
        <w:ind w:right="1560" w:firstLine="504" w:firstLineChars="200"/>
        <w:jc w:val="center"/>
        <w:rPr>
          <w:rFonts w:ascii="宋体" w:hAnsi="宋体"/>
          <w:spacing w:val="6"/>
          <w:sz w:val="24"/>
        </w:rPr>
      </w:pPr>
      <w:r>
        <w:rPr>
          <w:rFonts w:hint="eastAsia" w:ascii="宋体" w:hAnsi="宋体"/>
          <w:spacing w:val="6"/>
          <w:sz w:val="24"/>
        </w:rPr>
        <w:t xml:space="preserve">      单位名称（CA签章）：</w:t>
      </w:r>
    </w:p>
    <w:p>
      <w:pPr>
        <w:tabs>
          <w:tab w:val="left" w:pos="4860"/>
        </w:tabs>
        <w:spacing w:line="440" w:lineRule="exact"/>
        <w:ind w:right="1560"/>
        <w:jc w:val="center"/>
        <w:rPr>
          <w:rFonts w:ascii="宋体" w:hAnsi="宋体"/>
          <w:spacing w:val="6"/>
          <w:sz w:val="24"/>
        </w:rPr>
      </w:pPr>
      <w:r>
        <w:rPr>
          <w:rFonts w:hint="eastAsia" w:ascii="宋体" w:hAnsi="宋体"/>
          <w:spacing w:val="6"/>
          <w:sz w:val="24"/>
        </w:rPr>
        <w:t xml:space="preserve"> 日     期：</w:t>
      </w:r>
    </w:p>
    <w:p>
      <w:pPr>
        <w:spacing w:line="440" w:lineRule="exact"/>
        <w:rPr>
          <w:rFonts w:ascii="宋体" w:hAnsi="宋体"/>
          <w:b/>
          <w:bCs/>
          <w:sz w:val="24"/>
        </w:rPr>
      </w:pPr>
    </w:p>
    <w:p>
      <w:pPr>
        <w:spacing w:line="440" w:lineRule="exact"/>
        <w:rPr>
          <w:rFonts w:ascii="宋体" w:hAnsi="宋体"/>
          <w:b/>
          <w:bCs/>
          <w:sz w:val="24"/>
        </w:rPr>
      </w:pPr>
    </w:p>
    <w:p>
      <w:pPr>
        <w:pStyle w:val="70"/>
        <w:spacing w:line="440" w:lineRule="exact"/>
        <w:ind w:firstLine="482"/>
        <w:rPr>
          <w:rFonts w:hAnsi="宋体"/>
        </w:rPr>
      </w:pPr>
    </w:p>
    <w:p>
      <w:pPr>
        <w:spacing w:line="440" w:lineRule="exact"/>
        <w:rPr>
          <w:rFonts w:ascii="宋体" w:hAnsi="宋体"/>
          <w:b/>
          <w:bCs/>
          <w:sz w:val="30"/>
          <w:szCs w:val="30"/>
        </w:rPr>
      </w:pPr>
      <w:r>
        <w:rPr>
          <w:rFonts w:hint="eastAsia" w:ascii="宋体" w:hAnsi="宋体"/>
          <w:b/>
          <w:bCs/>
          <w:sz w:val="30"/>
          <w:szCs w:val="30"/>
        </w:rPr>
        <w:t>14.投标人可结合本项目的评标办法视自身情况自行提交相关证明材料（如有，请提供）</w:t>
      </w:r>
    </w:p>
    <w:sectPr>
      <w:footerReference r:id="rId8" w:type="default"/>
      <w:pgSz w:w="11906" w:h="16838"/>
      <w:pgMar w:top="993"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Ђ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w:t>
    </w:r>
    <w:r>
      <w:rPr>
        <w:lang w:val="zh-CN"/>
      </w:rP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32"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E5B82"/>
    <w:multiLevelType w:val="singleLevel"/>
    <w:tmpl w:val="808E5B82"/>
    <w:lvl w:ilvl="0" w:tentative="0">
      <w:start w:val="1"/>
      <w:numFmt w:val="chineseCounting"/>
      <w:suff w:val="space"/>
      <w:lvlText w:val="第%1条"/>
      <w:lvlJc w:val="left"/>
      <w:rPr>
        <w:rFonts w:hint="eastAsia"/>
      </w:rPr>
    </w:lvl>
  </w:abstractNum>
  <w:abstractNum w:abstractNumId="1">
    <w:nsid w:val="93A0F6C1"/>
    <w:multiLevelType w:val="singleLevel"/>
    <w:tmpl w:val="93A0F6C1"/>
    <w:lvl w:ilvl="0" w:tentative="0">
      <w:start w:val="2"/>
      <w:numFmt w:val="decimal"/>
      <w:suff w:val="nothing"/>
      <w:lvlText w:val="（%1）"/>
      <w:lvlJc w:val="left"/>
    </w:lvl>
  </w:abstractNum>
  <w:abstractNum w:abstractNumId="2">
    <w:nsid w:val="39E8B0DB"/>
    <w:multiLevelType w:val="singleLevel"/>
    <w:tmpl w:val="39E8B0DB"/>
    <w:lvl w:ilvl="0" w:tentative="0">
      <w:start w:val="1"/>
      <w:numFmt w:val="decimal"/>
      <w:suff w:val="nothing"/>
      <w:lvlText w:val="%1、"/>
      <w:lvlJc w:val="left"/>
      <w:pPr>
        <w:ind w:left="105"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03"/>
    <w:rsid w:val="00000CD9"/>
    <w:rsid w:val="000011D4"/>
    <w:rsid w:val="00001CC1"/>
    <w:rsid w:val="00001E5B"/>
    <w:rsid w:val="00004590"/>
    <w:rsid w:val="00004ECB"/>
    <w:rsid w:val="0000564D"/>
    <w:rsid w:val="00005936"/>
    <w:rsid w:val="00006A17"/>
    <w:rsid w:val="000075C0"/>
    <w:rsid w:val="00007970"/>
    <w:rsid w:val="000107C4"/>
    <w:rsid w:val="0001268A"/>
    <w:rsid w:val="00012B69"/>
    <w:rsid w:val="000145F6"/>
    <w:rsid w:val="000150AD"/>
    <w:rsid w:val="0001545F"/>
    <w:rsid w:val="000157A4"/>
    <w:rsid w:val="00016D15"/>
    <w:rsid w:val="00017F61"/>
    <w:rsid w:val="000200AE"/>
    <w:rsid w:val="00020715"/>
    <w:rsid w:val="00021750"/>
    <w:rsid w:val="00021A83"/>
    <w:rsid w:val="0002247E"/>
    <w:rsid w:val="0002304C"/>
    <w:rsid w:val="00024BAB"/>
    <w:rsid w:val="00025764"/>
    <w:rsid w:val="0002602E"/>
    <w:rsid w:val="00027F4A"/>
    <w:rsid w:val="000313D9"/>
    <w:rsid w:val="00031BF1"/>
    <w:rsid w:val="00032341"/>
    <w:rsid w:val="0003242B"/>
    <w:rsid w:val="000329F1"/>
    <w:rsid w:val="000336D1"/>
    <w:rsid w:val="000342C0"/>
    <w:rsid w:val="000343B2"/>
    <w:rsid w:val="00034B79"/>
    <w:rsid w:val="00035952"/>
    <w:rsid w:val="000362FB"/>
    <w:rsid w:val="00036E25"/>
    <w:rsid w:val="00037E45"/>
    <w:rsid w:val="00040386"/>
    <w:rsid w:val="00041ED1"/>
    <w:rsid w:val="00041EE2"/>
    <w:rsid w:val="00042199"/>
    <w:rsid w:val="000425E8"/>
    <w:rsid w:val="0004397A"/>
    <w:rsid w:val="00044DC5"/>
    <w:rsid w:val="00045318"/>
    <w:rsid w:val="00045521"/>
    <w:rsid w:val="00045732"/>
    <w:rsid w:val="0004646D"/>
    <w:rsid w:val="00046871"/>
    <w:rsid w:val="00046A7D"/>
    <w:rsid w:val="00046C9A"/>
    <w:rsid w:val="00047588"/>
    <w:rsid w:val="0005006D"/>
    <w:rsid w:val="00050B6A"/>
    <w:rsid w:val="00051133"/>
    <w:rsid w:val="00051B0E"/>
    <w:rsid w:val="000527BB"/>
    <w:rsid w:val="0005415F"/>
    <w:rsid w:val="000550DC"/>
    <w:rsid w:val="0005559E"/>
    <w:rsid w:val="00055BAF"/>
    <w:rsid w:val="000565CE"/>
    <w:rsid w:val="00057C87"/>
    <w:rsid w:val="00060D05"/>
    <w:rsid w:val="0006185F"/>
    <w:rsid w:val="000620DC"/>
    <w:rsid w:val="000629FA"/>
    <w:rsid w:val="0006307B"/>
    <w:rsid w:val="000642E2"/>
    <w:rsid w:val="0006431A"/>
    <w:rsid w:val="00064383"/>
    <w:rsid w:val="00066859"/>
    <w:rsid w:val="00066AAD"/>
    <w:rsid w:val="00066F7A"/>
    <w:rsid w:val="00067552"/>
    <w:rsid w:val="000677B8"/>
    <w:rsid w:val="000703B9"/>
    <w:rsid w:val="00071960"/>
    <w:rsid w:val="00071A2D"/>
    <w:rsid w:val="00071B63"/>
    <w:rsid w:val="00071E7F"/>
    <w:rsid w:val="00072C3A"/>
    <w:rsid w:val="00072FE9"/>
    <w:rsid w:val="000730E2"/>
    <w:rsid w:val="00073262"/>
    <w:rsid w:val="000742F4"/>
    <w:rsid w:val="00074C49"/>
    <w:rsid w:val="00076298"/>
    <w:rsid w:val="00076334"/>
    <w:rsid w:val="000770E7"/>
    <w:rsid w:val="00077128"/>
    <w:rsid w:val="00077823"/>
    <w:rsid w:val="000813A2"/>
    <w:rsid w:val="00081C3C"/>
    <w:rsid w:val="00083B8B"/>
    <w:rsid w:val="0008423E"/>
    <w:rsid w:val="00084F52"/>
    <w:rsid w:val="00085206"/>
    <w:rsid w:val="00085424"/>
    <w:rsid w:val="0008651C"/>
    <w:rsid w:val="00086C34"/>
    <w:rsid w:val="000872BA"/>
    <w:rsid w:val="00091188"/>
    <w:rsid w:val="000913BF"/>
    <w:rsid w:val="000917FE"/>
    <w:rsid w:val="000920F2"/>
    <w:rsid w:val="000924C8"/>
    <w:rsid w:val="00093016"/>
    <w:rsid w:val="0009302B"/>
    <w:rsid w:val="000936B1"/>
    <w:rsid w:val="000944D0"/>
    <w:rsid w:val="0009494F"/>
    <w:rsid w:val="000961FB"/>
    <w:rsid w:val="00096F5C"/>
    <w:rsid w:val="000976D6"/>
    <w:rsid w:val="000A00A2"/>
    <w:rsid w:val="000A1437"/>
    <w:rsid w:val="000A1797"/>
    <w:rsid w:val="000A2382"/>
    <w:rsid w:val="000A314B"/>
    <w:rsid w:val="000A31DC"/>
    <w:rsid w:val="000A4FCA"/>
    <w:rsid w:val="000A5AB2"/>
    <w:rsid w:val="000A5D65"/>
    <w:rsid w:val="000A65B3"/>
    <w:rsid w:val="000A67B4"/>
    <w:rsid w:val="000A6CC2"/>
    <w:rsid w:val="000A75F6"/>
    <w:rsid w:val="000B0134"/>
    <w:rsid w:val="000B03A6"/>
    <w:rsid w:val="000B03DA"/>
    <w:rsid w:val="000B0B58"/>
    <w:rsid w:val="000B2F26"/>
    <w:rsid w:val="000B3076"/>
    <w:rsid w:val="000B38AC"/>
    <w:rsid w:val="000B43B4"/>
    <w:rsid w:val="000B4E00"/>
    <w:rsid w:val="000B53FF"/>
    <w:rsid w:val="000B541E"/>
    <w:rsid w:val="000B742F"/>
    <w:rsid w:val="000C04EF"/>
    <w:rsid w:val="000C0510"/>
    <w:rsid w:val="000C06BF"/>
    <w:rsid w:val="000C199D"/>
    <w:rsid w:val="000C1F04"/>
    <w:rsid w:val="000C4C47"/>
    <w:rsid w:val="000C5160"/>
    <w:rsid w:val="000C64CC"/>
    <w:rsid w:val="000C6632"/>
    <w:rsid w:val="000C68F0"/>
    <w:rsid w:val="000C6CAA"/>
    <w:rsid w:val="000D1893"/>
    <w:rsid w:val="000D1A5F"/>
    <w:rsid w:val="000D3584"/>
    <w:rsid w:val="000D4699"/>
    <w:rsid w:val="000D4A8B"/>
    <w:rsid w:val="000D597F"/>
    <w:rsid w:val="000D6969"/>
    <w:rsid w:val="000D6FE7"/>
    <w:rsid w:val="000D732A"/>
    <w:rsid w:val="000E0BB3"/>
    <w:rsid w:val="000E1DD5"/>
    <w:rsid w:val="000E1EDA"/>
    <w:rsid w:val="000E2315"/>
    <w:rsid w:val="000E2CBB"/>
    <w:rsid w:val="000E54D8"/>
    <w:rsid w:val="000E5AF4"/>
    <w:rsid w:val="000E6984"/>
    <w:rsid w:val="000E6B9F"/>
    <w:rsid w:val="000E6C68"/>
    <w:rsid w:val="000F1681"/>
    <w:rsid w:val="000F1C4C"/>
    <w:rsid w:val="000F2289"/>
    <w:rsid w:val="000F32F8"/>
    <w:rsid w:val="000F3918"/>
    <w:rsid w:val="000F46A3"/>
    <w:rsid w:val="000F4B7B"/>
    <w:rsid w:val="000F4E96"/>
    <w:rsid w:val="000F54F6"/>
    <w:rsid w:val="000F71E3"/>
    <w:rsid w:val="000F7CC5"/>
    <w:rsid w:val="0010075C"/>
    <w:rsid w:val="00100E93"/>
    <w:rsid w:val="00102764"/>
    <w:rsid w:val="00103254"/>
    <w:rsid w:val="00103E7B"/>
    <w:rsid w:val="001041CD"/>
    <w:rsid w:val="001042BE"/>
    <w:rsid w:val="00106F44"/>
    <w:rsid w:val="00110424"/>
    <w:rsid w:val="001107F2"/>
    <w:rsid w:val="00111BB3"/>
    <w:rsid w:val="00111CC8"/>
    <w:rsid w:val="001123E6"/>
    <w:rsid w:val="00112FF8"/>
    <w:rsid w:val="0011307F"/>
    <w:rsid w:val="001135EC"/>
    <w:rsid w:val="0011370C"/>
    <w:rsid w:val="00115808"/>
    <w:rsid w:val="00117192"/>
    <w:rsid w:val="0011771D"/>
    <w:rsid w:val="00117AA6"/>
    <w:rsid w:val="00117B6F"/>
    <w:rsid w:val="00117B94"/>
    <w:rsid w:val="00117DFD"/>
    <w:rsid w:val="001216AC"/>
    <w:rsid w:val="001217E4"/>
    <w:rsid w:val="0012245C"/>
    <w:rsid w:val="001231AF"/>
    <w:rsid w:val="0012381C"/>
    <w:rsid w:val="00123E05"/>
    <w:rsid w:val="00123E72"/>
    <w:rsid w:val="00123FE0"/>
    <w:rsid w:val="00124598"/>
    <w:rsid w:val="0012586B"/>
    <w:rsid w:val="00125991"/>
    <w:rsid w:val="00126422"/>
    <w:rsid w:val="00126667"/>
    <w:rsid w:val="00126A73"/>
    <w:rsid w:val="00126DB3"/>
    <w:rsid w:val="00126F70"/>
    <w:rsid w:val="00127088"/>
    <w:rsid w:val="0012757D"/>
    <w:rsid w:val="00127911"/>
    <w:rsid w:val="001310E5"/>
    <w:rsid w:val="00131509"/>
    <w:rsid w:val="00131C61"/>
    <w:rsid w:val="00132199"/>
    <w:rsid w:val="001326C6"/>
    <w:rsid w:val="0013286C"/>
    <w:rsid w:val="0013333F"/>
    <w:rsid w:val="00133C05"/>
    <w:rsid w:val="00133D59"/>
    <w:rsid w:val="00134459"/>
    <w:rsid w:val="00135006"/>
    <w:rsid w:val="0013510F"/>
    <w:rsid w:val="00135DF9"/>
    <w:rsid w:val="00136AA7"/>
    <w:rsid w:val="00137BFD"/>
    <w:rsid w:val="00141708"/>
    <w:rsid w:val="001420A1"/>
    <w:rsid w:val="001421C0"/>
    <w:rsid w:val="001438D9"/>
    <w:rsid w:val="001445BC"/>
    <w:rsid w:val="001452A2"/>
    <w:rsid w:val="00145AFE"/>
    <w:rsid w:val="00147557"/>
    <w:rsid w:val="001476D2"/>
    <w:rsid w:val="001509E3"/>
    <w:rsid w:val="00150AB5"/>
    <w:rsid w:val="0015123B"/>
    <w:rsid w:val="00151B70"/>
    <w:rsid w:val="00151DE6"/>
    <w:rsid w:val="00152974"/>
    <w:rsid w:val="00152C54"/>
    <w:rsid w:val="0015348A"/>
    <w:rsid w:val="00153504"/>
    <w:rsid w:val="001537D3"/>
    <w:rsid w:val="001544A8"/>
    <w:rsid w:val="00154671"/>
    <w:rsid w:val="00155281"/>
    <w:rsid w:val="001552C3"/>
    <w:rsid w:val="00155EC4"/>
    <w:rsid w:val="00155F31"/>
    <w:rsid w:val="00156424"/>
    <w:rsid w:val="001565D0"/>
    <w:rsid w:val="00156CEE"/>
    <w:rsid w:val="001574D1"/>
    <w:rsid w:val="00157D7C"/>
    <w:rsid w:val="00160F04"/>
    <w:rsid w:val="00161F83"/>
    <w:rsid w:val="001625D8"/>
    <w:rsid w:val="001627FA"/>
    <w:rsid w:val="001628DE"/>
    <w:rsid w:val="001630E2"/>
    <w:rsid w:val="00164D14"/>
    <w:rsid w:val="00165198"/>
    <w:rsid w:val="0016538B"/>
    <w:rsid w:val="001658C4"/>
    <w:rsid w:val="00165B6D"/>
    <w:rsid w:val="00166A8B"/>
    <w:rsid w:val="00166DBE"/>
    <w:rsid w:val="00166E60"/>
    <w:rsid w:val="001670ED"/>
    <w:rsid w:val="0016770A"/>
    <w:rsid w:val="001701C7"/>
    <w:rsid w:val="00170AFC"/>
    <w:rsid w:val="001719B4"/>
    <w:rsid w:val="00172618"/>
    <w:rsid w:val="00172A27"/>
    <w:rsid w:val="00172C22"/>
    <w:rsid w:val="00172C73"/>
    <w:rsid w:val="00172DFC"/>
    <w:rsid w:val="00172E23"/>
    <w:rsid w:val="0017349D"/>
    <w:rsid w:val="00173B5C"/>
    <w:rsid w:val="0017599C"/>
    <w:rsid w:val="00176796"/>
    <w:rsid w:val="00176C7A"/>
    <w:rsid w:val="00176E40"/>
    <w:rsid w:val="00177BAE"/>
    <w:rsid w:val="00180209"/>
    <w:rsid w:val="00181B6C"/>
    <w:rsid w:val="001826C3"/>
    <w:rsid w:val="00182A65"/>
    <w:rsid w:val="0018454B"/>
    <w:rsid w:val="00186589"/>
    <w:rsid w:val="0018702E"/>
    <w:rsid w:val="00190F57"/>
    <w:rsid w:val="00191514"/>
    <w:rsid w:val="00192C98"/>
    <w:rsid w:val="00193588"/>
    <w:rsid w:val="0019359C"/>
    <w:rsid w:val="001938CD"/>
    <w:rsid w:val="00194E3D"/>
    <w:rsid w:val="00196DCE"/>
    <w:rsid w:val="00196DD3"/>
    <w:rsid w:val="001971EE"/>
    <w:rsid w:val="00197278"/>
    <w:rsid w:val="001974B8"/>
    <w:rsid w:val="001A0AA4"/>
    <w:rsid w:val="001A14F6"/>
    <w:rsid w:val="001A1EF0"/>
    <w:rsid w:val="001A2148"/>
    <w:rsid w:val="001A2B42"/>
    <w:rsid w:val="001A2DBC"/>
    <w:rsid w:val="001A488F"/>
    <w:rsid w:val="001A5011"/>
    <w:rsid w:val="001A5A67"/>
    <w:rsid w:val="001A6920"/>
    <w:rsid w:val="001A6FCA"/>
    <w:rsid w:val="001A710B"/>
    <w:rsid w:val="001B045D"/>
    <w:rsid w:val="001B0AEC"/>
    <w:rsid w:val="001B0B67"/>
    <w:rsid w:val="001B0F08"/>
    <w:rsid w:val="001B110F"/>
    <w:rsid w:val="001B297F"/>
    <w:rsid w:val="001B31F9"/>
    <w:rsid w:val="001B429A"/>
    <w:rsid w:val="001B5A65"/>
    <w:rsid w:val="001B62EF"/>
    <w:rsid w:val="001B65C3"/>
    <w:rsid w:val="001B6AD4"/>
    <w:rsid w:val="001B6BDA"/>
    <w:rsid w:val="001B7A49"/>
    <w:rsid w:val="001B7AFB"/>
    <w:rsid w:val="001B7B44"/>
    <w:rsid w:val="001C11EE"/>
    <w:rsid w:val="001C15A0"/>
    <w:rsid w:val="001C24E6"/>
    <w:rsid w:val="001C26CA"/>
    <w:rsid w:val="001C288F"/>
    <w:rsid w:val="001C28C3"/>
    <w:rsid w:val="001C2C0A"/>
    <w:rsid w:val="001C363D"/>
    <w:rsid w:val="001C3CDF"/>
    <w:rsid w:val="001C3CE8"/>
    <w:rsid w:val="001C406A"/>
    <w:rsid w:val="001C4861"/>
    <w:rsid w:val="001C56D6"/>
    <w:rsid w:val="001C5D5C"/>
    <w:rsid w:val="001C6865"/>
    <w:rsid w:val="001C6AA2"/>
    <w:rsid w:val="001C6AB2"/>
    <w:rsid w:val="001D0970"/>
    <w:rsid w:val="001D0A2E"/>
    <w:rsid w:val="001D140B"/>
    <w:rsid w:val="001D1BF3"/>
    <w:rsid w:val="001D2757"/>
    <w:rsid w:val="001D39F4"/>
    <w:rsid w:val="001D4358"/>
    <w:rsid w:val="001D4471"/>
    <w:rsid w:val="001D5062"/>
    <w:rsid w:val="001D5564"/>
    <w:rsid w:val="001D570F"/>
    <w:rsid w:val="001D5B19"/>
    <w:rsid w:val="001D643E"/>
    <w:rsid w:val="001D6DA1"/>
    <w:rsid w:val="001D746D"/>
    <w:rsid w:val="001D7906"/>
    <w:rsid w:val="001E2473"/>
    <w:rsid w:val="001E2C86"/>
    <w:rsid w:val="001E3050"/>
    <w:rsid w:val="001E3971"/>
    <w:rsid w:val="001E449A"/>
    <w:rsid w:val="001E4949"/>
    <w:rsid w:val="001E5D09"/>
    <w:rsid w:val="001E64EF"/>
    <w:rsid w:val="001F055E"/>
    <w:rsid w:val="001F12A2"/>
    <w:rsid w:val="001F2893"/>
    <w:rsid w:val="001F2B2F"/>
    <w:rsid w:val="001F33C2"/>
    <w:rsid w:val="001F3E9D"/>
    <w:rsid w:val="001F51B3"/>
    <w:rsid w:val="001F6C94"/>
    <w:rsid w:val="001F6F9C"/>
    <w:rsid w:val="002003EF"/>
    <w:rsid w:val="002004DE"/>
    <w:rsid w:val="00201818"/>
    <w:rsid w:val="0020253D"/>
    <w:rsid w:val="00202EA8"/>
    <w:rsid w:val="00202F1D"/>
    <w:rsid w:val="00202F96"/>
    <w:rsid w:val="0020305E"/>
    <w:rsid w:val="00203A0D"/>
    <w:rsid w:val="00203DF0"/>
    <w:rsid w:val="0020438F"/>
    <w:rsid w:val="0020748F"/>
    <w:rsid w:val="00207DCF"/>
    <w:rsid w:val="00210460"/>
    <w:rsid w:val="002108C9"/>
    <w:rsid w:val="00210DB4"/>
    <w:rsid w:val="00210E9C"/>
    <w:rsid w:val="00211884"/>
    <w:rsid w:val="00211B84"/>
    <w:rsid w:val="00211F2A"/>
    <w:rsid w:val="00213331"/>
    <w:rsid w:val="00213376"/>
    <w:rsid w:val="002138EF"/>
    <w:rsid w:val="00213C31"/>
    <w:rsid w:val="00214BC9"/>
    <w:rsid w:val="00215194"/>
    <w:rsid w:val="00215E07"/>
    <w:rsid w:val="00217421"/>
    <w:rsid w:val="002202A3"/>
    <w:rsid w:val="00220915"/>
    <w:rsid w:val="00221086"/>
    <w:rsid w:val="0022139D"/>
    <w:rsid w:val="00221B27"/>
    <w:rsid w:val="00222368"/>
    <w:rsid w:val="00222500"/>
    <w:rsid w:val="002229EB"/>
    <w:rsid w:val="002236B3"/>
    <w:rsid w:val="00223BB1"/>
    <w:rsid w:val="00224ED1"/>
    <w:rsid w:val="0022548A"/>
    <w:rsid w:val="00225980"/>
    <w:rsid w:val="00225A5C"/>
    <w:rsid w:val="002269D7"/>
    <w:rsid w:val="00227FEE"/>
    <w:rsid w:val="00230ECE"/>
    <w:rsid w:val="0023137F"/>
    <w:rsid w:val="002316DC"/>
    <w:rsid w:val="00233205"/>
    <w:rsid w:val="002339ED"/>
    <w:rsid w:val="00233C3C"/>
    <w:rsid w:val="002342D5"/>
    <w:rsid w:val="00234344"/>
    <w:rsid w:val="002346BC"/>
    <w:rsid w:val="00235D48"/>
    <w:rsid w:val="0023600D"/>
    <w:rsid w:val="00237B9B"/>
    <w:rsid w:val="002407A1"/>
    <w:rsid w:val="0024090A"/>
    <w:rsid w:val="00240A50"/>
    <w:rsid w:val="0024129B"/>
    <w:rsid w:val="00241333"/>
    <w:rsid w:val="00241D96"/>
    <w:rsid w:val="0024240D"/>
    <w:rsid w:val="002426ED"/>
    <w:rsid w:val="00242AED"/>
    <w:rsid w:val="00242DD0"/>
    <w:rsid w:val="002432CC"/>
    <w:rsid w:val="00243CF3"/>
    <w:rsid w:val="00244159"/>
    <w:rsid w:val="00245400"/>
    <w:rsid w:val="00245545"/>
    <w:rsid w:val="002461AC"/>
    <w:rsid w:val="0024625A"/>
    <w:rsid w:val="002465FF"/>
    <w:rsid w:val="00247589"/>
    <w:rsid w:val="00247990"/>
    <w:rsid w:val="00247AB3"/>
    <w:rsid w:val="00247C52"/>
    <w:rsid w:val="002507BE"/>
    <w:rsid w:val="00252195"/>
    <w:rsid w:val="0025338C"/>
    <w:rsid w:val="00253872"/>
    <w:rsid w:val="00253952"/>
    <w:rsid w:val="00253C0B"/>
    <w:rsid w:val="00253D27"/>
    <w:rsid w:val="00254C53"/>
    <w:rsid w:val="00257452"/>
    <w:rsid w:val="00257AAA"/>
    <w:rsid w:val="00260399"/>
    <w:rsid w:val="00260728"/>
    <w:rsid w:val="00261B0E"/>
    <w:rsid w:val="002625CF"/>
    <w:rsid w:val="0026496D"/>
    <w:rsid w:val="002649E4"/>
    <w:rsid w:val="00264F0F"/>
    <w:rsid w:val="00265DCE"/>
    <w:rsid w:val="00267DB3"/>
    <w:rsid w:val="00270735"/>
    <w:rsid w:val="002707F5"/>
    <w:rsid w:val="00270D07"/>
    <w:rsid w:val="00271465"/>
    <w:rsid w:val="00272417"/>
    <w:rsid w:val="0027396C"/>
    <w:rsid w:val="00273CC1"/>
    <w:rsid w:val="00273D38"/>
    <w:rsid w:val="00274EC1"/>
    <w:rsid w:val="00274ECF"/>
    <w:rsid w:val="00276B6D"/>
    <w:rsid w:val="00280986"/>
    <w:rsid w:val="0028295C"/>
    <w:rsid w:val="00283B2B"/>
    <w:rsid w:val="002844AD"/>
    <w:rsid w:val="00284DD2"/>
    <w:rsid w:val="00285304"/>
    <w:rsid w:val="002856CF"/>
    <w:rsid w:val="002875FC"/>
    <w:rsid w:val="002878CF"/>
    <w:rsid w:val="00290420"/>
    <w:rsid w:val="00290DA0"/>
    <w:rsid w:val="002911E7"/>
    <w:rsid w:val="00291770"/>
    <w:rsid w:val="00292141"/>
    <w:rsid w:val="00292377"/>
    <w:rsid w:val="0029274F"/>
    <w:rsid w:val="002931F6"/>
    <w:rsid w:val="00293515"/>
    <w:rsid w:val="002936FB"/>
    <w:rsid w:val="002938CA"/>
    <w:rsid w:val="00294A1A"/>
    <w:rsid w:val="00295CF1"/>
    <w:rsid w:val="00296807"/>
    <w:rsid w:val="002969DD"/>
    <w:rsid w:val="00296D53"/>
    <w:rsid w:val="00296EE0"/>
    <w:rsid w:val="00297238"/>
    <w:rsid w:val="002A018A"/>
    <w:rsid w:val="002A0916"/>
    <w:rsid w:val="002A0C89"/>
    <w:rsid w:val="002A0DAB"/>
    <w:rsid w:val="002A2D68"/>
    <w:rsid w:val="002A2F4E"/>
    <w:rsid w:val="002A4479"/>
    <w:rsid w:val="002A5376"/>
    <w:rsid w:val="002B0915"/>
    <w:rsid w:val="002B0A36"/>
    <w:rsid w:val="002B0BD2"/>
    <w:rsid w:val="002B14AD"/>
    <w:rsid w:val="002B167B"/>
    <w:rsid w:val="002B1703"/>
    <w:rsid w:val="002B1959"/>
    <w:rsid w:val="002B1AF1"/>
    <w:rsid w:val="002B2060"/>
    <w:rsid w:val="002B28B3"/>
    <w:rsid w:val="002B3A26"/>
    <w:rsid w:val="002B434A"/>
    <w:rsid w:val="002B4997"/>
    <w:rsid w:val="002B5CA0"/>
    <w:rsid w:val="002B5CD5"/>
    <w:rsid w:val="002B70B1"/>
    <w:rsid w:val="002B70DD"/>
    <w:rsid w:val="002B7143"/>
    <w:rsid w:val="002B79F3"/>
    <w:rsid w:val="002C0788"/>
    <w:rsid w:val="002C24F2"/>
    <w:rsid w:val="002C2541"/>
    <w:rsid w:val="002C2785"/>
    <w:rsid w:val="002C301F"/>
    <w:rsid w:val="002C3461"/>
    <w:rsid w:val="002C4144"/>
    <w:rsid w:val="002C4494"/>
    <w:rsid w:val="002C4A48"/>
    <w:rsid w:val="002C4D6D"/>
    <w:rsid w:val="002C5152"/>
    <w:rsid w:val="002C627E"/>
    <w:rsid w:val="002C7217"/>
    <w:rsid w:val="002C7DF8"/>
    <w:rsid w:val="002D02BA"/>
    <w:rsid w:val="002D101D"/>
    <w:rsid w:val="002D1C9F"/>
    <w:rsid w:val="002D20C2"/>
    <w:rsid w:val="002D2AE4"/>
    <w:rsid w:val="002D2B11"/>
    <w:rsid w:val="002D3864"/>
    <w:rsid w:val="002D39D8"/>
    <w:rsid w:val="002D7B3D"/>
    <w:rsid w:val="002E0C6C"/>
    <w:rsid w:val="002E11D5"/>
    <w:rsid w:val="002E459C"/>
    <w:rsid w:val="002E58C5"/>
    <w:rsid w:val="002E59A5"/>
    <w:rsid w:val="002E6225"/>
    <w:rsid w:val="002E642A"/>
    <w:rsid w:val="002E650F"/>
    <w:rsid w:val="002E716C"/>
    <w:rsid w:val="002E7260"/>
    <w:rsid w:val="002E73AC"/>
    <w:rsid w:val="002F0D10"/>
    <w:rsid w:val="002F216C"/>
    <w:rsid w:val="002F30FB"/>
    <w:rsid w:val="002F3762"/>
    <w:rsid w:val="002F37B8"/>
    <w:rsid w:val="002F3876"/>
    <w:rsid w:val="002F429A"/>
    <w:rsid w:val="002F4468"/>
    <w:rsid w:val="002F5DA1"/>
    <w:rsid w:val="002F6430"/>
    <w:rsid w:val="002F6E54"/>
    <w:rsid w:val="002F6F11"/>
    <w:rsid w:val="002F7B21"/>
    <w:rsid w:val="00302227"/>
    <w:rsid w:val="00302C2A"/>
    <w:rsid w:val="003031FC"/>
    <w:rsid w:val="003039B0"/>
    <w:rsid w:val="00303C55"/>
    <w:rsid w:val="00304173"/>
    <w:rsid w:val="0030562A"/>
    <w:rsid w:val="0030623C"/>
    <w:rsid w:val="003068CB"/>
    <w:rsid w:val="00306CFE"/>
    <w:rsid w:val="00306E40"/>
    <w:rsid w:val="0030768E"/>
    <w:rsid w:val="0031178D"/>
    <w:rsid w:val="003120ED"/>
    <w:rsid w:val="0031332B"/>
    <w:rsid w:val="00313347"/>
    <w:rsid w:val="00313687"/>
    <w:rsid w:val="00313DC3"/>
    <w:rsid w:val="00314C3E"/>
    <w:rsid w:val="0031646B"/>
    <w:rsid w:val="00317758"/>
    <w:rsid w:val="00317CF2"/>
    <w:rsid w:val="00317F47"/>
    <w:rsid w:val="00320B05"/>
    <w:rsid w:val="00322008"/>
    <w:rsid w:val="00322040"/>
    <w:rsid w:val="00323775"/>
    <w:rsid w:val="00323BC4"/>
    <w:rsid w:val="00323DF2"/>
    <w:rsid w:val="00324B80"/>
    <w:rsid w:val="00324D93"/>
    <w:rsid w:val="00325EF6"/>
    <w:rsid w:val="00326717"/>
    <w:rsid w:val="00326ECD"/>
    <w:rsid w:val="00327918"/>
    <w:rsid w:val="003279AF"/>
    <w:rsid w:val="0033094C"/>
    <w:rsid w:val="00332C95"/>
    <w:rsid w:val="00332D5A"/>
    <w:rsid w:val="00332DC0"/>
    <w:rsid w:val="003335D8"/>
    <w:rsid w:val="003336FE"/>
    <w:rsid w:val="00334DB3"/>
    <w:rsid w:val="00335F57"/>
    <w:rsid w:val="00336326"/>
    <w:rsid w:val="00336741"/>
    <w:rsid w:val="003373B0"/>
    <w:rsid w:val="00337A74"/>
    <w:rsid w:val="00343778"/>
    <w:rsid w:val="003437BE"/>
    <w:rsid w:val="00343EE1"/>
    <w:rsid w:val="0034427C"/>
    <w:rsid w:val="0034452D"/>
    <w:rsid w:val="0034565D"/>
    <w:rsid w:val="00345AD2"/>
    <w:rsid w:val="00345E26"/>
    <w:rsid w:val="0034698B"/>
    <w:rsid w:val="0034727A"/>
    <w:rsid w:val="003472C2"/>
    <w:rsid w:val="0034758D"/>
    <w:rsid w:val="0035101C"/>
    <w:rsid w:val="00351D82"/>
    <w:rsid w:val="003529EE"/>
    <w:rsid w:val="00352DD3"/>
    <w:rsid w:val="003536E7"/>
    <w:rsid w:val="00356381"/>
    <w:rsid w:val="00356DED"/>
    <w:rsid w:val="00357AF0"/>
    <w:rsid w:val="00357D95"/>
    <w:rsid w:val="00357EAC"/>
    <w:rsid w:val="00360321"/>
    <w:rsid w:val="00360BBF"/>
    <w:rsid w:val="00361385"/>
    <w:rsid w:val="003636EE"/>
    <w:rsid w:val="0036382D"/>
    <w:rsid w:val="00363F91"/>
    <w:rsid w:val="00364181"/>
    <w:rsid w:val="003641C0"/>
    <w:rsid w:val="003654CF"/>
    <w:rsid w:val="0036590A"/>
    <w:rsid w:val="00366144"/>
    <w:rsid w:val="0036691B"/>
    <w:rsid w:val="00366EA9"/>
    <w:rsid w:val="003672F5"/>
    <w:rsid w:val="003679A5"/>
    <w:rsid w:val="00367B80"/>
    <w:rsid w:val="00370791"/>
    <w:rsid w:val="003707CB"/>
    <w:rsid w:val="003713BE"/>
    <w:rsid w:val="003716D7"/>
    <w:rsid w:val="00371AF8"/>
    <w:rsid w:val="00371C5E"/>
    <w:rsid w:val="0037273A"/>
    <w:rsid w:val="0037287B"/>
    <w:rsid w:val="00373A4D"/>
    <w:rsid w:val="00374169"/>
    <w:rsid w:val="003744E2"/>
    <w:rsid w:val="00375ABB"/>
    <w:rsid w:val="00375AFE"/>
    <w:rsid w:val="00376310"/>
    <w:rsid w:val="0037795B"/>
    <w:rsid w:val="00380125"/>
    <w:rsid w:val="003806D6"/>
    <w:rsid w:val="00380819"/>
    <w:rsid w:val="00381E09"/>
    <w:rsid w:val="00381E13"/>
    <w:rsid w:val="00382683"/>
    <w:rsid w:val="00382FAA"/>
    <w:rsid w:val="0038341F"/>
    <w:rsid w:val="00383A63"/>
    <w:rsid w:val="00383E35"/>
    <w:rsid w:val="00383E66"/>
    <w:rsid w:val="00384E2B"/>
    <w:rsid w:val="00385073"/>
    <w:rsid w:val="0038511D"/>
    <w:rsid w:val="00386685"/>
    <w:rsid w:val="00387869"/>
    <w:rsid w:val="00387CA5"/>
    <w:rsid w:val="00390E09"/>
    <w:rsid w:val="00391764"/>
    <w:rsid w:val="00391A5F"/>
    <w:rsid w:val="00391A6A"/>
    <w:rsid w:val="00393338"/>
    <w:rsid w:val="003964E4"/>
    <w:rsid w:val="003966B4"/>
    <w:rsid w:val="00396DDC"/>
    <w:rsid w:val="00397911"/>
    <w:rsid w:val="003A1CD0"/>
    <w:rsid w:val="003A1FA4"/>
    <w:rsid w:val="003A2527"/>
    <w:rsid w:val="003A2BAD"/>
    <w:rsid w:val="003A341D"/>
    <w:rsid w:val="003A4947"/>
    <w:rsid w:val="003A496C"/>
    <w:rsid w:val="003A69DC"/>
    <w:rsid w:val="003A6A13"/>
    <w:rsid w:val="003B133A"/>
    <w:rsid w:val="003B1440"/>
    <w:rsid w:val="003B2A9A"/>
    <w:rsid w:val="003B34DF"/>
    <w:rsid w:val="003B3C56"/>
    <w:rsid w:val="003B3EAB"/>
    <w:rsid w:val="003B5056"/>
    <w:rsid w:val="003B5CC7"/>
    <w:rsid w:val="003B5E23"/>
    <w:rsid w:val="003B64BA"/>
    <w:rsid w:val="003B6FAF"/>
    <w:rsid w:val="003B7757"/>
    <w:rsid w:val="003B7BC7"/>
    <w:rsid w:val="003B7DCB"/>
    <w:rsid w:val="003B7F43"/>
    <w:rsid w:val="003C07D7"/>
    <w:rsid w:val="003C092B"/>
    <w:rsid w:val="003C14E0"/>
    <w:rsid w:val="003C21A3"/>
    <w:rsid w:val="003C245B"/>
    <w:rsid w:val="003C27D0"/>
    <w:rsid w:val="003C3133"/>
    <w:rsid w:val="003C436B"/>
    <w:rsid w:val="003C609E"/>
    <w:rsid w:val="003C6142"/>
    <w:rsid w:val="003D0163"/>
    <w:rsid w:val="003D071D"/>
    <w:rsid w:val="003D0780"/>
    <w:rsid w:val="003D22E6"/>
    <w:rsid w:val="003D4195"/>
    <w:rsid w:val="003D4646"/>
    <w:rsid w:val="003D6699"/>
    <w:rsid w:val="003D6A53"/>
    <w:rsid w:val="003D7511"/>
    <w:rsid w:val="003D75C6"/>
    <w:rsid w:val="003E0BC2"/>
    <w:rsid w:val="003E2149"/>
    <w:rsid w:val="003E2873"/>
    <w:rsid w:val="003E2999"/>
    <w:rsid w:val="003E2B64"/>
    <w:rsid w:val="003E3965"/>
    <w:rsid w:val="003E45B1"/>
    <w:rsid w:val="003E471C"/>
    <w:rsid w:val="003E4CEC"/>
    <w:rsid w:val="003E4ECF"/>
    <w:rsid w:val="003E533D"/>
    <w:rsid w:val="003E5671"/>
    <w:rsid w:val="003E5A0B"/>
    <w:rsid w:val="003E5ECE"/>
    <w:rsid w:val="003E628A"/>
    <w:rsid w:val="003E7009"/>
    <w:rsid w:val="003E7630"/>
    <w:rsid w:val="003E7C44"/>
    <w:rsid w:val="003F1436"/>
    <w:rsid w:val="003F1A3F"/>
    <w:rsid w:val="003F28C5"/>
    <w:rsid w:val="003F2D77"/>
    <w:rsid w:val="003F3280"/>
    <w:rsid w:val="003F33F1"/>
    <w:rsid w:val="003F5733"/>
    <w:rsid w:val="003F5B1F"/>
    <w:rsid w:val="003F610C"/>
    <w:rsid w:val="003F62C7"/>
    <w:rsid w:val="0040019D"/>
    <w:rsid w:val="004004FA"/>
    <w:rsid w:val="00400CD6"/>
    <w:rsid w:val="0040174A"/>
    <w:rsid w:val="004026C8"/>
    <w:rsid w:val="00403016"/>
    <w:rsid w:val="00403599"/>
    <w:rsid w:val="00403B34"/>
    <w:rsid w:val="00404645"/>
    <w:rsid w:val="00404C67"/>
    <w:rsid w:val="0040626D"/>
    <w:rsid w:val="00407EA4"/>
    <w:rsid w:val="004100CE"/>
    <w:rsid w:val="004113C3"/>
    <w:rsid w:val="00411758"/>
    <w:rsid w:val="004120FA"/>
    <w:rsid w:val="00412138"/>
    <w:rsid w:val="004126AA"/>
    <w:rsid w:val="00412C32"/>
    <w:rsid w:val="00413378"/>
    <w:rsid w:val="0041351D"/>
    <w:rsid w:val="004144FF"/>
    <w:rsid w:val="00414E32"/>
    <w:rsid w:val="00415428"/>
    <w:rsid w:val="00415B2D"/>
    <w:rsid w:val="00415FB2"/>
    <w:rsid w:val="0041633C"/>
    <w:rsid w:val="004205EF"/>
    <w:rsid w:val="00420BA3"/>
    <w:rsid w:val="0042118C"/>
    <w:rsid w:val="00422FC7"/>
    <w:rsid w:val="00422FE6"/>
    <w:rsid w:val="0042431D"/>
    <w:rsid w:val="004243A0"/>
    <w:rsid w:val="0042462D"/>
    <w:rsid w:val="004248CC"/>
    <w:rsid w:val="00424F8A"/>
    <w:rsid w:val="00425613"/>
    <w:rsid w:val="00426566"/>
    <w:rsid w:val="00426DB8"/>
    <w:rsid w:val="00432920"/>
    <w:rsid w:val="00432EE2"/>
    <w:rsid w:val="00433967"/>
    <w:rsid w:val="00433B44"/>
    <w:rsid w:val="0043410E"/>
    <w:rsid w:val="00434238"/>
    <w:rsid w:val="00434E66"/>
    <w:rsid w:val="004354C8"/>
    <w:rsid w:val="004357ED"/>
    <w:rsid w:val="00436CE2"/>
    <w:rsid w:val="0043794A"/>
    <w:rsid w:val="00437957"/>
    <w:rsid w:val="00437F94"/>
    <w:rsid w:val="004404FB"/>
    <w:rsid w:val="00440994"/>
    <w:rsid w:val="004410E7"/>
    <w:rsid w:val="004413D5"/>
    <w:rsid w:val="0044195A"/>
    <w:rsid w:val="00441A7D"/>
    <w:rsid w:val="00441C8A"/>
    <w:rsid w:val="00443136"/>
    <w:rsid w:val="00444631"/>
    <w:rsid w:val="00444ECE"/>
    <w:rsid w:val="00445BAF"/>
    <w:rsid w:val="00445C7C"/>
    <w:rsid w:val="004462CF"/>
    <w:rsid w:val="004468D1"/>
    <w:rsid w:val="00447673"/>
    <w:rsid w:val="004504EC"/>
    <w:rsid w:val="004505B1"/>
    <w:rsid w:val="0045079C"/>
    <w:rsid w:val="00450BF4"/>
    <w:rsid w:val="0045111B"/>
    <w:rsid w:val="00452527"/>
    <w:rsid w:val="004527D8"/>
    <w:rsid w:val="00452FFD"/>
    <w:rsid w:val="0045346E"/>
    <w:rsid w:val="00454617"/>
    <w:rsid w:val="00454A30"/>
    <w:rsid w:val="0045585D"/>
    <w:rsid w:val="00455BF7"/>
    <w:rsid w:val="004566F1"/>
    <w:rsid w:val="0045705F"/>
    <w:rsid w:val="00457583"/>
    <w:rsid w:val="0046002F"/>
    <w:rsid w:val="00460500"/>
    <w:rsid w:val="00460D2E"/>
    <w:rsid w:val="00461A9A"/>
    <w:rsid w:val="00461FC4"/>
    <w:rsid w:val="0046206B"/>
    <w:rsid w:val="00463323"/>
    <w:rsid w:val="004637E4"/>
    <w:rsid w:val="00463ED8"/>
    <w:rsid w:val="00464D0E"/>
    <w:rsid w:val="0046521B"/>
    <w:rsid w:val="00465B12"/>
    <w:rsid w:val="00465CC9"/>
    <w:rsid w:val="00465D46"/>
    <w:rsid w:val="004667BB"/>
    <w:rsid w:val="00467960"/>
    <w:rsid w:val="004703A2"/>
    <w:rsid w:val="004704D7"/>
    <w:rsid w:val="00470CB3"/>
    <w:rsid w:val="00471150"/>
    <w:rsid w:val="00471805"/>
    <w:rsid w:val="00471D79"/>
    <w:rsid w:val="004729BE"/>
    <w:rsid w:val="00473665"/>
    <w:rsid w:val="00473D75"/>
    <w:rsid w:val="004750A5"/>
    <w:rsid w:val="004752D3"/>
    <w:rsid w:val="004760DF"/>
    <w:rsid w:val="00476F8D"/>
    <w:rsid w:val="004825DF"/>
    <w:rsid w:val="00482B56"/>
    <w:rsid w:val="00482E14"/>
    <w:rsid w:val="004837F4"/>
    <w:rsid w:val="00483F63"/>
    <w:rsid w:val="00484319"/>
    <w:rsid w:val="00484A20"/>
    <w:rsid w:val="0048640C"/>
    <w:rsid w:val="0048643B"/>
    <w:rsid w:val="00486D5D"/>
    <w:rsid w:val="00486FD0"/>
    <w:rsid w:val="00487493"/>
    <w:rsid w:val="0049007E"/>
    <w:rsid w:val="004900EB"/>
    <w:rsid w:val="0049043F"/>
    <w:rsid w:val="004904E7"/>
    <w:rsid w:val="00491EE5"/>
    <w:rsid w:val="004929D8"/>
    <w:rsid w:val="004934EA"/>
    <w:rsid w:val="00495A0E"/>
    <w:rsid w:val="00495B3D"/>
    <w:rsid w:val="004966AB"/>
    <w:rsid w:val="00496B7F"/>
    <w:rsid w:val="00497E95"/>
    <w:rsid w:val="004A07F5"/>
    <w:rsid w:val="004A0926"/>
    <w:rsid w:val="004A0BD5"/>
    <w:rsid w:val="004A1539"/>
    <w:rsid w:val="004A1CDD"/>
    <w:rsid w:val="004A3195"/>
    <w:rsid w:val="004A3891"/>
    <w:rsid w:val="004A3E2A"/>
    <w:rsid w:val="004A67E1"/>
    <w:rsid w:val="004A6D1A"/>
    <w:rsid w:val="004A7252"/>
    <w:rsid w:val="004A7B7C"/>
    <w:rsid w:val="004A7CBD"/>
    <w:rsid w:val="004B023E"/>
    <w:rsid w:val="004B0A08"/>
    <w:rsid w:val="004B0B53"/>
    <w:rsid w:val="004B103E"/>
    <w:rsid w:val="004B126C"/>
    <w:rsid w:val="004B1E10"/>
    <w:rsid w:val="004B2AB2"/>
    <w:rsid w:val="004B2E38"/>
    <w:rsid w:val="004B36E8"/>
    <w:rsid w:val="004B3C33"/>
    <w:rsid w:val="004B3F40"/>
    <w:rsid w:val="004B40A0"/>
    <w:rsid w:val="004B5295"/>
    <w:rsid w:val="004B5612"/>
    <w:rsid w:val="004B5913"/>
    <w:rsid w:val="004B70BD"/>
    <w:rsid w:val="004B777E"/>
    <w:rsid w:val="004C10AF"/>
    <w:rsid w:val="004C2651"/>
    <w:rsid w:val="004C269B"/>
    <w:rsid w:val="004C434E"/>
    <w:rsid w:val="004C4E88"/>
    <w:rsid w:val="004C5ED8"/>
    <w:rsid w:val="004C7134"/>
    <w:rsid w:val="004C7A0A"/>
    <w:rsid w:val="004D0723"/>
    <w:rsid w:val="004D0F82"/>
    <w:rsid w:val="004D1AD5"/>
    <w:rsid w:val="004D32AC"/>
    <w:rsid w:val="004D3B3B"/>
    <w:rsid w:val="004D485B"/>
    <w:rsid w:val="004D49D7"/>
    <w:rsid w:val="004D4C88"/>
    <w:rsid w:val="004D4D2F"/>
    <w:rsid w:val="004D4E4C"/>
    <w:rsid w:val="004D6AE4"/>
    <w:rsid w:val="004D7D1C"/>
    <w:rsid w:val="004E0072"/>
    <w:rsid w:val="004E02F1"/>
    <w:rsid w:val="004E0B77"/>
    <w:rsid w:val="004E0F81"/>
    <w:rsid w:val="004E2543"/>
    <w:rsid w:val="004E2779"/>
    <w:rsid w:val="004E3749"/>
    <w:rsid w:val="004E4FA1"/>
    <w:rsid w:val="004E5CA9"/>
    <w:rsid w:val="004E645C"/>
    <w:rsid w:val="004E6A50"/>
    <w:rsid w:val="004E7C44"/>
    <w:rsid w:val="004F06B8"/>
    <w:rsid w:val="004F06E9"/>
    <w:rsid w:val="004F13DB"/>
    <w:rsid w:val="004F2725"/>
    <w:rsid w:val="004F2871"/>
    <w:rsid w:val="004F2DB8"/>
    <w:rsid w:val="004F2E21"/>
    <w:rsid w:val="004F4413"/>
    <w:rsid w:val="004F5447"/>
    <w:rsid w:val="004F553B"/>
    <w:rsid w:val="004F60C0"/>
    <w:rsid w:val="004F6255"/>
    <w:rsid w:val="004F6B57"/>
    <w:rsid w:val="004F77F2"/>
    <w:rsid w:val="004F7BD0"/>
    <w:rsid w:val="004F7C6A"/>
    <w:rsid w:val="005005BC"/>
    <w:rsid w:val="00501D0D"/>
    <w:rsid w:val="00501D36"/>
    <w:rsid w:val="00501FFB"/>
    <w:rsid w:val="00504D5A"/>
    <w:rsid w:val="005051EB"/>
    <w:rsid w:val="005056C8"/>
    <w:rsid w:val="00505A56"/>
    <w:rsid w:val="00506BE8"/>
    <w:rsid w:val="00506FEE"/>
    <w:rsid w:val="0050700A"/>
    <w:rsid w:val="005075CB"/>
    <w:rsid w:val="00507F71"/>
    <w:rsid w:val="00510305"/>
    <w:rsid w:val="00511158"/>
    <w:rsid w:val="00511DC6"/>
    <w:rsid w:val="005120C6"/>
    <w:rsid w:val="0051229C"/>
    <w:rsid w:val="00512597"/>
    <w:rsid w:val="0051284C"/>
    <w:rsid w:val="00514B93"/>
    <w:rsid w:val="00514CD8"/>
    <w:rsid w:val="00514D98"/>
    <w:rsid w:val="00516F69"/>
    <w:rsid w:val="00523371"/>
    <w:rsid w:val="0052349E"/>
    <w:rsid w:val="00523985"/>
    <w:rsid w:val="00523E4E"/>
    <w:rsid w:val="00524094"/>
    <w:rsid w:val="005253E4"/>
    <w:rsid w:val="005270A9"/>
    <w:rsid w:val="0052750C"/>
    <w:rsid w:val="00527976"/>
    <w:rsid w:val="00527B15"/>
    <w:rsid w:val="00527DC5"/>
    <w:rsid w:val="00527DC6"/>
    <w:rsid w:val="0053049A"/>
    <w:rsid w:val="0053213A"/>
    <w:rsid w:val="0053276D"/>
    <w:rsid w:val="00534013"/>
    <w:rsid w:val="00534AC0"/>
    <w:rsid w:val="005355FF"/>
    <w:rsid w:val="00536565"/>
    <w:rsid w:val="0053685C"/>
    <w:rsid w:val="00536BFF"/>
    <w:rsid w:val="0053714D"/>
    <w:rsid w:val="0053772B"/>
    <w:rsid w:val="00537DAD"/>
    <w:rsid w:val="00537FB3"/>
    <w:rsid w:val="005405D7"/>
    <w:rsid w:val="00540AD9"/>
    <w:rsid w:val="00540FBC"/>
    <w:rsid w:val="00541713"/>
    <w:rsid w:val="005428D9"/>
    <w:rsid w:val="005438E4"/>
    <w:rsid w:val="00543A09"/>
    <w:rsid w:val="00543EEB"/>
    <w:rsid w:val="005444FD"/>
    <w:rsid w:val="00544AF7"/>
    <w:rsid w:val="00544AFE"/>
    <w:rsid w:val="00544FC6"/>
    <w:rsid w:val="00546AF6"/>
    <w:rsid w:val="00547247"/>
    <w:rsid w:val="00547927"/>
    <w:rsid w:val="005502EB"/>
    <w:rsid w:val="00550FCE"/>
    <w:rsid w:val="005532BB"/>
    <w:rsid w:val="00553449"/>
    <w:rsid w:val="005538A6"/>
    <w:rsid w:val="00554D53"/>
    <w:rsid w:val="00556556"/>
    <w:rsid w:val="005567F3"/>
    <w:rsid w:val="00556D1F"/>
    <w:rsid w:val="00556FF6"/>
    <w:rsid w:val="005573EB"/>
    <w:rsid w:val="00557ABA"/>
    <w:rsid w:val="00560807"/>
    <w:rsid w:val="005619E8"/>
    <w:rsid w:val="00562228"/>
    <w:rsid w:val="00565B2B"/>
    <w:rsid w:val="005664CD"/>
    <w:rsid w:val="005665D6"/>
    <w:rsid w:val="00566D40"/>
    <w:rsid w:val="005671ED"/>
    <w:rsid w:val="00567331"/>
    <w:rsid w:val="0057118E"/>
    <w:rsid w:val="00571737"/>
    <w:rsid w:val="00571E7F"/>
    <w:rsid w:val="0057213C"/>
    <w:rsid w:val="00574799"/>
    <w:rsid w:val="00576B57"/>
    <w:rsid w:val="0057744B"/>
    <w:rsid w:val="005777C4"/>
    <w:rsid w:val="00577963"/>
    <w:rsid w:val="00580E52"/>
    <w:rsid w:val="00581060"/>
    <w:rsid w:val="005834C7"/>
    <w:rsid w:val="00584433"/>
    <w:rsid w:val="005867B5"/>
    <w:rsid w:val="005870B4"/>
    <w:rsid w:val="00587FA4"/>
    <w:rsid w:val="0059152F"/>
    <w:rsid w:val="00591806"/>
    <w:rsid w:val="00591CB5"/>
    <w:rsid w:val="00592169"/>
    <w:rsid w:val="00592271"/>
    <w:rsid w:val="0059297B"/>
    <w:rsid w:val="00596C4A"/>
    <w:rsid w:val="005A092A"/>
    <w:rsid w:val="005A1113"/>
    <w:rsid w:val="005A126A"/>
    <w:rsid w:val="005A2794"/>
    <w:rsid w:val="005A4A2E"/>
    <w:rsid w:val="005A57E9"/>
    <w:rsid w:val="005A5DDD"/>
    <w:rsid w:val="005A62E7"/>
    <w:rsid w:val="005A7E7F"/>
    <w:rsid w:val="005B08A2"/>
    <w:rsid w:val="005B1868"/>
    <w:rsid w:val="005B29F3"/>
    <w:rsid w:val="005B2A8D"/>
    <w:rsid w:val="005B41E8"/>
    <w:rsid w:val="005B433B"/>
    <w:rsid w:val="005B4344"/>
    <w:rsid w:val="005B56ED"/>
    <w:rsid w:val="005B6E92"/>
    <w:rsid w:val="005B74B3"/>
    <w:rsid w:val="005B7510"/>
    <w:rsid w:val="005B7856"/>
    <w:rsid w:val="005C06DB"/>
    <w:rsid w:val="005C1045"/>
    <w:rsid w:val="005C11F7"/>
    <w:rsid w:val="005C1FD1"/>
    <w:rsid w:val="005C2312"/>
    <w:rsid w:val="005C2492"/>
    <w:rsid w:val="005C2F58"/>
    <w:rsid w:val="005C3FB7"/>
    <w:rsid w:val="005C4471"/>
    <w:rsid w:val="005C53D0"/>
    <w:rsid w:val="005C546C"/>
    <w:rsid w:val="005C6053"/>
    <w:rsid w:val="005C6BE8"/>
    <w:rsid w:val="005C6E95"/>
    <w:rsid w:val="005C7493"/>
    <w:rsid w:val="005C7C7D"/>
    <w:rsid w:val="005D0F49"/>
    <w:rsid w:val="005D216C"/>
    <w:rsid w:val="005D378B"/>
    <w:rsid w:val="005D3AC3"/>
    <w:rsid w:val="005D47C8"/>
    <w:rsid w:val="005D4EC1"/>
    <w:rsid w:val="005D62BE"/>
    <w:rsid w:val="005D6485"/>
    <w:rsid w:val="005D74C2"/>
    <w:rsid w:val="005E011C"/>
    <w:rsid w:val="005E07C6"/>
    <w:rsid w:val="005E0854"/>
    <w:rsid w:val="005E159E"/>
    <w:rsid w:val="005E1A9D"/>
    <w:rsid w:val="005E2278"/>
    <w:rsid w:val="005E2B34"/>
    <w:rsid w:val="005E2C36"/>
    <w:rsid w:val="005E3E9F"/>
    <w:rsid w:val="005E460D"/>
    <w:rsid w:val="005E5A8D"/>
    <w:rsid w:val="005E603D"/>
    <w:rsid w:val="005E61F4"/>
    <w:rsid w:val="005E75B4"/>
    <w:rsid w:val="005F0D72"/>
    <w:rsid w:val="005F1380"/>
    <w:rsid w:val="005F267A"/>
    <w:rsid w:val="005F3B28"/>
    <w:rsid w:val="005F3BE1"/>
    <w:rsid w:val="005F3FF8"/>
    <w:rsid w:val="005F48E8"/>
    <w:rsid w:val="005F49D3"/>
    <w:rsid w:val="005F4A22"/>
    <w:rsid w:val="005F4E2B"/>
    <w:rsid w:val="005F58BC"/>
    <w:rsid w:val="005F5A2B"/>
    <w:rsid w:val="005F5B6A"/>
    <w:rsid w:val="005F5E57"/>
    <w:rsid w:val="005F6877"/>
    <w:rsid w:val="005F6B7F"/>
    <w:rsid w:val="005F707A"/>
    <w:rsid w:val="005F7A82"/>
    <w:rsid w:val="006002F3"/>
    <w:rsid w:val="006008CB"/>
    <w:rsid w:val="00601656"/>
    <w:rsid w:val="0060170C"/>
    <w:rsid w:val="00601FB1"/>
    <w:rsid w:val="006020A6"/>
    <w:rsid w:val="00602478"/>
    <w:rsid w:val="0060251E"/>
    <w:rsid w:val="0060284F"/>
    <w:rsid w:val="006051CA"/>
    <w:rsid w:val="006055CF"/>
    <w:rsid w:val="00605939"/>
    <w:rsid w:val="00605CAE"/>
    <w:rsid w:val="00605F1E"/>
    <w:rsid w:val="00605F61"/>
    <w:rsid w:val="006060D5"/>
    <w:rsid w:val="0060617E"/>
    <w:rsid w:val="006065F2"/>
    <w:rsid w:val="006068E5"/>
    <w:rsid w:val="00610163"/>
    <w:rsid w:val="006103DF"/>
    <w:rsid w:val="00610AC2"/>
    <w:rsid w:val="0061113A"/>
    <w:rsid w:val="00612248"/>
    <w:rsid w:val="00612E83"/>
    <w:rsid w:val="00613434"/>
    <w:rsid w:val="00614489"/>
    <w:rsid w:val="006145CB"/>
    <w:rsid w:val="0061469F"/>
    <w:rsid w:val="006151A4"/>
    <w:rsid w:val="00615365"/>
    <w:rsid w:val="00615803"/>
    <w:rsid w:val="00615BAF"/>
    <w:rsid w:val="0061623F"/>
    <w:rsid w:val="006162AC"/>
    <w:rsid w:val="00616395"/>
    <w:rsid w:val="00617A3B"/>
    <w:rsid w:val="00617CCD"/>
    <w:rsid w:val="006206AD"/>
    <w:rsid w:val="006214C3"/>
    <w:rsid w:val="006216EB"/>
    <w:rsid w:val="006219A7"/>
    <w:rsid w:val="00622BC5"/>
    <w:rsid w:val="00624D72"/>
    <w:rsid w:val="0062642B"/>
    <w:rsid w:val="00626503"/>
    <w:rsid w:val="00626F28"/>
    <w:rsid w:val="00630490"/>
    <w:rsid w:val="00630927"/>
    <w:rsid w:val="00632059"/>
    <w:rsid w:val="006330D3"/>
    <w:rsid w:val="0063406D"/>
    <w:rsid w:val="006351D6"/>
    <w:rsid w:val="00635322"/>
    <w:rsid w:val="00635479"/>
    <w:rsid w:val="006367A6"/>
    <w:rsid w:val="00637676"/>
    <w:rsid w:val="006414B8"/>
    <w:rsid w:val="00641698"/>
    <w:rsid w:val="0064200E"/>
    <w:rsid w:val="00643D12"/>
    <w:rsid w:val="006440CF"/>
    <w:rsid w:val="00644739"/>
    <w:rsid w:val="00644AAA"/>
    <w:rsid w:val="006461AA"/>
    <w:rsid w:val="006470DD"/>
    <w:rsid w:val="00647519"/>
    <w:rsid w:val="006477F9"/>
    <w:rsid w:val="00647906"/>
    <w:rsid w:val="00647A94"/>
    <w:rsid w:val="00650935"/>
    <w:rsid w:val="00651675"/>
    <w:rsid w:val="0065169D"/>
    <w:rsid w:val="00651BA8"/>
    <w:rsid w:val="00651E53"/>
    <w:rsid w:val="0065398A"/>
    <w:rsid w:val="00653D81"/>
    <w:rsid w:val="00654CB7"/>
    <w:rsid w:val="00654D6D"/>
    <w:rsid w:val="00655699"/>
    <w:rsid w:val="006556F1"/>
    <w:rsid w:val="00655A8F"/>
    <w:rsid w:val="00655E5D"/>
    <w:rsid w:val="006565F2"/>
    <w:rsid w:val="00656AB6"/>
    <w:rsid w:val="00656D36"/>
    <w:rsid w:val="00660958"/>
    <w:rsid w:val="0066136D"/>
    <w:rsid w:val="006630F1"/>
    <w:rsid w:val="00663D3C"/>
    <w:rsid w:val="006644DD"/>
    <w:rsid w:val="00664A60"/>
    <w:rsid w:val="00664D54"/>
    <w:rsid w:val="00664F05"/>
    <w:rsid w:val="00665349"/>
    <w:rsid w:val="006656AB"/>
    <w:rsid w:val="00665CB3"/>
    <w:rsid w:val="00665E9B"/>
    <w:rsid w:val="00666BAA"/>
    <w:rsid w:val="00667BD6"/>
    <w:rsid w:val="00667FB4"/>
    <w:rsid w:val="00670182"/>
    <w:rsid w:val="0067064A"/>
    <w:rsid w:val="00671137"/>
    <w:rsid w:val="00671D2D"/>
    <w:rsid w:val="006723F4"/>
    <w:rsid w:val="0067339E"/>
    <w:rsid w:val="006736FC"/>
    <w:rsid w:val="00676426"/>
    <w:rsid w:val="0067660B"/>
    <w:rsid w:val="00677567"/>
    <w:rsid w:val="00677DB4"/>
    <w:rsid w:val="006829FC"/>
    <w:rsid w:val="006831B3"/>
    <w:rsid w:val="00683F53"/>
    <w:rsid w:val="00684082"/>
    <w:rsid w:val="00684BE8"/>
    <w:rsid w:val="00684D34"/>
    <w:rsid w:val="00685451"/>
    <w:rsid w:val="00686BCA"/>
    <w:rsid w:val="00686F8C"/>
    <w:rsid w:val="006874F2"/>
    <w:rsid w:val="00687940"/>
    <w:rsid w:val="00687A80"/>
    <w:rsid w:val="00690788"/>
    <w:rsid w:val="00690F34"/>
    <w:rsid w:val="0069169A"/>
    <w:rsid w:val="00692DDF"/>
    <w:rsid w:val="0069320E"/>
    <w:rsid w:val="006939F8"/>
    <w:rsid w:val="00694152"/>
    <w:rsid w:val="0069443B"/>
    <w:rsid w:val="00694938"/>
    <w:rsid w:val="00694FB8"/>
    <w:rsid w:val="0069561A"/>
    <w:rsid w:val="00695E3F"/>
    <w:rsid w:val="00697CF1"/>
    <w:rsid w:val="006A000F"/>
    <w:rsid w:val="006A0F73"/>
    <w:rsid w:val="006A1778"/>
    <w:rsid w:val="006A2BF3"/>
    <w:rsid w:val="006A31FE"/>
    <w:rsid w:val="006A3662"/>
    <w:rsid w:val="006A380E"/>
    <w:rsid w:val="006A3A7C"/>
    <w:rsid w:val="006A3C07"/>
    <w:rsid w:val="006A42DE"/>
    <w:rsid w:val="006A487D"/>
    <w:rsid w:val="006A4B8E"/>
    <w:rsid w:val="006A5232"/>
    <w:rsid w:val="006A546B"/>
    <w:rsid w:val="006A5495"/>
    <w:rsid w:val="006A5959"/>
    <w:rsid w:val="006A62F2"/>
    <w:rsid w:val="006A6F0F"/>
    <w:rsid w:val="006A7F1C"/>
    <w:rsid w:val="006B2B69"/>
    <w:rsid w:val="006B370C"/>
    <w:rsid w:val="006B4355"/>
    <w:rsid w:val="006B5750"/>
    <w:rsid w:val="006B61BE"/>
    <w:rsid w:val="006B6210"/>
    <w:rsid w:val="006B6733"/>
    <w:rsid w:val="006B693F"/>
    <w:rsid w:val="006B6995"/>
    <w:rsid w:val="006B70E7"/>
    <w:rsid w:val="006B765F"/>
    <w:rsid w:val="006B7E3B"/>
    <w:rsid w:val="006C05CD"/>
    <w:rsid w:val="006C0C6B"/>
    <w:rsid w:val="006C1310"/>
    <w:rsid w:val="006C213F"/>
    <w:rsid w:val="006C2208"/>
    <w:rsid w:val="006C3C40"/>
    <w:rsid w:val="006C4557"/>
    <w:rsid w:val="006C6409"/>
    <w:rsid w:val="006C778B"/>
    <w:rsid w:val="006D0171"/>
    <w:rsid w:val="006D01DB"/>
    <w:rsid w:val="006D0360"/>
    <w:rsid w:val="006D153A"/>
    <w:rsid w:val="006D1A39"/>
    <w:rsid w:val="006D3B44"/>
    <w:rsid w:val="006D3C1A"/>
    <w:rsid w:val="006D3ED8"/>
    <w:rsid w:val="006D4153"/>
    <w:rsid w:val="006D47C5"/>
    <w:rsid w:val="006D5650"/>
    <w:rsid w:val="006D5C30"/>
    <w:rsid w:val="006D6192"/>
    <w:rsid w:val="006D65A9"/>
    <w:rsid w:val="006D6DA4"/>
    <w:rsid w:val="006E0497"/>
    <w:rsid w:val="006E06D2"/>
    <w:rsid w:val="006E10C9"/>
    <w:rsid w:val="006E1144"/>
    <w:rsid w:val="006E2D51"/>
    <w:rsid w:val="006E3EC5"/>
    <w:rsid w:val="006E4C7E"/>
    <w:rsid w:val="006E5007"/>
    <w:rsid w:val="006E7602"/>
    <w:rsid w:val="006E76E8"/>
    <w:rsid w:val="006E7C2E"/>
    <w:rsid w:val="006E7EAC"/>
    <w:rsid w:val="006F08E3"/>
    <w:rsid w:val="006F2679"/>
    <w:rsid w:val="006F2C05"/>
    <w:rsid w:val="006F3870"/>
    <w:rsid w:val="006F3E4D"/>
    <w:rsid w:val="006F545F"/>
    <w:rsid w:val="006F590E"/>
    <w:rsid w:val="006F7C14"/>
    <w:rsid w:val="00701251"/>
    <w:rsid w:val="0070140A"/>
    <w:rsid w:val="00702080"/>
    <w:rsid w:val="007052FA"/>
    <w:rsid w:val="0070562D"/>
    <w:rsid w:val="00705AFF"/>
    <w:rsid w:val="007067BB"/>
    <w:rsid w:val="00706937"/>
    <w:rsid w:val="00706D7F"/>
    <w:rsid w:val="0070791F"/>
    <w:rsid w:val="00710DAC"/>
    <w:rsid w:val="00710EA5"/>
    <w:rsid w:val="0071106F"/>
    <w:rsid w:val="007112CD"/>
    <w:rsid w:val="00711A94"/>
    <w:rsid w:val="00711EBB"/>
    <w:rsid w:val="00711F86"/>
    <w:rsid w:val="00712446"/>
    <w:rsid w:val="0071263F"/>
    <w:rsid w:val="007141A4"/>
    <w:rsid w:val="0071461D"/>
    <w:rsid w:val="007149DE"/>
    <w:rsid w:val="00715BAF"/>
    <w:rsid w:val="0071625F"/>
    <w:rsid w:val="0072169E"/>
    <w:rsid w:val="00722AB2"/>
    <w:rsid w:val="00722B38"/>
    <w:rsid w:val="00722FFB"/>
    <w:rsid w:val="00723F38"/>
    <w:rsid w:val="00724125"/>
    <w:rsid w:val="00724E06"/>
    <w:rsid w:val="00726153"/>
    <w:rsid w:val="0072688B"/>
    <w:rsid w:val="0072691F"/>
    <w:rsid w:val="00727BB8"/>
    <w:rsid w:val="00730DB1"/>
    <w:rsid w:val="00732569"/>
    <w:rsid w:val="007326A8"/>
    <w:rsid w:val="00732BE4"/>
    <w:rsid w:val="00733C36"/>
    <w:rsid w:val="0073448E"/>
    <w:rsid w:val="00734B23"/>
    <w:rsid w:val="00736183"/>
    <w:rsid w:val="00737854"/>
    <w:rsid w:val="0073797B"/>
    <w:rsid w:val="00737A03"/>
    <w:rsid w:val="00737BAE"/>
    <w:rsid w:val="00740964"/>
    <w:rsid w:val="00742348"/>
    <w:rsid w:val="00743772"/>
    <w:rsid w:val="007442A7"/>
    <w:rsid w:val="00744348"/>
    <w:rsid w:val="00744AB2"/>
    <w:rsid w:val="00745DB2"/>
    <w:rsid w:val="007460D0"/>
    <w:rsid w:val="0074640D"/>
    <w:rsid w:val="00746E83"/>
    <w:rsid w:val="00747283"/>
    <w:rsid w:val="007475EC"/>
    <w:rsid w:val="007505E4"/>
    <w:rsid w:val="007505FB"/>
    <w:rsid w:val="00751017"/>
    <w:rsid w:val="0075168B"/>
    <w:rsid w:val="00751852"/>
    <w:rsid w:val="00751A4B"/>
    <w:rsid w:val="0075233D"/>
    <w:rsid w:val="007532D5"/>
    <w:rsid w:val="007534F0"/>
    <w:rsid w:val="007549A0"/>
    <w:rsid w:val="00756684"/>
    <w:rsid w:val="00756764"/>
    <w:rsid w:val="00761413"/>
    <w:rsid w:val="0076203A"/>
    <w:rsid w:val="0076262E"/>
    <w:rsid w:val="00762870"/>
    <w:rsid w:val="007641CD"/>
    <w:rsid w:val="0076526F"/>
    <w:rsid w:val="00765275"/>
    <w:rsid w:val="00766244"/>
    <w:rsid w:val="00767807"/>
    <w:rsid w:val="00767BEC"/>
    <w:rsid w:val="00767D1A"/>
    <w:rsid w:val="00767F2B"/>
    <w:rsid w:val="00767F47"/>
    <w:rsid w:val="00770B41"/>
    <w:rsid w:val="00770D8E"/>
    <w:rsid w:val="007712D1"/>
    <w:rsid w:val="0077163A"/>
    <w:rsid w:val="00772CF8"/>
    <w:rsid w:val="00774445"/>
    <w:rsid w:val="007746D7"/>
    <w:rsid w:val="00774A62"/>
    <w:rsid w:val="00774A67"/>
    <w:rsid w:val="00774F9F"/>
    <w:rsid w:val="00775745"/>
    <w:rsid w:val="00776656"/>
    <w:rsid w:val="00777B6A"/>
    <w:rsid w:val="007805CF"/>
    <w:rsid w:val="00780746"/>
    <w:rsid w:val="00781C44"/>
    <w:rsid w:val="00781D23"/>
    <w:rsid w:val="007826B6"/>
    <w:rsid w:val="00783A39"/>
    <w:rsid w:val="0078445A"/>
    <w:rsid w:val="007844AB"/>
    <w:rsid w:val="00784DF7"/>
    <w:rsid w:val="007853D4"/>
    <w:rsid w:val="00785A20"/>
    <w:rsid w:val="00786972"/>
    <w:rsid w:val="0079110F"/>
    <w:rsid w:val="007912B8"/>
    <w:rsid w:val="00791B5A"/>
    <w:rsid w:val="00791F85"/>
    <w:rsid w:val="00792069"/>
    <w:rsid w:val="00792C6A"/>
    <w:rsid w:val="007933FF"/>
    <w:rsid w:val="0079358B"/>
    <w:rsid w:val="00794976"/>
    <w:rsid w:val="007975F5"/>
    <w:rsid w:val="00797CD8"/>
    <w:rsid w:val="007A0A7C"/>
    <w:rsid w:val="007A177C"/>
    <w:rsid w:val="007A21D6"/>
    <w:rsid w:val="007A3207"/>
    <w:rsid w:val="007A3357"/>
    <w:rsid w:val="007A485A"/>
    <w:rsid w:val="007A4B25"/>
    <w:rsid w:val="007A4D12"/>
    <w:rsid w:val="007A4D34"/>
    <w:rsid w:val="007A5457"/>
    <w:rsid w:val="007A58D3"/>
    <w:rsid w:val="007A64C6"/>
    <w:rsid w:val="007A698A"/>
    <w:rsid w:val="007A6B21"/>
    <w:rsid w:val="007A6E4A"/>
    <w:rsid w:val="007A71D5"/>
    <w:rsid w:val="007A762A"/>
    <w:rsid w:val="007B12B2"/>
    <w:rsid w:val="007B13B9"/>
    <w:rsid w:val="007B2CAC"/>
    <w:rsid w:val="007B2F0D"/>
    <w:rsid w:val="007B3D0D"/>
    <w:rsid w:val="007B457F"/>
    <w:rsid w:val="007B461B"/>
    <w:rsid w:val="007B483B"/>
    <w:rsid w:val="007B483D"/>
    <w:rsid w:val="007B48F8"/>
    <w:rsid w:val="007B5017"/>
    <w:rsid w:val="007B57C6"/>
    <w:rsid w:val="007B59F3"/>
    <w:rsid w:val="007B5B93"/>
    <w:rsid w:val="007B6BDB"/>
    <w:rsid w:val="007B756D"/>
    <w:rsid w:val="007B7811"/>
    <w:rsid w:val="007B798A"/>
    <w:rsid w:val="007C0122"/>
    <w:rsid w:val="007C022F"/>
    <w:rsid w:val="007C0266"/>
    <w:rsid w:val="007C0DAD"/>
    <w:rsid w:val="007C33A9"/>
    <w:rsid w:val="007C33C9"/>
    <w:rsid w:val="007C37A2"/>
    <w:rsid w:val="007C4303"/>
    <w:rsid w:val="007C4BF0"/>
    <w:rsid w:val="007C4F93"/>
    <w:rsid w:val="007C4F99"/>
    <w:rsid w:val="007C5278"/>
    <w:rsid w:val="007C65A1"/>
    <w:rsid w:val="007C6BEA"/>
    <w:rsid w:val="007D0A87"/>
    <w:rsid w:val="007D21DB"/>
    <w:rsid w:val="007D2C04"/>
    <w:rsid w:val="007D406D"/>
    <w:rsid w:val="007D4972"/>
    <w:rsid w:val="007D4EE7"/>
    <w:rsid w:val="007D4F36"/>
    <w:rsid w:val="007D5E46"/>
    <w:rsid w:val="007D634D"/>
    <w:rsid w:val="007D66D2"/>
    <w:rsid w:val="007E04E8"/>
    <w:rsid w:val="007E0963"/>
    <w:rsid w:val="007E11A8"/>
    <w:rsid w:val="007E14EE"/>
    <w:rsid w:val="007E182C"/>
    <w:rsid w:val="007E1E01"/>
    <w:rsid w:val="007E3EDE"/>
    <w:rsid w:val="007E3F69"/>
    <w:rsid w:val="007E494C"/>
    <w:rsid w:val="007E51FB"/>
    <w:rsid w:val="007E5437"/>
    <w:rsid w:val="007E57DD"/>
    <w:rsid w:val="007E5E87"/>
    <w:rsid w:val="007E64A6"/>
    <w:rsid w:val="007E734D"/>
    <w:rsid w:val="007E736F"/>
    <w:rsid w:val="007E7B8C"/>
    <w:rsid w:val="007F00AF"/>
    <w:rsid w:val="007F0BEF"/>
    <w:rsid w:val="007F1120"/>
    <w:rsid w:val="007F1411"/>
    <w:rsid w:val="007F1E8E"/>
    <w:rsid w:val="007F259A"/>
    <w:rsid w:val="007F3E5E"/>
    <w:rsid w:val="007F409A"/>
    <w:rsid w:val="007F43B3"/>
    <w:rsid w:val="007F4639"/>
    <w:rsid w:val="007F4F1D"/>
    <w:rsid w:val="007F5784"/>
    <w:rsid w:val="007F621B"/>
    <w:rsid w:val="007F747D"/>
    <w:rsid w:val="007F77DC"/>
    <w:rsid w:val="00800238"/>
    <w:rsid w:val="0080079D"/>
    <w:rsid w:val="00801468"/>
    <w:rsid w:val="00802222"/>
    <w:rsid w:val="00802A75"/>
    <w:rsid w:val="00803113"/>
    <w:rsid w:val="00803BB5"/>
    <w:rsid w:val="00804440"/>
    <w:rsid w:val="008048B4"/>
    <w:rsid w:val="00806B26"/>
    <w:rsid w:val="0080719D"/>
    <w:rsid w:val="00810898"/>
    <w:rsid w:val="00811335"/>
    <w:rsid w:val="0081154D"/>
    <w:rsid w:val="0081268D"/>
    <w:rsid w:val="00812B15"/>
    <w:rsid w:val="00812C4E"/>
    <w:rsid w:val="00813242"/>
    <w:rsid w:val="00813F9D"/>
    <w:rsid w:val="008140B2"/>
    <w:rsid w:val="008141B6"/>
    <w:rsid w:val="00814E3F"/>
    <w:rsid w:val="008157B4"/>
    <w:rsid w:val="00816157"/>
    <w:rsid w:val="00816F50"/>
    <w:rsid w:val="0081770C"/>
    <w:rsid w:val="0082192F"/>
    <w:rsid w:val="00822550"/>
    <w:rsid w:val="00822757"/>
    <w:rsid w:val="008228DC"/>
    <w:rsid w:val="0082561A"/>
    <w:rsid w:val="00826A59"/>
    <w:rsid w:val="00827559"/>
    <w:rsid w:val="00830230"/>
    <w:rsid w:val="008305CA"/>
    <w:rsid w:val="00830CCD"/>
    <w:rsid w:val="008315E2"/>
    <w:rsid w:val="00831A05"/>
    <w:rsid w:val="008320AF"/>
    <w:rsid w:val="008328A8"/>
    <w:rsid w:val="00832B2B"/>
    <w:rsid w:val="00832FC3"/>
    <w:rsid w:val="00833845"/>
    <w:rsid w:val="00833968"/>
    <w:rsid w:val="00834882"/>
    <w:rsid w:val="00834B3B"/>
    <w:rsid w:val="00835513"/>
    <w:rsid w:val="0083596F"/>
    <w:rsid w:val="00835F61"/>
    <w:rsid w:val="00835FD8"/>
    <w:rsid w:val="0084264A"/>
    <w:rsid w:val="0084315A"/>
    <w:rsid w:val="008449B0"/>
    <w:rsid w:val="00844C2F"/>
    <w:rsid w:val="0084511C"/>
    <w:rsid w:val="00847A4C"/>
    <w:rsid w:val="00850426"/>
    <w:rsid w:val="008509B9"/>
    <w:rsid w:val="00851774"/>
    <w:rsid w:val="008523B8"/>
    <w:rsid w:val="00853133"/>
    <w:rsid w:val="00853644"/>
    <w:rsid w:val="008549C7"/>
    <w:rsid w:val="00855507"/>
    <w:rsid w:val="00855CB2"/>
    <w:rsid w:val="008567FB"/>
    <w:rsid w:val="00857035"/>
    <w:rsid w:val="008612A8"/>
    <w:rsid w:val="008618FB"/>
    <w:rsid w:val="00861BE6"/>
    <w:rsid w:val="00861E31"/>
    <w:rsid w:val="008628F7"/>
    <w:rsid w:val="00862C7E"/>
    <w:rsid w:val="008630AA"/>
    <w:rsid w:val="00866541"/>
    <w:rsid w:val="00866C53"/>
    <w:rsid w:val="00867314"/>
    <w:rsid w:val="00867942"/>
    <w:rsid w:val="00867AA2"/>
    <w:rsid w:val="00867F6F"/>
    <w:rsid w:val="0087020E"/>
    <w:rsid w:val="0087048A"/>
    <w:rsid w:val="00870AF8"/>
    <w:rsid w:val="008717B0"/>
    <w:rsid w:val="008721F5"/>
    <w:rsid w:val="00872340"/>
    <w:rsid w:val="0087312D"/>
    <w:rsid w:val="00873521"/>
    <w:rsid w:val="00873994"/>
    <w:rsid w:val="008744A9"/>
    <w:rsid w:val="00874808"/>
    <w:rsid w:val="00874D7B"/>
    <w:rsid w:val="00874E9A"/>
    <w:rsid w:val="00876EF5"/>
    <w:rsid w:val="0087735A"/>
    <w:rsid w:val="008809AB"/>
    <w:rsid w:val="00881893"/>
    <w:rsid w:val="00881E1F"/>
    <w:rsid w:val="00882933"/>
    <w:rsid w:val="008835AF"/>
    <w:rsid w:val="008839DC"/>
    <w:rsid w:val="008845E9"/>
    <w:rsid w:val="008858B6"/>
    <w:rsid w:val="008862C8"/>
    <w:rsid w:val="00886721"/>
    <w:rsid w:val="00886E94"/>
    <w:rsid w:val="0089015E"/>
    <w:rsid w:val="008903B6"/>
    <w:rsid w:val="00890769"/>
    <w:rsid w:val="00890D19"/>
    <w:rsid w:val="0089123F"/>
    <w:rsid w:val="008917C2"/>
    <w:rsid w:val="00892B19"/>
    <w:rsid w:val="00892BC0"/>
    <w:rsid w:val="008950E4"/>
    <w:rsid w:val="008951F6"/>
    <w:rsid w:val="008955F4"/>
    <w:rsid w:val="008961AE"/>
    <w:rsid w:val="0089654D"/>
    <w:rsid w:val="00897A46"/>
    <w:rsid w:val="008A01A2"/>
    <w:rsid w:val="008A0444"/>
    <w:rsid w:val="008A1180"/>
    <w:rsid w:val="008A19D0"/>
    <w:rsid w:val="008A1FD5"/>
    <w:rsid w:val="008A220B"/>
    <w:rsid w:val="008A231F"/>
    <w:rsid w:val="008A2A0B"/>
    <w:rsid w:val="008A5444"/>
    <w:rsid w:val="008A623F"/>
    <w:rsid w:val="008A62D1"/>
    <w:rsid w:val="008A67D8"/>
    <w:rsid w:val="008B0B84"/>
    <w:rsid w:val="008B1073"/>
    <w:rsid w:val="008B1793"/>
    <w:rsid w:val="008B3B01"/>
    <w:rsid w:val="008B3C92"/>
    <w:rsid w:val="008B3DDA"/>
    <w:rsid w:val="008B3DEA"/>
    <w:rsid w:val="008B3F86"/>
    <w:rsid w:val="008B43FA"/>
    <w:rsid w:val="008B5224"/>
    <w:rsid w:val="008B5535"/>
    <w:rsid w:val="008B6464"/>
    <w:rsid w:val="008B6718"/>
    <w:rsid w:val="008B69C2"/>
    <w:rsid w:val="008B6CCC"/>
    <w:rsid w:val="008C01C0"/>
    <w:rsid w:val="008C051B"/>
    <w:rsid w:val="008C122C"/>
    <w:rsid w:val="008C149B"/>
    <w:rsid w:val="008C198D"/>
    <w:rsid w:val="008C1E28"/>
    <w:rsid w:val="008C20AC"/>
    <w:rsid w:val="008C231E"/>
    <w:rsid w:val="008C2515"/>
    <w:rsid w:val="008C3363"/>
    <w:rsid w:val="008C4388"/>
    <w:rsid w:val="008C47C9"/>
    <w:rsid w:val="008C4CB3"/>
    <w:rsid w:val="008C5C06"/>
    <w:rsid w:val="008C5C9B"/>
    <w:rsid w:val="008C601B"/>
    <w:rsid w:val="008C639F"/>
    <w:rsid w:val="008C6B97"/>
    <w:rsid w:val="008D00A0"/>
    <w:rsid w:val="008D18B2"/>
    <w:rsid w:val="008D1D92"/>
    <w:rsid w:val="008D268B"/>
    <w:rsid w:val="008D2FC8"/>
    <w:rsid w:val="008D3FBA"/>
    <w:rsid w:val="008D4205"/>
    <w:rsid w:val="008D47B5"/>
    <w:rsid w:val="008D4B81"/>
    <w:rsid w:val="008D5B05"/>
    <w:rsid w:val="008D5CD8"/>
    <w:rsid w:val="008D7314"/>
    <w:rsid w:val="008D7D2C"/>
    <w:rsid w:val="008E127E"/>
    <w:rsid w:val="008E1A48"/>
    <w:rsid w:val="008E222C"/>
    <w:rsid w:val="008E2D56"/>
    <w:rsid w:val="008E31FB"/>
    <w:rsid w:val="008E401E"/>
    <w:rsid w:val="008E4B9E"/>
    <w:rsid w:val="008E4CA5"/>
    <w:rsid w:val="008E79F2"/>
    <w:rsid w:val="008E7CB9"/>
    <w:rsid w:val="008F0036"/>
    <w:rsid w:val="008F0652"/>
    <w:rsid w:val="008F1127"/>
    <w:rsid w:val="008F17FB"/>
    <w:rsid w:val="008F1996"/>
    <w:rsid w:val="008F29CE"/>
    <w:rsid w:val="008F2ED0"/>
    <w:rsid w:val="008F3AF0"/>
    <w:rsid w:val="008F45C3"/>
    <w:rsid w:val="008F53E3"/>
    <w:rsid w:val="008F5C52"/>
    <w:rsid w:val="008F62CF"/>
    <w:rsid w:val="008F6DBB"/>
    <w:rsid w:val="008F73D7"/>
    <w:rsid w:val="008F79C8"/>
    <w:rsid w:val="0090042B"/>
    <w:rsid w:val="00900A3D"/>
    <w:rsid w:val="00900E48"/>
    <w:rsid w:val="00901817"/>
    <w:rsid w:val="00902DE5"/>
    <w:rsid w:val="00903412"/>
    <w:rsid w:val="00903638"/>
    <w:rsid w:val="00904E2D"/>
    <w:rsid w:val="00905053"/>
    <w:rsid w:val="0090571E"/>
    <w:rsid w:val="00905943"/>
    <w:rsid w:val="009060AD"/>
    <w:rsid w:val="009060CD"/>
    <w:rsid w:val="009063F6"/>
    <w:rsid w:val="0091031A"/>
    <w:rsid w:val="0091136C"/>
    <w:rsid w:val="0091177A"/>
    <w:rsid w:val="00912475"/>
    <w:rsid w:val="009137B3"/>
    <w:rsid w:val="00913801"/>
    <w:rsid w:val="00913F0C"/>
    <w:rsid w:val="00914005"/>
    <w:rsid w:val="00914DDB"/>
    <w:rsid w:val="00915813"/>
    <w:rsid w:val="00916137"/>
    <w:rsid w:val="009173EF"/>
    <w:rsid w:val="0091794C"/>
    <w:rsid w:val="00917FAB"/>
    <w:rsid w:val="009204FD"/>
    <w:rsid w:val="0092228A"/>
    <w:rsid w:val="00922737"/>
    <w:rsid w:val="00922F44"/>
    <w:rsid w:val="00923011"/>
    <w:rsid w:val="00924FDD"/>
    <w:rsid w:val="009256E6"/>
    <w:rsid w:val="00925A24"/>
    <w:rsid w:val="00925E05"/>
    <w:rsid w:val="00926616"/>
    <w:rsid w:val="00926AF6"/>
    <w:rsid w:val="009270DC"/>
    <w:rsid w:val="00930037"/>
    <w:rsid w:val="00930C30"/>
    <w:rsid w:val="00930E38"/>
    <w:rsid w:val="00930F82"/>
    <w:rsid w:val="0093119B"/>
    <w:rsid w:val="009318D4"/>
    <w:rsid w:val="009318E5"/>
    <w:rsid w:val="00932794"/>
    <w:rsid w:val="00934BCA"/>
    <w:rsid w:val="00936576"/>
    <w:rsid w:val="00940199"/>
    <w:rsid w:val="00940369"/>
    <w:rsid w:val="00940D31"/>
    <w:rsid w:val="0094166B"/>
    <w:rsid w:val="0094202F"/>
    <w:rsid w:val="00942B97"/>
    <w:rsid w:val="0094329B"/>
    <w:rsid w:val="0094332E"/>
    <w:rsid w:val="0094356D"/>
    <w:rsid w:val="00943A24"/>
    <w:rsid w:val="00944E8A"/>
    <w:rsid w:val="00944F98"/>
    <w:rsid w:val="00945DCC"/>
    <w:rsid w:val="00945E74"/>
    <w:rsid w:val="00945F74"/>
    <w:rsid w:val="009460BE"/>
    <w:rsid w:val="009461DE"/>
    <w:rsid w:val="009467FE"/>
    <w:rsid w:val="0094696E"/>
    <w:rsid w:val="00946985"/>
    <w:rsid w:val="009502B7"/>
    <w:rsid w:val="00950BD5"/>
    <w:rsid w:val="0095154B"/>
    <w:rsid w:val="0095453A"/>
    <w:rsid w:val="00954CFB"/>
    <w:rsid w:val="00955899"/>
    <w:rsid w:val="00955BEF"/>
    <w:rsid w:val="00957617"/>
    <w:rsid w:val="009577D9"/>
    <w:rsid w:val="0096172A"/>
    <w:rsid w:val="0096186A"/>
    <w:rsid w:val="0096190C"/>
    <w:rsid w:val="0096200A"/>
    <w:rsid w:val="00963553"/>
    <w:rsid w:val="009673C7"/>
    <w:rsid w:val="009673D2"/>
    <w:rsid w:val="00967627"/>
    <w:rsid w:val="00967E0F"/>
    <w:rsid w:val="00971523"/>
    <w:rsid w:val="009718E6"/>
    <w:rsid w:val="00971F62"/>
    <w:rsid w:val="00972D0E"/>
    <w:rsid w:val="0097360E"/>
    <w:rsid w:val="009739CD"/>
    <w:rsid w:val="00973D01"/>
    <w:rsid w:val="00974B75"/>
    <w:rsid w:val="009757BA"/>
    <w:rsid w:val="009761CF"/>
    <w:rsid w:val="00976403"/>
    <w:rsid w:val="00976D9E"/>
    <w:rsid w:val="0097753C"/>
    <w:rsid w:val="00977E1C"/>
    <w:rsid w:val="00977F97"/>
    <w:rsid w:val="0098021D"/>
    <w:rsid w:val="00980444"/>
    <w:rsid w:val="00983B35"/>
    <w:rsid w:val="0098534B"/>
    <w:rsid w:val="00991154"/>
    <w:rsid w:val="00991757"/>
    <w:rsid w:val="00992E55"/>
    <w:rsid w:val="00993378"/>
    <w:rsid w:val="009954E2"/>
    <w:rsid w:val="00995DB6"/>
    <w:rsid w:val="00996860"/>
    <w:rsid w:val="009972B2"/>
    <w:rsid w:val="009979D9"/>
    <w:rsid w:val="009A0005"/>
    <w:rsid w:val="009A0010"/>
    <w:rsid w:val="009A0029"/>
    <w:rsid w:val="009A0C70"/>
    <w:rsid w:val="009A1519"/>
    <w:rsid w:val="009A2284"/>
    <w:rsid w:val="009A37DD"/>
    <w:rsid w:val="009A3B38"/>
    <w:rsid w:val="009A40EE"/>
    <w:rsid w:val="009A4545"/>
    <w:rsid w:val="009A4E5C"/>
    <w:rsid w:val="009A6585"/>
    <w:rsid w:val="009A7525"/>
    <w:rsid w:val="009B194D"/>
    <w:rsid w:val="009B1CAB"/>
    <w:rsid w:val="009B1EB3"/>
    <w:rsid w:val="009B2668"/>
    <w:rsid w:val="009B301D"/>
    <w:rsid w:val="009B3E6B"/>
    <w:rsid w:val="009B4660"/>
    <w:rsid w:val="009B4696"/>
    <w:rsid w:val="009B46D0"/>
    <w:rsid w:val="009B4C7A"/>
    <w:rsid w:val="009B4EA0"/>
    <w:rsid w:val="009B55A3"/>
    <w:rsid w:val="009B5D3A"/>
    <w:rsid w:val="009B63CB"/>
    <w:rsid w:val="009B67C6"/>
    <w:rsid w:val="009B6FD0"/>
    <w:rsid w:val="009B7020"/>
    <w:rsid w:val="009B76E0"/>
    <w:rsid w:val="009B7A45"/>
    <w:rsid w:val="009B7DE8"/>
    <w:rsid w:val="009C1809"/>
    <w:rsid w:val="009C1BB8"/>
    <w:rsid w:val="009C242F"/>
    <w:rsid w:val="009C2C36"/>
    <w:rsid w:val="009C31F0"/>
    <w:rsid w:val="009C509E"/>
    <w:rsid w:val="009C5E7E"/>
    <w:rsid w:val="009C5EAA"/>
    <w:rsid w:val="009C6E8F"/>
    <w:rsid w:val="009C6F6D"/>
    <w:rsid w:val="009C7482"/>
    <w:rsid w:val="009C7732"/>
    <w:rsid w:val="009C7D4C"/>
    <w:rsid w:val="009D0812"/>
    <w:rsid w:val="009D1EF2"/>
    <w:rsid w:val="009D2C55"/>
    <w:rsid w:val="009D403A"/>
    <w:rsid w:val="009D49C9"/>
    <w:rsid w:val="009D571A"/>
    <w:rsid w:val="009D64EF"/>
    <w:rsid w:val="009D6D85"/>
    <w:rsid w:val="009D6D8E"/>
    <w:rsid w:val="009D72C9"/>
    <w:rsid w:val="009D7BCF"/>
    <w:rsid w:val="009E021C"/>
    <w:rsid w:val="009E081E"/>
    <w:rsid w:val="009E0A99"/>
    <w:rsid w:val="009E1351"/>
    <w:rsid w:val="009E1CE3"/>
    <w:rsid w:val="009E2EE3"/>
    <w:rsid w:val="009E4041"/>
    <w:rsid w:val="009E4284"/>
    <w:rsid w:val="009E5130"/>
    <w:rsid w:val="009E514C"/>
    <w:rsid w:val="009E5417"/>
    <w:rsid w:val="009E6117"/>
    <w:rsid w:val="009E611E"/>
    <w:rsid w:val="009E6489"/>
    <w:rsid w:val="009E70D6"/>
    <w:rsid w:val="009E71C0"/>
    <w:rsid w:val="009E774F"/>
    <w:rsid w:val="009E77EF"/>
    <w:rsid w:val="009E7D7C"/>
    <w:rsid w:val="009F03FF"/>
    <w:rsid w:val="009F0A67"/>
    <w:rsid w:val="009F0AEC"/>
    <w:rsid w:val="009F0D0E"/>
    <w:rsid w:val="009F0DC8"/>
    <w:rsid w:val="009F10F4"/>
    <w:rsid w:val="009F17F8"/>
    <w:rsid w:val="009F1EC7"/>
    <w:rsid w:val="009F2A65"/>
    <w:rsid w:val="009F345D"/>
    <w:rsid w:val="009F35D5"/>
    <w:rsid w:val="009F3CFC"/>
    <w:rsid w:val="009F42F6"/>
    <w:rsid w:val="009F43B9"/>
    <w:rsid w:val="009F4456"/>
    <w:rsid w:val="009F452B"/>
    <w:rsid w:val="009F521A"/>
    <w:rsid w:val="009F53F0"/>
    <w:rsid w:val="009F5A65"/>
    <w:rsid w:val="009F6613"/>
    <w:rsid w:val="00A00CF0"/>
    <w:rsid w:val="00A019A8"/>
    <w:rsid w:val="00A02665"/>
    <w:rsid w:val="00A03094"/>
    <w:rsid w:val="00A031FF"/>
    <w:rsid w:val="00A034FA"/>
    <w:rsid w:val="00A0376F"/>
    <w:rsid w:val="00A04112"/>
    <w:rsid w:val="00A043D6"/>
    <w:rsid w:val="00A04E0E"/>
    <w:rsid w:val="00A050EB"/>
    <w:rsid w:val="00A053EB"/>
    <w:rsid w:val="00A058FF"/>
    <w:rsid w:val="00A05D3C"/>
    <w:rsid w:val="00A05E7D"/>
    <w:rsid w:val="00A06114"/>
    <w:rsid w:val="00A06561"/>
    <w:rsid w:val="00A0675C"/>
    <w:rsid w:val="00A07E1F"/>
    <w:rsid w:val="00A110ED"/>
    <w:rsid w:val="00A126B3"/>
    <w:rsid w:val="00A13698"/>
    <w:rsid w:val="00A1518F"/>
    <w:rsid w:val="00A15B84"/>
    <w:rsid w:val="00A15FA7"/>
    <w:rsid w:val="00A16349"/>
    <w:rsid w:val="00A165F3"/>
    <w:rsid w:val="00A17471"/>
    <w:rsid w:val="00A20221"/>
    <w:rsid w:val="00A206CB"/>
    <w:rsid w:val="00A20B04"/>
    <w:rsid w:val="00A21312"/>
    <w:rsid w:val="00A2222F"/>
    <w:rsid w:val="00A2244D"/>
    <w:rsid w:val="00A232D7"/>
    <w:rsid w:val="00A23F47"/>
    <w:rsid w:val="00A24C9A"/>
    <w:rsid w:val="00A25144"/>
    <w:rsid w:val="00A256DD"/>
    <w:rsid w:val="00A27880"/>
    <w:rsid w:val="00A278BD"/>
    <w:rsid w:val="00A303BF"/>
    <w:rsid w:val="00A30CBA"/>
    <w:rsid w:val="00A30DE6"/>
    <w:rsid w:val="00A3152B"/>
    <w:rsid w:val="00A3200C"/>
    <w:rsid w:val="00A321E4"/>
    <w:rsid w:val="00A32820"/>
    <w:rsid w:val="00A32E91"/>
    <w:rsid w:val="00A34496"/>
    <w:rsid w:val="00A3473D"/>
    <w:rsid w:val="00A34B5F"/>
    <w:rsid w:val="00A34B9D"/>
    <w:rsid w:val="00A354E7"/>
    <w:rsid w:val="00A37969"/>
    <w:rsid w:val="00A37AC8"/>
    <w:rsid w:val="00A400DA"/>
    <w:rsid w:val="00A4054C"/>
    <w:rsid w:val="00A406C2"/>
    <w:rsid w:val="00A40D47"/>
    <w:rsid w:val="00A42858"/>
    <w:rsid w:val="00A42897"/>
    <w:rsid w:val="00A42F52"/>
    <w:rsid w:val="00A43B76"/>
    <w:rsid w:val="00A43FEF"/>
    <w:rsid w:val="00A4537B"/>
    <w:rsid w:val="00A45829"/>
    <w:rsid w:val="00A45A2C"/>
    <w:rsid w:val="00A513EE"/>
    <w:rsid w:val="00A519D1"/>
    <w:rsid w:val="00A51CF1"/>
    <w:rsid w:val="00A51DD7"/>
    <w:rsid w:val="00A5200F"/>
    <w:rsid w:val="00A5225E"/>
    <w:rsid w:val="00A53F39"/>
    <w:rsid w:val="00A542AE"/>
    <w:rsid w:val="00A55625"/>
    <w:rsid w:val="00A55B16"/>
    <w:rsid w:val="00A55DEF"/>
    <w:rsid w:val="00A572E2"/>
    <w:rsid w:val="00A573F6"/>
    <w:rsid w:val="00A57993"/>
    <w:rsid w:val="00A57E73"/>
    <w:rsid w:val="00A609C4"/>
    <w:rsid w:val="00A610FC"/>
    <w:rsid w:val="00A61181"/>
    <w:rsid w:val="00A621C4"/>
    <w:rsid w:val="00A624BD"/>
    <w:rsid w:val="00A628FC"/>
    <w:rsid w:val="00A63B63"/>
    <w:rsid w:val="00A63E86"/>
    <w:rsid w:val="00A63FD1"/>
    <w:rsid w:val="00A650C5"/>
    <w:rsid w:val="00A67028"/>
    <w:rsid w:val="00A67912"/>
    <w:rsid w:val="00A67C0A"/>
    <w:rsid w:val="00A70832"/>
    <w:rsid w:val="00A70E65"/>
    <w:rsid w:val="00A70EEA"/>
    <w:rsid w:val="00A72356"/>
    <w:rsid w:val="00A74222"/>
    <w:rsid w:val="00A7425F"/>
    <w:rsid w:val="00A7469A"/>
    <w:rsid w:val="00A74BCF"/>
    <w:rsid w:val="00A75FEB"/>
    <w:rsid w:val="00A76A25"/>
    <w:rsid w:val="00A76A47"/>
    <w:rsid w:val="00A773DA"/>
    <w:rsid w:val="00A80635"/>
    <w:rsid w:val="00A812EF"/>
    <w:rsid w:val="00A822A4"/>
    <w:rsid w:val="00A82E5E"/>
    <w:rsid w:val="00A82E67"/>
    <w:rsid w:val="00A830A0"/>
    <w:rsid w:val="00A84A3C"/>
    <w:rsid w:val="00A85529"/>
    <w:rsid w:val="00A875E2"/>
    <w:rsid w:val="00A901C4"/>
    <w:rsid w:val="00A90952"/>
    <w:rsid w:val="00A9098A"/>
    <w:rsid w:val="00A9181E"/>
    <w:rsid w:val="00A91963"/>
    <w:rsid w:val="00A92896"/>
    <w:rsid w:val="00A94060"/>
    <w:rsid w:val="00A940F0"/>
    <w:rsid w:val="00A94669"/>
    <w:rsid w:val="00A948AB"/>
    <w:rsid w:val="00A95196"/>
    <w:rsid w:val="00A96977"/>
    <w:rsid w:val="00A96CB3"/>
    <w:rsid w:val="00A97E9A"/>
    <w:rsid w:val="00A97EC1"/>
    <w:rsid w:val="00AA00FF"/>
    <w:rsid w:val="00AA08B9"/>
    <w:rsid w:val="00AA2540"/>
    <w:rsid w:val="00AA28E8"/>
    <w:rsid w:val="00AA2E1A"/>
    <w:rsid w:val="00AA3312"/>
    <w:rsid w:val="00AA3A6B"/>
    <w:rsid w:val="00AA4370"/>
    <w:rsid w:val="00AA4858"/>
    <w:rsid w:val="00AA573C"/>
    <w:rsid w:val="00AA6092"/>
    <w:rsid w:val="00AA60F2"/>
    <w:rsid w:val="00AA7476"/>
    <w:rsid w:val="00AB002E"/>
    <w:rsid w:val="00AB0D18"/>
    <w:rsid w:val="00AB0FFC"/>
    <w:rsid w:val="00AB18E5"/>
    <w:rsid w:val="00AB1A31"/>
    <w:rsid w:val="00AB1B60"/>
    <w:rsid w:val="00AB2495"/>
    <w:rsid w:val="00AB27CC"/>
    <w:rsid w:val="00AB2B02"/>
    <w:rsid w:val="00AB3E35"/>
    <w:rsid w:val="00AB4429"/>
    <w:rsid w:val="00AB4AA7"/>
    <w:rsid w:val="00AB4B00"/>
    <w:rsid w:val="00AB5420"/>
    <w:rsid w:val="00AB5AF7"/>
    <w:rsid w:val="00AB5C9B"/>
    <w:rsid w:val="00AB67BA"/>
    <w:rsid w:val="00AB726F"/>
    <w:rsid w:val="00AB732C"/>
    <w:rsid w:val="00AB78B2"/>
    <w:rsid w:val="00AB7F50"/>
    <w:rsid w:val="00AC0E30"/>
    <w:rsid w:val="00AC211F"/>
    <w:rsid w:val="00AC22BA"/>
    <w:rsid w:val="00AC24D4"/>
    <w:rsid w:val="00AC32AC"/>
    <w:rsid w:val="00AC399D"/>
    <w:rsid w:val="00AC424C"/>
    <w:rsid w:val="00AC469F"/>
    <w:rsid w:val="00AC52DE"/>
    <w:rsid w:val="00AC63C7"/>
    <w:rsid w:val="00AC6DAD"/>
    <w:rsid w:val="00AD010B"/>
    <w:rsid w:val="00AD0491"/>
    <w:rsid w:val="00AD0F68"/>
    <w:rsid w:val="00AD22E1"/>
    <w:rsid w:val="00AD28AB"/>
    <w:rsid w:val="00AD387B"/>
    <w:rsid w:val="00AD5C17"/>
    <w:rsid w:val="00AD6A48"/>
    <w:rsid w:val="00AD6BAD"/>
    <w:rsid w:val="00AD713A"/>
    <w:rsid w:val="00AE0627"/>
    <w:rsid w:val="00AE1959"/>
    <w:rsid w:val="00AE2358"/>
    <w:rsid w:val="00AE4D68"/>
    <w:rsid w:val="00AE5171"/>
    <w:rsid w:val="00AE5DD6"/>
    <w:rsid w:val="00AE6E4B"/>
    <w:rsid w:val="00AE735C"/>
    <w:rsid w:val="00AF0741"/>
    <w:rsid w:val="00AF0A53"/>
    <w:rsid w:val="00AF0F96"/>
    <w:rsid w:val="00AF14A1"/>
    <w:rsid w:val="00AF191B"/>
    <w:rsid w:val="00AF2052"/>
    <w:rsid w:val="00AF2119"/>
    <w:rsid w:val="00AF2767"/>
    <w:rsid w:val="00AF3B59"/>
    <w:rsid w:val="00AF3DCA"/>
    <w:rsid w:val="00AF422C"/>
    <w:rsid w:val="00AF4A1F"/>
    <w:rsid w:val="00AF4C23"/>
    <w:rsid w:val="00AF52F4"/>
    <w:rsid w:val="00AF5F63"/>
    <w:rsid w:val="00AF6662"/>
    <w:rsid w:val="00AF6E4D"/>
    <w:rsid w:val="00AF6FC1"/>
    <w:rsid w:val="00AF70BD"/>
    <w:rsid w:val="00B0022B"/>
    <w:rsid w:val="00B00D5A"/>
    <w:rsid w:val="00B015DD"/>
    <w:rsid w:val="00B016A1"/>
    <w:rsid w:val="00B01894"/>
    <w:rsid w:val="00B018D9"/>
    <w:rsid w:val="00B01C45"/>
    <w:rsid w:val="00B02078"/>
    <w:rsid w:val="00B025C1"/>
    <w:rsid w:val="00B028DD"/>
    <w:rsid w:val="00B02C03"/>
    <w:rsid w:val="00B03340"/>
    <w:rsid w:val="00B05ACE"/>
    <w:rsid w:val="00B06BEA"/>
    <w:rsid w:val="00B06E13"/>
    <w:rsid w:val="00B078CE"/>
    <w:rsid w:val="00B07C0A"/>
    <w:rsid w:val="00B1079E"/>
    <w:rsid w:val="00B10DC1"/>
    <w:rsid w:val="00B111EB"/>
    <w:rsid w:val="00B11465"/>
    <w:rsid w:val="00B1156F"/>
    <w:rsid w:val="00B11B7D"/>
    <w:rsid w:val="00B121A6"/>
    <w:rsid w:val="00B13A5E"/>
    <w:rsid w:val="00B13F5A"/>
    <w:rsid w:val="00B14007"/>
    <w:rsid w:val="00B145C0"/>
    <w:rsid w:val="00B162A6"/>
    <w:rsid w:val="00B16E09"/>
    <w:rsid w:val="00B176DB"/>
    <w:rsid w:val="00B20500"/>
    <w:rsid w:val="00B2078C"/>
    <w:rsid w:val="00B232A6"/>
    <w:rsid w:val="00B240F1"/>
    <w:rsid w:val="00B2420A"/>
    <w:rsid w:val="00B24A3E"/>
    <w:rsid w:val="00B25242"/>
    <w:rsid w:val="00B2607E"/>
    <w:rsid w:val="00B26551"/>
    <w:rsid w:val="00B2667B"/>
    <w:rsid w:val="00B270C8"/>
    <w:rsid w:val="00B30C5A"/>
    <w:rsid w:val="00B3102B"/>
    <w:rsid w:val="00B31ACD"/>
    <w:rsid w:val="00B3230D"/>
    <w:rsid w:val="00B32E3E"/>
    <w:rsid w:val="00B338BE"/>
    <w:rsid w:val="00B33E83"/>
    <w:rsid w:val="00B3400D"/>
    <w:rsid w:val="00B3425E"/>
    <w:rsid w:val="00B3455E"/>
    <w:rsid w:val="00B358CF"/>
    <w:rsid w:val="00B37632"/>
    <w:rsid w:val="00B37869"/>
    <w:rsid w:val="00B40AB3"/>
    <w:rsid w:val="00B40B0D"/>
    <w:rsid w:val="00B41839"/>
    <w:rsid w:val="00B41962"/>
    <w:rsid w:val="00B41BBF"/>
    <w:rsid w:val="00B43D9E"/>
    <w:rsid w:val="00B43DB5"/>
    <w:rsid w:val="00B4440E"/>
    <w:rsid w:val="00B44A29"/>
    <w:rsid w:val="00B44E41"/>
    <w:rsid w:val="00B45684"/>
    <w:rsid w:val="00B45A91"/>
    <w:rsid w:val="00B46C84"/>
    <w:rsid w:val="00B46F64"/>
    <w:rsid w:val="00B47697"/>
    <w:rsid w:val="00B47AE7"/>
    <w:rsid w:val="00B47EE7"/>
    <w:rsid w:val="00B50B0E"/>
    <w:rsid w:val="00B517A4"/>
    <w:rsid w:val="00B51DE1"/>
    <w:rsid w:val="00B5289B"/>
    <w:rsid w:val="00B53B79"/>
    <w:rsid w:val="00B54792"/>
    <w:rsid w:val="00B54BB3"/>
    <w:rsid w:val="00B54DDA"/>
    <w:rsid w:val="00B55677"/>
    <w:rsid w:val="00B5597C"/>
    <w:rsid w:val="00B56924"/>
    <w:rsid w:val="00B56F03"/>
    <w:rsid w:val="00B5751F"/>
    <w:rsid w:val="00B578E5"/>
    <w:rsid w:val="00B61646"/>
    <w:rsid w:val="00B61690"/>
    <w:rsid w:val="00B61C24"/>
    <w:rsid w:val="00B62DE5"/>
    <w:rsid w:val="00B630D0"/>
    <w:rsid w:val="00B63530"/>
    <w:rsid w:val="00B641CF"/>
    <w:rsid w:val="00B64F47"/>
    <w:rsid w:val="00B650FB"/>
    <w:rsid w:val="00B658CA"/>
    <w:rsid w:val="00B658FE"/>
    <w:rsid w:val="00B67334"/>
    <w:rsid w:val="00B70CEC"/>
    <w:rsid w:val="00B711F2"/>
    <w:rsid w:val="00B722E9"/>
    <w:rsid w:val="00B7256C"/>
    <w:rsid w:val="00B726A3"/>
    <w:rsid w:val="00B72C76"/>
    <w:rsid w:val="00B72F2A"/>
    <w:rsid w:val="00B73A39"/>
    <w:rsid w:val="00B748FD"/>
    <w:rsid w:val="00B76F08"/>
    <w:rsid w:val="00B77168"/>
    <w:rsid w:val="00B8112F"/>
    <w:rsid w:val="00B818CD"/>
    <w:rsid w:val="00B819EE"/>
    <w:rsid w:val="00B81FB4"/>
    <w:rsid w:val="00B82275"/>
    <w:rsid w:val="00B83C0F"/>
    <w:rsid w:val="00B83C87"/>
    <w:rsid w:val="00B846F2"/>
    <w:rsid w:val="00B84AE3"/>
    <w:rsid w:val="00B84D73"/>
    <w:rsid w:val="00B86316"/>
    <w:rsid w:val="00B879B7"/>
    <w:rsid w:val="00B87FFD"/>
    <w:rsid w:val="00B90576"/>
    <w:rsid w:val="00B916D3"/>
    <w:rsid w:val="00B9300D"/>
    <w:rsid w:val="00B9424C"/>
    <w:rsid w:val="00B956D6"/>
    <w:rsid w:val="00B95709"/>
    <w:rsid w:val="00B964AD"/>
    <w:rsid w:val="00BA073D"/>
    <w:rsid w:val="00BA315A"/>
    <w:rsid w:val="00BA3598"/>
    <w:rsid w:val="00BA3EE1"/>
    <w:rsid w:val="00BA4089"/>
    <w:rsid w:val="00BA4B39"/>
    <w:rsid w:val="00BA551F"/>
    <w:rsid w:val="00BA591C"/>
    <w:rsid w:val="00BA5967"/>
    <w:rsid w:val="00BA59B0"/>
    <w:rsid w:val="00BA5EE8"/>
    <w:rsid w:val="00BA741C"/>
    <w:rsid w:val="00BA76F7"/>
    <w:rsid w:val="00BB1580"/>
    <w:rsid w:val="00BB191A"/>
    <w:rsid w:val="00BB2E07"/>
    <w:rsid w:val="00BB38A7"/>
    <w:rsid w:val="00BB51FF"/>
    <w:rsid w:val="00BB5252"/>
    <w:rsid w:val="00BB6099"/>
    <w:rsid w:val="00BB6912"/>
    <w:rsid w:val="00BC02EE"/>
    <w:rsid w:val="00BC0B58"/>
    <w:rsid w:val="00BC1287"/>
    <w:rsid w:val="00BC14EF"/>
    <w:rsid w:val="00BC2AA5"/>
    <w:rsid w:val="00BC2C13"/>
    <w:rsid w:val="00BC4E85"/>
    <w:rsid w:val="00BC67B2"/>
    <w:rsid w:val="00BC68F4"/>
    <w:rsid w:val="00BC7BCC"/>
    <w:rsid w:val="00BC7F54"/>
    <w:rsid w:val="00BD0CD1"/>
    <w:rsid w:val="00BD1AC2"/>
    <w:rsid w:val="00BD2AA0"/>
    <w:rsid w:val="00BD2D88"/>
    <w:rsid w:val="00BD32A7"/>
    <w:rsid w:val="00BD366F"/>
    <w:rsid w:val="00BD3ABD"/>
    <w:rsid w:val="00BD471A"/>
    <w:rsid w:val="00BD48C1"/>
    <w:rsid w:val="00BD4A5F"/>
    <w:rsid w:val="00BD53F9"/>
    <w:rsid w:val="00BE03F5"/>
    <w:rsid w:val="00BE0D1A"/>
    <w:rsid w:val="00BE0E54"/>
    <w:rsid w:val="00BE132E"/>
    <w:rsid w:val="00BE1DCC"/>
    <w:rsid w:val="00BE37BC"/>
    <w:rsid w:val="00BE4255"/>
    <w:rsid w:val="00BE5EBC"/>
    <w:rsid w:val="00BE63DF"/>
    <w:rsid w:val="00BE70FD"/>
    <w:rsid w:val="00BE7385"/>
    <w:rsid w:val="00BE7481"/>
    <w:rsid w:val="00BF01EB"/>
    <w:rsid w:val="00BF0833"/>
    <w:rsid w:val="00BF1E63"/>
    <w:rsid w:val="00BF353B"/>
    <w:rsid w:val="00BF3741"/>
    <w:rsid w:val="00BF41B0"/>
    <w:rsid w:val="00BF4C78"/>
    <w:rsid w:val="00BF55BC"/>
    <w:rsid w:val="00BF6126"/>
    <w:rsid w:val="00C00208"/>
    <w:rsid w:val="00C0028A"/>
    <w:rsid w:val="00C006C7"/>
    <w:rsid w:val="00C00C9B"/>
    <w:rsid w:val="00C01021"/>
    <w:rsid w:val="00C01AE2"/>
    <w:rsid w:val="00C0277C"/>
    <w:rsid w:val="00C02D7E"/>
    <w:rsid w:val="00C0349D"/>
    <w:rsid w:val="00C03829"/>
    <w:rsid w:val="00C04128"/>
    <w:rsid w:val="00C051CC"/>
    <w:rsid w:val="00C05DE6"/>
    <w:rsid w:val="00C07CA8"/>
    <w:rsid w:val="00C105C0"/>
    <w:rsid w:val="00C10C08"/>
    <w:rsid w:val="00C112DA"/>
    <w:rsid w:val="00C112F9"/>
    <w:rsid w:val="00C11657"/>
    <w:rsid w:val="00C12043"/>
    <w:rsid w:val="00C1523C"/>
    <w:rsid w:val="00C16BA3"/>
    <w:rsid w:val="00C16E56"/>
    <w:rsid w:val="00C17C98"/>
    <w:rsid w:val="00C17EA4"/>
    <w:rsid w:val="00C207AA"/>
    <w:rsid w:val="00C208B8"/>
    <w:rsid w:val="00C20F03"/>
    <w:rsid w:val="00C22AF8"/>
    <w:rsid w:val="00C22F56"/>
    <w:rsid w:val="00C233EE"/>
    <w:rsid w:val="00C235D8"/>
    <w:rsid w:val="00C23654"/>
    <w:rsid w:val="00C23E27"/>
    <w:rsid w:val="00C23ECA"/>
    <w:rsid w:val="00C23FE7"/>
    <w:rsid w:val="00C24B80"/>
    <w:rsid w:val="00C250C1"/>
    <w:rsid w:val="00C25741"/>
    <w:rsid w:val="00C2596A"/>
    <w:rsid w:val="00C25CCC"/>
    <w:rsid w:val="00C26291"/>
    <w:rsid w:val="00C268F4"/>
    <w:rsid w:val="00C270B0"/>
    <w:rsid w:val="00C27EEA"/>
    <w:rsid w:val="00C3076B"/>
    <w:rsid w:val="00C31323"/>
    <w:rsid w:val="00C32EE6"/>
    <w:rsid w:val="00C334D8"/>
    <w:rsid w:val="00C34AA4"/>
    <w:rsid w:val="00C35989"/>
    <w:rsid w:val="00C35C38"/>
    <w:rsid w:val="00C3657D"/>
    <w:rsid w:val="00C3704F"/>
    <w:rsid w:val="00C40424"/>
    <w:rsid w:val="00C40973"/>
    <w:rsid w:val="00C40F4E"/>
    <w:rsid w:val="00C4170A"/>
    <w:rsid w:val="00C4251F"/>
    <w:rsid w:val="00C428AB"/>
    <w:rsid w:val="00C42F61"/>
    <w:rsid w:val="00C44335"/>
    <w:rsid w:val="00C447B3"/>
    <w:rsid w:val="00C44CBC"/>
    <w:rsid w:val="00C44D02"/>
    <w:rsid w:val="00C45335"/>
    <w:rsid w:val="00C45C77"/>
    <w:rsid w:val="00C46851"/>
    <w:rsid w:val="00C47FA4"/>
    <w:rsid w:val="00C510FF"/>
    <w:rsid w:val="00C5263F"/>
    <w:rsid w:val="00C529C1"/>
    <w:rsid w:val="00C529D7"/>
    <w:rsid w:val="00C53923"/>
    <w:rsid w:val="00C54C4E"/>
    <w:rsid w:val="00C560B4"/>
    <w:rsid w:val="00C5630F"/>
    <w:rsid w:val="00C565E5"/>
    <w:rsid w:val="00C56743"/>
    <w:rsid w:val="00C56FF5"/>
    <w:rsid w:val="00C57435"/>
    <w:rsid w:val="00C57BE1"/>
    <w:rsid w:val="00C57D38"/>
    <w:rsid w:val="00C60359"/>
    <w:rsid w:val="00C604BA"/>
    <w:rsid w:val="00C609EB"/>
    <w:rsid w:val="00C60B77"/>
    <w:rsid w:val="00C60E32"/>
    <w:rsid w:val="00C61852"/>
    <w:rsid w:val="00C62E70"/>
    <w:rsid w:val="00C63D92"/>
    <w:rsid w:val="00C64693"/>
    <w:rsid w:val="00C647F8"/>
    <w:rsid w:val="00C64F09"/>
    <w:rsid w:val="00C65332"/>
    <w:rsid w:val="00C656CF"/>
    <w:rsid w:val="00C66BF0"/>
    <w:rsid w:val="00C7065F"/>
    <w:rsid w:val="00C70FFC"/>
    <w:rsid w:val="00C72024"/>
    <w:rsid w:val="00C74A34"/>
    <w:rsid w:val="00C74EFB"/>
    <w:rsid w:val="00C7527C"/>
    <w:rsid w:val="00C752B3"/>
    <w:rsid w:val="00C760C9"/>
    <w:rsid w:val="00C76372"/>
    <w:rsid w:val="00C7652A"/>
    <w:rsid w:val="00C817EA"/>
    <w:rsid w:val="00C81B52"/>
    <w:rsid w:val="00C82073"/>
    <w:rsid w:val="00C8294E"/>
    <w:rsid w:val="00C8386E"/>
    <w:rsid w:val="00C83A6B"/>
    <w:rsid w:val="00C83D60"/>
    <w:rsid w:val="00C8446D"/>
    <w:rsid w:val="00C84E70"/>
    <w:rsid w:val="00C85144"/>
    <w:rsid w:val="00C85C40"/>
    <w:rsid w:val="00C861CD"/>
    <w:rsid w:val="00C866DF"/>
    <w:rsid w:val="00C90167"/>
    <w:rsid w:val="00C90439"/>
    <w:rsid w:val="00C90778"/>
    <w:rsid w:val="00C91587"/>
    <w:rsid w:val="00C92318"/>
    <w:rsid w:val="00C92923"/>
    <w:rsid w:val="00C92EC9"/>
    <w:rsid w:val="00C92FD2"/>
    <w:rsid w:val="00C93492"/>
    <w:rsid w:val="00C934D2"/>
    <w:rsid w:val="00C94533"/>
    <w:rsid w:val="00C95080"/>
    <w:rsid w:val="00C95641"/>
    <w:rsid w:val="00C95D67"/>
    <w:rsid w:val="00C9755B"/>
    <w:rsid w:val="00C97C01"/>
    <w:rsid w:val="00C97F93"/>
    <w:rsid w:val="00CA1DE0"/>
    <w:rsid w:val="00CA30E1"/>
    <w:rsid w:val="00CA379C"/>
    <w:rsid w:val="00CA466C"/>
    <w:rsid w:val="00CA4BAE"/>
    <w:rsid w:val="00CA4DBB"/>
    <w:rsid w:val="00CA4EAD"/>
    <w:rsid w:val="00CA52C9"/>
    <w:rsid w:val="00CA6560"/>
    <w:rsid w:val="00CA7B37"/>
    <w:rsid w:val="00CA7CB6"/>
    <w:rsid w:val="00CA7E56"/>
    <w:rsid w:val="00CB0A4A"/>
    <w:rsid w:val="00CB16E5"/>
    <w:rsid w:val="00CB2823"/>
    <w:rsid w:val="00CB3A65"/>
    <w:rsid w:val="00CB3ABC"/>
    <w:rsid w:val="00CB4D62"/>
    <w:rsid w:val="00CB5089"/>
    <w:rsid w:val="00CB5467"/>
    <w:rsid w:val="00CB7204"/>
    <w:rsid w:val="00CB7AD7"/>
    <w:rsid w:val="00CB7CF5"/>
    <w:rsid w:val="00CC0158"/>
    <w:rsid w:val="00CC0CF4"/>
    <w:rsid w:val="00CC0D13"/>
    <w:rsid w:val="00CC1ADC"/>
    <w:rsid w:val="00CC1D82"/>
    <w:rsid w:val="00CC26B3"/>
    <w:rsid w:val="00CC26F0"/>
    <w:rsid w:val="00CC31B7"/>
    <w:rsid w:val="00CC346E"/>
    <w:rsid w:val="00CC4232"/>
    <w:rsid w:val="00CC48FB"/>
    <w:rsid w:val="00CC513D"/>
    <w:rsid w:val="00CC7525"/>
    <w:rsid w:val="00CC75AB"/>
    <w:rsid w:val="00CD0929"/>
    <w:rsid w:val="00CD1EB1"/>
    <w:rsid w:val="00CD23C1"/>
    <w:rsid w:val="00CD3C96"/>
    <w:rsid w:val="00CD4980"/>
    <w:rsid w:val="00CD4B72"/>
    <w:rsid w:val="00CD4EA9"/>
    <w:rsid w:val="00CD65E9"/>
    <w:rsid w:val="00CD7DAD"/>
    <w:rsid w:val="00CE0F3E"/>
    <w:rsid w:val="00CE1328"/>
    <w:rsid w:val="00CE134C"/>
    <w:rsid w:val="00CE1992"/>
    <w:rsid w:val="00CE19F9"/>
    <w:rsid w:val="00CE1E38"/>
    <w:rsid w:val="00CE36A0"/>
    <w:rsid w:val="00CE3ACA"/>
    <w:rsid w:val="00CE3C58"/>
    <w:rsid w:val="00CE5870"/>
    <w:rsid w:val="00CE62E1"/>
    <w:rsid w:val="00CE7A6A"/>
    <w:rsid w:val="00CF0474"/>
    <w:rsid w:val="00CF0649"/>
    <w:rsid w:val="00CF0861"/>
    <w:rsid w:val="00CF10DA"/>
    <w:rsid w:val="00CF1533"/>
    <w:rsid w:val="00CF1751"/>
    <w:rsid w:val="00CF1CDC"/>
    <w:rsid w:val="00CF1E20"/>
    <w:rsid w:val="00CF2169"/>
    <w:rsid w:val="00CF234B"/>
    <w:rsid w:val="00CF2E81"/>
    <w:rsid w:val="00CF3307"/>
    <w:rsid w:val="00CF3463"/>
    <w:rsid w:val="00CF463C"/>
    <w:rsid w:val="00CF4C1C"/>
    <w:rsid w:val="00CF56D3"/>
    <w:rsid w:val="00CF757A"/>
    <w:rsid w:val="00CF7B43"/>
    <w:rsid w:val="00D008F3"/>
    <w:rsid w:val="00D00F15"/>
    <w:rsid w:val="00D0107D"/>
    <w:rsid w:val="00D01885"/>
    <w:rsid w:val="00D03195"/>
    <w:rsid w:val="00D0343F"/>
    <w:rsid w:val="00D0346A"/>
    <w:rsid w:val="00D0408D"/>
    <w:rsid w:val="00D05B46"/>
    <w:rsid w:val="00D06054"/>
    <w:rsid w:val="00D10391"/>
    <w:rsid w:val="00D118A1"/>
    <w:rsid w:val="00D119D8"/>
    <w:rsid w:val="00D12BED"/>
    <w:rsid w:val="00D12C0C"/>
    <w:rsid w:val="00D12F62"/>
    <w:rsid w:val="00D132DA"/>
    <w:rsid w:val="00D1364B"/>
    <w:rsid w:val="00D142BC"/>
    <w:rsid w:val="00D148F3"/>
    <w:rsid w:val="00D165A6"/>
    <w:rsid w:val="00D16A22"/>
    <w:rsid w:val="00D17088"/>
    <w:rsid w:val="00D2014B"/>
    <w:rsid w:val="00D203F9"/>
    <w:rsid w:val="00D20C16"/>
    <w:rsid w:val="00D21016"/>
    <w:rsid w:val="00D21AF2"/>
    <w:rsid w:val="00D21B26"/>
    <w:rsid w:val="00D21F12"/>
    <w:rsid w:val="00D2209F"/>
    <w:rsid w:val="00D23130"/>
    <w:rsid w:val="00D23C2A"/>
    <w:rsid w:val="00D2418E"/>
    <w:rsid w:val="00D25839"/>
    <w:rsid w:val="00D25C3D"/>
    <w:rsid w:val="00D27802"/>
    <w:rsid w:val="00D31A73"/>
    <w:rsid w:val="00D31C50"/>
    <w:rsid w:val="00D3223F"/>
    <w:rsid w:val="00D33441"/>
    <w:rsid w:val="00D33494"/>
    <w:rsid w:val="00D34851"/>
    <w:rsid w:val="00D34C19"/>
    <w:rsid w:val="00D3592D"/>
    <w:rsid w:val="00D37346"/>
    <w:rsid w:val="00D4057B"/>
    <w:rsid w:val="00D413DC"/>
    <w:rsid w:val="00D41476"/>
    <w:rsid w:val="00D41EEE"/>
    <w:rsid w:val="00D42660"/>
    <w:rsid w:val="00D42A85"/>
    <w:rsid w:val="00D42D79"/>
    <w:rsid w:val="00D43339"/>
    <w:rsid w:val="00D43F68"/>
    <w:rsid w:val="00D45954"/>
    <w:rsid w:val="00D462E3"/>
    <w:rsid w:val="00D46403"/>
    <w:rsid w:val="00D46DB4"/>
    <w:rsid w:val="00D472F4"/>
    <w:rsid w:val="00D47AD1"/>
    <w:rsid w:val="00D47DDD"/>
    <w:rsid w:val="00D50029"/>
    <w:rsid w:val="00D50254"/>
    <w:rsid w:val="00D507B5"/>
    <w:rsid w:val="00D50837"/>
    <w:rsid w:val="00D5093B"/>
    <w:rsid w:val="00D50A53"/>
    <w:rsid w:val="00D51AC5"/>
    <w:rsid w:val="00D51CD0"/>
    <w:rsid w:val="00D51DD7"/>
    <w:rsid w:val="00D521C2"/>
    <w:rsid w:val="00D53BF2"/>
    <w:rsid w:val="00D54971"/>
    <w:rsid w:val="00D55677"/>
    <w:rsid w:val="00D5598D"/>
    <w:rsid w:val="00D566D1"/>
    <w:rsid w:val="00D56C47"/>
    <w:rsid w:val="00D56F6B"/>
    <w:rsid w:val="00D57BA4"/>
    <w:rsid w:val="00D601FB"/>
    <w:rsid w:val="00D60702"/>
    <w:rsid w:val="00D60773"/>
    <w:rsid w:val="00D61373"/>
    <w:rsid w:val="00D6285C"/>
    <w:rsid w:val="00D62C8E"/>
    <w:rsid w:val="00D63CAF"/>
    <w:rsid w:val="00D6409C"/>
    <w:rsid w:val="00D65672"/>
    <w:rsid w:val="00D6580D"/>
    <w:rsid w:val="00D65D23"/>
    <w:rsid w:val="00D660B5"/>
    <w:rsid w:val="00D6642C"/>
    <w:rsid w:val="00D67A54"/>
    <w:rsid w:val="00D703EE"/>
    <w:rsid w:val="00D7152F"/>
    <w:rsid w:val="00D7187A"/>
    <w:rsid w:val="00D71B73"/>
    <w:rsid w:val="00D71F72"/>
    <w:rsid w:val="00D721E4"/>
    <w:rsid w:val="00D7301D"/>
    <w:rsid w:val="00D75198"/>
    <w:rsid w:val="00D75BF5"/>
    <w:rsid w:val="00D76851"/>
    <w:rsid w:val="00D77174"/>
    <w:rsid w:val="00D77932"/>
    <w:rsid w:val="00D77F32"/>
    <w:rsid w:val="00D801E3"/>
    <w:rsid w:val="00D80651"/>
    <w:rsid w:val="00D81CF6"/>
    <w:rsid w:val="00D82062"/>
    <w:rsid w:val="00D82634"/>
    <w:rsid w:val="00D82D0B"/>
    <w:rsid w:val="00D83A19"/>
    <w:rsid w:val="00D83C6C"/>
    <w:rsid w:val="00D8491A"/>
    <w:rsid w:val="00D84CFB"/>
    <w:rsid w:val="00D851C5"/>
    <w:rsid w:val="00D85A9C"/>
    <w:rsid w:val="00D85DFB"/>
    <w:rsid w:val="00D870F7"/>
    <w:rsid w:val="00D8762A"/>
    <w:rsid w:val="00D87BC2"/>
    <w:rsid w:val="00D87D1D"/>
    <w:rsid w:val="00D9141C"/>
    <w:rsid w:val="00D915D0"/>
    <w:rsid w:val="00D91FD6"/>
    <w:rsid w:val="00D92412"/>
    <w:rsid w:val="00D92B77"/>
    <w:rsid w:val="00D93D59"/>
    <w:rsid w:val="00D94874"/>
    <w:rsid w:val="00D951A2"/>
    <w:rsid w:val="00D95D74"/>
    <w:rsid w:val="00D97820"/>
    <w:rsid w:val="00D97D7E"/>
    <w:rsid w:val="00D97F98"/>
    <w:rsid w:val="00DA0840"/>
    <w:rsid w:val="00DA1831"/>
    <w:rsid w:val="00DA1EB1"/>
    <w:rsid w:val="00DA3529"/>
    <w:rsid w:val="00DA4A6F"/>
    <w:rsid w:val="00DA4B2D"/>
    <w:rsid w:val="00DA4C1F"/>
    <w:rsid w:val="00DA5DB5"/>
    <w:rsid w:val="00DA68A9"/>
    <w:rsid w:val="00DA7480"/>
    <w:rsid w:val="00DA7B85"/>
    <w:rsid w:val="00DB1D51"/>
    <w:rsid w:val="00DB216C"/>
    <w:rsid w:val="00DB2410"/>
    <w:rsid w:val="00DB2616"/>
    <w:rsid w:val="00DB2DDF"/>
    <w:rsid w:val="00DB3A82"/>
    <w:rsid w:val="00DB3CAD"/>
    <w:rsid w:val="00DB51F7"/>
    <w:rsid w:val="00DB579F"/>
    <w:rsid w:val="00DB58AF"/>
    <w:rsid w:val="00DB69D9"/>
    <w:rsid w:val="00DB6CCE"/>
    <w:rsid w:val="00DB70C1"/>
    <w:rsid w:val="00DB710D"/>
    <w:rsid w:val="00DB7655"/>
    <w:rsid w:val="00DC0301"/>
    <w:rsid w:val="00DC106A"/>
    <w:rsid w:val="00DC2A31"/>
    <w:rsid w:val="00DC2D28"/>
    <w:rsid w:val="00DC3223"/>
    <w:rsid w:val="00DC5437"/>
    <w:rsid w:val="00DC5CCA"/>
    <w:rsid w:val="00DC60B7"/>
    <w:rsid w:val="00DC6A15"/>
    <w:rsid w:val="00DC6CD1"/>
    <w:rsid w:val="00DC6D98"/>
    <w:rsid w:val="00DC742E"/>
    <w:rsid w:val="00DC7CDD"/>
    <w:rsid w:val="00DC7FC8"/>
    <w:rsid w:val="00DD1819"/>
    <w:rsid w:val="00DD2682"/>
    <w:rsid w:val="00DD2C53"/>
    <w:rsid w:val="00DD371D"/>
    <w:rsid w:val="00DD3816"/>
    <w:rsid w:val="00DD4588"/>
    <w:rsid w:val="00DD4B71"/>
    <w:rsid w:val="00DD4BC6"/>
    <w:rsid w:val="00DD5932"/>
    <w:rsid w:val="00DD6C29"/>
    <w:rsid w:val="00DD6D7D"/>
    <w:rsid w:val="00DD6E68"/>
    <w:rsid w:val="00DD7465"/>
    <w:rsid w:val="00DE09D7"/>
    <w:rsid w:val="00DE278A"/>
    <w:rsid w:val="00DE324A"/>
    <w:rsid w:val="00DE370B"/>
    <w:rsid w:val="00DE3974"/>
    <w:rsid w:val="00DE3E12"/>
    <w:rsid w:val="00DE4021"/>
    <w:rsid w:val="00DE4056"/>
    <w:rsid w:val="00DE5279"/>
    <w:rsid w:val="00DE5790"/>
    <w:rsid w:val="00DE7971"/>
    <w:rsid w:val="00DF0CAD"/>
    <w:rsid w:val="00DF196E"/>
    <w:rsid w:val="00DF1F47"/>
    <w:rsid w:val="00DF2095"/>
    <w:rsid w:val="00DF3841"/>
    <w:rsid w:val="00DF4327"/>
    <w:rsid w:val="00DF4561"/>
    <w:rsid w:val="00DF5519"/>
    <w:rsid w:val="00DF5F65"/>
    <w:rsid w:val="00DF5F8C"/>
    <w:rsid w:val="00DF61ED"/>
    <w:rsid w:val="00DF68B0"/>
    <w:rsid w:val="00DF68FE"/>
    <w:rsid w:val="00DF6FBD"/>
    <w:rsid w:val="00DF7025"/>
    <w:rsid w:val="00DF758A"/>
    <w:rsid w:val="00E0093D"/>
    <w:rsid w:val="00E015B6"/>
    <w:rsid w:val="00E0225D"/>
    <w:rsid w:val="00E03C1C"/>
    <w:rsid w:val="00E04556"/>
    <w:rsid w:val="00E04683"/>
    <w:rsid w:val="00E057B6"/>
    <w:rsid w:val="00E066A9"/>
    <w:rsid w:val="00E06955"/>
    <w:rsid w:val="00E07A2B"/>
    <w:rsid w:val="00E07DB8"/>
    <w:rsid w:val="00E1015C"/>
    <w:rsid w:val="00E104E2"/>
    <w:rsid w:val="00E10E66"/>
    <w:rsid w:val="00E11BB4"/>
    <w:rsid w:val="00E121C0"/>
    <w:rsid w:val="00E123F3"/>
    <w:rsid w:val="00E1245F"/>
    <w:rsid w:val="00E12FDE"/>
    <w:rsid w:val="00E13DE8"/>
    <w:rsid w:val="00E13E47"/>
    <w:rsid w:val="00E14127"/>
    <w:rsid w:val="00E14531"/>
    <w:rsid w:val="00E14A98"/>
    <w:rsid w:val="00E1555E"/>
    <w:rsid w:val="00E15602"/>
    <w:rsid w:val="00E15946"/>
    <w:rsid w:val="00E16261"/>
    <w:rsid w:val="00E169D1"/>
    <w:rsid w:val="00E173F2"/>
    <w:rsid w:val="00E2030C"/>
    <w:rsid w:val="00E20799"/>
    <w:rsid w:val="00E209F0"/>
    <w:rsid w:val="00E21132"/>
    <w:rsid w:val="00E22415"/>
    <w:rsid w:val="00E224E3"/>
    <w:rsid w:val="00E225FB"/>
    <w:rsid w:val="00E227BD"/>
    <w:rsid w:val="00E24270"/>
    <w:rsid w:val="00E243EE"/>
    <w:rsid w:val="00E244C0"/>
    <w:rsid w:val="00E252F3"/>
    <w:rsid w:val="00E25EB9"/>
    <w:rsid w:val="00E27180"/>
    <w:rsid w:val="00E27EBD"/>
    <w:rsid w:val="00E30207"/>
    <w:rsid w:val="00E308E4"/>
    <w:rsid w:val="00E31901"/>
    <w:rsid w:val="00E32B18"/>
    <w:rsid w:val="00E34BB1"/>
    <w:rsid w:val="00E3681A"/>
    <w:rsid w:val="00E36928"/>
    <w:rsid w:val="00E374A5"/>
    <w:rsid w:val="00E404DE"/>
    <w:rsid w:val="00E426AE"/>
    <w:rsid w:val="00E42C92"/>
    <w:rsid w:val="00E430D9"/>
    <w:rsid w:val="00E432A3"/>
    <w:rsid w:val="00E43A3D"/>
    <w:rsid w:val="00E43C51"/>
    <w:rsid w:val="00E448E4"/>
    <w:rsid w:val="00E4525B"/>
    <w:rsid w:val="00E45446"/>
    <w:rsid w:val="00E46574"/>
    <w:rsid w:val="00E469C6"/>
    <w:rsid w:val="00E46BD1"/>
    <w:rsid w:val="00E46E5B"/>
    <w:rsid w:val="00E47F21"/>
    <w:rsid w:val="00E503BE"/>
    <w:rsid w:val="00E50E59"/>
    <w:rsid w:val="00E51940"/>
    <w:rsid w:val="00E53AED"/>
    <w:rsid w:val="00E54116"/>
    <w:rsid w:val="00E54156"/>
    <w:rsid w:val="00E55A4B"/>
    <w:rsid w:val="00E55DCE"/>
    <w:rsid w:val="00E565C7"/>
    <w:rsid w:val="00E56647"/>
    <w:rsid w:val="00E56FAD"/>
    <w:rsid w:val="00E600D6"/>
    <w:rsid w:val="00E60288"/>
    <w:rsid w:val="00E61002"/>
    <w:rsid w:val="00E6179C"/>
    <w:rsid w:val="00E61A83"/>
    <w:rsid w:val="00E61E9D"/>
    <w:rsid w:val="00E62ACF"/>
    <w:rsid w:val="00E62CF5"/>
    <w:rsid w:val="00E62DE6"/>
    <w:rsid w:val="00E65963"/>
    <w:rsid w:val="00E66059"/>
    <w:rsid w:val="00E663F7"/>
    <w:rsid w:val="00E66AF0"/>
    <w:rsid w:val="00E66CF9"/>
    <w:rsid w:val="00E671AE"/>
    <w:rsid w:val="00E67473"/>
    <w:rsid w:val="00E677F9"/>
    <w:rsid w:val="00E7025E"/>
    <w:rsid w:val="00E70946"/>
    <w:rsid w:val="00E7096C"/>
    <w:rsid w:val="00E711FE"/>
    <w:rsid w:val="00E73A59"/>
    <w:rsid w:val="00E73BEB"/>
    <w:rsid w:val="00E74C68"/>
    <w:rsid w:val="00E75B08"/>
    <w:rsid w:val="00E7621A"/>
    <w:rsid w:val="00E76B63"/>
    <w:rsid w:val="00E7732D"/>
    <w:rsid w:val="00E77AD4"/>
    <w:rsid w:val="00E81C5F"/>
    <w:rsid w:val="00E81F63"/>
    <w:rsid w:val="00E822DF"/>
    <w:rsid w:val="00E822EA"/>
    <w:rsid w:val="00E82608"/>
    <w:rsid w:val="00E8280B"/>
    <w:rsid w:val="00E84E7A"/>
    <w:rsid w:val="00E85055"/>
    <w:rsid w:val="00E852C7"/>
    <w:rsid w:val="00E85309"/>
    <w:rsid w:val="00E872C9"/>
    <w:rsid w:val="00E872DD"/>
    <w:rsid w:val="00E873D1"/>
    <w:rsid w:val="00E87A3F"/>
    <w:rsid w:val="00E90BCD"/>
    <w:rsid w:val="00E92044"/>
    <w:rsid w:val="00E92683"/>
    <w:rsid w:val="00E93E8E"/>
    <w:rsid w:val="00E94456"/>
    <w:rsid w:val="00E95890"/>
    <w:rsid w:val="00E95C36"/>
    <w:rsid w:val="00E95CD4"/>
    <w:rsid w:val="00E9663F"/>
    <w:rsid w:val="00E96E68"/>
    <w:rsid w:val="00E96F30"/>
    <w:rsid w:val="00E9726A"/>
    <w:rsid w:val="00E976AF"/>
    <w:rsid w:val="00E978F9"/>
    <w:rsid w:val="00EA092F"/>
    <w:rsid w:val="00EA0A17"/>
    <w:rsid w:val="00EA1189"/>
    <w:rsid w:val="00EA1214"/>
    <w:rsid w:val="00EA21D6"/>
    <w:rsid w:val="00EA299D"/>
    <w:rsid w:val="00EA472A"/>
    <w:rsid w:val="00EA47E0"/>
    <w:rsid w:val="00EA4A18"/>
    <w:rsid w:val="00EA4BFB"/>
    <w:rsid w:val="00EA4C6E"/>
    <w:rsid w:val="00EA4EE4"/>
    <w:rsid w:val="00EA512C"/>
    <w:rsid w:val="00EA62BA"/>
    <w:rsid w:val="00EA6810"/>
    <w:rsid w:val="00EA6A7C"/>
    <w:rsid w:val="00EA7ABE"/>
    <w:rsid w:val="00EB01B5"/>
    <w:rsid w:val="00EB0489"/>
    <w:rsid w:val="00EB05F5"/>
    <w:rsid w:val="00EB21DD"/>
    <w:rsid w:val="00EB28D5"/>
    <w:rsid w:val="00EB3FD5"/>
    <w:rsid w:val="00EB4FD1"/>
    <w:rsid w:val="00EB57E5"/>
    <w:rsid w:val="00EB644F"/>
    <w:rsid w:val="00EB68C9"/>
    <w:rsid w:val="00EB6995"/>
    <w:rsid w:val="00EB795F"/>
    <w:rsid w:val="00EB7A84"/>
    <w:rsid w:val="00EC1260"/>
    <w:rsid w:val="00EC13F1"/>
    <w:rsid w:val="00EC1D6D"/>
    <w:rsid w:val="00EC2E43"/>
    <w:rsid w:val="00EC3E04"/>
    <w:rsid w:val="00EC4CA9"/>
    <w:rsid w:val="00EC5223"/>
    <w:rsid w:val="00EC5B72"/>
    <w:rsid w:val="00EC60F0"/>
    <w:rsid w:val="00EC692F"/>
    <w:rsid w:val="00EC7C17"/>
    <w:rsid w:val="00ED058B"/>
    <w:rsid w:val="00ED09AF"/>
    <w:rsid w:val="00ED1000"/>
    <w:rsid w:val="00ED17A0"/>
    <w:rsid w:val="00ED1E2E"/>
    <w:rsid w:val="00ED22F4"/>
    <w:rsid w:val="00ED46C0"/>
    <w:rsid w:val="00ED5056"/>
    <w:rsid w:val="00ED5091"/>
    <w:rsid w:val="00ED5FE8"/>
    <w:rsid w:val="00ED765F"/>
    <w:rsid w:val="00EE0008"/>
    <w:rsid w:val="00EE0118"/>
    <w:rsid w:val="00EE0D67"/>
    <w:rsid w:val="00EE1D8C"/>
    <w:rsid w:val="00EE2ED5"/>
    <w:rsid w:val="00EE2EFE"/>
    <w:rsid w:val="00EE2F5D"/>
    <w:rsid w:val="00EE4805"/>
    <w:rsid w:val="00EE771A"/>
    <w:rsid w:val="00EE7C33"/>
    <w:rsid w:val="00EF1045"/>
    <w:rsid w:val="00EF4E03"/>
    <w:rsid w:val="00EF549D"/>
    <w:rsid w:val="00EF55FC"/>
    <w:rsid w:val="00EF6C1B"/>
    <w:rsid w:val="00EF7C01"/>
    <w:rsid w:val="00F00339"/>
    <w:rsid w:val="00F00D37"/>
    <w:rsid w:val="00F01B63"/>
    <w:rsid w:val="00F02102"/>
    <w:rsid w:val="00F03B6D"/>
    <w:rsid w:val="00F040CA"/>
    <w:rsid w:val="00F04113"/>
    <w:rsid w:val="00F046FA"/>
    <w:rsid w:val="00F0477D"/>
    <w:rsid w:val="00F04CFD"/>
    <w:rsid w:val="00F04DDE"/>
    <w:rsid w:val="00F04E71"/>
    <w:rsid w:val="00F063AA"/>
    <w:rsid w:val="00F06537"/>
    <w:rsid w:val="00F067FF"/>
    <w:rsid w:val="00F074EC"/>
    <w:rsid w:val="00F102F6"/>
    <w:rsid w:val="00F11520"/>
    <w:rsid w:val="00F11613"/>
    <w:rsid w:val="00F116B0"/>
    <w:rsid w:val="00F118B7"/>
    <w:rsid w:val="00F133E5"/>
    <w:rsid w:val="00F138EA"/>
    <w:rsid w:val="00F14FB6"/>
    <w:rsid w:val="00F15376"/>
    <w:rsid w:val="00F155A5"/>
    <w:rsid w:val="00F15624"/>
    <w:rsid w:val="00F1615E"/>
    <w:rsid w:val="00F1690C"/>
    <w:rsid w:val="00F179A0"/>
    <w:rsid w:val="00F17A43"/>
    <w:rsid w:val="00F20065"/>
    <w:rsid w:val="00F2021F"/>
    <w:rsid w:val="00F20677"/>
    <w:rsid w:val="00F20A25"/>
    <w:rsid w:val="00F22AA9"/>
    <w:rsid w:val="00F22C0C"/>
    <w:rsid w:val="00F24B34"/>
    <w:rsid w:val="00F24DFE"/>
    <w:rsid w:val="00F24F21"/>
    <w:rsid w:val="00F256A9"/>
    <w:rsid w:val="00F25D2C"/>
    <w:rsid w:val="00F261CB"/>
    <w:rsid w:val="00F26608"/>
    <w:rsid w:val="00F26E5C"/>
    <w:rsid w:val="00F275DE"/>
    <w:rsid w:val="00F27F52"/>
    <w:rsid w:val="00F315E8"/>
    <w:rsid w:val="00F33444"/>
    <w:rsid w:val="00F33534"/>
    <w:rsid w:val="00F3354F"/>
    <w:rsid w:val="00F34275"/>
    <w:rsid w:val="00F34327"/>
    <w:rsid w:val="00F34789"/>
    <w:rsid w:val="00F34C6B"/>
    <w:rsid w:val="00F35251"/>
    <w:rsid w:val="00F37899"/>
    <w:rsid w:val="00F40074"/>
    <w:rsid w:val="00F401A6"/>
    <w:rsid w:val="00F40F0B"/>
    <w:rsid w:val="00F41021"/>
    <w:rsid w:val="00F41E31"/>
    <w:rsid w:val="00F421C1"/>
    <w:rsid w:val="00F429D9"/>
    <w:rsid w:val="00F4331E"/>
    <w:rsid w:val="00F43AB4"/>
    <w:rsid w:val="00F43C2D"/>
    <w:rsid w:val="00F43FE3"/>
    <w:rsid w:val="00F44228"/>
    <w:rsid w:val="00F4459A"/>
    <w:rsid w:val="00F45362"/>
    <w:rsid w:val="00F470D7"/>
    <w:rsid w:val="00F47711"/>
    <w:rsid w:val="00F5158E"/>
    <w:rsid w:val="00F51A7A"/>
    <w:rsid w:val="00F524F9"/>
    <w:rsid w:val="00F525DC"/>
    <w:rsid w:val="00F5284B"/>
    <w:rsid w:val="00F52A9C"/>
    <w:rsid w:val="00F52E57"/>
    <w:rsid w:val="00F5336D"/>
    <w:rsid w:val="00F54178"/>
    <w:rsid w:val="00F54260"/>
    <w:rsid w:val="00F54FD8"/>
    <w:rsid w:val="00F55133"/>
    <w:rsid w:val="00F5565D"/>
    <w:rsid w:val="00F55E6C"/>
    <w:rsid w:val="00F56018"/>
    <w:rsid w:val="00F562A4"/>
    <w:rsid w:val="00F562DC"/>
    <w:rsid w:val="00F5732F"/>
    <w:rsid w:val="00F57C34"/>
    <w:rsid w:val="00F619B9"/>
    <w:rsid w:val="00F62554"/>
    <w:rsid w:val="00F637CA"/>
    <w:rsid w:val="00F64692"/>
    <w:rsid w:val="00F65136"/>
    <w:rsid w:val="00F65D19"/>
    <w:rsid w:val="00F70CC5"/>
    <w:rsid w:val="00F70D51"/>
    <w:rsid w:val="00F70D61"/>
    <w:rsid w:val="00F7144D"/>
    <w:rsid w:val="00F71FAA"/>
    <w:rsid w:val="00F73678"/>
    <w:rsid w:val="00F73FF4"/>
    <w:rsid w:val="00F74012"/>
    <w:rsid w:val="00F74A63"/>
    <w:rsid w:val="00F752E0"/>
    <w:rsid w:val="00F753D0"/>
    <w:rsid w:val="00F75435"/>
    <w:rsid w:val="00F758F8"/>
    <w:rsid w:val="00F75D12"/>
    <w:rsid w:val="00F765C3"/>
    <w:rsid w:val="00F76E0C"/>
    <w:rsid w:val="00F8081A"/>
    <w:rsid w:val="00F81ACE"/>
    <w:rsid w:val="00F8289D"/>
    <w:rsid w:val="00F83726"/>
    <w:rsid w:val="00F83BC1"/>
    <w:rsid w:val="00F84D75"/>
    <w:rsid w:val="00F85BEE"/>
    <w:rsid w:val="00F865CB"/>
    <w:rsid w:val="00F86B91"/>
    <w:rsid w:val="00F876FF"/>
    <w:rsid w:val="00F878F7"/>
    <w:rsid w:val="00F87D86"/>
    <w:rsid w:val="00F9057B"/>
    <w:rsid w:val="00F90D9E"/>
    <w:rsid w:val="00F919F6"/>
    <w:rsid w:val="00F92BDA"/>
    <w:rsid w:val="00F92CB9"/>
    <w:rsid w:val="00F94751"/>
    <w:rsid w:val="00F9548C"/>
    <w:rsid w:val="00F95683"/>
    <w:rsid w:val="00F96D69"/>
    <w:rsid w:val="00F977ED"/>
    <w:rsid w:val="00F97900"/>
    <w:rsid w:val="00F97AC4"/>
    <w:rsid w:val="00FA016F"/>
    <w:rsid w:val="00FA0A31"/>
    <w:rsid w:val="00FA4493"/>
    <w:rsid w:val="00FA4882"/>
    <w:rsid w:val="00FA48EC"/>
    <w:rsid w:val="00FA55C9"/>
    <w:rsid w:val="00FA62DC"/>
    <w:rsid w:val="00FA7314"/>
    <w:rsid w:val="00FA78DB"/>
    <w:rsid w:val="00FB1888"/>
    <w:rsid w:val="00FB221F"/>
    <w:rsid w:val="00FB26A4"/>
    <w:rsid w:val="00FB2B0B"/>
    <w:rsid w:val="00FB2D33"/>
    <w:rsid w:val="00FB2F95"/>
    <w:rsid w:val="00FB3879"/>
    <w:rsid w:val="00FB5C48"/>
    <w:rsid w:val="00FB63A1"/>
    <w:rsid w:val="00FB6635"/>
    <w:rsid w:val="00FB7312"/>
    <w:rsid w:val="00FB736C"/>
    <w:rsid w:val="00FB7B76"/>
    <w:rsid w:val="00FC03CB"/>
    <w:rsid w:val="00FC03F0"/>
    <w:rsid w:val="00FC05C2"/>
    <w:rsid w:val="00FC0848"/>
    <w:rsid w:val="00FC10EC"/>
    <w:rsid w:val="00FC1659"/>
    <w:rsid w:val="00FC186D"/>
    <w:rsid w:val="00FC1E68"/>
    <w:rsid w:val="00FC21F2"/>
    <w:rsid w:val="00FC26AF"/>
    <w:rsid w:val="00FC28A3"/>
    <w:rsid w:val="00FC2A57"/>
    <w:rsid w:val="00FC2E0F"/>
    <w:rsid w:val="00FC3667"/>
    <w:rsid w:val="00FC38BA"/>
    <w:rsid w:val="00FC408A"/>
    <w:rsid w:val="00FC41B6"/>
    <w:rsid w:val="00FC45C8"/>
    <w:rsid w:val="00FC545D"/>
    <w:rsid w:val="00FC6908"/>
    <w:rsid w:val="00FC710D"/>
    <w:rsid w:val="00FC7800"/>
    <w:rsid w:val="00FD0F3D"/>
    <w:rsid w:val="00FD12F4"/>
    <w:rsid w:val="00FD2C2B"/>
    <w:rsid w:val="00FD38B3"/>
    <w:rsid w:val="00FD4399"/>
    <w:rsid w:val="00FD4E8F"/>
    <w:rsid w:val="00FD641A"/>
    <w:rsid w:val="00FD661F"/>
    <w:rsid w:val="00FD6C65"/>
    <w:rsid w:val="00FD78EA"/>
    <w:rsid w:val="00FD78F8"/>
    <w:rsid w:val="00FE066B"/>
    <w:rsid w:val="00FE06A0"/>
    <w:rsid w:val="00FE0D67"/>
    <w:rsid w:val="00FE0E92"/>
    <w:rsid w:val="00FE20A4"/>
    <w:rsid w:val="00FE2161"/>
    <w:rsid w:val="00FE23B2"/>
    <w:rsid w:val="00FE270C"/>
    <w:rsid w:val="00FE2AD9"/>
    <w:rsid w:val="00FE49D2"/>
    <w:rsid w:val="00FE4A54"/>
    <w:rsid w:val="00FE50A2"/>
    <w:rsid w:val="00FE5686"/>
    <w:rsid w:val="00FE5BA6"/>
    <w:rsid w:val="00FE6557"/>
    <w:rsid w:val="00FE7D1F"/>
    <w:rsid w:val="00FF0343"/>
    <w:rsid w:val="00FF11E9"/>
    <w:rsid w:val="00FF42E4"/>
    <w:rsid w:val="00FF49DB"/>
    <w:rsid w:val="00FF4E6F"/>
    <w:rsid w:val="00FF5104"/>
    <w:rsid w:val="00FF570A"/>
    <w:rsid w:val="00FF5B5B"/>
    <w:rsid w:val="00FF72BC"/>
    <w:rsid w:val="019E47BB"/>
    <w:rsid w:val="01B655EE"/>
    <w:rsid w:val="01E74C59"/>
    <w:rsid w:val="0207256B"/>
    <w:rsid w:val="027F5105"/>
    <w:rsid w:val="030F4492"/>
    <w:rsid w:val="03FF48C7"/>
    <w:rsid w:val="0473623A"/>
    <w:rsid w:val="04EB2EBE"/>
    <w:rsid w:val="057A084C"/>
    <w:rsid w:val="05B95158"/>
    <w:rsid w:val="073B330D"/>
    <w:rsid w:val="09EA55D2"/>
    <w:rsid w:val="0A936DD8"/>
    <w:rsid w:val="0B057BBF"/>
    <w:rsid w:val="0B306D27"/>
    <w:rsid w:val="0B4B07DF"/>
    <w:rsid w:val="0B9724CD"/>
    <w:rsid w:val="0C344CA0"/>
    <w:rsid w:val="0C454055"/>
    <w:rsid w:val="0C8425E9"/>
    <w:rsid w:val="0CBD16F5"/>
    <w:rsid w:val="0CF51C86"/>
    <w:rsid w:val="0D044068"/>
    <w:rsid w:val="0D4F31C9"/>
    <w:rsid w:val="0E171963"/>
    <w:rsid w:val="0F1D140B"/>
    <w:rsid w:val="11040E9F"/>
    <w:rsid w:val="11D8246E"/>
    <w:rsid w:val="123808FD"/>
    <w:rsid w:val="133A0907"/>
    <w:rsid w:val="13FD2F68"/>
    <w:rsid w:val="14841BE4"/>
    <w:rsid w:val="14E34148"/>
    <w:rsid w:val="15A92FFE"/>
    <w:rsid w:val="1703340D"/>
    <w:rsid w:val="17482025"/>
    <w:rsid w:val="175046F5"/>
    <w:rsid w:val="18414FC3"/>
    <w:rsid w:val="185A72BB"/>
    <w:rsid w:val="18767831"/>
    <w:rsid w:val="19504A82"/>
    <w:rsid w:val="195E56A4"/>
    <w:rsid w:val="19C007BD"/>
    <w:rsid w:val="1A053BBE"/>
    <w:rsid w:val="1AFB5453"/>
    <w:rsid w:val="1C097F76"/>
    <w:rsid w:val="1CAA336F"/>
    <w:rsid w:val="1D200C87"/>
    <w:rsid w:val="1E722476"/>
    <w:rsid w:val="2045479C"/>
    <w:rsid w:val="207054DC"/>
    <w:rsid w:val="207B2E85"/>
    <w:rsid w:val="20CE19A6"/>
    <w:rsid w:val="216127D7"/>
    <w:rsid w:val="216254D1"/>
    <w:rsid w:val="21907040"/>
    <w:rsid w:val="22BB62C7"/>
    <w:rsid w:val="23AF6F8B"/>
    <w:rsid w:val="24D71341"/>
    <w:rsid w:val="25EC5B73"/>
    <w:rsid w:val="267F27C7"/>
    <w:rsid w:val="26F74160"/>
    <w:rsid w:val="273B3534"/>
    <w:rsid w:val="27AA3287"/>
    <w:rsid w:val="280813A8"/>
    <w:rsid w:val="283A53E2"/>
    <w:rsid w:val="288D2CDB"/>
    <w:rsid w:val="294505E1"/>
    <w:rsid w:val="2A206799"/>
    <w:rsid w:val="2B30598C"/>
    <w:rsid w:val="2BBA7BCA"/>
    <w:rsid w:val="2BD31FAF"/>
    <w:rsid w:val="2C051DEE"/>
    <w:rsid w:val="2C2E654E"/>
    <w:rsid w:val="2C356ED7"/>
    <w:rsid w:val="2D5B6E8E"/>
    <w:rsid w:val="2D921676"/>
    <w:rsid w:val="2D9C2980"/>
    <w:rsid w:val="2E16160E"/>
    <w:rsid w:val="2EB52AFB"/>
    <w:rsid w:val="2EE44760"/>
    <w:rsid w:val="2F19788D"/>
    <w:rsid w:val="2F542F2F"/>
    <w:rsid w:val="2F760784"/>
    <w:rsid w:val="2F895365"/>
    <w:rsid w:val="2FCD258E"/>
    <w:rsid w:val="30C07E7E"/>
    <w:rsid w:val="319B05D6"/>
    <w:rsid w:val="338217BF"/>
    <w:rsid w:val="344F5704"/>
    <w:rsid w:val="34C40691"/>
    <w:rsid w:val="355D24E4"/>
    <w:rsid w:val="363A0654"/>
    <w:rsid w:val="36455BA8"/>
    <w:rsid w:val="369E57A0"/>
    <w:rsid w:val="376433B4"/>
    <w:rsid w:val="378F122A"/>
    <w:rsid w:val="38134893"/>
    <w:rsid w:val="38606CDA"/>
    <w:rsid w:val="38FB64C4"/>
    <w:rsid w:val="39486AD5"/>
    <w:rsid w:val="3A145456"/>
    <w:rsid w:val="3A196FB5"/>
    <w:rsid w:val="3A4017D9"/>
    <w:rsid w:val="3A6E10BB"/>
    <w:rsid w:val="3AD44E52"/>
    <w:rsid w:val="3AD5113F"/>
    <w:rsid w:val="3AD53721"/>
    <w:rsid w:val="3B905FFC"/>
    <w:rsid w:val="3BA3539E"/>
    <w:rsid w:val="3BE11455"/>
    <w:rsid w:val="3C737415"/>
    <w:rsid w:val="3CFA2A17"/>
    <w:rsid w:val="3E7B5F67"/>
    <w:rsid w:val="3EB81A6C"/>
    <w:rsid w:val="41126EBF"/>
    <w:rsid w:val="41613EBE"/>
    <w:rsid w:val="41DD0EAE"/>
    <w:rsid w:val="42257C59"/>
    <w:rsid w:val="431A1E19"/>
    <w:rsid w:val="432C354B"/>
    <w:rsid w:val="44237CE7"/>
    <w:rsid w:val="444A533E"/>
    <w:rsid w:val="449E3321"/>
    <w:rsid w:val="453F6901"/>
    <w:rsid w:val="458470F4"/>
    <w:rsid w:val="4601054B"/>
    <w:rsid w:val="46034E14"/>
    <w:rsid w:val="46353589"/>
    <w:rsid w:val="465E7AEB"/>
    <w:rsid w:val="47481E8F"/>
    <w:rsid w:val="475E5311"/>
    <w:rsid w:val="47DD3A2C"/>
    <w:rsid w:val="48BD53D7"/>
    <w:rsid w:val="48D20369"/>
    <w:rsid w:val="4A9A6D2D"/>
    <w:rsid w:val="4B060941"/>
    <w:rsid w:val="4CCA0115"/>
    <w:rsid w:val="4D7A0D1C"/>
    <w:rsid w:val="4D882D14"/>
    <w:rsid w:val="4DFE3D9A"/>
    <w:rsid w:val="4E09781C"/>
    <w:rsid w:val="4E4A6951"/>
    <w:rsid w:val="4E4B2F8B"/>
    <w:rsid w:val="4E9D34D9"/>
    <w:rsid w:val="4F750E2E"/>
    <w:rsid w:val="51427887"/>
    <w:rsid w:val="519866A6"/>
    <w:rsid w:val="536967A9"/>
    <w:rsid w:val="53751215"/>
    <w:rsid w:val="53AF24CE"/>
    <w:rsid w:val="53CC716C"/>
    <w:rsid w:val="53DF6095"/>
    <w:rsid w:val="54925FBF"/>
    <w:rsid w:val="54EC1E33"/>
    <w:rsid w:val="554603EC"/>
    <w:rsid w:val="554875A4"/>
    <w:rsid w:val="567D1BBE"/>
    <w:rsid w:val="56A35FB2"/>
    <w:rsid w:val="56E03E7B"/>
    <w:rsid w:val="578074F8"/>
    <w:rsid w:val="57F84E3F"/>
    <w:rsid w:val="57F932F2"/>
    <w:rsid w:val="58044A73"/>
    <w:rsid w:val="58955896"/>
    <w:rsid w:val="5AC935E3"/>
    <w:rsid w:val="5BC9073D"/>
    <w:rsid w:val="5D954530"/>
    <w:rsid w:val="5D974C9D"/>
    <w:rsid w:val="5E0C41C8"/>
    <w:rsid w:val="5E5E47F3"/>
    <w:rsid w:val="5E6B77B3"/>
    <w:rsid w:val="5EB3769E"/>
    <w:rsid w:val="5ED76887"/>
    <w:rsid w:val="5EF553D3"/>
    <w:rsid w:val="5F1674F2"/>
    <w:rsid w:val="5F497770"/>
    <w:rsid w:val="5F611263"/>
    <w:rsid w:val="5F816CC4"/>
    <w:rsid w:val="5F990CF8"/>
    <w:rsid w:val="60972BAC"/>
    <w:rsid w:val="61091BD3"/>
    <w:rsid w:val="62BC034C"/>
    <w:rsid w:val="632B6FBF"/>
    <w:rsid w:val="63710479"/>
    <w:rsid w:val="648B66AB"/>
    <w:rsid w:val="64EB6D13"/>
    <w:rsid w:val="65541F56"/>
    <w:rsid w:val="659E573E"/>
    <w:rsid w:val="65C070CC"/>
    <w:rsid w:val="663C117B"/>
    <w:rsid w:val="664D79C7"/>
    <w:rsid w:val="66E6064D"/>
    <w:rsid w:val="671F5A5A"/>
    <w:rsid w:val="67B70B5E"/>
    <w:rsid w:val="67D615F9"/>
    <w:rsid w:val="690D7628"/>
    <w:rsid w:val="696B219A"/>
    <w:rsid w:val="69A37B5D"/>
    <w:rsid w:val="69AD077A"/>
    <w:rsid w:val="6A2F5598"/>
    <w:rsid w:val="6A7A4220"/>
    <w:rsid w:val="6A863E64"/>
    <w:rsid w:val="6B3433B8"/>
    <w:rsid w:val="6BB818BB"/>
    <w:rsid w:val="6CA17E3C"/>
    <w:rsid w:val="6CE85954"/>
    <w:rsid w:val="6D9249EB"/>
    <w:rsid w:val="6DE97765"/>
    <w:rsid w:val="6E0E0F17"/>
    <w:rsid w:val="6EBA0688"/>
    <w:rsid w:val="6F93352C"/>
    <w:rsid w:val="6FC24C27"/>
    <w:rsid w:val="71101A32"/>
    <w:rsid w:val="71640E8D"/>
    <w:rsid w:val="71D55DA7"/>
    <w:rsid w:val="73974230"/>
    <w:rsid w:val="7398390A"/>
    <w:rsid w:val="73A62984"/>
    <w:rsid w:val="73F055AF"/>
    <w:rsid w:val="74AC32D5"/>
    <w:rsid w:val="750400D1"/>
    <w:rsid w:val="75045162"/>
    <w:rsid w:val="75653527"/>
    <w:rsid w:val="76827A56"/>
    <w:rsid w:val="77705C60"/>
    <w:rsid w:val="779C2265"/>
    <w:rsid w:val="78071436"/>
    <w:rsid w:val="781D04A3"/>
    <w:rsid w:val="78BF2B4E"/>
    <w:rsid w:val="78C125C2"/>
    <w:rsid w:val="7B6B6FC0"/>
    <w:rsid w:val="7D524CD6"/>
    <w:rsid w:val="7EBB1F42"/>
    <w:rsid w:val="7F6C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37"/>
    <w:qFormat/>
    <w:uiPriority w:val="0"/>
    <w:pPr>
      <w:keepNext/>
      <w:keepLines/>
      <w:spacing w:before="240" w:after="64" w:line="319" w:lineRule="auto"/>
      <w:outlineLvl w:val="5"/>
    </w:pPr>
    <w:rPr>
      <w:rFonts w:ascii="Arial" w:hAnsi="Arial" w:eastAsia="黑体"/>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unhideWhenUsed/>
    <w:qFormat/>
    <w:uiPriority w:val="99"/>
    <w:pPr>
      <w:spacing w:after="120"/>
    </w:pPr>
    <w:rPr>
      <w:rFonts w:ascii="Tahoma" w:hAnsi="Tahoma"/>
    </w:rPr>
  </w:style>
  <w:style w:type="paragraph" w:styleId="8">
    <w:name w:val="table of authorities"/>
    <w:basedOn w:val="1"/>
    <w:next w:val="1"/>
    <w:qFormat/>
    <w:uiPriority w:val="0"/>
    <w:pPr>
      <w:ind w:left="420" w:leftChars="200"/>
    </w:pPr>
  </w:style>
  <w:style w:type="paragraph" w:styleId="9">
    <w:name w:val="index 8"/>
    <w:basedOn w:val="1"/>
    <w:next w:val="1"/>
    <w:qFormat/>
    <w:uiPriority w:val="0"/>
    <w:pPr>
      <w:ind w:left="2940"/>
    </w:pPr>
  </w:style>
  <w:style w:type="paragraph" w:styleId="10">
    <w:name w:val="Normal Indent"/>
    <w:basedOn w:val="1"/>
    <w:link w:val="38"/>
    <w:qFormat/>
    <w:uiPriority w:val="0"/>
    <w:pPr>
      <w:ind w:firstLine="420"/>
    </w:pPr>
    <w:rPr>
      <w:szCs w:val="20"/>
    </w:rPr>
  </w:style>
  <w:style w:type="paragraph" w:styleId="11">
    <w:name w:val="annotation text"/>
    <w:basedOn w:val="1"/>
    <w:link w:val="39"/>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Indent"/>
    <w:basedOn w:val="1"/>
    <w:link w:val="40"/>
    <w:unhideWhenUsed/>
    <w:qFormat/>
    <w:uiPriority w:val="99"/>
    <w:pPr>
      <w:spacing w:after="120"/>
      <w:ind w:left="420" w:leftChars="200"/>
    </w:pPr>
    <w:rPr>
      <w:rFonts w:ascii="Tahoma" w:hAnsi="Tahoma"/>
    </w:rPr>
  </w:style>
  <w:style w:type="paragraph" w:styleId="14">
    <w:name w:val="Plain Text"/>
    <w:basedOn w:val="1"/>
    <w:next w:val="9"/>
    <w:link w:val="41"/>
    <w:qFormat/>
    <w:uiPriority w:val="0"/>
    <w:rPr>
      <w:rFonts w:ascii="宋体" w:hAnsi="Courier New"/>
      <w:szCs w:val="20"/>
    </w:rPr>
  </w:style>
  <w:style w:type="paragraph" w:styleId="15">
    <w:name w:val="Date"/>
    <w:basedOn w:val="1"/>
    <w:next w:val="1"/>
    <w:link w:val="42"/>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43"/>
    <w:qFormat/>
    <w:uiPriority w:val="99"/>
    <w:pPr>
      <w:tabs>
        <w:tab w:val="center" w:pos="4153"/>
        <w:tab w:val="right" w:pos="8306"/>
      </w:tabs>
      <w:snapToGrid w:val="0"/>
      <w:jc w:val="left"/>
    </w:pPr>
    <w:rPr>
      <w:rFonts w:ascii="Tahoma" w:hAnsi="Tahoma"/>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footnote text"/>
    <w:basedOn w:val="1"/>
    <w:link w:val="44"/>
    <w:unhideWhenUsed/>
    <w:qFormat/>
    <w:uiPriority w:val="99"/>
    <w:pPr>
      <w:snapToGrid w:val="0"/>
      <w:jc w:val="left"/>
    </w:pPr>
    <w:rPr>
      <w:rFonts w:ascii="Tahoma" w:hAnsi="Tahoma"/>
      <w:sz w:val="18"/>
      <w:szCs w:val="18"/>
    </w:rPr>
  </w:style>
  <w:style w:type="paragraph" w:styleId="21">
    <w:name w:val="Normal (Web)"/>
    <w:basedOn w:val="1"/>
    <w:unhideWhenUsed/>
    <w:qFormat/>
    <w:uiPriority w:val="99"/>
    <w:rPr>
      <w:sz w:val="24"/>
    </w:rPr>
  </w:style>
  <w:style w:type="paragraph" w:styleId="22">
    <w:name w:val="Title"/>
    <w:basedOn w:val="1"/>
    <w:next w:val="1"/>
    <w:qFormat/>
    <w:uiPriority w:val="0"/>
    <w:pPr>
      <w:spacing w:before="240" w:after="60" w:line="400" w:lineRule="exact"/>
      <w:ind w:firstLine="1044" w:firstLineChars="200"/>
      <w:jc w:val="center"/>
      <w:outlineLvl w:val="0"/>
    </w:pPr>
    <w:rPr>
      <w:rFonts w:ascii="Cambria" w:hAnsi="Cambria"/>
      <w:b/>
      <w:bCs/>
      <w:sz w:val="32"/>
      <w:szCs w:val="32"/>
    </w:rPr>
  </w:style>
  <w:style w:type="paragraph" w:styleId="23">
    <w:name w:val="annotation subject"/>
    <w:basedOn w:val="11"/>
    <w:next w:val="11"/>
    <w:qFormat/>
    <w:uiPriority w:val="0"/>
    <w:rPr>
      <w:b/>
      <w:bCs/>
    </w:rPr>
  </w:style>
  <w:style w:type="paragraph" w:styleId="24">
    <w:name w:val="Body Text First Indent 2"/>
    <w:unhideWhenUsed/>
    <w:qFormat/>
    <w:uiPriority w:val="99"/>
    <w:pPr>
      <w:widowControl w:val="0"/>
      <w:spacing w:line="200" w:lineRule="exact"/>
      <w:ind w:firstLine="420" w:firstLineChars="200"/>
      <w:jc w:val="both"/>
    </w:pPr>
    <w:rPr>
      <w:rFonts w:ascii="宋体" w:hAnsi="Courier New" w:eastAsia="宋体" w:cs="Times New Roman"/>
      <w:spacing w:val="-4"/>
      <w:sz w:val="18"/>
      <w:szCs w:val="18"/>
      <w:lang w:val="en-US" w:eastAsia="zh-CN" w:bidi="ar-SA"/>
    </w:rPr>
  </w:style>
  <w:style w:type="table" w:styleId="26">
    <w:name w:val="Table Grid"/>
    <w:basedOn w:val="25"/>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rFonts w:ascii="Tahoma" w:hAnsi="Tahoma"/>
      <w:b/>
      <w:bCs/>
      <w:sz w:val="24"/>
    </w:rPr>
  </w:style>
  <w:style w:type="character" w:styleId="29">
    <w:name w:val="page number"/>
    <w:basedOn w:val="27"/>
    <w:qFormat/>
    <w:uiPriority w:val="0"/>
  </w:style>
  <w:style w:type="character" w:styleId="30">
    <w:name w:val="FollowedHyperlink"/>
    <w:unhideWhenUsed/>
    <w:qFormat/>
    <w:uiPriority w:val="99"/>
    <w:rPr>
      <w:color w:val="333333"/>
      <w:u w:val="none"/>
    </w:rPr>
  </w:style>
  <w:style w:type="character" w:styleId="31">
    <w:name w:val="Hyperlink"/>
    <w:qFormat/>
    <w:uiPriority w:val="99"/>
    <w:rPr>
      <w:rFonts w:ascii="Tahoma" w:hAnsi="Tahoma"/>
      <w:color w:val="333333"/>
      <w:sz w:val="24"/>
      <w:u w:val="none"/>
    </w:rPr>
  </w:style>
  <w:style w:type="character" w:styleId="32">
    <w:name w:val="annotation reference"/>
    <w:qFormat/>
    <w:uiPriority w:val="0"/>
    <w:rPr>
      <w:sz w:val="21"/>
      <w:szCs w:val="21"/>
    </w:rPr>
  </w:style>
  <w:style w:type="character" w:styleId="33">
    <w:name w:val="footnote reference"/>
    <w:unhideWhenUsed/>
    <w:qFormat/>
    <w:uiPriority w:val="99"/>
    <w:rPr>
      <w:rFonts w:ascii="Tahoma" w:hAnsi="Tahoma"/>
      <w:sz w:val="24"/>
      <w:vertAlign w:val="superscript"/>
    </w:rPr>
  </w:style>
  <w:style w:type="character" w:customStyle="1" w:styleId="34">
    <w:name w:val="正文文本 字符"/>
    <w:link w:val="2"/>
    <w:semiHidden/>
    <w:qFormat/>
    <w:uiPriority w:val="99"/>
    <w:rPr>
      <w:rFonts w:ascii="Tahoma" w:hAnsi="Tahoma"/>
      <w:kern w:val="2"/>
      <w:sz w:val="21"/>
      <w:szCs w:val="24"/>
    </w:rPr>
  </w:style>
  <w:style w:type="character" w:customStyle="1" w:styleId="35">
    <w:name w:val="标题 1 字符"/>
    <w:link w:val="3"/>
    <w:qFormat/>
    <w:uiPriority w:val="9"/>
    <w:rPr>
      <w:rFonts w:ascii="Tahoma" w:hAnsi="Tahoma"/>
      <w:b/>
      <w:bCs/>
      <w:kern w:val="44"/>
      <w:sz w:val="44"/>
      <w:szCs w:val="44"/>
    </w:rPr>
  </w:style>
  <w:style w:type="character" w:customStyle="1" w:styleId="36">
    <w:name w:val="标题 2 字符"/>
    <w:link w:val="4"/>
    <w:qFormat/>
    <w:uiPriority w:val="0"/>
    <w:rPr>
      <w:rFonts w:ascii="Cambria" w:hAnsi="Cambria" w:eastAsia="宋体" w:cs="Times New Roman"/>
      <w:b/>
      <w:bCs/>
      <w:kern w:val="2"/>
      <w:sz w:val="32"/>
      <w:szCs w:val="32"/>
    </w:rPr>
  </w:style>
  <w:style w:type="character" w:customStyle="1" w:styleId="37">
    <w:name w:val="标题 6 字符"/>
    <w:link w:val="7"/>
    <w:qFormat/>
    <w:uiPriority w:val="0"/>
    <w:rPr>
      <w:rFonts w:ascii="Arial" w:hAnsi="Arial" w:eastAsia="黑体"/>
      <w:b/>
      <w:bCs/>
      <w:kern w:val="2"/>
      <w:sz w:val="24"/>
      <w:szCs w:val="24"/>
      <w:lang w:val="en-US" w:eastAsia="zh-CN" w:bidi="ar-SA"/>
    </w:rPr>
  </w:style>
  <w:style w:type="character" w:customStyle="1" w:styleId="38">
    <w:name w:val="正文缩进 字符"/>
    <w:link w:val="10"/>
    <w:qFormat/>
    <w:uiPriority w:val="0"/>
    <w:rPr>
      <w:rFonts w:eastAsia="宋体"/>
      <w:kern w:val="2"/>
      <w:sz w:val="21"/>
      <w:lang w:val="en-US" w:eastAsia="zh-CN" w:bidi="ar-SA"/>
    </w:rPr>
  </w:style>
  <w:style w:type="character" w:customStyle="1" w:styleId="39">
    <w:name w:val="批注文字 字符1"/>
    <w:link w:val="11"/>
    <w:qFormat/>
    <w:uiPriority w:val="0"/>
    <w:rPr>
      <w:rFonts w:eastAsia="宋体"/>
      <w:kern w:val="2"/>
      <w:sz w:val="21"/>
      <w:szCs w:val="24"/>
      <w:lang w:val="en-US" w:eastAsia="zh-CN" w:bidi="ar-SA"/>
    </w:rPr>
  </w:style>
  <w:style w:type="character" w:customStyle="1" w:styleId="40">
    <w:name w:val="正文文本缩进 字符"/>
    <w:link w:val="13"/>
    <w:semiHidden/>
    <w:qFormat/>
    <w:uiPriority w:val="99"/>
    <w:rPr>
      <w:rFonts w:ascii="Tahoma" w:hAnsi="Tahoma"/>
      <w:kern w:val="2"/>
      <w:sz w:val="21"/>
      <w:szCs w:val="24"/>
    </w:rPr>
  </w:style>
  <w:style w:type="character" w:customStyle="1" w:styleId="41">
    <w:name w:val="纯文本 字符2"/>
    <w:link w:val="14"/>
    <w:qFormat/>
    <w:uiPriority w:val="0"/>
    <w:rPr>
      <w:rFonts w:ascii="宋体" w:hAnsi="Courier New" w:eastAsia="宋体"/>
      <w:kern w:val="2"/>
      <w:sz w:val="21"/>
      <w:lang w:val="en-US" w:eastAsia="zh-CN" w:bidi="ar-SA"/>
    </w:rPr>
  </w:style>
  <w:style w:type="character" w:customStyle="1" w:styleId="42">
    <w:name w:val="日期 字符"/>
    <w:link w:val="15"/>
    <w:qFormat/>
    <w:uiPriority w:val="0"/>
    <w:rPr>
      <w:kern w:val="2"/>
      <w:sz w:val="21"/>
      <w:szCs w:val="24"/>
    </w:rPr>
  </w:style>
  <w:style w:type="character" w:customStyle="1" w:styleId="43">
    <w:name w:val="页脚 字符"/>
    <w:link w:val="17"/>
    <w:qFormat/>
    <w:uiPriority w:val="99"/>
    <w:rPr>
      <w:rFonts w:ascii="Tahoma" w:hAnsi="Tahoma"/>
      <w:kern w:val="2"/>
      <w:sz w:val="18"/>
      <w:szCs w:val="18"/>
    </w:rPr>
  </w:style>
  <w:style w:type="character" w:customStyle="1" w:styleId="44">
    <w:name w:val="脚注文本 字符"/>
    <w:link w:val="20"/>
    <w:semiHidden/>
    <w:qFormat/>
    <w:uiPriority w:val="99"/>
    <w:rPr>
      <w:rFonts w:ascii="Tahoma" w:hAnsi="Tahoma"/>
      <w:kern w:val="2"/>
      <w:sz w:val="18"/>
      <w:szCs w:val="18"/>
    </w:rPr>
  </w:style>
  <w:style w:type="character" w:customStyle="1" w:styleId="45">
    <w:name w:val="font01"/>
    <w:qFormat/>
    <w:uiPriority w:val="0"/>
    <w:rPr>
      <w:rFonts w:hint="eastAsia" w:ascii="宋体" w:hAnsi="宋体" w:eastAsia="宋体" w:cs="宋体"/>
      <w:color w:val="000000"/>
      <w:sz w:val="21"/>
      <w:szCs w:val="21"/>
      <w:u w:val="none"/>
    </w:rPr>
  </w:style>
  <w:style w:type="character" w:customStyle="1" w:styleId="46">
    <w:name w:val="批注文字 字符"/>
    <w:qFormat/>
    <w:uiPriority w:val="0"/>
    <w:rPr>
      <w:rFonts w:ascii="Verdana" w:hAnsi="Verdana" w:eastAsia="Ђˎ̥" w:cs="Verdana"/>
      <w:kern w:val="0"/>
      <w:sz w:val="24"/>
      <w:szCs w:val="20"/>
    </w:rPr>
  </w:style>
  <w:style w:type="character" w:customStyle="1" w:styleId="47">
    <w:name w:val="纯文本 Char1"/>
    <w:qFormat/>
    <w:uiPriority w:val="0"/>
    <w:rPr>
      <w:rFonts w:ascii="宋体" w:hAnsi="Courier New"/>
      <w:kern w:val="2"/>
      <w:sz w:val="21"/>
    </w:rPr>
  </w:style>
  <w:style w:type="character" w:customStyle="1" w:styleId="48">
    <w:name w:val="font11"/>
    <w:qFormat/>
    <w:uiPriority w:val="0"/>
    <w:rPr>
      <w:rFonts w:hint="eastAsia" w:ascii="宋体" w:hAnsi="宋体" w:eastAsia="宋体" w:cs="宋体"/>
      <w:color w:val="FF0000"/>
      <w:sz w:val="20"/>
      <w:szCs w:val="20"/>
      <w:u w:val="none"/>
    </w:rPr>
  </w:style>
  <w:style w:type="character" w:customStyle="1" w:styleId="49">
    <w:name w:val="font71"/>
    <w:qFormat/>
    <w:uiPriority w:val="0"/>
    <w:rPr>
      <w:rFonts w:hint="eastAsia" w:ascii="宋体" w:hAnsi="宋体" w:eastAsia="宋体" w:cs="宋体"/>
      <w:color w:val="000000"/>
      <w:sz w:val="22"/>
      <w:szCs w:val="22"/>
      <w:u w:val="none"/>
    </w:rPr>
  </w:style>
  <w:style w:type="character" w:customStyle="1" w:styleId="50">
    <w:name w:val="Char Char1"/>
    <w:qFormat/>
    <w:uiPriority w:val="0"/>
    <w:rPr>
      <w:rFonts w:eastAsia="宋体"/>
      <w:kern w:val="2"/>
      <w:sz w:val="21"/>
      <w:szCs w:val="24"/>
      <w:lang w:val="en-US" w:eastAsia="zh-CN" w:bidi="ar-SA"/>
    </w:rPr>
  </w:style>
  <w:style w:type="character" w:customStyle="1" w:styleId="51">
    <w:name w:val="fontstyle01"/>
    <w:qFormat/>
    <w:uiPriority w:val="0"/>
    <w:rPr>
      <w:rFonts w:hint="eastAsia" w:ascii="宋体" w:hAnsi="宋体" w:eastAsia="宋体"/>
      <w:color w:val="000000"/>
      <w:sz w:val="22"/>
      <w:szCs w:val="22"/>
    </w:rPr>
  </w:style>
  <w:style w:type="character" w:customStyle="1" w:styleId="52">
    <w:name w:val="普通文字 Char Char5"/>
    <w:qFormat/>
    <w:uiPriority w:val="0"/>
    <w:rPr>
      <w:rFonts w:ascii="宋体" w:hAnsi="Courier New" w:eastAsia="宋体"/>
      <w:szCs w:val="21"/>
      <w:lang w:bidi="ar-SA"/>
    </w:rPr>
  </w:style>
  <w:style w:type="character" w:customStyle="1" w:styleId="53">
    <w:name w:val="正文文本缩进 Char"/>
    <w:semiHidden/>
    <w:qFormat/>
    <w:uiPriority w:val="99"/>
    <w:rPr>
      <w:rFonts w:ascii="Tahoma" w:hAnsi="Tahoma"/>
      <w:kern w:val="2"/>
      <w:sz w:val="21"/>
      <w:szCs w:val="24"/>
    </w:rPr>
  </w:style>
  <w:style w:type="character" w:customStyle="1" w:styleId="54">
    <w:name w:val="font41"/>
    <w:qFormat/>
    <w:uiPriority w:val="0"/>
    <w:rPr>
      <w:rFonts w:hint="eastAsia" w:ascii="宋体" w:hAnsi="宋体" w:eastAsia="宋体" w:cs="宋体"/>
      <w:color w:val="000000"/>
      <w:sz w:val="22"/>
      <w:szCs w:val="22"/>
      <w:u w:val="none"/>
    </w:rPr>
  </w:style>
  <w:style w:type="character" w:customStyle="1" w:styleId="55">
    <w:name w:val="纯文本 字符"/>
    <w:qFormat/>
    <w:uiPriority w:val="0"/>
    <w:rPr>
      <w:rFonts w:ascii="Ђˎ̥" w:hAnsi="Verdana" w:eastAsia="Ђˎ̥" w:cs="Verdana"/>
      <w:szCs w:val="21"/>
    </w:rPr>
  </w:style>
  <w:style w:type="character" w:customStyle="1" w:styleId="56">
    <w:name w:val="NormalCharacter"/>
    <w:qFormat/>
    <w:uiPriority w:val="0"/>
    <w:rPr>
      <w:rFonts w:ascii="Calibri" w:hAnsi="Calibri" w:eastAsia="宋体" w:cs="Times New Roman"/>
      <w:kern w:val="2"/>
      <w:sz w:val="21"/>
      <w:szCs w:val="24"/>
      <w:lang w:val="en-US" w:eastAsia="zh-CN" w:bidi="ar-SA"/>
    </w:rPr>
  </w:style>
  <w:style w:type="character" w:customStyle="1" w:styleId="57">
    <w:name w:val="font31"/>
    <w:qFormat/>
    <w:uiPriority w:val="0"/>
    <w:rPr>
      <w:rFonts w:ascii="Arial" w:hAnsi="Arial" w:cs="Arial"/>
      <w:color w:val="000000"/>
      <w:sz w:val="21"/>
      <w:szCs w:val="21"/>
      <w:u w:val="none"/>
    </w:rPr>
  </w:style>
  <w:style w:type="character" w:customStyle="1" w:styleId="58">
    <w:name w:val="font21"/>
    <w:qFormat/>
    <w:uiPriority w:val="0"/>
    <w:rPr>
      <w:rFonts w:hint="eastAsia" w:ascii="宋体" w:hAnsi="宋体" w:eastAsia="宋体" w:cs="宋体"/>
      <w:color w:val="000000"/>
      <w:sz w:val="21"/>
      <w:szCs w:val="21"/>
      <w:u w:val="none"/>
    </w:rPr>
  </w:style>
  <w:style w:type="paragraph" w:customStyle="1" w:styleId="59">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60">
    <w:name w:val="List Paragraph1"/>
    <w:basedOn w:val="1"/>
    <w:qFormat/>
    <w:uiPriority w:val="34"/>
    <w:pPr>
      <w:ind w:firstLine="420" w:firstLineChars="200"/>
    </w:pPr>
  </w:style>
  <w:style w:type="paragraph" w:customStyle="1" w:styleId="61">
    <w:name w:val="列出段落1"/>
    <w:basedOn w:val="1"/>
    <w:qFormat/>
    <w:uiPriority w:val="34"/>
    <w:pPr>
      <w:ind w:firstLine="420" w:firstLineChars="200"/>
    </w:pPr>
  </w:style>
  <w:style w:type="paragraph" w:customStyle="1" w:styleId="62">
    <w:name w:val="UserStyle_7"/>
    <w:qFormat/>
    <w:uiPriority w:val="0"/>
    <w:rPr>
      <w:rFonts w:ascii="Times New Roman" w:hAnsi="Times New Roman" w:eastAsia="宋体" w:cs="Times New Roman"/>
      <w:szCs w:val="21"/>
      <w:lang w:val="en-US" w:eastAsia="zh-CN" w:bidi="ar-SA"/>
    </w:rPr>
  </w:style>
  <w:style w:type="paragraph" w:customStyle="1" w:styleId="6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标题 51"/>
    <w:basedOn w:val="1"/>
    <w:qFormat/>
    <w:uiPriority w:val="1"/>
    <w:pPr>
      <w:autoSpaceDE w:val="0"/>
      <w:autoSpaceDN w:val="0"/>
      <w:ind w:left="700"/>
      <w:jc w:val="left"/>
      <w:outlineLvl w:val="5"/>
    </w:pPr>
    <w:rPr>
      <w:rFonts w:ascii="微软雅黑" w:hAnsi="微软雅黑" w:eastAsia="微软雅黑" w:cs="微软雅黑"/>
      <w:b/>
      <w:bCs/>
      <w:kern w:val="0"/>
      <w:sz w:val="24"/>
      <w:lang w:val="zh-CN" w:bidi="zh-CN"/>
    </w:rPr>
  </w:style>
  <w:style w:type="paragraph" w:customStyle="1" w:styleId="65">
    <w:name w:val="UserStyle_6"/>
    <w:basedOn w:val="1"/>
    <w:qFormat/>
    <w:uiPriority w:val="0"/>
    <w:pPr>
      <w:widowControl/>
      <w:ind w:left="851" w:firstLine="420" w:firstLineChars="200"/>
      <w:jc w:val="left"/>
    </w:pPr>
    <w:rPr>
      <w:rFonts w:ascii="Calibri" w:hAnsi="Calibri"/>
      <w:szCs w:val="22"/>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67">
    <w:name w:val="List Paragraph"/>
    <w:basedOn w:val="1"/>
    <w:qFormat/>
    <w:uiPriority w:val="1"/>
    <w:pPr>
      <w:ind w:firstLine="420" w:firstLineChars="200"/>
    </w:pPr>
    <w:rPr>
      <w:szCs w:val="22"/>
    </w:rPr>
  </w:style>
  <w:style w:type="paragraph" w:customStyle="1" w:styleId="68">
    <w:name w:val="1"/>
    <w:basedOn w:val="1"/>
    <w:next w:val="14"/>
    <w:qFormat/>
    <w:uiPriority w:val="0"/>
    <w:rPr>
      <w:rFonts w:ascii="宋体" w:hAnsi="Courier New"/>
      <w:szCs w:val="20"/>
    </w:rPr>
  </w:style>
  <w:style w:type="paragraph" w:customStyle="1" w:styleId="69">
    <w:name w:val="中等深浅网格 1 - 强调文字颜色 21"/>
    <w:basedOn w:val="1"/>
    <w:qFormat/>
    <w:uiPriority w:val="99"/>
    <w:pPr>
      <w:ind w:firstLine="420" w:firstLineChars="200"/>
    </w:pPr>
    <w:rPr>
      <w:rFonts w:ascii="Calibri" w:hAnsi="Calibri" w:cs="黑体"/>
      <w:szCs w:val="22"/>
    </w:rPr>
  </w:style>
  <w:style w:type="paragraph" w:customStyle="1" w:styleId="70">
    <w:name w:val="Default"/>
    <w:basedOn w:val="22"/>
    <w:next w:val="71"/>
    <w:qFormat/>
    <w:uiPriority w:val="0"/>
    <w:pPr>
      <w:autoSpaceDE w:val="0"/>
      <w:autoSpaceDN w:val="0"/>
      <w:adjustRightInd w:val="0"/>
    </w:pPr>
    <w:rPr>
      <w:rFonts w:ascii="宋体" w:hAnsi="Times New Roman" w:cs="宋体"/>
      <w:color w:val="000000"/>
      <w:sz w:val="24"/>
      <w:szCs w:val="24"/>
    </w:rPr>
  </w:style>
  <w:style w:type="paragraph" w:customStyle="1" w:styleId="7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2">
    <w:name w:val="UserStyle_5"/>
    <w:basedOn w:val="1"/>
    <w:qFormat/>
    <w:uiPriority w:val="0"/>
    <w:pPr>
      <w:widowControl/>
      <w:ind w:left="851" w:firstLine="420" w:firstLineChars="200"/>
    </w:pPr>
    <w:rPr>
      <w:rFonts w:ascii="Calibri" w:hAnsi="Calibri"/>
      <w:szCs w:val="22"/>
    </w:rPr>
  </w:style>
  <w:style w:type="paragraph" w:customStyle="1" w:styleId="73">
    <w:name w:val="Char1 Char Char Char Char Char Char"/>
    <w:basedOn w:val="1"/>
    <w:qFormat/>
    <w:uiPriority w:val="0"/>
    <w:rPr>
      <w:rFonts w:ascii="Tahoma" w:hAnsi="Tahoma"/>
      <w:sz w:val="24"/>
    </w:rPr>
  </w:style>
  <w:style w:type="paragraph" w:customStyle="1" w:styleId="74">
    <w:name w:val="B表格正文"/>
    <w:next w:val="59"/>
    <w:qFormat/>
    <w:uiPriority w:val="0"/>
    <w:rPr>
      <w:rFonts w:ascii="Calibri" w:hAnsi="Calibri" w:eastAsia="黑体" w:cs="Times New Roman"/>
      <w:kern w:val="2"/>
      <w:sz w:val="21"/>
      <w:szCs w:val="21"/>
      <w:lang w:val="en-US" w:eastAsia="zh-CN" w:bidi="ar-SA"/>
    </w:rPr>
  </w:style>
  <w:style w:type="paragraph" w:customStyle="1" w:styleId="75">
    <w:name w:val="表格文字"/>
    <w:qFormat/>
    <w:uiPriority w:val="0"/>
    <w:pPr>
      <w:widowControl w:val="0"/>
      <w:spacing w:before="25" w:after="25"/>
    </w:pPr>
    <w:rPr>
      <w:rFonts w:ascii="Calibri" w:hAnsi="Calibri" w:eastAsia="宋体" w:cs="Times New Roman"/>
      <w:bCs/>
      <w:spacing w:val="10"/>
      <w:sz w:val="24"/>
      <w:lang w:val="en-US" w:eastAsia="zh-CN" w:bidi="ar-SA"/>
    </w:rPr>
  </w:style>
  <w:style w:type="paragraph" w:customStyle="1" w:styleId="76">
    <w:name w:val="标题 61"/>
    <w:basedOn w:val="1"/>
    <w:qFormat/>
    <w:uiPriority w:val="1"/>
    <w:pPr>
      <w:autoSpaceDE w:val="0"/>
      <w:autoSpaceDN w:val="0"/>
      <w:ind w:left="292"/>
      <w:jc w:val="left"/>
      <w:outlineLvl w:val="6"/>
    </w:pPr>
    <w:rPr>
      <w:rFonts w:ascii="微软雅黑" w:hAnsi="微软雅黑" w:eastAsia="微软雅黑" w:cs="微软雅黑"/>
      <w:b/>
      <w:bCs/>
      <w:kern w:val="0"/>
      <w:szCs w:val="21"/>
      <w:lang w:val="zh-CN" w:bidi="zh-CN"/>
    </w:rPr>
  </w:style>
  <w:style w:type="paragraph" w:customStyle="1" w:styleId="77">
    <w:name w:val="Table Paragraph"/>
    <w:basedOn w:val="1"/>
    <w:unhideWhenUsed/>
    <w:qFormat/>
    <w:uiPriority w:val="1"/>
    <w:rPr>
      <w:sz w:val="24"/>
    </w:rPr>
  </w:style>
  <w:style w:type="character" w:customStyle="1" w:styleId="78">
    <w:name w:val="纯文本 字符1"/>
    <w:qFormat/>
    <w:uiPriority w:val="0"/>
    <w:rPr>
      <w:rFonts w:ascii="宋体" w:hAnsi="Courier New" w:eastAsia="宋体"/>
      <w:kern w:val="2"/>
      <w:sz w:val="21"/>
      <w:lang w:val="en-US" w:eastAsia="zh-CN" w:bidi="ar-SA"/>
    </w:rPr>
  </w:style>
  <w:style w:type="paragraph" w:customStyle="1" w:styleId="79">
    <w:name w:val="_Style 76"/>
    <w:basedOn w:val="1"/>
    <w:next w:val="67"/>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1040"/>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7474</Words>
  <Characters>42604</Characters>
  <Lines>355</Lines>
  <Paragraphs>99</Paragraphs>
  <TotalTime>8</TotalTime>
  <ScaleCrop>false</ScaleCrop>
  <LinksUpToDate>false</LinksUpToDate>
  <CharactersWithSpaces>49979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2021-12-09T08:38:00Z</dcterms:created>
  <dc:creator>微软用户</dc:creator>
  <cp:lastModifiedBy>*^琪儿^*</cp:lastModifiedBy>
  <cp:lastPrinted>2019-08-28T01:42:00Z</cp:lastPrinted>
  <dcterms:modified xsi:type="dcterms:W3CDTF">2021-12-30T01:22:13Z</dcterms:modified>
  <dc:title>医疗设备采购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A978618C1FDA49A3A94BBD11EC4B896D</vt:lpwstr>
  </property>
</Properties>
</file>