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jc w:val="center"/>
        <w:rPr>
          <w:rFonts w:ascii="宋体" w:cs="宋体"/>
          <w:color w:val="auto"/>
          <w:sz w:val="36"/>
          <w:szCs w:val="36"/>
        </w:rPr>
      </w:pPr>
      <w:r>
        <w:rPr>
          <w:rFonts w:hint="eastAsia" w:ascii="宋体" w:hAnsi="宋体" w:cs="宋体"/>
          <w:b/>
          <w:color w:val="auto"/>
          <w:sz w:val="44"/>
          <w:szCs w:val="44"/>
        </w:rPr>
        <w:t>中韵联合集团股份有限公司</w:t>
      </w:r>
    </w:p>
    <w:p>
      <w:pPr>
        <w:pStyle w:val="95"/>
        <w:jc w:val="center"/>
        <w:rPr>
          <w:rFonts w:ascii="宋体" w:cs="宋体"/>
          <w:color w:val="auto"/>
          <w:sz w:val="36"/>
          <w:szCs w:val="36"/>
        </w:rPr>
      </w:pPr>
    </w:p>
    <w:p>
      <w:pPr>
        <w:pStyle w:val="95"/>
        <w:jc w:val="center"/>
        <w:rPr>
          <w:rFonts w:ascii="宋体" w:cs="宋体"/>
          <w:color w:val="auto"/>
          <w:sz w:val="36"/>
          <w:szCs w:val="36"/>
        </w:rPr>
      </w:pPr>
    </w:p>
    <w:p>
      <w:pPr>
        <w:pStyle w:val="95"/>
        <w:jc w:val="center"/>
        <w:rPr>
          <w:rFonts w:ascii="宋体" w:cs="宋体"/>
          <w:color w:val="auto"/>
          <w:sz w:val="36"/>
          <w:szCs w:val="36"/>
        </w:rPr>
      </w:pPr>
    </w:p>
    <w:p>
      <w:pPr>
        <w:pStyle w:val="95"/>
        <w:jc w:val="center"/>
        <w:rPr>
          <w:rFonts w:ascii="宋体" w:cs="宋体"/>
          <w:color w:val="auto"/>
          <w:sz w:val="36"/>
          <w:szCs w:val="36"/>
        </w:rPr>
      </w:pPr>
    </w:p>
    <w:p>
      <w:pPr>
        <w:pStyle w:val="95"/>
        <w:jc w:val="center"/>
        <w:rPr>
          <w:rFonts w:ascii="宋体" w:cs="宋体"/>
          <w:color w:val="auto"/>
          <w:sz w:val="36"/>
          <w:szCs w:val="36"/>
        </w:rPr>
      </w:pPr>
    </w:p>
    <w:p>
      <w:pPr>
        <w:spacing w:line="540" w:lineRule="exact"/>
        <w:jc w:val="center"/>
        <w:rPr>
          <w:rFonts w:ascii="宋体" w:cs="宋体"/>
          <w:color w:val="auto"/>
          <w:sz w:val="44"/>
          <w:szCs w:val="44"/>
        </w:rPr>
      </w:pPr>
    </w:p>
    <w:p>
      <w:pPr>
        <w:jc w:val="center"/>
        <w:rPr>
          <w:rFonts w:ascii="宋体" w:cs="宋体"/>
          <w:color w:val="auto"/>
          <w:sz w:val="32"/>
        </w:rPr>
      </w:pPr>
      <w:r>
        <w:rPr>
          <w:rFonts w:hint="eastAsia" w:ascii="宋体" w:hAnsi="宋体" w:cs="宋体"/>
          <w:color w:val="auto"/>
          <w:sz w:val="32"/>
        </w:rPr>
        <w:t>桂林医学院第二附属医院（桂林市临桂区人民医院）智能轨道物流传输系统工程</w:t>
      </w:r>
    </w:p>
    <w:p>
      <w:pPr>
        <w:pStyle w:val="2"/>
        <w:ind w:left="31680" w:right="31680"/>
        <w:rPr>
          <w:color w:val="auto"/>
        </w:rPr>
      </w:pPr>
    </w:p>
    <w:p>
      <w:pPr>
        <w:jc w:val="center"/>
        <w:rPr>
          <w:rFonts w:ascii="宋体" w:cs="宋体"/>
          <w:b/>
          <w:color w:val="auto"/>
          <w:sz w:val="72"/>
          <w:szCs w:val="72"/>
        </w:rPr>
      </w:pPr>
      <w:r>
        <w:rPr>
          <w:rFonts w:hint="eastAsia" w:ascii="宋体" w:hAnsi="宋体" w:cs="宋体"/>
          <w:b/>
          <w:color w:val="auto"/>
          <w:sz w:val="72"/>
          <w:szCs w:val="72"/>
        </w:rPr>
        <w:t>招</w:t>
      </w:r>
      <w:r>
        <w:rPr>
          <w:rFonts w:ascii="宋体" w:hAnsi="宋体" w:cs="宋体"/>
          <w:b/>
          <w:color w:val="auto"/>
          <w:sz w:val="72"/>
          <w:szCs w:val="72"/>
        </w:rPr>
        <w:t xml:space="preserve"> </w:t>
      </w:r>
      <w:r>
        <w:rPr>
          <w:rFonts w:hint="eastAsia" w:ascii="宋体" w:hAnsi="宋体" w:cs="宋体"/>
          <w:b/>
          <w:color w:val="auto"/>
          <w:sz w:val="72"/>
          <w:szCs w:val="72"/>
        </w:rPr>
        <w:t>标</w:t>
      </w:r>
      <w:r>
        <w:rPr>
          <w:rFonts w:ascii="宋体" w:hAnsi="宋体" w:cs="宋体"/>
          <w:b/>
          <w:color w:val="auto"/>
          <w:sz w:val="72"/>
          <w:szCs w:val="72"/>
        </w:rPr>
        <w:t xml:space="preserve"> </w:t>
      </w:r>
      <w:r>
        <w:rPr>
          <w:rFonts w:hint="eastAsia" w:ascii="宋体" w:hAnsi="宋体" w:cs="宋体"/>
          <w:b/>
          <w:color w:val="auto"/>
          <w:sz w:val="72"/>
          <w:szCs w:val="72"/>
        </w:rPr>
        <w:t>文</w:t>
      </w:r>
      <w:r>
        <w:rPr>
          <w:rFonts w:ascii="宋体" w:hAnsi="宋体" w:cs="宋体"/>
          <w:b/>
          <w:color w:val="auto"/>
          <w:sz w:val="72"/>
          <w:szCs w:val="72"/>
        </w:rPr>
        <w:t xml:space="preserve"> </w:t>
      </w:r>
      <w:r>
        <w:rPr>
          <w:rFonts w:hint="eastAsia" w:ascii="宋体" w:hAnsi="宋体" w:cs="宋体"/>
          <w:b/>
          <w:color w:val="auto"/>
          <w:sz w:val="72"/>
          <w:szCs w:val="72"/>
        </w:rPr>
        <w:t>件</w:t>
      </w:r>
    </w:p>
    <w:p>
      <w:pPr>
        <w:jc w:val="center"/>
        <w:rPr>
          <w:rFonts w:ascii="宋体" w:cs="宋体"/>
          <w:b/>
          <w:color w:val="auto"/>
          <w:sz w:val="52"/>
          <w:szCs w:val="52"/>
        </w:rPr>
      </w:pPr>
    </w:p>
    <w:p>
      <w:pPr>
        <w:jc w:val="center"/>
        <w:rPr>
          <w:rFonts w:ascii="宋体" w:cs="宋体"/>
          <w:b/>
          <w:color w:val="auto"/>
          <w:sz w:val="32"/>
          <w:szCs w:val="32"/>
        </w:rPr>
      </w:pPr>
      <w:r>
        <w:rPr>
          <w:rFonts w:hint="eastAsia" w:ascii="宋体" w:hAnsi="宋体" w:cs="宋体"/>
          <w:b/>
          <w:color w:val="auto"/>
          <w:sz w:val="32"/>
          <w:szCs w:val="32"/>
        </w:rPr>
        <w:t>招标备案编号：GXZC2021-G2-001815-ZYLH </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21"/>
        <w:rPr>
          <w:rFonts w:hAnsi="宋体" w:cs="宋体"/>
          <w:color w:val="auto"/>
          <w:sz w:val="32"/>
          <w:szCs w:val="32"/>
        </w:rPr>
      </w:pPr>
    </w:p>
    <w:p>
      <w:pPr>
        <w:pStyle w:val="21"/>
        <w:rPr>
          <w:rFonts w:hAnsi="宋体" w:cs="宋体"/>
          <w:color w:val="auto"/>
          <w:sz w:val="32"/>
          <w:szCs w:val="32"/>
        </w:rPr>
      </w:pPr>
    </w:p>
    <w:p>
      <w:pPr>
        <w:ind w:firstLine="67" w:firstLineChars="21"/>
        <w:rPr>
          <w:rFonts w:ascii="宋体" w:cs="宋体"/>
          <w:color w:val="auto"/>
          <w:sz w:val="32"/>
          <w:szCs w:val="32"/>
        </w:rPr>
      </w:pPr>
    </w:p>
    <w:p>
      <w:pPr>
        <w:ind w:firstLine="67" w:firstLineChars="21"/>
        <w:rPr>
          <w:rFonts w:ascii="宋体" w:cs="宋体"/>
          <w:color w:val="auto"/>
          <w:sz w:val="32"/>
          <w:szCs w:val="32"/>
        </w:rPr>
      </w:pPr>
      <w:r>
        <w:rPr>
          <w:rFonts w:hint="eastAsia" w:ascii="宋体" w:hAnsi="宋体" w:cs="宋体"/>
          <w:color w:val="auto"/>
          <w:sz w:val="32"/>
          <w:szCs w:val="32"/>
        </w:rPr>
        <w:t>招</w:t>
      </w:r>
      <w:r>
        <w:rPr>
          <w:rFonts w:ascii="宋体" w:hAnsi="宋体" w:cs="宋体"/>
          <w:color w:val="auto"/>
          <w:sz w:val="32"/>
          <w:szCs w:val="32"/>
        </w:rPr>
        <w:t xml:space="preserve"> </w:t>
      </w:r>
      <w:r>
        <w:rPr>
          <w:rFonts w:hint="eastAsia" w:ascii="宋体" w:hAnsi="宋体" w:cs="宋体"/>
          <w:color w:val="auto"/>
          <w:sz w:val="32"/>
          <w:szCs w:val="32"/>
        </w:rPr>
        <w:t>标</w:t>
      </w:r>
      <w:r>
        <w:rPr>
          <w:rFonts w:ascii="宋体" w:hAnsi="宋体" w:cs="宋体"/>
          <w:color w:val="auto"/>
          <w:sz w:val="32"/>
          <w:szCs w:val="32"/>
        </w:rPr>
        <w:t xml:space="preserve"> </w:t>
      </w:r>
      <w:r>
        <w:rPr>
          <w:rFonts w:hint="eastAsia" w:ascii="宋体" w:hAnsi="宋体" w:cs="宋体"/>
          <w:color w:val="auto"/>
          <w:sz w:val="32"/>
          <w:szCs w:val="32"/>
        </w:rPr>
        <w:t>人：桂林医学院第二附属医院（桂林市临桂区人民医院）</w:t>
      </w:r>
    </w:p>
    <w:p>
      <w:pPr>
        <w:pStyle w:val="21"/>
        <w:spacing w:line="360" w:lineRule="auto"/>
        <w:rPr>
          <w:rFonts w:hAnsi="宋体" w:cs="宋体"/>
          <w:color w:val="auto"/>
          <w:sz w:val="32"/>
          <w:szCs w:val="32"/>
        </w:rPr>
      </w:pPr>
    </w:p>
    <w:p>
      <w:pPr>
        <w:pStyle w:val="21"/>
        <w:spacing w:line="360" w:lineRule="auto"/>
        <w:rPr>
          <w:rFonts w:hAnsi="宋体" w:cs="宋体"/>
          <w:color w:val="auto"/>
          <w:sz w:val="32"/>
          <w:szCs w:val="32"/>
        </w:rPr>
      </w:pPr>
      <w:r>
        <w:rPr>
          <w:rFonts w:hint="eastAsia" w:hAnsi="宋体" w:cs="宋体"/>
          <w:color w:val="auto"/>
          <w:sz w:val="32"/>
          <w:szCs w:val="32"/>
        </w:rPr>
        <w:t>招标代理机构：中韵联合集团股份有限公司</w:t>
      </w:r>
    </w:p>
    <w:p>
      <w:pPr>
        <w:spacing w:line="540" w:lineRule="exact"/>
        <w:ind w:firstLine="1120" w:firstLineChars="350"/>
        <w:rPr>
          <w:rFonts w:ascii="宋体" w:cs="宋体"/>
          <w:color w:val="auto"/>
          <w:sz w:val="32"/>
          <w:szCs w:val="32"/>
        </w:rPr>
      </w:pPr>
    </w:p>
    <w:p>
      <w:pPr>
        <w:spacing w:line="540" w:lineRule="exact"/>
        <w:jc w:val="center"/>
        <w:rPr>
          <w:rFonts w:ascii="宋体" w:cs="宋体"/>
          <w:color w:val="auto"/>
          <w:sz w:val="32"/>
          <w:szCs w:val="32"/>
        </w:rPr>
      </w:pPr>
      <w:r>
        <w:rPr>
          <w:rFonts w:hint="eastAsia" w:ascii="宋体" w:hAnsi="宋体" w:cs="宋体"/>
          <w:color w:val="auto"/>
          <w:sz w:val="32"/>
          <w:szCs w:val="32"/>
        </w:rPr>
        <w:t>日</w:t>
      </w:r>
      <w:r>
        <w:rPr>
          <w:rFonts w:ascii="宋体" w:hAnsi="宋体" w:cs="宋体"/>
          <w:color w:val="auto"/>
          <w:sz w:val="32"/>
          <w:szCs w:val="32"/>
        </w:rPr>
        <w:t xml:space="preserve"> </w:t>
      </w:r>
      <w:r>
        <w:rPr>
          <w:rFonts w:hint="eastAsia" w:ascii="宋体" w:hAnsi="宋体" w:cs="宋体"/>
          <w:color w:val="auto"/>
          <w:sz w:val="32"/>
          <w:szCs w:val="32"/>
        </w:rPr>
        <w:t>期：</w:t>
      </w:r>
      <w:r>
        <w:rPr>
          <w:rFonts w:ascii="宋体" w:hAnsi="宋体" w:cs="宋体"/>
          <w:color w:val="auto"/>
          <w:sz w:val="32"/>
          <w:szCs w:val="32"/>
        </w:rPr>
        <w:t>2021</w:t>
      </w:r>
      <w:r>
        <w:rPr>
          <w:rFonts w:hint="eastAsia" w:ascii="宋体" w:hAnsi="宋体" w:cs="宋体"/>
          <w:color w:val="auto"/>
          <w:sz w:val="32"/>
          <w:szCs w:val="32"/>
        </w:rPr>
        <w:t>年</w:t>
      </w:r>
      <w:r>
        <w:rPr>
          <w:rFonts w:hint="eastAsia" w:ascii="宋体" w:hAnsi="宋体" w:cs="宋体"/>
          <w:color w:val="auto"/>
          <w:sz w:val="32"/>
          <w:szCs w:val="32"/>
          <w:lang w:val="en-US" w:eastAsia="zh-CN"/>
        </w:rPr>
        <w:t>6</w:t>
      </w:r>
      <w:r>
        <w:rPr>
          <w:rFonts w:hint="eastAsia" w:ascii="宋体" w:hAnsi="宋体" w:cs="宋体"/>
          <w:color w:val="auto"/>
          <w:sz w:val="32"/>
          <w:szCs w:val="32"/>
        </w:rPr>
        <w:t>月</w:t>
      </w:r>
    </w:p>
    <w:p>
      <w:pPr>
        <w:pStyle w:val="28"/>
        <w:tabs>
          <w:tab w:val="right" w:leader="dot" w:pos="8669"/>
        </w:tabs>
        <w:rPr>
          <w:rFonts w:ascii="宋体" w:hAnsi="宋体" w:eastAsia="宋体" w:cs="宋体"/>
          <w:b/>
          <w:bCs/>
          <w:color w:val="auto"/>
          <w:sz w:val="48"/>
          <w:szCs w:val="48"/>
        </w:rPr>
      </w:pPr>
    </w:p>
    <w:p>
      <w:pPr>
        <w:pStyle w:val="28"/>
        <w:tabs>
          <w:tab w:val="right" w:leader="dot" w:pos="8669"/>
        </w:tabs>
        <w:jc w:val="center"/>
        <w:rPr>
          <w:rFonts w:ascii="宋体" w:hAnsi="宋体" w:eastAsia="宋体" w:cs="宋体"/>
          <w:b/>
          <w:bCs/>
          <w:color w:val="auto"/>
          <w:sz w:val="48"/>
          <w:szCs w:val="48"/>
        </w:rPr>
        <w:sectPr>
          <w:headerReference r:id="rId3" w:type="default"/>
          <w:footerReference r:id="rId4" w:type="default"/>
          <w:pgSz w:w="11906" w:h="16838"/>
          <w:pgMar w:top="1440" w:right="1440" w:bottom="1440" w:left="1797" w:header="851" w:footer="851" w:gutter="0"/>
          <w:pgNumType w:start="1"/>
          <w:cols w:space="720" w:num="1"/>
          <w:docGrid w:linePitch="312" w:charSpace="0"/>
        </w:sectPr>
      </w:pPr>
    </w:p>
    <w:p>
      <w:pPr>
        <w:rPr>
          <w:color w:val="auto"/>
        </w:rPr>
      </w:pPr>
    </w:p>
    <w:p>
      <w:pPr>
        <w:pStyle w:val="28"/>
        <w:tabs>
          <w:tab w:val="right" w:leader="dot" w:pos="8669"/>
        </w:tabs>
        <w:jc w:val="center"/>
        <w:rPr>
          <w:rFonts w:ascii="宋体" w:hAnsi="宋体" w:eastAsia="宋体" w:cs="宋体"/>
          <w:b/>
          <w:bCs/>
          <w:color w:val="auto"/>
          <w:sz w:val="48"/>
          <w:szCs w:val="48"/>
        </w:rPr>
      </w:pPr>
      <w:r>
        <w:rPr>
          <w:rFonts w:hint="eastAsia" w:ascii="宋体" w:hAnsi="宋体" w:eastAsia="宋体" w:cs="宋体"/>
          <w:b/>
          <w:bCs/>
          <w:color w:val="auto"/>
          <w:sz w:val="48"/>
          <w:szCs w:val="48"/>
        </w:rPr>
        <w:t>目</w:t>
      </w:r>
      <w:r>
        <w:rPr>
          <w:rFonts w:ascii="宋体" w:hAnsi="宋体" w:eastAsia="宋体" w:cs="宋体"/>
          <w:b/>
          <w:bCs/>
          <w:color w:val="auto"/>
          <w:sz w:val="48"/>
          <w:szCs w:val="48"/>
        </w:rPr>
        <w:t xml:space="preserve">   </w:t>
      </w:r>
      <w:r>
        <w:rPr>
          <w:rFonts w:hint="eastAsia" w:ascii="宋体" w:hAnsi="宋体" w:eastAsia="宋体" w:cs="宋体"/>
          <w:b/>
          <w:bCs/>
          <w:color w:val="auto"/>
          <w:sz w:val="48"/>
          <w:szCs w:val="48"/>
        </w:rPr>
        <w:t>录</w:t>
      </w:r>
    </w:p>
    <w:p>
      <w:pPr>
        <w:pStyle w:val="28"/>
        <w:tabs>
          <w:tab w:val="right" w:leader="dot" w:pos="8669"/>
        </w:tabs>
        <w:rPr>
          <w:rFonts w:ascii="宋体" w:hAnsi="宋体" w:eastAsia="宋体" w:cs="宋体"/>
          <w:color w:val="auto"/>
        </w:rPr>
      </w:pPr>
      <w:r>
        <w:rPr>
          <w:rFonts w:ascii="宋体" w:hAnsi="宋体" w:eastAsia="宋体" w:cs="宋体"/>
          <w:b/>
          <w:bCs/>
          <w:color w:val="auto"/>
          <w:sz w:val="48"/>
          <w:szCs w:val="48"/>
        </w:rPr>
        <w:fldChar w:fldCharType="begin"/>
      </w:r>
      <w:r>
        <w:rPr>
          <w:rFonts w:ascii="宋体" w:hAnsi="宋体" w:eastAsia="宋体" w:cs="宋体"/>
          <w:b/>
          <w:bCs/>
          <w:color w:val="auto"/>
          <w:sz w:val="48"/>
          <w:szCs w:val="48"/>
        </w:rPr>
        <w:instrText xml:space="preserve">TOC \o "1-3" \t "" \h \z \u </w:instrText>
      </w:r>
      <w:r>
        <w:rPr>
          <w:rFonts w:ascii="宋体" w:hAnsi="宋体" w:eastAsia="宋体" w:cs="宋体"/>
          <w:b/>
          <w:bCs/>
          <w:color w:val="auto"/>
          <w:sz w:val="48"/>
          <w:szCs w:val="48"/>
        </w:rPr>
        <w:fldChar w:fldCharType="separate"/>
      </w:r>
      <w:r>
        <w:rPr>
          <w:color w:val="auto"/>
        </w:rPr>
        <w:fldChar w:fldCharType="begin"/>
      </w:r>
      <w:r>
        <w:rPr>
          <w:color w:val="auto"/>
        </w:rPr>
        <w:instrText xml:space="preserve"> HYPERLINK \l "_Toc30333" </w:instrText>
      </w:r>
      <w:r>
        <w:rPr>
          <w:color w:val="auto"/>
        </w:rPr>
        <w:fldChar w:fldCharType="separate"/>
      </w:r>
      <w:r>
        <w:rPr>
          <w:rFonts w:hint="eastAsia" w:ascii="宋体" w:hAnsi="宋体" w:eastAsia="宋体" w:cs="宋体"/>
          <w:color w:val="auto"/>
        </w:rPr>
        <w:t>第一卷</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_Toc30333 </w:instrText>
      </w:r>
      <w:r>
        <w:rPr>
          <w:rFonts w:ascii="宋体" w:hAnsi="宋体" w:eastAsia="宋体" w:cs="宋体"/>
          <w:color w:val="auto"/>
        </w:rPr>
        <w:fldChar w:fldCharType="separate"/>
      </w:r>
      <w:r>
        <w:rPr>
          <w:rFonts w:ascii="宋体" w:hAnsi="宋体" w:eastAsia="宋体" w:cs="宋体"/>
          <w:color w:val="auto"/>
        </w:rPr>
        <w:t>6</w:t>
      </w:r>
      <w:r>
        <w:rPr>
          <w:rFonts w:ascii="宋体" w:hAnsi="宋体" w:eastAsia="宋体" w:cs="宋体"/>
          <w:color w:val="auto"/>
        </w:rPr>
        <w:fldChar w:fldCharType="end"/>
      </w:r>
      <w:r>
        <w:rPr>
          <w:rFonts w:ascii="宋体" w:hAnsi="宋体" w:eastAsia="宋体" w:cs="宋体"/>
          <w:color w:val="auto"/>
        </w:rPr>
        <w:fldChar w:fldCharType="end"/>
      </w:r>
    </w:p>
    <w:p>
      <w:pPr>
        <w:pStyle w:val="28"/>
        <w:tabs>
          <w:tab w:val="right" w:leader="dot" w:pos="8669"/>
        </w:tabs>
        <w:rPr>
          <w:rFonts w:ascii="宋体" w:hAnsi="宋体" w:eastAsia="宋体" w:cs="宋体"/>
          <w:color w:val="auto"/>
        </w:rPr>
      </w:pPr>
      <w:r>
        <w:rPr>
          <w:color w:val="auto"/>
        </w:rPr>
        <w:fldChar w:fldCharType="begin"/>
      </w:r>
      <w:r>
        <w:rPr>
          <w:color w:val="auto"/>
        </w:rPr>
        <w:instrText xml:space="preserve"> HYPERLINK \l "_Toc11069" </w:instrText>
      </w:r>
      <w:r>
        <w:rPr>
          <w:color w:val="auto"/>
        </w:rPr>
        <w:fldChar w:fldCharType="separate"/>
      </w:r>
      <w:r>
        <w:rPr>
          <w:rFonts w:hint="eastAsia" w:ascii="宋体" w:hAnsi="宋体" w:eastAsia="宋体" w:cs="宋体"/>
          <w:color w:val="auto"/>
        </w:rPr>
        <w:t>第一章</w:t>
      </w:r>
      <w:r>
        <w:rPr>
          <w:rFonts w:ascii="宋体" w:hAnsi="宋体" w:eastAsia="宋体" w:cs="宋体"/>
          <w:color w:val="auto"/>
        </w:rPr>
        <w:t xml:space="preserve">  </w:t>
      </w:r>
      <w:r>
        <w:rPr>
          <w:rFonts w:hint="eastAsia" w:ascii="宋体" w:hAnsi="宋体" w:eastAsia="宋体" w:cs="宋体"/>
          <w:color w:val="auto"/>
        </w:rPr>
        <w:t>招标公告</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_Toc11069 </w:instrText>
      </w:r>
      <w:r>
        <w:rPr>
          <w:rFonts w:ascii="宋体" w:hAnsi="宋体" w:eastAsia="宋体" w:cs="宋体"/>
          <w:color w:val="auto"/>
        </w:rPr>
        <w:fldChar w:fldCharType="separate"/>
      </w:r>
      <w:r>
        <w:rPr>
          <w:rFonts w:ascii="宋体" w:hAnsi="宋体" w:eastAsia="宋体" w:cs="宋体"/>
          <w:color w:val="auto"/>
        </w:rPr>
        <w:t>6</w:t>
      </w:r>
      <w:r>
        <w:rPr>
          <w:rFonts w:ascii="宋体" w:hAnsi="宋体" w:eastAsia="宋体" w:cs="宋体"/>
          <w:color w:val="auto"/>
        </w:rPr>
        <w:fldChar w:fldCharType="end"/>
      </w:r>
      <w:r>
        <w:rPr>
          <w:rFonts w:ascii="宋体" w:hAnsi="宋体" w:eastAsia="宋体" w:cs="宋体"/>
          <w:color w:val="auto"/>
        </w:rPr>
        <w:fldChar w:fldCharType="end"/>
      </w:r>
    </w:p>
    <w:p>
      <w:pPr>
        <w:pStyle w:val="28"/>
        <w:tabs>
          <w:tab w:val="right" w:leader="dot" w:pos="8669"/>
        </w:tabs>
        <w:rPr>
          <w:rFonts w:ascii="宋体" w:hAnsi="宋体" w:eastAsia="宋体" w:cs="宋体"/>
          <w:color w:val="auto"/>
        </w:rPr>
      </w:pPr>
      <w:r>
        <w:rPr>
          <w:color w:val="auto"/>
        </w:rPr>
        <w:fldChar w:fldCharType="begin"/>
      </w:r>
      <w:r>
        <w:rPr>
          <w:color w:val="auto"/>
        </w:rPr>
        <w:instrText xml:space="preserve"> HYPERLINK \l "_Toc31314" </w:instrText>
      </w:r>
      <w:r>
        <w:rPr>
          <w:color w:val="auto"/>
        </w:rPr>
        <w:fldChar w:fldCharType="separate"/>
      </w:r>
      <w:r>
        <w:rPr>
          <w:rFonts w:hint="eastAsia" w:ascii="宋体" w:hAnsi="宋体" w:eastAsia="宋体" w:cs="宋体"/>
          <w:color w:val="auto"/>
        </w:rPr>
        <w:t>第二章</w:t>
      </w:r>
      <w:r>
        <w:rPr>
          <w:rFonts w:ascii="宋体" w:hAnsi="宋体" w:eastAsia="宋体" w:cs="宋体"/>
          <w:color w:val="auto"/>
        </w:rPr>
        <w:t xml:space="preserve">  </w:t>
      </w:r>
      <w:r>
        <w:rPr>
          <w:rFonts w:hint="eastAsia" w:ascii="宋体" w:hAnsi="宋体" w:eastAsia="宋体" w:cs="宋体"/>
          <w:color w:val="auto"/>
        </w:rPr>
        <w:t>投标人须知</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_Toc31314 </w:instrText>
      </w:r>
      <w:r>
        <w:rPr>
          <w:rFonts w:ascii="宋体" w:hAnsi="宋体" w:eastAsia="宋体" w:cs="宋体"/>
          <w:color w:val="auto"/>
        </w:rPr>
        <w:fldChar w:fldCharType="separate"/>
      </w:r>
      <w:r>
        <w:rPr>
          <w:rFonts w:ascii="宋体" w:hAnsi="宋体" w:eastAsia="宋体" w:cs="宋体"/>
          <w:color w:val="auto"/>
        </w:rPr>
        <w:t>8</w:t>
      </w:r>
      <w:r>
        <w:rPr>
          <w:rFonts w:ascii="宋体" w:hAnsi="宋体" w:eastAsia="宋体" w:cs="宋体"/>
          <w:color w:val="auto"/>
        </w:rPr>
        <w:fldChar w:fldCharType="end"/>
      </w:r>
      <w:r>
        <w:rPr>
          <w:rFonts w:ascii="宋体" w:hAnsi="宋体" w:eastAsia="宋体" w:cs="宋体"/>
          <w:color w:val="auto"/>
        </w:rPr>
        <w:fldChar w:fldCharType="end"/>
      </w:r>
    </w:p>
    <w:p>
      <w:pPr>
        <w:pStyle w:val="28"/>
        <w:tabs>
          <w:tab w:val="right" w:leader="dot" w:pos="8669"/>
        </w:tabs>
        <w:rPr>
          <w:rFonts w:ascii="宋体" w:hAnsi="宋体" w:eastAsia="宋体" w:cs="宋体"/>
          <w:color w:val="auto"/>
        </w:rPr>
      </w:pPr>
      <w:r>
        <w:rPr>
          <w:color w:val="auto"/>
        </w:rPr>
        <w:fldChar w:fldCharType="begin"/>
      </w:r>
      <w:r>
        <w:rPr>
          <w:color w:val="auto"/>
        </w:rPr>
        <w:instrText xml:space="preserve"> HYPERLINK \l "_Toc2754" </w:instrText>
      </w:r>
      <w:r>
        <w:rPr>
          <w:color w:val="auto"/>
        </w:rPr>
        <w:fldChar w:fldCharType="separate"/>
      </w:r>
      <w:r>
        <w:rPr>
          <w:rFonts w:hint="eastAsia" w:ascii="宋体" w:hAnsi="宋体" w:eastAsia="宋体" w:cs="宋体"/>
          <w:color w:val="auto"/>
        </w:rPr>
        <w:t>投标人须知前附表</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_Toc2754 </w:instrText>
      </w:r>
      <w:r>
        <w:rPr>
          <w:rFonts w:ascii="宋体" w:hAnsi="宋体" w:eastAsia="宋体" w:cs="宋体"/>
          <w:color w:val="auto"/>
        </w:rPr>
        <w:fldChar w:fldCharType="separate"/>
      </w:r>
      <w:r>
        <w:rPr>
          <w:rFonts w:ascii="宋体" w:hAnsi="宋体" w:eastAsia="宋体" w:cs="宋体"/>
          <w:color w:val="auto"/>
        </w:rPr>
        <w:t>8</w:t>
      </w:r>
      <w:r>
        <w:rPr>
          <w:rFonts w:ascii="宋体" w:hAnsi="宋体" w:eastAsia="宋体" w:cs="宋体"/>
          <w:color w:val="auto"/>
        </w:rPr>
        <w:fldChar w:fldCharType="end"/>
      </w:r>
      <w:r>
        <w:rPr>
          <w:rFonts w:ascii="宋体" w:hAnsi="宋体" w:eastAsia="宋体" w:cs="宋体"/>
          <w:color w:val="auto"/>
        </w:rPr>
        <w:fldChar w:fldCharType="end"/>
      </w:r>
    </w:p>
    <w:p>
      <w:pPr>
        <w:pStyle w:val="28"/>
        <w:tabs>
          <w:tab w:val="right" w:leader="dot" w:pos="8669"/>
        </w:tabs>
        <w:rPr>
          <w:rFonts w:ascii="宋体" w:hAnsi="宋体" w:eastAsia="宋体" w:cs="宋体"/>
          <w:color w:val="auto"/>
        </w:rPr>
      </w:pPr>
      <w:r>
        <w:rPr>
          <w:color w:val="auto"/>
        </w:rPr>
        <w:fldChar w:fldCharType="begin"/>
      </w:r>
      <w:r>
        <w:rPr>
          <w:color w:val="auto"/>
        </w:rPr>
        <w:instrText xml:space="preserve"> HYPERLINK \l "_Toc20311" </w:instrText>
      </w:r>
      <w:r>
        <w:rPr>
          <w:color w:val="auto"/>
        </w:rPr>
        <w:fldChar w:fldCharType="separate"/>
      </w:r>
      <w:r>
        <w:rPr>
          <w:rFonts w:hint="eastAsia" w:ascii="宋体" w:hAnsi="宋体" w:eastAsia="宋体" w:cs="宋体"/>
          <w:color w:val="auto"/>
        </w:rPr>
        <w:t>投标人须知正文部分</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_Toc20311 </w:instrText>
      </w:r>
      <w:r>
        <w:rPr>
          <w:rFonts w:ascii="宋体" w:hAnsi="宋体" w:eastAsia="宋体" w:cs="宋体"/>
          <w:color w:val="auto"/>
        </w:rPr>
        <w:fldChar w:fldCharType="separate"/>
      </w:r>
      <w:r>
        <w:rPr>
          <w:rFonts w:ascii="宋体" w:hAnsi="宋体" w:eastAsia="宋体" w:cs="宋体"/>
          <w:color w:val="auto"/>
        </w:rPr>
        <w:t>15</w:t>
      </w:r>
      <w:r>
        <w:rPr>
          <w:rFonts w:ascii="宋体" w:hAnsi="宋体" w:eastAsia="宋体" w:cs="宋体"/>
          <w:color w:val="auto"/>
        </w:rPr>
        <w:fldChar w:fldCharType="end"/>
      </w:r>
      <w:r>
        <w:rPr>
          <w:rFonts w:ascii="宋体" w:hAnsi="宋体" w:eastAsia="宋体" w:cs="宋体"/>
          <w:color w:val="auto"/>
        </w:rPr>
        <w:fldChar w:fldCharType="end"/>
      </w:r>
    </w:p>
    <w:p>
      <w:pPr>
        <w:pStyle w:val="33"/>
        <w:tabs>
          <w:tab w:val="right" w:leader="dot" w:pos="8669"/>
        </w:tabs>
        <w:ind w:left="31680"/>
        <w:rPr>
          <w:rFonts w:ascii="宋体" w:cs="宋体"/>
          <w:color w:val="auto"/>
        </w:rPr>
      </w:pPr>
      <w:r>
        <w:rPr>
          <w:color w:val="auto"/>
        </w:rPr>
        <w:fldChar w:fldCharType="begin"/>
      </w:r>
      <w:r>
        <w:rPr>
          <w:color w:val="auto"/>
        </w:rPr>
        <w:instrText xml:space="preserve"> HYPERLINK \l "_Toc4893" </w:instrText>
      </w:r>
      <w:r>
        <w:rPr>
          <w:color w:val="auto"/>
        </w:rPr>
        <w:fldChar w:fldCharType="separate"/>
      </w:r>
      <w:r>
        <w:rPr>
          <w:rFonts w:ascii="宋体" w:hAnsi="宋体" w:cs="宋体"/>
          <w:color w:val="auto"/>
        </w:rPr>
        <w:t xml:space="preserve">1 </w:t>
      </w:r>
      <w:r>
        <w:rPr>
          <w:rFonts w:hint="eastAsia" w:ascii="宋体" w:hAnsi="宋体" w:cs="宋体"/>
          <w:color w:val="auto"/>
        </w:rPr>
        <w:t>总则</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_Toc4893 </w:instrText>
      </w:r>
      <w:r>
        <w:rPr>
          <w:rFonts w:ascii="宋体" w:hAnsi="宋体" w:cs="宋体"/>
          <w:color w:val="auto"/>
        </w:rPr>
        <w:fldChar w:fldCharType="separate"/>
      </w:r>
      <w:r>
        <w:rPr>
          <w:rFonts w:ascii="宋体" w:hAnsi="宋体" w:cs="宋体"/>
          <w:color w:val="auto"/>
        </w:rPr>
        <w:t>15</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"_Toc31143" </w:instrText>
      </w:r>
      <w:r>
        <w:rPr>
          <w:color w:val="auto"/>
        </w:rPr>
        <w:fldChar w:fldCharType="separate"/>
      </w:r>
      <w:r>
        <w:rPr>
          <w:rFonts w:ascii="宋体" w:hAnsi="宋体" w:cs="宋体"/>
          <w:color w:val="auto"/>
        </w:rPr>
        <w:t xml:space="preserve">1.1 </w:t>
      </w:r>
      <w:r>
        <w:rPr>
          <w:rFonts w:hint="eastAsia" w:ascii="宋体" w:hAnsi="宋体" w:cs="宋体"/>
          <w:color w:val="auto"/>
        </w:rPr>
        <w:t>项目概况</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_Toc31143 </w:instrText>
      </w:r>
      <w:r>
        <w:rPr>
          <w:rFonts w:ascii="宋体" w:hAnsi="宋体" w:cs="宋体"/>
          <w:color w:val="auto"/>
        </w:rPr>
        <w:fldChar w:fldCharType="separate"/>
      </w:r>
      <w:r>
        <w:rPr>
          <w:rFonts w:ascii="宋体" w:hAnsi="宋体" w:cs="宋体"/>
          <w:color w:val="auto"/>
        </w:rPr>
        <w:t>15</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"_Toc15656" </w:instrText>
      </w:r>
      <w:r>
        <w:rPr>
          <w:color w:val="auto"/>
        </w:rPr>
        <w:fldChar w:fldCharType="separate"/>
      </w:r>
      <w:r>
        <w:rPr>
          <w:rFonts w:ascii="宋体" w:hAnsi="宋体" w:cs="宋体"/>
          <w:color w:val="auto"/>
        </w:rPr>
        <w:t xml:space="preserve">1.2 </w:t>
      </w:r>
      <w:r>
        <w:rPr>
          <w:rFonts w:hint="eastAsia" w:ascii="宋体" w:hAnsi="宋体" w:cs="宋体"/>
          <w:color w:val="auto"/>
        </w:rPr>
        <w:t>资金来源和落实情况</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_Toc15656 </w:instrText>
      </w:r>
      <w:r>
        <w:rPr>
          <w:rFonts w:ascii="宋体" w:hAnsi="宋体" w:cs="宋体"/>
          <w:color w:val="auto"/>
        </w:rPr>
        <w:fldChar w:fldCharType="separate"/>
      </w:r>
      <w:r>
        <w:rPr>
          <w:rFonts w:ascii="宋体" w:hAnsi="宋体" w:cs="宋体"/>
          <w:color w:val="auto"/>
        </w:rPr>
        <w:t>15</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"_Toc10042" </w:instrText>
      </w:r>
      <w:r>
        <w:rPr>
          <w:color w:val="auto"/>
        </w:rPr>
        <w:fldChar w:fldCharType="separate"/>
      </w:r>
      <w:r>
        <w:rPr>
          <w:rFonts w:ascii="宋体" w:hAnsi="宋体" w:cs="宋体"/>
          <w:color w:val="auto"/>
        </w:rPr>
        <w:t xml:space="preserve">1.3 </w:t>
      </w:r>
      <w:r>
        <w:rPr>
          <w:rFonts w:hint="eastAsia" w:ascii="宋体" w:hAnsi="宋体" w:cs="宋体"/>
          <w:color w:val="auto"/>
        </w:rPr>
        <w:t>招标范围、计划工期和质量要求</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_Toc10042 </w:instrText>
      </w:r>
      <w:r>
        <w:rPr>
          <w:rFonts w:ascii="宋体" w:hAnsi="宋体" w:cs="宋体"/>
          <w:color w:val="auto"/>
        </w:rPr>
        <w:fldChar w:fldCharType="separate"/>
      </w:r>
      <w:r>
        <w:rPr>
          <w:rFonts w:ascii="宋体" w:hAnsi="宋体" w:cs="宋体"/>
          <w:color w:val="auto"/>
        </w:rPr>
        <w:t>15</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"_Toc15729" </w:instrText>
      </w:r>
      <w:r>
        <w:rPr>
          <w:color w:val="auto"/>
        </w:rPr>
        <w:fldChar w:fldCharType="separate"/>
      </w:r>
      <w:r>
        <w:rPr>
          <w:rFonts w:ascii="宋体" w:hAnsi="宋体" w:cs="宋体"/>
          <w:color w:val="auto"/>
        </w:rPr>
        <w:t xml:space="preserve">1.4 </w:t>
      </w:r>
      <w:r>
        <w:rPr>
          <w:rFonts w:hint="eastAsia" w:ascii="宋体" w:hAnsi="宋体" w:cs="宋体"/>
          <w:color w:val="auto"/>
        </w:rPr>
        <w:t>投标人资格要求</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_Toc15729 </w:instrText>
      </w:r>
      <w:r>
        <w:rPr>
          <w:rFonts w:ascii="宋体" w:hAnsi="宋体" w:cs="宋体"/>
          <w:color w:val="auto"/>
        </w:rPr>
        <w:fldChar w:fldCharType="separate"/>
      </w:r>
      <w:r>
        <w:rPr>
          <w:rFonts w:ascii="宋体" w:hAnsi="宋体" w:cs="宋体"/>
          <w:color w:val="auto"/>
        </w:rPr>
        <w:t>15</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"_Toc26361" </w:instrText>
      </w:r>
      <w:r>
        <w:rPr>
          <w:color w:val="auto"/>
        </w:rPr>
        <w:fldChar w:fldCharType="separate"/>
      </w:r>
      <w:r>
        <w:rPr>
          <w:rFonts w:ascii="宋体" w:hAnsi="宋体" w:cs="宋体"/>
          <w:color w:val="auto"/>
        </w:rPr>
        <w:t xml:space="preserve">1.5 </w:t>
      </w:r>
      <w:r>
        <w:rPr>
          <w:rFonts w:hint="eastAsia" w:ascii="宋体" w:hAnsi="宋体" w:cs="宋体"/>
          <w:color w:val="auto"/>
        </w:rPr>
        <w:t>费用承担</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_Toc26361 </w:instrText>
      </w:r>
      <w:r>
        <w:rPr>
          <w:rFonts w:ascii="宋体" w:hAnsi="宋体" w:cs="宋体"/>
          <w:color w:val="auto"/>
        </w:rPr>
        <w:fldChar w:fldCharType="separate"/>
      </w:r>
      <w:r>
        <w:rPr>
          <w:rFonts w:ascii="宋体" w:hAnsi="宋体" w:cs="宋体"/>
          <w:color w:val="auto"/>
        </w:rPr>
        <w:t>16</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"_Toc10633" </w:instrText>
      </w:r>
      <w:r>
        <w:rPr>
          <w:color w:val="auto"/>
        </w:rPr>
        <w:fldChar w:fldCharType="separate"/>
      </w:r>
      <w:r>
        <w:rPr>
          <w:rFonts w:ascii="宋体" w:hAnsi="宋体" w:cs="宋体"/>
          <w:color w:val="auto"/>
        </w:rPr>
        <w:t xml:space="preserve">1.6 </w:t>
      </w:r>
      <w:r>
        <w:rPr>
          <w:rFonts w:hint="eastAsia" w:ascii="宋体" w:hAnsi="宋体" w:cs="宋体"/>
          <w:color w:val="auto"/>
        </w:rPr>
        <w:t>保密</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_Toc10633 </w:instrText>
      </w:r>
      <w:r>
        <w:rPr>
          <w:rFonts w:ascii="宋体" w:hAnsi="宋体" w:cs="宋体"/>
          <w:color w:val="auto"/>
        </w:rPr>
        <w:fldChar w:fldCharType="separate"/>
      </w:r>
      <w:r>
        <w:rPr>
          <w:rFonts w:ascii="宋体" w:hAnsi="宋体" w:cs="宋体"/>
          <w:color w:val="auto"/>
        </w:rPr>
        <w:t>16</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"_Toc22865" </w:instrText>
      </w:r>
      <w:r>
        <w:rPr>
          <w:color w:val="auto"/>
        </w:rPr>
        <w:fldChar w:fldCharType="separate"/>
      </w:r>
      <w:r>
        <w:rPr>
          <w:rFonts w:ascii="宋体" w:hAnsi="宋体" w:cs="宋体"/>
          <w:color w:val="auto"/>
        </w:rPr>
        <w:t xml:space="preserve">1.7 </w:t>
      </w:r>
      <w:r>
        <w:rPr>
          <w:rFonts w:hint="eastAsia" w:ascii="宋体" w:hAnsi="宋体" w:cs="宋体"/>
          <w:color w:val="auto"/>
        </w:rPr>
        <w:t>语言文字</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_Toc22865 </w:instrText>
      </w:r>
      <w:r>
        <w:rPr>
          <w:rFonts w:ascii="宋体" w:hAnsi="宋体" w:cs="宋体"/>
          <w:color w:val="auto"/>
        </w:rPr>
        <w:fldChar w:fldCharType="separate"/>
      </w:r>
      <w:r>
        <w:rPr>
          <w:rFonts w:ascii="宋体" w:hAnsi="宋体" w:cs="宋体"/>
          <w:color w:val="auto"/>
        </w:rPr>
        <w:t>16</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"_Toc1221" </w:instrText>
      </w:r>
      <w:r>
        <w:rPr>
          <w:color w:val="auto"/>
        </w:rPr>
        <w:fldChar w:fldCharType="separate"/>
      </w:r>
      <w:r>
        <w:rPr>
          <w:rFonts w:ascii="宋体" w:hAnsi="宋体" w:cs="宋体"/>
          <w:color w:val="auto"/>
        </w:rPr>
        <w:t xml:space="preserve">1.8 </w:t>
      </w:r>
      <w:r>
        <w:rPr>
          <w:rFonts w:hint="eastAsia" w:ascii="宋体" w:hAnsi="宋体" w:cs="宋体"/>
          <w:color w:val="auto"/>
        </w:rPr>
        <w:t>计量单位</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_Toc1221 </w:instrText>
      </w:r>
      <w:r>
        <w:rPr>
          <w:rFonts w:ascii="宋体" w:hAnsi="宋体" w:cs="宋体"/>
          <w:color w:val="auto"/>
        </w:rPr>
        <w:fldChar w:fldCharType="separate"/>
      </w:r>
      <w:r>
        <w:rPr>
          <w:rFonts w:ascii="宋体" w:hAnsi="宋体" w:cs="宋体"/>
          <w:color w:val="auto"/>
        </w:rPr>
        <w:t>16</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"_Toc11892" </w:instrText>
      </w:r>
      <w:r>
        <w:rPr>
          <w:color w:val="auto"/>
        </w:rPr>
        <w:fldChar w:fldCharType="separate"/>
      </w:r>
      <w:r>
        <w:rPr>
          <w:rFonts w:ascii="宋体" w:hAnsi="宋体" w:cs="宋体"/>
          <w:color w:val="auto"/>
        </w:rPr>
        <w:t xml:space="preserve">1.9 </w:t>
      </w:r>
      <w:r>
        <w:rPr>
          <w:rFonts w:hint="eastAsia" w:ascii="宋体" w:hAnsi="宋体" w:cs="宋体"/>
          <w:color w:val="auto"/>
        </w:rPr>
        <w:t>踏勘现场</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_Toc11892 </w:instrText>
      </w:r>
      <w:r>
        <w:rPr>
          <w:rFonts w:ascii="宋体" w:hAnsi="宋体" w:cs="宋体"/>
          <w:color w:val="auto"/>
        </w:rPr>
        <w:fldChar w:fldCharType="separate"/>
      </w:r>
      <w:r>
        <w:rPr>
          <w:rFonts w:ascii="宋体" w:hAnsi="宋体" w:cs="宋体"/>
          <w:color w:val="auto"/>
        </w:rPr>
        <w:t>16</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"_Toc22517" </w:instrText>
      </w:r>
      <w:r>
        <w:rPr>
          <w:color w:val="auto"/>
        </w:rPr>
        <w:fldChar w:fldCharType="separate"/>
      </w:r>
      <w:r>
        <w:rPr>
          <w:rFonts w:ascii="宋体" w:hAnsi="宋体" w:cs="宋体"/>
          <w:color w:val="auto"/>
        </w:rPr>
        <w:t xml:space="preserve">1.10 </w:t>
      </w:r>
      <w:r>
        <w:rPr>
          <w:rFonts w:hint="eastAsia" w:ascii="宋体" w:hAnsi="宋体" w:cs="宋体"/>
          <w:color w:val="auto"/>
        </w:rPr>
        <w:t>投标预备会</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_Toc22517 </w:instrText>
      </w:r>
      <w:r>
        <w:rPr>
          <w:rFonts w:ascii="宋体" w:hAnsi="宋体" w:cs="宋体"/>
          <w:color w:val="auto"/>
        </w:rPr>
        <w:fldChar w:fldCharType="separate"/>
      </w:r>
      <w:r>
        <w:rPr>
          <w:rFonts w:ascii="宋体" w:hAnsi="宋体" w:cs="宋体"/>
          <w:color w:val="auto"/>
        </w:rPr>
        <w:t>16</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"_Toc10165" </w:instrText>
      </w:r>
      <w:r>
        <w:rPr>
          <w:color w:val="auto"/>
        </w:rPr>
        <w:fldChar w:fldCharType="separate"/>
      </w:r>
      <w:r>
        <w:rPr>
          <w:rFonts w:ascii="宋体" w:hAnsi="宋体" w:cs="宋体"/>
          <w:color w:val="auto"/>
        </w:rPr>
        <w:t xml:space="preserve">1.11 </w:t>
      </w:r>
      <w:r>
        <w:rPr>
          <w:rFonts w:hint="eastAsia" w:ascii="宋体" w:hAnsi="宋体" w:cs="宋体"/>
          <w:color w:val="auto"/>
        </w:rPr>
        <w:t>分包</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_Toc10165 </w:instrText>
      </w:r>
      <w:r>
        <w:rPr>
          <w:rFonts w:ascii="宋体" w:hAnsi="宋体" w:cs="宋体"/>
          <w:color w:val="auto"/>
        </w:rPr>
        <w:fldChar w:fldCharType="separate"/>
      </w:r>
      <w:r>
        <w:rPr>
          <w:rFonts w:ascii="宋体" w:hAnsi="宋体" w:cs="宋体"/>
          <w:color w:val="auto"/>
        </w:rPr>
        <w:t>16</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"_Toc21470" </w:instrText>
      </w:r>
      <w:r>
        <w:rPr>
          <w:color w:val="auto"/>
        </w:rPr>
        <w:fldChar w:fldCharType="separate"/>
      </w:r>
      <w:r>
        <w:rPr>
          <w:rFonts w:ascii="宋体" w:hAnsi="宋体" w:cs="宋体"/>
          <w:color w:val="auto"/>
        </w:rPr>
        <w:t xml:space="preserve">1.12 </w:t>
      </w:r>
      <w:r>
        <w:rPr>
          <w:rFonts w:hint="eastAsia" w:ascii="宋体" w:hAnsi="宋体" w:cs="宋体"/>
          <w:color w:val="auto"/>
        </w:rPr>
        <w:t>偏离</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_Toc21470 </w:instrText>
      </w:r>
      <w:r>
        <w:rPr>
          <w:rFonts w:ascii="宋体" w:hAnsi="宋体" w:cs="宋体"/>
          <w:color w:val="auto"/>
        </w:rPr>
        <w:fldChar w:fldCharType="separate"/>
      </w:r>
      <w:r>
        <w:rPr>
          <w:rFonts w:ascii="宋体" w:hAnsi="宋体" w:cs="宋体"/>
          <w:color w:val="auto"/>
        </w:rPr>
        <w:t>17</w:t>
      </w:r>
      <w:r>
        <w:rPr>
          <w:rFonts w:ascii="宋体" w:hAnsi="宋体" w:cs="宋体"/>
          <w:color w:val="auto"/>
        </w:rPr>
        <w:fldChar w:fldCharType="end"/>
      </w:r>
      <w:r>
        <w:rPr>
          <w:rFonts w:ascii="宋体" w:hAnsi="宋体" w:cs="宋体"/>
          <w:color w:val="auto"/>
        </w:rPr>
        <w:fldChar w:fldCharType="end"/>
      </w:r>
    </w:p>
    <w:p>
      <w:pPr>
        <w:pStyle w:val="33"/>
        <w:tabs>
          <w:tab w:val="right" w:leader="dot" w:pos="8669"/>
        </w:tabs>
        <w:ind w:left="31680"/>
        <w:rPr>
          <w:rFonts w:ascii="宋体" w:cs="宋体"/>
          <w:color w:val="auto"/>
        </w:rPr>
      </w:pPr>
      <w:r>
        <w:rPr>
          <w:color w:val="auto"/>
        </w:rPr>
        <w:fldChar w:fldCharType="begin"/>
      </w:r>
      <w:r>
        <w:rPr>
          <w:color w:val="auto"/>
        </w:rPr>
        <w:instrText xml:space="preserve"> HYPERLINK \l "_Toc15513" </w:instrText>
      </w:r>
      <w:r>
        <w:rPr>
          <w:color w:val="auto"/>
        </w:rPr>
        <w:fldChar w:fldCharType="separate"/>
      </w:r>
      <w:r>
        <w:rPr>
          <w:rFonts w:ascii="宋体" w:hAnsi="宋体" w:cs="宋体"/>
          <w:color w:val="auto"/>
        </w:rPr>
        <w:t xml:space="preserve">2 </w:t>
      </w:r>
      <w:r>
        <w:rPr>
          <w:rFonts w:hint="eastAsia" w:ascii="宋体" w:hAnsi="宋体" w:cs="宋体"/>
          <w:color w:val="auto"/>
        </w:rPr>
        <w:t>招标文件</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_Toc15513 </w:instrText>
      </w:r>
      <w:r>
        <w:rPr>
          <w:rFonts w:ascii="宋体" w:hAnsi="宋体" w:cs="宋体"/>
          <w:color w:val="auto"/>
        </w:rPr>
        <w:fldChar w:fldCharType="separate"/>
      </w:r>
      <w:r>
        <w:rPr>
          <w:rFonts w:ascii="宋体" w:hAnsi="宋体" w:cs="宋体"/>
          <w:color w:val="auto"/>
        </w:rPr>
        <w:t>17</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"_Toc15482" </w:instrText>
      </w:r>
      <w:r>
        <w:rPr>
          <w:color w:val="auto"/>
        </w:rPr>
        <w:fldChar w:fldCharType="separate"/>
      </w:r>
      <w:r>
        <w:rPr>
          <w:rFonts w:ascii="宋体" w:hAnsi="宋体" w:cs="宋体"/>
          <w:color w:val="auto"/>
        </w:rPr>
        <w:t xml:space="preserve">2.1 </w:t>
      </w:r>
      <w:r>
        <w:rPr>
          <w:rFonts w:hint="eastAsia" w:ascii="宋体" w:hAnsi="宋体" w:cs="宋体"/>
          <w:color w:val="auto"/>
        </w:rPr>
        <w:t>招标文件的组成</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_Toc15482 </w:instrText>
      </w:r>
      <w:r>
        <w:rPr>
          <w:rFonts w:ascii="宋体" w:hAnsi="宋体" w:cs="宋体"/>
          <w:color w:val="auto"/>
        </w:rPr>
        <w:fldChar w:fldCharType="separate"/>
      </w:r>
      <w:r>
        <w:rPr>
          <w:rFonts w:ascii="宋体" w:hAnsi="宋体" w:cs="宋体"/>
          <w:color w:val="auto"/>
        </w:rPr>
        <w:t>17</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"_Toc18833" </w:instrText>
      </w:r>
      <w:r>
        <w:rPr>
          <w:color w:val="auto"/>
        </w:rPr>
        <w:fldChar w:fldCharType="separate"/>
      </w:r>
      <w:r>
        <w:rPr>
          <w:rFonts w:ascii="宋体" w:hAnsi="宋体" w:cs="宋体"/>
          <w:color w:val="auto"/>
        </w:rPr>
        <w:t xml:space="preserve">2.2 </w:t>
      </w:r>
      <w:r>
        <w:rPr>
          <w:rFonts w:hint="eastAsia" w:ascii="宋体" w:hAnsi="宋体" w:cs="宋体"/>
          <w:color w:val="auto"/>
        </w:rPr>
        <w:t>招标文件的澄清</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_Toc18833 </w:instrText>
      </w:r>
      <w:r>
        <w:rPr>
          <w:rFonts w:ascii="宋体" w:hAnsi="宋体" w:cs="宋体"/>
          <w:color w:val="auto"/>
        </w:rPr>
        <w:fldChar w:fldCharType="separate"/>
      </w:r>
      <w:r>
        <w:rPr>
          <w:rFonts w:ascii="宋体" w:hAnsi="宋体" w:cs="宋体"/>
          <w:color w:val="auto"/>
        </w:rPr>
        <w:t>17</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"_Toc2893" </w:instrText>
      </w:r>
      <w:r>
        <w:rPr>
          <w:color w:val="auto"/>
        </w:rPr>
        <w:fldChar w:fldCharType="separate"/>
      </w:r>
      <w:r>
        <w:rPr>
          <w:rFonts w:ascii="宋体" w:hAnsi="宋体" w:cs="宋体"/>
          <w:color w:val="auto"/>
        </w:rPr>
        <w:t xml:space="preserve">2.3 </w:t>
      </w:r>
      <w:r>
        <w:rPr>
          <w:rFonts w:hint="eastAsia" w:ascii="宋体" w:hAnsi="宋体" w:cs="宋体"/>
          <w:color w:val="auto"/>
        </w:rPr>
        <w:t>招标文件的修改</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_Toc2893 </w:instrText>
      </w:r>
      <w:r>
        <w:rPr>
          <w:rFonts w:ascii="宋体" w:hAnsi="宋体" w:cs="宋体"/>
          <w:color w:val="auto"/>
        </w:rPr>
        <w:fldChar w:fldCharType="separate"/>
      </w:r>
      <w:r>
        <w:rPr>
          <w:rFonts w:ascii="宋体" w:hAnsi="宋体" w:cs="宋体"/>
          <w:color w:val="auto"/>
        </w:rPr>
        <w:t>17</w:t>
      </w:r>
      <w:r>
        <w:rPr>
          <w:rFonts w:ascii="宋体" w:hAnsi="宋体" w:cs="宋体"/>
          <w:color w:val="auto"/>
        </w:rPr>
        <w:fldChar w:fldCharType="end"/>
      </w:r>
      <w:r>
        <w:rPr>
          <w:rFonts w:ascii="宋体" w:hAnsi="宋体" w:cs="宋体"/>
          <w:color w:val="auto"/>
        </w:rPr>
        <w:fldChar w:fldCharType="end"/>
      </w:r>
    </w:p>
    <w:p>
      <w:pPr>
        <w:pStyle w:val="33"/>
        <w:tabs>
          <w:tab w:val="right" w:leader="dot" w:pos="8669"/>
        </w:tabs>
        <w:ind w:left="31680"/>
        <w:rPr>
          <w:rFonts w:ascii="宋体" w:cs="宋体"/>
          <w:color w:val="auto"/>
        </w:rPr>
      </w:pPr>
      <w:r>
        <w:rPr>
          <w:color w:val="auto"/>
        </w:rPr>
        <w:fldChar w:fldCharType="begin"/>
      </w:r>
      <w:r>
        <w:rPr>
          <w:color w:val="auto"/>
        </w:rPr>
        <w:instrText xml:space="preserve"> HYPERLINK \l "_Toc7555" </w:instrText>
      </w:r>
      <w:r>
        <w:rPr>
          <w:color w:val="auto"/>
        </w:rPr>
        <w:fldChar w:fldCharType="separate"/>
      </w:r>
      <w:r>
        <w:rPr>
          <w:rFonts w:ascii="宋体" w:hAnsi="宋体" w:cs="宋体"/>
          <w:color w:val="auto"/>
        </w:rPr>
        <w:t xml:space="preserve">3 </w:t>
      </w:r>
      <w:r>
        <w:rPr>
          <w:rFonts w:hint="eastAsia" w:ascii="宋体" w:hAnsi="宋体" w:cs="宋体"/>
          <w:color w:val="auto"/>
        </w:rPr>
        <w:t>投标文件</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_Toc7555 </w:instrText>
      </w:r>
      <w:r>
        <w:rPr>
          <w:rFonts w:ascii="宋体" w:hAnsi="宋体" w:cs="宋体"/>
          <w:color w:val="auto"/>
        </w:rPr>
        <w:fldChar w:fldCharType="separate"/>
      </w:r>
      <w:r>
        <w:rPr>
          <w:rFonts w:ascii="宋体" w:hAnsi="宋体" w:cs="宋体"/>
          <w:color w:val="auto"/>
        </w:rPr>
        <w:t>18</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"_Toc26962" </w:instrText>
      </w:r>
      <w:r>
        <w:rPr>
          <w:color w:val="auto"/>
        </w:rPr>
        <w:fldChar w:fldCharType="separate"/>
      </w:r>
      <w:r>
        <w:rPr>
          <w:rFonts w:ascii="宋体" w:hAnsi="宋体" w:cs="宋体"/>
          <w:color w:val="auto"/>
        </w:rPr>
        <w:t xml:space="preserve">3.1 </w:t>
      </w:r>
      <w:r>
        <w:rPr>
          <w:rFonts w:hint="eastAsia" w:ascii="宋体" w:hAnsi="宋体" w:cs="宋体"/>
          <w:color w:val="auto"/>
        </w:rPr>
        <w:t>投标文件的组成</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_Toc26962 </w:instrText>
      </w:r>
      <w:r>
        <w:rPr>
          <w:rFonts w:ascii="宋体" w:hAnsi="宋体" w:cs="宋体"/>
          <w:color w:val="auto"/>
        </w:rPr>
        <w:fldChar w:fldCharType="separate"/>
      </w:r>
      <w:r>
        <w:rPr>
          <w:rFonts w:ascii="宋体" w:hAnsi="宋体" w:cs="宋体"/>
          <w:color w:val="auto"/>
        </w:rPr>
        <w:t>18</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"_Toc9348" </w:instrText>
      </w:r>
      <w:r>
        <w:rPr>
          <w:color w:val="auto"/>
        </w:rPr>
        <w:fldChar w:fldCharType="separate"/>
      </w:r>
      <w:r>
        <w:rPr>
          <w:rFonts w:ascii="宋体" w:hAnsi="宋体" w:cs="宋体"/>
          <w:color w:val="auto"/>
        </w:rPr>
        <w:t xml:space="preserve">3.2 </w:t>
      </w:r>
      <w:r>
        <w:rPr>
          <w:rFonts w:hint="eastAsia" w:ascii="宋体" w:hAnsi="宋体" w:cs="宋体"/>
          <w:color w:val="auto"/>
        </w:rPr>
        <w:t>投标报价</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_Toc9348 </w:instrText>
      </w:r>
      <w:r>
        <w:rPr>
          <w:rFonts w:ascii="宋体" w:hAnsi="宋体" w:cs="宋体"/>
          <w:color w:val="auto"/>
        </w:rPr>
        <w:fldChar w:fldCharType="separate"/>
      </w:r>
      <w:r>
        <w:rPr>
          <w:rFonts w:ascii="宋体" w:hAnsi="宋体" w:cs="宋体"/>
          <w:color w:val="auto"/>
        </w:rPr>
        <w:t>18</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"_Toc25924" </w:instrText>
      </w:r>
      <w:r>
        <w:rPr>
          <w:color w:val="auto"/>
        </w:rPr>
        <w:fldChar w:fldCharType="separate"/>
      </w:r>
      <w:r>
        <w:rPr>
          <w:rFonts w:ascii="宋体" w:hAnsi="宋体" w:cs="宋体"/>
          <w:color w:val="auto"/>
        </w:rPr>
        <w:t xml:space="preserve">3.3 </w:t>
      </w:r>
      <w:r>
        <w:rPr>
          <w:rFonts w:hint="eastAsia" w:ascii="宋体" w:hAnsi="宋体" w:cs="宋体"/>
          <w:color w:val="auto"/>
        </w:rPr>
        <w:t>投标有效期</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_Toc25924 </w:instrText>
      </w:r>
      <w:r>
        <w:rPr>
          <w:rFonts w:ascii="宋体" w:hAnsi="宋体" w:cs="宋体"/>
          <w:color w:val="auto"/>
        </w:rPr>
        <w:fldChar w:fldCharType="separate"/>
      </w:r>
      <w:r>
        <w:rPr>
          <w:rFonts w:ascii="宋体" w:hAnsi="宋体" w:cs="宋体"/>
          <w:color w:val="auto"/>
        </w:rPr>
        <w:t>18</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"_Toc12634" </w:instrText>
      </w:r>
      <w:r>
        <w:rPr>
          <w:color w:val="auto"/>
        </w:rPr>
        <w:fldChar w:fldCharType="separate"/>
      </w:r>
      <w:r>
        <w:rPr>
          <w:rFonts w:ascii="宋体" w:hAnsi="宋体" w:cs="宋体"/>
          <w:color w:val="auto"/>
        </w:rPr>
        <w:t xml:space="preserve">3.5 </w:t>
      </w:r>
      <w:r>
        <w:rPr>
          <w:rFonts w:hint="eastAsia" w:ascii="宋体" w:hAnsi="宋体" w:cs="宋体"/>
          <w:color w:val="auto"/>
        </w:rPr>
        <w:t>备选投标方案</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_Toc12634 </w:instrText>
      </w:r>
      <w:r>
        <w:rPr>
          <w:rFonts w:ascii="宋体" w:hAnsi="宋体" w:cs="宋体"/>
          <w:color w:val="auto"/>
        </w:rPr>
        <w:fldChar w:fldCharType="separate"/>
      </w:r>
      <w:r>
        <w:rPr>
          <w:rFonts w:ascii="宋体" w:hAnsi="宋体" w:cs="宋体"/>
          <w:color w:val="auto"/>
        </w:rPr>
        <w:t>18</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"_Toc13638" </w:instrText>
      </w:r>
      <w:r>
        <w:rPr>
          <w:color w:val="auto"/>
        </w:rPr>
        <w:fldChar w:fldCharType="separate"/>
      </w:r>
      <w:r>
        <w:rPr>
          <w:rFonts w:ascii="宋体" w:hAnsi="宋体" w:cs="宋体"/>
          <w:color w:val="auto"/>
        </w:rPr>
        <w:t xml:space="preserve">3.6 </w:t>
      </w:r>
      <w:r>
        <w:rPr>
          <w:rFonts w:hint="eastAsia" w:ascii="宋体" w:hAnsi="宋体" w:cs="宋体"/>
          <w:color w:val="auto"/>
        </w:rPr>
        <w:t>投标文件的编制</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_Toc13638 </w:instrText>
      </w:r>
      <w:r>
        <w:rPr>
          <w:rFonts w:ascii="宋体" w:hAnsi="宋体" w:cs="宋体"/>
          <w:color w:val="auto"/>
        </w:rPr>
        <w:fldChar w:fldCharType="separate"/>
      </w:r>
      <w:r>
        <w:rPr>
          <w:rFonts w:ascii="宋体" w:hAnsi="宋体" w:cs="宋体"/>
          <w:color w:val="auto"/>
        </w:rPr>
        <w:t>18</w:t>
      </w:r>
      <w:r>
        <w:rPr>
          <w:rFonts w:ascii="宋体" w:hAnsi="宋体" w:cs="宋体"/>
          <w:color w:val="auto"/>
        </w:rPr>
        <w:fldChar w:fldCharType="end"/>
      </w:r>
      <w:r>
        <w:rPr>
          <w:rFonts w:ascii="宋体" w:hAnsi="宋体" w:cs="宋体"/>
          <w:color w:val="auto"/>
        </w:rPr>
        <w:fldChar w:fldCharType="end"/>
      </w:r>
    </w:p>
    <w:p>
      <w:pPr>
        <w:pStyle w:val="33"/>
        <w:tabs>
          <w:tab w:val="right" w:leader="dot" w:pos="8669"/>
        </w:tabs>
        <w:ind w:left="31680"/>
        <w:rPr>
          <w:rFonts w:ascii="宋体" w:cs="宋体"/>
          <w:color w:val="auto"/>
        </w:rPr>
      </w:pPr>
      <w:r>
        <w:rPr>
          <w:color w:val="auto"/>
        </w:rPr>
        <w:fldChar w:fldCharType="begin"/>
      </w:r>
      <w:r>
        <w:rPr>
          <w:color w:val="auto"/>
        </w:rPr>
        <w:instrText xml:space="preserve"> HYPERLINK \l "_Toc19369" </w:instrText>
      </w:r>
      <w:r>
        <w:rPr>
          <w:color w:val="auto"/>
        </w:rPr>
        <w:fldChar w:fldCharType="separate"/>
      </w:r>
      <w:r>
        <w:rPr>
          <w:rFonts w:ascii="宋体" w:hAnsi="宋体" w:cs="宋体"/>
          <w:color w:val="auto"/>
        </w:rPr>
        <w:t xml:space="preserve">4 </w:t>
      </w:r>
      <w:r>
        <w:rPr>
          <w:rFonts w:hint="eastAsia" w:ascii="宋体" w:hAnsi="宋体" w:cs="宋体"/>
          <w:color w:val="auto"/>
        </w:rPr>
        <w:t>投标</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_Toc19369 </w:instrText>
      </w:r>
      <w:r>
        <w:rPr>
          <w:rFonts w:ascii="宋体" w:hAnsi="宋体" w:cs="宋体"/>
          <w:color w:val="auto"/>
        </w:rPr>
        <w:fldChar w:fldCharType="separate"/>
      </w:r>
      <w:r>
        <w:rPr>
          <w:rFonts w:ascii="宋体" w:hAnsi="宋体" w:cs="宋体"/>
          <w:color w:val="auto"/>
        </w:rPr>
        <w:t>19</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"_Toc10875" </w:instrText>
      </w:r>
      <w:r>
        <w:rPr>
          <w:color w:val="auto"/>
        </w:rPr>
        <w:fldChar w:fldCharType="separate"/>
      </w:r>
      <w:r>
        <w:rPr>
          <w:rFonts w:ascii="宋体" w:hAnsi="宋体" w:cs="宋体"/>
          <w:color w:val="auto"/>
        </w:rPr>
        <w:t xml:space="preserve">4.1 </w:t>
      </w:r>
      <w:r>
        <w:rPr>
          <w:rFonts w:hint="eastAsia" w:ascii="宋体" w:hAnsi="宋体" w:cs="宋体"/>
          <w:color w:val="auto"/>
        </w:rPr>
        <w:t>投标文件的密封和标记</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_Toc10875 </w:instrText>
      </w:r>
      <w:r>
        <w:rPr>
          <w:rFonts w:ascii="宋体" w:hAnsi="宋体" w:cs="宋体"/>
          <w:color w:val="auto"/>
        </w:rPr>
        <w:fldChar w:fldCharType="separate"/>
      </w:r>
      <w:r>
        <w:rPr>
          <w:rFonts w:ascii="宋体" w:hAnsi="宋体" w:cs="宋体"/>
          <w:color w:val="auto"/>
        </w:rPr>
        <w:t>19</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"_Toc20166" </w:instrText>
      </w:r>
      <w:r>
        <w:rPr>
          <w:color w:val="auto"/>
        </w:rPr>
        <w:fldChar w:fldCharType="separate"/>
      </w:r>
      <w:r>
        <w:rPr>
          <w:rFonts w:ascii="宋体" w:hAnsi="宋体" w:cs="宋体"/>
          <w:color w:val="auto"/>
        </w:rPr>
        <w:t xml:space="preserve">4.2 </w:t>
      </w:r>
      <w:r>
        <w:rPr>
          <w:rFonts w:hint="eastAsia" w:ascii="宋体" w:hAnsi="宋体" w:cs="宋体"/>
          <w:color w:val="auto"/>
        </w:rPr>
        <w:t>投标文件的递交</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_Toc20166 </w:instrText>
      </w:r>
      <w:r>
        <w:rPr>
          <w:rFonts w:ascii="宋体" w:hAnsi="宋体" w:cs="宋体"/>
          <w:color w:val="auto"/>
        </w:rPr>
        <w:fldChar w:fldCharType="separate"/>
      </w:r>
      <w:r>
        <w:rPr>
          <w:rFonts w:ascii="宋体" w:hAnsi="宋体" w:cs="宋体"/>
          <w:color w:val="auto"/>
        </w:rPr>
        <w:t>19</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"_Toc27535" </w:instrText>
      </w:r>
      <w:r>
        <w:rPr>
          <w:color w:val="auto"/>
        </w:rPr>
        <w:fldChar w:fldCharType="separate"/>
      </w:r>
      <w:r>
        <w:rPr>
          <w:rFonts w:ascii="宋体" w:hAnsi="宋体" w:cs="宋体"/>
          <w:color w:val="auto"/>
        </w:rPr>
        <w:t xml:space="preserve">4.3 </w:t>
      </w:r>
      <w:r>
        <w:rPr>
          <w:rFonts w:hint="eastAsia" w:ascii="宋体" w:hAnsi="宋体" w:cs="宋体"/>
          <w:color w:val="auto"/>
        </w:rPr>
        <w:t>投标文件的修改与撤回</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_Toc27535 </w:instrText>
      </w:r>
      <w:r>
        <w:rPr>
          <w:rFonts w:ascii="宋体" w:hAnsi="宋体" w:cs="宋体"/>
          <w:color w:val="auto"/>
        </w:rPr>
        <w:fldChar w:fldCharType="separate"/>
      </w:r>
      <w:r>
        <w:rPr>
          <w:rFonts w:ascii="宋体" w:hAnsi="宋体" w:cs="宋体"/>
          <w:color w:val="auto"/>
        </w:rPr>
        <w:t>19</w:t>
      </w:r>
      <w:r>
        <w:rPr>
          <w:rFonts w:ascii="宋体" w:hAnsi="宋体" w:cs="宋体"/>
          <w:color w:val="auto"/>
        </w:rPr>
        <w:fldChar w:fldCharType="end"/>
      </w:r>
      <w:r>
        <w:rPr>
          <w:rFonts w:ascii="宋体" w:hAnsi="宋体" w:cs="宋体"/>
          <w:color w:val="auto"/>
        </w:rPr>
        <w:fldChar w:fldCharType="end"/>
      </w:r>
    </w:p>
    <w:p>
      <w:pPr>
        <w:pStyle w:val="33"/>
        <w:tabs>
          <w:tab w:val="right" w:leader="dot" w:pos="8669"/>
        </w:tabs>
        <w:ind w:left="31680"/>
        <w:rPr>
          <w:rFonts w:ascii="宋体" w:cs="宋体"/>
          <w:color w:val="auto"/>
        </w:rPr>
      </w:pPr>
      <w:r>
        <w:rPr>
          <w:color w:val="auto"/>
        </w:rPr>
        <w:fldChar w:fldCharType="begin"/>
      </w:r>
      <w:r>
        <w:rPr>
          <w:color w:val="auto"/>
        </w:rPr>
        <w:instrText xml:space="preserve"> HYPERLINK \l "_Toc21609" </w:instrText>
      </w:r>
      <w:r>
        <w:rPr>
          <w:color w:val="auto"/>
        </w:rPr>
        <w:fldChar w:fldCharType="separate"/>
      </w:r>
      <w:r>
        <w:rPr>
          <w:rFonts w:ascii="宋体" w:hAnsi="宋体" w:cs="宋体"/>
          <w:color w:val="auto"/>
        </w:rPr>
        <w:t xml:space="preserve">5 </w:t>
      </w:r>
      <w:r>
        <w:rPr>
          <w:rFonts w:hint="eastAsia" w:ascii="宋体" w:hAnsi="宋体" w:cs="宋体"/>
          <w:color w:val="auto"/>
        </w:rPr>
        <w:t>开标</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_Toc21609 </w:instrText>
      </w:r>
      <w:r>
        <w:rPr>
          <w:rFonts w:ascii="宋体" w:hAnsi="宋体" w:cs="宋体"/>
          <w:color w:val="auto"/>
        </w:rPr>
        <w:fldChar w:fldCharType="separate"/>
      </w:r>
      <w:r>
        <w:rPr>
          <w:rFonts w:ascii="宋体" w:hAnsi="宋体" w:cs="宋体"/>
          <w:color w:val="auto"/>
        </w:rPr>
        <w:t>19</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"_Toc1966" </w:instrText>
      </w:r>
      <w:r>
        <w:rPr>
          <w:color w:val="auto"/>
        </w:rPr>
        <w:fldChar w:fldCharType="separate"/>
      </w:r>
      <w:r>
        <w:rPr>
          <w:rFonts w:ascii="宋体" w:hAnsi="宋体" w:cs="宋体"/>
          <w:color w:val="auto"/>
        </w:rPr>
        <w:t xml:space="preserve">5.1 </w:t>
      </w:r>
      <w:r>
        <w:rPr>
          <w:rFonts w:hint="eastAsia" w:ascii="宋体" w:hAnsi="宋体" w:cs="宋体"/>
          <w:color w:val="auto"/>
        </w:rPr>
        <w:t>开标时间和地点</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_Toc1966 </w:instrText>
      </w:r>
      <w:r>
        <w:rPr>
          <w:rFonts w:ascii="宋体" w:hAnsi="宋体" w:cs="宋体"/>
          <w:color w:val="auto"/>
        </w:rPr>
        <w:fldChar w:fldCharType="separate"/>
      </w:r>
      <w:r>
        <w:rPr>
          <w:rFonts w:ascii="宋体" w:hAnsi="宋体" w:cs="宋体"/>
          <w:color w:val="auto"/>
        </w:rPr>
        <w:t>19</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"_Toc25107" </w:instrText>
      </w:r>
      <w:r>
        <w:rPr>
          <w:color w:val="auto"/>
        </w:rPr>
        <w:fldChar w:fldCharType="separate"/>
      </w:r>
      <w:r>
        <w:rPr>
          <w:rFonts w:ascii="宋体" w:hAnsi="宋体" w:cs="宋体"/>
          <w:color w:val="auto"/>
        </w:rPr>
        <w:t xml:space="preserve">5.2 </w:t>
      </w:r>
      <w:r>
        <w:rPr>
          <w:rFonts w:hint="eastAsia" w:ascii="宋体" w:hAnsi="宋体" w:cs="宋体"/>
          <w:color w:val="auto"/>
        </w:rPr>
        <w:t>开标程序</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_Toc25107 </w:instrText>
      </w:r>
      <w:r>
        <w:rPr>
          <w:rFonts w:ascii="宋体" w:hAnsi="宋体" w:cs="宋体"/>
          <w:color w:val="auto"/>
        </w:rPr>
        <w:fldChar w:fldCharType="separate"/>
      </w:r>
      <w:r>
        <w:rPr>
          <w:rFonts w:ascii="宋体" w:hAnsi="宋体" w:cs="宋体"/>
          <w:color w:val="auto"/>
        </w:rPr>
        <w:t>19</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"_Toc32052" </w:instrText>
      </w:r>
      <w:r>
        <w:rPr>
          <w:color w:val="auto"/>
        </w:rPr>
        <w:fldChar w:fldCharType="separate"/>
      </w:r>
      <w:r>
        <w:rPr>
          <w:rFonts w:ascii="宋体" w:hAnsi="宋体" w:cs="宋体"/>
          <w:color w:val="auto"/>
        </w:rPr>
        <w:t xml:space="preserve">5.3 </w:t>
      </w:r>
      <w:r>
        <w:rPr>
          <w:rFonts w:hint="eastAsia" w:ascii="宋体" w:hAnsi="宋体" w:cs="宋体"/>
          <w:color w:val="auto"/>
        </w:rPr>
        <w:t>不予开标</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_Toc32052 </w:instrText>
      </w:r>
      <w:r>
        <w:rPr>
          <w:rFonts w:ascii="宋体" w:hAnsi="宋体" w:cs="宋体"/>
          <w:color w:val="auto"/>
        </w:rPr>
        <w:fldChar w:fldCharType="separate"/>
      </w:r>
      <w:r>
        <w:rPr>
          <w:rFonts w:ascii="宋体" w:hAnsi="宋体" w:cs="宋体"/>
          <w:color w:val="auto"/>
        </w:rPr>
        <w:t>20</w:t>
      </w:r>
      <w:r>
        <w:rPr>
          <w:rFonts w:ascii="宋体" w:hAnsi="宋体" w:cs="宋体"/>
          <w:color w:val="auto"/>
        </w:rPr>
        <w:fldChar w:fldCharType="end"/>
      </w:r>
      <w:r>
        <w:rPr>
          <w:rFonts w:ascii="宋体" w:hAnsi="宋体" w:cs="宋体"/>
          <w:color w:val="auto"/>
        </w:rPr>
        <w:fldChar w:fldCharType="end"/>
      </w:r>
    </w:p>
    <w:p>
      <w:pPr>
        <w:pStyle w:val="33"/>
        <w:tabs>
          <w:tab w:val="right" w:leader="dot" w:pos="8669"/>
        </w:tabs>
        <w:ind w:left="31680"/>
        <w:rPr>
          <w:rFonts w:ascii="宋体" w:cs="宋体"/>
          <w:color w:val="auto"/>
        </w:rPr>
      </w:pPr>
      <w:r>
        <w:rPr>
          <w:color w:val="auto"/>
        </w:rPr>
        <w:fldChar w:fldCharType="begin"/>
      </w:r>
      <w:r>
        <w:rPr>
          <w:color w:val="auto"/>
        </w:rPr>
        <w:instrText xml:space="preserve"> HYPERLINK \l "_Toc22543" </w:instrText>
      </w:r>
      <w:r>
        <w:rPr>
          <w:color w:val="auto"/>
        </w:rPr>
        <w:fldChar w:fldCharType="separate"/>
      </w:r>
      <w:r>
        <w:rPr>
          <w:rFonts w:ascii="宋体" w:hAnsi="宋体" w:cs="宋体"/>
          <w:color w:val="auto"/>
        </w:rPr>
        <w:t xml:space="preserve">6 </w:t>
      </w:r>
      <w:r>
        <w:rPr>
          <w:rFonts w:hint="eastAsia" w:ascii="宋体" w:hAnsi="宋体" w:cs="宋体"/>
          <w:color w:val="auto"/>
        </w:rPr>
        <w:t>评标</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_Toc22543 </w:instrText>
      </w:r>
      <w:r>
        <w:rPr>
          <w:rFonts w:ascii="宋体" w:hAnsi="宋体" w:cs="宋体"/>
          <w:color w:val="auto"/>
        </w:rPr>
        <w:fldChar w:fldCharType="separate"/>
      </w:r>
      <w:r>
        <w:rPr>
          <w:rFonts w:ascii="宋体" w:hAnsi="宋体" w:cs="宋体"/>
          <w:color w:val="auto"/>
        </w:rPr>
        <w:t>20</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"_Toc313" </w:instrText>
      </w:r>
      <w:r>
        <w:rPr>
          <w:color w:val="auto"/>
        </w:rPr>
        <w:fldChar w:fldCharType="separate"/>
      </w:r>
      <w:r>
        <w:rPr>
          <w:rFonts w:ascii="宋体" w:hAnsi="宋体" w:cs="宋体"/>
          <w:color w:val="auto"/>
        </w:rPr>
        <w:t xml:space="preserve">6.1 </w:t>
      </w:r>
      <w:r>
        <w:rPr>
          <w:rFonts w:hint="eastAsia" w:ascii="宋体" w:hAnsi="宋体" w:cs="宋体"/>
          <w:color w:val="auto"/>
        </w:rPr>
        <w:t>评标委员会</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_Toc313 </w:instrText>
      </w:r>
      <w:r>
        <w:rPr>
          <w:rFonts w:ascii="宋体" w:hAnsi="宋体" w:cs="宋体"/>
          <w:color w:val="auto"/>
        </w:rPr>
        <w:fldChar w:fldCharType="separate"/>
      </w:r>
      <w:r>
        <w:rPr>
          <w:rFonts w:ascii="宋体" w:hAnsi="宋体" w:cs="宋体"/>
          <w:color w:val="auto"/>
        </w:rPr>
        <w:t>20</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"_Toc23870" </w:instrText>
      </w:r>
      <w:r>
        <w:rPr>
          <w:color w:val="auto"/>
        </w:rPr>
        <w:fldChar w:fldCharType="separate"/>
      </w:r>
      <w:r>
        <w:rPr>
          <w:rFonts w:ascii="宋体" w:hAnsi="宋体" w:cs="宋体"/>
          <w:color w:val="auto"/>
        </w:rPr>
        <w:t xml:space="preserve">6.2 </w:t>
      </w:r>
      <w:r>
        <w:rPr>
          <w:rFonts w:hint="eastAsia" w:ascii="宋体" w:hAnsi="宋体" w:cs="宋体"/>
          <w:color w:val="auto"/>
        </w:rPr>
        <w:t>评标原则</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_Toc23870 </w:instrText>
      </w:r>
      <w:r>
        <w:rPr>
          <w:rFonts w:ascii="宋体" w:hAnsi="宋体" w:cs="宋体"/>
          <w:color w:val="auto"/>
        </w:rPr>
        <w:fldChar w:fldCharType="separate"/>
      </w:r>
      <w:r>
        <w:rPr>
          <w:rFonts w:ascii="宋体" w:hAnsi="宋体" w:cs="宋体"/>
          <w:color w:val="auto"/>
        </w:rPr>
        <w:t>20</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"_Toc29843" </w:instrText>
      </w:r>
      <w:r>
        <w:rPr>
          <w:color w:val="auto"/>
        </w:rPr>
        <w:fldChar w:fldCharType="separate"/>
      </w:r>
      <w:r>
        <w:rPr>
          <w:rFonts w:ascii="宋体" w:hAnsi="宋体" w:cs="宋体"/>
          <w:color w:val="auto"/>
        </w:rPr>
        <w:t xml:space="preserve">6.3 </w:t>
      </w:r>
      <w:r>
        <w:rPr>
          <w:rFonts w:hint="eastAsia" w:ascii="宋体" w:hAnsi="宋体" w:cs="宋体"/>
          <w:color w:val="auto"/>
        </w:rPr>
        <w:t>评标方式</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_Toc29843 </w:instrText>
      </w:r>
      <w:r>
        <w:rPr>
          <w:rFonts w:ascii="宋体" w:hAnsi="宋体" w:cs="宋体"/>
          <w:color w:val="auto"/>
        </w:rPr>
        <w:fldChar w:fldCharType="separate"/>
      </w:r>
      <w:r>
        <w:rPr>
          <w:rFonts w:ascii="宋体" w:hAnsi="宋体" w:cs="宋体"/>
          <w:color w:val="auto"/>
        </w:rPr>
        <w:t>20</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"_Toc22165" </w:instrText>
      </w:r>
      <w:r>
        <w:rPr>
          <w:color w:val="auto"/>
        </w:rPr>
        <w:fldChar w:fldCharType="separate"/>
      </w:r>
      <w:r>
        <w:rPr>
          <w:rFonts w:ascii="宋体" w:hAnsi="宋体" w:cs="宋体"/>
          <w:color w:val="auto"/>
        </w:rPr>
        <w:t xml:space="preserve">6.4 </w:t>
      </w:r>
      <w:r>
        <w:rPr>
          <w:rFonts w:hint="eastAsia" w:ascii="宋体" w:hAnsi="宋体" w:cs="宋体"/>
          <w:color w:val="auto"/>
        </w:rPr>
        <w:t>中标候选人公示</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_Toc22165 </w:instrText>
      </w:r>
      <w:r>
        <w:rPr>
          <w:rFonts w:ascii="宋体" w:hAnsi="宋体" w:cs="宋体"/>
          <w:color w:val="auto"/>
        </w:rPr>
        <w:fldChar w:fldCharType="separate"/>
      </w:r>
      <w:r>
        <w:rPr>
          <w:rFonts w:ascii="宋体" w:hAnsi="宋体" w:cs="宋体"/>
          <w:color w:val="auto"/>
        </w:rPr>
        <w:t>20</w:t>
      </w:r>
      <w:r>
        <w:rPr>
          <w:rFonts w:ascii="宋体" w:hAnsi="宋体" w:cs="宋体"/>
          <w:color w:val="auto"/>
        </w:rPr>
        <w:fldChar w:fldCharType="end"/>
      </w:r>
      <w:r>
        <w:rPr>
          <w:rFonts w:ascii="宋体" w:hAnsi="宋体" w:cs="宋体"/>
          <w:color w:val="auto"/>
        </w:rPr>
        <w:fldChar w:fldCharType="end"/>
      </w:r>
    </w:p>
    <w:p>
      <w:pPr>
        <w:pStyle w:val="33"/>
        <w:tabs>
          <w:tab w:val="right" w:leader="dot" w:pos="8669"/>
        </w:tabs>
        <w:ind w:left="31680"/>
        <w:rPr>
          <w:rFonts w:ascii="宋体" w:cs="宋体"/>
          <w:color w:val="auto"/>
        </w:rPr>
      </w:pPr>
      <w:r>
        <w:rPr>
          <w:color w:val="auto"/>
        </w:rPr>
        <w:fldChar w:fldCharType="begin"/>
      </w:r>
      <w:r>
        <w:rPr>
          <w:color w:val="auto"/>
        </w:rPr>
        <w:instrText xml:space="preserve"> HYPERLINK \l "_Toc31228" </w:instrText>
      </w:r>
      <w:r>
        <w:rPr>
          <w:color w:val="auto"/>
        </w:rPr>
        <w:fldChar w:fldCharType="separate"/>
      </w:r>
      <w:r>
        <w:rPr>
          <w:rFonts w:ascii="宋体" w:hAnsi="宋体" w:cs="宋体"/>
          <w:color w:val="auto"/>
        </w:rPr>
        <w:t xml:space="preserve">7 </w:t>
      </w:r>
      <w:r>
        <w:rPr>
          <w:rFonts w:hint="eastAsia" w:ascii="宋体" w:hAnsi="宋体" w:cs="宋体"/>
          <w:color w:val="auto"/>
        </w:rPr>
        <w:t>合同授予</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_Toc31228 </w:instrText>
      </w:r>
      <w:r>
        <w:rPr>
          <w:rFonts w:ascii="宋体" w:hAnsi="宋体" w:cs="宋体"/>
          <w:color w:val="auto"/>
        </w:rPr>
        <w:fldChar w:fldCharType="separate"/>
      </w:r>
      <w:r>
        <w:rPr>
          <w:rFonts w:ascii="宋体" w:hAnsi="宋体" w:cs="宋体"/>
          <w:color w:val="auto"/>
        </w:rPr>
        <w:t>21</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"_Toc12084" </w:instrText>
      </w:r>
      <w:r>
        <w:rPr>
          <w:color w:val="auto"/>
        </w:rPr>
        <w:fldChar w:fldCharType="separate"/>
      </w:r>
      <w:r>
        <w:rPr>
          <w:rFonts w:ascii="宋体" w:hAnsi="宋体" w:cs="宋体"/>
          <w:color w:val="auto"/>
        </w:rPr>
        <w:t xml:space="preserve">7.1 </w:t>
      </w:r>
      <w:r>
        <w:rPr>
          <w:rFonts w:hint="eastAsia" w:ascii="宋体" w:hAnsi="宋体" w:cs="宋体"/>
          <w:color w:val="auto"/>
        </w:rPr>
        <w:t>定标方式</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_Toc12084 </w:instrText>
      </w:r>
      <w:r>
        <w:rPr>
          <w:rFonts w:ascii="宋体" w:hAnsi="宋体" w:cs="宋体"/>
          <w:color w:val="auto"/>
        </w:rPr>
        <w:fldChar w:fldCharType="separate"/>
      </w:r>
      <w:r>
        <w:rPr>
          <w:rFonts w:ascii="宋体" w:hAnsi="宋体" w:cs="宋体"/>
          <w:color w:val="auto"/>
        </w:rPr>
        <w:t>21</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"_Toc32306" </w:instrText>
      </w:r>
      <w:r>
        <w:rPr>
          <w:color w:val="auto"/>
        </w:rPr>
        <w:fldChar w:fldCharType="separate"/>
      </w:r>
      <w:r>
        <w:rPr>
          <w:rFonts w:ascii="宋体" w:hAnsi="宋体" w:cs="宋体"/>
          <w:color w:val="auto"/>
        </w:rPr>
        <w:t xml:space="preserve">7.2 </w:t>
      </w:r>
      <w:r>
        <w:rPr>
          <w:rFonts w:hint="eastAsia" w:ascii="宋体" w:hAnsi="宋体" w:cs="宋体"/>
          <w:color w:val="auto"/>
        </w:rPr>
        <w:t>中标通知及中标公告</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_Toc32306 </w:instrText>
      </w:r>
      <w:r>
        <w:rPr>
          <w:rFonts w:ascii="宋体" w:hAnsi="宋体" w:cs="宋体"/>
          <w:color w:val="auto"/>
        </w:rPr>
        <w:fldChar w:fldCharType="separate"/>
      </w:r>
      <w:r>
        <w:rPr>
          <w:rFonts w:ascii="宋体" w:hAnsi="宋体" w:cs="宋体"/>
          <w:color w:val="auto"/>
        </w:rPr>
        <w:t>21</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"_Toc7801" </w:instrText>
      </w:r>
      <w:r>
        <w:rPr>
          <w:color w:val="auto"/>
        </w:rPr>
        <w:fldChar w:fldCharType="separate"/>
      </w:r>
      <w:r>
        <w:rPr>
          <w:rFonts w:ascii="宋体" w:hAnsi="宋体" w:cs="宋体"/>
          <w:color w:val="auto"/>
        </w:rPr>
        <w:t xml:space="preserve">7.3 </w:t>
      </w:r>
      <w:r>
        <w:rPr>
          <w:rFonts w:hint="eastAsia" w:ascii="宋体" w:hAnsi="宋体" w:cs="宋体"/>
          <w:color w:val="auto"/>
        </w:rPr>
        <w:t>签订合同</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_Toc7801 </w:instrText>
      </w:r>
      <w:r>
        <w:rPr>
          <w:rFonts w:ascii="宋体" w:hAnsi="宋体" w:cs="宋体"/>
          <w:color w:val="auto"/>
        </w:rPr>
        <w:fldChar w:fldCharType="separate"/>
      </w:r>
      <w:r>
        <w:rPr>
          <w:rFonts w:ascii="宋体" w:hAnsi="宋体" w:cs="宋体"/>
          <w:color w:val="auto"/>
        </w:rPr>
        <w:t>21</w:t>
      </w:r>
      <w:r>
        <w:rPr>
          <w:rFonts w:ascii="宋体" w:hAnsi="宋体" w:cs="宋体"/>
          <w:color w:val="auto"/>
        </w:rPr>
        <w:fldChar w:fldCharType="end"/>
      </w:r>
      <w:r>
        <w:rPr>
          <w:rFonts w:ascii="宋体" w:hAnsi="宋体" w:cs="宋体"/>
          <w:color w:val="auto"/>
        </w:rPr>
        <w:fldChar w:fldCharType="end"/>
      </w:r>
    </w:p>
    <w:p>
      <w:pPr>
        <w:pStyle w:val="33"/>
        <w:tabs>
          <w:tab w:val="right" w:leader="dot" w:pos="8669"/>
        </w:tabs>
        <w:ind w:left="31680"/>
        <w:rPr>
          <w:rFonts w:ascii="宋体" w:cs="宋体"/>
          <w:color w:val="auto"/>
        </w:rPr>
      </w:pPr>
      <w:r>
        <w:rPr>
          <w:color w:val="auto"/>
        </w:rPr>
        <w:fldChar w:fldCharType="begin"/>
      </w:r>
      <w:r>
        <w:rPr>
          <w:color w:val="auto"/>
        </w:rPr>
        <w:instrText xml:space="preserve"> HYPERLINK \l "_Toc19020" </w:instrText>
      </w:r>
      <w:r>
        <w:rPr>
          <w:color w:val="auto"/>
        </w:rPr>
        <w:fldChar w:fldCharType="separate"/>
      </w:r>
      <w:r>
        <w:rPr>
          <w:rFonts w:ascii="宋体" w:hAnsi="宋体" w:cs="宋体"/>
          <w:color w:val="auto"/>
        </w:rPr>
        <w:t xml:space="preserve">8 </w:t>
      </w:r>
      <w:r>
        <w:rPr>
          <w:rFonts w:hint="eastAsia" w:ascii="宋体" w:hAnsi="宋体" w:cs="宋体"/>
          <w:color w:val="auto"/>
        </w:rPr>
        <w:t>重新招标和不再招标</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_Toc19020 </w:instrText>
      </w:r>
      <w:r>
        <w:rPr>
          <w:rFonts w:ascii="宋体" w:hAnsi="宋体" w:cs="宋体"/>
          <w:color w:val="auto"/>
        </w:rPr>
        <w:fldChar w:fldCharType="separate"/>
      </w:r>
      <w:r>
        <w:rPr>
          <w:rFonts w:ascii="宋体" w:hAnsi="宋体" w:cs="宋体"/>
          <w:color w:val="auto"/>
        </w:rPr>
        <w:t>22</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"_Toc17289" </w:instrText>
      </w:r>
      <w:r>
        <w:rPr>
          <w:color w:val="auto"/>
        </w:rPr>
        <w:fldChar w:fldCharType="separate"/>
      </w:r>
      <w:r>
        <w:rPr>
          <w:rFonts w:ascii="宋体" w:hAnsi="宋体" w:cs="宋体"/>
          <w:color w:val="auto"/>
        </w:rPr>
        <w:t xml:space="preserve">8.1 </w:t>
      </w:r>
      <w:r>
        <w:rPr>
          <w:rFonts w:hint="eastAsia" w:ascii="宋体" w:hAnsi="宋体" w:cs="宋体"/>
          <w:color w:val="auto"/>
        </w:rPr>
        <w:t>重新招标</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_Toc17289 </w:instrText>
      </w:r>
      <w:r>
        <w:rPr>
          <w:rFonts w:ascii="宋体" w:hAnsi="宋体" w:cs="宋体"/>
          <w:color w:val="auto"/>
        </w:rPr>
        <w:fldChar w:fldCharType="separate"/>
      </w:r>
      <w:r>
        <w:rPr>
          <w:rFonts w:ascii="宋体" w:hAnsi="宋体" w:cs="宋体"/>
          <w:color w:val="auto"/>
        </w:rPr>
        <w:t>22</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"_Toc14755" </w:instrText>
      </w:r>
      <w:r>
        <w:rPr>
          <w:color w:val="auto"/>
        </w:rPr>
        <w:fldChar w:fldCharType="separate"/>
      </w:r>
      <w:r>
        <w:rPr>
          <w:rFonts w:ascii="宋体" w:hAnsi="宋体" w:cs="宋体"/>
          <w:color w:val="auto"/>
        </w:rPr>
        <w:t xml:space="preserve">8.2 </w:t>
      </w:r>
      <w:r>
        <w:rPr>
          <w:rFonts w:hint="eastAsia" w:ascii="宋体" w:hAnsi="宋体" w:cs="宋体"/>
          <w:color w:val="auto"/>
        </w:rPr>
        <w:t>不再招标</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_Toc14755 </w:instrText>
      </w:r>
      <w:r>
        <w:rPr>
          <w:rFonts w:ascii="宋体" w:hAnsi="宋体" w:cs="宋体"/>
          <w:color w:val="auto"/>
        </w:rPr>
        <w:fldChar w:fldCharType="separate"/>
      </w:r>
      <w:r>
        <w:rPr>
          <w:rFonts w:ascii="宋体" w:hAnsi="宋体" w:cs="宋体"/>
          <w:color w:val="auto"/>
        </w:rPr>
        <w:t>22</w:t>
      </w:r>
      <w:r>
        <w:rPr>
          <w:rFonts w:ascii="宋体" w:hAnsi="宋体" w:cs="宋体"/>
          <w:color w:val="auto"/>
        </w:rPr>
        <w:fldChar w:fldCharType="end"/>
      </w:r>
      <w:r>
        <w:rPr>
          <w:rFonts w:ascii="宋体" w:hAnsi="宋体" w:cs="宋体"/>
          <w:color w:val="auto"/>
        </w:rPr>
        <w:fldChar w:fldCharType="end"/>
      </w:r>
    </w:p>
    <w:p>
      <w:pPr>
        <w:pStyle w:val="33"/>
        <w:tabs>
          <w:tab w:val="right" w:leader="dot" w:pos="8669"/>
        </w:tabs>
        <w:ind w:left="31680"/>
        <w:rPr>
          <w:rFonts w:ascii="宋体" w:cs="宋体"/>
          <w:color w:val="auto"/>
        </w:rPr>
      </w:pPr>
      <w:r>
        <w:rPr>
          <w:color w:val="auto"/>
        </w:rPr>
        <w:fldChar w:fldCharType="begin"/>
      </w:r>
      <w:r>
        <w:rPr>
          <w:color w:val="auto"/>
        </w:rPr>
        <w:instrText xml:space="preserve"> HYPERLINK \l "_Toc27156" </w:instrText>
      </w:r>
      <w:r>
        <w:rPr>
          <w:color w:val="auto"/>
        </w:rPr>
        <w:fldChar w:fldCharType="separate"/>
      </w:r>
      <w:r>
        <w:rPr>
          <w:rFonts w:ascii="宋体" w:hAnsi="宋体" w:cs="宋体"/>
          <w:color w:val="auto"/>
        </w:rPr>
        <w:t xml:space="preserve">9 </w:t>
      </w:r>
      <w:r>
        <w:rPr>
          <w:rFonts w:hint="eastAsia" w:ascii="宋体" w:hAnsi="宋体" w:cs="宋体"/>
          <w:color w:val="auto"/>
        </w:rPr>
        <w:t>纪律和监督</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_Toc27156 </w:instrText>
      </w:r>
      <w:r>
        <w:rPr>
          <w:rFonts w:ascii="宋体" w:hAnsi="宋体" w:cs="宋体"/>
          <w:color w:val="auto"/>
        </w:rPr>
        <w:fldChar w:fldCharType="separate"/>
      </w:r>
      <w:r>
        <w:rPr>
          <w:rFonts w:ascii="宋体" w:hAnsi="宋体" w:cs="宋体"/>
          <w:color w:val="auto"/>
        </w:rPr>
        <w:t>22</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"_Toc14324" </w:instrText>
      </w:r>
      <w:r>
        <w:rPr>
          <w:color w:val="auto"/>
        </w:rPr>
        <w:fldChar w:fldCharType="separate"/>
      </w:r>
      <w:r>
        <w:rPr>
          <w:rFonts w:ascii="宋体" w:hAnsi="宋体" w:cs="宋体"/>
          <w:color w:val="auto"/>
        </w:rPr>
        <w:t xml:space="preserve">9.1 </w:t>
      </w:r>
      <w:r>
        <w:rPr>
          <w:rFonts w:hint="eastAsia" w:ascii="宋体" w:hAnsi="宋体" w:cs="宋体"/>
          <w:color w:val="auto"/>
        </w:rPr>
        <w:t>对招标人的纪律要求</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_Toc14324 </w:instrText>
      </w:r>
      <w:r>
        <w:rPr>
          <w:rFonts w:ascii="宋体" w:hAnsi="宋体" w:cs="宋体"/>
          <w:color w:val="auto"/>
        </w:rPr>
        <w:fldChar w:fldCharType="separate"/>
      </w:r>
      <w:r>
        <w:rPr>
          <w:rFonts w:ascii="宋体" w:hAnsi="宋体" w:cs="宋体"/>
          <w:color w:val="auto"/>
        </w:rPr>
        <w:t>22</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"_Toc10860" </w:instrText>
      </w:r>
      <w:r>
        <w:rPr>
          <w:color w:val="auto"/>
        </w:rPr>
        <w:fldChar w:fldCharType="separate"/>
      </w:r>
      <w:r>
        <w:rPr>
          <w:rFonts w:ascii="宋体" w:hAnsi="宋体" w:cs="宋体"/>
          <w:color w:val="auto"/>
        </w:rPr>
        <w:t xml:space="preserve">9.2 </w:t>
      </w:r>
      <w:r>
        <w:rPr>
          <w:rFonts w:hint="eastAsia" w:ascii="宋体" w:hAnsi="宋体" w:cs="宋体"/>
          <w:color w:val="auto"/>
        </w:rPr>
        <w:t>对投标人的纪律要求</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_Toc10860 </w:instrText>
      </w:r>
      <w:r>
        <w:rPr>
          <w:rFonts w:ascii="宋体" w:hAnsi="宋体" w:cs="宋体"/>
          <w:color w:val="auto"/>
        </w:rPr>
        <w:fldChar w:fldCharType="separate"/>
      </w:r>
      <w:r>
        <w:rPr>
          <w:rFonts w:ascii="宋体" w:hAnsi="宋体" w:cs="宋体"/>
          <w:color w:val="auto"/>
        </w:rPr>
        <w:t>22</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"_Toc4523" </w:instrText>
      </w:r>
      <w:r>
        <w:rPr>
          <w:color w:val="auto"/>
        </w:rPr>
        <w:fldChar w:fldCharType="separate"/>
      </w:r>
      <w:r>
        <w:rPr>
          <w:rFonts w:ascii="宋体" w:hAnsi="宋体" w:cs="宋体"/>
          <w:color w:val="auto"/>
        </w:rPr>
        <w:t xml:space="preserve">9.3 </w:t>
      </w:r>
      <w:r>
        <w:rPr>
          <w:rFonts w:hint="eastAsia" w:ascii="宋体" w:hAnsi="宋体" w:cs="宋体"/>
          <w:color w:val="auto"/>
        </w:rPr>
        <w:t>对评标委员会成员的纪律要求</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_Toc4523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"_Toc26408" </w:instrText>
      </w:r>
      <w:r>
        <w:rPr>
          <w:color w:val="auto"/>
        </w:rPr>
        <w:fldChar w:fldCharType="separate"/>
      </w:r>
      <w:r>
        <w:rPr>
          <w:rFonts w:ascii="宋体" w:hAnsi="宋体" w:cs="宋体"/>
          <w:color w:val="auto"/>
        </w:rPr>
        <w:t xml:space="preserve">9.4 </w:t>
      </w:r>
      <w:r>
        <w:rPr>
          <w:rFonts w:hint="eastAsia" w:ascii="宋体" w:hAnsi="宋体" w:cs="宋体"/>
          <w:color w:val="auto"/>
        </w:rPr>
        <w:t>对与评标活动有关的工作人员的纪律要求</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_Toc26408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"_Toc12153" </w:instrText>
      </w:r>
      <w:r>
        <w:rPr>
          <w:color w:val="auto"/>
        </w:rPr>
        <w:fldChar w:fldCharType="separate"/>
      </w:r>
      <w:r>
        <w:rPr>
          <w:rFonts w:ascii="宋体" w:hAnsi="宋体" w:cs="宋体"/>
          <w:color w:val="auto"/>
        </w:rPr>
        <w:t xml:space="preserve">9.5 </w:t>
      </w:r>
      <w:r>
        <w:rPr>
          <w:rFonts w:hint="eastAsia" w:ascii="宋体" w:hAnsi="宋体" w:cs="宋体"/>
          <w:color w:val="auto"/>
        </w:rPr>
        <w:t>投诉</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_Toc12153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33"/>
        <w:tabs>
          <w:tab w:val="right" w:leader="dot" w:pos="8669"/>
        </w:tabs>
        <w:ind w:left="31680"/>
        <w:rPr>
          <w:rFonts w:ascii="宋体" w:cs="宋体"/>
          <w:color w:val="auto"/>
        </w:rPr>
      </w:pPr>
      <w:r>
        <w:rPr>
          <w:color w:val="auto"/>
        </w:rPr>
        <w:fldChar w:fldCharType="begin"/>
      </w:r>
      <w:r>
        <w:rPr>
          <w:color w:val="auto"/>
        </w:rPr>
        <w:instrText xml:space="preserve"> HYPERLINK \l "_Toc31963" </w:instrText>
      </w:r>
      <w:r>
        <w:rPr>
          <w:color w:val="auto"/>
        </w:rPr>
        <w:fldChar w:fldCharType="separate"/>
      </w:r>
      <w:r>
        <w:rPr>
          <w:rFonts w:ascii="宋体" w:hAnsi="宋体" w:cs="宋体"/>
          <w:color w:val="auto"/>
        </w:rPr>
        <w:t xml:space="preserve">10 </w:t>
      </w:r>
      <w:r>
        <w:rPr>
          <w:rFonts w:hint="eastAsia" w:ascii="宋体" w:hAnsi="宋体" w:cs="宋体"/>
          <w:color w:val="auto"/>
        </w:rPr>
        <w:t>需要补充的其他内容</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_Toc31963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"_Toc24483" </w:instrText>
      </w:r>
      <w:r>
        <w:rPr>
          <w:color w:val="auto"/>
        </w:rPr>
        <w:fldChar w:fldCharType="separate"/>
      </w:r>
      <w:r>
        <w:rPr>
          <w:rFonts w:ascii="宋体" w:hAnsi="宋体" w:cs="宋体"/>
          <w:color w:val="auto"/>
        </w:rPr>
        <w:t xml:space="preserve">10.1 </w:t>
      </w:r>
      <w:r>
        <w:rPr>
          <w:rFonts w:hint="eastAsia" w:ascii="宋体" w:hAnsi="宋体" w:cs="宋体"/>
          <w:color w:val="auto"/>
        </w:rPr>
        <w:t>词语定义</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_Toc24483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"_Toc23736" </w:instrText>
      </w:r>
      <w:r>
        <w:rPr>
          <w:color w:val="auto"/>
        </w:rPr>
        <w:fldChar w:fldCharType="separate"/>
      </w:r>
      <w:r>
        <w:rPr>
          <w:rFonts w:ascii="宋体" w:hAnsi="宋体" w:cs="宋体"/>
          <w:color w:val="auto"/>
        </w:rPr>
        <w:t xml:space="preserve">10.2 </w:t>
      </w:r>
      <w:r>
        <w:rPr>
          <w:rFonts w:hint="eastAsia" w:ascii="宋体" w:hAnsi="宋体" w:cs="宋体"/>
          <w:color w:val="auto"/>
        </w:rPr>
        <w:t>招标控制价</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_Toc23736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"_Toc8867" </w:instrText>
      </w:r>
      <w:r>
        <w:rPr>
          <w:color w:val="auto"/>
        </w:rPr>
        <w:fldChar w:fldCharType="separate"/>
      </w:r>
      <w:r>
        <w:rPr>
          <w:rFonts w:ascii="宋体" w:hAnsi="宋体" w:cs="宋体"/>
          <w:color w:val="auto"/>
        </w:rPr>
        <w:t xml:space="preserve">10.3 </w:t>
      </w:r>
      <w:r>
        <w:rPr>
          <w:rFonts w:hint="eastAsia" w:ascii="宋体" w:hAnsi="宋体" w:cs="宋体"/>
          <w:color w:val="auto"/>
        </w:rPr>
        <w:t>技术标评审方式</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_Toc8867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"_Toc20755" </w:instrText>
      </w:r>
      <w:r>
        <w:rPr>
          <w:color w:val="auto"/>
        </w:rPr>
        <w:fldChar w:fldCharType="separate"/>
      </w:r>
      <w:r>
        <w:rPr>
          <w:rFonts w:ascii="宋体" w:hAnsi="宋体" w:cs="宋体"/>
          <w:color w:val="auto"/>
        </w:rPr>
        <w:t xml:space="preserve">10.4 </w:t>
      </w:r>
      <w:r>
        <w:rPr>
          <w:rFonts w:hint="eastAsia" w:ascii="宋体" w:hAnsi="宋体" w:cs="宋体"/>
          <w:color w:val="auto"/>
        </w:rPr>
        <w:t>投标文件电子版</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_Toc20755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"_Toc24093" </w:instrText>
      </w:r>
      <w:r>
        <w:rPr>
          <w:color w:val="auto"/>
        </w:rPr>
        <w:fldChar w:fldCharType="separate"/>
      </w:r>
      <w:r>
        <w:rPr>
          <w:rFonts w:ascii="宋体" w:hAnsi="宋体" w:cs="宋体"/>
          <w:color w:val="auto"/>
        </w:rPr>
        <w:t xml:space="preserve">10.5 </w:t>
      </w:r>
      <w:r>
        <w:rPr>
          <w:rFonts w:hint="eastAsia" w:ascii="宋体" w:hAnsi="宋体" w:cs="宋体"/>
          <w:color w:val="auto"/>
        </w:rPr>
        <w:t>知识产权</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_Toc24093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"_Toc25372" </w:instrText>
      </w:r>
      <w:r>
        <w:rPr>
          <w:color w:val="auto"/>
        </w:rPr>
        <w:fldChar w:fldCharType="separate"/>
      </w:r>
      <w:r>
        <w:rPr>
          <w:rFonts w:ascii="宋体" w:hAnsi="宋体" w:cs="宋体"/>
          <w:color w:val="auto"/>
        </w:rPr>
        <w:t xml:space="preserve">10.6 </w:t>
      </w:r>
      <w:r>
        <w:rPr>
          <w:rFonts w:hint="eastAsia" w:ascii="宋体" w:hAnsi="宋体" w:cs="宋体"/>
          <w:color w:val="auto"/>
        </w:rPr>
        <w:t>重新招标的其他情形</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_Toc25372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"_Toc12344" </w:instrText>
      </w:r>
      <w:r>
        <w:rPr>
          <w:color w:val="auto"/>
        </w:rPr>
        <w:fldChar w:fldCharType="separate"/>
      </w:r>
      <w:r>
        <w:rPr>
          <w:rFonts w:ascii="宋体" w:hAnsi="宋体" w:cs="宋体"/>
          <w:color w:val="auto"/>
        </w:rPr>
        <w:t xml:space="preserve">10.7 </w:t>
      </w:r>
      <w:r>
        <w:rPr>
          <w:rFonts w:hint="eastAsia" w:ascii="宋体" w:hAnsi="宋体" w:cs="宋体"/>
          <w:color w:val="auto"/>
        </w:rPr>
        <w:t>同义词语</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_Toc12344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"_Toc21323" </w:instrText>
      </w:r>
      <w:r>
        <w:rPr>
          <w:color w:val="auto"/>
        </w:rPr>
        <w:fldChar w:fldCharType="separate"/>
      </w:r>
      <w:r>
        <w:rPr>
          <w:rFonts w:ascii="宋体" w:hAnsi="宋体" w:cs="宋体"/>
          <w:color w:val="auto"/>
        </w:rPr>
        <w:t xml:space="preserve">10.8 </w:t>
      </w:r>
      <w:r>
        <w:rPr>
          <w:rFonts w:hint="eastAsia" w:ascii="宋体" w:hAnsi="宋体" w:cs="宋体"/>
          <w:color w:val="auto"/>
        </w:rPr>
        <w:t>监督</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_Toc21323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"_Toc11979" </w:instrText>
      </w:r>
      <w:r>
        <w:rPr>
          <w:color w:val="auto"/>
        </w:rPr>
        <w:fldChar w:fldCharType="separate"/>
      </w:r>
      <w:r>
        <w:rPr>
          <w:rFonts w:ascii="宋体" w:hAnsi="宋体" w:cs="宋体"/>
          <w:color w:val="auto"/>
        </w:rPr>
        <w:t xml:space="preserve">10.9 </w:t>
      </w:r>
      <w:r>
        <w:rPr>
          <w:rFonts w:hint="eastAsia" w:ascii="宋体" w:hAnsi="宋体" w:cs="宋体"/>
          <w:color w:val="auto"/>
        </w:rPr>
        <w:t>解释权</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_Toc11979 </w:instrText>
      </w:r>
      <w:r>
        <w:rPr>
          <w:rFonts w:ascii="宋体" w:hAnsi="宋体" w:cs="宋体"/>
          <w:color w:val="auto"/>
        </w:rPr>
        <w:fldChar w:fldCharType="separate"/>
      </w:r>
      <w:r>
        <w:rPr>
          <w:rFonts w:ascii="宋体" w:hAnsi="宋体" w:cs="宋体"/>
          <w:color w:val="auto"/>
        </w:rPr>
        <w:t>23</w:t>
      </w:r>
      <w:r>
        <w:rPr>
          <w:rFonts w:ascii="宋体" w:hAnsi="宋体" w:cs="宋体"/>
          <w:color w:val="auto"/>
        </w:rPr>
        <w:fldChar w:fldCharType="end"/>
      </w:r>
      <w:r>
        <w:rPr>
          <w:rFonts w:ascii="宋体" w:hAnsi="宋体" w:cs="宋体"/>
          <w:color w:val="auto"/>
        </w:rPr>
        <w:fldChar w:fldCharType="end"/>
      </w:r>
    </w:p>
    <w:p>
      <w:pPr>
        <w:pStyle w:val="20"/>
        <w:tabs>
          <w:tab w:val="right" w:leader="dot" w:pos="8669"/>
        </w:tabs>
        <w:ind w:left="31680"/>
        <w:rPr>
          <w:rFonts w:ascii="宋体" w:cs="宋体"/>
          <w:color w:val="auto"/>
        </w:rPr>
      </w:pPr>
      <w:r>
        <w:rPr>
          <w:color w:val="auto"/>
        </w:rPr>
        <w:fldChar w:fldCharType="begin"/>
      </w:r>
      <w:r>
        <w:rPr>
          <w:color w:val="auto"/>
        </w:rPr>
        <w:instrText xml:space="preserve"> HYPERLINK \l "_Toc25172" </w:instrText>
      </w:r>
      <w:r>
        <w:rPr>
          <w:color w:val="auto"/>
        </w:rPr>
        <w:fldChar w:fldCharType="separate"/>
      </w:r>
      <w:r>
        <w:rPr>
          <w:rFonts w:ascii="宋体" w:hAnsi="宋体" w:cs="宋体"/>
          <w:color w:val="auto"/>
        </w:rPr>
        <w:t xml:space="preserve">10.10 </w:t>
      </w:r>
      <w:r>
        <w:rPr>
          <w:rFonts w:hint="eastAsia" w:ascii="宋体" w:hAnsi="宋体" w:cs="宋体"/>
          <w:color w:val="auto"/>
        </w:rPr>
        <w:t>招标人补充的其他内容</w:t>
      </w:r>
      <w:r>
        <w:rPr>
          <w:rFonts w:ascii="宋体" w:cs="宋体"/>
          <w:color w:val="auto"/>
        </w:rPr>
        <w:tab/>
      </w:r>
      <w:r>
        <w:rPr>
          <w:rFonts w:ascii="宋体" w:hAnsi="宋体" w:cs="宋体"/>
          <w:color w:val="auto"/>
        </w:rPr>
        <w:fldChar w:fldCharType="begin"/>
      </w:r>
      <w:r>
        <w:rPr>
          <w:rFonts w:ascii="宋体" w:hAnsi="宋体" w:cs="宋体"/>
          <w:color w:val="auto"/>
        </w:rPr>
        <w:instrText xml:space="preserve"> PAGEREF _Toc25172 </w:instrText>
      </w:r>
      <w:r>
        <w:rPr>
          <w:rFonts w:ascii="宋体" w:hAnsi="宋体" w:cs="宋体"/>
          <w:color w:val="auto"/>
        </w:rPr>
        <w:fldChar w:fldCharType="separate"/>
      </w:r>
      <w:r>
        <w:rPr>
          <w:rFonts w:ascii="宋体" w:hAnsi="宋体" w:cs="宋体"/>
          <w:color w:val="auto"/>
        </w:rPr>
        <w:t>24</w:t>
      </w:r>
      <w:r>
        <w:rPr>
          <w:rFonts w:ascii="宋体" w:hAnsi="宋体" w:cs="宋体"/>
          <w:color w:val="auto"/>
        </w:rPr>
        <w:fldChar w:fldCharType="end"/>
      </w:r>
      <w:r>
        <w:rPr>
          <w:rFonts w:ascii="宋体" w:hAnsi="宋体" w:cs="宋体"/>
          <w:color w:val="auto"/>
        </w:rPr>
        <w:fldChar w:fldCharType="end"/>
      </w:r>
    </w:p>
    <w:p>
      <w:pPr>
        <w:pStyle w:val="28"/>
        <w:tabs>
          <w:tab w:val="right" w:leader="dot" w:pos="8669"/>
        </w:tabs>
        <w:rPr>
          <w:rFonts w:ascii="宋体" w:eastAsia="宋体" w:cs="宋体"/>
          <w:color w:val="auto"/>
        </w:rPr>
      </w:pPr>
      <w:r>
        <w:rPr>
          <w:color w:val="auto"/>
        </w:rPr>
        <w:fldChar w:fldCharType="begin"/>
      </w:r>
      <w:r>
        <w:rPr>
          <w:color w:val="auto"/>
        </w:rPr>
        <w:instrText xml:space="preserve"> HYPERLINK \l "_Toc2997" </w:instrText>
      </w:r>
      <w:r>
        <w:rPr>
          <w:color w:val="auto"/>
        </w:rPr>
        <w:fldChar w:fldCharType="separate"/>
      </w:r>
      <w:r>
        <w:rPr>
          <w:rFonts w:hint="eastAsia" w:ascii="宋体" w:hAnsi="宋体" w:eastAsia="宋体" w:cs="宋体"/>
          <w:color w:val="auto"/>
        </w:rPr>
        <w:t>第四章</w:t>
      </w:r>
      <w:r>
        <w:rPr>
          <w:rFonts w:ascii="宋体" w:hAnsi="宋体" w:eastAsia="宋体" w:cs="宋体"/>
          <w:color w:val="auto"/>
        </w:rPr>
        <w:t xml:space="preserve">  </w:t>
      </w:r>
      <w:r>
        <w:rPr>
          <w:rFonts w:hint="eastAsia" w:ascii="宋体" w:hAnsi="宋体" w:eastAsia="宋体" w:cs="宋体"/>
          <w:color w:val="auto"/>
        </w:rPr>
        <w:t>合同条款及格式</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_Toc2997 </w:instrText>
      </w:r>
      <w:r>
        <w:rPr>
          <w:rFonts w:ascii="宋体" w:hAnsi="宋体" w:eastAsia="宋体" w:cs="宋体"/>
          <w:color w:val="auto"/>
        </w:rPr>
        <w:fldChar w:fldCharType="separate"/>
      </w:r>
      <w:r>
        <w:rPr>
          <w:rFonts w:ascii="宋体" w:hAnsi="宋体" w:eastAsia="宋体" w:cs="宋体"/>
          <w:color w:val="auto"/>
        </w:rPr>
        <w:t>25</w:t>
      </w:r>
      <w:r>
        <w:rPr>
          <w:rFonts w:ascii="宋体" w:hAnsi="宋体" w:eastAsia="宋体" w:cs="宋体"/>
          <w:color w:val="auto"/>
        </w:rPr>
        <w:fldChar w:fldCharType="end"/>
      </w:r>
      <w:r>
        <w:rPr>
          <w:rFonts w:ascii="宋体" w:hAnsi="宋体" w:eastAsia="宋体" w:cs="宋体"/>
          <w:color w:val="auto"/>
        </w:rPr>
        <w:fldChar w:fldCharType="end"/>
      </w:r>
    </w:p>
    <w:p>
      <w:pPr>
        <w:pStyle w:val="28"/>
        <w:tabs>
          <w:tab w:val="right" w:leader="dot" w:pos="8669"/>
        </w:tabs>
        <w:rPr>
          <w:rFonts w:ascii="宋体" w:hAnsi="宋体" w:eastAsia="宋体" w:cs="宋体"/>
          <w:color w:val="auto"/>
        </w:rPr>
      </w:pPr>
      <w:r>
        <w:rPr>
          <w:color w:val="auto"/>
        </w:rPr>
        <w:fldChar w:fldCharType="begin"/>
      </w:r>
      <w:r>
        <w:rPr>
          <w:color w:val="auto"/>
        </w:rPr>
        <w:instrText xml:space="preserve"> HYPERLINK \l "_Toc28216" </w:instrText>
      </w:r>
      <w:r>
        <w:rPr>
          <w:color w:val="auto"/>
        </w:rPr>
        <w:fldChar w:fldCharType="separate"/>
      </w:r>
      <w:r>
        <w:rPr>
          <w:rFonts w:hint="eastAsia" w:ascii="宋体" w:hAnsi="宋体" w:eastAsia="宋体" w:cs="宋体"/>
          <w:color w:val="auto"/>
        </w:rPr>
        <w:t>第五章</w:t>
      </w:r>
      <w:r>
        <w:rPr>
          <w:rFonts w:ascii="宋体" w:hAnsi="宋体" w:eastAsia="宋体" w:cs="宋体"/>
          <w:color w:val="auto"/>
        </w:rPr>
        <w:t xml:space="preserve"> </w:t>
      </w:r>
      <w:r>
        <w:rPr>
          <w:rFonts w:hint="eastAsia" w:ascii="宋体" w:hAnsi="宋体" w:eastAsia="宋体" w:cs="宋体"/>
          <w:color w:val="auto"/>
        </w:rPr>
        <w:t>工程量清单</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_Toc28216 </w:instrText>
      </w:r>
      <w:r>
        <w:rPr>
          <w:rFonts w:ascii="宋体" w:hAnsi="宋体" w:eastAsia="宋体" w:cs="宋体"/>
          <w:color w:val="auto"/>
        </w:rPr>
        <w:fldChar w:fldCharType="separate"/>
      </w:r>
      <w:r>
        <w:rPr>
          <w:rFonts w:ascii="宋体" w:hAnsi="宋体" w:eastAsia="宋体" w:cs="宋体"/>
          <w:color w:val="auto"/>
        </w:rPr>
        <w:t>65</w:t>
      </w:r>
      <w:r>
        <w:rPr>
          <w:rFonts w:ascii="宋体" w:hAnsi="宋体" w:eastAsia="宋体" w:cs="宋体"/>
          <w:color w:val="auto"/>
        </w:rPr>
        <w:fldChar w:fldCharType="end"/>
      </w:r>
      <w:r>
        <w:rPr>
          <w:rFonts w:ascii="宋体" w:hAnsi="宋体" w:eastAsia="宋体" w:cs="宋体"/>
          <w:color w:val="auto"/>
        </w:rPr>
        <w:fldChar w:fldCharType="end"/>
      </w:r>
    </w:p>
    <w:p>
      <w:pPr>
        <w:pStyle w:val="28"/>
        <w:tabs>
          <w:tab w:val="right" w:leader="dot" w:pos="8669"/>
        </w:tabs>
        <w:rPr>
          <w:rFonts w:ascii="宋体" w:hAnsi="宋体" w:eastAsia="宋体" w:cs="宋体"/>
          <w:color w:val="auto"/>
        </w:rPr>
      </w:pPr>
      <w:r>
        <w:rPr>
          <w:color w:val="auto"/>
        </w:rPr>
        <w:fldChar w:fldCharType="begin"/>
      </w:r>
      <w:r>
        <w:rPr>
          <w:color w:val="auto"/>
        </w:rPr>
        <w:instrText xml:space="preserve"> HYPERLINK \l "_Toc3775" </w:instrText>
      </w:r>
      <w:r>
        <w:rPr>
          <w:color w:val="auto"/>
        </w:rPr>
        <w:fldChar w:fldCharType="separate"/>
      </w:r>
      <w:r>
        <w:rPr>
          <w:rFonts w:hint="eastAsia" w:ascii="宋体" w:hAnsi="宋体" w:eastAsia="宋体" w:cs="宋体"/>
          <w:color w:val="auto"/>
        </w:rPr>
        <w:t>第二卷</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_Toc3775 </w:instrText>
      </w:r>
      <w:r>
        <w:rPr>
          <w:rFonts w:ascii="宋体" w:hAnsi="宋体" w:eastAsia="宋体" w:cs="宋体"/>
          <w:color w:val="auto"/>
        </w:rPr>
        <w:fldChar w:fldCharType="separate"/>
      </w:r>
      <w:r>
        <w:rPr>
          <w:rFonts w:ascii="宋体" w:hAnsi="宋体" w:eastAsia="宋体" w:cs="宋体"/>
          <w:color w:val="auto"/>
        </w:rPr>
        <w:t>67</w:t>
      </w:r>
      <w:r>
        <w:rPr>
          <w:rFonts w:ascii="宋体" w:hAnsi="宋体" w:eastAsia="宋体" w:cs="宋体"/>
          <w:color w:val="auto"/>
        </w:rPr>
        <w:fldChar w:fldCharType="end"/>
      </w:r>
      <w:r>
        <w:rPr>
          <w:rFonts w:ascii="宋体" w:hAnsi="宋体" w:eastAsia="宋体" w:cs="宋体"/>
          <w:color w:val="auto"/>
        </w:rPr>
        <w:fldChar w:fldCharType="end"/>
      </w:r>
    </w:p>
    <w:p>
      <w:pPr>
        <w:pStyle w:val="28"/>
        <w:tabs>
          <w:tab w:val="right" w:leader="dot" w:pos="8669"/>
        </w:tabs>
        <w:rPr>
          <w:rFonts w:ascii="宋体" w:hAnsi="宋体" w:eastAsia="宋体" w:cs="宋体"/>
          <w:color w:val="auto"/>
        </w:rPr>
      </w:pPr>
      <w:r>
        <w:rPr>
          <w:color w:val="auto"/>
        </w:rPr>
        <w:fldChar w:fldCharType="begin"/>
      </w:r>
      <w:r>
        <w:rPr>
          <w:color w:val="auto"/>
        </w:rPr>
        <w:instrText xml:space="preserve"> HYPERLINK \l "_Toc4929" </w:instrText>
      </w:r>
      <w:r>
        <w:rPr>
          <w:color w:val="auto"/>
        </w:rPr>
        <w:fldChar w:fldCharType="separate"/>
      </w:r>
      <w:r>
        <w:rPr>
          <w:rFonts w:hint="eastAsia" w:ascii="宋体" w:hAnsi="宋体" w:eastAsia="宋体" w:cs="宋体"/>
          <w:color w:val="auto"/>
        </w:rPr>
        <w:t>第六章</w:t>
      </w:r>
      <w:r>
        <w:rPr>
          <w:rFonts w:ascii="宋体" w:hAnsi="宋体" w:eastAsia="宋体" w:cs="宋体"/>
          <w:color w:val="auto"/>
        </w:rPr>
        <w:t xml:space="preserve"> </w:t>
      </w:r>
      <w:r>
        <w:rPr>
          <w:rFonts w:hint="eastAsia" w:ascii="宋体" w:hAnsi="宋体" w:eastAsia="宋体" w:cs="宋体"/>
          <w:color w:val="auto"/>
        </w:rPr>
        <w:t>图</w:t>
      </w:r>
      <w:r>
        <w:rPr>
          <w:rFonts w:ascii="宋体" w:hAnsi="宋体" w:eastAsia="宋体" w:cs="宋体"/>
          <w:color w:val="auto"/>
        </w:rPr>
        <w:t xml:space="preserve">  </w:t>
      </w:r>
      <w:r>
        <w:rPr>
          <w:rFonts w:hint="eastAsia" w:ascii="宋体" w:hAnsi="宋体" w:eastAsia="宋体" w:cs="宋体"/>
          <w:color w:val="auto"/>
        </w:rPr>
        <w:t>纸</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_Toc4929 </w:instrText>
      </w:r>
      <w:r>
        <w:rPr>
          <w:rFonts w:ascii="宋体" w:hAnsi="宋体" w:eastAsia="宋体" w:cs="宋体"/>
          <w:color w:val="auto"/>
        </w:rPr>
        <w:fldChar w:fldCharType="separate"/>
      </w:r>
      <w:r>
        <w:rPr>
          <w:rFonts w:ascii="宋体" w:hAnsi="宋体" w:eastAsia="宋体" w:cs="宋体"/>
          <w:color w:val="auto"/>
        </w:rPr>
        <w:t>67</w:t>
      </w:r>
      <w:r>
        <w:rPr>
          <w:rFonts w:ascii="宋体" w:hAnsi="宋体" w:eastAsia="宋体" w:cs="宋体"/>
          <w:color w:val="auto"/>
        </w:rPr>
        <w:fldChar w:fldCharType="end"/>
      </w:r>
      <w:r>
        <w:rPr>
          <w:rFonts w:ascii="宋体" w:hAnsi="宋体" w:eastAsia="宋体" w:cs="宋体"/>
          <w:color w:val="auto"/>
        </w:rPr>
        <w:fldChar w:fldCharType="end"/>
      </w:r>
    </w:p>
    <w:p>
      <w:pPr>
        <w:pStyle w:val="28"/>
        <w:tabs>
          <w:tab w:val="right" w:leader="dot" w:pos="8669"/>
        </w:tabs>
        <w:rPr>
          <w:rFonts w:ascii="宋体" w:hAnsi="宋体" w:eastAsia="宋体" w:cs="宋体"/>
          <w:color w:val="auto"/>
        </w:rPr>
      </w:pPr>
      <w:r>
        <w:rPr>
          <w:color w:val="auto"/>
        </w:rPr>
        <w:fldChar w:fldCharType="begin"/>
      </w:r>
      <w:r>
        <w:rPr>
          <w:color w:val="auto"/>
        </w:rPr>
        <w:instrText xml:space="preserve"> HYPERLINK \l "_Toc19174" </w:instrText>
      </w:r>
      <w:r>
        <w:rPr>
          <w:color w:val="auto"/>
        </w:rPr>
        <w:fldChar w:fldCharType="separate"/>
      </w:r>
      <w:r>
        <w:rPr>
          <w:rFonts w:hint="eastAsia" w:ascii="宋体" w:hAnsi="宋体" w:eastAsia="宋体" w:cs="宋体"/>
          <w:color w:val="auto"/>
        </w:rPr>
        <w:t>第三卷</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_Toc19174 </w:instrText>
      </w:r>
      <w:r>
        <w:rPr>
          <w:rFonts w:ascii="宋体" w:hAnsi="宋体" w:eastAsia="宋体" w:cs="宋体"/>
          <w:color w:val="auto"/>
        </w:rPr>
        <w:fldChar w:fldCharType="separate"/>
      </w:r>
      <w:r>
        <w:rPr>
          <w:rFonts w:ascii="宋体" w:hAnsi="宋体" w:eastAsia="宋体" w:cs="宋体"/>
          <w:color w:val="auto"/>
        </w:rPr>
        <w:t>68</w:t>
      </w:r>
      <w:r>
        <w:rPr>
          <w:rFonts w:ascii="宋体" w:hAnsi="宋体" w:eastAsia="宋体" w:cs="宋体"/>
          <w:color w:val="auto"/>
        </w:rPr>
        <w:fldChar w:fldCharType="end"/>
      </w:r>
      <w:r>
        <w:rPr>
          <w:rFonts w:ascii="宋体" w:hAnsi="宋体" w:eastAsia="宋体" w:cs="宋体"/>
          <w:color w:val="auto"/>
        </w:rPr>
        <w:fldChar w:fldCharType="end"/>
      </w:r>
    </w:p>
    <w:p>
      <w:pPr>
        <w:pStyle w:val="28"/>
        <w:tabs>
          <w:tab w:val="right" w:leader="dot" w:pos="8669"/>
        </w:tabs>
        <w:rPr>
          <w:rFonts w:ascii="宋体" w:hAnsi="宋体" w:eastAsia="宋体" w:cs="宋体"/>
          <w:color w:val="auto"/>
        </w:rPr>
      </w:pPr>
      <w:r>
        <w:rPr>
          <w:color w:val="auto"/>
        </w:rPr>
        <w:fldChar w:fldCharType="begin"/>
      </w:r>
      <w:r>
        <w:rPr>
          <w:color w:val="auto"/>
        </w:rPr>
        <w:instrText xml:space="preserve"> HYPERLINK \l "_Toc11816" </w:instrText>
      </w:r>
      <w:r>
        <w:rPr>
          <w:color w:val="auto"/>
        </w:rPr>
        <w:fldChar w:fldCharType="separate"/>
      </w:r>
      <w:r>
        <w:rPr>
          <w:rFonts w:hint="eastAsia" w:ascii="宋体" w:hAnsi="宋体" w:eastAsia="宋体" w:cs="宋体"/>
          <w:color w:val="auto"/>
        </w:rPr>
        <w:t>第七章</w:t>
      </w:r>
      <w:r>
        <w:rPr>
          <w:rFonts w:ascii="宋体" w:hAnsi="宋体" w:eastAsia="宋体" w:cs="宋体"/>
          <w:color w:val="auto"/>
        </w:rPr>
        <w:t xml:space="preserve"> </w:t>
      </w:r>
      <w:r>
        <w:rPr>
          <w:rFonts w:hint="eastAsia" w:ascii="宋体" w:hAnsi="宋体" w:eastAsia="宋体" w:cs="宋体"/>
          <w:color w:val="auto"/>
        </w:rPr>
        <w:t>技术标准和要求</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_Toc11816 </w:instrText>
      </w:r>
      <w:r>
        <w:rPr>
          <w:rFonts w:ascii="宋体" w:hAnsi="宋体" w:eastAsia="宋体" w:cs="宋体"/>
          <w:color w:val="auto"/>
        </w:rPr>
        <w:fldChar w:fldCharType="separate"/>
      </w:r>
      <w:r>
        <w:rPr>
          <w:rFonts w:ascii="宋体" w:hAnsi="宋体" w:eastAsia="宋体" w:cs="宋体"/>
          <w:color w:val="auto"/>
        </w:rPr>
        <w:t>68</w:t>
      </w:r>
      <w:r>
        <w:rPr>
          <w:rFonts w:ascii="宋体" w:hAnsi="宋体" w:eastAsia="宋体" w:cs="宋体"/>
          <w:color w:val="auto"/>
        </w:rPr>
        <w:fldChar w:fldCharType="end"/>
      </w:r>
      <w:r>
        <w:rPr>
          <w:rFonts w:ascii="宋体" w:hAnsi="宋体" w:eastAsia="宋体" w:cs="宋体"/>
          <w:color w:val="auto"/>
        </w:rPr>
        <w:fldChar w:fldCharType="end"/>
      </w:r>
    </w:p>
    <w:p>
      <w:pPr>
        <w:pStyle w:val="28"/>
        <w:tabs>
          <w:tab w:val="right" w:leader="dot" w:pos="8669"/>
        </w:tabs>
        <w:rPr>
          <w:rFonts w:ascii="宋体" w:hAnsi="宋体" w:eastAsia="宋体" w:cs="宋体"/>
          <w:color w:val="auto"/>
        </w:rPr>
      </w:pPr>
      <w:r>
        <w:rPr>
          <w:color w:val="auto"/>
        </w:rPr>
        <w:fldChar w:fldCharType="begin"/>
      </w:r>
      <w:r>
        <w:rPr>
          <w:color w:val="auto"/>
        </w:rPr>
        <w:instrText xml:space="preserve"> HYPERLINK \l "_Toc6337" </w:instrText>
      </w:r>
      <w:r>
        <w:rPr>
          <w:color w:val="auto"/>
        </w:rPr>
        <w:fldChar w:fldCharType="separate"/>
      </w:r>
      <w:r>
        <w:rPr>
          <w:rFonts w:hint="eastAsia" w:ascii="宋体" w:hAnsi="宋体" w:eastAsia="宋体" w:cs="宋体"/>
          <w:color w:val="auto"/>
        </w:rPr>
        <w:t>第四卷</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_Toc6337 </w:instrText>
      </w:r>
      <w:r>
        <w:rPr>
          <w:rFonts w:ascii="宋体" w:hAnsi="宋体" w:eastAsia="宋体" w:cs="宋体"/>
          <w:color w:val="auto"/>
        </w:rPr>
        <w:fldChar w:fldCharType="separate"/>
      </w:r>
      <w:r>
        <w:rPr>
          <w:rFonts w:ascii="宋体" w:hAnsi="宋体" w:eastAsia="宋体" w:cs="宋体"/>
          <w:color w:val="auto"/>
        </w:rPr>
        <w:t>69</w:t>
      </w:r>
      <w:r>
        <w:rPr>
          <w:rFonts w:ascii="宋体" w:hAnsi="宋体" w:eastAsia="宋体" w:cs="宋体"/>
          <w:color w:val="auto"/>
        </w:rPr>
        <w:fldChar w:fldCharType="end"/>
      </w:r>
      <w:r>
        <w:rPr>
          <w:rFonts w:ascii="宋体" w:hAnsi="宋体" w:eastAsia="宋体" w:cs="宋体"/>
          <w:color w:val="auto"/>
        </w:rPr>
        <w:fldChar w:fldCharType="end"/>
      </w:r>
    </w:p>
    <w:p>
      <w:pPr>
        <w:pStyle w:val="28"/>
        <w:tabs>
          <w:tab w:val="right" w:leader="dot" w:pos="8669"/>
        </w:tabs>
        <w:rPr>
          <w:rFonts w:ascii="宋体" w:hAnsi="宋体" w:eastAsia="宋体" w:cs="宋体"/>
          <w:color w:val="auto"/>
        </w:rPr>
      </w:pPr>
      <w:r>
        <w:rPr>
          <w:color w:val="auto"/>
        </w:rPr>
        <w:fldChar w:fldCharType="begin"/>
      </w:r>
      <w:r>
        <w:rPr>
          <w:color w:val="auto"/>
        </w:rPr>
        <w:instrText xml:space="preserve"> HYPERLINK \l "_Toc17160" </w:instrText>
      </w:r>
      <w:r>
        <w:rPr>
          <w:color w:val="auto"/>
        </w:rPr>
        <w:fldChar w:fldCharType="separate"/>
      </w:r>
      <w:r>
        <w:rPr>
          <w:rFonts w:hint="eastAsia" w:ascii="宋体" w:hAnsi="宋体" w:eastAsia="宋体" w:cs="宋体"/>
          <w:color w:val="auto"/>
        </w:rPr>
        <w:t>第八章</w:t>
      </w:r>
      <w:r>
        <w:rPr>
          <w:rFonts w:ascii="宋体" w:hAnsi="宋体" w:eastAsia="宋体" w:cs="宋体"/>
          <w:color w:val="auto"/>
        </w:rPr>
        <w:t xml:space="preserve"> </w:t>
      </w:r>
      <w:r>
        <w:rPr>
          <w:rFonts w:hint="eastAsia" w:ascii="宋体" w:hAnsi="宋体" w:eastAsia="宋体" w:cs="宋体"/>
          <w:color w:val="auto"/>
        </w:rPr>
        <w:t>投标文件格式</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_Toc17160 </w:instrText>
      </w:r>
      <w:r>
        <w:rPr>
          <w:rFonts w:ascii="宋体" w:hAnsi="宋体" w:eastAsia="宋体" w:cs="宋体"/>
          <w:color w:val="auto"/>
        </w:rPr>
        <w:fldChar w:fldCharType="separate"/>
      </w:r>
      <w:r>
        <w:rPr>
          <w:rFonts w:ascii="宋体" w:hAnsi="宋体" w:eastAsia="宋体" w:cs="宋体"/>
          <w:color w:val="auto"/>
        </w:rPr>
        <w:t>69</w:t>
      </w:r>
      <w:r>
        <w:rPr>
          <w:rFonts w:ascii="宋体" w:hAnsi="宋体" w:eastAsia="宋体" w:cs="宋体"/>
          <w:color w:val="auto"/>
        </w:rPr>
        <w:fldChar w:fldCharType="end"/>
      </w:r>
      <w:r>
        <w:rPr>
          <w:rFonts w:ascii="宋体" w:hAnsi="宋体" w:eastAsia="宋体" w:cs="宋体"/>
          <w:color w:val="auto"/>
        </w:rPr>
        <w:fldChar w:fldCharType="end"/>
      </w:r>
    </w:p>
    <w:p>
      <w:pPr>
        <w:rPr>
          <w:rFonts w:ascii="宋体" w:cs="宋体"/>
          <w:color w:val="auto"/>
        </w:rPr>
        <w:sectPr>
          <w:footerReference r:id="rId5" w:type="default"/>
          <w:pgSz w:w="11906" w:h="16838"/>
          <w:pgMar w:top="1440" w:right="1440" w:bottom="1440" w:left="1797" w:header="851" w:footer="851" w:gutter="0"/>
          <w:cols w:space="720" w:num="1"/>
          <w:docGrid w:linePitch="312" w:charSpace="0"/>
        </w:sectPr>
      </w:pPr>
      <w:r>
        <w:rPr>
          <w:rFonts w:ascii="宋体" w:hAnsi="宋体" w:cs="宋体"/>
          <w:b/>
          <w:bCs/>
          <w:color w:val="auto"/>
          <w:sz w:val="48"/>
          <w:szCs w:val="48"/>
        </w:rPr>
        <w:fldChar w:fldCharType="end"/>
      </w:r>
    </w:p>
    <w:p>
      <w:pPr>
        <w:rPr>
          <w:rFonts w:ascii="宋体" w:cs="宋体"/>
          <w:color w:val="auto"/>
        </w:rPr>
      </w:pPr>
    </w:p>
    <w:p>
      <w:pPr>
        <w:pStyle w:val="3"/>
        <w:jc w:val="center"/>
        <w:rPr>
          <w:rFonts w:ascii="宋体" w:hAnsi="宋体" w:eastAsia="宋体" w:cs="宋体"/>
          <w:color w:val="auto"/>
        </w:rPr>
      </w:pPr>
      <w:bookmarkStart w:id="0" w:name="_Toc395382351"/>
      <w:bookmarkStart w:id="1" w:name="_Toc30333"/>
      <w:bookmarkStart w:id="2" w:name="_Toc389065119"/>
      <w:r>
        <w:rPr>
          <w:rFonts w:hint="eastAsia" w:ascii="宋体" w:hAnsi="宋体" w:eastAsia="宋体" w:cs="宋体"/>
          <w:color w:val="auto"/>
        </w:rPr>
        <w:t>第一卷</w:t>
      </w:r>
      <w:bookmarkEnd w:id="0"/>
      <w:bookmarkEnd w:id="1"/>
      <w:bookmarkEnd w:id="2"/>
    </w:p>
    <w:p>
      <w:pPr>
        <w:pStyle w:val="3"/>
        <w:jc w:val="center"/>
        <w:rPr>
          <w:rFonts w:ascii="宋体" w:hAnsi="宋体" w:eastAsia="宋体" w:cs="宋体"/>
          <w:color w:val="auto"/>
        </w:rPr>
      </w:pPr>
      <w:bookmarkStart w:id="3" w:name="_Toc389065120"/>
      <w:bookmarkStart w:id="4" w:name="_Toc11069"/>
      <w:bookmarkStart w:id="5" w:name="_Toc395382352"/>
      <w:r>
        <w:rPr>
          <w:rFonts w:hint="eastAsia" w:ascii="宋体" w:hAnsi="宋体" w:eastAsia="宋体" w:cs="宋体"/>
          <w:color w:val="auto"/>
        </w:rPr>
        <w:t>第一章</w:t>
      </w:r>
      <w:r>
        <w:rPr>
          <w:rFonts w:ascii="宋体" w:hAnsi="宋体" w:eastAsia="宋体" w:cs="宋体"/>
          <w:color w:val="auto"/>
        </w:rPr>
        <w:t xml:space="preserve">  </w:t>
      </w:r>
      <w:r>
        <w:rPr>
          <w:rFonts w:hint="eastAsia" w:ascii="宋体" w:hAnsi="宋体" w:eastAsia="宋体" w:cs="宋体"/>
          <w:color w:val="auto"/>
        </w:rPr>
        <w:t>招标公告</w:t>
      </w:r>
      <w:bookmarkEnd w:id="3"/>
      <w:bookmarkEnd w:id="4"/>
      <w:bookmarkEnd w:id="5"/>
    </w:p>
    <w:p>
      <w:pPr>
        <w:ind w:firstLine="435"/>
        <w:rPr>
          <w:rFonts w:ascii="宋体" w:cs="宋体"/>
          <w:color w:val="auto"/>
        </w:rPr>
      </w:pPr>
    </w:p>
    <w:p>
      <w:pPr>
        <w:pStyle w:val="8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b/>
          <w:color w:val="auto"/>
          <w:szCs w:val="21"/>
        </w:rPr>
      </w:pPr>
      <w:bookmarkStart w:id="6" w:name="OLE_LINK15"/>
      <w:bookmarkStart w:id="7" w:name="_Toc389065142"/>
      <w:bookmarkStart w:id="8" w:name="_Toc395382377"/>
      <w:r>
        <w:rPr>
          <w:rFonts w:hint="eastAsia" w:ascii="宋体" w:hAnsi="宋体" w:cs="宋体"/>
          <w:b/>
          <w:bCs/>
          <w:color w:val="auto"/>
          <w:sz w:val="28"/>
          <w:szCs w:val="28"/>
        </w:rPr>
        <w:t>中韵联合集团股份有限公司关于桂林医学院第二附属医院（桂林市临桂区人民医院）智能轨道物流传输系统工程</w:t>
      </w:r>
      <w:r>
        <w:rPr>
          <w:rFonts w:hint="eastAsia" w:ascii="宋体" w:hAnsi="宋体" w:cs="宋体"/>
          <w:b/>
          <w:bCs/>
          <w:color w:val="auto"/>
          <w:sz w:val="24"/>
        </w:rPr>
        <w:t>【项目编号：GXZC2021-G2-001815-ZYLH】</w:t>
      </w:r>
      <w:r>
        <w:rPr>
          <w:rFonts w:hint="eastAsia" w:ascii="宋体" w:hAnsi="宋体" w:cs="宋体"/>
          <w:b/>
          <w:bCs/>
          <w:color w:val="auto"/>
          <w:sz w:val="28"/>
          <w:szCs w:val="28"/>
        </w:rPr>
        <w:t>公开招标公告</w:t>
      </w:r>
    </w:p>
    <w:bookmarkEnd w:id="6"/>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cs="宋体"/>
          <w:color w:val="auto"/>
          <w:szCs w:val="21"/>
        </w:rPr>
      </w:pPr>
      <w:r>
        <w:rPr>
          <w:rFonts w:hint="eastAsia" w:ascii="宋体" w:hAnsi="宋体" w:cs="宋体"/>
          <w:color w:val="auto"/>
          <w:szCs w:val="21"/>
        </w:rPr>
        <w:t>中韵联合集团股份有限公司受桂林医学院第二附属医院（桂林市临桂区人民医院）委托，根据《中华人民共和国招标投标法》等有关规定，现对桂林医学院第二附属医院（桂林市临桂区人民医院）智能轨道物流传输系统工程项目进行公开招标，现将本次公开招标有关事项公告如下：</w:t>
      </w:r>
    </w:p>
    <w:p>
      <w:pPr>
        <w:spacing w:line="360" w:lineRule="auto"/>
        <w:ind w:firstLine="422" w:firstLineChars="200"/>
        <w:jc w:val="left"/>
        <w:rPr>
          <w:rFonts w:ascii="宋体" w:cs="宋体"/>
          <w:b/>
          <w:bCs/>
          <w:color w:val="auto"/>
          <w:szCs w:val="21"/>
        </w:rPr>
      </w:pPr>
      <w:r>
        <w:rPr>
          <w:rFonts w:hint="eastAsia" w:ascii="宋体" w:hAnsi="宋体" w:cs="宋体"/>
          <w:b/>
          <w:bCs/>
          <w:color w:val="auto"/>
          <w:szCs w:val="21"/>
        </w:rPr>
        <w:t>一、项目名称：桂林医学院第二附属医院（桂林市临桂区人民医院）智能轨道物流传输系统工程</w:t>
      </w:r>
    </w:p>
    <w:p>
      <w:pPr>
        <w:spacing w:line="360" w:lineRule="auto"/>
        <w:ind w:firstLine="422" w:firstLineChars="200"/>
        <w:jc w:val="left"/>
        <w:rPr>
          <w:rFonts w:ascii="宋体" w:cs="宋体"/>
          <w:color w:val="auto"/>
          <w:szCs w:val="21"/>
        </w:rPr>
      </w:pPr>
      <w:r>
        <w:rPr>
          <w:rFonts w:hint="eastAsia" w:ascii="宋体" w:hAnsi="宋体" w:cs="宋体"/>
          <w:b/>
          <w:bCs/>
          <w:color w:val="auto"/>
          <w:szCs w:val="21"/>
        </w:rPr>
        <w:t>二、项目编号：GXZC2021-G2-001815-ZYLH </w:t>
      </w:r>
    </w:p>
    <w:p>
      <w:pPr>
        <w:spacing w:line="360" w:lineRule="auto"/>
        <w:ind w:firstLine="422" w:firstLineChars="200"/>
        <w:rPr>
          <w:rFonts w:ascii="宋体" w:cs="宋体"/>
          <w:b/>
          <w:bCs/>
          <w:color w:val="auto"/>
          <w:szCs w:val="21"/>
        </w:rPr>
      </w:pPr>
      <w:r>
        <w:rPr>
          <w:rFonts w:hint="eastAsia" w:ascii="宋体" w:hAnsi="宋体" w:cs="宋体"/>
          <w:b/>
          <w:bCs/>
          <w:color w:val="auto"/>
          <w:szCs w:val="21"/>
        </w:rPr>
        <w:t>三、项目的名称、数量、简要规格描述或项目基本概况介绍：</w:t>
      </w:r>
    </w:p>
    <w:p>
      <w:pPr>
        <w:snapToGrid w:val="0"/>
        <w:spacing w:line="360" w:lineRule="auto"/>
        <w:ind w:firstLine="420"/>
        <w:rPr>
          <w:rFonts w:ascii="宋体" w:cs="宋体"/>
          <w:color w:val="auto"/>
          <w:szCs w:val="21"/>
        </w:rPr>
      </w:pPr>
      <w:r>
        <w:rPr>
          <w:rFonts w:ascii="宋体" w:hAnsi="宋体" w:cs="宋体"/>
          <w:color w:val="auto"/>
          <w:szCs w:val="21"/>
        </w:rPr>
        <w:t>1</w:t>
      </w:r>
      <w:r>
        <w:rPr>
          <w:rFonts w:hint="eastAsia" w:ascii="宋体" w:hAnsi="宋体" w:cs="宋体"/>
          <w:color w:val="auto"/>
          <w:szCs w:val="21"/>
        </w:rPr>
        <w:t>、建设地点：广西桂林市临桂区</w:t>
      </w:r>
    </w:p>
    <w:p>
      <w:pPr>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、资金来源：业主自筹</w:t>
      </w:r>
    </w:p>
    <w:p>
      <w:pPr>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建设内容：桂林医学院第二附属医院（临桂区人民医院）智能轨道物流传输系统工程安装在新楼和老楼，全面联系住院药房、配置中心、住院病房区、手术室等专业科室，实现全院物流智能化，提升医院的生产和服务能力。</w:t>
      </w:r>
      <w:r>
        <w:rPr>
          <w:rFonts w:ascii="宋体" w:hAnsi="宋体" w:cs="宋体"/>
          <w:color w:val="auto"/>
          <w:szCs w:val="21"/>
        </w:rPr>
        <w:t xml:space="preserve">    </w:t>
      </w:r>
    </w:p>
    <w:p>
      <w:pPr>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、要求工期：</w:t>
      </w:r>
      <w:r>
        <w:rPr>
          <w:rFonts w:hint="eastAsia" w:ascii="宋体" w:hAnsi="宋体" w:cs="宋体"/>
          <w:color w:val="auto"/>
          <w:szCs w:val="21"/>
          <w:lang w:val="en-US" w:eastAsia="zh-CN"/>
        </w:rPr>
        <w:t>250</w:t>
      </w:r>
      <w:r>
        <w:rPr>
          <w:rFonts w:hint="eastAsia" w:ascii="宋体" w:hAnsi="宋体" w:cs="宋体"/>
          <w:color w:val="auto"/>
          <w:szCs w:val="21"/>
        </w:rPr>
        <w:t>日历天。</w:t>
      </w:r>
    </w:p>
    <w:p>
      <w:pPr>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、质量要求：合格</w:t>
      </w:r>
    </w:p>
    <w:p>
      <w:pPr>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、招标范围：具体内容详见招标设计图纸及工程量清单</w:t>
      </w:r>
    </w:p>
    <w:p>
      <w:pPr>
        <w:spacing w:line="360" w:lineRule="auto"/>
        <w:ind w:firstLine="422" w:firstLineChars="200"/>
        <w:rPr>
          <w:rFonts w:ascii="宋体" w:cs="宋体"/>
          <w:color w:val="auto"/>
          <w:szCs w:val="21"/>
        </w:rPr>
      </w:pPr>
      <w:r>
        <w:rPr>
          <w:rFonts w:hint="eastAsia" w:ascii="宋体" w:hAnsi="宋体" w:cs="宋体"/>
          <w:b/>
          <w:color w:val="auto"/>
          <w:szCs w:val="21"/>
        </w:rPr>
        <w:t>四、项目预算金额（人民币）：约</w:t>
      </w:r>
      <w:r>
        <w:rPr>
          <w:rFonts w:ascii="宋体" w:hAnsi="宋体" w:cs="宋体"/>
          <w:b/>
          <w:color w:val="auto"/>
          <w:szCs w:val="21"/>
        </w:rPr>
        <w:t>20114854.00</w:t>
      </w:r>
      <w:r>
        <w:rPr>
          <w:rFonts w:hint="eastAsia" w:ascii="宋体" w:hAnsi="宋体" w:cs="宋体"/>
          <w:b/>
          <w:color w:val="auto"/>
          <w:szCs w:val="21"/>
        </w:rPr>
        <w:t>元</w:t>
      </w:r>
    </w:p>
    <w:p>
      <w:pPr>
        <w:spacing w:line="360" w:lineRule="auto"/>
        <w:ind w:firstLine="422" w:firstLineChars="200"/>
        <w:rPr>
          <w:rFonts w:ascii="宋体" w:cs="宋体"/>
          <w:b/>
          <w:color w:val="auto"/>
          <w:szCs w:val="21"/>
        </w:rPr>
      </w:pPr>
      <w:r>
        <w:rPr>
          <w:rFonts w:hint="eastAsia" w:ascii="宋体" w:hAnsi="宋体" w:cs="宋体"/>
          <w:b/>
          <w:color w:val="auto"/>
          <w:szCs w:val="21"/>
        </w:rPr>
        <w:t>五、投标人资格要求：</w:t>
      </w:r>
    </w:p>
    <w:p>
      <w:pPr>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本次招标要求投标人须已办理诚信库入库手续并处于有效状态，具备</w:t>
      </w:r>
      <w:r>
        <w:rPr>
          <w:rFonts w:ascii="宋体" w:hAnsi="宋体" w:cs="宋体"/>
          <w:color w:val="auto"/>
          <w:szCs w:val="21"/>
        </w:rPr>
        <w:t>[</w:t>
      </w:r>
      <w:r>
        <w:rPr>
          <w:rFonts w:hint="eastAsia" w:ascii="宋体" w:hAnsi="宋体" w:cs="宋体"/>
          <w:color w:val="auto"/>
          <w:szCs w:val="21"/>
        </w:rPr>
        <w:t>机电工程施工总承包三级</w:t>
      </w:r>
      <w:r>
        <w:rPr>
          <w:rFonts w:ascii="宋体" w:hAnsi="宋体" w:cs="宋体"/>
          <w:color w:val="auto"/>
          <w:szCs w:val="21"/>
        </w:rPr>
        <w:t>](</w:t>
      </w:r>
      <w:r>
        <w:rPr>
          <w:rFonts w:hint="eastAsia" w:ascii="宋体" w:hAnsi="宋体" w:cs="宋体"/>
          <w:color w:val="auto"/>
          <w:szCs w:val="21"/>
        </w:rPr>
        <w:t>含</w:t>
      </w:r>
      <w:r>
        <w:rPr>
          <w:rFonts w:ascii="宋体" w:hAnsi="宋体" w:cs="宋体"/>
          <w:color w:val="auto"/>
          <w:szCs w:val="21"/>
        </w:rPr>
        <w:t>)</w:t>
      </w:r>
      <w:r>
        <w:rPr>
          <w:rFonts w:hint="eastAsia" w:ascii="宋体" w:hAnsi="宋体" w:cs="宋体"/>
          <w:color w:val="auto"/>
          <w:szCs w:val="21"/>
        </w:rPr>
        <w:t>以上资质，并在人员、设备、资金等方面具备相应的施工能力。其中，投标人拟派项目经理须具备</w:t>
      </w:r>
      <w:r>
        <w:rPr>
          <w:rFonts w:ascii="宋体" w:hAnsi="宋体" w:cs="宋体"/>
          <w:color w:val="auto"/>
          <w:szCs w:val="21"/>
        </w:rPr>
        <w:t>[</w:t>
      </w:r>
      <w:r>
        <w:rPr>
          <w:rFonts w:hint="eastAsia" w:ascii="宋体" w:hAnsi="宋体" w:cs="宋体"/>
          <w:color w:val="auto"/>
          <w:szCs w:val="21"/>
        </w:rPr>
        <w:t>机电工程二级</w:t>
      </w:r>
      <w:r>
        <w:rPr>
          <w:rFonts w:ascii="宋体" w:hAnsi="宋体" w:cs="宋体"/>
          <w:color w:val="auto"/>
          <w:szCs w:val="21"/>
        </w:rPr>
        <w:t>](</w:t>
      </w:r>
      <w:r>
        <w:rPr>
          <w:rFonts w:hint="eastAsia" w:ascii="宋体" w:hAnsi="宋体" w:cs="宋体"/>
          <w:color w:val="auto"/>
          <w:szCs w:val="21"/>
        </w:rPr>
        <w:t>含</w:t>
      </w:r>
      <w:r>
        <w:rPr>
          <w:rFonts w:ascii="宋体" w:hAnsi="宋体" w:cs="宋体"/>
          <w:color w:val="auto"/>
          <w:szCs w:val="21"/>
        </w:rPr>
        <w:t>)</w:t>
      </w:r>
      <w:r>
        <w:rPr>
          <w:rFonts w:hint="eastAsia" w:ascii="宋体" w:hAnsi="宋体" w:cs="宋体"/>
          <w:color w:val="auto"/>
          <w:szCs w:val="21"/>
        </w:rPr>
        <w:t>以上专业以上（含本级）注册建造师执业资格，已录入广西建筑业企业诚信信息库并处于有效状态，具备有效的安全生产考核合格证书（</w:t>
      </w:r>
      <w:r>
        <w:rPr>
          <w:rFonts w:ascii="宋体" w:hAnsi="宋体" w:cs="宋体"/>
          <w:color w:val="auto"/>
          <w:szCs w:val="21"/>
        </w:rPr>
        <w:t>B</w:t>
      </w:r>
      <w:r>
        <w:rPr>
          <w:rFonts w:hint="eastAsia" w:ascii="宋体" w:hAnsi="宋体" w:cs="宋体"/>
          <w:color w:val="auto"/>
          <w:szCs w:val="21"/>
        </w:rPr>
        <w:t>类）。本项目不接受有在建、已中标未开工或已列为其他项目中标候选人第一名的建造师作为项目经理（符合《广西壮族自治区建筑市场诚信卡管理暂行办法》第十六条第一款除外）。</w:t>
      </w:r>
    </w:p>
    <w:p>
      <w:pPr>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业绩要求</w:t>
      </w:r>
      <w:r>
        <w:rPr>
          <w:rFonts w:ascii="宋体" w:hAnsi="宋体" w:cs="宋体"/>
          <w:color w:val="auto"/>
          <w:szCs w:val="21"/>
        </w:rPr>
        <w:t>:</w:t>
      </w:r>
      <w:r>
        <w:rPr>
          <w:rFonts w:hint="eastAsia" w:ascii="宋体" w:hAnsi="宋体" w:cs="宋体"/>
          <w:color w:val="auto"/>
          <w:szCs w:val="21"/>
        </w:rPr>
        <w:t>无要求</w:t>
      </w:r>
    </w:p>
    <w:p>
      <w:pPr>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本次招标接受联合体投标。联合体投标的，应满足下列要求：</w:t>
      </w:r>
    </w:p>
    <w:p>
      <w:pPr>
        <w:snapToGrid w:val="0"/>
        <w:spacing w:line="360" w:lineRule="auto"/>
        <w:ind w:firstLine="420" w:firstLineChars="200"/>
        <w:rPr>
          <w:rFonts w:ascii="宋体" w:cs="宋体"/>
          <w:color w:val="auto"/>
          <w:szCs w:val="21"/>
        </w:rPr>
      </w:pPr>
      <w:r>
        <w:rPr>
          <w:rFonts w:ascii="宋体" w:hAnsi="宋体" w:cs="宋体"/>
          <w:color w:val="auto"/>
          <w:szCs w:val="21"/>
        </w:rPr>
        <w:t>3.1</w:t>
      </w:r>
      <w:r>
        <w:rPr>
          <w:rFonts w:hint="eastAsia" w:ascii="宋体" w:hAnsi="宋体" w:cs="宋体"/>
          <w:color w:val="auto"/>
          <w:szCs w:val="21"/>
        </w:rPr>
        <w:t>本项目接受联合体投标。联合体成员各方均应符合“具有独立法人资格”、“具有独立承担民事责任的能力”的条件，其中施工单位须具备有效的安全生产许可证。</w:t>
      </w:r>
    </w:p>
    <w:p>
      <w:pPr>
        <w:snapToGrid w:val="0"/>
        <w:spacing w:line="360" w:lineRule="auto"/>
        <w:ind w:firstLine="420" w:firstLineChars="200"/>
        <w:rPr>
          <w:rFonts w:ascii="宋体" w:cs="宋体"/>
          <w:color w:val="auto"/>
          <w:szCs w:val="21"/>
        </w:rPr>
      </w:pPr>
      <w:r>
        <w:rPr>
          <w:rFonts w:ascii="宋体" w:hAnsi="宋体" w:cs="宋体"/>
          <w:color w:val="auto"/>
          <w:szCs w:val="21"/>
        </w:rPr>
        <w:t>3.2</w:t>
      </w:r>
      <w:r>
        <w:rPr>
          <w:rFonts w:hint="eastAsia" w:ascii="宋体" w:hAnsi="宋体" w:cs="宋体"/>
          <w:color w:val="auto"/>
          <w:szCs w:val="21"/>
        </w:rPr>
        <w:t>联合体各方应当签订联合体协议书，其中联合体牵头人代表联合体各方成员负责投标和合同实施阶段的主办、协调工作，但联合体其他成员在投标、签约与履行合同过程中，负有连带的和各自的法律责任。</w:t>
      </w:r>
    </w:p>
    <w:p>
      <w:pPr>
        <w:snapToGrid w:val="0"/>
        <w:spacing w:line="360" w:lineRule="auto"/>
        <w:ind w:firstLine="420" w:firstLineChars="200"/>
        <w:rPr>
          <w:rFonts w:ascii="宋体" w:cs="宋体"/>
          <w:color w:val="auto"/>
          <w:szCs w:val="21"/>
        </w:rPr>
      </w:pPr>
      <w:r>
        <w:rPr>
          <w:rFonts w:ascii="宋体" w:hAnsi="宋体" w:cs="宋体"/>
          <w:color w:val="auto"/>
          <w:szCs w:val="21"/>
        </w:rPr>
        <w:t>3.3</w:t>
      </w:r>
      <w:r>
        <w:rPr>
          <w:rFonts w:hint="eastAsia" w:ascii="宋体" w:hAnsi="宋体" w:cs="宋体"/>
          <w:color w:val="auto"/>
          <w:szCs w:val="21"/>
        </w:rPr>
        <w:t>组成联合体进行投标的施工单位不得再以自己的名义单独参与同一标段的投标，也不得组成新的联合体参与同一标段的投标。</w:t>
      </w:r>
    </w:p>
    <w:p>
      <w:pPr>
        <w:snapToGrid w:val="0"/>
        <w:spacing w:line="360" w:lineRule="auto"/>
        <w:ind w:firstLine="420" w:firstLineChars="200"/>
        <w:rPr>
          <w:rFonts w:ascii="宋体" w:cs="宋体"/>
          <w:color w:val="auto"/>
          <w:szCs w:val="21"/>
        </w:rPr>
      </w:pPr>
      <w:r>
        <w:rPr>
          <w:rFonts w:ascii="宋体" w:hAnsi="宋体" w:cs="宋体"/>
          <w:color w:val="auto"/>
          <w:szCs w:val="21"/>
        </w:rPr>
        <w:t>3.4</w:t>
      </w:r>
      <w:r>
        <w:rPr>
          <w:rFonts w:hint="eastAsia" w:ascii="宋体" w:hAnsi="宋体" w:cs="宋体"/>
          <w:color w:val="auto"/>
          <w:szCs w:val="21"/>
        </w:rPr>
        <w:t>联合体各方应分别在人员、设备、资金等方面具有承担本项目联合体协议书分工职责范围内的履约能力。</w:t>
      </w:r>
    </w:p>
    <w:p>
      <w:pPr>
        <w:snapToGrid w:val="0"/>
        <w:spacing w:line="360" w:lineRule="auto"/>
        <w:ind w:firstLine="420" w:firstLineChars="200"/>
        <w:rPr>
          <w:rFonts w:ascii="宋体" w:cs="宋体"/>
          <w:color w:val="auto"/>
          <w:szCs w:val="21"/>
          <w:lang w:val="zh-CN"/>
        </w:rPr>
      </w:pPr>
      <w:r>
        <w:rPr>
          <w:rFonts w:ascii="宋体" w:hAnsi="宋体" w:cs="宋体"/>
          <w:color w:val="auto"/>
          <w:szCs w:val="21"/>
        </w:rPr>
        <w:t>3.5</w:t>
      </w:r>
      <w:r>
        <w:rPr>
          <w:rFonts w:hint="eastAsia" w:ascii="宋体" w:hAnsi="宋体" w:cs="宋体"/>
          <w:color w:val="auto"/>
          <w:szCs w:val="21"/>
        </w:rPr>
        <w:t>联合体中有同类资质的企业按照联合体协议书分工承担相同工作的，应当按照资质等级较低的企业确定联合体资质等级。</w:t>
      </w:r>
    </w:p>
    <w:p>
      <w:pPr>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rPr>
          <w:rFonts w:ascii="宋体" w:hAnsi="宋体" w:cs="宋体"/>
          <w:color w:val="auto"/>
          <w:szCs w:val="21"/>
        </w:rPr>
        <w:t>2013</w:t>
      </w:r>
      <w:r>
        <w:rPr>
          <w:rFonts w:hint="eastAsia" w:ascii="宋体" w:hAnsi="宋体" w:cs="宋体"/>
          <w:color w:val="auto"/>
          <w:szCs w:val="21"/>
        </w:rPr>
        <w:t>﹞</w:t>
      </w:r>
      <w:r>
        <w:rPr>
          <w:rFonts w:ascii="宋体" w:hAnsi="宋体" w:cs="宋体"/>
          <w:color w:val="auto"/>
          <w:szCs w:val="21"/>
        </w:rPr>
        <w:t>17</w:t>
      </w:r>
      <w:r>
        <w:rPr>
          <w:rFonts w:hint="eastAsia" w:ascii="宋体" w:hAnsi="宋体" w:cs="宋体"/>
          <w:color w:val="auto"/>
          <w:szCs w:val="21"/>
        </w:rPr>
        <w:t>号和桂建管﹝</w:t>
      </w:r>
      <w:r>
        <w:rPr>
          <w:rFonts w:ascii="宋体" w:hAnsi="宋体" w:cs="宋体"/>
          <w:color w:val="auto"/>
          <w:szCs w:val="21"/>
        </w:rPr>
        <w:t>2014</w:t>
      </w:r>
      <w:r>
        <w:rPr>
          <w:rFonts w:hint="eastAsia" w:ascii="宋体" w:hAnsi="宋体" w:cs="宋体"/>
          <w:color w:val="auto"/>
          <w:szCs w:val="21"/>
        </w:rPr>
        <w:t>﹞</w:t>
      </w:r>
      <w:r>
        <w:rPr>
          <w:rFonts w:ascii="宋体" w:hAnsi="宋体" w:cs="宋体"/>
          <w:color w:val="auto"/>
          <w:szCs w:val="21"/>
        </w:rPr>
        <w:t>25</w:t>
      </w:r>
      <w:r>
        <w:rPr>
          <w:rFonts w:hint="eastAsia" w:ascii="宋体" w:hAnsi="宋体" w:cs="宋体"/>
          <w:color w:val="auto"/>
          <w:szCs w:val="21"/>
        </w:rPr>
        <w:t>号文除外）。</w:t>
      </w:r>
    </w:p>
    <w:p>
      <w:pPr>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根据最高人民法院等</w:t>
      </w:r>
      <w:r>
        <w:rPr>
          <w:rFonts w:ascii="宋体" w:hAnsi="宋体" w:cs="宋体"/>
          <w:color w:val="auto"/>
          <w:szCs w:val="21"/>
        </w:rPr>
        <w:t>9</w:t>
      </w:r>
      <w:r>
        <w:rPr>
          <w:rFonts w:hint="eastAsia" w:ascii="宋体" w:hAnsi="宋体" w:cs="宋体"/>
          <w:color w:val="auto"/>
          <w:szCs w:val="21"/>
        </w:rPr>
        <w:t>部门《关于在招标投标活动中对失信被执行人实施联合惩戒的通知》（法〔</w:t>
      </w:r>
      <w:r>
        <w:rPr>
          <w:rFonts w:ascii="宋体" w:hAnsi="宋体" w:cs="宋体"/>
          <w:color w:val="auto"/>
          <w:szCs w:val="21"/>
        </w:rPr>
        <w:t>2016</w:t>
      </w:r>
      <w:r>
        <w:rPr>
          <w:rFonts w:hint="eastAsia" w:ascii="宋体" w:hAnsi="宋体" w:cs="宋体"/>
          <w:color w:val="auto"/>
          <w:szCs w:val="21"/>
        </w:rPr>
        <w:t>〕</w:t>
      </w:r>
      <w:r>
        <w:rPr>
          <w:rFonts w:ascii="宋体" w:hAnsi="宋体" w:cs="宋体"/>
          <w:color w:val="auto"/>
          <w:szCs w:val="21"/>
        </w:rPr>
        <w:t>285</w:t>
      </w:r>
      <w:r>
        <w:rPr>
          <w:rFonts w:hint="eastAsia" w:ascii="宋体" w:hAnsi="宋体" w:cs="宋体"/>
          <w:color w:val="auto"/>
          <w:szCs w:val="21"/>
        </w:rPr>
        <w:t>号）规定，投标人不得为失信被执行人（以评标阶段通过“信用中国”网站（</w:t>
      </w:r>
      <w:r>
        <w:rPr>
          <w:rFonts w:ascii="宋体" w:hAnsi="宋体" w:cs="宋体"/>
          <w:color w:val="auto"/>
          <w:szCs w:val="21"/>
        </w:rPr>
        <w:t>www.creditchina.gov.cn</w:t>
      </w:r>
      <w:r>
        <w:rPr>
          <w:rFonts w:hint="eastAsia" w:ascii="宋体" w:hAnsi="宋体" w:cs="宋体"/>
          <w:color w:val="auto"/>
          <w:szCs w:val="21"/>
        </w:rPr>
        <w:t>）查询的结果为准）。根据《广西壮族自治区建筑市场主体“黑名单”管理办法（试行）》（桂建发【</w:t>
      </w:r>
      <w:r>
        <w:rPr>
          <w:rFonts w:ascii="宋体" w:hAnsi="宋体" w:cs="宋体"/>
          <w:color w:val="auto"/>
          <w:szCs w:val="21"/>
        </w:rPr>
        <w:t>2018</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snapToGrid w:val="0"/>
        <w:spacing w:line="360" w:lineRule="auto"/>
        <w:ind w:firstLine="420" w:firstLineChars="200"/>
        <w:rPr>
          <w:rFonts w:ascii="宋体" w:cs="宋体"/>
          <w:color w:val="auto"/>
          <w:szCs w:val="21"/>
        </w:rPr>
      </w:pPr>
      <w:r>
        <w:rPr>
          <w:rFonts w:ascii="宋体" w:cs="宋体"/>
          <w:color w:val="auto"/>
          <w:szCs w:val="21"/>
        </w:rPr>
        <w:t> </w:t>
      </w:r>
      <w:r>
        <w:rPr>
          <w:rFonts w:ascii="宋体" w:hAnsi="宋体" w:cs="宋体"/>
          <w:color w:val="auto"/>
          <w:szCs w:val="21"/>
        </w:rPr>
        <w:t>6.</w:t>
      </w:r>
      <w:r>
        <w:rPr>
          <w:rFonts w:hint="eastAsia" w:ascii="宋体" w:hAnsi="宋体" w:cs="宋体"/>
          <w:color w:val="auto"/>
          <w:szCs w:val="21"/>
        </w:rPr>
        <w:t>投标人信息以广西建筑业企业诚信信息库为准。</w:t>
      </w:r>
    </w:p>
    <w:p>
      <w:pPr>
        <w:spacing w:line="360" w:lineRule="auto"/>
        <w:ind w:firstLine="422" w:firstLineChars="200"/>
        <w:rPr>
          <w:rFonts w:ascii="宋体" w:cs="宋体"/>
          <w:color w:val="auto"/>
          <w:szCs w:val="21"/>
        </w:rPr>
      </w:pPr>
      <w:r>
        <w:rPr>
          <w:rFonts w:hint="eastAsia" w:ascii="宋体" w:hAnsi="宋体" w:cs="宋体"/>
          <w:b/>
          <w:color w:val="auto"/>
          <w:szCs w:val="21"/>
        </w:rPr>
        <w:t>六、招标文件的获取：</w:t>
      </w:r>
      <w:r>
        <w:rPr>
          <w:rFonts w:ascii="宋体" w:hAnsi="宋体" w:cs="宋体"/>
          <w:color w:val="auto"/>
          <w:szCs w:val="21"/>
        </w:rPr>
        <w:t>2021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8</w:t>
      </w:r>
      <w:r>
        <w:rPr>
          <w:rFonts w:hint="eastAsia" w:ascii="宋体" w:hAnsi="宋体" w:cs="宋体"/>
          <w:color w:val="auto"/>
          <w:szCs w:val="21"/>
        </w:rPr>
        <w:t>日至投标文件递交的截止时间止（不少于</w:t>
      </w:r>
      <w:r>
        <w:rPr>
          <w:rFonts w:ascii="宋体" w:hAnsi="宋体" w:cs="宋体"/>
          <w:color w:val="auto"/>
          <w:szCs w:val="21"/>
        </w:rPr>
        <w:t>20</w:t>
      </w:r>
      <w:r>
        <w:rPr>
          <w:rFonts w:hint="eastAsia" w:ascii="宋体" w:hAnsi="宋体" w:cs="宋体"/>
          <w:color w:val="auto"/>
          <w:szCs w:val="21"/>
        </w:rPr>
        <w:t>日），由潜在投标人凭企业</w:t>
      </w:r>
      <w:r>
        <w:rPr>
          <w:rFonts w:ascii="宋体" w:hAnsi="宋体" w:cs="宋体"/>
          <w:color w:val="auto"/>
          <w:szCs w:val="21"/>
        </w:rPr>
        <w:t>CA</w:t>
      </w:r>
      <w:r>
        <w:rPr>
          <w:rFonts w:hint="eastAsia" w:ascii="宋体" w:hAnsi="宋体" w:cs="宋体"/>
          <w:color w:val="auto"/>
          <w:szCs w:val="21"/>
        </w:rPr>
        <w:t>锁登录桂林市公共资源交易平台（</w:t>
      </w:r>
      <w:r>
        <w:rPr>
          <w:rFonts w:ascii="宋体" w:hAnsi="宋体" w:cs="宋体"/>
          <w:color w:val="auto"/>
          <w:szCs w:val="21"/>
        </w:rPr>
        <w:t>http://glggzy.org.cn</w:t>
      </w:r>
      <w:r>
        <w:rPr>
          <w:rFonts w:hint="eastAsia" w:ascii="宋体" w:hAnsi="宋体" w:cs="宋体"/>
          <w:color w:val="auto"/>
          <w:szCs w:val="21"/>
        </w:rPr>
        <w:t>）免费下载招标文件。</w:t>
      </w:r>
    </w:p>
    <w:p>
      <w:pPr>
        <w:spacing w:line="360" w:lineRule="auto"/>
        <w:ind w:firstLine="422" w:firstLineChars="200"/>
        <w:rPr>
          <w:rFonts w:ascii="宋体" w:cs="宋体"/>
          <w:b/>
          <w:color w:val="auto"/>
          <w:szCs w:val="21"/>
        </w:rPr>
      </w:pPr>
      <w:r>
        <w:rPr>
          <w:rFonts w:hint="eastAsia" w:ascii="宋体" w:hAnsi="宋体" w:cs="宋体"/>
          <w:b/>
          <w:color w:val="auto"/>
          <w:szCs w:val="21"/>
        </w:rPr>
        <w:t>七、投标截止时间和地点</w:t>
      </w:r>
      <w:r>
        <w:rPr>
          <w:rFonts w:ascii="宋体" w:hAnsi="宋体" w:cs="宋体"/>
          <w:b/>
          <w:color w:val="auto"/>
          <w:szCs w:val="21"/>
        </w:rPr>
        <w:t>:</w:t>
      </w:r>
    </w:p>
    <w:p>
      <w:pPr>
        <w:spacing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投标人应于</w:t>
      </w:r>
      <w:r>
        <w:rPr>
          <w:rFonts w:ascii="宋体" w:hAnsi="宋体" w:cs="宋体"/>
          <w:color w:val="auto"/>
          <w:szCs w:val="21"/>
        </w:rPr>
        <w:t>2021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ascii="宋体" w:hAnsi="宋体" w:cs="宋体"/>
          <w:color w:val="auto"/>
          <w:szCs w:val="21"/>
        </w:rPr>
        <w:t>9</w:t>
      </w:r>
      <w:r>
        <w:rPr>
          <w:rFonts w:hint="eastAsia" w:ascii="宋体" w:hAnsi="宋体" w:cs="宋体"/>
          <w:color w:val="auto"/>
          <w:szCs w:val="21"/>
        </w:rPr>
        <w:t>时</w:t>
      </w:r>
      <w:r>
        <w:rPr>
          <w:rFonts w:ascii="宋体" w:hAnsi="宋体" w:cs="宋体"/>
          <w:color w:val="auto"/>
          <w:szCs w:val="21"/>
        </w:rPr>
        <w:t>30</w:t>
      </w:r>
      <w:r>
        <w:rPr>
          <w:rFonts w:hint="eastAsia" w:ascii="宋体" w:hAnsi="宋体" w:cs="宋体"/>
          <w:color w:val="auto"/>
          <w:szCs w:val="21"/>
        </w:rPr>
        <w:t>分止，将投标文件密封提交至到桂林市公共资源交易中心（临桂新区西城中路</w:t>
      </w:r>
      <w:r>
        <w:rPr>
          <w:rFonts w:ascii="宋体" w:hAnsi="宋体" w:cs="宋体"/>
          <w:color w:val="auto"/>
          <w:szCs w:val="21"/>
        </w:rPr>
        <w:t>69</w:t>
      </w:r>
      <w:r>
        <w:rPr>
          <w:rFonts w:hint="eastAsia" w:ascii="宋体" w:hAnsi="宋体" w:cs="宋体"/>
          <w:color w:val="auto"/>
          <w:szCs w:val="21"/>
        </w:rPr>
        <w:t>号西辅楼四楼）</w:t>
      </w:r>
      <w:r>
        <w:rPr>
          <w:rFonts w:hint="eastAsia" w:ascii="宋体" w:hAnsi="宋体" w:cs="宋体"/>
          <w:color w:val="auto"/>
          <w:szCs w:val="21"/>
          <w:lang w:val="en-US" w:eastAsia="zh-CN"/>
        </w:rPr>
        <w:t>3</w:t>
      </w:r>
      <w:r>
        <w:rPr>
          <w:rFonts w:hint="eastAsia" w:ascii="宋体" w:hAnsi="宋体" w:cs="宋体"/>
          <w:color w:val="auto"/>
          <w:szCs w:val="21"/>
        </w:rPr>
        <w:t>号开标室，参加开标的投标人必须持有效证件【法定代表人（负责人、自然人）凭身份证或相应的委托代理人凭授权委托书原件和身份证】，未携带相关材料或逾期送达的将予以拒收</w:t>
      </w:r>
      <w:r>
        <w:rPr>
          <w:rFonts w:ascii="宋体" w:hAnsi="宋体" w:cs="宋体"/>
          <w:color w:val="auto"/>
          <w:szCs w:val="21"/>
        </w:rPr>
        <w:t xml:space="preserve">  </w:t>
      </w:r>
    </w:p>
    <w:p>
      <w:pPr>
        <w:spacing w:line="360" w:lineRule="auto"/>
        <w:rPr>
          <w:rFonts w:hint="eastAsia" w:ascii="宋体" w:hAnsi="宋体" w:eastAsia="宋体" w:cs="宋体"/>
          <w:color w:val="auto"/>
          <w:szCs w:val="21"/>
          <w:lang w:eastAsia="zh-CN"/>
        </w:rPr>
      </w:pPr>
      <w:r>
        <w:rPr>
          <w:rFonts w:ascii="宋体" w:hAnsi="宋体" w:cs="宋体"/>
          <w:b/>
          <w:color w:val="auto"/>
          <w:szCs w:val="21"/>
        </w:rPr>
        <w:t xml:space="preserve">    </w:t>
      </w:r>
      <w:r>
        <w:rPr>
          <w:rFonts w:hint="eastAsia" w:ascii="宋体" w:hAnsi="宋体" w:cs="宋体"/>
          <w:b/>
          <w:color w:val="auto"/>
          <w:szCs w:val="21"/>
        </w:rPr>
        <w:t>八、</w:t>
      </w:r>
      <w:r>
        <w:rPr>
          <w:rFonts w:hint="eastAsia" w:ascii="宋体" w:hAnsi="宋体" w:cs="宋体"/>
          <w:b/>
          <w:bCs/>
          <w:color w:val="auto"/>
          <w:kern w:val="0"/>
          <w:szCs w:val="21"/>
        </w:rPr>
        <w:t>信息公告发布媒体：</w:t>
      </w:r>
      <w:r>
        <w:rPr>
          <w:rFonts w:hint="eastAsia" w:ascii="宋体" w:hAnsi="宋体" w:cs="宋体"/>
          <w:color w:val="auto"/>
          <w:szCs w:val="21"/>
        </w:rPr>
        <w:t>广西壮族自治区招标投标公共服务平台ztb.gxi.gov.cn、桂林市公共资源交易中心http://glggzy.org.cn、中国招标投标公共服务平台http://www.cebpubservice.com</w:t>
      </w:r>
      <w:r>
        <w:rPr>
          <w:rFonts w:hint="eastAsia" w:ascii="宋体" w:hAnsi="宋体" w:cs="宋体"/>
          <w:color w:val="auto"/>
          <w:szCs w:val="21"/>
          <w:lang w:eastAsia="zh-CN"/>
        </w:rPr>
        <w:t>、</w:t>
      </w:r>
      <w:r>
        <w:rPr>
          <w:rFonts w:hint="eastAsia" w:ascii="宋体" w:hAnsi="宋体" w:cs="宋体"/>
          <w:color w:val="auto"/>
          <w:szCs w:val="21"/>
        </w:rPr>
        <w:t>中国政府采购网http://zfcg.gxzf.gov.cn、广西壮族自治区政府采购网www.gxzfcg.gov.cn</w:t>
      </w:r>
      <w:r>
        <w:rPr>
          <w:rFonts w:hint="eastAsia" w:ascii="宋体" w:hAnsi="宋体" w:cs="宋体"/>
          <w:color w:val="auto"/>
          <w:szCs w:val="21"/>
          <w:lang w:eastAsia="zh-CN"/>
        </w:rPr>
        <w:t>。</w:t>
      </w:r>
    </w:p>
    <w:p>
      <w:pPr>
        <w:spacing w:line="360" w:lineRule="auto"/>
        <w:ind w:firstLine="422" w:firstLineChars="200"/>
        <w:rPr>
          <w:rFonts w:ascii="宋体" w:cs="宋体"/>
          <w:b/>
          <w:color w:val="auto"/>
          <w:szCs w:val="21"/>
        </w:rPr>
      </w:pPr>
      <w:r>
        <w:rPr>
          <w:rFonts w:hint="eastAsia" w:ascii="宋体" w:hAnsi="宋体" w:cs="宋体"/>
          <w:b/>
          <w:color w:val="auto"/>
          <w:szCs w:val="21"/>
        </w:rPr>
        <w:t>九、联系事项：</w:t>
      </w:r>
    </w:p>
    <w:p>
      <w:pPr>
        <w:numPr>
          <w:ilvl w:val="0"/>
          <w:numId w:val="1"/>
        </w:numPr>
        <w:spacing w:line="360" w:lineRule="auto"/>
        <w:ind w:firstLine="420" w:firstLineChars="200"/>
        <w:rPr>
          <w:rFonts w:ascii="宋体" w:cs="宋体"/>
          <w:color w:val="auto"/>
          <w:szCs w:val="21"/>
        </w:rPr>
      </w:pPr>
      <w:r>
        <w:rPr>
          <w:rFonts w:hint="eastAsia" w:ascii="宋体" w:hAnsi="宋体" w:cs="宋体"/>
          <w:color w:val="auto"/>
          <w:szCs w:val="21"/>
        </w:rPr>
        <w:t>招标人名称：桂林医学院第二附属医院（桂林市临桂区人民医院）</w:t>
      </w:r>
    </w:p>
    <w:p>
      <w:pPr>
        <w:spacing w:line="360" w:lineRule="auto"/>
        <w:ind w:firstLine="735" w:firstLineChars="350"/>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址：广西桂林市临桂区人民路</w:t>
      </w:r>
      <w:r>
        <w:rPr>
          <w:rFonts w:ascii="宋体" w:hAnsi="宋体" w:cs="宋体"/>
          <w:color w:val="auto"/>
          <w:szCs w:val="21"/>
        </w:rPr>
        <w:t>212</w:t>
      </w:r>
      <w:r>
        <w:rPr>
          <w:rFonts w:hint="eastAsia" w:ascii="宋体" w:hAnsi="宋体" w:cs="宋体"/>
          <w:color w:val="auto"/>
          <w:szCs w:val="21"/>
        </w:rPr>
        <w:t>号</w:t>
      </w:r>
    </w:p>
    <w:p>
      <w:pPr>
        <w:spacing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联系人及电话</w:t>
      </w:r>
      <w:r>
        <w:rPr>
          <w:rFonts w:ascii="宋体" w:hAnsi="宋体" w:cs="宋体"/>
          <w:color w:val="auto"/>
          <w:szCs w:val="21"/>
        </w:rPr>
        <w:t xml:space="preserve">: </w:t>
      </w:r>
      <w:r>
        <w:rPr>
          <w:rFonts w:hint="eastAsia" w:ascii="宋体" w:hAnsi="宋体" w:cs="宋体"/>
          <w:color w:val="auto"/>
          <w:szCs w:val="21"/>
          <w:lang w:val="en-US" w:eastAsia="zh-CN"/>
        </w:rPr>
        <w:t xml:space="preserve"> 邱科宁 </w:t>
      </w:r>
      <w:r>
        <w:rPr>
          <w:rFonts w:ascii="宋体" w:hAnsi="宋体" w:cs="宋体"/>
          <w:color w:val="auto"/>
          <w:szCs w:val="21"/>
        </w:rPr>
        <w:t xml:space="preserve"> </w:t>
      </w:r>
      <w:r>
        <w:rPr>
          <w:rFonts w:ascii="宋体" w:hAnsi="宋体" w:cs="宋体"/>
          <w:color w:val="auto"/>
          <w:szCs w:val="21"/>
        </w:rPr>
        <w:tab/>
      </w:r>
      <w:r>
        <w:rPr>
          <w:rFonts w:hint="eastAsia" w:ascii="宋体" w:hAnsi="宋体" w:cs="宋体"/>
          <w:color w:val="auto"/>
          <w:szCs w:val="21"/>
        </w:rPr>
        <w:t>联系电话：</w:t>
      </w:r>
      <w:r>
        <w:rPr>
          <w:rFonts w:hint="eastAsia" w:ascii="宋体" w:hAnsi="宋体" w:cs="宋体"/>
          <w:color w:val="auto"/>
          <w:szCs w:val="21"/>
          <w:lang w:val="en-US" w:eastAsia="zh-CN"/>
        </w:rPr>
        <w:t xml:space="preserve">0773-5587532 </w:t>
      </w:r>
      <w:r>
        <w:rPr>
          <w:rFonts w:ascii="宋体" w:hAnsi="宋体" w:cs="宋体"/>
          <w:color w:val="auto"/>
          <w:szCs w:val="21"/>
        </w:rPr>
        <w:t xml:space="preserve">   </w:t>
      </w:r>
    </w:p>
    <w:p>
      <w:pPr>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、招标代理机构：中韵联合集团股份有限公司</w:t>
      </w:r>
    </w:p>
    <w:p>
      <w:pPr>
        <w:spacing w:line="360" w:lineRule="auto"/>
        <w:ind w:right="480" w:firstLine="420" w:firstLineChars="200"/>
        <w:rPr>
          <w:rFonts w:hint="default" w:ascii="宋体" w:eastAsia="宋体" w:cs="宋体"/>
          <w:color w:val="auto"/>
          <w:szCs w:val="21"/>
          <w:lang w:val="en-US" w:eastAsia="zh-CN"/>
        </w:rPr>
      </w:pPr>
      <w:r>
        <w:rPr>
          <w:rFonts w:ascii="宋体" w:hAnsi="宋体" w:cs="宋体"/>
          <w:color w:val="auto"/>
          <w:szCs w:val="21"/>
        </w:rPr>
        <w:t xml:space="preserve">   </w:t>
      </w:r>
      <w:r>
        <w:rPr>
          <w:rFonts w:hint="eastAsia" w:ascii="宋体" w:hAnsi="宋体" w:cs="宋体"/>
          <w:color w:val="auto"/>
          <w:szCs w:val="21"/>
        </w:rPr>
        <w:t>地址：</w:t>
      </w:r>
      <w:r>
        <w:rPr>
          <w:rFonts w:hint="eastAsia" w:ascii="宋体" w:hAnsi="宋体" w:cs="宋体"/>
          <w:color w:val="auto"/>
          <w:szCs w:val="21"/>
          <w:lang w:eastAsia="zh-CN"/>
        </w:rPr>
        <w:t>桂林市临桂区西城北路兴荣郡别墅</w:t>
      </w:r>
      <w:r>
        <w:rPr>
          <w:rFonts w:hint="eastAsia" w:ascii="宋体" w:hAnsi="宋体" w:cs="宋体"/>
          <w:color w:val="auto"/>
          <w:szCs w:val="21"/>
          <w:lang w:val="en-US" w:eastAsia="zh-CN"/>
        </w:rPr>
        <w:t>T15-4号</w:t>
      </w:r>
    </w:p>
    <w:p>
      <w:pPr>
        <w:spacing w:line="360" w:lineRule="auto"/>
        <w:ind w:firstLine="420" w:firstLineChars="20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联系人：</w:t>
      </w:r>
      <w:r>
        <w:rPr>
          <w:rFonts w:hint="eastAsia" w:ascii="宋体" w:hAnsi="宋体" w:cs="宋体"/>
          <w:color w:val="auto"/>
          <w:szCs w:val="21"/>
          <w:lang w:eastAsia="zh-CN"/>
        </w:rPr>
        <w:t>胡工</w:t>
      </w:r>
      <w:r>
        <w:rPr>
          <w:rFonts w:ascii="宋体" w:hAnsi="宋体" w:cs="宋体"/>
          <w:color w:val="auto"/>
          <w:szCs w:val="21"/>
        </w:rPr>
        <w:t xml:space="preserve">    </w:t>
      </w:r>
      <w:r>
        <w:rPr>
          <w:rFonts w:hint="eastAsia" w:ascii="宋体" w:hAnsi="宋体" w:cs="宋体"/>
          <w:color w:val="auto"/>
          <w:szCs w:val="21"/>
        </w:rPr>
        <w:t>联系电话：</w:t>
      </w:r>
      <w:r>
        <w:rPr>
          <w:rFonts w:hint="eastAsia" w:ascii="宋体" w:hAnsi="宋体" w:cs="宋体"/>
          <w:color w:val="auto"/>
          <w:szCs w:val="21"/>
          <w:lang w:val="en-US" w:eastAsia="zh-CN"/>
        </w:rPr>
        <w:t>0773-5587532</w:t>
      </w:r>
      <w:r>
        <w:rPr>
          <w:rFonts w:ascii="宋体" w:hAnsi="宋体" w:cs="宋体"/>
          <w:color w:val="auto"/>
          <w:szCs w:val="21"/>
        </w:rPr>
        <w:t xml:space="preserve">    </w:t>
      </w:r>
    </w:p>
    <w:p>
      <w:pPr>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监督管理机构：桂林医学院第二附属医院（桂林市临桂区人民医院）纪委监察室</w:t>
      </w:r>
    </w:p>
    <w:p>
      <w:pPr>
        <w:spacing w:line="360" w:lineRule="auto"/>
        <w:ind w:firstLine="630" w:firstLineChars="300"/>
        <w:rPr>
          <w:rFonts w:ascii="宋体" w:cs="宋体"/>
          <w:color w:val="auto"/>
          <w:szCs w:val="21"/>
        </w:rPr>
      </w:pPr>
      <w:r>
        <w:rPr>
          <w:rFonts w:hint="eastAsia" w:ascii="宋体" w:hAnsi="宋体" w:cs="宋体"/>
          <w:color w:val="auto"/>
          <w:szCs w:val="21"/>
        </w:rPr>
        <w:t>联系电话：</w:t>
      </w:r>
      <w:r>
        <w:rPr>
          <w:rFonts w:ascii="宋体" w:hAnsi="宋体" w:cs="宋体"/>
          <w:color w:val="auto"/>
          <w:szCs w:val="21"/>
        </w:rPr>
        <w:t>0773-5583887</w:t>
      </w:r>
    </w:p>
    <w:p>
      <w:pPr>
        <w:spacing w:line="360" w:lineRule="auto"/>
        <w:rPr>
          <w:rFonts w:ascii="宋体" w:cs="宋体"/>
          <w:color w:val="auto"/>
          <w:szCs w:val="21"/>
        </w:rPr>
      </w:pPr>
    </w:p>
    <w:p>
      <w:pPr>
        <w:spacing w:line="360" w:lineRule="auto"/>
        <w:jc w:val="right"/>
        <w:rPr>
          <w:rFonts w:ascii="宋体" w:hAnsi="宋体" w:cs="宋体"/>
          <w:color w:val="auto"/>
          <w:szCs w:val="21"/>
        </w:rPr>
      </w:pPr>
      <w:r>
        <w:rPr>
          <w:rFonts w:hint="eastAsia" w:ascii="宋体" w:hAnsi="宋体" w:cs="宋体"/>
          <w:color w:val="auto"/>
          <w:szCs w:val="21"/>
        </w:rPr>
        <w:t>招标代理机构（盖章）：中韵联合集团股份有限公司</w:t>
      </w:r>
      <w:r>
        <w:rPr>
          <w:rFonts w:ascii="宋体" w:hAnsi="宋体" w:cs="宋体"/>
          <w:color w:val="auto"/>
          <w:szCs w:val="21"/>
        </w:rPr>
        <w:t xml:space="preserve">                                           </w:t>
      </w:r>
    </w:p>
    <w:p>
      <w:pPr>
        <w:spacing w:line="360" w:lineRule="auto"/>
        <w:jc w:val="right"/>
        <w:rPr>
          <w:rFonts w:ascii="宋体" w:cs="宋体"/>
          <w:color w:val="auto"/>
          <w:szCs w:val="21"/>
        </w:rPr>
      </w:pPr>
      <w:r>
        <w:rPr>
          <w:rFonts w:ascii="宋体" w:hAnsi="宋体" w:cs="宋体"/>
          <w:color w:val="auto"/>
          <w:szCs w:val="21"/>
        </w:rPr>
        <w:t xml:space="preserve"> 2021</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8</w:t>
      </w:r>
      <w:r>
        <w:rPr>
          <w:rFonts w:hint="eastAsia" w:ascii="宋体" w:hAnsi="宋体" w:cs="宋体"/>
          <w:color w:val="auto"/>
          <w:szCs w:val="21"/>
        </w:rPr>
        <w:t>日</w:t>
      </w:r>
    </w:p>
    <w:p>
      <w:pPr>
        <w:rPr>
          <w:rFonts w:ascii="宋体" w:cs="宋体"/>
          <w:color w:val="auto"/>
        </w:rPr>
      </w:pPr>
    </w:p>
    <w:p>
      <w:pPr>
        <w:pStyle w:val="3"/>
        <w:jc w:val="center"/>
        <w:rPr>
          <w:rFonts w:ascii="宋体" w:hAnsi="宋体" w:eastAsia="宋体" w:cs="宋体"/>
          <w:color w:val="auto"/>
        </w:rPr>
      </w:pPr>
      <w:bookmarkStart w:id="9" w:name="_Toc31314"/>
      <w:r>
        <w:rPr>
          <w:rFonts w:ascii="宋体" w:hAnsi="宋体" w:eastAsia="宋体" w:cs="宋体"/>
          <w:color w:val="auto"/>
        </w:rPr>
        <w:br w:type="page"/>
      </w:r>
      <w:r>
        <w:rPr>
          <w:rFonts w:hint="eastAsia" w:ascii="宋体" w:hAnsi="宋体" w:eastAsia="宋体" w:cs="宋体"/>
          <w:color w:val="auto"/>
        </w:rPr>
        <w:t>第二章</w:t>
      </w:r>
      <w:r>
        <w:rPr>
          <w:rFonts w:ascii="宋体" w:hAnsi="宋体" w:eastAsia="宋体" w:cs="宋体"/>
          <w:color w:val="auto"/>
        </w:rPr>
        <w:t xml:space="preserve">  </w:t>
      </w:r>
      <w:r>
        <w:rPr>
          <w:rFonts w:hint="eastAsia" w:ascii="宋体" w:hAnsi="宋体" w:eastAsia="宋体" w:cs="宋体"/>
          <w:color w:val="auto"/>
        </w:rPr>
        <w:t>投标人须知</w:t>
      </w:r>
      <w:bookmarkEnd w:id="7"/>
      <w:bookmarkEnd w:id="8"/>
      <w:bookmarkEnd w:id="9"/>
    </w:p>
    <w:p>
      <w:pPr>
        <w:pStyle w:val="3"/>
        <w:jc w:val="center"/>
        <w:rPr>
          <w:rFonts w:ascii="宋体" w:hAnsi="宋体" w:eastAsia="宋体" w:cs="宋体"/>
          <w:color w:val="auto"/>
        </w:rPr>
      </w:pPr>
      <w:bookmarkStart w:id="10" w:name="_Toc2754"/>
      <w:bookmarkStart w:id="11" w:name="_Toc389065143"/>
      <w:bookmarkStart w:id="12" w:name="_Toc395382378"/>
      <w:r>
        <w:rPr>
          <w:rFonts w:hint="eastAsia" w:ascii="宋体" w:hAnsi="宋体" w:eastAsia="宋体" w:cs="宋体"/>
          <w:color w:val="auto"/>
        </w:rPr>
        <w:t>投标人须知前附表</w:t>
      </w:r>
      <w:bookmarkEnd w:id="10"/>
      <w:bookmarkEnd w:id="11"/>
      <w:bookmarkEnd w:id="12"/>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1"/>
        <w:gridCol w:w="3315"/>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79" w:type="dxa"/>
            <w:gridSpan w:val="2"/>
            <w:shd w:val="clear" w:color="auto" w:fill="E6E6E6"/>
            <w:vAlign w:val="center"/>
          </w:tcPr>
          <w:p>
            <w:pPr>
              <w:spacing w:line="360" w:lineRule="auto"/>
              <w:jc w:val="center"/>
              <w:rPr>
                <w:rFonts w:ascii="宋体" w:cs="宋体"/>
                <w:b/>
                <w:color w:val="auto"/>
              </w:rPr>
            </w:pPr>
            <w:r>
              <w:rPr>
                <w:rFonts w:hint="eastAsia" w:ascii="宋体" w:hAnsi="宋体" w:cs="宋体"/>
                <w:b/>
                <w:color w:val="auto"/>
              </w:rPr>
              <w:t>条款号</w:t>
            </w:r>
          </w:p>
        </w:tc>
        <w:tc>
          <w:tcPr>
            <w:tcW w:w="3315" w:type="dxa"/>
            <w:shd w:val="clear" w:color="auto" w:fill="E6E6E6"/>
            <w:vAlign w:val="center"/>
          </w:tcPr>
          <w:p>
            <w:pPr>
              <w:spacing w:line="360" w:lineRule="auto"/>
              <w:jc w:val="center"/>
              <w:rPr>
                <w:rFonts w:ascii="宋体" w:cs="宋体"/>
                <w:b/>
                <w:color w:val="auto"/>
              </w:rPr>
            </w:pPr>
            <w:r>
              <w:rPr>
                <w:rFonts w:hint="eastAsia" w:ascii="宋体" w:hAnsi="宋体" w:cs="宋体"/>
                <w:b/>
                <w:color w:val="auto"/>
              </w:rPr>
              <w:t>条</w:t>
            </w:r>
            <w:r>
              <w:rPr>
                <w:rFonts w:ascii="宋体" w:hAnsi="宋体" w:cs="宋体"/>
                <w:b/>
                <w:color w:val="auto"/>
              </w:rPr>
              <w:t xml:space="preserve">  </w:t>
            </w:r>
            <w:r>
              <w:rPr>
                <w:rFonts w:hint="eastAsia" w:ascii="宋体" w:hAnsi="宋体" w:cs="宋体"/>
                <w:b/>
                <w:color w:val="auto"/>
              </w:rPr>
              <w:t>款</w:t>
            </w:r>
            <w:r>
              <w:rPr>
                <w:rFonts w:ascii="宋体" w:hAnsi="宋体" w:cs="宋体"/>
                <w:b/>
                <w:color w:val="auto"/>
              </w:rPr>
              <w:t xml:space="preserve">  </w:t>
            </w:r>
            <w:r>
              <w:rPr>
                <w:rFonts w:hint="eastAsia" w:ascii="宋体" w:hAnsi="宋体" w:cs="宋体"/>
                <w:b/>
                <w:color w:val="auto"/>
              </w:rPr>
              <w:t>名</w:t>
            </w:r>
            <w:r>
              <w:rPr>
                <w:rFonts w:ascii="宋体" w:hAnsi="宋体" w:cs="宋体"/>
                <w:b/>
                <w:color w:val="auto"/>
              </w:rPr>
              <w:t xml:space="preserve">  </w:t>
            </w:r>
            <w:r>
              <w:rPr>
                <w:rFonts w:hint="eastAsia" w:ascii="宋体" w:hAnsi="宋体" w:cs="宋体"/>
                <w:b/>
                <w:color w:val="auto"/>
              </w:rPr>
              <w:t>称</w:t>
            </w:r>
          </w:p>
        </w:tc>
        <w:tc>
          <w:tcPr>
            <w:tcW w:w="4685" w:type="dxa"/>
            <w:shd w:val="clear" w:color="auto" w:fill="E6E6E6"/>
            <w:vAlign w:val="center"/>
          </w:tcPr>
          <w:p>
            <w:pPr>
              <w:spacing w:line="360" w:lineRule="auto"/>
              <w:jc w:val="center"/>
              <w:rPr>
                <w:rFonts w:ascii="宋体" w:cs="宋体"/>
                <w:b/>
                <w:color w:val="auto"/>
              </w:rPr>
            </w:pPr>
            <w:r>
              <w:rPr>
                <w:rFonts w:hint="eastAsia" w:ascii="宋体" w:hAnsi="宋体" w:cs="宋体"/>
                <w:b/>
                <w:color w:val="auto"/>
              </w:rPr>
              <w:t>编</w:t>
            </w:r>
            <w:r>
              <w:rPr>
                <w:rFonts w:ascii="宋体" w:hAnsi="宋体" w:cs="宋体"/>
                <w:b/>
                <w:color w:val="auto"/>
              </w:rPr>
              <w:t xml:space="preserve">  </w:t>
            </w:r>
            <w:r>
              <w:rPr>
                <w:rFonts w:hint="eastAsia" w:ascii="宋体" w:hAnsi="宋体" w:cs="宋体"/>
                <w:b/>
                <w:color w:val="auto"/>
              </w:rPr>
              <w:t>列</w:t>
            </w:r>
            <w:r>
              <w:rPr>
                <w:rFonts w:ascii="宋体" w:hAnsi="宋体" w:cs="宋体"/>
                <w:b/>
                <w:color w:val="auto"/>
              </w:rPr>
              <w:t xml:space="preserve">  </w:t>
            </w:r>
            <w:r>
              <w:rPr>
                <w:rFonts w:hint="eastAsia" w:ascii="宋体" w:hAnsi="宋体" w:cs="宋体"/>
                <w:b/>
                <w:color w:val="auto"/>
              </w:rPr>
              <w:t>内</w:t>
            </w:r>
            <w:r>
              <w:rPr>
                <w:rFonts w:ascii="宋体" w:hAnsi="宋体" w:cs="宋体"/>
                <w:b/>
                <w:color w:val="auto"/>
              </w:rPr>
              <w:t xml:space="preserve">  </w:t>
            </w:r>
            <w:r>
              <w:rPr>
                <w:rFonts w:hint="eastAsia" w:ascii="宋体" w:hAnsi="宋体" w:cs="宋体"/>
                <w:b/>
                <w:color w:val="auto"/>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1.1.2</w:t>
            </w:r>
          </w:p>
        </w:tc>
        <w:tc>
          <w:tcPr>
            <w:tcW w:w="3315" w:type="dxa"/>
            <w:vAlign w:val="center"/>
          </w:tcPr>
          <w:p>
            <w:pPr>
              <w:spacing w:line="360" w:lineRule="auto"/>
              <w:rPr>
                <w:rFonts w:ascii="宋体" w:cs="宋体"/>
                <w:color w:val="auto"/>
              </w:rPr>
            </w:pPr>
            <w:r>
              <w:rPr>
                <w:rFonts w:hint="eastAsia" w:ascii="宋体" w:hAnsi="宋体" w:cs="宋体"/>
                <w:color w:val="auto"/>
              </w:rPr>
              <w:t>招标人</w:t>
            </w:r>
          </w:p>
        </w:tc>
        <w:tc>
          <w:tcPr>
            <w:tcW w:w="4685" w:type="dxa"/>
            <w:vAlign w:val="center"/>
          </w:tcPr>
          <w:p>
            <w:pPr>
              <w:spacing w:line="360" w:lineRule="auto"/>
              <w:rPr>
                <w:rFonts w:ascii="宋体" w:cs="宋体"/>
                <w:color w:val="auto"/>
                <w:szCs w:val="21"/>
              </w:rPr>
            </w:pPr>
            <w:r>
              <w:rPr>
                <w:rFonts w:hint="eastAsia" w:ascii="宋体" w:hAnsi="宋体" w:cs="宋体"/>
                <w:color w:val="auto"/>
              </w:rPr>
              <w:t>名称：</w:t>
            </w:r>
            <w:r>
              <w:rPr>
                <w:rFonts w:hint="eastAsia" w:ascii="宋体" w:hAnsi="宋体" w:cs="宋体"/>
                <w:color w:val="auto"/>
                <w:szCs w:val="21"/>
              </w:rPr>
              <w:t>桂林医学院第二附属医院（桂林市临桂区人民医院）</w:t>
            </w:r>
          </w:p>
          <w:p>
            <w:pPr>
              <w:spacing w:line="360" w:lineRule="auto"/>
              <w:rPr>
                <w:rFonts w:ascii="宋体" w:cs="宋体"/>
                <w:bCs/>
                <w:color w:val="auto"/>
                <w:szCs w:val="21"/>
              </w:rPr>
            </w:pPr>
            <w:r>
              <w:rPr>
                <w:rFonts w:hint="eastAsia" w:ascii="宋体" w:hAnsi="宋体" w:cs="宋体"/>
                <w:color w:val="auto"/>
              </w:rPr>
              <w:t>地址：</w:t>
            </w:r>
            <w:r>
              <w:rPr>
                <w:rFonts w:hint="eastAsia" w:ascii="宋体" w:hAnsi="宋体" w:cs="宋体"/>
                <w:color w:val="auto"/>
                <w:szCs w:val="21"/>
              </w:rPr>
              <w:t>广西桂林市临桂区人民路</w:t>
            </w:r>
            <w:r>
              <w:rPr>
                <w:rFonts w:ascii="宋体" w:hAnsi="宋体" w:cs="宋体"/>
                <w:color w:val="auto"/>
                <w:szCs w:val="21"/>
              </w:rPr>
              <w:t>212</w:t>
            </w:r>
            <w:r>
              <w:rPr>
                <w:rFonts w:hint="eastAsia" w:ascii="宋体" w:hAnsi="宋体" w:cs="宋体"/>
                <w:color w:val="auto"/>
                <w:szCs w:val="21"/>
              </w:rPr>
              <w:t>号</w:t>
            </w:r>
          </w:p>
          <w:p>
            <w:pPr>
              <w:spacing w:line="360" w:lineRule="auto"/>
              <w:rPr>
                <w:rFonts w:ascii="宋体" w:cs="宋体"/>
                <w:color w:val="auto"/>
              </w:rPr>
            </w:pPr>
            <w:r>
              <w:rPr>
                <w:rFonts w:hint="eastAsia" w:ascii="宋体" w:hAnsi="宋体" w:cs="宋体"/>
                <w:color w:val="auto"/>
              </w:rPr>
              <w:t xml:space="preserve">联系人：邱科宁 </w:t>
            </w:r>
            <w:r>
              <w:rPr>
                <w:rFonts w:ascii="宋体" w:hAnsi="宋体" w:cs="宋体"/>
                <w:color w:val="auto"/>
                <w:szCs w:val="21"/>
              </w:rPr>
              <w:t xml:space="preserve">    </w:t>
            </w:r>
          </w:p>
          <w:p>
            <w:pPr>
              <w:spacing w:line="360" w:lineRule="auto"/>
              <w:rPr>
                <w:rFonts w:ascii="宋体" w:cs="宋体"/>
                <w:color w:val="auto"/>
              </w:rPr>
            </w:pPr>
            <w:r>
              <w:rPr>
                <w:rFonts w:hint="eastAsia" w:ascii="宋体" w:hAnsi="宋体" w:cs="宋体"/>
                <w:color w:val="auto"/>
              </w:rPr>
              <w:t>电话：</w:t>
            </w:r>
            <w:r>
              <w:rPr>
                <w:rFonts w:ascii="宋体" w:hAnsi="宋体" w:cs="宋体"/>
                <w:color w:val="auto"/>
                <w:szCs w:val="21"/>
              </w:rPr>
              <w:t xml:space="preserve"> </w:t>
            </w:r>
            <w:r>
              <w:rPr>
                <w:rFonts w:hint="eastAsia" w:ascii="宋体" w:hAnsi="宋体" w:cs="宋体"/>
                <w:color w:val="auto"/>
              </w:rPr>
              <w:t>0773-5587532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1.1.3</w:t>
            </w:r>
          </w:p>
        </w:tc>
        <w:tc>
          <w:tcPr>
            <w:tcW w:w="3315" w:type="dxa"/>
            <w:vAlign w:val="center"/>
          </w:tcPr>
          <w:p>
            <w:pPr>
              <w:spacing w:line="360" w:lineRule="auto"/>
              <w:rPr>
                <w:rFonts w:ascii="宋体" w:cs="宋体"/>
                <w:color w:val="auto"/>
              </w:rPr>
            </w:pPr>
            <w:r>
              <w:rPr>
                <w:rFonts w:hint="eastAsia" w:ascii="宋体" w:hAnsi="宋体" w:cs="宋体"/>
                <w:color w:val="auto"/>
              </w:rPr>
              <w:t>招标代理机构</w:t>
            </w:r>
          </w:p>
        </w:tc>
        <w:tc>
          <w:tcPr>
            <w:tcW w:w="4685" w:type="dxa"/>
            <w:vAlign w:val="center"/>
          </w:tcPr>
          <w:p>
            <w:pPr>
              <w:snapToGrid w:val="0"/>
              <w:spacing w:line="360" w:lineRule="auto"/>
              <w:rPr>
                <w:rFonts w:ascii="宋体" w:cs="宋体"/>
                <w:color w:val="auto"/>
              </w:rPr>
            </w:pPr>
            <w:r>
              <w:rPr>
                <w:rFonts w:hint="eastAsia" w:ascii="宋体" w:hAnsi="宋体" w:cs="宋体"/>
                <w:color w:val="auto"/>
              </w:rPr>
              <w:t>名称：中韵联合集团股份有限公司</w:t>
            </w:r>
          </w:p>
          <w:p>
            <w:pPr>
              <w:spacing w:line="360" w:lineRule="auto"/>
              <w:ind w:right="480"/>
              <w:rPr>
                <w:rFonts w:hint="default" w:ascii="宋体" w:eastAsia="宋体" w:cs="宋体"/>
                <w:color w:val="auto"/>
                <w:szCs w:val="21"/>
                <w:lang w:val="en-US" w:eastAsia="zh-CN"/>
              </w:rPr>
            </w:pPr>
            <w:r>
              <w:rPr>
                <w:rFonts w:hint="eastAsia" w:ascii="宋体" w:hAnsi="宋体" w:cs="宋体"/>
                <w:color w:val="auto"/>
              </w:rPr>
              <w:t>地址：</w:t>
            </w:r>
            <w:r>
              <w:rPr>
                <w:rFonts w:hint="eastAsia" w:ascii="宋体" w:hAnsi="宋体" w:cs="宋体"/>
                <w:color w:val="auto"/>
                <w:szCs w:val="21"/>
                <w:lang w:eastAsia="zh-CN"/>
              </w:rPr>
              <w:t>桂林市临桂区西城北路兴荣郡别墅</w:t>
            </w:r>
            <w:r>
              <w:rPr>
                <w:rFonts w:hint="eastAsia" w:ascii="宋体" w:hAnsi="宋体" w:cs="宋体"/>
                <w:color w:val="auto"/>
                <w:szCs w:val="21"/>
                <w:lang w:val="en-US" w:eastAsia="zh-CN"/>
              </w:rPr>
              <w:t>T15-4号</w:t>
            </w:r>
          </w:p>
          <w:p>
            <w:pPr>
              <w:snapToGrid w:val="0"/>
              <w:spacing w:line="360" w:lineRule="auto"/>
              <w:rPr>
                <w:rFonts w:ascii="宋体" w:cs="宋体"/>
                <w:color w:val="auto"/>
              </w:rPr>
            </w:pPr>
            <w:r>
              <w:rPr>
                <w:rFonts w:hint="eastAsia" w:ascii="宋体" w:hAnsi="宋体" w:cs="宋体"/>
                <w:color w:val="auto"/>
              </w:rPr>
              <w:t>联系人：</w:t>
            </w:r>
            <w:r>
              <w:rPr>
                <w:rFonts w:hint="eastAsia" w:ascii="宋体" w:hAnsi="宋体" w:cs="宋体"/>
                <w:color w:val="auto"/>
                <w:szCs w:val="21"/>
                <w:lang w:eastAsia="zh-CN"/>
              </w:rPr>
              <w:t>胡工</w:t>
            </w:r>
            <w:r>
              <w:rPr>
                <w:rFonts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rPr>
              <w:t>电话：</w:t>
            </w:r>
            <w:r>
              <w:rPr>
                <w:rFonts w:ascii="宋体" w:hAnsi="宋体" w:cs="宋体"/>
                <w:color w:val="auto"/>
              </w:rPr>
              <w:t xml:space="preserve"> </w:t>
            </w:r>
            <w:r>
              <w:rPr>
                <w:rFonts w:hint="eastAsia" w:ascii="宋体" w:hAnsi="宋体" w:cs="宋体"/>
                <w:color w:val="auto"/>
                <w:lang w:val="en-US" w:eastAsia="zh-CN"/>
              </w:rPr>
              <w:t>0773-5587532</w:t>
            </w:r>
            <w:r>
              <w:rPr>
                <w:rFonts w:ascii="宋体" w:hAnsi="宋体" w:cs="宋体"/>
                <w:color w:val="auto"/>
              </w:rPr>
              <w:t xml:space="preserve"> </w:t>
            </w:r>
          </w:p>
          <w:p>
            <w:pPr>
              <w:spacing w:line="360" w:lineRule="auto"/>
              <w:rPr>
                <w:rFonts w:hint="default" w:ascii="宋体" w:eastAsia="宋体" w:cs="宋体"/>
                <w:color w:val="auto"/>
                <w:lang w:val="en-US" w:eastAsia="zh-CN"/>
              </w:rPr>
            </w:pPr>
            <w:r>
              <w:rPr>
                <w:rFonts w:hint="eastAsia" w:ascii="宋体" w:hAnsi="宋体" w:cs="宋体"/>
                <w:color w:val="auto"/>
              </w:rPr>
              <w:t>电子邮箱：</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"mailto:347324733@QQ.com" </w:instrText>
            </w:r>
            <w:r>
              <w:rPr>
                <w:rFonts w:hint="eastAsia" w:ascii="宋体" w:hAnsi="宋体" w:cs="宋体"/>
                <w:color w:val="auto"/>
                <w:lang w:val="en-US" w:eastAsia="zh-CN"/>
              </w:rPr>
              <w:fldChar w:fldCharType="separate"/>
            </w:r>
            <w:r>
              <w:rPr>
                <w:rStyle w:val="47"/>
                <w:rFonts w:hint="eastAsia" w:ascii="宋体" w:hAnsi="宋体" w:cs="宋体"/>
                <w:lang w:val="en-US" w:eastAsia="zh-CN"/>
              </w:rPr>
              <w:t>347324733@QQ.com</w:t>
            </w:r>
            <w:r>
              <w:rPr>
                <w:rFonts w:hint="eastAsia" w:ascii="宋体" w:hAnsi="宋体" w:cs="宋体"/>
                <w:color w:val="auto"/>
                <w:lang w:val="en-US" w:eastAsia="zh-CN"/>
              </w:rPr>
              <w:fldChar w:fldCharType="end"/>
            </w:r>
            <w:r>
              <w:rPr>
                <w:rFonts w:hint="eastAsia" w:ascii="宋体" w:hAnsi="宋体" w:cs="宋体"/>
                <w:color w:val="auto"/>
                <w:lang w:val="en-US" w:eastAsia="zh-CN"/>
              </w:rPr>
              <w:t xml:space="preserve"> </w:t>
            </w:r>
            <w:bookmarkStart w:id="629" w:name="_GoBack"/>
            <w:bookmarkEnd w:id="6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1.1.4</w:t>
            </w:r>
          </w:p>
        </w:tc>
        <w:tc>
          <w:tcPr>
            <w:tcW w:w="3315" w:type="dxa"/>
            <w:vAlign w:val="center"/>
          </w:tcPr>
          <w:p>
            <w:pPr>
              <w:spacing w:line="360" w:lineRule="auto"/>
              <w:rPr>
                <w:rFonts w:ascii="宋体" w:cs="宋体"/>
                <w:color w:val="auto"/>
              </w:rPr>
            </w:pPr>
            <w:r>
              <w:rPr>
                <w:rFonts w:hint="eastAsia" w:ascii="宋体" w:hAnsi="宋体" w:cs="宋体"/>
                <w:color w:val="auto"/>
              </w:rPr>
              <w:t>项目名称</w:t>
            </w:r>
          </w:p>
        </w:tc>
        <w:tc>
          <w:tcPr>
            <w:tcW w:w="4685" w:type="dxa"/>
            <w:vAlign w:val="center"/>
          </w:tcPr>
          <w:p>
            <w:pPr>
              <w:spacing w:line="360" w:lineRule="auto"/>
              <w:jc w:val="left"/>
              <w:rPr>
                <w:rFonts w:ascii="宋体" w:cs="宋体"/>
                <w:color w:val="auto"/>
                <w:szCs w:val="21"/>
              </w:rPr>
            </w:pPr>
            <w:r>
              <w:rPr>
                <w:rFonts w:hint="eastAsia" w:ascii="宋体" w:hAnsi="宋体" w:cs="宋体"/>
                <w:color w:val="auto"/>
                <w:szCs w:val="21"/>
              </w:rPr>
              <w:t>桂林医学院第二附属医院（桂林市临桂区人民医院）智能轨道物流传输系统工程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1.1.5</w:t>
            </w:r>
          </w:p>
        </w:tc>
        <w:tc>
          <w:tcPr>
            <w:tcW w:w="3315" w:type="dxa"/>
            <w:vAlign w:val="center"/>
          </w:tcPr>
          <w:p>
            <w:pPr>
              <w:spacing w:line="360" w:lineRule="auto"/>
              <w:rPr>
                <w:rFonts w:ascii="宋体" w:cs="宋体"/>
                <w:color w:val="auto"/>
              </w:rPr>
            </w:pPr>
            <w:r>
              <w:rPr>
                <w:rFonts w:hint="eastAsia" w:ascii="宋体" w:hAnsi="宋体" w:cs="宋体"/>
                <w:color w:val="auto"/>
              </w:rPr>
              <w:t>建设地点</w:t>
            </w:r>
          </w:p>
        </w:tc>
        <w:tc>
          <w:tcPr>
            <w:tcW w:w="4685" w:type="dxa"/>
            <w:vAlign w:val="center"/>
          </w:tcPr>
          <w:p>
            <w:pPr>
              <w:spacing w:line="360" w:lineRule="auto"/>
              <w:rPr>
                <w:rFonts w:ascii="宋体" w:cs="宋体"/>
                <w:color w:val="auto"/>
                <w:szCs w:val="21"/>
              </w:rPr>
            </w:pPr>
            <w:r>
              <w:rPr>
                <w:rFonts w:hint="eastAsia" w:ascii="宋体" w:hAnsi="宋体" w:cs="宋体"/>
                <w:color w:val="auto"/>
                <w:szCs w:val="21"/>
              </w:rPr>
              <w:t>广西桂林市临桂区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1.2.1</w:t>
            </w:r>
          </w:p>
        </w:tc>
        <w:tc>
          <w:tcPr>
            <w:tcW w:w="3315" w:type="dxa"/>
            <w:vAlign w:val="center"/>
          </w:tcPr>
          <w:p>
            <w:pPr>
              <w:spacing w:line="360" w:lineRule="auto"/>
              <w:rPr>
                <w:rFonts w:ascii="宋体" w:cs="宋体"/>
                <w:color w:val="auto"/>
              </w:rPr>
            </w:pPr>
            <w:r>
              <w:rPr>
                <w:rFonts w:hint="eastAsia" w:ascii="宋体" w:hAnsi="宋体" w:cs="宋体"/>
                <w:color w:val="auto"/>
              </w:rPr>
              <w:t>资金来源</w:t>
            </w:r>
          </w:p>
        </w:tc>
        <w:tc>
          <w:tcPr>
            <w:tcW w:w="4685" w:type="dxa"/>
            <w:vAlign w:val="center"/>
          </w:tcPr>
          <w:p>
            <w:pPr>
              <w:spacing w:line="360" w:lineRule="auto"/>
              <w:rPr>
                <w:rFonts w:ascii="宋体" w:cs="宋体"/>
                <w:color w:val="auto"/>
              </w:rPr>
            </w:pPr>
            <w:r>
              <w:rPr>
                <w:rFonts w:hint="eastAsia" w:ascii="宋体" w:hAnsi="宋体" w:cs="宋体"/>
                <w:color w:val="auto"/>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1.2.2</w:t>
            </w:r>
          </w:p>
        </w:tc>
        <w:tc>
          <w:tcPr>
            <w:tcW w:w="3315" w:type="dxa"/>
            <w:vAlign w:val="center"/>
          </w:tcPr>
          <w:p>
            <w:pPr>
              <w:spacing w:line="360" w:lineRule="auto"/>
              <w:rPr>
                <w:rFonts w:ascii="宋体" w:cs="宋体"/>
                <w:color w:val="auto"/>
              </w:rPr>
            </w:pPr>
            <w:r>
              <w:rPr>
                <w:rFonts w:hint="eastAsia" w:ascii="宋体" w:hAnsi="宋体" w:cs="宋体"/>
                <w:color w:val="auto"/>
              </w:rPr>
              <w:t>出资比例</w:t>
            </w:r>
          </w:p>
        </w:tc>
        <w:tc>
          <w:tcPr>
            <w:tcW w:w="4685" w:type="dxa"/>
            <w:vAlign w:val="center"/>
          </w:tcPr>
          <w:p>
            <w:pPr>
              <w:spacing w:line="360" w:lineRule="auto"/>
              <w:rPr>
                <w:rFonts w:ascii="宋体" w:cs="宋体"/>
                <w:color w:val="auto"/>
              </w:rPr>
            </w:pPr>
            <w:r>
              <w:rPr>
                <w:rFonts w:ascii="宋体" w:hAnsi="宋体" w:cs="宋体"/>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1.2.3</w:t>
            </w:r>
          </w:p>
        </w:tc>
        <w:tc>
          <w:tcPr>
            <w:tcW w:w="3315" w:type="dxa"/>
            <w:vAlign w:val="center"/>
          </w:tcPr>
          <w:p>
            <w:pPr>
              <w:spacing w:line="360" w:lineRule="auto"/>
              <w:rPr>
                <w:rFonts w:ascii="宋体" w:cs="宋体"/>
                <w:color w:val="auto"/>
              </w:rPr>
            </w:pPr>
            <w:r>
              <w:rPr>
                <w:rFonts w:hint="eastAsia" w:ascii="宋体" w:hAnsi="宋体" w:cs="宋体"/>
                <w:color w:val="auto"/>
              </w:rPr>
              <w:t>资金落实情况</w:t>
            </w:r>
          </w:p>
        </w:tc>
        <w:tc>
          <w:tcPr>
            <w:tcW w:w="4685" w:type="dxa"/>
            <w:vAlign w:val="center"/>
          </w:tcPr>
          <w:p>
            <w:pPr>
              <w:spacing w:line="360" w:lineRule="auto"/>
              <w:rPr>
                <w:rFonts w:ascii="宋体" w:cs="宋体"/>
                <w:color w:val="auto"/>
              </w:rPr>
            </w:pPr>
            <w:r>
              <w:rPr>
                <w:rFonts w:hint="eastAsia" w:ascii="宋体" w:hAnsi="宋体" w:cs="宋体"/>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1.2.4</w:t>
            </w:r>
          </w:p>
        </w:tc>
        <w:tc>
          <w:tcPr>
            <w:tcW w:w="3315" w:type="dxa"/>
            <w:vAlign w:val="center"/>
          </w:tcPr>
          <w:p>
            <w:pPr>
              <w:spacing w:line="360" w:lineRule="auto"/>
              <w:rPr>
                <w:rFonts w:ascii="宋体" w:cs="宋体"/>
                <w:color w:val="auto"/>
              </w:rPr>
            </w:pPr>
            <w:r>
              <w:rPr>
                <w:rFonts w:hint="eastAsia" w:ascii="宋体" w:hAnsi="宋体" w:cs="宋体"/>
                <w:color w:val="auto"/>
              </w:rPr>
              <w:t>本工程增值税计税方法</w:t>
            </w:r>
          </w:p>
        </w:tc>
        <w:tc>
          <w:tcPr>
            <w:tcW w:w="4685" w:type="dxa"/>
            <w:vAlign w:val="center"/>
          </w:tcPr>
          <w:p>
            <w:pPr>
              <w:spacing w:line="360" w:lineRule="auto"/>
              <w:rPr>
                <w:rFonts w:ascii="宋体" w:cs="宋体"/>
                <w:color w:val="auto"/>
              </w:rPr>
            </w:pPr>
            <w:r>
              <w:rPr>
                <w:rFonts w:hint="eastAsia" w:ascii="宋体" w:hAnsi="宋体" w:cs="宋体"/>
                <w:color w:val="auto"/>
              </w:rPr>
              <w:t>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tcPr>
          <w:p>
            <w:pPr>
              <w:spacing w:line="360" w:lineRule="auto"/>
              <w:jc w:val="center"/>
              <w:rPr>
                <w:rFonts w:ascii="宋体" w:cs="宋体"/>
                <w:color w:val="auto"/>
              </w:rPr>
            </w:pPr>
            <w:r>
              <w:rPr>
                <w:rFonts w:ascii="宋体" w:hAnsi="宋体" w:cs="宋体"/>
                <w:color w:val="auto"/>
              </w:rPr>
              <w:t>1.3.1</w:t>
            </w:r>
          </w:p>
        </w:tc>
        <w:tc>
          <w:tcPr>
            <w:tcW w:w="3315" w:type="dxa"/>
            <w:vAlign w:val="center"/>
          </w:tcPr>
          <w:p>
            <w:pPr>
              <w:spacing w:line="360" w:lineRule="auto"/>
              <w:rPr>
                <w:rFonts w:ascii="宋体" w:cs="宋体"/>
                <w:color w:val="auto"/>
              </w:rPr>
            </w:pPr>
            <w:r>
              <w:rPr>
                <w:rFonts w:hint="eastAsia" w:ascii="宋体" w:hAnsi="宋体" w:cs="宋体"/>
                <w:color w:val="auto"/>
              </w:rPr>
              <w:t>招标范围</w:t>
            </w:r>
          </w:p>
        </w:tc>
        <w:tc>
          <w:tcPr>
            <w:tcW w:w="4685" w:type="dxa"/>
            <w:vAlign w:val="center"/>
          </w:tcPr>
          <w:p>
            <w:pPr>
              <w:spacing w:line="360" w:lineRule="auto"/>
              <w:jc w:val="left"/>
              <w:rPr>
                <w:rFonts w:ascii="宋体" w:cs="宋体"/>
                <w:color w:val="auto"/>
                <w:szCs w:val="21"/>
              </w:rPr>
            </w:pPr>
            <w:r>
              <w:rPr>
                <w:rFonts w:hint="eastAsia" w:ascii="宋体" w:hAnsi="宋体" w:cs="宋体"/>
                <w:color w:val="auto"/>
                <w:szCs w:val="21"/>
              </w:rPr>
              <w:t>具体内容详见招标设计图纸及工程量清单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1.3.2</w:t>
            </w:r>
          </w:p>
        </w:tc>
        <w:tc>
          <w:tcPr>
            <w:tcW w:w="3315" w:type="dxa"/>
            <w:vAlign w:val="center"/>
          </w:tcPr>
          <w:p>
            <w:pPr>
              <w:spacing w:line="360" w:lineRule="auto"/>
              <w:rPr>
                <w:rFonts w:ascii="宋体" w:cs="宋体"/>
                <w:color w:val="auto"/>
              </w:rPr>
            </w:pPr>
            <w:r>
              <w:rPr>
                <w:rFonts w:hint="eastAsia" w:ascii="宋体" w:hAnsi="宋体" w:cs="宋体"/>
                <w:color w:val="auto"/>
              </w:rPr>
              <w:t>要求工期</w:t>
            </w:r>
          </w:p>
        </w:tc>
        <w:tc>
          <w:tcPr>
            <w:tcW w:w="4685" w:type="dxa"/>
          </w:tcPr>
          <w:p>
            <w:pPr>
              <w:spacing w:line="360" w:lineRule="auto"/>
              <w:rPr>
                <w:rFonts w:ascii="宋体" w:cs="宋体"/>
                <w:color w:val="auto"/>
              </w:rPr>
            </w:pPr>
            <w:r>
              <w:rPr>
                <w:rFonts w:hint="eastAsia" w:ascii="宋体" w:hAnsi="宋体" w:cs="宋体"/>
                <w:color w:val="auto"/>
                <w:szCs w:val="21"/>
              </w:rPr>
              <w:t>要求工期：</w:t>
            </w:r>
            <w:r>
              <w:rPr>
                <w:rFonts w:hint="eastAsia" w:ascii="宋体" w:hAnsi="宋体" w:cs="宋体"/>
                <w:color w:val="auto"/>
                <w:szCs w:val="21"/>
                <w:lang w:val="en-US" w:eastAsia="zh-CN"/>
              </w:rPr>
              <w:t>250</w:t>
            </w:r>
            <w:r>
              <w:rPr>
                <w:rFonts w:hint="eastAsia" w:ascii="宋体" w:hAnsi="宋体" w:cs="宋体"/>
                <w:color w:val="auto"/>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tcPr>
          <w:p>
            <w:pPr>
              <w:spacing w:line="360" w:lineRule="auto"/>
              <w:jc w:val="center"/>
              <w:rPr>
                <w:rFonts w:ascii="宋体" w:cs="宋体"/>
                <w:color w:val="auto"/>
              </w:rPr>
            </w:pPr>
            <w:r>
              <w:rPr>
                <w:rFonts w:ascii="宋体" w:hAnsi="宋体" w:cs="宋体"/>
                <w:color w:val="auto"/>
              </w:rPr>
              <w:t>1.3.3</w:t>
            </w:r>
          </w:p>
        </w:tc>
        <w:tc>
          <w:tcPr>
            <w:tcW w:w="3315" w:type="dxa"/>
          </w:tcPr>
          <w:p>
            <w:pPr>
              <w:spacing w:line="360" w:lineRule="auto"/>
              <w:rPr>
                <w:rFonts w:ascii="宋体" w:cs="宋体"/>
                <w:color w:val="auto"/>
              </w:rPr>
            </w:pPr>
            <w:r>
              <w:rPr>
                <w:rFonts w:hint="eastAsia" w:ascii="宋体" w:hAnsi="宋体" w:cs="宋体"/>
                <w:color w:val="auto"/>
              </w:rPr>
              <w:t>质量要求</w:t>
            </w:r>
          </w:p>
        </w:tc>
        <w:tc>
          <w:tcPr>
            <w:tcW w:w="4685" w:type="dxa"/>
          </w:tcPr>
          <w:p>
            <w:pPr>
              <w:spacing w:line="360" w:lineRule="auto"/>
              <w:rPr>
                <w:rFonts w:ascii="宋体" w:cs="宋体"/>
                <w:color w:val="auto"/>
              </w:rPr>
            </w:pPr>
            <w:r>
              <w:rPr>
                <w:rFonts w:hint="eastAsia" w:ascii="宋体" w:hAnsi="宋体" w:cs="宋体"/>
                <w:color w:val="auto"/>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1.4.1</w:t>
            </w:r>
          </w:p>
        </w:tc>
        <w:tc>
          <w:tcPr>
            <w:tcW w:w="3315" w:type="dxa"/>
            <w:vAlign w:val="center"/>
          </w:tcPr>
          <w:p>
            <w:pPr>
              <w:spacing w:line="360" w:lineRule="auto"/>
              <w:rPr>
                <w:rFonts w:ascii="宋体" w:cs="宋体"/>
                <w:color w:val="auto"/>
              </w:rPr>
            </w:pPr>
            <w:r>
              <w:rPr>
                <w:rFonts w:hint="eastAsia" w:ascii="宋体" w:hAnsi="宋体" w:cs="宋体"/>
                <w:color w:val="auto"/>
              </w:rPr>
              <w:t>投标人资质条件、能力、诚信要求</w:t>
            </w:r>
          </w:p>
        </w:tc>
        <w:tc>
          <w:tcPr>
            <w:tcW w:w="4685" w:type="dxa"/>
          </w:tcPr>
          <w:p>
            <w:pPr>
              <w:spacing w:line="360" w:lineRule="auto"/>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）资质条件：</w:t>
            </w:r>
            <w:bookmarkStart w:id="13" w:name="EB082401772d02492a901be0a7720cf0ae"/>
            <w:r>
              <w:rPr>
                <w:rFonts w:ascii="宋体" w:hAnsi="宋体" w:cs="宋体"/>
                <w:color w:val="auto"/>
              </w:rPr>
              <w:t>[</w:t>
            </w:r>
            <w:r>
              <w:rPr>
                <w:rFonts w:hint="eastAsia" w:ascii="宋体" w:hAnsi="宋体" w:cs="宋体"/>
                <w:color w:val="auto"/>
              </w:rPr>
              <w:t>机电工程施工总承包三级</w:t>
            </w:r>
            <w:r>
              <w:rPr>
                <w:rFonts w:ascii="宋体" w:hAnsi="宋体" w:cs="宋体"/>
                <w:color w:val="auto"/>
              </w:rPr>
              <w:t>](</w:t>
            </w:r>
            <w:r>
              <w:rPr>
                <w:rFonts w:hint="eastAsia" w:ascii="宋体" w:hAnsi="宋体" w:cs="宋体"/>
                <w:color w:val="auto"/>
              </w:rPr>
              <w:t>含</w:t>
            </w:r>
            <w:r>
              <w:rPr>
                <w:rFonts w:ascii="宋体" w:hAnsi="宋体" w:cs="宋体"/>
                <w:color w:val="auto"/>
              </w:rPr>
              <w:t>)</w:t>
            </w:r>
            <w:r>
              <w:rPr>
                <w:rFonts w:hint="eastAsia" w:ascii="宋体" w:hAnsi="宋体" w:cs="宋体"/>
                <w:color w:val="auto"/>
              </w:rPr>
              <w:t>以上</w:t>
            </w:r>
            <w:bookmarkEnd w:id="13"/>
          </w:p>
          <w:p>
            <w:pPr>
              <w:spacing w:line="360" w:lineRule="auto"/>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）财务要求：</w:t>
            </w:r>
            <w:bookmarkStart w:id="14" w:name="EBd7af0898aa3843cfb506323f49780075"/>
            <w:r>
              <w:rPr>
                <w:rFonts w:ascii="宋体" w:hAnsi="宋体" w:cs="宋体"/>
                <w:color w:val="auto"/>
              </w:rPr>
              <w:t>20</w:t>
            </w:r>
            <w:bookmarkEnd w:id="14"/>
            <w:r>
              <w:rPr>
                <w:rFonts w:ascii="宋体" w:hAnsi="宋体" w:cs="宋体"/>
                <w:color w:val="auto"/>
              </w:rPr>
              <w:t>18</w:t>
            </w:r>
            <w:r>
              <w:rPr>
                <w:rFonts w:hint="eastAsia" w:ascii="宋体" w:hAnsi="宋体" w:cs="宋体"/>
                <w:color w:val="auto"/>
              </w:rPr>
              <w:t>年至</w:t>
            </w:r>
            <w:bookmarkStart w:id="15" w:name="EB5c015731839b4e71985ab4b09179f607"/>
            <w:r>
              <w:rPr>
                <w:rFonts w:ascii="宋体" w:hAnsi="宋体" w:cs="宋体"/>
                <w:color w:val="auto"/>
              </w:rPr>
              <w:t>20</w:t>
            </w:r>
            <w:bookmarkEnd w:id="15"/>
            <w:r>
              <w:rPr>
                <w:rFonts w:ascii="宋体" w:hAnsi="宋体" w:cs="宋体"/>
                <w:color w:val="auto"/>
              </w:rPr>
              <w:t>20</w:t>
            </w:r>
            <w:r>
              <w:rPr>
                <w:rFonts w:hint="eastAsia" w:ascii="宋体" w:hAnsi="宋体" w:cs="宋体"/>
                <w:color w:val="auto"/>
              </w:rPr>
              <w:t>年经审计的财务报表（以广西建筑业企业诚信信息库为准）【备注：对于从取得营业执照时间起到投标截止时间为止不足要求年数的企业，只需提交企业取得营业执照年份至所要求最近年份经审计的财务报表】。</w:t>
            </w:r>
          </w:p>
          <w:p>
            <w:pPr>
              <w:spacing w:line="360" w:lineRule="auto"/>
              <w:rPr>
                <w:rFonts w:ascii="宋体" w:cs="宋体"/>
                <w:color w:val="auto"/>
              </w:rPr>
            </w:pPr>
            <w:bookmarkStart w:id="16" w:name="EBf5ddeb35b242452c886003d6190b3f6b"/>
            <w:r>
              <w:rPr>
                <w:rFonts w:hint="eastAsia" w:ascii="宋体" w:hAnsi="宋体" w:cs="宋体"/>
                <w:color w:val="auto"/>
              </w:rPr>
              <w:t>（</w:t>
            </w:r>
            <w:r>
              <w:rPr>
                <w:rFonts w:ascii="宋体" w:hAnsi="宋体" w:cs="宋体"/>
                <w:color w:val="auto"/>
              </w:rPr>
              <w:t>3</w:t>
            </w:r>
            <w:r>
              <w:rPr>
                <w:rFonts w:hint="eastAsia" w:ascii="宋体" w:hAnsi="宋体" w:cs="宋体"/>
                <w:color w:val="auto"/>
              </w:rPr>
              <w:t>）业绩要求：</w:t>
            </w:r>
            <w:r>
              <w:rPr>
                <w:rFonts w:ascii="宋体" w:hAnsi="宋体" w:cs="宋体"/>
                <w:color w:val="auto"/>
              </w:rPr>
              <w:t xml:space="preserve"> </w:t>
            </w:r>
            <w:bookmarkEnd w:id="16"/>
            <w:r>
              <w:rPr>
                <w:rFonts w:hint="eastAsia" w:ascii="宋体" w:hAnsi="宋体" w:cs="宋体"/>
                <w:color w:val="auto"/>
              </w:rPr>
              <w:t>无</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）诚信要求：根据最高人民法院等</w:t>
            </w:r>
            <w:r>
              <w:rPr>
                <w:rFonts w:ascii="宋体" w:hAnsi="宋体" w:cs="宋体"/>
                <w:color w:val="auto"/>
              </w:rPr>
              <w:t>9</w:t>
            </w:r>
            <w:r>
              <w:rPr>
                <w:rFonts w:hint="eastAsia" w:ascii="宋体" w:hAnsi="宋体" w:cs="宋体"/>
                <w:color w:val="auto"/>
              </w:rPr>
              <w:t>部门《关于在招标投标活动中对失信被执行人实施联合惩戒的通知》（法〔</w:t>
            </w:r>
            <w:r>
              <w:rPr>
                <w:rFonts w:ascii="宋体" w:hAnsi="宋体" w:cs="宋体"/>
                <w:color w:val="auto"/>
              </w:rPr>
              <w:t>2016</w:t>
            </w:r>
            <w:r>
              <w:rPr>
                <w:rFonts w:hint="eastAsia" w:ascii="宋体" w:hAnsi="宋体" w:cs="宋体"/>
                <w:color w:val="auto"/>
              </w:rPr>
              <w:t>〕</w:t>
            </w:r>
            <w:r>
              <w:rPr>
                <w:rFonts w:ascii="宋体" w:hAnsi="宋体" w:cs="宋体"/>
                <w:color w:val="auto"/>
              </w:rPr>
              <w:t>285</w:t>
            </w:r>
            <w:r>
              <w:rPr>
                <w:rFonts w:hint="eastAsia" w:ascii="宋体" w:hAnsi="宋体" w:cs="宋体"/>
                <w:color w:val="auto"/>
              </w:rPr>
              <w:t>号）规定，投标人不得为失信被执行人（以评标阶段通过“信用中国”网站（</w:t>
            </w:r>
            <w:r>
              <w:rPr>
                <w:rFonts w:ascii="宋体" w:hAnsi="宋体" w:cs="宋体"/>
                <w:color w:val="auto"/>
              </w:rPr>
              <w:t>www.creditchina.gov.cn</w:t>
            </w:r>
            <w:r>
              <w:rPr>
                <w:rFonts w:hint="eastAsia" w:ascii="宋体" w:hAnsi="宋体" w:cs="宋体"/>
                <w:color w:val="auto"/>
              </w:rPr>
              <w:t>）查询的结果为准）；</w:t>
            </w:r>
          </w:p>
          <w:p>
            <w:pPr>
              <w:spacing w:line="360" w:lineRule="auto"/>
              <w:rPr>
                <w:rFonts w:ascii="宋体" w:cs="宋体"/>
                <w:color w:val="auto"/>
              </w:rPr>
            </w:pPr>
            <w:r>
              <w:rPr>
                <w:rFonts w:hint="eastAsia" w:ascii="宋体" w:hAnsi="宋体" w:cs="宋体"/>
                <w:color w:val="auto"/>
              </w:rPr>
              <w:t>根据《广西壮族自治区建筑市场主体“黑名单”管理办法（试行）》（桂建发【</w:t>
            </w:r>
            <w:r>
              <w:rPr>
                <w:rFonts w:ascii="宋体" w:hAnsi="宋体" w:cs="宋体"/>
                <w:color w:val="auto"/>
              </w:rPr>
              <w:t>2018</w:t>
            </w:r>
            <w:r>
              <w:rPr>
                <w:rFonts w:hint="eastAsia" w:ascii="宋体" w:hAnsi="宋体" w:cs="宋体"/>
                <w:color w:val="auto"/>
              </w:rPr>
              <w:t>】</w:t>
            </w:r>
            <w:r>
              <w:rPr>
                <w:rFonts w:ascii="宋体" w:hAnsi="宋体" w:cs="宋体"/>
                <w:color w:val="auto"/>
              </w:rPr>
              <w:t>5</w:t>
            </w:r>
            <w:r>
              <w:rPr>
                <w:rFonts w:hint="eastAsia" w:ascii="宋体" w:hAnsi="宋体" w:cs="宋体"/>
                <w:color w:val="auto"/>
              </w:rPr>
              <w:t>号）规定，投标人不得为建筑市场主体“黑名单”（以评标阶段通过建筑市场监管与诚信信息一体化平台查询的结果为准）。</w:t>
            </w:r>
            <w:r>
              <w:rPr>
                <w:rFonts w:ascii="宋体" w:hAnsi="宋体" w:cs="宋体"/>
                <w:color w:val="auto"/>
              </w:rPr>
              <w:t xml:space="preserve"> </w:t>
            </w:r>
          </w:p>
          <w:p>
            <w:pPr>
              <w:spacing w:line="360" w:lineRule="auto"/>
              <w:rPr>
                <w:rFonts w:ascii="宋体" w:cs="宋体"/>
                <w:color w:val="auto"/>
              </w:rPr>
            </w:pPr>
            <w:r>
              <w:rPr>
                <w:rFonts w:hint="eastAsia" w:ascii="宋体" w:hAnsi="宋体" w:cs="宋体"/>
                <w:color w:val="auto"/>
              </w:rPr>
              <w:t>投标人企业和拟投入项目经理及专职安全员的广西建筑市场诚信信息未被锁定</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）项目经理资格：</w:t>
            </w:r>
            <w:bookmarkStart w:id="17" w:name="EB28e8f3c8e20740a89b0c1b5bc64ad715"/>
            <w:r>
              <w:rPr>
                <w:rFonts w:hint="eastAsia" w:ascii="宋体" w:hAnsi="宋体" w:cs="宋体"/>
                <w:color w:val="auto"/>
              </w:rPr>
              <w:t>机电工程</w:t>
            </w:r>
            <w:bookmarkEnd w:id="17"/>
            <w:r>
              <w:rPr>
                <w:rFonts w:hint="eastAsia" w:ascii="宋体" w:hAnsi="宋体" w:cs="宋体"/>
                <w:color w:val="auto"/>
              </w:rPr>
              <w:t>专业</w:t>
            </w:r>
            <w:bookmarkStart w:id="18" w:name="EB1edaa72c23194f1ab8cbd9a20aedea02"/>
            <w:r>
              <w:rPr>
                <w:rFonts w:hint="eastAsia" w:ascii="宋体" w:hAnsi="宋体" w:cs="宋体"/>
                <w:color w:val="auto"/>
              </w:rPr>
              <w:t>二级</w:t>
            </w:r>
            <w:r>
              <w:rPr>
                <w:rFonts w:ascii="宋体" w:hAnsi="宋体" w:cs="宋体"/>
                <w:color w:val="auto"/>
              </w:rPr>
              <w:t>](</w:t>
            </w:r>
            <w:r>
              <w:rPr>
                <w:rFonts w:hint="eastAsia" w:ascii="宋体" w:hAnsi="宋体" w:cs="宋体"/>
                <w:color w:val="auto"/>
              </w:rPr>
              <w:t>含</w:t>
            </w:r>
            <w:r>
              <w:rPr>
                <w:rFonts w:ascii="宋体" w:hAnsi="宋体" w:cs="宋体"/>
                <w:color w:val="auto"/>
              </w:rPr>
              <w:t>)</w:t>
            </w:r>
            <w:r>
              <w:rPr>
                <w:rFonts w:hint="eastAsia" w:ascii="宋体" w:hAnsi="宋体" w:cs="宋体"/>
                <w:color w:val="auto"/>
              </w:rPr>
              <w:t>以上</w:t>
            </w:r>
            <w:bookmarkEnd w:id="18"/>
            <w:r>
              <w:rPr>
                <w:rFonts w:hint="eastAsia" w:ascii="宋体" w:hAnsi="宋体" w:cs="宋体"/>
                <w:color w:val="auto"/>
              </w:rPr>
              <w:t>级（含本级）注册建造师执业资格，已录入广西建筑业企业诚信信息库并处于有效状态，具备有效的安全生产考核合格证书（</w:t>
            </w:r>
            <w:r>
              <w:rPr>
                <w:rFonts w:ascii="宋体" w:hAnsi="宋体" w:cs="宋体"/>
                <w:color w:val="auto"/>
              </w:rPr>
              <w:t>B</w:t>
            </w:r>
            <w:r>
              <w:rPr>
                <w:rFonts w:hint="eastAsia" w:ascii="宋体" w:hAnsi="宋体" w:cs="宋体"/>
                <w:color w:val="auto"/>
              </w:rPr>
              <w:t>类）。本项目不接受有在建、已中标未开工或已列为其他项目中标候选人第一名的建造师作为项目经理（符合《广西壮族自治区建筑市场诚信卡管理暂行办法》第十六条第一款除外）。</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）专职安全员要求：专职安全员须已录入广西建筑业企业诚信信息库并处于有效状态，具备有效的安全生产考核合格证书（</w:t>
            </w:r>
            <w:r>
              <w:rPr>
                <w:rFonts w:ascii="宋体" w:hAnsi="宋体" w:cs="宋体"/>
                <w:color w:val="auto"/>
              </w:rPr>
              <w:t>C</w:t>
            </w:r>
            <w:r>
              <w:rPr>
                <w:rFonts w:hint="eastAsia" w:ascii="宋体" w:hAnsi="宋体" w:cs="宋体"/>
                <w:color w:val="auto"/>
              </w:rPr>
              <w:t>类），人数符合住房和城乡建设部《建筑施工企业安全生产管理机构设置及专职安全生产管理人员配备办法》（建质〔</w:t>
            </w:r>
            <w:r>
              <w:rPr>
                <w:rFonts w:ascii="宋体" w:hAnsi="宋体" w:cs="宋体"/>
                <w:color w:val="auto"/>
              </w:rPr>
              <w:t>2008</w:t>
            </w:r>
            <w:r>
              <w:rPr>
                <w:rFonts w:hint="eastAsia" w:ascii="宋体" w:hAnsi="宋体" w:cs="宋体"/>
                <w:color w:val="auto"/>
              </w:rPr>
              <w:t>〕</w:t>
            </w:r>
            <w:r>
              <w:rPr>
                <w:rFonts w:ascii="宋体" w:hAnsi="宋体" w:cs="宋体"/>
                <w:color w:val="auto"/>
              </w:rPr>
              <w:t>91</w:t>
            </w:r>
            <w:r>
              <w:rPr>
                <w:rFonts w:hint="eastAsia" w:ascii="宋体" w:hAnsi="宋体" w:cs="宋体"/>
                <w:color w:val="auto"/>
              </w:rPr>
              <w:t>号）的规定不少于</w:t>
            </w:r>
            <w:r>
              <w:rPr>
                <w:rFonts w:ascii="宋体" w:hAnsi="宋体" w:cs="宋体"/>
                <w:color w:val="auto"/>
              </w:rPr>
              <w:t>2</w:t>
            </w:r>
            <w:r>
              <w:rPr>
                <w:rFonts w:hint="eastAsia" w:ascii="宋体" w:hAnsi="宋体" w:cs="宋体"/>
                <w:color w:val="auto"/>
              </w:rPr>
              <w:t>人。</w:t>
            </w:r>
          </w:p>
          <w:p>
            <w:pPr>
              <w:spacing w:line="360" w:lineRule="auto"/>
              <w:rPr>
                <w:rFonts w:ascii="宋体" w:cs="宋体"/>
                <w:color w:val="auto"/>
              </w:rPr>
            </w:pPr>
            <w:r>
              <w:rPr>
                <w:rFonts w:ascii="宋体" w:hAnsi="宋体" w:cs="宋体"/>
                <w:color w:val="auto"/>
              </w:rPr>
              <w:t>*</w:t>
            </w:r>
            <w:r>
              <w:rPr>
                <w:rFonts w:hint="eastAsia" w:ascii="宋体" w:hAnsi="宋体" w:cs="宋体"/>
                <w:color w:val="auto"/>
              </w:rPr>
              <w:t>备注：以上条件要求的投标人信息，如无特别出处要求的，一律以广西建筑业企业诚信信息库通过审核的信息为准。</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7</w:t>
            </w:r>
            <w:r>
              <w:rPr>
                <w:rFonts w:hint="eastAsia" w:ascii="宋体" w:hAnsi="宋体" w:cs="宋体"/>
                <w:color w:val="auto"/>
              </w:rPr>
              <w:t>）其他要求：符合市建规</w:t>
            </w:r>
            <w:r>
              <w:rPr>
                <w:rFonts w:ascii="宋体" w:hAnsi="宋体" w:cs="宋体"/>
                <w:color w:val="auto"/>
              </w:rPr>
              <w:t>(2006)270</w:t>
            </w:r>
            <w:r>
              <w:rPr>
                <w:rFonts w:hint="eastAsia" w:ascii="宋体" w:hAnsi="宋体" w:cs="宋体"/>
                <w:color w:val="auto"/>
              </w:rPr>
              <w:t>号文现场人员规定最低要求。</w:t>
            </w:r>
            <w:r>
              <w:rPr>
                <w:rFonts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1.4.2</w:t>
            </w:r>
          </w:p>
        </w:tc>
        <w:tc>
          <w:tcPr>
            <w:tcW w:w="3315" w:type="dxa"/>
            <w:vAlign w:val="center"/>
          </w:tcPr>
          <w:p>
            <w:pPr>
              <w:spacing w:line="360" w:lineRule="auto"/>
              <w:rPr>
                <w:rFonts w:ascii="宋体" w:cs="宋体"/>
                <w:color w:val="auto"/>
              </w:rPr>
            </w:pPr>
            <w:r>
              <w:rPr>
                <w:rFonts w:hint="eastAsia" w:ascii="宋体" w:hAnsi="宋体" w:cs="宋体"/>
                <w:color w:val="auto"/>
              </w:rPr>
              <w:t>是否接受联合体投标</w:t>
            </w:r>
          </w:p>
        </w:tc>
        <w:tc>
          <w:tcPr>
            <w:tcW w:w="4685" w:type="dxa"/>
            <w:vAlign w:val="center"/>
          </w:tcPr>
          <w:p>
            <w:pPr>
              <w:spacing w:line="360" w:lineRule="auto"/>
              <w:rPr>
                <w:rFonts w:ascii="宋体" w:cs="宋体"/>
                <w:color w:val="auto"/>
              </w:rPr>
            </w:pPr>
            <w:r>
              <w:rPr>
                <w:rFonts w:hint="eastAsia" w:ascii="宋体" w:hAnsi="宋体" w:cs="宋体"/>
                <w:color w:val="auto"/>
              </w:rPr>
              <w:t>接受</w:t>
            </w:r>
            <w:r>
              <w:rPr>
                <w:rFonts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1.9.1</w:t>
            </w:r>
          </w:p>
        </w:tc>
        <w:tc>
          <w:tcPr>
            <w:tcW w:w="3315" w:type="dxa"/>
            <w:vAlign w:val="center"/>
          </w:tcPr>
          <w:p>
            <w:pPr>
              <w:spacing w:line="360" w:lineRule="auto"/>
              <w:rPr>
                <w:rFonts w:ascii="宋体" w:cs="宋体"/>
                <w:color w:val="auto"/>
              </w:rPr>
            </w:pPr>
            <w:r>
              <w:rPr>
                <w:rFonts w:hint="eastAsia" w:ascii="宋体" w:hAnsi="宋体" w:cs="宋体"/>
                <w:color w:val="auto"/>
              </w:rPr>
              <w:t>踏勘现场</w:t>
            </w:r>
          </w:p>
        </w:tc>
        <w:tc>
          <w:tcPr>
            <w:tcW w:w="4685" w:type="dxa"/>
            <w:vAlign w:val="center"/>
          </w:tcPr>
          <w:p>
            <w:pPr>
              <w:spacing w:line="360" w:lineRule="auto"/>
              <w:rPr>
                <w:rFonts w:ascii="宋体" w:cs="宋体"/>
                <w:color w:val="auto"/>
                <w:kern w:val="0"/>
                <w:szCs w:val="21"/>
              </w:rPr>
            </w:pPr>
            <w:r>
              <w:rPr>
                <w:rFonts w:ascii="宋体" w:hAnsi="宋体" w:cs="宋体"/>
                <w:color w:val="auto"/>
                <w:kern w:val="0"/>
                <w:szCs w:val="21"/>
              </w:rPr>
              <w:fldChar w:fldCharType="begin"/>
            </w:r>
            <w:r>
              <w:rPr>
                <w:rFonts w:ascii="宋体" w:hAnsi="宋体" w:cs="宋体"/>
                <w:color w:val="auto"/>
                <w:kern w:val="0"/>
                <w:szCs w:val="21"/>
              </w:rPr>
              <w:instrText xml:space="preserve"> eq \o\ac(</w:instrText>
            </w:r>
            <w:r>
              <w:rPr>
                <w:rFonts w:hint="eastAsia" w:ascii="宋体" w:hAnsi="宋体" w:cs="宋体"/>
                <w:color w:val="auto"/>
                <w:kern w:val="0"/>
                <w:szCs w:val="21"/>
              </w:rPr>
              <w:instrText xml:space="preserve">□</w:instrText>
            </w:r>
            <w:r>
              <w:rPr>
                <w:rFonts w:ascii="宋体" w:cs="宋体"/>
                <w:color w:val="auto"/>
                <w:kern w:val="0"/>
                <w:szCs w:val="21"/>
              </w:rPr>
              <w:instrText xml:space="preserve">,</w:instrText>
            </w:r>
            <w:r>
              <w:rPr>
                <w:rFonts w:hint="eastAsia" w:ascii="宋体" w:hAnsi="宋体" w:cs="宋体"/>
                <w:color w:val="auto"/>
                <w:kern w:val="0"/>
                <w:position w:val="1"/>
                <w:szCs w:val="21"/>
              </w:rPr>
              <w:instrText xml:space="preserve">√</w:instrText>
            </w:r>
            <w:r>
              <w:rPr>
                <w:rFonts w:ascii="宋体" w:hAnsi="宋体" w:cs="宋体"/>
                <w:color w:val="auto"/>
                <w:kern w:val="0"/>
                <w:szCs w:val="21"/>
              </w:rPr>
              <w:instrText xml:space="preserve">)</w:instrText>
            </w:r>
            <w:r>
              <w:rPr>
                <w:rFonts w:ascii="宋体" w:hAnsi="宋体" w:cs="宋体"/>
                <w:color w:val="auto"/>
                <w:kern w:val="0"/>
                <w:szCs w:val="21"/>
              </w:rPr>
              <w:fldChar w:fldCharType="end"/>
            </w:r>
            <w:r>
              <w:rPr>
                <w:rFonts w:hint="eastAsia" w:ascii="宋体" w:hAnsi="宋体" w:cs="宋体"/>
                <w:color w:val="auto"/>
                <w:kern w:val="0"/>
                <w:szCs w:val="21"/>
              </w:rPr>
              <w:t>不组织</w:t>
            </w:r>
          </w:p>
          <w:p>
            <w:pPr>
              <w:spacing w:line="360" w:lineRule="auto"/>
              <w:rPr>
                <w:rFonts w:ascii="宋体" w:cs="宋体"/>
                <w:color w:val="auto"/>
              </w:rPr>
            </w:pPr>
            <w:r>
              <w:rPr>
                <w:rFonts w:hint="eastAsia" w:ascii="宋体" w:hAnsi="宋体" w:cs="宋体"/>
                <w:color w:val="auto"/>
                <w:kern w:val="0"/>
                <w:szCs w:val="21"/>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1.10</w:t>
            </w:r>
          </w:p>
        </w:tc>
        <w:tc>
          <w:tcPr>
            <w:tcW w:w="3315" w:type="dxa"/>
            <w:vAlign w:val="center"/>
          </w:tcPr>
          <w:p>
            <w:pPr>
              <w:spacing w:line="360" w:lineRule="auto"/>
              <w:rPr>
                <w:rFonts w:ascii="宋体" w:cs="宋体"/>
                <w:color w:val="auto"/>
              </w:rPr>
            </w:pPr>
            <w:r>
              <w:rPr>
                <w:rFonts w:hint="eastAsia" w:ascii="宋体" w:hAnsi="宋体" w:cs="宋体"/>
                <w:color w:val="auto"/>
              </w:rPr>
              <w:t>投标预备会</w:t>
            </w:r>
          </w:p>
        </w:tc>
        <w:tc>
          <w:tcPr>
            <w:tcW w:w="4685" w:type="dxa"/>
            <w:vAlign w:val="center"/>
          </w:tcPr>
          <w:p>
            <w:pPr>
              <w:spacing w:line="360" w:lineRule="auto"/>
              <w:rPr>
                <w:rFonts w:ascii="宋体" w:cs="宋体"/>
                <w:color w:val="auto"/>
              </w:rPr>
            </w:pPr>
            <w:r>
              <w:rPr>
                <w:rFonts w:hint="eastAsia" w:ascii="宋体" w:hAnsi="宋体" w:cs="宋体"/>
                <w:color w:val="auto"/>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1.11</w:t>
            </w:r>
          </w:p>
        </w:tc>
        <w:tc>
          <w:tcPr>
            <w:tcW w:w="3315" w:type="dxa"/>
            <w:vAlign w:val="center"/>
          </w:tcPr>
          <w:p>
            <w:pPr>
              <w:spacing w:line="360" w:lineRule="auto"/>
              <w:rPr>
                <w:rFonts w:ascii="宋体" w:cs="宋体"/>
                <w:color w:val="auto"/>
              </w:rPr>
            </w:pPr>
            <w:r>
              <w:rPr>
                <w:rFonts w:hint="eastAsia" w:ascii="宋体" w:hAnsi="宋体" w:cs="宋体"/>
                <w:color w:val="auto"/>
              </w:rPr>
              <w:t>分</w:t>
            </w:r>
            <w:r>
              <w:rPr>
                <w:rFonts w:ascii="宋体" w:hAnsi="宋体" w:cs="宋体"/>
                <w:color w:val="auto"/>
              </w:rPr>
              <w:t xml:space="preserve">  </w:t>
            </w:r>
            <w:r>
              <w:rPr>
                <w:rFonts w:hint="eastAsia" w:ascii="宋体" w:hAnsi="宋体" w:cs="宋体"/>
                <w:color w:val="auto"/>
              </w:rPr>
              <w:t>包</w:t>
            </w:r>
          </w:p>
        </w:tc>
        <w:tc>
          <w:tcPr>
            <w:tcW w:w="4685" w:type="dxa"/>
            <w:vAlign w:val="center"/>
          </w:tcPr>
          <w:p>
            <w:pPr>
              <w:spacing w:line="360" w:lineRule="auto"/>
              <w:rPr>
                <w:rFonts w:ascii="宋体" w:cs="宋体"/>
                <w:color w:val="auto"/>
              </w:rPr>
            </w:pPr>
            <w:r>
              <w:rPr>
                <w:rFonts w:hint="eastAsia" w:ascii="宋体" w:hAnsi="宋体" w:cs="宋体"/>
                <w:color w:val="auto"/>
              </w:rPr>
              <w:t>允许专业分包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1.12</w:t>
            </w:r>
          </w:p>
        </w:tc>
        <w:tc>
          <w:tcPr>
            <w:tcW w:w="3315" w:type="dxa"/>
            <w:vAlign w:val="center"/>
          </w:tcPr>
          <w:p>
            <w:pPr>
              <w:spacing w:line="360" w:lineRule="auto"/>
              <w:rPr>
                <w:rFonts w:ascii="宋体" w:cs="宋体"/>
                <w:color w:val="auto"/>
              </w:rPr>
            </w:pPr>
            <w:r>
              <w:rPr>
                <w:rFonts w:hint="eastAsia" w:ascii="宋体" w:hAnsi="宋体" w:cs="宋体"/>
                <w:color w:val="auto"/>
              </w:rPr>
              <w:t>偏</w:t>
            </w:r>
            <w:r>
              <w:rPr>
                <w:rFonts w:ascii="宋体" w:hAnsi="宋体" w:cs="宋体"/>
                <w:color w:val="auto"/>
              </w:rPr>
              <w:t xml:space="preserve">  </w:t>
            </w:r>
            <w:r>
              <w:rPr>
                <w:rFonts w:hint="eastAsia" w:ascii="宋体" w:hAnsi="宋体" w:cs="宋体"/>
                <w:color w:val="auto"/>
              </w:rPr>
              <w:t>离</w:t>
            </w:r>
          </w:p>
        </w:tc>
        <w:tc>
          <w:tcPr>
            <w:tcW w:w="4685" w:type="dxa"/>
            <w:vAlign w:val="center"/>
          </w:tcPr>
          <w:p>
            <w:pPr>
              <w:spacing w:line="360" w:lineRule="auto"/>
              <w:rPr>
                <w:rFonts w:ascii="宋体" w:cs="宋体"/>
                <w:color w:val="auto"/>
              </w:rPr>
            </w:pPr>
            <w:r>
              <w:rPr>
                <w:rFonts w:hint="eastAsia" w:ascii="宋体" w:hAnsi="宋体" w:cs="宋体"/>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2.1.1</w:t>
            </w:r>
            <w:r>
              <w:rPr>
                <w:rFonts w:hint="eastAsia" w:ascii="宋体" w:hAnsi="宋体" w:cs="宋体"/>
                <w:color w:val="auto"/>
              </w:rPr>
              <w:t>（</w:t>
            </w:r>
            <w:r>
              <w:rPr>
                <w:rFonts w:ascii="宋体" w:hAnsi="宋体" w:cs="宋体"/>
                <w:color w:val="auto"/>
              </w:rPr>
              <w:t>10</w:t>
            </w:r>
            <w:r>
              <w:rPr>
                <w:rFonts w:hint="eastAsia" w:ascii="宋体" w:hAnsi="宋体" w:cs="宋体"/>
                <w:color w:val="auto"/>
              </w:rPr>
              <w:t>）</w:t>
            </w:r>
          </w:p>
        </w:tc>
        <w:tc>
          <w:tcPr>
            <w:tcW w:w="3315" w:type="dxa"/>
            <w:vAlign w:val="center"/>
          </w:tcPr>
          <w:p>
            <w:pPr>
              <w:spacing w:line="360" w:lineRule="auto"/>
              <w:rPr>
                <w:rFonts w:ascii="宋体" w:cs="宋体"/>
                <w:color w:val="auto"/>
              </w:rPr>
            </w:pPr>
            <w:r>
              <w:rPr>
                <w:rFonts w:hint="eastAsia" w:ascii="宋体" w:hAnsi="宋体" w:cs="宋体"/>
                <w:color w:val="auto"/>
              </w:rPr>
              <w:t>构成招标文件的其他材料</w:t>
            </w:r>
          </w:p>
        </w:tc>
        <w:tc>
          <w:tcPr>
            <w:tcW w:w="4685" w:type="dxa"/>
            <w:vAlign w:val="center"/>
          </w:tcPr>
          <w:p>
            <w:pPr>
              <w:tabs>
                <w:tab w:val="left" w:pos="826"/>
              </w:tabs>
              <w:spacing w:line="360" w:lineRule="auto"/>
              <w:rPr>
                <w:rFonts w:ascii="宋体" w:cs="宋体"/>
                <w:color w:val="auto"/>
              </w:rPr>
            </w:pPr>
            <w:r>
              <w:rPr>
                <w:rFonts w:hint="eastAsia" w:ascii="宋体" w:hAnsi="宋体" w:cs="宋体"/>
                <w:color w:val="auto"/>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2.2.1</w:t>
            </w:r>
          </w:p>
        </w:tc>
        <w:tc>
          <w:tcPr>
            <w:tcW w:w="3315" w:type="dxa"/>
            <w:vAlign w:val="center"/>
          </w:tcPr>
          <w:p>
            <w:pPr>
              <w:spacing w:line="360" w:lineRule="auto"/>
              <w:rPr>
                <w:rFonts w:ascii="宋体" w:cs="宋体"/>
                <w:color w:val="auto"/>
              </w:rPr>
            </w:pPr>
            <w:r>
              <w:rPr>
                <w:rFonts w:hint="eastAsia" w:ascii="宋体" w:hAnsi="宋体" w:cs="宋体"/>
                <w:color w:val="auto"/>
              </w:rPr>
              <w:t>投标人要求澄清招标文件的截止时间</w:t>
            </w:r>
          </w:p>
        </w:tc>
        <w:tc>
          <w:tcPr>
            <w:tcW w:w="4685" w:type="dxa"/>
            <w:vAlign w:val="center"/>
          </w:tcPr>
          <w:p>
            <w:pPr>
              <w:spacing w:line="360" w:lineRule="auto"/>
              <w:rPr>
                <w:rFonts w:ascii="宋体" w:cs="宋体"/>
                <w:color w:val="auto"/>
              </w:rPr>
            </w:pPr>
            <w:r>
              <w:rPr>
                <w:rFonts w:hint="eastAsia" w:ascii="宋体" w:hAnsi="宋体" w:cs="宋体"/>
                <w:color w:val="auto"/>
              </w:rPr>
              <w:t>投标截止</w:t>
            </w:r>
            <w:r>
              <w:rPr>
                <w:rFonts w:ascii="宋体" w:hAnsi="宋体" w:cs="宋体"/>
                <w:color w:val="auto"/>
              </w:rPr>
              <w:t>10</w:t>
            </w:r>
            <w:r>
              <w:rPr>
                <w:rFonts w:hint="eastAsia" w:ascii="宋体" w:hAnsi="宋体" w:cs="宋体"/>
                <w:color w:val="auto"/>
              </w:rPr>
              <w:t>日前。投标人不在澄清期限内提出，招标人有权不予答复，或答复后投标截止时间由招标人确定是否顺延。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Merge w:val="restart"/>
            <w:vAlign w:val="center"/>
          </w:tcPr>
          <w:p>
            <w:pPr>
              <w:spacing w:line="360" w:lineRule="auto"/>
              <w:jc w:val="center"/>
              <w:rPr>
                <w:rFonts w:ascii="宋体" w:cs="宋体"/>
                <w:color w:val="auto"/>
              </w:rPr>
            </w:pPr>
            <w:r>
              <w:rPr>
                <w:rFonts w:ascii="宋体" w:hAnsi="宋体" w:cs="宋体"/>
                <w:color w:val="auto"/>
              </w:rPr>
              <w:t>2.2.2</w:t>
            </w:r>
          </w:p>
        </w:tc>
        <w:tc>
          <w:tcPr>
            <w:tcW w:w="3315" w:type="dxa"/>
            <w:vAlign w:val="center"/>
          </w:tcPr>
          <w:p>
            <w:pPr>
              <w:spacing w:line="360" w:lineRule="auto"/>
              <w:rPr>
                <w:rFonts w:ascii="宋体" w:cs="宋体"/>
                <w:color w:val="auto"/>
              </w:rPr>
            </w:pPr>
            <w:r>
              <w:rPr>
                <w:rFonts w:hint="eastAsia" w:ascii="宋体" w:hAnsi="宋体" w:cs="宋体"/>
                <w:color w:val="auto"/>
              </w:rPr>
              <w:t>投标截止时间</w:t>
            </w:r>
          </w:p>
        </w:tc>
        <w:tc>
          <w:tcPr>
            <w:tcW w:w="4685" w:type="dxa"/>
            <w:vAlign w:val="center"/>
          </w:tcPr>
          <w:p>
            <w:pPr>
              <w:spacing w:line="360" w:lineRule="auto"/>
              <w:rPr>
                <w:rFonts w:ascii="宋体" w:cs="宋体"/>
                <w:color w:val="auto"/>
              </w:rPr>
            </w:pPr>
            <w:r>
              <w:rPr>
                <w:rFonts w:ascii="宋体" w:hAnsi="宋体" w:cs="宋体"/>
                <w:color w:val="auto"/>
              </w:rPr>
              <w:t>2021</w:t>
            </w:r>
            <w:r>
              <w:rPr>
                <w:rFonts w:hint="eastAsia" w:ascii="宋体" w:hAnsi="宋体" w:cs="宋体"/>
                <w:color w:val="auto"/>
              </w:rPr>
              <w:t>年</w:t>
            </w:r>
            <w:r>
              <w:rPr>
                <w:rFonts w:hint="eastAsia" w:ascii="宋体" w:hAnsi="宋体" w:cs="宋体"/>
                <w:color w:val="auto"/>
                <w:lang w:val="en-US" w:eastAsia="zh-CN"/>
              </w:rPr>
              <w:t>6</w:t>
            </w:r>
            <w:r>
              <w:rPr>
                <w:rFonts w:hint="eastAsia" w:ascii="宋体" w:hAnsi="宋体" w:cs="宋体"/>
                <w:color w:val="auto"/>
              </w:rPr>
              <w:t>月</w:t>
            </w:r>
            <w:r>
              <w:rPr>
                <w:rFonts w:hint="eastAsia" w:ascii="宋体" w:hAnsi="宋体" w:cs="宋体"/>
                <w:color w:val="auto"/>
                <w:lang w:val="en-US" w:eastAsia="zh-CN"/>
              </w:rPr>
              <w:t>30</w:t>
            </w:r>
            <w:r>
              <w:rPr>
                <w:rFonts w:hint="eastAsia" w:ascii="宋体" w:hAnsi="宋体" w:cs="宋体"/>
                <w:color w:val="auto"/>
              </w:rPr>
              <w:t>日</w:t>
            </w:r>
            <w:r>
              <w:rPr>
                <w:rFonts w:ascii="宋体" w:hAnsi="宋体" w:cs="宋体"/>
                <w:color w:val="auto"/>
              </w:rPr>
              <w:t xml:space="preserve"> 9 </w:t>
            </w:r>
            <w:r>
              <w:rPr>
                <w:rFonts w:hint="eastAsia" w:ascii="宋体" w:hAnsi="宋体" w:cs="宋体"/>
                <w:color w:val="auto"/>
              </w:rPr>
              <w:t>时</w:t>
            </w:r>
            <w:r>
              <w:rPr>
                <w:rFonts w:ascii="宋体" w:hAnsi="宋体" w:cs="宋体"/>
                <w:color w:val="auto"/>
              </w:rPr>
              <w:t>30</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Merge w:val="continue"/>
            <w:vAlign w:val="center"/>
          </w:tcPr>
          <w:p>
            <w:pPr>
              <w:spacing w:line="360" w:lineRule="auto"/>
              <w:jc w:val="center"/>
              <w:rPr>
                <w:rFonts w:ascii="宋体" w:cs="宋体"/>
                <w:color w:val="auto"/>
              </w:rPr>
            </w:pPr>
          </w:p>
        </w:tc>
        <w:tc>
          <w:tcPr>
            <w:tcW w:w="3315" w:type="dxa"/>
            <w:vAlign w:val="center"/>
          </w:tcPr>
          <w:p>
            <w:pPr>
              <w:spacing w:line="360" w:lineRule="auto"/>
              <w:rPr>
                <w:rFonts w:ascii="宋体" w:cs="宋体"/>
                <w:color w:val="auto"/>
              </w:rPr>
            </w:pPr>
            <w:r>
              <w:rPr>
                <w:rFonts w:hint="eastAsia" w:ascii="宋体" w:hAnsi="宋体" w:cs="宋体"/>
                <w:color w:val="auto"/>
              </w:rPr>
              <w:t>招标文件澄清发布方式</w:t>
            </w:r>
          </w:p>
        </w:tc>
        <w:tc>
          <w:tcPr>
            <w:tcW w:w="4685" w:type="dxa"/>
          </w:tcPr>
          <w:p>
            <w:pPr>
              <w:spacing w:line="360" w:lineRule="auto"/>
              <w:rPr>
                <w:rFonts w:ascii="宋体" w:cs="宋体"/>
                <w:color w:val="auto"/>
              </w:rPr>
            </w:pPr>
            <w:r>
              <w:rPr>
                <w:rFonts w:hint="eastAsia" w:ascii="宋体" w:hAnsi="宋体" w:cs="宋体"/>
                <w:color w:val="auto"/>
              </w:rPr>
              <w:t>与招标公告发布网站一致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2.2.3</w:t>
            </w:r>
          </w:p>
        </w:tc>
        <w:tc>
          <w:tcPr>
            <w:tcW w:w="3315" w:type="dxa"/>
            <w:vAlign w:val="center"/>
          </w:tcPr>
          <w:p>
            <w:pPr>
              <w:spacing w:line="360" w:lineRule="auto"/>
              <w:rPr>
                <w:rFonts w:ascii="宋体" w:cs="宋体"/>
                <w:color w:val="auto"/>
              </w:rPr>
            </w:pPr>
            <w:r>
              <w:rPr>
                <w:rFonts w:hint="eastAsia" w:ascii="宋体" w:hAnsi="宋体" w:cs="宋体"/>
                <w:color w:val="auto"/>
              </w:rPr>
              <w:t>投标人确认收到澄清的方式</w:t>
            </w:r>
          </w:p>
        </w:tc>
        <w:tc>
          <w:tcPr>
            <w:tcW w:w="4685" w:type="dxa"/>
            <w:vAlign w:val="center"/>
          </w:tcPr>
          <w:p>
            <w:pPr>
              <w:spacing w:line="360" w:lineRule="auto"/>
              <w:rPr>
                <w:rFonts w:ascii="宋体" w:cs="宋体"/>
                <w:color w:val="auto"/>
              </w:rPr>
            </w:pPr>
            <w:r>
              <w:rPr>
                <w:rFonts w:hint="eastAsia" w:ascii="宋体" w:hAnsi="宋体" w:cs="宋体"/>
                <w:color w:val="auto"/>
              </w:rPr>
              <w:t>不需要确认。</w:t>
            </w:r>
          </w:p>
          <w:p>
            <w:pPr>
              <w:spacing w:line="360" w:lineRule="auto"/>
              <w:rPr>
                <w:rFonts w:ascii="宋体" w:cs="宋体"/>
                <w:color w:val="auto"/>
              </w:rPr>
            </w:pPr>
            <w:r>
              <w:rPr>
                <w:rFonts w:hint="eastAsia" w:ascii="宋体" w:hAnsi="宋体" w:cs="宋体"/>
                <w:color w:val="auto"/>
              </w:rPr>
              <w:t>澄清文件在本章第</w:t>
            </w:r>
            <w:r>
              <w:rPr>
                <w:rFonts w:ascii="宋体" w:hAnsi="宋体" w:cs="宋体"/>
                <w:color w:val="auto"/>
              </w:rPr>
              <w:t>2.2.2</w:t>
            </w:r>
            <w:r>
              <w:rPr>
                <w:rFonts w:hint="eastAsia" w:ascii="宋体" w:hAnsi="宋体" w:cs="宋体"/>
                <w:color w:val="auto"/>
              </w:rPr>
              <w:t>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3.1.1</w:t>
            </w:r>
          </w:p>
        </w:tc>
        <w:tc>
          <w:tcPr>
            <w:tcW w:w="3315" w:type="dxa"/>
            <w:vAlign w:val="center"/>
          </w:tcPr>
          <w:p>
            <w:pPr>
              <w:spacing w:line="360" w:lineRule="auto"/>
              <w:rPr>
                <w:rFonts w:ascii="宋体" w:cs="宋体"/>
                <w:color w:val="auto"/>
              </w:rPr>
            </w:pPr>
            <w:r>
              <w:rPr>
                <w:rFonts w:hint="eastAsia" w:ascii="宋体" w:hAnsi="宋体" w:cs="宋体"/>
                <w:color w:val="auto"/>
              </w:rPr>
              <w:t>构成投标文件的材料</w:t>
            </w:r>
          </w:p>
          <w:p>
            <w:pPr>
              <w:spacing w:line="360" w:lineRule="auto"/>
              <w:rPr>
                <w:rFonts w:ascii="宋体" w:cs="宋体"/>
                <w:color w:val="auto"/>
              </w:rPr>
            </w:pPr>
          </w:p>
        </w:tc>
        <w:tc>
          <w:tcPr>
            <w:tcW w:w="4685" w:type="dxa"/>
            <w:vAlign w:val="center"/>
          </w:tcPr>
          <w:p>
            <w:pPr>
              <w:spacing w:line="360" w:lineRule="auto"/>
              <w:rPr>
                <w:rFonts w:ascii="宋体" w:cs="宋体"/>
                <w:color w:val="auto"/>
              </w:rPr>
            </w:pPr>
            <w:r>
              <w:rPr>
                <w:rFonts w:hint="eastAsia" w:ascii="宋体" w:hAnsi="宋体" w:cs="宋体"/>
                <w:color w:val="auto"/>
              </w:rPr>
              <w:t>投标文件的组成部分：资格审查部分、商务标部分、技术标部分、企业信誉实力部分组成</w:t>
            </w:r>
          </w:p>
          <w:p>
            <w:pPr>
              <w:spacing w:line="360" w:lineRule="auto"/>
              <w:rPr>
                <w:rFonts w:ascii="宋体" w:cs="宋体"/>
                <w:color w:val="auto"/>
              </w:rPr>
            </w:pPr>
            <w:r>
              <w:rPr>
                <w:rFonts w:hint="eastAsia" w:ascii="宋体" w:hAnsi="宋体" w:cs="宋体"/>
                <w:b/>
                <w:bCs/>
                <w:color w:val="auto"/>
              </w:rPr>
              <w:t>资格审查部分</w:t>
            </w:r>
            <w:r>
              <w:rPr>
                <w:rFonts w:hint="eastAsia" w:ascii="宋体" w:hAnsi="宋体" w:cs="宋体"/>
                <w:color w:val="auto"/>
                <w:szCs w:val="21"/>
              </w:rPr>
              <w:t>【备注：</w:t>
            </w:r>
            <w:r>
              <w:rPr>
                <w:rFonts w:hint="eastAsia" w:ascii="宋体" w:hAnsi="宋体" w:cs="宋体"/>
                <w:color w:val="auto"/>
              </w:rPr>
              <w:t>以下复印件须加盖投标人单位公章</w:t>
            </w:r>
            <w:r>
              <w:rPr>
                <w:rFonts w:hint="eastAsia" w:ascii="宋体" w:hAnsi="宋体" w:cs="宋体"/>
                <w:color w:val="auto"/>
                <w:szCs w:val="21"/>
              </w:rPr>
              <w:t>】</w:t>
            </w:r>
            <w:r>
              <w:rPr>
                <w:rFonts w:hint="eastAsia" w:ascii="宋体" w:hAnsi="宋体" w:cs="宋体"/>
                <w:color w:val="auto"/>
              </w:rPr>
              <w:t>：</w:t>
            </w:r>
          </w:p>
          <w:p>
            <w:pPr>
              <w:numPr>
                <w:ilvl w:val="0"/>
                <w:numId w:val="2"/>
              </w:numPr>
              <w:spacing w:line="360" w:lineRule="auto"/>
              <w:rPr>
                <w:rFonts w:ascii="宋体" w:cs="宋体"/>
                <w:color w:val="auto"/>
              </w:rPr>
            </w:pPr>
            <w:r>
              <w:rPr>
                <w:rFonts w:hint="eastAsia" w:ascii="宋体" w:hAnsi="宋体" w:cs="宋体"/>
                <w:color w:val="auto"/>
              </w:rPr>
              <w:t>投标文件签署授权委托书原件（附法定代表人身份证明、专职投标员身份证等材料的复印件）；</w:t>
            </w:r>
          </w:p>
          <w:p>
            <w:pPr>
              <w:pStyle w:val="2"/>
              <w:numPr>
                <w:ilvl w:val="0"/>
                <w:numId w:val="2"/>
              </w:numPr>
              <w:ind w:left="31680" w:right="31680"/>
              <w:jc w:val="left"/>
              <w:rPr>
                <w:rFonts w:ascii="宋体" w:cs="宋体"/>
                <w:color w:val="auto"/>
                <w:szCs w:val="24"/>
              </w:rPr>
            </w:pPr>
            <w:r>
              <w:rPr>
                <w:rFonts w:hint="eastAsia" w:cs="宋体"/>
                <w:color w:val="auto"/>
              </w:rPr>
              <w:t>联合体投标协议书（如有）；</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）投标人基本情况表（附已录入广西建筑业企业诚信信息库的有效的企业法人营业执照、企业资质证书副本和安全生产许可证副本等的复印件）；</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）基本账户开户许可证的复印件；</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）建设工程项目管理承诺书；</w:t>
            </w:r>
          </w:p>
          <w:p>
            <w:pPr>
              <w:spacing w:line="360" w:lineRule="auto"/>
              <w:rPr>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）施工单位不良行为情况承诺书；</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7</w:t>
            </w:r>
            <w:r>
              <w:rPr>
                <w:rFonts w:hint="eastAsia" w:ascii="宋体" w:hAnsi="宋体" w:cs="宋体"/>
                <w:color w:val="auto"/>
              </w:rPr>
              <w:t>）已录入广西建筑业企业诚信信息库的项目经理注册建造师执业资格证书和安全生产考核合格证书（</w:t>
            </w:r>
            <w:r>
              <w:rPr>
                <w:rFonts w:ascii="宋体" w:hAnsi="宋体" w:cs="宋体"/>
                <w:color w:val="auto"/>
              </w:rPr>
              <w:t>B</w:t>
            </w:r>
            <w:r>
              <w:rPr>
                <w:rFonts w:hint="eastAsia" w:ascii="宋体" w:hAnsi="宋体" w:cs="宋体"/>
                <w:color w:val="auto"/>
              </w:rPr>
              <w:t>类）的复印件；</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8</w:t>
            </w:r>
            <w:r>
              <w:rPr>
                <w:rFonts w:hint="eastAsia" w:ascii="宋体" w:hAnsi="宋体" w:cs="宋体"/>
                <w:color w:val="auto"/>
              </w:rPr>
              <w:t>）已录入广西建筑业企业诚信信息库的专职安全员安全生产考核合格证书（</w:t>
            </w:r>
            <w:r>
              <w:rPr>
                <w:rFonts w:ascii="宋体" w:hAnsi="宋体" w:cs="宋体"/>
                <w:color w:val="auto"/>
              </w:rPr>
              <w:t>C</w:t>
            </w:r>
            <w:r>
              <w:rPr>
                <w:rFonts w:hint="eastAsia" w:ascii="宋体" w:hAnsi="宋体" w:cs="宋体"/>
                <w:color w:val="auto"/>
              </w:rPr>
              <w:t>类）复印件</w:t>
            </w:r>
            <w:r>
              <w:rPr>
                <w:rFonts w:ascii="宋体" w:hAnsi="宋体" w:cs="宋体"/>
                <w:color w:val="auto"/>
              </w:rPr>
              <w:t xml:space="preserve">  </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9</w:t>
            </w:r>
            <w:r>
              <w:rPr>
                <w:rFonts w:hint="eastAsia" w:ascii="宋体" w:hAnsi="宋体" w:cs="宋体"/>
                <w:color w:val="auto"/>
              </w:rPr>
              <w:t>）专职投标员、项目经理、技术负责人和主要管理人员近三个月依法缴纳社会保险证明材料；（</w:t>
            </w:r>
            <w:r>
              <w:rPr>
                <w:rFonts w:ascii="宋体" w:hAnsi="宋体" w:cs="宋体"/>
                <w:color w:val="auto"/>
              </w:rPr>
              <w:t>10</w:t>
            </w:r>
            <w:r>
              <w:rPr>
                <w:rFonts w:hint="eastAsia" w:ascii="宋体" w:hAnsi="宋体" w:cs="宋体"/>
                <w:color w:val="auto"/>
              </w:rPr>
              <w:t>）投标承诺函；</w:t>
            </w:r>
          </w:p>
          <w:p>
            <w:pPr>
              <w:spacing w:line="360" w:lineRule="auto"/>
              <w:rPr>
                <w:rFonts w:ascii="宋体" w:cs="宋体"/>
                <w:b/>
                <w:bCs/>
                <w:color w:val="auto"/>
              </w:rPr>
            </w:pPr>
            <w:r>
              <w:rPr>
                <w:rFonts w:hint="eastAsia" w:ascii="宋体" w:hAnsi="宋体" w:cs="宋体"/>
                <w:b/>
                <w:bCs/>
                <w:color w:val="auto"/>
              </w:rPr>
              <w:t>商务标部分：</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）投标函及投标函附录；</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）投标响应表；</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）投标报价表；</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）已标价工程量清单；</w:t>
            </w:r>
          </w:p>
          <w:p>
            <w:pPr>
              <w:spacing w:line="360" w:lineRule="auto"/>
              <w:rPr>
                <w:rFonts w:ascii="宋体" w:cs="宋体"/>
                <w:b/>
                <w:color w:val="auto"/>
              </w:rPr>
            </w:pPr>
            <w:r>
              <w:rPr>
                <w:rFonts w:hint="eastAsia" w:ascii="宋体" w:hAnsi="宋体" w:cs="宋体"/>
                <w:b/>
                <w:bCs/>
                <w:color w:val="auto"/>
              </w:rPr>
              <w:t>技术标部分：</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）施工组织设计；</w:t>
            </w:r>
          </w:p>
          <w:p>
            <w:pPr>
              <w:spacing w:line="360" w:lineRule="auto"/>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）项目管理机构。</w:t>
            </w:r>
          </w:p>
          <w:p>
            <w:pPr>
              <w:tabs>
                <w:tab w:val="left" w:pos="826"/>
              </w:tabs>
              <w:spacing w:line="360" w:lineRule="auto"/>
              <w:rPr>
                <w:rFonts w:ascii="宋体" w:cs="宋体"/>
                <w:b/>
                <w:bCs/>
                <w:color w:val="auto"/>
              </w:rPr>
            </w:pPr>
            <w:r>
              <w:rPr>
                <w:rFonts w:hint="eastAsia" w:ascii="宋体" w:hAnsi="宋体" w:cs="宋体"/>
                <w:b/>
                <w:bCs/>
                <w:color w:val="auto"/>
              </w:rPr>
              <w:t>企业信誉实力部分：</w:t>
            </w:r>
          </w:p>
          <w:p>
            <w:pPr>
              <w:spacing w:line="360" w:lineRule="auto"/>
              <w:rPr>
                <w:rFonts w:ascii="宋体" w:cs="宋体"/>
                <w:color w:val="auto"/>
              </w:rPr>
            </w:pPr>
            <w:r>
              <w:rPr>
                <w:rFonts w:hint="eastAsia" w:ascii="宋体" w:hAnsi="宋体" w:cs="宋体"/>
                <w:color w:val="auto"/>
              </w:rPr>
              <w:t>企业信誉实力一览表。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Merge w:val="restart"/>
            <w:vAlign w:val="center"/>
          </w:tcPr>
          <w:p>
            <w:pPr>
              <w:spacing w:line="360" w:lineRule="auto"/>
              <w:jc w:val="center"/>
              <w:rPr>
                <w:rFonts w:ascii="宋体" w:cs="宋体"/>
                <w:color w:val="auto"/>
              </w:rPr>
            </w:pPr>
            <w:r>
              <w:rPr>
                <w:rFonts w:ascii="宋体" w:hAnsi="宋体" w:cs="宋体"/>
                <w:color w:val="auto"/>
              </w:rPr>
              <w:t>3.1.1</w:t>
            </w:r>
          </w:p>
        </w:tc>
        <w:tc>
          <w:tcPr>
            <w:tcW w:w="3315" w:type="dxa"/>
            <w:vAlign w:val="center"/>
          </w:tcPr>
          <w:p>
            <w:pPr>
              <w:spacing w:line="360" w:lineRule="auto"/>
              <w:rPr>
                <w:rFonts w:ascii="宋体" w:cs="宋体"/>
                <w:color w:val="auto"/>
              </w:rPr>
            </w:pPr>
            <w:r>
              <w:rPr>
                <w:rFonts w:hint="eastAsia" w:ascii="宋体" w:hAnsi="宋体" w:cs="宋体"/>
                <w:color w:val="auto"/>
              </w:rPr>
              <w:t>近三年财务状况的年份要求</w:t>
            </w:r>
          </w:p>
        </w:tc>
        <w:tc>
          <w:tcPr>
            <w:tcW w:w="4685" w:type="dxa"/>
            <w:vAlign w:val="center"/>
          </w:tcPr>
          <w:p>
            <w:pPr>
              <w:spacing w:line="360" w:lineRule="auto"/>
              <w:rPr>
                <w:rFonts w:ascii="宋体" w:cs="宋体"/>
                <w:color w:val="auto"/>
              </w:rPr>
            </w:pPr>
            <w:r>
              <w:rPr>
                <w:rFonts w:hint="eastAsia" w:ascii="宋体" w:hAnsi="宋体" w:cs="宋体"/>
                <w:color w:val="auto"/>
              </w:rPr>
              <w:t>指</w:t>
            </w:r>
            <w:r>
              <w:rPr>
                <w:rFonts w:ascii="宋体" w:hAnsi="宋体" w:cs="宋体"/>
                <w:color w:val="auto"/>
                <w:u w:val="single"/>
              </w:rPr>
              <w:t>2018</w:t>
            </w:r>
            <w:r>
              <w:rPr>
                <w:rFonts w:hint="eastAsia" w:ascii="宋体" w:hAnsi="宋体" w:cs="宋体"/>
                <w:color w:val="auto"/>
              </w:rPr>
              <w:t>年度、</w:t>
            </w:r>
            <w:r>
              <w:rPr>
                <w:rFonts w:ascii="宋体" w:hAnsi="宋体" w:cs="宋体"/>
                <w:color w:val="auto"/>
                <w:u w:val="single"/>
              </w:rPr>
              <w:t>2019</w:t>
            </w:r>
            <w:r>
              <w:rPr>
                <w:rFonts w:hint="eastAsia" w:ascii="宋体" w:hAnsi="宋体" w:cs="宋体"/>
                <w:color w:val="auto"/>
              </w:rPr>
              <w:t>年度和</w:t>
            </w:r>
            <w:r>
              <w:rPr>
                <w:rFonts w:ascii="宋体" w:hAnsi="宋体" w:cs="宋体"/>
                <w:color w:val="auto"/>
                <w:u w:val="single"/>
              </w:rPr>
              <w:t>2020</w:t>
            </w:r>
            <w:r>
              <w:rPr>
                <w:rFonts w:hint="eastAsia" w:ascii="宋体" w:hAnsi="宋体" w:cs="宋体"/>
                <w:color w:val="auto"/>
              </w:rPr>
              <w:t>年度，对于从取得营业执照时间起到投标截止时间为止不足三年的企业，只需提交企业取得营业执照年份至所要求最近年份经审计的财务报表。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Merge w:val="continue"/>
          </w:tcPr>
          <w:p>
            <w:pPr>
              <w:spacing w:line="360" w:lineRule="auto"/>
              <w:jc w:val="center"/>
              <w:rPr>
                <w:rFonts w:ascii="宋体" w:cs="宋体"/>
                <w:color w:val="auto"/>
              </w:rPr>
            </w:pPr>
          </w:p>
        </w:tc>
        <w:tc>
          <w:tcPr>
            <w:tcW w:w="3315" w:type="dxa"/>
            <w:vAlign w:val="center"/>
          </w:tcPr>
          <w:p>
            <w:pPr>
              <w:spacing w:line="360" w:lineRule="auto"/>
              <w:rPr>
                <w:rFonts w:ascii="宋体" w:cs="宋体"/>
                <w:color w:val="auto"/>
              </w:rPr>
            </w:pPr>
            <w:r>
              <w:rPr>
                <w:rFonts w:hint="eastAsia" w:ascii="宋体" w:hAnsi="宋体" w:cs="宋体"/>
                <w:color w:val="auto"/>
              </w:rPr>
              <w:t>近三年完成的类似项目的年份要求</w:t>
            </w:r>
          </w:p>
        </w:tc>
        <w:tc>
          <w:tcPr>
            <w:tcW w:w="4685" w:type="dxa"/>
            <w:vAlign w:val="center"/>
          </w:tcPr>
          <w:p>
            <w:pPr>
              <w:spacing w:line="360" w:lineRule="auto"/>
              <w:rPr>
                <w:rFonts w:ascii="宋体" w:cs="宋体"/>
                <w:color w:val="auto"/>
              </w:rPr>
            </w:pPr>
            <w:r>
              <w:rPr>
                <w:rFonts w:hint="eastAsia" w:ascii="宋体" w:hAnsi="宋体" w:cs="宋体"/>
                <w:color w:val="auto"/>
              </w:rPr>
              <w:t>指</w:t>
            </w:r>
            <w:r>
              <w:rPr>
                <w:rFonts w:ascii="宋体" w:hAnsi="宋体" w:cs="宋体"/>
                <w:color w:val="auto"/>
                <w:u w:val="single"/>
              </w:rPr>
              <w:t>2019</w:t>
            </w:r>
            <w:r>
              <w:rPr>
                <w:rFonts w:hint="eastAsia" w:ascii="宋体" w:hAnsi="宋体" w:cs="宋体"/>
                <w:color w:val="auto"/>
              </w:rPr>
              <w:t>年</w:t>
            </w:r>
            <w:r>
              <w:rPr>
                <w:rFonts w:ascii="宋体" w:hAnsi="宋体" w:cs="宋体"/>
                <w:color w:val="auto"/>
              </w:rPr>
              <w:t>1</w:t>
            </w:r>
            <w:r>
              <w:rPr>
                <w:rFonts w:hint="eastAsia" w:ascii="宋体" w:hAnsi="宋体" w:cs="宋体"/>
                <w:color w:val="auto"/>
              </w:rPr>
              <w:t>月</w:t>
            </w:r>
            <w:r>
              <w:rPr>
                <w:rFonts w:ascii="宋体" w:hAnsi="宋体" w:cs="宋体"/>
                <w:color w:val="auto"/>
                <w:u w:val="single"/>
              </w:rPr>
              <w:t>1</w:t>
            </w:r>
            <w:r>
              <w:rPr>
                <w:rFonts w:hint="eastAsia" w:ascii="宋体" w:hAnsi="宋体" w:cs="宋体"/>
                <w:color w:val="auto"/>
              </w:rPr>
              <w:t>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Merge w:val="continue"/>
          </w:tcPr>
          <w:p>
            <w:pPr>
              <w:spacing w:line="360" w:lineRule="auto"/>
              <w:jc w:val="center"/>
              <w:rPr>
                <w:rFonts w:ascii="宋体" w:cs="宋体"/>
                <w:color w:val="auto"/>
              </w:rPr>
            </w:pPr>
          </w:p>
        </w:tc>
        <w:tc>
          <w:tcPr>
            <w:tcW w:w="3315" w:type="dxa"/>
            <w:vAlign w:val="center"/>
          </w:tcPr>
          <w:p>
            <w:pPr>
              <w:spacing w:line="360" w:lineRule="auto"/>
              <w:rPr>
                <w:rFonts w:ascii="宋体" w:cs="宋体"/>
                <w:color w:val="auto"/>
              </w:rPr>
            </w:pPr>
            <w:r>
              <w:rPr>
                <w:rFonts w:hint="eastAsia" w:ascii="宋体" w:hAnsi="宋体" w:cs="宋体"/>
                <w:color w:val="auto"/>
              </w:rPr>
              <w:t>近三年发生的诉讼及仲裁情况的年份要求</w:t>
            </w:r>
          </w:p>
        </w:tc>
        <w:tc>
          <w:tcPr>
            <w:tcW w:w="4685" w:type="dxa"/>
            <w:vAlign w:val="center"/>
          </w:tcPr>
          <w:p>
            <w:pPr>
              <w:spacing w:line="360" w:lineRule="auto"/>
              <w:rPr>
                <w:rFonts w:ascii="宋体" w:cs="宋体"/>
                <w:color w:val="auto"/>
              </w:rPr>
            </w:pPr>
            <w:r>
              <w:rPr>
                <w:rFonts w:hint="eastAsia" w:ascii="宋体" w:hAnsi="宋体" w:cs="宋体"/>
                <w:color w:val="auto"/>
              </w:rPr>
              <w:t>指</w:t>
            </w:r>
            <w:r>
              <w:rPr>
                <w:rFonts w:ascii="宋体" w:hAnsi="宋体" w:cs="宋体"/>
                <w:color w:val="auto"/>
                <w:u w:val="single"/>
              </w:rPr>
              <w:t>2019</w:t>
            </w:r>
            <w:r>
              <w:rPr>
                <w:rFonts w:hint="eastAsia" w:ascii="宋体" w:hAnsi="宋体" w:cs="宋体"/>
                <w:color w:val="auto"/>
              </w:rPr>
              <w:t>年</w:t>
            </w:r>
            <w:r>
              <w:rPr>
                <w:rFonts w:ascii="宋体" w:hAnsi="宋体" w:cs="宋体"/>
                <w:color w:val="auto"/>
                <w:u w:val="single"/>
              </w:rPr>
              <w:t>1</w:t>
            </w:r>
            <w:r>
              <w:rPr>
                <w:rFonts w:hint="eastAsia" w:ascii="宋体" w:hAnsi="宋体" w:cs="宋体"/>
                <w:color w:val="auto"/>
              </w:rPr>
              <w:t>月</w:t>
            </w:r>
            <w:r>
              <w:rPr>
                <w:rFonts w:ascii="宋体" w:hAnsi="宋体" w:cs="宋体"/>
                <w:color w:val="auto"/>
                <w:u w:val="single"/>
              </w:rPr>
              <w:t>1</w:t>
            </w:r>
            <w:r>
              <w:rPr>
                <w:rFonts w:hint="eastAsia" w:ascii="宋体" w:hAnsi="宋体" w:cs="宋体"/>
                <w:color w:val="auto"/>
              </w:rPr>
              <w:t>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3.3.1</w:t>
            </w:r>
          </w:p>
        </w:tc>
        <w:tc>
          <w:tcPr>
            <w:tcW w:w="3315" w:type="dxa"/>
            <w:vAlign w:val="center"/>
          </w:tcPr>
          <w:p>
            <w:pPr>
              <w:spacing w:line="360" w:lineRule="auto"/>
              <w:rPr>
                <w:rFonts w:ascii="宋体" w:cs="宋体"/>
                <w:color w:val="auto"/>
              </w:rPr>
            </w:pPr>
            <w:r>
              <w:rPr>
                <w:rFonts w:hint="eastAsia" w:ascii="宋体" w:hAnsi="宋体" w:cs="宋体"/>
                <w:color w:val="auto"/>
              </w:rPr>
              <w:t>投标有效期</w:t>
            </w:r>
          </w:p>
        </w:tc>
        <w:tc>
          <w:tcPr>
            <w:tcW w:w="4685" w:type="dxa"/>
            <w:vAlign w:val="center"/>
          </w:tcPr>
          <w:p>
            <w:pPr>
              <w:spacing w:line="360" w:lineRule="auto"/>
              <w:rPr>
                <w:rFonts w:ascii="宋体" w:cs="宋体"/>
                <w:color w:val="auto"/>
              </w:rPr>
            </w:pPr>
            <w:r>
              <w:rPr>
                <w:rFonts w:ascii="宋体" w:hAnsi="宋体" w:cs="宋体"/>
                <w:color w:val="auto"/>
              </w:rPr>
              <w:t>60</w:t>
            </w:r>
            <w:r>
              <w:rPr>
                <w:rFonts w:hint="eastAsia" w:ascii="宋体" w:hAnsi="宋体" w:cs="宋体"/>
                <w:color w:val="auto"/>
              </w:rPr>
              <w:t>天</w:t>
            </w:r>
            <w:r>
              <w:rPr>
                <w:rFonts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3.5</w:t>
            </w:r>
          </w:p>
        </w:tc>
        <w:tc>
          <w:tcPr>
            <w:tcW w:w="3315" w:type="dxa"/>
            <w:vAlign w:val="center"/>
          </w:tcPr>
          <w:p>
            <w:pPr>
              <w:spacing w:line="360" w:lineRule="auto"/>
              <w:rPr>
                <w:rFonts w:ascii="宋体" w:cs="宋体"/>
                <w:color w:val="auto"/>
              </w:rPr>
            </w:pPr>
            <w:r>
              <w:rPr>
                <w:rFonts w:hint="eastAsia" w:ascii="宋体" w:hAnsi="宋体" w:cs="宋体"/>
                <w:color w:val="auto"/>
              </w:rPr>
              <w:t>是否允许递交备选投标方案</w:t>
            </w:r>
          </w:p>
        </w:tc>
        <w:tc>
          <w:tcPr>
            <w:tcW w:w="4685" w:type="dxa"/>
            <w:vAlign w:val="center"/>
          </w:tcPr>
          <w:p>
            <w:pPr>
              <w:spacing w:line="360" w:lineRule="auto"/>
              <w:rPr>
                <w:rFonts w:ascii="宋体" w:cs="宋体"/>
                <w:color w:val="auto"/>
                <w:u w:val="single"/>
              </w:rPr>
            </w:pPr>
            <w:r>
              <w:rPr>
                <w:rFonts w:hint="eastAsia" w:ascii="宋体" w:hAnsi="宋体" w:cs="宋体"/>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3.6.3</w:t>
            </w:r>
          </w:p>
        </w:tc>
        <w:tc>
          <w:tcPr>
            <w:tcW w:w="3315" w:type="dxa"/>
            <w:vAlign w:val="center"/>
          </w:tcPr>
          <w:p>
            <w:pPr>
              <w:spacing w:line="360" w:lineRule="auto"/>
              <w:rPr>
                <w:rFonts w:ascii="宋体" w:cs="宋体"/>
                <w:color w:val="auto"/>
              </w:rPr>
            </w:pPr>
            <w:r>
              <w:rPr>
                <w:rFonts w:hint="eastAsia" w:ascii="宋体" w:hAnsi="宋体" w:cs="宋体"/>
                <w:color w:val="auto"/>
              </w:rPr>
              <w:t>签字和（或）盖章要求</w:t>
            </w:r>
          </w:p>
        </w:tc>
        <w:tc>
          <w:tcPr>
            <w:tcW w:w="4685" w:type="dxa"/>
            <w:vAlign w:val="center"/>
          </w:tcPr>
          <w:p>
            <w:pPr>
              <w:spacing w:line="360" w:lineRule="auto"/>
              <w:rPr>
                <w:rFonts w:ascii="宋体" w:cs="宋体"/>
                <w:color w:val="auto"/>
              </w:rPr>
            </w:pPr>
            <w:r>
              <w:rPr>
                <w:rFonts w:hint="eastAsia" w:ascii="宋体" w:hAnsi="宋体" w:cs="宋体"/>
                <w:color w:val="auto"/>
              </w:rPr>
              <w:t>投标文件正本与副本均由投标人在招标文件规定的相关位置加盖投标人法人单位公章</w:t>
            </w:r>
            <w:r>
              <w:rPr>
                <w:rFonts w:hint="eastAsia" w:ascii="宋体" w:hAnsi="宋体" w:cs="宋体"/>
                <w:bCs/>
                <w:color w:val="auto"/>
                <w:szCs w:val="21"/>
              </w:rPr>
              <w:t>（扫描公章无效）</w:t>
            </w:r>
            <w:r>
              <w:rPr>
                <w:rFonts w:hint="eastAsia" w:ascii="宋体" w:hAnsi="宋体" w:cs="宋体"/>
                <w:color w:val="auto"/>
              </w:rPr>
              <w:t>，且经法定代表人签字（或盖章）或其委托代理人本人签字。投标文件未经投标人盖章或法定代表人签字（或盖章）或其委托代理人本人签字的，均作否决投标处理。如为联合体投标，须由联合体牵头人的法定代表人或委托代理人签字或盖章，联合体各方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3.6.4</w:t>
            </w:r>
          </w:p>
        </w:tc>
        <w:tc>
          <w:tcPr>
            <w:tcW w:w="3315" w:type="dxa"/>
            <w:vAlign w:val="center"/>
          </w:tcPr>
          <w:p>
            <w:pPr>
              <w:spacing w:line="360" w:lineRule="auto"/>
              <w:rPr>
                <w:rFonts w:ascii="宋体" w:cs="宋体"/>
                <w:color w:val="auto"/>
              </w:rPr>
            </w:pPr>
            <w:r>
              <w:rPr>
                <w:rFonts w:hint="eastAsia" w:ascii="宋体" w:hAnsi="宋体" w:cs="宋体"/>
                <w:color w:val="auto"/>
              </w:rPr>
              <w:t>投标文件副本份数</w:t>
            </w:r>
          </w:p>
        </w:tc>
        <w:tc>
          <w:tcPr>
            <w:tcW w:w="4685" w:type="dxa"/>
            <w:vAlign w:val="center"/>
          </w:tcPr>
          <w:p>
            <w:pPr>
              <w:spacing w:line="360" w:lineRule="auto"/>
              <w:rPr>
                <w:rFonts w:ascii="宋体" w:cs="宋体"/>
                <w:color w:val="auto"/>
              </w:rPr>
            </w:pPr>
            <w:r>
              <w:rPr>
                <w:rFonts w:hint="eastAsia" w:ascii="宋体" w:hAnsi="宋体" w:cs="宋体"/>
                <w:color w:val="auto"/>
                <w:u w:val="single"/>
              </w:rPr>
              <w:t>肆</w:t>
            </w:r>
            <w:r>
              <w:rPr>
                <w:rFonts w:hint="eastAsia" w:ascii="宋体" w:hAnsi="宋体" w:cs="宋体"/>
                <w:color w:val="auto"/>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3.6.5</w:t>
            </w:r>
          </w:p>
        </w:tc>
        <w:tc>
          <w:tcPr>
            <w:tcW w:w="3315" w:type="dxa"/>
            <w:vAlign w:val="center"/>
          </w:tcPr>
          <w:p>
            <w:pPr>
              <w:spacing w:line="360" w:lineRule="auto"/>
              <w:rPr>
                <w:rFonts w:ascii="宋体" w:cs="宋体"/>
                <w:color w:val="auto"/>
              </w:rPr>
            </w:pPr>
            <w:r>
              <w:rPr>
                <w:rFonts w:hint="eastAsia" w:ascii="宋体" w:hAnsi="宋体" w:cs="宋体"/>
                <w:color w:val="auto"/>
              </w:rPr>
              <w:t>装订要求</w:t>
            </w:r>
            <w:r>
              <w:rPr>
                <w:rFonts w:hint="eastAsia" w:ascii="宋体" w:hAnsi="宋体" w:cs="宋体"/>
                <w:color w:val="auto"/>
                <w:szCs w:val="21"/>
              </w:rPr>
              <w:t>【</w:t>
            </w:r>
            <w:r>
              <w:rPr>
                <w:rFonts w:hint="eastAsia" w:ascii="宋体" w:hAnsi="宋体" w:cs="宋体"/>
                <w:color w:val="auto"/>
              </w:rPr>
              <w:t>备注：右栏内容招标人可根据项目实际需要增减</w:t>
            </w:r>
            <w:r>
              <w:rPr>
                <w:rFonts w:hint="eastAsia" w:ascii="宋体" w:hAnsi="宋体" w:cs="宋体"/>
                <w:color w:val="auto"/>
                <w:szCs w:val="21"/>
              </w:rPr>
              <w:t>】</w:t>
            </w:r>
          </w:p>
        </w:tc>
        <w:tc>
          <w:tcPr>
            <w:tcW w:w="4685" w:type="dxa"/>
            <w:vAlign w:val="center"/>
          </w:tcPr>
          <w:p>
            <w:pPr>
              <w:spacing w:line="360" w:lineRule="auto"/>
              <w:rPr>
                <w:rFonts w:ascii="宋体" w:cs="宋体"/>
                <w:color w:val="auto"/>
                <w:u w:val="single"/>
              </w:rPr>
            </w:pPr>
            <w:r>
              <w:rPr>
                <w:rFonts w:hint="eastAsia" w:ascii="宋体" w:hAnsi="宋体" w:cs="宋体"/>
                <w:color w:val="auto"/>
              </w:rPr>
              <w:t>按照投标人须知第</w:t>
            </w:r>
            <w:r>
              <w:rPr>
                <w:rFonts w:ascii="宋体" w:hAnsi="宋体" w:cs="宋体"/>
                <w:color w:val="auto"/>
              </w:rPr>
              <w:t>3.1.1</w:t>
            </w:r>
            <w:r>
              <w:rPr>
                <w:rFonts w:hint="eastAsia" w:ascii="宋体" w:hAnsi="宋体" w:cs="宋体"/>
                <w:color w:val="auto"/>
              </w:rPr>
              <w:t>项规定的投标文件组成内容，投标文件应按以下要求装订：</w:t>
            </w:r>
          </w:p>
          <w:p>
            <w:pPr>
              <w:spacing w:line="360" w:lineRule="auto"/>
              <w:rPr>
                <w:rFonts w:ascii="宋体" w:cs="宋体"/>
                <w:color w:val="auto"/>
              </w:rPr>
            </w:pPr>
            <w:r>
              <w:rPr>
                <w:rFonts w:hint="eastAsia" w:ascii="宋体" w:hAnsi="宋体" w:cs="宋体"/>
                <w:color w:val="auto"/>
              </w:rPr>
              <w:t>分册装订，共分四册，分别为：</w:t>
            </w:r>
          </w:p>
          <w:p>
            <w:pPr>
              <w:spacing w:line="360" w:lineRule="auto"/>
              <w:rPr>
                <w:rFonts w:ascii="宋体" w:cs="宋体"/>
                <w:color w:val="auto"/>
              </w:rPr>
            </w:pPr>
            <w:r>
              <w:rPr>
                <w:rFonts w:hint="eastAsia" w:ascii="宋体" w:hAnsi="宋体" w:cs="宋体"/>
                <w:color w:val="auto"/>
              </w:rPr>
              <w:t>资格审查部分，商务标部分，技术标部分，企业实力信誉部分</w:t>
            </w:r>
          </w:p>
          <w:p>
            <w:pPr>
              <w:spacing w:line="360" w:lineRule="auto"/>
              <w:rPr>
                <w:rFonts w:ascii="宋体" w:cs="宋体"/>
                <w:color w:val="auto"/>
              </w:rPr>
            </w:pPr>
            <w:r>
              <w:rPr>
                <w:rFonts w:hint="eastAsia" w:ascii="宋体" w:hAnsi="宋体" w:cs="宋体"/>
                <w:color w:val="auto"/>
              </w:rPr>
              <w:t>内容见招标文件。</w:t>
            </w:r>
          </w:p>
          <w:p>
            <w:pPr>
              <w:spacing w:line="360" w:lineRule="auto"/>
              <w:rPr>
                <w:rFonts w:ascii="宋体" w:cs="宋体"/>
                <w:color w:val="auto"/>
                <w:u w:val="single"/>
              </w:rPr>
            </w:pPr>
            <w:r>
              <w:rPr>
                <w:rFonts w:hint="eastAsia" w:ascii="宋体" w:hAnsi="宋体" w:cs="宋体"/>
                <w:color w:val="auto"/>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3.6.6</w:t>
            </w:r>
          </w:p>
        </w:tc>
        <w:tc>
          <w:tcPr>
            <w:tcW w:w="3315" w:type="dxa"/>
            <w:vAlign w:val="center"/>
          </w:tcPr>
          <w:p>
            <w:pPr>
              <w:spacing w:line="360" w:lineRule="auto"/>
              <w:rPr>
                <w:rFonts w:ascii="宋体" w:cs="宋体"/>
                <w:color w:val="auto"/>
              </w:rPr>
            </w:pPr>
            <w:r>
              <w:rPr>
                <w:rFonts w:hint="eastAsia" w:ascii="宋体" w:hAnsi="宋体" w:cs="宋体"/>
                <w:color w:val="auto"/>
              </w:rPr>
              <w:t>施工组织设计是否采用“暗标”评审方式</w:t>
            </w:r>
          </w:p>
        </w:tc>
        <w:tc>
          <w:tcPr>
            <w:tcW w:w="4685" w:type="dxa"/>
            <w:vAlign w:val="center"/>
          </w:tcPr>
          <w:p>
            <w:pPr>
              <w:spacing w:line="360" w:lineRule="auto"/>
              <w:rPr>
                <w:rFonts w:ascii="宋体" w:cs="宋体"/>
                <w:color w:val="auto"/>
              </w:rPr>
            </w:pPr>
            <w:r>
              <w:rPr>
                <w:rFonts w:hint="eastAsia" w:ascii="宋体" w:hAnsi="宋体" w:cs="宋体"/>
                <w:color w:val="auto"/>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4.1.1</w:t>
            </w:r>
          </w:p>
        </w:tc>
        <w:tc>
          <w:tcPr>
            <w:tcW w:w="3315" w:type="dxa"/>
            <w:vAlign w:val="center"/>
          </w:tcPr>
          <w:p>
            <w:pPr>
              <w:spacing w:line="360" w:lineRule="auto"/>
              <w:rPr>
                <w:rFonts w:ascii="宋体" w:cs="宋体"/>
                <w:color w:val="auto"/>
              </w:rPr>
            </w:pPr>
            <w:r>
              <w:rPr>
                <w:rFonts w:hint="eastAsia" w:ascii="宋体" w:hAnsi="宋体" w:cs="宋体"/>
                <w:color w:val="auto"/>
              </w:rPr>
              <w:t>包装、密封</w:t>
            </w:r>
          </w:p>
        </w:tc>
        <w:tc>
          <w:tcPr>
            <w:tcW w:w="4685" w:type="dxa"/>
          </w:tcPr>
          <w:p>
            <w:pPr>
              <w:spacing w:line="360" w:lineRule="auto"/>
              <w:rPr>
                <w:rFonts w:ascii="宋体" w:cs="宋体"/>
                <w:color w:val="auto"/>
              </w:rPr>
            </w:pPr>
            <w:r>
              <w:rPr>
                <w:rFonts w:hint="eastAsia" w:ascii="宋体" w:hAnsi="宋体" w:cs="宋体"/>
                <w:color w:val="auto"/>
              </w:rPr>
              <w:t>投标人应将投标文件的资格审查材料、商务标、技术标、企业实力信誉分别密封在四个外层投标文件密封袋中，再将四个密封袋密封在同一个外层投标文件密封袋中。</w:t>
            </w:r>
          </w:p>
          <w:p>
            <w:pPr>
              <w:spacing w:line="360" w:lineRule="auto"/>
              <w:rPr>
                <w:rFonts w:ascii="宋体" w:cs="宋体"/>
                <w:color w:val="auto"/>
              </w:rPr>
            </w:pPr>
            <w:r>
              <w:rPr>
                <w:rFonts w:hint="eastAsia" w:ascii="宋体" w:hAnsi="宋体" w:cs="宋体"/>
                <w:color w:val="auto"/>
              </w:rPr>
              <w:t>投标文件密封袋的封口处应加贴封条并加盖投标单位公章以示密封。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4.1.2</w:t>
            </w:r>
          </w:p>
        </w:tc>
        <w:tc>
          <w:tcPr>
            <w:tcW w:w="3315" w:type="dxa"/>
            <w:vAlign w:val="center"/>
          </w:tcPr>
          <w:p>
            <w:pPr>
              <w:spacing w:line="360" w:lineRule="auto"/>
              <w:rPr>
                <w:rFonts w:ascii="宋体" w:cs="宋体"/>
                <w:color w:val="auto"/>
              </w:rPr>
            </w:pPr>
            <w:r>
              <w:rPr>
                <w:rFonts w:hint="eastAsia" w:ascii="宋体" w:hAnsi="宋体" w:cs="宋体"/>
                <w:color w:val="auto"/>
              </w:rPr>
              <w:t>封套上写明</w:t>
            </w:r>
          </w:p>
        </w:tc>
        <w:tc>
          <w:tcPr>
            <w:tcW w:w="4685" w:type="dxa"/>
            <w:vAlign w:val="center"/>
          </w:tcPr>
          <w:p>
            <w:pPr>
              <w:spacing w:line="360" w:lineRule="auto"/>
              <w:rPr>
                <w:rFonts w:hint="eastAsia" w:ascii="宋体" w:hAnsi="宋体" w:cs="宋体"/>
                <w:color w:val="auto"/>
              </w:rPr>
            </w:pPr>
            <w:bookmarkStart w:id="19" w:name="_Toc251051521"/>
            <w:r>
              <w:rPr>
                <w:rFonts w:hint="eastAsia" w:ascii="宋体" w:hAnsi="宋体" w:cs="宋体"/>
                <w:color w:val="auto"/>
              </w:rPr>
              <w:t>项目编号：GXZC2021-G2-001815-ZYLH </w:t>
            </w:r>
          </w:p>
          <w:p>
            <w:pPr>
              <w:spacing w:line="360" w:lineRule="auto"/>
              <w:rPr>
                <w:rFonts w:ascii="宋体" w:cs="宋体"/>
                <w:color w:val="auto"/>
              </w:rPr>
            </w:pPr>
            <w:r>
              <w:rPr>
                <w:rFonts w:hint="eastAsia" w:ascii="宋体" w:hAnsi="宋体" w:cs="宋体"/>
                <w:color w:val="auto"/>
              </w:rPr>
              <w:t>招标人的地址：广西桂林市临桂区人民路</w:t>
            </w:r>
            <w:r>
              <w:rPr>
                <w:rFonts w:ascii="宋体" w:hAnsi="宋体" w:cs="宋体"/>
                <w:color w:val="auto"/>
              </w:rPr>
              <w:t>212</w:t>
            </w:r>
            <w:r>
              <w:rPr>
                <w:rFonts w:hint="eastAsia" w:ascii="宋体" w:hAnsi="宋体" w:cs="宋体"/>
                <w:color w:val="auto"/>
              </w:rPr>
              <w:t>号</w:t>
            </w:r>
          </w:p>
          <w:p>
            <w:pPr>
              <w:spacing w:line="360" w:lineRule="auto"/>
              <w:rPr>
                <w:rFonts w:ascii="宋体" w:cs="宋体"/>
                <w:bCs/>
                <w:color w:val="auto"/>
                <w:szCs w:val="21"/>
              </w:rPr>
            </w:pPr>
            <w:r>
              <w:rPr>
                <w:rFonts w:hint="eastAsia" w:ascii="宋体" w:hAnsi="宋体" w:cs="宋体"/>
                <w:color w:val="auto"/>
              </w:rPr>
              <w:t>招标人名称</w:t>
            </w:r>
            <w:bookmarkEnd w:id="19"/>
            <w:r>
              <w:rPr>
                <w:rFonts w:hint="eastAsia" w:ascii="宋体" w:hAnsi="宋体" w:cs="宋体"/>
                <w:color w:val="auto"/>
              </w:rPr>
              <w:t>：</w:t>
            </w:r>
            <w:r>
              <w:rPr>
                <w:rFonts w:ascii="宋体" w:hAnsi="宋体" w:cs="宋体"/>
                <w:bCs/>
                <w:color w:val="auto"/>
                <w:szCs w:val="21"/>
              </w:rPr>
              <w:t xml:space="preserve"> </w:t>
            </w:r>
          </w:p>
          <w:p>
            <w:pPr>
              <w:spacing w:line="360" w:lineRule="auto"/>
              <w:rPr>
                <w:rFonts w:ascii="宋体" w:cs="宋体"/>
                <w:color w:val="auto"/>
              </w:rPr>
            </w:pPr>
            <w:r>
              <w:rPr>
                <w:rFonts w:hint="eastAsia" w:ascii="宋体" w:hAnsi="宋体" w:cs="宋体"/>
                <w:bCs/>
                <w:color w:val="auto"/>
                <w:szCs w:val="21"/>
              </w:rPr>
              <w:t>（</w:t>
            </w:r>
            <w:r>
              <w:rPr>
                <w:rFonts w:hint="eastAsia" w:ascii="宋体" w:hAnsi="宋体" w:cs="宋体"/>
                <w:bCs/>
                <w:color w:val="auto"/>
                <w:szCs w:val="21"/>
                <w:u w:val="single"/>
              </w:rPr>
              <w:t>项目名称</w:t>
            </w:r>
            <w:r>
              <w:rPr>
                <w:rFonts w:hint="eastAsia" w:ascii="宋体" w:hAnsi="宋体" w:cs="宋体"/>
                <w:bCs/>
                <w:color w:val="auto"/>
                <w:szCs w:val="21"/>
              </w:rPr>
              <w:t>）</w:t>
            </w:r>
            <w:r>
              <w:rPr>
                <w:rFonts w:hint="eastAsia" w:ascii="宋体" w:hAnsi="宋体" w:cs="宋体"/>
                <w:color w:val="auto"/>
              </w:rPr>
              <w:t>投标文件</w:t>
            </w:r>
          </w:p>
          <w:p>
            <w:pPr>
              <w:spacing w:line="360" w:lineRule="auto"/>
              <w:rPr>
                <w:rFonts w:ascii="宋体" w:cs="宋体"/>
                <w:color w:val="auto"/>
              </w:rPr>
            </w:pPr>
            <w:r>
              <w:rPr>
                <w:rFonts w:hint="eastAsia" w:ascii="宋体" w:hAnsi="宋体" w:cs="宋体"/>
                <w:color w:val="auto"/>
              </w:rPr>
              <w:t>投标人地址：</w:t>
            </w:r>
            <w:r>
              <w:rPr>
                <w:rFonts w:ascii="宋体" w:hAnsi="宋体" w:cs="宋体"/>
                <w:color w:val="auto"/>
                <w:u w:val="single"/>
              </w:rPr>
              <w:t xml:space="preserve">       </w:t>
            </w:r>
          </w:p>
          <w:p>
            <w:pPr>
              <w:spacing w:line="360" w:lineRule="auto"/>
              <w:rPr>
                <w:rFonts w:ascii="宋体" w:cs="宋体"/>
                <w:color w:val="auto"/>
              </w:rPr>
            </w:pPr>
            <w:r>
              <w:rPr>
                <w:rFonts w:hint="eastAsia" w:ascii="宋体" w:hAnsi="宋体" w:cs="宋体"/>
                <w:color w:val="auto"/>
              </w:rPr>
              <w:t>投标人名称：</w:t>
            </w:r>
            <w:r>
              <w:rPr>
                <w:rFonts w:ascii="宋体" w:hAnsi="宋体" w:cs="宋体"/>
                <w:color w:val="auto"/>
                <w:u w:val="single"/>
              </w:rPr>
              <w:t xml:space="preserve">        </w:t>
            </w:r>
          </w:p>
          <w:p>
            <w:pPr>
              <w:spacing w:line="360" w:lineRule="auto"/>
              <w:rPr>
                <w:rFonts w:ascii="宋体" w:cs="宋体"/>
                <w:color w:val="auto"/>
              </w:rPr>
            </w:pPr>
            <w:r>
              <w:rPr>
                <w:rFonts w:hint="eastAsia" w:ascii="宋体" w:hAnsi="宋体" w:cs="宋体"/>
                <w:color w:val="auto"/>
              </w:rPr>
              <w:t>在</w:t>
            </w:r>
            <w:r>
              <w:rPr>
                <w:rFonts w:ascii="宋体" w:hAnsi="宋体" w:cs="宋体"/>
                <w:color w:val="auto"/>
              </w:rPr>
              <w:t>2021</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lang w:val="en-US" w:eastAsia="zh-CN"/>
              </w:rPr>
              <w:t>6</w:t>
            </w:r>
            <w:r>
              <w:rPr>
                <w:rFonts w:hint="eastAsia" w:ascii="宋体" w:hAnsi="宋体" w:cs="宋体"/>
                <w:color w:val="auto"/>
              </w:rPr>
              <w:t>月</w:t>
            </w:r>
            <w:r>
              <w:rPr>
                <w:rFonts w:hint="eastAsia" w:ascii="宋体" w:hAnsi="宋体" w:cs="宋体"/>
                <w:color w:val="auto"/>
                <w:lang w:val="en-US" w:eastAsia="zh-CN"/>
              </w:rPr>
              <w:t>30</w:t>
            </w:r>
            <w:r>
              <w:rPr>
                <w:rFonts w:hint="eastAsia" w:ascii="宋体" w:hAnsi="宋体" w:cs="宋体"/>
                <w:color w:val="auto"/>
              </w:rPr>
              <w:t>日</w:t>
            </w:r>
            <w:r>
              <w:rPr>
                <w:rFonts w:ascii="宋体" w:hAnsi="宋体" w:cs="宋体"/>
                <w:color w:val="auto"/>
              </w:rPr>
              <w:t xml:space="preserve">9 </w:t>
            </w:r>
            <w:r>
              <w:rPr>
                <w:rFonts w:hint="eastAsia" w:ascii="宋体" w:hAnsi="宋体" w:cs="宋体"/>
                <w:color w:val="auto"/>
              </w:rPr>
              <w:t>时</w:t>
            </w:r>
            <w:r>
              <w:rPr>
                <w:rFonts w:ascii="宋体" w:hAnsi="宋体" w:cs="宋体"/>
                <w:color w:val="auto"/>
              </w:rPr>
              <w:t>30</w:t>
            </w:r>
            <w:r>
              <w:rPr>
                <w:rFonts w:hint="eastAsia" w:ascii="宋体" w:hAnsi="宋体" w:cs="宋体"/>
                <w:color w:val="auto"/>
              </w:rPr>
              <w:t>分前不得开启（具体以截标时间为准）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4.2.2</w:t>
            </w:r>
          </w:p>
        </w:tc>
        <w:tc>
          <w:tcPr>
            <w:tcW w:w="3315" w:type="dxa"/>
            <w:vAlign w:val="center"/>
          </w:tcPr>
          <w:p>
            <w:pPr>
              <w:spacing w:line="360" w:lineRule="auto"/>
              <w:rPr>
                <w:rFonts w:ascii="宋体" w:cs="宋体"/>
                <w:color w:val="auto"/>
              </w:rPr>
            </w:pPr>
            <w:r>
              <w:rPr>
                <w:rFonts w:hint="eastAsia" w:ascii="宋体" w:hAnsi="宋体" w:cs="宋体"/>
                <w:color w:val="auto"/>
              </w:rPr>
              <w:t>递交投标文件地点</w:t>
            </w:r>
          </w:p>
        </w:tc>
        <w:tc>
          <w:tcPr>
            <w:tcW w:w="4685" w:type="dxa"/>
            <w:vAlign w:val="center"/>
          </w:tcPr>
          <w:p>
            <w:pPr>
              <w:spacing w:line="360" w:lineRule="auto"/>
              <w:rPr>
                <w:rFonts w:ascii="宋体" w:cs="宋体"/>
                <w:color w:val="auto"/>
                <w:szCs w:val="21"/>
                <w:u w:val="single"/>
              </w:rPr>
            </w:pPr>
            <w:r>
              <w:rPr>
                <w:rFonts w:hint="eastAsia" w:ascii="宋体" w:hAnsi="宋体" w:cs="宋体"/>
                <w:color w:val="auto"/>
                <w:szCs w:val="21"/>
              </w:rPr>
              <w:t>桂林市公共资源交易中心</w:t>
            </w:r>
            <w:r>
              <w:rPr>
                <w:rFonts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4.2.3</w:t>
            </w:r>
          </w:p>
        </w:tc>
        <w:tc>
          <w:tcPr>
            <w:tcW w:w="3315" w:type="dxa"/>
            <w:vAlign w:val="center"/>
          </w:tcPr>
          <w:p>
            <w:pPr>
              <w:spacing w:line="360" w:lineRule="auto"/>
              <w:rPr>
                <w:rFonts w:ascii="宋体" w:cs="宋体"/>
                <w:color w:val="auto"/>
              </w:rPr>
            </w:pPr>
            <w:r>
              <w:rPr>
                <w:rFonts w:hint="eastAsia" w:ascii="宋体" w:hAnsi="宋体" w:cs="宋体"/>
                <w:color w:val="auto"/>
              </w:rPr>
              <w:t>是否退还投标文件</w:t>
            </w:r>
          </w:p>
        </w:tc>
        <w:tc>
          <w:tcPr>
            <w:tcW w:w="4685" w:type="dxa"/>
            <w:vAlign w:val="center"/>
          </w:tcPr>
          <w:p>
            <w:pPr>
              <w:spacing w:line="360" w:lineRule="auto"/>
              <w:rPr>
                <w:rFonts w:ascii="宋体" w:cs="宋体"/>
                <w:color w:val="auto"/>
                <w:u w:val="single"/>
              </w:rPr>
            </w:pPr>
            <w:r>
              <w:rPr>
                <w:rFonts w:hint="eastAsia" w:ascii="宋体" w:hAnsi="宋体"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5.1</w:t>
            </w:r>
          </w:p>
        </w:tc>
        <w:tc>
          <w:tcPr>
            <w:tcW w:w="3315" w:type="dxa"/>
            <w:vAlign w:val="center"/>
          </w:tcPr>
          <w:p>
            <w:pPr>
              <w:spacing w:line="360" w:lineRule="auto"/>
              <w:rPr>
                <w:rFonts w:ascii="宋体" w:cs="宋体"/>
                <w:color w:val="auto"/>
              </w:rPr>
            </w:pPr>
            <w:r>
              <w:rPr>
                <w:rFonts w:hint="eastAsia" w:ascii="宋体" w:hAnsi="宋体" w:cs="宋体"/>
                <w:color w:val="auto"/>
              </w:rPr>
              <w:t>开标时间和地点</w:t>
            </w:r>
          </w:p>
        </w:tc>
        <w:tc>
          <w:tcPr>
            <w:tcW w:w="4685" w:type="dxa"/>
            <w:vAlign w:val="center"/>
          </w:tcPr>
          <w:p>
            <w:pPr>
              <w:spacing w:line="360" w:lineRule="auto"/>
              <w:rPr>
                <w:rFonts w:ascii="宋体" w:cs="宋体"/>
                <w:color w:val="auto"/>
              </w:rPr>
            </w:pPr>
            <w:r>
              <w:rPr>
                <w:rFonts w:hint="eastAsia" w:ascii="宋体" w:hAnsi="宋体" w:cs="宋体"/>
                <w:color w:val="auto"/>
              </w:rPr>
              <w:t>开标时间：同投标截止时间</w:t>
            </w:r>
          </w:p>
          <w:p>
            <w:pPr>
              <w:spacing w:line="360" w:lineRule="auto"/>
              <w:rPr>
                <w:rFonts w:ascii="宋体" w:cs="宋体"/>
                <w:color w:val="auto"/>
              </w:rPr>
            </w:pPr>
            <w:r>
              <w:rPr>
                <w:rFonts w:hint="eastAsia" w:ascii="宋体" w:hAnsi="宋体" w:cs="宋体"/>
                <w:color w:val="auto"/>
              </w:rPr>
              <w:t>开标地点：</w:t>
            </w:r>
            <w:r>
              <w:rPr>
                <w:rFonts w:hint="eastAsia" w:ascii="宋体" w:hAnsi="宋体" w:cs="宋体"/>
                <w:color w:val="auto"/>
                <w:szCs w:val="21"/>
              </w:rPr>
              <w:t>桂林市公共资源交易中心</w:t>
            </w:r>
            <w:r>
              <w:rPr>
                <w:rFonts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5.2</w:t>
            </w:r>
          </w:p>
        </w:tc>
        <w:tc>
          <w:tcPr>
            <w:tcW w:w="3315" w:type="dxa"/>
            <w:vAlign w:val="center"/>
          </w:tcPr>
          <w:p>
            <w:pPr>
              <w:spacing w:line="360" w:lineRule="auto"/>
              <w:rPr>
                <w:rFonts w:ascii="宋体" w:cs="宋体"/>
                <w:color w:val="auto"/>
              </w:rPr>
            </w:pPr>
            <w:r>
              <w:rPr>
                <w:rFonts w:hint="eastAsia" w:ascii="宋体" w:hAnsi="宋体" w:cs="宋体"/>
                <w:color w:val="auto"/>
              </w:rPr>
              <w:t>开标程序</w:t>
            </w:r>
          </w:p>
        </w:tc>
        <w:tc>
          <w:tcPr>
            <w:tcW w:w="4685" w:type="dxa"/>
            <w:vAlign w:val="center"/>
          </w:tcPr>
          <w:p>
            <w:pPr>
              <w:spacing w:line="360" w:lineRule="auto"/>
              <w:rPr>
                <w:rFonts w:ascii="宋体" w:cs="宋体"/>
                <w:color w:val="auto"/>
              </w:rPr>
            </w:pPr>
            <w:r>
              <w:rPr>
                <w:rFonts w:hint="eastAsia" w:ascii="宋体" w:hAnsi="宋体" w:cs="宋体"/>
                <w:color w:val="auto"/>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6.1.1</w:t>
            </w:r>
          </w:p>
        </w:tc>
        <w:tc>
          <w:tcPr>
            <w:tcW w:w="3315" w:type="dxa"/>
            <w:vAlign w:val="center"/>
          </w:tcPr>
          <w:p>
            <w:pPr>
              <w:spacing w:line="360" w:lineRule="auto"/>
              <w:rPr>
                <w:rFonts w:ascii="宋体" w:cs="宋体"/>
                <w:color w:val="auto"/>
              </w:rPr>
            </w:pPr>
            <w:r>
              <w:rPr>
                <w:rFonts w:hint="eastAsia" w:ascii="宋体" w:hAnsi="宋体" w:cs="宋体"/>
                <w:color w:val="auto"/>
              </w:rPr>
              <w:t>评标委员会的组建</w:t>
            </w:r>
          </w:p>
        </w:tc>
        <w:tc>
          <w:tcPr>
            <w:tcW w:w="4685" w:type="dxa"/>
            <w:vAlign w:val="center"/>
          </w:tcPr>
          <w:p>
            <w:pPr>
              <w:spacing w:line="360" w:lineRule="auto"/>
              <w:rPr>
                <w:rFonts w:ascii="宋体" w:cs="宋体"/>
                <w:color w:val="auto"/>
              </w:rPr>
            </w:pPr>
            <w:r>
              <w:rPr>
                <w:rFonts w:hint="eastAsia" w:ascii="宋体" w:hAnsi="宋体" w:cs="宋体"/>
                <w:color w:val="auto"/>
              </w:rPr>
              <w:t>评标委员会构成：</w:t>
            </w:r>
            <w:r>
              <w:rPr>
                <w:rFonts w:ascii="宋体" w:hAnsi="宋体" w:cs="宋体"/>
                <w:color w:val="auto"/>
              </w:rPr>
              <w:t>7</w:t>
            </w:r>
            <w:r>
              <w:rPr>
                <w:rFonts w:hint="eastAsia" w:ascii="宋体" w:hAnsi="宋体" w:cs="宋体"/>
                <w:color w:val="auto"/>
              </w:rPr>
              <w:t>人，其中招标人代表</w:t>
            </w:r>
            <w:r>
              <w:rPr>
                <w:rFonts w:ascii="宋体" w:hAnsi="宋体" w:cs="宋体"/>
                <w:color w:val="auto"/>
                <w:u w:val="single"/>
              </w:rPr>
              <w:t xml:space="preserve">         </w:t>
            </w:r>
            <w:r>
              <w:rPr>
                <w:rFonts w:hint="eastAsia" w:ascii="宋体" w:hAnsi="宋体" w:cs="宋体"/>
                <w:color w:val="auto"/>
              </w:rPr>
              <w:t>人</w:t>
            </w:r>
            <w:r>
              <w:rPr>
                <w:rFonts w:ascii="宋体" w:hAnsi="宋体" w:cs="宋体"/>
                <w:color w:val="auto"/>
                <w:szCs w:val="21"/>
              </w:rPr>
              <w:t>2</w:t>
            </w:r>
            <w:r>
              <w:rPr>
                <w:rFonts w:hint="eastAsia" w:ascii="宋体" w:hAnsi="宋体" w:cs="宋体"/>
                <w:color w:val="auto"/>
                <w:szCs w:val="21"/>
              </w:rPr>
              <w:t>人</w:t>
            </w:r>
            <w:r>
              <w:rPr>
                <w:rFonts w:hint="eastAsia" w:ascii="宋体" w:hAnsi="宋体" w:cs="宋体"/>
                <w:color w:val="auto"/>
              </w:rPr>
              <w:t>，专家</w:t>
            </w:r>
            <w:r>
              <w:rPr>
                <w:rFonts w:ascii="宋体" w:hAnsi="宋体" w:cs="宋体"/>
                <w:color w:val="auto"/>
              </w:rPr>
              <w:t>5</w:t>
            </w:r>
            <w:r>
              <w:rPr>
                <w:rFonts w:hint="eastAsia" w:ascii="宋体" w:hAnsi="宋体" w:cs="宋体"/>
                <w:color w:val="auto"/>
              </w:rPr>
              <w:t>人。</w:t>
            </w:r>
          </w:p>
          <w:p>
            <w:pPr>
              <w:spacing w:line="360" w:lineRule="auto"/>
              <w:rPr>
                <w:rFonts w:ascii="宋体" w:cs="宋体"/>
                <w:color w:val="auto"/>
              </w:rPr>
            </w:pPr>
            <w:r>
              <w:rPr>
                <w:rFonts w:hint="eastAsia" w:ascii="宋体" w:hAnsi="宋体" w:cs="宋体"/>
                <w:color w:val="auto"/>
              </w:rPr>
              <w:t>评标专家分工：技类术</w:t>
            </w:r>
            <w:r>
              <w:rPr>
                <w:rFonts w:ascii="宋体" w:hAnsi="宋体" w:cs="宋体"/>
                <w:color w:val="auto"/>
              </w:rPr>
              <w:t>3</w:t>
            </w:r>
            <w:r>
              <w:rPr>
                <w:rFonts w:hint="eastAsia" w:ascii="宋体" w:hAnsi="宋体" w:cs="宋体"/>
                <w:color w:val="auto"/>
              </w:rPr>
              <w:t>人、造价经济类</w:t>
            </w:r>
            <w:r>
              <w:rPr>
                <w:rFonts w:ascii="宋体" w:hAnsi="宋体" w:cs="宋体"/>
                <w:color w:val="auto"/>
              </w:rPr>
              <w:t>2</w:t>
            </w:r>
            <w:r>
              <w:rPr>
                <w:rFonts w:hint="eastAsia" w:ascii="宋体" w:hAnsi="宋体" w:cs="宋体"/>
                <w:color w:val="auto"/>
              </w:rPr>
              <w:t>人。</w:t>
            </w:r>
          </w:p>
          <w:p>
            <w:pPr>
              <w:spacing w:line="360" w:lineRule="auto"/>
              <w:rPr>
                <w:rFonts w:ascii="宋体" w:cs="宋体"/>
                <w:color w:val="auto"/>
              </w:rPr>
            </w:pPr>
            <w:r>
              <w:rPr>
                <w:rFonts w:hint="eastAsia" w:ascii="宋体" w:hAnsi="宋体" w:cs="宋体"/>
                <w:color w:val="auto"/>
                <w:szCs w:val="21"/>
              </w:rPr>
              <w:t>评标专家确定方式：</w:t>
            </w:r>
            <w:r>
              <w:rPr>
                <w:rFonts w:hint="eastAsia" w:ascii="宋体" w:hAnsi="宋体" w:cs="宋体"/>
                <w:color w:val="auto"/>
              </w:rPr>
              <w:t>开标前在桂林市评标专家库随机抽取</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rPr>
                <w:rFonts w:ascii="宋体" w:cs="宋体"/>
                <w:color w:val="auto"/>
                <w:szCs w:val="21"/>
              </w:rPr>
            </w:pPr>
            <w:r>
              <w:rPr>
                <w:rFonts w:ascii="宋体" w:hAnsi="宋体" w:cs="宋体"/>
                <w:color w:val="auto"/>
                <w:szCs w:val="21"/>
              </w:rPr>
              <w:t>6.3</w:t>
            </w:r>
          </w:p>
        </w:tc>
        <w:tc>
          <w:tcPr>
            <w:tcW w:w="3315" w:type="dxa"/>
            <w:vAlign w:val="center"/>
          </w:tcPr>
          <w:p>
            <w:pPr>
              <w:spacing w:line="360" w:lineRule="auto"/>
              <w:rPr>
                <w:rFonts w:ascii="宋体" w:cs="宋体"/>
                <w:color w:val="auto"/>
                <w:szCs w:val="21"/>
              </w:rPr>
            </w:pPr>
            <w:r>
              <w:rPr>
                <w:rFonts w:hint="eastAsia" w:ascii="宋体" w:hAnsi="宋体" w:cs="宋体"/>
                <w:color w:val="auto"/>
                <w:szCs w:val="21"/>
              </w:rPr>
              <w:t>评标方式</w:t>
            </w:r>
          </w:p>
        </w:tc>
        <w:tc>
          <w:tcPr>
            <w:tcW w:w="4685" w:type="dxa"/>
            <w:vAlign w:val="center"/>
          </w:tcPr>
          <w:p>
            <w:pPr>
              <w:spacing w:line="360" w:lineRule="auto"/>
              <w:rPr>
                <w:rFonts w:ascii="宋体" w:cs="宋体"/>
                <w:color w:val="auto"/>
              </w:rPr>
            </w:pPr>
            <w:r>
              <w:rPr>
                <w:rFonts w:hint="eastAsia" w:ascii="宋体" w:hAnsi="宋体" w:cs="宋体"/>
                <w:color w:val="auto"/>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rPr>
                <w:rFonts w:ascii="宋体" w:cs="宋体"/>
                <w:color w:val="auto"/>
                <w:szCs w:val="21"/>
              </w:rPr>
            </w:pPr>
            <w:r>
              <w:rPr>
                <w:rFonts w:ascii="宋体" w:hAnsi="宋体" w:cs="宋体"/>
                <w:color w:val="auto"/>
                <w:szCs w:val="21"/>
              </w:rPr>
              <w:t>6.4</w:t>
            </w:r>
          </w:p>
        </w:tc>
        <w:tc>
          <w:tcPr>
            <w:tcW w:w="3315" w:type="dxa"/>
            <w:vAlign w:val="center"/>
          </w:tcPr>
          <w:p>
            <w:pPr>
              <w:spacing w:line="360" w:lineRule="auto"/>
              <w:rPr>
                <w:rFonts w:ascii="宋体" w:cs="宋体"/>
                <w:color w:val="auto"/>
                <w:szCs w:val="21"/>
              </w:rPr>
            </w:pPr>
            <w:r>
              <w:rPr>
                <w:rFonts w:hint="eastAsia" w:ascii="宋体" w:hAnsi="宋体" w:cs="宋体"/>
                <w:color w:val="auto"/>
                <w:szCs w:val="21"/>
              </w:rPr>
              <w:t>中标候选人公示的媒介</w:t>
            </w:r>
          </w:p>
        </w:tc>
        <w:tc>
          <w:tcPr>
            <w:tcW w:w="4685" w:type="dxa"/>
            <w:vAlign w:val="center"/>
          </w:tcPr>
          <w:p>
            <w:pPr>
              <w:spacing w:line="360" w:lineRule="auto"/>
              <w:rPr>
                <w:rFonts w:ascii="宋体" w:cs="宋体"/>
                <w:color w:val="auto"/>
              </w:rPr>
            </w:pPr>
            <w:r>
              <w:rPr>
                <w:rFonts w:hint="eastAsia" w:ascii="宋体" w:hAnsi="宋体" w:cs="宋体"/>
                <w:color w:val="auto"/>
              </w:rPr>
              <w:t>在招标公告发布的同一媒介上公示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rPr>
                <w:rFonts w:ascii="宋体" w:cs="宋体"/>
                <w:color w:val="auto"/>
                <w:szCs w:val="21"/>
              </w:rPr>
            </w:pPr>
            <w:r>
              <w:rPr>
                <w:rFonts w:ascii="宋体" w:hAnsi="宋体" w:cs="宋体"/>
                <w:color w:val="auto"/>
                <w:szCs w:val="21"/>
              </w:rPr>
              <w:t>6.7</w:t>
            </w:r>
          </w:p>
        </w:tc>
        <w:tc>
          <w:tcPr>
            <w:tcW w:w="3315" w:type="dxa"/>
            <w:vAlign w:val="center"/>
          </w:tcPr>
          <w:p>
            <w:pPr>
              <w:spacing w:line="360" w:lineRule="auto"/>
              <w:rPr>
                <w:rFonts w:ascii="宋体" w:cs="宋体"/>
                <w:color w:val="auto"/>
                <w:szCs w:val="21"/>
              </w:rPr>
            </w:pPr>
            <w:r>
              <w:rPr>
                <w:rFonts w:hint="eastAsia" w:ascii="宋体" w:hAnsi="宋体" w:cs="宋体"/>
                <w:color w:val="auto"/>
                <w:szCs w:val="21"/>
              </w:rPr>
              <w:t>履约能力审查的标准和方法</w:t>
            </w:r>
          </w:p>
        </w:tc>
        <w:tc>
          <w:tcPr>
            <w:tcW w:w="4685" w:type="dxa"/>
            <w:vAlign w:val="center"/>
          </w:tcPr>
          <w:p>
            <w:pPr>
              <w:spacing w:line="360" w:lineRule="auto"/>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rFonts w:ascii="宋体" w:hAnsi="宋体" w:cs="宋体"/>
                <w:color w:val="auto"/>
              </w:rPr>
              <w:t>7.1</w:t>
            </w:r>
          </w:p>
        </w:tc>
        <w:tc>
          <w:tcPr>
            <w:tcW w:w="3315" w:type="dxa"/>
            <w:vAlign w:val="center"/>
          </w:tcPr>
          <w:p>
            <w:pPr>
              <w:spacing w:line="360" w:lineRule="auto"/>
              <w:rPr>
                <w:rFonts w:ascii="宋体" w:cs="宋体"/>
                <w:color w:val="auto"/>
              </w:rPr>
            </w:pPr>
            <w:r>
              <w:rPr>
                <w:rFonts w:hint="eastAsia" w:ascii="宋体" w:hAnsi="宋体" w:cs="宋体"/>
                <w:color w:val="auto"/>
              </w:rPr>
              <w:t>是否授权评标委员会确定中标人</w:t>
            </w:r>
          </w:p>
        </w:tc>
        <w:tc>
          <w:tcPr>
            <w:tcW w:w="4685" w:type="dxa"/>
            <w:vAlign w:val="center"/>
          </w:tcPr>
          <w:p>
            <w:pPr>
              <w:spacing w:line="360" w:lineRule="auto"/>
              <w:rPr>
                <w:rFonts w:ascii="宋体" w:cs="宋体"/>
                <w:color w:val="auto"/>
              </w:rPr>
            </w:pPr>
            <w:r>
              <w:rPr>
                <w:rFonts w:hint="eastAsia" w:ascii="宋体" w:hAnsi="宋体" w:cs="宋体"/>
                <w:color w:val="auto"/>
              </w:rPr>
              <w:t>否，推荐的中标候选人数：</w:t>
            </w:r>
            <w:r>
              <w:rPr>
                <w:rFonts w:ascii="宋体" w:hAnsi="宋体" w:cs="宋体"/>
                <w:color w:val="auto"/>
                <w:u w:val="single"/>
              </w:rPr>
              <w:t>3</w:t>
            </w:r>
            <w:r>
              <w:rPr>
                <w:rFonts w:hint="eastAsia" w:ascii="宋体" w:hAnsi="宋体" w:cs="宋体"/>
                <w:color w:val="auto"/>
                <w:u w:val="singl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jc w:val="center"/>
              <w:rPr>
                <w:rFonts w:ascii="宋体" w:cs="宋体"/>
                <w:color w:val="auto"/>
              </w:rPr>
            </w:pPr>
            <w:r>
              <w:rPr>
                <w:color w:val="auto"/>
              </w:rPr>
              <w:t>7.3.1</w:t>
            </w:r>
          </w:p>
        </w:tc>
        <w:tc>
          <w:tcPr>
            <w:tcW w:w="3315" w:type="dxa"/>
            <w:vAlign w:val="center"/>
          </w:tcPr>
          <w:p>
            <w:pPr>
              <w:spacing w:line="360" w:lineRule="auto"/>
              <w:rPr>
                <w:rFonts w:ascii="宋体" w:cs="宋体"/>
                <w:color w:val="auto"/>
              </w:rPr>
            </w:pPr>
            <w:r>
              <w:rPr>
                <w:rFonts w:hint="eastAsia" w:cs="宋体"/>
                <w:color w:val="auto"/>
              </w:rPr>
              <w:t>履约保证金</w:t>
            </w:r>
          </w:p>
        </w:tc>
        <w:tc>
          <w:tcPr>
            <w:tcW w:w="4685" w:type="dxa"/>
            <w:vAlign w:val="center"/>
          </w:tcPr>
          <w:p>
            <w:pPr>
              <w:spacing w:line="360" w:lineRule="auto"/>
              <w:rPr>
                <w:rFonts w:eastAsia="楷体_GB2312"/>
                <w:b/>
                <w:bCs/>
                <w:color w:val="auto"/>
              </w:rPr>
            </w:pPr>
            <w:r>
              <w:rPr>
                <w:rFonts w:hint="eastAsia" w:ascii="MS Mincho" w:hAnsi="MS Mincho" w:eastAsia="MS Mincho" w:cs="MS Mincho"/>
                <w:color w:val="auto"/>
              </w:rPr>
              <w:t>☑</w:t>
            </w:r>
            <w:r>
              <w:rPr>
                <w:rFonts w:hint="eastAsia" w:cs="宋体"/>
                <w:color w:val="auto"/>
              </w:rPr>
              <w:t>是</w:t>
            </w:r>
            <w:r>
              <w:rPr>
                <w:color w:val="auto"/>
              </w:rPr>
              <w:t xml:space="preserve">  </w:t>
            </w:r>
            <w:r>
              <w:rPr>
                <w:rFonts w:hint="eastAsia" w:cs="宋体"/>
                <w:color w:val="auto"/>
              </w:rPr>
              <w:t>履约保证金的形式：可以采用现金、银行保函、工程担保或保证保险等形式</w:t>
            </w:r>
          </w:p>
          <w:p>
            <w:pPr>
              <w:spacing w:line="360" w:lineRule="auto"/>
              <w:rPr>
                <w:rFonts w:eastAsia="楷体_GB2312"/>
                <w:b/>
                <w:bCs/>
                <w:color w:val="auto"/>
              </w:rPr>
            </w:pPr>
            <w:r>
              <w:rPr>
                <w:rFonts w:hint="eastAsia" w:cs="宋体"/>
                <w:color w:val="auto"/>
              </w:rPr>
              <w:t>履约保证金的金额：</w:t>
            </w:r>
            <w:r>
              <w:rPr>
                <w:rFonts w:hint="eastAsia"/>
                <w:color w:val="auto"/>
                <w:u w:val="single"/>
              </w:rPr>
              <w:t>合同价</w:t>
            </w:r>
            <w:r>
              <w:rPr>
                <w:color w:val="auto"/>
                <w:u w:val="single"/>
              </w:rPr>
              <w:t>*5%</w:t>
            </w:r>
            <w:r>
              <w:rPr>
                <w:rFonts w:hint="eastAsia" w:eastAsia="楷体_GB2312" w:cs="楷体_GB2312"/>
                <w:color w:val="auto"/>
              </w:rPr>
              <w:t>【备注：上限为合同价款扣除建安劳保费、发包人材料价款、暂估专业工程、暂列金额后的</w:t>
            </w:r>
            <w:r>
              <w:rPr>
                <w:rFonts w:eastAsia="楷体_GB2312"/>
                <w:color w:val="auto"/>
              </w:rPr>
              <w:t>10%</w:t>
            </w:r>
            <w:r>
              <w:rPr>
                <w:rFonts w:hint="eastAsia" w:eastAsia="楷体_GB2312" w:cs="楷体_GB2312"/>
                <w:color w:val="auto"/>
              </w:rPr>
              <w:t>】</w:t>
            </w:r>
          </w:p>
          <w:p>
            <w:pPr>
              <w:spacing w:line="360" w:lineRule="auto"/>
              <w:rPr>
                <w:rFonts w:ascii="宋体" w:cs="宋体"/>
                <w:color w:val="auto"/>
              </w:rPr>
            </w:pPr>
            <w:r>
              <w:rPr>
                <w:rFonts w:hint="eastAsia"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9" w:type="dxa"/>
            <w:gridSpan w:val="4"/>
          </w:tcPr>
          <w:p>
            <w:pPr>
              <w:spacing w:line="360" w:lineRule="auto"/>
              <w:rPr>
                <w:rFonts w:ascii="宋体" w:cs="宋体"/>
                <w:color w:val="auto"/>
                <w:szCs w:val="21"/>
              </w:rPr>
            </w:pPr>
            <w:r>
              <w:rPr>
                <w:rFonts w:ascii="宋体" w:hAnsi="宋体" w:cs="宋体"/>
                <w:color w:val="auto"/>
                <w:szCs w:val="21"/>
              </w:rPr>
              <w:t xml:space="preserve">10. </w:t>
            </w:r>
            <w:r>
              <w:rPr>
                <w:rFonts w:hint="eastAsia" w:ascii="宋体" w:hAnsi="宋体" w:cs="宋体"/>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9" w:type="dxa"/>
            <w:gridSpan w:val="4"/>
          </w:tcPr>
          <w:p>
            <w:pPr>
              <w:spacing w:line="360" w:lineRule="auto"/>
              <w:rPr>
                <w:rFonts w:ascii="宋体" w:cs="宋体"/>
                <w:color w:val="auto"/>
              </w:rPr>
            </w:pPr>
            <w:r>
              <w:rPr>
                <w:rFonts w:ascii="宋体" w:hAnsi="宋体" w:cs="宋体"/>
                <w:color w:val="auto"/>
              </w:rPr>
              <w:t xml:space="preserve">10.1 </w:t>
            </w:r>
            <w:r>
              <w:rPr>
                <w:rFonts w:hint="eastAsia" w:ascii="宋体" w:hAnsi="宋体" w:cs="宋体"/>
                <w:color w:val="auto"/>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rPr>
                <w:rFonts w:ascii="宋体" w:cs="宋体"/>
                <w:color w:val="auto"/>
              </w:rPr>
            </w:pPr>
            <w:r>
              <w:rPr>
                <w:rFonts w:ascii="宋体" w:hAnsi="宋体" w:cs="宋体"/>
                <w:color w:val="auto"/>
              </w:rPr>
              <w:t>10.1.1</w:t>
            </w:r>
          </w:p>
        </w:tc>
        <w:tc>
          <w:tcPr>
            <w:tcW w:w="3315" w:type="dxa"/>
            <w:vAlign w:val="center"/>
          </w:tcPr>
          <w:p>
            <w:pPr>
              <w:spacing w:line="360" w:lineRule="auto"/>
              <w:rPr>
                <w:rFonts w:ascii="宋体" w:cs="宋体"/>
                <w:color w:val="auto"/>
              </w:rPr>
            </w:pPr>
            <w:r>
              <w:rPr>
                <w:rFonts w:hint="eastAsia" w:ascii="宋体" w:hAnsi="宋体" w:cs="宋体"/>
                <w:color w:val="auto"/>
              </w:rPr>
              <w:t>类似项目</w:t>
            </w:r>
          </w:p>
        </w:tc>
        <w:tc>
          <w:tcPr>
            <w:tcW w:w="4685" w:type="dxa"/>
            <w:vAlign w:val="center"/>
          </w:tcPr>
          <w:p>
            <w:pPr>
              <w:spacing w:line="360" w:lineRule="auto"/>
              <w:rPr>
                <w:rFonts w:ascii="宋体" w:cs="宋体"/>
                <w:color w:val="auto"/>
              </w:rPr>
            </w:pPr>
            <w:r>
              <w:rPr>
                <w:rFonts w:hint="eastAsia" w:cs="宋体"/>
                <w:color w:val="auto"/>
              </w:rPr>
              <w:t>类似项目是指：投标品牌产品</w:t>
            </w:r>
            <w:r>
              <w:rPr>
                <w:rFonts w:cs="宋体"/>
                <w:color w:val="auto"/>
              </w:rPr>
              <w:t>2019</w:t>
            </w:r>
            <w:r>
              <w:rPr>
                <w:rFonts w:hint="eastAsia" w:cs="宋体"/>
                <w:color w:val="auto"/>
              </w:rPr>
              <w:t>年</w:t>
            </w:r>
            <w:r>
              <w:rPr>
                <w:rFonts w:cs="宋体"/>
                <w:color w:val="auto"/>
              </w:rPr>
              <w:t>1</w:t>
            </w:r>
            <w:r>
              <w:rPr>
                <w:rFonts w:hint="eastAsia" w:cs="宋体"/>
                <w:color w:val="auto"/>
              </w:rPr>
              <w:t>月</w:t>
            </w:r>
            <w:r>
              <w:rPr>
                <w:rFonts w:cs="宋体"/>
                <w:color w:val="auto"/>
              </w:rPr>
              <w:t>1</w:t>
            </w:r>
            <w:r>
              <w:rPr>
                <w:rFonts w:hint="eastAsia" w:cs="宋体"/>
                <w:color w:val="auto"/>
              </w:rPr>
              <w:t>日以来已签约的轨道物流系统业绩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rPr>
                <w:rFonts w:ascii="宋体" w:cs="宋体"/>
                <w:color w:val="auto"/>
              </w:rPr>
            </w:pPr>
            <w:r>
              <w:rPr>
                <w:rFonts w:ascii="宋体" w:hAnsi="宋体" w:cs="宋体"/>
                <w:color w:val="auto"/>
              </w:rPr>
              <w:t>10.1.2</w:t>
            </w:r>
          </w:p>
        </w:tc>
        <w:tc>
          <w:tcPr>
            <w:tcW w:w="3315" w:type="dxa"/>
            <w:vAlign w:val="center"/>
          </w:tcPr>
          <w:p>
            <w:pPr>
              <w:spacing w:line="360" w:lineRule="auto"/>
              <w:rPr>
                <w:rFonts w:ascii="宋体" w:cs="宋体"/>
                <w:color w:val="auto"/>
              </w:rPr>
            </w:pPr>
            <w:r>
              <w:rPr>
                <w:rFonts w:hint="eastAsia" w:ascii="宋体" w:hAnsi="宋体" w:cs="宋体"/>
                <w:color w:val="auto"/>
              </w:rPr>
              <w:t>不良行为记录</w:t>
            </w:r>
          </w:p>
        </w:tc>
        <w:tc>
          <w:tcPr>
            <w:tcW w:w="4685" w:type="dxa"/>
            <w:vAlign w:val="center"/>
          </w:tcPr>
          <w:p>
            <w:pPr>
              <w:rPr>
                <w:rFonts w:ascii="宋体" w:cs="宋体"/>
                <w:color w:val="auto"/>
              </w:rPr>
            </w:pPr>
            <w:r>
              <w:rPr>
                <w:rFonts w:hint="eastAsia" w:ascii="宋体" w:hAnsi="宋体" w:cs="宋体"/>
                <w:color w:val="auto"/>
              </w:rPr>
              <w:t>不良行为记录是指：企业和人员广西建筑市场诚信卡被锁定。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179" w:type="dxa"/>
            <w:gridSpan w:val="4"/>
            <w:vAlign w:val="center"/>
          </w:tcPr>
          <w:p>
            <w:pPr>
              <w:spacing w:line="360" w:lineRule="auto"/>
              <w:rPr>
                <w:rFonts w:ascii="宋体" w:cs="宋体"/>
                <w:color w:val="auto"/>
              </w:rPr>
            </w:pPr>
            <w:r>
              <w:rPr>
                <w:rFonts w:ascii="宋体" w:hAnsi="宋体" w:cs="宋体"/>
                <w:color w:val="auto"/>
              </w:rPr>
              <w:t xml:space="preserve">10.2 </w:t>
            </w:r>
            <w:r>
              <w:rPr>
                <w:rFonts w:hint="eastAsia" w:ascii="宋体" w:hAnsi="宋体" w:cs="宋体"/>
                <w:color w:val="auto"/>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79" w:type="dxa"/>
            <w:gridSpan w:val="2"/>
            <w:vAlign w:val="center"/>
          </w:tcPr>
          <w:p>
            <w:pPr>
              <w:spacing w:line="360" w:lineRule="auto"/>
              <w:rPr>
                <w:rFonts w:ascii="宋体" w:cs="宋体"/>
                <w:color w:val="auto"/>
              </w:rPr>
            </w:pPr>
          </w:p>
        </w:tc>
        <w:tc>
          <w:tcPr>
            <w:tcW w:w="3315" w:type="dxa"/>
            <w:vAlign w:val="center"/>
          </w:tcPr>
          <w:p>
            <w:pPr>
              <w:spacing w:line="360" w:lineRule="auto"/>
              <w:rPr>
                <w:rFonts w:ascii="宋体" w:cs="宋体"/>
                <w:color w:val="auto"/>
              </w:rPr>
            </w:pPr>
            <w:bookmarkStart w:id="20" w:name="OLE_LINK18"/>
            <w:r>
              <w:rPr>
                <w:rFonts w:hint="eastAsia" w:ascii="宋体" w:hAnsi="宋体" w:cs="宋体"/>
                <w:color w:val="auto"/>
              </w:rPr>
              <w:t>招标控制价</w:t>
            </w:r>
            <w:bookmarkEnd w:id="20"/>
          </w:p>
        </w:tc>
        <w:tc>
          <w:tcPr>
            <w:tcW w:w="4685" w:type="dxa"/>
            <w:vAlign w:val="center"/>
          </w:tcPr>
          <w:p>
            <w:pPr>
              <w:pStyle w:val="94"/>
              <w:spacing w:before="5"/>
              <w:ind w:left="96" w:firstLine="210" w:firstLineChars="100"/>
              <w:rPr>
                <w:rFonts w:ascii="宋体" w:cs="宋体"/>
                <w:color w:val="auto"/>
                <w:szCs w:val="21"/>
              </w:rPr>
            </w:pPr>
            <w:r>
              <w:rPr>
                <w:rFonts w:hint="eastAsia" w:ascii="宋体" w:hAnsi="宋体" w:cs="宋体"/>
                <w:color w:val="auto"/>
                <w:szCs w:val="21"/>
              </w:rPr>
              <w:t>□不设招标控制价</w:t>
            </w:r>
          </w:p>
          <w:p>
            <w:pPr>
              <w:pStyle w:val="94"/>
              <w:spacing w:line="295" w:lineRule="exact"/>
              <w:ind w:left="336"/>
              <w:rPr>
                <w:rFonts w:ascii="宋体" w:cs="宋体"/>
                <w:color w:val="auto"/>
              </w:rPr>
            </w:pPr>
            <w:r>
              <w:rPr>
                <w:rFonts w:hint="eastAsia" w:ascii="MS Mincho" w:hAnsi="MS Mincho" w:eastAsia="MS Mincho" w:cs="MS Mincho"/>
                <w:color w:val="auto"/>
                <w:szCs w:val="21"/>
              </w:rPr>
              <w:t>☑</w:t>
            </w:r>
            <w:r>
              <w:rPr>
                <w:rFonts w:hint="eastAsia" w:ascii="宋体" w:hAnsi="宋体" w:cs="宋体"/>
                <w:color w:val="auto"/>
                <w:szCs w:val="21"/>
              </w:rPr>
              <w:t>设招标控制价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9" w:type="dxa"/>
            <w:gridSpan w:val="4"/>
          </w:tcPr>
          <w:p>
            <w:pPr>
              <w:spacing w:line="360" w:lineRule="auto"/>
              <w:rPr>
                <w:rFonts w:ascii="宋体" w:cs="宋体"/>
                <w:color w:val="auto"/>
              </w:rPr>
            </w:pPr>
            <w:r>
              <w:rPr>
                <w:rFonts w:ascii="宋体" w:hAnsi="宋体" w:cs="宋体"/>
                <w:color w:val="auto"/>
              </w:rPr>
              <w:t xml:space="preserve">10.3 </w:t>
            </w:r>
            <w:r>
              <w:rPr>
                <w:rFonts w:hint="eastAsia" w:ascii="宋体" w:hAnsi="宋体" w:cs="宋体"/>
                <w:color w:val="auto"/>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pPr>
              <w:spacing w:line="360" w:lineRule="auto"/>
              <w:rPr>
                <w:rFonts w:ascii="宋体" w:cs="宋体"/>
                <w:color w:val="auto"/>
              </w:rPr>
            </w:pPr>
          </w:p>
        </w:tc>
        <w:tc>
          <w:tcPr>
            <w:tcW w:w="3315" w:type="dxa"/>
            <w:vAlign w:val="center"/>
          </w:tcPr>
          <w:p>
            <w:pPr>
              <w:rPr>
                <w:rFonts w:ascii="宋体" w:cs="宋体"/>
                <w:color w:val="auto"/>
              </w:rPr>
            </w:pPr>
            <w:r>
              <w:rPr>
                <w:rFonts w:hint="eastAsia" w:ascii="宋体" w:hAnsi="宋体" w:cs="宋体"/>
                <w:color w:val="auto"/>
              </w:rPr>
              <w:t>施工组织设计是否采用“暗标”评审方式</w:t>
            </w:r>
          </w:p>
        </w:tc>
        <w:tc>
          <w:tcPr>
            <w:tcW w:w="4685" w:type="dxa"/>
            <w:vAlign w:val="center"/>
          </w:tcPr>
          <w:p>
            <w:pPr>
              <w:spacing w:line="360" w:lineRule="auto"/>
              <w:rPr>
                <w:rFonts w:ascii="宋体" w:cs="宋体"/>
                <w:color w:val="auto"/>
              </w:rPr>
            </w:pPr>
            <w:r>
              <w:rPr>
                <w:rFonts w:hint="eastAsia" w:ascii="宋体" w:hAnsi="宋体" w:cs="宋体"/>
                <w:color w:val="auto"/>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9" w:type="dxa"/>
            <w:gridSpan w:val="4"/>
          </w:tcPr>
          <w:p>
            <w:pPr>
              <w:spacing w:line="360" w:lineRule="auto"/>
              <w:rPr>
                <w:rFonts w:ascii="宋体" w:cs="宋体"/>
                <w:color w:val="auto"/>
              </w:rPr>
            </w:pPr>
            <w:r>
              <w:rPr>
                <w:rFonts w:ascii="宋体" w:hAnsi="宋体" w:cs="宋体"/>
                <w:color w:val="auto"/>
              </w:rPr>
              <w:t xml:space="preserve">10.4 </w:t>
            </w:r>
            <w:r>
              <w:rPr>
                <w:rFonts w:hint="eastAsia" w:ascii="宋体" w:hAnsi="宋体" w:cs="宋体"/>
                <w:color w:val="auto"/>
              </w:rPr>
              <w:t>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79" w:type="dxa"/>
            <w:gridSpan w:val="2"/>
            <w:vAlign w:val="center"/>
          </w:tcPr>
          <w:p>
            <w:pPr>
              <w:spacing w:line="360" w:lineRule="auto"/>
              <w:rPr>
                <w:rFonts w:ascii="宋体" w:cs="宋体"/>
                <w:color w:val="auto"/>
              </w:rPr>
            </w:pPr>
          </w:p>
        </w:tc>
        <w:tc>
          <w:tcPr>
            <w:tcW w:w="3315" w:type="dxa"/>
            <w:vAlign w:val="center"/>
          </w:tcPr>
          <w:p>
            <w:pPr>
              <w:spacing w:line="360" w:lineRule="auto"/>
              <w:rPr>
                <w:rFonts w:ascii="宋体" w:cs="宋体"/>
                <w:color w:val="auto"/>
              </w:rPr>
            </w:pPr>
            <w:r>
              <w:rPr>
                <w:rFonts w:hint="eastAsia" w:ascii="宋体" w:hAnsi="宋体" w:cs="宋体"/>
                <w:color w:val="auto"/>
              </w:rPr>
              <w:t>投标人在递交投标文件时，同时递交投标文件电子版</w:t>
            </w:r>
          </w:p>
        </w:tc>
        <w:tc>
          <w:tcPr>
            <w:tcW w:w="4685" w:type="dxa"/>
            <w:vAlign w:val="center"/>
          </w:tcPr>
          <w:p>
            <w:pPr>
              <w:spacing w:line="360" w:lineRule="auto"/>
              <w:rPr>
                <w:rFonts w:ascii="宋体" w:cs="宋体"/>
                <w:color w:val="auto"/>
                <w:szCs w:val="21"/>
              </w:rPr>
            </w:pPr>
            <w:r>
              <w:rPr>
                <w:rFonts w:hint="eastAsia" w:ascii="宋体" w:hAnsi="宋体" w:cs="宋体"/>
                <w:color w:val="auto"/>
                <w:szCs w:val="21"/>
              </w:rPr>
              <w:t>□不要求</w:t>
            </w:r>
          </w:p>
          <w:p>
            <w:pPr>
              <w:spacing w:line="360" w:lineRule="auto"/>
              <w:rPr>
                <w:rFonts w:ascii="宋体" w:cs="宋体"/>
                <w:color w:val="auto"/>
                <w:szCs w:val="21"/>
              </w:rPr>
            </w:pPr>
            <w:r>
              <w:rPr>
                <w:rFonts w:ascii="宋体" w:hAnsi="宋体" w:cs="宋体"/>
                <w:color w:val="auto"/>
                <w:kern w:val="0"/>
                <w:szCs w:val="21"/>
              </w:rPr>
              <w:fldChar w:fldCharType="begin"/>
            </w:r>
            <w:r>
              <w:rPr>
                <w:rFonts w:ascii="宋体" w:hAnsi="宋体" w:cs="宋体"/>
                <w:color w:val="auto"/>
                <w:kern w:val="0"/>
                <w:szCs w:val="21"/>
              </w:rPr>
              <w:instrText xml:space="preserve"> eq \o\ac(</w:instrText>
            </w:r>
            <w:r>
              <w:rPr>
                <w:rFonts w:hint="eastAsia" w:ascii="宋体" w:hAnsi="宋体" w:cs="宋体"/>
                <w:color w:val="auto"/>
                <w:kern w:val="0"/>
                <w:szCs w:val="21"/>
              </w:rPr>
              <w:instrText xml:space="preserve">□</w:instrText>
            </w:r>
            <w:r>
              <w:rPr>
                <w:rFonts w:ascii="宋体" w:cs="宋体"/>
                <w:color w:val="auto"/>
                <w:kern w:val="0"/>
                <w:szCs w:val="21"/>
              </w:rPr>
              <w:instrText xml:space="preserve">,</w:instrText>
            </w:r>
            <w:r>
              <w:rPr>
                <w:rFonts w:hint="eastAsia" w:ascii="宋体" w:hAnsi="宋体" w:cs="宋体"/>
                <w:color w:val="auto"/>
                <w:kern w:val="0"/>
                <w:position w:val="1"/>
                <w:szCs w:val="21"/>
              </w:rPr>
              <w:instrText xml:space="preserve">√</w:instrText>
            </w:r>
            <w:r>
              <w:rPr>
                <w:rFonts w:ascii="宋体" w:hAnsi="宋体" w:cs="宋体"/>
                <w:color w:val="auto"/>
                <w:kern w:val="0"/>
                <w:szCs w:val="21"/>
              </w:rPr>
              <w:instrText xml:space="preserve">)</w:instrText>
            </w:r>
            <w:r>
              <w:rPr>
                <w:rFonts w:ascii="宋体" w:hAnsi="宋体" w:cs="宋体"/>
                <w:color w:val="auto"/>
                <w:kern w:val="0"/>
                <w:szCs w:val="21"/>
              </w:rPr>
              <w:fldChar w:fldCharType="end"/>
            </w:r>
            <w:r>
              <w:rPr>
                <w:rFonts w:hint="eastAsia" w:ascii="宋体" w:hAnsi="宋体" w:cs="宋体"/>
                <w:b/>
                <w:color w:val="auto"/>
                <w:szCs w:val="21"/>
              </w:rPr>
              <w:t>要求，投标文件电子版内容：</w:t>
            </w:r>
          </w:p>
          <w:p>
            <w:pPr>
              <w:spacing w:line="360" w:lineRule="auto"/>
              <w:rPr>
                <w:rFonts w:ascii="宋体" w:cs="宋体"/>
                <w:color w:val="auto"/>
                <w:szCs w:val="21"/>
              </w:rPr>
            </w:pPr>
            <w:r>
              <w:rPr>
                <w:rFonts w:hint="eastAsia" w:ascii="宋体" w:hAnsi="宋体" w:cs="宋体"/>
                <w:color w:val="auto"/>
                <w:szCs w:val="21"/>
              </w:rPr>
              <w:t>工程量清单报价表（即预算软件格式备份）全套电子文档（并请同时将单位工程费汇总表、分部分项工程量清单计价表、措施项目清单计价表、其他项目清单计价表转为电子表格形式（</w:t>
            </w:r>
            <w:r>
              <w:rPr>
                <w:rFonts w:ascii="宋体" w:hAnsi="宋体" w:cs="宋体"/>
                <w:color w:val="auto"/>
                <w:szCs w:val="21"/>
              </w:rPr>
              <w:t>Excel</w:t>
            </w:r>
            <w:r>
              <w:rPr>
                <w:rFonts w:hint="eastAsia" w:ascii="宋体" w:hAnsi="宋体" w:cs="宋体"/>
                <w:color w:val="auto"/>
                <w:szCs w:val="21"/>
              </w:rPr>
              <w:t>））。并密封在投标文件商务标中，当投标文件中的工程量清单报价表与电子文档中的工程量清单报价表不一致时，以投标文件中的工程量清单报价表为准。如投标人以优盘为载体报送的工程量清单报价表（即预算备份）电子文档打不开或资料不全，导致评标委员会对其商务标无法评审的，经投标人法人或委托代理人确认后，其商务标作废。</w:t>
            </w:r>
          </w:p>
          <w:p>
            <w:pPr>
              <w:spacing w:line="360" w:lineRule="auto"/>
              <w:rPr>
                <w:rFonts w:ascii="宋体" w:cs="宋体"/>
                <w:color w:val="auto"/>
                <w:szCs w:val="21"/>
              </w:rPr>
            </w:pPr>
            <w:r>
              <w:rPr>
                <w:rFonts w:hint="eastAsia" w:ascii="宋体" w:hAnsi="宋体" w:cs="宋体"/>
                <w:b/>
                <w:color w:val="auto"/>
                <w:szCs w:val="21"/>
              </w:rPr>
              <w:t>投标文件电子版份数：</w:t>
            </w:r>
            <w:r>
              <w:rPr>
                <w:rFonts w:hint="eastAsia" w:ascii="宋体" w:hAnsi="宋体" w:cs="宋体"/>
                <w:color w:val="auto"/>
                <w:szCs w:val="21"/>
              </w:rPr>
              <w:t>壹份</w:t>
            </w:r>
          </w:p>
          <w:p>
            <w:pPr>
              <w:spacing w:line="360" w:lineRule="auto"/>
              <w:rPr>
                <w:rFonts w:ascii="宋体" w:cs="宋体"/>
                <w:color w:val="auto"/>
                <w:szCs w:val="21"/>
              </w:rPr>
            </w:pPr>
            <w:r>
              <w:rPr>
                <w:rFonts w:hint="eastAsia" w:ascii="宋体" w:hAnsi="宋体" w:cs="宋体"/>
                <w:b/>
                <w:color w:val="auto"/>
                <w:szCs w:val="21"/>
              </w:rPr>
              <w:t>投标文件电子版形式：</w:t>
            </w:r>
            <w:r>
              <w:rPr>
                <w:rFonts w:hint="eastAsia" w:ascii="宋体" w:hAnsi="宋体" w:cs="宋体"/>
                <w:color w:val="auto"/>
                <w:szCs w:val="21"/>
              </w:rPr>
              <w:t>优盘（注明单位名称或使用软件版本）</w:t>
            </w:r>
            <w:r>
              <w:rPr>
                <w:rFonts w:ascii="宋体" w:hAnsi="宋体" w:cs="宋体"/>
                <w:color w:val="auto"/>
                <w:szCs w:val="21"/>
              </w:rPr>
              <w:t xml:space="preserve">   </w:t>
            </w:r>
          </w:p>
          <w:p>
            <w:pPr>
              <w:spacing w:line="360" w:lineRule="auto"/>
              <w:jc w:val="left"/>
              <w:rPr>
                <w:rFonts w:ascii="宋体" w:cs="宋体"/>
                <w:color w:val="auto"/>
              </w:rPr>
            </w:pPr>
            <w:r>
              <w:rPr>
                <w:rFonts w:hint="eastAsia" w:ascii="宋体" w:hAnsi="宋体" w:cs="宋体"/>
                <w:color w:val="auto"/>
                <w:szCs w:val="21"/>
              </w:rPr>
              <w:t>投标文件电子版密封方式：单独放入一个密封袋中，加贴封条，</w:t>
            </w:r>
            <w:r>
              <w:rPr>
                <w:rFonts w:hint="eastAsia" w:ascii="宋体" w:hAnsi="宋体" w:cs="宋体"/>
                <w:color w:val="auto"/>
                <w:spacing w:val="6"/>
                <w:szCs w:val="21"/>
              </w:rPr>
              <w:t>在封套封口处加盖投标人</w:t>
            </w:r>
            <w:r>
              <w:rPr>
                <w:rFonts w:hint="eastAsia" w:ascii="宋体" w:hAnsi="宋体" w:cs="宋体"/>
                <w:color w:val="auto"/>
                <w:szCs w:val="21"/>
              </w:rPr>
              <w:t>法人公章，在封套上标记“投标文件电子版”字样。并密封在投标文件商务标中。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9" w:type="dxa"/>
            <w:gridSpan w:val="4"/>
          </w:tcPr>
          <w:p>
            <w:pPr>
              <w:spacing w:line="360" w:lineRule="auto"/>
              <w:rPr>
                <w:rFonts w:ascii="宋体" w:cs="宋体"/>
                <w:color w:val="auto"/>
              </w:rPr>
            </w:pPr>
            <w:r>
              <w:rPr>
                <w:rFonts w:ascii="宋体" w:hAnsi="宋体" w:cs="宋体"/>
                <w:color w:val="auto"/>
              </w:rPr>
              <w:t xml:space="preserve">10.5 </w:t>
            </w:r>
            <w:r>
              <w:rPr>
                <w:rFonts w:hint="eastAsia" w:ascii="宋体" w:hAnsi="宋体" w:cs="宋体"/>
                <w:color w:val="auto"/>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tcPr>
          <w:p>
            <w:pPr>
              <w:spacing w:line="360" w:lineRule="auto"/>
              <w:rPr>
                <w:rFonts w:ascii="宋体" w:cs="宋体"/>
                <w:color w:val="auto"/>
              </w:rPr>
            </w:pPr>
          </w:p>
        </w:tc>
        <w:tc>
          <w:tcPr>
            <w:tcW w:w="8000" w:type="dxa"/>
            <w:gridSpan w:val="2"/>
          </w:tcPr>
          <w:p>
            <w:pPr>
              <w:spacing w:line="360" w:lineRule="auto"/>
              <w:rPr>
                <w:rFonts w:ascii="宋体" w:cs="宋体"/>
                <w:color w:val="auto"/>
              </w:rPr>
            </w:pPr>
            <w:r>
              <w:rPr>
                <w:rFonts w:hint="eastAsia" w:ascii="宋体" w:hAnsi="宋体" w:cs="宋体"/>
                <w:color w:val="auto"/>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9" w:type="dxa"/>
            <w:gridSpan w:val="4"/>
          </w:tcPr>
          <w:p>
            <w:pPr>
              <w:spacing w:line="360" w:lineRule="auto"/>
              <w:rPr>
                <w:rFonts w:ascii="宋体" w:cs="宋体"/>
                <w:color w:val="auto"/>
              </w:rPr>
            </w:pPr>
            <w:r>
              <w:rPr>
                <w:rFonts w:ascii="宋体" w:hAnsi="宋体" w:cs="宋体"/>
                <w:color w:val="auto"/>
              </w:rPr>
              <w:t xml:space="preserve">10.6 </w:t>
            </w:r>
            <w:r>
              <w:rPr>
                <w:rFonts w:hint="eastAsia" w:ascii="宋体" w:hAnsi="宋体" w:cs="宋体"/>
                <w:color w:val="auto"/>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tcPr>
          <w:p>
            <w:pPr>
              <w:spacing w:line="360" w:lineRule="auto"/>
              <w:rPr>
                <w:rFonts w:ascii="宋体" w:cs="宋体"/>
                <w:color w:val="auto"/>
              </w:rPr>
            </w:pPr>
          </w:p>
        </w:tc>
        <w:tc>
          <w:tcPr>
            <w:tcW w:w="8000" w:type="dxa"/>
            <w:gridSpan w:val="2"/>
          </w:tcPr>
          <w:p>
            <w:pPr>
              <w:spacing w:line="360" w:lineRule="auto"/>
              <w:rPr>
                <w:rFonts w:ascii="宋体" w:cs="宋体"/>
                <w:color w:val="auto"/>
              </w:rPr>
            </w:pPr>
            <w:r>
              <w:rPr>
                <w:rFonts w:hint="eastAsia" w:ascii="宋体" w:hAnsi="宋体" w:cs="宋体"/>
                <w:color w:val="auto"/>
              </w:rPr>
              <w:t>除投标人须知正文第</w:t>
            </w:r>
            <w:r>
              <w:rPr>
                <w:rFonts w:ascii="宋体" w:hAnsi="宋体" w:cs="宋体"/>
                <w:color w:val="auto"/>
              </w:rPr>
              <w:t>8</w:t>
            </w:r>
            <w:r>
              <w:rPr>
                <w:rFonts w:hint="eastAsia" w:ascii="宋体" w:hAnsi="宋体" w:cs="宋体"/>
                <w:color w:val="auto"/>
              </w:rPr>
              <w:t>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9" w:type="dxa"/>
            <w:gridSpan w:val="4"/>
            <w:vAlign w:val="center"/>
          </w:tcPr>
          <w:p>
            <w:pPr>
              <w:spacing w:line="360" w:lineRule="auto"/>
              <w:ind w:left="31680" w:hanging="210" w:hangingChars="100"/>
              <w:rPr>
                <w:rFonts w:ascii="宋体" w:cs="宋体"/>
                <w:color w:val="auto"/>
              </w:rPr>
            </w:pPr>
            <w:r>
              <w:rPr>
                <w:rFonts w:ascii="宋体" w:hAnsi="宋体" w:cs="宋体"/>
                <w:color w:val="auto"/>
              </w:rPr>
              <w:t xml:space="preserve">10.7 </w:t>
            </w:r>
            <w:r>
              <w:rPr>
                <w:rFonts w:hint="eastAsia" w:ascii="宋体" w:hAnsi="宋体" w:cs="宋体"/>
                <w:color w:val="auto"/>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vAlign w:val="center"/>
          </w:tcPr>
          <w:p>
            <w:pPr>
              <w:spacing w:line="360" w:lineRule="auto"/>
              <w:rPr>
                <w:rFonts w:ascii="宋体" w:cs="宋体"/>
                <w:color w:val="auto"/>
              </w:rPr>
            </w:pPr>
          </w:p>
        </w:tc>
        <w:tc>
          <w:tcPr>
            <w:tcW w:w="8011" w:type="dxa"/>
            <w:gridSpan w:val="3"/>
            <w:vAlign w:val="center"/>
          </w:tcPr>
          <w:p>
            <w:pPr>
              <w:spacing w:line="360" w:lineRule="auto"/>
              <w:rPr>
                <w:rFonts w:ascii="宋体" w:cs="宋体"/>
                <w:color w:val="auto"/>
              </w:rPr>
            </w:pPr>
            <w:r>
              <w:rPr>
                <w:rFonts w:hint="eastAsia" w:ascii="宋体" w:hAnsi="宋体" w:cs="宋体"/>
                <w:color w:val="auto"/>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9" w:type="dxa"/>
            <w:gridSpan w:val="4"/>
            <w:vAlign w:val="center"/>
          </w:tcPr>
          <w:p>
            <w:pPr>
              <w:spacing w:line="360" w:lineRule="auto"/>
              <w:ind w:left="31680" w:hanging="210" w:hangingChars="100"/>
              <w:rPr>
                <w:rFonts w:ascii="宋体" w:cs="宋体"/>
                <w:color w:val="auto"/>
              </w:rPr>
            </w:pPr>
            <w:r>
              <w:rPr>
                <w:rFonts w:ascii="宋体" w:hAnsi="宋体" w:cs="宋体"/>
                <w:color w:val="auto"/>
              </w:rPr>
              <w:t xml:space="preserve">10.8 </w:t>
            </w:r>
            <w:r>
              <w:rPr>
                <w:rFonts w:hint="eastAsia" w:ascii="宋体" w:hAnsi="宋体" w:cs="宋体"/>
                <w:color w:val="auto"/>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vAlign w:val="center"/>
          </w:tcPr>
          <w:p>
            <w:pPr>
              <w:spacing w:line="360" w:lineRule="auto"/>
              <w:rPr>
                <w:rFonts w:ascii="宋体" w:cs="宋体"/>
                <w:color w:val="auto"/>
              </w:rPr>
            </w:pPr>
          </w:p>
        </w:tc>
        <w:tc>
          <w:tcPr>
            <w:tcW w:w="8011" w:type="dxa"/>
            <w:gridSpan w:val="3"/>
            <w:vAlign w:val="center"/>
          </w:tcPr>
          <w:p>
            <w:pPr>
              <w:spacing w:line="360" w:lineRule="auto"/>
              <w:rPr>
                <w:rFonts w:ascii="宋体" w:cs="宋体"/>
                <w:color w:val="auto"/>
              </w:rPr>
            </w:pPr>
            <w:r>
              <w:rPr>
                <w:rFonts w:hint="eastAsia" w:ascii="宋体" w:hAnsi="宋体" w:cs="宋体"/>
                <w:color w:val="auto"/>
              </w:rPr>
              <w:t>本项目的招标投标活动及其相关当事人应当接受有管辖权的建设工程招标投标行政监督部门依法实施的监督，如项目属于公共资源范围，应同时接受本级招投标监督管理专门机构监管。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9" w:type="dxa"/>
            <w:gridSpan w:val="4"/>
            <w:vAlign w:val="center"/>
          </w:tcPr>
          <w:p>
            <w:pPr>
              <w:spacing w:line="360" w:lineRule="auto"/>
              <w:ind w:left="31680" w:hanging="210" w:hangingChars="100"/>
              <w:rPr>
                <w:rFonts w:ascii="宋体" w:cs="宋体"/>
                <w:color w:val="auto"/>
              </w:rPr>
            </w:pPr>
            <w:r>
              <w:rPr>
                <w:rFonts w:ascii="宋体" w:hAnsi="宋体" w:cs="宋体"/>
                <w:color w:val="auto"/>
              </w:rPr>
              <w:t xml:space="preserve">10.9 </w:t>
            </w:r>
            <w:r>
              <w:rPr>
                <w:rFonts w:hint="eastAsia" w:ascii="宋体" w:hAnsi="宋体" w:cs="宋体"/>
                <w:color w:val="auto"/>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168" w:type="dxa"/>
            <w:vAlign w:val="center"/>
          </w:tcPr>
          <w:p>
            <w:pPr>
              <w:spacing w:line="360" w:lineRule="auto"/>
              <w:rPr>
                <w:rFonts w:ascii="宋体" w:cs="宋体"/>
                <w:color w:val="auto"/>
              </w:rPr>
            </w:pPr>
          </w:p>
        </w:tc>
        <w:tc>
          <w:tcPr>
            <w:tcW w:w="8011" w:type="dxa"/>
            <w:gridSpan w:val="3"/>
            <w:vAlign w:val="center"/>
          </w:tcPr>
          <w:p>
            <w:pPr>
              <w:spacing w:line="360" w:lineRule="auto"/>
              <w:rPr>
                <w:rFonts w:ascii="宋体" w:cs="宋体"/>
                <w:color w:val="auto"/>
              </w:rPr>
            </w:pPr>
            <w:r>
              <w:rPr>
                <w:rFonts w:hint="eastAsia" w:ascii="宋体" w:hAnsi="宋体" w:cs="宋体"/>
                <w:color w:val="auto"/>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9" w:type="dxa"/>
            <w:gridSpan w:val="4"/>
            <w:vAlign w:val="center"/>
          </w:tcPr>
          <w:p>
            <w:pPr>
              <w:spacing w:line="360" w:lineRule="auto"/>
              <w:rPr>
                <w:rFonts w:ascii="宋体" w:cs="宋体"/>
                <w:color w:val="auto"/>
              </w:rPr>
            </w:pPr>
            <w:r>
              <w:rPr>
                <w:rFonts w:ascii="宋体" w:hAnsi="宋体" w:cs="宋体"/>
                <w:color w:val="auto"/>
              </w:rPr>
              <w:t xml:space="preserve">10.10 </w:t>
            </w:r>
            <w:r>
              <w:rPr>
                <w:rFonts w:hint="eastAsia" w:ascii="宋体" w:hAnsi="宋体" w:cs="宋体"/>
                <w:color w:val="auto"/>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1179" w:type="dxa"/>
            <w:gridSpan w:val="2"/>
            <w:vAlign w:val="center"/>
          </w:tcPr>
          <w:p>
            <w:pPr>
              <w:spacing w:line="360" w:lineRule="auto"/>
              <w:rPr>
                <w:rFonts w:hint="eastAsia" w:ascii="宋体" w:eastAsia="宋体" w:cs="宋体"/>
                <w:color w:val="auto"/>
                <w:lang w:eastAsia="zh-CN"/>
              </w:rPr>
            </w:pPr>
            <w:r>
              <w:rPr>
                <w:rFonts w:ascii="宋体" w:hAnsi="宋体" w:cs="宋体"/>
                <w:color w:val="auto"/>
              </w:rPr>
              <w:t>10.10.</w:t>
            </w:r>
            <w:r>
              <w:rPr>
                <w:rFonts w:hint="eastAsia" w:ascii="宋体" w:hAnsi="宋体" w:cs="宋体"/>
                <w:color w:val="auto"/>
                <w:lang w:val="en-US" w:eastAsia="zh-CN"/>
              </w:rPr>
              <w:t>2</w:t>
            </w:r>
          </w:p>
        </w:tc>
        <w:tc>
          <w:tcPr>
            <w:tcW w:w="3315" w:type="dxa"/>
            <w:vAlign w:val="center"/>
          </w:tcPr>
          <w:p>
            <w:pPr>
              <w:spacing w:line="360" w:lineRule="auto"/>
              <w:jc w:val="center"/>
              <w:rPr>
                <w:rFonts w:ascii="宋体" w:cs="宋体"/>
                <w:color w:val="auto"/>
              </w:rPr>
            </w:pPr>
            <w:r>
              <w:rPr>
                <w:rFonts w:hint="eastAsia" w:ascii="宋体" w:hAnsi="宋体" w:cs="宋体"/>
                <w:color w:val="auto"/>
                <w:szCs w:val="21"/>
              </w:rPr>
              <w:t>招标代理服务费</w:t>
            </w:r>
          </w:p>
        </w:tc>
        <w:tc>
          <w:tcPr>
            <w:tcW w:w="4685" w:type="dxa"/>
            <w:vAlign w:val="center"/>
          </w:tcPr>
          <w:p>
            <w:pPr>
              <w:spacing w:line="360" w:lineRule="auto"/>
              <w:rPr>
                <w:rFonts w:ascii="宋体" w:cs="宋体"/>
                <w:color w:val="auto"/>
              </w:rPr>
            </w:pPr>
            <w:r>
              <w:rPr>
                <w:rFonts w:hint="eastAsia" w:ascii="宋体" w:hAnsi="宋体" w:cs="宋体"/>
                <w:color w:val="auto"/>
                <w:szCs w:val="21"/>
              </w:rPr>
              <w:t>招标代理费：</w:t>
            </w:r>
            <w:r>
              <w:rPr>
                <w:rFonts w:hint="eastAsia" w:ascii="宋体" w:hAnsi="宋体" w:cs="宋体"/>
                <w:color w:val="auto"/>
                <w:kern w:val="0"/>
                <w:szCs w:val="21"/>
              </w:rPr>
              <w:t>按国家发展计划委员会文件计价格（</w:t>
            </w:r>
            <w:r>
              <w:rPr>
                <w:rFonts w:ascii="宋体" w:hAnsi="宋体" w:cs="宋体"/>
                <w:color w:val="auto"/>
                <w:kern w:val="0"/>
                <w:szCs w:val="21"/>
              </w:rPr>
              <w:t>2002</w:t>
            </w:r>
            <w:r>
              <w:rPr>
                <w:rFonts w:hint="eastAsia" w:ascii="宋体" w:hAnsi="宋体" w:cs="宋体"/>
                <w:color w:val="auto"/>
                <w:kern w:val="0"/>
                <w:szCs w:val="21"/>
              </w:rPr>
              <w:t>）</w:t>
            </w:r>
            <w:r>
              <w:rPr>
                <w:rFonts w:ascii="宋体" w:hAnsi="宋体" w:cs="宋体"/>
                <w:color w:val="auto"/>
                <w:kern w:val="0"/>
                <w:szCs w:val="21"/>
              </w:rPr>
              <w:t>1980</w:t>
            </w:r>
            <w:r>
              <w:rPr>
                <w:rFonts w:hint="eastAsia" w:ascii="宋体" w:hAnsi="宋体" w:cs="宋体"/>
                <w:color w:val="auto"/>
                <w:kern w:val="0"/>
                <w:szCs w:val="21"/>
              </w:rPr>
              <w:t>号“国家计委关于印发《招标代理服务收费管理暂行办法》的通知”规定标准</w:t>
            </w:r>
            <w:r>
              <w:rPr>
                <w:rFonts w:hint="eastAsia" w:ascii="宋体" w:hAnsi="宋体" w:cs="宋体"/>
                <w:color w:val="auto"/>
                <w:szCs w:val="21"/>
              </w:rPr>
              <w:t>，招标代理费由招标人交纳，招标代理费金额按招标人与代理人签订的招标代理合同中规定执行。</w:t>
            </w:r>
          </w:p>
        </w:tc>
      </w:tr>
    </w:tbl>
    <w:p>
      <w:pPr>
        <w:rPr>
          <w:rFonts w:ascii="宋体" w:cs="宋体"/>
          <w:color w:val="auto"/>
        </w:rPr>
      </w:pPr>
    </w:p>
    <w:p>
      <w:pPr>
        <w:pStyle w:val="3"/>
        <w:keepNext w:val="0"/>
        <w:keepLines w:val="0"/>
        <w:rPr>
          <w:rFonts w:ascii="宋体" w:hAnsi="宋体" w:eastAsia="宋体" w:cs="宋体"/>
          <w:color w:val="auto"/>
        </w:rPr>
        <w:sectPr>
          <w:pgSz w:w="11906" w:h="16838"/>
          <w:pgMar w:top="720" w:right="720" w:bottom="720" w:left="720" w:header="851" w:footer="851" w:gutter="0"/>
          <w:cols w:space="720" w:num="1"/>
          <w:docGrid w:linePitch="312" w:charSpace="0"/>
        </w:sectPr>
      </w:pPr>
    </w:p>
    <w:p>
      <w:pPr>
        <w:pStyle w:val="3"/>
        <w:jc w:val="center"/>
        <w:rPr>
          <w:rFonts w:ascii="宋体" w:hAnsi="宋体" w:eastAsia="宋体" w:cs="宋体"/>
          <w:color w:val="auto"/>
        </w:rPr>
      </w:pPr>
      <w:bookmarkStart w:id="21" w:name="_Toc395382379"/>
      <w:bookmarkStart w:id="22" w:name="_Toc20311"/>
      <w:bookmarkStart w:id="23" w:name="_Toc389065144"/>
      <w:r>
        <w:rPr>
          <w:rFonts w:hint="eastAsia" w:ascii="宋体" w:hAnsi="宋体" w:eastAsia="宋体" w:cs="宋体"/>
          <w:color w:val="auto"/>
        </w:rPr>
        <w:t>投标人须知正文部分</w:t>
      </w:r>
      <w:bookmarkEnd w:id="21"/>
      <w:bookmarkEnd w:id="22"/>
      <w:bookmarkEnd w:id="23"/>
    </w:p>
    <w:p>
      <w:pPr>
        <w:pStyle w:val="3"/>
        <w:keepNext w:val="0"/>
        <w:keepLines w:val="0"/>
        <w:rPr>
          <w:rFonts w:ascii="宋体" w:hAnsi="宋体" w:eastAsia="宋体" w:cs="宋体"/>
          <w:color w:val="auto"/>
        </w:rPr>
      </w:pPr>
    </w:p>
    <w:p>
      <w:pPr>
        <w:pStyle w:val="4"/>
        <w:rPr>
          <w:rFonts w:ascii="宋体" w:hAnsi="宋体" w:eastAsia="宋体" w:cs="宋体"/>
          <w:color w:val="auto"/>
        </w:rPr>
      </w:pPr>
      <w:bookmarkStart w:id="24" w:name="_Toc4893"/>
      <w:bookmarkStart w:id="25" w:name="_Toc389065145"/>
      <w:bookmarkStart w:id="26" w:name="_Toc395382380"/>
      <w:r>
        <w:rPr>
          <w:rFonts w:ascii="宋体" w:hAnsi="宋体" w:eastAsia="宋体" w:cs="宋体"/>
          <w:color w:val="auto"/>
        </w:rPr>
        <w:t xml:space="preserve">1 </w:t>
      </w:r>
      <w:r>
        <w:rPr>
          <w:rFonts w:hint="eastAsia" w:ascii="宋体" w:hAnsi="宋体" w:eastAsia="宋体" w:cs="宋体"/>
          <w:color w:val="auto"/>
        </w:rPr>
        <w:t>总则</w:t>
      </w:r>
      <w:bookmarkEnd w:id="24"/>
      <w:bookmarkEnd w:id="25"/>
      <w:bookmarkEnd w:id="26"/>
    </w:p>
    <w:p>
      <w:pPr>
        <w:pStyle w:val="5"/>
        <w:rPr>
          <w:rFonts w:ascii="宋体" w:hAnsi="宋体" w:eastAsia="宋体" w:cs="宋体"/>
          <w:color w:val="auto"/>
        </w:rPr>
      </w:pPr>
      <w:bookmarkStart w:id="27" w:name="_Toc395382381"/>
      <w:bookmarkStart w:id="28" w:name="_Toc31143"/>
      <w:bookmarkStart w:id="29" w:name="_Toc389065146"/>
      <w:r>
        <w:rPr>
          <w:rFonts w:ascii="宋体" w:hAnsi="宋体" w:eastAsia="宋体" w:cs="宋体"/>
          <w:color w:val="auto"/>
        </w:rPr>
        <w:t xml:space="preserve">1.1 </w:t>
      </w:r>
      <w:r>
        <w:rPr>
          <w:rFonts w:hint="eastAsia" w:ascii="宋体" w:hAnsi="宋体" w:eastAsia="宋体" w:cs="宋体"/>
          <w:color w:val="auto"/>
        </w:rPr>
        <w:t>项目概况</w:t>
      </w:r>
      <w:bookmarkEnd w:id="27"/>
      <w:bookmarkEnd w:id="28"/>
      <w:bookmarkEnd w:id="29"/>
    </w:p>
    <w:p>
      <w:pPr>
        <w:spacing w:line="360" w:lineRule="auto"/>
        <w:ind w:firstLine="420" w:firstLineChars="200"/>
        <w:rPr>
          <w:rFonts w:ascii="宋体" w:cs="宋体"/>
          <w:color w:val="auto"/>
          <w:szCs w:val="21"/>
        </w:rPr>
      </w:pPr>
      <w:r>
        <w:rPr>
          <w:rFonts w:ascii="宋体" w:hAnsi="宋体" w:cs="宋体"/>
          <w:color w:val="auto"/>
          <w:szCs w:val="21"/>
        </w:rPr>
        <w:t xml:space="preserve">1.1.1 </w:t>
      </w:r>
      <w:r>
        <w:rPr>
          <w:rFonts w:hint="eastAsia" w:ascii="宋体" w:hAnsi="宋体" w:cs="宋体"/>
          <w:color w:val="auto"/>
          <w:szCs w:val="21"/>
        </w:rPr>
        <w:t>根据《中华人民共和国招标投标法》等有关法律、法规和规章的规定，本招标项目已具备招标条件，现对本标段施工进行招标。</w:t>
      </w:r>
    </w:p>
    <w:p>
      <w:pPr>
        <w:spacing w:line="360" w:lineRule="auto"/>
        <w:ind w:firstLine="420" w:firstLineChars="200"/>
        <w:rPr>
          <w:rFonts w:ascii="宋体" w:cs="宋体"/>
          <w:color w:val="auto"/>
          <w:szCs w:val="21"/>
        </w:rPr>
      </w:pPr>
      <w:r>
        <w:rPr>
          <w:rFonts w:ascii="宋体" w:hAnsi="宋体" w:cs="宋体"/>
          <w:color w:val="auto"/>
          <w:szCs w:val="21"/>
        </w:rPr>
        <w:t xml:space="preserve">1.1.2 </w:t>
      </w:r>
      <w:r>
        <w:rPr>
          <w:rFonts w:hint="eastAsia" w:ascii="宋体" w:hAnsi="宋体" w:cs="宋体"/>
          <w:color w:val="auto"/>
          <w:szCs w:val="21"/>
        </w:rPr>
        <w:t>本招标项目招标人：见“投标人须知前附表”。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1.1.3 </w:t>
      </w:r>
      <w:r>
        <w:rPr>
          <w:rFonts w:hint="eastAsia" w:ascii="宋体" w:hAnsi="宋体" w:cs="宋体"/>
          <w:color w:val="auto"/>
          <w:szCs w:val="21"/>
        </w:rPr>
        <w:t>本标段招标代理机构：见“投标人须知前附表”。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1.1.4 </w:t>
      </w:r>
      <w:r>
        <w:rPr>
          <w:rFonts w:hint="eastAsia" w:ascii="宋体" w:hAnsi="宋体" w:cs="宋体"/>
          <w:color w:val="auto"/>
          <w:szCs w:val="21"/>
        </w:rPr>
        <w:t>本招标项目名称：见“投标人须知前附表”。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1.1.5 </w:t>
      </w:r>
      <w:r>
        <w:rPr>
          <w:rFonts w:hint="eastAsia" w:ascii="宋体" w:hAnsi="宋体" w:cs="宋体"/>
          <w:color w:val="auto"/>
          <w:szCs w:val="21"/>
        </w:rPr>
        <w:t>本标段建设地点：见“投标人须知前附表”。</w:t>
      </w:r>
    </w:p>
    <w:p>
      <w:pPr>
        <w:pStyle w:val="5"/>
        <w:rPr>
          <w:rFonts w:ascii="宋体" w:hAnsi="宋体" w:eastAsia="宋体" w:cs="宋体"/>
          <w:color w:val="auto"/>
        </w:rPr>
      </w:pPr>
      <w:bookmarkStart w:id="30" w:name="_Toc389065147"/>
      <w:bookmarkStart w:id="31" w:name="_Toc395382382"/>
      <w:bookmarkStart w:id="32" w:name="_Toc15656"/>
      <w:r>
        <w:rPr>
          <w:rFonts w:ascii="宋体" w:hAnsi="宋体" w:eastAsia="宋体" w:cs="宋体"/>
          <w:color w:val="auto"/>
        </w:rPr>
        <w:t xml:space="preserve">1.2 </w:t>
      </w:r>
      <w:r>
        <w:rPr>
          <w:rFonts w:hint="eastAsia" w:ascii="宋体" w:hAnsi="宋体" w:eastAsia="宋体" w:cs="宋体"/>
          <w:color w:val="auto"/>
        </w:rPr>
        <w:t>资金来源和落实情况</w:t>
      </w:r>
      <w:bookmarkEnd w:id="30"/>
      <w:bookmarkEnd w:id="31"/>
      <w:bookmarkEnd w:id="32"/>
    </w:p>
    <w:p>
      <w:pPr>
        <w:spacing w:line="360" w:lineRule="auto"/>
        <w:ind w:firstLine="420" w:firstLineChars="200"/>
        <w:rPr>
          <w:rFonts w:ascii="宋体" w:cs="宋体"/>
          <w:color w:val="auto"/>
          <w:szCs w:val="21"/>
        </w:rPr>
      </w:pPr>
      <w:r>
        <w:rPr>
          <w:rFonts w:ascii="宋体" w:hAnsi="宋体" w:cs="宋体"/>
          <w:color w:val="auto"/>
          <w:szCs w:val="21"/>
        </w:rPr>
        <w:t xml:space="preserve">1.2.1 </w:t>
      </w:r>
      <w:r>
        <w:rPr>
          <w:rFonts w:hint="eastAsia" w:ascii="宋体" w:hAnsi="宋体" w:cs="宋体"/>
          <w:color w:val="auto"/>
          <w:szCs w:val="21"/>
        </w:rPr>
        <w:t>本招标项目的资金来源：见“投标人须知前附表”。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1.2.2 </w:t>
      </w:r>
      <w:r>
        <w:rPr>
          <w:rFonts w:hint="eastAsia" w:ascii="宋体" w:hAnsi="宋体" w:cs="宋体"/>
          <w:color w:val="auto"/>
          <w:szCs w:val="21"/>
        </w:rPr>
        <w:t>本招标项目的出资比例：见“投标人须知前附表”。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1.2.3 </w:t>
      </w:r>
      <w:r>
        <w:rPr>
          <w:rFonts w:hint="eastAsia" w:ascii="宋体" w:hAnsi="宋体" w:cs="宋体"/>
          <w:color w:val="auto"/>
          <w:szCs w:val="21"/>
        </w:rPr>
        <w:t>本招标项目的资金落实情况：见“投标人须知前附表”。</w:t>
      </w:r>
    </w:p>
    <w:p>
      <w:pPr>
        <w:pStyle w:val="5"/>
        <w:rPr>
          <w:rFonts w:ascii="宋体" w:hAnsi="宋体" w:eastAsia="宋体" w:cs="宋体"/>
          <w:color w:val="auto"/>
        </w:rPr>
      </w:pPr>
      <w:bookmarkStart w:id="33" w:name="_Toc389065148"/>
      <w:bookmarkStart w:id="34" w:name="_Toc10042"/>
      <w:bookmarkStart w:id="35" w:name="_Toc395382383"/>
      <w:r>
        <w:rPr>
          <w:rFonts w:ascii="宋体" w:hAnsi="宋体" w:eastAsia="宋体" w:cs="宋体"/>
          <w:color w:val="auto"/>
        </w:rPr>
        <w:t xml:space="preserve">1.3 </w:t>
      </w:r>
      <w:r>
        <w:rPr>
          <w:rFonts w:hint="eastAsia" w:ascii="宋体" w:hAnsi="宋体" w:eastAsia="宋体" w:cs="宋体"/>
          <w:color w:val="auto"/>
        </w:rPr>
        <w:t>招标范围、计划工期和质量要求</w:t>
      </w:r>
      <w:bookmarkEnd w:id="33"/>
      <w:bookmarkEnd w:id="34"/>
      <w:bookmarkEnd w:id="35"/>
    </w:p>
    <w:p>
      <w:pPr>
        <w:spacing w:line="360" w:lineRule="auto"/>
        <w:ind w:firstLine="420" w:firstLineChars="200"/>
        <w:rPr>
          <w:rFonts w:ascii="宋体" w:cs="宋体"/>
          <w:color w:val="auto"/>
          <w:szCs w:val="21"/>
        </w:rPr>
      </w:pPr>
      <w:r>
        <w:rPr>
          <w:rFonts w:ascii="宋体" w:hAnsi="宋体" w:cs="宋体"/>
          <w:color w:val="auto"/>
          <w:szCs w:val="21"/>
        </w:rPr>
        <w:t xml:space="preserve">1.3.1 </w:t>
      </w:r>
      <w:r>
        <w:rPr>
          <w:rFonts w:hint="eastAsia" w:ascii="宋体" w:hAnsi="宋体" w:cs="宋体"/>
          <w:color w:val="auto"/>
          <w:szCs w:val="21"/>
        </w:rPr>
        <w:t>本次招标范围：见“投标人须知前附表”。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1.3.2 </w:t>
      </w:r>
      <w:r>
        <w:rPr>
          <w:rFonts w:hint="eastAsia" w:ascii="宋体" w:hAnsi="宋体" w:cs="宋体"/>
          <w:color w:val="auto"/>
          <w:szCs w:val="21"/>
        </w:rPr>
        <w:t>本标段的要求工期：见“投标人须知前附表”。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1.3.3 </w:t>
      </w:r>
      <w:r>
        <w:rPr>
          <w:rFonts w:hint="eastAsia" w:ascii="宋体" w:hAnsi="宋体" w:cs="宋体"/>
          <w:color w:val="auto"/>
          <w:szCs w:val="21"/>
        </w:rPr>
        <w:t>本标段的质量要求：见“投标人须知前附表”。</w:t>
      </w:r>
    </w:p>
    <w:p>
      <w:pPr>
        <w:pStyle w:val="5"/>
        <w:rPr>
          <w:rFonts w:ascii="宋体" w:hAnsi="宋体" w:eastAsia="宋体" w:cs="宋体"/>
          <w:color w:val="auto"/>
        </w:rPr>
      </w:pPr>
      <w:bookmarkStart w:id="36" w:name="_Toc395382384"/>
      <w:bookmarkStart w:id="37" w:name="_Toc15729"/>
      <w:bookmarkStart w:id="38" w:name="_Toc389065149"/>
      <w:r>
        <w:rPr>
          <w:rFonts w:ascii="宋体" w:hAnsi="宋体" w:eastAsia="宋体" w:cs="宋体"/>
          <w:color w:val="auto"/>
        </w:rPr>
        <w:t xml:space="preserve">1.4 </w:t>
      </w:r>
      <w:r>
        <w:rPr>
          <w:rFonts w:hint="eastAsia" w:ascii="宋体" w:hAnsi="宋体" w:eastAsia="宋体" w:cs="宋体"/>
          <w:color w:val="auto"/>
        </w:rPr>
        <w:t>投标人资格要求</w:t>
      </w:r>
      <w:bookmarkEnd w:id="36"/>
      <w:bookmarkEnd w:id="37"/>
      <w:bookmarkEnd w:id="38"/>
    </w:p>
    <w:p>
      <w:pPr>
        <w:spacing w:line="360" w:lineRule="auto"/>
        <w:ind w:firstLine="420" w:firstLineChars="200"/>
        <w:rPr>
          <w:rFonts w:ascii="宋体" w:cs="宋体"/>
          <w:color w:val="auto"/>
          <w:szCs w:val="21"/>
        </w:rPr>
      </w:pPr>
      <w:r>
        <w:rPr>
          <w:rFonts w:ascii="宋体" w:hAnsi="宋体" w:cs="宋体"/>
          <w:color w:val="auto"/>
          <w:szCs w:val="21"/>
        </w:rPr>
        <w:t xml:space="preserve">1.4.1 </w:t>
      </w:r>
      <w:r>
        <w:rPr>
          <w:rFonts w:hint="eastAsia" w:ascii="宋体" w:hAnsi="宋体" w:cs="宋体"/>
          <w:color w:val="auto"/>
          <w:szCs w:val="21"/>
        </w:rPr>
        <w:t>投标人应具备承担本项目施工的资质条件、能力、诚信等要求。</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）资质条件：见“投标人须知前附表”；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）财务要求：见“投标人须知前附表”；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）业绩要求：见“投标人须知前附表”；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）诚信要求：见“投标人须知前附表”；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）项目经理资格：见“投标人须知前附表”；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）专职安全员资格：见“投标人须知前附表”；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）其他要求：见“投标人须知前附表”。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1.4.2 </w:t>
      </w:r>
      <w:r>
        <w:rPr>
          <w:rFonts w:hint="eastAsia" w:ascii="宋体" w:hAnsi="宋体" w:cs="宋体"/>
          <w:color w:val="auto"/>
          <w:szCs w:val="21"/>
        </w:rPr>
        <w:t>“投标人须知前附表”规定接受联合体投标的，除应符合本章第</w:t>
      </w:r>
      <w:r>
        <w:rPr>
          <w:rFonts w:ascii="宋体" w:hAnsi="宋体" w:cs="宋体"/>
          <w:color w:val="auto"/>
          <w:szCs w:val="21"/>
        </w:rPr>
        <w:t>1.4.1</w:t>
      </w:r>
      <w:r>
        <w:rPr>
          <w:rFonts w:hint="eastAsia" w:ascii="宋体" w:hAnsi="宋体" w:cs="宋体"/>
          <w:color w:val="auto"/>
          <w:szCs w:val="21"/>
        </w:rPr>
        <w:t>项和“投标人须知前附表”的要求外，还应遵守以下规定：</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）联合体各方应按招标文件提供的格式签订联合体协议书，明确联合体牵头人和各方权利义务；</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）由同一专业的单位组成的联合体，按照资质等级较低的单位确定资质等级；</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）联合体各方不得再以自己名义单独或参加其他联合体在同一标段中投标。</w:t>
      </w:r>
    </w:p>
    <w:p>
      <w:pPr>
        <w:spacing w:line="360" w:lineRule="auto"/>
        <w:ind w:firstLine="420" w:firstLineChars="200"/>
        <w:rPr>
          <w:rFonts w:ascii="宋体" w:cs="宋体"/>
          <w:color w:val="auto"/>
          <w:szCs w:val="21"/>
        </w:rPr>
      </w:pPr>
      <w:r>
        <w:rPr>
          <w:rFonts w:ascii="宋体" w:hAnsi="宋体" w:cs="宋体"/>
          <w:color w:val="auto"/>
          <w:szCs w:val="21"/>
        </w:rPr>
        <w:t xml:space="preserve">1.4.3 </w:t>
      </w:r>
      <w:r>
        <w:rPr>
          <w:rFonts w:hint="eastAsia" w:ascii="宋体" w:hAnsi="宋体" w:cs="宋体"/>
          <w:color w:val="auto"/>
          <w:szCs w:val="21"/>
        </w:rPr>
        <w:t>投标人不得存在下列情形之一：</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）为招标人不具有独立法人资格的附属机构（单位）；</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）为本标段前期准备提供设计或咨询服务的，但设计施工总承包的除外；</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）为本标段的监理人；</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）为本标段的代建人；</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）为本标段提供招标代理服务的；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）与本标段的监理人或代建人或招标代理机构同为一个法定代表人的；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）与本标段的监理人或代建人或招标代理机构相互控股或参股的；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）与本标段的监理人或代建人或招标代理机构相互任职或工作的；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）被责令停业整顿的；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10</w:t>
      </w:r>
      <w:r>
        <w:rPr>
          <w:rFonts w:hint="eastAsia" w:ascii="宋体" w:hAnsi="宋体" w:cs="宋体"/>
          <w:color w:val="auto"/>
          <w:szCs w:val="21"/>
        </w:rPr>
        <w:t>）被暂停或取消投标资格的；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11</w:t>
      </w:r>
      <w:r>
        <w:rPr>
          <w:rFonts w:hint="eastAsia" w:ascii="宋体" w:hAnsi="宋体" w:cs="宋体"/>
          <w:color w:val="auto"/>
          <w:szCs w:val="21"/>
        </w:rPr>
        <w:t>）财产被接管或基本账户被冻结的；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12</w:t>
      </w:r>
      <w:r>
        <w:rPr>
          <w:rFonts w:hint="eastAsia" w:ascii="宋体" w:hAnsi="宋体" w:cs="宋体"/>
          <w:color w:val="auto"/>
          <w:szCs w:val="21"/>
        </w:rPr>
        <w:t>）有骗取中标或严重违约或工程质量安全问题，正处在停业整顿或暂停投标期间的。</w:t>
      </w:r>
    </w:p>
    <w:p>
      <w:pPr>
        <w:spacing w:line="360" w:lineRule="auto"/>
        <w:ind w:firstLine="420" w:firstLineChars="200"/>
        <w:rPr>
          <w:rFonts w:ascii="宋体" w:cs="宋体"/>
          <w:color w:val="auto"/>
          <w:szCs w:val="21"/>
        </w:rPr>
      </w:pPr>
      <w:r>
        <w:rPr>
          <w:rFonts w:ascii="宋体" w:hAnsi="宋体" w:cs="宋体"/>
          <w:color w:val="auto"/>
          <w:szCs w:val="21"/>
        </w:rPr>
        <w:t xml:space="preserve">1.4.4 </w:t>
      </w:r>
      <w:r>
        <w:rPr>
          <w:rFonts w:hint="eastAsia" w:ascii="宋体" w:hAnsi="宋体" w:cs="宋体"/>
          <w:color w:val="auto"/>
          <w:szCs w:val="21"/>
        </w:rPr>
        <w:t>单位负责人为同一人或者存在控股、管理关系的不同单位，不得参加同一标段投标或者未划分标段的同一招标项目投标，违反本规定的，相关投标均无效。</w:t>
      </w:r>
    </w:p>
    <w:p>
      <w:pPr>
        <w:pStyle w:val="5"/>
        <w:rPr>
          <w:rFonts w:ascii="宋体" w:hAnsi="宋体" w:eastAsia="宋体" w:cs="宋体"/>
          <w:color w:val="auto"/>
        </w:rPr>
      </w:pPr>
      <w:bookmarkStart w:id="39" w:name="_Toc395382385"/>
      <w:bookmarkStart w:id="40" w:name="_Toc389065150"/>
      <w:bookmarkStart w:id="41" w:name="_Toc26361"/>
      <w:r>
        <w:rPr>
          <w:rFonts w:ascii="宋体" w:hAnsi="宋体" w:eastAsia="宋体" w:cs="宋体"/>
          <w:color w:val="auto"/>
        </w:rPr>
        <w:t xml:space="preserve">1.5 </w:t>
      </w:r>
      <w:r>
        <w:rPr>
          <w:rFonts w:hint="eastAsia" w:ascii="宋体" w:hAnsi="宋体" w:eastAsia="宋体" w:cs="宋体"/>
          <w:color w:val="auto"/>
        </w:rPr>
        <w:t>费用承担</w:t>
      </w:r>
      <w:bookmarkEnd w:id="39"/>
      <w:bookmarkEnd w:id="40"/>
      <w:bookmarkEnd w:id="41"/>
    </w:p>
    <w:p>
      <w:pPr>
        <w:spacing w:line="360" w:lineRule="auto"/>
        <w:ind w:firstLine="420" w:firstLineChars="200"/>
        <w:rPr>
          <w:rFonts w:ascii="宋体" w:cs="宋体"/>
          <w:color w:val="auto"/>
          <w:szCs w:val="21"/>
        </w:rPr>
      </w:pPr>
      <w:r>
        <w:rPr>
          <w:rFonts w:hint="eastAsia" w:ascii="宋体" w:hAnsi="宋体" w:cs="宋体"/>
          <w:color w:val="auto"/>
          <w:szCs w:val="21"/>
        </w:rPr>
        <w:t>投标人准备和参加投标活动发生的费用自理。</w:t>
      </w:r>
    </w:p>
    <w:p>
      <w:pPr>
        <w:pStyle w:val="5"/>
        <w:rPr>
          <w:rFonts w:ascii="宋体" w:hAnsi="宋体" w:eastAsia="宋体" w:cs="宋体"/>
          <w:color w:val="auto"/>
        </w:rPr>
      </w:pPr>
      <w:bookmarkStart w:id="42" w:name="_Toc389065151"/>
      <w:bookmarkStart w:id="43" w:name="_Toc395382386"/>
      <w:bookmarkStart w:id="44" w:name="_Toc10633"/>
      <w:r>
        <w:rPr>
          <w:rFonts w:ascii="宋体" w:hAnsi="宋体" w:eastAsia="宋体" w:cs="宋体"/>
          <w:color w:val="auto"/>
        </w:rPr>
        <w:t xml:space="preserve">1.6 </w:t>
      </w:r>
      <w:r>
        <w:rPr>
          <w:rFonts w:hint="eastAsia" w:ascii="宋体" w:hAnsi="宋体" w:eastAsia="宋体" w:cs="宋体"/>
          <w:color w:val="auto"/>
        </w:rPr>
        <w:t>保密</w:t>
      </w:r>
      <w:bookmarkEnd w:id="42"/>
      <w:bookmarkEnd w:id="43"/>
      <w:bookmarkEnd w:id="44"/>
    </w:p>
    <w:p>
      <w:pPr>
        <w:spacing w:line="360" w:lineRule="auto"/>
        <w:ind w:firstLine="420" w:firstLineChars="200"/>
        <w:rPr>
          <w:rFonts w:ascii="宋体" w:cs="宋体"/>
          <w:color w:val="auto"/>
          <w:szCs w:val="21"/>
        </w:rPr>
      </w:pPr>
      <w:r>
        <w:rPr>
          <w:rFonts w:hint="eastAsia" w:ascii="宋体" w:hAnsi="宋体" w:cs="宋体"/>
          <w:color w:val="auto"/>
          <w:szCs w:val="21"/>
        </w:rPr>
        <w:t>参与招标投标活动的各方应对招标文件和投标文件中的商业和技术等秘密保密，违者应对由此造成的后果承担法律责任。</w:t>
      </w:r>
    </w:p>
    <w:p>
      <w:pPr>
        <w:pStyle w:val="5"/>
        <w:rPr>
          <w:rFonts w:ascii="宋体" w:hAnsi="宋体" w:eastAsia="宋体" w:cs="宋体"/>
          <w:color w:val="auto"/>
        </w:rPr>
      </w:pPr>
      <w:bookmarkStart w:id="45" w:name="_Toc395382387"/>
      <w:bookmarkStart w:id="46" w:name="_Toc22865"/>
      <w:bookmarkStart w:id="47" w:name="_Toc389065152"/>
      <w:r>
        <w:rPr>
          <w:rFonts w:ascii="宋体" w:hAnsi="宋体" w:eastAsia="宋体" w:cs="宋体"/>
          <w:color w:val="auto"/>
        </w:rPr>
        <w:t xml:space="preserve">1.7 </w:t>
      </w:r>
      <w:r>
        <w:rPr>
          <w:rFonts w:hint="eastAsia" w:ascii="宋体" w:hAnsi="宋体" w:eastAsia="宋体" w:cs="宋体"/>
          <w:color w:val="auto"/>
        </w:rPr>
        <w:t>语言文字</w:t>
      </w:r>
      <w:bookmarkEnd w:id="45"/>
      <w:bookmarkEnd w:id="46"/>
      <w:bookmarkEnd w:id="47"/>
    </w:p>
    <w:p>
      <w:pPr>
        <w:spacing w:line="360" w:lineRule="auto"/>
        <w:ind w:firstLine="420" w:firstLineChars="200"/>
        <w:rPr>
          <w:rFonts w:ascii="宋体" w:cs="宋体"/>
          <w:color w:val="auto"/>
          <w:szCs w:val="21"/>
        </w:rPr>
      </w:pPr>
      <w:r>
        <w:rPr>
          <w:rFonts w:hint="eastAsia" w:ascii="宋体" w:hAnsi="宋体" w:cs="宋体"/>
          <w:color w:val="auto"/>
          <w:szCs w:val="21"/>
        </w:rPr>
        <w:t>除专用术语外，与招标投标有关的语言均使用中文。必要时专用术语应附有中文注释。</w:t>
      </w:r>
    </w:p>
    <w:p>
      <w:pPr>
        <w:pStyle w:val="5"/>
        <w:rPr>
          <w:rFonts w:ascii="宋体" w:hAnsi="宋体" w:eastAsia="宋体" w:cs="宋体"/>
          <w:color w:val="auto"/>
        </w:rPr>
      </w:pPr>
      <w:bookmarkStart w:id="48" w:name="_Toc389065153"/>
      <w:bookmarkStart w:id="49" w:name="_Toc395382388"/>
      <w:bookmarkStart w:id="50" w:name="_Toc1221"/>
      <w:r>
        <w:rPr>
          <w:rFonts w:ascii="宋体" w:hAnsi="宋体" w:eastAsia="宋体" w:cs="宋体"/>
          <w:color w:val="auto"/>
        </w:rPr>
        <w:t xml:space="preserve">1.8 </w:t>
      </w:r>
      <w:r>
        <w:rPr>
          <w:rFonts w:hint="eastAsia" w:ascii="宋体" w:hAnsi="宋体" w:eastAsia="宋体" w:cs="宋体"/>
          <w:color w:val="auto"/>
        </w:rPr>
        <w:t>计量单位</w:t>
      </w:r>
      <w:bookmarkEnd w:id="48"/>
      <w:bookmarkEnd w:id="49"/>
      <w:bookmarkEnd w:id="50"/>
    </w:p>
    <w:p>
      <w:pPr>
        <w:spacing w:line="360" w:lineRule="auto"/>
        <w:ind w:firstLine="420" w:firstLineChars="200"/>
        <w:rPr>
          <w:rFonts w:ascii="宋体" w:cs="宋体"/>
          <w:color w:val="auto"/>
          <w:szCs w:val="21"/>
        </w:rPr>
      </w:pPr>
      <w:r>
        <w:rPr>
          <w:rFonts w:hint="eastAsia" w:ascii="宋体" w:hAnsi="宋体" w:cs="宋体"/>
          <w:color w:val="auto"/>
          <w:szCs w:val="21"/>
        </w:rPr>
        <w:t>所有计量均采用中华人民共和国法定计量单位。</w:t>
      </w:r>
    </w:p>
    <w:p>
      <w:pPr>
        <w:pStyle w:val="5"/>
        <w:rPr>
          <w:rFonts w:ascii="宋体" w:hAnsi="宋体" w:eastAsia="宋体" w:cs="宋体"/>
          <w:color w:val="auto"/>
        </w:rPr>
      </w:pPr>
      <w:bookmarkStart w:id="51" w:name="_Toc395382389"/>
      <w:bookmarkStart w:id="52" w:name="_Toc11892"/>
      <w:bookmarkStart w:id="53" w:name="_Toc389065154"/>
      <w:r>
        <w:rPr>
          <w:rFonts w:ascii="宋体" w:hAnsi="宋体" w:eastAsia="宋体" w:cs="宋体"/>
          <w:color w:val="auto"/>
        </w:rPr>
        <w:t xml:space="preserve">1.9 </w:t>
      </w:r>
      <w:r>
        <w:rPr>
          <w:rFonts w:hint="eastAsia" w:ascii="宋体" w:hAnsi="宋体" w:eastAsia="宋体" w:cs="宋体"/>
          <w:color w:val="auto"/>
        </w:rPr>
        <w:t>踏勘现场</w:t>
      </w:r>
      <w:bookmarkEnd w:id="51"/>
      <w:bookmarkEnd w:id="52"/>
      <w:bookmarkEnd w:id="53"/>
    </w:p>
    <w:p>
      <w:pPr>
        <w:spacing w:line="360" w:lineRule="auto"/>
        <w:ind w:firstLine="420" w:firstLineChars="200"/>
        <w:rPr>
          <w:rFonts w:ascii="宋体" w:cs="宋体"/>
          <w:color w:val="auto"/>
          <w:szCs w:val="21"/>
        </w:rPr>
      </w:pPr>
      <w:r>
        <w:rPr>
          <w:rFonts w:ascii="宋体" w:hAnsi="宋体" w:cs="宋体"/>
          <w:color w:val="auto"/>
          <w:szCs w:val="21"/>
        </w:rPr>
        <w:t xml:space="preserve">1.9.1 </w:t>
      </w:r>
      <w:r>
        <w:rPr>
          <w:rFonts w:hint="eastAsia" w:ascii="宋体" w:hAnsi="宋体" w:cs="宋体"/>
          <w:color w:val="auto"/>
          <w:szCs w:val="21"/>
        </w:rPr>
        <w:t>投标人根据需要自行踏勘项目现场。</w:t>
      </w:r>
    </w:p>
    <w:p>
      <w:pPr>
        <w:spacing w:line="360" w:lineRule="auto"/>
        <w:ind w:firstLine="420" w:firstLineChars="200"/>
        <w:rPr>
          <w:rFonts w:ascii="宋体" w:cs="宋体"/>
          <w:color w:val="auto"/>
          <w:szCs w:val="21"/>
        </w:rPr>
      </w:pPr>
      <w:r>
        <w:rPr>
          <w:rFonts w:ascii="宋体" w:hAnsi="宋体" w:cs="宋体"/>
          <w:color w:val="auto"/>
          <w:szCs w:val="21"/>
        </w:rPr>
        <w:t xml:space="preserve">1.9.2 </w:t>
      </w:r>
      <w:r>
        <w:rPr>
          <w:rFonts w:hint="eastAsia" w:ascii="宋体" w:hAnsi="宋体" w:cs="宋体"/>
          <w:color w:val="auto"/>
          <w:szCs w:val="21"/>
        </w:rPr>
        <w:t>投标人踏勘现场发生的费用自理。</w:t>
      </w:r>
    </w:p>
    <w:p>
      <w:pPr>
        <w:spacing w:line="360" w:lineRule="auto"/>
        <w:ind w:firstLine="420" w:firstLineChars="200"/>
        <w:rPr>
          <w:rFonts w:ascii="宋体" w:cs="宋体"/>
          <w:color w:val="auto"/>
          <w:szCs w:val="21"/>
        </w:rPr>
      </w:pPr>
      <w:r>
        <w:rPr>
          <w:rFonts w:ascii="宋体" w:hAnsi="宋体" w:cs="宋体"/>
          <w:color w:val="auto"/>
          <w:szCs w:val="21"/>
        </w:rPr>
        <w:t xml:space="preserve">1.9.3 </w:t>
      </w:r>
      <w:r>
        <w:rPr>
          <w:rFonts w:hint="eastAsia" w:ascii="宋体" w:hAnsi="宋体" w:cs="宋体"/>
          <w:color w:val="auto"/>
          <w:szCs w:val="21"/>
        </w:rPr>
        <w:t>投标人自行负责在踏勘现场中所发生的人员伤亡和财产损失。</w:t>
      </w:r>
    </w:p>
    <w:p>
      <w:pPr>
        <w:pStyle w:val="5"/>
        <w:rPr>
          <w:rFonts w:ascii="宋体" w:hAnsi="宋体" w:eastAsia="宋体" w:cs="宋体"/>
          <w:color w:val="auto"/>
        </w:rPr>
      </w:pPr>
      <w:bookmarkStart w:id="54" w:name="_Toc22517"/>
      <w:bookmarkStart w:id="55" w:name="_Toc395382390"/>
      <w:bookmarkStart w:id="56" w:name="_Toc389065155"/>
      <w:r>
        <w:rPr>
          <w:rFonts w:ascii="宋体" w:hAnsi="宋体" w:eastAsia="宋体" w:cs="宋体"/>
          <w:color w:val="auto"/>
        </w:rPr>
        <w:t xml:space="preserve">1.10 </w:t>
      </w:r>
      <w:r>
        <w:rPr>
          <w:rFonts w:hint="eastAsia" w:ascii="宋体" w:hAnsi="宋体" w:eastAsia="宋体" w:cs="宋体"/>
          <w:color w:val="auto"/>
        </w:rPr>
        <w:t>投标预备会</w:t>
      </w:r>
      <w:bookmarkEnd w:id="54"/>
      <w:bookmarkEnd w:id="55"/>
      <w:bookmarkEnd w:id="56"/>
    </w:p>
    <w:p>
      <w:pPr>
        <w:spacing w:line="360" w:lineRule="auto"/>
        <w:ind w:firstLine="420" w:firstLineChars="200"/>
        <w:rPr>
          <w:rFonts w:ascii="宋体" w:cs="宋体"/>
          <w:color w:val="auto"/>
          <w:szCs w:val="21"/>
        </w:rPr>
      </w:pPr>
      <w:r>
        <w:rPr>
          <w:rFonts w:hint="eastAsia" w:ascii="宋体" w:hAnsi="宋体" w:cs="宋体"/>
          <w:color w:val="auto"/>
          <w:szCs w:val="21"/>
        </w:rPr>
        <w:t>不召开。</w:t>
      </w:r>
    </w:p>
    <w:p>
      <w:pPr>
        <w:pStyle w:val="5"/>
        <w:rPr>
          <w:rFonts w:ascii="宋体" w:hAnsi="宋体" w:eastAsia="宋体" w:cs="宋体"/>
          <w:color w:val="auto"/>
        </w:rPr>
      </w:pPr>
      <w:bookmarkStart w:id="57" w:name="_Toc389065156"/>
      <w:bookmarkStart w:id="58" w:name="_Toc10165"/>
      <w:bookmarkStart w:id="59" w:name="_Toc395382391"/>
      <w:r>
        <w:rPr>
          <w:rFonts w:ascii="宋体" w:hAnsi="宋体" w:eastAsia="宋体" w:cs="宋体"/>
          <w:color w:val="auto"/>
        </w:rPr>
        <w:t xml:space="preserve">1.11 </w:t>
      </w:r>
      <w:r>
        <w:rPr>
          <w:rFonts w:hint="eastAsia" w:ascii="宋体" w:hAnsi="宋体" w:eastAsia="宋体" w:cs="宋体"/>
          <w:color w:val="auto"/>
        </w:rPr>
        <w:t>分包</w:t>
      </w:r>
      <w:bookmarkEnd w:id="57"/>
      <w:bookmarkEnd w:id="58"/>
      <w:bookmarkEnd w:id="59"/>
    </w:p>
    <w:p>
      <w:pPr>
        <w:spacing w:line="360" w:lineRule="auto"/>
        <w:ind w:firstLine="420" w:firstLineChars="200"/>
        <w:rPr>
          <w:rFonts w:ascii="宋体" w:cs="宋体"/>
          <w:color w:val="auto"/>
          <w:szCs w:val="21"/>
        </w:rPr>
      </w:pPr>
      <w:r>
        <w:rPr>
          <w:rFonts w:hint="eastAsia" w:ascii="宋体" w:hAnsi="宋体" w:cs="宋体"/>
          <w:color w:val="auto"/>
          <w:szCs w:val="21"/>
        </w:rPr>
        <w:t>投标人拟在中标后将中标项目的部分非主体、非关键性工作进行分包的，应符合“投标人须知前附表”规定的分包内容、分包金额和接受分包的第三人资质要求等限制性条件。</w:t>
      </w:r>
    </w:p>
    <w:p>
      <w:pPr>
        <w:pStyle w:val="5"/>
        <w:rPr>
          <w:rFonts w:ascii="宋体" w:hAnsi="宋体" w:eastAsia="宋体" w:cs="宋体"/>
          <w:color w:val="auto"/>
        </w:rPr>
      </w:pPr>
      <w:bookmarkStart w:id="60" w:name="_Toc389065157"/>
      <w:bookmarkStart w:id="61" w:name="_Toc395382392"/>
      <w:bookmarkStart w:id="62" w:name="_Toc21470"/>
      <w:r>
        <w:rPr>
          <w:rFonts w:ascii="宋体" w:hAnsi="宋体" w:eastAsia="宋体" w:cs="宋体"/>
          <w:color w:val="auto"/>
        </w:rPr>
        <w:t xml:space="preserve">1.12 </w:t>
      </w:r>
      <w:r>
        <w:rPr>
          <w:rFonts w:hint="eastAsia" w:ascii="宋体" w:hAnsi="宋体" w:eastAsia="宋体" w:cs="宋体"/>
          <w:color w:val="auto"/>
        </w:rPr>
        <w:t>偏离</w:t>
      </w:r>
      <w:bookmarkEnd w:id="60"/>
      <w:bookmarkEnd w:id="61"/>
      <w:bookmarkEnd w:id="62"/>
    </w:p>
    <w:p>
      <w:pPr>
        <w:spacing w:line="360" w:lineRule="auto"/>
        <w:ind w:firstLine="420" w:firstLineChars="200"/>
        <w:rPr>
          <w:rFonts w:ascii="宋体" w:cs="宋体"/>
          <w:color w:val="auto"/>
        </w:rPr>
      </w:pPr>
      <w:r>
        <w:rPr>
          <w:rFonts w:hint="eastAsia" w:ascii="宋体" w:hAnsi="宋体" w:cs="宋体"/>
          <w:color w:val="auto"/>
          <w:szCs w:val="21"/>
        </w:rPr>
        <w:t>不允许。</w:t>
      </w:r>
    </w:p>
    <w:p>
      <w:pPr>
        <w:pStyle w:val="4"/>
        <w:rPr>
          <w:rFonts w:ascii="宋体" w:hAnsi="宋体" w:eastAsia="宋体" w:cs="宋体"/>
          <w:color w:val="auto"/>
        </w:rPr>
      </w:pPr>
      <w:bookmarkStart w:id="63" w:name="_Toc395382393"/>
      <w:bookmarkStart w:id="64" w:name="_Toc389065158"/>
      <w:bookmarkStart w:id="65" w:name="_Toc15513"/>
      <w:r>
        <w:rPr>
          <w:rFonts w:ascii="宋体" w:hAnsi="宋体" w:eastAsia="宋体" w:cs="宋体"/>
          <w:color w:val="auto"/>
        </w:rPr>
        <w:t xml:space="preserve">2 </w:t>
      </w:r>
      <w:r>
        <w:rPr>
          <w:rFonts w:hint="eastAsia" w:ascii="宋体" w:hAnsi="宋体" w:eastAsia="宋体" w:cs="宋体"/>
          <w:color w:val="auto"/>
        </w:rPr>
        <w:t>招标文件</w:t>
      </w:r>
      <w:bookmarkEnd w:id="63"/>
      <w:bookmarkEnd w:id="64"/>
      <w:bookmarkEnd w:id="65"/>
    </w:p>
    <w:p>
      <w:pPr>
        <w:pStyle w:val="5"/>
        <w:rPr>
          <w:rFonts w:ascii="宋体" w:hAnsi="宋体" w:eastAsia="宋体" w:cs="宋体"/>
          <w:color w:val="auto"/>
        </w:rPr>
      </w:pPr>
      <w:bookmarkStart w:id="66" w:name="_Toc15482"/>
      <w:bookmarkStart w:id="67" w:name="_Toc389065159"/>
      <w:bookmarkStart w:id="68" w:name="_Toc395382394"/>
      <w:r>
        <w:rPr>
          <w:rFonts w:ascii="宋体" w:hAnsi="宋体" w:eastAsia="宋体" w:cs="宋体"/>
          <w:color w:val="auto"/>
        </w:rPr>
        <w:t xml:space="preserve">2.1 </w:t>
      </w:r>
      <w:r>
        <w:rPr>
          <w:rFonts w:hint="eastAsia" w:ascii="宋体" w:hAnsi="宋体" w:eastAsia="宋体" w:cs="宋体"/>
          <w:color w:val="auto"/>
        </w:rPr>
        <w:t>招标文件的组成</w:t>
      </w:r>
      <w:bookmarkEnd w:id="66"/>
      <w:bookmarkEnd w:id="67"/>
      <w:bookmarkEnd w:id="68"/>
    </w:p>
    <w:p>
      <w:pPr>
        <w:spacing w:line="360" w:lineRule="auto"/>
        <w:ind w:firstLine="420" w:firstLineChars="200"/>
        <w:rPr>
          <w:rFonts w:ascii="宋体" w:cs="宋体"/>
          <w:color w:val="auto"/>
          <w:szCs w:val="21"/>
        </w:rPr>
      </w:pPr>
      <w:r>
        <w:rPr>
          <w:rFonts w:ascii="宋体" w:hAnsi="宋体" w:cs="宋体"/>
          <w:color w:val="auto"/>
          <w:szCs w:val="21"/>
        </w:rPr>
        <w:t xml:space="preserve">2.1.1 </w:t>
      </w:r>
      <w:r>
        <w:rPr>
          <w:rFonts w:hint="eastAsia" w:ascii="宋体" w:hAnsi="宋体" w:cs="宋体"/>
          <w:color w:val="auto"/>
          <w:szCs w:val="21"/>
        </w:rPr>
        <w:t>本招标文件包括：</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）招标公告；</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）投标人须知；</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）评标办法；</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）合同条款及格式；</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）工程量清单</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）招标控制价；</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）技术标准和要求；</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）投标文件格式；</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）“投标人须知前附表”规定的其他材料。</w:t>
      </w:r>
    </w:p>
    <w:p>
      <w:pPr>
        <w:spacing w:line="360" w:lineRule="auto"/>
        <w:ind w:firstLine="420" w:firstLineChars="200"/>
        <w:rPr>
          <w:rFonts w:ascii="宋体" w:cs="宋体"/>
          <w:color w:val="auto"/>
          <w:szCs w:val="21"/>
        </w:rPr>
      </w:pPr>
      <w:r>
        <w:rPr>
          <w:rFonts w:ascii="宋体" w:hAnsi="宋体" w:cs="宋体"/>
          <w:color w:val="auto"/>
          <w:szCs w:val="21"/>
        </w:rPr>
        <w:t xml:space="preserve">2.1.2 </w:t>
      </w:r>
      <w:r>
        <w:rPr>
          <w:rFonts w:hint="eastAsia" w:ascii="宋体" w:hAnsi="宋体" w:cs="宋体"/>
          <w:color w:val="auto"/>
          <w:szCs w:val="21"/>
        </w:rPr>
        <w:t>根据本章第</w:t>
      </w:r>
      <w:r>
        <w:rPr>
          <w:rFonts w:ascii="宋体" w:hAnsi="宋体" w:cs="宋体"/>
          <w:color w:val="auto"/>
          <w:szCs w:val="21"/>
        </w:rPr>
        <w:t>2.2</w:t>
      </w:r>
      <w:r>
        <w:rPr>
          <w:rFonts w:hint="eastAsia" w:ascii="宋体" w:hAnsi="宋体" w:cs="宋体"/>
          <w:color w:val="auto"/>
          <w:szCs w:val="21"/>
        </w:rPr>
        <w:t>款和第</w:t>
      </w:r>
      <w:r>
        <w:rPr>
          <w:rFonts w:ascii="宋体" w:hAnsi="宋体" w:cs="宋体"/>
          <w:color w:val="auto"/>
          <w:szCs w:val="21"/>
        </w:rPr>
        <w:t>2.3</w:t>
      </w:r>
      <w:r>
        <w:rPr>
          <w:rFonts w:hint="eastAsia" w:ascii="宋体" w:hAnsi="宋体" w:cs="宋体"/>
          <w:color w:val="auto"/>
          <w:szCs w:val="21"/>
        </w:rPr>
        <w:t>款对招标文件所作的澄清、修改，构成招标文件的组成部分。当招标文件及其澄清、修改或补充文件对于同一内容表述不一致时，以最后发出的书面文件为准。</w:t>
      </w:r>
    </w:p>
    <w:p>
      <w:pPr>
        <w:pStyle w:val="5"/>
        <w:rPr>
          <w:rFonts w:ascii="宋体" w:hAnsi="宋体" w:eastAsia="宋体" w:cs="宋体"/>
          <w:color w:val="auto"/>
        </w:rPr>
      </w:pPr>
      <w:bookmarkStart w:id="69" w:name="_Toc18833"/>
      <w:bookmarkStart w:id="70" w:name="_Toc389065160"/>
      <w:bookmarkStart w:id="71" w:name="_Toc395382395"/>
      <w:r>
        <w:rPr>
          <w:rFonts w:ascii="宋体" w:hAnsi="宋体" w:eastAsia="宋体" w:cs="宋体"/>
          <w:color w:val="auto"/>
        </w:rPr>
        <w:t xml:space="preserve">2.2 </w:t>
      </w:r>
      <w:r>
        <w:rPr>
          <w:rFonts w:hint="eastAsia" w:ascii="宋体" w:hAnsi="宋体" w:eastAsia="宋体" w:cs="宋体"/>
          <w:color w:val="auto"/>
        </w:rPr>
        <w:t>招标文件的澄清</w:t>
      </w:r>
      <w:bookmarkEnd w:id="69"/>
      <w:bookmarkEnd w:id="70"/>
      <w:bookmarkEnd w:id="71"/>
    </w:p>
    <w:p>
      <w:pPr>
        <w:spacing w:line="360" w:lineRule="auto"/>
        <w:ind w:firstLine="420" w:firstLineChars="200"/>
        <w:rPr>
          <w:rFonts w:ascii="宋体" w:cs="宋体"/>
          <w:color w:val="auto"/>
          <w:szCs w:val="21"/>
        </w:rPr>
      </w:pPr>
      <w:r>
        <w:rPr>
          <w:rFonts w:ascii="宋体" w:hAnsi="宋体" w:cs="宋体"/>
          <w:color w:val="auto"/>
          <w:szCs w:val="21"/>
        </w:rPr>
        <w:t xml:space="preserve">2.2.1 </w:t>
      </w:r>
      <w:r>
        <w:rPr>
          <w:rFonts w:hint="eastAsia" w:ascii="宋体" w:hAnsi="宋体" w:cs="宋体"/>
          <w:color w:val="auto"/>
          <w:szCs w:val="21"/>
        </w:rPr>
        <w:t>投标人应仔细阅读和检查招标文件的全部内容。如发现缺页或附件不全，应及时向招标人提出，以便补齐。如有疑问和异议，应在“投标人须知前附表”规定的时间前书面要求（包括信函、电报、传真等可以有形地表现所载内容的形式，下同）招标人对招标文件予以澄清。</w:t>
      </w:r>
    </w:p>
    <w:p>
      <w:pPr>
        <w:spacing w:line="360" w:lineRule="auto"/>
        <w:ind w:firstLine="420" w:firstLineChars="200"/>
        <w:rPr>
          <w:rFonts w:ascii="宋体" w:cs="宋体"/>
          <w:color w:val="auto"/>
          <w:szCs w:val="21"/>
        </w:rPr>
      </w:pPr>
      <w:r>
        <w:rPr>
          <w:rFonts w:ascii="宋体" w:hAnsi="宋体" w:cs="宋体"/>
          <w:color w:val="auto"/>
          <w:szCs w:val="21"/>
        </w:rPr>
        <w:t xml:space="preserve">2.2.2 </w:t>
      </w:r>
      <w:r>
        <w:rPr>
          <w:rFonts w:hint="eastAsia" w:ascii="宋体" w:hAnsi="宋体" w:cs="宋体"/>
          <w:color w:val="auto"/>
          <w:szCs w:val="21"/>
        </w:rPr>
        <w:t>招标文件的澄清应在“投标人须知前附表”规定的投标截止时间</w:t>
      </w:r>
      <w:r>
        <w:rPr>
          <w:rFonts w:ascii="宋体" w:hAnsi="宋体" w:cs="宋体"/>
          <w:color w:val="auto"/>
          <w:szCs w:val="21"/>
        </w:rPr>
        <w:t>15</w:t>
      </w:r>
      <w:r>
        <w:rPr>
          <w:rFonts w:hint="eastAsia" w:ascii="宋体" w:hAnsi="宋体" w:cs="宋体"/>
          <w:color w:val="auto"/>
          <w:szCs w:val="21"/>
        </w:rPr>
        <w:t>天前，以“投标人须知前附表”</w:t>
      </w:r>
      <w:r>
        <w:rPr>
          <w:rFonts w:ascii="宋体" w:hAnsi="宋体" w:cs="宋体"/>
          <w:color w:val="auto"/>
          <w:szCs w:val="21"/>
        </w:rPr>
        <w:t>2.2.2</w:t>
      </w:r>
      <w:r>
        <w:rPr>
          <w:rFonts w:hint="eastAsia" w:ascii="宋体" w:hAnsi="宋体" w:cs="宋体"/>
          <w:color w:val="auto"/>
          <w:szCs w:val="21"/>
        </w:rPr>
        <w:t>规定的形式向所有潜在投标人发布，但不指明澄清问题的来源。如果澄清发出的时间距投标截止时间不足</w:t>
      </w:r>
      <w:r>
        <w:rPr>
          <w:rFonts w:ascii="宋体" w:hAnsi="宋体" w:cs="宋体"/>
          <w:color w:val="auto"/>
          <w:szCs w:val="21"/>
        </w:rPr>
        <w:t>15</w:t>
      </w:r>
      <w:r>
        <w:rPr>
          <w:rFonts w:hint="eastAsia" w:ascii="宋体" w:hAnsi="宋体" w:cs="宋体"/>
          <w:color w:val="auto"/>
          <w:szCs w:val="21"/>
        </w:rPr>
        <w:t>天可能影响投标文件编制的，相应延长投标截止时间。</w:t>
      </w:r>
    </w:p>
    <w:p>
      <w:pPr>
        <w:spacing w:line="360" w:lineRule="auto"/>
        <w:ind w:firstLine="420" w:firstLineChars="200"/>
        <w:rPr>
          <w:rFonts w:ascii="宋体" w:cs="宋体"/>
          <w:color w:val="auto"/>
          <w:szCs w:val="21"/>
        </w:rPr>
      </w:pPr>
      <w:r>
        <w:rPr>
          <w:rFonts w:ascii="宋体" w:hAnsi="宋体" w:cs="宋体"/>
          <w:color w:val="auto"/>
          <w:szCs w:val="21"/>
        </w:rPr>
        <w:t xml:space="preserve">2.2.3 </w:t>
      </w:r>
      <w:r>
        <w:rPr>
          <w:rFonts w:hint="eastAsia" w:ascii="宋体" w:hAnsi="宋体" w:cs="宋体"/>
          <w:color w:val="auto"/>
          <w:szCs w:val="21"/>
        </w:rPr>
        <w:t>投标人在收到澄清后，应按“投标人须知前附表”</w:t>
      </w:r>
      <w:r>
        <w:rPr>
          <w:rFonts w:ascii="宋体" w:hAnsi="宋体" w:cs="宋体"/>
          <w:color w:val="auto"/>
          <w:szCs w:val="21"/>
        </w:rPr>
        <w:t>2.2.3</w:t>
      </w:r>
      <w:r>
        <w:rPr>
          <w:rFonts w:hint="eastAsia" w:ascii="宋体" w:hAnsi="宋体" w:cs="宋体"/>
          <w:color w:val="auto"/>
          <w:szCs w:val="21"/>
        </w:rPr>
        <w:t>规定的形式确认已收到该澄清。</w:t>
      </w:r>
    </w:p>
    <w:p>
      <w:pPr>
        <w:pStyle w:val="5"/>
        <w:rPr>
          <w:rFonts w:ascii="宋体" w:hAnsi="宋体" w:eastAsia="宋体" w:cs="宋体"/>
          <w:color w:val="auto"/>
        </w:rPr>
      </w:pPr>
      <w:bookmarkStart w:id="72" w:name="_Toc2893"/>
      <w:bookmarkStart w:id="73" w:name="_Toc395382396"/>
      <w:bookmarkStart w:id="74" w:name="_Toc389065161"/>
      <w:r>
        <w:rPr>
          <w:rFonts w:ascii="宋体" w:hAnsi="宋体" w:eastAsia="宋体" w:cs="宋体"/>
          <w:color w:val="auto"/>
        </w:rPr>
        <w:t xml:space="preserve">2.3 </w:t>
      </w:r>
      <w:r>
        <w:rPr>
          <w:rFonts w:hint="eastAsia" w:ascii="宋体" w:hAnsi="宋体" w:eastAsia="宋体" w:cs="宋体"/>
          <w:color w:val="auto"/>
        </w:rPr>
        <w:t>招标文件的修改</w:t>
      </w:r>
      <w:bookmarkEnd w:id="72"/>
      <w:bookmarkEnd w:id="73"/>
      <w:bookmarkEnd w:id="74"/>
    </w:p>
    <w:p>
      <w:pPr>
        <w:spacing w:line="360" w:lineRule="auto"/>
        <w:ind w:firstLine="420" w:firstLineChars="200"/>
        <w:rPr>
          <w:rFonts w:ascii="宋体" w:cs="宋体"/>
          <w:color w:val="auto"/>
          <w:szCs w:val="21"/>
        </w:rPr>
      </w:pPr>
      <w:r>
        <w:rPr>
          <w:rFonts w:ascii="宋体" w:hAnsi="宋体" w:cs="宋体"/>
          <w:color w:val="auto"/>
          <w:szCs w:val="21"/>
        </w:rPr>
        <w:t xml:space="preserve">2.3.1 </w:t>
      </w:r>
      <w:r>
        <w:rPr>
          <w:rFonts w:hint="eastAsia" w:ascii="宋体" w:hAnsi="宋体" w:cs="宋体"/>
          <w:color w:val="auto"/>
          <w:szCs w:val="21"/>
        </w:rPr>
        <w:t>在投标截止时间</w:t>
      </w:r>
      <w:r>
        <w:rPr>
          <w:rFonts w:ascii="宋体" w:hAnsi="宋体" w:cs="宋体"/>
          <w:color w:val="auto"/>
          <w:szCs w:val="21"/>
        </w:rPr>
        <w:t>15</w:t>
      </w:r>
      <w:r>
        <w:rPr>
          <w:rFonts w:hint="eastAsia" w:ascii="宋体" w:hAnsi="宋体" w:cs="宋体"/>
          <w:color w:val="auto"/>
          <w:szCs w:val="21"/>
        </w:rPr>
        <w:t>天前，招标人可以书面形式修改招标文件，并以“投标人须知前附表”</w:t>
      </w:r>
      <w:r>
        <w:rPr>
          <w:rFonts w:ascii="宋体" w:hAnsi="宋体" w:cs="宋体"/>
          <w:color w:val="auto"/>
          <w:szCs w:val="21"/>
        </w:rPr>
        <w:t>2.2.2</w:t>
      </w:r>
      <w:r>
        <w:rPr>
          <w:rFonts w:hint="eastAsia" w:ascii="宋体" w:hAnsi="宋体" w:cs="宋体"/>
          <w:color w:val="auto"/>
          <w:szCs w:val="21"/>
        </w:rPr>
        <w:t>规定的澄清文件发布的相同形式，通知所有潜在投标人。如果修改招标文件的时间距投标截止时间不足</w:t>
      </w:r>
      <w:r>
        <w:rPr>
          <w:rFonts w:ascii="宋体" w:hAnsi="宋体" w:cs="宋体"/>
          <w:color w:val="auto"/>
          <w:szCs w:val="21"/>
        </w:rPr>
        <w:t>15</w:t>
      </w:r>
      <w:r>
        <w:rPr>
          <w:rFonts w:hint="eastAsia" w:ascii="宋体" w:hAnsi="宋体" w:cs="宋体"/>
          <w:color w:val="auto"/>
          <w:szCs w:val="21"/>
        </w:rPr>
        <w:t>天可能影响投标文件编制的，相应延长投标截止时间。</w:t>
      </w:r>
    </w:p>
    <w:p>
      <w:pPr>
        <w:spacing w:line="360" w:lineRule="auto"/>
        <w:ind w:firstLine="420" w:firstLineChars="200"/>
        <w:rPr>
          <w:rFonts w:ascii="宋体" w:cs="宋体"/>
          <w:color w:val="auto"/>
          <w:szCs w:val="21"/>
        </w:rPr>
      </w:pPr>
      <w:r>
        <w:rPr>
          <w:rFonts w:ascii="宋体" w:hAnsi="宋体" w:cs="宋体"/>
          <w:color w:val="auto"/>
          <w:szCs w:val="21"/>
        </w:rPr>
        <w:t xml:space="preserve">2.3.2 </w:t>
      </w:r>
      <w:r>
        <w:rPr>
          <w:rFonts w:hint="eastAsia" w:ascii="宋体" w:hAnsi="宋体" w:cs="宋体"/>
          <w:color w:val="auto"/>
          <w:szCs w:val="21"/>
        </w:rPr>
        <w:t>投标人在收到修改后，应按“投标人须知前附表”</w:t>
      </w:r>
      <w:r>
        <w:rPr>
          <w:rFonts w:ascii="宋体" w:hAnsi="宋体" w:cs="宋体"/>
          <w:color w:val="auto"/>
          <w:szCs w:val="21"/>
        </w:rPr>
        <w:t>2.2.3</w:t>
      </w:r>
      <w:r>
        <w:rPr>
          <w:rFonts w:hint="eastAsia" w:ascii="宋体" w:hAnsi="宋体" w:cs="宋体"/>
          <w:color w:val="auto"/>
          <w:szCs w:val="21"/>
        </w:rPr>
        <w:t>规定的澄清文件确认的相同形式，确认已收到该澄清。</w:t>
      </w:r>
    </w:p>
    <w:p>
      <w:pPr>
        <w:spacing w:line="360" w:lineRule="auto"/>
        <w:ind w:firstLine="420" w:firstLineChars="200"/>
        <w:rPr>
          <w:rFonts w:ascii="宋体" w:cs="宋体"/>
          <w:color w:val="auto"/>
          <w:szCs w:val="21"/>
        </w:rPr>
      </w:pPr>
      <w:r>
        <w:rPr>
          <w:rFonts w:ascii="宋体" w:hAnsi="宋体" w:cs="宋体"/>
          <w:color w:val="auto"/>
          <w:szCs w:val="21"/>
        </w:rPr>
        <w:t xml:space="preserve">2.3.3 </w:t>
      </w:r>
      <w:r>
        <w:rPr>
          <w:rFonts w:hint="eastAsia" w:ascii="宋体" w:hAnsi="宋体" w:cs="宋体"/>
          <w:color w:val="auto"/>
          <w:szCs w:val="21"/>
        </w:rPr>
        <w:t>为使投标人在编制投标文件时有充分的时间对招标文件的修改、补充等内容进行研究并做出响应，招标人可酌情延长提交投标文件的截止时间，具体时间在招标文件的修改、补充等通知中予以明确。</w:t>
      </w:r>
    </w:p>
    <w:p>
      <w:pPr>
        <w:spacing w:line="360" w:lineRule="auto"/>
        <w:ind w:firstLine="420" w:firstLineChars="200"/>
        <w:rPr>
          <w:rFonts w:ascii="宋体" w:cs="宋体"/>
          <w:color w:val="auto"/>
          <w:szCs w:val="21"/>
        </w:rPr>
      </w:pPr>
      <w:r>
        <w:rPr>
          <w:rFonts w:ascii="宋体" w:hAnsi="宋体" w:cs="宋体"/>
          <w:color w:val="auto"/>
          <w:szCs w:val="21"/>
        </w:rPr>
        <w:t xml:space="preserve">2.3.4 </w:t>
      </w:r>
      <w:r>
        <w:rPr>
          <w:rFonts w:hint="eastAsia" w:ascii="宋体" w:hAnsi="宋体" w:cs="宋体"/>
          <w:color w:val="auto"/>
          <w:szCs w:val="21"/>
        </w:rPr>
        <w:t>招标文件的修改或补充报招投标监督管理部门备案后，发送给所有获得招标文件的投标人。招标文件的修改内容作为招标文件的组成部分，具有约束作用。</w:t>
      </w:r>
      <w:r>
        <w:rPr>
          <w:rFonts w:ascii="宋体" w:hAnsi="宋体" w:cs="宋体"/>
          <w:color w:val="auto"/>
          <w:szCs w:val="21"/>
        </w:rPr>
        <w:t xml:space="preserve"> </w:t>
      </w:r>
    </w:p>
    <w:p>
      <w:pPr>
        <w:pStyle w:val="4"/>
        <w:rPr>
          <w:rFonts w:ascii="宋体" w:hAnsi="宋体" w:eastAsia="宋体" w:cs="宋体"/>
          <w:color w:val="auto"/>
        </w:rPr>
      </w:pPr>
      <w:bookmarkStart w:id="75" w:name="_Toc7555"/>
      <w:bookmarkStart w:id="76" w:name="_Toc389065162"/>
      <w:bookmarkStart w:id="77" w:name="_Toc395382397"/>
      <w:r>
        <w:rPr>
          <w:rFonts w:ascii="宋体" w:hAnsi="宋体" w:eastAsia="宋体" w:cs="宋体"/>
          <w:color w:val="auto"/>
        </w:rPr>
        <w:t xml:space="preserve">3 </w:t>
      </w:r>
      <w:r>
        <w:rPr>
          <w:rFonts w:hint="eastAsia" w:ascii="宋体" w:hAnsi="宋体" w:eastAsia="宋体" w:cs="宋体"/>
          <w:color w:val="auto"/>
        </w:rPr>
        <w:t>投标文件</w:t>
      </w:r>
      <w:bookmarkEnd w:id="75"/>
      <w:bookmarkEnd w:id="76"/>
      <w:bookmarkEnd w:id="77"/>
    </w:p>
    <w:p>
      <w:pPr>
        <w:pStyle w:val="5"/>
        <w:rPr>
          <w:rFonts w:ascii="宋体" w:hAnsi="宋体" w:eastAsia="宋体" w:cs="宋体"/>
          <w:color w:val="auto"/>
        </w:rPr>
      </w:pPr>
      <w:bookmarkStart w:id="78" w:name="_Toc26962"/>
      <w:bookmarkStart w:id="79" w:name="_Toc389065163"/>
      <w:bookmarkStart w:id="80" w:name="_Toc395382398"/>
      <w:r>
        <w:rPr>
          <w:rFonts w:ascii="宋体" w:hAnsi="宋体" w:eastAsia="宋体" w:cs="宋体"/>
          <w:color w:val="auto"/>
        </w:rPr>
        <w:t xml:space="preserve">3.1 </w:t>
      </w:r>
      <w:r>
        <w:rPr>
          <w:rFonts w:hint="eastAsia" w:ascii="宋体" w:hAnsi="宋体" w:eastAsia="宋体" w:cs="宋体"/>
          <w:color w:val="auto"/>
        </w:rPr>
        <w:t>投标文件的组成</w:t>
      </w:r>
      <w:bookmarkEnd w:id="78"/>
      <w:bookmarkEnd w:id="79"/>
      <w:bookmarkEnd w:id="80"/>
    </w:p>
    <w:p>
      <w:pPr>
        <w:spacing w:line="360" w:lineRule="auto"/>
        <w:ind w:firstLine="420" w:firstLineChars="200"/>
        <w:rPr>
          <w:rFonts w:ascii="宋体" w:cs="宋体"/>
          <w:color w:val="auto"/>
          <w:szCs w:val="21"/>
        </w:rPr>
      </w:pPr>
      <w:r>
        <w:rPr>
          <w:rFonts w:ascii="宋体" w:hAnsi="宋体" w:cs="宋体"/>
          <w:color w:val="auto"/>
          <w:szCs w:val="21"/>
        </w:rPr>
        <w:t xml:space="preserve">3.1.1 </w:t>
      </w:r>
      <w:r>
        <w:rPr>
          <w:rFonts w:hint="eastAsia" w:ascii="宋体" w:hAnsi="宋体" w:cs="宋体"/>
          <w:color w:val="auto"/>
          <w:szCs w:val="21"/>
        </w:rPr>
        <w:t>投标文件应包括下列内容：</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）资格审查部分：具体材料见“投标人须知前附表”；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）商务标部分：具体材料见“投标人须知前附表”；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）技术标部分：具体材料见“投标人须知前附表”；</w:t>
      </w:r>
    </w:p>
    <w:p>
      <w:pPr>
        <w:spacing w:line="360" w:lineRule="auto"/>
        <w:ind w:firstLine="420" w:firstLineChars="200"/>
        <w:rPr>
          <w:color w:val="auto"/>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）企业信誉实力部分：具体材料见“投标人须知前附表”；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3.1.2 </w:t>
      </w:r>
      <w:r>
        <w:rPr>
          <w:rFonts w:hint="eastAsia" w:ascii="宋体" w:hAnsi="宋体" w:cs="宋体"/>
          <w:color w:val="auto"/>
          <w:szCs w:val="21"/>
        </w:rPr>
        <w:t>招标文件“第八章</w:t>
      </w:r>
      <w:r>
        <w:rPr>
          <w:rFonts w:ascii="宋体" w:hAnsi="宋体" w:cs="宋体"/>
          <w:color w:val="auto"/>
          <w:szCs w:val="21"/>
        </w:rPr>
        <w:t xml:space="preserve"> </w:t>
      </w:r>
      <w:r>
        <w:rPr>
          <w:rFonts w:hint="eastAsia" w:ascii="宋体" w:hAnsi="宋体" w:cs="宋体"/>
          <w:color w:val="auto"/>
          <w:szCs w:val="21"/>
        </w:rPr>
        <w:t>投标文件格式”有规定格式要求的，投标人应按规定的格式填写并按要求提交相关的证明材料。</w:t>
      </w:r>
    </w:p>
    <w:p>
      <w:pPr>
        <w:pStyle w:val="5"/>
        <w:rPr>
          <w:rFonts w:ascii="宋体" w:hAnsi="宋体" w:eastAsia="宋体" w:cs="宋体"/>
          <w:color w:val="auto"/>
        </w:rPr>
      </w:pPr>
      <w:bookmarkStart w:id="81" w:name="_Toc395382399"/>
      <w:bookmarkStart w:id="82" w:name="_Toc389065164"/>
      <w:bookmarkStart w:id="83" w:name="_Toc9348"/>
      <w:r>
        <w:rPr>
          <w:rFonts w:ascii="宋体" w:hAnsi="宋体" w:eastAsia="宋体" w:cs="宋体"/>
          <w:color w:val="auto"/>
        </w:rPr>
        <w:t xml:space="preserve">3.2 </w:t>
      </w:r>
      <w:r>
        <w:rPr>
          <w:rFonts w:hint="eastAsia" w:ascii="宋体" w:hAnsi="宋体" w:eastAsia="宋体" w:cs="宋体"/>
          <w:color w:val="auto"/>
        </w:rPr>
        <w:t>投标报价</w:t>
      </w:r>
      <w:bookmarkEnd w:id="81"/>
      <w:bookmarkEnd w:id="82"/>
      <w:bookmarkEnd w:id="83"/>
    </w:p>
    <w:p>
      <w:pPr>
        <w:spacing w:line="360" w:lineRule="auto"/>
        <w:ind w:firstLine="420" w:firstLineChars="200"/>
        <w:rPr>
          <w:rFonts w:ascii="宋体" w:cs="宋体"/>
          <w:color w:val="auto"/>
          <w:szCs w:val="21"/>
        </w:rPr>
      </w:pPr>
      <w:r>
        <w:rPr>
          <w:rFonts w:ascii="宋体" w:hAnsi="宋体" w:cs="宋体"/>
          <w:color w:val="auto"/>
          <w:szCs w:val="21"/>
        </w:rPr>
        <w:t xml:space="preserve">3.2.1 </w:t>
      </w:r>
      <w:r>
        <w:rPr>
          <w:rFonts w:hint="eastAsia" w:ascii="宋体" w:hAnsi="宋体" w:cs="宋体"/>
          <w:color w:val="auto"/>
          <w:szCs w:val="21"/>
        </w:rPr>
        <w:t>投标人应按第五章“工程量清单”的要求填写相应表格。</w:t>
      </w:r>
    </w:p>
    <w:p>
      <w:pPr>
        <w:spacing w:line="360" w:lineRule="auto"/>
        <w:ind w:firstLine="420" w:firstLineChars="200"/>
        <w:rPr>
          <w:rFonts w:ascii="宋体" w:cs="宋体"/>
          <w:color w:val="auto"/>
          <w:szCs w:val="21"/>
        </w:rPr>
      </w:pPr>
      <w:r>
        <w:rPr>
          <w:rFonts w:ascii="宋体" w:hAnsi="宋体" w:cs="宋体"/>
          <w:color w:val="auto"/>
          <w:szCs w:val="21"/>
        </w:rPr>
        <w:t xml:space="preserve">3.2.2 </w:t>
      </w:r>
      <w:r>
        <w:rPr>
          <w:rFonts w:hint="eastAsia" w:ascii="宋体" w:hAnsi="宋体" w:cs="宋体"/>
          <w:color w:val="auto"/>
          <w:szCs w:val="21"/>
        </w:rPr>
        <w:t>投标人在投标截止时间前修改投标函中的投标总报价，应同时修改第五章“工程量清单”中的相应报价。此修改须符合本章第</w:t>
      </w:r>
      <w:r>
        <w:rPr>
          <w:rFonts w:ascii="宋体" w:hAnsi="宋体" w:cs="宋体"/>
          <w:color w:val="auto"/>
          <w:szCs w:val="21"/>
        </w:rPr>
        <w:t>4.3</w:t>
      </w:r>
      <w:r>
        <w:rPr>
          <w:rFonts w:hint="eastAsia" w:ascii="宋体" w:hAnsi="宋体" w:cs="宋体"/>
          <w:color w:val="auto"/>
          <w:szCs w:val="21"/>
        </w:rPr>
        <w:t>款的有关要求。</w:t>
      </w:r>
    </w:p>
    <w:p>
      <w:pPr>
        <w:pStyle w:val="5"/>
        <w:rPr>
          <w:rFonts w:ascii="宋体" w:hAnsi="宋体" w:eastAsia="宋体" w:cs="宋体"/>
          <w:color w:val="auto"/>
        </w:rPr>
      </w:pPr>
      <w:bookmarkStart w:id="84" w:name="_Toc25924"/>
      <w:bookmarkStart w:id="85" w:name="_Toc395382400"/>
      <w:bookmarkStart w:id="86" w:name="_Toc389065165"/>
      <w:r>
        <w:rPr>
          <w:rFonts w:ascii="宋体" w:hAnsi="宋体" w:eastAsia="宋体" w:cs="宋体"/>
          <w:color w:val="auto"/>
        </w:rPr>
        <w:t xml:space="preserve">3.3 </w:t>
      </w:r>
      <w:r>
        <w:rPr>
          <w:rFonts w:hint="eastAsia" w:ascii="宋体" w:hAnsi="宋体" w:eastAsia="宋体" w:cs="宋体"/>
          <w:color w:val="auto"/>
        </w:rPr>
        <w:t>投标有效期</w:t>
      </w:r>
      <w:bookmarkEnd w:id="84"/>
      <w:bookmarkEnd w:id="85"/>
      <w:bookmarkEnd w:id="86"/>
    </w:p>
    <w:p>
      <w:pPr>
        <w:spacing w:line="360" w:lineRule="auto"/>
        <w:ind w:firstLine="420" w:firstLineChars="200"/>
        <w:rPr>
          <w:rFonts w:ascii="宋体" w:cs="宋体"/>
          <w:color w:val="auto"/>
          <w:szCs w:val="21"/>
        </w:rPr>
      </w:pPr>
      <w:r>
        <w:rPr>
          <w:rFonts w:ascii="宋体" w:hAnsi="宋体" w:cs="宋体"/>
          <w:color w:val="auto"/>
          <w:szCs w:val="21"/>
        </w:rPr>
        <w:t xml:space="preserve">3.3.1 </w:t>
      </w:r>
      <w:r>
        <w:rPr>
          <w:rFonts w:hint="eastAsia" w:ascii="宋体" w:hAnsi="宋体" w:cs="宋体"/>
          <w:color w:val="auto"/>
          <w:szCs w:val="21"/>
        </w:rPr>
        <w:t>在“投标人须知前附表”规定的投标有效期内，投标人不得要求撤销或修改其投标文件。</w:t>
      </w:r>
    </w:p>
    <w:p>
      <w:pPr>
        <w:spacing w:line="360" w:lineRule="auto"/>
        <w:ind w:firstLine="420" w:firstLineChars="200"/>
        <w:rPr>
          <w:rFonts w:ascii="宋体" w:cs="宋体"/>
          <w:color w:val="auto"/>
          <w:szCs w:val="21"/>
        </w:rPr>
      </w:pPr>
      <w:r>
        <w:rPr>
          <w:rFonts w:ascii="宋体" w:hAnsi="宋体" w:cs="宋体"/>
          <w:color w:val="auto"/>
          <w:szCs w:val="21"/>
        </w:rPr>
        <w:t xml:space="preserve">3.3.2 </w:t>
      </w:r>
      <w:r>
        <w:rPr>
          <w:rFonts w:hint="eastAsia" w:ascii="宋体" w:hAnsi="宋体" w:cs="宋体"/>
          <w:color w:val="auto"/>
          <w:szCs w:val="21"/>
        </w:rPr>
        <w:t>出现特殊情况需要延长投标有效期的，招标人以书面形式通知所有投标人延长投标有效期。</w:t>
      </w:r>
    </w:p>
    <w:p>
      <w:pPr>
        <w:pStyle w:val="5"/>
        <w:rPr>
          <w:rFonts w:ascii="宋体" w:hAnsi="宋体" w:eastAsia="宋体" w:cs="宋体"/>
          <w:color w:val="auto"/>
        </w:rPr>
      </w:pPr>
      <w:bookmarkStart w:id="87" w:name="_Toc12634"/>
      <w:bookmarkStart w:id="88" w:name="_Toc395382402"/>
      <w:bookmarkStart w:id="89" w:name="_Toc389065167"/>
      <w:r>
        <w:rPr>
          <w:rFonts w:ascii="宋体" w:hAnsi="宋体" w:eastAsia="宋体" w:cs="宋体"/>
          <w:color w:val="auto"/>
        </w:rPr>
        <w:t xml:space="preserve">3.5 </w:t>
      </w:r>
      <w:r>
        <w:rPr>
          <w:rFonts w:hint="eastAsia" w:ascii="宋体" w:hAnsi="宋体" w:eastAsia="宋体" w:cs="宋体"/>
          <w:color w:val="auto"/>
        </w:rPr>
        <w:t>备选投标方案</w:t>
      </w:r>
      <w:bookmarkEnd w:id="87"/>
      <w:bookmarkEnd w:id="88"/>
      <w:bookmarkEnd w:id="89"/>
    </w:p>
    <w:p>
      <w:pPr>
        <w:spacing w:line="360" w:lineRule="auto"/>
        <w:ind w:firstLine="420" w:firstLineChars="200"/>
        <w:rPr>
          <w:rFonts w:ascii="宋体" w:cs="宋体"/>
          <w:color w:val="auto"/>
        </w:rPr>
      </w:pPr>
      <w:r>
        <w:rPr>
          <w:rFonts w:hint="eastAsia" w:ascii="宋体" w:hAnsi="宋体" w:cs="宋体"/>
          <w:color w:val="auto"/>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rPr>
          <w:rFonts w:ascii="宋体" w:hAnsi="宋体" w:eastAsia="宋体" w:cs="宋体"/>
          <w:color w:val="auto"/>
        </w:rPr>
      </w:pPr>
      <w:bookmarkStart w:id="90" w:name="_Toc13638"/>
      <w:bookmarkStart w:id="91" w:name="_Toc395382403"/>
      <w:bookmarkStart w:id="92" w:name="_Toc389065168"/>
      <w:r>
        <w:rPr>
          <w:rFonts w:ascii="宋体" w:hAnsi="宋体" w:eastAsia="宋体" w:cs="宋体"/>
          <w:color w:val="auto"/>
        </w:rPr>
        <w:t xml:space="preserve">3.6 </w:t>
      </w:r>
      <w:r>
        <w:rPr>
          <w:rFonts w:hint="eastAsia" w:ascii="宋体" w:hAnsi="宋体" w:eastAsia="宋体" w:cs="宋体"/>
          <w:color w:val="auto"/>
        </w:rPr>
        <w:t>投标文件的编制</w:t>
      </w:r>
      <w:bookmarkEnd w:id="90"/>
      <w:bookmarkEnd w:id="91"/>
      <w:bookmarkEnd w:id="92"/>
    </w:p>
    <w:p>
      <w:pPr>
        <w:spacing w:line="360" w:lineRule="auto"/>
        <w:ind w:firstLine="420" w:firstLineChars="200"/>
        <w:rPr>
          <w:rFonts w:ascii="宋体" w:cs="宋体"/>
          <w:color w:val="auto"/>
          <w:szCs w:val="21"/>
        </w:rPr>
      </w:pPr>
      <w:r>
        <w:rPr>
          <w:rFonts w:ascii="宋体" w:hAnsi="宋体" w:cs="宋体"/>
          <w:color w:val="auto"/>
          <w:szCs w:val="21"/>
        </w:rPr>
        <w:t xml:space="preserve">3.6.1 </w:t>
      </w:r>
      <w:r>
        <w:rPr>
          <w:rFonts w:hint="eastAsia" w:ascii="宋体" w:hAnsi="宋体" w:cs="宋体"/>
          <w:color w:val="auto"/>
          <w:szCs w:val="21"/>
        </w:rPr>
        <w:t>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cs="宋体"/>
          <w:color w:val="auto"/>
          <w:szCs w:val="21"/>
        </w:rPr>
      </w:pPr>
      <w:r>
        <w:rPr>
          <w:rFonts w:ascii="宋体" w:hAnsi="宋体" w:cs="宋体"/>
          <w:color w:val="auto"/>
          <w:szCs w:val="21"/>
        </w:rPr>
        <w:t xml:space="preserve">3.6.2 </w:t>
      </w:r>
      <w:r>
        <w:rPr>
          <w:rFonts w:hint="eastAsia" w:ascii="宋体" w:hAnsi="宋体" w:cs="宋体"/>
          <w:color w:val="auto"/>
          <w:szCs w:val="21"/>
        </w:rPr>
        <w:t>投标文件应当对招标文件有关工期、投标有效期、质量要求、技术标准和要求、招标范围等实质性内容作出响应。</w:t>
      </w:r>
      <w:r>
        <w:rPr>
          <w:rFonts w:ascii="宋体" w:hAnsi="宋体" w:cs="宋体"/>
          <w:color w:val="auto"/>
          <w:szCs w:val="21"/>
        </w:rPr>
        <w:t xml:space="preserve"> </w:t>
      </w:r>
    </w:p>
    <w:p>
      <w:pPr>
        <w:spacing w:line="360" w:lineRule="auto"/>
        <w:ind w:firstLine="420" w:firstLineChars="200"/>
        <w:rPr>
          <w:rFonts w:ascii="宋体" w:cs="宋体"/>
          <w:color w:val="auto"/>
          <w:szCs w:val="21"/>
        </w:rPr>
      </w:pPr>
      <w:r>
        <w:rPr>
          <w:rFonts w:ascii="宋体" w:hAnsi="宋体" w:cs="宋体"/>
          <w:color w:val="auto"/>
          <w:szCs w:val="21"/>
        </w:rPr>
        <w:t xml:space="preserve">3.6.3 </w:t>
      </w:r>
      <w:r>
        <w:rPr>
          <w:rFonts w:hint="eastAsia" w:ascii="宋体" w:hAnsi="宋体" w:cs="宋体"/>
          <w:color w:val="auto"/>
          <w:szCs w:val="21"/>
        </w:rPr>
        <w:t>投标文件应用不褪色的材料书写或打印，并由投标人的法定代表人或其委托代理人在招标文件正本与副本规定的相关位置签字（或盖章）并加盖投标人单位公章。由委托代理人签字的，投标文件应附法定代表人签署的授权委托书。投标文件应尽量避免涂改、行间插字或删除。如果出现上述情况，改动之处应加盖投标人单位章或由投标人的法定代表人或其委托代理人签字确认。签字或盖章的具体要求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3.6.4 </w:t>
      </w:r>
      <w:r>
        <w:rPr>
          <w:rFonts w:hint="eastAsia" w:ascii="宋体" w:hAnsi="宋体" w:cs="宋体"/>
          <w:color w:val="auto"/>
          <w:szCs w:val="21"/>
        </w:rPr>
        <w:t>投标文件正本一份，副本份数见“投标人须知前附表”。正本和副本的封面上应清楚地标记“正本”或“副本”的字样。当副本和正本不一致时，以正本为准。</w:t>
      </w:r>
    </w:p>
    <w:p>
      <w:pPr>
        <w:spacing w:line="360" w:lineRule="auto"/>
        <w:ind w:firstLine="420" w:firstLineChars="200"/>
        <w:rPr>
          <w:rFonts w:ascii="宋体" w:cs="宋体"/>
          <w:color w:val="auto"/>
          <w:szCs w:val="21"/>
        </w:rPr>
      </w:pPr>
      <w:r>
        <w:rPr>
          <w:rFonts w:ascii="宋体" w:hAnsi="宋体" w:cs="宋体"/>
          <w:color w:val="auto"/>
          <w:szCs w:val="21"/>
        </w:rPr>
        <w:t xml:space="preserve">3.6.5 </w:t>
      </w:r>
      <w:r>
        <w:rPr>
          <w:rFonts w:hint="eastAsia" w:ascii="宋体" w:hAnsi="宋体" w:cs="宋体"/>
          <w:color w:val="auto"/>
          <w:szCs w:val="21"/>
        </w:rPr>
        <w:t>投标文件应编制目录，具体装订要求见“投标人须知前附表”规定。</w:t>
      </w:r>
    </w:p>
    <w:p>
      <w:pPr>
        <w:spacing w:line="360" w:lineRule="auto"/>
        <w:ind w:firstLine="420" w:firstLineChars="200"/>
        <w:rPr>
          <w:rFonts w:ascii="宋体" w:cs="宋体"/>
          <w:color w:val="auto"/>
          <w:szCs w:val="21"/>
        </w:rPr>
      </w:pPr>
      <w:r>
        <w:rPr>
          <w:rFonts w:ascii="宋体" w:hAnsi="宋体" w:cs="宋体"/>
          <w:color w:val="auto"/>
          <w:szCs w:val="21"/>
        </w:rPr>
        <w:t xml:space="preserve">3.6.6 </w:t>
      </w:r>
      <w:r>
        <w:rPr>
          <w:rFonts w:hint="eastAsia" w:ascii="宋体" w:hAnsi="宋体" w:cs="宋体"/>
          <w:color w:val="auto"/>
          <w:szCs w:val="21"/>
        </w:rPr>
        <w:t>补充内容：投标文件编制的其它要求详见“投标人须知前附表”。</w:t>
      </w:r>
    </w:p>
    <w:p>
      <w:pPr>
        <w:pStyle w:val="4"/>
        <w:rPr>
          <w:rFonts w:ascii="宋体" w:hAnsi="宋体" w:eastAsia="宋体" w:cs="宋体"/>
          <w:color w:val="auto"/>
        </w:rPr>
      </w:pPr>
      <w:bookmarkStart w:id="93" w:name="_Toc19369"/>
      <w:bookmarkStart w:id="94" w:name="_Toc395382404"/>
      <w:bookmarkStart w:id="95" w:name="_Toc389065169"/>
      <w:r>
        <w:rPr>
          <w:rFonts w:ascii="宋体" w:hAnsi="宋体" w:eastAsia="宋体" w:cs="宋体"/>
          <w:color w:val="auto"/>
        </w:rPr>
        <w:t xml:space="preserve">4 </w:t>
      </w:r>
      <w:r>
        <w:rPr>
          <w:rFonts w:hint="eastAsia" w:ascii="宋体" w:hAnsi="宋体" w:eastAsia="宋体" w:cs="宋体"/>
          <w:color w:val="auto"/>
        </w:rPr>
        <w:t>投标</w:t>
      </w:r>
      <w:bookmarkEnd w:id="93"/>
      <w:bookmarkEnd w:id="94"/>
      <w:bookmarkEnd w:id="95"/>
    </w:p>
    <w:p>
      <w:pPr>
        <w:pStyle w:val="5"/>
        <w:rPr>
          <w:rFonts w:ascii="宋体" w:hAnsi="宋体" w:eastAsia="宋体" w:cs="宋体"/>
          <w:color w:val="auto"/>
        </w:rPr>
      </w:pPr>
      <w:bookmarkStart w:id="96" w:name="_Toc10875"/>
      <w:bookmarkStart w:id="97" w:name="_Toc395382405"/>
      <w:bookmarkStart w:id="98" w:name="_Toc389065170"/>
      <w:r>
        <w:rPr>
          <w:rFonts w:ascii="宋体" w:hAnsi="宋体" w:eastAsia="宋体" w:cs="宋体"/>
          <w:color w:val="auto"/>
        </w:rPr>
        <w:t xml:space="preserve">4.1 </w:t>
      </w:r>
      <w:r>
        <w:rPr>
          <w:rFonts w:hint="eastAsia" w:ascii="宋体" w:hAnsi="宋体" w:eastAsia="宋体" w:cs="宋体"/>
          <w:color w:val="auto"/>
        </w:rPr>
        <w:t>投标文件的密封和标记</w:t>
      </w:r>
      <w:bookmarkEnd w:id="96"/>
      <w:bookmarkEnd w:id="97"/>
      <w:bookmarkEnd w:id="98"/>
    </w:p>
    <w:p>
      <w:pPr>
        <w:spacing w:line="360" w:lineRule="auto"/>
        <w:ind w:firstLine="420" w:firstLineChars="200"/>
        <w:rPr>
          <w:rFonts w:ascii="宋体" w:cs="宋体"/>
          <w:color w:val="auto"/>
          <w:szCs w:val="21"/>
        </w:rPr>
      </w:pPr>
      <w:r>
        <w:rPr>
          <w:rFonts w:ascii="宋体" w:hAnsi="宋体" w:cs="宋体"/>
          <w:color w:val="auto"/>
          <w:szCs w:val="21"/>
        </w:rPr>
        <w:t xml:space="preserve">4.1.1 </w:t>
      </w:r>
      <w:r>
        <w:rPr>
          <w:rFonts w:hint="eastAsia" w:ascii="宋体" w:hAnsi="宋体" w:cs="宋体"/>
          <w:color w:val="auto"/>
          <w:szCs w:val="21"/>
        </w:rPr>
        <w:t>投标文件应按“投标人须知前附表”的要求进行包装，加贴封条，并在封套的封口处加盖投标人单位公章。</w:t>
      </w:r>
    </w:p>
    <w:p>
      <w:pPr>
        <w:spacing w:line="360" w:lineRule="auto"/>
        <w:ind w:firstLine="420" w:firstLineChars="200"/>
        <w:rPr>
          <w:rFonts w:ascii="宋体" w:cs="宋体"/>
          <w:color w:val="auto"/>
          <w:szCs w:val="21"/>
        </w:rPr>
      </w:pPr>
      <w:r>
        <w:rPr>
          <w:rFonts w:ascii="宋体" w:hAnsi="宋体" w:cs="宋体"/>
          <w:color w:val="auto"/>
          <w:szCs w:val="21"/>
        </w:rPr>
        <w:t xml:space="preserve">4.1.2 </w:t>
      </w:r>
      <w:r>
        <w:rPr>
          <w:rFonts w:hint="eastAsia" w:ascii="宋体" w:hAnsi="宋体" w:cs="宋体"/>
          <w:color w:val="auto"/>
          <w:szCs w:val="21"/>
        </w:rPr>
        <w:t>投标文件封套上应写明的其他内容见“投标人须知前附表”。</w:t>
      </w:r>
    </w:p>
    <w:p>
      <w:pPr>
        <w:pStyle w:val="5"/>
        <w:rPr>
          <w:rFonts w:ascii="宋体" w:hAnsi="宋体" w:eastAsia="宋体" w:cs="宋体"/>
          <w:color w:val="auto"/>
        </w:rPr>
      </w:pPr>
      <w:bookmarkStart w:id="99" w:name="_Toc395382406"/>
      <w:bookmarkStart w:id="100" w:name="_Toc20166"/>
      <w:bookmarkStart w:id="101" w:name="_Toc389065171"/>
      <w:r>
        <w:rPr>
          <w:rFonts w:ascii="宋体" w:hAnsi="宋体" w:eastAsia="宋体" w:cs="宋体"/>
          <w:color w:val="auto"/>
        </w:rPr>
        <w:t xml:space="preserve">4.2 </w:t>
      </w:r>
      <w:r>
        <w:rPr>
          <w:rFonts w:hint="eastAsia" w:ascii="宋体" w:hAnsi="宋体" w:eastAsia="宋体" w:cs="宋体"/>
          <w:color w:val="auto"/>
        </w:rPr>
        <w:t>投标文件的递交</w:t>
      </w:r>
      <w:bookmarkEnd w:id="99"/>
      <w:bookmarkEnd w:id="100"/>
      <w:bookmarkEnd w:id="101"/>
    </w:p>
    <w:p>
      <w:pPr>
        <w:spacing w:line="360" w:lineRule="auto"/>
        <w:ind w:firstLine="420" w:firstLineChars="200"/>
        <w:rPr>
          <w:rFonts w:ascii="宋体" w:cs="宋体"/>
          <w:color w:val="auto"/>
          <w:szCs w:val="21"/>
        </w:rPr>
      </w:pPr>
      <w:r>
        <w:rPr>
          <w:rFonts w:ascii="宋体" w:hAnsi="宋体" w:cs="宋体"/>
          <w:color w:val="auto"/>
          <w:szCs w:val="21"/>
        </w:rPr>
        <w:t xml:space="preserve">4.2.1 </w:t>
      </w:r>
      <w:r>
        <w:rPr>
          <w:rFonts w:hint="eastAsia" w:ascii="宋体" w:hAnsi="宋体" w:cs="宋体"/>
          <w:color w:val="auto"/>
          <w:szCs w:val="21"/>
        </w:rPr>
        <w:t>投标人应在本章第</w:t>
      </w:r>
      <w:r>
        <w:rPr>
          <w:rFonts w:ascii="宋体" w:hAnsi="宋体" w:cs="宋体"/>
          <w:color w:val="auto"/>
          <w:szCs w:val="21"/>
        </w:rPr>
        <w:t>2.2.2</w:t>
      </w:r>
      <w:r>
        <w:rPr>
          <w:rFonts w:hint="eastAsia" w:ascii="宋体" w:hAnsi="宋体" w:cs="宋体"/>
          <w:color w:val="auto"/>
          <w:szCs w:val="21"/>
        </w:rPr>
        <w:t>项规定的投标截止时间前递交投标文件。</w:t>
      </w:r>
    </w:p>
    <w:p>
      <w:pPr>
        <w:spacing w:line="360" w:lineRule="auto"/>
        <w:ind w:firstLine="420" w:firstLineChars="200"/>
        <w:rPr>
          <w:rFonts w:ascii="宋体" w:cs="宋体"/>
          <w:color w:val="auto"/>
          <w:szCs w:val="21"/>
        </w:rPr>
      </w:pPr>
      <w:r>
        <w:rPr>
          <w:rFonts w:ascii="宋体" w:hAnsi="宋体" w:cs="宋体"/>
          <w:color w:val="auto"/>
          <w:szCs w:val="21"/>
        </w:rPr>
        <w:t xml:space="preserve">4.2.2 </w:t>
      </w:r>
      <w:r>
        <w:rPr>
          <w:rFonts w:hint="eastAsia" w:ascii="宋体" w:hAnsi="宋体" w:cs="宋体"/>
          <w:color w:val="auto"/>
          <w:szCs w:val="21"/>
        </w:rPr>
        <w:t>投标人递交投标文件的地点：见“投标人须知前附表”。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4.2.3 </w:t>
      </w:r>
      <w:r>
        <w:rPr>
          <w:rFonts w:hint="eastAsia" w:ascii="宋体" w:hAnsi="宋体" w:cs="宋体"/>
          <w:color w:val="auto"/>
          <w:szCs w:val="21"/>
        </w:rPr>
        <w:t>除“投标人须知前附表”另有规定外，投标人所递交的投标文件不予退还。</w:t>
      </w:r>
    </w:p>
    <w:p>
      <w:pPr>
        <w:spacing w:line="360" w:lineRule="auto"/>
        <w:ind w:firstLine="420" w:firstLineChars="200"/>
        <w:rPr>
          <w:rFonts w:ascii="宋体" w:cs="宋体"/>
          <w:color w:val="auto"/>
          <w:szCs w:val="21"/>
        </w:rPr>
      </w:pPr>
      <w:r>
        <w:rPr>
          <w:rFonts w:ascii="宋体" w:hAnsi="宋体" w:cs="宋体"/>
          <w:color w:val="auto"/>
          <w:szCs w:val="21"/>
        </w:rPr>
        <w:t xml:space="preserve">4.2.4 </w:t>
      </w:r>
      <w:r>
        <w:rPr>
          <w:rFonts w:hint="eastAsia" w:ascii="宋体" w:hAnsi="宋体" w:cs="宋体"/>
          <w:color w:val="auto"/>
          <w:szCs w:val="21"/>
        </w:rPr>
        <w:t>招标人收到投标文件后，向投标人出具签收凭证。</w:t>
      </w:r>
    </w:p>
    <w:p>
      <w:pPr>
        <w:spacing w:line="360" w:lineRule="auto"/>
        <w:ind w:firstLine="420" w:firstLineChars="200"/>
        <w:rPr>
          <w:rFonts w:ascii="宋体" w:cs="宋体"/>
          <w:color w:val="auto"/>
          <w:szCs w:val="21"/>
        </w:rPr>
      </w:pPr>
      <w:r>
        <w:rPr>
          <w:rFonts w:ascii="宋体" w:hAnsi="宋体" w:cs="宋体"/>
          <w:color w:val="auto"/>
          <w:szCs w:val="21"/>
        </w:rPr>
        <w:t xml:space="preserve">4.2.5 </w:t>
      </w:r>
      <w:r>
        <w:rPr>
          <w:rFonts w:hint="eastAsia" w:ascii="宋体" w:hAnsi="宋体" w:cs="宋体"/>
          <w:color w:val="auto"/>
          <w:szCs w:val="21"/>
        </w:rPr>
        <w:t>逾期送达的或者未送达指定地点的投标文件，招标人不予受理。</w:t>
      </w:r>
    </w:p>
    <w:p>
      <w:pPr>
        <w:pStyle w:val="5"/>
        <w:rPr>
          <w:rFonts w:ascii="宋体" w:hAnsi="宋体" w:eastAsia="宋体" w:cs="宋体"/>
          <w:color w:val="auto"/>
        </w:rPr>
      </w:pPr>
      <w:bookmarkStart w:id="102" w:name="_Toc395382407"/>
      <w:bookmarkStart w:id="103" w:name="_Toc389065172"/>
      <w:bookmarkStart w:id="104" w:name="_Toc27535"/>
      <w:r>
        <w:rPr>
          <w:rFonts w:ascii="宋体" w:hAnsi="宋体" w:eastAsia="宋体" w:cs="宋体"/>
          <w:color w:val="auto"/>
        </w:rPr>
        <w:t xml:space="preserve">4.3 </w:t>
      </w:r>
      <w:r>
        <w:rPr>
          <w:rFonts w:hint="eastAsia" w:ascii="宋体" w:hAnsi="宋体" w:eastAsia="宋体" w:cs="宋体"/>
          <w:color w:val="auto"/>
        </w:rPr>
        <w:t>投标文件的修改与撤回</w:t>
      </w:r>
      <w:bookmarkEnd w:id="102"/>
      <w:bookmarkEnd w:id="103"/>
      <w:bookmarkEnd w:id="104"/>
    </w:p>
    <w:p>
      <w:pPr>
        <w:spacing w:line="360" w:lineRule="auto"/>
        <w:ind w:firstLine="420" w:firstLineChars="200"/>
        <w:rPr>
          <w:rFonts w:ascii="宋体" w:cs="宋体"/>
          <w:color w:val="auto"/>
          <w:szCs w:val="21"/>
        </w:rPr>
      </w:pPr>
      <w:r>
        <w:rPr>
          <w:rFonts w:ascii="宋体" w:hAnsi="宋体" w:cs="宋体"/>
          <w:color w:val="auto"/>
          <w:szCs w:val="21"/>
        </w:rPr>
        <w:t xml:space="preserve">4.3.1 </w:t>
      </w:r>
      <w:r>
        <w:rPr>
          <w:rFonts w:hint="eastAsia" w:ascii="宋体" w:hAnsi="宋体" w:cs="宋体"/>
          <w:color w:val="auto"/>
          <w:szCs w:val="21"/>
        </w:rPr>
        <w:t>在本章第</w:t>
      </w:r>
      <w:r>
        <w:rPr>
          <w:rFonts w:ascii="宋体" w:hAnsi="宋体" w:cs="宋体"/>
          <w:color w:val="auto"/>
          <w:szCs w:val="21"/>
        </w:rPr>
        <w:t xml:space="preserve">2.2.2 </w:t>
      </w:r>
      <w:r>
        <w:rPr>
          <w:rFonts w:hint="eastAsia" w:ascii="宋体" w:hAnsi="宋体" w:cs="宋体"/>
          <w:color w:val="auto"/>
          <w:szCs w:val="21"/>
        </w:rPr>
        <w:t>款规定的投标截止时间前，投标人可以修改或撤回已递交的投标文件，但应以书面形式通知招标人。</w:t>
      </w:r>
    </w:p>
    <w:p>
      <w:pPr>
        <w:spacing w:line="360" w:lineRule="auto"/>
        <w:ind w:firstLine="420" w:firstLineChars="200"/>
        <w:rPr>
          <w:rFonts w:ascii="宋体" w:cs="宋体"/>
          <w:color w:val="auto"/>
          <w:szCs w:val="21"/>
        </w:rPr>
      </w:pPr>
      <w:r>
        <w:rPr>
          <w:rFonts w:ascii="宋体" w:hAnsi="宋体" w:cs="宋体"/>
          <w:color w:val="auto"/>
          <w:szCs w:val="21"/>
        </w:rPr>
        <w:t xml:space="preserve">4.3.2 </w:t>
      </w:r>
      <w:r>
        <w:rPr>
          <w:rFonts w:hint="eastAsia" w:ascii="宋体" w:hAnsi="宋体" w:cs="宋体"/>
          <w:color w:val="auto"/>
          <w:szCs w:val="21"/>
        </w:rPr>
        <w:t>投标人修改或撤回已递交投标文件的书面通知，应按照本章第</w:t>
      </w:r>
      <w:r>
        <w:rPr>
          <w:rFonts w:ascii="宋体" w:hAnsi="宋体" w:cs="宋体"/>
          <w:color w:val="auto"/>
          <w:szCs w:val="21"/>
        </w:rPr>
        <w:t>3.6.3</w:t>
      </w:r>
      <w:r>
        <w:rPr>
          <w:rFonts w:hint="eastAsia" w:ascii="宋体" w:hAnsi="宋体" w:cs="宋体"/>
          <w:color w:val="auto"/>
          <w:szCs w:val="21"/>
        </w:rPr>
        <w:t>款的要求签字和盖章。招标人收到书面通知后，向投标人出具签收凭证。</w:t>
      </w:r>
    </w:p>
    <w:p>
      <w:pPr>
        <w:spacing w:line="360" w:lineRule="auto"/>
        <w:ind w:firstLine="420" w:firstLineChars="200"/>
        <w:rPr>
          <w:rFonts w:ascii="宋体" w:cs="宋体"/>
          <w:color w:val="auto"/>
          <w:szCs w:val="21"/>
        </w:rPr>
      </w:pPr>
      <w:r>
        <w:rPr>
          <w:rFonts w:ascii="宋体" w:hAnsi="宋体" w:cs="宋体"/>
          <w:color w:val="auto"/>
          <w:szCs w:val="21"/>
        </w:rPr>
        <w:t xml:space="preserve">4.3.3 </w:t>
      </w:r>
      <w:r>
        <w:rPr>
          <w:rFonts w:hint="eastAsia" w:ascii="宋体" w:hAnsi="宋体" w:cs="宋体"/>
          <w:color w:val="auto"/>
          <w:szCs w:val="21"/>
        </w:rPr>
        <w:t>修改的内容为投标文件的组成部分。修改的投标文件应按照本章第</w:t>
      </w:r>
      <w:r>
        <w:rPr>
          <w:rFonts w:ascii="宋体" w:hAnsi="宋体" w:cs="宋体"/>
          <w:color w:val="auto"/>
          <w:szCs w:val="21"/>
        </w:rPr>
        <w:t>3.6</w:t>
      </w:r>
      <w:r>
        <w:rPr>
          <w:rFonts w:hint="eastAsia" w:ascii="宋体" w:hAnsi="宋体" w:cs="宋体"/>
          <w:color w:val="auto"/>
          <w:szCs w:val="21"/>
        </w:rPr>
        <w:t>款和第</w:t>
      </w:r>
      <w:r>
        <w:rPr>
          <w:rFonts w:ascii="宋体" w:hAnsi="宋体" w:cs="宋体"/>
          <w:color w:val="auto"/>
          <w:szCs w:val="21"/>
        </w:rPr>
        <w:t>4</w:t>
      </w:r>
      <w:r>
        <w:rPr>
          <w:rFonts w:hint="eastAsia" w:ascii="宋体" w:hAnsi="宋体" w:cs="宋体"/>
          <w:color w:val="auto"/>
          <w:szCs w:val="21"/>
        </w:rPr>
        <w:t>款规定进行编制、密封、标记和递交，并标明“修改”字样。</w:t>
      </w:r>
    </w:p>
    <w:p>
      <w:pPr>
        <w:pStyle w:val="4"/>
        <w:rPr>
          <w:rFonts w:ascii="宋体" w:hAnsi="宋体" w:eastAsia="宋体" w:cs="宋体"/>
          <w:color w:val="auto"/>
        </w:rPr>
      </w:pPr>
      <w:bookmarkStart w:id="105" w:name="_Toc21609"/>
      <w:bookmarkStart w:id="106" w:name="_Toc395382408"/>
      <w:bookmarkStart w:id="107" w:name="_Toc389065173"/>
      <w:r>
        <w:rPr>
          <w:rFonts w:ascii="宋体" w:hAnsi="宋体" w:eastAsia="宋体" w:cs="宋体"/>
          <w:color w:val="auto"/>
        </w:rPr>
        <w:t xml:space="preserve">5 </w:t>
      </w:r>
      <w:r>
        <w:rPr>
          <w:rFonts w:hint="eastAsia" w:ascii="宋体" w:hAnsi="宋体" w:eastAsia="宋体" w:cs="宋体"/>
          <w:color w:val="auto"/>
        </w:rPr>
        <w:t>开标</w:t>
      </w:r>
      <w:bookmarkEnd w:id="105"/>
      <w:bookmarkEnd w:id="106"/>
      <w:bookmarkEnd w:id="107"/>
    </w:p>
    <w:p>
      <w:pPr>
        <w:pStyle w:val="5"/>
        <w:rPr>
          <w:rFonts w:ascii="宋体" w:hAnsi="宋体" w:eastAsia="宋体" w:cs="宋体"/>
          <w:color w:val="auto"/>
        </w:rPr>
      </w:pPr>
      <w:bookmarkStart w:id="108" w:name="_Toc1966"/>
      <w:bookmarkStart w:id="109" w:name="_Toc395382409"/>
      <w:bookmarkStart w:id="110" w:name="_Toc389065174"/>
      <w:r>
        <w:rPr>
          <w:rFonts w:ascii="宋体" w:hAnsi="宋体" w:eastAsia="宋体" w:cs="宋体"/>
          <w:color w:val="auto"/>
        </w:rPr>
        <w:t xml:space="preserve">5.1 </w:t>
      </w:r>
      <w:r>
        <w:rPr>
          <w:rFonts w:hint="eastAsia" w:ascii="宋体" w:hAnsi="宋体" w:eastAsia="宋体" w:cs="宋体"/>
          <w:color w:val="auto"/>
        </w:rPr>
        <w:t>开标时间和地点</w:t>
      </w:r>
      <w:bookmarkEnd w:id="108"/>
      <w:bookmarkEnd w:id="109"/>
      <w:bookmarkEnd w:id="110"/>
    </w:p>
    <w:p>
      <w:pPr>
        <w:spacing w:line="360" w:lineRule="auto"/>
        <w:ind w:firstLine="420" w:firstLineChars="200"/>
        <w:rPr>
          <w:rFonts w:ascii="宋体" w:cs="宋体"/>
          <w:color w:val="auto"/>
          <w:szCs w:val="21"/>
        </w:rPr>
      </w:pPr>
      <w:r>
        <w:rPr>
          <w:rFonts w:hint="eastAsia" w:ascii="宋体" w:hAnsi="宋体" w:cs="宋体"/>
          <w:color w:val="auto"/>
          <w:szCs w:val="21"/>
        </w:rPr>
        <w:t>招标人在本章第</w:t>
      </w:r>
      <w:r>
        <w:rPr>
          <w:rFonts w:ascii="宋体" w:hAnsi="宋体" w:cs="宋体"/>
          <w:color w:val="auto"/>
          <w:szCs w:val="21"/>
        </w:rPr>
        <w:t>2.2.2</w:t>
      </w:r>
      <w:r>
        <w:rPr>
          <w:rFonts w:hint="eastAsia" w:ascii="宋体" w:hAnsi="宋体" w:cs="宋体"/>
          <w:color w:val="auto"/>
          <w:szCs w:val="21"/>
        </w:rPr>
        <w:t>款规定的投标截止时间（开标时间）和“投标人须知前附表”规定的地点公开开标，并邀请所有投标人的法定代表人或其委托代理人准时参加。投标人的委托代理人应当按时参加开标会，并在招标人按开标程序进行点名时，向招标人提交法定代表人授权委托书，出示本人身份证。</w:t>
      </w:r>
    </w:p>
    <w:p>
      <w:pPr>
        <w:pStyle w:val="5"/>
        <w:rPr>
          <w:rFonts w:ascii="宋体" w:hAnsi="宋体" w:eastAsia="宋体" w:cs="宋体"/>
          <w:color w:val="auto"/>
        </w:rPr>
      </w:pPr>
      <w:bookmarkStart w:id="111" w:name="_Toc25107"/>
      <w:bookmarkStart w:id="112" w:name="_Toc395382410"/>
      <w:bookmarkStart w:id="113" w:name="_Toc389065175"/>
      <w:r>
        <w:rPr>
          <w:rFonts w:ascii="宋体" w:hAnsi="宋体" w:eastAsia="宋体" w:cs="宋体"/>
          <w:color w:val="auto"/>
        </w:rPr>
        <w:t xml:space="preserve">5.2 </w:t>
      </w:r>
      <w:r>
        <w:rPr>
          <w:rFonts w:hint="eastAsia" w:ascii="宋体" w:hAnsi="宋体" w:eastAsia="宋体" w:cs="宋体"/>
          <w:color w:val="auto"/>
        </w:rPr>
        <w:t>开标程序</w:t>
      </w:r>
      <w:bookmarkEnd w:id="111"/>
      <w:bookmarkEnd w:id="112"/>
      <w:bookmarkEnd w:id="113"/>
    </w:p>
    <w:p>
      <w:pPr>
        <w:spacing w:line="360" w:lineRule="auto"/>
        <w:ind w:firstLine="420" w:firstLineChars="200"/>
        <w:rPr>
          <w:rFonts w:ascii="宋体" w:cs="宋体"/>
          <w:color w:val="auto"/>
          <w:szCs w:val="21"/>
        </w:rPr>
      </w:pPr>
      <w:bookmarkStart w:id="114" w:name="_Toc389065176"/>
      <w:r>
        <w:rPr>
          <w:rFonts w:hint="eastAsia" w:ascii="宋体" w:hAnsi="宋体" w:cs="宋体"/>
          <w:color w:val="auto"/>
          <w:szCs w:val="21"/>
        </w:rPr>
        <w:t>主持人按“投标人须知前附表”确定的以下程序进行开标：</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）宣布开标纪律；</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）公布在投标截止时间前递交投标文件的投标人名称，点名确认投标人是否派人到场，并制作记录；</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）宣布开标人、唱标人、记录人、监标人等有关人员姓名；</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）由招标人代表和监标人按照“投标人须知前附表”规定检查投标人的资格证件</w:t>
      </w:r>
      <w:r>
        <w:rPr>
          <w:rFonts w:hint="eastAsia" w:ascii="宋体" w:hAnsi="宋体" w:cs="宋体"/>
          <w:b/>
          <w:color w:val="auto"/>
          <w:szCs w:val="21"/>
        </w:rPr>
        <w:t>（包括专职投标员身份证原件、授权委托书原件等加盖公章）</w:t>
      </w:r>
      <w:r>
        <w:rPr>
          <w:rFonts w:hint="eastAsia" w:ascii="宋体" w:hAnsi="宋体" w:cs="宋体"/>
          <w:color w:val="auto"/>
          <w:szCs w:val="21"/>
        </w:rPr>
        <w:t>，投标人代表检查投标文件的密封情况；</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）按照“投标人须知前附表”的规定确定并宣布投标文件开标顺序；</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）公布投标人名称、标段名称、投标报价、质量目标、工期及其他内容，并制作记录；</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）公布招标控制价及相关内容；</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）投标人代表、招标人代表、监标人、记录人等有关人员在开标记录上签字确认；</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）开标结束。</w:t>
      </w:r>
    </w:p>
    <w:p>
      <w:pPr>
        <w:pStyle w:val="5"/>
        <w:rPr>
          <w:rFonts w:ascii="宋体" w:hAnsi="宋体" w:eastAsia="宋体" w:cs="宋体"/>
          <w:color w:val="auto"/>
        </w:rPr>
      </w:pPr>
      <w:bookmarkStart w:id="115" w:name="_Toc395382411"/>
      <w:bookmarkStart w:id="116" w:name="_Toc32052"/>
      <w:r>
        <w:rPr>
          <w:rFonts w:ascii="宋体" w:hAnsi="宋体" w:eastAsia="宋体" w:cs="宋体"/>
          <w:color w:val="auto"/>
        </w:rPr>
        <w:t xml:space="preserve">5.3 </w:t>
      </w:r>
      <w:r>
        <w:rPr>
          <w:rFonts w:hint="eastAsia" w:ascii="宋体" w:hAnsi="宋体" w:eastAsia="宋体" w:cs="宋体"/>
          <w:color w:val="auto"/>
        </w:rPr>
        <w:t>不予开标</w:t>
      </w:r>
      <w:bookmarkEnd w:id="114"/>
      <w:bookmarkEnd w:id="115"/>
      <w:bookmarkEnd w:id="116"/>
    </w:p>
    <w:p>
      <w:pPr>
        <w:spacing w:line="360" w:lineRule="auto"/>
        <w:ind w:firstLine="420" w:firstLineChars="200"/>
        <w:rPr>
          <w:rFonts w:ascii="宋体" w:cs="宋体"/>
          <w:color w:val="auto"/>
          <w:szCs w:val="21"/>
        </w:rPr>
      </w:pPr>
      <w:r>
        <w:rPr>
          <w:rFonts w:hint="eastAsia" w:ascii="宋体" w:hAnsi="宋体" w:cs="宋体"/>
          <w:color w:val="auto"/>
          <w:szCs w:val="21"/>
        </w:rPr>
        <w:t>符合下列情况之一的投标，招标人拒绝受理或在开标时当场拒绝其投标，不得进入评标</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）投标文件逾期送达的或者未送达指定地点的；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）投标文件未按招标文件要求密封和标记的；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）投标人法定代表人或其授权的专职投标员未按时出席开标会。</w:t>
      </w:r>
    </w:p>
    <w:p>
      <w:pPr>
        <w:pStyle w:val="4"/>
        <w:rPr>
          <w:rFonts w:ascii="宋体" w:hAnsi="宋体" w:eastAsia="宋体" w:cs="宋体"/>
          <w:color w:val="auto"/>
        </w:rPr>
      </w:pPr>
      <w:bookmarkStart w:id="117" w:name="_Toc395382412"/>
      <w:bookmarkStart w:id="118" w:name="_Toc389065177"/>
      <w:bookmarkStart w:id="119" w:name="_Toc22543"/>
      <w:r>
        <w:rPr>
          <w:rFonts w:ascii="宋体" w:hAnsi="宋体" w:eastAsia="宋体" w:cs="宋体"/>
          <w:color w:val="auto"/>
        </w:rPr>
        <w:t xml:space="preserve">6 </w:t>
      </w:r>
      <w:r>
        <w:rPr>
          <w:rFonts w:hint="eastAsia" w:ascii="宋体" w:hAnsi="宋体" w:eastAsia="宋体" w:cs="宋体"/>
          <w:color w:val="auto"/>
        </w:rPr>
        <w:t>评标</w:t>
      </w:r>
      <w:bookmarkEnd w:id="117"/>
      <w:bookmarkEnd w:id="118"/>
      <w:bookmarkEnd w:id="119"/>
    </w:p>
    <w:p>
      <w:pPr>
        <w:pStyle w:val="5"/>
        <w:rPr>
          <w:rFonts w:ascii="宋体" w:hAnsi="宋体" w:eastAsia="宋体" w:cs="宋体"/>
          <w:color w:val="auto"/>
        </w:rPr>
      </w:pPr>
      <w:bookmarkStart w:id="120" w:name="_Toc389065178"/>
      <w:bookmarkStart w:id="121" w:name="_Toc395382413"/>
      <w:bookmarkStart w:id="122" w:name="_Toc313"/>
      <w:r>
        <w:rPr>
          <w:rFonts w:ascii="宋体" w:hAnsi="宋体" w:eastAsia="宋体" w:cs="宋体"/>
          <w:color w:val="auto"/>
        </w:rPr>
        <w:t xml:space="preserve">6.1 </w:t>
      </w:r>
      <w:r>
        <w:rPr>
          <w:rFonts w:hint="eastAsia" w:ascii="宋体" w:hAnsi="宋体" w:eastAsia="宋体" w:cs="宋体"/>
          <w:color w:val="auto"/>
        </w:rPr>
        <w:t>评标委员会</w:t>
      </w:r>
      <w:bookmarkEnd w:id="120"/>
      <w:bookmarkEnd w:id="121"/>
      <w:bookmarkEnd w:id="122"/>
    </w:p>
    <w:p>
      <w:pPr>
        <w:spacing w:line="360" w:lineRule="auto"/>
        <w:ind w:firstLine="420" w:firstLineChars="200"/>
        <w:rPr>
          <w:rFonts w:ascii="宋体" w:cs="宋体"/>
          <w:color w:val="auto"/>
          <w:szCs w:val="21"/>
        </w:rPr>
      </w:pPr>
      <w:r>
        <w:rPr>
          <w:rFonts w:ascii="宋体" w:hAnsi="宋体" w:cs="宋体"/>
          <w:color w:val="auto"/>
          <w:szCs w:val="21"/>
        </w:rPr>
        <w:t xml:space="preserve">6.1.1 </w:t>
      </w:r>
      <w:r>
        <w:rPr>
          <w:rFonts w:hint="eastAsia" w:ascii="宋体" w:hAnsi="宋体" w:cs="宋体"/>
          <w:color w:val="auto"/>
          <w:szCs w:val="21"/>
        </w:rPr>
        <w:t>评标由招标人依法组建的评标委员会负责。评标委员会成员人数以及技术、经济等方面专家的确定方式见“投标人须知前附表”。</w:t>
      </w:r>
    </w:p>
    <w:p>
      <w:pPr>
        <w:spacing w:line="360" w:lineRule="auto"/>
        <w:ind w:firstLine="420" w:firstLineChars="200"/>
        <w:rPr>
          <w:rFonts w:ascii="宋体" w:cs="宋体"/>
          <w:color w:val="auto"/>
          <w:szCs w:val="21"/>
        </w:rPr>
      </w:pPr>
      <w:r>
        <w:rPr>
          <w:rFonts w:ascii="宋体" w:hAnsi="宋体" w:cs="宋体"/>
          <w:color w:val="auto"/>
          <w:szCs w:val="21"/>
        </w:rPr>
        <w:t xml:space="preserve">6.1.2 </w:t>
      </w:r>
      <w:r>
        <w:rPr>
          <w:rFonts w:hint="eastAsia" w:ascii="宋体" w:hAnsi="宋体" w:cs="宋体"/>
          <w:color w:val="auto"/>
          <w:szCs w:val="21"/>
        </w:rPr>
        <w:t>评标委员会成员有下列情形之一的，应当回避：</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）招标人或投标人的主要负责人的近亲属；</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）项目主管部门或者行政监督部门的人员；</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）与投标人有经济利益关系，可能影响对投标公正评审的。</w:t>
      </w:r>
    </w:p>
    <w:p>
      <w:pPr>
        <w:spacing w:line="360" w:lineRule="auto"/>
        <w:ind w:firstLine="420" w:firstLineChars="200"/>
        <w:rPr>
          <w:rFonts w:ascii="宋体" w:cs="宋体"/>
          <w:color w:val="auto"/>
          <w:szCs w:val="21"/>
        </w:rPr>
      </w:pPr>
      <w:bookmarkStart w:id="123" w:name="Content"/>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）在招投标活动中从事违法行为而受过行政处罚或者刑事处罚的人员</w:t>
      </w:r>
      <w:bookmarkEnd w:id="123"/>
    </w:p>
    <w:p>
      <w:pPr>
        <w:pStyle w:val="5"/>
        <w:rPr>
          <w:rFonts w:ascii="宋体" w:hAnsi="宋体" w:eastAsia="宋体" w:cs="宋体"/>
          <w:color w:val="auto"/>
        </w:rPr>
      </w:pPr>
      <w:bookmarkStart w:id="124" w:name="_Toc23870"/>
      <w:bookmarkStart w:id="125" w:name="_Toc395382414"/>
      <w:bookmarkStart w:id="126" w:name="_Toc389065179"/>
      <w:r>
        <w:rPr>
          <w:rFonts w:ascii="宋体" w:hAnsi="宋体" w:eastAsia="宋体" w:cs="宋体"/>
          <w:color w:val="auto"/>
        </w:rPr>
        <w:t xml:space="preserve">6.2 </w:t>
      </w:r>
      <w:r>
        <w:rPr>
          <w:rFonts w:hint="eastAsia" w:ascii="宋体" w:hAnsi="宋体" w:eastAsia="宋体" w:cs="宋体"/>
          <w:color w:val="auto"/>
        </w:rPr>
        <w:t>评标原则</w:t>
      </w:r>
      <w:bookmarkEnd w:id="124"/>
      <w:bookmarkEnd w:id="125"/>
      <w:bookmarkEnd w:id="126"/>
    </w:p>
    <w:p>
      <w:pPr>
        <w:spacing w:line="360" w:lineRule="auto"/>
        <w:ind w:firstLine="420" w:firstLineChars="200"/>
        <w:rPr>
          <w:rFonts w:ascii="宋体" w:cs="宋体"/>
          <w:color w:val="auto"/>
          <w:szCs w:val="21"/>
        </w:rPr>
      </w:pPr>
      <w:r>
        <w:rPr>
          <w:rFonts w:hint="eastAsia" w:ascii="宋体" w:hAnsi="宋体" w:cs="宋体"/>
          <w:color w:val="auto"/>
          <w:szCs w:val="21"/>
        </w:rPr>
        <w:t>评标活动遵循公平、公正、科学和择优的原则。</w:t>
      </w:r>
    </w:p>
    <w:p>
      <w:pPr>
        <w:pStyle w:val="5"/>
        <w:rPr>
          <w:rFonts w:ascii="宋体" w:hAnsi="宋体" w:eastAsia="宋体" w:cs="宋体"/>
          <w:color w:val="auto"/>
        </w:rPr>
      </w:pPr>
      <w:bookmarkStart w:id="127" w:name="_Toc389065180"/>
      <w:bookmarkStart w:id="128" w:name="_Toc29843"/>
      <w:bookmarkStart w:id="129" w:name="_Toc395382415"/>
      <w:r>
        <w:rPr>
          <w:rFonts w:ascii="宋体" w:hAnsi="宋体" w:eastAsia="宋体" w:cs="宋体"/>
          <w:color w:val="auto"/>
        </w:rPr>
        <w:t xml:space="preserve">6.3 </w:t>
      </w:r>
      <w:r>
        <w:rPr>
          <w:rFonts w:hint="eastAsia" w:ascii="宋体" w:hAnsi="宋体" w:eastAsia="宋体" w:cs="宋体"/>
          <w:color w:val="auto"/>
        </w:rPr>
        <w:t>评标</w:t>
      </w:r>
      <w:bookmarkEnd w:id="127"/>
      <w:r>
        <w:rPr>
          <w:rFonts w:hint="eastAsia" w:ascii="宋体" w:hAnsi="宋体" w:eastAsia="宋体" w:cs="宋体"/>
          <w:color w:val="auto"/>
        </w:rPr>
        <w:t>方式</w:t>
      </w:r>
      <w:bookmarkEnd w:id="128"/>
      <w:bookmarkEnd w:id="129"/>
    </w:p>
    <w:p>
      <w:pPr>
        <w:spacing w:line="360" w:lineRule="auto"/>
        <w:ind w:firstLine="420" w:firstLineChars="200"/>
        <w:rPr>
          <w:rFonts w:ascii="宋体" w:cs="宋体"/>
          <w:color w:val="auto"/>
          <w:szCs w:val="21"/>
        </w:rPr>
      </w:pPr>
      <w:r>
        <w:rPr>
          <w:rFonts w:hint="eastAsia" w:ascii="宋体" w:hAnsi="宋体" w:cs="宋体"/>
          <w:color w:val="auto"/>
          <w:szCs w:val="21"/>
        </w:rPr>
        <w:t>评标委员会按照第三章“评标办法”规定的方法、评审因素、标准和程序对投标文件进行评审。第三章“评标办法”没有规定的方法、评审因素和标准，不作为评标依据。具体评标方式见“投标人须知前附表”。</w:t>
      </w:r>
    </w:p>
    <w:p>
      <w:pPr>
        <w:pStyle w:val="5"/>
        <w:rPr>
          <w:rFonts w:ascii="宋体" w:hAnsi="宋体" w:eastAsia="宋体" w:cs="宋体"/>
          <w:color w:val="auto"/>
        </w:rPr>
      </w:pPr>
      <w:bookmarkStart w:id="130" w:name="_Toc22165"/>
      <w:bookmarkStart w:id="131" w:name="_Toc395382418"/>
      <w:bookmarkStart w:id="132" w:name="_Toc389065183"/>
      <w:r>
        <w:rPr>
          <w:rFonts w:ascii="宋体" w:hAnsi="宋体" w:eastAsia="宋体" w:cs="宋体"/>
          <w:color w:val="auto"/>
        </w:rPr>
        <w:t xml:space="preserve">6.4 </w:t>
      </w:r>
      <w:r>
        <w:rPr>
          <w:rFonts w:hint="eastAsia" w:ascii="宋体" w:hAnsi="宋体" w:eastAsia="宋体" w:cs="宋体"/>
          <w:color w:val="auto"/>
        </w:rPr>
        <w:t>中标候选人公示</w:t>
      </w:r>
      <w:bookmarkEnd w:id="130"/>
      <w:bookmarkEnd w:id="131"/>
      <w:bookmarkEnd w:id="132"/>
    </w:p>
    <w:p>
      <w:pPr>
        <w:spacing w:line="360" w:lineRule="auto"/>
        <w:ind w:firstLine="420" w:firstLineChars="200"/>
        <w:rPr>
          <w:rFonts w:ascii="宋体" w:cs="宋体"/>
          <w:color w:val="auto"/>
          <w:szCs w:val="21"/>
        </w:rPr>
      </w:pPr>
      <w:r>
        <w:rPr>
          <w:rFonts w:ascii="宋体" w:hAnsi="宋体" w:cs="宋体"/>
          <w:color w:val="auto"/>
          <w:szCs w:val="21"/>
        </w:rPr>
        <w:t xml:space="preserve">6.4.1 </w:t>
      </w:r>
      <w:r>
        <w:rPr>
          <w:rFonts w:hint="eastAsia" w:ascii="宋体" w:hAnsi="宋体" w:cs="宋体"/>
          <w:color w:val="auto"/>
          <w:szCs w:val="21"/>
        </w:rPr>
        <w:t>招标人自收到评标报告之日起</w:t>
      </w:r>
      <w:r>
        <w:rPr>
          <w:rFonts w:ascii="宋体" w:hAnsi="宋体" w:cs="宋体"/>
          <w:color w:val="auto"/>
          <w:szCs w:val="21"/>
        </w:rPr>
        <w:t>3</w:t>
      </w:r>
      <w:r>
        <w:rPr>
          <w:rFonts w:hint="eastAsia" w:ascii="宋体" w:hAnsi="宋体" w:cs="宋体"/>
          <w:color w:val="auto"/>
          <w:szCs w:val="21"/>
        </w:rPr>
        <w:t>日内，必须在“投标人须知前附表”规定的媒介上按照规定的格式公示中标候选人，公示期不少于</w:t>
      </w:r>
      <w:r>
        <w:rPr>
          <w:rFonts w:ascii="宋体" w:hAnsi="宋体" w:cs="宋体"/>
          <w:color w:val="auto"/>
          <w:szCs w:val="21"/>
        </w:rPr>
        <w:t>3</w:t>
      </w:r>
      <w:r>
        <w:rPr>
          <w:rFonts w:hint="eastAsia" w:ascii="宋体" w:hAnsi="宋体" w:cs="宋体"/>
          <w:color w:val="auto"/>
          <w:szCs w:val="21"/>
        </w:rPr>
        <w:t>日。招标人逾期不发出中标候选人公示的，由当地招投标监督管理部门责令招标人及时改正。</w:t>
      </w:r>
    </w:p>
    <w:p>
      <w:pPr>
        <w:spacing w:line="360" w:lineRule="auto"/>
        <w:ind w:firstLine="420" w:firstLineChars="200"/>
        <w:rPr>
          <w:rFonts w:ascii="宋体" w:cs="宋体"/>
          <w:color w:val="auto"/>
          <w:szCs w:val="21"/>
        </w:rPr>
      </w:pPr>
      <w:r>
        <w:rPr>
          <w:rFonts w:ascii="宋体" w:hAnsi="宋体" w:cs="宋体"/>
          <w:color w:val="auto"/>
          <w:szCs w:val="21"/>
        </w:rPr>
        <w:t xml:space="preserve">6.4.2 </w:t>
      </w:r>
      <w:r>
        <w:rPr>
          <w:rFonts w:hint="eastAsia" w:ascii="宋体" w:hAnsi="宋体" w:cs="宋体"/>
          <w:color w:val="auto"/>
          <w:szCs w:val="21"/>
        </w:rPr>
        <w:t>投标人或者其他利害关系人对评标结果有异议的，应当在中标候选人公示期间提出。招标人自收到异议之日起</w:t>
      </w:r>
      <w:r>
        <w:rPr>
          <w:rFonts w:ascii="宋体" w:hAnsi="宋体" w:cs="宋体"/>
          <w:color w:val="auto"/>
          <w:szCs w:val="21"/>
        </w:rPr>
        <w:t>3</w:t>
      </w:r>
      <w:r>
        <w:rPr>
          <w:rFonts w:hint="eastAsia" w:ascii="宋体" w:hAnsi="宋体" w:cs="宋体"/>
          <w:color w:val="auto"/>
          <w:szCs w:val="21"/>
        </w:rPr>
        <w:t>日内作出答复。对招标人答复不满意或招标人拒不答复的，投标人可按照本章第</w:t>
      </w:r>
      <w:r>
        <w:rPr>
          <w:rFonts w:ascii="宋体" w:hAnsi="宋体" w:cs="宋体"/>
          <w:color w:val="auto"/>
          <w:szCs w:val="21"/>
        </w:rPr>
        <w:t>9.5</w:t>
      </w:r>
      <w:r>
        <w:rPr>
          <w:rFonts w:hint="eastAsia" w:ascii="宋体" w:hAnsi="宋体" w:cs="宋体"/>
          <w:color w:val="auto"/>
          <w:szCs w:val="21"/>
        </w:rPr>
        <w:t>条的规定程序向有关行政监督部门投诉。</w:t>
      </w:r>
    </w:p>
    <w:p>
      <w:pPr>
        <w:spacing w:line="360" w:lineRule="auto"/>
        <w:ind w:firstLine="420" w:firstLineChars="200"/>
        <w:rPr>
          <w:rFonts w:ascii="宋体" w:cs="宋体"/>
          <w:color w:val="auto"/>
          <w:szCs w:val="21"/>
        </w:rPr>
      </w:pPr>
      <w:r>
        <w:rPr>
          <w:rFonts w:ascii="宋体" w:hAnsi="宋体" w:cs="宋体"/>
          <w:color w:val="auto"/>
          <w:szCs w:val="21"/>
        </w:rPr>
        <w:t xml:space="preserve">6.4.3 </w:t>
      </w:r>
      <w:r>
        <w:rPr>
          <w:rFonts w:hint="eastAsia" w:ascii="宋体" w:hAnsi="宋体" w:cs="宋体"/>
          <w:color w:val="auto"/>
          <w:szCs w:val="21"/>
        </w:rPr>
        <w:t>招标人对中标候选人有投诉的，按照本章第</w:t>
      </w:r>
      <w:r>
        <w:rPr>
          <w:rFonts w:ascii="宋体" w:hAnsi="宋体" w:cs="宋体"/>
          <w:color w:val="auto"/>
          <w:szCs w:val="21"/>
        </w:rPr>
        <w:t>9.5</w:t>
      </w:r>
      <w:r>
        <w:rPr>
          <w:rFonts w:hint="eastAsia" w:ascii="宋体" w:hAnsi="宋体" w:cs="宋体"/>
          <w:color w:val="auto"/>
          <w:szCs w:val="21"/>
        </w:rPr>
        <w:t>条的规定程序执行。</w:t>
      </w:r>
    </w:p>
    <w:p>
      <w:pPr>
        <w:pStyle w:val="4"/>
        <w:rPr>
          <w:rFonts w:ascii="宋体" w:hAnsi="宋体" w:eastAsia="宋体" w:cs="宋体"/>
          <w:color w:val="auto"/>
        </w:rPr>
      </w:pPr>
      <w:bookmarkStart w:id="133" w:name="_Toc389065184"/>
      <w:bookmarkStart w:id="134" w:name="_Toc31228"/>
      <w:bookmarkStart w:id="135" w:name="_Toc395382419"/>
      <w:r>
        <w:rPr>
          <w:rFonts w:ascii="宋体" w:hAnsi="宋体" w:eastAsia="宋体" w:cs="宋体"/>
          <w:color w:val="auto"/>
        </w:rPr>
        <w:t xml:space="preserve">7 </w:t>
      </w:r>
      <w:r>
        <w:rPr>
          <w:rFonts w:hint="eastAsia" w:ascii="宋体" w:hAnsi="宋体" w:eastAsia="宋体" w:cs="宋体"/>
          <w:color w:val="auto"/>
        </w:rPr>
        <w:t>合同授予</w:t>
      </w:r>
      <w:bookmarkEnd w:id="133"/>
      <w:bookmarkEnd w:id="134"/>
      <w:bookmarkEnd w:id="135"/>
    </w:p>
    <w:p>
      <w:pPr>
        <w:pStyle w:val="5"/>
        <w:rPr>
          <w:rFonts w:ascii="宋体" w:hAnsi="宋体" w:eastAsia="宋体" w:cs="宋体"/>
          <w:color w:val="auto"/>
        </w:rPr>
      </w:pPr>
      <w:bookmarkStart w:id="136" w:name="_Toc389065185"/>
      <w:bookmarkStart w:id="137" w:name="_Toc395382420"/>
      <w:bookmarkStart w:id="138" w:name="_Toc12084"/>
      <w:r>
        <w:rPr>
          <w:rFonts w:ascii="宋体" w:hAnsi="宋体" w:eastAsia="宋体" w:cs="宋体"/>
          <w:color w:val="auto"/>
        </w:rPr>
        <w:t xml:space="preserve">7.1 </w:t>
      </w:r>
      <w:r>
        <w:rPr>
          <w:rFonts w:hint="eastAsia" w:ascii="宋体" w:hAnsi="宋体" w:eastAsia="宋体" w:cs="宋体"/>
          <w:color w:val="auto"/>
        </w:rPr>
        <w:t>定标方式</w:t>
      </w:r>
      <w:bookmarkEnd w:id="136"/>
      <w:bookmarkEnd w:id="137"/>
      <w:bookmarkEnd w:id="138"/>
    </w:p>
    <w:p>
      <w:pPr>
        <w:spacing w:line="360" w:lineRule="auto"/>
        <w:ind w:firstLine="420" w:firstLineChars="200"/>
        <w:rPr>
          <w:rFonts w:ascii="宋体" w:cs="宋体"/>
          <w:color w:val="auto"/>
          <w:szCs w:val="21"/>
        </w:rPr>
      </w:pPr>
      <w:r>
        <w:rPr>
          <w:rFonts w:hint="eastAsia" w:ascii="宋体" w:hAnsi="宋体" w:cs="宋体"/>
          <w:color w:val="auto"/>
          <w:szCs w:val="21"/>
        </w:rPr>
        <w:t>除“投标人须知前附表”规定评标委员会直接确定中标人外，招标人依据评标委员会推荐的中标候选人确定中标人，评标委员会推荐中标候选人的人数见“投标人须知前附表”。</w:t>
      </w:r>
    </w:p>
    <w:p>
      <w:pPr>
        <w:pStyle w:val="5"/>
        <w:rPr>
          <w:rFonts w:ascii="宋体" w:hAnsi="宋体" w:eastAsia="宋体" w:cs="宋体"/>
          <w:color w:val="auto"/>
        </w:rPr>
      </w:pPr>
      <w:bookmarkStart w:id="139" w:name="_Toc389065186"/>
      <w:bookmarkStart w:id="140" w:name="_Toc32306"/>
      <w:bookmarkStart w:id="141" w:name="_Toc395382421"/>
      <w:r>
        <w:rPr>
          <w:rFonts w:ascii="宋体" w:hAnsi="宋体" w:eastAsia="宋体" w:cs="宋体"/>
          <w:color w:val="auto"/>
        </w:rPr>
        <w:t xml:space="preserve">7.2 </w:t>
      </w:r>
      <w:r>
        <w:rPr>
          <w:rFonts w:hint="eastAsia" w:ascii="宋体" w:hAnsi="宋体" w:eastAsia="宋体" w:cs="宋体"/>
          <w:color w:val="auto"/>
        </w:rPr>
        <w:t>中标通知</w:t>
      </w:r>
      <w:bookmarkEnd w:id="139"/>
      <w:r>
        <w:rPr>
          <w:rFonts w:hint="eastAsia" w:ascii="宋体" w:hAnsi="宋体" w:eastAsia="宋体" w:cs="宋体"/>
          <w:color w:val="auto"/>
        </w:rPr>
        <w:t>及中标公告</w:t>
      </w:r>
      <w:bookmarkEnd w:id="140"/>
      <w:bookmarkEnd w:id="141"/>
    </w:p>
    <w:p>
      <w:pPr>
        <w:spacing w:line="360" w:lineRule="auto"/>
        <w:ind w:firstLine="420" w:firstLineChars="200"/>
        <w:rPr>
          <w:rFonts w:ascii="宋体" w:cs="宋体"/>
          <w:color w:val="auto"/>
          <w:szCs w:val="21"/>
        </w:rPr>
      </w:pPr>
      <w:r>
        <w:rPr>
          <w:rFonts w:hint="eastAsia" w:ascii="宋体" w:hAnsi="宋体" w:cs="宋体"/>
          <w:color w:val="auto"/>
          <w:szCs w:val="21"/>
        </w:rPr>
        <w:t>中标候选人公示期满无异议或投诉的，招标人应在</w:t>
      </w:r>
      <w:r>
        <w:rPr>
          <w:rFonts w:ascii="宋体" w:hAnsi="宋体" w:cs="宋体"/>
          <w:color w:val="auto"/>
          <w:szCs w:val="21"/>
        </w:rPr>
        <w:t>5</w:t>
      </w:r>
      <w:r>
        <w:rPr>
          <w:rFonts w:hint="eastAsia" w:ascii="宋体" w:hAnsi="宋体" w:cs="宋体"/>
          <w:color w:val="auto"/>
          <w:szCs w:val="21"/>
        </w:rPr>
        <w:t>日内按规定的格式以书面形式向中标人发出中标通知书。同时，将中标结果通知未中标的投标人。</w:t>
      </w:r>
    </w:p>
    <w:p>
      <w:pPr>
        <w:spacing w:line="360" w:lineRule="auto"/>
        <w:rPr>
          <w:rFonts w:ascii="宋体" w:cs="宋体"/>
          <w:b/>
          <w:bCs/>
          <w:color w:val="auto"/>
          <w:szCs w:val="32"/>
        </w:rPr>
      </w:pPr>
      <w:r>
        <w:rPr>
          <w:rFonts w:ascii="宋体" w:hAnsi="宋体" w:cs="宋体"/>
          <w:b/>
          <w:bCs/>
          <w:color w:val="auto"/>
          <w:szCs w:val="32"/>
        </w:rPr>
        <w:t xml:space="preserve">7.3 </w:t>
      </w:r>
      <w:r>
        <w:rPr>
          <w:rFonts w:hint="eastAsia" w:ascii="宋体" w:hAnsi="宋体" w:cs="宋体"/>
          <w:b/>
          <w:bCs/>
          <w:color w:val="auto"/>
          <w:szCs w:val="32"/>
        </w:rPr>
        <w:t>履约保证金</w:t>
      </w:r>
    </w:p>
    <w:p>
      <w:pPr>
        <w:spacing w:line="360" w:lineRule="auto"/>
        <w:ind w:firstLine="420" w:firstLineChars="200"/>
        <w:rPr>
          <w:rFonts w:ascii="宋体" w:cs="宋体"/>
          <w:color w:val="auto"/>
          <w:szCs w:val="21"/>
        </w:rPr>
      </w:pPr>
      <w:r>
        <w:rPr>
          <w:rFonts w:ascii="宋体" w:hAnsi="宋体" w:cs="宋体"/>
          <w:color w:val="auto"/>
          <w:szCs w:val="21"/>
        </w:rPr>
        <w:t xml:space="preserve">7.3.1 </w:t>
      </w:r>
      <w:r>
        <w:rPr>
          <w:rFonts w:hint="eastAsia" w:ascii="宋体" w:hAnsi="宋体" w:cs="宋体"/>
          <w:color w:val="auto"/>
          <w:szCs w:val="21"/>
        </w:rPr>
        <w:t>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pPr>
        <w:spacing w:line="360" w:lineRule="auto"/>
        <w:ind w:firstLine="420" w:firstLineChars="200"/>
        <w:rPr>
          <w:rFonts w:ascii="宋体" w:cs="宋体"/>
          <w:color w:val="auto"/>
          <w:szCs w:val="21"/>
        </w:rPr>
      </w:pPr>
      <w:r>
        <w:rPr>
          <w:rFonts w:ascii="宋体" w:hAnsi="宋体" w:cs="宋体"/>
          <w:color w:val="auto"/>
          <w:szCs w:val="21"/>
        </w:rPr>
        <w:t xml:space="preserve">7.3.2 </w:t>
      </w:r>
      <w:r>
        <w:rPr>
          <w:rFonts w:hint="eastAsia" w:ascii="宋体" w:hAnsi="宋体" w:cs="宋体"/>
          <w:color w:val="auto"/>
          <w:szCs w:val="21"/>
        </w:rPr>
        <w:t>中标人不能按本章第</w:t>
      </w:r>
      <w:r>
        <w:rPr>
          <w:rFonts w:ascii="宋体" w:hAnsi="宋体" w:cs="宋体"/>
          <w:color w:val="auto"/>
          <w:szCs w:val="21"/>
        </w:rPr>
        <w:t>7.3.1</w:t>
      </w:r>
      <w:r>
        <w:rPr>
          <w:rFonts w:hint="eastAsia" w:ascii="宋体" w:hAnsi="宋体" w:cs="宋体"/>
          <w:color w:val="auto"/>
          <w:szCs w:val="21"/>
        </w:rPr>
        <w:t>项要求提交履约保证金的，视为放弃中标，招标人有权没收其投标保证金，给招标人造成的损失超过投标保证金数额的，中标人还应当对超过部分予以赔偿。</w:t>
      </w:r>
    </w:p>
    <w:p>
      <w:pPr>
        <w:pStyle w:val="5"/>
        <w:rPr>
          <w:rFonts w:ascii="宋体" w:hAnsi="宋体" w:eastAsia="宋体" w:cs="宋体"/>
          <w:color w:val="auto"/>
        </w:rPr>
      </w:pPr>
      <w:bookmarkStart w:id="142" w:name="_Toc7801"/>
      <w:bookmarkStart w:id="143" w:name="_Toc395382423"/>
      <w:bookmarkStart w:id="144" w:name="_Toc389065188"/>
      <w:r>
        <w:rPr>
          <w:rFonts w:ascii="宋体" w:hAnsi="宋体" w:eastAsia="宋体" w:cs="宋体"/>
          <w:color w:val="auto"/>
        </w:rPr>
        <w:t xml:space="preserve">7.4 </w:t>
      </w:r>
      <w:r>
        <w:rPr>
          <w:rFonts w:hint="eastAsia" w:ascii="宋体" w:hAnsi="宋体" w:eastAsia="宋体" w:cs="宋体"/>
          <w:color w:val="auto"/>
        </w:rPr>
        <w:t>签订合同</w:t>
      </w:r>
      <w:bookmarkEnd w:id="142"/>
      <w:bookmarkEnd w:id="143"/>
      <w:bookmarkEnd w:id="144"/>
    </w:p>
    <w:p>
      <w:pPr>
        <w:spacing w:line="360" w:lineRule="auto"/>
        <w:ind w:firstLine="420" w:firstLineChars="200"/>
        <w:rPr>
          <w:rFonts w:ascii="宋体" w:cs="宋体"/>
          <w:color w:val="auto"/>
          <w:szCs w:val="21"/>
        </w:rPr>
      </w:pPr>
      <w:r>
        <w:rPr>
          <w:rFonts w:ascii="宋体" w:hAnsi="宋体" w:cs="宋体"/>
          <w:color w:val="auto"/>
          <w:szCs w:val="21"/>
        </w:rPr>
        <w:t xml:space="preserve">7.4.1 </w:t>
      </w:r>
      <w:r>
        <w:rPr>
          <w:rFonts w:hint="eastAsia" w:ascii="宋体" w:hAnsi="宋体" w:cs="宋体"/>
          <w:color w:val="auto"/>
          <w:szCs w:val="21"/>
        </w:rPr>
        <w:t>招标人和中标人应当在投标有效期内以及中标通知书发出之日起</w:t>
      </w:r>
      <w:r>
        <w:rPr>
          <w:rFonts w:ascii="宋体" w:hAnsi="宋体" w:cs="宋体"/>
          <w:color w:val="auto"/>
          <w:szCs w:val="21"/>
        </w:rPr>
        <w:t>30</w:t>
      </w:r>
      <w:r>
        <w:rPr>
          <w:rFonts w:hint="eastAsia" w:ascii="宋体" w:hAnsi="宋体" w:cs="宋体"/>
          <w:color w:val="auto"/>
          <w:szCs w:val="21"/>
        </w:rPr>
        <w:t>天内，根据招标文件和中标人的投标文件订立书面合同。中标人无正当理由拒签合同的，招标人取消其中标资格；给招标人造成的损失的，中标人还应当予以赔偿。对依法必须进行招标的项目的中标人，由有关行政监督部门责令改正。</w:t>
      </w:r>
    </w:p>
    <w:p>
      <w:pPr>
        <w:spacing w:line="360" w:lineRule="auto"/>
        <w:ind w:firstLine="420" w:firstLineChars="200"/>
        <w:rPr>
          <w:rFonts w:ascii="宋体" w:cs="宋体"/>
          <w:color w:val="auto"/>
          <w:szCs w:val="21"/>
        </w:rPr>
      </w:pPr>
      <w:r>
        <w:rPr>
          <w:rFonts w:ascii="宋体" w:hAnsi="宋体" w:cs="宋体"/>
          <w:color w:val="auto"/>
          <w:szCs w:val="21"/>
        </w:rPr>
        <w:t xml:space="preserve">7.4.2 </w:t>
      </w:r>
      <w:r>
        <w:rPr>
          <w:rFonts w:hint="eastAsia" w:ascii="宋体" w:hAnsi="宋体" w:cs="宋体"/>
          <w:color w:val="auto"/>
          <w:szCs w:val="21"/>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pPr>
        <w:spacing w:line="360" w:lineRule="auto"/>
        <w:ind w:firstLine="420" w:firstLineChars="200"/>
        <w:rPr>
          <w:rFonts w:ascii="宋体" w:cs="宋体"/>
          <w:color w:val="auto"/>
          <w:szCs w:val="21"/>
        </w:rPr>
      </w:pPr>
      <w:r>
        <w:rPr>
          <w:rFonts w:ascii="宋体" w:hAnsi="宋体" w:cs="宋体"/>
          <w:color w:val="auto"/>
          <w:szCs w:val="21"/>
        </w:rPr>
        <w:t xml:space="preserve">7.4.3 </w:t>
      </w:r>
      <w:r>
        <w:rPr>
          <w:rFonts w:hint="eastAsia" w:ascii="宋体" w:hAnsi="宋体" w:cs="宋体"/>
          <w:color w:val="auto"/>
          <w:szCs w:val="21"/>
        </w:rPr>
        <w:t>发出中标通知书后，招标人无正当理由拒签合同的，由有关行政监督部门给予警告，责令改正。给中标人造成损失的，还应当赔偿损失。</w:t>
      </w:r>
    </w:p>
    <w:p>
      <w:pPr>
        <w:pStyle w:val="4"/>
        <w:rPr>
          <w:rFonts w:ascii="宋体" w:hAnsi="宋体" w:eastAsia="宋体" w:cs="宋体"/>
          <w:color w:val="auto"/>
        </w:rPr>
      </w:pPr>
      <w:bookmarkStart w:id="145" w:name="_Toc389065189"/>
      <w:bookmarkStart w:id="146" w:name="_Toc395382424"/>
      <w:bookmarkStart w:id="147" w:name="_Toc19020"/>
      <w:r>
        <w:rPr>
          <w:rFonts w:ascii="宋体" w:hAnsi="宋体" w:eastAsia="宋体" w:cs="宋体"/>
          <w:color w:val="auto"/>
        </w:rPr>
        <w:t xml:space="preserve">8 </w:t>
      </w:r>
      <w:r>
        <w:rPr>
          <w:rFonts w:hint="eastAsia" w:ascii="宋体" w:hAnsi="宋体" w:eastAsia="宋体" w:cs="宋体"/>
          <w:color w:val="auto"/>
        </w:rPr>
        <w:t>重新招标和不再招标</w:t>
      </w:r>
      <w:bookmarkEnd w:id="145"/>
      <w:bookmarkEnd w:id="146"/>
      <w:bookmarkEnd w:id="147"/>
    </w:p>
    <w:p>
      <w:pPr>
        <w:pStyle w:val="5"/>
        <w:rPr>
          <w:rFonts w:ascii="宋体" w:hAnsi="宋体" w:eastAsia="宋体" w:cs="宋体"/>
          <w:color w:val="auto"/>
        </w:rPr>
      </w:pPr>
      <w:bookmarkStart w:id="148" w:name="_Toc389065190"/>
      <w:bookmarkStart w:id="149" w:name="_Toc17289"/>
      <w:bookmarkStart w:id="150" w:name="_Toc395382425"/>
      <w:r>
        <w:rPr>
          <w:rFonts w:ascii="宋体" w:hAnsi="宋体" w:eastAsia="宋体" w:cs="宋体"/>
          <w:color w:val="auto"/>
        </w:rPr>
        <w:t xml:space="preserve">8.1 </w:t>
      </w:r>
      <w:r>
        <w:rPr>
          <w:rFonts w:hint="eastAsia" w:ascii="宋体" w:hAnsi="宋体" w:eastAsia="宋体" w:cs="宋体"/>
          <w:color w:val="auto"/>
        </w:rPr>
        <w:t>重新招标</w:t>
      </w:r>
      <w:bookmarkEnd w:id="148"/>
      <w:bookmarkEnd w:id="149"/>
      <w:bookmarkEnd w:id="150"/>
    </w:p>
    <w:p>
      <w:pPr>
        <w:spacing w:line="360" w:lineRule="auto"/>
        <w:ind w:firstLine="420" w:firstLineChars="200"/>
        <w:rPr>
          <w:rFonts w:ascii="宋体" w:cs="宋体"/>
          <w:color w:val="auto"/>
          <w:szCs w:val="21"/>
        </w:rPr>
      </w:pPr>
      <w:r>
        <w:rPr>
          <w:rFonts w:hint="eastAsia" w:ascii="宋体" w:hAnsi="宋体" w:cs="宋体"/>
          <w:color w:val="auto"/>
          <w:szCs w:val="21"/>
        </w:rPr>
        <w:t>有下列情形之一的，招标人将重新招标：</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）投标截止时，投标人少于</w:t>
      </w:r>
      <w:r>
        <w:rPr>
          <w:rFonts w:ascii="宋体" w:hAnsi="宋体" w:cs="宋体"/>
          <w:color w:val="auto"/>
          <w:szCs w:val="21"/>
        </w:rPr>
        <w:t>3</w:t>
      </w:r>
      <w:r>
        <w:rPr>
          <w:rFonts w:hint="eastAsia" w:ascii="宋体" w:hAnsi="宋体" w:cs="宋体"/>
          <w:color w:val="auto"/>
          <w:szCs w:val="21"/>
        </w:rPr>
        <w:t>个的；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）经评标委员会评审后否决所有投标的；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）其他有关法规和文件规定的应当重新招标的情形。</w:t>
      </w:r>
    </w:p>
    <w:p>
      <w:pPr>
        <w:pStyle w:val="5"/>
        <w:rPr>
          <w:rFonts w:ascii="宋体" w:hAnsi="宋体" w:eastAsia="宋体" w:cs="宋体"/>
          <w:color w:val="auto"/>
        </w:rPr>
      </w:pPr>
      <w:bookmarkStart w:id="151" w:name="_Toc395382426"/>
      <w:bookmarkStart w:id="152" w:name="_Toc389065191"/>
      <w:bookmarkStart w:id="153" w:name="_Toc14755"/>
      <w:r>
        <w:rPr>
          <w:rFonts w:ascii="宋体" w:hAnsi="宋体" w:eastAsia="宋体" w:cs="宋体"/>
          <w:color w:val="auto"/>
        </w:rPr>
        <w:t xml:space="preserve">8.2 </w:t>
      </w:r>
      <w:r>
        <w:rPr>
          <w:rFonts w:hint="eastAsia" w:ascii="宋体" w:hAnsi="宋体" w:eastAsia="宋体" w:cs="宋体"/>
          <w:color w:val="auto"/>
        </w:rPr>
        <w:t>不再招标</w:t>
      </w:r>
      <w:bookmarkEnd w:id="151"/>
      <w:bookmarkEnd w:id="152"/>
      <w:bookmarkEnd w:id="153"/>
    </w:p>
    <w:p>
      <w:pPr>
        <w:spacing w:line="360" w:lineRule="auto"/>
        <w:ind w:firstLine="420" w:firstLineChars="200"/>
        <w:rPr>
          <w:rFonts w:ascii="宋体" w:cs="宋体"/>
          <w:color w:val="auto"/>
        </w:rPr>
      </w:pPr>
      <w:r>
        <w:rPr>
          <w:rFonts w:hint="eastAsia" w:ascii="宋体" w:hAnsi="宋体" w:cs="宋体"/>
          <w:color w:val="auto"/>
        </w:rPr>
        <w:t>重新招标后投标人仍少于</w:t>
      </w:r>
      <w:r>
        <w:rPr>
          <w:rFonts w:ascii="宋体" w:hAnsi="宋体" w:cs="宋体"/>
          <w:color w:val="auto"/>
        </w:rPr>
        <w:t>3</w:t>
      </w:r>
      <w:r>
        <w:rPr>
          <w:rFonts w:hint="eastAsia" w:ascii="宋体" w:hAnsi="宋体" w:cs="宋体"/>
          <w:color w:val="auto"/>
        </w:rPr>
        <w:t>个或者所有投标被否决的，属于必须审批或核准的工程建设项目，经原审批或核准部门批准后可不再进行招标。</w:t>
      </w:r>
      <w:bookmarkStart w:id="154" w:name="_Toc389065192"/>
      <w:bookmarkStart w:id="155" w:name="_Toc395382427"/>
    </w:p>
    <w:p>
      <w:pPr>
        <w:pStyle w:val="4"/>
        <w:rPr>
          <w:rFonts w:ascii="宋体" w:hAnsi="宋体" w:eastAsia="宋体" w:cs="宋体"/>
          <w:color w:val="auto"/>
        </w:rPr>
      </w:pPr>
      <w:bookmarkStart w:id="156" w:name="_Toc27156"/>
      <w:r>
        <w:rPr>
          <w:rFonts w:ascii="宋体" w:hAnsi="宋体" w:eastAsia="宋体" w:cs="宋体"/>
          <w:color w:val="auto"/>
        </w:rPr>
        <w:t xml:space="preserve">9 </w:t>
      </w:r>
      <w:r>
        <w:rPr>
          <w:rFonts w:hint="eastAsia" w:ascii="宋体" w:hAnsi="宋体" w:eastAsia="宋体" w:cs="宋体"/>
          <w:color w:val="auto"/>
        </w:rPr>
        <w:t>纪律和监督</w:t>
      </w:r>
      <w:bookmarkEnd w:id="154"/>
      <w:bookmarkEnd w:id="155"/>
      <w:bookmarkEnd w:id="156"/>
    </w:p>
    <w:p>
      <w:pPr>
        <w:pStyle w:val="5"/>
        <w:rPr>
          <w:rFonts w:ascii="宋体" w:hAnsi="宋体" w:eastAsia="宋体" w:cs="宋体"/>
          <w:color w:val="auto"/>
        </w:rPr>
      </w:pPr>
      <w:bookmarkStart w:id="157" w:name="_Toc395382428"/>
      <w:bookmarkStart w:id="158" w:name="_Toc389065193"/>
      <w:bookmarkStart w:id="159" w:name="_Toc14324"/>
      <w:r>
        <w:rPr>
          <w:rFonts w:ascii="宋体" w:hAnsi="宋体" w:eastAsia="宋体" w:cs="宋体"/>
          <w:color w:val="auto"/>
        </w:rPr>
        <w:t xml:space="preserve">9.1 </w:t>
      </w:r>
      <w:r>
        <w:rPr>
          <w:rFonts w:hint="eastAsia" w:ascii="宋体" w:hAnsi="宋体" w:eastAsia="宋体" w:cs="宋体"/>
          <w:color w:val="auto"/>
        </w:rPr>
        <w:t>对招标人的纪律要求</w:t>
      </w:r>
      <w:bookmarkEnd w:id="157"/>
      <w:bookmarkEnd w:id="158"/>
      <w:bookmarkEnd w:id="159"/>
    </w:p>
    <w:p>
      <w:pPr>
        <w:spacing w:line="360" w:lineRule="auto"/>
        <w:ind w:firstLine="420" w:firstLineChars="200"/>
        <w:rPr>
          <w:rFonts w:ascii="宋体" w:cs="宋体"/>
          <w:color w:val="auto"/>
          <w:szCs w:val="21"/>
        </w:rPr>
      </w:pPr>
      <w:r>
        <w:rPr>
          <w:rFonts w:hint="eastAsia" w:ascii="宋体" w:hAnsi="宋体" w:cs="宋体"/>
          <w:color w:val="auto"/>
          <w:szCs w:val="21"/>
        </w:rPr>
        <w:t>招标人不得泄漏招标投标活动中应当保密的情况和资料，不得与投标人串通损害国家利益、社会公共利益或者他人合法权益。有下列情形之一的，属于招标人与投标人串通投标：</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）招标人在开标前开启投标文件并将有关信息泄露给其他投标人；</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）招标人直接或者间接向投标人泄露标底、评标委员会成员等信息；</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）招标人明示或者暗示投标人压低或者抬高投标报价；</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）招标人授意投标人撤换、修改投标文件；</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）招标人明示或者暗示投标人为特定投标人中标提供方便；</w:t>
      </w:r>
    </w:p>
    <w:p>
      <w:pPr>
        <w:spacing w:line="360" w:lineRule="auto"/>
        <w:ind w:firstLine="420" w:firstLineChars="200"/>
        <w:rPr>
          <w:rFonts w:ascii="宋体" w:cs="宋体"/>
          <w:color w:val="auto"/>
          <w:kern w:val="0"/>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）招标人与投标人为谋求特定投标人中标而采取的其他串通行为。</w:t>
      </w:r>
    </w:p>
    <w:p>
      <w:pPr>
        <w:pStyle w:val="5"/>
        <w:rPr>
          <w:rFonts w:ascii="宋体" w:hAnsi="宋体" w:eastAsia="宋体" w:cs="宋体"/>
          <w:color w:val="auto"/>
        </w:rPr>
      </w:pPr>
      <w:bookmarkStart w:id="160" w:name="_Toc10860"/>
      <w:bookmarkStart w:id="161" w:name="_Toc395382429"/>
      <w:r>
        <w:rPr>
          <w:rFonts w:ascii="宋体" w:hAnsi="宋体" w:eastAsia="宋体" w:cs="宋体"/>
          <w:color w:val="auto"/>
        </w:rPr>
        <w:t xml:space="preserve">9.2 </w:t>
      </w:r>
      <w:r>
        <w:rPr>
          <w:rFonts w:hint="eastAsia" w:ascii="宋体" w:hAnsi="宋体" w:eastAsia="宋体" w:cs="宋体"/>
          <w:color w:val="auto"/>
        </w:rPr>
        <w:t>对投标人的纪律要求</w:t>
      </w:r>
      <w:bookmarkEnd w:id="160"/>
      <w:bookmarkEnd w:id="161"/>
    </w:p>
    <w:p>
      <w:pPr>
        <w:spacing w:line="360" w:lineRule="auto"/>
        <w:ind w:firstLine="420" w:firstLineChars="200"/>
        <w:rPr>
          <w:rFonts w:ascii="宋体" w:cs="宋体"/>
          <w:color w:val="auto"/>
          <w:szCs w:val="21"/>
        </w:rPr>
      </w:pPr>
      <w:r>
        <w:rPr>
          <w:rFonts w:hint="eastAsia" w:ascii="宋体" w:hAnsi="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）投标人之间协商投标报价等投标文件的实质性内容；</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）投标人之间约定中标人；</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）投标人之间约定部分投标人放弃投标或者中标；</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）属于同一集团、协会、商会等组织成员的投标人按照该组织要求协同投标；</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）投标人之间为谋取中标或者排斥特定投标人而采取的其他联合行动；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）不同投标人的投标文件由同一单位或者个人编制；</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）不同投标人委托同一单位或者个人办理投标事宜；</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）不同投标人的投标文件载明的项目管理成员为同一人；</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）不同投标人的投标文件异常一致或者投标报价呈规律性差异；</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10</w:t>
      </w:r>
      <w:r>
        <w:rPr>
          <w:rFonts w:hint="eastAsia" w:ascii="宋体" w:hAnsi="宋体" w:cs="宋体"/>
          <w:color w:val="auto"/>
          <w:szCs w:val="21"/>
        </w:rPr>
        <w:t>）不同投标人的投标文件相互混装；</w:t>
      </w:r>
    </w:p>
    <w:p>
      <w:pPr>
        <w:pStyle w:val="5"/>
        <w:rPr>
          <w:rFonts w:ascii="宋体" w:hAnsi="宋体" w:eastAsia="宋体" w:cs="宋体"/>
          <w:color w:val="auto"/>
        </w:rPr>
      </w:pPr>
      <w:bookmarkStart w:id="162" w:name="_Toc4523"/>
      <w:bookmarkStart w:id="163" w:name="_Toc395382430"/>
      <w:bookmarkStart w:id="164" w:name="_Toc389065194"/>
      <w:r>
        <w:rPr>
          <w:rFonts w:ascii="宋体" w:hAnsi="宋体" w:eastAsia="宋体" w:cs="宋体"/>
          <w:color w:val="auto"/>
        </w:rPr>
        <w:t xml:space="preserve">9.3 </w:t>
      </w:r>
      <w:r>
        <w:rPr>
          <w:rFonts w:hint="eastAsia" w:ascii="宋体" w:hAnsi="宋体" w:eastAsia="宋体" w:cs="宋体"/>
          <w:color w:val="auto"/>
        </w:rPr>
        <w:t>对评标委员会成员的纪律要求</w:t>
      </w:r>
      <w:bookmarkEnd w:id="162"/>
      <w:bookmarkEnd w:id="163"/>
      <w:bookmarkEnd w:id="164"/>
    </w:p>
    <w:p>
      <w:pPr>
        <w:spacing w:line="360" w:lineRule="auto"/>
        <w:ind w:firstLine="420" w:firstLineChars="200"/>
        <w:rPr>
          <w:rFonts w:ascii="宋体" w:cs="宋体"/>
          <w:color w:val="auto"/>
          <w:szCs w:val="21"/>
        </w:rPr>
      </w:pPr>
      <w:r>
        <w:rPr>
          <w:rFonts w:hint="eastAsia" w:ascii="宋体" w:hAnsi="宋体" w:cs="宋体"/>
          <w:color w:val="auto"/>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rPr>
          <w:rFonts w:ascii="宋体" w:hAnsi="宋体" w:eastAsia="宋体" w:cs="宋体"/>
          <w:color w:val="auto"/>
        </w:rPr>
      </w:pPr>
      <w:bookmarkStart w:id="165" w:name="_Toc26408"/>
      <w:bookmarkStart w:id="166" w:name="_Toc395382431"/>
      <w:bookmarkStart w:id="167" w:name="_Toc389065195"/>
      <w:r>
        <w:rPr>
          <w:rFonts w:ascii="宋体" w:hAnsi="宋体" w:eastAsia="宋体" w:cs="宋体"/>
          <w:color w:val="auto"/>
        </w:rPr>
        <w:t xml:space="preserve">9.4 </w:t>
      </w:r>
      <w:r>
        <w:rPr>
          <w:rFonts w:hint="eastAsia" w:ascii="宋体" w:hAnsi="宋体" w:eastAsia="宋体" w:cs="宋体"/>
          <w:color w:val="auto"/>
        </w:rPr>
        <w:t>对与评标活动有关的工作人员的纪律要求</w:t>
      </w:r>
      <w:bookmarkEnd w:id="165"/>
      <w:bookmarkEnd w:id="166"/>
      <w:bookmarkEnd w:id="167"/>
    </w:p>
    <w:p>
      <w:pPr>
        <w:spacing w:line="360" w:lineRule="auto"/>
        <w:ind w:firstLine="420" w:firstLineChars="200"/>
        <w:rPr>
          <w:rFonts w:ascii="宋体" w:cs="宋体"/>
          <w:color w:val="auto"/>
        </w:rPr>
      </w:pPr>
      <w:r>
        <w:rPr>
          <w:rFonts w:hint="eastAsia" w:ascii="宋体" w:hAnsi="宋体" w:cs="宋体"/>
          <w:color w:val="auto"/>
        </w:rPr>
        <w:t>与</w:t>
      </w:r>
      <w:r>
        <w:rPr>
          <w:rFonts w:hint="eastAsia" w:ascii="宋体" w:hAnsi="宋体" w:cs="宋体"/>
          <w:color w:val="auto"/>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68" w:name="_Toc389065196"/>
    </w:p>
    <w:p>
      <w:pPr>
        <w:pStyle w:val="5"/>
        <w:rPr>
          <w:rFonts w:ascii="宋体" w:hAnsi="宋体" w:eastAsia="宋体" w:cs="宋体"/>
          <w:color w:val="auto"/>
        </w:rPr>
      </w:pPr>
      <w:bookmarkStart w:id="169" w:name="_Toc12153"/>
      <w:bookmarkStart w:id="170" w:name="_Toc395382432"/>
      <w:r>
        <w:rPr>
          <w:rFonts w:ascii="宋体" w:hAnsi="宋体" w:eastAsia="宋体" w:cs="宋体"/>
          <w:color w:val="auto"/>
        </w:rPr>
        <w:t xml:space="preserve">9.5 </w:t>
      </w:r>
      <w:r>
        <w:rPr>
          <w:rFonts w:hint="eastAsia" w:ascii="宋体" w:hAnsi="宋体" w:eastAsia="宋体" w:cs="宋体"/>
          <w:color w:val="auto"/>
        </w:rPr>
        <w:t>投诉</w:t>
      </w:r>
      <w:bookmarkEnd w:id="168"/>
      <w:bookmarkEnd w:id="169"/>
      <w:bookmarkEnd w:id="170"/>
      <w:bookmarkStart w:id="171" w:name="_Toc389065197"/>
    </w:p>
    <w:p>
      <w:pPr>
        <w:spacing w:line="360" w:lineRule="auto"/>
        <w:ind w:firstLine="420" w:firstLineChars="200"/>
        <w:rPr>
          <w:rFonts w:ascii="宋体" w:cs="宋体"/>
          <w:color w:val="auto"/>
        </w:rPr>
      </w:pPr>
      <w:r>
        <w:rPr>
          <w:rFonts w:hint="eastAsia" w:ascii="宋体" w:hAnsi="宋体" w:cs="宋体"/>
          <w:color w:val="auto"/>
        </w:rPr>
        <w:t>投标人和其他利害关系人认为本次招标活动违反法律、法规和规章规定的，可以在知道或者应当知道之日起十日内向当地招投标监督管理部门提出书面投诉。投诉事项应先提出异议，没有提出异议的，不予受理。</w:t>
      </w:r>
    </w:p>
    <w:p>
      <w:pPr>
        <w:pStyle w:val="4"/>
        <w:rPr>
          <w:rFonts w:ascii="宋体" w:hAnsi="宋体" w:eastAsia="宋体" w:cs="宋体"/>
          <w:color w:val="auto"/>
        </w:rPr>
      </w:pPr>
      <w:bookmarkStart w:id="172" w:name="_Toc31963"/>
      <w:bookmarkStart w:id="173" w:name="_Toc395382433"/>
      <w:r>
        <w:rPr>
          <w:rFonts w:ascii="宋体" w:hAnsi="宋体" w:eastAsia="宋体" w:cs="宋体"/>
          <w:color w:val="auto"/>
        </w:rPr>
        <w:t xml:space="preserve">10 </w:t>
      </w:r>
      <w:r>
        <w:rPr>
          <w:rFonts w:hint="eastAsia" w:ascii="宋体" w:hAnsi="宋体" w:eastAsia="宋体" w:cs="宋体"/>
          <w:color w:val="auto"/>
        </w:rPr>
        <w:t>需要补充的其他内容</w:t>
      </w:r>
      <w:bookmarkEnd w:id="171"/>
      <w:bookmarkEnd w:id="172"/>
      <w:bookmarkEnd w:id="173"/>
    </w:p>
    <w:p>
      <w:pPr>
        <w:pStyle w:val="5"/>
        <w:rPr>
          <w:rFonts w:ascii="宋体" w:hAnsi="宋体" w:eastAsia="宋体" w:cs="宋体"/>
          <w:color w:val="auto"/>
        </w:rPr>
      </w:pPr>
      <w:bookmarkStart w:id="174" w:name="_Toc395382434"/>
      <w:bookmarkStart w:id="175" w:name="_Toc24483"/>
      <w:r>
        <w:rPr>
          <w:rFonts w:ascii="宋体" w:hAnsi="宋体" w:eastAsia="宋体" w:cs="宋体"/>
          <w:color w:val="auto"/>
        </w:rPr>
        <w:t xml:space="preserve">10.1 </w:t>
      </w:r>
      <w:r>
        <w:rPr>
          <w:rFonts w:hint="eastAsia" w:ascii="宋体" w:hAnsi="宋体" w:eastAsia="宋体" w:cs="宋体"/>
          <w:color w:val="auto"/>
        </w:rPr>
        <w:t>词语定义</w:t>
      </w:r>
      <w:bookmarkEnd w:id="174"/>
      <w:bookmarkEnd w:id="175"/>
    </w:p>
    <w:p>
      <w:pPr>
        <w:spacing w:line="360" w:lineRule="auto"/>
        <w:ind w:firstLine="420" w:firstLineChars="200"/>
        <w:rPr>
          <w:rFonts w:ascii="宋体" w:cs="宋体"/>
          <w:color w:val="auto"/>
        </w:rPr>
      </w:pPr>
      <w:r>
        <w:rPr>
          <w:rFonts w:hint="eastAsia" w:ascii="宋体" w:hAnsi="宋体" w:cs="宋体"/>
          <w:color w:val="auto"/>
        </w:rPr>
        <w:t>见“投标人须知前附表”。</w:t>
      </w:r>
    </w:p>
    <w:p>
      <w:pPr>
        <w:pStyle w:val="5"/>
        <w:rPr>
          <w:rFonts w:ascii="宋体" w:hAnsi="宋体" w:eastAsia="宋体" w:cs="宋体"/>
          <w:color w:val="auto"/>
        </w:rPr>
      </w:pPr>
      <w:bookmarkStart w:id="176" w:name="_Toc23736"/>
      <w:bookmarkStart w:id="177" w:name="_Toc395382435"/>
      <w:bookmarkStart w:id="178" w:name="_Toc389065198"/>
      <w:r>
        <w:rPr>
          <w:rFonts w:ascii="宋体" w:hAnsi="宋体" w:eastAsia="宋体" w:cs="宋体"/>
          <w:color w:val="auto"/>
        </w:rPr>
        <w:t xml:space="preserve">10.2 </w:t>
      </w:r>
      <w:r>
        <w:rPr>
          <w:rFonts w:hint="eastAsia" w:ascii="宋体" w:hAnsi="宋体" w:eastAsia="宋体" w:cs="宋体"/>
          <w:color w:val="auto"/>
        </w:rPr>
        <w:t>招标控制价</w:t>
      </w:r>
      <w:bookmarkEnd w:id="176"/>
      <w:bookmarkEnd w:id="177"/>
      <w:bookmarkEnd w:id="178"/>
    </w:p>
    <w:p>
      <w:pPr>
        <w:spacing w:line="360" w:lineRule="auto"/>
        <w:ind w:firstLine="420" w:firstLineChars="200"/>
        <w:rPr>
          <w:rFonts w:ascii="宋体" w:cs="宋体"/>
          <w:bCs/>
          <w:color w:val="auto"/>
        </w:rPr>
      </w:pPr>
      <w:r>
        <w:rPr>
          <w:rFonts w:hint="eastAsia" w:ascii="宋体" w:hAnsi="宋体" w:cs="宋体"/>
          <w:color w:val="auto"/>
        </w:rPr>
        <w:t>见“投标人须知前附表”。</w:t>
      </w:r>
    </w:p>
    <w:p>
      <w:pPr>
        <w:pStyle w:val="5"/>
        <w:rPr>
          <w:rFonts w:ascii="宋体" w:hAnsi="宋体" w:eastAsia="宋体" w:cs="宋体"/>
          <w:color w:val="auto"/>
        </w:rPr>
      </w:pPr>
      <w:bookmarkStart w:id="179" w:name="_Toc8867"/>
      <w:bookmarkStart w:id="180" w:name="_Toc395382436"/>
      <w:r>
        <w:rPr>
          <w:rFonts w:ascii="宋体" w:hAnsi="宋体" w:eastAsia="宋体" w:cs="宋体"/>
          <w:color w:val="auto"/>
        </w:rPr>
        <w:t xml:space="preserve">10.3 </w:t>
      </w:r>
      <w:r>
        <w:rPr>
          <w:rFonts w:hint="eastAsia" w:ascii="宋体" w:hAnsi="宋体" w:eastAsia="宋体" w:cs="宋体"/>
          <w:color w:val="auto"/>
        </w:rPr>
        <w:t>技术标评审方式</w:t>
      </w:r>
      <w:bookmarkEnd w:id="179"/>
      <w:bookmarkEnd w:id="180"/>
    </w:p>
    <w:p>
      <w:pPr>
        <w:spacing w:line="360" w:lineRule="auto"/>
        <w:ind w:firstLine="420" w:firstLineChars="200"/>
        <w:rPr>
          <w:rFonts w:ascii="宋体" w:cs="宋体"/>
          <w:color w:val="auto"/>
        </w:rPr>
      </w:pPr>
      <w:r>
        <w:rPr>
          <w:rFonts w:hint="eastAsia" w:ascii="宋体" w:hAnsi="宋体" w:cs="宋体"/>
          <w:color w:val="auto"/>
        </w:rPr>
        <w:t>见“投标人须知前附表”。</w:t>
      </w:r>
    </w:p>
    <w:p>
      <w:pPr>
        <w:pStyle w:val="5"/>
        <w:rPr>
          <w:rFonts w:ascii="宋体" w:hAnsi="宋体" w:eastAsia="宋体" w:cs="宋体"/>
          <w:color w:val="auto"/>
        </w:rPr>
      </w:pPr>
      <w:bookmarkStart w:id="181" w:name="_Toc395382437"/>
      <w:bookmarkStart w:id="182" w:name="_Toc20755"/>
      <w:r>
        <w:rPr>
          <w:rFonts w:ascii="宋体" w:hAnsi="宋体" w:eastAsia="宋体" w:cs="宋体"/>
          <w:color w:val="auto"/>
        </w:rPr>
        <w:t xml:space="preserve">10.4 </w:t>
      </w:r>
      <w:r>
        <w:rPr>
          <w:rFonts w:hint="eastAsia" w:ascii="宋体" w:hAnsi="宋体" w:eastAsia="宋体" w:cs="宋体"/>
          <w:color w:val="auto"/>
        </w:rPr>
        <w:t>投标文件电子版</w:t>
      </w:r>
      <w:bookmarkEnd w:id="181"/>
      <w:bookmarkEnd w:id="182"/>
    </w:p>
    <w:p>
      <w:pPr>
        <w:spacing w:line="360" w:lineRule="auto"/>
        <w:ind w:firstLine="420" w:firstLineChars="200"/>
        <w:rPr>
          <w:rFonts w:ascii="宋体" w:cs="宋体"/>
          <w:color w:val="auto"/>
        </w:rPr>
      </w:pPr>
      <w:r>
        <w:rPr>
          <w:rFonts w:hint="eastAsia" w:ascii="宋体" w:hAnsi="宋体" w:cs="宋体"/>
          <w:color w:val="auto"/>
        </w:rPr>
        <w:t>投标文件电子版的具体内容要求见“投标人须知前附表”。</w:t>
      </w:r>
    </w:p>
    <w:p>
      <w:pPr>
        <w:pStyle w:val="5"/>
        <w:rPr>
          <w:rFonts w:ascii="宋体" w:hAnsi="宋体" w:eastAsia="宋体" w:cs="宋体"/>
          <w:color w:val="auto"/>
        </w:rPr>
      </w:pPr>
      <w:bookmarkStart w:id="183" w:name="_Toc24093"/>
      <w:bookmarkStart w:id="184" w:name="_Toc395382438"/>
      <w:r>
        <w:rPr>
          <w:rFonts w:ascii="宋体" w:hAnsi="宋体" w:eastAsia="宋体" w:cs="宋体"/>
          <w:color w:val="auto"/>
        </w:rPr>
        <w:t xml:space="preserve">10.5 </w:t>
      </w:r>
      <w:r>
        <w:rPr>
          <w:rFonts w:hint="eastAsia" w:ascii="宋体" w:hAnsi="宋体" w:eastAsia="宋体" w:cs="宋体"/>
          <w:color w:val="auto"/>
        </w:rPr>
        <w:t>知识产权</w:t>
      </w:r>
      <w:bookmarkEnd w:id="183"/>
      <w:bookmarkEnd w:id="184"/>
    </w:p>
    <w:p>
      <w:pPr>
        <w:spacing w:line="360" w:lineRule="auto"/>
        <w:ind w:firstLine="420" w:firstLineChars="200"/>
        <w:rPr>
          <w:rFonts w:ascii="宋体" w:cs="宋体"/>
          <w:color w:val="auto"/>
        </w:rPr>
      </w:pPr>
      <w:r>
        <w:rPr>
          <w:rFonts w:hint="eastAsia" w:ascii="宋体" w:hAnsi="宋体" w:cs="宋体"/>
          <w:color w:val="auto"/>
        </w:rPr>
        <w:t>招标人对其知识产权的具体要求见“投标人须知前附表”。</w:t>
      </w:r>
    </w:p>
    <w:p>
      <w:pPr>
        <w:pStyle w:val="5"/>
        <w:rPr>
          <w:rFonts w:ascii="宋体" w:hAnsi="宋体" w:eastAsia="宋体" w:cs="宋体"/>
          <w:color w:val="auto"/>
        </w:rPr>
      </w:pPr>
      <w:bookmarkStart w:id="185" w:name="_Toc395382439"/>
      <w:bookmarkStart w:id="186" w:name="_Toc25372"/>
      <w:r>
        <w:rPr>
          <w:rFonts w:ascii="宋体" w:hAnsi="宋体" w:eastAsia="宋体" w:cs="宋体"/>
          <w:color w:val="auto"/>
        </w:rPr>
        <w:t xml:space="preserve">10.6 </w:t>
      </w:r>
      <w:r>
        <w:rPr>
          <w:rFonts w:hint="eastAsia" w:ascii="宋体" w:hAnsi="宋体" w:eastAsia="宋体" w:cs="宋体"/>
          <w:color w:val="auto"/>
        </w:rPr>
        <w:t>重新招标的其他情形</w:t>
      </w:r>
      <w:bookmarkEnd w:id="185"/>
      <w:bookmarkEnd w:id="186"/>
    </w:p>
    <w:p>
      <w:pPr>
        <w:spacing w:line="360" w:lineRule="auto"/>
        <w:ind w:firstLine="420" w:firstLineChars="200"/>
        <w:rPr>
          <w:rFonts w:ascii="宋体" w:cs="宋体"/>
          <w:color w:val="auto"/>
        </w:rPr>
      </w:pPr>
      <w:r>
        <w:rPr>
          <w:rFonts w:hint="eastAsia" w:ascii="宋体" w:hAnsi="宋体" w:cs="宋体"/>
          <w:color w:val="auto"/>
        </w:rPr>
        <w:t>见“投标人须知前附表”。</w:t>
      </w:r>
    </w:p>
    <w:p>
      <w:pPr>
        <w:pStyle w:val="5"/>
        <w:rPr>
          <w:rFonts w:ascii="宋体" w:hAnsi="宋体" w:eastAsia="宋体" w:cs="宋体"/>
          <w:color w:val="auto"/>
        </w:rPr>
      </w:pPr>
      <w:bookmarkStart w:id="187" w:name="_Toc395382440"/>
      <w:bookmarkStart w:id="188" w:name="_Toc12344"/>
      <w:r>
        <w:rPr>
          <w:rFonts w:ascii="宋体" w:hAnsi="宋体" w:eastAsia="宋体" w:cs="宋体"/>
          <w:color w:val="auto"/>
        </w:rPr>
        <w:t xml:space="preserve">10.7 </w:t>
      </w:r>
      <w:r>
        <w:rPr>
          <w:rFonts w:hint="eastAsia" w:ascii="宋体" w:hAnsi="宋体" w:eastAsia="宋体" w:cs="宋体"/>
          <w:color w:val="auto"/>
        </w:rPr>
        <w:t>同义词语</w:t>
      </w:r>
      <w:bookmarkEnd w:id="187"/>
      <w:bookmarkEnd w:id="188"/>
    </w:p>
    <w:p>
      <w:pPr>
        <w:spacing w:line="360" w:lineRule="auto"/>
        <w:ind w:firstLine="420" w:firstLineChars="200"/>
        <w:rPr>
          <w:rFonts w:ascii="宋体" w:cs="宋体"/>
          <w:color w:val="auto"/>
        </w:rPr>
      </w:pPr>
      <w:r>
        <w:rPr>
          <w:rFonts w:hint="eastAsia" w:ascii="宋体" w:hAnsi="宋体" w:cs="宋体"/>
          <w:color w:val="auto"/>
        </w:rPr>
        <w:t>见“投标人须知前附表”。</w:t>
      </w:r>
    </w:p>
    <w:p>
      <w:pPr>
        <w:pStyle w:val="5"/>
        <w:rPr>
          <w:rFonts w:ascii="宋体" w:hAnsi="宋体" w:eastAsia="宋体" w:cs="宋体"/>
          <w:color w:val="auto"/>
        </w:rPr>
      </w:pPr>
      <w:bookmarkStart w:id="189" w:name="_Toc21323"/>
      <w:bookmarkStart w:id="190" w:name="_Toc395382441"/>
      <w:r>
        <w:rPr>
          <w:rFonts w:ascii="宋体" w:hAnsi="宋体" w:eastAsia="宋体" w:cs="宋体"/>
          <w:color w:val="auto"/>
        </w:rPr>
        <w:t xml:space="preserve">10.8 </w:t>
      </w:r>
      <w:r>
        <w:rPr>
          <w:rFonts w:hint="eastAsia" w:ascii="宋体" w:hAnsi="宋体" w:eastAsia="宋体" w:cs="宋体"/>
          <w:color w:val="auto"/>
        </w:rPr>
        <w:t>监督</w:t>
      </w:r>
      <w:bookmarkEnd w:id="189"/>
      <w:bookmarkEnd w:id="190"/>
    </w:p>
    <w:p>
      <w:pPr>
        <w:spacing w:line="360" w:lineRule="auto"/>
        <w:ind w:firstLine="420" w:firstLineChars="200"/>
        <w:rPr>
          <w:rFonts w:ascii="宋体" w:cs="宋体"/>
          <w:color w:val="auto"/>
        </w:rPr>
      </w:pPr>
      <w:r>
        <w:rPr>
          <w:rFonts w:hint="eastAsia" w:ascii="宋体" w:hAnsi="宋体" w:cs="宋体"/>
          <w:color w:val="auto"/>
        </w:rPr>
        <w:t>本项目招标的监督部门见“投标人须知前附表”。</w:t>
      </w:r>
    </w:p>
    <w:p>
      <w:pPr>
        <w:pStyle w:val="5"/>
        <w:rPr>
          <w:rFonts w:ascii="宋体" w:hAnsi="宋体" w:eastAsia="宋体" w:cs="宋体"/>
          <w:color w:val="auto"/>
        </w:rPr>
      </w:pPr>
      <w:bookmarkStart w:id="191" w:name="_Toc395382442"/>
      <w:bookmarkStart w:id="192" w:name="_Toc11979"/>
      <w:r>
        <w:rPr>
          <w:rFonts w:ascii="宋体" w:hAnsi="宋体" w:eastAsia="宋体" w:cs="宋体"/>
          <w:color w:val="auto"/>
        </w:rPr>
        <w:t xml:space="preserve">10.9 </w:t>
      </w:r>
      <w:r>
        <w:rPr>
          <w:rFonts w:hint="eastAsia" w:ascii="宋体" w:hAnsi="宋体" w:eastAsia="宋体" w:cs="宋体"/>
          <w:color w:val="auto"/>
        </w:rPr>
        <w:t>解释权</w:t>
      </w:r>
      <w:bookmarkEnd w:id="191"/>
      <w:bookmarkEnd w:id="192"/>
    </w:p>
    <w:p>
      <w:pPr>
        <w:spacing w:line="360" w:lineRule="auto"/>
        <w:ind w:firstLine="420" w:firstLineChars="200"/>
        <w:rPr>
          <w:rFonts w:ascii="宋体" w:cs="宋体"/>
          <w:color w:val="auto"/>
        </w:rPr>
      </w:pPr>
      <w:r>
        <w:rPr>
          <w:rFonts w:hint="eastAsia" w:ascii="宋体" w:hAnsi="宋体" w:cs="宋体"/>
          <w:color w:val="auto"/>
        </w:rPr>
        <w:t>见“投标人须知前附表”。</w:t>
      </w:r>
    </w:p>
    <w:p>
      <w:pPr>
        <w:pStyle w:val="5"/>
        <w:rPr>
          <w:rFonts w:ascii="宋体" w:hAnsi="宋体" w:eastAsia="宋体" w:cs="宋体"/>
          <w:color w:val="auto"/>
        </w:rPr>
      </w:pPr>
      <w:bookmarkStart w:id="193" w:name="_Toc395382443"/>
      <w:bookmarkStart w:id="194" w:name="_Toc25172"/>
      <w:r>
        <w:rPr>
          <w:rFonts w:ascii="宋体" w:hAnsi="宋体" w:eastAsia="宋体" w:cs="宋体"/>
          <w:color w:val="auto"/>
        </w:rPr>
        <w:t xml:space="preserve">10.10 </w:t>
      </w:r>
      <w:r>
        <w:rPr>
          <w:rFonts w:hint="eastAsia" w:ascii="宋体" w:hAnsi="宋体" w:eastAsia="宋体" w:cs="宋体"/>
          <w:color w:val="auto"/>
        </w:rPr>
        <w:t>招标人补充的其他内容</w:t>
      </w:r>
      <w:bookmarkEnd w:id="193"/>
      <w:bookmarkEnd w:id="194"/>
    </w:p>
    <w:p>
      <w:pPr>
        <w:pStyle w:val="3"/>
        <w:ind w:firstLine="420" w:firstLineChars="200"/>
        <w:rPr>
          <w:rFonts w:ascii="宋体" w:hAnsi="宋体" w:eastAsia="宋体" w:cs="宋体"/>
          <w:b w:val="0"/>
          <w:bCs/>
          <w:color w:val="auto"/>
          <w:kern w:val="2"/>
          <w:sz w:val="21"/>
          <w:szCs w:val="24"/>
        </w:rPr>
      </w:pPr>
      <w:r>
        <w:rPr>
          <w:rFonts w:hint="eastAsia" w:ascii="宋体" w:hAnsi="宋体" w:eastAsia="宋体" w:cs="宋体"/>
          <w:b w:val="0"/>
          <w:color w:val="auto"/>
          <w:kern w:val="2"/>
          <w:sz w:val="21"/>
          <w:szCs w:val="24"/>
        </w:rPr>
        <w:t>见“投标人须知前附表”。</w:t>
      </w:r>
    </w:p>
    <w:p>
      <w:pPr>
        <w:pStyle w:val="3"/>
        <w:jc w:val="center"/>
        <w:rPr>
          <w:rFonts w:ascii="宋体" w:hAnsi="宋体" w:eastAsia="宋体" w:cs="宋体"/>
          <w:color w:val="auto"/>
        </w:rPr>
      </w:pPr>
      <w:r>
        <w:rPr>
          <w:rFonts w:ascii="宋体" w:hAnsi="宋体" w:eastAsia="宋体" w:cs="宋体"/>
          <w:b w:val="0"/>
          <w:color w:val="auto"/>
          <w:kern w:val="2"/>
          <w:sz w:val="21"/>
          <w:szCs w:val="24"/>
        </w:rPr>
        <w:br w:type="page"/>
      </w:r>
      <w:bookmarkStart w:id="195" w:name="_Toc256000127"/>
      <w:bookmarkStart w:id="196" w:name="_Toc256000016"/>
      <w:bookmarkStart w:id="197" w:name="EB14b402b88b7845edb23b5d024c37f206"/>
      <w:bookmarkStart w:id="198" w:name="_Toc395382490"/>
      <w:bookmarkStart w:id="199" w:name="_Toc2997"/>
      <w:bookmarkStart w:id="200" w:name="_Toc358476596"/>
      <w:r>
        <w:rPr>
          <w:rFonts w:hint="eastAsia" w:ascii="宋体" w:hAnsi="宋体" w:eastAsia="宋体" w:cs="宋体"/>
          <w:color w:val="auto"/>
        </w:rPr>
        <w:t>第三章</w:t>
      </w:r>
      <w:r>
        <w:rPr>
          <w:rFonts w:ascii="宋体" w:hAnsi="宋体" w:eastAsia="宋体" w:cs="宋体"/>
          <w:color w:val="auto"/>
        </w:rPr>
        <w:t xml:space="preserve"> </w:t>
      </w:r>
      <w:r>
        <w:rPr>
          <w:rFonts w:hint="eastAsia" w:ascii="宋体" w:hAnsi="宋体" w:eastAsia="宋体" w:cs="宋体"/>
          <w:color w:val="auto"/>
        </w:rPr>
        <w:t>评标办法（综合评估法）</w:t>
      </w:r>
      <w:bookmarkEnd w:id="195"/>
      <w:bookmarkEnd w:id="196"/>
    </w:p>
    <w:bookmarkEnd w:id="197"/>
    <w:tbl>
      <w:tblPr>
        <w:tblStyle w:val="38"/>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844"/>
        <w:gridCol w:w="849"/>
        <w:gridCol w:w="1009"/>
        <w:gridCol w:w="1733"/>
        <w:gridCol w:w="438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条款号</w:t>
            </w:r>
          </w:p>
        </w:tc>
        <w:tc>
          <w:tcPr>
            <w:tcW w:w="2035" w:type="pct"/>
            <w:gridSpan w:val="3"/>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评审因素</w:t>
            </w:r>
          </w:p>
        </w:tc>
        <w:tc>
          <w:tcPr>
            <w:tcW w:w="2484" w:type="pct"/>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restart"/>
            <w:tcBorders>
              <w:top w:val="outset" w:color="auto" w:sz="6" w:space="0"/>
              <w:left w:val="outset" w:color="auto" w:sz="6" w:space="0"/>
              <w:right w:val="outset" w:color="auto" w:sz="6" w:space="0"/>
            </w:tcBorders>
            <w:vAlign w:val="center"/>
          </w:tcPr>
          <w:p>
            <w:pPr>
              <w:jc w:val="center"/>
              <w:rPr>
                <w:color w:val="auto"/>
              </w:rPr>
            </w:pPr>
            <w:r>
              <w:rPr>
                <w:color w:val="auto"/>
              </w:rPr>
              <w:t>2.1.1</w:t>
            </w:r>
          </w:p>
        </w:tc>
        <w:tc>
          <w:tcPr>
            <w:tcW w:w="481" w:type="pct"/>
            <w:vMerge w:val="restart"/>
            <w:tcBorders>
              <w:top w:val="outset" w:color="auto" w:sz="6" w:space="0"/>
              <w:left w:val="outset" w:color="auto" w:sz="6" w:space="0"/>
              <w:right w:val="outset" w:color="auto" w:sz="6" w:space="0"/>
            </w:tcBorders>
            <w:vAlign w:val="center"/>
          </w:tcPr>
          <w:p>
            <w:pPr>
              <w:jc w:val="center"/>
              <w:rPr>
                <w:color w:val="auto"/>
              </w:rPr>
            </w:pPr>
            <w:r>
              <w:rPr>
                <w:rFonts w:hint="eastAsia"/>
                <w:color w:val="auto"/>
              </w:rPr>
              <w:t>资格评审标准</w:t>
            </w:r>
          </w:p>
        </w:tc>
        <w:tc>
          <w:tcPr>
            <w:tcW w:w="571" w:type="pct"/>
            <w:vMerge w:val="restart"/>
            <w:tcBorders>
              <w:top w:val="outset" w:color="auto" w:sz="6" w:space="0"/>
              <w:left w:val="outset" w:color="auto" w:sz="6" w:space="0"/>
              <w:right w:val="outset" w:color="auto" w:sz="6" w:space="0"/>
            </w:tcBorders>
            <w:vAlign w:val="center"/>
          </w:tcPr>
          <w:p>
            <w:pPr>
              <w:jc w:val="center"/>
              <w:rPr>
                <w:color w:val="auto"/>
              </w:rPr>
            </w:pPr>
            <w:r>
              <w:rPr>
                <w:color w:val="auto"/>
              </w:rPr>
              <w:t>□</w:t>
            </w:r>
            <w:r>
              <w:rPr>
                <w:rFonts w:hint="eastAsia"/>
                <w:color w:val="auto"/>
              </w:rPr>
              <w:t>合格制</w:t>
            </w:r>
          </w:p>
        </w:tc>
        <w:tc>
          <w:tcPr>
            <w:tcW w:w="3467" w:type="pct"/>
            <w:gridSpan w:val="2"/>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合格标准：缺少任何一项或有任何一项不合格者，其资格审查视为不合格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投标文件签署</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投标人在招标文件规定的投标文件相关位置由法定代表人或其委托代理人签字或盖章及加盖投标人单位公章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营业执照</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安全生产许可证</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具备有效的安全生产许可证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资质等级</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1.4.1</w:t>
            </w:r>
            <w:r>
              <w:rPr>
                <w:rFonts w:hint="eastAsia"/>
                <w:color w:val="auto"/>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财务状况</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1.4.1</w:t>
            </w:r>
            <w:r>
              <w:rPr>
                <w:rFonts w:hint="eastAsia"/>
                <w:color w:val="auto"/>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类似工程业绩（如有）</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1.4.1</w:t>
            </w:r>
            <w:r>
              <w:rPr>
                <w:rFonts w:hint="eastAsia"/>
                <w:color w:val="auto"/>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诚信</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1.4.1</w:t>
            </w:r>
            <w:r>
              <w:rPr>
                <w:rFonts w:hint="eastAsia"/>
                <w:color w:val="auto"/>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项目经理</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1.4.1</w:t>
            </w:r>
            <w:r>
              <w:rPr>
                <w:rFonts w:hint="eastAsia"/>
                <w:color w:val="auto"/>
              </w:rPr>
              <w:t>项规定，且和开标时刷卡验证的项目经理一致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专职安全员</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1.4.1</w:t>
            </w:r>
            <w:r>
              <w:rPr>
                <w:rFonts w:hint="eastAsia"/>
                <w:color w:val="auto"/>
              </w:rPr>
              <w:t>项规定，且和开标时刷卡验证的专职安全员一致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投标保证金</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3.4.1</w:t>
            </w:r>
            <w:r>
              <w:rPr>
                <w:rFonts w:hint="eastAsia"/>
                <w:color w:val="auto"/>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项目管理机构组成</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符合桂林市建设与规划委员会市建规【</w:t>
            </w:r>
            <w:r>
              <w:rPr>
                <w:color w:val="auto"/>
              </w:rPr>
              <w:t>2006</w:t>
            </w:r>
            <w:r>
              <w:rPr>
                <w:rFonts w:hint="eastAsia"/>
                <w:color w:val="auto"/>
              </w:rPr>
              <w:t>】</w:t>
            </w:r>
            <w:r>
              <w:rPr>
                <w:color w:val="auto"/>
              </w:rPr>
              <w:t>270</w:t>
            </w:r>
            <w:r>
              <w:rPr>
                <w:rFonts w:hint="eastAsia"/>
                <w:color w:val="auto"/>
              </w:rPr>
              <w:t>号《关于调整建筑施工现场项目部管理的通知》的规定项规定并按第二章</w:t>
            </w:r>
            <w:r>
              <w:rPr>
                <w:color w:val="auto"/>
              </w:rPr>
              <w:t>“</w:t>
            </w:r>
            <w:r>
              <w:rPr>
                <w:rFonts w:hint="eastAsia"/>
                <w:color w:val="auto"/>
              </w:rPr>
              <w:t>投标人须知</w:t>
            </w:r>
            <w:r>
              <w:rPr>
                <w:color w:val="auto"/>
              </w:rPr>
              <w:t>”</w:t>
            </w:r>
            <w:r>
              <w:rPr>
                <w:rFonts w:hint="eastAsia"/>
                <w:color w:val="auto"/>
              </w:rPr>
              <w:t>第</w:t>
            </w:r>
            <w:r>
              <w:rPr>
                <w:color w:val="auto"/>
              </w:rPr>
              <w:t>3.1.1</w:t>
            </w:r>
            <w:r>
              <w:rPr>
                <w:rFonts w:hint="eastAsia"/>
                <w:color w:val="auto"/>
              </w:rPr>
              <w:t>项要求提供证明文件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农民工工资保障金承诺书</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符合桂劳社发</w:t>
            </w:r>
            <w:r>
              <w:rPr>
                <w:color w:val="auto"/>
              </w:rPr>
              <w:t>[2009]50</w:t>
            </w:r>
            <w:r>
              <w:rPr>
                <w:rFonts w:hint="eastAsia"/>
                <w:color w:val="auto"/>
              </w:rPr>
              <w:t>号文规定并作出承诺。如不符合则资格评审不合格。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right w:val="outset" w:color="auto" w:sz="6" w:space="0"/>
            </w:tcBorders>
            <w:vAlign w:val="center"/>
          </w:tcPr>
          <w:p>
            <w:pPr>
              <w:jc w:val="left"/>
              <w:rPr>
                <w:color w:val="auto"/>
              </w:rPr>
            </w:pPr>
          </w:p>
        </w:tc>
        <w:tc>
          <w:tcPr>
            <w:tcW w:w="481" w:type="pct"/>
            <w:vMerge w:val="continue"/>
            <w:tcBorders>
              <w:left w:val="outset" w:color="auto" w:sz="6" w:space="0"/>
              <w:right w:val="outset" w:color="auto" w:sz="6" w:space="0"/>
            </w:tcBorders>
            <w:vAlign w:val="center"/>
          </w:tcPr>
          <w:p>
            <w:pPr>
              <w:jc w:val="left"/>
              <w:rPr>
                <w:color w:val="auto"/>
              </w:rPr>
            </w:pPr>
          </w:p>
        </w:tc>
        <w:tc>
          <w:tcPr>
            <w:tcW w:w="571" w:type="pct"/>
            <w:vMerge w:val="continue"/>
            <w:tcBorders>
              <w:left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渣土清运承诺书</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符合桂林市建设工程招标站市建招字</w:t>
            </w:r>
            <w:r>
              <w:rPr>
                <w:color w:val="auto"/>
              </w:rPr>
              <w:t>[2011]02</w:t>
            </w:r>
            <w:r>
              <w:rPr>
                <w:rFonts w:hint="eastAsia"/>
                <w:color w:val="auto"/>
              </w:rPr>
              <w:t>号的规定并作出承诺。如不符合则资格评审不合格。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continue"/>
            <w:tcBorders>
              <w:left w:val="outset" w:color="auto" w:sz="6" w:space="0"/>
              <w:bottom w:val="outset" w:color="auto" w:sz="6" w:space="0"/>
              <w:right w:val="outset" w:color="auto" w:sz="6" w:space="0"/>
            </w:tcBorders>
            <w:vAlign w:val="center"/>
          </w:tcPr>
          <w:p>
            <w:pPr>
              <w:jc w:val="left"/>
              <w:rPr>
                <w:color w:val="auto"/>
              </w:rPr>
            </w:pPr>
          </w:p>
        </w:tc>
        <w:tc>
          <w:tcPr>
            <w:tcW w:w="481" w:type="pct"/>
            <w:vMerge w:val="continue"/>
            <w:tcBorders>
              <w:left w:val="outset" w:color="auto" w:sz="6" w:space="0"/>
              <w:bottom w:val="outset" w:color="auto" w:sz="6" w:space="0"/>
              <w:right w:val="outset" w:color="auto" w:sz="6" w:space="0"/>
            </w:tcBorders>
            <w:vAlign w:val="center"/>
          </w:tcPr>
          <w:p>
            <w:pPr>
              <w:jc w:val="left"/>
              <w:rPr>
                <w:color w:val="auto"/>
              </w:rPr>
            </w:pPr>
          </w:p>
        </w:tc>
        <w:tc>
          <w:tcPr>
            <w:tcW w:w="571" w:type="pct"/>
            <w:vMerge w:val="continue"/>
            <w:tcBorders>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投标承诺函</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rFonts w:hint="eastAsia"/>
                <w:color w:val="auto"/>
              </w:rPr>
            </w:pPr>
            <w:r>
              <w:rPr>
                <w:rFonts w:hint="eastAsia"/>
                <w:color w:val="auto"/>
              </w:rPr>
              <w:t>承诺内容包括：</w:t>
            </w:r>
          </w:p>
          <w:p>
            <w:pPr>
              <w:jc w:val="left"/>
              <w:rPr>
                <w:rFonts w:hint="eastAsia"/>
                <w:color w:val="auto"/>
              </w:rPr>
            </w:pPr>
            <w:r>
              <w:rPr>
                <w:rFonts w:hint="eastAsia"/>
                <w:color w:val="auto"/>
                <w:lang w:val="en-US" w:eastAsia="zh-CN"/>
              </w:rPr>
              <w:t>1.</w:t>
            </w:r>
            <w:r>
              <w:rPr>
                <w:rFonts w:hint="eastAsia"/>
                <w:color w:val="auto"/>
              </w:rPr>
              <w:t>所有轨道均具有</w:t>
            </w:r>
            <w:r>
              <w:rPr>
                <w:color w:val="auto"/>
              </w:rPr>
              <w:t>3</w:t>
            </w:r>
            <w:r>
              <w:rPr>
                <w:rFonts w:hint="eastAsia"/>
                <w:color w:val="auto"/>
              </w:rPr>
              <w:t>根内置铜轨，其中</w:t>
            </w:r>
            <w:r>
              <w:rPr>
                <w:color w:val="auto"/>
              </w:rPr>
              <w:t>2</w:t>
            </w:r>
            <w:r>
              <w:rPr>
                <w:rFonts w:hint="eastAsia"/>
                <w:color w:val="auto"/>
              </w:rPr>
              <w:t>根用于</w:t>
            </w:r>
            <w:r>
              <w:rPr>
                <w:color w:val="auto"/>
              </w:rPr>
              <w:t>24V</w:t>
            </w:r>
            <w:r>
              <w:rPr>
                <w:rFonts w:hint="eastAsia"/>
                <w:color w:val="auto"/>
              </w:rPr>
              <w:t>直流电供电，第</w:t>
            </w:r>
            <w:r>
              <w:rPr>
                <w:color w:val="auto"/>
              </w:rPr>
              <w:t>3</w:t>
            </w:r>
            <w:r>
              <w:rPr>
                <w:rFonts w:hint="eastAsia"/>
                <w:color w:val="auto"/>
              </w:rPr>
              <w:t>根作为通讯专用，确保稳定有效的实时通讯；系统采用集散控制原理，系统实际控制由位于各个区域的区域控制器来执行，中心监控电脑发生故障不影响系统运行</w:t>
            </w:r>
            <w:r>
              <w:rPr>
                <w:color w:val="auto"/>
              </w:rPr>
              <w:t>,</w:t>
            </w:r>
            <w:r>
              <w:rPr>
                <w:rFonts w:hint="eastAsia"/>
                <w:color w:val="auto"/>
              </w:rPr>
              <w:t>系统可脱离监控电脑独立运行。</w:t>
            </w:r>
          </w:p>
          <w:p>
            <w:pPr>
              <w:pStyle w:val="2"/>
              <w:keepNext w:val="0"/>
              <w:keepLines w:val="0"/>
              <w:pageBreakBefore w:val="0"/>
              <w:widowControl w:val="0"/>
              <w:kinsoku/>
              <w:wordWrap/>
              <w:overflowPunct/>
              <w:topLinePunct w:val="0"/>
              <w:autoSpaceDE/>
              <w:autoSpaceDN/>
              <w:bidi w:val="0"/>
              <w:snapToGrid/>
              <w:spacing w:line="240" w:lineRule="auto"/>
              <w:jc w:val="left"/>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w:t>
            </w:r>
            <w:r>
              <w:rPr>
                <w:rFonts w:hint="eastAsia" w:ascii="Times New Roman" w:hAnsi="Times New Roman" w:eastAsia="宋体" w:cs="Times New Roman"/>
                <w:color w:val="auto"/>
                <w:kern w:val="2"/>
                <w:sz w:val="21"/>
                <w:szCs w:val="24"/>
                <w:lang w:val="en-US" w:eastAsia="zh-CN" w:bidi="ar-SA"/>
              </w:rPr>
              <w:t>轨道物流系统的培训：在轨道物流传输系统安装、调试完成后，对医院使用人员进行全面的设备操作培训及使用注意事项讲解。</w:t>
            </w:r>
          </w:p>
          <w:p>
            <w:pPr>
              <w:pStyle w:val="2"/>
              <w:keepNext w:val="0"/>
              <w:keepLines w:val="0"/>
              <w:pageBreakBefore w:val="0"/>
              <w:widowControl w:val="0"/>
              <w:kinsoku/>
              <w:wordWrap/>
              <w:overflowPunct/>
              <w:topLinePunct w:val="0"/>
              <w:autoSpaceDE/>
              <w:autoSpaceDN/>
              <w:bidi w:val="0"/>
              <w:snapToGrid/>
              <w:spacing w:line="240" w:lineRule="auto"/>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培训方式：对医院使用人员集中开会培训讲解，会后再到各个操作站点分别培训，通过使用人员的现场实地操作加深对轨道物流系统操作的理解。</w:t>
            </w:r>
          </w:p>
          <w:p>
            <w:pPr>
              <w:pStyle w:val="2"/>
              <w:keepNext w:val="0"/>
              <w:keepLines w:val="0"/>
              <w:pageBreakBefore w:val="0"/>
              <w:widowControl w:val="0"/>
              <w:kinsoku/>
              <w:wordWrap/>
              <w:overflowPunct/>
              <w:topLinePunct w:val="0"/>
              <w:autoSpaceDE/>
              <w:autoSpaceDN/>
              <w:bidi w:val="0"/>
              <w:snapToGrid/>
              <w:spacing w:line="240" w:lineRule="auto"/>
              <w:jc w:val="left"/>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3.</w:t>
            </w:r>
            <w:r>
              <w:rPr>
                <w:rFonts w:hint="eastAsia" w:ascii="Times New Roman" w:hAnsi="Times New Roman" w:eastAsia="宋体" w:cs="Times New Roman"/>
                <w:color w:val="auto"/>
                <w:kern w:val="2"/>
                <w:sz w:val="21"/>
                <w:szCs w:val="24"/>
                <w:lang w:val="en-US" w:eastAsia="zh-CN" w:bidi="ar-SA"/>
              </w:rPr>
              <w:t>轨道物流系统质保期：一年。</w:t>
            </w:r>
          </w:p>
          <w:p>
            <w:pPr>
              <w:pStyle w:val="2"/>
              <w:keepNext w:val="0"/>
              <w:keepLines w:val="0"/>
              <w:pageBreakBefore w:val="0"/>
              <w:widowControl w:val="0"/>
              <w:kinsoku/>
              <w:wordWrap/>
              <w:overflowPunct/>
              <w:topLinePunct w:val="0"/>
              <w:autoSpaceDE/>
              <w:autoSpaceDN/>
              <w:bidi w:val="0"/>
              <w:snapToGrid/>
              <w:spacing w:line="240" w:lineRule="auto"/>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驻地工程师服务：质保期内配备一名驻场工程师，提供工作日5X8小时驻场服务，提供全天24小时电话报障服务，0.5小时响应、2小时内解决一般故障，24小时内解决重大故障。</w:t>
            </w:r>
          </w:p>
          <w:p>
            <w:pPr>
              <w:pStyle w:val="2"/>
              <w:keepNext w:val="0"/>
              <w:keepLines w:val="0"/>
              <w:pageBreakBefore w:val="0"/>
              <w:widowControl w:val="0"/>
              <w:kinsoku/>
              <w:wordWrap/>
              <w:overflowPunct/>
              <w:topLinePunct w:val="0"/>
              <w:autoSpaceDE/>
              <w:autoSpaceDN/>
              <w:bidi w:val="0"/>
              <w:snapToGrid/>
              <w:spacing w:line="240" w:lineRule="auto"/>
              <w:jc w:val="left"/>
              <w:rPr>
                <w:rFonts w:hint="eastAsia"/>
                <w:color w:val="auto"/>
                <w:lang w:val="en-US" w:eastAsia="zh-CN"/>
              </w:rPr>
            </w:pPr>
            <w:r>
              <w:rPr>
                <w:rFonts w:hint="eastAsia" w:ascii="Times New Roman" w:hAnsi="Times New Roman" w:eastAsia="宋体" w:cs="Times New Roman"/>
                <w:color w:val="auto"/>
                <w:kern w:val="2"/>
                <w:sz w:val="21"/>
                <w:szCs w:val="24"/>
                <w:lang w:val="en-US" w:eastAsia="zh-CN" w:bidi="ar-SA"/>
              </w:rPr>
              <w:t>质保范围：质保期内免费更换全系统所有损坏设备及零部件（不可抗力及人为因素造成的损坏除外）。</w:t>
            </w:r>
          </w:p>
          <w:p>
            <w:pPr>
              <w:keepNext w:val="0"/>
              <w:keepLines w:val="0"/>
              <w:pageBreakBefore w:val="0"/>
              <w:widowControl w:val="0"/>
              <w:numPr>
                <w:ilvl w:val="0"/>
                <w:numId w:val="0"/>
              </w:numPr>
              <w:kinsoku/>
              <w:wordWrap/>
              <w:overflowPunct/>
              <w:topLinePunct w:val="0"/>
              <w:autoSpaceDE/>
              <w:autoSpaceDN/>
              <w:bidi w:val="0"/>
              <w:snapToGrid/>
              <w:spacing w:line="240" w:lineRule="auto"/>
              <w:jc w:val="left"/>
              <w:rPr>
                <w:color w:val="auto"/>
              </w:rPr>
            </w:pPr>
            <w:r>
              <w:rPr>
                <w:rFonts w:hint="eastAsia"/>
                <w:color w:val="auto"/>
              </w:rPr>
              <w:t>如未按要求提供，则资格审查不合格。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restart"/>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2.1.2</w:t>
            </w:r>
          </w:p>
        </w:tc>
        <w:tc>
          <w:tcPr>
            <w:tcW w:w="1053" w:type="pct"/>
            <w:gridSpan w:val="2"/>
            <w:vMerge w:val="restart"/>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形式评审标准</w:t>
            </w:r>
          </w:p>
        </w:tc>
        <w:tc>
          <w:tcPr>
            <w:tcW w:w="3467" w:type="pct"/>
            <w:gridSpan w:val="2"/>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合格标准：缺少任何一项或有任何一项不合格者，其形式评审视为不合格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投标人名称</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与营业执照、资质证书、安全生产许可证一致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投标函签字盖章</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法定代表人或其委托代理人签字或盖章及加盖投标人单位公章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投标文件格式</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符合第八章</w:t>
            </w:r>
            <w:r>
              <w:rPr>
                <w:color w:val="auto"/>
              </w:rPr>
              <w:t>“</w:t>
            </w:r>
            <w:r>
              <w:rPr>
                <w:rFonts w:hint="eastAsia"/>
                <w:color w:val="auto"/>
              </w:rPr>
              <w:t>投标文件格式</w:t>
            </w:r>
            <w:r>
              <w:rPr>
                <w:color w:val="auto"/>
              </w:rPr>
              <w:t>”</w:t>
            </w:r>
            <w:r>
              <w:rPr>
                <w:rFonts w:hint="eastAsia"/>
                <w:color w:val="auto"/>
              </w:rPr>
              <w:t>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1733" w:type="dxa"/>
            <w:tcBorders>
              <w:top w:val="outset" w:color="auto" w:sz="6" w:space="0"/>
              <w:left w:val="outset" w:color="auto" w:sz="6" w:space="0"/>
              <w:bottom w:val="outset" w:color="auto" w:sz="6" w:space="0"/>
              <w:right w:val="outset" w:color="auto" w:sz="6" w:space="0"/>
            </w:tcBorders>
            <w:vAlign w:val="center"/>
          </w:tcPr>
          <w:p>
            <w:pPr>
              <w:jc w:val="left"/>
              <w:rPr>
                <w:rFonts w:hint="eastAsia"/>
                <w:color w:val="auto"/>
              </w:rPr>
            </w:pPr>
            <w:r>
              <w:rPr>
                <w:color w:val="auto"/>
              </w:rPr>
              <w:t>联合体投标人</w:t>
            </w:r>
            <w:r>
              <w:rPr>
                <w:rFonts w:hint="eastAsia"/>
                <w:color w:val="auto"/>
                <w:lang w:val="en-US" w:eastAsia="zh-CN"/>
              </w:rPr>
              <w:t xml:space="preserve"> </w:t>
            </w:r>
            <w:r>
              <w:rPr>
                <w:color w:val="auto"/>
              </w:rPr>
              <w:t>（如有）</w:t>
            </w:r>
          </w:p>
        </w:tc>
        <w:tc>
          <w:tcPr>
            <w:tcW w:w="4385" w:type="dxa"/>
            <w:tcBorders>
              <w:top w:val="outset" w:color="auto" w:sz="6" w:space="0"/>
              <w:left w:val="outset" w:color="auto" w:sz="6" w:space="0"/>
              <w:bottom w:val="outset" w:color="auto" w:sz="6" w:space="0"/>
              <w:right w:val="outset" w:color="auto" w:sz="6" w:space="0"/>
            </w:tcBorders>
            <w:vAlign w:val="center"/>
          </w:tcPr>
          <w:p>
            <w:pPr>
              <w:jc w:val="left"/>
              <w:rPr>
                <w:rFonts w:hint="eastAsia"/>
                <w:color w:val="auto"/>
              </w:rPr>
            </w:pPr>
            <w:r>
              <w:rPr>
                <w:color w:val="auto"/>
              </w:rPr>
              <w:t>提交联合体协议书，并明确联合体牵头人</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报价唯一</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79" w:type="pct"/>
            <w:vMerge w:val="restart"/>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2.1.3</w:t>
            </w:r>
          </w:p>
        </w:tc>
        <w:tc>
          <w:tcPr>
            <w:tcW w:w="1053" w:type="pct"/>
            <w:gridSpan w:val="2"/>
            <w:vMerge w:val="restart"/>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响应性评审标准</w:t>
            </w:r>
            <w:r>
              <w:rPr>
                <w:color w:val="auto"/>
              </w:rPr>
              <w:br w:type="textWrapping"/>
            </w:r>
            <w:r>
              <w:rPr>
                <w:rFonts w:hint="eastAsia"/>
                <w:color w:val="auto"/>
              </w:rPr>
              <w:t>【备注：招标人可按项目需求分为商务标响应性评审和技术标响应性评审两部分】</w:t>
            </w:r>
          </w:p>
        </w:tc>
        <w:tc>
          <w:tcPr>
            <w:tcW w:w="3467" w:type="pct"/>
            <w:gridSpan w:val="2"/>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合格标准：缺少任何一项或有任何一项不合格者，其形式评审视为不合格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投标内容</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1.3.1</w:t>
            </w:r>
            <w:r>
              <w:rPr>
                <w:rFonts w:hint="eastAsia"/>
                <w:color w:val="auto"/>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工期</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1.3.2</w:t>
            </w:r>
            <w:r>
              <w:rPr>
                <w:rFonts w:hint="eastAsia"/>
                <w:color w:val="auto"/>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工程质量</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1.3.3</w:t>
            </w:r>
            <w:r>
              <w:rPr>
                <w:rFonts w:hint="eastAsia"/>
                <w:color w:val="auto"/>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投标有效期</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3.3.1</w:t>
            </w:r>
            <w:r>
              <w:rPr>
                <w:rFonts w:hint="eastAsia"/>
                <w:color w:val="auto"/>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权利义务</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投标函附录中的相关承诺符合或优于第四章</w:t>
            </w:r>
            <w:r>
              <w:rPr>
                <w:color w:val="auto"/>
              </w:rPr>
              <w:t>“</w:t>
            </w:r>
            <w:r>
              <w:rPr>
                <w:rFonts w:hint="eastAsia"/>
                <w:color w:val="auto"/>
              </w:rPr>
              <w:t>合同条款及格式</w:t>
            </w:r>
            <w:r>
              <w:rPr>
                <w:color w:val="auto"/>
              </w:rPr>
              <w:t>”</w:t>
            </w:r>
            <w:r>
              <w:rPr>
                <w:rFonts w:hint="eastAsia"/>
                <w:color w:val="auto"/>
              </w:rPr>
              <w:t>的相关规定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技术标准和要求</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符合第八章</w:t>
            </w:r>
            <w:r>
              <w:rPr>
                <w:color w:val="auto"/>
              </w:rPr>
              <w:t xml:space="preserve"> “</w:t>
            </w:r>
            <w:r>
              <w:rPr>
                <w:rFonts w:hint="eastAsia"/>
                <w:color w:val="auto"/>
              </w:rPr>
              <w:t>技术标准和要求</w:t>
            </w:r>
            <w:r>
              <w:rPr>
                <w:color w:val="auto"/>
              </w:rPr>
              <w:t>”</w:t>
            </w:r>
            <w:r>
              <w:rPr>
                <w:rFonts w:hint="eastAsia"/>
                <w:color w:val="auto"/>
              </w:rPr>
              <w:t>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投标价格</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低于（含等于）招标人公布的招标控制价且无本章附件</w:t>
            </w:r>
            <w:r>
              <w:rPr>
                <w:color w:val="auto"/>
              </w:rPr>
              <w:t>B</w:t>
            </w:r>
            <w:r>
              <w:rPr>
                <w:rFonts w:hint="eastAsia"/>
                <w:color w:val="auto"/>
              </w:rPr>
              <w:t>否决投标条件的相应情况的。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分包计划</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1.11</w:t>
            </w:r>
            <w:r>
              <w:rPr>
                <w:rFonts w:hint="eastAsia"/>
                <w:color w:val="auto"/>
              </w:rPr>
              <w:t>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已标价工程量清单</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符合第五章</w:t>
            </w:r>
            <w:r>
              <w:rPr>
                <w:color w:val="auto"/>
              </w:rPr>
              <w:t>“</w:t>
            </w:r>
            <w:r>
              <w:rPr>
                <w:rFonts w:hint="eastAsia"/>
                <w:color w:val="auto"/>
              </w:rPr>
              <w:t>工程量清单</w:t>
            </w:r>
            <w:r>
              <w:rPr>
                <w:color w:val="auto"/>
              </w:rPr>
              <w:t>”</w:t>
            </w:r>
            <w:r>
              <w:rPr>
                <w:rFonts w:hint="eastAsia"/>
                <w:color w:val="auto"/>
              </w:rPr>
              <w:t>的编制要求且无本章附件</w:t>
            </w:r>
            <w:r>
              <w:rPr>
                <w:color w:val="auto"/>
              </w:rPr>
              <w:t>B</w:t>
            </w:r>
            <w:r>
              <w:rPr>
                <w:rFonts w:hint="eastAsia"/>
                <w:color w:val="auto"/>
              </w:rPr>
              <w:t>否决投标条件的相应情况。</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2.2</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详细评审</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通过资格审查的合格投标人，只有通过了形式评审和响应性评审，才能进入详细评审程序。</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2.2.1</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分值构成</w:t>
            </w:r>
          </w:p>
        </w:tc>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分值构成</w:t>
            </w:r>
            <w:r>
              <w:rPr>
                <w:color w:val="auto"/>
              </w:rPr>
              <w:br w:type="textWrapping"/>
            </w:r>
            <w:r>
              <w:rPr>
                <w:rFonts w:hint="eastAsia"/>
                <w:color w:val="auto"/>
              </w:rPr>
              <w:t>（总分</w:t>
            </w:r>
            <w:r>
              <w:rPr>
                <w:color w:val="auto"/>
              </w:rPr>
              <w:t>100</w:t>
            </w:r>
            <w:r>
              <w:rPr>
                <w:rFonts w:hint="eastAsia"/>
                <w:color w:val="auto"/>
              </w:rPr>
              <w:t>分）</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施工组织设计：</w:t>
            </w:r>
            <w:r>
              <w:rPr>
                <w:color w:val="auto"/>
              </w:rPr>
              <w:t>20</w:t>
            </w:r>
            <w:r>
              <w:rPr>
                <w:rFonts w:hint="eastAsia"/>
                <w:color w:val="auto"/>
              </w:rPr>
              <w:t>分</w:t>
            </w:r>
            <w:r>
              <w:rPr>
                <w:color w:val="auto"/>
              </w:rPr>
              <w:br w:type="textWrapping"/>
            </w:r>
            <w:r>
              <w:rPr>
                <w:rFonts w:hint="eastAsia"/>
                <w:color w:val="auto"/>
              </w:rPr>
              <w:t>项目管理机构：</w:t>
            </w:r>
            <w:r>
              <w:rPr>
                <w:color w:val="auto"/>
              </w:rPr>
              <w:t>5</w:t>
            </w:r>
            <w:r>
              <w:rPr>
                <w:rFonts w:hint="eastAsia"/>
                <w:color w:val="auto"/>
              </w:rPr>
              <w:t>分</w:t>
            </w:r>
            <w:r>
              <w:rPr>
                <w:color w:val="auto"/>
              </w:rPr>
              <w:br w:type="textWrapping"/>
            </w:r>
            <w:r>
              <w:rPr>
                <w:rFonts w:hint="eastAsia"/>
                <w:color w:val="auto"/>
              </w:rPr>
              <w:t>商务标评审部分：</w:t>
            </w:r>
            <w:r>
              <w:rPr>
                <w:color w:val="auto"/>
              </w:rPr>
              <w:t>60</w:t>
            </w:r>
            <w:r>
              <w:rPr>
                <w:rFonts w:hint="eastAsia"/>
                <w:color w:val="auto"/>
              </w:rPr>
              <w:t>分</w:t>
            </w:r>
            <w:r>
              <w:rPr>
                <w:color w:val="auto"/>
              </w:rPr>
              <w:br w:type="textWrapping"/>
            </w:r>
            <w:r>
              <w:rPr>
                <w:rFonts w:hint="eastAsia"/>
                <w:color w:val="auto"/>
              </w:rPr>
              <w:t>企业信誉实力：</w:t>
            </w:r>
            <w:r>
              <w:rPr>
                <w:color w:val="auto"/>
              </w:rPr>
              <w:t>15</w:t>
            </w:r>
            <w:r>
              <w:rPr>
                <w:rFonts w:hint="eastAsia"/>
                <w:color w:val="auto"/>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restart"/>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2.2.2</w:t>
            </w:r>
            <w:r>
              <w:rPr>
                <w:color w:val="auto"/>
              </w:rPr>
              <w:br w:type="textWrapping"/>
            </w:r>
            <w:r>
              <w:rPr>
                <w:rFonts w:hint="eastAsia"/>
                <w:color w:val="auto"/>
              </w:rPr>
              <w:t>（</w:t>
            </w:r>
            <w:r>
              <w:rPr>
                <w:color w:val="auto"/>
              </w:rPr>
              <w:t>1</w:t>
            </w:r>
            <w:r>
              <w:rPr>
                <w:rFonts w:hint="eastAsia"/>
                <w:color w:val="auto"/>
              </w:rPr>
              <w:t>）</w:t>
            </w:r>
          </w:p>
        </w:tc>
        <w:tc>
          <w:tcPr>
            <w:tcW w:w="0" w:type="auto"/>
            <w:gridSpan w:val="2"/>
            <w:vMerge w:val="restart"/>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技术标评分标准（施工组织设计）</w:t>
            </w:r>
            <w:r>
              <w:rPr>
                <w:color w:val="auto"/>
              </w:rPr>
              <w:br w:type="textWrapping"/>
            </w:r>
            <w:r>
              <w:rPr>
                <w:rFonts w:hint="eastAsia"/>
                <w:color w:val="auto"/>
              </w:rPr>
              <w:t>（满分</w:t>
            </w:r>
            <w:r>
              <w:rPr>
                <w:color w:val="auto"/>
              </w:rPr>
              <w:t>20</w:t>
            </w:r>
            <w:r>
              <w:rPr>
                <w:rFonts w:hint="eastAsia"/>
                <w:color w:val="auto"/>
              </w:rPr>
              <w:t>分）</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合格标准：</w:t>
            </w:r>
            <w:r>
              <w:rPr>
                <w:color w:val="auto"/>
              </w:rPr>
              <w:br w:type="textWrapping"/>
            </w:r>
            <w:r>
              <w:rPr>
                <w:rFonts w:hint="eastAsia"/>
                <w:color w:val="auto"/>
              </w:rPr>
              <w:t>技术标得分</w:t>
            </w:r>
            <w:r>
              <w:rPr>
                <w:color w:val="auto"/>
              </w:rPr>
              <w:t>=</w:t>
            </w:r>
            <w:r>
              <w:rPr>
                <w:rFonts w:hint="eastAsia"/>
                <w:color w:val="auto"/>
              </w:rPr>
              <w:t>项目管理机构得分</w:t>
            </w:r>
            <w:r>
              <w:rPr>
                <w:color w:val="auto"/>
              </w:rPr>
              <w:t>+</w:t>
            </w:r>
            <w:r>
              <w:rPr>
                <w:rFonts w:hint="eastAsia"/>
                <w:color w:val="auto"/>
              </w:rPr>
              <w:t>施工组织设计得分</w:t>
            </w:r>
            <w:r>
              <w:rPr>
                <w:color w:val="auto"/>
              </w:rPr>
              <w:br w:type="textWrapping"/>
            </w:r>
            <w:r>
              <w:rPr>
                <w:rFonts w:hint="eastAsia"/>
                <w:color w:val="auto"/>
              </w:rPr>
              <w:t>技术标满分为</w:t>
            </w:r>
            <w:r>
              <w:rPr>
                <w:color w:val="auto"/>
              </w:rPr>
              <w:t>25</w:t>
            </w:r>
            <w:r>
              <w:rPr>
                <w:rFonts w:hint="eastAsia"/>
                <w:color w:val="auto"/>
              </w:rPr>
              <w:t>分时，技术标得分达到或超过</w:t>
            </w:r>
            <w:r>
              <w:rPr>
                <w:color w:val="auto"/>
              </w:rPr>
              <w:t>15</w:t>
            </w:r>
            <w:r>
              <w:rPr>
                <w:rFonts w:hint="eastAsia"/>
                <w:color w:val="auto"/>
              </w:rPr>
              <w:t>分的，技术标评审为合格；低于</w:t>
            </w:r>
            <w:r>
              <w:rPr>
                <w:color w:val="auto"/>
              </w:rPr>
              <w:t>15</w:t>
            </w:r>
            <w:r>
              <w:rPr>
                <w:rFonts w:hint="eastAsia"/>
                <w:color w:val="auto"/>
              </w:rPr>
              <w:t>分的技术标得分，技术标评审不合格。</w:t>
            </w:r>
            <w:r>
              <w:rPr>
                <w:color w:val="auto"/>
              </w:rPr>
              <w:br w:type="textWrapping"/>
            </w:r>
            <w:r>
              <w:rPr>
                <w:rFonts w:hint="eastAsia"/>
                <w:color w:val="auto"/>
              </w:rPr>
              <w:t>技术标满分为</w:t>
            </w:r>
            <w:r>
              <w:rPr>
                <w:color w:val="auto"/>
              </w:rPr>
              <w:t>30</w:t>
            </w:r>
            <w:r>
              <w:rPr>
                <w:rFonts w:hint="eastAsia"/>
                <w:color w:val="auto"/>
              </w:rPr>
              <w:t>分时，技术标得分达到或超过</w:t>
            </w:r>
            <w:r>
              <w:rPr>
                <w:color w:val="auto"/>
              </w:rPr>
              <w:t>18</w:t>
            </w:r>
            <w:r>
              <w:rPr>
                <w:rFonts w:hint="eastAsia"/>
                <w:color w:val="auto"/>
              </w:rPr>
              <w:t>分的，技术标评审为合格；低于</w:t>
            </w:r>
            <w:r>
              <w:rPr>
                <w:color w:val="auto"/>
              </w:rPr>
              <w:t>18</w:t>
            </w:r>
            <w:r>
              <w:rPr>
                <w:rFonts w:hint="eastAsia"/>
                <w:color w:val="auto"/>
              </w:rPr>
              <w:t>分的技术标得分，技术标评审不合格。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总体概述</w:t>
            </w:r>
            <w:r>
              <w:rPr>
                <w:rFonts w:hint="eastAsia"/>
                <w:color w:val="auto"/>
              </w:rPr>
              <w:t>（优</w:t>
            </w:r>
            <w:r>
              <w:rPr>
                <w:color w:val="auto"/>
              </w:rPr>
              <w:t>(1.5~1.5);</w:t>
            </w:r>
            <w:r>
              <w:rPr>
                <w:rFonts w:hint="eastAsia"/>
                <w:color w:val="auto"/>
              </w:rPr>
              <w:t>良</w:t>
            </w:r>
            <w:r>
              <w:rPr>
                <w:color w:val="auto"/>
              </w:rPr>
              <w:t>(1.2~1.2);</w:t>
            </w:r>
            <w:r>
              <w:rPr>
                <w:rFonts w:hint="eastAsia"/>
                <w:color w:val="auto"/>
              </w:rPr>
              <w:t>中</w:t>
            </w:r>
            <w:r>
              <w:rPr>
                <w:color w:val="auto"/>
              </w:rPr>
              <w:t>(0.9~0.9);</w:t>
            </w:r>
            <w:r>
              <w:rPr>
                <w:rFonts w:hint="eastAsia"/>
                <w:color w:val="auto"/>
              </w:rPr>
              <w:t>差</w:t>
            </w:r>
            <w:r>
              <w:rPr>
                <w:color w:val="auto"/>
              </w:rPr>
              <w:t>(0~0)</w:t>
            </w:r>
            <w:r>
              <w:rPr>
                <w:rFonts w:hint="eastAsia"/>
                <w:color w:val="auto"/>
              </w:rPr>
              <w:t>分）</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优：对项目总体有深刻认识，表达清晰、完整、严谨、合理，措施先进、具体、有效、成熟；施工段划分清晰、合理，符合规范要求。良：对项目总体有一定认识，表达清晰、完整，措施具体有效；施工段划分清晰，符合规范要求。中：对项目总体有认识，有一定的措施但部分不具体；施工段划分较合理，符合规范要求。差：对项目认识不足，表达不清晰，措施不具体；施工段划分不合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主要施工方法</w:t>
            </w:r>
            <w:r>
              <w:rPr>
                <w:rFonts w:hint="eastAsia"/>
                <w:color w:val="auto"/>
              </w:rPr>
              <w:t>（优</w:t>
            </w:r>
            <w:r>
              <w:rPr>
                <w:color w:val="auto"/>
              </w:rPr>
              <w:t>(4~4);</w:t>
            </w:r>
            <w:r>
              <w:rPr>
                <w:rFonts w:hint="eastAsia"/>
                <w:color w:val="auto"/>
              </w:rPr>
              <w:t>良</w:t>
            </w:r>
            <w:r>
              <w:rPr>
                <w:color w:val="auto"/>
              </w:rPr>
              <w:t>(3~3.9);</w:t>
            </w:r>
            <w:r>
              <w:rPr>
                <w:rFonts w:hint="eastAsia"/>
                <w:color w:val="auto"/>
              </w:rPr>
              <w:t>中</w:t>
            </w:r>
            <w:r>
              <w:rPr>
                <w:color w:val="auto"/>
              </w:rPr>
              <w:t>(2~2.9);</w:t>
            </w:r>
            <w:r>
              <w:rPr>
                <w:rFonts w:hint="eastAsia"/>
                <w:color w:val="auto"/>
              </w:rPr>
              <w:t>差</w:t>
            </w:r>
            <w:r>
              <w:rPr>
                <w:color w:val="auto"/>
              </w:rPr>
              <w:t>(0~0)</w:t>
            </w:r>
            <w:r>
              <w:rPr>
                <w:rFonts w:hint="eastAsia"/>
                <w:color w:val="auto"/>
              </w:rPr>
              <w:t>分）</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优：各主要分部施工方法符合项目实际，有详尽的施工技术方案，工艺先进、方法科学合理、可行，能指导具体施工并确保安全；</w:t>
            </w:r>
            <w:r>
              <w:rPr>
                <w:b/>
                <w:bCs/>
                <w:color w:val="auto"/>
              </w:rPr>
              <w:t xml:space="preserve"> </w:t>
            </w:r>
            <w:r>
              <w:rPr>
                <w:rFonts w:hint="eastAsia"/>
                <w:b/>
                <w:bCs/>
                <w:color w:val="auto"/>
              </w:rPr>
              <w:t>良：各主要分部施工方法符合项目实际，有较详尽的施工技术方案，工艺较好、方法科学合理、可行，能指导具体施工并确保安全；</w:t>
            </w:r>
            <w:r>
              <w:rPr>
                <w:b/>
                <w:bCs/>
                <w:color w:val="auto"/>
              </w:rPr>
              <w:t xml:space="preserve"> </w:t>
            </w:r>
            <w:r>
              <w:rPr>
                <w:rFonts w:hint="eastAsia"/>
                <w:b/>
                <w:bCs/>
                <w:color w:val="auto"/>
              </w:rPr>
              <w:t>中：各主要分部施工方法能满足项目需求，有施工技术方案，能指导具体施工并确保安全；</w:t>
            </w:r>
            <w:r>
              <w:rPr>
                <w:b/>
                <w:bCs/>
                <w:color w:val="auto"/>
              </w:rPr>
              <w:t xml:space="preserve"> </w:t>
            </w:r>
            <w:r>
              <w:rPr>
                <w:rFonts w:hint="eastAsia"/>
                <w:b/>
                <w:bCs/>
                <w:color w:val="auto"/>
              </w:rPr>
              <w:t>差：各主要分部施工方法不能满足项目需求，没有施工技术方案，不能指导具体施工并确保安全；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施工进度、施工进度计划和各阶段进度的保证措施</w:t>
            </w:r>
            <w:r>
              <w:rPr>
                <w:rFonts w:hint="eastAsia"/>
                <w:color w:val="auto"/>
              </w:rPr>
              <w:t>（优</w:t>
            </w:r>
            <w:r>
              <w:rPr>
                <w:color w:val="auto"/>
              </w:rPr>
              <w:t>(4~4);</w:t>
            </w:r>
            <w:r>
              <w:rPr>
                <w:rFonts w:hint="eastAsia"/>
                <w:color w:val="auto"/>
              </w:rPr>
              <w:t>良</w:t>
            </w:r>
            <w:r>
              <w:rPr>
                <w:color w:val="auto"/>
              </w:rPr>
              <w:t>(3~3.9);</w:t>
            </w:r>
            <w:r>
              <w:rPr>
                <w:rFonts w:hint="eastAsia"/>
                <w:color w:val="auto"/>
              </w:rPr>
              <w:t>中</w:t>
            </w:r>
            <w:r>
              <w:rPr>
                <w:color w:val="auto"/>
              </w:rPr>
              <w:t>(1~2);</w:t>
            </w:r>
            <w:r>
              <w:rPr>
                <w:rFonts w:hint="eastAsia"/>
                <w:color w:val="auto"/>
              </w:rPr>
              <w:t>差</w:t>
            </w:r>
            <w:r>
              <w:rPr>
                <w:color w:val="auto"/>
              </w:rPr>
              <w:t>(0~0)</w:t>
            </w:r>
            <w:r>
              <w:rPr>
                <w:rFonts w:hint="eastAsia"/>
                <w:color w:val="auto"/>
              </w:rPr>
              <w:t>分）</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优：关键线路清晰、准确、完整，计划编制合理、可行，关键节点的控制措施有力、合理、可行。</w:t>
            </w:r>
            <w:r>
              <w:rPr>
                <w:b/>
                <w:bCs/>
                <w:color w:val="auto"/>
              </w:rPr>
              <w:t xml:space="preserve"> </w:t>
            </w:r>
            <w:r>
              <w:rPr>
                <w:rFonts w:hint="eastAsia"/>
                <w:b/>
                <w:bCs/>
                <w:color w:val="auto"/>
              </w:rPr>
              <w:t>良：关键线路清晰、准确、完整，计划编制可行，关键节点的控制措施合理、可行。</w:t>
            </w:r>
            <w:r>
              <w:rPr>
                <w:b/>
                <w:bCs/>
                <w:color w:val="auto"/>
              </w:rPr>
              <w:t xml:space="preserve"> </w:t>
            </w:r>
            <w:r>
              <w:rPr>
                <w:rFonts w:hint="eastAsia"/>
                <w:b/>
                <w:bCs/>
                <w:color w:val="auto"/>
              </w:rPr>
              <w:t>中：关键线路基本准确，计划编制合理，关键节点的控制措施基本可行。</w:t>
            </w:r>
            <w:r>
              <w:rPr>
                <w:b/>
                <w:bCs/>
                <w:color w:val="auto"/>
              </w:rPr>
              <w:t xml:space="preserve"> </w:t>
            </w:r>
            <w:r>
              <w:rPr>
                <w:rFonts w:hint="eastAsia"/>
                <w:b/>
                <w:bCs/>
                <w:color w:val="auto"/>
              </w:rPr>
              <w:t>差：关键线路不准确，计划编制不合理，关键节点的控制不可行。</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劳动力和材料投入计划及其保证措施</w:t>
            </w:r>
            <w:r>
              <w:rPr>
                <w:rFonts w:hint="eastAsia"/>
                <w:color w:val="auto"/>
              </w:rPr>
              <w:t>（优</w:t>
            </w:r>
            <w:r>
              <w:rPr>
                <w:color w:val="auto"/>
              </w:rPr>
              <w:t>(1.2~1.2);</w:t>
            </w:r>
            <w:r>
              <w:rPr>
                <w:rFonts w:hint="eastAsia"/>
                <w:color w:val="auto"/>
              </w:rPr>
              <w:t>良</w:t>
            </w:r>
            <w:r>
              <w:rPr>
                <w:color w:val="auto"/>
              </w:rPr>
              <w:t>(0.9~1.1);</w:t>
            </w:r>
            <w:r>
              <w:rPr>
                <w:rFonts w:hint="eastAsia"/>
                <w:color w:val="auto"/>
              </w:rPr>
              <w:t>中</w:t>
            </w:r>
            <w:r>
              <w:rPr>
                <w:color w:val="auto"/>
              </w:rPr>
              <w:t>(0.6~0.8);</w:t>
            </w:r>
            <w:r>
              <w:rPr>
                <w:rFonts w:hint="eastAsia"/>
                <w:color w:val="auto"/>
              </w:rPr>
              <w:t>差</w:t>
            </w:r>
            <w:r>
              <w:rPr>
                <w:color w:val="auto"/>
              </w:rPr>
              <w:t>(0~0)</w:t>
            </w:r>
            <w:r>
              <w:rPr>
                <w:rFonts w:hint="eastAsia"/>
                <w:color w:val="auto"/>
              </w:rPr>
              <w:t>分）</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优：投入计划与进度计划呼应，较好满足施工需要，调配投入计划合理、准确。</w:t>
            </w:r>
            <w:r>
              <w:rPr>
                <w:b/>
                <w:bCs/>
                <w:color w:val="auto"/>
              </w:rPr>
              <w:t xml:space="preserve"> </w:t>
            </w:r>
            <w:r>
              <w:rPr>
                <w:rFonts w:hint="eastAsia"/>
                <w:b/>
                <w:bCs/>
                <w:color w:val="auto"/>
              </w:rPr>
              <w:t>良：投入计划与进度计划呼应，基本满足施工需要，调配投入计划基本合理、准确。</w:t>
            </w:r>
            <w:r>
              <w:rPr>
                <w:b/>
                <w:bCs/>
                <w:color w:val="auto"/>
              </w:rPr>
              <w:t xml:space="preserve"> </w:t>
            </w:r>
            <w:r>
              <w:rPr>
                <w:rFonts w:hint="eastAsia"/>
                <w:b/>
                <w:bCs/>
                <w:color w:val="auto"/>
              </w:rPr>
              <w:t>中：投入计划与进度计划呼应，基本满足施工需要，调配投入计划基本合理。</w:t>
            </w:r>
            <w:r>
              <w:rPr>
                <w:b/>
                <w:bCs/>
                <w:color w:val="auto"/>
              </w:rPr>
              <w:t xml:space="preserve"> </w:t>
            </w:r>
            <w:r>
              <w:rPr>
                <w:rFonts w:hint="eastAsia"/>
                <w:b/>
                <w:bCs/>
                <w:color w:val="auto"/>
              </w:rPr>
              <w:t>差：投入计划与进度计划不呼应，不能满足施工需要。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施工平面布置和临时设施布置</w:t>
            </w:r>
            <w:r>
              <w:rPr>
                <w:rFonts w:hint="eastAsia"/>
                <w:color w:val="auto"/>
              </w:rPr>
              <w:t>（优</w:t>
            </w:r>
            <w:r>
              <w:rPr>
                <w:color w:val="auto"/>
              </w:rPr>
              <w:t>(1.5~1.5);</w:t>
            </w:r>
            <w:r>
              <w:rPr>
                <w:rFonts w:hint="eastAsia"/>
                <w:color w:val="auto"/>
              </w:rPr>
              <w:t>良</w:t>
            </w:r>
            <w:r>
              <w:rPr>
                <w:color w:val="auto"/>
              </w:rPr>
              <w:t>(1.2~1.4);</w:t>
            </w:r>
            <w:r>
              <w:rPr>
                <w:rFonts w:hint="eastAsia"/>
                <w:color w:val="auto"/>
              </w:rPr>
              <w:t>中</w:t>
            </w:r>
            <w:r>
              <w:rPr>
                <w:color w:val="auto"/>
              </w:rPr>
              <w:t>(0.9~1.1);</w:t>
            </w:r>
            <w:r>
              <w:rPr>
                <w:rFonts w:hint="eastAsia"/>
                <w:color w:val="auto"/>
              </w:rPr>
              <w:t>差</w:t>
            </w:r>
            <w:r>
              <w:rPr>
                <w:color w:val="auto"/>
              </w:rPr>
              <w:t>(0~0)</w:t>
            </w:r>
            <w:r>
              <w:rPr>
                <w:rFonts w:hint="eastAsia"/>
                <w:color w:val="auto"/>
              </w:rPr>
              <w:t>分）</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优：总体布置有针对性、合理，较好满足施工需要，符合安全、文明生产要求。</w:t>
            </w:r>
            <w:r>
              <w:rPr>
                <w:b/>
                <w:bCs/>
                <w:color w:val="auto"/>
              </w:rPr>
              <w:t xml:space="preserve"> </w:t>
            </w:r>
            <w:r>
              <w:rPr>
                <w:rFonts w:hint="eastAsia"/>
                <w:b/>
                <w:bCs/>
                <w:color w:val="auto"/>
              </w:rPr>
              <w:t>良：总体布置合理，能满足施工需要，基本符合安全、文明生产要求。</w:t>
            </w:r>
            <w:r>
              <w:rPr>
                <w:b/>
                <w:bCs/>
                <w:color w:val="auto"/>
              </w:rPr>
              <w:t xml:space="preserve"> </w:t>
            </w:r>
            <w:r>
              <w:rPr>
                <w:rFonts w:hint="eastAsia"/>
                <w:b/>
                <w:bCs/>
                <w:color w:val="auto"/>
              </w:rPr>
              <w:t>中：总体布置基本合理，基本满足施工需要。</w:t>
            </w:r>
            <w:r>
              <w:rPr>
                <w:b/>
                <w:bCs/>
                <w:color w:val="auto"/>
              </w:rPr>
              <w:t xml:space="preserve"> </w:t>
            </w:r>
            <w:r>
              <w:rPr>
                <w:rFonts w:hint="eastAsia"/>
                <w:b/>
                <w:bCs/>
                <w:color w:val="auto"/>
              </w:rPr>
              <w:t>差：总体布置不合理，不符合安全、文明生产要求。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关键施工技术、工艺及工程实施的重点、难点和解决方案</w:t>
            </w:r>
            <w:r>
              <w:rPr>
                <w:rFonts w:hint="eastAsia"/>
                <w:color w:val="auto"/>
              </w:rPr>
              <w:t>（优</w:t>
            </w:r>
            <w:r>
              <w:rPr>
                <w:color w:val="auto"/>
              </w:rPr>
              <w:t>(4~4.2);</w:t>
            </w:r>
            <w:r>
              <w:rPr>
                <w:rFonts w:hint="eastAsia"/>
                <w:color w:val="auto"/>
              </w:rPr>
              <w:t>良</w:t>
            </w:r>
            <w:r>
              <w:rPr>
                <w:color w:val="auto"/>
              </w:rPr>
              <w:t>(3.1~3.9);</w:t>
            </w:r>
            <w:r>
              <w:rPr>
                <w:rFonts w:hint="eastAsia"/>
                <w:color w:val="auto"/>
              </w:rPr>
              <w:t>中</w:t>
            </w:r>
            <w:r>
              <w:rPr>
                <w:color w:val="auto"/>
              </w:rPr>
              <w:t>(2.7~3);</w:t>
            </w:r>
            <w:r>
              <w:rPr>
                <w:rFonts w:hint="eastAsia"/>
                <w:color w:val="auto"/>
              </w:rPr>
              <w:t>差</w:t>
            </w:r>
            <w:r>
              <w:rPr>
                <w:color w:val="auto"/>
              </w:rPr>
              <w:t>(0~0)</w:t>
            </w:r>
            <w:r>
              <w:rPr>
                <w:rFonts w:hint="eastAsia"/>
                <w:color w:val="auto"/>
              </w:rPr>
              <w:t>分）</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优：对项目关键技术、工艺有深入的表达，对重点、难点有先进合理的施工措施并有可行的安全措施，解决方案完整、经济、安全、切实可行，措施得力。</w:t>
            </w:r>
            <w:r>
              <w:rPr>
                <w:b/>
                <w:bCs/>
                <w:color w:val="auto"/>
              </w:rPr>
              <w:t xml:space="preserve"> </w:t>
            </w:r>
            <w:r>
              <w:rPr>
                <w:rFonts w:hint="eastAsia"/>
                <w:b/>
                <w:bCs/>
                <w:color w:val="auto"/>
              </w:rPr>
              <w:t>良：对项目关键技术、工艺有深入的表达，对重点、难点有合理的建议，解决方案经济、安全、基本可行。</w:t>
            </w:r>
            <w:r>
              <w:rPr>
                <w:b/>
                <w:bCs/>
                <w:color w:val="auto"/>
              </w:rPr>
              <w:t xml:space="preserve"> </w:t>
            </w:r>
            <w:r>
              <w:rPr>
                <w:rFonts w:hint="eastAsia"/>
                <w:b/>
                <w:bCs/>
                <w:color w:val="auto"/>
              </w:rPr>
              <w:t>中：对项目关键技术有一定了解，对重点、难点有建议，解决方案基本可行。</w:t>
            </w:r>
            <w:r>
              <w:rPr>
                <w:b/>
                <w:bCs/>
                <w:color w:val="auto"/>
              </w:rPr>
              <w:t xml:space="preserve"> </w:t>
            </w:r>
            <w:r>
              <w:rPr>
                <w:rFonts w:hint="eastAsia"/>
                <w:b/>
                <w:bCs/>
                <w:color w:val="auto"/>
              </w:rPr>
              <w:t>差：对项目关键技术有表述，对重点、难点有建议，解决方案不可行。</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安全文明施工措施</w:t>
            </w:r>
            <w:r>
              <w:rPr>
                <w:rFonts w:hint="eastAsia"/>
                <w:color w:val="auto"/>
              </w:rPr>
              <w:t>（优</w:t>
            </w:r>
            <w:r>
              <w:rPr>
                <w:color w:val="auto"/>
              </w:rPr>
              <w:t>(1.6~1.8);</w:t>
            </w:r>
            <w:r>
              <w:rPr>
                <w:rFonts w:hint="eastAsia"/>
                <w:color w:val="auto"/>
              </w:rPr>
              <w:t>良</w:t>
            </w:r>
            <w:r>
              <w:rPr>
                <w:color w:val="auto"/>
              </w:rPr>
              <w:t>(1.2~1.5);</w:t>
            </w:r>
            <w:r>
              <w:rPr>
                <w:rFonts w:hint="eastAsia"/>
                <w:color w:val="auto"/>
              </w:rPr>
              <w:t>中</w:t>
            </w:r>
            <w:r>
              <w:rPr>
                <w:color w:val="auto"/>
              </w:rPr>
              <w:t>(0.8~1.1);</w:t>
            </w:r>
            <w:r>
              <w:rPr>
                <w:rFonts w:hint="eastAsia"/>
                <w:color w:val="auto"/>
              </w:rPr>
              <w:t>差</w:t>
            </w:r>
            <w:r>
              <w:rPr>
                <w:color w:val="auto"/>
              </w:rPr>
              <w:t>(0~0)</w:t>
            </w:r>
            <w:r>
              <w:rPr>
                <w:rFonts w:hint="eastAsia"/>
                <w:color w:val="auto"/>
              </w:rPr>
              <w:t>分）</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优：针对项目实际情况，有先进、具体、完整、可行的实施措施，采用规范正确、清晰。</w:t>
            </w:r>
            <w:r>
              <w:rPr>
                <w:b/>
                <w:bCs/>
                <w:color w:val="auto"/>
              </w:rPr>
              <w:t xml:space="preserve"> </w:t>
            </w:r>
            <w:r>
              <w:rPr>
                <w:rFonts w:hint="eastAsia"/>
                <w:b/>
                <w:bCs/>
                <w:color w:val="auto"/>
              </w:rPr>
              <w:t>良：针对项目实际情况，有合理的措施且具体、完整，采用规范正确。</w:t>
            </w:r>
            <w:r>
              <w:rPr>
                <w:b/>
                <w:bCs/>
                <w:color w:val="auto"/>
              </w:rPr>
              <w:t xml:space="preserve"> </w:t>
            </w:r>
            <w:r>
              <w:rPr>
                <w:rFonts w:hint="eastAsia"/>
                <w:b/>
                <w:bCs/>
                <w:color w:val="auto"/>
              </w:rPr>
              <w:t>中：有基本合理的措施，采用规范正确。</w:t>
            </w:r>
            <w:r>
              <w:rPr>
                <w:b/>
                <w:bCs/>
                <w:color w:val="auto"/>
              </w:rPr>
              <w:t xml:space="preserve"> </w:t>
            </w:r>
            <w:r>
              <w:rPr>
                <w:rFonts w:hint="eastAsia"/>
                <w:b/>
                <w:bCs/>
                <w:color w:val="auto"/>
              </w:rPr>
              <w:t>差：安全文明措施不得力，采用规范不正确。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质量保证与承诺</w:t>
            </w:r>
            <w:r>
              <w:rPr>
                <w:rFonts w:hint="eastAsia"/>
                <w:color w:val="auto"/>
              </w:rPr>
              <w:t>（优</w:t>
            </w:r>
            <w:r>
              <w:rPr>
                <w:color w:val="auto"/>
              </w:rPr>
              <w:t>(1.2~1.2);</w:t>
            </w:r>
            <w:r>
              <w:rPr>
                <w:rFonts w:hint="eastAsia"/>
                <w:color w:val="auto"/>
              </w:rPr>
              <w:t>良</w:t>
            </w:r>
            <w:r>
              <w:rPr>
                <w:color w:val="auto"/>
              </w:rPr>
              <w:t>(0.9~1.1);</w:t>
            </w:r>
            <w:r>
              <w:rPr>
                <w:rFonts w:hint="eastAsia"/>
                <w:color w:val="auto"/>
              </w:rPr>
              <w:t>中</w:t>
            </w:r>
            <w:r>
              <w:rPr>
                <w:color w:val="auto"/>
              </w:rPr>
              <w:t>(0.6~0.8);</w:t>
            </w:r>
            <w:r>
              <w:rPr>
                <w:rFonts w:hint="eastAsia"/>
                <w:color w:val="auto"/>
              </w:rPr>
              <w:t>差</w:t>
            </w:r>
            <w:r>
              <w:rPr>
                <w:color w:val="auto"/>
              </w:rPr>
              <w:t>(0~0)</w:t>
            </w:r>
            <w:r>
              <w:rPr>
                <w:rFonts w:hint="eastAsia"/>
                <w:color w:val="auto"/>
              </w:rPr>
              <w:t>分）</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优：针对项目实际提出先进、可行、具体的保证措施，超过招标文件的质量要求及施工验收规范要求。</w:t>
            </w:r>
            <w:r>
              <w:rPr>
                <w:b/>
                <w:bCs/>
                <w:color w:val="auto"/>
              </w:rPr>
              <w:t xml:space="preserve"> </w:t>
            </w:r>
            <w:r>
              <w:rPr>
                <w:rFonts w:hint="eastAsia"/>
                <w:b/>
                <w:bCs/>
                <w:color w:val="auto"/>
              </w:rPr>
              <w:t>良：针对项目实际提出先进、可行、具体的保证措施，满足招标文件的质量要求。</w:t>
            </w:r>
            <w:r>
              <w:rPr>
                <w:b/>
                <w:bCs/>
                <w:color w:val="auto"/>
              </w:rPr>
              <w:t xml:space="preserve"> </w:t>
            </w:r>
            <w:r>
              <w:rPr>
                <w:rFonts w:hint="eastAsia"/>
                <w:b/>
                <w:bCs/>
                <w:color w:val="auto"/>
              </w:rPr>
              <w:t>中：具体措施可行，满足招标文件的质量要求。</w:t>
            </w:r>
            <w:r>
              <w:rPr>
                <w:b/>
                <w:bCs/>
                <w:color w:val="auto"/>
              </w:rPr>
              <w:t xml:space="preserve"> </w:t>
            </w:r>
            <w:r>
              <w:rPr>
                <w:rFonts w:hint="eastAsia"/>
                <w:b/>
                <w:bCs/>
                <w:color w:val="auto"/>
              </w:rPr>
              <w:t>差：措施不可行。</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新技术应用与承诺</w:t>
            </w:r>
            <w:r>
              <w:rPr>
                <w:rFonts w:hint="eastAsia"/>
                <w:color w:val="auto"/>
              </w:rPr>
              <w:t>（优</w:t>
            </w:r>
            <w:r>
              <w:rPr>
                <w:color w:val="auto"/>
              </w:rPr>
              <w:t>(0.6~0.6);</w:t>
            </w:r>
            <w:r>
              <w:rPr>
                <w:rFonts w:hint="eastAsia"/>
                <w:color w:val="auto"/>
              </w:rPr>
              <w:t>良</w:t>
            </w:r>
            <w:r>
              <w:rPr>
                <w:color w:val="auto"/>
              </w:rPr>
              <w:t>(0.4~0.5);</w:t>
            </w:r>
            <w:r>
              <w:rPr>
                <w:rFonts w:hint="eastAsia"/>
                <w:color w:val="auto"/>
              </w:rPr>
              <w:t>中</w:t>
            </w:r>
            <w:r>
              <w:rPr>
                <w:color w:val="auto"/>
              </w:rPr>
              <w:t>(0.2~0.3);</w:t>
            </w:r>
            <w:r>
              <w:rPr>
                <w:rFonts w:hint="eastAsia"/>
                <w:color w:val="auto"/>
              </w:rPr>
              <w:t>差</w:t>
            </w:r>
            <w:r>
              <w:rPr>
                <w:color w:val="auto"/>
              </w:rPr>
              <w:t>(0~0)</w:t>
            </w:r>
            <w:r>
              <w:rPr>
                <w:rFonts w:hint="eastAsia"/>
                <w:color w:val="auto"/>
              </w:rPr>
              <w:t>分）</w:t>
            </w:r>
          </w:p>
        </w:tc>
        <w:tc>
          <w:tcPr>
            <w:tcW w:w="0" w:type="auto"/>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b/>
                <w:bCs/>
                <w:color w:val="auto"/>
              </w:rPr>
              <w:t>优：针对项目实际，提出采用新技术的具体措施。新技术的验证材料可靠，对节约投资和工期的保证措施得力、具体、严谨。对采用新技术可能产生的风险预见充分，对新技术的实施有安全生产的可靠方案。</w:t>
            </w:r>
            <w:r>
              <w:rPr>
                <w:b/>
                <w:bCs/>
                <w:color w:val="auto"/>
              </w:rPr>
              <w:t xml:space="preserve"> </w:t>
            </w:r>
            <w:r>
              <w:rPr>
                <w:rFonts w:hint="eastAsia"/>
                <w:b/>
                <w:bCs/>
                <w:color w:val="auto"/>
              </w:rPr>
              <w:t>良：针对项目实际，提出采用新技术的具体措施。新技术的验证材料可靠，对节约投资和工期有保证措施。对采用新技术可能产生的风险有一定的预见。</w:t>
            </w:r>
            <w:r>
              <w:rPr>
                <w:b/>
                <w:bCs/>
                <w:color w:val="auto"/>
              </w:rPr>
              <w:t xml:space="preserve"> </w:t>
            </w:r>
            <w:r>
              <w:rPr>
                <w:rFonts w:hint="eastAsia"/>
                <w:b/>
                <w:bCs/>
                <w:color w:val="auto"/>
              </w:rPr>
              <w:t>中：有新技术措施，但验证材料不充分，对节约投资和工期可能有一定收益，对采用新技术可能产生的风险预见不足。</w:t>
            </w:r>
            <w:r>
              <w:rPr>
                <w:b/>
                <w:bCs/>
                <w:color w:val="auto"/>
              </w:rPr>
              <w:t xml:space="preserve"> </w:t>
            </w:r>
            <w:r>
              <w:rPr>
                <w:rFonts w:hint="eastAsia"/>
                <w:b/>
                <w:bCs/>
                <w:color w:val="auto"/>
              </w:rPr>
              <w:t>差：采用的新技术针对性不强或验证材料不可靠，对节约投资和工期没有具体收益。</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1053" w:type="pct"/>
            <w:gridSpan w:val="2"/>
            <w:vMerge w:val="restart"/>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项目管理机构评分标准</w:t>
            </w:r>
            <w:r>
              <w:rPr>
                <w:color w:val="auto"/>
              </w:rPr>
              <w:br w:type="textWrapping"/>
            </w:r>
            <w:r>
              <w:rPr>
                <w:rFonts w:hint="eastAsia"/>
                <w:color w:val="auto"/>
              </w:rPr>
              <w:t>（满分</w:t>
            </w:r>
            <w:r>
              <w:rPr>
                <w:color w:val="auto"/>
              </w:rPr>
              <w:t>0~5</w:t>
            </w:r>
            <w:r>
              <w:rPr>
                <w:rFonts w:hint="eastAsia"/>
                <w:color w:val="auto"/>
              </w:rPr>
              <w:t>分）</w:t>
            </w:r>
          </w:p>
        </w:tc>
        <w:tc>
          <w:tcPr>
            <w:tcW w:w="982" w:type="pct"/>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项目经理任职资格与业绩、工作经历等（</w:t>
            </w:r>
            <w:r>
              <w:rPr>
                <w:color w:val="auto"/>
              </w:rPr>
              <w:t>0.00~2.00</w:t>
            </w:r>
            <w:r>
              <w:rPr>
                <w:rFonts w:hint="eastAsia"/>
                <w:color w:val="auto"/>
              </w:rPr>
              <w:t>分）</w:t>
            </w:r>
          </w:p>
        </w:tc>
        <w:tc>
          <w:tcPr>
            <w:tcW w:w="2484" w:type="pct"/>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拟派任项目经理（或注册建造师）必须与资格审查合格通过的项目经理（或注册建造师）在名称、专业、资格等级等方面一致。得</w:t>
            </w:r>
            <w:r>
              <w:rPr>
                <w:color w:val="auto"/>
              </w:rPr>
              <w:t>2</w:t>
            </w:r>
            <w:r>
              <w:rPr>
                <w:rFonts w:hint="eastAsia"/>
                <w:color w:val="auto"/>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1053" w:type="pct"/>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982" w:type="pct"/>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其他主要人员（</w:t>
            </w:r>
            <w:r>
              <w:rPr>
                <w:color w:val="auto"/>
              </w:rPr>
              <w:t>0.00~2.00</w:t>
            </w:r>
            <w:r>
              <w:rPr>
                <w:rFonts w:hint="eastAsia"/>
                <w:color w:val="auto"/>
              </w:rPr>
              <w:t>分）</w:t>
            </w:r>
          </w:p>
        </w:tc>
        <w:tc>
          <w:tcPr>
            <w:tcW w:w="2484" w:type="pct"/>
            <w:tcBorders>
              <w:top w:val="outset" w:color="auto" w:sz="6" w:space="0"/>
              <w:left w:val="outset" w:color="auto" w:sz="6" w:space="0"/>
              <w:bottom w:val="outset" w:color="auto" w:sz="6" w:space="0"/>
              <w:right w:val="outset" w:color="auto" w:sz="6" w:space="0"/>
            </w:tcBorders>
            <w:vAlign w:val="center"/>
          </w:tcPr>
          <w:p>
            <w:pPr>
              <w:numPr>
                <w:ilvl w:val="0"/>
                <w:numId w:val="3"/>
              </w:numPr>
              <w:jc w:val="left"/>
              <w:rPr>
                <w:color w:val="auto"/>
              </w:rPr>
            </w:pPr>
            <w:r>
              <w:rPr>
                <w:rFonts w:hint="eastAsia"/>
                <w:color w:val="auto"/>
              </w:rPr>
              <w:t>投标人应按第二章</w:t>
            </w:r>
            <w:r>
              <w:rPr>
                <w:color w:val="auto"/>
              </w:rPr>
              <w:t>“</w:t>
            </w:r>
            <w:r>
              <w:rPr>
                <w:rFonts w:hint="eastAsia"/>
                <w:color w:val="auto"/>
              </w:rPr>
              <w:t>投标人须知</w:t>
            </w:r>
            <w:r>
              <w:rPr>
                <w:color w:val="auto"/>
              </w:rPr>
              <w:t>”</w:t>
            </w:r>
            <w:r>
              <w:rPr>
                <w:rFonts w:hint="eastAsia"/>
                <w:color w:val="auto"/>
              </w:rPr>
              <w:t>第</w:t>
            </w:r>
            <w:r>
              <w:rPr>
                <w:color w:val="auto"/>
              </w:rPr>
              <w:t>3.1.1</w:t>
            </w:r>
            <w:r>
              <w:rPr>
                <w:rFonts w:hint="eastAsia"/>
                <w:color w:val="auto"/>
              </w:rPr>
              <w:t>项要求提供证明文件，如不满足桂林市建设与规划委员会市建规【</w:t>
            </w:r>
            <w:r>
              <w:rPr>
                <w:color w:val="auto"/>
              </w:rPr>
              <w:t>2006</w:t>
            </w:r>
            <w:r>
              <w:rPr>
                <w:rFonts w:hint="eastAsia"/>
                <w:color w:val="auto"/>
              </w:rPr>
              <w:t>】</w:t>
            </w:r>
            <w:r>
              <w:rPr>
                <w:color w:val="auto"/>
              </w:rPr>
              <w:t>270</w:t>
            </w:r>
            <w:r>
              <w:rPr>
                <w:rFonts w:hint="eastAsia"/>
                <w:color w:val="auto"/>
              </w:rPr>
              <w:t>号《关于调整建筑施工现场项目部管理的通知》的规定，则资格评审不合格。合格得</w:t>
            </w:r>
            <w:r>
              <w:rPr>
                <w:color w:val="auto"/>
              </w:rPr>
              <w:t>1</w:t>
            </w:r>
            <w:r>
              <w:rPr>
                <w:rFonts w:hint="eastAsia"/>
                <w:color w:val="auto"/>
              </w:rPr>
              <w:t>分</w:t>
            </w:r>
          </w:p>
          <w:p>
            <w:pPr>
              <w:numPr>
                <w:ilvl w:val="0"/>
                <w:numId w:val="3"/>
              </w:numPr>
              <w:jc w:val="left"/>
              <w:rPr>
                <w:color w:val="auto"/>
              </w:rPr>
            </w:pPr>
            <w:r>
              <w:rPr>
                <w:rFonts w:hint="eastAsia"/>
                <w:color w:val="auto"/>
              </w:rPr>
              <w:t>拟投入管理人员数量每增加</w:t>
            </w:r>
            <w:r>
              <w:rPr>
                <w:color w:val="auto"/>
              </w:rPr>
              <w:t>1</w:t>
            </w:r>
            <w:r>
              <w:rPr>
                <w:rFonts w:hint="eastAsia"/>
                <w:color w:val="auto"/>
              </w:rPr>
              <w:t>人（需满足市建规</w:t>
            </w:r>
            <w:r>
              <w:rPr>
                <w:color w:val="auto"/>
              </w:rPr>
              <w:t>[2006]270</w:t>
            </w:r>
            <w:r>
              <w:rPr>
                <w:rFonts w:hint="eastAsia"/>
                <w:color w:val="auto"/>
              </w:rPr>
              <w:t>号文相应资质要求），加</w:t>
            </w:r>
            <w:r>
              <w:rPr>
                <w:color w:val="auto"/>
              </w:rPr>
              <w:t>1</w:t>
            </w:r>
            <w:r>
              <w:rPr>
                <w:rFonts w:hint="eastAsia"/>
                <w:color w:val="auto"/>
              </w:rPr>
              <w:t>分</w:t>
            </w:r>
          </w:p>
          <w:p>
            <w:pPr>
              <w:jc w:val="left"/>
              <w:rPr>
                <w:color w:val="auto"/>
              </w:rPr>
            </w:pPr>
            <w:r>
              <w:rPr>
                <w:color w:val="auto"/>
              </w:rPr>
              <w:t>C</w:t>
            </w:r>
            <w:r>
              <w:rPr>
                <w:rFonts w:hint="eastAsia"/>
                <w:color w:val="auto"/>
              </w:rPr>
              <w:t>、除项目经理、技术负责人外，拟投入管理人员具有高级工程师职称得</w:t>
            </w:r>
            <w:r>
              <w:rPr>
                <w:color w:val="auto"/>
              </w:rPr>
              <w:t>1</w:t>
            </w:r>
            <w:r>
              <w:rPr>
                <w:rFonts w:hint="eastAsia"/>
                <w:color w:val="auto"/>
              </w:rPr>
              <w:t>分；具有中级工程师职称得</w:t>
            </w:r>
            <w:r>
              <w:rPr>
                <w:color w:val="auto"/>
              </w:rPr>
              <w:t>0.5</w:t>
            </w:r>
            <w:r>
              <w:rPr>
                <w:rFonts w:hint="eastAsia"/>
                <w:color w:val="auto"/>
              </w:rPr>
              <w:t>分；具有初级职称不得分</w:t>
            </w:r>
            <w:r>
              <w:rPr>
                <w:color w:val="auto"/>
              </w:rPr>
              <w:t>(</w:t>
            </w:r>
            <w:r>
              <w:rPr>
                <w:rFonts w:hint="eastAsia"/>
                <w:color w:val="auto"/>
              </w:rPr>
              <w:t>只记最高一个职称得分）。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1053" w:type="pct"/>
            <w:gridSpan w:val="2"/>
            <w:vMerge w:val="continue"/>
            <w:tcBorders>
              <w:top w:val="outset" w:color="auto" w:sz="6" w:space="0"/>
              <w:left w:val="outset" w:color="auto" w:sz="6" w:space="0"/>
              <w:bottom w:val="outset" w:color="auto" w:sz="6" w:space="0"/>
              <w:right w:val="outset" w:color="auto" w:sz="6" w:space="0"/>
            </w:tcBorders>
            <w:vAlign w:val="center"/>
          </w:tcPr>
          <w:p>
            <w:pPr>
              <w:jc w:val="left"/>
              <w:rPr>
                <w:color w:val="auto"/>
              </w:rPr>
            </w:pPr>
          </w:p>
        </w:tc>
        <w:tc>
          <w:tcPr>
            <w:tcW w:w="982" w:type="pct"/>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机械设备投入计划及检测设备（</w:t>
            </w:r>
            <w:r>
              <w:rPr>
                <w:color w:val="auto"/>
              </w:rPr>
              <w:t>0.00~1.00</w:t>
            </w:r>
            <w:r>
              <w:rPr>
                <w:rFonts w:hint="eastAsia"/>
                <w:color w:val="auto"/>
              </w:rPr>
              <w:t>分）</w:t>
            </w:r>
          </w:p>
        </w:tc>
        <w:tc>
          <w:tcPr>
            <w:tcW w:w="2484" w:type="pct"/>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拟投入的施工机械、设备、机械具有详细的组织计划，设备数量、选型配置、进场时间安排合理，拟投入的检测设备满足施工需要。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285" w:hRule="atLeast"/>
        </w:trPr>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2.2.2</w:t>
            </w:r>
            <w:r>
              <w:rPr>
                <w:color w:val="auto"/>
              </w:rPr>
              <w:br w:type="textWrapping"/>
            </w:r>
            <w:r>
              <w:rPr>
                <w:rFonts w:hint="eastAsia"/>
                <w:color w:val="auto"/>
              </w:rPr>
              <w:t>（</w:t>
            </w:r>
            <w:r>
              <w:rPr>
                <w:color w:val="auto"/>
              </w:rPr>
              <w:t>2)</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评标基准价计算</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left"/>
              <w:rPr>
                <w:color w:val="auto"/>
              </w:rPr>
            </w:pPr>
            <w:r>
              <w:rPr>
                <w:color w:val="auto"/>
              </w:rPr>
              <w:t>1.</w:t>
            </w:r>
            <w:r>
              <w:rPr>
                <w:rFonts w:hint="eastAsia"/>
                <w:color w:val="auto"/>
              </w:rPr>
              <w:t>投标报价有效报价范围：为投标总价低于或等于招标控制价，通过资格评审、形式评审、响应性评审且技术标评审合格，经评标委员会审定不存在严重不平衡、不合理、不低于其企业成本的投标人投标总价。</w:t>
            </w:r>
            <w:r>
              <w:rPr>
                <w:color w:val="auto"/>
              </w:rPr>
              <w:br w:type="textWrapping"/>
            </w:r>
            <w:r>
              <w:rPr>
                <w:color w:val="auto"/>
              </w:rPr>
              <w:t>2.</w:t>
            </w:r>
            <w:r>
              <w:rPr>
                <w:rFonts w:hint="eastAsia"/>
                <w:color w:val="auto"/>
              </w:rPr>
              <w:t>将通过资格审查且在有效报价范围内的合格投标人按其投标报价由低到高的顺序依次排出名次。</w:t>
            </w:r>
            <w:r>
              <w:rPr>
                <w:color w:val="auto"/>
              </w:rPr>
              <w:br w:type="textWrapping"/>
            </w:r>
            <w:r>
              <w:rPr>
                <w:color w:val="auto"/>
              </w:rPr>
              <w:t>3.</w:t>
            </w:r>
            <w:r>
              <w:rPr>
                <w:rFonts w:hint="eastAsia"/>
                <w:color w:val="auto"/>
              </w:rPr>
              <w:t>通过资格审查且报价有效的合格投标人在</w:t>
            </w:r>
            <w:r>
              <w:rPr>
                <w:color w:val="auto"/>
              </w:rPr>
              <w:t>10</w:t>
            </w:r>
            <w:r>
              <w:rPr>
                <w:rFonts w:hint="eastAsia"/>
                <w:color w:val="auto"/>
              </w:rPr>
              <w:t>家以上的，去掉</w:t>
            </w:r>
            <w:r>
              <w:rPr>
                <w:color w:val="auto"/>
              </w:rPr>
              <w:t>n</w:t>
            </w:r>
            <w:r>
              <w:rPr>
                <w:rFonts w:hint="eastAsia"/>
                <w:color w:val="auto"/>
              </w:rPr>
              <w:t>家最高投标报价和</w:t>
            </w:r>
            <w:r>
              <w:rPr>
                <w:color w:val="auto"/>
              </w:rPr>
              <w:t>n</w:t>
            </w:r>
            <w:r>
              <w:rPr>
                <w:rFonts w:hint="eastAsia"/>
                <w:color w:val="auto"/>
              </w:rPr>
              <w:t>家（如总数为奇数，则取</w:t>
            </w:r>
            <w:r>
              <w:rPr>
                <w:color w:val="auto"/>
              </w:rPr>
              <w:t>n-1</w:t>
            </w:r>
            <w:r>
              <w:rPr>
                <w:rFonts w:hint="eastAsia"/>
                <w:color w:val="auto"/>
              </w:rPr>
              <w:t>家）最低投标报价后（当出现两个或两个以上相同最高或最低投标报价时，一并去掉），取</w:t>
            </w:r>
            <w:r>
              <w:rPr>
                <w:color w:val="auto"/>
              </w:rPr>
              <w:t>10</w:t>
            </w:r>
            <w:r>
              <w:rPr>
                <w:rFonts w:hint="eastAsia"/>
                <w:color w:val="auto"/>
              </w:rPr>
              <w:t>家（如不足</w:t>
            </w:r>
            <w:r>
              <w:rPr>
                <w:color w:val="auto"/>
              </w:rPr>
              <w:t>10</w:t>
            </w:r>
            <w:r>
              <w:rPr>
                <w:rFonts w:hint="eastAsia"/>
                <w:color w:val="auto"/>
              </w:rPr>
              <w:t>家，按实际最多家数计取）投标人报价进入基准评标价计算范围，再取其中的有效报价的平均值作为评标基准价；通过资格审查合格且报价有效的合格投标人在</w:t>
            </w:r>
            <w:r>
              <w:rPr>
                <w:color w:val="auto"/>
              </w:rPr>
              <w:t>10</w:t>
            </w:r>
            <w:r>
              <w:rPr>
                <w:rFonts w:hint="eastAsia"/>
                <w:color w:val="auto"/>
              </w:rPr>
              <w:t>家（含</w:t>
            </w:r>
            <w:r>
              <w:rPr>
                <w:color w:val="auto"/>
              </w:rPr>
              <w:t>10</w:t>
            </w:r>
            <w:r>
              <w:rPr>
                <w:rFonts w:hint="eastAsia"/>
                <w:color w:val="auto"/>
              </w:rPr>
              <w:t>家）以下的，将在有效报价范围内的全部合格投标人有效投标报价的算术平均值作为评标基准价。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2.2.2</w:t>
            </w:r>
            <w:r>
              <w:rPr>
                <w:color w:val="auto"/>
              </w:rPr>
              <w:br w:type="textWrapping"/>
            </w:r>
            <w:r>
              <w:rPr>
                <w:rFonts w:hint="eastAsia"/>
                <w:color w:val="auto"/>
              </w:rPr>
              <w:t>（</w:t>
            </w:r>
            <w:r>
              <w:rPr>
                <w:color w:val="auto"/>
              </w:rPr>
              <w:t>3</w:t>
            </w:r>
            <w:r>
              <w:rPr>
                <w:rFonts w:hint="eastAsia"/>
                <w:color w:val="auto"/>
              </w:rPr>
              <w:t>）</w:t>
            </w:r>
          </w:p>
        </w:tc>
        <w:tc>
          <w:tcPr>
            <w:tcW w:w="481" w:type="pct"/>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商务标评分标准</w:t>
            </w:r>
          </w:p>
        </w:tc>
        <w:tc>
          <w:tcPr>
            <w:tcW w:w="571" w:type="pct"/>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投标报价评分（</w:t>
            </w:r>
            <w:r>
              <w:rPr>
                <w:color w:val="auto"/>
              </w:rPr>
              <w:t>0-60.00</w:t>
            </w:r>
            <w:r>
              <w:rPr>
                <w:rFonts w:hint="eastAsia"/>
                <w:color w:val="auto"/>
              </w:rPr>
              <w:t>分）</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left"/>
              <w:rPr>
                <w:color w:val="auto"/>
              </w:rPr>
            </w:pPr>
            <w:r>
              <w:rPr>
                <w:color w:val="auto"/>
              </w:rPr>
              <w:t>1.</w:t>
            </w:r>
            <w:r>
              <w:rPr>
                <w:rFonts w:hint="eastAsia"/>
                <w:color w:val="auto"/>
              </w:rPr>
              <w:t>投标报价有效报价范围：为投标总价低于或等于招标控制价，通过资格评审、形式评审、响应性评审且技术标评审合格，经评标委员会审定不存在严重不平衡、不合理、不低于其企业成本的投标人投标总价。</w:t>
            </w:r>
            <w:r>
              <w:rPr>
                <w:color w:val="auto"/>
              </w:rPr>
              <w:t xml:space="preserve"> 2.</w:t>
            </w:r>
            <w:r>
              <w:rPr>
                <w:rFonts w:hint="eastAsia"/>
                <w:color w:val="auto"/>
              </w:rPr>
              <w:t>将通过资格审查且在有效报价范围内的合格投标人按其投标报价由低到高的顺序依次排出名次。</w:t>
            </w:r>
            <w:r>
              <w:rPr>
                <w:color w:val="auto"/>
              </w:rPr>
              <w:t xml:space="preserve"> 3.</w:t>
            </w:r>
            <w:r>
              <w:rPr>
                <w:rFonts w:hint="eastAsia"/>
                <w:color w:val="auto"/>
              </w:rPr>
              <w:t>通过资格审查且报价有效的合格投标人在</w:t>
            </w:r>
            <w:r>
              <w:rPr>
                <w:color w:val="auto"/>
              </w:rPr>
              <w:t>10</w:t>
            </w:r>
            <w:r>
              <w:rPr>
                <w:rFonts w:hint="eastAsia"/>
                <w:color w:val="auto"/>
              </w:rPr>
              <w:t>家以上的，去掉</w:t>
            </w:r>
            <w:r>
              <w:rPr>
                <w:color w:val="auto"/>
              </w:rPr>
              <w:t>n</w:t>
            </w:r>
            <w:r>
              <w:rPr>
                <w:rFonts w:hint="eastAsia"/>
                <w:color w:val="auto"/>
              </w:rPr>
              <w:t>家最高投标报价和</w:t>
            </w:r>
            <w:r>
              <w:rPr>
                <w:color w:val="auto"/>
              </w:rPr>
              <w:t>n</w:t>
            </w:r>
            <w:r>
              <w:rPr>
                <w:rFonts w:hint="eastAsia"/>
                <w:color w:val="auto"/>
              </w:rPr>
              <w:t>家（如总数为奇数，则取</w:t>
            </w:r>
            <w:r>
              <w:rPr>
                <w:color w:val="auto"/>
              </w:rPr>
              <w:t>n-1</w:t>
            </w:r>
            <w:r>
              <w:rPr>
                <w:rFonts w:hint="eastAsia"/>
                <w:color w:val="auto"/>
              </w:rPr>
              <w:t>家）最低投标报价后（当出现两个或两个以上相同最高或最低投标报价时，一并去掉），取</w:t>
            </w:r>
            <w:r>
              <w:rPr>
                <w:color w:val="auto"/>
              </w:rPr>
              <w:t>10</w:t>
            </w:r>
            <w:r>
              <w:rPr>
                <w:rFonts w:hint="eastAsia"/>
                <w:color w:val="auto"/>
              </w:rPr>
              <w:t>家（如不足</w:t>
            </w:r>
            <w:r>
              <w:rPr>
                <w:color w:val="auto"/>
              </w:rPr>
              <w:t>10</w:t>
            </w:r>
            <w:r>
              <w:rPr>
                <w:rFonts w:hint="eastAsia"/>
                <w:color w:val="auto"/>
              </w:rPr>
              <w:t>家，按实际最多家数计取）投标人报价进入基准评标价计算范围，再取其中的有效报价的平均值作为评标基准价；通过资格审查合格且报价有效的合格投标人在</w:t>
            </w:r>
            <w:r>
              <w:rPr>
                <w:color w:val="auto"/>
              </w:rPr>
              <w:t>10</w:t>
            </w:r>
            <w:r>
              <w:rPr>
                <w:rFonts w:hint="eastAsia"/>
                <w:color w:val="auto"/>
              </w:rPr>
              <w:t>家（含</w:t>
            </w:r>
            <w:r>
              <w:rPr>
                <w:color w:val="auto"/>
              </w:rPr>
              <w:t>10</w:t>
            </w:r>
            <w:r>
              <w:rPr>
                <w:rFonts w:hint="eastAsia"/>
                <w:color w:val="auto"/>
              </w:rPr>
              <w:t>家）以下的，将在有效报价范围内的全部合格投标人有效投标报价的算术平均值作为评标基准价。</w:t>
            </w:r>
            <w:r>
              <w:rPr>
                <w:color w:val="auto"/>
              </w:rPr>
              <w:t xml:space="preserve"> </w:t>
            </w:r>
            <w:r>
              <w:rPr>
                <w:rFonts w:hint="eastAsia"/>
                <w:color w:val="auto"/>
              </w:rPr>
              <w:t>商务标评分标准：（</w:t>
            </w:r>
            <w:r>
              <w:rPr>
                <w:color w:val="auto"/>
              </w:rPr>
              <w:t>1</w:t>
            </w:r>
            <w:r>
              <w:rPr>
                <w:rFonts w:hint="eastAsia"/>
                <w:color w:val="auto"/>
              </w:rPr>
              <w:t>）评审时以投标报价的评标基准价为最高分</w:t>
            </w:r>
            <w:r>
              <w:rPr>
                <w:color w:val="auto"/>
              </w:rPr>
              <w:t>60.00</w:t>
            </w:r>
            <w:r>
              <w:rPr>
                <w:rFonts w:hint="eastAsia"/>
                <w:color w:val="auto"/>
              </w:rPr>
              <w:t>分</w:t>
            </w:r>
            <w:r>
              <w:rPr>
                <w:color w:val="auto"/>
              </w:rPr>
              <w:t>,</w:t>
            </w:r>
            <w:r>
              <w:rPr>
                <w:rFonts w:hint="eastAsia"/>
                <w:color w:val="auto"/>
              </w:rPr>
              <w:t>采用内插法计算</w:t>
            </w:r>
            <w:r>
              <w:rPr>
                <w:color w:val="auto"/>
              </w:rPr>
              <w:t>,</w:t>
            </w:r>
            <w:r>
              <w:rPr>
                <w:rFonts w:hint="eastAsia"/>
                <w:color w:val="auto"/>
              </w:rPr>
              <w:t>投标人报价每高于评标基准价</w:t>
            </w:r>
            <w:r>
              <w:rPr>
                <w:color w:val="auto"/>
              </w:rPr>
              <w:t>1%</w:t>
            </w:r>
            <w:r>
              <w:rPr>
                <w:rFonts w:hint="eastAsia"/>
                <w:color w:val="auto"/>
              </w:rPr>
              <w:t>的扣</w:t>
            </w:r>
            <w:r>
              <w:rPr>
                <w:color w:val="auto"/>
              </w:rPr>
              <w:t>1.5</w:t>
            </w:r>
            <w:r>
              <w:rPr>
                <w:rFonts w:hint="eastAsia"/>
                <w:color w:val="auto"/>
              </w:rPr>
              <w:t>分</w:t>
            </w:r>
            <w:r>
              <w:rPr>
                <w:color w:val="auto"/>
              </w:rPr>
              <w:t>,</w:t>
            </w:r>
            <w:r>
              <w:rPr>
                <w:rFonts w:hint="eastAsia"/>
                <w:color w:val="auto"/>
              </w:rPr>
              <w:t>每低于评标基准价</w:t>
            </w:r>
            <w:r>
              <w:rPr>
                <w:color w:val="auto"/>
              </w:rPr>
              <w:t>1%</w:t>
            </w:r>
            <w:r>
              <w:rPr>
                <w:rFonts w:hint="eastAsia"/>
                <w:color w:val="auto"/>
              </w:rPr>
              <w:t>的扣</w:t>
            </w:r>
            <w:r>
              <w:rPr>
                <w:color w:val="auto"/>
              </w:rPr>
              <w:t>1</w:t>
            </w:r>
            <w:r>
              <w:rPr>
                <w:rFonts w:hint="eastAsia"/>
                <w:color w:val="auto"/>
              </w:rPr>
              <w:t>分，计算出投标人的投标报价得分。</w:t>
            </w:r>
            <w:r>
              <w:rPr>
                <w:color w:val="auto"/>
              </w:rPr>
              <w:t xml:space="preserve"> </w:t>
            </w:r>
            <w:r>
              <w:rPr>
                <w:rFonts w:hint="eastAsia"/>
                <w:color w:val="auto"/>
              </w:rPr>
              <w:t>（</w:t>
            </w:r>
            <w:r>
              <w:rPr>
                <w:color w:val="auto"/>
              </w:rPr>
              <w:t>2</w:t>
            </w:r>
            <w:r>
              <w:rPr>
                <w:rFonts w:hint="eastAsia"/>
                <w:color w:val="auto"/>
              </w:rPr>
              <w:t>）有效报价投标人的商务标得分</w:t>
            </w:r>
            <w:r>
              <w:rPr>
                <w:color w:val="auto"/>
              </w:rPr>
              <w:t>=</w:t>
            </w:r>
            <w:r>
              <w:rPr>
                <w:rFonts w:hint="eastAsia"/>
                <w:color w:val="auto"/>
              </w:rPr>
              <w:t>该投标人的投标报价得分。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2.2.2</w:t>
            </w:r>
            <w:r>
              <w:rPr>
                <w:color w:val="auto"/>
              </w:rPr>
              <w:br w:type="textWrapping"/>
            </w:r>
            <w:r>
              <w:rPr>
                <w:rFonts w:hint="eastAsia"/>
                <w:color w:val="auto"/>
              </w:rPr>
              <w:t>（</w:t>
            </w:r>
            <w:r>
              <w:rPr>
                <w:color w:val="auto"/>
              </w:rPr>
              <w:t>4</w:t>
            </w:r>
            <w:r>
              <w:rPr>
                <w:rFonts w:hint="eastAsia"/>
                <w:color w:val="auto"/>
              </w:rPr>
              <w:t>）</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企业信誉实力分评分（</w:t>
            </w:r>
            <w:r>
              <w:rPr>
                <w:color w:val="auto"/>
              </w:rPr>
              <w:t>0.00-15.00</w:t>
            </w:r>
            <w:r>
              <w:rPr>
                <w:rFonts w:hint="eastAsia"/>
                <w:color w:val="auto"/>
              </w:rPr>
              <w:t>分）</w:t>
            </w:r>
          </w:p>
        </w:tc>
        <w:tc>
          <w:tcPr>
            <w:tcW w:w="0" w:type="auto"/>
            <w:gridSpan w:val="2"/>
            <w:tcBorders>
              <w:top w:val="outset" w:color="auto" w:sz="6" w:space="0"/>
              <w:left w:val="outset" w:color="auto" w:sz="6" w:space="0"/>
              <w:bottom w:val="outset" w:color="auto" w:sz="6" w:space="0"/>
              <w:right w:val="outset" w:color="auto" w:sz="6" w:space="0"/>
            </w:tcBorders>
          </w:tcPr>
          <w:p>
            <w:pPr>
              <w:jc w:val="left"/>
              <w:rPr>
                <w:color w:val="auto"/>
              </w:rPr>
            </w:pPr>
            <w:r>
              <w:rPr>
                <w:color w:val="auto"/>
              </w:rPr>
              <w:t>1</w:t>
            </w:r>
            <w:r>
              <w:rPr>
                <w:rFonts w:hint="eastAsia"/>
                <w:color w:val="auto"/>
              </w:rPr>
              <w:t>、企业承建或完成的工程获得省级工程质量或安全文明工地奖（建筑施工安全文明标准化工地），省级建筑装饰工程优质奖的从获奖证书颁发之日起至投标截止之日止不超过二年的，每个得</w:t>
            </w:r>
            <w:r>
              <w:rPr>
                <w:color w:val="auto"/>
              </w:rPr>
              <w:t xml:space="preserve">0.3 </w:t>
            </w:r>
            <w:r>
              <w:rPr>
                <w:rFonts w:hint="eastAsia"/>
                <w:color w:val="auto"/>
              </w:rPr>
              <w:t>分；企业承建或完成的工程获得设区城市级工程质量或安全文明工地奖（建筑施工安全文明标准化工地），从获奖证书颁发之日起至投标截止之日止不超过一年的，每个得</w:t>
            </w:r>
            <w:r>
              <w:rPr>
                <w:color w:val="auto"/>
              </w:rPr>
              <w:t>0.2</w:t>
            </w:r>
            <w:r>
              <w:rPr>
                <w:rFonts w:hint="eastAsia"/>
                <w:color w:val="auto"/>
              </w:rPr>
              <w:t>分，此项满分</w:t>
            </w:r>
            <w:r>
              <w:rPr>
                <w:color w:val="auto"/>
              </w:rPr>
              <w:t>1</w:t>
            </w:r>
            <w:r>
              <w:rPr>
                <w:rFonts w:hint="eastAsia"/>
                <w:color w:val="auto"/>
              </w:rPr>
              <w:t>分。</w:t>
            </w:r>
          </w:p>
          <w:p>
            <w:pPr>
              <w:pStyle w:val="2"/>
              <w:spacing w:after="0" w:line="240" w:lineRule="auto"/>
              <w:ind w:left="31680" w:right="31680"/>
              <w:jc w:val="left"/>
              <w:rPr>
                <w:color w:val="auto"/>
                <w:szCs w:val="24"/>
              </w:rPr>
            </w:pPr>
            <w:r>
              <w:rPr>
                <w:color w:val="auto"/>
                <w:szCs w:val="24"/>
              </w:rPr>
              <w:t>2</w:t>
            </w:r>
            <w:r>
              <w:rPr>
                <w:rFonts w:hint="eastAsia"/>
                <w:color w:val="auto"/>
                <w:szCs w:val="24"/>
              </w:rPr>
              <w:t>、提供投标同品牌产品</w:t>
            </w:r>
            <w:r>
              <w:rPr>
                <w:color w:val="auto"/>
                <w:szCs w:val="24"/>
              </w:rPr>
              <w:t>2019</w:t>
            </w:r>
            <w:r>
              <w:rPr>
                <w:rFonts w:hint="eastAsia"/>
                <w:color w:val="auto"/>
                <w:szCs w:val="24"/>
              </w:rPr>
              <w:t>年</w:t>
            </w:r>
            <w:r>
              <w:rPr>
                <w:color w:val="auto"/>
                <w:szCs w:val="24"/>
              </w:rPr>
              <w:t>1</w:t>
            </w:r>
            <w:r>
              <w:rPr>
                <w:rFonts w:hint="eastAsia"/>
                <w:color w:val="auto"/>
                <w:szCs w:val="24"/>
              </w:rPr>
              <w:t>月</w:t>
            </w:r>
            <w:r>
              <w:rPr>
                <w:color w:val="auto"/>
                <w:szCs w:val="24"/>
              </w:rPr>
              <w:t>1</w:t>
            </w:r>
            <w:r>
              <w:rPr>
                <w:rFonts w:hint="eastAsia"/>
                <w:color w:val="auto"/>
                <w:szCs w:val="24"/>
              </w:rPr>
              <w:t>日以来已签约的轨道物流系统业绩的，每个得</w:t>
            </w:r>
            <w:r>
              <w:rPr>
                <w:color w:val="auto"/>
                <w:szCs w:val="24"/>
              </w:rPr>
              <w:t>0.5</w:t>
            </w:r>
            <w:r>
              <w:rPr>
                <w:rFonts w:hint="eastAsia"/>
                <w:color w:val="auto"/>
                <w:szCs w:val="24"/>
              </w:rPr>
              <w:t>分，此项满分</w:t>
            </w:r>
            <w:r>
              <w:rPr>
                <w:color w:val="auto"/>
                <w:szCs w:val="24"/>
              </w:rPr>
              <w:t>9</w:t>
            </w:r>
            <w:r>
              <w:rPr>
                <w:rFonts w:hint="eastAsia"/>
                <w:color w:val="auto"/>
                <w:szCs w:val="24"/>
              </w:rPr>
              <w:t>分。</w:t>
            </w:r>
          </w:p>
          <w:p>
            <w:pPr>
              <w:pStyle w:val="2"/>
              <w:spacing w:after="0" w:line="240" w:lineRule="auto"/>
              <w:ind w:left="31680" w:right="31680"/>
              <w:jc w:val="left"/>
              <w:rPr>
                <w:color w:val="auto"/>
                <w:szCs w:val="24"/>
              </w:rPr>
            </w:pPr>
            <w:r>
              <w:rPr>
                <w:color w:val="auto"/>
                <w:szCs w:val="24"/>
              </w:rPr>
              <w:t>3</w:t>
            </w:r>
            <w:r>
              <w:rPr>
                <w:rFonts w:hint="eastAsia"/>
                <w:color w:val="auto"/>
                <w:szCs w:val="24"/>
              </w:rPr>
              <w:t>、提供国内已经稳定运行</w:t>
            </w:r>
            <w:r>
              <w:rPr>
                <w:color w:val="auto"/>
                <w:szCs w:val="24"/>
              </w:rPr>
              <w:t>10</w:t>
            </w:r>
            <w:r>
              <w:rPr>
                <w:rFonts w:hint="eastAsia"/>
                <w:color w:val="auto"/>
                <w:szCs w:val="24"/>
              </w:rPr>
              <w:t>年以上的客户使用效果评价意见书及运输故障率确认书（按近万次运输量统计故障率，盖使用单位公章），评价意见为优，且故障率不高于万分之</w:t>
            </w:r>
            <w:r>
              <w:rPr>
                <w:color w:val="auto"/>
                <w:szCs w:val="24"/>
              </w:rPr>
              <w:t>5</w:t>
            </w:r>
            <w:r>
              <w:rPr>
                <w:rFonts w:hint="eastAsia"/>
                <w:color w:val="auto"/>
                <w:szCs w:val="24"/>
              </w:rPr>
              <w:t>的得</w:t>
            </w:r>
            <w:r>
              <w:rPr>
                <w:color w:val="auto"/>
                <w:szCs w:val="24"/>
              </w:rPr>
              <w:t>5</w:t>
            </w:r>
            <w:r>
              <w:rPr>
                <w:rFonts w:hint="eastAsia"/>
                <w:color w:val="auto"/>
                <w:szCs w:val="24"/>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gridSpan w:val="3"/>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投标人汇总得分</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投标人汇总得分（满分</w:t>
            </w:r>
            <w:r>
              <w:rPr>
                <w:color w:val="auto"/>
              </w:rPr>
              <w:t>100</w:t>
            </w:r>
            <w:r>
              <w:rPr>
                <w:rFonts w:hint="eastAsia"/>
                <w:color w:val="auto"/>
              </w:rPr>
              <w:t>分）</w:t>
            </w:r>
            <w:r>
              <w:rPr>
                <w:color w:val="auto"/>
              </w:rPr>
              <w:t>=</w:t>
            </w:r>
            <w:r>
              <w:rPr>
                <w:rFonts w:hint="eastAsia"/>
                <w:color w:val="auto"/>
              </w:rPr>
              <w:t>该投标人的技术标得分</w:t>
            </w:r>
            <w:r>
              <w:rPr>
                <w:color w:val="auto"/>
              </w:rPr>
              <w:t>+</w:t>
            </w:r>
            <w:r>
              <w:rPr>
                <w:rFonts w:hint="eastAsia"/>
                <w:color w:val="auto"/>
              </w:rPr>
              <w:t>商务标得分</w:t>
            </w:r>
            <w:r>
              <w:rPr>
                <w:color w:val="auto"/>
              </w:rPr>
              <w:t>+</w:t>
            </w:r>
            <w:r>
              <w:rPr>
                <w:rFonts w:hint="eastAsia"/>
                <w:color w:val="auto"/>
              </w:rPr>
              <w:t>企业信誉实力得分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3</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评标程序</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详见本章附件</w:t>
            </w:r>
            <w:r>
              <w:rPr>
                <w:color w:val="auto"/>
              </w:rPr>
              <w:t>A</w:t>
            </w:r>
            <w:r>
              <w:rPr>
                <w:rFonts w:hint="eastAsia"/>
                <w:color w:val="auto"/>
              </w:rPr>
              <w:t>：评标详细程序</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3.1.2</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center"/>
              <w:rPr>
                <w:color w:val="auto"/>
              </w:rPr>
            </w:pPr>
            <w:r>
              <w:rPr>
                <w:rFonts w:hint="eastAsia"/>
                <w:color w:val="auto"/>
              </w:rPr>
              <w:t>否决投标条件</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jc w:val="left"/>
              <w:rPr>
                <w:color w:val="auto"/>
              </w:rPr>
            </w:pPr>
            <w:r>
              <w:rPr>
                <w:rFonts w:hint="eastAsia"/>
                <w:color w:val="auto"/>
              </w:rPr>
              <w:t>详见本章附件</w:t>
            </w:r>
            <w:r>
              <w:rPr>
                <w:color w:val="auto"/>
              </w:rPr>
              <w:t>B</w:t>
            </w:r>
            <w:r>
              <w:rPr>
                <w:rFonts w:hint="eastAsia"/>
                <w:color w:val="auto"/>
              </w:rPr>
              <w:t>：否决投标条件</w:t>
            </w:r>
          </w:p>
        </w:tc>
      </w:tr>
    </w:tbl>
    <w:p>
      <w:pPr>
        <w:spacing w:after="100" w:afterAutospacing="1"/>
        <w:rPr>
          <w:rFonts w:ascii="宋体" w:cs="宋体"/>
          <w:color w:val="auto"/>
        </w:rPr>
      </w:pPr>
      <w:r>
        <w:rPr>
          <w:color w:val="auto"/>
          <w:sz w:val="20"/>
          <w:highlight w:val="white"/>
        </w:rPr>
        <w:t xml:space="preserve"> </w:t>
      </w:r>
    </w:p>
    <w:p>
      <w:pPr>
        <w:pStyle w:val="3"/>
        <w:jc w:val="center"/>
        <w:rPr>
          <w:rFonts w:ascii="宋体" w:hAnsi="宋体" w:eastAsia="宋体" w:cs="宋体"/>
          <w:color w:val="auto"/>
        </w:rPr>
      </w:pPr>
      <w:bookmarkStart w:id="201" w:name="_Toc256000017"/>
      <w:bookmarkStart w:id="202" w:name="_Toc256000129"/>
      <w:r>
        <w:rPr>
          <w:rFonts w:hint="eastAsia" w:ascii="宋体" w:hAnsi="宋体" w:eastAsia="宋体" w:cs="宋体"/>
          <w:color w:val="auto"/>
        </w:rPr>
        <w:t>评标办法（综合评估法）正文部分</w:t>
      </w:r>
      <w:bookmarkEnd w:id="201"/>
      <w:bookmarkEnd w:id="202"/>
    </w:p>
    <w:p>
      <w:pPr>
        <w:pStyle w:val="4"/>
        <w:rPr>
          <w:color w:val="auto"/>
        </w:rPr>
      </w:pPr>
      <w:bookmarkStart w:id="203" w:name="_Toc256000018"/>
      <w:bookmarkStart w:id="204" w:name="_Toc256000139"/>
      <w:r>
        <w:rPr>
          <w:color w:val="auto"/>
        </w:rPr>
        <w:t xml:space="preserve">1 </w:t>
      </w:r>
      <w:r>
        <w:rPr>
          <w:rFonts w:hint="eastAsia" w:cs="黑体"/>
          <w:color w:val="auto"/>
        </w:rPr>
        <w:t>评标方法</w:t>
      </w:r>
      <w:bookmarkEnd w:id="203"/>
    </w:p>
    <w:p>
      <w:pPr>
        <w:spacing w:line="360" w:lineRule="auto"/>
        <w:ind w:firstLine="420" w:firstLineChars="200"/>
        <w:rPr>
          <w:color w:val="auto"/>
        </w:rPr>
      </w:pPr>
      <w:r>
        <w:rPr>
          <w:rFonts w:hint="eastAsia" w:cs="宋体"/>
          <w:color w:val="auto"/>
        </w:rPr>
        <w:t>本次评标采用综合评估法。评标委员会对满足招标文件实质性要求的投标文件，按照本章</w:t>
      </w:r>
      <w:r>
        <w:rPr>
          <w:color w:val="auto"/>
        </w:rPr>
        <w:t>“</w:t>
      </w:r>
      <w:r>
        <w:rPr>
          <w:rFonts w:hint="eastAsia" w:cs="宋体"/>
          <w:color w:val="auto"/>
        </w:rPr>
        <w:t>评标办法前附表</w:t>
      </w:r>
      <w:r>
        <w:rPr>
          <w:color w:val="auto"/>
        </w:rPr>
        <w:t>”</w:t>
      </w:r>
      <w:r>
        <w:rPr>
          <w:rFonts w:hint="eastAsia" w:cs="宋体"/>
          <w:color w:val="auto"/>
        </w:rPr>
        <w:t>第</w:t>
      </w:r>
      <w:r>
        <w:rPr>
          <w:color w:val="auto"/>
        </w:rPr>
        <w:t>2.1</w:t>
      </w:r>
      <w:r>
        <w:rPr>
          <w:rFonts w:hint="eastAsia" w:cs="宋体"/>
          <w:color w:val="auto"/>
        </w:rPr>
        <w:t>、</w:t>
      </w:r>
      <w:r>
        <w:rPr>
          <w:color w:val="auto"/>
        </w:rPr>
        <w:t>2.2</w:t>
      </w:r>
      <w:r>
        <w:rPr>
          <w:rFonts w:hint="eastAsia" w:cs="宋体"/>
          <w:color w:val="auto"/>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4"/>
        <w:rPr>
          <w:color w:val="auto"/>
        </w:rPr>
      </w:pPr>
      <w:bookmarkStart w:id="205" w:name="_Toc256000019"/>
      <w:r>
        <w:rPr>
          <w:color w:val="auto"/>
        </w:rPr>
        <w:t xml:space="preserve">2 </w:t>
      </w:r>
      <w:r>
        <w:rPr>
          <w:rFonts w:hint="eastAsia" w:cs="黑体"/>
          <w:color w:val="auto"/>
        </w:rPr>
        <w:t>评审标准</w:t>
      </w:r>
      <w:bookmarkEnd w:id="205"/>
    </w:p>
    <w:p>
      <w:pPr>
        <w:pStyle w:val="5"/>
        <w:ind w:firstLine="420"/>
        <w:rPr>
          <w:color w:val="auto"/>
        </w:rPr>
      </w:pPr>
      <w:bookmarkStart w:id="206" w:name="_Toc256000130"/>
      <w:bookmarkStart w:id="207" w:name="_Toc256000020"/>
      <w:r>
        <w:rPr>
          <w:color w:val="auto"/>
        </w:rPr>
        <w:t xml:space="preserve">2.1 </w:t>
      </w:r>
      <w:r>
        <w:rPr>
          <w:rFonts w:hint="eastAsia" w:cs="黑体"/>
          <w:color w:val="auto"/>
        </w:rPr>
        <w:t>初步评审标准</w:t>
      </w:r>
      <w:bookmarkEnd w:id="206"/>
      <w:bookmarkEnd w:id="207"/>
    </w:p>
    <w:p>
      <w:pPr>
        <w:spacing w:line="360" w:lineRule="auto"/>
        <w:ind w:firstLine="420" w:firstLineChars="200"/>
        <w:rPr>
          <w:color w:val="auto"/>
        </w:rPr>
      </w:pPr>
      <w:r>
        <w:rPr>
          <w:color w:val="auto"/>
        </w:rPr>
        <w:t xml:space="preserve">2.1.1 </w:t>
      </w:r>
      <w:r>
        <w:rPr>
          <w:rFonts w:hint="eastAsia" w:cs="宋体"/>
          <w:color w:val="auto"/>
        </w:rPr>
        <w:t>资格评审标准：见</w:t>
      </w:r>
      <w:r>
        <w:rPr>
          <w:color w:val="auto"/>
        </w:rPr>
        <w:t>“</w:t>
      </w:r>
      <w:r>
        <w:rPr>
          <w:rFonts w:hint="eastAsia" w:cs="宋体"/>
          <w:color w:val="auto"/>
        </w:rPr>
        <w:t>评标办法前附表</w:t>
      </w:r>
      <w:r>
        <w:rPr>
          <w:color w:val="auto"/>
        </w:rPr>
        <w:t>”</w:t>
      </w:r>
      <w:r>
        <w:rPr>
          <w:rFonts w:hint="eastAsia" w:cs="宋体"/>
          <w:color w:val="auto"/>
        </w:rPr>
        <w:t>。所有在投标截止时间前提交投标文件的投标人均有资格参加资格评审。</w:t>
      </w:r>
    </w:p>
    <w:p>
      <w:pPr>
        <w:spacing w:line="360" w:lineRule="auto"/>
        <w:ind w:firstLine="420" w:firstLineChars="200"/>
        <w:rPr>
          <w:color w:val="auto"/>
        </w:rPr>
      </w:pPr>
      <w:r>
        <w:rPr>
          <w:color w:val="auto"/>
        </w:rPr>
        <w:t xml:space="preserve">2.1.2 </w:t>
      </w:r>
      <w:r>
        <w:rPr>
          <w:rFonts w:hint="eastAsia" w:cs="宋体"/>
          <w:color w:val="auto"/>
        </w:rPr>
        <w:t>形式评审标准：见</w:t>
      </w:r>
      <w:r>
        <w:rPr>
          <w:color w:val="auto"/>
        </w:rPr>
        <w:t>“</w:t>
      </w:r>
      <w:r>
        <w:rPr>
          <w:rFonts w:hint="eastAsia" w:cs="宋体"/>
          <w:color w:val="auto"/>
        </w:rPr>
        <w:t>评标办法前附表</w:t>
      </w:r>
      <w:r>
        <w:rPr>
          <w:color w:val="auto"/>
        </w:rPr>
        <w:t>”</w:t>
      </w:r>
      <w:r>
        <w:rPr>
          <w:rFonts w:hint="eastAsia" w:cs="宋体"/>
          <w:color w:val="auto"/>
        </w:rPr>
        <w:t>。</w:t>
      </w:r>
    </w:p>
    <w:p>
      <w:pPr>
        <w:spacing w:line="360" w:lineRule="auto"/>
        <w:ind w:firstLine="420" w:firstLineChars="200"/>
        <w:rPr>
          <w:color w:val="auto"/>
        </w:rPr>
      </w:pPr>
      <w:r>
        <w:rPr>
          <w:color w:val="auto"/>
        </w:rPr>
        <w:t xml:space="preserve">2.1.3 </w:t>
      </w:r>
      <w:r>
        <w:rPr>
          <w:rFonts w:hint="eastAsia" w:cs="宋体"/>
          <w:color w:val="auto"/>
        </w:rPr>
        <w:t>响应性评审标准：见</w:t>
      </w:r>
      <w:r>
        <w:rPr>
          <w:color w:val="auto"/>
        </w:rPr>
        <w:t>“</w:t>
      </w:r>
      <w:r>
        <w:rPr>
          <w:rFonts w:hint="eastAsia" w:cs="宋体"/>
          <w:color w:val="auto"/>
        </w:rPr>
        <w:t>评标办法前附表</w:t>
      </w:r>
      <w:r>
        <w:rPr>
          <w:color w:val="auto"/>
        </w:rPr>
        <w:t>”</w:t>
      </w:r>
      <w:r>
        <w:rPr>
          <w:rFonts w:hint="eastAsia" w:cs="宋体"/>
          <w:color w:val="auto"/>
        </w:rPr>
        <w:t>。</w:t>
      </w:r>
    </w:p>
    <w:p>
      <w:pPr>
        <w:pStyle w:val="5"/>
        <w:ind w:firstLine="420"/>
        <w:rPr>
          <w:color w:val="auto"/>
        </w:rPr>
      </w:pPr>
      <w:bookmarkStart w:id="208" w:name="_Toc256000131"/>
      <w:bookmarkStart w:id="209" w:name="_Toc256000021"/>
      <w:r>
        <w:rPr>
          <w:color w:val="auto"/>
        </w:rPr>
        <w:t xml:space="preserve">2.2 </w:t>
      </w:r>
      <w:r>
        <w:rPr>
          <w:rFonts w:hint="eastAsia" w:cs="黑体"/>
          <w:color w:val="auto"/>
        </w:rPr>
        <w:t>详细评审标准</w:t>
      </w:r>
      <w:bookmarkEnd w:id="208"/>
      <w:bookmarkEnd w:id="209"/>
    </w:p>
    <w:p>
      <w:pPr>
        <w:spacing w:line="360" w:lineRule="auto"/>
        <w:ind w:firstLine="420" w:firstLineChars="200"/>
        <w:rPr>
          <w:color w:val="auto"/>
        </w:rPr>
      </w:pPr>
      <w:r>
        <w:rPr>
          <w:color w:val="auto"/>
        </w:rPr>
        <w:t xml:space="preserve">2.2.1 </w:t>
      </w:r>
      <w:r>
        <w:rPr>
          <w:rFonts w:hint="eastAsia" w:cs="宋体"/>
          <w:color w:val="auto"/>
        </w:rPr>
        <w:t>分值构成：见</w:t>
      </w:r>
      <w:r>
        <w:rPr>
          <w:color w:val="auto"/>
        </w:rPr>
        <w:t>“</w:t>
      </w:r>
      <w:r>
        <w:rPr>
          <w:rFonts w:hint="eastAsia" w:cs="宋体"/>
          <w:color w:val="auto"/>
        </w:rPr>
        <w:t>评标办法前附表</w:t>
      </w:r>
      <w:r>
        <w:rPr>
          <w:color w:val="auto"/>
        </w:rPr>
        <w:t>”</w:t>
      </w:r>
      <w:r>
        <w:rPr>
          <w:rFonts w:hint="eastAsia" w:cs="宋体"/>
          <w:color w:val="auto"/>
        </w:rPr>
        <w:t>。</w:t>
      </w:r>
    </w:p>
    <w:p>
      <w:pPr>
        <w:spacing w:line="360" w:lineRule="auto"/>
        <w:ind w:firstLine="420" w:firstLineChars="200"/>
        <w:rPr>
          <w:color w:val="auto"/>
        </w:rPr>
      </w:pPr>
      <w:r>
        <w:rPr>
          <w:color w:val="auto"/>
        </w:rPr>
        <w:t xml:space="preserve">2.2.2 </w:t>
      </w:r>
      <w:r>
        <w:rPr>
          <w:rFonts w:hint="eastAsia" w:cs="宋体"/>
          <w:color w:val="auto"/>
        </w:rPr>
        <w:t>评分标准</w:t>
      </w:r>
    </w:p>
    <w:p>
      <w:pPr>
        <w:spacing w:line="360" w:lineRule="auto"/>
        <w:ind w:firstLine="420" w:firstLineChars="200"/>
        <w:rPr>
          <w:color w:val="auto"/>
        </w:rPr>
      </w:pPr>
      <w:r>
        <w:rPr>
          <w:rFonts w:hint="eastAsia" w:cs="宋体"/>
          <w:color w:val="auto"/>
        </w:rPr>
        <w:t>（</w:t>
      </w:r>
      <w:r>
        <w:rPr>
          <w:color w:val="auto"/>
        </w:rPr>
        <w:t>1</w:t>
      </w:r>
      <w:r>
        <w:rPr>
          <w:rFonts w:hint="eastAsia" w:cs="宋体"/>
          <w:color w:val="auto"/>
        </w:rPr>
        <w:t>）技术标评分标准：见</w:t>
      </w:r>
      <w:r>
        <w:rPr>
          <w:color w:val="auto"/>
        </w:rPr>
        <w:t>“</w:t>
      </w:r>
      <w:r>
        <w:rPr>
          <w:rFonts w:hint="eastAsia" w:cs="宋体"/>
          <w:color w:val="auto"/>
        </w:rPr>
        <w:t>评标办法前附表</w:t>
      </w:r>
      <w:r>
        <w:rPr>
          <w:color w:val="auto"/>
        </w:rPr>
        <w:t>”</w:t>
      </w:r>
      <w:r>
        <w:rPr>
          <w:rFonts w:hint="eastAsia" w:cs="宋体"/>
          <w:color w:val="auto"/>
        </w:rPr>
        <w:t>。</w:t>
      </w:r>
    </w:p>
    <w:p>
      <w:pPr>
        <w:spacing w:line="360" w:lineRule="auto"/>
        <w:ind w:firstLine="420" w:firstLineChars="200"/>
        <w:rPr>
          <w:color w:val="auto"/>
        </w:rPr>
      </w:pPr>
      <w:r>
        <w:rPr>
          <w:rFonts w:hint="eastAsia" w:cs="宋体"/>
          <w:color w:val="auto"/>
        </w:rPr>
        <w:t>（</w:t>
      </w:r>
      <w:r>
        <w:rPr>
          <w:color w:val="auto"/>
        </w:rPr>
        <w:t>2</w:t>
      </w:r>
      <w:r>
        <w:rPr>
          <w:rFonts w:hint="eastAsia" w:cs="宋体"/>
          <w:color w:val="auto"/>
        </w:rPr>
        <w:t>）评标基准价计算方法：见</w:t>
      </w:r>
      <w:r>
        <w:rPr>
          <w:color w:val="auto"/>
        </w:rPr>
        <w:t>“</w:t>
      </w:r>
      <w:r>
        <w:rPr>
          <w:rFonts w:hint="eastAsia" w:cs="宋体"/>
          <w:color w:val="auto"/>
        </w:rPr>
        <w:t>评标办法前附表</w:t>
      </w:r>
      <w:r>
        <w:rPr>
          <w:color w:val="auto"/>
        </w:rPr>
        <w:t>”</w:t>
      </w:r>
      <w:r>
        <w:rPr>
          <w:rFonts w:hint="eastAsia" w:cs="宋体"/>
          <w:color w:val="auto"/>
        </w:rPr>
        <w:t>。</w:t>
      </w:r>
    </w:p>
    <w:p>
      <w:pPr>
        <w:spacing w:line="360" w:lineRule="auto"/>
        <w:ind w:firstLine="420" w:firstLineChars="200"/>
        <w:rPr>
          <w:color w:val="auto"/>
        </w:rPr>
      </w:pPr>
      <w:r>
        <w:rPr>
          <w:rFonts w:hint="eastAsia" w:cs="宋体"/>
          <w:color w:val="auto"/>
        </w:rPr>
        <w:t>（</w:t>
      </w:r>
      <w:r>
        <w:rPr>
          <w:color w:val="auto"/>
        </w:rPr>
        <w:t>3</w:t>
      </w:r>
      <w:r>
        <w:rPr>
          <w:rFonts w:hint="eastAsia" w:cs="宋体"/>
          <w:color w:val="auto"/>
        </w:rPr>
        <w:t>）商务标评分标准：见</w:t>
      </w:r>
      <w:r>
        <w:rPr>
          <w:color w:val="auto"/>
        </w:rPr>
        <w:t>“</w:t>
      </w:r>
      <w:r>
        <w:rPr>
          <w:rFonts w:hint="eastAsia" w:cs="宋体"/>
          <w:color w:val="auto"/>
        </w:rPr>
        <w:t>评标办法前附表</w:t>
      </w:r>
      <w:r>
        <w:rPr>
          <w:color w:val="auto"/>
        </w:rPr>
        <w:t>”</w:t>
      </w:r>
      <w:r>
        <w:rPr>
          <w:rFonts w:hint="eastAsia" w:cs="宋体"/>
          <w:color w:val="auto"/>
        </w:rPr>
        <w:t>。</w:t>
      </w:r>
    </w:p>
    <w:p>
      <w:pPr>
        <w:spacing w:line="360" w:lineRule="auto"/>
        <w:ind w:firstLine="420" w:firstLineChars="200"/>
        <w:rPr>
          <w:rFonts w:cs="宋体"/>
          <w:color w:val="auto"/>
        </w:rPr>
      </w:pPr>
      <w:r>
        <w:rPr>
          <w:rFonts w:hint="eastAsia" w:cs="宋体"/>
          <w:color w:val="auto"/>
        </w:rPr>
        <w:t>（</w:t>
      </w:r>
      <w:r>
        <w:rPr>
          <w:color w:val="auto"/>
        </w:rPr>
        <w:t>4</w:t>
      </w:r>
      <w:r>
        <w:rPr>
          <w:rFonts w:hint="eastAsia" w:cs="宋体"/>
          <w:color w:val="auto"/>
        </w:rPr>
        <w:t>）企业信誉实力分评分标准：见</w:t>
      </w:r>
      <w:r>
        <w:rPr>
          <w:color w:val="auto"/>
        </w:rPr>
        <w:t>“</w:t>
      </w:r>
      <w:r>
        <w:rPr>
          <w:rFonts w:hint="eastAsia" w:cs="宋体"/>
          <w:color w:val="auto"/>
        </w:rPr>
        <w:t>评标办法前附表</w:t>
      </w:r>
      <w:r>
        <w:rPr>
          <w:color w:val="auto"/>
        </w:rPr>
        <w:t>”</w:t>
      </w:r>
      <w:r>
        <w:rPr>
          <w:rFonts w:hint="eastAsia" w:cs="宋体"/>
          <w:color w:val="auto"/>
        </w:rPr>
        <w:t>。所有奖项均以广西建筑业企业诚信信息库记录内容为准，不录入诚信信息库的，视为自动放弃加分。</w:t>
      </w:r>
    </w:p>
    <w:p>
      <w:pPr>
        <w:spacing w:line="360" w:lineRule="auto"/>
        <w:ind w:firstLine="420" w:firstLineChars="200"/>
        <w:rPr>
          <w:color w:val="auto"/>
        </w:rPr>
      </w:pPr>
      <w:r>
        <w:rPr>
          <w:rFonts w:hint="eastAsia"/>
          <w:color w:val="auto"/>
        </w:rPr>
        <w:t>（</w:t>
      </w:r>
      <w:r>
        <w:rPr>
          <w:color w:val="auto"/>
        </w:rPr>
        <w:t>5</w:t>
      </w:r>
      <w:r>
        <w:rPr>
          <w:rFonts w:hint="eastAsia"/>
          <w:color w:val="auto"/>
        </w:rPr>
        <w:t>）诚信评分标准：见“评标办法前附表”。</w:t>
      </w:r>
    </w:p>
    <w:p>
      <w:pPr>
        <w:pStyle w:val="4"/>
        <w:rPr>
          <w:color w:val="auto"/>
        </w:rPr>
      </w:pPr>
      <w:bookmarkStart w:id="210" w:name="_Toc256000022"/>
      <w:bookmarkStart w:id="211" w:name="_Toc256000132"/>
      <w:r>
        <w:rPr>
          <w:color w:val="auto"/>
        </w:rPr>
        <w:t xml:space="preserve">3 </w:t>
      </w:r>
      <w:r>
        <w:rPr>
          <w:rFonts w:hint="eastAsia" w:cs="黑体"/>
          <w:color w:val="auto"/>
        </w:rPr>
        <w:t>评标程序</w:t>
      </w:r>
      <w:bookmarkEnd w:id="210"/>
      <w:bookmarkEnd w:id="211"/>
    </w:p>
    <w:p>
      <w:pPr>
        <w:pStyle w:val="5"/>
        <w:ind w:firstLine="420"/>
        <w:rPr>
          <w:color w:val="auto"/>
        </w:rPr>
      </w:pPr>
      <w:bookmarkStart w:id="212" w:name="_Toc256000133"/>
      <w:bookmarkStart w:id="213" w:name="_Toc256000023"/>
      <w:r>
        <w:rPr>
          <w:color w:val="auto"/>
        </w:rPr>
        <w:t xml:space="preserve">3.1 </w:t>
      </w:r>
      <w:r>
        <w:rPr>
          <w:rFonts w:hint="eastAsia" w:cs="黑体"/>
          <w:color w:val="auto"/>
        </w:rPr>
        <w:t>初步评审</w:t>
      </w:r>
      <w:bookmarkEnd w:id="212"/>
      <w:bookmarkEnd w:id="213"/>
    </w:p>
    <w:p>
      <w:pPr>
        <w:spacing w:line="360" w:lineRule="auto"/>
        <w:ind w:firstLine="420" w:firstLineChars="200"/>
        <w:rPr>
          <w:color w:val="auto"/>
        </w:rPr>
      </w:pPr>
      <w:r>
        <w:rPr>
          <w:color w:val="auto"/>
        </w:rPr>
        <w:t xml:space="preserve">3.1.1 </w:t>
      </w:r>
      <w:r>
        <w:rPr>
          <w:rFonts w:hint="eastAsia" w:cs="宋体"/>
          <w:color w:val="auto"/>
        </w:rPr>
        <w:t>评标委员会依据本章第</w:t>
      </w:r>
      <w:r>
        <w:rPr>
          <w:color w:val="auto"/>
        </w:rPr>
        <w:t>2.1</w:t>
      </w:r>
      <w:r>
        <w:rPr>
          <w:rFonts w:hint="eastAsia" w:cs="宋体"/>
          <w:color w:val="auto"/>
        </w:rPr>
        <w:t>款规定的标准对投标文件进行初步评审。有一项不符合评审标准的，作否决投标处理。</w:t>
      </w:r>
    </w:p>
    <w:p>
      <w:pPr>
        <w:spacing w:line="360" w:lineRule="auto"/>
        <w:ind w:firstLine="420" w:firstLineChars="200"/>
        <w:rPr>
          <w:color w:val="auto"/>
        </w:rPr>
      </w:pPr>
      <w:r>
        <w:rPr>
          <w:color w:val="auto"/>
        </w:rPr>
        <w:t xml:space="preserve">3.1.2 </w:t>
      </w:r>
      <w:r>
        <w:rPr>
          <w:rFonts w:hint="eastAsia" w:cs="宋体"/>
          <w:color w:val="auto"/>
        </w:rPr>
        <w:t>投标人有以下情形之一的，其投标作否决投标处理：</w:t>
      </w:r>
    </w:p>
    <w:p>
      <w:pPr>
        <w:spacing w:line="360" w:lineRule="auto"/>
        <w:ind w:firstLine="420" w:firstLineChars="200"/>
        <w:rPr>
          <w:color w:val="auto"/>
        </w:rPr>
      </w:pPr>
      <w:r>
        <w:rPr>
          <w:rFonts w:hint="eastAsia" w:cs="宋体"/>
          <w:color w:val="auto"/>
        </w:rPr>
        <w:t>（</w:t>
      </w:r>
      <w:r>
        <w:rPr>
          <w:color w:val="auto"/>
        </w:rPr>
        <w:t>1</w:t>
      </w:r>
      <w:r>
        <w:rPr>
          <w:rFonts w:hint="eastAsia" w:cs="宋体"/>
          <w:color w:val="auto"/>
        </w:rPr>
        <w:t>）第二章</w:t>
      </w:r>
      <w:r>
        <w:rPr>
          <w:color w:val="auto"/>
        </w:rPr>
        <w:t>“</w:t>
      </w:r>
      <w:r>
        <w:rPr>
          <w:rFonts w:hint="eastAsia" w:cs="宋体"/>
          <w:color w:val="auto"/>
        </w:rPr>
        <w:t>投标人须知</w:t>
      </w:r>
      <w:r>
        <w:rPr>
          <w:color w:val="auto"/>
        </w:rPr>
        <w:t>”</w:t>
      </w:r>
      <w:r>
        <w:rPr>
          <w:rFonts w:hint="eastAsia" w:cs="宋体"/>
          <w:color w:val="auto"/>
        </w:rPr>
        <w:t>第</w:t>
      </w:r>
      <w:r>
        <w:rPr>
          <w:color w:val="auto"/>
        </w:rPr>
        <w:t xml:space="preserve">1.4.3 </w:t>
      </w:r>
      <w:r>
        <w:rPr>
          <w:rFonts w:hint="eastAsia" w:cs="宋体"/>
          <w:color w:val="auto"/>
        </w:rPr>
        <w:t>项规定的任何一种情形的：</w:t>
      </w:r>
    </w:p>
    <w:p>
      <w:pPr>
        <w:spacing w:line="360" w:lineRule="auto"/>
        <w:ind w:firstLine="420" w:firstLineChars="200"/>
        <w:rPr>
          <w:color w:val="auto"/>
        </w:rPr>
      </w:pPr>
      <w:r>
        <w:rPr>
          <w:rFonts w:hint="eastAsia" w:cs="宋体"/>
          <w:color w:val="auto"/>
        </w:rPr>
        <w:t>（</w:t>
      </w:r>
      <w:r>
        <w:rPr>
          <w:color w:val="auto"/>
        </w:rPr>
        <w:t>2</w:t>
      </w:r>
      <w:r>
        <w:rPr>
          <w:rFonts w:hint="eastAsia" w:cs="宋体"/>
          <w:color w:val="auto"/>
        </w:rPr>
        <w:t>）串通投标或弄虚作假或有其他违法行为的；</w:t>
      </w:r>
    </w:p>
    <w:p>
      <w:pPr>
        <w:spacing w:line="360" w:lineRule="auto"/>
        <w:ind w:firstLine="420" w:firstLineChars="200"/>
        <w:rPr>
          <w:color w:val="auto"/>
        </w:rPr>
      </w:pPr>
      <w:r>
        <w:rPr>
          <w:rFonts w:hint="eastAsia" w:cs="宋体"/>
          <w:color w:val="auto"/>
        </w:rPr>
        <w:t>（</w:t>
      </w:r>
      <w:r>
        <w:rPr>
          <w:color w:val="auto"/>
        </w:rPr>
        <w:t>3</w:t>
      </w:r>
      <w:r>
        <w:rPr>
          <w:rFonts w:hint="eastAsia" w:cs="宋体"/>
          <w:color w:val="auto"/>
        </w:rPr>
        <w:t>）不按评标委员会要求澄清、说明或补正的。</w:t>
      </w:r>
    </w:p>
    <w:p>
      <w:pPr>
        <w:spacing w:line="360" w:lineRule="auto"/>
        <w:ind w:firstLine="420" w:firstLineChars="200"/>
        <w:rPr>
          <w:color w:val="auto"/>
        </w:rPr>
      </w:pPr>
      <w:r>
        <w:rPr>
          <w:color w:val="auto"/>
        </w:rPr>
        <w:t xml:space="preserve">3.1.3 </w:t>
      </w:r>
      <w:r>
        <w:rPr>
          <w:rFonts w:hint="eastAsia" w:cs="宋体"/>
          <w:color w:val="auto"/>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rPr>
          <w:color w:val="auto"/>
        </w:rPr>
      </w:pPr>
      <w:r>
        <w:rPr>
          <w:rFonts w:hint="eastAsia" w:cs="宋体"/>
          <w:color w:val="auto"/>
        </w:rPr>
        <w:t>（</w:t>
      </w:r>
      <w:r>
        <w:rPr>
          <w:color w:val="auto"/>
        </w:rPr>
        <w:t>1</w:t>
      </w:r>
      <w:r>
        <w:rPr>
          <w:rFonts w:hint="eastAsia" w:cs="宋体"/>
          <w:color w:val="auto"/>
        </w:rPr>
        <w:t>）投标文件中的大写金额与小写金额不一致的，以大写金额为准；</w:t>
      </w:r>
    </w:p>
    <w:p>
      <w:pPr>
        <w:spacing w:line="360" w:lineRule="auto"/>
        <w:ind w:firstLine="420" w:firstLineChars="200"/>
        <w:rPr>
          <w:color w:val="auto"/>
        </w:rPr>
      </w:pPr>
      <w:r>
        <w:rPr>
          <w:rFonts w:hint="eastAsia" w:cs="宋体"/>
          <w:color w:val="auto"/>
        </w:rPr>
        <w:t>（</w:t>
      </w:r>
      <w:r>
        <w:rPr>
          <w:color w:val="auto"/>
        </w:rPr>
        <w:t>2</w:t>
      </w:r>
      <w:r>
        <w:rPr>
          <w:rFonts w:hint="eastAsia" w:cs="宋体"/>
          <w:color w:val="auto"/>
        </w:rPr>
        <w:t>）总价金额与依据单价计算出的结果不一致的，以单价金额为准修正总价，但单价金额小数点有明显错误的除外。</w:t>
      </w:r>
    </w:p>
    <w:p>
      <w:pPr>
        <w:pStyle w:val="5"/>
        <w:ind w:firstLine="420"/>
        <w:rPr>
          <w:color w:val="auto"/>
        </w:rPr>
      </w:pPr>
      <w:bookmarkStart w:id="214" w:name="_Toc256000134"/>
      <w:bookmarkStart w:id="215" w:name="_Toc256000024"/>
      <w:r>
        <w:rPr>
          <w:color w:val="auto"/>
        </w:rPr>
        <w:t xml:space="preserve">3.2 </w:t>
      </w:r>
      <w:r>
        <w:rPr>
          <w:rFonts w:hint="eastAsia" w:cs="黑体"/>
          <w:color w:val="auto"/>
        </w:rPr>
        <w:t>详细评审</w:t>
      </w:r>
      <w:bookmarkEnd w:id="214"/>
      <w:bookmarkEnd w:id="215"/>
    </w:p>
    <w:p>
      <w:pPr>
        <w:spacing w:line="360" w:lineRule="auto"/>
        <w:ind w:firstLine="420" w:firstLineChars="200"/>
        <w:rPr>
          <w:color w:val="auto"/>
        </w:rPr>
      </w:pPr>
      <w:r>
        <w:rPr>
          <w:color w:val="auto"/>
        </w:rPr>
        <w:t xml:space="preserve">3.2.1 </w:t>
      </w:r>
      <w:r>
        <w:rPr>
          <w:rFonts w:hint="eastAsia" w:cs="宋体"/>
          <w:color w:val="auto"/>
        </w:rPr>
        <w:t>评标委员会按照本章</w:t>
      </w:r>
      <w:r>
        <w:rPr>
          <w:color w:val="auto"/>
        </w:rPr>
        <w:t>“</w:t>
      </w:r>
      <w:r>
        <w:rPr>
          <w:rFonts w:hint="eastAsia" w:cs="宋体"/>
          <w:color w:val="auto"/>
        </w:rPr>
        <w:t>评标办法前附表</w:t>
      </w:r>
      <w:r>
        <w:rPr>
          <w:color w:val="auto"/>
        </w:rPr>
        <w:t>”</w:t>
      </w:r>
      <w:r>
        <w:rPr>
          <w:rFonts w:hint="eastAsia" w:cs="宋体"/>
          <w:color w:val="auto"/>
        </w:rPr>
        <w:t>第</w:t>
      </w:r>
      <w:r>
        <w:rPr>
          <w:color w:val="auto"/>
        </w:rPr>
        <w:t>2.2</w:t>
      </w:r>
      <w:r>
        <w:rPr>
          <w:rFonts w:hint="eastAsia" w:cs="宋体"/>
          <w:color w:val="auto"/>
        </w:rPr>
        <w:t>款规定的量化因素和分值进行打分，并计算出综合评估得分。</w:t>
      </w:r>
    </w:p>
    <w:p>
      <w:pPr>
        <w:spacing w:line="360" w:lineRule="auto"/>
        <w:ind w:firstLine="420" w:firstLineChars="200"/>
        <w:rPr>
          <w:color w:val="auto"/>
        </w:rPr>
      </w:pPr>
      <w:r>
        <w:rPr>
          <w:color w:val="auto"/>
        </w:rPr>
        <w:t xml:space="preserve">3.2.2 </w:t>
      </w:r>
      <w:r>
        <w:rPr>
          <w:rFonts w:hint="eastAsia" w:cs="宋体"/>
          <w:color w:val="auto"/>
        </w:rPr>
        <w:t>评分分值计算保留小数点后两位，小数点后第三位</w:t>
      </w:r>
      <w:r>
        <w:rPr>
          <w:color w:val="auto"/>
        </w:rPr>
        <w:t>“</w:t>
      </w:r>
      <w:r>
        <w:rPr>
          <w:rFonts w:hint="eastAsia" w:cs="宋体"/>
          <w:color w:val="auto"/>
        </w:rPr>
        <w:t>四舍五入</w:t>
      </w:r>
      <w:r>
        <w:rPr>
          <w:color w:val="auto"/>
        </w:rPr>
        <w:t>”</w:t>
      </w:r>
      <w:r>
        <w:rPr>
          <w:rFonts w:hint="eastAsia" w:cs="宋体"/>
          <w:color w:val="auto"/>
        </w:rPr>
        <w:t>。</w:t>
      </w:r>
    </w:p>
    <w:p>
      <w:pPr>
        <w:spacing w:line="360" w:lineRule="auto"/>
        <w:ind w:firstLine="420" w:firstLineChars="200"/>
        <w:rPr>
          <w:color w:val="auto"/>
        </w:rPr>
      </w:pPr>
      <w:r>
        <w:rPr>
          <w:color w:val="auto"/>
        </w:rPr>
        <w:t>3.2.3</w:t>
      </w:r>
      <w:r>
        <w:rPr>
          <w:rFonts w:hint="eastAsia" w:cs="宋体"/>
          <w:color w:val="auto"/>
        </w:rPr>
        <w:t>投标人综合得分（满分</w:t>
      </w:r>
      <w:r>
        <w:rPr>
          <w:rFonts w:cs="宋体"/>
          <w:color w:val="auto"/>
        </w:rPr>
        <w:t>100</w:t>
      </w:r>
      <w:r>
        <w:rPr>
          <w:rFonts w:hint="eastAsia" w:cs="宋体"/>
          <w:color w:val="auto"/>
        </w:rPr>
        <w:t>分）</w:t>
      </w:r>
      <w:r>
        <w:rPr>
          <w:rFonts w:cs="宋体"/>
          <w:color w:val="auto"/>
        </w:rPr>
        <w:t>=</w:t>
      </w:r>
      <w:r>
        <w:rPr>
          <w:rFonts w:hint="eastAsia" w:cs="宋体"/>
          <w:color w:val="auto"/>
        </w:rPr>
        <w:t>商务标分</w:t>
      </w:r>
      <w:r>
        <w:rPr>
          <w:rFonts w:cs="宋体"/>
          <w:color w:val="auto"/>
        </w:rPr>
        <w:t>+</w:t>
      </w:r>
      <w:r>
        <w:rPr>
          <w:rFonts w:hint="eastAsia" w:cs="宋体"/>
          <w:color w:val="auto"/>
        </w:rPr>
        <w:t>技术标分</w:t>
      </w:r>
      <w:r>
        <w:rPr>
          <w:rFonts w:cs="宋体"/>
          <w:color w:val="auto"/>
        </w:rPr>
        <w:t>+</w:t>
      </w:r>
      <w:r>
        <w:rPr>
          <w:rFonts w:hint="eastAsia" w:cs="宋体"/>
          <w:color w:val="auto"/>
        </w:rPr>
        <w:t>企业信誉实力分。</w:t>
      </w:r>
    </w:p>
    <w:p>
      <w:pPr>
        <w:spacing w:line="360" w:lineRule="auto"/>
        <w:ind w:firstLine="420" w:firstLineChars="200"/>
        <w:rPr>
          <w:color w:val="auto"/>
        </w:rPr>
      </w:pPr>
      <w:r>
        <w:rPr>
          <w:color w:val="auto"/>
        </w:rPr>
        <w:t xml:space="preserve">3.2.4 </w:t>
      </w:r>
      <w:r>
        <w:rPr>
          <w:rFonts w:hint="eastAsia" w:cs="宋体"/>
          <w:color w:val="auto"/>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5"/>
        <w:ind w:firstLine="420"/>
        <w:rPr>
          <w:color w:val="auto"/>
        </w:rPr>
      </w:pPr>
      <w:bookmarkStart w:id="216" w:name="_Toc256000025"/>
      <w:bookmarkStart w:id="217" w:name="_Toc256000135"/>
      <w:r>
        <w:rPr>
          <w:color w:val="auto"/>
        </w:rPr>
        <w:t xml:space="preserve">3.3 </w:t>
      </w:r>
      <w:r>
        <w:rPr>
          <w:rFonts w:hint="eastAsia" w:cs="黑体"/>
          <w:color w:val="auto"/>
        </w:rPr>
        <w:t>投标文件的澄清和补正</w:t>
      </w:r>
      <w:bookmarkEnd w:id="216"/>
      <w:bookmarkEnd w:id="217"/>
    </w:p>
    <w:p>
      <w:pPr>
        <w:spacing w:line="360" w:lineRule="auto"/>
        <w:ind w:firstLine="420" w:firstLineChars="200"/>
        <w:rPr>
          <w:color w:val="auto"/>
        </w:rPr>
      </w:pPr>
      <w:r>
        <w:rPr>
          <w:color w:val="auto"/>
        </w:rPr>
        <w:t xml:space="preserve">3.3.1 </w:t>
      </w:r>
      <w:r>
        <w:rPr>
          <w:rFonts w:hint="eastAsia" w:cs="宋体"/>
          <w:color w:val="auto"/>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rPr>
          <w:color w:val="auto"/>
        </w:rPr>
      </w:pPr>
      <w:r>
        <w:rPr>
          <w:color w:val="auto"/>
        </w:rPr>
        <w:t xml:space="preserve">3.3.2 </w:t>
      </w:r>
      <w:r>
        <w:rPr>
          <w:rFonts w:hint="eastAsia" w:cs="宋体"/>
          <w:color w:val="auto"/>
        </w:rPr>
        <w:t>澄清、说明和补正不得改变投标文件的实质性内容（算术性错误修正的除外）。投标人的书面澄清、说明和补正属于投标文件的组成部分。</w:t>
      </w:r>
    </w:p>
    <w:p>
      <w:pPr>
        <w:spacing w:line="360" w:lineRule="auto"/>
        <w:ind w:firstLine="420" w:firstLineChars="200"/>
        <w:rPr>
          <w:color w:val="auto"/>
        </w:rPr>
      </w:pPr>
      <w:r>
        <w:rPr>
          <w:color w:val="auto"/>
        </w:rPr>
        <w:t xml:space="preserve">3.3.3 </w:t>
      </w:r>
      <w:r>
        <w:rPr>
          <w:rFonts w:hint="eastAsia" w:cs="宋体"/>
          <w:color w:val="auto"/>
        </w:rPr>
        <w:t>评标委员会对投标人提交的澄清、说明或补正有疑问的，可以要求投标人进一步澄清、说明或补正，直至满足评标委员会的要求。</w:t>
      </w:r>
    </w:p>
    <w:p>
      <w:pPr>
        <w:spacing w:line="360" w:lineRule="auto"/>
        <w:ind w:firstLine="420" w:firstLineChars="200"/>
        <w:rPr>
          <w:color w:val="auto"/>
        </w:rPr>
      </w:pPr>
      <w:r>
        <w:rPr>
          <w:color w:val="auto"/>
        </w:rPr>
        <w:t>3.3.4</w:t>
      </w:r>
      <w:r>
        <w:rPr>
          <w:rFonts w:hint="eastAsia" w:cs="宋体"/>
          <w:color w:val="auto"/>
        </w:rPr>
        <w:t>对投标文件进行澄清、说明和补正时来往的书面材料传递，必须由交易中心的工作人员进行。</w:t>
      </w:r>
    </w:p>
    <w:p>
      <w:pPr>
        <w:pStyle w:val="5"/>
        <w:ind w:firstLine="420"/>
        <w:rPr>
          <w:color w:val="auto"/>
        </w:rPr>
      </w:pPr>
      <w:bookmarkStart w:id="218" w:name="_Toc256000026"/>
      <w:bookmarkStart w:id="219" w:name="_Toc256000136"/>
      <w:r>
        <w:rPr>
          <w:color w:val="auto"/>
        </w:rPr>
        <w:t xml:space="preserve">3.4 </w:t>
      </w:r>
      <w:r>
        <w:rPr>
          <w:rFonts w:hint="eastAsia" w:cs="黑体"/>
          <w:color w:val="auto"/>
        </w:rPr>
        <w:t>评标结果</w:t>
      </w:r>
      <w:bookmarkEnd w:id="218"/>
      <w:bookmarkEnd w:id="219"/>
    </w:p>
    <w:p>
      <w:pPr>
        <w:spacing w:line="360" w:lineRule="auto"/>
        <w:ind w:firstLine="420" w:firstLineChars="200"/>
        <w:rPr>
          <w:color w:val="auto"/>
        </w:rPr>
      </w:pPr>
      <w:r>
        <w:rPr>
          <w:color w:val="auto"/>
        </w:rPr>
        <w:t xml:space="preserve">3.4.1 </w:t>
      </w:r>
      <w:r>
        <w:rPr>
          <w:rFonts w:hint="eastAsia" w:cs="宋体"/>
          <w:color w:val="auto"/>
        </w:rPr>
        <w:t>除第二章</w:t>
      </w:r>
      <w:r>
        <w:rPr>
          <w:color w:val="auto"/>
        </w:rPr>
        <w:t>“</w:t>
      </w:r>
      <w:r>
        <w:rPr>
          <w:rFonts w:hint="eastAsia" w:cs="宋体"/>
          <w:color w:val="auto"/>
        </w:rPr>
        <w:t>投标人须知前附表</w:t>
      </w:r>
      <w:r>
        <w:rPr>
          <w:color w:val="auto"/>
        </w:rPr>
        <w:t>”</w:t>
      </w:r>
      <w:r>
        <w:rPr>
          <w:rFonts w:hint="eastAsia" w:cs="宋体"/>
          <w:color w:val="auto"/>
        </w:rPr>
        <w:t>授权直接确定中标人外，评标委员会按照本章规定的顺序推荐中标候选人。</w:t>
      </w:r>
    </w:p>
    <w:p>
      <w:pPr>
        <w:spacing w:line="360" w:lineRule="auto"/>
        <w:ind w:firstLine="420" w:firstLineChars="200"/>
        <w:rPr>
          <w:color w:val="auto"/>
        </w:rPr>
      </w:pPr>
      <w:r>
        <w:rPr>
          <w:color w:val="auto"/>
        </w:rPr>
        <w:t xml:space="preserve">3.4.2 </w:t>
      </w:r>
      <w:r>
        <w:rPr>
          <w:rFonts w:hint="eastAsia" w:cs="宋体"/>
          <w:color w:val="auto"/>
        </w:rPr>
        <w:t>评标委员会完成评标后，由应当向招标人提交书面评标报告。</w:t>
      </w:r>
    </w:p>
    <w:p>
      <w:pPr>
        <w:spacing w:line="360" w:lineRule="auto"/>
        <w:ind w:firstLine="424" w:firstLineChars="202"/>
        <w:rPr>
          <w:color w:val="auto"/>
        </w:rPr>
      </w:pPr>
      <w:r>
        <w:rPr>
          <w:color w:val="auto"/>
        </w:rPr>
        <w:t xml:space="preserve">3.4.3 </w:t>
      </w:r>
      <w:r>
        <w:rPr>
          <w:rFonts w:hint="eastAsia" w:cs="宋体"/>
          <w:color w:val="auto"/>
        </w:rPr>
        <w:t>评标委员会应将评标过程中使用的文件、表格以及其他材料即时归还招标人。招标人应当按照“投标人须知前附表”规定的封存方式封存评标资料。</w:t>
      </w:r>
    </w:p>
    <w:p>
      <w:pPr>
        <w:widowControl/>
        <w:spacing w:line="360" w:lineRule="auto"/>
        <w:jc w:val="left"/>
        <w:rPr>
          <w:color w:val="auto"/>
        </w:rPr>
        <w:sectPr>
          <w:pgSz w:w="11907" w:h="16840"/>
          <w:pgMar w:top="1440" w:right="1440" w:bottom="1440" w:left="1797" w:header="851" w:footer="851" w:gutter="0"/>
          <w:cols w:space="720" w:num="1"/>
        </w:sectPr>
      </w:pPr>
    </w:p>
    <w:p>
      <w:pPr>
        <w:jc w:val="center"/>
        <w:outlineLvl w:val="1"/>
        <w:rPr>
          <w:rFonts w:ascii="宋体" w:cs="宋体"/>
          <w:b/>
          <w:color w:val="auto"/>
          <w:sz w:val="28"/>
          <w:szCs w:val="28"/>
        </w:rPr>
      </w:pPr>
      <w:r>
        <w:rPr>
          <w:rFonts w:hint="eastAsia" w:ascii="宋体" w:hAnsi="宋体" w:cs="宋体"/>
          <w:b/>
          <w:color w:val="auto"/>
          <w:sz w:val="28"/>
          <w:szCs w:val="28"/>
        </w:rPr>
        <w:t>附件</w:t>
      </w:r>
      <w:r>
        <w:rPr>
          <w:rFonts w:ascii="宋体" w:hAnsi="宋体" w:cs="宋体"/>
          <w:b/>
          <w:color w:val="auto"/>
          <w:sz w:val="28"/>
          <w:szCs w:val="28"/>
        </w:rPr>
        <w:t xml:space="preserve">A  </w:t>
      </w:r>
      <w:r>
        <w:rPr>
          <w:rFonts w:hint="eastAsia" w:ascii="宋体" w:hAnsi="宋体" w:cs="宋体"/>
          <w:b/>
          <w:color w:val="auto"/>
          <w:sz w:val="28"/>
          <w:szCs w:val="28"/>
        </w:rPr>
        <w:t>评标详细程序</w:t>
      </w:r>
      <w:bookmarkEnd w:id="204"/>
    </w:p>
    <w:p>
      <w:pPr>
        <w:pStyle w:val="4"/>
        <w:spacing w:line="360" w:lineRule="auto"/>
        <w:rPr>
          <w:color w:val="auto"/>
        </w:rPr>
      </w:pPr>
      <w:bookmarkStart w:id="220" w:name="_Toc256000027"/>
      <w:bookmarkStart w:id="221" w:name="_Toc256000138"/>
      <w:bookmarkStart w:id="222" w:name="_Toc433988691"/>
      <w:bookmarkStart w:id="223" w:name="_Toc491277241"/>
      <w:r>
        <w:rPr>
          <w:color w:val="auto"/>
        </w:rPr>
        <w:t xml:space="preserve">A0 </w:t>
      </w:r>
      <w:r>
        <w:rPr>
          <w:rFonts w:hint="eastAsia"/>
          <w:color w:val="auto"/>
        </w:rPr>
        <w:t>总</w:t>
      </w:r>
      <w:r>
        <w:rPr>
          <w:color w:val="auto"/>
        </w:rPr>
        <w:t xml:space="preserve">  </w:t>
      </w:r>
      <w:r>
        <w:rPr>
          <w:rFonts w:hint="eastAsia"/>
          <w:color w:val="auto"/>
        </w:rPr>
        <w:t>则</w:t>
      </w:r>
      <w:bookmarkEnd w:id="220"/>
      <w:bookmarkEnd w:id="221"/>
    </w:p>
    <w:p>
      <w:pPr>
        <w:spacing w:line="360" w:lineRule="auto"/>
        <w:ind w:firstLine="424" w:firstLineChars="202"/>
        <w:rPr>
          <w:color w:val="auto"/>
        </w:rPr>
      </w:pPr>
      <w:r>
        <w:rPr>
          <w:rFonts w:hint="eastAsia"/>
          <w:color w:val="auto"/>
        </w:rPr>
        <w:t>本附件是本章“评标办法”的组成部分，是对本章第</w:t>
      </w:r>
      <w:r>
        <w:rPr>
          <w:color w:val="auto"/>
        </w:rPr>
        <w:t>3</w:t>
      </w:r>
      <w:r>
        <w:rPr>
          <w:rFonts w:hint="eastAsia"/>
          <w:color w:val="auto"/>
        </w:rPr>
        <w:t>条所规定的评标程序的进一步细化，评标委员会应当按照本附件所规定的详细程序开展并完成评标工作。</w:t>
      </w:r>
    </w:p>
    <w:p>
      <w:pPr>
        <w:outlineLvl w:val="2"/>
        <w:rPr>
          <w:rFonts w:ascii="宋体"/>
          <w:b/>
          <w:color w:val="auto"/>
          <w:sz w:val="26"/>
        </w:rPr>
      </w:pPr>
      <w:r>
        <w:rPr>
          <w:rFonts w:ascii="宋体" w:hAnsi="宋体"/>
          <w:b/>
          <w:color w:val="auto"/>
          <w:sz w:val="26"/>
        </w:rPr>
        <w:t xml:space="preserve">A1 </w:t>
      </w:r>
      <w:r>
        <w:rPr>
          <w:rFonts w:hint="eastAsia" w:ascii="宋体" w:hAnsi="宋体"/>
          <w:b/>
          <w:color w:val="auto"/>
          <w:sz w:val="26"/>
        </w:rPr>
        <w:t>基本程序</w:t>
      </w:r>
    </w:p>
    <w:p>
      <w:pPr>
        <w:spacing w:line="360" w:lineRule="auto"/>
        <w:ind w:firstLine="424" w:firstLineChars="202"/>
        <w:rPr>
          <w:color w:val="auto"/>
        </w:rPr>
      </w:pPr>
      <w:r>
        <w:rPr>
          <w:rFonts w:hint="eastAsia"/>
          <w:color w:val="auto"/>
        </w:rPr>
        <w:t>评标活动将按以下五个步骤进行：</w:t>
      </w:r>
    </w:p>
    <w:p>
      <w:pPr>
        <w:spacing w:line="360" w:lineRule="auto"/>
        <w:ind w:firstLine="424" w:firstLineChars="202"/>
        <w:rPr>
          <w:color w:val="auto"/>
        </w:rPr>
      </w:pPr>
      <w:r>
        <w:rPr>
          <w:rFonts w:hint="eastAsia"/>
          <w:color w:val="auto"/>
        </w:rPr>
        <w:t>（</w:t>
      </w:r>
      <w:r>
        <w:rPr>
          <w:color w:val="auto"/>
        </w:rPr>
        <w:t>1</w:t>
      </w:r>
      <w:r>
        <w:rPr>
          <w:rFonts w:hint="eastAsia"/>
          <w:color w:val="auto"/>
        </w:rPr>
        <w:t>）评标准备；</w:t>
      </w:r>
    </w:p>
    <w:p>
      <w:pPr>
        <w:spacing w:line="360" w:lineRule="auto"/>
        <w:ind w:firstLine="424" w:firstLineChars="202"/>
        <w:rPr>
          <w:color w:val="auto"/>
        </w:rPr>
      </w:pPr>
      <w:r>
        <w:rPr>
          <w:rFonts w:hint="eastAsia"/>
          <w:color w:val="auto"/>
        </w:rPr>
        <w:t>（</w:t>
      </w:r>
      <w:r>
        <w:rPr>
          <w:color w:val="auto"/>
        </w:rPr>
        <w:t>2</w:t>
      </w:r>
      <w:r>
        <w:rPr>
          <w:rFonts w:hint="eastAsia"/>
          <w:color w:val="auto"/>
        </w:rPr>
        <w:t>）初步评审：</w:t>
      </w:r>
    </w:p>
    <w:p>
      <w:pPr>
        <w:spacing w:line="360" w:lineRule="auto"/>
        <w:ind w:firstLine="424" w:firstLineChars="202"/>
        <w:rPr>
          <w:color w:val="auto"/>
        </w:rPr>
      </w:pPr>
      <w:r>
        <w:rPr>
          <w:rFonts w:hint="eastAsia"/>
          <w:color w:val="auto"/>
        </w:rPr>
        <w:t>（</w:t>
      </w:r>
      <w:r>
        <w:rPr>
          <w:color w:val="auto"/>
        </w:rPr>
        <w:t>3</w:t>
      </w:r>
      <w:r>
        <w:rPr>
          <w:rFonts w:hint="eastAsia"/>
          <w:color w:val="auto"/>
        </w:rPr>
        <w:t>）详细评审；</w:t>
      </w:r>
    </w:p>
    <w:p>
      <w:pPr>
        <w:spacing w:line="360" w:lineRule="auto"/>
        <w:ind w:firstLine="424" w:firstLineChars="202"/>
        <w:rPr>
          <w:color w:val="auto"/>
        </w:rPr>
      </w:pPr>
      <w:r>
        <w:rPr>
          <w:rFonts w:hint="eastAsia"/>
          <w:color w:val="auto"/>
        </w:rPr>
        <w:t>（</w:t>
      </w:r>
      <w:r>
        <w:rPr>
          <w:color w:val="auto"/>
        </w:rPr>
        <w:t>4</w:t>
      </w:r>
      <w:r>
        <w:rPr>
          <w:rFonts w:hint="eastAsia"/>
          <w:color w:val="auto"/>
        </w:rPr>
        <w:t>）澄清、说明或补正；</w:t>
      </w:r>
    </w:p>
    <w:p>
      <w:pPr>
        <w:spacing w:line="360" w:lineRule="auto"/>
        <w:ind w:firstLine="424" w:firstLineChars="202"/>
        <w:rPr>
          <w:color w:val="auto"/>
        </w:rPr>
      </w:pPr>
      <w:r>
        <w:rPr>
          <w:rFonts w:hint="eastAsia"/>
          <w:color w:val="auto"/>
        </w:rPr>
        <w:t>（</w:t>
      </w:r>
      <w:r>
        <w:rPr>
          <w:color w:val="auto"/>
        </w:rPr>
        <w:t>5</w:t>
      </w:r>
      <w:r>
        <w:rPr>
          <w:rFonts w:hint="eastAsia"/>
          <w:color w:val="auto"/>
        </w:rPr>
        <w:t>）推荐中标候选人或者直接确定中标人及提交评标报告。</w:t>
      </w:r>
    </w:p>
    <w:p>
      <w:pPr>
        <w:outlineLvl w:val="2"/>
        <w:rPr>
          <w:rFonts w:ascii="宋体"/>
          <w:b/>
          <w:color w:val="auto"/>
          <w:sz w:val="26"/>
        </w:rPr>
      </w:pPr>
      <w:bookmarkStart w:id="224" w:name="_Toc256000140"/>
      <w:r>
        <w:rPr>
          <w:rFonts w:ascii="宋体" w:hAnsi="宋体"/>
          <w:b/>
          <w:color w:val="auto"/>
          <w:sz w:val="26"/>
        </w:rPr>
        <w:t xml:space="preserve">A2 </w:t>
      </w:r>
      <w:r>
        <w:rPr>
          <w:rFonts w:hint="eastAsia" w:ascii="宋体" w:hAnsi="宋体"/>
          <w:b/>
          <w:color w:val="auto"/>
          <w:sz w:val="26"/>
        </w:rPr>
        <w:t>评标准备</w:t>
      </w:r>
      <w:bookmarkEnd w:id="224"/>
    </w:p>
    <w:p>
      <w:pPr>
        <w:spacing w:line="360" w:lineRule="auto"/>
        <w:ind w:firstLine="424" w:firstLineChars="202"/>
        <w:rPr>
          <w:color w:val="auto"/>
        </w:rPr>
      </w:pPr>
      <w:r>
        <w:rPr>
          <w:color w:val="auto"/>
        </w:rPr>
        <w:t>A2.1</w:t>
      </w:r>
      <w:r>
        <w:rPr>
          <w:rFonts w:hint="eastAsia"/>
          <w:color w:val="auto"/>
        </w:rPr>
        <w:t>评标委员会成员签到</w:t>
      </w:r>
    </w:p>
    <w:p>
      <w:pPr>
        <w:spacing w:line="360" w:lineRule="auto"/>
        <w:ind w:firstLine="424" w:firstLineChars="202"/>
        <w:rPr>
          <w:color w:val="auto"/>
        </w:rPr>
      </w:pPr>
      <w:r>
        <w:rPr>
          <w:rFonts w:hint="eastAsia"/>
          <w:color w:val="auto"/>
        </w:rPr>
        <w:t>评标委员会成员到达评标现场时应在签到表上签到以证明其出席。</w:t>
      </w:r>
    </w:p>
    <w:p>
      <w:pPr>
        <w:spacing w:line="360" w:lineRule="auto"/>
        <w:ind w:firstLine="424" w:firstLineChars="202"/>
        <w:rPr>
          <w:color w:val="auto"/>
        </w:rPr>
      </w:pPr>
      <w:r>
        <w:rPr>
          <w:color w:val="auto"/>
        </w:rPr>
        <w:t>A2.2</w:t>
      </w:r>
      <w:r>
        <w:rPr>
          <w:rFonts w:hint="eastAsia"/>
          <w:color w:val="auto"/>
        </w:rPr>
        <w:t>评标委员会的分工</w:t>
      </w:r>
    </w:p>
    <w:p>
      <w:pPr>
        <w:spacing w:line="360" w:lineRule="auto"/>
        <w:ind w:firstLine="424" w:firstLineChars="202"/>
        <w:rPr>
          <w:color w:val="auto"/>
        </w:rPr>
      </w:pPr>
      <w:r>
        <w:rPr>
          <w:rFonts w:hint="eastAsia"/>
          <w:color w:val="auto"/>
        </w:rPr>
        <w:t>评标委员会首先推选一名评标委员会主任。评标委员会主任负责评标活动的组织工作。评标委员会划分为技术组和商务组。</w:t>
      </w:r>
    </w:p>
    <w:p>
      <w:pPr>
        <w:spacing w:line="360" w:lineRule="auto"/>
        <w:ind w:firstLine="424" w:firstLineChars="202"/>
        <w:rPr>
          <w:color w:val="auto"/>
        </w:rPr>
      </w:pPr>
      <w:r>
        <w:rPr>
          <w:color w:val="auto"/>
        </w:rPr>
        <w:t>A2.3</w:t>
      </w:r>
      <w:r>
        <w:rPr>
          <w:rFonts w:hint="eastAsia"/>
          <w:color w:val="auto"/>
        </w:rPr>
        <w:t>熟悉文件资料</w:t>
      </w:r>
    </w:p>
    <w:p>
      <w:pPr>
        <w:spacing w:line="360" w:lineRule="auto"/>
        <w:ind w:firstLine="424" w:firstLineChars="202"/>
        <w:rPr>
          <w:color w:val="auto"/>
        </w:rPr>
      </w:pPr>
      <w:r>
        <w:rPr>
          <w:color w:val="auto"/>
        </w:rPr>
        <w:t xml:space="preserve">A2.3.1  </w:t>
      </w:r>
      <w:r>
        <w:rPr>
          <w:rFonts w:hint="eastAsia"/>
          <w:color w:val="auto"/>
        </w:rPr>
        <w:t>评标委员会主任应组织评标委员会成员认真研究招标文件，了解和熟悉招标目的、招标范围、主要合同条件、技术标准和要求、质量标准和工期要求等，掌握评标标准和方法，熟悉本章及附件中包括的评标表格的使用。</w:t>
      </w:r>
    </w:p>
    <w:p>
      <w:pPr>
        <w:spacing w:line="360" w:lineRule="auto"/>
        <w:ind w:firstLine="424" w:firstLineChars="202"/>
        <w:rPr>
          <w:color w:val="auto"/>
        </w:rPr>
      </w:pPr>
      <w:r>
        <w:rPr>
          <w:color w:val="auto"/>
        </w:rPr>
        <w:t xml:space="preserve">A2.3.2  </w:t>
      </w:r>
      <w:r>
        <w:rPr>
          <w:rFonts w:hint="eastAsia"/>
          <w:color w:val="auto"/>
        </w:rPr>
        <w:t>招标人或招标代理机构应向评标委员会提供评标所需的信息和数据。</w:t>
      </w:r>
    </w:p>
    <w:p>
      <w:pPr>
        <w:outlineLvl w:val="2"/>
        <w:rPr>
          <w:rFonts w:ascii="宋体"/>
          <w:b/>
          <w:color w:val="auto"/>
          <w:sz w:val="26"/>
        </w:rPr>
      </w:pPr>
      <w:bookmarkStart w:id="225" w:name="_Toc256000141"/>
      <w:r>
        <w:rPr>
          <w:rFonts w:ascii="宋体" w:hAnsi="宋体"/>
          <w:b/>
          <w:color w:val="auto"/>
          <w:sz w:val="26"/>
        </w:rPr>
        <w:t xml:space="preserve">A3 </w:t>
      </w:r>
      <w:r>
        <w:rPr>
          <w:rFonts w:hint="eastAsia" w:ascii="宋体" w:hAnsi="宋体"/>
          <w:b/>
          <w:color w:val="auto"/>
          <w:sz w:val="26"/>
        </w:rPr>
        <w:t>初步评审</w:t>
      </w:r>
      <w:bookmarkEnd w:id="225"/>
    </w:p>
    <w:p>
      <w:pPr>
        <w:spacing w:line="360" w:lineRule="auto"/>
        <w:ind w:firstLine="424" w:firstLineChars="202"/>
        <w:rPr>
          <w:color w:val="auto"/>
        </w:rPr>
      </w:pPr>
      <w:r>
        <w:rPr>
          <w:color w:val="auto"/>
        </w:rPr>
        <w:t>A3.1</w:t>
      </w:r>
      <w:r>
        <w:rPr>
          <w:rFonts w:hint="eastAsia"/>
          <w:color w:val="auto"/>
        </w:rPr>
        <w:t>资格评审</w:t>
      </w:r>
    </w:p>
    <w:p>
      <w:pPr>
        <w:spacing w:line="360" w:lineRule="auto"/>
        <w:ind w:firstLine="424" w:firstLineChars="202"/>
        <w:rPr>
          <w:color w:val="auto"/>
        </w:rPr>
      </w:pPr>
      <w:r>
        <w:rPr>
          <w:rFonts w:hint="eastAsia"/>
          <w:color w:val="auto"/>
        </w:rPr>
        <w:t>评标委员会根据“评标办法前附表”中规定的评审因素和评审标准，对投标人的投标文件进行资格评审。</w:t>
      </w:r>
    </w:p>
    <w:p>
      <w:pPr>
        <w:spacing w:line="360" w:lineRule="auto"/>
        <w:ind w:firstLine="424" w:firstLineChars="202"/>
        <w:rPr>
          <w:color w:val="auto"/>
        </w:rPr>
      </w:pPr>
      <w:r>
        <w:rPr>
          <w:color w:val="auto"/>
        </w:rPr>
        <w:t>A3.2</w:t>
      </w:r>
      <w:r>
        <w:rPr>
          <w:rFonts w:hint="eastAsia"/>
          <w:color w:val="auto"/>
        </w:rPr>
        <w:t>形式评审</w:t>
      </w:r>
    </w:p>
    <w:p>
      <w:pPr>
        <w:spacing w:line="360" w:lineRule="auto"/>
        <w:ind w:firstLine="424" w:firstLineChars="202"/>
        <w:rPr>
          <w:color w:val="auto"/>
        </w:rPr>
      </w:pPr>
      <w:r>
        <w:rPr>
          <w:rFonts w:hint="eastAsia"/>
          <w:color w:val="auto"/>
        </w:rPr>
        <w:t>评标委员会根据“评标办法前附表”中规定的评审因素和评审标准，对投标人的投标文件进行形式评审。</w:t>
      </w:r>
    </w:p>
    <w:p>
      <w:pPr>
        <w:spacing w:line="360" w:lineRule="auto"/>
        <w:ind w:firstLine="424" w:firstLineChars="202"/>
        <w:rPr>
          <w:color w:val="auto"/>
        </w:rPr>
      </w:pPr>
      <w:r>
        <w:rPr>
          <w:color w:val="auto"/>
        </w:rPr>
        <w:t xml:space="preserve">A3.3 </w:t>
      </w:r>
      <w:r>
        <w:rPr>
          <w:rFonts w:hint="eastAsia"/>
          <w:color w:val="auto"/>
        </w:rPr>
        <w:t>响应性评审</w:t>
      </w:r>
    </w:p>
    <w:p>
      <w:pPr>
        <w:spacing w:line="360" w:lineRule="auto"/>
        <w:ind w:firstLine="424" w:firstLineChars="202"/>
        <w:rPr>
          <w:color w:val="auto"/>
        </w:rPr>
      </w:pPr>
      <w:r>
        <w:rPr>
          <w:color w:val="auto"/>
        </w:rPr>
        <w:t>A3.3.1</w:t>
      </w:r>
      <w:r>
        <w:rPr>
          <w:rFonts w:hint="eastAsia"/>
          <w:color w:val="auto"/>
        </w:rPr>
        <w:t>评标委员会根据“评标办法前附表”中规定的评审因素和评审标准，对投标人的投标文件进行响应性评审。</w:t>
      </w:r>
    </w:p>
    <w:p>
      <w:pPr>
        <w:spacing w:line="360" w:lineRule="auto"/>
        <w:ind w:firstLine="424" w:firstLineChars="202"/>
        <w:rPr>
          <w:color w:val="auto"/>
        </w:rPr>
      </w:pPr>
      <w:r>
        <w:rPr>
          <w:color w:val="auto"/>
        </w:rPr>
        <w:t>A3.3.2</w:t>
      </w:r>
      <w:r>
        <w:rPr>
          <w:rFonts w:hint="eastAsia"/>
          <w:color w:val="auto"/>
        </w:rPr>
        <w:t>投标人投标报价不得超出（不含等于）第二章““投标人须知”前附表第</w:t>
      </w:r>
      <w:r>
        <w:rPr>
          <w:color w:val="auto"/>
        </w:rPr>
        <w:t>10.2</w:t>
      </w:r>
      <w:r>
        <w:rPr>
          <w:rFonts w:hint="eastAsia"/>
          <w:color w:val="auto"/>
        </w:rPr>
        <w:t>款载明的最高投标限价，凡投标人的投标报价超出最高投标限价的，该投标人的投标文件不能通过响应性评审。</w:t>
      </w:r>
    </w:p>
    <w:p>
      <w:pPr>
        <w:spacing w:line="360" w:lineRule="auto"/>
        <w:ind w:firstLine="424" w:firstLineChars="202"/>
        <w:rPr>
          <w:color w:val="auto"/>
        </w:rPr>
      </w:pPr>
      <w:r>
        <w:rPr>
          <w:color w:val="auto"/>
        </w:rPr>
        <w:t xml:space="preserve">A3.4 </w:t>
      </w:r>
      <w:r>
        <w:rPr>
          <w:rFonts w:hint="eastAsia"/>
          <w:color w:val="auto"/>
        </w:rPr>
        <w:t>施工组织设计评审</w:t>
      </w:r>
    </w:p>
    <w:p>
      <w:pPr>
        <w:spacing w:line="360" w:lineRule="auto"/>
        <w:ind w:firstLine="424" w:firstLineChars="202"/>
        <w:rPr>
          <w:color w:val="auto"/>
        </w:rPr>
      </w:pPr>
      <w:r>
        <w:rPr>
          <w:rFonts w:hint="eastAsia"/>
          <w:color w:val="auto"/>
        </w:rPr>
        <w:t>评标委员会根据“评标办法前附表”中规定的评审因素和评审标准，对投标人的施工组织设计进行评审。</w:t>
      </w:r>
    </w:p>
    <w:p>
      <w:pPr>
        <w:spacing w:line="360" w:lineRule="auto"/>
        <w:ind w:firstLine="424" w:firstLineChars="202"/>
        <w:rPr>
          <w:color w:val="auto"/>
        </w:rPr>
      </w:pPr>
      <w:r>
        <w:rPr>
          <w:color w:val="auto"/>
        </w:rPr>
        <w:t xml:space="preserve">A3.5 </w:t>
      </w:r>
      <w:r>
        <w:rPr>
          <w:rFonts w:hint="eastAsia"/>
          <w:color w:val="auto"/>
        </w:rPr>
        <w:t>判断投标是否为否决投标</w:t>
      </w:r>
    </w:p>
    <w:p>
      <w:pPr>
        <w:spacing w:line="360" w:lineRule="auto"/>
        <w:ind w:firstLine="424" w:firstLineChars="202"/>
        <w:rPr>
          <w:color w:val="auto"/>
        </w:rPr>
      </w:pPr>
      <w:r>
        <w:rPr>
          <w:color w:val="auto"/>
        </w:rPr>
        <w:t>A3.5.1</w:t>
      </w:r>
      <w:r>
        <w:rPr>
          <w:rFonts w:hint="eastAsia"/>
          <w:color w:val="auto"/>
        </w:rPr>
        <w:t>判断投标人的投标是否为否决投标的全部条件（包括本章第</w:t>
      </w:r>
      <w:r>
        <w:rPr>
          <w:color w:val="auto"/>
        </w:rPr>
        <w:t>3.1.2</w:t>
      </w:r>
      <w:r>
        <w:rPr>
          <w:rFonts w:hint="eastAsia"/>
          <w:color w:val="auto"/>
        </w:rPr>
        <w:t>项中规定的条件），在本章附件</w:t>
      </w:r>
      <w:r>
        <w:rPr>
          <w:color w:val="auto"/>
        </w:rPr>
        <w:t>B</w:t>
      </w:r>
      <w:r>
        <w:rPr>
          <w:rFonts w:hint="eastAsia"/>
          <w:color w:val="auto"/>
        </w:rPr>
        <w:t>中集中列示。</w:t>
      </w:r>
    </w:p>
    <w:p>
      <w:pPr>
        <w:spacing w:line="360" w:lineRule="auto"/>
        <w:ind w:firstLine="424" w:firstLineChars="202"/>
        <w:rPr>
          <w:color w:val="auto"/>
        </w:rPr>
      </w:pPr>
      <w:r>
        <w:rPr>
          <w:color w:val="auto"/>
        </w:rPr>
        <w:t>A3.5.2</w:t>
      </w:r>
      <w:r>
        <w:rPr>
          <w:rFonts w:hint="eastAsia"/>
          <w:color w:val="auto"/>
        </w:rPr>
        <w:t>本章附件</w:t>
      </w:r>
      <w:r>
        <w:rPr>
          <w:color w:val="auto"/>
        </w:rPr>
        <w:t>B</w:t>
      </w:r>
      <w:r>
        <w:rPr>
          <w:rFonts w:hint="eastAsia"/>
          <w:color w:val="auto"/>
        </w:rPr>
        <w:t>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4" w:firstLineChars="202"/>
        <w:rPr>
          <w:color w:val="auto"/>
        </w:rPr>
      </w:pPr>
      <w:r>
        <w:rPr>
          <w:color w:val="auto"/>
        </w:rPr>
        <w:t>A3.5.3</w:t>
      </w:r>
      <w:r>
        <w:rPr>
          <w:rFonts w:hint="eastAsia"/>
          <w:color w:val="auto"/>
        </w:rPr>
        <w:t>评标委员会在评标（包括初步评审和详细评审）过程中，依据本章附件</w:t>
      </w:r>
      <w:r>
        <w:rPr>
          <w:color w:val="auto"/>
        </w:rPr>
        <w:t>B</w:t>
      </w:r>
      <w:r>
        <w:rPr>
          <w:rFonts w:hint="eastAsia"/>
          <w:color w:val="auto"/>
        </w:rPr>
        <w:t>中规定的否决投标条件判断投标人的投标是否为否决投标。</w:t>
      </w:r>
    </w:p>
    <w:p>
      <w:pPr>
        <w:spacing w:line="360" w:lineRule="auto"/>
        <w:ind w:firstLine="424" w:firstLineChars="202"/>
        <w:rPr>
          <w:color w:val="auto"/>
        </w:rPr>
      </w:pPr>
      <w:r>
        <w:rPr>
          <w:color w:val="auto"/>
        </w:rPr>
        <w:t>A3.6</w:t>
      </w:r>
      <w:r>
        <w:rPr>
          <w:rFonts w:hint="eastAsia"/>
          <w:color w:val="auto"/>
        </w:rPr>
        <w:t>算术错误修正</w:t>
      </w:r>
    </w:p>
    <w:p>
      <w:pPr>
        <w:spacing w:line="360" w:lineRule="auto"/>
        <w:ind w:firstLine="424" w:firstLineChars="202"/>
        <w:rPr>
          <w:color w:val="auto"/>
        </w:rPr>
      </w:pPr>
      <w:r>
        <w:rPr>
          <w:rFonts w:hint="eastAsia"/>
          <w:color w:val="auto"/>
        </w:rPr>
        <w:t>评标委员会依据本章中规定的相关原则对投标报价中存在的算术错误进行修正，并根据算术错误修正结果计算评标价。</w:t>
      </w:r>
    </w:p>
    <w:p>
      <w:pPr>
        <w:spacing w:line="360" w:lineRule="auto"/>
        <w:ind w:firstLine="424" w:firstLineChars="202"/>
        <w:rPr>
          <w:color w:val="auto"/>
        </w:rPr>
      </w:pPr>
      <w:r>
        <w:rPr>
          <w:color w:val="auto"/>
        </w:rPr>
        <w:t>A3.7</w:t>
      </w:r>
      <w:r>
        <w:rPr>
          <w:rFonts w:hint="eastAsia"/>
          <w:color w:val="auto"/>
        </w:rPr>
        <w:t>澄清、说明或补正</w:t>
      </w:r>
    </w:p>
    <w:p>
      <w:pPr>
        <w:spacing w:line="360" w:lineRule="auto"/>
        <w:ind w:firstLine="424" w:firstLineChars="202"/>
        <w:rPr>
          <w:color w:val="auto"/>
        </w:rPr>
      </w:pPr>
      <w:r>
        <w:rPr>
          <w:rFonts w:hint="eastAsia"/>
          <w:color w:val="auto"/>
        </w:rPr>
        <w:t>在初步评审过程中，评标委员会应当就投标文件中不明确的内容要求投标人进行澄清、说明或者补正。投标人应当根据问题澄清通知要求，以书面形式予以澄清、说明或者补正。澄清、说明或补正根据本章第</w:t>
      </w:r>
      <w:r>
        <w:rPr>
          <w:color w:val="auto"/>
        </w:rPr>
        <w:t>3.3</w:t>
      </w:r>
      <w:r>
        <w:rPr>
          <w:rFonts w:hint="eastAsia"/>
          <w:color w:val="auto"/>
        </w:rPr>
        <w:t>款的规定进行。</w:t>
      </w:r>
    </w:p>
    <w:p>
      <w:pPr>
        <w:outlineLvl w:val="2"/>
        <w:rPr>
          <w:rFonts w:ascii="宋体"/>
          <w:b/>
          <w:color w:val="auto"/>
          <w:sz w:val="26"/>
        </w:rPr>
      </w:pPr>
      <w:bookmarkStart w:id="226" w:name="_Toc256000142"/>
      <w:r>
        <w:rPr>
          <w:rFonts w:ascii="宋体" w:hAnsi="宋体"/>
          <w:b/>
          <w:color w:val="auto"/>
          <w:sz w:val="26"/>
        </w:rPr>
        <w:t xml:space="preserve">A4 </w:t>
      </w:r>
      <w:r>
        <w:rPr>
          <w:rFonts w:hint="eastAsia" w:ascii="宋体" w:hAnsi="宋体"/>
          <w:b/>
          <w:color w:val="auto"/>
          <w:sz w:val="26"/>
        </w:rPr>
        <w:t>详细评审</w:t>
      </w:r>
      <w:bookmarkEnd w:id="226"/>
    </w:p>
    <w:p>
      <w:pPr>
        <w:spacing w:line="360" w:lineRule="auto"/>
        <w:ind w:firstLine="424" w:firstLineChars="202"/>
        <w:rPr>
          <w:color w:val="auto"/>
        </w:rPr>
      </w:pPr>
      <w:r>
        <w:rPr>
          <w:rFonts w:hint="eastAsia"/>
          <w:color w:val="auto"/>
        </w:rPr>
        <w:t>只有通过了初步评审、被判定为合格的投标方可进入详细评审。</w:t>
      </w:r>
    </w:p>
    <w:p>
      <w:pPr>
        <w:spacing w:line="360" w:lineRule="auto"/>
        <w:ind w:firstLine="424" w:firstLineChars="202"/>
        <w:rPr>
          <w:color w:val="auto"/>
        </w:rPr>
      </w:pPr>
      <w:r>
        <w:rPr>
          <w:color w:val="auto"/>
        </w:rPr>
        <w:t>A4.1</w:t>
      </w:r>
      <w:r>
        <w:rPr>
          <w:rFonts w:hint="eastAsia"/>
          <w:color w:val="auto"/>
        </w:rPr>
        <w:t>、暗标评审程序规定（适用于对施工组织设计进行暗标评审的）</w:t>
      </w:r>
    </w:p>
    <w:p>
      <w:pPr>
        <w:spacing w:line="360" w:lineRule="auto"/>
        <w:ind w:firstLine="424" w:firstLineChars="202"/>
        <w:rPr>
          <w:color w:val="auto"/>
        </w:rPr>
      </w:pPr>
      <w:r>
        <w:rPr>
          <w:color w:val="auto"/>
        </w:rPr>
        <w:t>A4.1.1</w:t>
      </w:r>
      <w:r>
        <w:rPr>
          <w:rFonts w:hint="eastAsia"/>
          <w:color w:val="auto"/>
        </w:rPr>
        <w:t>暗标编号。施工组织设计采用“暗标”评审方式，在评标工作开始前，电子评标系统对投标文件的技术标随机编码，然后将编好码的技术标副本交由评标委员会评审，在评标委员会技术专业评委或全体成员均完成暗标部分评审并对评审结果进行汇总和签字确认后，电子评标系统向评标委员会公布与编码对应的投标单位身份，并进行记录由技术专业评委或全体评委签字确认。</w:t>
      </w:r>
    </w:p>
    <w:p>
      <w:pPr>
        <w:spacing w:line="360" w:lineRule="auto"/>
        <w:ind w:firstLine="424" w:firstLineChars="202"/>
        <w:rPr>
          <w:color w:val="auto"/>
        </w:rPr>
      </w:pPr>
      <w:r>
        <w:rPr>
          <w:color w:val="auto"/>
        </w:rPr>
        <w:t xml:space="preserve">A4.2 </w:t>
      </w:r>
      <w:r>
        <w:rPr>
          <w:rFonts w:hint="eastAsia"/>
          <w:color w:val="auto"/>
        </w:rPr>
        <w:t>对投标文件进行基础性数据分析和整理工作（清标）</w:t>
      </w:r>
    </w:p>
    <w:p>
      <w:pPr>
        <w:spacing w:line="360" w:lineRule="auto"/>
        <w:ind w:firstLine="424" w:firstLineChars="202"/>
        <w:rPr>
          <w:color w:val="auto"/>
        </w:rPr>
      </w:pPr>
      <w:r>
        <w:rPr>
          <w:color w:val="auto"/>
        </w:rPr>
        <w:t>A4.3</w:t>
      </w:r>
      <w:r>
        <w:rPr>
          <w:rFonts w:hint="eastAsia"/>
          <w:color w:val="auto"/>
        </w:rPr>
        <w:t>价格折算</w:t>
      </w:r>
    </w:p>
    <w:p>
      <w:pPr>
        <w:spacing w:line="360" w:lineRule="auto"/>
        <w:ind w:firstLine="424" w:firstLineChars="202"/>
        <w:rPr>
          <w:color w:val="auto"/>
        </w:rPr>
      </w:pPr>
      <w:r>
        <w:rPr>
          <w:rFonts w:hint="eastAsia"/>
          <w:color w:val="auto"/>
        </w:rPr>
        <w:t>评标委员会根据评标办法对投标报价计算出评标价。</w:t>
      </w:r>
    </w:p>
    <w:p>
      <w:pPr>
        <w:spacing w:line="360" w:lineRule="auto"/>
        <w:ind w:firstLine="424" w:firstLineChars="202"/>
        <w:rPr>
          <w:color w:val="auto"/>
        </w:rPr>
      </w:pPr>
      <w:r>
        <w:rPr>
          <w:color w:val="auto"/>
        </w:rPr>
        <w:t xml:space="preserve">A4.4 </w:t>
      </w:r>
      <w:r>
        <w:rPr>
          <w:rFonts w:hint="eastAsia"/>
          <w:color w:val="auto"/>
        </w:rPr>
        <w:t>判断投标报价是否低于成本</w:t>
      </w:r>
    </w:p>
    <w:p>
      <w:pPr>
        <w:spacing w:line="360" w:lineRule="auto"/>
        <w:ind w:firstLine="424" w:firstLineChars="202"/>
        <w:rPr>
          <w:color w:val="auto"/>
        </w:rPr>
      </w:pPr>
      <w:r>
        <w:rPr>
          <w:rFonts w:hint="eastAsia"/>
          <w:color w:val="auto"/>
        </w:rPr>
        <w:t>由评标委员会认定投标人是否以低于成本竞标。</w:t>
      </w:r>
    </w:p>
    <w:p>
      <w:pPr>
        <w:spacing w:line="360" w:lineRule="auto"/>
        <w:ind w:firstLine="424" w:firstLineChars="202"/>
        <w:rPr>
          <w:color w:val="auto"/>
        </w:rPr>
      </w:pPr>
      <w:r>
        <w:rPr>
          <w:color w:val="auto"/>
        </w:rPr>
        <w:t>A4.5</w:t>
      </w:r>
      <w:r>
        <w:rPr>
          <w:rFonts w:hint="eastAsia"/>
          <w:color w:val="auto"/>
        </w:rPr>
        <w:t>澄清、说明或补正</w:t>
      </w:r>
    </w:p>
    <w:p>
      <w:pPr>
        <w:spacing w:line="360" w:lineRule="auto"/>
        <w:ind w:firstLine="424" w:firstLineChars="202"/>
        <w:rPr>
          <w:color w:val="auto"/>
        </w:rPr>
      </w:pPr>
      <w:r>
        <w:rPr>
          <w:rFonts w:hint="eastAsia"/>
          <w:color w:val="auto"/>
        </w:rPr>
        <w:t>在评审过程中，评标委员会应当就投标文件中不明确的内容要求投标人进行澄清、说明或者补正。投标人应当根据问题澄清通知要求，以书面形式予以澄清、说明或者补正。澄清、说明或补正根据本章第</w:t>
      </w:r>
      <w:r>
        <w:rPr>
          <w:color w:val="auto"/>
        </w:rPr>
        <w:t>3.3</w:t>
      </w:r>
      <w:r>
        <w:rPr>
          <w:rFonts w:hint="eastAsia"/>
          <w:color w:val="auto"/>
        </w:rPr>
        <w:t>款的规定进行。</w:t>
      </w:r>
    </w:p>
    <w:p>
      <w:pPr>
        <w:outlineLvl w:val="2"/>
        <w:rPr>
          <w:rFonts w:ascii="宋体"/>
          <w:b/>
          <w:color w:val="auto"/>
          <w:sz w:val="26"/>
        </w:rPr>
      </w:pPr>
      <w:bookmarkStart w:id="227" w:name="_Toc256000143"/>
      <w:r>
        <w:rPr>
          <w:rFonts w:ascii="宋体" w:hAnsi="宋体"/>
          <w:b/>
          <w:color w:val="auto"/>
          <w:sz w:val="26"/>
        </w:rPr>
        <w:t>A5</w:t>
      </w:r>
      <w:r>
        <w:rPr>
          <w:rFonts w:hint="eastAsia" w:ascii="宋体" w:hAnsi="宋体"/>
          <w:b/>
          <w:color w:val="auto"/>
          <w:sz w:val="26"/>
        </w:rPr>
        <w:t>推荐中标候选人或者直接确定中标人</w:t>
      </w:r>
      <w:bookmarkEnd w:id="227"/>
    </w:p>
    <w:p>
      <w:pPr>
        <w:spacing w:line="360" w:lineRule="auto"/>
        <w:ind w:firstLine="424" w:firstLineChars="202"/>
        <w:rPr>
          <w:color w:val="auto"/>
        </w:rPr>
      </w:pPr>
      <w:r>
        <w:rPr>
          <w:color w:val="auto"/>
        </w:rPr>
        <w:t>A5.1</w:t>
      </w:r>
      <w:r>
        <w:rPr>
          <w:rFonts w:hint="eastAsia"/>
          <w:color w:val="auto"/>
        </w:rPr>
        <w:t>汇总评标结果</w:t>
      </w:r>
    </w:p>
    <w:p>
      <w:pPr>
        <w:spacing w:line="360" w:lineRule="auto"/>
        <w:ind w:firstLine="424" w:firstLineChars="202"/>
        <w:rPr>
          <w:color w:val="auto"/>
        </w:rPr>
      </w:pPr>
      <w:r>
        <w:rPr>
          <w:rFonts w:hint="eastAsia"/>
          <w:color w:val="auto"/>
        </w:rPr>
        <w:t>投标报价评审工作全部结束后，评标委员会对评标结果进行汇总。</w:t>
      </w:r>
    </w:p>
    <w:p>
      <w:pPr>
        <w:spacing w:line="360" w:lineRule="auto"/>
        <w:ind w:firstLine="424" w:firstLineChars="202"/>
        <w:rPr>
          <w:color w:val="auto"/>
        </w:rPr>
      </w:pPr>
      <w:r>
        <w:rPr>
          <w:color w:val="auto"/>
        </w:rPr>
        <w:t xml:space="preserve">A5.2 </w:t>
      </w:r>
      <w:r>
        <w:rPr>
          <w:rFonts w:hint="eastAsia"/>
          <w:color w:val="auto"/>
        </w:rPr>
        <w:t>推荐中标候选人</w:t>
      </w:r>
    </w:p>
    <w:p>
      <w:pPr>
        <w:spacing w:line="360" w:lineRule="auto"/>
        <w:ind w:firstLine="424" w:firstLineChars="202"/>
        <w:rPr>
          <w:color w:val="auto"/>
        </w:rPr>
      </w:pPr>
      <w:r>
        <w:rPr>
          <w:color w:val="auto"/>
        </w:rPr>
        <w:t xml:space="preserve">A5.2.1 </w:t>
      </w:r>
      <w:r>
        <w:rPr>
          <w:rFonts w:hint="eastAsia"/>
          <w:color w:val="auto"/>
        </w:rPr>
        <w:t>除第二章“投标人须知”前附表授权直接确定中标人外，评标委员会在推荐中标候选人时，应遵照以下原则：</w:t>
      </w:r>
    </w:p>
    <w:p>
      <w:pPr>
        <w:spacing w:line="360" w:lineRule="auto"/>
        <w:ind w:firstLine="424" w:firstLineChars="202"/>
        <w:rPr>
          <w:color w:val="auto"/>
        </w:rPr>
      </w:pPr>
      <w:r>
        <w:rPr>
          <w:rFonts w:hint="eastAsia"/>
          <w:color w:val="auto"/>
        </w:rPr>
        <w:t>（</w:t>
      </w:r>
      <w:r>
        <w:rPr>
          <w:color w:val="auto"/>
        </w:rPr>
        <w:t>1</w:t>
      </w:r>
      <w:r>
        <w:rPr>
          <w:rFonts w:hint="eastAsia"/>
          <w:color w:val="auto"/>
        </w:rPr>
        <w:t>）评标委员会按照最终得分由高到底的次序排列，根据第二章“投标人须知”前附表第</w:t>
      </w:r>
      <w:r>
        <w:rPr>
          <w:color w:val="auto"/>
        </w:rPr>
        <w:t>7.1</w:t>
      </w:r>
      <w:r>
        <w:rPr>
          <w:rFonts w:hint="eastAsia"/>
          <w:color w:val="auto"/>
        </w:rPr>
        <w:t>款的规定推荐中标候选人。</w:t>
      </w:r>
    </w:p>
    <w:p>
      <w:pPr>
        <w:spacing w:line="360" w:lineRule="auto"/>
        <w:ind w:firstLine="424" w:firstLineChars="202"/>
        <w:rPr>
          <w:color w:val="auto"/>
        </w:rPr>
      </w:pPr>
      <w:r>
        <w:rPr>
          <w:rFonts w:hint="eastAsia"/>
          <w:color w:val="auto"/>
        </w:rPr>
        <w:t>（</w:t>
      </w:r>
      <w:r>
        <w:rPr>
          <w:color w:val="auto"/>
        </w:rPr>
        <w:t>2</w:t>
      </w:r>
      <w:r>
        <w:rPr>
          <w:rFonts w:hint="eastAsia"/>
          <w:color w:val="auto"/>
        </w:rPr>
        <w:t>）如果评标委员会根据本章的规定作否决投标处理后，有效投标不足三个，且少于第二章““投标人须知”前附表第</w:t>
      </w:r>
      <w:r>
        <w:rPr>
          <w:color w:val="auto"/>
        </w:rPr>
        <w:t>7.1</w:t>
      </w:r>
      <w:r>
        <w:rPr>
          <w:rFonts w:hint="eastAsia"/>
          <w:color w:val="auto"/>
        </w:rPr>
        <w:t>款规定的中标候选人数量的，则评标委员会可以将所有有效投标按评标分数由高至低的次序作为中标候选人向招标人推荐。如果因有效投标不足三个使得投标明显缺乏竞争的，评标委员会可以建议招标人重新招标。</w:t>
      </w:r>
    </w:p>
    <w:p>
      <w:pPr>
        <w:spacing w:line="360" w:lineRule="auto"/>
        <w:ind w:firstLine="424" w:firstLineChars="202"/>
        <w:rPr>
          <w:color w:val="auto"/>
        </w:rPr>
      </w:pPr>
      <w:r>
        <w:rPr>
          <w:color w:val="auto"/>
        </w:rPr>
        <w:t xml:space="preserve">A5.2.2  </w:t>
      </w:r>
      <w:r>
        <w:rPr>
          <w:rFonts w:hint="eastAsia"/>
          <w:color w:val="auto"/>
        </w:rPr>
        <w:t>投标截止时间前递交投标文件的投标人数量少于三个或者所有投标被否决的，招标人应当依法重新招标。</w:t>
      </w:r>
    </w:p>
    <w:p>
      <w:pPr>
        <w:spacing w:line="360" w:lineRule="auto"/>
        <w:ind w:firstLine="424" w:firstLineChars="202"/>
        <w:rPr>
          <w:color w:val="auto"/>
        </w:rPr>
      </w:pPr>
      <w:r>
        <w:rPr>
          <w:color w:val="auto"/>
        </w:rPr>
        <w:t>A5.3</w:t>
      </w:r>
      <w:r>
        <w:rPr>
          <w:rFonts w:hint="eastAsia"/>
          <w:color w:val="auto"/>
        </w:rPr>
        <w:t>直接确定中标人</w:t>
      </w:r>
    </w:p>
    <w:p>
      <w:pPr>
        <w:spacing w:line="360" w:lineRule="auto"/>
        <w:ind w:firstLine="424" w:firstLineChars="202"/>
        <w:rPr>
          <w:color w:val="auto"/>
        </w:rPr>
      </w:pPr>
      <w:r>
        <w:rPr>
          <w:rFonts w:hint="eastAsia"/>
          <w:color w:val="auto"/>
        </w:rPr>
        <w:t>第二章“投标人须知”前附表授权评标委员会直接确定中标人的，评标委员会对有效的投标按照评标得分由高至低的次序排列，并确定排名第一的投标人为中标人。</w:t>
      </w:r>
    </w:p>
    <w:p>
      <w:pPr>
        <w:spacing w:line="360" w:lineRule="auto"/>
        <w:ind w:firstLine="424" w:firstLineChars="202"/>
        <w:rPr>
          <w:color w:val="auto"/>
        </w:rPr>
      </w:pPr>
      <w:r>
        <w:rPr>
          <w:color w:val="auto"/>
        </w:rPr>
        <w:t xml:space="preserve">A5.4 </w:t>
      </w:r>
      <w:r>
        <w:rPr>
          <w:rFonts w:hint="eastAsia"/>
          <w:color w:val="auto"/>
        </w:rPr>
        <w:t>编制及提交评标报告</w:t>
      </w:r>
    </w:p>
    <w:p>
      <w:pPr>
        <w:spacing w:line="360" w:lineRule="auto"/>
        <w:ind w:firstLine="424" w:firstLineChars="202"/>
        <w:rPr>
          <w:color w:val="auto"/>
        </w:rPr>
      </w:pPr>
      <w:r>
        <w:rPr>
          <w:rFonts w:hint="eastAsia"/>
          <w:color w:val="auto"/>
        </w:rPr>
        <w:t>评标委员会应向招标人提交评标报告。评标报告应当由全体评标委员会成员签字，一式三份，招标人、招标代理人、招投标监督管理部门各一份。评标报告应当包括但不限于以下内容：</w:t>
      </w:r>
    </w:p>
    <w:p>
      <w:pPr>
        <w:spacing w:line="360" w:lineRule="auto"/>
        <w:ind w:firstLine="424" w:firstLineChars="202"/>
        <w:rPr>
          <w:color w:val="auto"/>
        </w:rPr>
      </w:pPr>
      <w:r>
        <w:rPr>
          <w:rFonts w:hint="eastAsia"/>
          <w:color w:val="auto"/>
        </w:rPr>
        <w:t>（</w:t>
      </w:r>
      <w:r>
        <w:rPr>
          <w:color w:val="auto"/>
        </w:rPr>
        <w:t>1</w:t>
      </w:r>
      <w:r>
        <w:rPr>
          <w:rFonts w:hint="eastAsia"/>
          <w:color w:val="auto"/>
        </w:rPr>
        <w:t>）基本情况和数据表；</w:t>
      </w:r>
    </w:p>
    <w:p>
      <w:pPr>
        <w:spacing w:line="360" w:lineRule="auto"/>
        <w:ind w:firstLine="424" w:firstLineChars="202"/>
        <w:rPr>
          <w:color w:val="auto"/>
        </w:rPr>
      </w:pPr>
      <w:r>
        <w:rPr>
          <w:rFonts w:hint="eastAsia"/>
          <w:color w:val="auto"/>
        </w:rPr>
        <w:t>（</w:t>
      </w:r>
      <w:r>
        <w:rPr>
          <w:color w:val="auto"/>
        </w:rPr>
        <w:t>2</w:t>
      </w:r>
      <w:r>
        <w:rPr>
          <w:rFonts w:hint="eastAsia"/>
          <w:color w:val="auto"/>
        </w:rPr>
        <w:t>）评标委员会成员名单；</w:t>
      </w:r>
    </w:p>
    <w:p>
      <w:pPr>
        <w:spacing w:line="360" w:lineRule="auto"/>
        <w:ind w:firstLine="424" w:firstLineChars="202"/>
        <w:rPr>
          <w:color w:val="auto"/>
        </w:rPr>
      </w:pPr>
      <w:r>
        <w:rPr>
          <w:rFonts w:hint="eastAsia"/>
          <w:color w:val="auto"/>
        </w:rPr>
        <w:t>（</w:t>
      </w:r>
      <w:r>
        <w:rPr>
          <w:color w:val="auto"/>
        </w:rPr>
        <w:t>3</w:t>
      </w:r>
      <w:r>
        <w:rPr>
          <w:rFonts w:hint="eastAsia"/>
          <w:color w:val="auto"/>
        </w:rPr>
        <w:t>）开标记录；</w:t>
      </w:r>
    </w:p>
    <w:p>
      <w:pPr>
        <w:spacing w:line="360" w:lineRule="auto"/>
        <w:ind w:firstLine="424" w:firstLineChars="202"/>
        <w:rPr>
          <w:color w:val="auto"/>
        </w:rPr>
      </w:pPr>
      <w:r>
        <w:rPr>
          <w:rFonts w:hint="eastAsia"/>
          <w:color w:val="auto"/>
        </w:rPr>
        <w:t>（</w:t>
      </w:r>
      <w:r>
        <w:rPr>
          <w:color w:val="auto"/>
        </w:rPr>
        <w:t>4</w:t>
      </w:r>
      <w:r>
        <w:rPr>
          <w:rFonts w:hint="eastAsia"/>
          <w:color w:val="auto"/>
        </w:rPr>
        <w:t>）资格审查情况表（如果是资格后审）</w:t>
      </w:r>
    </w:p>
    <w:p>
      <w:pPr>
        <w:spacing w:line="360" w:lineRule="auto"/>
        <w:ind w:firstLine="424" w:firstLineChars="202"/>
        <w:rPr>
          <w:color w:val="auto"/>
        </w:rPr>
      </w:pPr>
      <w:r>
        <w:rPr>
          <w:rFonts w:hint="eastAsia"/>
          <w:color w:val="auto"/>
        </w:rPr>
        <w:t>（</w:t>
      </w:r>
      <w:r>
        <w:rPr>
          <w:color w:val="auto"/>
        </w:rPr>
        <w:t>5</w:t>
      </w:r>
      <w:r>
        <w:rPr>
          <w:rFonts w:hint="eastAsia"/>
          <w:color w:val="auto"/>
        </w:rPr>
        <w:t>）符合要求的投标一览表；</w:t>
      </w:r>
    </w:p>
    <w:p>
      <w:pPr>
        <w:spacing w:line="360" w:lineRule="auto"/>
        <w:ind w:firstLine="424" w:firstLineChars="202"/>
        <w:rPr>
          <w:color w:val="auto"/>
        </w:rPr>
      </w:pPr>
      <w:r>
        <w:rPr>
          <w:rFonts w:hint="eastAsia"/>
          <w:color w:val="auto"/>
        </w:rPr>
        <w:t>（</w:t>
      </w:r>
      <w:r>
        <w:rPr>
          <w:color w:val="auto"/>
        </w:rPr>
        <w:t>6</w:t>
      </w:r>
      <w:r>
        <w:rPr>
          <w:rFonts w:hint="eastAsia"/>
          <w:color w:val="auto"/>
        </w:rPr>
        <w:t>）否决投标情况说明；</w:t>
      </w:r>
    </w:p>
    <w:p>
      <w:pPr>
        <w:spacing w:line="360" w:lineRule="auto"/>
        <w:ind w:firstLine="424" w:firstLineChars="202"/>
        <w:rPr>
          <w:color w:val="auto"/>
        </w:rPr>
      </w:pPr>
      <w:r>
        <w:rPr>
          <w:rFonts w:hint="eastAsia"/>
          <w:color w:val="auto"/>
        </w:rPr>
        <w:t>（</w:t>
      </w:r>
      <w:r>
        <w:rPr>
          <w:color w:val="auto"/>
        </w:rPr>
        <w:t>7</w:t>
      </w:r>
      <w:r>
        <w:rPr>
          <w:rFonts w:hint="eastAsia"/>
          <w:color w:val="auto"/>
        </w:rPr>
        <w:t>）评标标准、评标方法或者评标因素一览表；</w:t>
      </w:r>
    </w:p>
    <w:p>
      <w:pPr>
        <w:spacing w:line="360" w:lineRule="auto"/>
        <w:ind w:firstLine="424" w:firstLineChars="202"/>
        <w:rPr>
          <w:color w:val="auto"/>
        </w:rPr>
      </w:pPr>
      <w:r>
        <w:rPr>
          <w:rFonts w:hint="eastAsia"/>
          <w:color w:val="auto"/>
        </w:rPr>
        <w:t>（</w:t>
      </w:r>
      <w:r>
        <w:rPr>
          <w:color w:val="auto"/>
        </w:rPr>
        <w:t>8</w:t>
      </w:r>
      <w:r>
        <w:rPr>
          <w:rFonts w:hint="eastAsia"/>
          <w:color w:val="auto"/>
        </w:rPr>
        <w:t>）经评审的价格一览表（包括评标委员会在评标过程中所形成的所有记载评标结果、结论的表格、说明、记录等文件）：</w:t>
      </w:r>
    </w:p>
    <w:p>
      <w:pPr>
        <w:spacing w:line="360" w:lineRule="auto"/>
        <w:ind w:firstLine="424" w:firstLineChars="202"/>
        <w:rPr>
          <w:color w:val="auto"/>
        </w:rPr>
      </w:pPr>
      <w:r>
        <w:rPr>
          <w:rFonts w:hint="eastAsia"/>
          <w:color w:val="auto"/>
        </w:rPr>
        <w:t>（</w:t>
      </w:r>
      <w:r>
        <w:rPr>
          <w:color w:val="auto"/>
        </w:rPr>
        <w:t>8</w:t>
      </w:r>
      <w:r>
        <w:rPr>
          <w:rFonts w:hint="eastAsia"/>
          <w:color w:val="auto"/>
        </w:rPr>
        <w:t>）经评审的投标人排序；</w:t>
      </w:r>
    </w:p>
    <w:p>
      <w:pPr>
        <w:spacing w:line="360" w:lineRule="auto"/>
        <w:ind w:firstLine="424" w:firstLineChars="202"/>
        <w:rPr>
          <w:color w:val="auto"/>
        </w:rPr>
      </w:pPr>
      <w:r>
        <w:rPr>
          <w:rFonts w:hint="eastAsia"/>
          <w:color w:val="auto"/>
        </w:rPr>
        <w:t>（</w:t>
      </w:r>
      <w:r>
        <w:rPr>
          <w:color w:val="auto"/>
        </w:rPr>
        <w:t>9</w:t>
      </w:r>
      <w:r>
        <w:rPr>
          <w:rFonts w:hint="eastAsia"/>
          <w:color w:val="auto"/>
        </w:rPr>
        <w:t>）推荐的中标候选人名单及候选人项目经理、安全员、项目技术负责人、施工员名单（如果第二章“投标人须知”前附表授权评标委员会直接确定中标人，则为“确定的中标人”）与签订合同前要处理的事宜；</w:t>
      </w:r>
    </w:p>
    <w:p>
      <w:pPr>
        <w:spacing w:line="360" w:lineRule="auto"/>
        <w:ind w:firstLine="424" w:firstLineChars="202"/>
        <w:rPr>
          <w:color w:val="auto"/>
        </w:rPr>
      </w:pPr>
      <w:r>
        <w:rPr>
          <w:rFonts w:hint="eastAsia"/>
          <w:color w:val="auto"/>
        </w:rPr>
        <w:t>（</w:t>
      </w:r>
      <w:r>
        <w:rPr>
          <w:color w:val="auto"/>
        </w:rPr>
        <w:t>10</w:t>
      </w:r>
      <w:r>
        <w:rPr>
          <w:rFonts w:hint="eastAsia"/>
          <w:color w:val="auto"/>
        </w:rPr>
        <w:t>）澄清、说明或补正事项纪要。</w:t>
      </w:r>
    </w:p>
    <w:p>
      <w:pPr>
        <w:outlineLvl w:val="2"/>
        <w:rPr>
          <w:rFonts w:ascii="宋体"/>
          <w:b/>
          <w:color w:val="auto"/>
          <w:sz w:val="26"/>
        </w:rPr>
      </w:pPr>
      <w:bookmarkStart w:id="228" w:name="_Toc256000144"/>
      <w:r>
        <w:rPr>
          <w:rFonts w:ascii="宋体" w:hAnsi="宋体"/>
          <w:b/>
          <w:color w:val="auto"/>
          <w:sz w:val="26"/>
        </w:rPr>
        <w:t xml:space="preserve">A6 </w:t>
      </w:r>
      <w:r>
        <w:rPr>
          <w:rFonts w:hint="eastAsia" w:ascii="宋体" w:hAnsi="宋体"/>
          <w:b/>
          <w:color w:val="auto"/>
          <w:sz w:val="26"/>
        </w:rPr>
        <w:t>特殊情况的处置程序</w:t>
      </w:r>
      <w:bookmarkEnd w:id="228"/>
    </w:p>
    <w:p>
      <w:pPr>
        <w:spacing w:line="360" w:lineRule="auto"/>
        <w:ind w:firstLine="420" w:firstLineChars="200"/>
        <w:outlineLvl w:val="3"/>
        <w:rPr>
          <w:color w:val="auto"/>
        </w:rPr>
      </w:pPr>
      <w:bookmarkStart w:id="229" w:name="_Toc256000145"/>
      <w:r>
        <w:rPr>
          <w:color w:val="auto"/>
        </w:rPr>
        <w:t xml:space="preserve">A6.1 </w:t>
      </w:r>
      <w:r>
        <w:rPr>
          <w:rFonts w:hint="eastAsia"/>
          <w:color w:val="auto"/>
        </w:rPr>
        <w:t>关于评标活动暂停</w:t>
      </w:r>
      <w:bookmarkEnd w:id="229"/>
    </w:p>
    <w:p>
      <w:pPr>
        <w:spacing w:line="360" w:lineRule="auto"/>
        <w:ind w:firstLine="420" w:firstLineChars="200"/>
        <w:rPr>
          <w:color w:val="auto"/>
        </w:rPr>
      </w:pPr>
      <w:r>
        <w:rPr>
          <w:color w:val="auto"/>
        </w:rPr>
        <w:t xml:space="preserve">A6.1.1 </w:t>
      </w:r>
      <w:r>
        <w:rPr>
          <w:rFonts w:hint="eastAsia" w:cs="宋体"/>
          <w:color w:val="auto"/>
        </w:rPr>
        <w:t>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color w:val="auto"/>
        </w:rPr>
      </w:pPr>
      <w:r>
        <w:rPr>
          <w:color w:val="auto"/>
        </w:rPr>
        <w:t xml:space="preserve">A6.1.2 </w:t>
      </w:r>
      <w:r>
        <w:rPr>
          <w:rFonts w:hint="eastAsia" w:cs="宋体"/>
          <w:color w:val="auto"/>
        </w:rPr>
        <w:t>发生评标暂停情况时，评标委员会应当封存全部投标文件和评标记录，待不可抗力的影响结束且具备继续评标的条件时，由原评标委员会继续评标。</w:t>
      </w:r>
    </w:p>
    <w:p>
      <w:pPr>
        <w:spacing w:line="360" w:lineRule="auto"/>
        <w:ind w:firstLine="420" w:firstLineChars="200"/>
        <w:outlineLvl w:val="3"/>
        <w:rPr>
          <w:color w:val="auto"/>
        </w:rPr>
      </w:pPr>
      <w:bookmarkStart w:id="230" w:name="_Toc256000146"/>
      <w:r>
        <w:rPr>
          <w:color w:val="auto"/>
        </w:rPr>
        <w:t xml:space="preserve">A6.2 </w:t>
      </w:r>
      <w:r>
        <w:rPr>
          <w:rFonts w:hint="eastAsia"/>
          <w:color w:val="auto"/>
        </w:rPr>
        <w:t>关于评标中途更换评标委员会成员</w:t>
      </w:r>
      <w:bookmarkEnd w:id="230"/>
    </w:p>
    <w:p>
      <w:pPr>
        <w:spacing w:line="360" w:lineRule="auto"/>
        <w:ind w:firstLine="420" w:firstLineChars="200"/>
        <w:rPr>
          <w:color w:val="auto"/>
        </w:rPr>
      </w:pPr>
      <w:r>
        <w:rPr>
          <w:color w:val="auto"/>
        </w:rPr>
        <w:t xml:space="preserve">A6.2.1 </w:t>
      </w:r>
      <w:r>
        <w:rPr>
          <w:rFonts w:hint="eastAsia" w:cs="宋体"/>
          <w:color w:val="auto"/>
        </w:rPr>
        <w:t>除非发生下列情况之一，评标委员会成员不得在评标中途更换：</w:t>
      </w:r>
    </w:p>
    <w:p>
      <w:pPr>
        <w:spacing w:line="360" w:lineRule="auto"/>
        <w:ind w:firstLine="420" w:firstLineChars="200"/>
        <w:rPr>
          <w:color w:val="auto"/>
        </w:rPr>
      </w:pPr>
      <w:r>
        <w:rPr>
          <w:rFonts w:hint="eastAsia" w:cs="宋体"/>
          <w:color w:val="auto"/>
        </w:rPr>
        <w:t>（</w:t>
      </w:r>
      <w:r>
        <w:rPr>
          <w:color w:val="auto"/>
        </w:rPr>
        <w:t>1</w:t>
      </w:r>
      <w:r>
        <w:rPr>
          <w:rFonts w:hint="eastAsia" w:cs="宋体"/>
          <w:color w:val="auto"/>
        </w:rPr>
        <w:t>）因不可抗拒的客观原因，不能到场或需在评标中途退出评标活动。</w:t>
      </w:r>
    </w:p>
    <w:p>
      <w:pPr>
        <w:spacing w:line="360" w:lineRule="auto"/>
        <w:ind w:firstLine="420" w:firstLineChars="200"/>
        <w:rPr>
          <w:color w:val="auto"/>
        </w:rPr>
      </w:pPr>
      <w:r>
        <w:rPr>
          <w:rFonts w:hint="eastAsia" w:cs="宋体"/>
          <w:color w:val="auto"/>
        </w:rPr>
        <w:t>（</w:t>
      </w:r>
      <w:r>
        <w:rPr>
          <w:color w:val="auto"/>
        </w:rPr>
        <w:t>2</w:t>
      </w:r>
      <w:r>
        <w:rPr>
          <w:rFonts w:hint="eastAsia" w:cs="宋体"/>
          <w:color w:val="auto"/>
        </w:rPr>
        <w:t>）根据法律法规规定，某个或某几个评标委员会成员需要回避。</w:t>
      </w:r>
    </w:p>
    <w:p>
      <w:pPr>
        <w:spacing w:line="360" w:lineRule="auto"/>
        <w:ind w:firstLine="420" w:firstLineChars="200"/>
        <w:rPr>
          <w:color w:val="auto"/>
        </w:rPr>
      </w:pPr>
      <w:r>
        <w:rPr>
          <w:color w:val="auto"/>
        </w:rPr>
        <w:t xml:space="preserve">A6.2.2 </w:t>
      </w:r>
      <w:r>
        <w:rPr>
          <w:rFonts w:hint="eastAsia" w:cs="宋体"/>
          <w:color w:val="auto"/>
        </w:rPr>
        <w:t>退出评标的评标委员会成员，其已完成的评标行为无效。由招标人根据本招标文件规定的评标委员会成员产生方式另行确定替代者进行评标。</w:t>
      </w:r>
    </w:p>
    <w:p>
      <w:pPr>
        <w:spacing w:line="360" w:lineRule="auto"/>
        <w:ind w:firstLine="420" w:firstLineChars="200"/>
        <w:rPr>
          <w:color w:val="auto"/>
        </w:rPr>
      </w:pPr>
      <w:r>
        <w:rPr>
          <w:color w:val="auto"/>
        </w:rPr>
        <w:t xml:space="preserve">A6.3 </w:t>
      </w:r>
      <w:r>
        <w:rPr>
          <w:rFonts w:hint="eastAsia" w:cs="宋体"/>
          <w:color w:val="auto"/>
        </w:rPr>
        <w:t>记名投票</w:t>
      </w:r>
    </w:p>
    <w:p>
      <w:pPr>
        <w:spacing w:line="360" w:lineRule="auto"/>
        <w:ind w:firstLine="420" w:firstLineChars="200"/>
        <w:rPr>
          <w:color w:val="auto"/>
        </w:rPr>
      </w:pPr>
      <w:r>
        <w:rPr>
          <w:rFonts w:hint="eastAsia" w:cs="宋体"/>
          <w:color w:val="auto"/>
        </w:rPr>
        <w:t>在任何评标环节中，需评标委员会就某项定性的评审结论做出表决的，由评标委员会全体成员按照少数服从多数的原则，以记名投票方式表决。</w:t>
      </w:r>
    </w:p>
    <w:p>
      <w:pPr>
        <w:outlineLvl w:val="2"/>
        <w:rPr>
          <w:rFonts w:ascii="宋体"/>
          <w:b/>
          <w:color w:val="auto"/>
          <w:sz w:val="26"/>
        </w:rPr>
      </w:pPr>
      <w:bookmarkStart w:id="231" w:name="_Toc256000147"/>
      <w:r>
        <w:rPr>
          <w:rFonts w:ascii="宋体" w:hAnsi="宋体"/>
          <w:b/>
          <w:color w:val="auto"/>
          <w:sz w:val="26"/>
        </w:rPr>
        <w:t xml:space="preserve">A7 </w:t>
      </w:r>
      <w:r>
        <w:rPr>
          <w:rFonts w:hint="eastAsia" w:ascii="宋体" w:hAnsi="宋体"/>
          <w:b/>
          <w:color w:val="auto"/>
          <w:sz w:val="26"/>
        </w:rPr>
        <w:t>补充条款</w:t>
      </w:r>
      <w:bookmarkEnd w:id="231"/>
    </w:p>
    <w:p>
      <w:pPr>
        <w:spacing w:line="360" w:lineRule="auto"/>
        <w:ind w:firstLine="420" w:firstLineChars="200"/>
        <w:rPr>
          <w:color w:val="auto"/>
        </w:rPr>
      </w:pPr>
      <w:r>
        <w:rPr>
          <w:rFonts w:hint="eastAsia"/>
          <w:color w:val="auto"/>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widowControl/>
        <w:spacing w:line="360" w:lineRule="auto"/>
        <w:jc w:val="left"/>
        <w:rPr>
          <w:color w:val="auto"/>
        </w:rPr>
        <w:sectPr>
          <w:pgSz w:w="11906" w:h="16838"/>
          <w:pgMar w:top="1440" w:right="1440" w:bottom="1440" w:left="1797" w:header="851" w:footer="850" w:gutter="0"/>
          <w:cols w:space="720" w:num="1"/>
        </w:sectPr>
      </w:pPr>
    </w:p>
    <w:p>
      <w:pPr>
        <w:pStyle w:val="3"/>
        <w:jc w:val="center"/>
        <w:rPr>
          <w:color w:val="auto"/>
        </w:rPr>
      </w:pPr>
      <w:r>
        <w:rPr>
          <w:rFonts w:hint="eastAsia"/>
          <w:color w:val="auto"/>
        </w:rPr>
        <w:t>附件</w:t>
      </w:r>
      <w:r>
        <w:rPr>
          <w:color w:val="auto"/>
        </w:rPr>
        <w:t>B</w:t>
      </w:r>
      <w:r>
        <w:rPr>
          <w:rFonts w:hint="eastAsia"/>
          <w:color w:val="auto"/>
        </w:rPr>
        <w:t>否决投标条件</w:t>
      </w:r>
      <w:bookmarkEnd w:id="222"/>
      <w:bookmarkEnd w:id="223"/>
    </w:p>
    <w:p>
      <w:pPr>
        <w:pStyle w:val="4"/>
        <w:spacing w:line="360" w:lineRule="auto"/>
        <w:rPr>
          <w:rFonts w:ascii="宋体" w:hAnsi="宋体" w:eastAsia="宋体"/>
          <w:color w:val="auto"/>
          <w:sz w:val="24"/>
          <w:szCs w:val="24"/>
        </w:rPr>
      </w:pPr>
      <w:bookmarkStart w:id="232" w:name="_Toc491277242"/>
      <w:bookmarkStart w:id="233" w:name="_Toc433988692"/>
      <w:bookmarkStart w:id="234" w:name="_Toc419363648"/>
      <w:bookmarkStart w:id="235" w:name="_Toc419364330"/>
      <w:bookmarkStart w:id="236" w:name="_Toc419320203"/>
      <w:bookmarkStart w:id="237" w:name="_Toc419321239"/>
      <w:r>
        <w:rPr>
          <w:rFonts w:ascii="宋体" w:hAnsi="宋体" w:eastAsia="宋体"/>
          <w:color w:val="auto"/>
          <w:sz w:val="24"/>
          <w:szCs w:val="24"/>
        </w:rPr>
        <w:t xml:space="preserve">B0 </w:t>
      </w:r>
      <w:r>
        <w:rPr>
          <w:rFonts w:hint="eastAsia" w:ascii="宋体" w:hAnsi="宋体" w:eastAsia="宋体"/>
          <w:color w:val="auto"/>
          <w:sz w:val="24"/>
          <w:szCs w:val="24"/>
        </w:rPr>
        <w:t>总则</w:t>
      </w:r>
      <w:bookmarkEnd w:id="232"/>
      <w:bookmarkEnd w:id="233"/>
      <w:bookmarkEnd w:id="234"/>
      <w:bookmarkEnd w:id="235"/>
      <w:bookmarkEnd w:id="236"/>
      <w:bookmarkEnd w:id="237"/>
    </w:p>
    <w:p>
      <w:pPr>
        <w:spacing w:line="360" w:lineRule="auto"/>
        <w:ind w:firstLine="420" w:firstLineChars="200"/>
        <w:rPr>
          <w:color w:val="auto"/>
        </w:rPr>
      </w:pPr>
      <w:r>
        <w:rPr>
          <w:rFonts w:hint="eastAsia"/>
          <w:color w:val="auto"/>
        </w:rPr>
        <w:t>本附件所集中列示的否决投标条件，是本章</w:t>
      </w:r>
      <w:r>
        <w:rPr>
          <w:color w:val="auto"/>
        </w:rPr>
        <w:t>“</w:t>
      </w:r>
      <w:r>
        <w:rPr>
          <w:rFonts w:hint="eastAsia"/>
          <w:color w:val="auto"/>
        </w:rPr>
        <w:t>评标办法</w:t>
      </w:r>
      <w:r>
        <w:rPr>
          <w:color w:val="auto"/>
        </w:rPr>
        <w:t>”</w:t>
      </w:r>
      <w:r>
        <w:rPr>
          <w:rFonts w:hint="eastAsia"/>
          <w:color w:val="auto"/>
        </w:rPr>
        <w:t>的组成部分，是对第二章</w:t>
      </w:r>
      <w:r>
        <w:rPr>
          <w:color w:val="auto"/>
        </w:rPr>
        <w:t>“</w:t>
      </w:r>
      <w:r>
        <w:rPr>
          <w:rFonts w:hint="eastAsia"/>
          <w:color w:val="auto"/>
        </w:rPr>
        <w:t>投标人须知</w:t>
      </w:r>
      <w:r>
        <w:rPr>
          <w:color w:val="auto"/>
        </w:rPr>
        <w:t>”</w:t>
      </w:r>
      <w:r>
        <w:rPr>
          <w:rFonts w:hint="eastAsia"/>
          <w:color w:val="auto"/>
        </w:rPr>
        <w:t>和本章正文部分所规定的否决投标条件的总结和补充，如果出现相互矛盾的情况，以第二章</w:t>
      </w:r>
      <w:r>
        <w:rPr>
          <w:color w:val="auto"/>
        </w:rPr>
        <w:t>“</w:t>
      </w:r>
      <w:r>
        <w:rPr>
          <w:rFonts w:hint="eastAsia"/>
          <w:color w:val="auto"/>
        </w:rPr>
        <w:t>投标人须知</w:t>
      </w:r>
      <w:r>
        <w:rPr>
          <w:color w:val="auto"/>
        </w:rPr>
        <w:t>”</w:t>
      </w:r>
      <w:r>
        <w:rPr>
          <w:rFonts w:hint="eastAsia"/>
          <w:color w:val="auto"/>
        </w:rPr>
        <w:t>和本章正文部分的规定为准。</w:t>
      </w:r>
    </w:p>
    <w:p>
      <w:pPr>
        <w:pStyle w:val="4"/>
        <w:spacing w:line="360" w:lineRule="auto"/>
        <w:rPr>
          <w:rFonts w:ascii="宋体" w:hAnsi="宋体" w:eastAsia="宋体"/>
          <w:color w:val="auto"/>
          <w:sz w:val="24"/>
          <w:szCs w:val="24"/>
        </w:rPr>
      </w:pPr>
      <w:bookmarkStart w:id="238" w:name="_Toc419363649"/>
      <w:bookmarkStart w:id="239" w:name="_Toc419321240"/>
      <w:bookmarkStart w:id="240" w:name="_Toc491277243"/>
      <w:bookmarkStart w:id="241" w:name="_Toc433988693"/>
      <w:bookmarkStart w:id="242" w:name="_Toc419364331"/>
      <w:bookmarkStart w:id="243" w:name="_Toc419320204"/>
      <w:r>
        <w:rPr>
          <w:rFonts w:ascii="宋体" w:hAnsi="宋体" w:eastAsia="宋体"/>
          <w:color w:val="auto"/>
          <w:sz w:val="24"/>
          <w:szCs w:val="24"/>
        </w:rPr>
        <w:t xml:space="preserve">B1 </w:t>
      </w:r>
      <w:r>
        <w:rPr>
          <w:rFonts w:hint="eastAsia" w:ascii="宋体" w:hAnsi="宋体" w:eastAsia="宋体"/>
          <w:color w:val="auto"/>
          <w:sz w:val="24"/>
          <w:szCs w:val="24"/>
        </w:rPr>
        <w:t>否决投标条件</w:t>
      </w:r>
      <w:bookmarkEnd w:id="238"/>
      <w:bookmarkEnd w:id="239"/>
      <w:bookmarkEnd w:id="240"/>
      <w:bookmarkEnd w:id="241"/>
      <w:bookmarkEnd w:id="242"/>
      <w:bookmarkEnd w:id="243"/>
    </w:p>
    <w:p>
      <w:pPr>
        <w:spacing w:line="360" w:lineRule="auto"/>
        <w:ind w:firstLine="420" w:firstLineChars="200"/>
        <w:rPr>
          <w:rFonts w:ascii="宋体"/>
          <w:color w:val="auto"/>
        </w:rPr>
      </w:pPr>
      <w:r>
        <w:rPr>
          <w:rFonts w:hint="eastAsia" w:ascii="宋体" w:hAnsi="宋体"/>
          <w:color w:val="auto"/>
        </w:rPr>
        <w:t>投标人或其投标文件有下列情形之一的，其投标作否决投标处理：</w:t>
      </w:r>
    </w:p>
    <w:p>
      <w:pPr>
        <w:spacing w:line="360" w:lineRule="auto"/>
        <w:ind w:firstLine="420" w:firstLineChars="200"/>
        <w:rPr>
          <w:rFonts w:ascii="宋体"/>
          <w:color w:val="auto"/>
        </w:rPr>
      </w:pPr>
      <w:r>
        <w:rPr>
          <w:rFonts w:ascii="宋体" w:hAnsi="宋体"/>
          <w:color w:val="auto"/>
        </w:rPr>
        <w:t xml:space="preserve">B1.1 </w:t>
      </w:r>
      <w:r>
        <w:rPr>
          <w:rFonts w:hint="eastAsia" w:ascii="宋体" w:hAnsi="宋体"/>
          <w:color w:val="auto"/>
        </w:rPr>
        <w:t>有第二章</w:t>
      </w:r>
      <w:r>
        <w:rPr>
          <w:rFonts w:hint="eastAsia" w:ascii="宋体"/>
          <w:color w:val="auto"/>
        </w:rPr>
        <w:t>“</w:t>
      </w:r>
      <w:r>
        <w:rPr>
          <w:rFonts w:hint="eastAsia" w:ascii="宋体" w:hAnsi="宋体"/>
          <w:color w:val="auto"/>
        </w:rPr>
        <w:t>投标人须知</w:t>
      </w:r>
      <w:r>
        <w:rPr>
          <w:rFonts w:hint="eastAsia" w:ascii="宋体"/>
          <w:color w:val="auto"/>
        </w:rPr>
        <w:t>”</w:t>
      </w:r>
      <w:r>
        <w:rPr>
          <w:rFonts w:hint="eastAsia" w:ascii="宋体" w:hAnsi="宋体"/>
          <w:color w:val="auto"/>
        </w:rPr>
        <w:t>第</w:t>
      </w:r>
      <w:r>
        <w:rPr>
          <w:rFonts w:ascii="宋体" w:hAnsi="宋体"/>
          <w:color w:val="auto"/>
        </w:rPr>
        <w:t>1.4.5</w:t>
      </w:r>
      <w:r>
        <w:rPr>
          <w:rFonts w:hint="eastAsia" w:ascii="宋体" w:hAnsi="宋体"/>
          <w:color w:val="auto"/>
        </w:rPr>
        <w:t>项规定的任何一种情形的；</w:t>
      </w:r>
    </w:p>
    <w:p>
      <w:pPr>
        <w:spacing w:line="360" w:lineRule="auto"/>
        <w:ind w:firstLine="420" w:firstLineChars="200"/>
        <w:rPr>
          <w:rFonts w:ascii="宋体"/>
          <w:color w:val="auto"/>
        </w:rPr>
      </w:pPr>
      <w:r>
        <w:rPr>
          <w:rFonts w:ascii="宋体" w:hAnsi="宋体"/>
          <w:color w:val="auto"/>
        </w:rPr>
        <w:t xml:space="preserve">B1.2 </w:t>
      </w:r>
      <w:r>
        <w:rPr>
          <w:rFonts w:hint="eastAsia" w:ascii="宋体" w:hAnsi="宋体"/>
          <w:color w:val="auto"/>
        </w:rPr>
        <w:t>有串通投标或弄虚作假或有其他违法行为的；</w:t>
      </w:r>
    </w:p>
    <w:p>
      <w:pPr>
        <w:spacing w:line="360" w:lineRule="auto"/>
        <w:ind w:firstLine="420" w:firstLineChars="200"/>
        <w:rPr>
          <w:rFonts w:ascii="宋体"/>
          <w:color w:val="auto"/>
        </w:rPr>
      </w:pPr>
      <w:r>
        <w:rPr>
          <w:rFonts w:ascii="宋体" w:hAnsi="宋体"/>
          <w:color w:val="auto"/>
        </w:rPr>
        <w:t xml:space="preserve">B1.3 </w:t>
      </w:r>
      <w:r>
        <w:rPr>
          <w:rFonts w:hint="eastAsia" w:ascii="宋体" w:hAnsi="宋体"/>
          <w:color w:val="auto"/>
        </w:rPr>
        <w:t>不按评标委员会要求澄清、说明或补正的；</w:t>
      </w:r>
    </w:p>
    <w:p>
      <w:pPr>
        <w:spacing w:line="360" w:lineRule="auto"/>
        <w:ind w:firstLine="420" w:firstLineChars="200"/>
        <w:rPr>
          <w:rFonts w:ascii="宋体"/>
          <w:color w:val="auto"/>
        </w:rPr>
      </w:pPr>
      <w:r>
        <w:rPr>
          <w:rFonts w:ascii="宋体" w:hAnsi="宋体"/>
          <w:color w:val="auto"/>
        </w:rPr>
        <w:t>B1.4</w:t>
      </w:r>
      <w:r>
        <w:rPr>
          <w:rFonts w:hint="eastAsia"/>
          <w:color w:val="auto"/>
        </w:rPr>
        <w:t>在资格评审、形式评审、响应性评审中，评标委员会认定投标人的投标文件不符合</w:t>
      </w:r>
      <w:r>
        <w:rPr>
          <w:color w:val="auto"/>
        </w:rPr>
        <w:t>“</w:t>
      </w:r>
      <w:r>
        <w:rPr>
          <w:rFonts w:hint="eastAsia"/>
          <w:color w:val="auto"/>
        </w:rPr>
        <w:t>评标办法前附表</w:t>
      </w:r>
      <w:r>
        <w:rPr>
          <w:color w:val="auto"/>
        </w:rPr>
        <w:t>”</w:t>
      </w:r>
      <w:r>
        <w:rPr>
          <w:rFonts w:hint="eastAsia"/>
          <w:color w:val="auto"/>
        </w:rPr>
        <w:t>中规定的任何一项评审标准的【备注：如资格审查采用有限数量制时，资格审查的评审内容按打分制给予对应分值，无相关证明材料的给予</w:t>
      </w:r>
      <w:r>
        <w:rPr>
          <w:color w:val="auto"/>
        </w:rPr>
        <w:t>0</w:t>
      </w:r>
      <w:r>
        <w:rPr>
          <w:rFonts w:hint="eastAsia"/>
          <w:color w:val="auto"/>
        </w:rPr>
        <w:t>分，但不做否决投标处理。本条款应有此备注】</w:t>
      </w:r>
      <w:r>
        <w:rPr>
          <w:rFonts w:hint="eastAsia" w:ascii="宋体" w:hAnsi="宋体"/>
          <w:color w:val="auto"/>
        </w:rPr>
        <w:t>；</w:t>
      </w:r>
      <w:r>
        <w:rPr>
          <w:rFonts w:ascii="宋体" w:hAnsi="宋体"/>
          <w:color w:val="auto"/>
        </w:rPr>
        <w:t xml:space="preserve"> </w:t>
      </w:r>
    </w:p>
    <w:p>
      <w:pPr>
        <w:spacing w:line="360" w:lineRule="auto"/>
        <w:ind w:firstLine="420" w:firstLineChars="200"/>
        <w:rPr>
          <w:rFonts w:ascii="宋体"/>
          <w:color w:val="auto"/>
        </w:rPr>
      </w:pPr>
      <w:r>
        <w:rPr>
          <w:rFonts w:ascii="宋体" w:hAnsi="宋体"/>
          <w:color w:val="auto"/>
        </w:rPr>
        <w:t>B1.5</w:t>
      </w:r>
      <w:r>
        <w:rPr>
          <w:rFonts w:hint="eastAsia" w:ascii="宋体" w:hAnsi="宋体"/>
          <w:color w:val="auto"/>
        </w:rPr>
        <w:t>不按第二章投标须知前附表第</w:t>
      </w:r>
      <w:r>
        <w:rPr>
          <w:rFonts w:ascii="宋体" w:hAnsi="宋体"/>
          <w:color w:val="auto"/>
        </w:rPr>
        <w:t>3.1.1</w:t>
      </w:r>
      <w:r>
        <w:rPr>
          <w:rFonts w:hint="eastAsia" w:ascii="宋体" w:hAnsi="宋体"/>
          <w:color w:val="auto"/>
        </w:rPr>
        <w:t>条内容提供资料的；</w:t>
      </w:r>
    </w:p>
    <w:p>
      <w:pPr>
        <w:spacing w:line="360" w:lineRule="auto"/>
        <w:ind w:firstLine="420" w:firstLineChars="200"/>
        <w:rPr>
          <w:rFonts w:ascii="宋体"/>
          <w:color w:val="auto"/>
        </w:rPr>
      </w:pPr>
      <w:r>
        <w:rPr>
          <w:rFonts w:ascii="宋体" w:hAnsi="宋体"/>
          <w:color w:val="auto"/>
        </w:rPr>
        <w:t>B1.6</w:t>
      </w:r>
      <w:r>
        <w:rPr>
          <w:rFonts w:hint="eastAsia" w:ascii="宋体" w:hAnsi="宋体"/>
          <w:color w:val="auto"/>
        </w:rPr>
        <w:t>由委托代理人签字或盖章，但未随投标文件一起提交有效的</w:t>
      </w:r>
      <w:r>
        <w:rPr>
          <w:rFonts w:hint="eastAsia" w:ascii="宋体"/>
          <w:color w:val="auto"/>
        </w:rPr>
        <w:t>“</w:t>
      </w:r>
      <w:r>
        <w:rPr>
          <w:rFonts w:hint="eastAsia" w:ascii="宋体" w:hAnsi="宋体"/>
          <w:color w:val="auto"/>
        </w:rPr>
        <w:t>授权委托书</w:t>
      </w:r>
      <w:r>
        <w:rPr>
          <w:rFonts w:hint="eastAsia" w:ascii="宋体"/>
          <w:color w:val="auto"/>
        </w:rPr>
        <w:t>”</w:t>
      </w:r>
      <w:r>
        <w:rPr>
          <w:rFonts w:hint="eastAsia" w:ascii="宋体" w:hAnsi="宋体"/>
          <w:color w:val="auto"/>
        </w:rPr>
        <w:t>原件的；</w:t>
      </w:r>
    </w:p>
    <w:p>
      <w:pPr>
        <w:spacing w:line="360" w:lineRule="auto"/>
        <w:ind w:firstLine="420" w:firstLineChars="200"/>
        <w:rPr>
          <w:rFonts w:ascii="宋体"/>
          <w:color w:val="auto"/>
        </w:rPr>
      </w:pPr>
      <w:r>
        <w:rPr>
          <w:rFonts w:ascii="宋体" w:hAnsi="宋体"/>
          <w:color w:val="auto"/>
        </w:rPr>
        <w:t>B1.7</w:t>
      </w:r>
      <w:r>
        <w:rPr>
          <w:rFonts w:hint="eastAsia" w:ascii="宋体" w:hAnsi="宋体"/>
          <w:color w:val="auto"/>
        </w:rPr>
        <w:t>投标人不接受评标委员会按第三章</w:t>
      </w:r>
      <w:r>
        <w:rPr>
          <w:rFonts w:hint="eastAsia" w:ascii="宋体"/>
          <w:color w:val="auto"/>
        </w:rPr>
        <w:t>“</w:t>
      </w:r>
      <w:r>
        <w:rPr>
          <w:rFonts w:hint="eastAsia" w:ascii="宋体" w:hAnsi="宋体"/>
          <w:color w:val="auto"/>
        </w:rPr>
        <w:t>评标办法</w:t>
      </w:r>
      <w:r>
        <w:rPr>
          <w:rFonts w:hint="eastAsia" w:ascii="宋体"/>
          <w:color w:val="auto"/>
        </w:rPr>
        <w:t>”</w:t>
      </w:r>
      <w:r>
        <w:rPr>
          <w:rFonts w:hint="eastAsia" w:ascii="宋体" w:hAnsi="宋体"/>
          <w:color w:val="auto"/>
        </w:rPr>
        <w:t>第</w:t>
      </w:r>
      <w:r>
        <w:rPr>
          <w:rFonts w:ascii="宋体" w:hAnsi="宋体"/>
          <w:color w:val="auto"/>
        </w:rPr>
        <w:t>3.1.3</w:t>
      </w:r>
      <w:r>
        <w:rPr>
          <w:rFonts w:hint="eastAsia" w:ascii="宋体" w:hAnsi="宋体"/>
          <w:color w:val="auto"/>
        </w:rPr>
        <w:t>条的原则对投标报价进行修正的；</w:t>
      </w:r>
    </w:p>
    <w:p>
      <w:pPr>
        <w:spacing w:line="360" w:lineRule="auto"/>
        <w:ind w:firstLine="420" w:firstLineChars="200"/>
        <w:rPr>
          <w:rFonts w:ascii="宋体"/>
          <w:color w:val="auto"/>
        </w:rPr>
      </w:pPr>
      <w:bookmarkStart w:id="244" w:name="_Toc419363650"/>
      <w:r>
        <w:rPr>
          <w:rFonts w:ascii="宋体" w:hAnsi="宋体"/>
          <w:color w:val="auto"/>
        </w:rPr>
        <w:t>B1.8</w:t>
      </w:r>
      <w:r>
        <w:rPr>
          <w:rFonts w:hint="eastAsia" w:ascii="宋体" w:hAnsi="宋体"/>
          <w:color w:val="auto"/>
        </w:rPr>
        <w:t>投标人不具备独立法人资格或作为独立法人资格但就本工程提交一个以上的投标文件的；</w:t>
      </w:r>
      <w:bookmarkEnd w:id="244"/>
    </w:p>
    <w:p>
      <w:pPr>
        <w:spacing w:line="360" w:lineRule="auto"/>
        <w:ind w:firstLine="420" w:firstLineChars="200"/>
        <w:rPr>
          <w:rFonts w:ascii="宋体"/>
          <w:color w:val="auto"/>
        </w:rPr>
      </w:pPr>
      <w:r>
        <w:rPr>
          <w:rFonts w:ascii="宋体" w:hAnsi="宋体"/>
          <w:color w:val="auto"/>
        </w:rPr>
        <w:t>B1.9</w:t>
      </w:r>
      <w:r>
        <w:rPr>
          <w:rFonts w:hint="eastAsia" w:ascii="宋体" w:hAnsi="宋体"/>
          <w:color w:val="auto"/>
        </w:rPr>
        <w:t>投标文件实质上没有响应招标文件的要求的；</w:t>
      </w:r>
    </w:p>
    <w:p>
      <w:pPr>
        <w:spacing w:line="360" w:lineRule="auto"/>
        <w:ind w:firstLine="420" w:firstLineChars="200"/>
        <w:rPr>
          <w:rFonts w:ascii="宋体"/>
          <w:color w:val="auto"/>
        </w:rPr>
      </w:pPr>
      <w:r>
        <w:rPr>
          <w:rFonts w:ascii="宋体" w:hAnsi="宋体"/>
          <w:color w:val="auto"/>
        </w:rPr>
        <w:t>B1.10</w:t>
      </w:r>
      <w:r>
        <w:rPr>
          <w:rFonts w:hint="eastAsia" w:ascii="宋体" w:hAnsi="宋体"/>
          <w:color w:val="auto"/>
        </w:rPr>
        <w:t>法规规定的其他否决投标条款。</w:t>
      </w:r>
    </w:p>
    <w:p>
      <w:pPr>
        <w:pStyle w:val="91"/>
        <w:spacing w:line="360" w:lineRule="auto"/>
        <w:ind w:firstLine="420" w:firstLineChars="200"/>
        <w:rPr>
          <w:color w:val="auto"/>
        </w:rPr>
      </w:pPr>
    </w:p>
    <w:p>
      <w:pPr>
        <w:pStyle w:val="108"/>
        <w:spacing w:line="360" w:lineRule="auto"/>
        <w:rPr>
          <w:b/>
          <w:color w:val="auto"/>
        </w:rPr>
      </w:pPr>
      <w:r>
        <w:rPr>
          <w:rFonts w:hint="eastAsia"/>
          <w:b/>
          <w:color w:val="auto"/>
        </w:rPr>
        <w:t>备注：</w:t>
      </w:r>
    </w:p>
    <w:p>
      <w:pPr>
        <w:pStyle w:val="108"/>
        <w:spacing w:line="360" w:lineRule="auto"/>
        <w:ind w:firstLine="420" w:firstLineChars="200"/>
        <w:rPr>
          <w:color w:val="auto"/>
        </w:rPr>
      </w:pPr>
      <w:r>
        <w:rPr>
          <w:color w:val="auto"/>
        </w:rPr>
        <w:t>1</w:t>
      </w:r>
      <w:r>
        <w:rPr>
          <w:rFonts w:hint="eastAsia"/>
          <w:color w:val="auto"/>
        </w:rPr>
        <w:t>、如果工程所在地招投标监督管理部门要求评标委员会对判定为否决投标的投标文件说明否决投标情况的，应增加</w:t>
      </w:r>
      <w:r>
        <w:rPr>
          <w:color w:val="auto"/>
        </w:rPr>
        <w:t>“</w:t>
      </w:r>
      <w:r>
        <w:rPr>
          <w:rFonts w:hint="eastAsia"/>
          <w:color w:val="auto"/>
        </w:rPr>
        <w:t>否决投标情况说明表</w:t>
      </w:r>
      <w:r>
        <w:rPr>
          <w:color w:val="auto"/>
        </w:rPr>
        <w:t>”</w:t>
      </w:r>
      <w:r>
        <w:rPr>
          <w:rFonts w:hint="eastAsia"/>
          <w:color w:val="auto"/>
        </w:rPr>
        <w:t>格式，否决投标情况说明应当对照招标文件规定的否决投标条件以及投标文件存在的具体问题，并在中标候选人公示时予以公开。</w:t>
      </w:r>
    </w:p>
    <w:p>
      <w:pPr>
        <w:pStyle w:val="108"/>
        <w:spacing w:line="360" w:lineRule="auto"/>
        <w:ind w:firstLine="420" w:firstLineChars="200"/>
        <w:rPr>
          <w:color w:val="auto"/>
        </w:rPr>
        <w:sectPr>
          <w:footerReference r:id="rId6" w:type="default"/>
          <w:pgSz w:w="11906" w:h="16838"/>
          <w:pgMar w:top="1246" w:right="1134" w:bottom="1418" w:left="1134" w:header="851" w:footer="992" w:gutter="0"/>
          <w:cols w:space="720" w:num="1"/>
          <w:docGrid w:type="lines" w:linePitch="312" w:charSpace="0"/>
        </w:sectPr>
      </w:pPr>
      <w:r>
        <w:rPr>
          <w:color w:val="auto"/>
        </w:rPr>
        <w:t>2</w:t>
      </w:r>
      <w:r>
        <w:rPr>
          <w:rFonts w:hint="eastAsia"/>
          <w:color w:val="auto"/>
        </w:rPr>
        <w:t>、招标人可根据招标项目实际情况对上述否决投标情况进行调整，但不应与第二章</w:t>
      </w:r>
      <w:r>
        <w:rPr>
          <w:color w:val="auto"/>
        </w:rPr>
        <w:t>“</w:t>
      </w:r>
      <w:r>
        <w:rPr>
          <w:rFonts w:hint="eastAsia"/>
          <w:color w:val="auto"/>
        </w:rPr>
        <w:t>投标人须知</w:t>
      </w:r>
      <w:r>
        <w:rPr>
          <w:color w:val="auto"/>
        </w:rPr>
        <w:t>”</w:t>
      </w:r>
      <w:r>
        <w:rPr>
          <w:rFonts w:hint="eastAsia"/>
          <w:color w:val="auto"/>
        </w:rPr>
        <w:t>和本章正文部分包括的否决投标条件抵触，如果出现相互矛盾的情况，以第二章</w:t>
      </w:r>
      <w:r>
        <w:rPr>
          <w:color w:val="auto"/>
        </w:rPr>
        <w:t>“</w:t>
      </w:r>
      <w:r>
        <w:rPr>
          <w:rFonts w:hint="eastAsia"/>
          <w:color w:val="auto"/>
        </w:rPr>
        <w:t>投标人须知</w:t>
      </w:r>
      <w:r>
        <w:rPr>
          <w:color w:val="auto"/>
        </w:rPr>
        <w:t>”</w:t>
      </w:r>
      <w:r>
        <w:rPr>
          <w:rFonts w:hint="eastAsia"/>
          <w:color w:val="auto"/>
        </w:rPr>
        <w:t>和本章正文部分的规定为准。</w:t>
      </w:r>
    </w:p>
    <w:p>
      <w:pPr>
        <w:pStyle w:val="91"/>
        <w:spacing w:line="360" w:lineRule="auto"/>
        <w:jc w:val="left"/>
        <w:rPr>
          <w:rFonts w:ascii="宋体" w:cs="宋体"/>
          <w:color w:val="auto"/>
        </w:rPr>
      </w:pPr>
    </w:p>
    <w:p>
      <w:pPr>
        <w:pStyle w:val="3"/>
        <w:jc w:val="center"/>
        <w:rPr>
          <w:rFonts w:ascii="宋体" w:hAnsi="宋体" w:eastAsia="宋体" w:cs="宋体"/>
          <w:color w:val="auto"/>
        </w:rPr>
      </w:pPr>
      <w:r>
        <w:rPr>
          <w:rFonts w:hint="eastAsia" w:ascii="宋体" w:hAnsi="宋体" w:eastAsia="宋体" w:cs="宋体"/>
          <w:color w:val="auto"/>
        </w:rPr>
        <w:t>第四章</w:t>
      </w:r>
      <w:r>
        <w:rPr>
          <w:rFonts w:ascii="宋体" w:hAnsi="宋体" w:eastAsia="宋体" w:cs="宋体"/>
          <w:color w:val="auto"/>
        </w:rPr>
        <w:t xml:space="preserve">  </w:t>
      </w:r>
      <w:r>
        <w:rPr>
          <w:rFonts w:hint="eastAsia" w:ascii="宋体" w:hAnsi="宋体" w:eastAsia="宋体" w:cs="宋体"/>
          <w:color w:val="auto"/>
        </w:rPr>
        <w:t>合同条款及格式</w:t>
      </w:r>
      <w:bookmarkEnd w:id="198"/>
      <w:bookmarkEnd w:id="199"/>
    </w:p>
    <w:bookmarkEnd w:id="200"/>
    <w:p>
      <w:pPr>
        <w:pStyle w:val="165"/>
        <w:spacing w:line="276" w:lineRule="auto"/>
        <w:jc w:val="center"/>
        <w:rPr>
          <w:color w:val="auto"/>
          <w:highlight w:val="white"/>
        </w:rPr>
      </w:pPr>
      <w:bookmarkStart w:id="245" w:name="_Toc3916"/>
      <w:bookmarkStart w:id="246" w:name="_Toc500405193"/>
      <w:bookmarkStart w:id="247" w:name="_Toc358569763"/>
      <w:r>
        <w:rPr>
          <w:rFonts w:hint="eastAsia" w:ascii="宋体" w:hAnsi="宋体" w:cs="宋体"/>
          <w:color w:val="auto"/>
          <w:sz w:val="21"/>
          <w:szCs w:val="21"/>
        </w:rPr>
        <w:t>第一部分</w:t>
      </w:r>
      <w:r>
        <w:rPr>
          <w:rFonts w:ascii="宋体" w:hAnsi="宋体" w:cs="宋体"/>
          <w:color w:val="auto"/>
          <w:sz w:val="21"/>
          <w:szCs w:val="21"/>
        </w:rPr>
        <w:t xml:space="preserve"> </w:t>
      </w:r>
      <w:r>
        <w:rPr>
          <w:rFonts w:hint="eastAsia" w:ascii="宋体" w:hAnsi="宋体" w:cs="宋体"/>
          <w:color w:val="auto"/>
          <w:sz w:val="21"/>
          <w:szCs w:val="21"/>
        </w:rPr>
        <w:t>合同协议书</w:t>
      </w:r>
      <w:bookmarkEnd w:id="245"/>
      <w:bookmarkEnd w:id="246"/>
    </w:p>
    <w:p>
      <w:pPr>
        <w:pStyle w:val="166"/>
        <w:adjustRightInd w:val="0"/>
        <w:snapToGrid w:val="0"/>
        <w:spacing w:line="360" w:lineRule="auto"/>
        <w:rPr>
          <w:rFonts w:ascii="宋体" w:cs="宋体"/>
          <w:color w:val="auto"/>
          <w:u w:val="single"/>
        </w:rPr>
      </w:pPr>
      <w:bookmarkStart w:id="248" w:name="_Toc457317521"/>
      <w:bookmarkStart w:id="249" w:name="_Toc510976077"/>
      <w:bookmarkStart w:id="250" w:name="_Toc446272832"/>
      <w:r>
        <w:rPr>
          <w:rFonts w:hint="eastAsia" w:ascii="宋体" w:hAnsi="宋体" w:cs="宋体"/>
          <w:color w:val="auto"/>
        </w:rPr>
        <w:t>发包人（全称）：</w:t>
      </w:r>
      <w:r>
        <w:rPr>
          <w:rFonts w:ascii="宋体" w:hAnsi="宋体" w:cs="宋体"/>
          <w:color w:val="auto"/>
        </w:rPr>
        <w:t xml:space="preserve"> </w:t>
      </w:r>
      <w:r>
        <w:rPr>
          <w:rFonts w:hint="eastAsia" w:ascii="宋体" w:hAnsi="宋体" w:cs="宋体"/>
          <w:color w:val="auto"/>
        </w:rPr>
        <w:t>桂林医学第二附属医院</w:t>
      </w:r>
      <w:r>
        <w:rPr>
          <w:rFonts w:ascii="宋体" w:hAnsi="宋体" w:cs="宋体"/>
          <w:color w:val="auto"/>
        </w:rPr>
        <w:t xml:space="preserve">   </w:t>
      </w:r>
    </w:p>
    <w:p>
      <w:pPr>
        <w:pStyle w:val="166"/>
        <w:adjustRightInd w:val="0"/>
        <w:snapToGrid w:val="0"/>
        <w:spacing w:line="360" w:lineRule="auto"/>
        <w:rPr>
          <w:rFonts w:ascii="宋体" w:cs="宋体"/>
          <w:color w:val="auto"/>
          <w:u w:val="single"/>
        </w:rPr>
      </w:pPr>
      <w:r>
        <w:rPr>
          <w:rFonts w:hint="eastAsia" w:ascii="宋体" w:hAnsi="宋体" w:cs="宋体"/>
          <w:color w:val="auto"/>
        </w:rPr>
        <w:t>承包人（全称）：</w:t>
      </w:r>
    </w:p>
    <w:p>
      <w:pPr>
        <w:pStyle w:val="166"/>
        <w:adjustRightInd w:val="0"/>
        <w:snapToGrid w:val="0"/>
        <w:spacing w:line="360" w:lineRule="auto"/>
        <w:ind w:firstLine="420" w:firstLineChars="200"/>
        <w:rPr>
          <w:rFonts w:ascii="宋体" w:cs="宋体"/>
          <w:color w:val="auto"/>
        </w:rPr>
      </w:pPr>
      <w:r>
        <w:rPr>
          <w:rFonts w:hint="eastAsia" w:ascii="宋体" w:hAnsi="宋体" w:cs="宋体"/>
          <w:color w:val="auto"/>
          <w:szCs w:val="21"/>
        </w:rPr>
        <w:t>根据《中华人民共和国民法典》</w:t>
      </w:r>
      <w:r>
        <w:rPr>
          <w:rFonts w:hint="eastAsia" w:ascii="宋体" w:hAnsi="宋体" w:cs="宋体"/>
          <w:color w:val="auto"/>
        </w:rPr>
        <w:t>、《中华人民共和国建筑法》及有关法律规定，遵循平等、自愿、公平和诚实信用的原则，双方就</w:t>
      </w:r>
      <w:r>
        <w:rPr>
          <w:rFonts w:ascii="宋体" w:hAnsi="宋体" w:cs="宋体"/>
          <w:color w:val="auto"/>
          <w:u w:val="single"/>
        </w:rPr>
        <w:t xml:space="preserve">               </w:t>
      </w:r>
      <w:r>
        <w:rPr>
          <w:rFonts w:hint="eastAsia" w:ascii="宋体" w:hAnsi="宋体" w:cs="宋体"/>
          <w:color w:val="auto"/>
        </w:rPr>
        <w:t>施工及有关事项协商一致，共同达成如下协议：</w:t>
      </w:r>
    </w:p>
    <w:p>
      <w:pPr>
        <w:pStyle w:val="166"/>
        <w:spacing w:line="360" w:lineRule="auto"/>
        <w:rPr>
          <w:rFonts w:ascii="宋体" w:cs="宋体"/>
          <w:b/>
          <w:color w:val="auto"/>
        </w:rPr>
      </w:pPr>
      <w:r>
        <w:rPr>
          <w:rFonts w:hint="eastAsia" w:ascii="宋体" w:hAnsi="宋体" w:cs="宋体"/>
          <w:b/>
          <w:color w:val="auto"/>
        </w:rPr>
        <w:t>一、工程概况</w:t>
      </w:r>
    </w:p>
    <w:p>
      <w:pPr>
        <w:pStyle w:val="166"/>
        <w:adjustRightInd w:val="0"/>
        <w:snapToGrid w:val="0"/>
        <w:spacing w:line="360" w:lineRule="auto"/>
        <w:ind w:firstLine="411" w:firstLineChars="196"/>
        <w:rPr>
          <w:rFonts w:ascii="宋体" w:cs="宋体"/>
          <w:color w:val="auto"/>
        </w:rPr>
      </w:pPr>
      <w:r>
        <w:rPr>
          <w:rFonts w:ascii="宋体" w:hAnsi="宋体" w:cs="宋体"/>
          <w:color w:val="auto"/>
        </w:rPr>
        <w:t xml:space="preserve">1. </w:t>
      </w:r>
      <w:r>
        <w:rPr>
          <w:rFonts w:hint="eastAsia" w:ascii="宋体" w:hAnsi="宋体" w:cs="宋体"/>
          <w:color w:val="auto"/>
        </w:rPr>
        <w:t>工程名称：</w:t>
      </w:r>
      <w:r>
        <w:rPr>
          <w:rFonts w:ascii="宋体" w:hAnsi="宋体" w:cs="宋体"/>
          <w:color w:val="auto"/>
        </w:rPr>
        <w:t xml:space="preserve"> </w:t>
      </w:r>
    </w:p>
    <w:p>
      <w:pPr>
        <w:pStyle w:val="166"/>
        <w:adjustRightInd w:val="0"/>
        <w:snapToGrid w:val="0"/>
        <w:spacing w:line="360" w:lineRule="auto"/>
        <w:ind w:firstLine="411" w:firstLineChars="196"/>
        <w:rPr>
          <w:rFonts w:ascii="宋体" w:cs="宋体"/>
          <w:bCs/>
          <w:color w:val="auto"/>
        </w:rPr>
      </w:pPr>
      <w:r>
        <w:rPr>
          <w:rFonts w:ascii="宋体" w:hAnsi="宋体" w:cs="宋体"/>
          <w:bCs/>
          <w:color w:val="auto"/>
        </w:rPr>
        <w:t xml:space="preserve">2. </w:t>
      </w:r>
      <w:r>
        <w:rPr>
          <w:rFonts w:hint="eastAsia" w:ascii="宋体" w:hAnsi="宋体" w:cs="宋体"/>
          <w:bCs/>
          <w:color w:val="auto"/>
        </w:rPr>
        <w:t>工程地点：桂林市临桂区</w:t>
      </w:r>
    </w:p>
    <w:p>
      <w:pPr>
        <w:pStyle w:val="166"/>
        <w:adjustRightInd w:val="0"/>
        <w:snapToGrid w:val="0"/>
        <w:spacing w:line="360" w:lineRule="auto"/>
        <w:ind w:firstLine="411" w:firstLineChars="196"/>
        <w:rPr>
          <w:rFonts w:ascii="宋体" w:cs="宋体"/>
          <w:bCs/>
          <w:color w:val="auto"/>
        </w:rPr>
      </w:pPr>
      <w:r>
        <w:rPr>
          <w:rFonts w:ascii="宋体" w:hAnsi="宋体" w:cs="宋体"/>
          <w:bCs/>
          <w:color w:val="auto"/>
        </w:rPr>
        <w:t xml:space="preserve">3. </w:t>
      </w:r>
      <w:r>
        <w:rPr>
          <w:rFonts w:hint="eastAsia" w:ascii="宋体" w:hAnsi="宋体" w:cs="宋体"/>
          <w:bCs/>
          <w:color w:val="auto"/>
        </w:rPr>
        <w:t>工程立项批准文号：</w:t>
      </w:r>
      <w:r>
        <w:rPr>
          <w:rFonts w:ascii="宋体" w:hAnsi="宋体" w:cs="宋体"/>
          <w:color w:val="auto"/>
          <w:u w:val="single"/>
        </w:rPr>
        <w:t xml:space="preserve">         </w:t>
      </w:r>
      <w:r>
        <w:rPr>
          <w:rFonts w:hint="eastAsia" w:ascii="宋体" w:hAnsi="宋体" w:cs="宋体"/>
          <w:bCs/>
          <w:color w:val="auto"/>
        </w:rPr>
        <w:t>。</w:t>
      </w:r>
    </w:p>
    <w:p>
      <w:pPr>
        <w:pStyle w:val="166"/>
        <w:adjustRightInd w:val="0"/>
        <w:snapToGrid w:val="0"/>
        <w:spacing w:line="360" w:lineRule="auto"/>
        <w:ind w:firstLine="411" w:firstLineChars="196"/>
        <w:rPr>
          <w:rFonts w:ascii="宋体" w:cs="宋体"/>
          <w:bCs/>
          <w:color w:val="auto"/>
        </w:rPr>
      </w:pPr>
      <w:r>
        <w:rPr>
          <w:rFonts w:ascii="宋体" w:hAnsi="宋体" w:cs="宋体"/>
          <w:bCs/>
          <w:color w:val="auto"/>
        </w:rPr>
        <w:t xml:space="preserve">4. </w:t>
      </w:r>
      <w:r>
        <w:rPr>
          <w:rFonts w:hint="eastAsia" w:ascii="宋体" w:hAnsi="宋体" w:cs="宋体"/>
          <w:bCs/>
          <w:color w:val="auto"/>
        </w:rPr>
        <w:t>资金来源：</w:t>
      </w:r>
      <w:r>
        <w:rPr>
          <w:rFonts w:ascii="宋体" w:hAnsi="宋体" w:cs="宋体"/>
          <w:bCs/>
          <w:color w:val="auto"/>
          <w:u w:val="single"/>
        </w:rPr>
        <w:t xml:space="preserve">           </w:t>
      </w:r>
      <w:r>
        <w:rPr>
          <w:rFonts w:hint="eastAsia" w:ascii="宋体" w:hAnsi="宋体" w:cs="宋体"/>
          <w:bCs/>
          <w:color w:val="auto"/>
        </w:rPr>
        <w:t>。</w:t>
      </w:r>
    </w:p>
    <w:p>
      <w:pPr>
        <w:pStyle w:val="166"/>
        <w:adjustRightInd w:val="0"/>
        <w:snapToGrid w:val="0"/>
        <w:spacing w:line="360" w:lineRule="auto"/>
        <w:ind w:firstLine="411" w:firstLineChars="196"/>
        <w:rPr>
          <w:rFonts w:ascii="宋体" w:cs="宋体"/>
          <w:bCs/>
          <w:color w:val="auto"/>
        </w:rPr>
      </w:pPr>
      <w:r>
        <w:rPr>
          <w:rFonts w:ascii="宋体" w:hAnsi="宋体" w:cs="宋体"/>
          <w:bCs/>
          <w:color w:val="auto"/>
        </w:rPr>
        <w:t xml:space="preserve">5. </w:t>
      </w:r>
      <w:r>
        <w:rPr>
          <w:rFonts w:hint="eastAsia" w:ascii="宋体" w:hAnsi="宋体" w:cs="宋体"/>
          <w:bCs/>
          <w:color w:val="auto"/>
        </w:rPr>
        <w:t>工程内容：</w:t>
      </w:r>
      <w:r>
        <w:rPr>
          <w:rFonts w:ascii="宋体" w:hAnsi="宋体" w:cs="宋体"/>
          <w:color w:val="auto"/>
          <w:u w:val="single"/>
        </w:rPr>
        <w:t xml:space="preserve">                        </w:t>
      </w:r>
      <w:r>
        <w:rPr>
          <w:rFonts w:hint="eastAsia" w:ascii="宋体" w:hAnsi="宋体" w:cs="宋体"/>
          <w:bCs/>
          <w:color w:val="auto"/>
        </w:rPr>
        <w:t>。</w:t>
      </w:r>
    </w:p>
    <w:p>
      <w:pPr>
        <w:pStyle w:val="166"/>
        <w:adjustRightInd w:val="0"/>
        <w:snapToGrid w:val="0"/>
        <w:spacing w:line="360" w:lineRule="auto"/>
        <w:ind w:firstLine="411" w:firstLineChars="196"/>
        <w:rPr>
          <w:rFonts w:ascii="宋体" w:cs="宋体"/>
          <w:bCs/>
          <w:color w:val="auto"/>
        </w:rPr>
      </w:pPr>
      <w:r>
        <w:rPr>
          <w:rFonts w:hint="eastAsia" w:ascii="宋体" w:hAnsi="宋体" w:cs="宋体"/>
          <w:color w:val="auto"/>
        </w:rPr>
        <w:t>群体工程应附《承包人承揽工程项目一览表》（附件</w:t>
      </w:r>
      <w:r>
        <w:rPr>
          <w:rFonts w:ascii="宋体" w:hAnsi="宋体" w:cs="宋体"/>
          <w:color w:val="auto"/>
        </w:rPr>
        <w:t>1</w:t>
      </w:r>
      <w:r>
        <w:rPr>
          <w:rFonts w:hint="eastAsia" w:ascii="宋体" w:hAnsi="宋体" w:cs="宋体"/>
          <w:color w:val="auto"/>
        </w:rPr>
        <w:t>）。</w:t>
      </w:r>
    </w:p>
    <w:p>
      <w:pPr>
        <w:pStyle w:val="166"/>
        <w:adjustRightInd w:val="0"/>
        <w:snapToGrid w:val="0"/>
        <w:spacing w:line="360" w:lineRule="auto"/>
        <w:ind w:firstLine="411" w:firstLineChars="196"/>
        <w:rPr>
          <w:rFonts w:ascii="宋体" w:cs="宋体"/>
          <w:color w:val="auto"/>
        </w:rPr>
      </w:pPr>
      <w:r>
        <w:rPr>
          <w:rFonts w:ascii="宋体" w:hAnsi="宋体" w:cs="宋体"/>
          <w:color w:val="auto"/>
        </w:rPr>
        <w:t xml:space="preserve">6. </w:t>
      </w:r>
      <w:r>
        <w:rPr>
          <w:rFonts w:hint="eastAsia" w:ascii="宋体" w:hAnsi="宋体" w:cs="宋体"/>
          <w:color w:val="auto"/>
        </w:rPr>
        <w:t>工程承包范围：</w:t>
      </w:r>
    </w:p>
    <w:p>
      <w:pPr>
        <w:pStyle w:val="166"/>
        <w:spacing w:line="360" w:lineRule="auto"/>
        <w:rPr>
          <w:rFonts w:ascii="宋体" w:cs="宋体"/>
          <w:b/>
          <w:color w:val="auto"/>
        </w:rPr>
      </w:pPr>
      <w:r>
        <w:rPr>
          <w:rFonts w:hint="eastAsia" w:ascii="宋体" w:hAnsi="宋体" w:cs="宋体"/>
          <w:b/>
          <w:color w:val="auto"/>
        </w:rPr>
        <w:t>二、合同工期</w:t>
      </w:r>
    </w:p>
    <w:p>
      <w:pPr>
        <w:pStyle w:val="166"/>
        <w:adjustRightInd w:val="0"/>
        <w:snapToGrid w:val="0"/>
        <w:spacing w:line="360" w:lineRule="auto"/>
        <w:ind w:firstLine="420" w:firstLineChars="200"/>
        <w:rPr>
          <w:rFonts w:ascii="宋体" w:cs="宋体"/>
          <w:color w:val="auto"/>
        </w:rPr>
      </w:pPr>
      <w:r>
        <w:rPr>
          <w:rFonts w:hint="eastAsia" w:ascii="宋体" w:hAnsi="宋体" w:cs="宋体"/>
          <w:color w:val="auto"/>
        </w:rPr>
        <w:t>计划开工日期：</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rPr>
        <w:t>日。</w:t>
      </w:r>
    </w:p>
    <w:p>
      <w:pPr>
        <w:pStyle w:val="166"/>
        <w:adjustRightInd w:val="0"/>
        <w:snapToGrid w:val="0"/>
        <w:spacing w:line="360" w:lineRule="auto"/>
        <w:ind w:firstLine="420" w:firstLineChars="200"/>
        <w:rPr>
          <w:rFonts w:ascii="宋体" w:cs="宋体"/>
          <w:color w:val="auto"/>
        </w:rPr>
      </w:pPr>
      <w:r>
        <w:rPr>
          <w:rFonts w:hint="eastAsia" w:ascii="宋体" w:hAnsi="宋体" w:cs="宋体"/>
          <w:color w:val="auto"/>
        </w:rPr>
        <w:t>计划竣工日期：</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rPr>
        <w:t>日。</w:t>
      </w:r>
    </w:p>
    <w:p>
      <w:pPr>
        <w:pStyle w:val="166"/>
        <w:adjustRightInd w:val="0"/>
        <w:snapToGrid w:val="0"/>
        <w:spacing w:line="360" w:lineRule="auto"/>
        <w:ind w:firstLine="420" w:firstLineChars="200"/>
        <w:rPr>
          <w:rFonts w:ascii="宋体" w:cs="宋体"/>
          <w:color w:val="auto"/>
        </w:rPr>
      </w:pPr>
      <w:r>
        <w:rPr>
          <w:rFonts w:hint="eastAsia" w:ascii="宋体" w:hAnsi="宋体" w:cs="宋体"/>
          <w:color w:val="auto"/>
        </w:rPr>
        <w:t>工期总日历天数：</w:t>
      </w:r>
      <w:r>
        <w:rPr>
          <w:rFonts w:ascii="宋体" w:hAnsi="宋体" w:cs="宋体"/>
          <w:color w:val="auto"/>
          <w:u w:val="single"/>
        </w:rPr>
        <w:t xml:space="preserve">   </w:t>
      </w:r>
      <w:r>
        <w:rPr>
          <w:rFonts w:hint="eastAsia" w:ascii="宋体" w:hAnsi="宋体" w:cs="宋体"/>
          <w:color w:val="auto"/>
        </w:rPr>
        <w:t>天。工期总日历天数与根据前述计划开竣工日期计算的工期天数不一致的，以工期总日历天数为准</w:t>
      </w:r>
      <w:r>
        <w:rPr>
          <w:rFonts w:hint="eastAsia" w:ascii="宋体" w:hAnsi="宋体" w:cs="宋体"/>
          <w:color w:val="auto"/>
          <w:sz w:val="24"/>
        </w:rPr>
        <w:t>（具体开工时间以开工确认书为准）</w:t>
      </w:r>
      <w:r>
        <w:rPr>
          <w:rFonts w:hint="eastAsia" w:ascii="宋体" w:hAnsi="宋体" w:cs="宋体"/>
          <w:color w:val="auto"/>
        </w:rPr>
        <w:t>。</w:t>
      </w:r>
    </w:p>
    <w:p>
      <w:pPr>
        <w:pStyle w:val="166"/>
        <w:spacing w:line="360" w:lineRule="auto"/>
        <w:rPr>
          <w:rFonts w:ascii="宋体" w:cs="宋体"/>
          <w:b/>
          <w:color w:val="auto"/>
        </w:rPr>
      </w:pPr>
      <w:r>
        <w:rPr>
          <w:rFonts w:hint="eastAsia" w:ascii="宋体" w:hAnsi="宋体" w:cs="宋体"/>
          <w:b/>
          <w:color w:val="auto"/>
        </w:rPr>
        <w:t>三、质量标准</w:t>
      </w:r>
    </w:p>
    <w:p>
      <w:pPr>
        <w:pStyle w:val="166"/>
        <w:adjustRightInd w:val="0"/>
        <w:snapToGrid w:val="0"/>
        <w:spacing w:line="360" w:lineRule="auto"/>
        <w:ind w:firstLine="459"/>
        <w:rPr>
          <w:rFonts w:ascii="宋体" w:cs="宋体"/>
          <w:color w:val="auto"/>
        </w:rPr>
      </w:pPr>
      <w:r>
        <w:rPr>
          <w:rFonts w:hint="eastAsia" w:ascii="宋体" w:hAnsi="宋体" w:cs="宋体"/>
          <w:color w:val="auto"/>
        </w:rPr>
        <w:t>工程质量符合</w:t>
      </w:r>
      <w:r>
        <w:rPr>
          <w:rFonts w:hint="eastAsia" w:ascii="宋体" w:hAnsi="宋体" w:cs="宋体"/>
          <w:color w:val="auto"/>
          <w:u w:val="single"/>
        </w:rPr>
        <w:t>合格</w:t>
      </w:r>
      <w:r>
        <w:rPr>
          <w:rFonts w:hint="eastAsia" w:ascii="宋体" w:hAnsi="宋体" w:cs="宋体"/>
          <w:color w:val="auto"/>
        </w:rPr>
        <w:t>标准。</w:t>
      </w:r>
    </w:p>
    <w:p>
      <w:pPr>
        <w:pStyle w:val="166"/>
        <w:spacing w:line="360" w:lineRule="auto"/>
        <w:rPr>
          <w:rFonts w:ascii="宋体" w:cs="宋体"/>
          <w:b/>
          <w:color w:val="auto"/>
        </w:rPr>
      </w:pPr>
      <w:r>
        <w:rPr>
          <w:rFonts w:hint="eastAsia" w:ascii="宋体" w:hAnsi="宋体" w:cs="宋体"/>
          <w:b/>
          <w:color w:val="auto"/>
        </w:rPr>
        <w:t>四、签约合同价与合同价格形式</w:t>
      </w:r>
    </w:p>
    <w:p>
      <w:pPr>
        <w:pStyle w:val="166"/>
        <w:adjustRightInd w:val="0"/>
        <w:snapToGrid w:val="0"/>
        <w:spacing w:line="360" w:lineRule="auto"/>
        <w:ind w:firstLine="459"/>
        <w:rPr>
          <w:rFonts w:ascii="宋体" w:cs="宋体"/>
          <w:color w:val="auto"/>
        </w:rPr>
      </w:pPr>
      <w:r>
        <w:rPr>
          <w:rFonts w:ascii="宋体" w:hAnsi="宋体" w:cs="宋体"/>
          <w:color w:val="auto"/>
        </w:rPr>
        <w:t xml:space="preserve">1. </w:t>
      </w:r>
      <w:r>
        <w:rPr>
          <w:rFonts w:hint="eastAsia" w:ascii="宋体" w:hAnsi="宋体" w:cs="宋体"/>
          <w:color w:val="auto"/>
        </w:rPr>
        <w:t>签约合同价为：</w:t>
      </w:r>
    </w:p>
    <w:p>
      <w:pPr>
        <w:pStyle w:val="166"/>
        <w:adjustRightInd w:val="0"/>
        <w:snapToGrid w:val="0"/>
        <w:spacing w:line="360" w:lineRule="auto"/>
        <w:ind w:firstLine="525" w:firstLineChars="250"/>
        <w:rPr>
          <w:rFonts w:ascii="宋体" w:cs="宋体"/>
          <w:color w:val="auto"/>
        </w:rPr>
      </w:pPr>
      <w:r>
        <w:rPr>
          <w:rFonts w:hint="eastAsia" w:ascii="宋体" w:hAnsi="宋体" w:cs="宋体"/>
          <w:color w:val="auto"/>
        </w:rPr>
        <w:t>总价：人民币（大写）</w:t>
      </w:r>
      <w:r>
        <w:rPr>
          <w:rFonts w:ascii="宋体" w:hAnsi="宋体" w:cs="宋体"/>
          <w:color w:val="auto"/>
          <w:u w:val="single"/>
        </w:rPr>
        <w:t xml:space="preserve">                      </w:t>
      </w:r>
      <w:r>
        <w:rPr>
          <w:rFonts w:hint="eastAsia" w:ascii="宋体" w:hAnsi="宋体" w:cs="宋体"/>
          <w:color w:val="auto"/>
        </w:rPr>
        <w:t>（</w:t>
      </w:r>
      <w:r>
        <w:rPr>
          <w:rFonts w:ascii="宋体" w:cs="宋体"/>
          <w:color w:val="auto"/>
        </w:rPr>
        <w:t>¥</w:t>
      </w:r>
      <w:r>
        <w:rPr>
          <w:rFonts w:ascii="宋体" w:hAnsi="宋体" w:cs="宋体"/>
          <w:color w:val="auto"/>
          <w:u w:val="single"/>
        </w:rPr>
        <w:t xml:space="preserve">              </w:t>
      </w:r>
      <w:r>
        <w:rPr>
          <w:rFonts w:hint="eastAsia" w:ascii="宋体" w:hAnsi="宋体" w:cs="宋体"/>
          <w:color w:val="auto"/>
        </w:rPr>
        <w:t>元）；</w:t>
      </w:r>
    </w:p>
    <w:p>
      <w:pPr>
        <w:pStyle w:val="166"/>
        <w:tabs>
          <w:tab w:val="left" w:pos="6942"/>
        </w:tabs>
        <w:adjustRightInd w:val="0"/>
        <w:snapToGrid w:val="0"/>
        <w:spacing w:line="360" w:lineRule="auto"/>
        <w:ind w:firstLine="525" w:firstLineChars="250"/>
        <w:rPr>
          <w:rFonts w:ascii="宋体" w:cs="宋体"/>
          <w:color w:val="auto"/>
        </w:rPr>
      </w:pPr>
      <w:r>
        <w:rPr>
          <w:rFonts w:hint="eastAsia" w:ascii="宋体" w:hAnsi="宋体" w:cs="宋体"/>
          <w:color w:val="auto"/>
        </w:rPr>
        <w:t>其中：</w:t>
      </w:r>
    </w:p>
    <w:p>
      <w:pPr>
        <w:pStyle w:val="166"/>
        <w:adjustRightInd w:val="0"/>
        <w:snapToGrid w:val="0"/>
        <w:spacing w:line="360" w:lineRule="auto"/>
        <w:ind w:firstLine="525" w:firstLineChars="250"/>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）投标总报价：</w:t>
      </w:r>
    </w:p>
    <w:p>
      <w:pPr>
        <w:pStyle w:val="166"/>
        <w:adjustRightInd w:val="0"/>
        <w:snapToGrid w:val="0"/>
        <w:spacing w:line="360" w:lineRule="auto"/>
        <w:ind w:firstLine="978" w:firstLineChars="466"/>
        <w:rPr>
          <w:rFonts w:ascii="宋体" w:cs="宋体"/>
          <w:color w:val="auto"/>
        </w:rPr>
      </w:pPr>
      <w:r>
        <w:rPr>
          <w:rFonts w:hint="eastAsia" w:ascii="宋体" w:hAnsi="宋体" w:cs="宋体"/>
          <w:color w:val="auto"/>
        </w:rPr>
        <w:t>人民币（大写）</w:t>
      </w:r>
      <w:r>
        <w:rPr>
          <w:rFonts w:ascii="宋体" w:hAnsi="宋体" w:cs="宋体"/>
          <w:color w:val="auto"/>
          <w:u w:val="single"/>
        </w:rPr>
        <w:t xml:space="preserve">              </w:t>
      </w:r>
      <w:r>
        <w:rPr>
          <w:rFonts w:hint="eastAsia" w:ascii="宋体" w:hAnsi="宋体" w:cs="宋体"/>
          <w:color w:val="auto"/>
        </w:rPr>
        <w:t>（</w:t>
      </w:r>
      <w:r>
        <w:rPr>
          <w:rFonts w:ascii="宋体" w:cs="宋体"/>
          <w:color w:val="auto"/>
        </w:rPr>
        <w:t>¥</w:t>
      </w:r>
      <w:r>
        <w:rPr>
          <w:rFonts w:ascii="宋体" w:hAnsi="宋体" w:cs="宋体"/>
          <w:color w:val="auto"/>
          <w:u w:val="single"/>
        </w:rPr>
        <w:t xml:space="preserve">      </w:t>
      </w:r>
      <w:r>
        <w:rPr>
          <w:rFonts w:hint="eastAsia" w:ascii="宋体" w:hAnsi="宋体" w:cs="宋体"/>
          <w:color w:val="auto"/>
        </w:rPr>
        <w:t>元）；</w:t>
      </w:r>
    </w:p>
    <w:p>
      <w:pPr>
        <w:pStyle w:val="166"/>
        <w:adjustRightInd w:val="0"/>
        <w:snapToGrid w:val="0"/>
        <w:spacing w:line="360" w:lineRule="auto"/>
        <w:ind w:firstLine="525" w:firstLineChars="25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）安全文明施工费：</w:t>
      </w:r>
    </w:p>
    <w:p>
      <w:pPr>
        <w:pStyle w:val="166"/>
        <w:adjustRightInd w:val="0"/>
        <w:snapToGrid w:val="0"/>
        <w:spacing w:line="360" w:lineRule="auto"/>
        <w:ind w:left="420" w:leftChars="200" w:firstLine="525" w:firstLineChars="250"/>
        <w:rPr>
          <w:rFonts w:ascii="宋体" w:cs="宋体"/>
          <w:color w:val="auto"/>
        </w:rPr>
      </w:pPr>
      <w:r>
        <w:rPr>
          <w:rFonts w:hint="eastAsia" w:ascii="宋体" w:hAnsi="宋体" w:cs="宋体"/>
          <w:color w:val="auto"/>
        </w:rPr>
        <w:t>人民币（大写）</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w:t>
      </w:r>
      <w:r>
        <w:rPr>
          <w:rFonts w:ascii="宋体" w:cs="宋体"/>
          <w:color w:val="auto"/>
        </w:rPr>
        <w:t>¥</w:t>
      </w:r>
      <w:r>
        <w:rPr>
          <w:rFonts w:ascii="宋体" w:hAnsi="宋体" w:cs="宋体"/>
          <w:color w:val="auto"/>
          <w:u w:val="single"/>
        </w:rPr>
        <w:t xml:space="preserve">      </w:t>
      </w:r>
      <w:r>
        <w:rPr>
          <w:rFonts w:hint="eastAsia" w:ascii="宋体" w:hAnsi="宋体" w:cs="宋体"/>
          <w:color w:val="auto"/>
        </w:rPr>
        <w:t>元）；</w:t>
      </w:r>
    </w:p>
    <w:p>
      <w:pPr>
        <w:pStyle w:val="168"/>
        <w:adjustRightInd w:val="0"/>
        <w:snapToGrid w:val="0"/>
        <w:spacing w:line="360" w:lineRule="auto"/>
        <w:ind w:firstLine="567" w:firstLineChars="270"/>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）规费：</w:t>
      </w:r>
    </w:p>
    <w:p>
      <w:pPr>
        <w:pStyle w:val="168"/>
        <w:adjustRightInd w:val="0"/>
        <w:snapToGrid w:val="0"/>
        <w:spacing w:line="360" w:lineRule="auto"/>
        <w:ind w:left="420" w:leftChars="200" w:firstLine="525" w:firstLineChars="250"/>
        <w:rPr>
          <w:rFonts w:ascii="宋体" w:cs="宋体"/>
          <w:color w:val="auto"/>
        </w:rPr>
      </w:pPr>
      <w:r>
        <w:rPr>
          <w:rFonts w:hint="eastAsia" w:ascii="宋体" w:hAnsi="宋体" w:cs="宋体"/>
          <w:color w:val="auto"/>
        </w:rPr>
        <w:t>人民币（大写）</w:t>
      </w:r>
      <w:r>
        <w:rPr>
          <w:rFonts w:ascii="宋体" w:hAnsi="宋体" w:cs="宋体"/>
          <w:color w:val="auto"/>
          <w:u w:val="single"/>
        </w:rPr>
        <w:t xml:space="preserve">        </w:t>
      </w:r>
      <w:r>
        <w:rPr>
          <w:rFonts w:hint="eastAsia" w:ascii="宋体" w:hAnsi="宋体" w:cs="宋体"/>
          <w:color w:val="auto"/>
        </w:rPr>
        <w:t>（</w:t>
      </w:r>
      <w:r>
        <w:rPr>
          <w:rFonts w:ascii="宋体" w:cs="宋体"/>
          <w:color w:val="auto"/>
        </w:rPr>
        <w:t>¥</w:t>
      </w:r>
      <w:r>
        <w:rPr>
          <w:rFonts w:ascii="宋体" w:hAnsi="宋体" w:cs="宋体"/>
          <w:color w:val="auto"/>
          <w:u w:val="single"/>
        </w:rPr>
        <w:t xml:space="preserve">     </w:t>
      </w:r>
      <w:r>
        <w:rPr>
          <w:rFonts w:hint="eastAsia" w:ascii="宋体" w:hAnsi="宋体" w:cs="宋体"/>
          <w:color w:val="auto"/>
        </w:rPr>
        <w:t>元）；</w:t>
      </w:r>
    </w:p>
    <w:p>
      <w:pPr>
        <w:pStyle w:val="168"/>
        <w:adjustRightInd w:val="0"/>
        <w:snapToGrid w:val="0"/>
        <w:spacing w:line="360" w:lineRule="auto"/>
        <w:ind w:firstLine="630" w:firstLineChars="300"/>
        <w:rPr>
          <w:rFonts w:asci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）增值税：</w:t>
      </w:r>
    </w:p>
    <w:p>
      <w:pPr>
        <w:pStyle w:val="168"/>
        <w:adjustRightInd w:val="0"/>
        <w:snapToGrid w:val="0"/>
        <w:spacing w:line="360" w:lineRule="auto"/>
        <w:ind w:left="420" w:leftChars="200" w:firstLine="525" w:firstLineChars="250"/>
        <w:rPr>
          <w:rFonts w:ascii="宋体" w:cs="宋体"/>
          <w:color w:val="auto"/>
        </w:rPr>
      </w:pPr>
      <w:r>
        <w:rPr>
          <w:rFonts w:hint="eastAsia" w:ascii="宋体" w:hAnsi="宋体" w:cs="宋体"/>
          <w:color w:val="auto"/>
        </w:rPr>
        <w:t>人民币（大写）</w:t>
      </w:r>
      <w:r>
        <w:rPr>
          <w:rFonts w:ascii="宋体" w:hAnsi="宋体" w:cs="宋体"/>
          <w:color w:val="auto"/>
          <w:u w:val="single"/>
        </w:rPr>
        <w:t xml:space="preserve">         </w:t>
      </w:r>
      <w:r>
        <w:rPr>
          <w:rFonts w:hint="eastAsia" w:ascii="宋体" w:hAnsi="宋体" w:cs="宋体"/>
          <w:color w:val="auto"/>
        </w:rPr>
        <w:t>（</w:t>
      </w:r>
      <w:r>
        <w:rPr>
          <w:rFonts w:ascii="宋体" w:cs="宋体"/>
          <w:color w:val="auto"/>
        </w:rPr>
        <w:t>¥</w:t>
      </w:r>
      <w:r>
        <w:rPr>
          <w:rFonts w:ascii="宋体" w:hAnsi="宋体" w:cs="宋体"/>
          <w:color w:val="auto"/>
          <w:u w:val="single"/>
        </w:rPr>
        <w:t xml:space="preserve">    </w:t>
      </w:r>
      <w:r>
        <w:rPr>
          <w:rFonts w:hint="eastAsia" w:ascii="宋体" w:hAnsi="宋体" w:cs="宋体"/>
          <w:color w:val="auto"/>
        </w:rPr>
        <w:t>元）；</w:t>
      </w:r>
    </w:p>
    <w:p>
      <w:pPr>
        <w:pStyle w:val="168"/>
        <w:adjustRightInd w:val="0"/>
        <w:snapToGrid w:val="0"/>
        <w:spacing w:line="360" w:lineRule="auto"/>
        <w:ind w:firstLine="630" w:firstLineChars="300"/>
        <w:rPr>
          <w:rFonts w:asci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）材料和工程设备暂估价金额：</w:t>
      </w:r>
    </w:p>
    <w:p>
      <w:pPr>
        <w:pStyle w:val="168"/>
        <w:adjustRightInd w:val="0"/>
        <w:snapToGrid w:val="0"/>
        <w:spacing w:line="360" w:lineRule="auto"/>
        <w:ind w:firstLine="945" w:firstLineChars="450"/>
        <w:rPr>
          <w:rFonts w:ascii="宋体" w:cs="宋体"/>
          <w:color w:val="auto"/>
        </w:rPr>
      </w:pPr>
      <w:r>
        <w:rPr>
          <w:rFonts w:hint="eastAsia" w:ascii="宋体" w:hAnsi="宋体" w:cs="宋体"/>
          <w:color w:val="auto"/>
        </w:rPr>
        <w:t>人民币（大写）</w:t>
      </w:r>
      <w:r>
        <w:rPr>
          <w:rFonts w:ascii="宋体" w:hAnsi="宋体" w:cs="宋体"/>
          <w:color w:val="auto"/>
          <w:u w:val="single"/>
        </w:rPr>
        <w:t xml:space="preserve">              </w:t>
      </w:r>
      <w:r>
        <w:rPr>
          <w:rFonts w:hint="eastAsia" w:ascii="宋体" w:hAnsi="宋体" w:cs="宋体"/>
          <w:color w:val="auto"/>
        </w:rPr>
        <w:t>（</w:t>
      </w:r>
      <w:r>
        <w:rPr>
          <w:rFonts w:ascii="宋体" w:cs="宋体"/>
          <w:color w:val="auto"/>
        </w:rPr>
        <w:t>¥</w:t>
      </w:r>
      <w:r>
        <w:rPr>
          <w:rFonts w:ascii="宋体" w:hAnsi="宋体" w:cs="宋体"/>
          <w:color w:val="auto"/>
          <w:u w:val="single"/>
        </w:rPr>
        <w:t xml:space="preserve">     </w:t>
      </w:r>
      <w:r>
        <w:rPr>
          <w:rFonts w:hint="eastAsia" w:ascii="宋体" w:hAnsi="宋体" w:cs="宋体"/>
          <w:color w:val="auto"/>
        </w:rPr>
        <w:t>元）；</w:t>
      </w:r>
    </w:p>
    <w:p>
      <w:pPr>
        <w:pStyle w:val="168"/>
        <w:adjustRightInd w:val="0"/>
        <w:snapToGrid w:val="0"/>
        <w:spacing w:line="360" w:lineRule="auto"/>
        <w:ind w:firstLine="630" w:firstLineChars="300"/>
        <w:rPr>
          <w:rFonts w:ascii="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）专业工程暂估价金额：</w:t>
      </w:r>
    </w:p>
    <w:p>
      <w:pPr>
        <w:pStyle w:val="168"/>
        <w:adjustRightInd w:val="0"/>
        <w:snapToGrid w:val="0"/>
        <w:spacing w:line="360" w:lineRule="auto"/>
        <w:ind w:firstLine="945" w:firstLineChars="450"/>
        <w:rPr>
          <w:rFonts w:ascii="宋体" w:cs="宋体"/>
          <w:color w:val="auto"/>
        </w:rPr>
      </w:pPr>
      <w:r>
        <w:rPr>
          <w:rFonts w:hint="eastAsia" w:ascii="宋体" w:hAnsi="宋体" w:cs="宋体"/>
          <w:color w:val="auto"/>
        </w:rPr>
        <w:t>人民币（大写）</w:t>
      </w:r>
      <w:r>
        <w:rPr>
          <w:rFonts w:ascii="宋体" w:hAnsi="宋体" w:cs="宋体"/>
          <w:color w:val="auto"/>
          <w:u w:val="single"/>
        </w:rPr>
        <w:t xml:space="preserve">     \       </w:t>
      </w:r>
      <w:r>
        <w:rPr>
          <w:rFonts w:hint="eastAsia" w:ascii="宋体" w:hAnsi="宋体" w:cs="宋体"/>
          <w:color w:val="auto"/>
        </w:rPr>
        <w:t>（</w:t>
      </w:r>
      <w:r>
        <w:rPr>
          <w:rFonts w:ascii="宋体" w:cs="宋体"/>
          <w:color w:val="auto"/>
        </w:rPr>
        <w:t>¥</w:t>
      </w:r>
      <w:r>
        <w:rPr>
          <w:rFonts w:ascii="宋体" w:hAnsi="宋体" w:cs="宋体"/>
          <w:color w:val="auto"/>
          <w:u w:val="single"/>
        </w:rPr>
        <w:t xml:space="preserve">     \     </w:t>
      </w:r>
      <w:r>
        <w:rPr>
          <w:rFonts w:hint="eastAsia" w:ascii="宋体" w:hAnsi="宋体" w:cs="宋体"/>
          <w:color w:val="auto"/>
        </w:rPr>
        <w:t>元）；</w:t>
      </w:r>
    </w:p>
    <w:p>
      <w:pPr>
        <w:pStyle w:val="168"/>
        <w:adjustRightInd w:val="0"/>
        <w:snapToGrid w:val="0"/>
        <w:spacing w:line="360" w:lineRule="auto"/>
        <w:ind w:firstLine="630" w:firstLineChars="300"/>
        <w:rPr>
          <w:rFonts w:ascii="宋体" w:cs="宋体"/>
          <w:color w:val="auto"/>
        </w:rPr>
      </w:pPr>
      <w:r>
        <w:rPr>
          <w:rFonts w:hint="eastAsia" w:ascii="宋体" w:hAnsi="宋体" w:cs="宋体"/>
          <w:color w:val="auto"/>
        </w:rPr>
        <w:t>（</w:t>
      </w:r>
      <w:r>
        <w:rPr>
          <w:rFonts w:ascii="宋体" w:hAnsi="宋体" w:cs="宋体"/>
          <w:color w:val="auto"/>
        </w:rPr>
        <w:t>7</w:t>
      </w:r>
      <w:r>
        <w:rPr>
          <w:rFonts w:hint="eastAsia" w:ascii="宋体" w:hAnsi="宋体" w:cs="宋体"/>
          <w:color w:val="auto"/>
        </w:rPr>
        <w:t>）暂列金额：</w:t>
      </w:r>
    </w:p>
    <w:p>
      <w:pPr>
        <w:pStyle w:val="168"/>
        <w:adjustRightInd w:val="0"/>
        <w:snapToGrid w:val="0"/>
        <w:spacing w:line="360" w:lineRule="auto"/>
        <w:ind w:firstLine="945" w:firstLineChars="450"/>
        <w:rPr>
          <w:rFonts w:ascii="宋体" w:cs="宋体"/>
          <w:color w:val="auto"/>
        </w:rPr>
      </w:pPr>
      <w:r>
        <w:rPr>
          <w:rFonts w:hint="eastAsia" w:ascii="宋体" w:hAnsi="宋体" w:cs="宋体"/>
          <w:color w:val="auto"/>
        </w:rPr>
        <w:t>人民币（大写）</w:t>
      </w:r>
      <w:r>
        <w:rPr>
          <w:rFonts w:ascii="宋体" w:hAnsi="宋体" w:cs="宋体"/>
          <w:color w:val="auto"/>
          <w:u w:val="single"/>
        </w:rPr>
        <w:t xml:space="preserve">     \        </w:t>
      </w:r>
      <w:r>
        <w:rPr>
          <w:rFonts w:hint="eastAsia" w:ascii="宋体" w:hAnsi="宋体" w:cs="宋体"/>
          <w:color w:val="auto"/>
        </w:rPr>
        <w:t>（</w:t>
      </w:r>
      <w:r>
        <w:rPr>
          <w:rFonts w:ascii="宋体" w:cs="宋体"/>
          <w:color w:val="auto"/>
        </w:rPr>
        <w:t>¥</w:t>
      </w:r>
      <w:r>
        <w:rPr>
          <w:rFonts w:ascii="宋体" w:hAnsi="宋体" w:cs="宋体"/>
          <w:color w:val="auto"/>
          <w:u w:val="single"/>
        </w:rPr>
        <w:t xml:space="preserve">    \      </w:t>
      </w:r>
      <w:r>
        <w:rPr>
          <w:rFonts w:hint="eastAsia" w:ascii="宋体" w:hAnsi="宋体" w:cs="宋体"/>
          <w:color w:val="auto"/>
        </w:rPr>
        <w:t>元）。</w:t>
      </w:r>
    </w:p>
    <w:p>
      <w:pPr>
        <w:pStyle w:val="166"/>
        <w:adjustRightInd w:val="0"/>
        <w:snapToGrid w:val="0"/>
        <w:spacing w:line="360" w:lineRule="auto"/>
        <w:ind w:firstLine="420" w:firstLineChars="200"/>
        <w:rPr>
          <w:rFonts w:ascii="宋体"/>
          <w:color w:val="auto"/>
          <w:szCs w:val="21"/>
          <w:lang w:val="zh-CN"/>
        </w:rPr>
      </w:pPr>
      <w:r>
        <w:rPr>
          <w:rFonts w:ascii="宋体" w:hAnsi="宋体" w:cs="宋体"/>
          <w:color w:val="auto"/>
        </w:rPr>
        <w:t xml:space="preserve">2. </w:t>
      </w:r>
      <w:r>
        <w:rPr>
          <w:rFonts w:hint="eastAsia" w:ascii="宋体" w:hAnsi="宋体" w:cs="宋体"/>
          <w:color w:val="auto"/>
        </w:rPr>
        <w:t>合同价格形式：</w:t>
      </w:r>
      <w:r>
        <w:rPr>
          <w:rFonts w:hint="eastAsia" w:ascii="宋体" w:hAnsi="宋体"/>
          <w:color w:val="auto"/>
          <w:szCs w:val="21"/>
          <w:lang w:val="zh-CN"/>
        </w:rPr>
        <w:t>固定综合单价，工程量按实际计算。材料和工程设备暂估价金额以供应商提供的实际发票金额结算。本工程最终结算总造价，以发包人委托的有资质的造价咨询公司审定的工程造价为工程结算总造价，如为财政资金项目，则以财政或审计机关审定的工程造价为工程结算总造价。</w:t>
      </w:r>
    </w:p>
    <w:p>
      <w:pPr>
        <w:pStyle w:val="166"/>
        <w:adjustRightInd w:val="0"/>
        <w:snapToGrid w:val="0"/>
        <w:spacing w:line="360" w:lineRule="auto"/>
        <w:ind w:firstLine="420" w:firstLineChars="200"/>
        <w:rPr>
          <w:rFonts w:ascii="宋体" w:cs="宋体"/>
          <w:color w:val="auto"/>
        </w:rPr>
      </w:pPr>
    </w:p>
    <w:p>
      <w:pPr>
        <w:pStyle w:val="166"/>
        <w:spacing w:line="360" w:lineRule="auto"/>
        <w:rPr>
          <w:rFonts w:ascii="宋体" w:cs="宋体"/>
          <w:b/>
          <w:color w:val="auto"/>
        </w:rPr>
      </w:pPr>
      <w:r>
        <w:rPr>
          <w:rFonts w:hint="eastAsia" w:ascii="宋体" w:hAnsi="宋体" w:cs="宋体"/>
          <w:b/>
          <w:color w:val="auto"/>
        </w:rPr>
        <w:t>五、项目经理</w:t>
      </w:r>
    </w:p>
    <w:p>
      <w:pPr>
        <w:pStyle w:val="166"/>
        <w:adjustRightInd w:val="0"/>
        <w:snapToGrid w:val="0"/>
        <w:spacing w:line="360" w:lineRule="auto"/>
        <w:ind w:firstLine="420" w:firstLineChars="200"/>
        <w:rPr>
          <w:rFonts w:ascii="宋体" w:cs="宋体"/>
          <w:color w:val="auto"/>
        </w:rPr>
      </w:pPr>
      <w:r>
        <w:rPr>
          <w:rFonts w:hint="eastAsia" w:ascii="宋体" w:hAnsi="宋体" w:cs="宋体"/>
          <w:color w:val="auto"/>
        </w:rPr>
        <w:t>承包人项目经理：</w:t>
      </w:r>
      <w:r>
        <w:rPr>
          <w:rFonts w:ascii="宋体" w:hAnsi="宋体" w:cs="宋体"/>
          <w:color w:val="auto"/>
          <w:u w:val="single"/>
        </w:rPr>
        <w:t xml:space="preserve">       </w:t>
      </w:r>
      <w:r>
        <w:rPr>
          <w:rFonts w:hint="eastAsia" w:ascii="宋体" w:hAnsi="宋体" w:cs="宋体"/>
          <w:color w:val="auto"/>
        </w:rPr>
        <w:t>。</w:t>
      </w:r>
    </w:p>
    <w:p>
      <w:pPr>
        <w:pStyle w:val="166"/>
        <w:spacing w:line="360" w:lineRule="auto"/>
        <w:rPr>
          <w:rFonts w:ascii="宋体" w:cs="宋体"/>
          <w:b/>
          <w:color w:val="auto"/>
        </w:rPr>
      </w:pPr>
      <w:r>
        <w:rPr>
          <w:rFonts w:hint="eastAsia" w:ascii="宋体" w:hAnsi="宋体" w:cs="宋体"/>
          <w:b/>
          <w:color w:val="auto"/>
        </w:rPr>
        <w:t>六、合同文件构成</w:t>
      </w:r>
    </w:p>
    <w:p>
      <w:pPr>
        <w:pStyle w:val="166"/>
        <w:adjustRightInd w:val="0"/>
        <w:snapToGrid w:val="0"/>
        <w:spacing w:line="360" w:lineRule="auto"/>
        <w:ind w:firstLine="420" w:firstLineChars="200"/>
        <w:rPr>
          <w:rFonts w:ascii="宋体" w:cs="宋体"/>
          <w:bCs/>
          <w:color w:val="auto"/>
        </w:rPr>
      </w:pPr>
      <w:r>
        <w:rPr>
          <w:rFonts w:hint="eastAsia" w:ascii="宋体" w:hAnsi="宋体" w:cs="宋体"/>
          <w:bCs/>
          <w:color w:val="auto"/>
        </w:rPr>
        <w:t>本协议书与下列文件一起构成合同文件：</w:t>
      </w:r>
    </w:p>
    <w:p>
      <w:pPr>
        <w:pStyle w:val="166"/>
        <w:autoSpaceDE w:val="0"/>
        <w:autoSpaceDN w:val="0"/>
        <w:adjustRightInd w:val="0"/>
        <w:snapToGrid w:val="0"/>
        <w:spacing w:line="360" w:lineRule="auto"/>
        <w:ind w:firstLine="420" w:firstLineChars="200"/>
        <w:jc w:val="left"/>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）成交通知书（如果有）；</w:t>
      </w:r>
    </w:p>
    <w:p>
      <w:pPr>
        <w:pStyle w:val="166"/>
        <w:autoSpaceDE w:val="0"/>
        <w:autoSpaceDN w:val="0"/>
        <w:adjustRightInd w:val="0"/>
        <w:snapToGrid w:val="0"/>
        <w:spacing w:line="360" w:lineRule="auto"/>
        <w:ind w:firstLine="420" w:firstLineChars="200"/>
        <w:jc w:val="left"/>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）响应函及其附录（如果有）；</w:t>
      </w:r>
      <w:r>
        <w:rPr>
          <w:rFonts w:ascii="宋体" w:hAnsi="宋体" w:cs="宋体"/>
          <w:color w:val="auto"/>
        </w:rPr>
        <w:t xml:space="preserve"> </w:t>
      </w:r>
    </w:p>
    <w:p>
      <w:pPr>
        <w:pStyle w:val="166"/>
        <w:autoSpaceDE w:val="0"/>
        <w:autoSpaceDN w:val="0"/>
        <w:adjustRightInd w:val="0"/>
        <w:snapToGrid w:val="0"/>
        <w:spacing w:line="360" w:lineRule="auto"/>
        <w:ind w:firstLine="420" w:firstLineChars="200"/>
        <w:jc w:val="left"/>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）专用合同条款及其附件；</w:t>
      </w:r>
    </w:p>
    <w:p>
      <w:pPr>
        <w:pStyle w:val="166"/>
        <w:autoSpaceDE w:val="0"/>
        <w:autoSpaceDN w:val="0"/>
        <w:adjustRightInd w:val="0"/>
        <w:snapToGrid w:val="0"/>
        <w:spacing w:line="360" w:lineRule="auto"/>
        <w:ind w:firstLine="420" w:firstLineChars="200"/>
        <w:jc w:val="left"/>
        <w:rPr>
          <w:rFonts w:asci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）通用合同条款；</w:t>
      </w:r>
    </w:p>
    <w:p>
      <w:pPr>
        <w:pStyle w:val="166"/>
        <w:autoSpaceDE w:val="0"/>
        <w:autoSpaceDN w:val="0"/>
        <w:adjustRightInd w:val="0"/>
        <w:snapToGrid w:val="0"/>
        <w:spacing w:line="360" w:lineRule="auto"/>
        <w:ind w:firstLine="420" w:firstLineChars="200"/>
        <w:jc w:val="left"/>
        <w:rPr>
          <w:rFonts w:asci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）技术标准和要求；</w:t>
      </w:r>
    </w:p>
    <w:p>
      <w:pPr>
        <w:pStyle w:val="170"/>
        <w:ind w:firstLine="420" w:firstLineChars="200"/>
        <w:rPr>
          <w:rFonts w:ascii="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）图纸；</w:t>
      </w:r>
    </w:p>
    <w:p>
      <w:pPr>
        <w:pStyle w:val="170"/>
        <w:ind w:firstLine="420" w:firstLineChars="200"/>
        <w:rPr>
          <w:color w:val="auto"/>
        </w:rPr>
      </w:pPr>
      <w:r>
        <w:rPr>
          <w:rFonts w:hint="eastAsia"/>
          <w:color w:val="auto"/>
        </w:rPr>
        <w:t>（</w:t>
      </w:r>
      <w:r>
        <w:rPr>
          <w:color w:val="auto"/>
        </w:rPr>
        <w:t>7</w:t>
      </w:r>
      <w:r>
        <w:rPr>
          <w:rFonts w:hint="eastAsia"/>
          <w:color w:val="auto"/>
        </w:rPr>
        <w:t>）已标价工程量清单或预算书；</w:t>
      </w:r>
    </w:p>
    <w:p>
      <w:pPr>
        <w:pStyle w:val="166"/>
        <w:autoSpaceDE w:val="0"/>
        <w:autoSpaceDN w:val="0"/>
        <w:adjustRightInd w:val="0"/>
        <w:snapToGrid w:val="0"/>
        <w:spacing w:line="360" w:lineRule="auto"/>
        <w:ind w:firstLine="420" w:firstLineChars="200"/>
        <w:jc w:val="left"/>
        <w:rPr>
          <w:rFonts w:ascii="宋体" w:cs="宋体"/>
          <w:color w:val="auto"/>
        </w:rPr>
      </w:pPr>
      <w:r>
        <w:rPr>
          <w:rFonts w:hint="eastAsia" w:ascii="宋体" w:hAnsi="宋体" w:cs="宋体"/>
          <w:color w:val="auto"/>
        </w:rPr>
        <w:t>（</w:t>
      </w:r>
      <w:r>
        <w:rPr>
          <w:rFonts w:ascii="宋体" w:hAnsi="宋体" w:cs="宋体"/>
          <w:color w:val="auto"/>
        </w:rPr>
        <w:t>8</w:t>
      </w:r>
      <w:r>
        <w:rPr>
          <w:rFonts w:hint="eastAsia" w:ascii="宋体" w:hAnsi="宋体" w:cs="宋体"/>
          <w:color w:val="auto"/>
        </w:rPr>
        <w:t>）其他合同文件。</w:t>
      </w:r>
    </w:p>
    <w:p>
      <w:pPr>
        <w:pStyle w:val="166"/>
        <w:autoSpaceDE w:val="0"/>
        <w:autoSpaceDN w:val="0"/>
        <w:adjustRightInd w:val="0"/>
        <w:snapToGrid w:val="0"/>
        <w:spacing w:line="360" w:lineRule="auto"/>
        <w:ind w:firstLine="420" w:firstLineChars="200"/>
        <w:jc w:val="left"/>
        <w:rPr>
          <w:rFonts w:ascii="宋体" w:cs="宋体"/>
          <w:color w:val="auto"/>
        </w:rPr>
      </w:pPr>
      <w:r>
        <w:rPr>
          <w:rFonts w:hint="eastAsia" w:ascii="宋体" w:hAnsi="宋体" w:cs="宋体"/>
          <w:color w:val="auto"/>
        </w:rPr>
        <w:t>在合同订立及履行过程中形成的与合同有关的文件均构成合同文件组成部分。</w:t>
      </w:r>
    </w:p>
    <w:p>
      <w:pPr>
        <w:pStyle w:val="166"/>
        <w:autoSpaceDE w:val="0"/>
        <w:autoSpaceDN w:val="0"/>
        <w:adjustRightInd w:val="0"/>
        <w:snapToGrid w:val="0"/>
        <w:spacing w:line="360" w:lineRule="auto"/>
        <w:ind w:firstLine="420" w:firstLineChars="200"/>
        <w:jc w:val="left"/>
        <w:rPr>
          <w:rFonts w:ascii="宋体" w:cs="宋体"/>
          <w:color w:val="auto"/>
        </w:rPr>
      </w:pPr>
      <w:r>
        <w:rPr>
          <w:rFonts w:hint="eastAsia" w:ascii="宋体" w:hAnsi="宋体" w:cs="宋体"/>
          <w:color w:val="auto"/>
        </w:rPr>
        <w:t>上述各项合同文件包括合同当事人就该项合同文件所作出的补充和修改，属于同一类内容的文件，应以最新签署的为准。专用合同条款及其附件须经合同当事人签字或盖章。</w:t>
      </w:r>
    </w:p>
    <w:p>
      <w:pPr>
        <w:pStyle w:val="166"/>
        <w:spacing w:line="360" w:lineRule="auto"/>
        <w:rPr>
          <w:rFonts w:ascii="宋体" w:cs="宋体"/>
          <w:b/>
          <w:color w:val="auto"/>
        </w:rPr>
      </w:pPr>
      <w:r>
        <w:rPr>
          <w:rFonts w:hint="eastAsia" w:ascii="宋体" w:hAnsi="宋体" w:cs="宋体"/>
          <w:b/>
          <w:color w:val="auto"/>
        </w:rPr>
        <w:t>七、承诺</w:t>
      </w:r>
    </w:p>
    <w:p>
      <w:pPr>
        <w:pStyle w:val="166"/>
        <w:adjustRightInd w:val="0"/>
        <w:snapToGrid w:val="0"/>
        <w:spacing w:line="360" w:lineRule="auto"/>
        <w:ind w:firstLine="420" w:firstLineChars="200"/>
        <w:rPr>
          <w:rFonts w:ascii="宋体" w:cs="宋体"/>
          <w:bCs/>
          <w:color w:val="auto"/>
        </w:rPr>
      </w:pPr>
      <w:r>
        <w:rPr>
          <w:rFonts w:ascii="宋体" w:hAnsi="宋体" w:cs="宋体"/>
          <w:bCs/>
          <w:color w:val="auto"/>
        </w:rPr>
        <w:t xml:space="preserve">1. </w:t>
      </w:r>
      <w:r>
        <w:rPr>
          <w:rFonts w:hint="eastAsia" w:ascii="宋体" w:hAnsi="宋体" w:cs="宋体"/>
          <w:bCs/>
          <w:color w:val="auto"/>
        </w:rPr>
        <w:t>发包人承诺按照法律规定履行项目审批手续、筹集工程建设资金并按照合同约定的期限和方式支付合同价款。</w:t>
      </w:r>
    </w:p>
    <w:p>
      <w:pPr>
        <w:pStyle w:val="166"/>
        <w:adjustRightInd w:val="0"/>
        <w:snapToGrid w:val="0"/>
        <w:spacing w:line="360" w:lineRule="auto"/>
        <w:ind w:firstLine="420" w:firstLineChars="200"/>
        <w:rPr>
          <w:rFonts w:ascii="宋体" w:cs="宋体"/>
          <w:bCs/>
          <w:color w:val="auto"/>
        </w:rPr>
      </w:pPr>
      <w:r>
        <w:rPr>
          <w:rFonts w:ascii="宋体" w:hAnsi="宋体" w:cs="宋体"/>
          <w:bCs/>
          <w:color w:val="auto"/>
        </w:rPr>
        <w:t xml:space="preserve">2. </w:t>
      </w:r>
      <w:r>
        <w:rPr>
          <w:rFonts w:hint="eastAsia" w:ascii="宋体" w:hAnsi="宋体" w:cs="宋体"/>
          <w:bCs/>
          <w:color w:val="auto"/>
        </w:rPr>
        <w:t>承包人承诺按照法律规定及合同约定组织完成工程施工，确保工程质量和安全，不进行转包及违法分包，并在缺陷责任期及保修期内承担相应的工程维修责任。</w:t>
      </w:r>
    </w:p>
    <w:p>
      <w:pPr>
        <w:pStyle w:val="166"/>
        <w:adjustRightInd w:val="0"/>
        <w:snapToGrid w:val="0"/>
        <w:spacing w:line="360" w:lineRule="auto"/>
        <w:ind w:firstLine="420" w:firstLineChars="200"/>
        <w:rPr>
          <w:rFonts w:ascii="宋体" w:cs="宋体"/>
          <w:bCs/>
          <w:color w:val="auto"/>
        </w:rPr>
      </w:pPr>
      <w:r>
        <w:rPr>
          <w:rFonts w:ascii="宋体" w:hAnsi="宋体" w:cs="宋体"/>
          <w:bCs/>
          <w:color w:val="auto"/>
        </w:rPr>
        <w:t xml:space="preserve">3. </w:t>
      </w:r>
      <w:r>
        <w:rPr>
          <w:rFonts w:hint="eastAsia" w:ascii="宋体" w:hAnsi="宋体" w:cs="宋体"/>
          <w:bCs/>
          <w:color w:val="auto"/>
        </w:rPr>
        <w:t>发包人和承包人通过招投标形式签订合同的，双方理解并承诺不再就同一工程另行签订与合同实质性内容相背离的协议。</w:t>
      </w:r>
    </w:p>
    <w:p>
      <w:pPr>
        <w:pStyle w:val="167"/>
        <w:ind w:left="31680" w:right="31680"/>
        <w:rPr>
          <w:color w:val="auto"/>
        </w:rPr>
      </w:pPr>
      <w:r>
        <w:rPr>
          <w:color w:val="auto"/>
        </w:rPr>
        <w:t xml:space="preserve">  4</w:t>
      </w:r>
      <w:r>
        <w:rPr>
          <w:rFonts w:hint="eastAsia"/>
          <w:color w:val="auto"/>
        </w:rPr>
        <w:t>．</w:t>
      </w:r>
      <w:r>
        <w:rPr>
          <w:rFonts w:hint="eastAsia" w:ascii="宋体" w:hAnsi="宋体"/>
          <w:color w:val="auto"/>
          <w:szCs w:val="21"/>
        </w:rPr>
        <w:t>承包人承诺</w:t>
      </w:r>
      <w:r>
        <w:rPr>
          <w:rFonts w:hint="eastAsia" w:ascii="宋体" w:hAnsi="宋体" w:cs="Arial"/>
          <w:color w:val="auto"/>
          <w:szCs w:val="21"/>
        </w:rPr>
        <w:t>本工程用水、电，由承包人单独挂表计费（按甲方标准）承包人自行承担水、电费用。</w:t>
      </w:r>
    </w:p>
    <w:p>
      <w:pPr>
        <w:pStyle w:val="166"/>
        <w:spacing w:line="360" w:lineRule="auto"/>
        <w:rPr>
          <w:rFonts w:ascii="宋体" w:cs="宋体"/>
          <w:b/>
          <w:color w:val="auto"/>
        </w:rPr>
      </w:pPr>
      <w:r>
        <w:rPr>
          <w:rFonts w:hint="eastAsia" w:ascii="宋体" w:hAnsi="宋体" w:cs="宋体"/>
          <w:b/>
          <w:color w:val="auto"/>
        </w:rPr>
        <w:t>八、词语含义</w:t>
      </w:r>
    </w:p>
    <w:p>
      <w:pPr>
        <w:pStyle w:val="166"/>
        <w:adjustRightInd w:val="0"/>
        <w:snapToGrid w:val="0"/>
        <w:spacing w:line="360" w:lineRule="auto"/>
        <w:ind w:firstLine="420" w:firstLineChars="200"/>
        <w:rPr>
          <w:rFonts w:ascii="宋体" w:cs="宋体"/>
          <w:bCs/>
          <w:color w:val="auto"/>
        </w:rPr>
      </w:pPr>
      <w:r>
        <w:rPr>
          <w:rFonts w:hint="eastAsia" w:ascii="宋体" w:hAnsi="宋体" w:cs="宋体"/>
          <w:bCs/>
          <w:color w:val="auto"/>
        </w:rPr>
        <w:t>本协议书中词语含义与第二部分通用合同条款中赋予的含义相同。</w:t>
      </w:r>
    </w:p>
    <w:p>
      <w:pPr>
        <w:pStyle w:val="166"/>
        <w:spacing w:line="360" w:lineRule="auto"/>
        <w:rPr>
          <w:rFonts w:ascii="宋体" w:cs="宋体"/>
          <w:b/>
          <w:color w:val="auto"/>
        </w:rPr>
      </w:pPr>
      <w:r>
        <w:rPr>
          <w:rFonts w:hint="eastAsia" w:ascii="宋体" w:hAnsi="宋体" w:cs="宋体"/>
          <w:b/>
          <w:color w:val="auto"/>
        </w:rPr>
        <w:t>九、签订时间</w:t>
      </w:r>
    </w:p>
    <w:p>
      <w:pPr>
        <w:pStyle w:val="166"/>
        <w:adjustRightInd w:val="0"/>
        <w:snapToGrid w:val="0"/>
        <w:spacing w:line="360" w:lineRule="auto"/>
        <w:ind w:firstLine="420" w:firstLineChars="200"/>
        <w:rPr>
          <w:rFonts w:ascii="宋体" w:cs="宋体"/>
          <w:bCs/>
          <w:color w:val="auto"/>
        </w:rPr>
      </w:pPr>
      <w:r>
        <w:rPr>
          <w:rFonts w:hint="eastAsia" w:ascii="宋体" w:hAnsi="宋体" w:cs="宋体"/>
          <w:bCs/>
          <w:color w:val="auto"/>
        </w:rPr>
        <w:t>本合同于</w:t>
      </w:r>
      <w:r>
        <w:rPr>
          <w:rFonts w:ascii="宋体" w:hAnsi="宋体" w:cs="宋体"/>
          <w:bCs/>
          <w:color w:val="auto"/>
          <w:u w:val="single"/>
        </w:rPr>
        <w:t xml:space="preserve">     </w:t>
      </w:r>
      <w:r>
        <w:rPr>
          <w:rFonts w:hint="eastAsia" w:ascii="宋体" w:hAnsi="宋体" w:cs="宋体"/>
          <w:bCs/>
          <w:color w:val="auto"/>
        </w:rPr>
        <w:t>年</w:t>
      </w:r>
      <w:r>
        <w:rPr>
          <w:rFonts w:ascii="宋体" w:hAnsi="宋体" w:cs="宋体"/>
          <w:bCs/>
          <w:color w:val="auto"/>
          <w:u w:val="single"/>
        </w:rPr>
        <w:t xml:space="preserve">     </w:t>
      </w:r>
      <w:r>
        <w:rPr>
          <w:rFonts w:hint="eastAsia" w:ascii="宋体" w:hAnsi="宋体" w:cs="宋体"/>
          <w:bCs/>
          <w:color w:val="auto"/>
        </w:rPr>
        <w:t>月</w:t>
      </w:r>
      <w:r>
        <w:rPr>
          <w:rFonts w:ascii="宋体" w:hAnsi="宋体" w:cs="宋体"/>
          <w:bCs/>
          <w:color w:val="auto"/>
          <w:u w:val="single"/>
        </w:rPr>
        <w:t xml:space="preserve">   </w:t>
      </w:r>
      <w:r>
        <w:rPr>
          <w:rFonts w:hint="eastAsia" w:ascii="宋体" w:hAnsi="宋体" w:cs="宋体"/>
          <w:bCs/>
          <w:color w:val="auto"/>
        </w:rPr>
        <w:t>日签订。</w:t>
      </w:r>
    </w:p>
    <w:p>
      <w:pPr>
        <w:pStyle w:val="166"/>
        <w:spacing w:line="360" w:lineRule="auto"/>
        <w:rPr>
          <w:rFonts w:ascii="宋体" w:cs="宋体"/>
          <w:b/>
          <w:color w:val="auto"/>
        </w:rPr>
      </w:pPr>
      <w:r>
        <w:rPr>
          <w:rFonts w:hint="eastAsia" w:ascii="宋体" w:hAnsi="宋体" w:cs="宋体"/>
          <w:b/>
          <w:color w:val="auto"/>
        </w:rPr>
        <w:t>十、签订地点</w:t>
      </w:r>
    </w:p>
    <w:p>
      <w:pPr>
        <w:pStyle w:val="166"/>
        <w:adjustRightInd w:val="0"/>
        <w:snapToGrid w:val="0"/>
        <w:spacing w:line="360" w:lineRule="auto"/>
        <w:ind w:firstLine="420" w:firstLineChars="200"/>
        <w:rPr>
          <w:rFonts w:ascii="宋体" w:cs="宋体"/>
          <w:bCs/>
          <w:color w:val="auto"/>
        </w:rPr>
      </w:pPr>
      <w:r>
        <w:rPr>
          <w:rFonts w:hint="eastAsia" w:ascii="宋体" w:hAnsi="宋体" w:cs="宋体"/>
          <w:bCs/>
          <w:color w:val="auto"/>
        </w:rPr>
        <w:t>本合同在</w:t>
      </w:r>
      <w:r>
        <w:rPr>
          <w:rFonts w:ascii="宋体" w:hAnsi="宋体" w:cs="宋体"/>
          <w:color w:val="auto"/>
          <w:u w:val="single"/>
        </w:rPr>
        <w:t xml:space="preserve"> </w:t>
      </w:r>
      <w:r>
        <w:rPr>
          <w:rFonts w:hint="eastAsia" w:ascii="宋体" w:hAnsi="宋体" w:cs="宋体"/>
          <w:color w:val="auto"/>
          <w:u w:val="single"/>
        </w:rPr>
        <w:t>桂林市临桂区</w:t>
      </w:r>
      <w:r>
        <w:rPr>
          <w:rFonts w:ascii="宋体" w:hAnsi="宋体" w:cs="宋体"/>
          <w:color w:val="auto"/>
          <w:u w:val="single"/>
        </w:rPr>
        <w:t xml:space="preserve"> </w:t>
      </w:r>
      <w:r>
        <w:rPr>
          <w:rFonts w:hint="eastAsia" w:ascii="宋体" w:hAnsi="宋体" w:cs="宋体"/>
          <w:bCs/>
          <w:color w:val="auto"/>
        </w:rPr>
        <w:t>签订。</w:t>
      </w:r>
    </w:p>
    <w:p>
      <w:pPr>
        <w:pStyle w:val="166"/>
        <w:spacing w:line="360" w:lineRule="auto"/>
        <w:rPr>
          <w:rFonts w:ascii="宋体" w:cs="宋体"/>
          <w:b/>
          <w:color w:val="auto"/>
        </w:rPr>
      </w:pPr>
      <w:r>
        <w:rPr>
          <w:rFonts w:hint="eastAsia" w:ascii="宋体" w:hAnsi="宋体" w:cs="宋体"/>
          <w:b/>
          <w:color w:val="auto"/>
        </w:rPr>
        <w:t>十一、补充协议</w:t>
      </w:r>
    </w:p>
    <w:p>
      <w:pPr>
        <w:pStyle w:val="166"/>
        <w:adjustRightInd w:val="0"/>
        <w:snapToGrid w:val="0"/>
        <w:spacing w:line="360" w:lineRule="auto"/>
        <w:ind w:firstLine="420" w:firstLineChars="200"/>
        <w:rPr>
          <w:rFonts w:ascii="宋体" w:cs="宋体"/>
          <w:bCs/>
          <w:color w:val="auto"/>
        </w:rPr>
      </w:pPr>
      <w:r>
        <w:rPr>
          <w:rFonts w:hint="eastAsia" w:ascii="宋体" w:hAnsi="宋体" w:cs="宋体"/>
          <w:bCs/>
          <w:color w:val="auto"/>
        </w:rPr>
        <w:t>合同未尽事宜，合同当事人另行签订补充协议，补充协议是合同的组成部分。</w:t>
      </w:r>
    </w:p>
    <w:p>
      <w:pPr>
        <w:pStyle w:val="166"/>
        <w:spacing w:line="360" w:lineRule="auto"/>
        <w:rPr>
          <w:rFonts w:ascii="宋体" w:cs="宋体"/>
          <w:b/>
          <w:color w:val="auto"/>
        </w:rPr>
      </w:pPr>
      <w:r>
        <w:rPr>
          <w:rFonts w:hint="eastAsia" w:ascii="宋体" w:hAnsi="宋体" w:cs="宋体"/>
          <w:b/>
          <w:color w:val="auto"/>
        </w:rPr>
        <w:t>十二、合同生效</w:t>
      </w:r>
    </w:p>
    <w:p>
      <w:pPr>
        <w:pStyle w:val="166"/>
        <w:adjustRightInd w:val="0"/>
        <w:snapToGrid w:val="0"/>
        <w:spacing w:line="360" w:lineRule="auto"/>
        <w:ind w:firstLine="420" w:firstLineChars="200"/>
        <w:rPr>
          <w:rFonts w:ascii="宋体" w:cs="宋体"/>
          <w:bCs/>
          <w:color w:val="auto"/>
        </w:rPr>
      </w:pPr>
      <w:r>
        <w:rPr>
          <w:rFonts w:hint="eastAsia" w:ascii="宋体" w:hAnsi="宋体" w:cs="宋体"/>
          <w:bCs/>
          <w:color w:val="auto"/>
        </w:rPr>
        <w:t>本合同自</w:t>
      </w:r>
      <w:r>
        <w:rPr>
          <w:rFonts w:hint="eastAsia" w:ascii="宋体" w:hAnsi="宋体" w:cs="宋体"/>
          <w:bCs/>
          <w:color w:val="auto"/>
          <w:u w:val="single"/>
        </w:rPr>
        <w:t>双方签字盖章后</w:t>
      </w:r>
      <w:r>
        <w:rPr>
          <w:rFonts w:hint="eastAsia" w:ascii="宋体" w:hAnsi="宋体" w:cs="宋体"/>
          <w:bCs/>
          <w:color w:val="auto"/>
        </w:rPr>
        <w:t>生效。</w:t>
      </w:r>
    </w:p>
    <w:p>
      <w:pPr>
        <w:pStyle w:val="166"/>
        <w:spacing w:line="360" w:lineRule="auto"/>
        <w:rPr>
          <w:rFonts w:ascii="宋体" w:cs="宋体"/>
          <w:b/>
          <w:color w:val="auto"/>
        </w:rPr>
      </w:pPr>
      <w:r>
        <w:rPr>
          <w:rFonts w:hint="eastAsia" w:ascii="宋体" w:hAnsi="宋体" w:cs="宋体"/>
          <w:b/>
          <w:color w:val="auto"/>
        </w:rPr>
        <w:t>十三、合同份数</w:t>
      </w:r>
    </w:p>
    <w:p>
      <w:pPr>
        <w:pStyle w:val="166"/>
        <w:adjustRightInd w:val="0"/>
        <w:snapToGrid w:val="0"/>
        <w:spacing w:line="360" w:lineRule="auto"/>
        <w:ind w:firstLine="420" w:firstLineChars="200"/>
        <w:rPr>
          <w:rFonts w:ascii="宋体" w:cs="宋体"/>
          <w:bCs/>
          <w:color w:val="auto"/>
        </w:rPr>
      </w:pPr>
      <w:r>
        <w:rPr>
          <w:rFonts w:hint="eastAsia" w:ascii="宋体" w:hAnsi="宋体" w:cs="宋体"/>
          <w:bCs/>
          <w:color w:val="auto"/>
        </w:rPr>
        <w:t>本合同一式</w:t>
      </w:r>
      <w:r>
        <w:rPr>
          <w:rFonts w:ascii="宋体" w:hAnsi="宋体" w:cs="宋体"/>
          <w:bCs/>
          <w:color w:val="auto"/>
          <w:u w:val="single"/>
        </w:rPr>
        <w:t xml:space="preserve">  6  </w:t>
      </w:r>
      <w:r>
        <w:rPr>
          <w:rFonts w:hint="eastAsia" w:ascii="宋体" w:hAnsi="宋体" w:cs="宋体"/>
          <w:bCs/>
          <w:color w:val="auto"/>
        </w:rPr>
        <w:t>份，均具有同等法律效力，发包人执</w:t>
      </w:r>
      <w:r>
        <w:rPr>
          <w:rFonts w:ascii="宋体" w:hAnsi="宋体" w:cs="宋体"/>
          <w:bCs/>
          <w:color w:val="auto"/>
          <w:u w:val="single"/>
        </w:rPr>
        <w:t xml:space="preserve">  4  </w:t>
      </w:r>
      <w:r>
        <w:rPr>
          <w:rFonts w:hint="eastAsia" w:ascii="宋体" w:hAnsi="宋体" w:cs="宋体"/>
          <w:bCs/>
          <w:color w:val="auto"/>
        </w:rPr>
        <w:t>份，承包人执</w:t>
      </w:r>
      <w:r>
        <w:rPr>
          <w:rFonts w:ascii="宋体" w:hAnsi="宋体" w:cs="宋体"/>
          <w:bCs/>
          <w:color w:val="auto"/>
          <w:u w:val="single"/>
        </w:rPr>
        <w:t xml:space="preserve">  2  </w:t>
      </w:r>
      <w:r>
        <w:rPr>
          <w:rFonts w:hint="eastAsia" w:ascii="宋体" w:hAnsi="宋体" w:cs="宋体"/>
          <w:bCs/>
          <w:color w:val="auto"/>
        </w:rPr>
        <w:t>份。</w:t>
      </w:r>
    </w:p>
    <w:p>
      <w:pPr>
        <w:pStyle w:val="166"/>
        <w:adjustRightInd w:val="0"/>
        <w:snapToGrid w:val="0"/>
        <w:spacing w:line="360" w:lineRule="auto"/>
        <w:rPr>
          <w:rFonts w:ascii="宋体" w:cs="宋体"/>
          <w:bCs/>
          <w:color w:val="auto"/>
        </w:rPr>
      </w:pPr>
    </w:p>
    <w:p>
      <w:pPr>
        <w:pStyle w:val="166"/>
        <w:adjustRightInd w:val="0"/>
        <w:snapToGrid w:val="0"/>
        <w:spacing w:line="360" w:lineRule="auto"/>
        <w:rPr>
          <w:rFonts w:ascii="宋体" w:cs="宋体"/>
          <w:color w:val="auto"/>
        </w:rPr>
      </w:pPr>
      <w:r>
        <w:rPr>
          <w:rFonts w:hint="eastAsia" w:ascii="宋体" w:hAnsi="宋体" w:cs="宋体"/>
          <w:color w:val="auto"/>
        </w:rPr>
        <w:t>发包人：</w:t>
      </w:r>
      <w:r>
        <w:rPr>
          <w:rFonts w:ascii="宋体" w:hAnsi="宋体" w:cs="宋体"/>
          <w:color w:val="auto"/>
        </w:rPr>
        <w:t xml:space="preserve">  </w:t>
      </w:r>
      <w:r>
        <w:rPr>
          <w:rFonts w:hint="eastAsia" w:ascii="宋体" w:hAnsi="宋体" w:cs="宋体"/>
          <w:color w:val="auto"/>
        </w:rPr>
        <w:t>（公章）</w:t>
      </w:r>
      <w:r>
        <w:rPr>
          <w:rFonts w:ascii="宋体" w:hAnsi="宋体" w:cs="宋体"/>
          <w:color w:val="auto"/>
        </w:rPr>
        <w:t xml:space="preserve">                            </w:t>
      </w:r>
      <w:r>
        <w:rPr>
          <w:rFonts w:hint="eastAsia" w:ascii="宋体" w:hAnsi="宋体" w:cs="宋体"/>
          <w:color w:val="auto"/>
        </w:rPr>
        <w:t>承包人：</w:t>
      </w:r>
      <w:r>
        <w:rPr>
          <w:rFonts w:ascii="宋体" w:hAnsi="宋体" w:cs="宋体"/>
          <w:color w:val="auto"/>
        </w:rPr>
        <w:t xml:space="preserve">  </w:t>
      </w:r>
      <w:r>
        <w:rPr>
          <w:rFonts w:hint="eastAsia" w:ascii="宋体" w:hAnsi="宋体" w:cs="宋体"/>
          <w:color w:val="auto"/>
        </w:rPr>
        <w:t>（公章）</w:t>
      </w:r>
    </w:p>
    <w:p>
      <w:pPr>
        <w:pStyle w:val="166"/>
        <w:adjustRightInd w:val="0"/>
        <w:snapToGrid w:val="0"/>
        <w:spacing w:line="360" w:lineRule="auto"/>
        <w:rPr>
          <w:rFonts w:ascii="宋体" w:cs="宋体"/>
          <w:color w:val="auto"/>
        </w:rPr>
      </w:pPr>
      <w:r>
        <w:rPr>
          <w:rFonts w:hint="eastAsia" w:ascii="宋体" w:hAnsi="宋体" w:cs="宋体"/>
          <w:color w:val="auto"/>
        </w:rPr>
        <w:t>法定代表人或其委托代理人：（签字）</w:t>
      </w:r>
      <w:r>
        <w:rPr>
          <w:rFonts w:ascii="宋体" w:hAnsi="宋体" w:cs="宋体"/>
          <w:color w:val="auto"/>
        </w:rPr>
        <w:t xml:space="preserve">            </w:t>
      </w:r>
      <w:r>
        <w:rPr>
          <w:rFonts w:hint="eastAsia" w:ascii="宋体" w:hAnsi="宋体" w:cs="宋体"/>
          <w:color w:val="auto"/>
        </w:rPr>
        <w:t>法定代表人或其委托代理人：（签字）</w:t>
      </w:r>
    </w:p>
    <w:p>
      <w:pPr>
        <w:pStyle w:val="166"/>
        <w:tabs>
          <w:tab w:val="left" w:pos="4410"/>
        </w:tabs>
        <w:adjustRightInd w:val="0"/>
        <w:snapToGrid w:val="0"/>
        <w:spacing w:line="360" w:lineRule="auto"/>
        <w:rPr>
          <w:rFonts w:ascii="宋体" w:cs="宋体"/>
          <w:color w:val="auto"/>
        </w:rPr>
      </w:pPr>
      <w:r>
        <w:rPr>
          <w:rFonts w:hint="eastAsia" w:ascii="宋体" w:hAnsi="宋体" w:cs="宋体"/>
          <w:color w:val="auto"/>
        </w:rPr>
        <w:t>组织机构代码：</w:t>
      </w:r>
      <w:r>
        <w:rPr>
          <w:rFonts w:ascii="宋体" w:hAnsi="宋体" w:cs="宋体"/>
          <w:color w:val="auto"/>
        </w:rPr>
        <w:t xml:space="preserve">                                </w:t>
      </w:r>
      <w:r>
        <w:rPr>
          <w:rFonts w:hint="eastAsia" w:ascii="宋体" w:hAnsi="宋体" w:cs="宋体"/>
          <w:color w:val="auto"/>
        </w:rPr>
        <w:t>组织机构代码：</w:t>
      </w:r>
      <w:r>
        <w:rPr>
          <w:rFonts w:ascii="宋体" w:hAnsi="宋体" w:cs="宋体"/>
          <w:color w:val="auto"/>
        </w:rPr>
        <w:t xml:space="preserve"> </w:t>
      </w:r>
    </w:p>
    <w:p>
      <w:pPr>
        <w:pStyle w:val="166"/>
        <w:adjustRightInd w:val="0"/>
        <w:snapToGrid w:val="0"/>
        <w:spacing w:line="360" w:lineRule="auto"/>
        <w:rPr>
          <w:rFonts w:ascii="宋体" w:cs="宋体"/>
          <w:color w:val="auto"/>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rPr>
        <w:t xml:space="preserve">                                      </w:t>
      </w: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rPr>
        <w:t xml:space="preserve"> </w:t>
      </w:r>
    </w:p>
    <w:p>
      <w:pPr>
        <w:pStyle w:val="166"/>
        <w:adjustRightInd w:val="0"/>
        <w:snapToGrid w:val="0"/>
        <w:spacing w:line="360" w:lineRule="auto"/>
        <w:rPr>
          <w:rFonts w:ascii="宋体" w:cs="宋体"/>
          <w:color w:val="auto"/>
        </w:rPr>
      </w:pPr>
      <w:r>
        <w:rPr>
          <w:rFonts w:hint="eastAsia" w:ascii="宋体" w:hAnsi="宋体" w:cs="宋体"/>
          <w:color w:val="auto"/>
        </w:rPr>
        <w:t>邮政编码：</w:t>
      </w:r>
      <w:r>
        <w:rPr>
          <w:rFonts w:ascii="宋体" w:hAnsi="宋体" w:cs="宋体"/>
          <w:color w:val="auto"/>
        </w:rPr>
        <w:t xml:space="preserve">                                    </w:t>
      </w:r>
      <w:r>
        <w:rPr>
          <w:rFonts w:hint="eastAsia" w:ascii="宋体" w:hAnsi="宋体" w:cs="宋体"/>
          <w:color w:val="auto"/>
        </w:rPr>
        <w:t>邮政编码：</w:t>
      </w:r>
      <w:r>
        <w:rPr>
          <w:rFonts w:ascii="宋体" w:hAnsi="宋体" w:cs="宋体"/>
          <w:color w:val="auto"/>
        </w:rPr>
        <w:t xml:space="preserve"> </w:t>
      </w:r>
    </w:p>
    <w:p>
      <w:pPr>
        <w:pStyle w:val="166"/>
        <w:adjustRightInd w:val="0"/>
        <w:snapToGrid w:val="0"/>
        <w:spacing w:line="360" w:lineRule="auto"/>
        <w:rPr>
          <w:rFonts w:ascii="宋体" w:cs="宋体"/>
          <w:color w:val="auto"/>
        </w:rPr>
      </w:pPr>
      <w:r>
        <w:rPr>
          <w:rFonts w:hint="eastAsia" w:ascii="宋体" w:hAnsi="宋体" w:cs="宋体"/>
          <w:color w:val="auto"/>
        </w:rPr>
        <w:t>法定代表人：</w:t>
      </w:r>
      <w:r>
        <w:rPr>
          <w:rFonts w:ascii="宋体" w:hAnsi="宋体" w:cs="宋体"/>
          <w:color w:val="auto"/>
        </w:rPr>
        <w:t xml:space="preserve">                                  </w:t>
      </w:r>
      <w:r>
        <w:rPr>
          <w:rFonts w:hint="eastAsia" w:ascii="宋体" w:hAnsi="宋体" w:cs="宋体"/>
          <w:color w:val="auto"/>
        </w:rPr>
        <w:t>法定代表人：</w:t>
      </w:r>
    </w:p>
    <w:p>
      <w:pPr>
        <w:pStyle w:val="166"/>
        <w:adjustRightInd w:val="0"/>
        <w:snapToGrid w:val="0"/>
        <w:spacing w:line="360" w:lineRule="auto"/>
        <w:rPr>
          <w:rFonts w:ascii="宋体" w:cs="宋体"/>
          <w:color w:val="auto"/>
        </w:rPr>
      </w:pPr>
      <w:r>
        <w:rPr>
          <w:rFonts w:hint="eastAsia" w:ascii="宋体" w:hAnsi="宋体" w:cs="宋体"/>
          <w:color w:val="auto"/>
        </w:rPr>
        <w:t>委托代理人：</w:t>
      </w:r>
      <w:r>
        <w:rPr>
          <w:rFonts w:ascii="宋体" w:hAnsi="宋体" w:cs="宋体"/>
          <w:color w:val="auto"/>
        </w:rPr>
        <w:t xml:space="preserve">                                  </w:t>
      </w:r>
      <w:r>
        <w:rPr>
          <w:rFonts w:hint="eastAsia" w:ascii="宋体" w:hAnsi="宋体" w:cs="宋体"/>
          <w:color w:val="auto"/>
        </w:rPr>
        <w:t>委托代理人：</w:t>
      </w:r>
    </w:p>
    <w:p>
      <w:pPr>
        <w:pStyle w:val="166"/>
        <w:adjustRightInd w:val="0"/>
        <w:snapToGrid w:val="0"/>
        <w:spacing w:line="360" w:lineRule="auto"/>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rPr>
        <w:t xml:space="preserve">                                      </w:t>
      </w: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rPr>
        <w:t xml:space="preserve"> </w:t>
      </w:r>
    </w:p>
    <w:p>
      <w:pPr>
        <w:pStyle w:val="166"/>
        <w:adjustRightInd w:val="0"/>
        <w:snapToGrid w:val="0"/>
        <w:spacing w:line="360" w:lineRule="auto"/>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rPr>
        <w:t xml:space="preserve">                                      </w:t>
      </w: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rPr>
        <w:t xml:space="preserve"> </w:t>
      </w:r>
    </w:p>
    <w:p>
      <w:pPr>
        <w:pStyle w:val="166"/>
        <w:adjustRightInd w:val="0"/>
        <w:snapToGrid w:val="0"/>
        <w:spacing w:line="360" w:lineRule="auto"/>
        <w:rPr>
          <w:rFonts w:ascii="宋体" w:cs="宋体"/>
          <w:color w:val="auto"/>
        </w:rPr>
      </w:pPr>
      <w:r>
        <w:rPr>
          <w:rFonts w:hint="eastAsia" w:ascii="宋体" w:hAnsi="宋体" w:cs="宋体"/>
          <w:color w:val="auto"/>
        </w:rPr>
        <w:t>电子信箱：</w:t>
      </w:r>
      <w:r>
        <w:rPr>
          <w:rFonts w:ascii="宋体" w:hAnsi="宋体" w:cs="宋体"/>
          <w:color w:val="auto"/>
        </w:rPr>
        <w:t xml:space="preserve">                                    </w:t>
      </w:r>
      <w:r>
        <w:rPr>
          <w:rFonts w:hint="eastAsia" w:ascii="宋体" w:hAnsi="宋体" w:cs="宋体"/>
          <w:color w:val="auto"/>
        </w:rPr>
        <w:t>电子信箱：</w:t>
      </w:r>
    </w:p>
    <w:p>
      <w:pPr>
        <w:pStyle w:val="166"/>
        <w:adjustRightInd w:val="0"/>
        <w:snapToGrid w:val="0"/>
        <w:spacing w:line="360" w:lineRule="auto"/>
        <w:rPr>
          <w:rFonts w:ascii="宋体" w:cs="宋体"/>
          <w:color w:val="auto"/>
        </w:rPr>
      </w:pPr>
      <w:r>
        <w:rPr>
          <w:rFonts w:hint="eastAsia" w:ascii="宋体" w:hAnsi="宋体" w:cs="宋体"/>
          <w:color w:val="auto"/>
        </w:rPr>
        <w:t>开户银行：</w:t>
      </w:r>
      <w:r>
        <w:rPr>
          <w:rFonts w:ascii="宋体" w:hAnsi="宋体" w:cs="宋体"/>
          <w:color w:val="auto"/>
        </w:rPr>
        <w:t xml:space="preserve">                                   </w:t>
      </w:r>
      <w:r>
        <w:rPr>
          <w:rFonts w:hint="eastAsia" w:ascii="宋体" w:hAnsi="宋体" w:cs="宋体"/>
          <w:color w:val="auto"/>
        </w:rPr>
        <w:t>开户银行：</w:t>
      </w:r>
      <w:r>
        <w:rPr>
          <w:rFonts w:ascii="宋体" w:hAnsi="宋体" w:cs="宋体"/>
          <w:color w:val="auto"/>
        </w:rPr>
        <w:t xml:space="preserve"> </w:t>
      </w:r>
    </w:p>
    <w:p>
      <w:pPr>
        <w:pStyle w:val="166"/>
        <w:adjustRightInd w:val="0"/>
        <w:snapToGrid w:val="0"/>
        <w:spacing w:line="360" w:lineRule="auto"/>
        <w:jc w:val="left"/>
        <w:rPr>
          <w:rFonts w:ascii="宋体" w:cs="宋体"/>
          <w:bCs/>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rPr>
        <w:t xml:space="preserve">                                     </w:t>
      </w: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rPr>
        <w:t xml:space="preserve"> </w:t>
      </w:r>
    </w:p>
    <w:p>
      <w:pPr>
        <w:pStyle w:val="166"/>
        <w:adjustRightInd w:val="0"/>
        <w:snapToGrid w:val="0"/>
        <w:spacing w:line="372" w:lineRule="auto"/>
        <w:jc w:val="left"/>
        <w:rPr>
          <w:rFonts w:ascii="宋体" w:cs="宋体"/>
          <w:bCs/>
          <w:color w:val="auto"/>
          <w:szCs w:val="21"/>
          <w:u w:val="single"/>
        </w:rPr>
      </w:pPr>
    </w:p>
    <w:p>
      <w:pPr>
        <w:pStyle w:val="165"/>
        <w:jc w:val="center"/>
        <w:rPr>
          <w:rFonts w:ascii="宋体" w:cs="宋体"/>
          <w:color w:val="auto"/>
          <w:szCs w:val="21"/>
        </w:rPr>
      </w:pPr>
      <w:r>
        <w:rPr>
          <w:rFonts w:ascii="宋体" w:cs="宋体"/>
          <w:color w:val="auto"/>
          <w:szCs w:val="21"/>
        </w:rPr>
        <w:br w:type="page"/>
      </w:r>
      <w:bookmarkStart w:id="251" w:name="_Toc256000032"/>
      <w:bookmarkStart w:id="252" w:name="_Toc406522041"/>
      <w:bookmarkStart w:id="253" w:name="_Toc15900"/>
      <w:bookmarkStart w:id="254" w:name="_Toc256000030"/>
      <w:r>
        <w:rPr>
          <w:rStyle w:val="171"/>
          <w:rFonts w:hint="eastAsia" w:ascii="宋体" w:cs="宋体"/>
          <w:color w:val="auto"/>
          <w:sz w:val="32"/>
          <w:szCs w:val="21"/>
        </w:rPr>
        <w:t>第二部分</w:t>
      </w:r>
      <w:r>
        <w:rPr>
          <w:rStyle w:val="171"/>
          <w:rFonts w:ascii="宋体" w:cs="宋体"/>
          <w:color w:val="auto"/>
          <w:sz w:val="32"/>
          <w:szCs w:val="21"/>
        </w:rPr>
        <w:t xml:space="preserve"> </w:t>
      </w:r>
      <w:r>
        <w:rPr>
          <w:rStyle w:val="171"/>
          <w:rFonts w:hint="eastAsia" w:ascii="宋体" w:cs="宋体"/>
          <w:color w:val="auto"/>
          <w:sz w:val="32"/>
          <w:szCs w:val="21"/>
        </w:rPr>
        <w:t>通用合同条款</w:t>
      </w:r>
      <w:bookmarkEnd w:id="251"/>
      <w:bookmarkEnd w:id="252"/>
      <w:bookmarkEnd w:id="253"/>
      <w:bookmarkEnd w:id="254"/>
    </w:p>
    <w:p>
      <w:pPr>
        <w:pStyle w:val="166"/>
        <w:rPr>
          <w:rFonts w:ascii="宋体" w:cs="宋体"/>
          <w:color w:val="auto"/>
        </w:rPr>
      </w:pPr>
    </w:p>
    <w:p>
      <w:pPr>
        <w:pStyle w:val="166"/>
        <w:rPr>
          <w:rFonts w:ascii="宋体" w:cs="宋体"/>
          <w:color w:val="auto"/>
        </w:rPr>
      </w:pPr>
    </w:p>
    <w:p>
      <w:pPr>
        <w:pStyle w:val="166"/>
        <w:rPr>
          <w:rFonts w:ascii="宋体" w:cs="宋体"/>
          <w:b/>
          <w:color w:val="auto"/>
          <w:kern w:val="0"/>
          <w:szCs w:val="21"/>
        </w:rPr>
      </w:pPr>
      <w:r>
        <w:rPr>
          <w:rFonts w:hint="eastAsia" w:ascii="宋体" w:hAnsi="宋体" w:cs="宋体"/>
          <w:color w:val="auto"/>
        </w:rPr>
        <w:t>采用《建设工程施工合同（示范文本）》（</w:t>
      </w:r>
      <w:r>
        <w:rPr>
          <w:rFonts w:ascii="宋体" w:hAnsi="宋体" w:cs="宋体"/>
          <w:color w:val="auto"/>
        </w:rPr>
        <w:t>GF—2017—0201</w:t>
      </w:r>
      <w:r>
        <w:rPr>
          <w:rFonts w:hint="eastAsia" w:ascii="宋体" w:hAnsi="宋体" w:cs="宋体"/>
          <w:color w:val="auto"/>
        </w:rPr>
        <w:t>）中通用合同条款</w:t>
      </w:r>
      <w:r>
        <w:rPr>
          <w:rFonts w:hint="eastAsia" w:ascii="宋体" w:hAnsi="宋体" w:cs="宋体"/>
          <w:b/>
          <w:color w:val="auto"/>
          <w:kern w:val="0"/>
          <w:szCs w:val="21"/>
        </w:rPr>
        <w:t>内容。</w:t>
      </w:r>
      <w:bookmarkEnd w:id="248"/>
      <w:bookmarkEnd w:id="249"/>
      <w:bookmarkEnd w:id="250"/>
      <w:bookmarkStart w:id="255" w:name="_Toc510976079"/>
      <w:bookmarkStart w:id="256" w:name="_Toc430362348"/>
      <w:bookmarkStart w:id="257" w:name="_Toc433815665"/>
      <w:bookmarkStart w:id="258" w:name="_Toc457317523"/>
      <w:bookmarkStart w:id="259" w:name="_Toc436054432"/>
    </w:p>
    <w:p>
      <w:pPr>
        <w:pStyle w:val="165"/>
        <w:spacing w:line="276" w:lineRule="auto"/>
        <w:jc w:val="center"/>
        <w:rPr>
          <w:rFonts w:ascii="宋体" w:cs="宋体"/>
          <w:color w:val="auto"/>
        </w:rPr>
      </w:pPr>
      <w:r>
        <w:rPr>
          <w:rFonts w:ascii="宋体" w:cs="宋体"/>
          <w:color w:val="auto"/>
          <w:kern w:val="0"/>
          <w:szCs w:val="21"/>
        </w:rPr>
        <w:br w:type="page"/>
      </w:r>
      <w:r>
        <w:rPr>
          <w:rFonts w:hint="eastAsia" w:ascii="宋体" w:hAnsi="宋体" w:cs="宋体"/>
          <w:color w:val="auto"/>
        </w:rPr>
        <w:t>第三部分</w:t>
      </w:r>
      <w:r>
        <w:rPr>
          <w:rFonts w:ascii="宋体" w:hAnsi="宋体" w:cs="宋体"/>
          <w:color w:val="auto"/>
        </w:rPr>
        <w:t xml:space="preserve"> </w:t>
      </w:r>
      <w:r>
        <w:rPr>
          <w:rFonts w:hint="eastAsia" w:ascii="宋体" w:hAnsi="宋体" w:cs="宋体"/>
          <w:color w:val="auto"/>
        </w:rPr>
        <w:t>专用合同条款</w:t>
      </w:r>
      <w:bookmarkEnd w:id="255"/>
      <w:bookmarkEnd w:id="256"/>
      <w:bookmarkEnd w:id="257"/>
      <w:bookmarkEnd w:id="258"/>
      <w:bookmarkEnd w:id="259"/>
    </w:p>
    <w:p>
      <w:pPr>
        <w:pStyle w:val="174"/>
        <w:spacing w:before="0" w:line="360" w:lineRule="auto"/>
        <w:rPr>
          <w:rFonts w:ascii="宋体" w:cs="宋体"/>
          <w:color w:val="auto"/>
          <w:sz w:val="21"/>
          <w:szCs w:val="21"/>
        </w:rPr>
      </w:pPr>
      <w:bookmarkStart w:id="260" w:name="_Toc18514"/>
      <w:bookmarkStart w:id="261" w:name="_Toc423436481"/>
      <w:bookmarkStart w:id="262" w:name="_Toc496025758"/>
      <w:bookmarkStart w:id="263" w:name="_Toc351203633"/>
      <w:r>
        <w:rPr>
          <w:rFonts w:ascii="宋体" w:hAnsi="宋体" w:cs="宋体"/>
          <w:color w:val="auto"/>
          <w:sz w:val="21"/>
          <w:szCs w:val="21"/>
        </w:rPr>
        <w:t>1</w:t>
      </w:r>
      <w:bookmarkEnd w:id="260"/>
      <w:r>
        <w:rPr>
          <w:rFonts w:ascii="宋体" w:hAnsi="宋体" w:cs="宋体"/>
          <w:color w:val="auto"/>
          <w:sz w:val="21"/>
          <w:szCs w:val="21"/>
        </w:rPr>
        <w:t xml:space="preserve">. </w:t>
      </w:r>
      <w:r>
        <w:rPr>
          <w:rFonts w:hint="eastAsia" w:ascii="宋体" w:hAnsi="宋体" w:cs="宋体"/>
          <w:color w:val="auto"/>
          <w:sz w:val="21"/>
          <w:szCs w:val="21"/>
        </w:rPr>
        <w:t>一般约定</w:t>
      </w:r>
    </w:p>
    <w:p>
      <w:pPr>
        <w:pStyle w:val="174"/>
        <w:spacing w:before="0" w:line="360" w:lineRule="auto"/>
        <w:rPr>
          <w:rFonts w:ascii="宋体" w:cs="宋体"/>
          <w:color w:val="auto"/>
          <w:sz w:val="21"/>
          <w:szCs w:val="21"/>
        </w:rPr>
      </w:pPr>
      <w:bookmarkStart w:id="264" w:name="_Toc11790"/>
      <w:bookmarkEnd w:id="264"/>
      <w:bookmarkStart w:id="265" w:name="_Toc484024026"/>
      <w:bookmarkEnd w:id="265"/>
      <w:bookmarkStart w:id="266" w:name="_Toc9040"/>
      <w:bookmarkEnd w:id="266"/>
      <w:r>
        <w:rPr>
          <w:rFonts w:ascii="宋体" w:hAnsi="宋体" w:cs="宋体"/>
          <w:color w:val="auto"/>
          <w:sz w:val="21"/>
          <w:szCs w:val="21"/>
        </w:rPr>
        <w:t xml:space="preserve">1.1 </w:t>
      </w:r>
      <w:r>
        <w:rPr>
          <w:rFonts w:hint="eastAsia" w:ascii="宋体" w:hAnsi="宋体" w:cs="宋体"/>
          <w:color w:val="auto"/>
          <w:sz w:val="21"/>
          <w:szCs w:val="21"/>
        </w:rPr>
        <w:t>词语定义</w:t>
      </w:r>
    </w:p>
    <w:p>
      <w:pPr>
        <w:pStyle w:val="176"/>
        <w:spacing w:line="360" w:lineRule="auto"/>
        <w:ind w:firstLine="31680"/>
        <w:rPr>
          <w:rFonts w:ascii="宋体" w:cs="宋体"/>
          <w:color w:val="auto"/>
          <w:kern w:val="0"/>
        </w:rPr>
      </w:pPr>
      <w:r>
        <w:rPr>
          <w:rFonts w:ascii="宋体" w:hAnsi="宋体" w:cs="宋体"/>
          <w:color w:val="auto"/>
          <w:kern w:val="0"/>
        </w:rPr>
        <w:t>1.1.1</w:t>
      </w:r>
      <w:r>
        <w:rPr>
          <w:rFonts w:hint="eastAsia" w:ascii="宋体" w:hAnsi="宋体" w:cs="宋体"/>
          <w:color w:val="auto"/>
          <w:kern w:val="0"/>
        </w:rPr>
        <w:t>合同</w:t>
      </w:r>
    </w:p>
    <w:p>
      <w:pPr>
        <w:pStyle w:val="175"/>
        <w:spacing w:line="360" w:lineRule="auto"/>
        <w:ind w:firstLine="420" w:firstLineChars="200"/>
        <w:rPr>
          <w:rFonts w:ascii="宋体" w:cs="宋体"/>
          <w:color w:val="auto"/>
          <w:kern w:val="0"/>
        </w:rPr>
      </w:pPr>
      <w:r>
        <w:rPr>
          <w:rFonts w:ascii="宋体" w:hAnsi="宋体" w:cs="宋体"/>
          <w:color w:val="auto"/>
          <w:kern w:val="0"/>
        </w:rPr>
        <w:t>1.1.1.10</w:t>
      </w:r>
      <w:r>
        <w:rPr>
          <w:rFonts w:hint="eastAsia" w:ascii="宋体" w:hAnsi="宋体" w:cs="宋体"/>
          <w:color w:val="auto"/>
          <w:kern w:val="0"/>
        </w:rPr>
        <w:t>其他合同文件包括：</w:t>
      </w:r>
      <w:r>
        <w:rPr>
          <w:rFonts w:hint="eastAsia" w:ascii="宋体" w:hAnsi="宋体" w:cs="宋体"/>
          <w:color w:val="auto"/>
          <w:u w:val="single"/>
        </w:rPr>
        <w:t>（</w:t>
      </w:r>
      <w:r>
        <w:rPr>
          <w:rFonts w:ascii="宋体" w:hAnsi="宋体" w:cs="宋体"/>
          <w:color w:val="auto"/>
          <w:u w:val="single"/>
        </w:rPr>
        <w:t>1</w:t>
      </w:r>
      <w:r>
        <w:rPr>
          <w:rFonts w:hint="eastAsia" w:ascii="宋体" w:hAnsi="宋体" w:cs="宋体"/>
          <w:color w:val="auto"/>
          <w:u w:val="single"/>
        </w:rPr>
        <w:t>）本合同协议书；（</w:t>
      </w:r>
      <w:r>
        <w:rPr>
          <w:rFonts w:ascii="宋体" w:hAnsi="宋体" w:cs="宋体"/>
          <w:color w:val="auto"/>
          <w:u w:val="single"/>
        </w:rPr>
        <w:t>2</w:t>
      </w:r>
      <w:r>
        <w:rPr>
          <w:rFonts w:hint="eastAsia" w:ascii="宋体" w:hAnsi="宋体" w:cs="宋体"/>
          <w:color w:val="auto"/>
          <w:u w:val="single"/>
        </w:rPr>
        <w:t>）成交通知书；（</w:t>
      </w:r>
      <w:r>
        <w:rPr>
          <w:rFonts w:ascii="宋体" w:hAnsi="宋体" w:cs="宋体"/>
          <w:color w:val="auto"/>
          <w:u w:val="single"/>
        </w:rPr>
        <w:t>3</w:t>
      </w:r>
      <w:r>
        <w:rPr>
          <w:rFonts w:hint="eastAsia" w:ascii="宋体" w:hAnsi="宋体" w:cs="宋体"/>
          <w:color w:val="auto"/>
          <w:u w:val="single"/>
        </w:rPr>
        <w:t>）响应文件及其附件；（</w:t>
      </w:r>
      <w:r>
        <w:rPr>
          <w:rFonts w:ascii="宋体" w:hAnsi="宋体" w:cs="宋体"/>
          <w:color w:val="auto"/>
          <w:u w:val="single"/>
        </w:rPr>
        <w:t>4</w:t>
      </w:r>
      <w:r>
        <w:rPr>
          <w:rFonts w:hint="eastAsia" w:ascii="宋体" w:hAnsi="宋体" w:cs="宋体"/>
          <w:color w:val="auto"/>
          <w:u w:val="single"/>
        </w:rPr>
        <w:t>）本合同专用条款及补充条款；（</w:t>
      </w:r>
      <w:r>
        <w:rPr>
          <w:rFonts w:ascii="宋体" w:hAnsi="宋体" w:cs="宋体"/>
          <w:color w:val="auto"/>
          <w:u w:val="single"/>
        </w:rPr>
        <w:t>5</w:t>
      </w:r>
      <w:r>
        <w:rPr>
          <w:rFonts w:hint="eastAsia" w:ascii="宋体" w:hAnsi="宋体" w:cs="宋体"/>
          <w:color w:val="auto"/>
          <w:u w:val="single"/>
        </w:rPr>
        <w:t>）本合同通用条款；（</w:t>
      </w:r>
      <w:r>
        <w:rPr>
          <w:rFonts w:ascii="宋体" w:hAnsi="宋体" w:cs="宋体"/>
          <w:color w:val="auto"/>
          <w:u w:val="single"/>
        </w:rPr>
        <w:t>6</w:t>
      </w:r>
      <w:r>
        <w:rPr>
          <w:rFonts w:hint="eastAsia" w:ascii="宋体" w:hAnsi="宋体" w:cs="宋体"/>
          <w:color w:val="auto"/>
          <w:u w:val="single"/>
        </w:rPr>
        <w:t>）标准、规范及有关技术文件；（</w:t>
      </w:r>
      <w:r>
        <w:rPr>
          <w:rFonts w:ascii="宋体" w:hAnsi="宋体" w:cs="宋体"/>
          <w:color w:val="auto"/>
          <w:u w:val="single"/>
        </w:rPr>
        <w:t>7</w:t>
      </w:r>
      <w:r>
        <w:rPr>
          <w:rFonts w:hint="eastAsia" w:ascii="宋体" w:hAnsi="宋体" w:cs="宋体"/>
          <w:color w:val="auto"/>
          <w:u w:val="single"/>
        </w:rPr>
        <w:t>）图纸（含图纸修改通知单及图纸设计变更文件）；（</w:t>
      </w:r>
      <w:r>
        <w:rPr>
          <w:rFonts w:ascii="宋体" w:hAnsi="宋体" w:cs="宋体"/>
          <w:color w:val="auto"/>
          <w:u w:val="single"/>
        </w:rPr>
        <w:t>8</w:t>
      </w:r>
      <w:r>
        <w:rPr>
          <w:rFonts w:hint="eastAsia" w:ascii="宋体" w:hAnsi="宋体" w:cs="宋体"/>
          <w:color w:val="auto"/>
          <w:u w:val="single"/>
        </w:rPr>
        <w:t>）工程量清单；（</w:t>
      </w:r>
      <w:r>
        <w:rPr>
          <w:rFonts w:ascii="宋体" w:hAnsi="宋体" w:cs="宋体"/>
          <w:color w:val="auto"/>
          <w:u w:val="single"/>
        </w:rPr>
        <w:t>9</w:t>
      </w:r>
      <w:r>
        <w:rPr>
          <w:rFonts w:hint="eastAsia" w:ascii="宋体" w:hAnsi="宋体" w:cs="宋体"/>
          <w:color w:val="auto"/>
          <w:u w:val="single"/>
        </w:rPr>
        <w:t>）本工程预算控制价造价成果文件及其他合同文件。</w:t>
      </w:r>
    </w:p>
    <w:p>
      <w:pPr>
        <w:pStyle w:val="175"/>
        <w:spacing w:line="360" w:lineRule="auto"/>
        <w:ind w:firstLine="420" w:firstLineChars="200"/>
        <w:rPr>
          <w:rFonts w:ascii="宋体" w:cs="宋体"/>
          <w:color w:val="auto"/>
        </w:rPr>
      </w:pPr>
      <w:r>
        <w:rPr>
          <w:rFonts w:ascii="宋体" w:hAnsi="宋体" w:cs="宋体"/>
          <w:color w:val="auto"/>
        </w:rPr>
        <w:t xml:space="preserve">1.1.2 </w:t>
      </w:r>
      <w:r>
        <w:rPr>
          <w:rFonts w:hint="eastAsia" w:ascii="宋体" w:hAnsi="宋体" w:cs="宋体"/>
          <w:color w:val="auto"/>
        </w:rPr>
        <w:t>合同当事人及其他相关方</w:t>
      </w:r>
    </w:p>
    <w:p>
      <w:pPr>
        <w:pStyle w:val="176"/>
        <w:spacing w:line="360" w:lineRule="auto"/>
        <w:ind w:firstLine="31680"/>
        <w:rPr>
          <w:rFonts w:ascii="宋体" w:cs="宋体"/>
          <w:color w:val="auto"/>
        </w:rPr>
      </w:pPr>
      <w:r>
        <w:rPr>
          <w:rFonts w:ascii="宋体" w:hAnsi="宋体" w:cs="宋体"/>
          <w:color w:val="auto"/>
        </w:rPr>
        <w:t>1.1.2.4</w:t>
      </w:r>
      <w:r>
        <w:rPr>
          <w:rFonts w:hint="eastAsia" w:ascii="宋体" w:hAnsi="宋体" w:cs="宋体"/>
          <w:color w:val="auto"/>
        </w:rPr>
        <w:t>监理人：</w:t>
      </w:r>
    </w:p>
    <w:p>
      <w:pPr>
        <w:pStyle w:val="176"/>
        <w:spacing w:line="360" w:lineRule="auto"/>
        <w:ind w:firstLine="31680"/>
        <w:rPr>
          <w:rFonts w:ascii="宋体" w:cs="宋体"/>
          <w:color w:val="auto"/>
        </w:rPr>
      </w:pPr>
      <w:r>
        <w:rPr>
          <w:rFonts w:hint="eastAsia" w:ascii="宋体" w:hAnsi="宋体" w:cs="宋体"/>
          <w:color w:val="auto"/>
        </w:rPr>
        <w:t>名</w:t>
      </w:r>
      <w:r>
        <w:rPr>
          <w:rFonts w:ascii="宋体" w:hAnsi="宋体" w:cs="宋体"/>
          <w:color w:val="auto"/>
        </w:rPr>
        <w:t xml:space="preserve">    </w:t>
      </w:r>
      <w:r>
        <w:rPr>
          <w:rFonts w:hint="eastAsia" w:ascii="宋体" w:hAnsi="宋体" w:cs="宋体"/>
          <w:color w:val="auto"/>
        </w:rPr>
        <w:t>称：</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资质类别和等级：</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联系电话：</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电子信箱：</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通信地址：</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 xml:space="preserve">1.1.2.5 </w:t>
      </w:r>
      <w:r>
        <w:rPr>
          <w:rFonts w:hint="eastAsia" w:ascii="宋体" w:hAnsi="宋体" w:cs="宋体"/>
          <w:color w:val="auto"/>
        </w:rPr>
        <w:t>设计人：</w:t>
      </w:r>
    </w:p>
    <w:p>
      <w:pPr>
        <w:pStyle w:val="176"/>
        <w:spacing w:line="360" w:lineRule="auto"/>
        <w:ind w:firstLine="31680"/>
        <w:rPr>
          <w:rFonts w:ascii="宋体" w:cs="宋体"/>
          <w:color w:val="auto"/>
        </w:rPr>
      </w:pPr>
      <w:r>
        <w:rPr>
          <w:rFonts w:hint="eastAsia" w:ascii="宋体" w:hAnsi="宋体" w:cs="宋体"/>
          <w:color w:val="auto"/>
        </w:rPr>
        <w:t>名</w:t>
      </w:r>
      <w:r>
        <w:rPr>
          <w:rFonts w:ascii="宋体" w:hAnsi="宋体" w:cs="宋体"/>
          <w:color w:val="auto"/>
        </w:rPr>
        <w:t xml:space="preserve">    </w:t>
      </w:r>
      <w:r>
        <w:rPr>
          <w:rFonts w:hint="eastAsia" w:ascii="宋体" w:hAnsi="宋体" w:cs="宋体"/>
          <w:color w:val="auto"/>
        </w:rPr>
        <w:t>称：</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资质类别和等级：</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联系电话：</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电子信箱：</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通信地址：</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p>
    <w:p>
      <w:pPr>
        <w:pStyle w:val="174"/>
        <w:spacing w:before="0" w:line="360" w:lineRule="auto"/>
        <w:rPr>
          <w:rFonts w:ascii="宋体" w:cs="宋体"/>
          <w:color w:val="auto"/>
          <w:sz w:val="21"/>
          <w:szCs w:val="21"/>
        </w:rPr>
      </w:pPr>
      <w:bookmarkStart w:id="267" w:name="_Toc27406"/>
      <w:bookmarkEnd w:id="267"/>
      <w:bookmarkStart w:id="268" w:name="_Toc484024027"/>
      <w:bookmarkEnd w:id="268"/>
      <w:bookmarkStart w:id="269" w:name="_Toc11300"/>
      <w:bookmarkEnd w:id="269"/>
      <w:r>
        <w:rPr>
          <w:rFonts w:ascii="宋体" w:hAnsi="宋体" w:cs="宋体"/>
          <w:color w:val="auto"/>
          <w:sz w:val="21"/>
          <w:szCs w:val="21"/>
        </w:rPr>
        <w:t xml:space="preserve">1.2 </w:t>
      </w:r>
      <w:r>
        <w:rPr>
          <w:rFonts w:hint="eastAsia" w:ascii="宋体" w:hAnsi="宋体" w:cs="宋体"/>
          <w:color w:val="auto"/>
          <w:sz w:val="21"/>
          <w:szCs w:val="21"/>
        </w:rPr>
        <w:t>工程和设备</w:t>
      </w:r>
    </w:p>
    <w:p>
      <w:pPr>
        <w:pStyle w:val="176"/>
        <w:spacing w:line="360" w:lineRule="auto"/>
        <w:ind w:firstLine="31680"/>
        <w:rPr>
          <w:rFonts w:ascii="宋体" w:cs="宋体"/>
          <w:color w:val="auto"/>
        </w:rPr>
      </w:pPr>
      <w:r>
        <w:rPr>
          <w:rFonts w:ascii="宋体" w:hAnsi="宋体" w:cs="宋体"/>
          <w:color w:val="auto"/>
        </w:rPr>
        <w:t xml:space="preserve">1.2.1 </w:t>
      </w:r>
      <w:r>
        <w:rPr>
          <w:rFonts w:hint="eastAsia" w:ascii="宋体" w:hAnsi="宋体" w:cs="宋体"/>
          <w:color w:val="auto"/>
        </w:rPr>
        <w:t>作为施工现场组成部分的其他场所包括：</w:t>
      </w:r>
      <w:r>
        <w:rPr>
          <w:rFonts w:hint="eastAsia" w:ascii="宋体" w:hAnsi="宋体" w:cs="宋体"/>
          <w:color w:val="auto"/>
          <w:u w:val="single"/>
        </w:rPr>
        <w:t>同通用条款</w:t>
      </w:r>
      <w:r>
        <w:rPr>
          <w:rFonts w:hint="eastAsia" w:ascii="宋体" w:hAnsi="宋体" w:cs="宋体"/>
          <w:color w:val="auto"/>
        </w:rPr>
        <w:t>。</w:t>
      </w:r>
    </w:p>
    <w:p>
      <w:pPr>
        <w:pStyle w:val="176"/>
        <w:spacing w:line="360" w:lineRule="auto"/>
        <w:ind w:firstLine="31680"/>
        <w:rPr>
          <w:rFonts w:ascii="宋体" w:cs="宋体"/>
          <w:color w:val="auto"/>
          <w:kern w:val="0"/>
        </w:rPr>
      </w:pPr>
      <w:r>
        <w:rPr>
          <w:rFonts w:ascii="宋体" w:hAnsi="宋体" w:cs="宋体"/>
          <w:color w:val="auto"/>
          <w:kern w:val="0"/>
        </w:rPr>
        <w:t>1.2.2</w:t>
      </w:r>
      <w:r>
        <w:rPr>
          <w:rFonts w:hint="eastAsia" w:ascii="宋体" w:hAnsi="宋体" w:cs="宋体"/>
          <w:color w:val="auto"/>
          <w:kern w:val="0"/>
        </w:rPr>
        <w:t>永久占地包括：</w:t>
      </w:r>
      <w:r>
        <w:rPr>
          <w:rFonts w:hint="eastAsia" w:ascii="宋体" w:hAnsi="宋体" w:cs="宋体"/>
          <w:color w:val="auto"/>
          <w:u w:val="single"/>
        </w:rPr>
        <w:t>为实施工程需永久占用的土地</w:t>
      </w:r>
      <w:r>
        <w:rPr>
          <w:rFonts w:hint="eastAsia" w:ascii="宋体" w:hAnsi="宋体" w:cs="宋体"/>
          <w:color w:val="auto"/>
          <w:kern w:val="0"/>
        </w:rPr>
        <w:t>。</w:t>
      </w:r>
    </w:p>
    <w:p>
      <w:pPr>
        <w:pStyle w:val="176"/>
        <w:spacing w:line="360" w:lineRule="auto"/>
        <w:ind w:firstLine="31680"/>
        <w:rPr>
          <w:rFonts w:ascii="宋体" w:cs="宋体"/>
          <w:color w:val="auto"/>
        </w:rPr>
      </w:pPr>
      <w:r>
        <w:rPr>
          <w:rFonts w:ascii="宋体" w:hAnsi="宋体" w:cs="宋体"/>
          <w:color w:val="auto"/>
          <w:kern w:val="0"/>
        </w:rPr>
        <w:t>1.2.3</w:t>
      </w:r>
      <w:r>
        <w:rPr>
          <w:rFonts w:hint="eastAsia" w:ascii="宋体" w:hAnsi="宋体" w:cs="宋体"/>
          <w:color w:val="auto"/>
          <w:kern w:val="0"/>
        </w:rPr>
        <w:t>临时占地包括：</w:t>
      </w:r>
      <w:r>
        <w:rPr>
          <w:rFonts w:hint="eastAsia" w:ascii="宋体" w:hAnsi="宋体" w:cs="宋体"/>
          <w:color w:val="auto"/>
          <w:u w:val="single"/>
        </w:rPr>
        <w:t>为实施工程需临时占用的土地</w:t>
      </w:r>
      <w:r>
        <w:rPr>
          <w:rFonts w:hint="eastAsia" w:ascii="宋体" w:hAnsi="宋体" w:cs="宋体"/>
          <w:color w:val="auto"/>
          <w:kern w:val="0"/>
        </w:rPr>
        <w:t>。</w:t>
      </w:r>
    </w:p>
    <w:p>
      <w:pPr>
        <w:pStyle w:val="174"/>
        <w:spacing w:before="0" w:line="360" w:lineRule="auto"/>
        <w:rPr>
          <w:rFonts w:ascii="宋体" w:cs="宋体"/>
          <w:color w:val="auto"/>
          <w:sz w:val="21"/>
          <w:szCs w:val="21"/>
        </w:rPr>
      </w:pPr>
      <w:bookmarkStart w:id="270" w:name="_Toc484024028"/>
      <w:bookmarkEnd w:id="270"/>
      <w:bookmarkStart w:id="271" w:name="_Toc7414"/>
      <w:bookmarkEnd w:id="271"/>
      <w:bookmarkStart w:id="272" w:name="_Toc22791"/>
      <w:r>
        <w:rPr>
          <w:rFonts w:ascii="宋体" w:hAnsi="宋体" w:cs="宋体"/>
          <w:color w:val="auto"/>
          <w:sz w:val="21"/>
          <w:szCs w:val="21"/>
        </w:rPr>
        <w:t>1.3</w:t>
      </w:r>
      <w:r>
        <w:rPr>
          <w:rFonts w:hint="eastAsia" w:ascii="宋体" w:hAnsi="宋体" w:cs="宋体"/>
          <w:color w:val="auto"/>
          <w:sz w:val="21"/>
          <w:szCs w:val="21"/>
        </w:rPr>
        <w:t>法律</w:t>
      </w:r>
      <w:bookmarkEnd w:id="272"/>
      <w:r>
        <w:rPr>
          <w:rFonts w:ascii="宋体" w:hAnsi="宋体" w:cs="宋体"/>
          <w:color w:val="auto"/>
          <w:sz w:val="21"/>
          <w:szCs w:val="21"/>
        </w:rPr>
        <w:t xml:space="preserve"> </w:t>
      </w:r>
    </w:p>
    <w:p>
      <w:pPr>
        <w:pStyle w:val="176"/>
        <w:spacing w:line="360" w:lineRule="auto"/>
        <w:ind w:firstLine="31680"/>
        <w:rPr>
          <w:rFonts w:ascii="宋体" w:cs="宋体"/>
          <w:color w:val="auto"/>
          <w:u w:val="single"/>
        </w:rPr>
      </w:pPr>
      <w:r>
        <w:rPr>
          <w:rFonts w:hint="eastAsia" w:ascii="宋体" w:hAnsi="宋体" w:cs="宋体"/>
          <w:color w:val="auto"/>
        </w:rPr>
        <w:t>适用于合同的其他规范性文件：</w:t>
      </w:r>
      <w:r>
        <w:rPr>
          <w:rFonts w:ascii="宋体" w:hAnsi="宋体" w:cs="宋体"/>
          <w:color w:val="auto"/>
          <w:u w:val="single"/>
        </w:rPr>
        <w:t xml:space="preserve"> </w:t>
      </w:r>
      <w:r>
        <w:rPr>
          <w:rFonts w:hint="eastAsia" w:ascii="宋体" w:hAnsi="宋体" w:cs="宋体"/>
          <w:color w:val="auto"/>
          <w:u w:val="single"/>
        </w:rPr>
        <w:t>同通用条款</w:t>
      </w:r>
      <w:r>
        <w:rPr>
          <w:rFonts w:ascii="宋体" w:hAnsi="宋体" w:cs="宋体"/>
          <w:color w:val="auto"/>
          <w:u w:val="single"/>
        </w:rPr>
        <w:t xml:space="preserve"> </w:t>
      </w:r>
      <w:r>
        <w:rPr>
          <w:rFonts w:hint="eastAsia" w:ascii="宋体" w:hAnsi="宋体" w:cs="宋体"/>
          <w:color w:val="auto"/>
          <w:u w:val="single"/>
        </w:rPr>
        <w:t>。</w:t>
      </w:r>
      <w:r>
        <w:rPr>
          <w:rFonts w:ascii="宋体" w:hAnsi="宋体" w:cs="宋体"/>
          <w:color w:val="auto"/>
          <w:u w:val="single"/>
        </w:rPr>
        <w:t xml:space="preserve"> </w:t>
      </w:r>
    </w:p>
    <w:p>
      <w:pPr>
        <w:pStyle w:val="174"/>
        <w:spacing w:before="0" w:line="360" w:lineRule="auto"/>
        <w:rPr>
          <w:rFonts w:ascii="宋体" w:cs="宋体"/>
          <w:color w:val="auto"/>
          <w:sz w:val="21"/>
          <w:szCs w:val="21"/>
        </w:rPr>
      </w:pPr>
      <w:bookmarkStart w:id="273" w:name="_Toc16686"/>
      <w:bookmarkEnd w:id="273"/>
      <w:bookmarkStart w:id="274" w:name="_Toc484024029"/>
      <w:bookmarkEnd w:id="274"/>
      <w:bookmarkStart w:id="275" w:name="_Toc24180"/>
      <w:r>
        <w:rPr>
          <w:rFonts w:ascii="宋体" w:hAnsi="宋体" w:cs="宋体"/>
          <w:color w:val="auto"/>
          <w:sz w:val="21"/>
          <w:szCs w:val="21"/>
        </w:rPr>
        <w:t xml:space="preserve">1.4 </w:t>
      </w:r>
      <w:r>
        <w:rPr>
          <w:rFonts w:hint="eastAsia" w:ascii="宋体" w:hAnsi="宋体" w:cs="宋体"/>
          <w:color w:val="auto"/>
          <w:sz w:val="21"/>
          <w:szCs w:val="21"/>
        </w:rPr>
        <w:t>标准和规范</w:t>
      </w:r>
      <w:bookmarkEnd w:id="275"/>
    </w:p>
    <w:p>
      <w:pPr>
        <w:pStyle w:val="176"/>
        <w:spacing w:line="360" w:lineRule="auto"/>
        <w:ind w:firstLine="31680"/>
        <w:rPr>
          <w:rFonts w:ascii="宋体" w:cs="宋体"/>
          <w:color w:val="auto"/>
          <w:u w:val="single"/>
        </w:rPr>
      </w:pPr>
      <w:r>
        <w:rPr>
          <w:rFonts w:ascii="宋体" w:hAnsi="宋体" w:cs="宋体"/>
          <w:color w:val="auto"/>
        </w:rPr>
        <w:t>1.4.1</w:t>
      </w:r>
      <w:r>
        <w:rPr>
          <w:rFonts w:hint="eastAsia" w:ascii="宋体" w:hAnsi="宋体" w:cs="宋体"/>
          <w:color w:val="auto"/>
        </w:rPr>
        <w:t>适用于工程的标准规范包括：</w:t>
      </w:r>
      <w:r>
        <w:rPr>
          <w:rFonts w:hint="eastAsia" w:ascii="宋体" w:hAnsi="宋体" w:cs="宋体"/>
          <w:color w:val="auto"/>
          <w:u w:val="single"/>
        </w:rPr>
        <w:t>同通用条款</w:t>
      </w:r>
      <w:r>
        <w:rPr>
          <w:rFonts w:ascii="宋体" w:hAnsi="宋体" w:cs="宋体"/>
          <w:color w:val="auto"/>
          <w:u w:val="single"/>
        </w:rPr>
        <w:t xml:space="preserve"> </w:t>
      </w:r>
      <w:r>
        <w:rPr>
          <w:rFonts w:hint="eastAsia" w:ascii="宋体" w:hAnsi="宋体" w:cs="宋体"/>
          <w:color w:val="auto"/>
          <w:u w:val="single"/>
        </w:rPr>
        <w:t>。</w:t>
      </w:r>
    </w:p>
    <w:p>
      <w:pPr>
        <w:pStyle w:val="176"/>
        <w:spacing w:line="360" w:lineRule="auto"/>
        <w:ind w:firstLine="31680"/>
        <w:rPr>
          <w:rFonts w:ascii="宋体" w:cs="宋体"/>
          <w:color w:val="auto"/>
          <w:kern w:val="0"/>
          <w:u w:val="single"/>
        </w:rPr>
      </w:pPr>
      <w:r>
        <w:rPr>
          <w:rFonts w:ascii="宋体" w:hAnsi="宋体" w:cs="宋体"/>
          <w:color w:val="auto"/>
          <w:kern w:val="0"/>
        </w:rPr>
        <w:t xml:space="preserve">1.4.2 </w:t>
      </w:r>
      <w:r>
        <w:rPr>
          <w:rFonts w:hint="eastAsia" w:ascii="宋体" w:hAnsi="宋体" w:cs="宋体"/>
          <w:color w:val="auto"/>
          <w:kern w:val="0"/>
        </w:rPr>
        <w:t>发包人提供国外标准、规范的名称：</w:t>
      </w:r>
      <w:r>
        <w:rPr>
          <w:rFonts w:hint="eastAsia" w:ascii="宋体" w:hAnsi="宋体" w:cs="宋体"/>
          <w:color w:val="auto"/>
          <w:u w:val="single"/>
        </w:rPr>
        <w:t>无。</w:t>
      </w:r>
    </w:p>
    <w:p>
      <w:pPr>
        <w:pStyle w:val="176"/>
        <w:spacing w:line="360" w:lineRule="auto"/>
        <w:ind w:firstLine="31680"/>
        <w:rPr>
          <w:rFonts w:ascii="宋体" w:cs="宋体"/>
          <w:color w:val="auto"/>
          <w:kern w:val="0"/>
        </w:rPr>
      </w:pPr>
      <w:r>
        <w:rPr>
          <w:rFonts w:hint="eastAsia" w:ascii="宋体" w:hAnsi="宋体" w:cs="宋体"/>
          <w:color w:val="auto"/>
          <w:kern w:val="0"/>
        </w:rPr>
        <w:t>发包人提供国外标准、规范的份数：</w:t>
      </w:r>
      <w:r>
        <w:rPr>
          <w:rFonts w:ascii="宋体" w:hAnsi="宋体" w:cs="宋体"/>
          <w:color w:val="auto"/>
          <w:u w:val="single"/>
        </w:rPr>
        <w:t xml:space="preserve"> </w:t>
      </w:r>
      <w:r>
        <w:rPr>
          <w:rFonts w:hint="eastAsia" w:ascii="宋体" w:hAnsi="宋体" w:cs="宋体"/>
          <w:color w:val="auto"/>
          <w:u w:val="single"/>
        </w:rPr>
        <w:t>无</w:t>
      </w:r>
      <w:r>
        <w:rPr>
          <w:rFonts w:hint="eastAsia" w:ascii="宋体" w:hAnsi="宋体" w:cs="宋体"/>
          <w:color w:val="auto"/>
          <w:kern w:val="0"/>
        </w:rPr>
        <w:t>；</w:t>
      </w:r>
    </w:p>
    <w:p>
      <w:pPr>
        <w:pStyle w:val="176"/>
        <w:spacing w:line="360" w:lineRule="auto"/>
        <w:ind w:firstLine="31680"/>
        <w:rPr>
          <w:rFonts w:ascii="宋体" w:cs="宋体"/>
          <w:color w:val="auto"/>
        </w:rPr>
      </w:pPr>
      <w:r>
        <w:rPr>
          <w:rFonts w:hint="eastAsia" w:ascii="宋体" w:hAnsi="宋体" w:cs="宋体"/>
          <w:color w:val="auto"/>
          <w:kern w:val="0"/>
        </w:rPr>
        <w:t>发包人提供国外标准、规范的名称：</w:t>
      </w:r>
      <w:r>
        <w:rPr>
          <w:rFonts w:ascii="宋体" w:hAnsi="宋体" w:cs="宋体"/>
          <w:color w:val="auto"/>
          <w:u w:val="single"/>
        </w:rPr>
        <w:t xml:space="preserve"> </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kern w:val="0"/>
        </w:rPr>
        <w:t>。</w:t>
      </w:r>
    </w:p>
    <w:p>
      <w:pPr>
        <w:pStyle w:val="176"/>
        <w:spacing w:line="360" w:lineRule="auto"/>
        <w:ind w:firstLine="31680"/>
        <w:rPr>
          <w:rFonts w:ascii="宋体" w:cs="宋体"/>
          <w:color w:val="auto"/>
        </w:rPr>
      </w:pPr>
      <w:r>
        <w:rPr>
          <w:rFonts w:ascii="宋体" w:hAnsi="宋体" w:cs="宋体"/>
          <w:color w:val="auto"/>
        </w:rPr>
        <w:t>1.4.3</w:t>
      </w:r>
      <w:r>
        <w:rPr>
          <w:rFonts w:hint="eastAsia" w:ascii="宋体" w:hAnsi="宋体" w:cs="宋体"/>
          <w:color w:val="auto"/>
        </w:rPr>
        <w:t>发包人对工程的技术标准和功能要求的特殊要求：</w:t>
      </w:r>
      <w:r>
        <w:rPr>
          <w:rFonts w:hint="eastAsia" w:ascii="宋体" w:hAnsi="宋体" w:cs="宋体"/>
          <w:color w:val="auto"/>
          <w:u w:val="single"/>
        </w:rPr>
        <w:t>无</w:t>
      </w:r>
      <w:r>
        <w:rPr>
          <w:rFonts w:hint="eastAsia" w:ascii="宋体" w:hAnsi="宋体" w:cs="宋体"/>
          <w:color w:val="auto"/>
        </w:rPr>
        <w:t>。</w:t>
      </w:r>
    </w:p>
    <w:p>
      <w:pPr>
        <w:pStyle w:val="174"/>
        <w:spacing w:before="0" w:line="360" w:lineRule="auto"/>
        <w:rPr>
          <w:rFonts w:ascii="宋体" w:cs="宋体"/>
          <w:color w:val="auto"/>
          <w:sz w:val="21"/>
          <w:szCs w:val="21"/>
        </w:rPr>
      </w:pPr>
      <w:bookmarkStart w:id="276" w:name="_Toc7818"/>
      <w:bookmarkEnd w:id="276"/>
      <w:bookmarkStart w:id="277" w:name="_Toc484024030"/>
      <w:bookmarkEnd w:id="277"/>
      <w:bookmarkStart w:id="278" w:name="_Toc11635"/>
      <w:r>
        <w:rPr>
          <w:rFonts w:ascii="宋体" w:hAnsi="宋体" w:cs="宋体"/>
          <w:color w:val="auto"/>
          <w:sz w:val="21"/>
          <w:szCs w:val="21"/>
        </w:rPr>
        <w:t xml:space="preserve">1.5 </w:t>
      </w:r>
      <w:r>
        <w:rPr>
          <w:rFonts w:hint="eastAsia" w:ascii="宋体" w:hAnsi="宋体" w:cs="宋体"/>
          <w:color w:val="auto"/>
          <w:sz w:val="21"/>
          <w:szCs w:val="21"/>
        </w:rPr>
        <w:t>合同文件的优先顺序</w:t>
      </w:r>
      <w:bookmarkEnd w:id="278"/>
    </w:p>
    <w:p>
      <w:pPr>
        <w:pStyle w:val="175"/>
        <w:spacing w:line="360" w:lineRule="auto"/>
        <w:ind w:firstLine="315" w:firstLineChars="150"/>
        <w:rPr>
          <w:rFonts w:ascii="宋体" w:cs="宋体"/>
          <w:color w:val="auto"/>
          <w:szCs w:val="21"/>
        </w:rPr>
      </w:pPr>
      <w:r>
        <w:rPr>
          <w:rFonts w:hint="eastAsia" w:ascii="宋体" w:hAnsi="宋体" w:cs="宋体"/>
          <w:color w:val="auto"/>
        </w:rPr>
        <w:t>合同文件组成及优先顺序为：（</w:t>
      </w:r>
      <w:r>
        <w:rPr>
          <w:rFonts w:ascii="宋体" w:hAnsi="宋体" w:cs="宋体"/>
          <w:color w:val="auto"/>
        </w:rPr>
        <w:t>1</w:t>
      </w:r>
      <w:r>
        <w:rPr>
          <w:rFonts w:hint="eastAsia" w:ascii="宋体" w:hAnsi="宋体" w:cs="宋体"/>
          <w:color w:val="auto"/>
        </w:rPr>
        <w:t>）本合同协议书；（</w:t>
      </w:r>
      <w:r>
        <w:rPr>
          <w:rFonts w:ascii="宋体" w:hAnsi="宋体" w:cs="宋体"/>
          <w:color w:val="auto"/>
        </w:rPr>
        <w:t>2</w:t>
      </w:r>
      <w:r>
        <w:rPr>
          <w:rFonts w:hint="eastAsia" w:ascii="宋体" w:hAnsi="宋体" w:cs="宋体"/>
          <w:color w:val="auto"/>
        </w:rPr>
        <w:t>）成交通知书；（</w:t>
      </w:r>
      <w:r>
        <w:rPr>
          <w:rFonts w:ascii="宋体" w:hAnsi="宋体" w:cs="宋体"/>
          <w:color w:val="auto"/>
        </w:rPr>
        <w:t>3</w:t>
      </w:r>
      <w:r>
        <w:rPr>
          <w:rFonts w:hint="eastAsia" w:ascii="宋体" w:hAnsi="宋体" w:cs="宋体"/>
          <w:color w:val="auto"/>
        </w:rPr>
        <w:t>）投标函及其附录；（</w:t>
      </w:r>
      <w:r>
        <w:rPr>
          <w:rFonts w:ascii="宋体" w:hAnsi="宋体" w:cs="宋体"/>
          <w:color w:val="auto"/>
        </w:rPr>
        <w:t>4</w:t>
      </w:r>
      <w:r>
        <w:rPr>
          <w:rFonts w:hint="eastAsia" w:ascii="宋体" w:hAnsi="宋体" w:cs="宋体"/>
          <w:color w:val="auto"/>
        </w:rPr>
        <w:t>）本合同专用条款及补充条款；（</w:t>
      </w:r>
      <w:r>
        <w:rPr>
          <w:rFonts w:ascii="宋体" w:hAnsi="宋体" w:cs="宋体"/>
          <w:color w:val="auto"/>
        </w:rPr>
        <w:t>5</w:t>
      </w:r>
      <w:r>
        <w:rPr>
          <w:rFonts w:hint="eastAsia" w:ascii="宋体" w:hAnsi="宋体" w:cs="宋体"/>
          <w:color w:val="auto"/>
        </w:rPr>
        <w:t>）本合同通用条款；（</w:t>
      </w:r>
      <w:r>
        <w:rPr>
          <w:rFonts w:ascii="宋体" w:hAnsi="宋体" w:cs="宋体"/>
          <w:color w:val="auto"/>
        </w:rPr>
        <w:t>6</w:t>
      </w:r>
      <w:r>
        <w:rPr>
          <w:rFonts w:hint="eastAsia" w:ascii="宋体" w:hAnsi="宋体" w:cs="宋体"/>
          <w:color w:val="auto"/>
        </w:rPr>
        <w:t>）标准、规范及有关技术文件；（</w:t>
      </w:r>
      <w:r>
        <w:rPr>
          <w:rFonts w:ascii="宋体" w:hAnsi="宋体" w:cs="宋体"/>
          <w:color w:val="auto"/>
        </w:rPr>
        <w:t>7</w:t>
      </w:r>
      <w:r>
        <w:rPr>
          <w:rFonts w:hint="eastAsia" w:ascii="宋体" w:hAnsi="宋体" w:cs="宋体"/>
          <w:color w:val="auto"/>
        </w:rPr>
        <w:t>）图纸（含图纸修改通知单及图纸设计变更文件）；（</w:t>
      </w:r>
      <w:r>
        <w:rPr>
          <w:rFonts w:ascii="宋体" w:hAnsi="宋体" w:cs="宋体"/>
          <w:color w:val="auto"/>
        </w:rPr>
        <w:t>8</w:t>
      </w:r>
      <w:r>
        <w:rPr>
          <w:rFonts w:hint="eastAsia" w:ascii="宋体" w:hAnsi="宋体" w:cs="宋体"/>
          <w:color w:val="auto"/>
        </w:rPr>
        <w:t>）已标价工程量清单或预算书；（</w:t>
      </w:r>
      <w:r>
        <w:rPr>
          <w:rFonts w:ascii="宋体" w:hAnsi="宋体" w:cs="宋体"/>
          <w:color w:val="auto"/>
        </w:rPr>
        <w:t>9</w:t>
      </w:r>
      <w:r>
        <w:rPr>
          <w:rFonts w:hint="eastAsia" w:ascii="宋体" w:hAnsi="宋体" w:cs="宋体"/>
          <w:color w:val="auto"/>
        </w:rPr>
        <w:t>）其他合同文件。</w:t>
      </w:r>
    </w:p>
    <w:p>
      <w:pPr>
        <w:pStyle w:val="174"/>
        <w:spacing w:before="0" w:line="360" w:lineRule="auto"/>
        <w:rPr>
          <w:rFonts w:ascii="宋体" w:cs="宋体"/>
          <w:color w:val="auto"/>
          <w:sz w:val="21"/>
          <w:szCs w:val="21"/>
        </w:rPr>
      </w:pPr>
      <w:bookmarkStart w:id="279" w:name="_Toc20297"/>
      <w:bookmarkEnd w:id="279"/>
      <w:bookmarkStart w:id="280" w:name="_Toc2469"/>
      <w:bookmarkEnd w:id="280"/>
      <w:bookmarkStart w:id="281" w:name="_Toc484024031"/>
      <w:r>
        <w:rPr>
          <w:rFonts w:ascii="宋体" w:hAnsi="宋体" w:cs="宋体"/>
          <w:color w:val="auto"/>
          <w:sz w:val="21"/>
          <w:szCs w:val="21"/>
        </w:rPr>
        <w:t xml:space="preserve">1.6 </w:t>
      </w:r>
      <w:r>
        <w:rPr>
          <w:rFonts w:hint="eastAsia" w:ascii="宋体" w:hAnsi="宋体" w:cs="宋体"/>
          <w:color w:val="auto"/>
          <w:sz w:val="21"/>
          <w:szCs w:val="21"/>
        </w:rPr>
        <w:t>图纸和承包人文件</w:t>
      </w:r>
      <w:bookmarkEnd w:id="281"/>
      <w:r>
        <w:rPr>
          <w:rFonts w:ascii="宋体" w:cs="宋体"/>
          <w:color w:val="auto"/>
          <w:sz w:val="21"/>
          <w:szCs w:val="21"/>
        </w:rPr>
        <w:tab/>
      </w:r>
    </w:p>
    <w:p>
      <w:pPr>
        <w:pStyle w:val="176"/>
        <w:spacing w:line="360" w:lineRule="auto"/>
        <w:ind w:firstLine="31680"/>
        <w:rPr>
          <w:rFonts w:ascii="宋体" w:cs="宋体"/>
          <w:color w:val="auto"/>
        </w:rPr>
      </w:pPr>
      <w:r>
        <w:rPr>
          <w:rFonts w:ascii="宋体" w:hAnsi="宋体" w:cs="宋体"/>
          <w:color w:val="auto"/>
        </w:rPr>
        <w:t xml:space="preserve">1.6.1 </w:t>
      </w:r>
      <w:r>
        <w:rPr>
          <w:rFonts w:hint="eastAsia" w:ascii="宋体" w:hAnsi="宋体" w:cs="宋体"/>
          <w:color w:val="auto"/>
        </w:rPr>
        <w:t>图纸的提供</w:t>
      </w:r>
    </w:p>
    <w:p>
      <w:pPr>
        <w:pStyle w:val="176"/>
        <w:spacing w:line="360" w:lineRule="auto"/>
        <w:ind w:firstLine="31680"/>
        <w:rPr>
          <w:rFonts w:ascii="宋体" w:cs="宋体"/>
          <w:color w:val="auto"/>
        </w:rPr>
      </w:pPr>
      <w:r>
        <w:rPr>
          <w:rFonts w:hint="eastAsia" w:ascii="宋体" w:hAnsi="宋体" w:cs="宋体"/>
          <w:color w:val="auto"/>
        </w:rPr>
        <w:t>发包人向承包人提供图纸的期限：</w:t>
      </w:r>
      <w:r>
        <w:rPr>
          <w:rFonts w:hint="eastAsia" w:ascii="宋体" w:hAnsi="宋体" w:cs="宋体"/>
          <w:color w:val="auto"/>
          <w:u w:val="single"/>
        </w:rPr>
        <w:t>开工日前</w:t>
      </w:r>
      <w:r>
        <w:rPr>
          <w:rFonts w:ascii="宋体" w:hAnsi="宋体" w:cs="宋体"/>
          <w:color w:val="auto"/>
          <w:u w:val="single"/>
        </w:rPr>
        <w:t>14</w:t>
      </w:r>
      <w:r>
        <w:rPr>
          <w:rFonts w:hint="eastAsia" w:ascii="宋体" w:hAnsi="宋体" w:cs="宋体"/>
          <w:color w:val="auto"/>
          <w:u w:val="single"/>
        </w:rPr>
        <w:t>天</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发包人向承包人提供图纸的数量：</w:t>
      </w:r>
      <w:r>
        <w:rPr>
          <w:rFonts w:ascii="宋体" w:hAnsi="宋体" w:cs="宋体"/>
          <w:color w:val="auto"/>
          <w:u w:val="single"/>
        </w:rPr>
        <w:t>6</w:t>
      </w:r>
      <w:r>
        <w:rPr>
          <w:rFonts w:hint="eastAsia" w:ascii="宋体" w:hAnsi="宋体" w:cs="宋体"/>
          <w:color w:val="auto"/>
          <w:u w:val="single"/>
        </w:rPr>
        <w:t>份，承包人需要增加图纸份数的，承包人自行复印，费用由承包人自行承担</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发包人向承包人提供图纸的内容：经备案的全套施工图纸和其他技术资料。</w:t>
      </w:r>
    </w:p>
    <w:p>
      <w:pPr>
        <w:pStyle w:val="175"/>
        <w:spacing w:line="360" w:lineRule="auto"/>
        <w:ind w:firstLine="315" w:firstLineChars="150"/>
        <w:rPr>
          <w:rFonts w:ascii="宋体" w:cs="宋体"/>
          <w:color w:val="auto"/>
        </w:rPr>
      </w:pPr>
      <w:r>
        <w:rPr>
          <w:rFonts w:ascii="宋体" w:hAnsi="宋体" w:cs="宋体"/>
          <w:color w:val="auto"/>
        </w:rPr>
        <w:t xml:space="preserve">1.6.4 </w:t>
      </w:r>
      <w:r>
        <w:rPr>
          <w:rFonts w:hint="eastAsia" w:ascii="宋体" w:hAnsi="宋体" w:cs="宋体"/>
          <w:color w:val="auto"/>
        </w:rPr>
        <w:t>承包人文件</w:t>
      </w:r>
    </w:p>
    <w:p>
      <w:pPr>
        <w:pStyle w:val="176"/>
        <w:spacing w:line="360" w:lineRule="auto"/>
        <w:ind w:firstLine="31680"/>
        <w:rPr>
          <w:rFonts w:ascii="宋体" w:cs="宋体"/>
          <w:color w:val="auto"/>
        </w:rPr>
      </w:pPr>
      <w:r>
        <w:rPr>
          <w:rFonts w:hint="eastAsia" w:ascii="宋体" w:hAnsi="宋体" w:cs="宋体"/>
          <w:color w:val="auto"/>
        </w:rPr>
        <w:t>需要由承包人提供的文件，包括：</w:t>
      </w:r>
      <w:r>
        <w:rPr>
          <w:rFonts w:hint="eastAsia" w:ascii="宋体" w:hAnsi="宋体" w:cs="宋体"/>
          <w:color w:val="auto"/>
          <w:u w:val="single"/>
        </w:rPr>
        <w:t>施工图以外的大样图、加工图、标准图、以及建筑装饰深化设计图纸</w:t>
      </w:r>
      <w:r>
        <w:rPr>
          <w:rFonts w:hint="eastAsia" w:ascii="宋体" w:hAnsi="宋体" w:cs="宋体"/>
          <w:color w:val="auto"/>
          <w:kern w:val="0"/>
          <w:u w:val="single"/>
        </w:rPr>
        <w:t>设计优化建议等。但设计成果文件需经原设计单位审核及认可。最终设计成果归发包人所有。开工报告、施工组织设计、专项施工方案计划及其他应交的施工管理文件、施工技术文件。</w:t>
      </w:r>
    </w:p>
    <w:p>
      <w:pPr>
        <w:pStyle w:val="176"/>
        <w:spacing w:line="360" w:lineRule="auto"/>
        <w:ind w:firstLine="31680"/>
        <w:rPr>
          <w:rFonts w:ascii="宋体" w:cs="宋体"/>
          <w:color w:val="auto"/>
        </w:rPr>
      </w:pPr>
      <w:r>
        <w:rPr>
          <w:rFonts w:hint="eastAsia" w:ascii="宋体" w:hAnsi="宋体" w:cs="宋体"/>
          <w:color w:val="auto"/>
        </w:rPr>
        <w:t>承包人提供的文件的期限为：</w:t>
      </w:r>
      <w:r>
        <w:rPr>
          <w:rFonts w:hint="eastAsia" w:ascii="宋体" w:hAnsi="宋体" w:cs="宋体"/>
          <w:color w:val="auto"/>
          <w:u w:val="single"/>
        </w:rPr>
        <w:t>构件开始施工前</w:t>
      </w:r>
      <w:r>
        <w:rPr>
          <w:rFonts w:ascii="宋体" w:hAnsi="宋体" w:cs="宋体"/>
          <w:color w:val="auto"/>
          <w:u w:val="single"/>
        </w:rPr>
        <w:t>7</w:t>
      </w:r>
      <w:r>
        <w:rPr>
          <w:rFonts w:hint="eastAsia" w:ascii="宋体" w:hAnsi="宋体" w:cs="宋体"/>
          <w:color w:val="auto"/>
          <w:u w:val="single"/>
        </w:rPr>
        <w:t>天内</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承包人提供的文件的数量为：</w:t>
      </w:r>
      <w:r>
        <w:rPr>
          <w:rFonts w:ascii="宋体" w:hAnsi="宋体" w:cs="宋体"/>
          <w:color w:val="auto"/>
          <w:u w:val="single"/>
        </w:rPr>
        <w:t>5</w:t>
      </w:r>
      <w:r>
        <w:rPr>
          <w:rFonts w:hint="eastAsia" w:ascii="宋体" w:hAnsi="宋体" w:cs="宋体"/>
          <w:color w:val="auto"/>
          <w:u w:val="single"/>
        </w:rPr>
        <w:t>份</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承包人提供的文件的形式为：</w:t>
      </w:r>
      <w:r>
        <w:rPr>
          <w:rFonts w:ascii="宋体" w:hAnsi="宋体" w:cs="宋体"/>
          <w:color w:val="auto"/>
          <w:u w:val="single"/>
        </w:rPr>
        <w:t xml:space="preserve"> </w:t>
      </w:r>
      <w:r>
        <w:rPr>
          <w:rFonts w:hint="eastAsia" w:ascii="宋体" w:hAnsi="宋体" w:cs="宋体"/>
          <w:color w:val="auto"/>
          <w:u w:val="single"/>
        </w:rPr>
        <w:t>书面形式</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发包人审批承包人文件的期限：</w:t>
      </w:r>
      <w:r>
        <w:rPr>
          <w:rFonts w:ascii="宋体" w:hAnsi="宋体" w:cs="宋体"/>
          <w:color w:val="auto"/>
          <w:u w:val="single"/>
        </w:rPr>
        <w:t xml:space="preserve"> </w:t>
      </w:r>
      <w:r>
        <w:rPr>
          <w:rFonts w:hint="eastAsia" w:ascii="宋体" w:hAnsi="宋体" w:cs="宋体"/>
          <w:color w:val="auto"/>
          <w:u w:val="single"/>
        </w:rPr>
        <w:t>收到承包人文件后</w:t>
      </w:r>
      <w:r>
        <w:rPr>
          <w:rFonts w:ascii="宋体" w:hAnsi="宋体" w:cs="宋体"/>
          <w:color w:val="auto"/>
          <w:u w:val="single"/>
        </w:rPr>
        <w:t>7</w:t>
      </w:r>
      <w:r>
        <w:rPr>
          <w:rFonts w:hint="eastAsia" w:ascii="宋体" w:hAnsi="宋体" w:cs="宋体"/>
          <w:color w:val="auto"/>
          <w:u w:val="single"/>
        </w:rPr>
        <w:t>天内</w:t>
      </w:r>
      <w:r>
        <w:rPr>
          <w:rFonts w:hint="eastAsia" w:ascii="宋体" w:hAnsi="宋体" w:cs="宋体"/>
          <w:color w:val="auto"/>
        </w:rPr>
        <w:t>。</w:t>
      </w:r>
    </w:p>
    <w:p>
      <w:pPr>
        <w:pStyle w:val="175"/>
        <w:spacing w:line="360" w:lineRule="auto"/>
        <w:ind w:firstLine="420" w:firstLineChars="200"/>
        <w:rPr>
          <w:rFonts w:ascii="宋体" w:cs="宋体"/>
          <w:color w:val="auto"/>
        </w:rPr>
      </w:pPr>
      <w:r>
        <w:rPr>
          <w:rFonts w:ascii="宋体" w:hAnsi="宋体" w:cs="宋体"/>
          <w:color w:val="auto"/>
        </w:rPr>
        <w:t xml:space="preserve">1.6.5 </w:t>
      </w:r>
      <w:r>
        <w:rPr>
          <w:rFonts w:hint="eastAsia" w:ascii="宋体" w:hAnsi="宋体" w:cs="宋体"/>
          <w:color w:val="auto"/>
        </w:rPr>
        <w:t>现场图纸准备</w:t>
      </w:r>
    </w:p>
    <w:p>
      <w:pPr>
        <w:pStyle w:val="176"/>
        <w:spacing w:line="360" w:lineRule="auto"/>
        <w:ind w:firstLine="31680"/>
        <w:rPr>
          <w:rFonts w:ascii="宋体" w:cs="宋体"/>
          <w:color w:val="auto"/>
        </w:rPr>
      </w:pPr>
      <w:r>
        <w:rPr>
          <w:rFonts w:hint="eastAsia" w:ascii="宋体" w:hAnsi="宋体" w:cs="宋体"/>
          <w:color w:val="auto"/>
        </w:rPr>
        <w:t>关于现场图纸准备的约定：</w:t>
      </w:r>
      <w:r>
        <w:rPr>
          <w:rFonts w:hint="eastAsia" w:ascii="宋体" w:hAnsi="宋体" w:cs="宋体"/>
          <w:color w:val="auto"/>
          <w:u w:val="single"/>
        </w:rPr>
        <w:t>同通用条款</w:t>
      </w:r>
      <w:r>
        <w:rPr>
          <w:rFonts w:ascii="宋体" w:hAnsi="宋体" w:cs="宋体"/>
          <w:color w:val="auto"/>
          <w:u w:val="single"/>
        </w:rPr>
        <w:t xml:space="preserve"> </w:t>
      </w:r>
      <w:r>
        <w:rPr>
          <w:rFonts w:hint="eastAsia" w:ascii="宋体" w:hAnsi="宋体" w:cs="宋体"/>
          <w:color w:val="auto"/>
        </w:rPr>
        <w:t>。</w:t>
      </w:r>
    </w:p>
    <w:p>
      <w:pPr>
        <w:pStyle w:val="174"/>
        <w:spacing w:before="0" w:line="360" w:lineRule="auto"/>
        <w:rPr>
          <w:rFonts w:ascii="宋体" w:cs="宋体"/>
          <w:color w:val="auto"/>
          <w:sz w:val="21"/>
          <w:szCs w:val="21"/>
        </w:rPr>
      </w:pPr>
      <w:bookmarkStart w:id="282" w:name="_Toc11769"/>
      <w:bookmarkEnd w:id="282"/>
      <w:bookmarkStart w:id="283" w:name="_Toc484024032"/>
      <w:bookmarkEnd w:id="283"/>
      <w:bookmarkStart w:id="284" w:name="_Toc9337"/>
      <w:r>
        <w:rPr>
          <w:rFonts w:ascii="宋体" w:hAnsi="宋体" w:cs="宋体"/>
          <w:color w:val="auto"/>
          <w:sz w:val="21"/>
          <w:szCs w:val="21"/>
        </w:rPr>
        <w:t xml:space="preserve">1.7 </w:t>
      </w:r>
      <w:r>
        <w:rPr>
          <w:rFonts w:hint="eastAsia" w:ascii="宋体" w:hAnsi="宋体" w:cs="宋体"/>
          <w:color w:val="auto"/>
          <w:sz w:val="21"/>
          <w:szCs w:val="21"/>
        </w:rPr>
        <w:t>联络</w:t>
      </w:r>
      <w:bookmarkEnd w:id="284"/>
    </w:p>
    <w:p>
      <w:pPr>
        <w:pStyle w:val="176"/>
        <w:spacing w:line="360" w:lineRule="auto"/>
        <w:ind w:firstLine="31680"/>
        <w:rPr>
          <w:rFonts w:ascii="宋体" w:cs="宋体"/>
          <w:color w:val="auto"/>
          <w:kern w:val="0"/>
        </w:rPr>
      </w:pPr>
      <w:r>
        <w:rPr>
          <w:rFonts w:ascii="宋体" w:hAnsi="宋体" w:cs="宋体"/>
          <w:color w:val="auto"/>
          <w:kern w:val="0"/>
        </w:rPr>
        <w:t>1.7.1</w:t>
      </w:r>
      <w:r>
        <w:rPr>
          <w:rFonts w:hint="eastAsia" w:ascii="宋体" w:hAnsi="宋体" w:cs="宋体"/>
          <w:color w:val="auto"/>
          <w:kern w:val="0"/>
        </w:rPr>
        <w:t>发包人和承包人应当在</w:t>
      </w:r>
      <w:r>
        <w:rPr>
          <w:rFonts w:ascii="宋体" w:hAnsi="宋体" w:cs="宋体"/>
          <w:color w:val="auto"/>
          <w:u w:val="single"/>
        </w:rPr>
        <w:t>7</w:t>
      </w:r>
      <w:r>
        <w:rPr>
          <w:rFonts w:hint="eastAsia" w:ascii="宋体" w:hAnsi="宋体" w:cs="宋体"/>
          <w:color w:val="auto"/>
          <w:kern w:val="0"/>
        </w:rPr>
        <w:t>天内将与合同有关的通知、批准、证明、证书、指示、指令、要求、请求、同意、意见、确定和决定等书面函件送达对方当事人。</w:t>
      </w:r>
    </w:p>
    <w:p>
      <w:pPr>
        <w:pStyle w:val="176"/>
        <w:spacing w:line="360" w:lineRule="auto"/>
        <w:ind w:firstLine="31680"/>
        <w:rPr>
          <w:rFonts w:ascii="宋体" w:cs="宋体"/>
          <w:color w:val="auto"/>
          <w:kern w:val="0"/>
        </w:rPr>
      </w:pPr>
      <w:r>
        <w:rPr>
          <w:rFonts w:ascii="宋体" w:hAnsi="宋体" w:cs="宋体"/>
          <w:color w:val="auto"/>
          <w:kern w:val="0"/>
        </w:rPr>
        <w:t xml:space="preserve">1.7.2 </w:t>
      </w:r>
      <w:r>
        <w:rPr>
          <w:rFonts w:hint="eastAsia" w:ascii="宋体" w:hAnsi="宋体" w:cs="宋体"/>
          <w:color w:val="auto"/>
          <w:kern w:val="0"/>
        </w:rPr>
        <w:t>发包人接收文件的地点：</w:t>
      </w:r>
      <w:r>
        <w:rPr>
          <w:rFonts w:ascii="宋体" w:hAnsi="宋体" w:cs="宋体"/>
          <w:color w:val="auto"/>
          <w:u w:val="single"/>
        </w:rPr>
        <w:t xml:space="preserve"> </w:t>
      </w:r>
      <w:r>
        <w:rPr>
          <w:rFonts w:hint="eastAsia" w:ascii="宋体" w:hAnsi="宋体" w:cs="宋体"/>
          <w:color w:val="auto"/>
          <w:u w:val="single"/>
        </w:rPr>
        <w:t>双方按实际情况现场约定</w:t>
      </w:r>
      <w:r>
        <w:rPr>
          <w:rFonts w:ascii="宋体" w:hAnsi="宋体" w:cs="宋体"/>
          <w:color w:val="auto"/>
          <w:u w:val="single"/>
        </w:rPr>
        <w:t xml:space="preserve"> </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kern w:val="0"/>
        </w:rPr>
        <w:t>发包人指定的接收人为：</w:t>
      </w:r>
      <w:r>
        <w:rPr>
          <w:rFonts w:hint="eastAsia" w:ascii="宋体" w:hAnsi="宋体" w:cs="宋体"/>
          <w:color w:val="auto"/>
          <w:u w:val="single"/>
        </w:rPr>
        <w:t>双方按实际情况现场约定</w:t>
      </w:r>
      <w:r>
        <w:rPr>
          <w:rFonts w:ascii="宋体" w:hAnsi="宋体" w:cs="宋体"/>
          <w:color w:val="auto"/>
          <w:u w:val="single"/>
        </w:rPr>
        <w:t xml:space="preserve">      </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kern w:val="0"/>
        </w:rPr>
        <w:t>承包人接收文件的地点：</w:t>
      </w:r>
      <w:r>
        <w:rPr>
          <w:rFonts w:ascii="宋体" w:hAnsi="宋体" w:cs="宋体"/>
          <w:color w:val="auto"/>
          <w:u w:val="single"/>
        </w:rPr>
        <w:t xml:space="preserve">   </w:t>
      </w:r>
      <w:r>
        <w:rPr>
          <w:rFonts w:hint="eastAsia" w:ascii="宋体" w:hAnsi="宋体" w:cs="宋体"/>
          <w:color w:val="auto"/>
          <w:u w:val="single"/>
        </w:rPr>
        <w:t>双方另行约定</w:t>
      </w:r>
      <w:r>
        <w:rPr>
          <w:rFonts w:ascii="宋体" w:hAnsi="宋体" w:cs="宋体"/>
          <w:color w:val="auto"/>
          <w:u w:val="single"/>
        </w:rPr>
        <w:t xml:space="preserve">   </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kern w:val="0"/>
        </w:rPr>
        <w:t>承包人指定的接收人为：</w:t>
      </w:r>
      <w:r>
        <w:rPr>
          <w:rFonts w:hint="eastAsia" w:ascii="宋体" w:hAnsi="宋体" w:cs="宋体"/>
          <w:color w:val="auto"/>
          <w:u w:val="single"/>
        </w:rPr>
        <w:t>双方另行约定</w:t>
      </w:r>
      <w:r>
        <w:rPr>
          <w:rFonts w:ascii="宋体" w:hAnsi="宋体" w:cs="宋体"/>
          <w:color w:val="auto"/>
          <w:u w:val="single"/>
        </w:rPr>
        <w:t xml:space="preserve">      </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kern w:val="0"/>
        </w:rPr>
        <w:t>监理人接收文件的地点：</w:t>
      </w:r>
      <w:r>
        <w:rPr>
          <w:rFonts w:ascii="宋体" w:hAnsi="宋体" w:cs="宋体"/>
          <w:color w:val="auto"/>
          <w:u w:val="single"/>
        </w:rPr>
        <w:t xml:space="preserve">  </w:t>
      </w:r>
      <w:r>
        <w:rPr>
          <w:rFonts w:hint="eastAsia" w:ascii="宋体" w:hAnsi="宋体" w:cs="宋体"/>
          <w:color w:val="auto"/>
          <w:u w:val="single"/>
        </w:rPr>
        <w:t>双方另行约定</w:t>
      </w:r>
      <w:r>
        <w:rPr>
          <w:rFonts w:ascii="宋体" w:hAnsi="宋体" w:cs="宋体"/>
          <w:color w:val="auto"/>
          <w:u w:val="single"/>
        </w:rPr>
        <w:t xml:space="preserve">    </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kern w:val="0"/>
        </w:rPr>
        <w:t>监理人指定的接收人为：</w:t>
      </w:r>
      <w:r>
        <w:rPr>
          <w:rFonts w:ascii="宋体" w:hAnsi="宋体" w:cs="宋体"/>
          <w:color w:val="auto"/>
          <w:u w:val="single"/>
        </w:rPr>
        <w:t xml:space="preserve">  </w:t>
      </w:r>
      <w:r>
        <w:rPr>
          <w:rFonts w:hint="eastAsia" w:ascii="宋体" w:hAnsi="宋体" w:cs="宋体"/>
          <w:color w:val="auto"/>
          <w:u w:val="single"/>
        </w:rPr>
        <w:t>双方另行约定</w:t>
      </w:r>
      <w:r>
        <w:rPr>
          <w:rFonts w:ascii="宋体" w:hAnsi="宋体" w:cs="宋体"/>
          <w:color w:val="auto"/>
          <w:u w:val="single"/>
        </w:rPr>
        <w:t xml:space="preserve">    </w:t>
      </w:r>
      <w:r>
        <w:rPr>
          <w:rFonts w:hint="eastAsia" w:ascii="宋体" w:hAnsi="宋体" w:cs="宋体"/>
          <w:color w:val="auto"/>
          <w:kern w:val="0"/>
        </w:rPr>
        <w:t>。</w:t>
      </w:r>
    </w:p>
    <w:p>
      <w:pPr>
        <w:pStyle w:val="174"/>
        <w:spacing w:before="0" w:line="360" w:lineRule="auto"/>
        <w:rPr>
          <w:rFonts w:ascii="宋体" w:cs="宋体"/>
          <w:color w:val="auto"/>
          <w:sz w:val="21"/>
          <w:szCs w:val="21"/>
        </w:rPr>
      </w:pPr>
      <w:bookmarkStart w:id="285" w:name="_Toc20078"/>
      <w:bookmarkEnd w:id="285"/>
      <w:bookmarkStart w:id="286" w:name="_Toc13133"/>
      <w:bookmarkEnd w:id="286"/>
      <w:bookmarkStart w:id="287" w:name="_Toc484024033"/>
      <w:r>
        <w:rPr>
          <w:rFonts w:ascii="宋体" w:hAnsi="宋体" w:cs="宋体"/>
          <w:color w:val="auto"/>
          <w:sz w:val="21"/>
          <w:szCs w:val="21"/>
        </w:rPr>
        <w:t xml:space="preserve">1.10 </w:t>
      </w:r>
      <w:r>
        <w:rPr>
          <w:rFonts w:hint="eastAsia" w:ascii="宋体" w:hAnsi="宋体" w:cs="宋体"/>
          <w:color w:val="auto"/>
          <w:sz w:val="21"/>
          <w:szCs w:val="21"/>
        </w:rPr>
        <w:t>交通运输</w:t>
      </w:r>
      <w:bookmarkEnd w:id="287"/>
    </w:p>
    <w:p>
      <w:pPr>
        <w:pStyle w:val="176"/>
        <w:spacing w:line="360" w:lineRule="auto"/>
        <w:ind w:firstLine="31680"/>
        <w:rPr>
          <w:rFonts w:ascii="宋体" w:cs="宋体"/>
          <w:color w:val="auto"/>
        </w:rPr>
      </w:pPr>
      <w:r>
        <w:rPr>
          <w:rFonts w:ascii="宋体" w:hAnsi="宋体" w:cs="宋体"/>
          <w:color w:val="auto"/>
        </w:rPr>
        <w:t xml:space="preserve">1.10.1 </w:t>
      </w:r>
      <w:r>
        <w:rPr>
          <w:rFonts w:hint="eastAsia" w:ascii="宋体" w:hAnsi="宋体" w:cs="宋体"/>
          <w:color w:val="auto"/>
        </w:rPr>
        <w:t>出入现场的权利</w:t>
      </w:r>
    </w:p>
    <w:p>
      <w:pPr>
        <w:pStyle w:val="176"/>
        <w:spacing w:line="360" w:lineRule="auto"/>
        <w:ind w:firstLine="31680"/>
        <w:rPr>
          <w:rFonts w:ascii="宋体" w:cs="宋体"/>
          <w:color w:val="auto"/>
        </w:rPr>
      </w:pPr>
      <w:r>
        <w:rPr>
          <w:rFonts w:hint="eastAsia" w:ascii="宋体" w:hAnsi="宋体" w:cs="宋体"/>
          <w:color w:val="auto"/>
        </w:rPr>
        <w:t>关于出入现场的权利的约定：</w:t>
      </w:r>
      <w:r>
        <w:rPr>
          <w:rFonts w:hint="eastAsia" w:ascii="宋体" w:hAnsi="宋体" w:cs="宋体"/>
          <w:color w:val="auto"/>
          <w:u w:val="single"/>
        </w:rPr>
        <w:t>同通用条款</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 xml:space="preserve">    1.10.3 </w:t>
      </w:r>
      <w:r>
        <w:rPr>
          <w:rFonts w:hint="eastAsia" w:ascii="宋体" w:hAnsi="宋体" w:cs="宋体"/>
          <w:color w:val="auto"/>
        </w:rPr>
        <w:t>场内交通</w:t>
      </w:r>
    </w:p>
    <w:p>
      <w:pPr>
        <w:pStyle w:val="176"/>
        <w:spacing w:line="360" w:lineRule="auto"/>
        <w:ind w:firstLine="31680"/>
        <w:rPr>
          <w:rFonts w:ascii="宋体" w:cs="宋体"/>
          <w:color w:val="auto"/>
          <w:kern w:val="0"/>
        </w:rPr>
      </w:pPr>
      <w:r>
        <w:rPr>
          <w:rFonts w:hint="eastAsia" w:ascii="宋体" w:hAnsi="宋体" w:cs="宋体"/>
          <w:color w:val="auto"/>
          <w:kern w:val="0"/>
        </w:rPr>
        <w:t>关于场外交通和场内交通的边界的约定：</w:t>
      </w:r>
      <w:r>
        <w:rPr>
          <w:rFonts w:hint="eastAsia" w:ascii="宋体" w:hAnsi="宋体" w:cs="宋体"/>
          <w:color w:val="auto"/>
          <w:u w:val="single"/>
        </w:rPr>
        <w:t>施工场地围墙</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关于发包人向承包人免费提供满足工程施工需要的场内道路和交通设施的约定：</w:t>
      </w:r>
      <w:r>
        <w:rPr>
          <w:rFonts w:hint="eastAsia" w:ascii="宋体" w:hAnsi="宋体" w:cs="宋体"/>
          <w:color w:val="auto"/>
          <w:u w:val="single"/>
        </w:rPr>
        <w:t>承包人负责场内道路和交通设施的修建并承担相应费用</w:t>
      </w:r>
      <w:r>
        <w:rPr>
          <w:rFonts w:hint="eastAsia" w:ascii="宋体" w:hAnsi="宋体" w:cs="宋体"/>
          <w:color w:val="auto"/>
        </w:rPr>
        <w:t>。</w:t>
      </w:r>
      <w:r>
        <w:rPr>
          <w:rFonts w:ascii="宋体" w:hAnsi="宋体" w:cs="宋体"/>
          <w:color w:val="auto"/>
        </w:rPr>
        <w:t xml:space="preserve">  </w:t>
      </w:r>
    </w:p>
    <w:p>
      <w:pPr>
        <w:pStyle w:val="176"/>
        <w:spacing w:line="360" w:lineRule="auto"/>
        <w:ind w:firstLine="31680"/>
        <w:rPr>
          <w:rFonts w:ascii="宋体" w:cs="宋体"/>
          <w:color w:val="auto"/>
        </w:rPr>
      </w:pPr>
      <w:r>
        <w:rPr>
          <w:rFonts w:ascii="宋体" w:hAnsi="宋体" w:cs="宋体"/>
          <w:color w:val="auto"/>
        </w:rPr>
        <w:t>1.10.4</w:t>
      </w:r>
      <w:r>
        <w:rPr>
          <w:rFonts w:hint="eastAsia" w:ascii="宋体" w:hAnsi="宋体" w:cs="宋体"/>
          <w:color w:val="auto"/>
        </w:rPr>
        <w:t>超大件和超重件的运输</w:t>
      </w:r>
    </w:p>
    <w:p>
      <w:pPr>
        <w:pStyle w:val="176"/>
        <w:spacing w:line="360" w:lineRule="auto"/>
        <w:ind w:firstLine="31680"/>
        <w:rPr>
          <w:rFonts w:ascii="宋体" w:cs="宋体"/>
          <w:color w:val="auto"/>
        </w:rPr>
      </w:pPr>
      <w:r>
        <w:rPr>
          <w:rFonts w:hint="eastAsia" w:ascii="宋体" w:hAnsi="宋体" w:cs="宋体"/>
          <w:color w:val="auto"/>
        </w:rPr>
        <w:t>运输超大件或超重件所需的道路和桥梁临时加固改造费用和其他有关费用由承包人</w:t>
      </w:r>
      <w:r>
        <w:rPr>
          <w:rFonts w:ascii="宋体" w:hAnsi="宋体" w:cs="宋体"/>
          <w:color w:val="auto"/>
          <w:u w:val="single"/>
        </w:rPr>
        <w:t xml:space="preserve">              </w:t>
      </w:r>
      <w:r>
        <w:rPr>
          <w:rFonts w:hint="eastAsia" w:ascii="宋体" w:hAnsi="宋体" w:cs="宋体"/>
          <w:color w:val="auto"/>
        </w:rPr>
        <w:t>承担。</w:t>
      </w:r>
    </w:p>
    <w:p>
      <w:pPr>
        <w:pStyle w:val="174"/>
        <w:spacing w:before="0" w:line="360" w:lineRule="auto"/>
        <w:rPr>
          <w:rFonts w:ascii="宋体" w:cs="宋体"/>
          <w:color w:val="auto"/>
          <w:sz w:val="21"/>
          <w:szCs w:val="21"/>
        </w:rPr>
      </w:pPr>
      <w:bookmarkStart w:id="288" w:name="_Toc1838"/>
      <w:bookmarkEnd w:id="288"/>
      <w:bookmarkStart w:id="289" w:name="_Toc8858"/>
      <w:bookmarkEnd w:id="289"/>
      <w:bookmarkStart w:id="290" w:name="_Toc484024034"/>
      <w:r>
        <w:rPr>
          <w:rFonts w:ascii="宋体" w:hAnsi="宋体" w:cs="宋体"/>
          <w:color w:val="auto"/>
          <w:sz w:val="21"/>
          <w:szCs w:val="21"/>
        </w:rPr>
        <w:t xml:space="preserve">1.11 </w:t>
      </w:r>
      <w:r>
        <w:rPr>
          <w:rFonts w:hint="eastAsia" w:ascii="宋体" w:hAnsi="宋体" w:cs="宋体"/>
          <w:color w:val="auto"/>
          <w:sz w:val="21"/>
          <w:szCs w:val="21"/>
        </w:rPr>
        <w:t>知识产权</w:t>
      </w:r>
      <w:bookmarkEnd w:id="290"/>
    </w:p>
    <w:p>
      <w:pPr>
        <w:pStyle w:val="176"/>
        <w:spacing w:line="360" w:lineRule="auto"/>
        <w:ind w:firstLine="31680"/>
        <w:rPr>
          <w:rFonts w:ascii="宋体" w:cs="宋体"/>
          <w:color w:val="auto"/>
          <w:u w:val="single"/>
        </w:rPr>
      </w:pPr>
      <w:r>
        <w:rPr>
          <w:rFonts w:ascii="宋体" w:hAnsi="宋体" w:cs="宋体"/>
          <w:color w:val="auto"/>
        </w:rPr>
        <w:t>1.11.1</w:t>
      </w:r>
      <w:r>
        <w:rPr>
          <w:rFonts w:hint="eastAsia" w:ascii="宋体" w:hAnsi="宋体" w:cs="宋体"/>
          <w:color w:val="auto"/>
        </w:rPr>
        <w:t>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u w:val="single"/>
        </w:rPr>
        <w:t>著作权属于发包人</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关于发包人提供的上述文件的使用限制的要求：</w:t>
      </w:r>
      <w:r>
        <w:rPr>
          <w:rFonts w:hint="eastAsia" w:ascii="宋体" w:hAnsi="宋体" w:cs="宋体"/>
          <w:color w:val="auto"/>
          <w:u w:val="single"/>
        </w:rPr>
        <w:t>未经发包人书面同意，承包人不得为了合同以外的目的而复制、使用上述文件或将之提供给任何第三方</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 xml:space="preserve">1.11.2 </w:t>
      </w:r>
      <w:r>
        <w:rPr>
          <w:rFonts w:hint="eastAsia" w:ascii="宋体" w:hAnsi="宋体" w:cs="宋体"/>
          <w:color w:val="auto"/>
        </w:rPr>
        <w:t>关于承包人为实施工程所编制文件的著作权的归属：除署名权以外的著作权属于发包人。</w:t>
      </w:r>
    </w:p>
    <w:p>
      <w:pPr>
        <w:pStyle w:val="176"/>
        <w:spacing w:line="360" w:lineRule="auto"/>
        <w:ind w:firstLine="31680"/>
        <w:rPr>
          <w:rFonts w:ascii="宋体" w:cs="宋体"/>
          <w:color w:val="auto"/>
        </w:rPr>
      </w:pPr>
      <w:r>
        <w:rPr>
          <w:rFonts w:hint="eastAsia" w:ascii="宋体" w:hAnsi="宋体" w:cs="宋体"/>
          <w:color w:val="auto"/>
        </w:rPr>
        <w:t>关于承包人提供的上述文件的使用限制的要求：未经发包人书面同意，承包人不得为了合同以外的目的而复制、使用上述文件或将之提供给任何第三方。</w:t>
      </w:r>
    </w:p>
    <w:p>
      <w:pPr>
        <w:pStyle w:val="176"/>
        <w:spacing w:line="360" w:lineRule="auto"/>
        <w:ind w:firstLine="31680"/>
        <w:rPr>
          <w:rFonts w:ascii="宋体" w:cs="宋体"/>
          <w:color w:val="auto"/>
        </w:rPr>
      </w:pPr>
      <w:r>
        <w:rPr>
          <w:rFonts w:ascii="宋体" w:hAnsi="宋体" w:cs="宋体"/>
          <w:color w:val="auto"/>
        </w:rPr>
        <w:t xml:space="preserve">    1.11.4 </w:t>
      </w:r>
      <w:r>
        <w:rPr>
          <w:rFonts w:hint="eastAsia" w:ascii="宋体" w:hAnsi="宋体" w:cs="宋体"/>
          <w:color w:val="auto"/>
        </w:rPr>
        <w:t>承包人在施工过程中所采用的专利、专有技术、技术秘密的使用费的承担方式：由承包人自行承担。</w:t>
      </w:r>
    </w:p>
    <w:p>
      <w:pPr>
        <w:pStyle w:val="174"/>
        <w:spacing w:before="0" w:line="360" w:lineRule="auto"/>
        <w:rPr>
          <w:rFonts w:ascii="宋体" w:cs="宋体"/>
          <w:color w:val="auto"/>
          <w:sz w:val="21"/>
          <w:szCs w:val="21"/>
        </w:rPr>
      </w:pPr>
      <w:bookmarkStart w:id="291" w:name="_Toc484024035"/>
      <w:bookmarkEnd w:id="291"/>
      <w:bookmarkStart w:id="292" w:name="_Toc1861"/>
      <w:bookmarkEnd w:id="292"/>
      <w:bookmarkStart w:id="293" w:name="_Toc27781"/>
      <w:r>
        <w:rPr>
          <w:rFonts w:ascii="宋体" w:hAnsi="宋体" w:cs="宋体"/>
          <w:color w:val="auto"/>
          <w:sz w:val="21"/>
          <w:szCs w:val="21"/>
        </w:rPr>
        <w:t>1.13</w:t>
      </w:r>
      <w:r>
        <w:rPr>
          <w:rFonts w:hint="eastAsia" w:ascii="宋体" w:hAnsi="宋体" w:cs="宋体"/>
          <w:color w:val="auto"/>
          <w:sz w:val="21"/>
          <w:szCs w:val="21"/>
        </w:rPr>
        <w:t>工程量清单错误的修正</w:t>
      </w:r>
      <w:bookmarkEnd w:id="293"/>
    </w:p>
    <w:p>
      <w:pPr>
        <w:pStyle w:val="176"/>
        <w:spacing w:line="360" w:lineRule="auto"/>
        <w:ind w:firstLine="31680"/>
        <w:rPr>
          <w:rFonts w:ascii="宋体" w:cs="宋体"/>
          <w:color w:val="auto"/>
        </w:rPr>
      </w:pPr>
      <w:r>
        <w:rPr>
          <w:rFonts w:hint="eastAsia" w:ascii="宋体" w:hAnsi="宋体" w:cs="宋体"/>
          <w:color w:val="auto"/>
        </w:rPr>
        <w:t>出现工程量清单错误时，是否调整合同价格：</w:t>
      </w:r>
      <w:r>
        <w:rPr>
          <w:rFonts w:hint="eastAsia" w:ascii="宋体" w:hAnsi="宋体" w:cs="宋体"/>
          <w:color w:val="auto"/>
          <w:u w:val="single"/>
        </w:rPr>
        <w:t>同通用条款。</w:t>
      </w:r>
    </w:p>
    <w:p>
      <w:pPr>
        <w:pStyle w:val="176"/>
        <w:spacing w:line="360" w:lineRule="auto"/>
        <w:ind w:firstLine="31680"/>
        <w:rPr>
          <w:rFonts w:ascii="宋体" w:cs="宋体"/>
          <w:color w:val="auto"/>
        </w:rPr>
      </w:pPr>
      <w:r>
        <w:rPr>
          <w:rFonts w:hint="eastAsia" w:ascii="宋体" w:hAnsi="宋体" w:cs="宋体"/>
          <w:color w:val="auto"/>
        </w:rPr>
        <w:t>允许调整合同价格的工程量偏差范围：</w:t>
      </w:r>
      <w:r>
        <w:rPr>
          <w:rFonts w:ascii="宋体" w:hAnsi="宋体" w:cs="宋体"/>
          <w:color w:val="auto"/>
          <w:u w:val="single"/>
        </w:rPr>
        <w:t xml:space="preserve">15% </w:t>
      </w:r>
      <w:r>
        <w:rPr>
          <w:rFonts w:hint="eastAsia" w:ascii="宋体" w:hAnsi="宋体" w:cs="宋体"/>
          <w:color w:val="auto"/>
          <w:u w:val="single"/>
        </w:rPr>
        <w:t>。</w:t>
      </w:r>
    </w:p>
    <w:p>
      <w:pPr>
        <w:pStyle w:val="174"/>
        <w:spacing w:before="0" w:line="360" w:lineRule="auto"/>
        <w:rPr>
          <w:rFonts w:ascii="宋体" w:cs="宋体"/>
          <w:color w:val="auto"/>
          <w:sz w:val="21"/>
          <w:szCs w:val="21"/>
        </w:rPr>
      </w:pPr>
      <w:bookmarkStart w:id="294" w:name="_Toc23917"/>
      <w:bookmarkEnd w:id="294"/>
      <w:bookmarkStart w:id="295" w:name="_Toc484024036"/>
      <w:bookmarkEnd w:id="295"/>
      <w:bookmarkStart w:id="296" w:name="_Toc17980"/>
      <w:r>
        <w:rPr>
          <w:rFonts w:ascii="宋体" w:hAnsi="宋体" w:cs="宋体"/>
          <w:color w:val="auto"/>
          <w:sz w:val="21"/>
          <w:szCs w:val="21"/>
        </w:rPr>
        <w:t>2</w:t>
      </w:r>
      <w:bookmarkEnd w:id="296"/>
      <w:r>
        <w:rPr>
          <w:rFonts w:ascii="宋体" w:hAnsi="宋体" w:cs="宋体"/>
          <w:color w:val="auto"/>
          <w:sz w:val="21"/>
          <w:szCs w:val="21"/>
        </w:rPr>
        <w:t xml:space="preserve">. </w:t>
      </w:r>
      <w:r>
        <w:rPr>
          <w:rFonts w:hint="eastAsia" w:ascii="宋体" w:hAnsi="宋体" w:cs="宋体"/>
          <w:color w:val="auto"/>
          <w:sz w:val="21"/>
          <w:szCs w:val="21"/>
        </w:rPr>
        <w:t>发包人</w:t>
      </w:r>
    </w:p>
    <w:p>
      <w:pPr>
        <w:pStyle w:val="174"/>
        <w:spacing w:before="0" w:line="360" w:lineRule="auto"/>
        <w:rPr>
          <w:rFonts w:ascii="宋体" w:cs="宋体"/>
          <w:color w:val="auto"/>
          <w:sz w:val="21"/>
          <w:szCs w:val="21"/>
        </w:rPr>
      </w:pPr>
      <w:bookmarkStart w:id="297" w:name="_Toc5982"/>
      <w:bookmarkEnd w:id="297"/>
      <w:bookmarkStart w:id="298" w:name="_Toc484024037"/>
      <w:bookmarkEnd w:id="298"/>
      <w:bookmarkStart w:id="299" w:name="_Toc21985"/>
      <w:bookmarkEnd w:id="299"/>
      <w:r>
        <w:rPr>
          <w:rFonts w:ascii="宋体" w:hAnsi="宋体" w:cs="宋体"/>
          <w:color w:val="auto"/>
          <w:sz w:val="21"/>
          <w:szCs w:val="21"/>
        </w:rPr>
        <w:t xml:space="preserve">2.2 </w:t>
      </w:r>
      <w:r>
        <w:rPr>
          <w:rFonts w:hint="eastAsia" w:ascii="宋体" w:hAnsi="宋体" w:cs="宋体"/>
          <w:color w:val="auto"/>
          <w:sz w:val="21"/>
          <w:szCs w:val="21"/>
        </w:rPr>
        <w:t>发包人代表</w:t>
      </w:r>
    </w:p>
    <w:p>
      <w:pPr>
        <w:pStyle w:val="176"/>
        <w:spacing w:line="360" w:lineRule="auto"/>
        <w:ind w:firstLine="31680"/>
        <w:rPr>
          <w:rFonts w:ascii="宋体" w:cs="宋体"/>
          <w:color w:val="auto"/>
        </w:rPr>
      </w:pPr>
      <w:r>
        <w:rPr>
          <w:rFonts w:hint="eastAsia" w:ascii="宋体" w:hAnsi="宋体" w:cs="宋体"/>
          <w:color w:val="auto"/>
        </w:rPr>
        <w:t>发包人代表：</w:t>
      </w:r>
    </w:p>
    <w:p>
      <w:pPr>
        <w:pStyle w:val="176"/>
        <w:spacing w:line="360" w:lineRule="auto"/>
        <w:ind w:firstLine="31680"/>
        <w:rPr>
          <w:rFonts w:ascii="宋体" w:cs="宋体"/>
          <w:color w:val="auto"/>
        </w:rPr>
      </w:pPr>
      <w:r>
        <w:rPr>
          <w:rFonts w:hint="eastAsia" w:ascii="宋体" w:hAnsi="宋体" w:cs="宋体"/>
          <w:color w:val="auto"/>
        </w:rPr>
        <w:t>姓</w:t>
      </w:r>
      <w:r>
        <w:rPr>
          <w:rFonts w:ascii="宋体" w:hAnsi="宋体" w:cs="宋体"/>
          <w:color w:val="auto"/>
        </w:rPr>
        <w:t xml:space="preserve">    </w:t>
      </w:r>
      <w:r>
        <w:rPr>
          <w:rFonts w:hint="eastAsia" w:ascii="宋体" w:hAnsi="宋体" w:cs="宋体"/>
          <w:color w:val="auto"/>
        </w:rPr>
        <w:t>名：</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身份证号：</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职</w:t>
      </w:r>
      <w:r>
        <w:rPr>
          <w:rFonts w:ascii="宋体" w:hAnsi="宋体" w:cs="宋体"/>
          <w:color w:val="auto"/>
        </w:rPr>
        <w:t xml:space="preserve">    </w:t>
      </w:r>
      <w:r>
        <w:rPr>
          <w:rFonts w:hint="eastAsia" w:ascii="宋体" w:hAnsi="宋体" w:cs="宋体"/>
          <w:color w:val="auto"/>
        </w:rPr>
        <w:t>务：</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联系电话：</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电子信箱：</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通信地址：</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b/>
          <w:bCs/>
          <w:color w:val="auto"/>
        </w:rPr>
      </w:pPr>
      <w:r>
        <w:rPr>
          <w:rFonts w:hint="eastAsia" w:ascii="宋体" w:hAnsi="宋体" w:cs="宋体"/>
          <w:color w:val="auto"/>
        </w:rPr>
        <w:t>发包人对发包人代表的授权范围如下：</w:t>
      </w:r>
      <w:r>
        <w:rPr>
          <w:rFonts w:hint="eastAsia" w:ascii="宋体" w:hAnsi="宋体" w:cs="宋体"/>
          <w:color w:val="auto"/>
          <w:u w:val="single"/>
        </w:rPr>
        <w:t>对工程进度、质量进行监督、办理中间交工工程验收手续，负责现场签证，解决由发包人授权处理的事宜</w:t>
      </w:r>
      <w:r>
        <w:rPr>
          <w:rFonts w:hint="eastAsia" w:ascii="宋体" w:hAnsi="宋体" w:cs="宋体"/>
          <w:color w:val="auto"/>
        </w:rPr>
        <w:t>。</w:t>
      </w:r>
    </w:p>
    <w:p>
      <w:pPr>
        <w:pStyle w:val="174"/>
        <w:spacing w:before="0" w:line="360" w:lineRule="auto"/>
        <w:rPr>
          <w:rFonts w:ascii="宋体" w:cs="宋体"/>
          <w:color w:val="auto"/>
          <w:sz w:val="21"/>
          <w:szCs w:val="21"/>
        </w:rPr>
      </w:pPr>
      <w:bookmarkStart w:id="300" w:name="_Toc484024038"/>
      <w:bookmarkEnd w:id="300"/>
      <w:bookmarkStart w:id="301" w:name="_Toc13625"/>
      <w:bookmarkEnd w:id="301"/>
      <w:bookmarkStart w:id="302" w:name="_Toc18180"/>
      <w:bookmarkEnd w:id="302"/>
      <w:r>
        <w:rPr>
          <w:rFonts w:ascii="宋体" w:hAnsi="宋体" w:cs="宋体"/>
          <w:color w:val="auto"/>
          <w:sz w:val="21"/>
          <w:szCs w:val="21"/>
        </w:rPr>
        <w:t xml:space="preserve">2.4 </w:t>
      </w:r>
      <w:r>
        <w:rPr>
          <w:rFonts w:hint="eastAsia" w:ascii="宋体" w:hAnsi="宋体" w:cs="宋体"/>
          <w:color w:val="auto"/>
          <w:sz w:val="21"/>
          <w:szCs w:val="21"/>
        </w:rPr>
        <w:t>施工现场、施工条件和基础资料的提供</w:t>
      </w:r>
    </w:p>
    <w:p>
      <w:pPr>
        <w:pStyle w:val="176"/>
        <w:spacing w:line="360" w:lineRule="auto"/>
        <w:ind w:firstLine="31680"/>
        <w:rPr>
          <w:rFonts w:ascii="宋体" w:cs="宋体"/>
          <w:color w:val="auto"/>
        </w:rPr>
      </w:pPr>
      <w:r>
        <w:rPr>
          <w:rFonts w:ascii="宋体" w:hAnsi="宋体" w:cs="宋体"/>
          <w:color w:val="auto"/>
        </w:rPr>
        <w:t xml:space="preserve">2.4.1 </w:t>
      </w:r>
      <w:r>
        <w:rPr>
          <w:rFonts w:hint="eastAsia" w:ascii="宋体" w:hAnsi="宋体" w:cs="宋体"/>
          <w:color w:val="auto"/>
        </w:rPr>
        <w:t>提供施工现场</w:t>
      </w:r>
    </w:p>
    <w:p>
      <w:pPr>
        <w:pStyle w:val="176"/>
        <w:spacing w:line="360" w:lineRule="auto"/>
        <w:ind w:firstLine="31680"/>
        <w:rPr>
          <w:rFonts w:ascii="宋体" w:cs="宋体"/>
          <w:color w:val="auto"/>
        </w:rPr>
      </w:pPr>
      <w:r>
        <w:rPr>
          <w:rFonts w:hint="eastAsia" w:ascii="宋体" w:hAnsi="宋体" w:cs="宋体"/>
          <w:color w:val="auto"/>
        </w:rPr>
        <w:t>关于发包人移交施工现场的期限要求：</w:t>
      </w:r>
      <w:r>
        <w:rPr>
          <w:rFonts w:hint="eastAsia" w:ascii="宋体" w:hAnsi="宋体" w:cs="宋体"/>
          <w:color w:val="auto"/>
          <w:u w:val="single"/>
        </w:rPr>
        <w:t>开工日期</w:t>
      </w:r>
      <w:r>
        <w:rPr>
          <w:rFonts w:ascii="宋体" w:hAnsi="宋体" w:cs="宋体"/>
          <w:color w:val="auto"/>
          <w:u w:val="single"/>
        </w:rPr>
        <w:t>7</w:t>
      </w:r>
      <w:r>
        <w:rPr>
          <w:rFonts w:hint="eastAsia" w:ascii="宋体" w:hAnsi="宋体" w:cs="宋体"/>
          <w:color w:val="auto"/>
          <w:u w:val="single"/>
        </w:rPr>
        <w:t>天前</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 xml:space="preserve">2.4.2 </w:t>
      </w:r>
      <w:r>
        <w:rPr>
          <w:rFonts w:hint="eastAsia" w:ascii="宋体" w:hAnsi="宋体" w:cs="宋体"/>
          <w:color w:val="auto"/>
        </w:rPr>
        <w:t>提供施工条件</w:t>
      </w:r>
    </w:p>
    <w:p>
      <w:pPr>
        <w:pStyle w:val="176"/>
        <w:spacing w:line="360" w:lineRule="auto"/>
        <w:ind w:firstLine="31680"/>
        <w:rPr>
          <w:rFonts w:ascii="宋体" w:cs="宋体"/>
          <w:color w:val="auto"/>
          <w:u w:val="single"/>
        </w:rPr>
      </w:pPr>
      <w:r>
        <w:rPr>
          <w:rFonts w:hint="eastAsia" w:ascii="宋体" w:hAnsi="宋体" w:cs="宋体"/>
          <w:color w:val="auto"/>
        </w:rPr>
        <w:t>关于发包人应负责提供施工所需要的条件，包括：</w:t>
      </w:r>
      <w:r>
        <w:rPr>
          <w:rFonts w:hint="eastAsia" w:ascii="宋体" w:hAnsi="宋体" w:cs="宋体"/>
          <w:color w:val="auto"/>
          <w:u w:val="single"/>
        </w:rPr>
        <w:t>同通用条款，无其他条件</w:t>
      </w:r>
      <w:r>
        <w:rPr>
          <w:rFonts w:hint="eastAsia" w:ascii="宋体" w:hAnsi="宋体" w:cs="宋体"/>
          <w:color w:val="auto"/>
        </w:rPr>
        <w:t>。</w:t>
      </w:r>
    </w:p>
    <w:p>
      <w:pPr>
        <w:pStyle w:val="174"/>
        <w:spacing w:before="0" w:line="360" w:lineRule="auto"/>
        <w:rPr>
          <w:rFonts w:ascii="宋体" w:cs="宋体"/>
          <w:color w:val="auto"/>
          <w:sz w:val="21"/>
          <w:szCs w:val="21"/>
        </w:rPr>
      </w:pPr>
      <w:bookmarkStart w:id="303" w:name="_Toc28700"/>
      <w:bookmarkEnd w:id="303"/>
      <w:bookmarkStart w:id="304" w:name="_Toc484024039"/>
      <w:bookmarkEnd w:id="304"/>
      <w:bookmarkStart w:id="305" w:name="_Toc13777"/>
      <w:bookmarkEnd w:id="305"/>
      <w:r>
        <w:rPr>
          <w:rFonts w:ascii="宋体" w:hAnsi="宋体" w:cs="宋体"/>
          <w:color w:val="auto"/>
          <w:sz w:val="21"/>
          <w:szCs w:val="21"/>
        </w:rPr>
        <w:t xml:space="preserve">2.5 </w:t>
      </w:r>
      <w:r>
        <w:rPr>
          <w:rFonts w:hint="eastAsia" w:ascii="宋体" w:hAnsi="宋体" w:cs="宋体"/>
          <w:color w:val="auto"/>
          <w:sz w:val="21"/>
          <w:szCs w:val="21"/>
        </w:rPr>
        <w:t>资金来源证明及支付担保</w:t>
      </w:r>
    </w:p>
    <w:p>
      <w:pPr>
        <w:pStyle w:val="176"/>
        <w:spacing w:line="360" w:lineRule="auto"/>
        <w:ind w:firstLine="31680"/>
        <w:rPr>
          <w:rFonts w:ascii="宋体" w:cs="宋体"/>
          <w:color w:val="auto"/>
        </w:rPr>
      </w:pPr>
      <w:r>
        <w:rPr>
          <w:rFonts w:hint="eastAsia" w:ascii="宋体" w:hAnsi="宋体" w:cs="宋体"/>
          <w:color w:val="auto"/>
        </w:rPr>
        <w:t>发包人提供资金来源证明的期限要求：</w:t>
      </w:r>
      <w:r>
        <w:rPr>
          <w:rFonts w:hint="eastAsia" w:ascii="宋体" w:hAnsi="宋体" w:cs="宋体"/>
          <w:color w:val="auto"/>
          <w:u w:val="single"/>
        </w:rPr>
        <w:t>收到承包人要求提供资金来源证明的书面通知后</w:t>
      </w:r>
      <w:r>
        <w:rPr>
          <w:rFonts w:ascii="宋体" w:hAnsi="宋体" w:cs="宋体"/>
          <w:color w:val="auto"/>
          <w:u w:val="single"/>
        </w:rPr>
        <w:t>28</w:t>
      </w:r>
      <w:r>
        <w:rPr>
          <w:rFonts w:hint="eastAsia" w:ascii="宋体" w:hAnsi="宋体" w:cs="宋体"/>
          <w:color w:val="auto"/>
          <w:u w:val="single"/>
        </w:rPr>
        <w:t>天内</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发包人是否提供支付担保：</w:t>
      </w:r>
      <w:r>
        <w:rPr>
          <w:rFonts w:hint="eastAsia" w:ascii="宋体" w:hAnsi="宋体" w:cs="宋体"/>
          <w:color w:val="auto"/>
          <w:u w:val="single"/>
        </w:rPr>
        <w:t>否</w:t>
      </w:r>
      <w:r>
        <w:rPr>
          <w:rFonts w:hint="eastAsia" w:ascii="宋体" w:hAnsi="宋体" w:cs="宋体"/>
          <w:color w:val="auto"/>
        </w:rPr>
        <w:t>。</w:t>
      </w:r>
    </w:p>
    <w:p>
      <w:pPr>
        <w:pStyle w:val="176"/>
        <w:spacing w:line="360" w:lineRule="auto"/>
        <w:ind w:firstLine="31680"/>
        <w:rPr>
          <w:rFonts w:ascii="宋体" w:cs="宋体"/>
          <w:color w:val="auto"/>
          <w:u w:val="single"/>
        </w:rPr>
      </w:pPr>
      <w:r>
        <w:rPr>
          <w:rFonts w:hint="eastAsia" w:ascii="宋体" w:hAnsi="宋体" w:cs="宋体"/>
          <w:color w:val="auto"/>
        </w:rPr>
        <w:t>发包人提供支付担保的形式：</w:t>
      </w:r>
      <w:r>
        <w:rPr>
          <w:rFonts w:ascii="宋体" w:hAnsi="宋体" w:cs="宋体"/>
          <w:color w:val="auto"/>
          <w:u w:val="single"/>
        </w:rPr>
        <w:t xml:space="preserve"> / </w:t>
      </w:r>
      <w:r>
        <w:rPr>
          <w:rFonts w:hint="eastAsia" w:ascii="宋体" w:hAnsi="宋体" w:cs="宋体"/>
          <w:color w:val="auto"/>
        </w:rPr>
        <w:t>。</w:t>
      </w:r>
    </w:p>
    <w:p>
      <w:pPr>
        <w:pStyle w:val="174"/>
        <w:spacing w:before="0" w:line="360" w:lineRule="auto"/>
        <w:rPr>
          <w:rFonts w:ascii="宋体" w:cs="宋体"/>
          <w:color w:val="auto"/>
          <w:sz w:val="21"/>
          <w:szCs w:val="21"/>
        </w:rPr>
      </w:pPr>
      <w:bookmarkStart w:id="306" w:name="_Toc484024040"/>
      <w:bookmarkEnd w:id="306"/>
      <w:bookmarkStart w:id="307" w:name="_Toc11778"/>
      <w:bookmarkEnd w:id="307"/>
      <w:bookmarkStart w:id="308" w:name="_Toc10559"/>
      <w:r>
        <w:rPr>
          <w:rFonts w:ascii="宋体" w:hAnsi="宋体" w:cs="宋体"/>
          <w:color w:val="auto"/>
          <w:sz w:val="21"/>
          <w:szCs w:val="21"/>
        </w:rPr>
        <w:t>3</w:t>
      </w:r>
      <w:bookmarkEnd w:id="308"/>
      <w:r>
        <w:rPr>
          <w:rFonts w:ascii="宋体" w:hAnsi="宋体" w:cs="宋体"/>
          <w:color w:val="auto"/>
          <w:sz w:val="21"/>
          <w:szCs w:val="21"/>
        </w:rPr>
        <w:t xml:space="preserve">. </w:t>
      </w:r>
      <w:r>
        <w:rPr>
          <w:rFonts w:hint="eastAsia" w:ascii="宋体" w:hAnsi="宋体" w:cs="宋体"/>
          <w:color w:val="auto"/>
          <w:sz w:val="21"/>
          <w:szCs w:val="21"/>
        </w:rPr>
        <w:t>承包人</w:t>
      </w:r>
    </w:p>
    <w:p>
      <w:pPr>
        <w:pStyle w:val="174"/>
        <w:spacing w:before="0" w:line="360" w:lineRule="auto"/>
        <w:rPr>
          <w:rFonts w:ascii="宋体" w:cs="宋体"/>
          <w:color w:val="auto"/>
          <w:sz w:val="21"/>
          <w:szCs w:val="21"/>
        </w:rPr>
      </w:pPr>
      <w:bookmarkStart w:id="309" w:name="_Toc484024041"/>
      <w:bookmarkEnd w:id="309"/>
      <w:bookmarkStart w:id="310" w:name="_Toc8899"/>
      <w:bookmarkEnd w:id="310"/>
      <w:bookmarkStart w:id="311" w:name="_Toc32307"/>
      <w:bookmarkEnd w:id="311"/>
      <w:r>
        <w:rPr>
          <w:rFonts w:ascii="宋体" w:hAnsi="宋体" w:cs="宋体"/>
          <w:color w:val="auto"/>
          <w:sz w:val="21"/>
          <w:szCs w:val="21"/>
        </w:rPr>
        <w:t xml:space="preserve">3.1 </w:t>
      </w:r>
      <w:r>
        <w:rPr>
          <w:rFonts w:hint="eastAsia" w:ascii="宋体" w:hAnsi="宋体" w:cs="宋体"/>
          <w:color w:val="auto"/>
          <w:sz w:val="21"/>
          <w:szCs w:val="21"/>
        </w:rPr>
        <w:t>承包人的一般义务</w:t>
      </w:r>
    </w:p>
    <w:p>
      <w:pPr>
        <w:pStyle w:val="176"/>
        <w:spacing w:line="360" w:lineRule="auto"/>
        <w:ind w:firstLine="31680"/>
        <w:rPr>
          <w:rFonts w:ascii="宋体" w:cs="宋体"/>
          <w:color w:val="auto"/>
        </w:rPr>
      </w:pPr>
      <w:r>
        <w:rPr>
          <w:rFonts w:hint="eastAsia" w:ascii="宋体" w:hAnsi="宋体" w:cs="宋体"/>
          <w:color w:val="auto"/>
          <w:kern w:val="0"/>
        </w:rPr>
        <w:t>（</w:t>
      </w:r>
      <w:r>
        <w:rPr>
          <w:rFonts w:ascii="宋体" w:hAnsi="宋体" w:cs="宋体"/>
          <w:color w:val="auto"/>
          <w:kern w:val="0"/>
        </w:rPr>
        <w:t>9</w:t>
      </w:r>
      <w:r>
        <w:rPr>
          <w:rFonts w:hint="eastAsia" w:ascii="宋体" w:hAnsi="宋体" w:cs="宋体"/>
          <w:color w:val="auto"/>
          <w:kern w:val="0"/>
        </w:rPr>
        <w:t>）</w:t>
      </w:r>
      <w:r>
        <w:rPr>
          <w:rFonts w:hint="eastAsia" w:ascii="宋体" w:hAnsi="宋体" w:cs="宋体"/>
          <w:color w:val="auto"/>
        </w:rPr>
        <w:t>承包人提交的竣工资料的内容：</w:t>
      </w:r>
      <w:r>
        <w:rPr>
          <w:rFonts w:hint="eastAsia" w:ascii="宋体" w:hAnsi="宋体" w:cs="宋体"/>
          <w:color w:val="auto"/>
          <w:u w:val="single"/>
        </w:rPr>
        <w:t>按工程所在地建设工程档案馆相关规定</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承包人需要提交的竣工资料套数：</w:t>
      </w:r>
      <w:r>
        <w:rPr>
          <w:rFonts w:hint="eastAsia" w:ascii="宋体" w:hAnsi="宋体" w:cs="宋体"/>
          <w:color w:val="auto"/>
          <w:u w:val="single"/>
        </w:rPr>
        <w:t>全套竣工资料</w:t>
      </w:r>
      <w:r>
        <w:rPr>
          <w:rFonts w:ascii="宋体" w:hAnsi="宋体" w:cs="宋体"/>
          <w:color w:val="auto"/>
          <w:u w:val="single"/>
        </w:rPr>
        <w:t>4</w:t>
      </w:r>
      <w:r>
        <w:rPr>
          <w:rFonts w:hint="eastAsia" w:ascii="宋体" w:hAnsi="宋体" w:cs="宋体"/>
          <w:color w:val="auto"/>
          <w:u w:val="single"/>
        </w:rPr>
        <w:t>份</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承包人提交的竣工资料的费用承担：</w:t>
      </w:r>
      <w:r>
        <w:rPr>
          <w:rFonts w:hint="eastAsia" w:ascii="宋体" w:hAnsi="宋体" w:cs="宋体"/>
          <w:color w:val="auto"/>
          <w:u w:val="single"/>
        </w:rPr>
        <w:t>由承包人自行承担</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承包人提交的竣工资料移交时间：</w:t>
      </w:r>
      <w:r>
        <w:rPr>
          <w:rFonts w:ascii="宋体" w:hAnsi="宋体" w:cs="宋体"/>
          <w:color w:val="auto"/>
          <w:u w:val="single"/>
        </w:rPr>
        <w:t xml:space="preserve"> </w:t>
      </w:r>
      <w:r>
        <w:rPr>
          <w:rFonts w:hint="eastAsia" w:ascii="宋体" w:hAnsi="宋体" w:cs="宋体"/>
          <w:color w:val="auto"/>
          <w:u w:val="single"/>
        </w:rPr>
        <w:t>竣工验收合格后</w:t>
      </w:r>
      <w:r>
        <w:rPr>
          <w:rFonts w:ascii="宋体" w:hAnsi="宋体" w:cs="宋体"/>
          <w:color w:val="auto"/>
          <w:u w:val="single"/>
        </w:rPr>
        <w:t>28</w:t>
      </w:r>
      <w:r>
        <w:rPr>
          <w:rFonts w:hint="eastAsia" w:ascii="宋体" w:hAnsi="宋体" w:cs="宋体"/>
          <w:color w:val="auto"/>
          <w:u w:val="single"/>
        </w:rPr>
        <w:t>天内</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承包人提交的竣工资料形式要求：</w:t>
      </w:r>
      <w:r>
        <w:rPr>
          <w:rFonts w:hint="eastAsia" w:ascii="宋体" w:hAnsi="宋体" w:cs="宋体"/>
          <w:color w:val="auto"/>
          <w:u w:val="single"/>
        </w:rPr>
        <w:t>书面形式</w:t>
      </w:r>
      <w:r>
        <w:rPr>
          <w:rFonts w:hint="eastAsia" w:ascii="宋体" w:hAnsi="宋体" w:cs="宋体"/>
          <w:color w:val="auto"/>
        </w:rPr>
        <w:t>。</w:t>
      </w:r>
    </w:p>
    <w:p>
      <w:pPr>
        <w:pStyle w:val="175"/>
        <w:spacing w:line="360" w:lineRule="auto"/>
        <w:ind w:firstLine="420" w:firstLineChars="200"/>
        <w:rPr>
          <w:rFonts w:ascii="宋体" w:cs="宋体"/>
          <w:color w:val="auto"/>
          <w:kern w:val="0"/>
          <w:u w:val="single"/>
        </w:rPr>
      </w:pPr>
      <w:r>
        <w:rPr>
          <w:rFonts w:hint="eastAsia" w:ascii="宋体" w:hAnsi="宋体" w:cs="宋体"/>
          <w:color w:val="auto"/>
          <w:kern w:val="0"/>
        </w:rPr>
        <w:t>（</w:t>
      </w:r>
      <w:r>
        <w:rPr>
          <w:rFonts w:ascii="宋体" w:hAnsi="宋体" w:cs="宋体"/>
          <w:color w:val="auto"/>
          <w:kern w:val="0"/>
        </w:rPr>
        <w:t>10</w:t>
      </w:r>
      <w:r>
        <w:rPr>
          <w:rFonts w:hint="eastAsia" w:ascii="宋体" w:hAnsi="宋体" w:cs="宋体"/>
          <w:color w:val="auto"/>
          <w:kern w:val="0"/>
        </w:rPr>
        <w:t>）承包人应履行的其他义务：</w:t>
      </w:r>
      <w:r>
        <w:rPr>
          <w:rFonts w:hint="eastAsia" w:ascii="宋体" w:hAnsi="宋体" w:cs="宋体"/>
          <w:color w:val="auto"/>
          <w:kern w:val="0"/>
          <w:u w:val="single"/>
        </w:rPr>
        <w:t>①承包人应自行协调与施工现场周边及村民的关系，确保项目施工顺利进行；</w:t>
      </w:r>
      <w:r>
        <w:rPr>
          <w:rFonts w:hint="eastAsia" w:ascii="宋体" w:hAnsi="宋体" w:cs="宋体"/>
          <w:color w:val="auto"/>
          <w:kern w:val="0"/>
        </w:rPr>
        <w:t>②</w:t>
      </w:r>
      <w:r>
        <w:rPr>
          <w:rFonts w:hint="eastAsia" w:ascii="宋体" w:hAnsi="宋体" w:cs="宋体"/>
          <w:color w:val="auto"/>
          <w:u w:val="single"/>
        </w:rPr>
        <w:t>农民工工资按桂劳社发【</w:t>
      </w:r>
      <w:r>
        <w:rPr>
          <w:rFonts w:ascii="宋体" w:hAnsi="宋体" w:cs="宋体"/>
          <w:color w:val="auto"/>
          <w:u w:val="single"/>
        </w:rPr>
        <w:t>2009</w:t>
      </w:r>
      <w:r>
        <w:rPr>
          <w:rFonts w:hint="eastAsia" w:ascii="宋体" w:hAnsi="宋体" w:cs="宋体"/>
          <w:color w:val="auto"/>
          <w:u w:val="single"/>
        </w:rPr>
        <w:t>】</w:t>
      </w:r>
      <w:r>
        <w:rPr>
          <w:rFonts w:ascii="宋体" w:hAnsi="宋体" w:cs="宋体"/>
          <w:color w:val="auto"/>
          <w:u w:val="single"/>
        </w:rPr>
        <w:t>50</w:t>
      </w:r>
      <w:r>
        <w:rPr>
          <w:rFonts w:hint="eastAsia" w:ascii="宋体" w:hAnsi="宋体" w:cs="宋体"/>
          <w:color w:val="auto"/>
          <w:u w:val="single"/>
        </w:rPr>
        <w:t>号文执行，发包人按节点足额支付工程款后，承包人应按时支付农民工工资。③</w:t>
      </w:r>
      <w:r>
        <w:rPr>
          <w:rFonts w:ascii="宋体" w:hAnsi="宋体" w:cs="宋体"/>
          <w:color w:val="auto"/>
          <w:u w:val="single"/>
        </w:rPr>
        <w:t xml:space="preserve"> </w:t>
      </w:r>
      <w:r>
        <w:rPr>
          <w:rFonts w:hint="eastAsia" w:ascii="宋体" w:hAnsi="宋体" w:cs="宋体"/>
          <w:color w:val="auto"/>
          <w:kern w:val="0"/>
          <w:u w:val="single"/>
        </w:rPr>
        <w:t>为发包人及监理人提供</w:t>
      </w:r>
      <w:r>
        <w:rPr>
          <w:rFonts w:ascii="宋体" w:hAnsi="宋体" w:cs="宋体"/>
          <w:color w:val="auto"/>
          <w:kern w:val="0"/>
          <w:u w:val="single"/>
        </w:rPr>
        <w:t>2</w:t>
      </w:r>
      <w:r>
        <w:rPr>
          <w:rFonts w:hint="eastAsia" w:ascii="宋体" w:hAnsi="宋体" w:cs="宋体"/>
          <w:color w:val="auto"/>
          <w:kern w:val="0"/>
          <w:u w:val="single"/>
        </w:rPr>
        <w:t>间办公室、</w:t>
      </w:r>
      <w:r>
        <w:rPr>
          <w:rFonts w:ascii="宋体" w:hAnsi="宋体" w:cs="宋体"/>
          <w:color w:val="auto"/>
          <w:kern w:val="0"/>
          <w:u w:val="single"/>
        </w:rPr>
        <w:t>2</w:t>
      </w:r>
      <w:r>
        <w:rPr>
          <w:rFonts w:hint="eastAsia" w:ascii="宋体" w:hAnsi="宋体" w:cs="宋体"/>
          <w:color w:val="auto"/>
          <w:kern w:val="0"/>
          <w:u w:val="single"/>
        </w:rPr>
        <w:t>间休息室及配套的办公桌椅、行军床若干套。④承包人应当对在施工场地或者附近实施与合同工程有关的其他工作的独立承包人履行管理、协调、配合、照管和服务义务，由此发生的费用被认为已经包括在承包人的签约合同价（投标总报价）中，具体工作内容和要求包括：为发包人通过招标（或直接指定）产生的专业工程分包商提供总承包服务所包含的内容。</w:t>
      </w:r>
    </w:p>
    <w:p>
      <w:pPr>
        <w:pStyle w:val="174"/>
        <w:spacing w:before="0" w:line="360" w:lineRule="auto"/>
        <w:rPr>
          <w:rFonts w:ascii="宋体" w:cs="宋体"/>
          <w:color w:val="auto"/>
          <w:sz w:val="21"/>
          <w:szCs w:val="21"/>
        </w:rPr>
      </w:pPr>
      <w:bookmarkStart w:id="312" w:name="_Toc12105"/>
      <w:bookmarkEnd w:id="312"/>
      <w:bookmarkStart w:id="313" w:name="_Toc484024042"/>
      <w:bookmarkEnd w:id="313"/>
      <w:bookmarkStart w:id="314" w:name="_Toc16601"/>
      <w:r>
        <w:rPr>
          <w:rFonts w:ascii="宋体" w:hAnsi="宋体" w:cs="宋体"/>
          <w:color w:val="auto"/>
          <w:sz w:val="21"/>
          <w:szCs w:val="21"/>
        </w:rPr>
        <w:t xml:space="preserve">3.2 </w:t>
      </w:r>
      <w:r>
        <w:rPr>
          <w:rFonts w:hint="eastAsia" w:ascii="宋体" w:hAnsi="宋体" w:cs="宋体"/>
          <w:color w:val="auto"/>
          <w:sz w:val="21"/>
          <w:szCs w:val="21"/>
        </w:rPr>
        <w:t>项目经理</w:t>
      </w:r>
      <w:bookmarkEnd w:id="314"/>
    </w:p>
    <w:p>
      <w:pPr>
        <w:pStyle w:val="176"/>
        <w:spacing w:line="360" w:lineRule="auto"/>
        <w:ind w:firstLine="31680"/>
        <w:rPr>
          <w:rFonts w:ascii="宋体" w:cs="宋体"/>
          <w:color w:val="auto"/>
        </w:rPr>
      </w:pPr>
      <w:r>
        <w:rPr>
          <w:rFonts w:ascii="宋体" w:hAnsi="宋体" w:cs="宋体"/>
          <w:color w:val="auto"/>
          <w:kern w:val="0"/>
        </w:rPr>
        <w:t xml:space="preserve">3.2.1 </w:t>
      </w:r>
      <w:r>
        <w:rPr>
          <w:rFonts w:hint="eastAsia" w:ascii="宋体" w:hAnsi="宋体" w:cs="宋体"/>
          <w:color w:val="auto"/>
        </w:rPr>
        <w:t>项目经理：</w:t>
      </w:r>
    </w:p>
    <w:p>
      <w:pPr>
        <w:pStyle w:val="176"/>
        <w:spacing w:line="360" w:lineRule="auto"/>
        <w:ind w:firstLine="31680"/>
        <w:rPr>
          <w:rFonts w:ascii="宋体" w:cs="宋体"/>
          <w:color w:val="auto"/>
        </w:rPr>
      </w:pPr>
      <w:r>
        <w:rPr>
          <w:rFonts w:hint="eastAsia" w:ascii="宋体" w:hAnsi="宋体" w:cs="宋体"/>
          <w:color w:val="auto"/>
        </w:rPr>
        <w:t>姓</w:t>
      </w:r>
      <w:r>
        <w:rPr>
          <w:rFonts w:ascii="宋体" w:hAnsi="宋体" w:cs="宋体"/>
          <w:color w:val="auto"/>
        </w:rPr>
        <w:t xml:space="preserve">    </w:t>
      </w:r>
      <w:r>
        <w:rPr>
          <w:rFonts w:hint="eastAsia" w:ascii="宋体" w:hAnsi="宋体" w:cs="宋体"/>
          <w:color w:val="auto"/>
        </w:rPr>
        <w:t>名：</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身份证号：</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建造师执业资格等级：</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建造师注册证书号：</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建造师执业印章号：</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安全生产考核合格证书号：</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联系电话：</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电子信箱：</w:t>
      </w:r>
      <w:r>
        <w:rPr>
          <w:rFonts w:ascii="宋体" w:hAnsi="宋体" w:cs="宋体"/>
          <w:color w:val="auto"/>
          <w:u w:val="single"/>
        </w:rPr>
        <w:t xml:space="preserve"> \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通信地址：</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承包人对项目经理的授权范围如下：</w:t>
      </w:r>
      <w:r>
        <w:rPr>
          <w:rFonts w:hint="eastAsia" w:ascii="宋体" w:hAnsi="宋体" w:cs="宋体"/>
          <w:color w:val="auto"/>
          <w:u w:val="single"/>
        </w:rPr>
        <w:t>全权处理本项目的一切事宜。但未经承包人盖章同意不得以承包人名义向外融资、采购材料设备、租用建筑周转材料、雇佣劳动力、签订分包合同等从事一切为承包人设立义务或责任的行为</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u w:val="single"/>
        </w:rPr>
      </w:pPr>
      <w:r>
        <w:rPr>
          <w:rFonts w:hint="eastAsia" w:ascii="宋体" w:hAnsi="宋体" w:cs="宋体"/>
          <w:color w:val="auto"/>
          <w:kern w:val="0"/>
        </w:rPr>
        <w:t>关于项目经理每月在施工现场的时间要求：</w:t>
      </w:r>
      <w:r>
        <w:rPr>
          <w:rFonts w:ascii="宋体" w:hAnsi="宋体" w:cs="宋体"/>
          <w:color w:val="auto"/>
          <w:u w:val="single"/>
        </w:rPr>
        <w:t xml:space="preserve"> </w:t>
      </w:r>
      <w:r>
        <w:rPr>
          <w:rFonts w:hint="eastAsia" w:ascii="宋体" w:hAnsi="宋体" w:cs="宋体"/>
          <w:color w:val="auto"/>
          <w:u w:val="single"/>
        </w:rPr>
        <w:t>每月不少于</w:t>
      </w:r>
      <w:r>
        <w:rPr>
          <w:rFonts w:ascii="宋体" w:hAnsi="宋体" w:cs="宋体"/>
          <w:color w:val="auto"/>
          <w:u w:val="single"/>
        </w:rPr>
        <w:t>21</w:t>
      </w:r>
      <w:r>
        <w:rPr>
          <w:rFonts w:hint="eastAsia" w:ascii="宋体" w:hAnsi="宋体" w:cs="宋体"/>
          <w:color w:val="auto"/>
          <w:u w:val="single"/>
        </w:rPr>
        <w:t>个工作日</w:t>
      </w:r>
      <w:r>
        <w:rPr>
          <w:rFonts w:ascii="宋体" w:hAnsi="宋体" w:cs="宋体"/>
          <w:color w:val="auto"/>
          <w:u w:val="single"/>
        </w:rPr>
        <w:t xml:space="preserve">  </w:t>
      </w:r>
    </w:p>
    <w:p>
      <w:pPr>
        <w:pStyle w:val="176"/>
        <w:spacing w:line="360" w:lineRule="auto"/>
        <w:ind w:firstLine="31680"/>
        <w:rPr>
          <w:rFonts w:ascii="宋体" w:cs="宋体"/>
          <w:color w:val="auto"/>
          <w:u w:val="single"/>
        </w:rPr>
      </w:pPr>
      <w:r>
        <w:rPr>
          <w:rFonts w:hint="eastAsia" w:ascii="宋体" w:hAnsi="宋体" w:cs="宋体"/>
          <w:color w:val="auto"/>
          <w:kern w:val="0"/>
        </w:rPr>
        <w:t>项目经理未经批准，擅自离开施工现场的违约责任：</w:t>
      </w:r>
      <w:r>
        <w:rPr>
          <w:rFonts w:hint="eastAsia" w:ascii="宋体" w:hAnsi="宋体" w:cs="宋体"/>
          <w:color w:val="auto"/>
          <w:u w:val="single"/>
        </w:rPr>
        <w:t>项目经理每月在岗不得少于</w:t>
      </w:r>
      <w:r>
        <w:rPr>
          <w:rFonts w:ascii="宋体" w:hAnsi="宋体" w:cs="宋体"/>
          <w:color w:val="auto"/>
          <w:u w:val="single"/>
        </w:rPr>
        <w:t>21</w:t>
      </w:r>
      <w:r>
        <w:rPr>
          <w:rFonts w:hint="eastAsia" w:ascii="宋体" w:hAnsi="宋体" w:cs="宋体"/>
          <w:color w:val="auto"/>
          <w:u w:val="single"/>
        </w:rPr>
        <w:t>天</w:t>
      </w:r>
      <w:r>
        <w:rPr>
          <w:rFonts w:ascii="宋体" w:hAnsi="宋体" w:cs="宋体"/>
          <w:color w:val="auto"/>
          <w:u w:val="single"/>
        </w:rPr>
        <w:t>/</w:t>
      </w:r>
      <w:r>
        <w:rPr>
          <w:rFonts w:hint="eastAsia" w:ascii="宋体" w:hAnsi="宋体" w:cs="宋体"/>
          <w:color w:val="auto"/>
          <w:u w:val="single"/>
        </w:rPr>
        <w:t>月。在岗</w:t>
      </w:r>
      <w:r>
        <w:rPr>
          <w:rFonts w:hint="eastAsia" w:ascii="宋体" w:hAnsi="宋体" w:cs="宋体"/>
          <w:color w:val="auto"/>
          <w:kern w:val="0"/>
          <w:u w:val="single"/>
        </w:rPr>
        <w:t>每天不少于</w:t>
      </w:r>
      <w:r>
        <w:rPr>
          <w:rFonts w:ascii="宋体" w:hAnsi="宋体" w:cs="宋体"/>
          <w:color w:val="auto"/>
          <w:kern w:val="0"/>
          <w:u w:val="single"/>
        </w:rPr>
        <w:t>6</w:t>
      </w:r>
      <w:r>
        <w:rPr>
          <w:rFonts w:hint="eastAsia" w:ascii="宋体" w:hAnsi="宋体" w:cs="宋体"/>
          <w:color w:val="auto"/>
          <w:kern w:val="0"/>
          <w:u w:val="single"/>
        </w:rPr>
        <w:t>小时</w:t>
      </w:r>
      <w:r>
        <w:rPr>
          <w:rFonts w:hint="eastAsia" w:ascii="宋体" w:hAnsi="宋体" w:cs="宋体"/>
          <w:color w:val="auto"/>
          <w:u w:val="single"/>
        </w:rPr>
        <w:t>未经发包人同意或正当理由，项目经理每月在岗少于</w:t>
      </w:r>
      <w:r>
        <w:rPr>
          <w:rFonts w:ascii="宋体" w:hAnsi="宋体" w:cs="宋体"/>
          <w:color w:val="auto"/>
          <w:u w:val="single"/>
        </w:rPr>
        <w:t>21</w:t>
      </w:r>
      <w:r>
        <w:rPr>
          <w:rFonts w:hint="eastAsia" w:ascii="宋体" w:hAnsi="宋体" w:cs="宋体"/>
          <w:color w:val="auto"/>
          <w:u w:val="single"/>
        </w:rPr>
        <w:t>天，每缺勤一天，发包人有权处违约金</w:t>
      </w:r>
      <w:r>
        <w:rPr>
          <w:rFonts w:ascii="宋体" w:hAnsi="宋体" w:cs="宋体"/>
          <w:color w:val="auto"/>
          <w:u w:val="single"/>
        </w:rPr>
        <w:t>800</w:t>
      </w:r>
      <w:r>
        <w:rPr>
          <w:rFonts w:hint="eastAsia" w:ascii="宋体" w:hAnsi="宋体" w:cs="宋体"/>
          <w:color w:val="auto"/>
          <w:u w:val="single"/>
        </w:rPr>
        <w:t>元</w:t>
      </w:r>
      <w:r>
        <w:rPr>
          <w:rFonts w:ascii="宋体" w:hAnsi="宋体" w:cs="宋体"/>
          <w:color w:val="auto"/>
          <w:u w:val="single"/>
        </w:rPr>
        <w:t>/</w:t>
      </w:r>
      <w:r>
        <w:rPr>
          <w:rFonts w:hint="eastAsia" w:ascii="宋体" w:hAnsi="宋体" w:cs="宋体"/>
          <w:color w:val="auto"/>
          <w:u w:val="single"/>
        </w:rPr>
        <w:t>日（人民币）</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0" w:firstLineChars="0"/>
        <w:rPr>
          <w:rFonts w:ascii="宋体" w:cs="宋体"/>
          <w:color w:val="auto"/>
          <w:kern w:val="0"/>
        </w:rPr>
      </w:pPr>
      <w:r>
        <w:rPr>
          <w:rFonts w:ascii="宋体" w:hAnsi="宋体" w:cs="宋体"/>
          <w:color w:val="auto"/>
          <w:kern w:val="0"/>
        </w:rPr>
        <w:t xml:space="preserve">    </w:t>
      </w:r>
      <w:r>
        <w:rPr>
          <w:rFonts w:hint="eastAsia" w:ascii="宋体" w:hAnsi="宋体" w:cs="宋体"/>
          <w:color w:val="auto"/>
          <w:kern w:val="0"/>
        </w:rPr>
        <w:t>承包人未提交劳动合同，以及没有为项目经理缴纳社会保险证明的违约责任：</w:t>
      </w:r>
      <w:r>
        <w:rPr>
          <w:rFonts w:hint="eastAsia" w:ascii="宋体" w:hAnsi="宋体" w:cs="宋体"/>
          <w:color w:val="auto"/>
          <w:u w:val="single"/>
        </w:rPr>
        <w:t>发包人有权要求更换项目经理，由此增加的费用和（或）延误的工期由承包人承担</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 xml:space="preserve">3.2.3 </w:t>
      </w:r>
      <w:r>
        <w:rPr>
          <w:rFonts w:hint="eastAsia" w:ascii="宋体" w:hAnsi="宋体" w:cs="宋体"/>
          <w:color w:val="auto"/>
        </w:rPr>
        <w:t>承包人擅自更换项目部人员的违约责任：</w:t>
      </w:r>
      <w:r>
        <w:rPr>
          <w:rFonts w:hint="eastAsia" w:ascii="宋体" w:hAnsi="宋体" w:cs="宋体"/>
          <w:color w:val="auto"/>
          <w:u w:val="single"/>
        </w:rPr>
        <w:t>承包人项目经理和项目部人员必须与承包人竞标时所承诺的人员一致，并在</w:t>
      </w:r>
      <w:r>
        <w:rPr>
          <w:rFonts w:ascii="宋体" w:hAnsi="宋体" w:cs="宋体"/>
          <w:color w:val="auto"/>
          <w:u w:val="single"/>
        </w:rPr>
        <w:t xml:space="preserve">  </w:t>
      </w:r>
      <w:r>
        <w:rPr>
          <w:rFonts w:hint="eastAsia" w:ascii="宋体" w:hAnsi="宋体" w:cs="宋体"/>
          <w:color w:val="auto"/>
          <w:u w:val="single"/>
        </w:rPr>
        <w:t>（开工日期）</w:t>
      </w:r>
      <w:r>
        <w:rPr>
          <w:rFonts w:ascii="宋体" w:hAnsi="宋体" w:cs="宋体"/>
          <w:color w:val="auto"/>
          <w:u w:val="single"/>
        </w:rPr>
        <w:t xml:space="preserve">  </w:t>
      </w:r>
      <w:r>
        <w:rPr>
          <w:rFonts w:hint="eastAsia" w:ascii="宋体" w:hAnsi="宋体" w:cs="宋体"/>
          <w:color w:val="auto"/>
          <w:u w:val="single"/>
        </w:rPr>
        <w:t>前到任。在监理人向承包人颁发</w:t>
      </w:r>
      <w:r>
        <w:rPr>
          <w:rFonts w:ascii="宋体" w:hAnsi="宋体" w:cs="宋体"/>
          <w:color w:val="auto"/>
          <w:u w:val="single"/>
        </w:rPr>
        <w:t xml:space="preserve">    </w:t>
      </w:r>
      <w:r>
        <w:rPr>
          <w:rFonts w:hint="eastAsia" w:ascii="宋体" w:hAnsi="宋体" w:cs="宋体"/>
          <w:color w:val="auto"/>
          <w:u w:val="single"/>
        </w:rPr>
        <w:t>（竣工证明材料名称）</w:t>
      </w:r>
      <w:r>
        <w:rPr>
          <w:rFonts w:ascii="宋体" w:hAnsi="宋体" w:cs="宋体"/>
          <w:color w:val="auto"/>
          <w:u w:val="single"/>
        </w:rPr>
        <w:t xml:space="preserve">    </w:t>
      </w:r>
      <w:r>
        <w:rPr>
          <w:rFonts w:hint="eastAsia" w:ascii="宋体" w:hAnsi="宋体" w:cs="宋体"/>
          <w:color w:val="auto"/>
          <w:u w:val="single"/>
        </w:rPr>
        <w:t>前，项目经理不得同时兼任其他任何项目的项目经理</w:t>
      </w:r>
      <w:r>
        <w:rPr>
          <w:rFonts w:hint="eastAsia" w:ascii="宋体" w:hAnsi="宋体" w:cs="宋体"/>
          <w:color w:val="auto"/>
          <w:kern w:val="0"/>
          <w:u w:val="single"/>
        </w:rPr>
        <w:t>（符合桂建管</w:t>
      </w:r>
      <w:r>
        <w:rPr>
          <w:rFonts w:hint="eastAsia" w:ascii="宋体" w:hAnsi="宋体" w:cs="宋体"/>
          <w:color w:val="auto"/>
          <w:u w:val="single"/>
        </w:rPr>
        <w:t>﹝</w:t>
      </w:r>
      <w:r>
        <w:rPr>
          <w:rFonts w:ascii="宋体" w:hAnsi="宋体" w:cs="宋体"/>
          <w:color w:val="auto"/>
          <w:u w:val="single"/>
        </w:rPr>
        <w:t>2013</w:t>
      </w:r>
      <w:r>
        <w:rPr>
          <w:rFonts w:hint="eastAsia" w:ascii="宋体" w:hAnsi="宋体" w:cs="宋体"/>
          <w:color w:val="auto"/>
          <w:u w:val="single"/>
        </w:rPr>
        <w:t>﹞</w:t>
      </w:r>
      <w:r>
        <w:rPr>
          <w:rFonts w:ascii="宋体" w:hAnsi="宋体" w:cs="宋体"/>
          <w:color w:val="auto"/>
          <w:kern w:val="0"/>
          <w:u w:val="single"/>
        </w:rPr>
        <w:t>17</w:t>
      </w:r>
      <w:r>
        <w:rPr>
          <w:rFonts w:hint="eastAsia" w:ascii="宋体" w:hAnsi="宋体" w:cs="宋体"/>
          <w:color w:val="auto"/>
          <w:kern w:val="0"/>
          <w:u w:val="single"/>
        </w:rPr>
        <w:t>号和</w:t>
      </w:r>
      <w:r>
        <w:rPr>
          <w:rFonts w:hint="eastAsia" w:ascii="宋体" w:hAnsi="宋体" w:cs="宋体"/>
          <w:color w:val="auto"/>
          <w:u w:val="single"/>
        </w:rPr>
        <w:t>桂建管﹝</w:t>
      </w:r>
      <w:r>
        <w:rPr>
          <w:rFonts w:ascii="宋体" w:hAnsi="宋体" w:cs="宋体"/>
          <w:color w:val="auto"/>
          <w:u w:val="single"/>
        </w:rPr>
        <w:t>2014</w:t>
      </w:r>
      <w:r>
        <w:rPr>
          <w:rFonts w:hint="eastAsia" w:ascii="宋体" w:hAnsi="宋体" w:cs="宋体"/>
          <w:color w:val="auto"/>
          <w:u w:val="single"/>
        </w:rPr>
        <w:t>﹞</w:t>
      </w:r>
      <w:r>
        <w:rPr>
          <w:rFonts w:ascii="宋体" w:hAnsi="宋体" w:cs="宋体"/>
          <w:color w:val="auto"/>
          <w:u w:val="single"/>
        </w:rPr>
        <w:t>25</w:t>
      </w:r>
      <w:r>
        <w:rPr>
          <w:rFonts w:hint="eastAsia" w:ascii="宋体" w:hAnsi="宋体" w:cs="宋体"/>
          <w:color w:val="auto"/>
          <w:u w:val="single"/>
        </w:rPr>
        <w:t>号</w:t>
      </w:r>
      <w:r>
        <w:rPr>
          <w:rFonts w:hint="eastAsia" w:ascii="宋体" w:hAnsi="宋体" w:cs="宋体"/>
          <w:color w:val="auto"/>
          <w:kern w:val="0"/>
          <w:u w:val="single"/>
        </w:rPr>
        <w:t>文除外）</w:t>
      </w:r>
      <w:r>
        <w:rPr>
          <w:rFonts w:hint="eastAsia" w:ascii="宋体" w:hAnsi="宋体" w:cs="宋体"/>
          <w:color w:val="auto"/>
          <w:u w:val="single"/>
        </w:rPr>
        <w:t>。未经发包人书面同意，承包人擅自更换项目经理的视为违约，违约金处</w:t>
      </w:r>
      <w:r>
        <w:rPr>
          <w:rFonts w:ascii="宋体" w:hAnsi="宋体" w:cs="宋体"/>
          <w:color w:val="auto"/>
          <w:u w:val="single"/>
        </w:rPr>
        <w:t>2000</w:t>
      </w:r>
      <w:r>
        <w:rPr>
          <w:rFonts w:hint="eastAsia" w:ascii="宋体" w:hAnsi="宋体" w:cs="宋体"/>
          <w:color w:val="auto"/>
          <w:u w:val="single"/>
        </w:rPr>
        <w:t>元</w:t>
      </w:r>
      <w:r>
        <w:rPr>
          <w:rFonts w:ascii="宋体" w:hAnsi="宋体" w:cs="宋体"/>
          <w:color w:val="auto"/>
          <w:u w:val="single"/>
        </w:rPr>
        <w:t>/</w:t>
      </w:r>
      <w:r>
        <w:rPr>
          <w:rFonts w:hint="eastAsia" w:ascii="宋体" w:hAnsi="宋体" w:cs="宋体"/>
          <w:color w:val="auto"/>
          <w:u w:val="single"/>
        </w:rPr>
        <w:t>人</w:t>
      </w:r>
      <w:r>
        <w:rPr>
          <w:rFonts w:ascii="宋体" w:cs="宋体"/>
          <w:color w:val="auto"/>
          <w:u w:val="single"/>
        </w:rPr>
        <w:t>•</w:t>
      </w:r>
      <w:r>
        <w:rPr>
          <w:rFonts w:hint="eastAsia" w:ascii="宋体" w:hAnsi="宋体" w:cs="宋体"/>
          <w:color w:val="auto"/>
          <w:u w:val="single"/>
        </w:rPr>
        <w:t>次（人民币）</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 xml:space="preserve">3.2.4 </w:t>
      </w:r>
      <w:r>
        <w:rPr>
          <w:rFonts w:hint="eastAsia" w:ascii="宋体" w:hAnsi="宋体" w:cs="宋体"/>
          <w:color w:val="auto"/>
        </w:rPr>
        <w:t>承包人无正当理由拒绝更换项目经理的违约责任：</w:t>
      </w:r>
      <w:r>
        <w:rPr>
          <w:rFonts w:hint="eastAsia" w:ascii="宋体" w:hAnsi="宋体" w:cs="宋体"/>
          <w:color w:val="auto"/>
          <w:u w:val="single"/>
        </w:rPr>
        <w:t>因承包人项目经理不称职，发包人要求调换而未及时调换的，视为承包人违约，必须向发包人支付违约金</w:t>
      </w:r>
      <w:r>
        <w:rPr>
          <w:rFonts w:ascii="宋体" w:hAnsi="宋体" w:cs="宋体"/>
          <w:color w:val="auto"/>
          <w:u w:val="single"/>
        </w:rPr>
        <w:t>2000</w:t>
      </w:r>
      <w:r>
        <w:rPr>
          <w:rFonts w:hint="eastAsia" w:ascii="宋体" w:hAnsi="宋体" w:cs="宋体"/>
          <w:color w:val="auto"/>
          <w:u w:val="single"/>
        </w:rPr>
        <w:t>元</w:t>
      </w:r>
      <w:r>
        <w:rPr>
          <w:rFonts w:ascii="宋体" w:hAnsi="宋体" w:cs="宋体"/>
          <w:color w:val="auto"/>
          <w:u w:val="single"/>
        </w:rPr>
        <w:t>/</w:t>
      </w:r>
      <w:r>
        <w:rPr>
          <w:rFonts w:hint="eastAsia" w:ascii="宋体" w:hAnsi="宋体" w:cs="宋体"/>
          <w:color w:val="auto"/>
          <w:u w:val="single"/>
        </w:rPr>
        <w:t>人</w:t>
      </w:r>
      <w:r>
        <w:rPr>
          <w:rFonts w:ascii="宋体" w:cs="宋体"/>
          <w:color w:val="auto"/>
          <w:u w:val="single"/>
        </w:rPr>
        <w:t>•</w:t>
      </w:r>
      <w:r>
        <w:rPr>
          <w:rFonts w:hint="eastAsia" w:ascii="宋体" w:hAnsi="宋体" w:cs="宋体"/>
          <w:color w:val="auto"/>
          <w:u w:val="single"/>
        </w:rPr>
        <w:t>次（人民币）</w:t>
      </w:r>
      <w:r>
        <w:rPr>
          <w:rFonts w:hint="eastAsia" w:ascii="宋体" w:hAnsi="宋体" w:cs="宋体"/>
          <w:color w:val="auto"/>
        </w:rPr>
        <w:t>。</w:t>
      </w:r>
    </w:p>
    <w:p>
      <w:pPr>
        <w:pStyle w:val="174"/>
        <w:spacing w:before="0" w:line="360" w:lineRule="auto"/>
        <w:rPr>
          <w:rFonts w:ascii="宋体" w:cs="宋体"/>
          <w:color w:val="auto"/>
          <w:sz w:val="21"/>
          <w:szCs w:val="21"/>
        </w:rPr>
      </w:pPr>
      <w:bookmarkStart w:id="315" w:name="_Toc4921"/>
      <w:bookmarkEnd w:id="315"/>
      <w:bookmarkStart w:id="316" w:name="_Toc484024043"/>
      <w:bookmarkEnd w:id="316"/>
      <w:bookmarkStart w:id="317" w:name="_Toc6757"/>
      <w:bookmarkEnd w:id="317"/>
      <w:r>
        <w:rPr>
          <w:rFonts w:ascii="宋体" w:hAnsi="宋体" w:cs="宋体"/>
          <w:color w:val="auto"/>
          <w:sz w:val="21"/>
          <w:szCs w:val="21"/>
        </w:rPr>
        <w:t xml:space="preserve">3.3 </w:t>
      </w:r>
      <w:r>
        <w:rPr>
          <w:rFonts w:hint="eastAsia" w:ascii="宋体" w:hAnsi="宋体" w:cs="宋体"/>
          <w:color w:val="auto"/>
          <w:sz w:val="21"/>
          <w:szCs w:val="21"/>
        </w:rPr>
        <w:t>承包人人员</w:t>
      </w:r>
    </w:p>
    <w:p>
      <w:pPr>
        <w:pStyle w:val="176"/>
        <w:spacing w:line="360" w:lineRule="auto"/>
        <w:ind w:firstLine="31680"/>
        <w:rPr>
          <w:rFonts w:ascii="宋体" w:cs="宋体"/>
          <w:color w:val="auto"/>
        </w:rPr>
      </w:pPr>
      <w:r>
        <w:rPr>
          <w:rFonts w:ascii="宋体" w:hAnsi="宋体" w:cs="宋体"/>
          <w:color w:val="auto"/>
        </w:rPr>
        <w:t xml:space="preserve">3.3.1 </w:t>
      </w:r>
      <w:r>
        <w:rPr>
          <w:rFonts w:hint="eastAsia" w:ascii="宋体" w:hAnsi="宋体" w:cs="宋体"/>
          <w:color w:val="auto"/>
        </w:rPr>
        <w:t>承包人提交项目管理机构及施工现场管理人员安排报告（格式见合同附件</w:t>
      </w:r>
      <w:r>
        <w:rPr>
          <w:rFonts w:ascii="宋体" w:hAnsi="宋体" w:cs="宋体"/>
          <w:color w:val="auto"/>
        </w:rPr>
        <w:t>6</w:t>
      </w:r>
      <w:r>
        <w:rPr>
          <w:rFonts w:hint="eastAsia" w:ascii="宋体" w:hAnsi="宋体" w:cs="宋体"/>
          <w:color w:val="auto"/>
        </w:rPr>
        <w:t>）的期限：</w:t>
      </w:r>
    </w:p>
    <w:p>
      <w:pPr>
        <w:pStyle w:val="176"/>
        <w:spacing w:line="360" w:lineRule="auto"/>
        <w:ind w:firstLine="31680"/>
        <w:rPr>
          <w:rFonts w:ascii="宋体" w:cs="宋体"/>
          <w:color w:val="auto"/>
        </w:rPr>
      </w:pPr>
      <w:r>
        <w:rPr>
          <w:rFonts w:hint="eastAsia" w:ascii="宋体" w:hAnsi="宋体" w:cs="宋体"/>
          <w:color w:val="auto"/>
          <w:u w:val="single"/>
        </w:rPr>
        <w:t>承包人接到开工通知后</w:t>
      </w:r>
      <w:r>
        <w:rPr>
          <w:rFonts w:ascii="宋体" w:hAnsi="宋体" w:cs="宋体"/>
          <w:color w:val="auto"/>
          <w:u w:val="single"/>
        </w:rPr>
        <w:t>7</w:t>
      </w:r>
      <w:r>
        <w:rPr>
          <w:rFonts w:hint="eastAsia" w:ascii="宋体" w:hAnsi="宋体" w:cs="宋体"/>
          <w:color w:val="auto"/>
          <w:u w:val="single"/>
        </w:rPr>
        <w:t>天内</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 xml:space="preserve">3.3.3 </w:t>
      </w:r>
      <w:r>
        <w:rPr>
          <w:rFonts w:hint="eastAsia" w:ascii="宋体" w:hAnsi="宋体" w:cs="宋体"/>
          <w:color w:val="auto"/>
        </w:rPr>
        <w:t>承包人无正当理由拒绝撤换主要施工管理人员的违约责任：</w:t>
      </w:r>
      <w:r>
        <w:rPr>
          <w:rFonts w:hint="eastAsia" w:ascii="宋体" w:hAnsi="宋体" w:cs="宋体"/>
          <w:color w:val="auto"/>
          <w:u w:val="single"/>
        </w:rPr>
        <w:t>因承包人主要施工管理人员不称职，发包人要求调换而无正当理由拒绝撤换或未及时调换的，视为承包人违约，必须向发包人支付违约金：技术负责人</w:t>
      </w:r>
      <w:r>
        <w:rPr>
          <w:rFonts w:ascii="宋体" w:hAnsi="宋体" w:cs="宋体"/>
          <w:color w:val="auto"/>
          <w:u w:val="single"/>
        </w:rPr>
        <w:t>1000</w:t>
      </w:r>
      <w:r>
        <w:rPr>
          <w:rFonts w:hint="eastAsia" w:ascii="宋体" w:hAnsi="宋体" w:cs="宋体"/>
          <w:color w:val="auto"/>
          <w:u w:val="single"/>
        </w:rPr>
        <w:t>元</w:t>
      </w:r>
      <w:r>
        <w:rPr>
          <w:rFonts w:ascii="宋体" w:hAnsi="宋体" w:cs="宋体"/>
          <w:color w:val="auto"/>
          <w:u w:val="single"/>
        </w:rPr>
        <w:t>/</w:t>
      </w:r>
      <w:r>
        <w:rPr>
          <w:rFonts w:hint="eastAsia" w:ascii="宋体" w:hAnsi="宋体" w:cs="宋体"/>
          <w:color w:val="auto"/>
          <w:u w:val="single"/>
        </w:rPr>
        <w:t>人</w:t>
      </w:r>
      <w:r>
        <w:rPr>
          <w:rFonts w:ascii="宋体" w:cs="宋体"/>
          <w:color w:val="auto"/>
          <w:u w:val="single"/>
        </w:rPr>
        <w:t>•</w:t>
      </w:r>
      <w:r>
        <w:rPr>
          <w:rFonts w:hint="eastAsia" w:ascii="宋体" w:hAnsi="宋体" w:cs="宋体"/>
          <w:color w:val="auto"/>
          <w:u w:val="single"/>
        </w:rPr>
        <w:t>次（人民币）；专业工程师</w:t>
      </w:r>
      <w:r>
        <w:rPr>
          <w:rFonts w:ascii="宋体" w:hAnsi="宋体" w:cs="宋体"/>
          <w:color w:val="auto"/>
          <w:u w:val="single"/>
        </w:rPr>
        <w:t>500</w:t>
      </w:r>
      <w:r>
        <w:rPr>
          <w:rFonts w:hint="eastAsia" w:ascii="宋体" w:hAnsi="宋体" w:cs="宋体"/>
          <w:color w:val="auto"/>
          <w:u w:val="single"/>
        </w:rPr>
        <w:t>元</w:t>
      </w:r>
      <w:r>
        <w:rPr>
          <w:rFonts w:ascii="宋体" w:hAnsi="宋体" w:cs="宋体"/>
          <w:color w:val="auto"/>
          <w:u w:val="single"/>
        </w:rPr>
        <w:t>/</w:t>
      </w:r>
      <w:r>
        <w:rPr>
          <w:rFonts w:hint="eastAsia" w:ascii="宋体" w:hAnsi="宋体" w:cs="宋体"/>
          <w:color w:val="auto"/>
          <w:u w:val="single"/>
        </w:rPr>
        <w:t>人</w:t>
      </w:r>
      <w:r>
        <w:rPr>
          <w:rFonts w:ascii="宋体" w:cs="宋体"/>
          <w:color w:val="auto"/>
          <w:u w:val="single"/>
        </w:rPr>
        <w:t>•</w:t>
      </w:r>
      <w:r>
        <w:rPr>
          <w:rFonts w:hint="eastAsia" w:ascii="宋体" w:hAnsi="宋体" w:cs="宋体"/>
          <w:color w:val="auto"/>
          <w:u w:val="single"/>
        </w:rPr>
        <w:t>次（人民币）</w:t>
      </w:r>
      <w:r>
        <w:rPr>
          <w:rFonts w:hint="eastAsia" w:ascii="宋体" w:hAnsi="宋体" w:cs="宋体"/>
          <w:color w:val="auto"/>
        </w:rPr>
        <w:t>。</w:t>
      </w:r>
    </w:p>
    <w:p>
      <w:pPr>
        <w:pStyle w:val="176"/>
        <w:spacing w:line="360" w:lineRule="auto"/>
        <w:ind w:firstLine="31680"/>
        <w:rPr>
          <w:rFonts w:ascii="宋体" w:cs="宋体"/>
          <w:color w:val="auto"/>
          <w:u w:val="single"/>
        </w:rPr>
      </w:pPr>
      <w:r>
        <w:rPr>
          <w:rFonts w:ascii="宋体" w:hAnsi="宋体" w:cs="宋体"/>
          <w:color w:val="auto"/>
        </w:rPr>
        <w:t xml:space="preserve">3.3.4 </w:t>
      </w:r>
      <w:r>
        <w:rPr>
          <w:rFonts w:hint="eastAsia" w:ascii="宋体" w:hAnsi="宋体" w:cs="宋体"/>
          <w:color w:val="auto"/>
        </w:rPr>
        <w:t>承包人主要施工管理人员离开施工现场的批准要求：</w:t>
      </w:r>
      <w:r>
        <w:rPr>
          <w:rFonts w:hint="eastAsia" w:ascii="宋体" w:hAnsi="宋体" w:cs="宋体"/>
          <w:color w:val="auto"/>
          <w:u w:val="single"/>
        </w:rPr>
        <w:t>同通用条款</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 xml:space="preserve">3.3.5 </w:t>
      </w:r>
      <w:r>
        <w:rPr>
          <w:rFonts w:hint="eastAsia" w:ascii="宋体" w:hAnsi="宋体" w:cs="宋体"/>
          <w:color w:val="auto"/>
        </w:rPr>
        <w:t>承包人擅自更换主要施工管理人员的违约责任：</w:t>
      </w:r>
      <w:r>
        <w:rPr>
          <w:rFonts w:hint="eastAsia" w:ascii="宋体" w:hAnsi="宋体" w:cs="宋体"/>
          <w:color w:val="auto"/>
          <w:u w:val="single"/>
        </w:rPr>
        <w:t>项目技术负责人、专职安全员及其承诺的其它在场管理人员未经发包人书面同意不准擅自更换，擅自更换项目技术负责人处</w:t>
      </w:r>
      <w:r>
        <w:rPr>
          <w:rFonts w:ascii="宋体" w:hAnsi="宋体" w:cs="宋体"/>
          <w:color w:val="auto"/>
          <w:u w:val="single"/>
        </w:rPr>
        <w:t>1000</w:t>
      </w:r>
      <w:r>
        <w:rPr>
          <w:rFonts w:hint="eastAsia" w:ascii="宋体" w:hAnsi="宋体" w:cs="宋体"/>
          <w:color w:val="auto"/>
          <w:u w:val="single"/>
        </w:rPr>
        <w:t>元</w:t>
      </w:r>
      <w:r>
        <w:rPr>
          <w:rFonts w:ascii="宋体" w:hAnsi="宋体" w:cs="宋体"/>
          <w:color w:val="auto"/>
          <w:u w:val="single"/>
        </w:rPr>
        <w:t>/</w:t>
      </w:r>
      <w:r>
        <w:rPr>
          <w:rFonts w:hint="eastAsia" w:ascii="宋体" w:hAnsi="宋体" w:cs="宋体"/>
          <w:color w:val="auto"/>
          <w:u w:val="single"/>
        </w:rPr>
        <w:t>人</w:t>
      </w:r>
      <w:r>
        <w:rPr>
          <w:rFonts w:ascii="宋体" w:cs="宋体"/>
          <w:color w:val="auto"/>
          <w:u w:val="single"/>
        </w:rPr>
        <w:t>•</w:t>
      </w:r>
      <w:r>
        <w:rPr>
          <w:rFonts w:hint="eastAsia" w:ascii="宋体" w:hAnsi="宋体" w:cs="宋体"/>
          <w:color w:val="auto"/>
          <w:u w:val="single"/>
        </w:rPr>
        <w:t>次（人民币）违约金；擅自更换专职安全员处</w:t>
      </w:r>
      <w:r>
        <w:rPr>
          <w:rFonts w:ascii="宋体" w:hAnsi="宋体" w:cs="宋体"/>
          <w:color w:val="auto"/>
          <w:u w:val="single"/>
        </w:rPr>
        <w:t>800/</w:t>
      </w:r>
      <w:r>
        <w:rPr>
          <w:rFonts w:hint="eastAsia" w:ascii="宋体" w:hAnsi="宋体" w:cs="宋体"/>
          <w:color w:val="auto"/>
          <w:u w:val="single"/>
        </w:rPr>
        <w:t>人</w:t>
      </w:r>
      <w:r>
        <w:rPr>
          <w:rFonts w:ascii="宋体" w:cs="宋体"/>
          <w:color w:val="auto"/>
          <w:u w:val="single"/>
        </w:rPr>
        <w:t>•</w:t>
      </w:r>
      <w:r>
        <w:rPr>
          <w:rFonts w:hint="eastAsia" w:ascii="宋体" w:hAnsi="宋体" w:cs="宋体"/>
          <w:color w:val="auto"/>
          <w:u w:val="single"/>
        </w:rPr>
        <w:t>次（人民币）违约金；擅自更换其它在场管理人员处</w:t>
      </w:r>
      <w:r>
        <w:rPr>
          <w:rFonts w:ascii="宋体" w:hAnsi="宋体" w:cs="宋体"/>
          <w:color w:val="auto"/>
          <w:u w:val="single"/>
        </w:rPr>
        <w:t>500</w:t>
      </w:r>
      <w:r>
        <w:rPr>
          <w:rFonts w:hint="eastAsia" w:ascii="宋体" w:hAnsi="宋体" w:cs="宋体"/>
          <w:color w:val="auto"/>
          <w:u w:val="single"/>
        </w:rPr>
        <w:t>元</w:t>
      </w:r>
      <w:r>
        <w:rPr>
          <w:rFonts w:ascii="宋体" w:hAnsi="宋体" w:cs="宋体"/>
          <w:color w:val="auto"/>
          <w:u w:val="single"/>
        </w:rPr>
        <w:t>/</w:t>
      </w:r>
      <w:r>
        <w:rPr>
          <w:rFonts w:hint="eastAsia" w:ascii="宋体" w:hAnsi="宋体" w:cs="宋体"/>
          <w:color w:val="auto"/>
          <w:u w:val="single"/>
        </w:rPr>
        <w:t>人</w:t>
      </w:r>
      <w:r>
        <w:rPr>
          <w:rFonts w:ascii="宋体" w:cs="宋体"/>
          <w:color w:val="auto"/>
          <w:u w:val="single"/>
        </w:rPr>
        <w:t>•</w:t>
      </w:r>
      <w:r>
        <w:rPr>
          <w:rFonts w:hint="eastAsia" w:ascii="宋体" w:hAnsi="宋体" w:cs="宋体"/>
          <w:color w:val="auto"/>
          <w:u w:val="single"/>
        </w:rPr>
        <w:t>次（人民币）违约金</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承包人主要施工管理人员擅自离开施工现场的违约责任：</w:t>
      </w:r>
      <w:r>
        <w:rPr>
          <w:rFonts w:hint="eastAsia" w:ascii="宋体" w:hAnsi="宋体" w:cs="宋体"/>
          <w:color w:val="auto"/>
          <w:u w:val="single"/>
        </w:rPr>
        <w:t>未经发包人同意，项目技术负责人擅自离岗的，视为承包人违约，发包人有权处违约金</w:t>
      </w:r>
      <w:r>
        <w:rPr>
          <w:rFonts w:ascii="宋体" w:hAnsi="宋体" w:cs="宋体"/>
          <w:color w:val="auto"/>
          <w:u w:val="single"/>
        </w:rPr>
        <w:t>1000</w:t>
      </w:r>
      <w:r>
        <w:rPr>
          <w:rFonts w:hint="eastAsia" w:ascii="宋体" w:hAnsi="宋体" w:cs="宋体"/>
          <w:color w:val="auto"/>
          <w:u w:val="single"/>
        </w:rPr>
        <w:t>元</w:t>
      </w:r>
      <w:r>
        <w:rPr>
          <w:rFonts w:ascii="宋体" w:hAnsi="宋体" w:cs="宋体"/>
          <w:color w:val="auto"/>
          <w:u w:val="single"/>
        </w:rPr>
        <w:t>/</w:t>
      </w:r>
      <w:r>
        <w:rPr>
          <w:rFonts w:hint="eastAsia" w:ascii="宋体" w:hAnsi="宋体" w:cs="宋体"/>
          <w:color w:val="auto"/>
          <w:u w:val="single"/>
        </w:rPr>
        <w:t>人</w:t>
      </w:r>
      <w:r>
        <w:rPr>
          <w:rFonts w:ascii="宋体" w:cs="宋体"/>
          <w:color w:val="auto"/>
          <w:u w:val="single"/>
        </w:rPr>
        <w:t>•</w:t>
      </w:r>
      <w:r>
        <w:rPr>
          <w:rFonts w:hint="eastAsia" w:ascii="宋体" w:hAnsi="宋体" w:cs="宋体"/>
          <w:color w:val="auto"/>
          <w:u w:val="single"/>
        </w:rPr>
        <w:t>次（人民币）；未经发包人同意，专职安全员擅自离岗的，视为承包人违约，发包人有权处违约金</w:t>
      </w:r>
      <w:r>
        <w:rPr>
          <w:rFonts w:ascii="宋体" w:hAnsi="宋体" w:cs="宋体"/>
          <w:color w:val="auto"/>
          <w:u w:val="single"/>
        </w:rPr>
        <w:t>800</w:t>
      </w:r>
      <w:r>
        <w:rPr>
          <w:rFonts w:hint="eastAsia" w:ascii="宋体" w:hAnsi="宋体" w:cs="宋体"/>
          <w:color w:val="auto"/>
          <w:u w:val="single"/>
        </w:rPr>
        <w:t>元</w:t>
      </w:r>
      <w:r>
        <w:rPr>
          <w:rFonts w:ascii="宋体" w:hAnsi="宋体" w:cs="宋体"/>
          <w:color w:val="auto"/>
          <w:u w:val="single"/>
        </w:rPr>
        <w:t>/</w:t>
      </w:r>
      <w:r>
        <w:rPr>
          <w:rFonts w:hint="eastAsia" w:ascii="宋体" w:hAnsi="宋体" w:cs="宋体"/>
          <w:color w:val="auto"/>
          <w:u w:val="single"/>
        </w:rPr>
        <w:t>人</w:t>
      </w:r>
      <w:r>
        <w:rPr>
          <w:rFonts w:ascii="宋体" w:cs="宋体"/>
          <w:color w:val="auto"/>
          <w:u w:val="single"/>
        </w:rPr>
        <w:t>•</w:t>
      </w:r>
      <w:r>
        <w:rPr>
          <w:rFonts w:hint="eastAsia" w:ascii="宋体" w:hAnsi="宋体" w:cs="宋体"/>
          <w:color w:val="auto"/>
          <w:u w:val="single"/>
        </w:rPr>
        <w:t>次（人民币）；其它在场管理人员擅自离岗的，视为承包人违约，发包人有权处违约金</w:t>
      </w:r>
      <w:r>
        <w:rPr>
          <w:rFonts w:ascii="宋体" w:hAnsi="宋体" w:cs="宋体"/>
          <w:color w:val="auto"/>
          <w:u w:val="single"/>
        </w:rPr>
        <w:t xml:space="preserve"> 500</w:t>
      </w:r>
      <w:r>
        <w:rPr>
          <w:rFonts w:hint="eastAsia" w:ascii="宋体" w:hAnsi="宋体" w:cs="宋体"/>
          <w:color w:val="auto"/>
          <w:u w:val="single"/>
        </w:rPr>
        <w:t>元</w:t>
      </w:r>
      <w:r>
        <w:rPr>
          <w:rFonts w:ascii="宋体" w:hAnsi="宋体" w:cs="宋体"/>
          <w:color w:val="auto"/>
          <w:u w:val="single"/>
        </w:rPr>
        <w:t>/</w:t>
      </w:r>
      <w:r>
        <w:rPr>
          <w:rFonts w:hint="eastAsia" w:ascii="宋体" w:hAnsi="宋体" w:cs="宋体"/>
          <w:color w:val="auto"/>
          <w:u w:val="single"/>
        </w:rPr>
        <w:t>人</w:t>
      </w:r>
      <w:r>
        <w:rPr>
          <w:rFonts w:ascii="宋体" w:cs="宋体"/>
          <w:color w:val="auto"/>
          <w:u w:val="single"/>
        </w:rPr>
        <w:t>•</w:t>
      </w:r>
      <w:r>
        <w:rPr>
          <w:rFonts w:hint="eastAsia" w:ascii="宋体" w:hAnsi="宋体" w:cs="宋体"/>
          <w:color w:val="auto"/>
          <w:u w:val="single"/>
        </w:rPr>
        <w:t>次（人民币）</w:t>
      </w:r>
      <w:r>
        <w:rPr>
          <w:rFonts w:hint="eastAsia" w:ascii="宋体" w:hAnsi="宋体" w:cs="宋体"/>
          <w:color w:val="auto"/>
        </w:rPr>
        <w:t>。</w:t>
      </w:r>
    </w:p>
    <w:p>
      <w:pPr>
        <w:pStyle w:val="174"/>
        <w:spacing w:before="0" w:line="360" w:lineRule="auto"/>
        <w:rPr>
          <w:rFonts w:ascii="宋体" w:cs="宋体"/>
          <w:color w:val="auto"/>
          <w:sz w:val="21"/>
          <w:szCs w:val="21"/>
        </w:rPr>
      </w:pPr>
      <w:bookmarkStart w:id="318" w:name="_Toc14153"/>
      <w:bookmarkEnd w:id="318"/>
      <w:bookmarkStart w:id="319" w:name="_Toc484024044"/>
      <w:bookmarkEnd w:id="319"/>
      <w:bookmarkStart w:id="320" w:name="_Toc11581"/>
      <w:r>
        <w:rPr>
          <w:rFonts w:ascii="宋体" w:hAnsi="宋体" w:cs="宋体"/>
          <w:color w:val="auto"/>
          <w:sz w:val="21"/>
          <w:szCs w:val="21"/>
        </w:rPr>
        <w:t>3</w:t>
      </w:r>
      <w:bookmarkEnd w:id="320"/>
      <w:r>
        <w:rPr>
          <w:rFonts w:ascii="宋体" w:hAnsi="宋体" w:cs="宋体"/>
          <w:color w:val="auto"/>
          <w:sz w:val="21"/>
          <w:szCs w:val="21"/>
        </w:rPr>
        <w:t xml:space="preserve">.5 </w:t>
      </w:r>
      <w:r>
        <w:rPr>
          <w:rFonts w:hint="eastAsia" w:ascii="宋体" w:hAnsi="宋体" w:cs="宋体"/>
          <w:color w:val="auto"/>
          <w:sz w:val="21"/>
          <w:szCs w:val="21"/>
        </w:rPr>
        <w:t>分包</w:t>
      </w:r>
    </w:p>
    <w:p>
      <w:pPr>
        <w:pStyle w:val="176"/>
        <w:spacing w:line="360" w:lineRule="auto"/>
        <w:ind w:firstLine="31680"/>
        <w:rPr>
          <w:rFonts w:ascii="宋体" w:cs="宋体"/>
          <w:color w:val="auto"/>
        </w:rPr>
      </w:pPr>
      <w:r>
        <w:rPr>
          <w:rFonts w:ascii="宋体" w:hAnsi="宋体" w:cs="宋体"/>
          <w:color w:val="auto"/>
        </w:rPr>
        <w:t xml:space="preserve">3.5.1 </w:t>
      </w:r>
      <w:r>
        <w:rPr>
          <w:rFonts w:hint="eastAsia" w:ascii="宋体" w:hAnsi="宋体" w:cs="宋体"/>
          <w:color w:val="auto"/>
        </w:rPr>
        <w:t>分包的一般约定</w:t>
      </w:r>
    </w:p>
    <w:p>
      <w:pPr>
        <w:pStyle w:val="176"/>
        <w:spacing w:line="360" w:lineRule="auto"/>
        <w:ind w:firstLine="31680"/>
        <w:rPr>
          <w:rFonts w:ascii="宋体" w:cs="宋体"/>
          <w:color w:val="auto"/>
        </w:rPr>
      </w:pPr>
      <w:r>
        <w:rPr>
          <w:rFonts w:hint="eastAsia" w:ascii="宋体" w:hAnsi="宋体" w:cs="宋体"/>
          <w:color w:val="auto"/>
        </w:rPr>
        <w:t>禁止分包的工程包括：工程主体结构、关键性工作。</w:t>
      </w:r>
    </w:p>
    <w:p>
      <w:pPr>
        <w:pStyle w:val="176"/>
        <w:spacing w:line="360" w:lineRule="auto"/>
        <w:ind w:firstLine="31680"/>
        <w:rPr>
          <w:rFonts w:ascii="宋体" w:cs="宋体"/>
          <w:color w:val="auto"/>
          <w:u w:val="single"/>
        </w:rPr>
      </w:pPr>
      <w:r>
        <w:rPr>
          <w:rFonts w:hint="eastAsia" w:ascii="宋体" w:hAnsi="宋体" w:cs="宋体"/>
          <w:color w:val="auto"/>
        </w:rPr>
        <w:t>主体结构、关键性工作的范围：</w:t>
      </w:r>
      <w:r>
        <w:rPr>
          <w:rFonts w:hint="eastAsia" w:ascii="宋体" w:hAnsi="宋体" w:cs="宋体"/>
          <w:color w:val="auto"/>
          <w:u w:val="single"/>
        </w:rPr>
        <w:t>同国家有关法律规定</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3.5.2</w:t>
      </w:r>
      <w:r>
        <w:rPr>
          <w:rFonts w:hint="eastAsia" w:ascii="宋体" w:hAnsi="宋体" w:cs="宋体"/>
          <w:color w:val="auto"/>
        </w:rPr>
        <w:t>分包的确定</w:t>
      </w:r>
    </w:p>
    <w:p>
      <w:pPr>
        <w:pStyle w:val="176"/>
        <w:spacing w:line="360" w:lineRule="auto"/>
        <w:ind w:firstLine="31680"/>
        <w:rPr>
          <w:rFonts w:ascii="宋体" w:cs="宋体"/>
          <w:color w:val="auto"/>
          <w:u w:val="single"/>
        </w:rPr>
      </w:pPr>
      <w:r>
        <w:rPr>
          <w:rFonts w:hint="eastAsia" w:ascii="宋体" w:hAnsi="宋体" w:cs="宋体"/>
          <w:color w:val="auto"/>
        </w:rPr>
        <w:t>允许分包的专业工程包括：</w:t>
      </w:r>
      <w:r>
        <w:rPr>
          <w:rFonts w:hint="eastAsia" w:ascii="宋体" w:hAnsi="宋体" w:cs="宋体"/>
          <w:color w:val="auto"/>
          <w:u w:val="single"/>
        </w:rPr>
        <w:t>不允许</w:t>
      </w:r>
      <w:r>
        <w:rPr>
          <w:rFonts w:hint="eastAsia" w:ascii="宋体" w:hAnsi="宋体" w:cs="宋体"/>
          <w:color w:val="auto"/>
        </w:rPr>
        <w:t>。</w:t>
      </w:r>
    </w:p>
    <w:p>
      <w:pPr>
        <w:pStyle w:val="174"/>
        <w:spacing w:before="0" w:line="360" w:lineRule="auto"/>
        <w:rPr>
          <w:rFonts w:ascii="宋体" w:cs="宋体"/>
          <w:color w:val="auto"/>
          <w:sz w:val="21"/>
          <w:szCs w:val="21"/>
        </w:rPr>
      </w:pPr>
      <w:bookmarkStart w:id="321" w:name="_Toc484024046"/>
      <w:bookmarkEnd w:id="321"/>
      <w:bookmarkStart w:id="322" w:name="_Toc19304"/>
      <w:bookmarkEnd w:id="322"/>
      <w:bookmarkStart w:id="323" w:name="_Toc21806"/>
      <w:r>
        <w:rPr>
          <w:rFonts w:ascii="宋体" w:hAnsi="宋体" w:cs="宋体"/>
          <w:color w:val="auto"/>
          <w:sz w:val="21"/>
          <w:szCs w:val="21"/>
        </w:rPr>
        <w:t xml:space="preserve">3.6 </w:t>
      </w:r>
      <w:r>
        <w:rPr>
          <w:rFonts w:hint="eastAsia" w:ascii="宋体" w:hAnsi="宋体" w:cs="宋体"/>
          <w:color w:val="auto"/>
          <w:sz w:val="21"/>
          <w:szCs w:val="21"/>
        </w:rPr>
        <w:t>工程照管与成品、半成品保护</w:t>
      </w:r>
      <w:bookmarkEnd w:id="323"/>
    </w:p>
    <w:p>
      <w:pPr>
        <w:pStyle w:val="176"/>
        <w:spacing w:line="360" w:lineRule="auto"/>
        <w:ind w:firstLine="31680"/>
        <w:rPr>
          <w:rFonts w:ascii="宋体" w:cs="宋体"/>
          <w:color w:val="auto"/>
          <w:kern w:val="0"/>
        </w:rPr>
      </w:pPr>
      <w:r>
        <w:rPr>
          <w:rFonts w:hint="eastAsia" w:ascii="宋体" w:hAnsi="宋体" w:cs="宋体"/>
          <w:color w:val="auto"/>
          <w:kern w:val="0"/>
        </w:rPr>
        <w:t>承包人负责照管工程及工程相关的材料、工程设备的起始时间：</w:t>
      </w:r>
      <w:r>
        <w:rPr>
          <w:rFonts w:hint="eastAsia" w:ascii="宋体" w:hAnsi="宋体" w:cs="宋体"/>
          <w:color w:val="auto"/>
          <w:kern w:val="0"/>
          <w:u w:val="single"/>
        </w:rPr>
        <w:t>自发包人向承包人移交施工现场之日起，到颁发工程接收证书之日止</w:t>
      </w:r>
      <w:r>
        <w:rPr>
          <w:rFonts w:hint="eastAsia" w:ascii="宋体" w:hAnsi="宋体" w:cs="宋体"/>
          <w:color w:val="auto"/>
          <w:kern w:val="0"/>
        </w:rPr>
        <w:t>。</w:t>
      </w:r>
    </w:p>
    <w:p>
      <w:pPr>
        <w:pStyle w:val="176"/>
        <w:spacing w:line="360" w:lineRule="auto"/>
        <w:ind w:firstLine="31680"/>
        <w:rPr>
          <w:rFonts w:ascii="宋体" w:cs="宋体"/>
          <w:color w:val="auto"/>
          <w:kern w:val="0"/>
          <w:u w:val="single"/>
        </w:rPr>
      </w:pPr>
      <w:r>
        <w:rPr>
          <w:rFonts w:hint="eastAsia" w:ascii="宋体" w:hAnsi="宋体" w:cs="宋体"/>
          <w:color w:val="auto"/>
          <w:kern w:val="0"/>
        </w:rPr>
        <w:t>承包人负责照管工程及工程相关的材料、工程设备的范围：除承包人自身承包范围内的材料、工程设备外，也有义务照管与本项目相关的由发包人另行发包的其他专业工程，包括但不限于建筑智能综合管线工程、空调与通风工程等专业工程的材料、工程设备。并有义务对交叉施工的其他承包人承包的相关专业的成品、半成品进行保护，避免因自身的原因造成对其他承包人的成品、半成品的损坏、污染。</w:t>
      </w:r>
    </w:p>
    <w:p>
      <w:pPr>
        <w:pStyle w:val="174"/>
        <w:spacing w:before="0" w:line="360" w:lineRule="auto"/>
        <w:rPr>
          <w:rFonts w:ascii="宋体" w:cs="宋体"/>
          <w:color w:val="auto"/>
          <w:sz w:val="21"/>
          <w:szCs w:val="21"/>
        </w:rPr>
      </w:pPr>
      <w:bookmarkStart w:id="324" w:name="_Toc484024047"/>
      <w:bookmarkEnd w:id="324"/>
      <w:bookmarkStart w:id="325" w:name="_Toc2622"/>
      <w:bookmarkEnd w:id="325"/>
      <w:bookmarkStart w:id="326" w:name="_Toc13111"/>
      <w:bookmarkEnd w:id="326"/>
      <w:r>
        <w:rPr>
          <w:rFonts w:ascii="宋体" w:hAnsi="宋体" w:cs="宋体"/>
          <w:color w:val="auto"/>
          <w:sz w:val="21"/>
          <w:szCs w:val="21"/>
        </w:rPr>
        <w:t xml:space="preserve">3.7 </w:t>
      </w:r>
      <w:r>
        <w:rPr>
          <w:rFonts w:hint="eastAsia" w:ascii="宋体" w:hAnsi="宋体" w:cs="宋体"/>
          <w:color w:val="auto"/>
          <w:sz w:val="21"/>
          <w:szCs w:val="21"/>
        </w:rPr>
        <w:t>履约担保</w:t>
      </w:r>
    </w:p>
    <w:p>
      <w:pPr>
        <w:pStyle w:val="176"/>
        <w:spacing w:line="360" w:lineRule="auto"/>
        <w:ind w:firstLine="31680"/>
        <w:rPr>
          <w:rFonts w:ascii="宋体" w:cs="宋体"/>
          <w:color w:val="auto"/>
        </w:rPr>
      </w:pPr>
      <w:r>
        <w:rPr>
          <w:rFonts w:hint="eastAsia" w:ascii="宋体" w:hAnsi="宋体" w:cs="宋体"/>
          <w:color w:val="auto"/>
        </w:rPr>
        <w:t>承包人是否提供履约担保</w:t>
      </w:r>
      <w:r>
        <w:rPr>
          <w:rFonts w:hint="eastAsia" w:ascii="宋体" w:hAnsi="宋体" w:cs="宋体"/>
          <w:color w:val="auto"/>
          <w:u w:val="single"/>
        </w:rPr>
        <w:t>：是</w:t>
      </w:r>
      <w:r>
        <w:rPr>
          <w:rFonts w:hint="eastAsia" w:ascii="宋体" w:hAnsi="宋体" w:cs="宋体"/>
          <w:color w:val="auto"/>
        </w:rPr>
        <w:t>。</w:t>
      </w:r>
    </w:p>
    <w:p>
      <w:pPr>
        <w:pStyle w:val="176"/>
        <w:spacing w:line="360" w:lineRule="auto"/>
        <w:ind w:firstLine="31680"/>
        <w:rPr>
          <w:rFonts w:ascii="宋体" w:cs="宋体"/>
          <w:color w:val="auto"/>
          <w:u w:val="single"/>
        </w:rPr>
      </w:pPr>
      <w:r>
        <w:rPr>
          <w:rFonts w:hint="eastAsia" w:ascii="宋体" w:hAnsi="宋体" w:cs="宋体"/>
          <w:color w:val="auto"/>
        </w:rPr>
        <w:t>承包人提供履约担保的形式、金额及期限的：</w:t>
      </w:r>
      <w:r>
        <w:rPr>
          <w:rFonts w:hint="eastAsia" w:ascii="宋体" w:hAnsi="宋体" w:cs="宋体"/>
          <w:color w:val="auto"/>
          <w:u w:val="single"/>
        </w:rPr>
        <w:t>合同价款（扣除社会保险费、发包人材料价款、暂估专业工程、暂列金额）×</w:t>
      </w:r>
      <w:r>
        <w:rPr>
          <w:rFonts w:ascii="宋体" w:hAnsi="宋体" w:cs="宋体"/>
          <w:color w:val="auto"/>
          <w:u w:val="single"/>
        </w:rPr>
        <w:t>5%</w:t>
      </w:r>
      <w:r>
        <w:rPr>
          <w:rFonts w:hint="eastAsia" w:ascii="宋体" w:hAnsi="宋体" w:cs="宋体"/>
          <w:color w:val="auto"/>
          <w:u w:val="single"/>
        </w:rPr>
        <w:t>的现金或银行保函</w:t>
      </w:r>
      <w:r>
        <w:rPr>
          <w:rFonts w:ascii="宋体" w:hAnsi="宋体" w:cs="宋体"/>
          <w:color w:val="auto"/>
          <w:u w:val="single"/>
        </w:rPr>
        <w:t xml:space="preserve"> </w:t>
      </w:r>
      <w:r>
        <w:rPr>
          <w:rFonts w:hint="eastAsia" w:ascii="宋体" w:hAnsi="宋体" w:cs="宋体"/>
          <w:color w:val="auto"/>
          <w:u w:val="single"/>
        </w:rPr>
        <w:t>）</w:t>
      </w:r>
    </w:p>
    <w:p>
      <w:pPr>
        <w:pStyle w:val="175"/>
        <w:spacing w:line="360" w:lineRule="auto"/>
        <w:ind w:firstLine="420" w:firstLineChars="200"/>
        <w:jc w:val="left"/>
        <w:rPr>
          <w:rFonts w:ascii="宋体" w:cs="宋体"/>
          <w:color w:val="auto"/>
          <w:u w:val="single"/>
        </w:rPr>
      </w:pPr>
      <w:r>
        <w:rPr>
          <w:rFonts w:hint="eastAsia" w:ascii="宋体" w:hAnsi="宋体" w:cs="宋体"/>
          <w:color w:val="auto"/>
        </w:rPr>
        <w:t>承包人提供履约担保的形式、金额及期限的：</w:t>
      </w:r>
      <w:r>
        <w:rPr>
          <w:rFonts w:hint="eastAsia" w:ascii="宋体" w:hAnsi="宋体" w:cs="宋体"/>
          <w:color w:val="auto"/>
          <w:u w:val="single"/>
        </w:rPr>
        <w:t>承包人在接到成交通知书后，须在</w:t>
      </w:r>
      <w:r>
        <w:rPr>
          <w:rFonts w:ascii="宋体" w:hAnsi="宋体" w:cs="宋体"/>
          <w:color w:val="auto"/>
          <w:u w:val="single"/>
        </w:rPr>
        <w:t>10</w:t>
      </w:r>
      <w:r>
        <w:rPr>
          <w:rFonts w:hint="eastAsia" w:ascii="宋体" w:hAnsi="宋体" w:cs="宋体"/>
          <w:color w:val="auto"/>
          <w:u w:val="single"/>
        </w:rPr>
        <w:t>日内向发包人提交合同价款（扣除社会保险费、发包人材料价款、暂估专业工程、暂列金额）×</w:t>
      </w:r>
      <w:r>
        <w:rPr>
          <w:rFonts w:ascii="宋体" w:hAnsi="宋体" w:cs="宋体"/>
          <w:color w:val="auto"/>
          <w:u w:val="single"/>
        </w:rPr>
        <w:t>5%</w:t>
      </w:r>
      <w:r>
        <w:rPr>
          <w:rFonts w:hint="eastAsia" w:ascii="宋体" w:hAnsi="宋体" w:cs="宋体"/>
          <w:color w:val="auto"/>
          <w:u w:val="single"/>
        </w:rPr>
        <w:t>的履约担保（格式见合同附件</w:t>
      </w:r>
      <w:r>
        <w:rPr>
          <w:rFonts w:ascii="宋体" w:hAnsi="宋体" w:cs="宋体"/>
          <w:color w:val="auto"/>
          <w:u w:val="single"/>
        </w:rPr>
        <w:t>8</w:t>
      </w:r>
      <w:r>
        <w:rPr>
          <w:rFonts w:hint="eastAsia" w:ascii="宋体" w:hAnsi="宋体" w:cs="宋体"/>
          <w:color w:val="auto"/>
          <w:u w:val="single"/>
        </w:rPr>
        <w:t>）。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pPr>
        <w:pStyle w:val="175"/>
        <w:spacing w:line="360" w:lineRule="auto"/>
        <w:ind w:firstLine="420" w:firstLineChars="200"/>
        <w:jc w:val="left"/>
        <w:rPr>
          <w:rFonts w:ascii="宋体" w:cs="宋体"/>
          <w:color w:val="auto"/>
        </w:rPr>
      </w:pPr>
      <w:r>
        <w:rPr>
          <w:rFonts w:hint="eastAsia" w:ascii="宋体" w:hAnsi="宋体" w:cs="宋体"/>
          <w:color w:val="auto"/>
          <w:u w:val="single"/>
        </w:rPr>
        <w:t>若工程未按照合同约定的施工时间完工，则自动续保。</w:t>
      </w:r>
    </w:p>
    <w:p>
      <w:pPr>
        <w:pStyle w:val="175"/>
        <w:spacing w:line="360" w:lineRule="auto"/>
        <w:ind w:firstLine="420" w:firstLineChars="200"/>
        <w:rPr>
          <w:rFonts w:ascii="宋体" w:cs="宋体"/>
          <w:color w:val="auto"/>
          <w:u w:val="single"/>
        </w:rPr>
      </w:pPr>
      <w:r>
        <w:rPr>
          <w:rFonts w:hint="eastAsia" w:ascii="宋体" w:hAnsi="宋体" w:cs="宋体"/>
          <w:color w:val="auto"/>
          <w:u w:val="single"/>
        </w:rPr>
        <w:t>工程竣工验收合格并对验收发现的问题完成整改后的</w:t>
      </w:r>
      <w:r>
        <w:rPr>
          <w:rFonts w:ascii="宋体" w:hAnsi="宋体" w:cs="宋体"/>
          <w:color w:val="auto"/>
          <w:u w:val="single"/>
        </w:rPr>
        <w:t>7</w:t>
      </w:r>
      <w:r>
        <w:rPr>
          <w:rFonts w:hint="eastAsia" w:ascii="宋体" w:hAnsi="宋体" w:cs="宋体"/>
          <w:color w:val="auto"/>
          <w:u w:val="single"/>
        </w:rPr>
        <w:t>个日历天内，如履约保证金为现金形式，发包人支付履约保证金的</w:t>
      </w:r>
      <w:r>
        <w:rPr>
          <w:rFonts w:ascii="宋体" w:hAnsi="宋体" w:cs="宋体"/>
          <w:color w:val="auto"/>
          <w:u w:val="single"/>
        </w:rPr>
        <w:t>50%</w:t>
      </w:r>
      <w:r>
        <w:rPr>
          <w:rFonts w:hint="eastAsia" w:ascii="宋体" w:hAnsi="宋体" w:cs="宋体"/>
          <w:color w:val="auto"/>
          <w:u w:val="single"/>
        </w:rPr>
        <w:t>；承包人向发包人完成（施工）竣工资料移交手续后，可向发包人申请退还剩余履约保证金，发包人应在收到申请之日起</w:t>
      </w:r>
      <w:r>
        <w:rPr>
          <w:rFonts w:ascii="宋体" w:hAnsi="宋体" w:cs="宋体"/>
          <w:color w:val="auto"/>
          <w:u w:val="single"/>
        </w:rPr>
        <w:t>28</w:t>
      </w:r>
      <w:r>
        <w:rPr>
          <w:rFonts w:hint="eastAsia" w:ascii="宋体" w:hAnsi="宋体" w:cs="宋体"/>
          <w:color w:val="auto"/>
          <w:u w:val="single"/>
        </w:rPr>
        <w:t>个日历天内扣减承包人赔偿金、违约金和其他应从承包人扣回的款项后，将履约保证金的余额退还给承包人（无息）。</w:t>
      </w:r>
    </w:p>
    <w:p>
      <w:pPr>
        <w:pStyle w:val="175"/>
        <w:spacing w:line="360" w:lineRule="auto"/>
        <w:ind w:firstLine="420" w:firstLineChars="200"/>
        <w:rPr>
          <w:rFonts w:ascii="宋体" w:cs="宋体"/>
          <w:color w:val="auto"/>
          <w:u w:val="single"/>
        </w:rPr>
      </w:pPr>
      <w:r>
        <w:rPr>
          <w:rFonts w:hint="eastAsia" w:ascii="宋体" w:hAnsi="宋体" w:cs="宋体"/>
          <w:color w:val="auto"/>
          <w:u w:val="single"/>
        </w:rPr>
        <w:t>承包人在中标后</w:t>
      </w:r>
      <w:r>
        <w:rPr>
          <w:rFonts w:ascii="宋体" w:hAnsi="宋体" w:cs="宋体"/>
          <w:color w:val="auto"/>
          <w:u w:val="single"/>
        </w:rPr>
        <w:t>7</w:t>
      </w:r>
      <w:r>
        <w:rPr>
          <w:rFonts w:hint="eastAsia" w:ascii="宋体" w:hAnsi="宋体" w:cs="宋体"/>
          <w:color w:val="auto"/>
          <w:u w:val="single"/>
        </w:rPr>
        <w:t>个工作日内，按桂劳社发【</w:t>
      </w:r>
      <w:r>
        <w:rPr>
          <w:rFonts w:ascii="宋体" w:hAnsi="宋体" w:cs="宋体"/>
          <w:color w:val="auto"/>
          <w:u w:val="single"/>
        </w:rPr>
        <w:t>2009</w:t>
      </w:r>
      <w:r>
        <w:rPr>
          <w:rFonts w:hint="eastAsia" w:ascii="宋体" w:hAnsi="宋体" w:cs="宋体"/>
          <w:color w:val="auto"/>
          <w:u w:val="single"/>
        </w:rPr>
        <w:t>】</w:t>
      </w:r>
      <w:r>
        <w:rPr>
          <w:rFonts w:ascii="宋体" w:hAnsi="宋体" w:cs="宋体"/>
          <w:color w:val="auto"/>
          <w:u w:val="single"/>
        </w:rPr>
        <w:t>50</w:t>
      </w:r>
      <w:r>
        <w:rPr>
          <w:rFonts w:hint="eastAsia" w:ascii="宋体" w:hAnsi="宋体" w:cs="宋体"/>
          <w:color w:val="auto"/>
          <w:u w:val="single"/>
        </w:rPr>
        <w:t>号文规定将农民工工资保障金存入户。工程竣工验收结算经审定后，按照规定程序，将农民工工资保障金没有使用或剩余的金额退还给承包人。</w:t>
      </w:r>
    </w:p>
    <w:p>
      <w:pPr>
        <w:pStyle w:val="174"/>
        <w:spacing w:before="0" w:line="360" w:lineRule="auto"/>
        <w:rPr>
          <w:rFonts w:ascii="宋体" w:cs="宋体"/>
          <w:color w:val="auto"/>
          <w:sz w:val="21"/>
          <w:szCs w:val="21"/>
        </w:rPr>
      </w:pPr>
      <w:bookmarkStart w:id="327" w:name="_Toc484024048"/>
      <w:bookmarkEnd w:id="327"/>
      <w:bookmarkStart w:id="328" w:name="_Toc14721"/>
      <w:bookmarkEnd w:id="328"/>
      <w:bookmarkStart w:id="329" w:name="_Toc24583"/>
      <w:r>
        <w:rPr>
          <w:rFonts w:ascii="宋体" w:hAnsi="宋体" w:cs="宋体"/>
          <w:color w:val="auto"/>
          <w:sz w:val="21"/>
          <w:szCs w:val="21"/>
        </w:rPr>
        <w:t>4</w:t>
      </w:r>
      <w:bookmarkEnd w:id="329"/>
      <w:r>
        <w:rPr>
          <w:rFonts w:ascii="宋体" w:hAnsi="宋体" w:cs="宋体"/>
          <w:color w:val="auto"/>
          <w:sz w:val="21"/>
          <w:szCs w:val="21"/>
        </w:rPr>
        <w:t xml:space="preserve">. </w:t>
      </w:r>
      <w:r>
        <w:rPr>
          <w:rFonts w:hint="eastAsia" w:ascii="宋体" w:hAnsi="宋体" w:cs="宋体"/>
          <w:color w:val="auto"/>
          <w:sz w:val="21"/>
          <w:szCs w:val="21"/>
        </w:rPr>
        <w:t>监理人</w:t>
      </w:r>
    </w:p>
    <w:p>
      <w:pPr>
        <w:pStyle w:val="174"/>
        <w:spacing w:before="0" w:line="360" w:lineRule="auto"/>
        <w:rPr>
          <w:rFonts w:ascii="宋体" w:cs="宋体"/>
          <w:color w:val="auto"/>
          <w:sz w:val="21"/>
          <w:szCs w:val="21"/>
        </w:rPr>
      </w:pPr>
      <w:bookmarkStart w:id="330" w:name="_Toc4175"/>
      <w:bookmarkEnd w:id="330"/>
      <w:bookmarkStart w:id="331" w:name="_Toc484024049"/>
      <w:bookmarkEnd w:id="331"/>
      <w:bookmarkStart w:id="332" w:name="_Toc27471"/>
      <w:r>
        <w:rPr>
          <w:rFonts w:ascii="宋体" w:hAnsi="宋体" w:cs="宋体"/>
          <w:color w:val="auto"/>
          <w:sz w:val="21"/>
          <w:szCs w:val="21"/>
        </w:rPr>
        <w:t>4.1</w:t>
      </w:r>
      <w:r>
        <w:rPr>
          <w:rFonts w:hint="eastAsia" w:ascii="宋体" w:hAnsi="宋体" w:cs="宋体"/>
          <w:color w:val="auto"/>
          <w:sz w:val="21"/>
          <w:szCs w:val="21"/>
        </w:rPr>
        <w:t>监理人的一般规定</w:t>
      </w:r>
      <w:bookmarkEnd w:id="332"/>
    </w:p>
    <w:p>
      <w:pPr>
        <w:pStyle w:val="176"/>
        <w:spacing w:line="360" w:lineRule="auto"/>
        <w:ind w:firstLine="31680"/>
        <w:rPr>
          <w:rFonts w:ascii="宋体" w:cs="宋体"/>
          <w:color w:val="auto"/>
        </w:rPr>
      </w:pPr>
      <w:r>
        <w:rPr>
          <w:rFonts w:hint="eastAsia" w:ascii="宋体" w:hAnsi="宋体" w:cs="宋体"/>
          <w:color w:val="auto"/>
        </w:rPr>
        <w:t>关于监理人的监理内容：（</w:t>
      </w:r>
      <w:r>
        <w:rPr>
          <w:rFonts w:hint="eastAsia" w:ascii="宋体" w:hAnsi="宋体" w:cs="宋体"/>
          <w:color w:val="auto"/>
          <w:u w:val="single"/>
        </w:rPr>
        <w:t>成交后填写）</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关于监理人的监理权限：（</w:t>
      </w:r>
      <w:r>
        <w:rPr>
          <w:rFonts w:hint="eastAsia" w:ascii="宋体" w:hAnsi="宋体" w:cs="宋体"/>
          <w:color w:val="auto"/>
          <w:u w:val="single"/>
        </w:rPr>
        <w:t>成交后填写）</w:t>
      </w:r>
      <w:r>
        <w:rPr>
          <w:rFonts w:hint="eastAsia" w:ascii="宋体" w:hAnsi="宋体" w:cs="宋体"/>
          <w:color w:val="auto"/>
        </w:rPr>
        <w:t>。</w:t>
      </w:r>
      <w:r>
        <w:rPr>
          <w:rFonts w:ascii="宋体" w:hAnsi="宋体" w:cs="宋体"/>
          <w:color w:val="auto"/>
        </w:rPr>
        <w:t xml:space="preserve"> </w:t>
      </w:r>
    </w:p>
    <w:p>
      <w:pPr>
        <w:pStyle w:val="176"/>
        <w:spacing w:line="360" w:lineRule="auto"/>
        <w:ind w:firstLine="0" w:firstLineChars="0"/>
        <w:rPr>
          <w:rFonts w:ascii="宋体" w:cs="宋体"/>
          <w:color w:val="auto"/>
        </w:rPr>
      </w:pPr>
      <w:r>
        <w:rPr>
          <w:rFonts w:hint="eastAsia" w:ascii="宋体" w:hAnsi="宋体" w:cs="宋体"/>
          <w:color w:val="auto"/>
        </w:rPr>
        <w:t>关于监理人在施工现场的办公场所、生活场所的提供和费用承担的约定：</w:t>
      </w:r>
      <w:r>
        <w:rPr>
          <w:rFonts w:hint="eastAsia" w:ascii="宋体" w:hAnsi="宋体" w:cs="宋体"/>
          <w:color w:val="auto"/>
          <w:u w:val="single"/>
        </w:rPr>
        <w:t>由承包人承担</w:t>
      </w:r>
      <w:r>
        <w:rPr>
          <w:rFonts w:hint="eastAsia" w:ascii="宋体" w:hAnsi="宋体" w:cs="宋体"/>
          <w:color w:val="auto"/>
        </w:rPr>
        <w:t>。</w:t>
      </w:r>
    </w:p>
    <w:p>
      <w:pPr>
        <w:pStyle w:val="174"/>
        <w:spacing w:before="0" w:line="360" w:lineRule="auto"/>
        <w:rPr>
          <w:rFonts w:ascii="宋体" w:cs="宋体"/>
          <w:color w:val="auto"/>
          <w:sz w:val="21"/>
          <w:szCs w:val="21"/>
        </w:rPr>
      </w:pPr>
      <w:bookmarkStart w:id="333" w:name="_Toc11858"/>
      <w:bookmarkEnd w:id="333"/>
      <w:bookmarkStart w:id="334" w:name="_Toc484024050"/>
      <w:bookmarkEnd w:id="334"/>
      <w:bookmarkStart w:id="335" w:name="_Toc6394"/>
      <w:bookmarkEnd w:id="335"/>
      <w:r>
        <w:rPr>
          <w:rFonts w:ascii="宋体" w:hAnsi="宋体" w:cs="宋体"/>
          <w:color w:val="auto"/>
          <w:sz w:val="21"/>
          <w:szCs w:val="21"/>
        </w:rPr>
        <w:t xml:space="preserve">4.2 </w:t>
      </w:r>
      <w:r>
        <w:rPr>
          <w:rFonts w:hint="eastAsia" w:ascii="宋体" w:hAnsi="宋体" w:cs="宋体"/>
          <w:color w:val="auto"/>
          <w:sz w:val="21"/>
          <w:szCs w:val="21"/>
        </w:rPr>
        <w:t>监理人员</w:t>
      </w:r>
    </w:p>
    <w:p>
      <w:pPr>
        <w:pStyle w:val="176"/>
        <w:spacing w:line="360" w:lineRule="auto"/>
        <w:ind w:firstLine="31680"/>
        <w:rPr>
          <w:rFonts w:ascii="宋体" w:cs="宋体"/>
          <w:color w:val="auto"/>
        </w:rPr>
      </w:pPr>
      <w:r>
        <w:rPr>
          <w:rFonts w:hint="eastAsia" w:ascii="宋体" w:hAnsi="宋体" w:cs="宋体"/>
          <w:color w:val="auto"/>
        </w:rPr>
        <w:t>总监理工程师：</w:t>
      </w:r>
    </w:p>
    <w:p>
      <w:pPr>
        <w:pStyle w:val="176"/>
        <w:spacing w:line="360" w:lineRule="auto"/>
        <w:ind w:firstLine="31680"/>
        <w:rPr>
          <w:rFonts w:ascii="宋体" w:cs="宋体"/>
          <w:color w:val="auto"/>
        </w:rPr>
      </w:pPr>
      <w:r>
        <w:rPr>
          <w:rFonts w:hint="eastAsia" w:ascii="宋体" w:hAnsi="宋体" w:cs="宋体"/>
          <w:color w:val="auto"/>
        </w:rPr>
        <w:t>姓</w:t>
      </w:r>
      <w:r>
        <w:rPr>
          <w:rFonts w:ascii="宋体" w:hAnsi="宋体" w:cs="宋体"/>
          <w:color w:val="auto"/>
        </w:rPr>
        <w:t xml:space="preserve">    </w:t>
      </w:r>
      <w:r>
        <w:rPr>
          <w:rFonts w:hint="eastAsia" w:ascii="宋体" w:hAnsi="宋体" w:cs="宋体"/>
          <w:color w:val="auto"/>
        </w:rPr>
        <w:t>名：（</w:t>
      </w:r>
      <w:r>
        <w:rPr>
          <w:rFonts w:hint="eastAsia" w:ascii="宋体" w:hAnsi="宋体" w:cs="宋体"/>
          <w:color w:val="auto"/>
          <w:u w:val="single"/>
        </w:rPr>
        <w:t>成交后填写）</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职</w:t>
      </w:r>
      <w:r>
        <w:rPr>
          <w:rFonts w:ascii="宋体" w:hAnsi="宋体" w:cs="宋体"/>
          <w:color w:val="auto"/>
        </w:rPr>
        <w:t xml:space="preserve">    </w:t>
      </w:r>
      <w:r>
        <w:rPr>
          <w:rFonts w:hint="eastAsia" w:ascii="宋体" w:hAnsi="宋体" w:cs="宋体"/>
          <w:color w:val="auto"/>
        </w:rPr>
        <w:t>务：（</w:t>
      </w:r>
      <w:r>
        <w:rPr>
          <w:rFonts w:hint="eastAsia" w:ascii="宋体" w:hAnsi="宋体" w:cs="宋体"/>
          <w:color w:val="auto"/>
          <w:u w:val="single"/>
        </w:rPr>
        <w:t>成交后填写）</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监理工程师执业资格证书号：（</w:t>
      </w:r>
      <w:r>
        <w:rPr>
          <w:rFonts w:hint="eastAsia" w:ascii="宋体" w:hAnsi="宋体" w:cs="宋体"/>
          <w:color w:val="auto"/>
          <w:u w:val="single"/>
        </w:rPr>
        <w:t>成交后填写）</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联系电话：（</w:t>
      </w:r>
      <w:r>
        <w:rPr>
          <w:rFonts w:hint="eastAsia" w:ascii="宋体" w:hAnsi="宋体" w:cs="宋体"/>
          <w:color w:val="auto"/>
          <w:u w:val="single"/>
        </w:rPr>
        <w:t>成交后填写）</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电子信箱：（</w:t>
      </w:r>
      <w:r>
        <w:rPr>
          <w:rFonts w:hint="eastAsia" w:ascii="宋体" w:hAnsi="宋体" w:cs="宋体"/>
          <w:color w:val="auto"/>
          <w:u w:val="single"/>
        </w:rPr>
        <w:t>成交后填写）</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通信地址：（</w:t>
      </w:r>
      <w:r>
        <w:rPr>
          <w:rFonts w:hint="eastAsia" w:ascii="宋体" w:hAnsi="宋体" w:cs="宋体"/>
          <w:color w:val="auto"/>
          <w:u w:val="single"/>
        </w:rPr>
        <w:t>成交后填写）</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关于监理人的其他约定：（</w:t>
      </w:r>
      <w:r>
        <w:rPr>
          <w:rFonts w:hint="eastAsia" w:ascii="宋体" w:hAnsi="宋体" w:cs="宋体"/>
          <w:color w:val="auto"/>
          <w:u w:val="single"/>
        </w:rPr>
        <w:t>成交后填写）</w:t>
      </w:r>
      <w:r>
        <w:rPr>
          <w:rFonts w:hint="eastAsia" w:ascii="宋体" w:hAnsi="宋体" w:cs="宋体"/>
          <w:color w:val="auto"/>
        </w:rPr>
        <w:t>。</w:t>
      </w:r>
    </w:p>
    <w:p>
      <w:pPr>
        <w:pStyle w:val="174"/>
        <w:spacing w:before="0" w:line="360" w:lineRule="auto"/>
        <w:rPr>
          <w:rFonts w:ascii="宋体" w:cs="宋体"/>
          <w:color w:val="auto"/>
          <w:sz w:val="21"/>
          <w:szCs w:val="21"/>
        </w:rPr>
      </w:pPr>
      <w:bookmarkStart w:id="336" w:name="_Toc21342"/>
      <w:bookmarkEnd w:id="336"/>
      <w:bookmarkStart w:id="337" w:name="_Toc15474"/>
      <w:bookmarkEnd w:id="337"/>
      <w:bookmarkStart w:id="338" w:name="_Toc484024051"/>
      <w:r>
        <w:rPr>
          <w:rFonts w:ascii="宋体" w:hAnsi="宋体" w:cs="宋体"/>
          <w:color w:val="auto"/>
          <w:sz w:val="21"/>
          <w:szCs w:val="21"/>
        </w:rPr>
        <w:t xml:space="preserve">4.4 </w:t>
      </w:r>
      <w:r>
        <w:rPr>
          <w:rFonts w:hint="eastAsia" w:ascii="宋体" w:hAnsi="宋体" w:cs="宋体"/>
          <w:color w:val="auto"/>
          <w:sz w:val="21"/>
          <w:szCs w:val="21"/>
        </w:rPr>
        <w:t>商定或确定</w:t>
      </w:r>
      <w:bookmarkEnd w:id="338"/>
    </w:p>
    <w:p>
      <w:pPr>
        <w:pStyle w:val="176"/>
        <w:spacing w:line="360" w:lineRule="auto"/>
        <w:ind w:firstLine="31680"/>
        <w:rPr>
          <w:rFonts w:ascii="宋体" w:cs="宋体"/>
          <w:color w:val="auto"/>
        </w:rPr>
      </w:pPr>
      <w:r>
        <w:rPr>
          <w:rFonts w:hint="eastAsia" w:ascii="宋体" w:hAnsi="宋体" w:cs="宋体"/>
          <w:color w:val="auto"/>
        </w:rPr>
        <w:t>在发包人和承包人不能通过协商达成一致意见时，发包人授权监理人对以下事项进行记录：</w:t>
      </w:r>
    </w:p>
    <w:p>
      <w:pPr>
        <w:pStyle w:val="176"/>
        <w:spacing w:line="360" w:lineRule="auto"/>
        <w:ind w:firstLine="31680"/>
        <w:rPr>
          <w:rFonts w:ascii="宋体" w:cs="宋体"/>
          <w:color w:val="auto"/>
          <w:kern w:val="0"/>
        </w:rPr>
      </w:pPr>
      <w:r>
        <w:rPr>
          <w:rFonts w:hint="eastAsia" w:ascii="宋体" w:hAnsi="宋体" w:cs="宋体"/>
          <w:color w:val="auto"/>
          <w:u w:val="single"/>
        </w:rPr>
        <w:t>（</w:t>
      </w:r>
      <w:r>
        <w:rPr>
          <w:rFonts w:ascii="宋体" w:hAnsi="宋体" w:cs="宋体"/>
          <w:color w:val="auto"/>
          <w:u w:val="single"/>
        </w:rPr>
        <w:t>1</w:t>
      </w:r>
      <w:r>
        <w:rPr>
          <w:rFonts w:hint="eastAsia" w:ascii="宋体" w:hAnsi="宋体" w:cs="宋体"/>
          <w:color w:val="auto"/>
          <w:u w:val="single"/>
        </w:rPr>
        <w:t>）工作范围和工作界面</w:t>
      </w:r>
      <w:r>
        <w:rPr>
          <w:rFonts w:hint="eastAsia" w:ascii="宋体" w:hAnsi="宋体" w:cs="宋体"/>
          <w:color w:val="auto"/>
        </w:rPr>
        <w:t>；（</w:t>
      </w:r>
      <w:r>
        <w:rPr>
          <w:rFonts w:ascii="宋体" w:hAnsi="宋体" w:cs="宋体"/>
          <w:color w:val="auto"/>
        </w:rPr>
        <w:t>2</w:t>
      </w:r>
      <w:r>
        <w:rPr>
          <w:rFonts w:hint="eastAsia" w:ascii="宋体" w:hAnsi="宋体" w:cs="宋体"/>
          <w:color w:val="auto"/>
        </w:rPr>
        <w:t>）工程质量；</w:t>
      </w:r>
      <w:r>
        <w:rPr>
          <w:rFonts w:ascii="宋体" w:hAnsi="宋体" w:cs="宋体"/>
          <w:color w:val="auto"/>
        </w:rPr>
        <w:t>3</w:t>
      </w:r>
      <w:r>
        <w:rPr>
          <w:rFonts w:hint="eastAsia" w:ascii="宋体" w:hAnsi="宋体" w:cs="宋体"/>
          <w:color w:val="auto"/>
        </w:rPr>
        <w:t>）工期延误或提前、工期索赔；</w:t>
      </w:r>
      <w:r>
        <w:rPr>
          <w:rFonts w:ascii="宋体" w:hAnsi="宋体" w:cs="宋体"/>
          <w:color w:val="auto"/>
        </w:rPr>
        <w:t>4</w:t>
      </w:r>
      <w:r>
        <w:rPr>
          <w:rFonts w:hint="eastAsia" w:ascii="宋体" w:hAnsi="宋体" w:cs="宋体"/>
          <w:color w:val="auto"/>
        </w:rPr>
        <w:t>）工程进度、经济索赔。</w:t>
      </w:r>
    </w:p>
    <w:p>
      <w:pPr>
        <w:pStyle w:val="174"/>
        <w:spacing w:before="0" w:line="360" w:lineRule="auto"/>
        <w:rPr>
          <w:rFonts w:ascii="宋体" w:cs="宋体"/>
          <w:color w:val="auto"/>
          <w:sz w:val="21"/>
          <w:szCs w:val="21"/>
        </w:rPr>
      </w:pPr>
      <w:bookmarkStart w:id="339" w:name="_Toc11079"/>
      <w:bookmarkEnd w:id="339"/>
      <w:bookmarkStart w:id="340" w:name="_Toc1077"/>
      <w:bookmarkEnd w:id="340"/>
      <w:bookmarkStart w:id="341" w:name="_Toc484024052"/>
      <w:r>
        <w:rPr>
          <w:rFonts w:ascii="宋体" w:hAnsi="宋体" w:cs="宋体"/>
          <w:color w:val="auto"/>
          <w:sz w:val="21"/>
          <w:szCs w:val="21"/>
        </w:rPr>
        <w:t>5</w:t>
      </w:r>
      <w:bookmarkEnd w:id="341"/>
      <w:r>
        <w:rPr>
          <w:rFonts w:ascii="宋体" w:hAnsi="宋体" w:cs="宋体"/>
          <w:color w:val="auto"/>
          <w:sz w:val="21"/>
          <w:szCs w:val="21"/>
        </w:rPr>
        <w:t xml:space="preserve">. </w:t>
      </w:r>
      <w:r>
        <w:rPr>
          <w:rFonts w:hint="eastAsia" w:ascii="宋体" w:hAnsi="宋体" w:cs="宋体"/>
          <w:color w:val="auto"/>
          <w:sz w:val="21"/>
          <w:szCs w:val="21"/>
        </w:rPr>
        <w:t>工程质量</w:t>
      </w:r>
    </w:p>
    <w:p>
      <w:pPr>
        <w:pStyle w:val="174"/>
        <w:spacing w:before="0" w:line="360" w:lineRule="auto"/>
        <w:rPr>
          <w:rFonts w:ascii="宋体" w:cs="宋体"/>
          <w:color w:val="auto"/>
          <w:sz w:val="21"/>
          <w:szCs w:val="21"/>
        </w:rPr>
      </w:pPr>
      <w:bookmarkStart w:id="342" w:name="_Toc484024053"/>
      <w:bookmarkEnd w:id="342"/>
      <w:bookmarkStart w:id="343" w:name="_Toc4891"/>
      <w:bookmarkEnd w:id="343"/>
      <w:bookmarkStart w:id="344" w:name="_Toc24087"/>
      <w:r>
        <w:rPr>
          <w:rFonts w:ascii="宋体" w:hAnsi="宋体" w:cs="宋体"/>
          <w:color w:val="auto"/>
          <w:sz w:val="21"/>
          <w:szCs w:val="21"/>
        </w:rPr>
        <w:t xml:space="preserve">5.1 </w:t>
      </w:r>
      <w:r>
        <w:rPr>
          <w:rFonts w:hint="eastAsia" w:ascii="宋体" w:hAnsi="宋体" w:cs="宋体"/>
          <w:color w:val="auto"/>
          <w:sz w:val="21"/>
          <w:szCs w:val="21"/>
        </w:rPr>
        <w:t>质量要求</w:t>
      </w:r>
      <w:bookmarkEnd w:id="344"/>
    </w:p>
    <w:p>
      <w:pPr>
        <w:pStyle w:val="176"/>
        <w:spacing w:line="360" w:lineRule="auto"/>
        <w:ind w:firstLine="31680"/>
        <w:rPr>
          <w:rFonts w:ascii="宋体" w:cs="宋体"/>
          <w:color w:val="auto"/>
        </w:rPr>
      </w:pPr>
      <w:r>
        <w:rPr>
          <w:rFonts w:ascii="宋体" w:hAnsi="宋体" w:cs="宋体"/>
          <w:color w:val="auto"/>
        </w:rPr>
        <w:t xml:space="preserve">5.1.1 </w:t>
      </w:r>
      <w:r>
        <w:rPr>
          <w:rFonts w:hint="eastAsia" w:ascii="宋体" w:hAnsi="宋体" w:cs="宋体"/>
          <w:color w:val="auto"/>
        </w:rPr>
        <w:t>特殊质量标准和要求：</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关于工程奖项的约定：</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rPr>
        <w:t>。</w:t>
      </w:r>
    </w:p>
    <w:p>
      <w:pPr>
        <w:pStyle w:val="174"/>
        <w:spacing w:before="0" w:line="360" w:lineRule="auto"/>
        <w:rPr>
          <w:rFonts w:ascii="宋体" w:cs="宋体"/>
          <w:color w:val="auto"/>
          <w:sz w:val="21"/>
          <w:szCs w:val="21"/>
        </w:rPr>
      </w:pPr>
      <w:bookmarkStart w:id="345" w:name="_Toc32216"/>
      <w:bookmarkEnd w:id="345"/>
      <w:bookmarkStart w:id="346" w:name="_Toc484024054"/>
      <w:bookmarkEnd w:id="346"/>
      <w:bookmarkStart w:id="347" w:name="_Toc9964"/>
      <w:r>
        <w:rPr>
          <w:rFonts w:ascii="宋体" w:hAnsi="宋体" w:cs="宋体"/>
          <w:color w:val="auto"/>
          <w:sz w:val="21"/>
          <w:szCs w:val="21"/>
        </w:rPr>
        <w:t xml:space="preserve">5.3 </w:t>
      </w:r>
      <w:r>
        <w:rPr>
          <w:rFonts w:hint="eastAsia" w:ascii="宋体" w:hAnsi="宋体" w:cs="宋体"/>
          <w:color w:val="auto"/>
          <w:sz w:val="21"/>
          <w:szCs w:val="21"/>
        </w:rPr>
        <w:t>隐蔽工程检查</w:t>
      </w:r>
      <w:bookmarkEnd w:id="347"/>
    </w:p>
    <w:p>
      <w:pPr>
        <w:pStyle w:val="170"/>
        <w:rPr>
          <w:color w:val="auto"/>
        </w:rPr>
      </w:pPr>
      <w:r>
        <w:rPr>
          <w:color w:val="auto"/>
        </w:rPr>
        <w:t>5.3.2</w:t>
      </w:r>
      <w:r>
        <w:rPr>
          <w:rFonts w:hint="eastAsia"/>
          <w:color w:val="auto"/>
        </w:rPr>
        <w:t>承包人提前通知监理人隐蔽工程检查的期限的约定：共同检查前</w:t>
      </w:r>
      <w:r>
        <w:rPr>
          <w:color w:val="auto"/>
        </w:rPr>
        <w:t>48</w:t>
      </w:r>
      <w:r>
        <w:rPr>
          <w:rFonts w:hint="eastAsia"/>
          <w:color w:val="auto"/>
        </w:rPr>
        <w:t>小时书面通知</w:t>
      </w:r>
      <w:r>
        <w:rPr>
          <w:rFonts w:hint="eastAsia"/>
          <w:bCs/>
          <w:color w:val="auto"/>
          <w:szCs w:val="21"/>
        </w:rPr>
        <w:t>发包人、监理工程师</w:t>
      </w:r>
      <w:r>
        <w:rPr>
          <w:rFonts w:hint="eastAsia"/>
          <w:color w:val="auto"/>
          <w:szCs w:val="21"/>
        </w:rPr>
        <w:t>及跟踪审计</w:t>
      </w:r>
      <w:r>
        <w:rPr>
          <w:rFonts w:hint="eastAsia"/>
          <w:bCs/>
          <w:color w:val="auto"/>
          <w:szCs w:val="21"/>
        </w:rPr>
        <w:t>验收的内容、时间、地点，承包人准备验收记录单（是印制的表格）由双方签证，并保留现场照片，</w:t>
      </w:r>
      <w:r>
        <w:rPr>
          <w:rFonts w:hint="eastAsia"/>
          <w:color w:val="auto"/>
        </w:rPr>
        <w:t>附有自检记录和必要的检查资料，</w:t>
      </w:r>
      <w:r>
        <w:rPr>
          <w:rFonts w:hint="eastAsia"/>
          <w:bCs/>
          <w:color w:val="auto"/>
          <w:szCs w:val="21"/>
        </w:rPr>
        <w:t>以备核查。</w:t>
      </w:r>
      <w:r>
        <w:rPr>
          <w:rFonts w:hint="eastAsia"/>
          <w:color w:val="auto"/>
        </w:rPr>
        <w:t>验收合格，承包人可进行隐蔽和继续施工；不合格，双方商定实现内修改后按上述程序重新验收。</w:t>
      </w:r>
    </w:p>
    <w:p>
      <w:pPr>
        <w:pStyle w:val="176"/>
        <w:spacing w:line="360" w:lineRule="auto"/>
        <w:ind w:firstLine="31680"/>
        <w:rPr>
          <w:rFonts w:ascii="宋体" w:cs="宋体"/>
          <w:color w:val="auto"/>
        </w:rPr>
      </w:pPr>
      <w:r>
        <w:rPr>
          <w:rFonts w:hint="eastAsia" w:ascii="宋体" w:hAnsi="宋体" w:cs="宋体"/>
          <w:color w:val="auto"/>
        </w:rPr>
        <w:t>监理人不能按时进行检查时，应提前</w:t>
      </w:r>
      <w:r>
        <w:rPr>
          <w:rFonts w:ascii="宋体" w:hAnsi="宋体" w:cs="宋体"/>
          <w:color w:val="auto"/>
          <w:u w:val="single"/>
        </w:rPr>
        <w:t xml:space="preserve"> 24</w:t>
      </w:r>
      <w:r>
        <w:rPr>
          <w:rFonts w:hint="eastAsia" w:ascii="宋体" w:hAnsi="宋体" w:cs="宋体"/>
          <w:color w:val="auto"/>
        </w:rPr>
        <w:t>小时提交书面延期要求。</w:t>
      </w:r>
    </w:p>
    <w:p>
      <w:pPr>
        <w:pStyle w:val="176"/>
        <w:spacing w:line="360" w:lineRule="auto"/>
        <w:ind w:firstLine="31680"/>
        <w:rPr>
          <w:rFonts w:ascii="宋体" w:cs="宋体"/>
          <w:color w:val="auto"/>
        </w:rPr>
      </w:pPr>
      <w:r>
        <w:rPr>
          <w:rFonts w:hint="eastAsia" w:ascii="宋体" w:hAnsi="宋体" w:cs="宋体"/>
          <w:color w:val="auto"/>
        </w:rPr>
        <w:t>关于延期最长不得超过：</w:t>
      </w:r>
      <w:r>
        <w:rPr>
          <w:rFonts w:ascii="宋体" w:hAnsi="宋体" w:cs="宋体"/>
          <w:color w:val="auto"/>
          <w:u w:val="single"/>
        </w:rPr>
        <w:t>48</w:t>
      </w:r>
      <w:r>
        <w:rPr>
          <w:rFonts w:hint="eastAsia" w:ascii="宋体" w:hAnsi="宋体" w:cs="宋体"/>
          <w:color w:val="auto"/>
        </w:rPr>
        <w:t>小时。</w:t>
      </w:r>
    </w:p>
    <w:p>
      <w:pPr>
        <w:pStyle w:val="174"/>
        <w:spacing w:before="0" w:line="360" w:lineRule="auto"/>
        <w:rPr>
          <w:rFonts w:ascii="宋体" w:cs="宋体"/>
          <w:color w:val="auto"/>
          <w:sz w:val="21"/>
          <w:szCs w:val="21"/>
        </w:rPr>
      </w:pPr>
      <w:bookmarkStart w:id="348" w:name="_Toc19213"/>
      <w:bookmarkEnd w:id="348"/>
      <w:bookmarkStart w:id="349" w:name="_Toc484024055"/>
      <w:bookmarkEnd w:id="349"/>
      <w:bookmarkStart w:id="350" w:name="_Toc17477"/>
      <w:r>
        <w:rPr>
          <w:rFonts w:ascii="宋体" w:hAnsi="宋体" w:cs="宋体"/>
          <w:color w:val="auto"/>
          <w:sz w:val="21"/>
          <w:szCs w:val="21"/>
        </w:rPr>
        <w:t xml:space="preserve">6. </w:t>
      </w:r>
      <w:r>
        <w:rPr>
          <w:rFonts w:hint="eastAsia" w:ascii="宋体" w:hAnsi="宋体" w:cs="宋体"/>
          <w:color w:val="auto"/>
          <w:sz w:val="21"/>
          <w:szCs w:val="21"/>
        </w:rPr>
        <w:t>安全文明施工与环境保护</w:t>
      </w:r>
      <w:bookmarkEnd w:id="350"/>
    </w:p>
    <w:p>
      <w:pPr>
        <w:pStyle w:val="174"/>
        <w:spacing w:before="0" w:line="360" w:lineRule="auto"/>
        <w:rPr>
          <w:rFonts w:ascii="宋体" w:cs="宋体"/>
          <w:color w:val="auto"/>
          <w:sz w:val="21"/>
          <w:szCs w:val="21"/>
        </w:rPr>
      </w:pPr>
      <w:bookmarkStart w:id="351" w:name="_Toc13890"/>
      <w:bookmarkEnd w:id="351"/>
      <w:bookmarkStart w:id="352" w:name="_Toc484024056"/>
      <w:bookmarkEnd w:id="352"/>
      <w:bookmarkStart w:id="353" w:name="_Toc15230"/>
      <w:r>
        <w:rPr>
          <w:rFonts w:ascii="宋体" w:hAnsi="宋体" w:cs="宋体"/>
          <w:color w:val="auto"/>
          <w:sz w:val="21"/>
          <w:szCs w:val="21"/>
        </w:rPr>
        <w:t>6.1</w:t>
      </w:r>
      <w:r>
        <w:rPr>
          <w:rFonts w:hint="eastAsia" w:ascii="宋体" w:hAnsi="宋体" w:cs="宋体"/>
          <w:color w:val="auto"/>
          <w:sz w:val="21"/>
          <w:szCs w:val="21"/>
        </w:rPr>
        <w:t>安全文明施工</w:t>
      </w:r>
      <w:bookmarkEnd w:id="353"/>
    </w:p>
    <w:p>
      <w:pPr>
        <w:pStyle w:val="175"/>
        <w:spacing w:line="360" w:lineRule="auto"/>
        <w:ind w:firstLine="420" w:firstLineChars="200"/>
        <w:rPr>
          <w:rFonts w:ascii="宋体" w:cs="宋体"/>
          <w:color w:val="auto"/>
          <w:szCs w:val="21"/>
        </w:rPr>
      </w:pPr>
      <w:r>
        <w:rPr>
          <w:rFonts w:ascii="宋体" w:hAnsi="宋体" w:cs="宋体"/>
          <w:color w:val="auto"/>
        </w:rPr>
        <w:t xml:space="preserve">6.1.1 </w:t>
      </w:r>
      <w:r>
        <w:rPr>
          <w:rFonts w:hint="eastAsia" w:ascii="宋体" w:hAnsi="宋体" w:cs="宋体"/>
          <w:color w:val="auto"/>
        </w:rPr>
        <w:t>项目安全生产的达标目标及相应事项的约定：</w:t>
      </w:r>
      <w:r>
        <w:rPr>
          <w:rFonts w:hint="eastAsia" w:ascii="宋体" w:hAnsi="宋体" w:cs="宋体"/>
          <w:color w:val="auto"/>
          <w:u w:val="single"/>
        </w:rPr>
        <w:t>按国家及地方安全文明施工的有关规定执行</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 xml:space="preserve">6.1.4 </w:t>
      </w:r>
      <w:r>
        <w:rPr>
          <w:rFonts w:hint="eastAsia" w:ascii="宋体" w:hAnsi="宋体" w:cs="宋体"/>
          <w:color w:val="auto"/>
        </w:rPr>
        <w:t>关于治安保卫的特别约定：</w:t>
      </w:r>
      <w:r>
        <w:rPr>
          <w:rFonts w:hint="eastAsia" w:ascii="宋体" w:hAnsi="宋体" w:cs="宋体"/>
          <w:color w:val="auto"/>
          <w:u w:val="single"/>
        </w:rPr>
        <w:t>承包人应承担施工安全保卫工作及非夜间施工的责任，承包人应采取一切合理的预防措施，防止人员伤亡、财产损失事故，费用由承包人承担。承包人生活设施及施工场应自费配备消防设备，防止火灾发生。</w:t>
      </w:r>
    </w:p>
    <w:p>
      <w:pPr>
        <w:pStyle w:val="176"/>
        <w:spacing w:line="360" w:lineRule="auto"/>
        <w:ind w:firstLine="31680"/>
        <w:rPr>
          <w:rFonts w:ascii="宋体" w:cs="宋体"/>
          <w:color w:val="auto"/>
        </w:rPr>
      </w:pPr>
      <w:r>
        <w:rPr>
          <w:rFonts w:hint="eastAsia" w:ascii="宋体" w:hAnsi="宋体" w:cs="宋体"/>
          <w:color w:val="auto"/>
        </w:rPr>
        <w:t>关于编制施工场地治安管理计划的约定：</w:t>
      </w:r>
      <w:r>
        <w:rPr>
          <w:rFonts w:hint="eastAsia" w:ascii="宋体" w:hAnsi="宋体" w:cs="宋体"/>
          <w:color w:val="auto"/>
          <w:u w:val="single"/>
        </w:rPr>
        <w:t>开工</w:t>
      </w:r>
      <w:r>
        <w:rPr>
          <w:rFonts w:ascii="宋体" w:hAnsi="宋体" w:cs="宋体"/>
          <w:color w:val="auto"/>
          <w:u w:val="single"/>
        </w:rPr>
        <w:t>7</w:t>
      </w:r>
      <w:r>
        <w:rPr>
          <w:rFonts w:hint="eastAsia" w:ascii="宋体" w:hAnsi="宋体" w:cs="宋体"/>
          <w:color w:val="auto"/>
          <w:u w:val="single"/>
        </w:rPr>
        <w:t>天前由承包人编制施工场地治安管理计划，并制定应对突发治安事件紧急预案</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 xml:space="preserve">6.1.5 </w:t>
      </w:r>
      <w:r>
        <w:rPr>
          <w:rFonts w:hint="eastAsia" w:ascii="宋体" w:hAnsi="宋体" w:cs="宋体"/>
          <w:color w:val="auto"/>
        </w:rPr>
        <w:t>文明施工</w:t>
      </w:r>
    </w:p>
    <w:p>
      <w:pPr>
        <w:pStyle w:val="176"/>
        <w:spacing w:line="360" w:lineRule="auto"/>
        <w:ind w:firstLine="31680"/>
        <w:rPr>
          <w:rFonts w:ascii="宋体" w:cs="宋体"/>
          <w:color w:val="auto"/>
        </w:rPr>
      </w:pPr>
      <w:r>
        <w:rPr>
          <w:rFonts w:hint="eastAsia" w:ascii="宋体" w:hAnsi="宋体" w:cs="宋体"/>
          <w:color w:val="auto"/>
        </w:rPr>
        <w:t>合同当事人对文明施工的要求：</w:t>
      </w:r>
      <w:r>
        <w:rPr>
          <w:rFonts w:hint="eastAsia" w:ascii="宋体" w:hAnsi="宋体" w:cs="宋体"/>
          <w:color w:val="auto"/>
          <w:u w:val="single"/>
        </w:rPr>
        <w:t>按国家及工程所在地政府部门的规定执行</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 xml:space="preserve">6.1.6 </w:t>
      </w:r>
      <w:r>
        <w:rPr>
          <w:rFonts w:hint="eastAsia" w:ascii="宋体" w:hAnsi="宋体" w:cs="宋体"/>
          <w:color w:val="auto"/>
        </w:rPr>
        <w:t>关于安全文明施工费支付比例和支付期限的约定：</w:t>
      </w:r>
    </w:p>
    <w:p>
      <w:pPr>
        <w:pStyle w:val="176"/>
        <w:spacing w:line="360" w:lineRule="auto"/>
        <w:ind w:firstLine="31680"/>
        <w:rPr>
          <w:rFonts w:ascii="宋体" w:cs="宋体"/>
          <w:color w:val="auto"/>
          <w:kern w:val="0"/>
          <w:u w:val="single"/>
        </w:rPr>
      </w:pPr>
      <w:r>
        <w:rPr>
          <w:rFonts w:hint="eastAsia" w:ascii="宋体" w:hAnsi="宋体" w:cs="宋体"/>
          <w:color w:val="auto"/>
        </w:rPr>
        <w:t>（</w:t>
      </w:r>
      <w:r>
        <w:rPr>
          <w:rFonts w:ascii="宋体" w:hAnsi="宋体" w:cs="宋体"/>
          <w:color w:val="auto"/>
        </w:rPr>
        <w:t>1</w:t>
      </w:r>
      <w:r>
        <w:rPr>
          <w:rFonts w:hint="eastAsia" w:ascii="宋体" w:hAnsi="宋体" w:cs="宋体"/>
          <w:color w:val="auto"/>
        </w:rPr>
        <w:t>）</w:t>
      </w:r>
      <w:r>
        <w:rPr>
          <w:rFonts w:hint="eastAsia" w:ascii="宋体" w:hAnsi="宋体" w:cs="宋体"/>
          <w:color w:val="auto"/>
          <w:kern w:val="0"/>
          <w:u w:val="single"/>
        </w:rPr>
        <w:t>使用要求：专款专用。具</w:t>
      </w:r>
      <w:r>
        <w:rPr>
          <w:rFonts w:hint="eastAsia" w:ascii="宋体" w:hAnsi="宋体" w:cs="宋体"/>
          <w:color w:val="auto"/>
        </w:rPr>
        <w:t>体按《广西壮族自治区建设工程安全文明施工费使用管理细则》桂建质</w:t>
      </w:r>
      <w:r>
        <w:rPr>
          <w:rFonts w:ascii="宋体" w:hAnsi="宋体" w:cs="宋体"/>
          <w:color w:val="auto"/>
        </w:rPr>
        <w:t>[2015 ]16</w:t>
      </w:r>
      <w:r>
        <w:rPr>
          <w:rFonts w:hint="eastAsia" w:ascii="宋体" w:hAnsi="宋体" w:cs="宋体"/>
          <w:color w:val="auto"/>
        </w:rPr>
        <w:t>号文及桂林市政府相关规定执行。</w:t>
      </w:r>
    </w:p>
    <w:p>
      <w:pPr>
        <w:pStyle w:val="176"/>
        <w:spacing w:line="360" w:lineRule="auto"/>
        <w:ind w:firstLine="31680"/>
        <w:rPr>
          <w:rFonts w:ascii="宋体" w:cs="宋体"/>
          <w:b/>
          <w:bCs/>
          <w:color w:val="auto"/>
          <w:u w:val="single"/>
        </w:rPr>
      </w:pPr>
      <w:r>
        <w:rPr>
          <w:rFonts w:hint="eastAsia" w:ascii="宋体" w:hAnsi="宋体" w:cs="宋体"/>
          <w:b/>
          <w:bCs/>
          <w:color w:val="auto"/>
          <w:u w:val="single"/>
        </w:rPr>
        <w:t>（</w:t>
      </w:r>
      <w:r>
        <w:rPr>
          <w:rFonts w:ascii="宋体" w:hAnsi="宋体" w:cs="宋体"/>
          <w:b/>
          <w:bCs/>
          <w:color w:val="auto"/>
          <w:u w:val="single"/>
        </w:rPr>
        <w:t>2</w:t>
      </w:r>
      <w:r>
        <w:rPr>
          <w:rFonts w:hint="eastAsia" w:ascii="宋体" w:hAnsi="宋体" w:cs="宋体"/>
          <w:b/>
          <w:bCs/>
          <w:color w:val="auto"/>
          <w:u w:val="single"/>
        </w:rPr>
        <w:t>）安全文明施工费用专项管理采用定量预付、竣工结算的方式支付：</w:t>
      </w:r>
    </w:p>
    <w:p>
      <w:pPr>
        <w:pStyle w:val="179"/>
        <w:spacing w:line="360" w:lineRule="auto"/>
        <w:ind w:firstLine="31680"/>
        <w:rPr>
          <w:rFonts w:ascii="宋体" w:cs="宋体"/>
          <w:color w:val="auto"/>
        </w:rPr>
      </w:pPr>
      <w:bookmarkStart w:id="354" w:name="_Toc17651"/>
      <w:bookmarkEnd w:id="354"/>
      <w:bookmarkStart w:id="355" w:name="_Toc484024057"/>
      <w:bookmarkEnd w:id="355"/>
      <w:bookmarkStart w:id="356" w:name="_Toc2462"/>
      <w:r>
        <w:rPr>
          <w:rFonts w:hint="eastAsia" w:ascii="宋体" w:hAnsi="宋体" w:cs="宋体"/>
          <w:color w:val="auto"/>
        </w:rPr>
        <w:t>①承包人完成主要施工机械进场及临时设施建设，经发包人检查符合相关要求，发包人向承包人按安全文明施工费用的</w:t>
      </w:r>
      <w:r>
        <w:rPr>
          <w:rFonts w:ascii="宋体" w:hAnsi="宋体" w:cs="宋体"/>
          <w:color w:val="auto"/>
        </w:rPr>
        <w:t>60%</w:t>
      </w:r>
      <w:r>
        <w:rPr>
          <w:rFonts w:hint="eastAsia" w:ascii="宋体" w:hAnsi="宋体" w:cs="宋体"/>
          <w:color w:val="auto"/>
        </w:rPr>
        <w:t>预付安全文明施工费用；</w:t>
      </w:r>
    </w:p>
    <w:p>
      <w:pPr>
        <w:pStyle w:val="179"/>
        <w:spacing w:line="360" w:lineRule="auto"/>
        <w:ind w:firstLine="31680"/>
        <w:rPr>
          <w:rFonts w:ascii="宋体" w:cs="宋体"/>
          <w:color w:val="auto"/>
        </w:rPr>
      </w:pPr>
      <w:r>
        <w:rPr>
          <w:rFonts w:hint="eastAsia" w:ascii="宋体" w:hAnsi="宋体" w:cs="宋体"/>
          <w:color w:val="auto"/>
        </w:rPr>
        <w:t>②完工后，支付至中标合同金额的</w:t>
      </w:r>
      <w:r>
        <w:rPr>
          <w:rFonts w:ascii="宋体" w:hAnsi="宋体" w:cs="宋体"/>
          <w:color w:val="auto"/>
        </w:rPr>
        <w:t>80%</w:t>
      </w:r>
      <w:r>
        <w:rPr>
          <w:rFonts w:hint="eastAsia" w:ascii="宋体" w:hAnsi="宋体" w:cs="宋体"/>
          <w:color w:val="auto"/>
        </w:rPr>
        <w:t>；</w:t>
      </w:r>
    </w:p>
    <w:p>
      <w:pPr>
        <w:pStyle w:val="179"/>
        <w:spacing w:line="360" w:lineRule="auto"/>
        <w:ind w:firstLine="31680"/>
        <w:rPr>
          <w:rFonts w:ascii="宋体" w:cs="宋体"/>
          <w:color w:val="auto"/>
        </w:rPr>
      </w:pPr>
      <w:r>
        <w:rPr>
          <w:rFonts w:hint="eastAsia" w:ascii="宋体" w:hAnsi="宋体" w:cs="宋体"/>
          <w:color w:val="auto"/>
        </w:rPr>
        <w:t>③工程竣工后，经检查核实，施工期间一直保持安全防护、文明施工合格标准的，竣工结算时，建设单位将工程竣工结算审定的安全文明施工费用的余额全部支付给施工单位，否则，不予支付。</w:t>
      </w:r>
    </w:p>
    <w:p>
      <w:pPr>
        <w:pStyle w:val="179"/>
        <w:spacing w:line="360" w:lineRule="auto"/>
        <w:ind w:firstLine="31680"/>
        <w:rPr>
          <w:rFonts w:ascii="宋体" w:cs="宋体"/>
          <w:color w:val="auto"/>
        </w:rPr>
      </w:pPr>
      <w:r>
        <w:rPr>
          <w:rFonts w:ascii="宋体" w:hAnsi="宋体" w:cs="宋体"/>
          <w:color w:val="auto"/>
        </w:rPr>
        <w:t xml:space="preserve">6.2 </w:t>
      </w:r>
      <w:r>
        <w:rPr>
          <w:rFonts w:hint="eastAsia" w:ascii="宋体" w:hAnsi="宋体" w:cs="宋体"/>
          <w:color w:val="auto"/>
        </w:rPr>
        <w:t>环境保护</w:t>
      </w:r>
    </w:p>
    <w:p>
      <w:pPr>
        <w:pStyle w:val="179"/>
        <w:spacing w:line="360" w:lineRule="auto"/>
        <w:ind w:firstLine="31680"/>
        <w:rPr>
          <w:rFonts w:ascii="宋体" w:cs="宋体"/>
          <w:color w:val="auto"/>
        </w:rPr>
      </w:pPr>
      <w:r>
        <w:rPr>
          <w:rFonts w:hint="eastAsia" w:ascii="宋体" w:hAnsi="宋体" w:cs="宋体"/>
          <w:color w:val="auto"/>
        </w:rPr>
        <w:t>因施工需要，经发包人批准，由承包人办理有关施工场地交通、环卫和施工噪音管理等手续，费用由承包人承担。</w:t>
      </w:r>
    </w:p>
    <w:p>
      <w:pPr>
        <w:pStyle w:val="179"/>
        <w:spacing w:line="360" w:lineRule="auto"/>
        <w:ind w:firstLine="31680"/>
        <w:rPr>
          <w:rFonts w:ascii="宋体" w:cs="宋体"/>
          <w:color w:val="auto"/>
        </w:rPr>
      </w:pPr>
      <w:r>
        <w:rPr>
          <w:rFonts w:hint="eastAsia" w:ascii="宋体" w:hAnsi="宋体" w:cs="宋体"/>
          <w:color w:val="auto"/>
        </w:rPr>
        <w:t>经过城市道路的施工车辆，必须按交警、城管、运输等部门有关规定执行，因施工车辆造成的道路、环境的污染，其责任和费用由承包人承担。</w:t>
      </w:r>
    </w:p>
    <w:p>
      <w:pPr>
        <w:pStyle w:val="179"/>
        <w:spacing w:line="360" w:lineRule="auto"/>
        <w:ind w:firstLine="31680"/>
        <w:rPr>
          <w:rFonts w:ascii="宋体" w:cs="宋体"/>
          <w:color w:val="auto"/>
        </w:rPr>
      </w:pPr>
    </w:p>
    <w:p>
      <w:pPr>
        <w:pStyle w:val="174"/>
        <w:spacing w:before="0" w:line="360" w:lineRule="auto"/>
        <w:rPr>
          <w:rFonts w:ascii="宋体" w:cs="宋体"/>
          <w:color w:val="auto"/>
          <w:sz w:val="21"/>
          <w:szCs w:val="21"/>
        </w:rPr>
      </w:pPr>
      <w:r>
        <w:rPr>
          <w:rFonts w:ascii="宋体" w:hAnsi="宋体" w:cs="宋体"/>
          <w:color w:val="auto"/>
          <w:sz w:val="21"/>
          <w:szCs w:val="21"/>
        </w:rPr>
        <w:t xml:space="preserve">7. </w:t>
      </w:r>
      <w:r>
        <w:rPr>
          <w:rFonts w:hint="eastAsia" w:ascii="宋体" w:hAnsi="宋体" w:cs="宋体"/>
          <w:color w:val="auto"/>
          <w:sz w:val="21"/>
          <w:szCs w:val="21"/>
        </w:rPr>
        <w:t>工期和进度</w:t>
      </w:r>
      <w:bookmarkEnd w:id="356"/>
    </w:p>
    <w:p>
      <w:pPr>
        <w:pStyle w:val="174"/>
        <w:spacing w:before="0" w:line="360" w:lineRule="auto"/>
        <w:rPr>
          <w:rFonts w:ascii="宋体" w:cs="宋体"/>
          <w:color w:val="auto"/>
          <w:sz w:val="21"/>
          <w:szCs w:val="21"/>
        </w:rPr>
      </w:pPr>
      <w:bookmarkStart w:id="357" w:name="_Toc24345"/>
      <w:bookmarkEnd w:id="357"/>
      <w:bookmarkStart w:id="358" w:name="_Toc484024058"/>
      <w:bookmarkEnd w:id="358"/>
      <w:bookmarkStart w:id="359" w:name="_Toc3477"/>
      <w:r>
        <w:rPr>
          <w:rFonts w:ascii="宋体" w:hAnsi="宋体" w:cs="宋体"/>
          <w:color w:val="auto"/>
          <w:sz w:val="21"/>
          <w:szCs w:val="21"/>
        </w:rPr>
        <w:t xml:space="preserve">7.1 </w:t>
      </w:r>
      <w:r>
        <w:rPr>
          <w:rFonts w:hint="eastAsia" w:ascii="宋体" w:hAnsi="宋体" w:cs="宋体"/>
          <w:color w:val="auto"/>
          <w:sz w:val="21"/>
          <w:szCs w:val="21"/>
        </w:rPr>
        <w:t>施工组织设计</w:t>
      </w:r>
      <w:bookmarkEnd w:id="359"/>
    </w:p>
    <w:p>
      <w:pPr>
        <w:pStyle w:val="176"/>
        <w:spacing w:line="360" w:lineRule="auto"/>
        <w:ind w:firstLine="31680"/>
        <w:rPr>
          <w:rFonts w:ascii="宋体" w:cs="宋体"/>
          <w:color w:val="auto"/>
          <w:kern w:val="0"/>
        </w:rPr>
      </w:pPr>
      <w:r>
        <w:rPr>
          <w:rFonts w:ascii="宋体" w:hAnsi="宋体" w:cs="宋体"/>
          <w:color w:val="auto"/>
        </w:rPr>
        <w:t xml:space="preserve">7.1.1 </w:t>
      </w:r>
      <w:r>
        <w:rPr>
          <w:rFonts w:hint="eastAsia" w:ascii="宋体" w:hAnsi="宋体" w:cs="宋体"/>
          <w:color w:val="auto"/>
        </w:rPr>
        <w:t>合</w:t>
      </w:r>
      <w:r>
        <w:rPr>
          <w:rFonts w:hint="eastAsia" w:ascii="宋体" w:hAnsi="宋体" w:cs="宋体"/>
          <w:color w:val="auto"/>
          <w:kern w:val="0"/>
        </w:rPr>
        <w:t>同当事人约定的施工组织设计应包括的其他内容：</w:t>
      </w:r>
      <w:r>
        <w:rPr>
          <w:rFonts w:ascii="宋体" w:hAnsi="宋体" w:cs="宋体"/>
          <w:color w:val="auto"/>
          <w:u w:val="single"/>
        </w:rPr>
        <w:t>(1)</w:t>
      </w:r>
      <w:r>
        <w:rPr>
          <w:rFonts w:hint="eastAsia" w:ascii="宋体" w:hAnsi="宋体" w:cs="宋体"/>
          <w:color w:val="auto"/>
          <w:u w:val="single"/>
        </w:rPr>
        <w:t>管理人员名单，含职称、职务并附相关人员岗位证书等复印件；（</w:t>
      </w:r>
      <w:r>
        <w:rPr>
          <w:rFonts w:ascii="宋体" w:hAnsi="宋体" w:cs="宋体"/>
          <w:color w:val="auto"/>
          <w:u w:val="single"/>
        </w:rPr>
        <w:t>2</w:t>
      </w:r>
      <w:r>
        <w:rPr>
          <w:rFonts w:hint="eastAsia" w:ascii="宋体" w:hAnsi="宋体" w:cs="宋体"/>
          <w:color w:val="auto"/>
          <w:u w:val="single"/>
        </w:rPr>
        <w:t>）施工进度计划包括总进度计划、分阶段和分项进度计划、设备材料人员进场计划；施工方案说明包括分部、分项工程或工程部位的名称及施工顺序和方法</w:t>
      </w:r>
      <w:r>
        <w:rPr>
          <w:rFonts w:ascii="宋体" w:hAnsi="宋体" w:cs="宋体"/>
          <w:color w:val="auto"/>
          <w:u w:val="single"/>
        </w:rPr>
        <w:t xml:space="preserve">  </w:t>
      </w:r>
      <w:r>
        <w:rPr>
          <w:rFonts w:hint="eastAsia" w:ascii="宋体" w:hAnsi="宋体" w:cs="宋体"/>
          <w:color w:val="auto"/>
          <w:u w:val="single"/>
        </w:rPr>
        <w:t>；（</w:t>
      </w:r>
      <w:r>
        <w:rPr>
          <w:rFonts w:ascii="宋体" w:hAnsi="宋体" w:cs="宋体"/>
          <w:color w:val="auto"/>
          <w:u w:val="single"/>
        </w:rPr>
        <w:t>3</w:t>
      </w:r>
      <w:r>
        <w:rPr>
          <w:rFonts w:hint="eastAsia" w:ascii="宋体" w:hAnsi="宋体" w:cs="宋体"/>
          <w:color w:val="auto"/>
          <w:u w:val="single"/>
        </w:rPr>
        <w:t>）国家及地方有关规定应当提交的内容。</w:t>
      </w:r>
    </w:p>
    <w:p>
      <w:pPr>
        <w:pStyle w:val="176"/>
        <w:spacing w:line="360" w:lineRule="auto"/>
        <w:ind w:firstLine="31680"/>
        <w:rPr>
          <w:rFonts w:ascii="宋体" w:cs="宋体"/>
          <w:color w:val="auto"/>
        </w:rPr>
      </w:pPr>
      <w:r>
        <w:rPr>
          <w:rFonts w:ascii="宋体" w:hAnsi="宋体" w:cs="宋体"/>
          <w:color w:val="auto"/>
        </w:rPr>
        <w:t xml:space="preserve">7.1.2 </w:t>
      </w:r>
      <w:r>
        <w:rPr>
          <w:rFonts w:hint="eastAsia" w:ascii="宋体" w:hAnsi="宋体" w:cs="宋体"/>
          <w:color w:val="auto"/>
        </w:rPr>
        <w:t>施工组织设计的提交和修改</w:t>
      </w:r>
    </w:p>
    <w:p>
      <w:pPr>
        <w:pStyle w:val="176"/>
        <w:spacing w:line="360" w:lineRule="auto"/>
        <w:ind w:firstLine="31680"/>
        <w:rPr>
          <w:rFonts w:ascii="宋体" w:cs="宋体"/>
          <w:color w:val="auto"/>
        </w:rPr>
      </w:pPr>
      <w:r>
        <w:rPr>
          <w:rFonts w:hint="eastAsia" w:ascii="宋体" w:hAnsi="宋体" w:cs="宋体"/>
          <w:color w:val="auto"/>
          <w:kern w:val="0"/>
        </w:rPr>
        <w:t>承包人提交详细施工组织设计的期限的约定：合同签订后</w:t>
      </w:r>
      <w:r>
        <w:rPr>
          <w:rFonts w:ascii="宋体" w:hAnsi="宋体" w:cs="宋体"/>
          <w:color w:val="auto"/>
          <w:kern w:val="0"/>
        </w:rPr>
        <w:t>14</w:t>
      </w:r>
      <w:r>
        <w:rPr>
          <w:rFonts w:hint="eastAsia" w:ascii="宋体" w:hAnsi="宋体" w:cs="宋体"/>
          <w:color w:val="auto"/>
          <w:kern w:val="0"/>
        </w:rPr>
        <w:t>天内，最迟不得晚于开工通知载明的开工日期前</w:t>
      </w:r>
      <w:r>
        <w:rPr>
          <w:rFonts w:ascii="宋体" w:hAnsi="宋体" w:cs="宋体"/>
          <w:color w:val="auto"/>
          <w:kern w:val="0"/>
        </w:rPr>
        <w:t>7</w:t>
      </w:r>
      <w:r>
        <w:rPr>
          <w:rFonts w:hint="eastAsia" w:ascii="宋体" w:hAnsi="宋体" w:cs="宋体"/>
          <w:color w:val="auto"/>
          <w:kern w:val="0"/>
        </w:rPr>
        <w:t>天</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发包人和监理人在收到详细的施工组织设计后确认或提出修改意见的期限：</w:t>
      </w:r>
      <w:r>
        <w:rPr>
          <w:rFonts w:hint="eastAsia" w:ascii="宋体" w:hAnsi="宋体" w:cs="宋体"/>
          <w:color w:val="auto"/>
          <w:u w:val="single"/>
        </w:rPr>
        <w:t>收到施工组织设计后</w:t>
      </w:r>
      <w:r>
        <w:rPr>
          <w:rFonts w:ascii="宋体" w:hAnsi="宋体" w:cs="宋体"/>
          <w:color w:val="auto"/>
          <w:u w:val="single"/>
        </w:rPr>
        <w:t>7</w:t>
      </w:r>
      <w:r>
        <w:rPr>
          <w:rFonts w:hint="eastAsia" w:ascii="宋体" w:hAnsi="宋体" w:cs="宋体"/>
          <w:color w:val="auto"/>
          <w:u w:val="single"/>
        </w:rPr>
        <w:t>天内确认或提出修改意见</w:t>
      </w:r>
      <w:r>
        <w:rPr>
          <w:rFonts w:ascii="宋体" w:hAnsi="宋体" w:cs="宋体"/>
          <w:color w:val="auto"/>
          <w:u w:val="single"/>
        </w:rPr>
        <w:t xml:space="preserve"> </w:t>
      </w:r>
      <w:r>
        <w:rPr>
          <w:rFonts w:hint="eastAsia" w:ascii="宋体" w:hAnsi="宋体" w:cs="宋体"/>
          <w:color w:val="auto"/>
        </w:rPr>
        <w:t>。</w:t>
      </w:r>
    </w:p>
    <w:p>
      <w:pPr>
        <w:pStyle w:val="174"/>
        <w:spacing w:before="0" w:line="360" w:lineRule="auto"/>
        <w:rPr>
          <w:rFonts w:ascii="宋体" w:cs="宋体"/>
          <w:color w:val="auto"/>
          <w:sz w:val="21"/>
          <w:szCs w:val="21"/>
        </w:rPr>
      </w:pPr>
      <w:bookmarkStart w:id="360" w:name="_Toc1158"/>
      <w:bookmarkEnd w:id="360"/>
      <w:bookmarkStart w:id="361" w:name="_Toc484024059"/>
      <w:bookmarkEnd w:id="361"/>
      <w:bookmarkStart w:id="362" w:name="_Toc11646"/>
      <w:r>
        <w:rPr>
          <w:rFonts w:ascii="宋体" w:hAnsi="宋体" w:cs="宋体"/>
          <w:color w:val="auto"/>
          <w:sz w:val="21"/>
          <w:szCs w:val="21"/>
        </w:rPr>
        <w:t>7</w:t>
      </w:r>
      <w:bookmarkEnd w:id="362"/>
      <w:r>
        <w:rPr>
          <w:rFonts w:ascii="宋体" w:hAnsi="宋体" w:cs="宋体"/>
          <w:color w:val="auto"/>
          <w:sz w:val="21"/>
          <w:szCs w:val="21"/>
        </w:rPr>
        <w:t xml:space="preserve">.2 </w:t>
      </w:r>
      <w:r>
        <w:rPr>
          <w:rFonts w:hint="eastAsia" w:ascii="宋体" w:hAnsi="宋体" w:cs="宋体"/>
          <w:color w:val="auto"/>
          <w:sz w:val="21"/>
          <w:szCs w:val="21"/>
        </w:rPr>
        <w:t>施工进度计划</w:t>
      </w:r>
    </w:p>
    <w:p>
      <w:pPr>
        <w:pStyle w:val="176"/>
        <w:spacing w:line="360" w:lineRule="auto"/>
        <w:ind w:firstLine="31680"/>
        <w:rPr>
          <w:rFonts w:ascii="宋体" w:cs="宋体"/>
          <w:color w:val="auto"/>
        </w:rPr>
      </w:pPr>
      <w:r>
        <w:rPr>
          <w:rFonts w:ascii="宋体" w:hAnsi="宋体" w:cs="宋体"/>
          <w:color w:val="auto"/>
        </w:rPr>
        <w:t xml:space="preserve">7.2.2 </w:t>
      </w:r>
      <w:r>
        <w:rPr>
          <w:rFonts w:hint="eastAsia" w:ascii="宋体" w:hAnsi="宋体" w:cs="宋体"/>
          <w:color w:val="auto"/>
        </w:rPr>
        <w:t>施工进度计划的修订</w:t>
      </w:r>
    </w:p>
    <w:p>
      <w:pPr>
        <w:pStyle w:val="176"/>
        <w:spacing w:line="360" w:lineRule="auto"/>
        <w:ind w:firstLine="31680"/>
        <w:rPr>
          <w:rFonts w:ascii="宋体" w:cs="宋体"/>
          <w:color w:val="auto"/>
        </w:rPr>
      </w:pPr>
      <w:r>
        <w:rPr>
          <w:rFonts w:hint="eastAsia" w:ascii="宋体" w:hAnsi="宋体" w:cs="宋体"/>
          <w:color w:val="auto"/>
        </w:rPr>
        <w:t>发包人和监理人在收到修订的施工进度计划后确认或提出修改意见的期限：收到修订的施工进度计划后</w:t>
      </w:r>
      <w:r>
        <w:rPr>
          <w:rFonts w:ascii="宋体" w:hAnsi="宋体" w:cs="宋体"/>
          <w:color w:val="auto"/>
        </w:rPr>
        <w:t>7</w:t>
      </w:r>
      <w:r>
        <w:rPr>
          <w:rFonts w:hint="eastAsia" w:ascii="宋体" w:hAnsi="宋体" w:cs="宋体"/>
          <w:color w:val="auto"/>
        </w:rPr>
        <w:t>天内。</w:t>
      </w:r>
    </w:p>
    <w:p>
      <w:pPr>
        <w:pStyle w:val="174"/>
        <w:spacing w:before="0" w:line="360" w:lineRule="auto"/>
        <w:rPr>
          <w:rFonts w:ascii="宋体" w:cs="宋体"/>
          <w:color w:val="auto"/>
          <w:sz w:val="21"/>
          <w:szCs w:val="21"/>
        </w:rPr>
      </w:pPr>
      <w:bookmarkStart w:id="363" w:name="_Toc6277"/>
      <w:bookmarkEnd w:id="363"/>
      <w:bookmarkStart w:id="364" w:name="_Toc484024060"/>
      <w:bookmarkEnd w:id="364"/>
      <w:bookmarkStart w:id="365" w:name="_Toc12879"/>
      <w:r>
        <w:rPr>
          <w:rFonts w:ascii="宋体" w:hAnsi="宋体" w:cs="宋体"/>
          <w:color w:val="auto"/>
          <w:sz w:val="21"/>
          <w:szCs w:val="21"/>
        </w:rPr>
        <w:t xml:space="preserve">7.3 </w:t>
      </w:r>
      <w:r>
        <w:rPr>
          <w:rFonts w:hint="eastAsia" w:ascii="宋体" w:hAnsi="宋体" w:cs="宋体"/>
          <w:color w:val="auto"/>
          <w:sz w:val="21"/>
          <w:szCs w:val="21"/>
        </w:rPr>
        <w:t>开工</w:t>
      </w:r>
      <w:bookmarkEnd w:id="365"/>
    </w:p>
    <w:p>
      <w:pPr>
        <w:pStyle w:val="176"/>
        <w:spacing w:line="360" w:lineRule="auto"/>
        <w:ind w:firstLine="31680"/>
        <w:rPr>
          <w:rFonts w:ascii="宋体" w:cs="宋体"/>
          <w:color w:val="auto"/>
        </w:rPr>
      </w:pPr>
      <w:r>
        <w:rPr>
          <w:rFonts w:ascii="宋体" w:hAnsi="宋体" w:cs="宋体"/>
          <w:color w:val="auto"/>
        </w:rPr>
        <w:t xml:space="preserve">7.3.1 </w:t>
      </w:r>
      <w:r>
        <w:rPr>
          <w:rFonts w:hint="eastAsia" w:ascii="宋体" w:hAnsi="宋体" w:cs="宋体"/>
          <w:color w:val="auto"/>
        </w:rPr>
        <w:t>开工准备</w:t>
      </w:r>
    </w:p>
    <w:p>
      <w:pPr>
        <w:pStyle w:val="176"/>
        <w:spacing w:line="360" w:lineRule="auto"/>
        <w:ind w:firstLine="31680"/>
        <w:jc w:val="left"/>
        <w:rPr>
          <w:rFonts w:ascii="宋体" w:cs="宋体"/>
          <w:color w:val="auto"/>
          <w:u w:val="single"/>
        </w:rPr>
      </w:pPr>
      <w:r>
        <w:rPr>
          <w:rFonts w:hint="eastAsia" w:ascii="宋体" w:hAnsi="宋体" w:cs="宋体"/>
          <w:color w:val="auto"/>
        </w:rPr>
        <w:t>关于承包人提交</w:t>
      </w:r>
      <w:r>
        <w:rPr>
          <w:rFonts w:hint="eastAsia" w:ascii="宋体" w:hAnsi="宋体" w:cs="宋体"/>
          <w:color w:val="auto"/>
          <w:kern w:val="0"/>
        </w:rPr>
        <w:t>工程开工报审表的期限：</w:t>
      </w:r>
      <w:r>
        <w:rPr>
          <w:rFonts w:hint="eastAsia" w:ascii="宋体" w:hAnsi="宋体" w:cs="宋体"/>
          <w:color w:val="auto"/>
          <w:u w:val="single"/>
        </w:rPr>
        <w:t>承包人接收到发包人开工通知后</w:t>
      </w:r>
      <w:r>
        <w:rPr>
          <w:rFonts w:ascii="宋体" w:hAnsi="宋体" w:cs="宋体"/>
          <w:color w:val="auto"/>
          <w:u w:val="single"/>
        </w:rPr>
        <w:t>7</w:t>
      </w:r>
      <w:r>
        <w:rPr>
          <w:rFonts w:hint="eastAsia" w:ascii="宋体" w:hAnsi="宋体" w:cs="宋体"/>
          <w:color w:val="auto"/>
          <w:u w:val="single"/>
        </w:rPr>
        <w:t>天内，至少开工前</w:t>
      </w:r>
      <w:r>
        <w:rPr>
          <w:rFonts w:ascii="宋体" w:hAnsi="宋体" w:cs="宋体"/>
          <w:color w:val="auto"/>
          <w:u w:val="single"/>
        </w:rPr>
        <w:t>3</w:t>
      </w:r>
      <w:r>
        <w:rPr>
          <w:rFonts w:hint="eastAsia" w:ascii="宋体" w:hAnsi="宋体" w:cs="宋体"/>
          <w:color w:val="auto"/>
          <w:u w:val="single"/>
        </w:rPr>
        <w:t>天</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关于发包人应完成的其他开工准备工作及期限：</w:t>
      </w:r>
      <w:r>
        <w:rPr>
          <w:rFonts w:hint="eastAsia" w:ascii="宋体" w:hAnsi="宋体" w:cs="宋体"/>
          <w:color w:val="auto"/>
          <w:u w:val="single"/>
        </w:rPr>
        <w:t>无</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关于承包人应完成的其他开工准备工作及期限：</w:t>
      </w:r>
      <w:r>
        <w:rPr>
          <w:rFonts w:hint="eastAsia" w:ascii="宋体" w:hAnsi="宋体" w:cs="宋体"/>
          <w:color w:val="auto"/>
          <w:u w:val="single"/>
        </w:rPr>
        <w:t>开工前</w:t>
      </w:r>
      <w:r>
        <w:rPr>
          <w:rFonts w:ascii="宋体" w:hAnsi="宋体" w:cs="宋体"/>
          <w:color w:val="auto"/>
          <w:u w:val="single"/>
        </w:rPr>
        <w:t>3</w:t>
      </w:r>
      <w:r>
        <w:rPr>
          <w:rFonts w:hint="eastAsia" w:ascii="宋体" w:hAnsi="宋体" w:cs="宋体"/>
          <w:color w:val="auto"/>
          <w:u w:val="single"/>
        </w:rPr>
        <w:t>天</w:t>
      </w:r>
      <w:r>
        <w:rPr>
          <w:rFonts w:hint="eastAsia" w:ascii="宋体" w:hAnsi="宋体" w:cs="宋体"/>
          <w:color w:val="auto"/>
        </w:rPr>
        <w:t>。</w:t>
      </w:r>
    </w:p>
    <w:p>
      <w:pPr>
        <w:pStyle w:val="174"/>
        <w:spacing w:before="0" w:line="360" w:lineRule="auto"/>
        <w:rPr>
          <w:rFonts w:ascii="宋体" w:cs="宋体"/>
          <w:color w:val="auto"/>
          <w:sz w:val="21"/>
          <w:szCs w:val="21"/>
        </w:rPr>
      </w:pPr>
      <w:bookmarkStart w:id="366" w:name="_Toc3746"/>
      <w:bookmarkEnd w:id="366"/>
      <w:bookmarkStart w:id="367" w:name="_Toc24502"/>
      <w:bookmarkEnd w:id="367"/>
      <w:bookmarkStart w:id="368" w:name="_Toc484024061"/>
      <w:bookmarkEnd w:id="368"/>
      <w:r>
        <w:rPr>
          <w:rFonts w:ascii="宋体" w:hAnsi="宋体" w:cs="宋体"/>
          <w:color w:val="auto"/>
          <w:sz w:val="21"/>
          <w:szCs w:val="21"/>
        </w:rPr>
        <w:t xml:space="preserve">7.4 </w:t>
      </w:r>
      <w:r>
        <w:rPr>
          <w:rFonts w:hint="eastAsia" w:ascii="宋体" w:hAnsi="宋体" w:cs="宋体"/>
          <w:color w:val="auto"/>
          <w:sz w:val="21"/>
          <w:szCs w:val="21"/>
        </w:rPr>
        <w:t>测量放线</w:t>
      </w:r>
    </w:p>
    <w:p>
      <w:pPr>
        <w:pStyle w:val="176"/>
        <w:spacing w:line="360" w:lineRule="auto"/>
        <w:ind w:firstLine="31680"/>
        <w:rPr>
          <w:rFonts w:ascii="宋体" w:cs="宋体"/>
          <w:color w:val="auto"/>
          <w:u w:val="single"/>
        </w:rPr>
      </w:pPr>
      <w:r>
        <w:rPr>
          <w:rFonts w:ascii="宋体" w:hAnsi="宋体" w:cs="宋体"/>
          <w:color w:val="auto"/>
        </w:rPr>
        <w:t>7.4.1</w:t>
      </w:r>
      <w:r>
        <w:rPr>
          <w:rFonts w:hint="eastAsia" w:ascii="宋体" w:hAnsi="宋体" w:cs="宋体"/>
          <w:color w:val="auto"/>
        </w:rPr>
        <w:t>发包人通过监理人向承包人提供测量基准点、基准线和水准点及其书面资料的期限：</w:t>
      </w:r>
      <w:r>
        <w:rPr>
          <w:rFonts w:hint="eastAsia" w:ascii="宋体" w:hAnsi="宋体" w:cs="宋体"/>
          <w:color w:val="auto"/>
          <w:u w:val="single"/>
        </w:rPr>
        <w:t>开工通知载明的开工日前</w:t>
      </w:r>
      <w:r>
        <w:rPr>
          <w:rFonts w:ascii="宋体" w:hAnsi="宋体" w:cs="宋体"/>
          <w:color w:val="auto"/>
          <w:u w:val="single"/>
        </w:rPr>
        <w:t>7</w:t>
      </w:r>
      <w:r>
        <w:rPr>
          <w:rFonts w:hint="eastAsia" w:ascii="宋体" w:hAnsi="宋体" w:cs="宋体"/>
          <w:color w:val="auto"/>
          <w:u w:val="single"/>
        </w:rPr>
        <w:t>天</w:t>
      </w:r>
      <w:r>
        <w:rPr>
          <w:rFonts w:hint="eastAsia" w:ascii="宋体" w:hAnsi="宋体" w:cs="宋体"/>
          <w:color w:val="auto"/>
        </w:rPr>
        <w:t>。</w:t>
      </w:r>
    </w:p>
    <w:p>
      <w:pPr>
        <w:pStyle w:val="174"/>
        <w:spacing w:before="0" w:line="360" w:lineRule="auto"/>
        <w:rPr>
          <w:rFonts w:ascii="宋体" w:cs="宋体"/>
          <w:color w:val="auto"/>
          <w:sz w:val="21"/>
          <w:szCs w:val="21"/>
        </w:rPr>
      </w:pPr>
      <w:bookmarkStart w:id="369" w:name="_Toc16492"/>
      <w:bookmarkEnd w:id="369"/>
      <w:bookmarkStart w:id="370" w:name="_Toc484024062"/>
      <w:bookmarkEnd w:id="370"/>
      <w:bookmarkStart w:id="371" w:name="_Toc97"/>
      <w:r>
        <w:rPr>
          <w:rFonts w:ascii="宋体" w:hAnsi="宋体" w:cs="宋体"/>
          <w:color w:val="auto"/>
          <w:sz w:val="21"/>
          <w:szCs w:val="21"/>
        </w:rPr>
        <w:t>7</w:t>
      </w:r>
      <w:bookmarkEnd w:id="371"/>
      <w:r>
        <w:rPr>
          <w:rFonts w:ascii="宋体" w:hAnsi="宋体" w:cs="宋体"/>
          <w:color w:val="auto"/>
          <w:sz w:val="21"/>
          <w:szCs w:val="21"/>
        </w:rPr>
        <w:t xml:space="preserve">.5 </w:t>
      </w:r>
      <w:r>
        <w:rPr>
          <w:rFonts w:hint="eastAsia" w:ascii="宋体" w:hAnsi="宋体" w:cs="宋体"/>
          <w:color w:val="auto"/>
          <w:sz w:val="21"/>
          <w:szCs w:val="21"/>
        </w:rPr>
        <w:t>工期延误</w:t>
      </w:r>
    </w:p>
    <w:p>
      <w:pPr>
        <w:pStyle w:val="174"/>
        <w:spacing w:before="0" w:line="360" w:lineRule="auto"/>
        <w:rPr>
          <w:rFonts w:ascii="宋体" w:cs="宋体"/>
          <w:color w:val="auto"/>
          <w:sz w:val="21"/>
          <w:szCs w:val="21"/>
        </w:rPr>
      </w:pPr>
      <w:bookmarkStart w:id="372" w:name="_Toc484024063"/>
      <w:bookmarkEnd w:id="372"/>
      <w:bookmarkStart w:id="373" w:name="_Toc461"/>
      <w:bookmarkEnd w:id="373"/>
      <w:bookmarkStart w:id="374" w:name="_Toc31736"/>
      <w:bookmarkEnd w:id="374"/>
      <w:r>
        <w:rPr>
          <w:rFonts w:ascii="宋体" w:hAnsi="宋体" w:cs="宋体"/>
          <w:color w:val="auto"/>
          <w:sz w:val="21"/>
          <w:szCs w:val="21"/>
        </w:rPr>
        <w:t xml:space="preserve">7.5.1 </w:t>
      </w:r>
      <w:r>
        <w:rPr>
          <w:rFonts w:hint="eastAsia" w:ascii="宋体" w:hAnsi="宋体" w:cs="宋体"/>
          <w:color w:val="auto"/>
          <w:sz w:val="21"/>
          <w:szCs w:val="21"/>
        </w:rPr>
        <w:t>因发包人原因导致工期延误</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7</w:t>
      </w:r>
      <w:r>
        <w:rPr>
          <w:rFonts w:hint="eastAsia" w:ascii="宋体" w:hAnsi="宋体" w:cs="宋体"/>
          <w:color w:val="auto"/>
        </w:rPr>
        <w:t>）因发包人原因导致工期延误的其他情形：</w:t>
      </w:r>
      <w:r>
        <w:rPr>
          <w:rFonts w:hint="eastAsia" w:ascii="宋体" w:hAnsi="宋体" w:cs="宋体"/>
          <w:color w:val="auto"/>
          <w:u w:val="single"/>
        </w:rPr>
        <w:t>无</w:t>
      </w:r>
      <w:r>
        <w:rPr>
          <w:rFonts w:hint="eastAsia" w:ascii="宋体" w:hAnsi="宋体" w:cs="宋体"/>
          <w:color w:val="auto"/>
        </w:rPr>
        <w:t>。</w:t>
      </w:r>
    </w:p>
    <w:p>
      <w:pPr>
        <w:pStyle w:val="174"/>
        <w:spacing w:before="0" w:line="360" w:lineRule="auto"/>
        <w:rPr>
          <w:rFonts w:ascii="宋体" w:cs="宋体"/>
          <w:color w:val="auto"/>
          <w:sz w:val="21"/>
          <w:szCs w:val="21"/>
        </w:rPr>
      </w:pPr>
      <w:bookmarkStart w:id="375" w:name="_Toc9977"/>
      <w:bookmarkEnd w:id="375"/>
      <w:bookmarkStart w:id="376" w:name="_Toc484024064"/>
      <w:bookmarkEnd w:id="376"/>
      <w:bookmarkStart w:id="377" w:name="_Toc16576"/>
      <w:r>
        <w:rPr>
          <w:rFonts w:ascii="宋体" w:hAnsi="宋体" w:cs="宋体"/>
          <w:color w:val="auto"/>
          <w:sz w:val="21"/>
          <w:szCs w:val="21"/>
        </w:rPr>
        <w:t>7</w:t>
      </w:r>
      <w:bookmarkEnd w:id="377"/>
      <w:r>
        <w:rPr>
          <w:rFonts w:ascii="宋体" w:hAnsi="宋体" w:cs="宋体"/>
          <w:color w:val="auto"/>
          <w:sz w:val="21"/>
          <w:szCs w:val="21"/>
        </w:rPr>
        <w:t xml:space="preserve">.5.2 </w:t>
      </w:r>
      <w:r>
        <w:rPr>
          <w:rFonts w:hint="eastAsia" w:ascii="宋体" w:hAnsi="宋体" w:cs="宋体"/>
          <w:color w:val="auto"/>
          <w:sz w:val="21"/>
          <w:szCs w:val="21"/>
        </w:rPr>
        <w:t>因承包人原因导致工期延误</w:t>
      </w:r>
    </w:p>
    <w:p>
      <w:pPr>
        <w:pStyle w:val="176"/>
        <w:spacing w:line="360" w:lineRule="auto"/>
        <w:ind w:firstLine="31680"/>
        <w:rPr>
          <w:rFonts w:ascii="宋体" w:cs="宋体"/>
          <w:color w:val="auto"/>
          <w:u w:val="single"/>
        </w:rPr>
      </w:pPr>
      <w:r>
        <w:rPr>
          <w:rFonts w:hint="eastAsia" w:ascii="宋体" w:hAnsi="宋体" w:cs="宋体"/>
          <w:color w:val="auto"/>
        </w:rPr>
        <w:t>因承包人原因造成工期延误，逾期竣工违约金的计算方法为：</w:t>
      </w:r>
      <w:r>
        <w:rPr>
          <w:rFonts w:hint="eastAsia" w:ascii="宋体" w:hAnsi="宋体" w:cs="宋体"/>
          <w:color w:val="auto"/>
          <w:u w:val="single"/>
        </w:rPr>
        <w:t>承包人不能按合同约定的时间竣工，承包人应承担违约责任。应向发包人支付误期赔偿费（每天赔偿金额为合同价款扣除社会保险费、发包人材料价款、暂估专业工程、暂列金额后的的</w:t>
      </w:r>
      <w:r>
        <w:rPr>
          <w:rFonts w:ascii="宋体" w:hAnsi="宋体" w:cs="宋体"/>
          <w:color w:val="auto"/>
          <w:u w:val="single"/>
        </w:rPr>
        <w:t>0.2%</w:t>
      </w:r>
      <w:r>
        <w:rPr>
          <w:rFonts w:hint="eastAsia" w:ascii="宋体" w:hAnsi="宋体" w:cs="宋体"/>
          <w:color w:val="auto"/>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宋体" w:hAnsi="宋体" w:cs="宋体"/>
          <w:color w:val="auto"/>
          <w:u w:val="single"/>
        </w:rPr>
        <w:t xml:space="preserve"> </w:t>
      </w:r>
    </w:p>
    <w:p>
      <w:pPr>
        <w:pStyle w:val="176"/>
        <w:spacing w:line="360" w:lineRule="auto"/>
        <w:ind w:firstLine="31680"/>
        <w:rPr>
          <w:rFonts w:ascii="宋体" w:cs="宋体"/>
          <w:color w:val="auto"/>
        </w:rPr>
      </w:pPr>
    </w:p>
    <w:p>
      <w:pPr>
        <w:pStyle w:val="174"/>
        <w:spacing w:before="0" w:line="360" w:lineRule="auto"/>
        <w:rPr>
          <w:rFonts w:ascii="宋体" w:cs="宋体"/>
          <w:color w:val="auto"/>
          <w:sz w:val="21"/>
          <w:szCs w:val="21"/>
        </w:rPr>
      </w:pPr>
      <w:bookmarkStart w:id="378" w:name="_Toc26867"/>
      <w:bookmarkEnd w:id="378"/>
      <w:bookmarkStart w:id="379" w:name="_Toc484024065"/>
      <w:bookmarkEnd w:id="379"/>
      <w:bookmarkStart w:id="380" w:name="_Toc9392"/>
      <w:bookmarkEnd w:id="380"/>
      <w:r>
        <w:rPr>
          <w:rFonts w:ascii="宋体" w:hAnsi="宋体" w:cs="宋体"/>
          <w:color w:val="auto"/>
          <w:sz w:val="21"/>
          <w:szCs w:val="21"/>
        </w:rPr>
        <w:t xml:space="preserve">7.6 </w:t>
      </w:r>
      <w:r>
        <w:rPr>
          <w:rFonts w:hint="eastAsia" w:ascii="宋体" w:hAnsi="宋体" w:cs="宋体"/>
          <w:color w:val="auto"/>
          <w:sz w:val="21"/>
          <w:szCs w:val="21"/>
        </w:rPr>
        <w:t>不利物质条件</w:t>
      </w:r>
    </w:p>
    <w:p>
      <w:pPr>
        <w:pStyle w:val="176"/>
        <w:spacing w:line="360" w:lineRule="auto"/>
        <w:ind w:firstLine="31680"/>
        <w:rPr>
          <w:rFonts w:ascii="宋体" w:cs="宋体"/>
          <w:color w:val="auto"/>
        </w:rPr>
      </w:pPr>
      <w:r>
        <w:rPr>
          <w:rFonts w:hint="eastAsia" w:ascii="宋体" w:hAnsi="宋体" w:cs="宋体"/>
          <w:color w:val="auto"/>
        </w:rPr>
        <w:t>不利物质条件的其他情形和有关约定：</w:t>
      </w:r>
      <w:r>
        <w:rPr>
          <w:rFonts w:hint="eastAsia" w:ascii="宋体" w:hAnsi="宋体" w:cs="宋体"/>
          <w:color w:val="auto"/>
          <w:u w:val="single"/>
        </w:rPr>
        <w:t>一周内非承包人原因，停水停电等造成停工连续超过</w:t>
      </w:r>
      <w:r>
        <w:rPr>
          <w:rFonts w:ascii="宋体" w:hAnsi="宋体" w:cs="宋体"/>
          <w:color w:val="auto"/>
          <w:u w:val="single"/>
        </w:rPr>
        <w:t>24</w:t>
      </w:r>
      <w:r>
        <w:rPr>
          <w:rFonts w:hint="eastAsia" w:ascii="宋体" w:hAnsi="宋体" w:cs="宋体"/>
          <w:color w:val="auto"/>
          <w:u w:val="single"/>
        </w:rPr>
        <w:t>小时；重大设计变更和工程量增加；发包人手续不全不能正常进行；发包人未能按约定时间支付工程款致使施工不能正常进行的，非承包人原因的政府及发包人有关的停工通知，以上不利物质条件延误工期的相应延长工期；属于政府和环境等原因引起的，由双方协商处理</w:t>
      </w:r>
      <w:r>
        <w:rPr>
          <w:rFonts w:hint="eastAsia" w:ascii="宋体" w:hAnsi="宋体" w:cs="宋体"/>
          <w:color w:val="auto"/>
        </w:rPr>
        <w:t>。</w:t>
      </w:r>
    </w:p>
    <w:p>
      <w:pPr>
        <w:pStyle w:val="174"/>
        <w:spacing w:before="0" w:line="360" w:lineRule="auto"/>
        <w:rPr>
          <w:rFonts w:ascii="宋体" w:cs="宋体"/>
          <w:color w:val="auto"/>
          <w:sz w:val="21"/>
          <w:szCs w:val="21"/>
        </w:rPr>
      </w:pPr>
      <w:bookmarkStart w:id="381" w:name="_Toc5943"/>
      <w:bookmarkEnd w:id="381"/>
      <w:bookmarkStart w:id="382" w:name="_Toc484024066"/>
      <w:bookmarkEnd w:id="382"/>
      <w:bookmarkStart w:id="383" w:name="_Toc1598"/>
      <w:bookmarkEnd w:id="383"/>
      <w:r>
        <w:rPr>
          <w:rFonts w:ascii="宋体" w:hAnsi="宋体" w:cs="宋体"/>
          <w:color w:val="auto"/>
          <w:sz w:val="21"/>
          <w:szCs w:val="21"/>
        </w:rPr>
        <w:t>7.7</w:t>
      </w:r>
      <w:r>
        <w:rPr>
          <w:rFonts w:hint="eastAsia" w:ascii="宋体" w:hAnsi="宋体" w:cs="宋体"/>
          <w:color w:val="auto"/>
          <w:sz w:val="21"/>
          <w:szCs w:val="21"/>
        </w:rPr>
        <w:t>异常恶劣的气候条件</w:t>
      </w:r>
    </w:p>
    <w:p>
      <w:pPr>
        <w:pStyle w:val="176"/>
        <w:spacing w:line="360" w:lineRule="auto"/>
        <w:ind w:firstLine="31680"/>
        <w:rPr>
          <w:rFonts w:ascii="宋体" w:cs="宋体"/>
          <w:color w:val="auto"/>
        </w:rPr>
      </w:pPr>
      <w:r>
        <w:rPr>
          <w:rFonts w:hint="eastAsia" w:ascii="宋体" w:hAnsi="宋体" w:cs="宋体"/>
          <w:color w:val="auto"/>
        </w:rPr>
        <w:t>发包人和承包人同意以下情形视为异常恶劣的气候条件：</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w:t>
      </w:r>
      <w:r>
        <w:rPr>
          <w:rFonts w:hint="eastAsia" w:ascii="宋体" w:hAnsi="宋体" w:cs="宋体"/>
          <w:color w:val="auto"/>
          <w:u w:val="single"/>
        </w:rPr>
        <w:t>当地</w:t>
      </w:r>
      <w:r>
        <w:rPr>
          <w:rFonts w:ascii="宋体" w:hAnsi="宋体" w:cs="宋体"/>
          <w:color w:val="auto"/>
          <w:u w:val="single"/>
        </w:rPr>
        <w:t>6</w:t>
      </w:r>
      <w:r>
        <w:rPr>
          <w:rFonts w:hint="eastAsia" w:ascii="宋体" w:hAnsi="宋体" w:cs="宋体"/>
          <w:color w:val="auto"/>
          <w:u w:val="single"/>
        </w:rPr>
        <w:t>级以上的破坏性地震</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w:t>
      </w:r>
      <w:r>
        <w:rPr>
          <w:rFonts w:hint="eastAsia" w:ascii="宋体" w:hAnsi="宋体" w:cs="宋体"/>
          <w:color w:val="auto"/>
          <w:u w:val="single"/>
        </w:rPr>
        <w:t>持续</w:t>
      </w:r>
      <w:r>
        <w:rPr>
          <w:rFonts w:ascii="宋体" w:hAnsi="宋体" w:cs="宋体"/>
          <w:color w:val="auto"/>
          <w:u w:val="single"/>
        </w:rPr>
        <w:t>3</w:t>
      </w:r>
      <w:r>
        <w:rPr>
          <w:rFonts w:hint="eastAsia" w:ascii="宋体" w:hAnsi="宋体" w:cs="宋体"/>
          <w:color w:val="auto"/>
          <w:u w:val="single"/>
        </w:rPr>
        <w:t>天以上暴雨级的天气</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w:t>
      </w:r>
      <w:r>
        <w:rPr>
          <w:rFonts w:ascii="宋体" w:hAnsi="宋体" w:cs="宋体"/>
          <w:color w:val="auto"/>
          <w:u w:val="single"/>
        </w:rPr>
        <w:t>5</w:t>
      </w:r>
      <w:r>
        <w:rPr>
          <w:rFonts w:hint="eastAsia" w:ascii="宋体" w:hAnsi="宋体" w:cs="宋体"/>
          <w:color w:val="auto"/>
          <w:u w:val="single"/>
        </w:rPr>
        <w:t>年以上未发生过，持续</w:t>
      </w:r>
      <w:r>
        <w:rPr>
          <w:rFonts w:ascii="宋体" w:hAnsi="宋体" w:cs="宋体"/>
          <w:color w:val="auto"/>
          <w:u w:val="single"/>
        </w:rPr>
        <w:t>5</w:t>
      </w:r>
      <w:r>
        <w:rPr>
          <w:rFonts w:hint="eastAsia" w:ascii="宋体" w:hAnsi="宋体" w:cs="宋体"/>
          <w:color w:val="auto"/>
          <w:u w:val="single"/>
        </w:rPr>
        <w:t>天的高温天气</w:t>
      </w:r>
      <w:r>
        <w:rPr>
          <w:rFonts w:hint="eastAsia" w:ascii="宋体" w:hAnsi="宋体" w:cs="宋体"/>
          <w:color w:val="auto"/>
        </w:rPr>
        <w:t>。</w:t>
      </w:r>
    </w:p>
    <w:p>
      <w:pPr>
        <w:pStyle w:val="174"/>
        <w:spacing w:before="0" w:line="360" w:lineRule="auto"/>
        <w:rPr>
          <w:rFonts w:ascii="宋体" w:cs="宋体"/>
          <w:color w:val="auto"/>
          <w:sz w:val="21"/>
          <w:szCs w:val="21"/>
        </w:rPr>
      </w:pPr>
      <w:bookmarkStart w:id="384" w:name="_Toc16422"/>
      <w:bookmarkEnd w:id="384"/>
      <w:bookmarkStart w:id="385" w:name="_Toc8845"/>
      <w:bookmarkEnd w:id="385"/>
      <w:bookmarkStart w:id="386" w:name="_Toc484024067"/>
      <w:r>
        <w:rPr>
          <w:rFonts w:ascii="宋体" w:hAnsi="宋体" w:cs="宋体"/>
          <w:color w:val="auto"/>
          <w:sz w:val="21"/>
          <w:szCs w:val="21"/>
        </w:rPr>
        <w:t xml:space="preserve">7.9 </w:t>
      </w:r>
      <w:r>
        <w:rPr>
          <w:rFonts w:hint="eastAsia" w:ascii="宋体" w:hAnsi="宋体" w:cs="宋体"/>
          <w:color w:val="auto"/>
          <w:sz w:val="21"/>
          <w:szCs w:val="21"/>
        </w:rPr>
        <w:t>提前竣工的奖励</w:t>
      </w:r>
      <w:bookmarkEnd w:id="386"/>
    </w:p>
    <w:p>
      <w:pPr>
        <w:pStyle w:val="176"/>
        <w:spacing w:line="360" w:lineRule="auto"/>
        <w:ind w:firstLine="31680"/>
        <w:rPr>
          <w:rFonts w:ascii="宋体" w:cs="宋体"/>
          <w:color w:val="auto"/>
        </w:rPr>
      </w:pPr>
      <w:r>
        <w:rPr>
          <w:rFonts w:ascii="宋体" w:hAnsi="宋体" w:cs="宋体"/>
          <w:color w:val="auto"/>
        </w:rPr>
        <w:t>7.9.2</w:t>
      </w:r>
      <w:r>
        <w:rPr>
          <w:rFonts w:hint="eastAsia" w:ascii="宋体" w:hAnsi="宋体" w:cs="宋体"/>
          <w:color w:val="auto"/>
        </w:rPr>
        <w:t>提前竣工的奖励：</w:t>
      </w:r>
      <w:r>
        <w:rPr>
          <w:rFonts w:ascii="宋体" w:hAnsi="宋体" w:cs="宋体"/>
          <w:color w:val="auto"/>
          <w:u w:val="single"/>
        </w:rPr>
        <w:t xml:space="preserve"> </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rPr>
        <w:t>。</w:t>
      </w:r>
    </w:p>
    <w:p>
      <w:pPr>
        <w:pStyle w:val="174"/>
        <w:spacing w:before="0" w:line="360" w:lineRule="auto"/>
        <w:rPr>
          <w:rFonts w:ascii="宋体" w:cs="宋体"/>
          <w:color w:val="auto"/>
          <w:sz w:val="21"/>
          <w:szCs w:val="21"/>
        </w:rPr>
      </w:pPr>
      <w:bookmarkStart w:id="387" w:name="_Toc27335"/>
      <w:bookmarkEnd w:id="387"/>
      <w:bookmarkStart w:id="388" w:name="_Toc24056"/>
      <w:bookmarkEnd w:id="388"/>
      <w:bookmarkStart w:id="389" w:name="_Toc484024068"/>
      <w:r>
        <w:rPr>
          <w:rFonts w:ascii="宋体" w:hAnsi="宋体" w:cs="宋体"/>
          <w:color w:val="auto"/>
          <w:sz w:val="21"/>
          <w:szCs w:val="21"/>
        </w:rPr>
        <w:t xml:space="preserve">8. </w:t>
      </w:r>
      <w:r>
        <w:rPr>
          <w:rFonts w:hint="eastAsia" w:ascii="宋体" w:hAnsi="宋体" w:cs="宋体"/>
          <w:color w:val="auto"/>
          <w:sz w:val="21"/>
          <w:szCs w:val="21"/>
        </w:rPr>
        <w:t>材料与设备</w:t>
      </w:r>
      <w:bookmarkEnd w:id="389"/>
    </w:p>
    <w:p>
      <w:pPr>
        <w:pStyle w:val="174"/>
        <w:spacing w:before="0" w:line="360" w:lineRule="auto"/>
        <w:rPr>
          <w:rFonts w:ascii="宋体" w:cs="宋体"/>
          <w:color w:val="auto"/>
          <w:sz w:val="21"/>
          <w:szCs w:val="21"/>
        </w:rPr>
      </w:pPr>
      <w:bookmarkStart w:id="390" w:name="_Toc30920"/>
      <w:bookmarkEnd w:id="390"/>
      <w:bookmarkStart w:id="391" w:name="_Toc484024069"/>
      <w:bookmarkEnd w:id="391"/>
      <w:bookmarkStart w:id="392" w:name="_Toc16609"/>
      <w:bookmarkEnd w:id="392"/>
      <w:r>
        <w:rPr>
          <w:rFonts w:ascii="宋体" w:hAnsi="宋体" w:cs="宋体"/>
          <w:color w:val="auto"/>
          <w:sz w:val="21"/>
          <w:szCs w:val="21"/>
        </w:rPr>
        <w:t>8.4</w:t>
      </w:r>
      <w:r>
        <w:rPr>
          <w:rFonts w:hint="eastAsia" w:ascii="宋体" w:hAnsi="宋体" w:cs="宋体"/>
          <w:color w:val="auto"/>
          <w:sz w:val="21"/>
          <w:szCs w:val="21"/>
        </w:rPr>
        <w:t>材料与工程设备的保管与使用</w:t>
      </w:r>
    </w:p>
    <w:p>
      <w:pPr>
        <w:pStyle w:val="176"/>
        <w:spacing w:line="360" w:lineRule="auto"/>
        <w:ind w:firstLine="31680"/>
        <w:rPr>
          <w:rFonts w:ascii="宋体" w:cs="宋体"/>
          <w:color w:val="auto"/>
        </w:rPr>
      </w:pPr>
      <w:r>
        <w:rPr>
          <w:rFonts w:ascii="宋体" w:hAnsi="宋体" w:cs="宋体"/>
          <w:color w:val="auto"/>
        </w:rPr>
        <w:t>8.4.1</w:t>
      </w:r>
      <w:r>
        <w:rPr>
          <w:rFonts w:hint="eastAsia" w:ascii="宋体" w:hAnsi="宋体" w:cs="宋体"/>
          <w:color w:val="auto"/>
        </w:rPr>
        <w:t>发包人供应的材料设备的保管费用的承担：</w:t>
      </w:r>
      <w:r>
        <w:rPr>
          <w:rFonts w:hint="eastAsia" w:ascii="宋体" w:hAnsi="宋体" w:cs="宋体"/>
          <w:color w:val="auto"/>
          <w:u w:val="single"/>
        </w:rPr>
        <w:t>进入施工场地前由发包人承担，进入施工场地后由承包人承担</w:t>
      </w:r>
      <w:r>
        <w:rPr>
          <w:rFonts w:hint="eastAsia" w:ascii="宋体" w:hAnsi="宋体" w:cs="宋体"/>
          <w:color w:val="auto"/>
        </w:rPr>
        <w:t>。</w:t>
      </w:r>
    </w:p>
    <w:p>
      <w:pPr>
        <w:pStyle w:val="174"/>
        <w:spacing w:before="0" w:line="360" w:lineRule="auto"/>
        <w:rPr>
          <w:rFonts w:ascii="宋体" w:cs="宋体"/>
          <w:color w:val="auto"/>
          <w:sz w:val="21"/>
          <w:szCs w:val="21"/>
        </w:rPr>
      </w:pPr>
      <w:bookmarkStart w:id="393" w:name="_Toc484024070"/>
      <w:bookmarkEnd w:id="393"/>
      <w:bookmarkStart w:id="394" w:name="_Toc4184"/>
      <w:bookmarkEnd w:id="394"/>
      <w:bookmarkStart w:id="395" w:name="_Toc8261"/>
      <w:bookmarkEnd w:id="395"/>
      <w:r>
        <w:rPr>
          <w:rFonts w:ascii="宋体" w:hAnsi="宋体" w:cs="宋体"/>
          <w:color w:val="auto"/>
          <w:sz w:val="21"/>
          <w:szCs w:val="21"/>
        </w:rPr>
        <w:t xml:space="preserve">8.6 </w:t>
      </w:r>
      <w:r>
        <w:rPr>
          <w:rFonts w:hint="eastAsia" w:ascii="宋体" w:hAnsi="宋体" w:cs="宋体"/>
          <w:color w:val="auto"/>
          <w:sz w:val="21"/>
          <w:szCs w:val="21"/>
        </w:rPr>
        <w:t>样品</w:t>
      </w:r>
    </w:p>
    <w:p>
      <w:pPr>
        <w:pStyle w:val="176"/>
        <w:spacing w:line="360" w:lineRule="auto"/>
        <w:ind w:firstLine="31680"/>
        <w:rPr>
          <w:rFonts w:ascii="宋体" w:cs="宋体"/>
          <w:color w:val="auto"/>
        </w:rPr>
      </w:pPr>
      <w:r>
        <w:rPr>
          <w:rFonts w:ascii="宋体" w:hAnsi="宋体" w:cs="宋体"/>
          <w:color w:val="auto"/>
        </w:rPr>
        <w:t>8.6.1</w:t>
      </w:r>
      <w:r>
        <w:rPr>
          <w:rFonts w:hint="eastAsia" w:ascii="宋体" w:hAnsi="宋体" w:cs="宋体"/>
          <w:color w:val="auto"/>
        </w:rPr>
        <w:t>样品的报送与封存</w:t>
      </w:r>
    </w:p>
    <w:p>
      <w:pPr>
        <w:pStyle w:val="176"/>
        <w:spacing w:line="360" w:lineRule="auto"/>
        <w:ind w:firstLine="31680"/>
        <w:rPr>
          <w:rFonts w:ascii="宋体" w:cs="宋体"/>
          <w:color w:val="auto"/>
          <w:u w:val="single"/>
        </w:rPr>
      </w:pPr>
      <w:bookmarkStart w:id="396" w:name="_Toc21072"/>
      <w:bookmarkEnd w:id="396"/>
      <w:bookmarkStart w:id="397" w:name="_Toc956"/>
      <w:bookmarkEnd w:id="397"/>
      <w:bookmarkStart w:id="398" w:name="_Toc484024071"/>
      <w:r>
        <w:rPr>
          <w:rFonts w:hint="eastAsia" w:ascii="宋体" w:hAnsi="宋体" w:cs="宋体"/>
          <w:color w:val="auto"/>
        </w:rPr>
        <w:t>需要承包人报送样品的材料或工程设备，样品的种类、名称、规格、数量要求：</w:t>
      </w:r>
      <w:r>
        <w:rPr>
          <w:rFonts w:hint="eastAsia" w:ascii="宋体" w:hAnsi="宋体" w:cs="宋体"/>
          <w:color w:val="auto"/>
          <w:u w:val="single"/>
        </w:rPr>
        <w:t>材料或工程设备的品牌、规格、型号、颜色、质感等方面的内容，</w:t>
      </w:r>
      <w:r>
        <w:rPr>
          <w:rFonts w:hint="eastAsia"/>
          <w:color w:val="auto"/>
          <w:u w:val="single"/>
        </w:rPr>
        <w:t>提供样品的质量应与中标清单中材料价格相匹配，</w:t>
      </w:r>
      <w:r>
        <w:rPr>
          <w:rFonts w:hint="eastAsia" w:ascii="宋体" w:hAnsi="宋体" w:cs="宋体"/>
          <w:color w:val="auto"/>
          <w:u w:val="single"/>
        </w:rPr>
        <w:t>承包人应在计划采购前将材料样品报送监理人，并经发包人确认后方能采购，包括但不限于工程所需使用的主要材料。承包人使用的上述主要材料的品牌应从工程量清单中给定的品牌中选定。承包人因特殊原因需要从工程量清单以外选择品牌时，必须选择相当于或优于工程量清单中参考品牌且需征得发包人书面批准，如发包人与承包人不能达成更改品牌一致意见的，承包人必须从工程量清单中给定的参考品牌中选定材料品牌，否则按不合格材料处理并不予计量计价。</w:t>
      </w:r>
    </w:p>
    <w:p>
      <w:pPr>
        <w:pStyle w:val="176"/>
        <w:spacing w:line="360" w:lineRule="auto"/>
        <w:ind w:firstLine="31680"/>
        <w:rPr>
          <w:rFonts w:ascii="宋体" w:cs="宋体"/>
          <w:color w:val="auto"/>
        </w:rPr>
      </w:pPr>
      <w:r>
        <w:rPr>
          <w:rFonts w:ascii="宋体" w:hAnsi="宋体" w:cs="宋体"/>
          <w:color w:val="auto"/>
        </w:rPr>
        <w:t xml:space="preserve">8.8 </w:t>
      </w:r>
      <w:r>
        <w:rPr>
          <w:rFonts w:hint="eastAsia" w:ascii="宋体" w:hAnsi="宋体" w:cs="宋体"/>
          <w:color w:val="auto"/>
        </w:rPr>
        <w:t>施工设备和临时设施</w:t>
      </w:r>
      <w:bookmarkEnd w:id="398"/>
    </w:p>
    <w:p>
      <w:pPr>
        <w:pStyle w:val="176"/>
        <w:spacing w:line="360" w:lineRule="auto"/>
        <w:ind w:firstLine="31680"/>
        <w:rPr>
          <w:rFonts w:ascii="宋体" w:cs="宋体"/>
          <w:color w:val="auto"/>
        </w:rPr>
      </w:pPr>
      <w:r>
        <w:rPr>
          <w:rFonts w:ascii="宋体" w:hAnsi="宋体" w:cs="宋体"/>
          <w:color w:val="auto"/>
        </w:rPr>
        <w:t xml:space="preserve">8.8.1 </w:t>
      </w:r>
      <w:r>
        <w:rPr>
          <w:rFonts w:hint="eastAsia" w:ascii="宋体" w:hAnsi="宋体" w:cs="宋体"/>
          <w:color w:val="auto"/>
        </w:rPr>
        <w:t>承包人提供的施工设备和临时设施：除专用合同条款另有约定的其他独立承包人和监理人指示的他人提供情况外，本工程所需的施工设备和临时设施全部由承包人负责提供。承包人运入施工场地的所有施工设备以及在施工场地建设的临时设施仅限于用于合同工程。承包人用于本工程的主要机械设备清单见合同附件</w:t>
      </w:r>
      <w:r>
        <w:rPr>
          <w:rFonts w:ascii="宋体" w:hAnsi="宋体" w:cs="宋体"/>
          <w:color w:val="auto"/>
        </w:rPr>
        <w:t>5</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关于修建临时设施费用承担的约定：</w:t>
      </w:r>
      <w:r>
        <w:rPr>
          <w:rFonts w:ascii="宋体" w:hAnsi="宋体" w:cs="宋体"/>
          <w:color w:val="auto"/>
        </w:rPr>
        <w:t xml:space="preserve"> </w:t>
      </w:r>
    </w:p>
    <w:p>
      <w:pPr>
        <w:pStyle w:val="176"/>
        <w:spacing w:line="360" w:lineRule="auto"/>
        <w:ind w:firstLine="31680"/>
        <w:rPr>
          <w:rFonts w:ascii="宋体" w:cs="宋体"/>
          <w:color w:val="auto"/>
          <w:u w:val="single"/>
        </w:rPr>
      </w:pPr>
      <w:r>
        <w:rPr>
          <w:rFonts w:hint="eastAsia" w:ascii="宋体" w:hAnsi="宋体" w:cs="宋体"/>
          <w:color w:val="auto"/>
          <w:u w:val="single"/>
        </w:rPr>
        <w:t>①承包人的临时用地（含项目部驻地等）租用费（含拆迁补偿）、临时用地的环保、恢复、临时用地的青苗补偿及地面附着物拆除等费用均由承包人负责，以上费用在投标总报价中综合考虑。</w:t>
      </w:r>
    </w:p>
    <w:p>
      <w:pPr>
        <w:pStyle w:val="176"/>
        <w:spacing w:line="360" w:lineRule="auto"/>
        <w:ind w:firstLine="31680"/>
        <w:rPr>
          <w:rFonts w:ascii="宋体" w:cs="宋体"/>
          <w:color w:val="auto"/>
          <w:u w:val="single"/>
        </w:rPr>
      </w:pPr>
      <w:r>
        <w:rPr>
          <w:rFonts w:hint="eastAsia" w:ascii="宋体" w:hAnsi="宋体" w:cs="宋体"/>
          <w:color w:val="auto"/>
          <w:u w:val="single"/>
        </w:rPr>
        <w:t>②承包人负责合同实施期间其合同段内临时交通道路（含场内外连接公共交通道路）和交通设施的修建、维修、养护和交通管理工作，并承担一切费用。</w:t>
      </w:r>
    </w:p>
    <w:p>
      <w:pPr>
        <w:pStyle w:val="176"/>
        <w:spacing w:line="360" w:lineRule="auto"/>
        <w:ind w:firstLine="31680"/>
        <w:rPr>
          <w:rFonts w:ascii="宋体" w:cs="宋体"/>
          <w:color w:val="auto"/>
          <w:u w:val="single"/>
        </w:rPr>
      </w:pPr>
      <w:r>
        <w:rPr>
          <w:rFonts w:hint="eastAsia" w:ascii="宋体" w:hAnsi="宋体" w:cs="宋体"/>
          <w:color w:val="auto"/>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176"/>
        <w:spacing w:line="360" w:lineRule="auto"/>
        <w:ind w:firstLine="31680"/>
        <w:rPr>
          <w:rFonts w:ascii="宋体" w:cs="宋体"/>
          <w:color w:val="auto"/>
          <w:u w:val="single"/>
        </w:rPr>
      </w:pPr>
      <w:r>
        <w:rPr>
          <w:rFonts w:hint="eastAsia" w:ascii="宋体" w:hAnsi="宋体" w:cs="宋体"/>
          <w:color w:val="auto"/>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pPr>
        <w:pStyle w:val="175"/>
        <w:autoSpaceDE w:val="0"/>
        <w:autoSpaceDN w:val="0"/>
        <w:adjustRightInd w:val="0"/>
        <w:spacing w:line="360" w:lineRule="auto"/>
        <w:ind w:firstLine="420" w:firstLineChars="200"/>
        <w:jc w:val="left"/>
        <w:rPr>
          <w:rFonts w:ascii="宋体" w:cs="宋体"/>
          <w:color w:val="auto"/>
        </w:rPr>
      </w:pPr>
      <w:r>
        <w:rPr>
          <w:rFonts w:ascii="宋体" w:hAnsi="宋体" w:cs="宋体"/>
          <w:color w:val="auto"/>
        </w:rPr>
        <w:t xml:space="preserve">8.8.2 </w:t>
      </w:r>
      <w:r>
        <w:rPr>
          <w:rFonts w:hint="eastAsia" w:ascii="宋体" w:hAnsi="宋体" w:cs="宋体"/>
          <w:color w:val="auto"/>
        </w:rPr>
        <w:t>发包人提供的施工设备和临时设施</w:t>
      </w:r>
    </w:p>
    <w:p>
      <w:pPr>
        <w:pStyle w:val="175"/>
        <w:autoSpaceDE w:val="0"/>
        <w:autoSpaceDN w:val="0"/>
        <w:adjustRightInd w:val="0"/>
        <w:spacing w:line="360" w:lineRule="auto"/>
        <w:ind w:firstLine="420" w:firstLineChars="200"/>
        <w:jc w:val="left"/>
        <w:rPr>
          <w:rFonts w:ascii="宋体" w:cs="宋体"/>
          <w:color w:val="auto"/>
        </w:rPr>
      </w:pPr>
      <w:r>
        <w:rPr>
          <w:rFonts w:hint="eastAsia" w:ascii="宋体" w:hAnsi="宋体" w:cs="宋体"/>
          <w:color w:val="auto"/>
        </w:rPr>
        <w:t>发包人提供的施工设备和临时设施：</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rPr>
        <w:t>。</w:t>
      </w:r>
    </w:p>
    <w:p>
      <w:pPr>
        <w:pStyle w:val="175"/>
        <w:autoSpaceDE w:val="0"/>
        <w:autoSpaceDN w:val="0"/>
        <w:adjustRightInd w:val="0"/>
        <w:spacing w:line="360" w:lineRule="auto"/>
        <w:ind w:firstLine="420" w:firstLineChars="200"/>
        <w:jc w:val="left"/>
        <w:rPr>
          <w:rFonts w:ascii="宋体" w:cs="宋体"/>
          <w:color w:val="auto"/>
        </w:rPr>
      </w:pPr>
      <w:r>
        <w:rPr>
          <w:rFonts w:hint="eastAsia" w:ascii="宋体" w:hAnsi="宋体" w:cs="宋体"/>
          <w:color w:val="auto"/>
        </w:rPr>
        <w:t>发包人提供的施工设备和临时设施的运行、维护、拆除、清运费用的承担人：</w:t>
      </w:r>
      <w:r>
        <w:rPr>
          <w:rFonts w:ascii="宋体" w:hAnsi="宋体" w:cs="宋体"/>
          <w:color w:val="auto"/>
          <w:u w:val="single"/>
        </w:rPr>
        <w:t>/</w:t>
      </w:r>
      <w:r>
        <w:rPr>
          <w:rFonts w:hint="eastAsia" w:ascii="宋体" w:hAnsi="宋体" w:cs="宋体"/>
          <w:color w:val="auto"/>
        </w:rPr>
        <w:t>。</w:t>
      </w:r>
    </w:p>
    <w:p>
      <w:pPr>
        <w:pStyle w:val="174"/>
        <w:spacing w:before="0" w:line="360" w:lineRule="auto"/>
        <w:rPr>
          <w:rFonts w:ascii="宋体" w:cs="宋体"/>
          <w:color w:val="auto"/>
          <w:sz w:val="21"/>
          <w:szCs w:val="21"/>
        </w:rPr>
      </w:pPr>
      <w:bookmarkStart w:id="399" w:name="_Toc484024072"/>
      <w:bookmarkEnd w:id="399"/>
      <w:bookmarkStart w:id="400" w:name="_Toc8256"/>
      <w:bookmarkEnd w:id="400"/>
      <w:bookmarkStart w:id="401" w:name="_Toc28804"/>
      <w:bookmarkEnd w:id="401"/>
      <w:r>
        <w:rPr>
          <w:rFonts w:ascii="宋体" w:hAnsi="宋体" w:cs="宋体"/>
          <w:color w:val="auto"/>
          <w:sz w:val="21"/>
          <w:szCs w:val="21"/>
        </w:rPr>
        <w:t xml:space="preserve">9. </w:t>
      </w:r>
      <w:r>
        <w:rPr>
          <w:rFonts w:hint="eastAsia" w:ascii="宋体" w:hAnsi="宋体" w:cs="宋体"/>
          <w:color w:val="auto"/>
          <w:sz w:val="21"/>
          <w:szCs w:val="21"/>
        </w:rPr>
        <w:t>试验与检验</w:t>
      </w:r>
    </w:p>
    <w:p>
      <w:pPr>
        <w:pStyle w:val="174"/>
        <w:spacing w:before="0" w:line="360" w:lineRule="auto"/>
        <w:rPr>
          <w:rFonts w:ascii="宋体" w:cs="宋体"/>
          <w:color w:val="auto"/>
          <w:sz w:val="21"/>
          <w:szCs w:val="21"/>
        </w:rPr>
      </w:pPr>
      <w:bookmarkStart w:id="402" w:name="_Toc14318"/>
      <w:bookmarkEnd w:id="402"/>
      <w:bookmarkStart w:id="403" w:name="_Toc484024073"/>
      <w:bookmarkEnd w:id="403"/>
      <w:bookmarkStart w:id="404" w:name="_Toc18943"/>
      <w:bookmarkEnd w:id="404"/>
      <w:r>
        <w:rPr>
          <w:rFonts w:ascii="宋体" w:hAnsi="宋体" w:cs="宋体"/>
          <w:color w:val="auto"/>
          <w:sz w:val="21"/>
          <w:szCs w:val="21"/>
        </w:rPr>
        <w:t>9.1</w:t>
      </w:r>
      <w:r>
        <w:rPr>
          <w:rFonts w:hint="eastAsia" w:ascii="宋体" w:hAnsi="宋体" w:cs="宋体"/>
          <w:color w:val="auto"/>
          <w:sz w:val="21"/>
          <w:szCs w:val="21"/>
        </w:rPr>
        <w:t>试验设备与试验人员</w:t>
      </w:r>
    </w:p>
    <w:p>
      <w:pPr>
        <w:pStyle w:val="176"/>
        <w:spacing w:line="360" w:lineRule="auto"/>
        <w:ind w:firstLine="31680"/>
        <w:rPr>
          <w:rFonts w:ascii="宋体" w:cs="宋体"/>
          <w:color w:val="auto"/>
        </w:rPr>
      </w:pPr>
      <w:r>
        <w:rPr>
          <w:rFonts w:ascii="宋体" w:hAnsi="宋体" w:cs="宋体"/>
          <w:color w:val="auto"/>
        </w:rPr>
        <w:t xml:space="preserve">9.1.2 </w:t>
      </w:r>
      <w:r>
        <w:rPr>
          <w:rFonts w:hint="eastAsia" w:ascii="宋体" w:hAnsi="宋体" w:cs="宋体"/>
          <w:color w:val="auto"/>
        </w:rPr>
        <w:t>试验设备</w:t>
      </w:r>
    </w:p>
    <w:p>
      <w:pPr>
        <w:pStyle w:val="176"/>
        <w:spacing w:line="360" w:lineRule="auto"/>
        <w:ind w:firstLine="31680"/>
        <w:rPr>
          <w:rFonts w:ascii="宋体" w:cs="宋体"/>
          <w:color w:val="auto"/>
        </w:rPr>
      </w:pPr>
      <w:r>
        <w:rPr>
          <w:rFonts w:hint="eastAsia" w:ascii="宋体" w:hAnsi="宋体" w:cs="宋体"/>
          <w:color w:val="auto"/>
        </w:rPr>
        <w:t>施工现场需要配置的试验场所：</w:t>
      </w:r>
      <w:r>
        <w:rPr>
          <w:rFonts w:hint="eastAsia" w:ascii="宋体" w:hAnsi="宋体" w:cs="宋体"/>
          <w:color w:val="auto"/>
          <w:u w:val="single"/>
        </w:rPr>
        <w:t>按国家及地方有关规定和现场实际情况配置</w:t>
      </w:r>
      <w:r>
        <w:rPr>
          <w:rFonts w:hint="eastAsia" w:ascii="宋体" w:hAnsi="宋体" w:cs="宋体"/>
          <w:color w:val="auto"/>
        </w:rPr>
        <w:t>。</w:t>
      </w:r>
      <w:r>
        <w:rPr>
          <w:rFonts w:ascii="宋体" w:hAnsi="宋体" w:cs="宋体"/>
          <w:color w:val="auto"/>
        </w:rPr>
        <w:t xml:space="preserve"> </w:t>
      </w:r>
    </w:p>
    <w:p>
      <w:pPr>
        <w:pStyle w:val="176"/>
        <w:spacing w:line="360" w:lineRule="auto"/>
        <w:ind w:firstLine="31680"/>
        <w:rPr>
          <w:rFonts w:ascii="宋体" w:cs="宋体"/>
          <w:color w:val="auto"/>
        </w:rPr>
      </w:pPr>
      <w:r>
        <w:rPr>
          <w:rFonts w:hint="eastAsia" w:ascii="宋体" w:hAnsi="宋体" w:cs="宋体"/>
          <w:color w:val="auto"/>
        </w:rPr>
        <w:t>施工现场需要配备的试验设备：</w:t>
      </w:r>
      <w:r>
        <w:rPr>
          <w:rFonts w:hint="eastAsia" w:ascii="宋体" w:hAnsi="宋体" w:cs="宋体"/>
          <w:color w:val="auto"/>
          <w:u w:val="single"/>
        </w:rPr>
        <w:t>按国家及地方有关规定和现场实际情况配置</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施工现场需要具备的其他试验条件：</w:t>
      </w:r>
      <w:r>
        <w:rPr>
          <w:rFonts w:hint="eastAsia" w:ascii="宋体" w:hAnsi="宋体" w:cs="宋体"/>
          <w:color w:val="auto"/>
          <w:u w:val="single"/>
        </w:rPr>
        <w:t>按国家及地方有关规定和现场实际情况配置</w:t>
      </w:r>
      <w:r>
        <w:rPr>
          <w:rFonts w:hint="eastAsia" w:ascii="宋体" w:hAnsi="宋体" w:cs="宋体"/>
          <w:color w:val="auto"/>
        </w:rPr>
        <w:t>。</w:t>
      </w:r>
    </w:p>
    <w:p>
      <w:pPr>
        <w:pStyle w:val="174"/>
        <w:spacing w:before="0" w:line="360" w:lineRule="auto"/>
        <w:rPr>
          <w:rFonts w:ascii="宋体" w:cs="宋体"/>
          <w:color w:val="auto"/>
          <w:sz w:val="21"/>
          <w:szCs w:val="21"/>
        </w:rPr>
      </w:pPr>
      <w:bookmarkStart w:id="405" w:name="_Toc484024074"/>
      <w:bookmarkEnd w:id="405"/>
      <w:bookmarkStart w:id="406" w:name="_Toc16375"/>
      <w:bookmarkEnd w:id="406"/>
      <w:bookmarkStart w:id="407" w:name="_Toc9065"/>
      <w:bookmarkEnd w:id="407"/>
      <w:r>
        <w:rPr>
          <w:rFonts w:ascii="宋体" w:hAnsi="宋体" w:cs="宋体"/>
          <w:color w:val="auto"/>
          <w:sz w:val="21"/>
          <w:szCs w:val="21"/>
        </w:rPr>
        <w:t xml:space="preserve">9.4 </w:t>
      </w:r>
      <w:r>
        <w:rPr>
          <w:rFonts w:hint="eastAsia" w:ascii="宋体" w:hAnsi="宋体" w:cs="宋体"/>
          <w:color w:val="auto"/>
          <w:sz w:val="21"/>
          <w:szCs w:val="21"/>
        </w:rPr>
        <w:t>现场工艺试验</w:t>
      </w:r>
      <w:r>
        <w:rPr>
          <w:rFonts w:ascii="宋体" w:hAnsi="宋体" w:cs="宋体"/>
          <w:color w:val="auto"/>
          <w:sz w:val="21"/>
          <w:szCs w:val="21"/>
        </w:rPr>
        <w:t xml:space="preserve"> </w:t>
      </w:r>
    </w:p>
    <w:p>
      <w:pPr>
        <w:pStyle w:val="176"/>
        <w:spacing w:line="360" w:lineRule="auto"/>
        <w:ind w:firstLine="31680"/>
        <w:rPr>
          <w:rFonts w:ascii="宋体" w:cs="宋体"/>
          <w:color w:val="auto"/>
        </w:rPr>
      </w:pPr>
      <w:r>
        <w:rPr>
          <w:rFonts w:hint="eastAsia" w:ascii="宋体" w:hAnsi="宋体" w:cs="宋体"/>
          <w:color w:val="auto"/>
        </w:rPr>
        <w:t>现场工艺试验的有关约定：</w:t>
      </w:r>
      <w:r>
        <w:rPr>
          <w:rFonts w:hint="eastAsia" w:ascii="宋体" w:hAnsi="宋体" w:cs="宋体"/>
          <w:color w:val="auto"/>
          <w:u w:val="single"/>
        </w:rPr>
        <w:t>同通用条款</w:t>
      </w:r>
      <w:r>
        <w:rPr>
          <w:rFonts w:hint="eastAsia" w:ascii="宋体" w:hAnsi="宋体" w:cs="宋体"/>
          <w:color w:val="auto"/>
        </w:rPr>
        <w:t>。</w:t>
      </w:r>
    </w:p>
    <w:p>
      <w:pPr>
        <w:pStyle w:val="174"/>
        <w:spacing w:before="0" w:line="360" w:lineRule="auto"/>
        <w:rPr>
          <w:rFonts w:ascii="宋体" w:cs="宋体"/>
          <w:color w:val="auto"/>
          <w:sz w:val="21"/>
          <w:szCs w:val="21"/>
        </w:rPr>
      </w:pPr>
      <w:bookmarkStart w:id="408" w:name="_Toc6872"/>
      <w:bookmarkEnd w:id="408"/>
      <w:bookmarkStart w:id="409" w:name="_Toc15046"/>
      <w:bookmarkEnd w:id="409"/>
      <w:bookmarkStart w:id="410" w:name="_Toc484024075"/>
      <w:bookmarkEnd w:id="410"/>
      <w:r>
        <w:rPr>
          <w:rFonts w:ascii="宋体" w:hAnsi="宋体" w:cs="宋体"/>
          <w:color w:val="auto"/>
          <w:sz w:val="21"/>
          <w:szCs w:val="21"/>
        </w:rPr>
        <w:t xml:space="preserve">9.5 </w:t>
      </w:r>
      <w:r>
        <w:rPr>
          <w:rFonts w:hint="eastAsia" w:ascii="宋体" w:hAnsi="宋体" w:cs="宋体"/>
          <w:color w:val="auto"/>
          <w:sz w:val="21"/>
          <w:szCs w:val="21"/>
        </w:rPr>
        <w:t>检验费用</w:t>
      </w:r>
    </w:p>
    <w:p>
      <w:pPr>
        <w:pStyle w:val="175"/>
        <w:spacing w:line="360" w:lineRule="auto"/>
        <w:ind w:firstLine="411" w:firstLineChars="196"/>
        <w:rPr>
          <w:rFonts w:ascii="宋体" w:cs="宋体"/>
          <w:color w:val="auto"/>
          <w:szCs w:val="21"/>
        </w:rPr>
      </w:pPr>
      <w:bookmarkStart w:id="411" w:name="_Toc484024076"/>
      <w:bookmarkEnd w:id="411"/>
      <w:r>
        <w:rPr>
          <w:rFonts w:hint="eastAsia" w:ascii="宋体" w:hAnsi="宋体" w:cs="宋体"/>
          <w:color w:val="auto"/>
        </w:rPr>
        <w:t>根据《建设工程质量检测管理办法》（建设部令第</w:t>
      </w:r>
      <w:r>
        <w:rPr>
          <w:rFonts w:ascii="宋体" w:hAnsi="宋体" w:cs="宋体"/>
          <w:color w:val="auto"/>
        </w:rPr>
        <w:t>141</w:t>
      </w:r>
      <w:r>
        <w:rPr>
          <w:rFonts w:hint="eastAsia" w:ascii="宋体" w:hAnsi="宋体" w:cs="宋体"/>
          <w:color w:val="auto"/>
        </w:rPr>
        <w:t>号）、《广西壮族自治区建设工程质量检测管理规定》（桂建管〔</w:t>
      </w:r>
      <w:r>
        <w:rPr>
          <w:rFonts w:ascii="宋体" w:hAnsi="宋体" w:cs="宋体"/>
          <w:color w:val="auto"/>
        </w:rPr>
        <w:t>2013</w:t>
      </w:r>
      <w:r>
        <w:rPr>
          <w:rFonts w:hint="eastAsia" w:ascii="宋体" w:hAnsi="宋体" w:cs="宋体"/>
          <w:color w:val="auto"/>
        </w:rPr>
        <w:t>〕</w:t>
      </w:r>
      <w:r>
        <w:rPr>
          <w:rFonts w:ascii="宋体" w:hAnsi="宋体" w:cs="宋体"/>
          <w:color w:val="auto"/>
        </w:rPr>
        <w:t>11</w:t>
      </w:r>
      <w:r>
        <w:rPr>
          <w:rFonts w:hint="eastAsia" w:ascii="宋体" w:hAnsi="宋体" w:cs="宋体"/>
          <w:color w:val="auto"/>
        </w:rPr>
        <w:t>号）以及桂林市相关文件规定，工程质量检测业务由发包人委托有相应资质的检测机构检测。费用从发包人的项目建设经费中支出并直接支付给检测机构，不计入合同价款内。</w:t>
      </w:r>
      <w:r>
        <w:rPr>
          <w:rFonts w:hint="eastAsia" w:ascii="宋体" w:hAnsi="宋体" w:cs="宋体"/>
          <w:color w:val="auto"/>
          <w:szCs w:val="21"/>
        </w:rPr>
        <w:t>如发现检验不合格，承包人必须整改至检验合格为止，期间造成的任何费用由承包人自行承担，由发包人在结算款中直接扣除或承包人直接支付至检测机构。</w:t>
      </w:r>
    </w:p>
    <w:p>
      <w:pPr>
        <w:pStyle w:val="174"/>
        <w:spacing w:before="0" w:line="360" w:lineRule="auto"/>
        <w:rPr>
          <w:rFonts w:ascii="宋体" w:cs="宋体"/>
          <w:color w:val="auto"/>
          <w:sz w:val="21"/>
          <w:szCs w:val="21"/>
        </w:rPr>
      </w:pPr>
      <w:bookmarkStart w:id="412" w:name="_Toc18533"/>
      <w:bookmarkEnd w:id="412"/>
      <w:bookmarkStart w:id="413" w:name="_Toc21149"/>
      <w:r>
        <w:rPr>
          <w:rFonts w:ascii="宋体" w:hAnsi="宋体" w:cs="宋体"/>
          <w:color w:val="auto"/>
          <w:sz w:val="21"/>
          <w:szCs w:val="21"/>
        </w:rPr>
        <w:t>1</w:t>
      </w:r>
      <w:bookmarkEnd w:id="413"/>
      <w:r>
        <w:rPr>
          <w:rFonts w:ascii="宋体" w:hAnsi="宋体" w:cs="宋体"/>
          <w:color w:val="auto"/>
          <w:sz w:val="21"/>
          <w:szCs w:val="21"/>
        </w:rPr>
        <w:t xml:space="preserve">0. </w:t>
      </w:r>
      <w:r>
        <w:rPr>
          <w:rFonts w:hint="eastAsia" w:ascii="宋体" w:hAnsi="宋体" w:cs="宋体"/>
          <w:color w:val="auto"/>
          <w:sz w:val="21"/>
          <w:szCs w:val="21"/>
        </w:rPr>
        <w:t>变更</w:t>
      </w:r>
    </w:p>
    <w:p>
      <w:pPr>
        <w:pStyle w:val="174"/>
        <w:spacing w:before="0" w:line="360" w:lineRule="auto"/>
        <w:rPr>
          <w:rFonts w:ascii="宋体" w:cs="宋体"/>
          <w:color w:val="auto"/>
          <w:sz w:val="21"/>
          <w:szCs w:val="21"/>
        </w:rPr>
      </w:pPr>
      <w:bookmarkStart w:id="414" w:name="_Toc484024077"/>
      <w:bookmarkEnd w:id="414"/>
      <w:bookmarkStart w:id="415" w:name="_Toc11781"/>
      <w:bookmarkEnd w:id="415"/>
      <w:bookmarkStart w:id="416" w:name="_Toc10457"/>
      <w:r>
        <w:rPr>
          <w:rFonts w:ascii="宋体" w:hAnsi="宋体" w:cs="宋体"/>
          <w:color w:val="auto"/>
          <w:sz w:val="21"/>
          <w:szCs w:val="21"/>
        </w:rPr>
        <w:t>1</w:t>
      </w:r>
      <w:bookmarkEnd w:id="416"/>
      <w:r>
        <w:rPr>
          <w:rFonts w:ascii="宋体" w:hAnsi="宋体" w:cs="宋体"/>
          <w:color w:val="auto"/>
          <w:sz w:val="21"/>
          <w:szCs w:val="21"/>
        </w:rPr>
        <w:t>0.1</w:t>
      </w:r>
      <w:r>
        <w:rPr>
          <w:rFonts w:hint="eastAsia" w:ascii="宋体" w:hAnsi="宋体" w:cs="宋体"/>
          <w:color w:val="auto"/>
          <w:sz w:val="21"/>
          <w:szCs w:val="21"/>
        </w:rPr>
        <w:t>变更的范围</w:t>
      </w:r>
    </w:p>
    <w:p>
      <w:pPr>
        <w:pStyle w:val="176"/>
        <w:spacing w:line="360" w:lineRule="auto"/>
        <w:ind w:firstLine="31680"/>
        <w:rPr>
          <w:rFonts w:ascii="宋体" w:cs="宋体"/>
          <w:color w:val="auto"/>
        </w:rPr>
      </w:pPr>
      <w:r>
        <w:rPr>
          <w:rFonts w:hint="eastAsia" w:ascii="宋体" w:hAnsi="宋体" w:cs="宋体"/>
          <w:color w:val="auto"/>
        </w:rPr>
        <w:t>关于变更的范围的约定：</w:t>
      </w:r>
      <w:r>
        <w:rPr>
          <w:rFonts w:hint="eastAsia" w:ascii="宋体" w:hAnsi="宋体" w:cs="宋体"/>
          <w:color w:val="auto"/>
          <w:u w:val="single"/>
        </w:rPr>
        <w:t>同通用条款</w:t>
      </w:r>
      <w:r>
        <w:rPr>
          <w:rFonts w:hint="eastAsia" w:ascii="宋体" w:hAnsi="宋体" w:cs="宋体"/>
          <w:color w:val="auto"/>
        </w:rPr>
        <w:t>。</w:t>
      </w:r>
    </w:p>
    <w:p>
      <w:pPr>
        <w:pStyle w:val="174"/>
        <w:spacing w:before="0" w:line="360" w:lineRule="auto"/>
        <w:rPr>
          <w:rFonts w:ascii="宋体" w:cs="宋体"/>
          <w:color w:val="auto"/>
          <w:sz w:val="21"/>
          <w:szCs w:val="21"/>
        </w:rPr>
      </w:pPr>
      <w:bookmarkStart w:id="417" w:name="_Toc15570"/>
      <w:bookmarkEnd w:id="417"/>
      <w:bookmarkStart w:id="418" w:name="_Toc8502"/>
      <w:bookmarkEnd w:id="418"/>
      <w:bookmarkStart w:id="419" w:name="_Toc484024078"/>
      <w:bookmarkEnd w:id="419"/>
      <w:r>
        <w:rPr>
          <w:rFonts w:ascii="宋体" w:hAnsi="宋体" w:cs="宋体"/>
          <w:color w:val="auto"/>
          <w:sz w:val="21"/>
          <w:szCs w:val="21"/>
        </w:rPr>
        <w:t xml:space="preserve">10.3 </w:t>
      </w:r>
      <w:r>
        <w:rPr>
          <w:rFonts w:hint="eastAsia" w:ascii="宋体" w:hAnsi="宋体" w:cs="宋体"/>
          <w:color w:val="auto"/>
          <w:sz w:val="21"/>
          <w:szCs w:val="21"/>
        </w:rPr>
        <w:t>变更程序</w:t>
      </w:r>
    </w:p>
    <w:p>
      <w:pPr>
        <w:pStyle w:val="176"/>
        <w:spacing w:line="360" w:lineRule="auto"/>
        <w:ind w:firstLine="31680"/>
        <w:rPr>
          <w:rFonts w:ascii="宋体" w:cs="宋体"/>
          <w:color w:val="auto"/>
        </w:rPr>
      </w:pPr>
      <w:r>
        <w:rPr>
          <w:rFonts w:ascii="宋体" w:hAnsi="宋体" w:cs="宋体"/>
          <w:color w:val="auto"/>
        </w:rPr>
        <w:t xml:space="preserve">10.3.1 </w:t>
      </w:r>
      <w:r>
        <w:rPr>
          <w:rFonts w:hint="eastAsia" w:ascii="宋体" w:hAnsi="宋体" w:cs="宋体"/>
          <w:color w:val="auto"/>
        </w:rPr>
        <w:t>国有投资项目：</w:t>
      </w:r>
    </w:p>
    <w:p>
      <w:pPr>
        <w:pStyle w:val="176"/>
        <w:spacing w:line="360" w:lineRule="auto"/>
        <w:ind w:firstLine="31680"/>
        <w:rPr>
          <w:rFonts w:ascii="宋体" w:cs="宋体"/>
          <w:color w:val="auto"/>
        </w:rPr>
      </w:pPr>
      <w:r>
        <w:rPr>
          <w:rFonts w:hint="eastAsia" w:ascii="宋体" w:hAnsi="宋体" w:cs="宋体"/>
          <w:color w:val="auto"/>
        </w:rPr>
        <w:t>⑴设计变更和工程签证，按各市政府或相关部门的规定办理。属不可抗力（自然灾害、突发事件等）造成变更的，按特事特办原则予以办理。</w:t>
      </w:r>
    </w:p>
    <w:p>
      <w:pPr>
        <w:pStyle w:val="176"/>
        <w:spacing w:line="360" w:lineRule="auto"/>
        <w:ind w:firstLine="31680"/>
        <w:rPr>
          <w:rFonts w:ascii="宋体" w:cs="宋体"/>
          <w:color w:val="auto"/>
        </w:rPr>
      </w:pPr>
      <w:r>
        <w:rPr>
          <w:rFonts w:hint="eastAsia" w:ascii="宋体" w:hAnsi="宋体" w:cs="宋体"/>
          <w:color w:val="auto"/>
        </w:rPr>
        <w:t>⑵发包人在实施项目过程中，若发生单价变动，由发包人、监理单位、施工单位及其他相关单位共同商定并签字确认。</w:t>
      </w:r>
    </w:p>
    <w:p>
      <w:pPr>
        <w:pStyle w:val="176"/>
        <w:spacing w:line="360" w:lineRule="auto"/>
        <w:ind w:firstLine="31680"/>
        <w:rPr>
          <w:rFonts w:ascii="宋体" w:cs="宋体"/>
          <w:color w:val="auto"/>
        </w:rPr>
      </w:pPr>
      <w:r>
        <w:rPr>
          <w:rFonts w:hint="eastAsia" w:ascii="宋体" w:hAnsi="宋体" w:cs="宋体"/>
          <w:color w:val="auto"/>
        </w:rPr>
        <w:t>⑶</w:t>
      </w:r>
      <w:r>
        <w:rPr>
          <w:rFonts w:ascii="宋体" w:hAnsi="宋体" w:cs="宋体"/>
          <w:color w:val="auto"/>
        </w:rPr>
        <w:t xml:space="preserve"> </w:t>
      </w:r>
      <w:r>
        <w:rPr>
          <w:rFonts w:hint="eastAsia" w:ascii="宋体" w:hAnsi="宋体" w:cs="宋体"/>
          <w:color w:val="auto"/>
        </w:rPr>
        <w:t>当合同规定的合同价款调整情况发生后，承包人未在规定时间内通知发包人，或者未在规定时间内提出调整报告，发包人可以根据有关资料，决定是否调整和调整的金额，并书面通知承包人。</w:t>
      </w:r>
    </w:p>
    <w:p>
      <w:pPr>
        <w:pStyle w:val="175"/>
        <w:spacing w:line="360" w:lineRule="auto"/>
        <w:ind w:firstLine="420" w:firstLineChars="200"/>
        <w:rPr>
          <w:rFonts w:ascii="宋体" w:cs="宋体"/>
          <w:color w:val="auto"/>
        </w:rPr>
      </w:pPr>
      <w:r>
        <w:rPr>
          <w:rFonts w:ascii="宋体" w:hAnsi="宋体" w:cs="宋体"/>
          <w:color w:val="auto"/>
        </w:rPr>
        <w:t xml:space="preserve">10.3.2 </w:t>
      </w:r>
      <w:r>
        <w:rPr>
          <w:rFonts w:hint="eastAsia" w:ascii="宋体" w:hAnsi="宋体" w:cs="宋体"/>
          <w:color w:val="auto"/>
        </w:rPr>
        <w:t>非国有投资项目：</w:t>
      </w:r>
      <w:r>
        <w:rPr>
          <w:rFonts w:ascii="宋体" w:hAnsi="宋体" w:cs="宋体"/>
          <w:color w:val="auto"/>
        </w:rPr>
        <w:t xml:space="preserve"> </w:t>
      </w:r>
      <w:r>
        <w:rPr>
          <w:rFonts w:hint="eastAsia" w:ascii="宋体" w:hAnsi="宋体" w:cs="宋体"/>
          <w:color w:val="auto"/>
          <w:u w:val="single"/>
        </w:rPr>
        <w:t>同通用条款</w:t>
      </w:r>
      <w:r>
        <w:rPr>
          <w:rFonts w:hint="eastAsia" w:ascii="宋体" w:hAnsi="宋体" w:cs="宋体"/>
          <w:color w:val="auto"/>
        </w:rPr>
        <w:t>。</w:t>
      </w:r>
    </w:p>
    <w:p>
      <w:pPr>
        <w:pStyle w:val="175"/>
        <w:spacing w:line="360" w:lineRule="auto"/>
        <w:ind w:firstLine="420" w:firstLineChars="200"/>
        <w:rPr>
          <w:rFonts w:ascii="宋体" w:cs="宋体"/>
          <w:color w:val="auto"/>
        </w:rPr>
      </w:pPr>
      <w:r>
        <w:rPr>
          <w:rFonts w:ascii="宋体" w:hAnsi="宋体"/>
          <w:color w:val="auto"/>
        </w:rPr>
        <w:t>10.3.3</w:t>
      </w:r>
      <w:r>
        <w:rPr>
          <w:rFonts w:hint="eastAsia" w:ascii="宋体" w:hAnsi="宋体"/>
          <w:color w:val="auto"/>
        </w:rPr>
        <w:t>所有变更必须于</w:t>
      </w:r>
      <w:r>
        <w:rPr>
          <w:rFonts w:ascii="宋体" w:hAnsi="宋体"/>
          <w:color w:val="auto"/>
        </w:rPr>
        <w:t>5</w:t>
      </w:r>
      <w:r>
        <w:rPr>
          <w:rFonts w:hint="eastAsia" w:ascii="宋体" w:hAnsi="宋体"/>
          <w:color w:val="auto"/>
        </w:rPr>
        <w:t>个工作日内由承包人、监理单位及发包人进行签字确认，逾期造成损失由承包人自行承担。</w:t>
      </w:r>
    </w:p>
    <w:p>
      <w:pPr>
        <w:pStyle w:val="174"/>
        <w:spacing w:before="0" w:line="360" w:lineRule="auto"/>
        <w:rPr>
          <w:rFonts w:ascii="宋体" w:cs="宋体"/>
          <w:color w:val="auto"/>
          <w:sz w:val="21"/>
          <w:szCs w:val="21"/>
        </w:rPr>
      </w:pPr>
      <w:bookmarkStart w:id="420" w:name="_Toc2528"/>
      <w:bookmarkEnd w:id="420"/>
      <w:bookmarkStart w:id="421" w:name="_Toc484024079"/>
      <w:bookmarkEnd w:id="421"/>
      <w:bookmarkStart w:id="422" w:name="_Toc29128"/>
      <w:bookmarkEnd w:id="422"/>
      <w:r>
        <w:rPr>
          <w:rFonts w:ascii="宋体" w:hAnsi="宋体" w:cs="宋体"/>
          <w:color w:val="auto"/>
          <w:sz w:val="21"/>
          <w:szCs w:val="21"/>
        </w:rPr>
        <w:t xml:space="preserve">10.4 </w:t>
      </w:r>
      <w:r>
        <w:rPr>
          <w:rFonts w:hint="eastAsia" w:ascii="宋体" w:hAnsi="宋体" w:cs="宋体"/>
          <w:color w:val="auto"/>
          <w:sz w:val="21"/>
          <w:szCs w:val="21"/>
        </w:rPr>
        <w:t>变更估价</w:t>
      </w:r>
    </w:p>
    <w:p>
      <w:pPr>
        <w:pStyle w:val="176"/>
        <w:spacing w:line="360" w:lineRule="auto"/>
        <w:ind w:firstLine="31680"/>
        <w:rPr>
          <w:rFonts w:ascii="宋体" w:cs="宋体"/>
          <w:color w:val="auto"/>
          <w:u w:val="single"/>
        </w:rPr>
      </w:pPr>
      <w:bookmarkStart w:id="423" w:name="_Toc484024080"/>
      <w:bookmarkEnd w:id="423"/>
      <w:bookmarkStart w:id="424" w:name="_Toc15829"/>
      <w:bookmarkEnd w:id="424"/>
      <w:bookmarkStart w:id="425" w:name="_Toc8576"/>
      <w:r>
        <w:rPr>
          <w:rFonts w:ascii="宋体" w:hAnsi="宋体" w:cs="宋体"/>
          <w:color w:val="auto"/>
        </w:rPr>
        <w:t xml:space="preserve">10.4.1 </w:t>
      </w:r>
      <w:r>
        <w:rPr>
          <w:rFonts w:hint="eastAsia" w:ascii="宋体" w:hAnsi="宋体" w:cs="宋体"/>
          <w:color w:val="auto"/>
        </w:rPr>
        <w:t>变更估价原则</w:t>
      </w:r>
      <w:r>
        <w:rPr>
          <w:rFonts w:ascii="宋体" w:hAnsi="宋体" w:cs="宋体"/>
          <w:color w:val="auto"/>
        </w:rPr>
        <w:t xml:space="preserve">: </w:t>
      </w:r>
      <w:r>
        <w:rPr>
          <w:rFonts w:hint="eastAsia" w:ascii="宋体" w:hAnsi="宋体" w:cs="宋体"/>
          <w:color w:val="auto"/>
          <w:u w:val="single"/>
        </w:rPr>
        <w:t>因设计变更、招标工程量清单错项漏项及相关签证引起工程项目、工程量任何变化的，变更合同价款按下列方法进行：</w:t>
      </w:r>
    </w:p>
    <w:p>
      <w:pPr>
        <w:pStyle w:val="175"/>
        <w:spacing w:line="360" w:lineRule="auto"/>
        <w:ind w:firstLine="420" w:firstLineChars="200"/>
        <w:rPr>
          <w:rFonts w:ascii="宋体" w:cs="宋体"/>
          <w:color w:val="auto"/>
          <w:u w:val="single"/>
        </w:rPr>
      </w:pPr>
      <w:r>
        <w:rPr>
          <w:rFonts w:hint="eastAsia" w:ascii="宋体" w:hAnsi="宋体" w:cs="宋体"/>
          <w:color w:val="auto"/>
          <w:u w:val="single"/>
        </w:rPr>
        <w:t>（</w:t>
      </w:r>
      <w:r>
        <w:rPr>
          <w:rFonts w:ascii="宋体" w:hAnsi="宋体" w:cs="宋体"/>
          <w:color w:val="auto"/>
          <w:u w:val="single"/>
        </w:rPr>
        <w:t>1</w:t>
      </w:r>
      <w:r>
        <w:rPr>
          <w:rFonts w:hint="eastAsia" w:ascii="宋体" w:hAnsi="宋体" w:cs="宋体"/>
          <w:color w:val="auto"/>
          <w:u w:val="single"/>
        </w:rPr>
        <w:t>）投标总报价中已有适用于变更工程的综合单价，按已有的综合单价；</w:t>
      </w:r>
    </w:p>
    <w:p>
      <w:pPr>
        <w:pStyle w:val="175"/>
        <w:spacing w:line="360" w:lineRule="auto"/>
        <w:ind w:firstLine="420" w:firstLineChars="200"/>
        <w:rPr>
          <w:rFonts w:ascii="宋体" w:cs="宋体"/>
          <w:color w:val="auto"/>
          <w:u w:val="single"/>
        </w:rPr>
      </w:pPr>
      <w:r>
        <w:rPr>
          <w:rFonts w:hint="eastAsia" w:ascii="宋体" w:hAnsi="宋体" w:cs="宋体"/>
          <w:color w:val="auto"/>
          <w:u w:val="single"/>
        </w:rPr>
        <w:t>（</w:t>
      </w:r>
      <w:r>
        <w:rPr>
          <w:rFonts w:ascii="宋体" w:hAnsi="宋体" w:cs="宋体"/>
          <w:color w:val="auto"/>
          <w:u w:val="single"/>
        </w:rPr>
        <w:t>2</w:t>
      </w:r>
      <w:r>
        <w:rPr>
          <w:rFonts w:hint="eastAsia" w:ascii="宋体" w:hAnsi="宋体" w:cs="宋体"/>
          <w:color w:val="auto"/>
          <w:u w:val="single"/>
        </w:rPr>
        <w:t>）投标总报价中有类似变更工程的综合单价，可参照投标总报价中类似的综合单价确定；</w:t>
      </w:r>
    </w:p>
    <w:p>
      <w:pPr>
        <w:pStyle w:val="175"/>
        <w:spacing w:line="360" w:lineRule="auto"/>
        <w:ind w:firstLine="420" w:firstLineChars="200"/>
        <w:rPr>
          <w:rFonts w:ascii="宋体" w:cs="宋体"/>
          <w:color w:val="auto"/>
          <w:u w:val="single"/>
        </w:rPr>
      </w:pPr>
      <w:r>
        <w:rPr>
          <w:rFonts w:hint="eastAsia" w:ascii="宋体" w:hAnsi="宋体" w:cs="宋体"/>
          <w:color w:val="auto"/>
          <w:u w:val="single"/>
        </w:rPr>
        <w:t>（</w:t>
      </w:r>
      <w:r>
        <w:rPr>
          <w:rFonts w:ascii="宋体" w:hAnsi="宋体" w:cs="宋体"/>
          <w:color w:val="auto"/>
          <w:u w:val="single"/>
        </w:rPr>
        <w:t>3</w:t>
      </w:r>
      <w:r>
        <w:rPr>
          <w:rFonts w:hint="eastAsia" w:ascii="宋体" w:hAnsi="宋体" w:cs="宋体"/>
          <w:color w:val="auto"/>
          <w:u w:val="single"/>
        </w:rPr>
        <w:t>）投标总报价中没有适用或类似于变更工程的综合单价，则有定额的套用定额计算，执行本工程编制招标控制价的参考依据，其中材料价格有信息价的按合同该新增子项实施期间《桂林市建设工程造价信息》中</w:t>
      </w:r>
      <w:r>
        <w:rPr>
          <w:rFonts w:ascii="宋体" w:hAnsi="宋体" w:cs="宋体"/>
          <w:color w:val="auto"/>
          <w:u w:val="single"/>
        </w:rPr>
        <w:t>2021</w:t>
      </w:r>
      <w:r>
        <w:rPr>
          <w:rFonts w:hint="eastAsia" w:ascii="宋体" w:hAnsi="宋体" w:cs="宋体"/>
          <w:color w:val="auto"/>
          <w:u w:val="single"/>
        </w:rPr>
        <w:t>年第</w:t>
      </w:r>
      <w:r>
        <w:rPr>
          <w:rFonts w:ascii="宋体" w:hAnsi="宋体" w:cs="宋体"/>
          <w:color w:val="auto"/>
          <w:u w:val="single"/>
        </w:rPr>
        <w:t>4</w:t>
      </w:r>
      <w:r>
        <w:rPr>
          <w:rFonts w:hint="eastAsia" w:ascii="宋体" w:hAnsi="宋体" w:cs="宋体"/>
          <w:color w:val="auto"/>
          <w:u w:val="single"/>
        </w:rPr>
        <w:t>期桂林市的平均价计取，无信息价时按市场价格共同协商初步确定；此类工程结算综合单价</w:t>
      </w:r>
      <w:r>
        <w:rPr>
          <w:rFonts w:ascii="宋体" w:hAnsi="宋体" w:cs="宋体"/>
          <w:color w:val="auto"/>
          <w:u w:val="single"/>
        </w:rPr>
        <w:t>=</w:t>
      </w:r>
      <w:r>
        <w:rPr>
          <w:rFonts w:hint="eastAsia" w:ascii="宋体" w:hAnsi="宋体" w:cs="宋体"/>
          <w:color w:val="auto"/>
          <w:u w:val="single"/>
        </w:rPr>
        <w:t>按现行定额计算（管理费、利润取中值）的综合单价×成交下浮系数（中标人的投标总报价÷招标控制价），新增项目无定额可套用时，由发包人现场审计人员、承包人及监理三方共同协商初步确定，最终以</w:t>
      </w:r>
      <w:r>
        <w:rPr>
          <w:rFonts w:hint="eastAsia" w:ascii="宋体" w:hAnsi="宋体" w:cs="宋体"/>
          <w:color w:val="auto"/>
          <w:kern w:val="0"/>
          <w:u w:val="single"/>
        </w:rPr>
        <w:t>财政评审中心或发包人委托的造价咨询机构</w:t>
      </w:r>
      <w:r>
        <w:rPr>
          <w:rFonts w:hint="eastAsia" w:ascii="宋体" w:hAnsi="宋体" w:cs="宋体"/>
          <w:color w:val="auto"/>
          <w:u w:val="single"/>
        </w:rPr>
        <w:t>审定并经发包人及承包人双方确认的金额为准。</w:t>
      </w:r>
    </w:p>
    <w:p>
      <w:pPr>
        <w:pStyle w:val="175"/>
        <w:spacing w:line="360" w:lineRule="auto"/>
        <w:ind w:firstLine="420" w:firstLineChars="200"/>
        <w:textAlignment w:val="baseline"/>
        <w:rPr>
          <w:rFonts w:ascii="宋体" w:cs="宋体"/>
          <w:color w:val="auto"/>
          <w:u w:val="single"/>
        </w:rPr>
      </w:pPr>
      <w:r>
        <w:rPr>
          <w:rFonts w:hint="eastAsia" w:ascii="宋体" w:hAnsi="宋体" w:cs="宋体"/>
          <w:color w:val="auto"/>
          <w:u w:val="single"/>
        </w:rPr>
        <w:t>（</w:t>
      </w:r>
      <w:r>
        <w:rPr>
          <w:rFonts w:ascii="宋体" w:hAnsi="宋体" w:cs="宋体"/>
          <w:color w:val="auto"/>
          <w:u w:val="single"/>
        </w:rPr>
        <w:t>4</w:t>
      </w:r>
      <w:r>
        <w:rPr>
          <w:rFonts w:hint="eastAsia" w:ascii="宋体" w:hAnsi="宋体" w:cs="宋体"/>
          <w:color w:val="auto"/>
          <w:u w:val="single"/>
        </w:rPr>
        <w:t>）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现场管理人员、审计人员、监理人复核的所用物料的清单。上述数据须于该项工作执行后的一星期内提交给发包人及监理人。</w:t>
      </w:r>
    </w:p>
    <w:p>
      <w:pPr>
        <w:pStyle w:val="175"/>
        <w:spacing w:line="360" w:lineRule="auto"/>
        <w:ind w:firstLine="420" w:firstLineChars="200"/>
        <w:textAlignment w:val="baseline"/>
        <w:rPr>
          <w:rFonts w:ascii="宋体" w:cs="宋体"/>
          <w:color w:val="auto"/>
          <w:u w:val="single"/>
        </w:rPr>
      </w:pPr>
      <w:r>
        <w:rPr>
          <w:rFonts w:hint="eastAsia" w:ascii="宋体" w:hAnsi="宋体" w:cs="宋体"/>
          <w:color w:val="auto"/>
          <w:u w:val="single"/>
        </w:rPr>
        <w:t>（</w:t>
      </w:r>
      <w:r>
        <w:rPr>
          <w:rFonts w:ascii="宋体" w:hAnsi="宋体" w:cs="宋体"/>
          <w:color w:val="auto"/>
          <w:u w:val="single"/>
        </w:rPr>
        <w:t>5</w:t>
      </w:r>
      <w:r>
        <w:rPr>
          <w:rFonts w:hint="eastAsia" w:ascii="宋体" w:hAnsi="宋体" w:cs="宋体"/>
          <w:color w:val="auto"/>
          <w:u w:val="single"/>
        </w:rPr>
        <w:t>）暂定价调整方法为：暂定材料价格部分仅调整合同实施期间材料市场价与暂定价之间的材差并计相应的规费和税金，响应文件中相应的综合单价不再调整。专业工程暂估价的确定方法：由承包人申报单价，发包人现场审计人员组织监理人、</w:t>
      </w:r>
      <w:r>
        <w:rPr>
          <w:rFonts w:hint="eastAsia" w:ascii="宋体" w:hAnsi="宋体"/>
          <w:color w:val="auto"/>
          <w:szCs w:val="21"/>
        </w:rPr>
        <w:t>发包人委托的有资质的造价咨询公司</w:t>
      </w:r>
      <w:r>
        <w:rPr>
          <w:rFonts w:hint="eastAsia" w:ascii="宋体" w:hAnsi="宋体" w:cs="宋体"/>
          <w:color w:val="auto"/>
          <w:u w:val="single"/>
        </w:rPr>
        <w:t>共同询价确定。如发包人现场审计人员认为材料暂估价及专业工程暂估价需要进行市场询价的，应以询价小组（询价小组由发包人、承包人、监理人、</w:t>
      </w:r>
      <w:r>
        <w:rPr>
          <w:rFonts w:hint="eastAsia" w:ascii="宋体" w:hAnsi="宋体"/>
          <w:color w:val="auto"/>
          <w:szCs w:val="21"/>
        </w:rPr>
        <w:t>发包人委托的有资质的造价咨询公司</w:t>
      </w:r>
      <w:r>
        <w:rPr>
          <w:rFonts w:hint="eastAsia" w:ascii="宋体" w:hAnsi="宋体" w:cs="宋体"/>
          <w:color w:val="auto"/>
          <w:u w:val="single"/>
        </w:rPr>
        <w:t>组成）调查确认的单价为准。</w:t>
      </w:r>
    </w:p>
    <w:p>
      <w:pPr>
        <w:pStyle w:val="175"/>
        <w:spacing w:line="360" w:lineRule="auto"/>
        <w:ind w:firstLine="420" w:firstLineChars="200"/>
        <w:textAlignment w:val="baseline"/>
        <w:rPr>
          <w:rFonts w:ascii="宋体" w:cs="宋体"/>
          <w:color w:val="auto"/>
          <w:kern w:val="0"/>
        </w:rPr>
      </w:pPr>
      <w:r>
        <w:rPr>
          <w:rFonts w:hint="eastAsia" w:ascii="宋体" w:hAnsi="宋体" w:cs="宋体"/>
          <w:color w:val="auto"/>
          <w:kern w:val="0"/>
        </w:rPr>
        <w:t>（</w:t>
      </w:r>
      <w:r>
        <w:rPr>
          <w:rFonts w:ascii="宋体" w:hAnsi="宋体" w:cs="宋体"/>
          <w:color w:val="auto"/>
          <w:kern w:val="0"/>
        </w:rPr>
        <w:t>6</w:t>
      </w:r>
      <w:r>
        <w:rPr>
          <w:rFonts w:hint="eastAsia" w:ascii="宋体" w:hAnsi="宋体" w:cs="宋体"/>
          <w:color w:val="auto"/>
          <w:kern w:val="0"/>
        </w:rPr>
        <w:t>）无约定的参照我区现行《建设工程工程量清单计价规范》及配套定额相关规定执行。</w:t>
      </w:r>
    </w:p>
    <w:p>
      <w:pPr>
        <w:pStyle w:val="175"/>
        <w:spacing w:line="360" w:lineRule="auto"/>
        <w:ind w:firstLine="420" w:firstLineChars="200"/>
        <w:textAlignment w:val="baseline"/>
        <w:rPr>
          <w:rFonts w:ascii="宋体"/>
          <w:color w:val="auto"/>
          <w:szCs w:val="21"/>
          <w:u w:val="single"/>
        </w:rPr>
      </w:pPr>
      <w:r>
        <w:rPr>
          <w:rFonts w:hint="eastAsia" w:ascii="宋体" w:hAnsi="宋体"/>
          <w:bCs/>
          <w:color w:val="auto"/>
          <w:szCs w:val="21"/>
          <w:u w:val="single"/>
        </w:rPr>
        <w:t>（</w:t>
      </w:r>
      <w:r>
        <w:rPr>
          <w:rFonts w:ascii="宋体" w:hAnsi="宋体"/>
          <w:bCs/>
          <w:color w:val="auto"/>
          <w:szCs w:val="21"/>
          <w:u w:val="single"/>
        </w:rPr>
        <w:t>7</w:t>
      </w:r>
      <w:r>
        <w:rPr>
          <w:rFonts w:hint="eastAsia" w:ascii="宋体" w:hAnsi="宋体"/>
          <w:bCs/>
          <w:color w:val="auto"/>
          <w:szCs w:val="21"/>
          <w:u w:val="single"/>
        </w:rPr>
        <w:t>）施工过程中</w:t>
      </w:r>
      <w:r>
        <w:rPr>
          <w:rFonts w:hint="eastAsia" w:ascii="宋体" w:hAnsi="宋体"/>
          <w:color w:val="auto"/>
          <w:szCs w:val="21"/>
          <w:u w:val="single"/>
        </w:rPr>
        <w:t>除钢筋、水泥及商品混凝土外，其他均由投标人根据施工期间材料价格可能发生的价格变动，自行考虑由此引起的风险，并计入报价中，结算时不再调整。钢筋、水泥及商品混凝土调整方式：当材料价格涨跌幅在±</w:t>
      </w:r>
      <w:r>
        <w:rPr>
          <w:rFonts w:ascii="宋体" w:hAnsi="宋体"/>
          <w:color w:val="auto"/>
          <w:szCs w:val="21"/>
          <w:u w:val="single"/>
        </w:rPr>
        <w:t>10%</w:t>
      </w:r>
      <w:r>
        <w:rPr>
          <w:rFonts w:hint="eastAsia" w:ascii="宋体" w:hAnsi="宋体"/>
          <w:color w:val="auto"/>
          <w:szCs w:val="21"/>
          <w:u w:val="single"/>
        </w:rPr>
        <w:t>内（含±</w:t>
      </w:r>
      <w:r>
        <w:rPr>
          <w:rFonts w:ascii="宋体" w:hAnsi="宋体"/>
          <w:color w:val="auto"/>
          <w:szCs w:val="21"/>
          <w:u w:val="single"/>
        </w:rPr>
        <w:t>10%</w:t>
      </w:r>
      <w:r>
        <w:rPr>
          <w:rFonts w:hint="eastAsia" w:ascii="宋体" w:hAnsi="宋体"/>
          <w:color w:val="auto"/>
          <w:szCs w:val="21"/>
          <w:u w:val="single"/>
        </w:rPr>
        <w:t>）时，</w:t>
      </w:r>
      <w:r>
        <w:rPr>
          <w:rFonts w:hint="eastAsia" w:ascii="宋体" w:hAnsi="宋体"/>
          <w:color w:val="auto"/>
          <w:szCs w:val="21"/>
          <w:u w:val="single"/>
          <w:lang w:val="zh-CN"/>
        </w:rPr>
        <w:t>由投标人自行考虑由此引起的风险，结算时不予调整；当材料价格涨跌幅超出</w:t>
      </w:r>
      <w:r>
        <w:rPr>
          <w:rFonts w:hint="eastAsia" w:ascii="宋体" w:hAnsi="宋体"/>
          <w:color w:val="auto"/>
          <w:szCs w:val="21"/>
          <w:u w:val="single"/>
        </w:rPr>
        <w:t>±</w:t>
      </w:r>
      <w:r>
        <w:rPr>
          <w:rFonts w:ascii="宋体" w:hAnsi="宋体"/>
          <w:color w:val="auto"/>
          <w:szCs w:val="21"/>
          <w:u w:val="single"/>
        </w:rPr>
        <w:t>10%</w:t>
      </w:r>
      <w:r>
        <w:rPr>
          <w:rFonts w:hint="eastAsia" w:ascii="宋体" w:hAnsi="宋体"/>
          <w:color w:val="auto"/>
          <w:szCs w:val="21"/>
          <w:u w:val="single"/>
        </w:rPr>
        <w:t>时</w:t>
      </w:r>
      <w:r>
        <w:rPr>
          <w:rFonts w:hint="eastAsia" w:ascii="宋体" w:hAnsi="宋体"/>
          <w:color w:val="auto"/>
          <w:szCs w:val="21"/>
          <w:u w:val="single"/>
          <w:lang w:val="zh-CN"/>
        </w:rPr>
        <w:t>，结算时仅给予超出</w:t>
      </w:r>
      <w:r>
        <w:rPr>
          <w:rFonts w:hint="eastAsia" w:ascii="宋体" w:hAnsi="宋体"/>
          <w:color w:val="auto"/>
          <w:szCs w:val="21"/>
          <w:u w:val="single"/>
        </w:rPr>
        <w:t>±</w:t>
      </w:r>
      <w:r>
        <w:rPr>
          <w:rFonts w:ascii="宋体" w:hAnsi="宋体"/>
          <w:color w:val="auto"/>
          <w:szCs w:val="21"/>
          <w:u w:val="single"/>
        </w:rPr>
        <w:t>10%</w:t>
      </w:r>
      <w:r>
        <w:rPr>
          <w:rFonts w:hint="eastAsia" w:ascii="宋体" w:hAnsi="宋体"/>
          <w:color w:val="auto"/>
          <w:szCs w:val="21"/>
          <w:u w:val="single"/>
        </w:rPr>
        <w:t>以上（下）部分的价差调整（不含±</w:t>
      </w:r>
      <w:r>
        <w:rPr>
          <w:rFonts w:ascii="宋体" w:hAnsi="宋体"/>
          <w:color w:val="auto"/>
          <w:szCs w:val="21"/>
          <w:u w:val="single"/>
        </w:rPr>
        <w:t>10%</w:t>
      </w:r>
      <w:r>
        <w:rPr>
          <w:rFonts w:hint="eastAsia" w:ascii="宋体" w:hAnsi="宋体"/>
          <w:color w:val="auto"/>
          <w:szCs w:val="21"/>
          <w:u w:val="single"/>
        </w:rPr>
        <w:t>）。材料价格调整</w:t>
      </w:r>
      <w:r>
        <w:rPr>
          <w:rFonts w:ascii="宋体" w:hAnsi="宋体"/>
          <w:color w:val="auto"/>
          <w:szCs w:val="21"/>
          <w:u w:val="single"/>
        </w:rPr>
        <w:t>={</w:t>
      </w:r>
      <w:r>
        <w:rPr>
          <w:rFonts w:hint="eastAsia" w:ascii="宋体" w:hAnsi="宋体"/>
          <w:color w:val="auto"/>
          <w:szCs w:val="21"/>
          <w:u w:val="single"/>
        </w:rPr>
        <w:t>施工期间《桂林市十二县建设工程造价信息》临桂材料平均价</w:t>
      </w:r>
      <w:r>
        <w:rPr>
          <w:rFonts w:ascii="宋体" w:hAnsi="宋体"/>
          <w:color w:val="auto"/>
          <w:szCs w:val="21"/>
          <w:u w:val="single"/>
        </w:rPr>
        <w:t>-2021</w:t>
      </w:r>
      <w:r>
        <w:rPr>
          <w:rFonts w:hint="eastAsia" w:ascii="宋体" w:hAnsi="宋体"/>
          <w:color w:val="auto"/>
          <w:szCs w:val="21"/>
          <w:u w:val="single"/>
        </w:rPr>
        <w:t>年《桂林市十二县建设工程造价信息》第</w:t>
      </w:r>
      <w:r>
        <w:rPr>
          <w:rFonts w:ascii="宋体" w:hAnsi="宋体"/>
          <w:color w:val="auto"/>
          <w:szCs w:val="21"/>
          <w:u w:val="single"/>
        </w:rPr>
        <w:t>4</w:t>
      </w:r>
      <w:r>
        <w:rPr>
          <w:rFonts w:hint="eastAsia" w:ascii="宋体" w:hAnsi="宋体"/>
          <w:color w:val="auto"/>
          <w:szCs w:val="21"/>
          <w:u w:val="single"/>
        </w:rPr>
        <w:t>期临桂材料信息价×（</w:t>
      </w:r>
      <w:r>
        <w:rPr>
          <w:rFonts w:ascii="宋体" w:hAnsi="宋体"/>
          <w:color w:val="auto"/>
          <w:szCs w:val="21"/>
          <w:u w:val="single"/>
        </w:rPr>
        <w:t>1</w:t>
      </w:r>
      <w:r>
        <w:rPr>
          <w:rFonts w:hint="eastAsia" w:ascii="宋体" w:hAnsi="宋体"/>
          <w:color w:val="auto"/>
          <w:szCs w:val="21"/>
          <w:u w:val="single"/>
        </w:rPr>
        <w:t>±</w:t>
      </w:r>
      <w:r>
        <w:rPr>
          <w:rFonts w:ascii="宋体" w:hAnsi="宋体"/>
          <w:color w:val="auto"/>
          <w:szCs w:val="21"/>
          <w:u w:val="single"/>
        </w:rPr>
        <w:t>10%</w:t>
      </w:r>
      <w:r>
        <w:rPr>
          <w:rFonts w:hint="eastAsia" w:ascii="宋体" w:hAnsi="宋体"/>
          <w:color w:val="auto"/>
          <w:szCs w:val="21"/>
          <w:u w:val="single"/>
        </w:rPr>
        <w:t>）</w:t>
      </w:r>
      <w:r>
        <w:rPr>
          <w:rFonts w:ascii="宋体"/>
          <w:color w:val="auto"/>
          <w:szCs w:val="21"/>
          <w:u w:val="single"/>
        </w:rPr>
        <w:t>}</w:t>
      </w:r>
      <w:r>
        <w:rPr>
          <w:rFonts w:hint="eastAsia" w:ascii="宋体" w:hAnsi="宋体"/>
          <w:color w:val="auto"/>
          <w:szCs w:val="21"/>
          <w:u w:val="single"/>
        </w:rPr>
        <w:t>×下浮系数，并计入税前独立费；</w:t>
      </w:r>
    </w:p>
    <w:p>
      <w:pPr>
        <w:pStyle w:val="175"/>
        <w:spacing w:line="360" w:lineRule="auto"/>
        <w:ind w:firstLine="420" w:firstLineChars="200"/>
        <w:textAlignment w:val="baseline"/>
        <w:rPr>
          <w:rFonts w:ascii="宋体"/>
          <w:color w:val="auto"/>
          <w:szCs w:val="21"/>
          <w:u w:val="single"/>
        </w:rPr>
      </w:pPr>
      <w:r>
        <w:rPr>
          <w:rFonts w:hint="eastAsia" w:ascii="宋体" w:hAnsi="宋体" w:cs="宋体"/>
          <w:color w:val="auto"/>
          <w:kern w:val="0"/>
        </w:rPr>
        <w:t>（</w:t>
      </w:r>
      <w:r>
        <w:rPr>
          <w:rFonts w:ascii="宋体" w:hAnsi="宋体" w:cs="宋体"/>
          <w:color w:val="auto"/>
          <w:kern w:val="0"/>
        </w:rPr>
        <w:t>8</w:t>
      </w:r>
      <w:r>
        <w:rPr>
          <w:rFonts w:hint="eastAsia" w:ascii="宋体" w:hAnsi="宋体" w:cs="宋体"/>
          <w:color w:val="auto"/>
          <w:kern w:val="0"/>
        </w:rPr>
        <w:t>）</w:t>
      </w:r>
      <w:r>
        <w:rPr>
          <w:rFonts w:hint="eastAsia" w:ascii="宋体" w:hAnsi="宋体"/>
          <w:color w:val="auto"/>
          <w:szCs w:val="21"/>
          <w:u w:val="single"/>
        </w:rPr>
        <w:t>技术措施费。</w:t>
      </w:r>
      <w:r>
        <w:rPr>
          <w:rFonts w:hint="eastAsia" w:ascii="宋体" w:hAnsi="宋体"/>
          <w:b/>
          <w:color w:val="auto"/>
          <w:szCs w:val="21"/>
          <w:u w:val="single"/>
        </w:rPr>
        <w:t>施工单位已经充分考虑了施工过程中应采取的各项施工技术措施，并在综合单价中已经包含了因此产生的各项风险费用，结算时不予以调整。</w:t>
      </w:r>
    </w:p>
    <w:p>
      <w:pPr>
        <w:pStyle w:val="166"/>
        <w:ind w:left="315" w:leftChars="150" w:firstLine="105" w:firstLineChars="50"/>
        <w:rPr>
          <w:rFonts w:ascii="宋体" w:cs="宋体"/>
          <w:color w:val="auto"/>
          <w:u w:val="single"/>
        </w:rPr>
      </w:pPr>
      <w:r>
        <w:rPr>
          <w:rFonts w:hint="eastAsia" w:ascii="宋体" w:hAnsi="宋体" w:cs="宋体"/>
          <w:color w:val="auto"/>
          <w:u w:val="single"/>
        </w:rPr>
        <w:t>（</w:t>
      </w:r>
      <w:r>
        <w:rPr>
          <w:rFonts w:ascii="宋体" w:hAnsi="宋体" w:cs="宋体"/>
          <w:color w:val="auto"/>
          <w:u w:val="single"/>
        </w:rPr>
        <w:t>9</w:t>
      </w:r>
      <w:r>
        <w:rPr>
          <w:rFonts w:hint="eastAsia" w:ascii="宋体" w:hAnsi="宋体" w:cs="宋体"/>
          <w:color w:val="auto"/>
          <w:u w:val="single"/>
        </w:rPr>
        <w:t>）本工程最终结算以</w:t>
      </w:r>
      <w:r>
        <w:rPr>
          <w:rFonts w:hint="eastAsia" w:ascii="宋体" w:hAnsi="宋体" w:cs="宋体"/>
          <w:color w:val="auto"/>
          <w:kern w:val="0"/>
          <w:u w:val="single"/>
        </w:rPr>
        <w:t>财政评审中心或发包人委托的</w:t>
      </w:r>
      <w:r>
        <w:rPr>
          <w:rFonts w:hint="eastAsia" w:ascii="宋体" w:hAnsi="宋体"/>
          <w:color w:val="auto"/>
          <w:szCs w:val="21"/>
        </w:rPr>
        <w:t>有资质的造价咨询公司</w:t>
      </w:r>
      <w:r>
        <w:rPr>
          <w:rFonts w:hint="eastAsia" w:ascii="宋体" w:hAnsi="宋体" w:cs="宋体"/>
          <w:color w:val="auto"/>
          <w:u w:val="single"/>
        </w:rPr>
        <w:t>审定并经发包人及承包人双方确认的金额为准。</w:t>
      </w:r>
    </w:p>
    <w:p>
      <w:pPr>
        <w:pStyle w:val="174"/>
        <w:spacing w:before="0" w:line="360" w:lineRule="auto"/>
        <w:rPr>
          <w:rFonts w:ascii="宋体" w:cs="宋体"/>
          <w:color w:val="auto"/>
          <w:sz w:val="21"/>
          <w:szCs w:val="21"/>
        </w:rPr>
      </w:pPr>
      <w:r>
        <w:rPr>
          <w:rFonts w:ascii="宋体" w:hAnsi="宋体" w:cs="宋体"/>
          <w:color w:val="auto"/>
          <w:sz w:val="21"/>
          <w:szCs w:val="21"/>
        </w:rPr>
        <w:t>1</w:t>
      </w:r>
      <w:bookmarkEnd w:id="425"/>
      <w:r>
        <w:rPr>
          <w:rFonts w:ascii="宋体" w:hAnsi="宋体" w:cs="宋体"/>
          <w:color w:val="auto"/>
          <w:sz w:val="21"/>
          <w:szCs w:val="21"/>
        </w:rPr>
        <w:t>0.5</w:t>
      </w:r>
      <w:r>
        <w:rPr>
          <w:rFonts w:hint="eastAsia" w:ascii="宋体" w:hAnsi="宋体" w:cs="宋体"/>
          <w:color w:val="auto"/>
          <w:sz w:val="21"/>
          <w:szCs w:val="21"/>
        </w:rPr>
        <w:t>承包人的合理化建议</w:t>
      </w:r>
    </w:p>
    <w:p>
      <w:pPr>
        <w:pStyle w:val="176"/>
        <w:spacing w:line="360" w:lineRule="auto"/>
        <w:ind w:firstLine="31680"/>
        <w:rPr>
          <w:rFonts w:ascii="宋体" w:cs="宋体"/>
          <w:color w:val="auto"/>
        </w:rPr>
      </w:pPr>
      <w:r>
        <w:rPr>
          <w:rFonts w:hint="eastAsia" w:ascii="宋体" w:hAnsi="宋体" w:cs="宋体"/>
          <w:color w:val="auto"/>
        </w:rPr>
        <w:t>监理人审查承包人合理化建议的期限：</w:t>
      </w:r>
      <w:r>
        <w:rPr>
          <w:rFonts w:hint="eastAsia" w:ascii="宋体" w:hAnsi="宋体" w:cs="宋体"/>
          <w:color w:val="auto"/>
          <w:u w:val="single"/>
        </w:rPr>
        <w:t>同通用条款</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发包人审批承包人合理化建议的期限：</w:t>
      </w:r>
      <w:r>
        <w:rPr>
          <w:rFonts w:hint="eastAsia" w:ascii="宋体" w:hAnsi="宋体" w:cs="宋体"/>
          <w:color w:val="auto"/>
          <w:u w:val="single"/>
        </w:rPr>
        <w:t>同通用条款</w:t>
      </w:r>
      <w:r>
        <w:rPr>
          <w:rFonts w:hint="eastAsia" w:ascii="宋体" w:hAnsi="宋体" w:cs="宋体"/>
          <w:color w:val="auto"/>
        </w:rPr>
        <w:t>。</w:t>
      </w:r>
    </w:p>
    <w:p>
      <w:pPr>
        <w:pStyle w:val="176"/>
        <w:spacing w:line="360" w:lineRule="auto"/>
        <w:ind w:firstLine="31680"/>
        <w:rPr>
          <w:rFonts w:ascii="宋体" w:cs="宋体"/>
          <w:color w:val="auto"/>
          <w:u w:val="single"/>
        </w:rPr>
      </w:pPr>
      <w:r>
        <w:rPr>
          <w:rFonts w:hint="eastAsia" w:ascii="宋体" w:hAnsi="宋体" w:cs="宋体"/>
          <w:color w:val="auto"/>
        </w:rPr>
        <w:t>承包人提出的合理化建议降低了合同价格或者提高了工程经济效益的奖励的方法和金额为：</w:t>
      </w:r>
      <w:r>
        <w:rPr>
          <w:rFonts w:hint="eastAsia" w:ascii="宋体" w:hAnsi="宋体" w:cs="宋体"/>
          <w:color w:val="auto"/>
          <w:u w:val="single"/>
        </w:rPr>
        <w:t>无</w:t>
      </w:r>
      <w:r>
        <w:rPr>
          <w:rFonts w:hint="eastAsia" w:ascii="宋体" w:hAnsi="宋体" w:cs="宋体"/>
          <w:color w:val="auto"/>
        </w:rPr>
        <w:t>。</w:t>
      </w:r>
    </w:p>
    <w:p>
      <w:pPr>
        <w:pStyle w:val="174"/>
        <w:spacing w:before="0" w:line="360" w:lineRule="auto"/>
        <w:rPr>
          <w:rFonts w:ascii="宋体" w:cs="宋体"/>
          <w:color w:val="auto"/>
          <w:sz w:val="21"/>
          <w:szCs w:val="21"/>
        </w:rPr>
      </w:pPr>
      <w:bookmarkStart w:id="426" w:name="_Toc484024081"/>
      <w:bookmarkEnd w:id="426"/>
      <w:bookmarkStart w:id="427" w:name="_Toc28300"/>
      <w:bookmarkEnd w:id="427"/>
      <w:bookmarkStart w:id="428" w:name="_Toc3710"/>
      <w:bookmarkEnd w:id="428"/>
      <w:r>
        <w:rPr>
          <w:rFonts w:ascii="宋体" w:hAnsi="宋体" w:cs="宋体"/>
          <w:color w:val="auto"/>
          <w:sz w:val="21"/>
          <w:szCs w:val="21"/>
        </w:rPr>
        <w:t xml:space="preserve">10.7 </w:t>
      </w:r>
      <w:r>
        <w:rPr>
          <w:rFonts w:hint="eastAsia" w:ascii="宋体" w:hAnsi="宋体" w:cs="宋体"/>
          <w:color w:val="auto"/>
          <w:sz w:val="21"/>
          <w:szCs w:val="21"/>
        </w:rPr>
        <w:t>暂估价</w:t>
      </w:r>
    </w:p>
    <w:p>
      <w:pPr>
        <w:pStyle w:val="175"/>
        <w:spacing w:line="360" w:lineRule="auto"/>
        <w:ind w:firstLine="210" w:firstLineChars="100"/>
        <w:jc w:val="left"/>
        <w:rPr>
          <w:rFonts w:ascii="宋体" w:cs="宋体"/>
          <w:color w:val="auto"/>
          <w:szCs w:val="21"/>
        </w:rPr>
      </w:pPr>
      <w:r>
        <w:rPr>
          <w:rFonts w:hint="eastAsia" w:ascii="宋体" w:hAnsi="宋体" w:cs="宋体"/>
          <w:color w:val="auto"/>
          <w:kern w:val="0"/>
        </w:rPr>
        <w:t>暂估价材料和工程设备的明细详见《附件：暂估价一览表》</w:t>
      </w:r>
      <w:r>
        <w:rPr>
          <w:rFonts w:hint="eastAsia" w:ascii="宋体" w:hAnsi="宋体" w:cs="宋体"/>
          <w:color w:val="auto"/>
        </w:rPr>
        <w:t>。</w:t>
      </w:r>
    </w:p>
    <w:p>
      <w:pPr>
        <w:pStyle w:val="175"/>
        <w:spacing w:line="360" w:lineRule="auto"/>
        <w:ind w:firstLine="420" w:firstLineChars="200"/>
        <w:jc w:val="left"/>
        <w:rPr>
          <w:rFonts w:ascii="宋体" w:cs="宋体"/>
          <w:color w:val="auto"/>
          <w:kern w:val="0"/>
        </w:rPr>
      </w:pPr>
      <w:r>
        <w:rPr>
          <w:rFonts w:ascii="宋体" w:hAnsi="宋体" w:cs="宋体"/>
          <w:color w:val="auto"/>
        </w:rPr>
        <w:t>10.7.1</w:t>
      </w:r>
      <w:r>
        <w:rPr>
          <w:rFonts w:hint="eastAsia" w:ascii="宋体" w:hAnsi="宋体" w:cs="宋体"/>
          <w:color w:val="auto"/>
          <w:kern w:val="0"/>
        </w:rPr>
        <w:t>对于依法必须招标的暂估价项目采取第</w:t>
      </w:r>
      <w:r>
        <w:rPr>
          <w:rFonts w:ascii="宋体" w:hAnsi="宋体" w:cs="宋体"/>
          <w:color w:val="auto"/>
          <w:kern w:val="0"/>
          <w:u w:val="single"/>
        </w:rPr>
        <w:t xml:space="preserve"> 3 </w:t>
      </w:r>
      <w:r>
        <w:rPr>
          <w:rFonts w:hint="eastAsia" w:ascii="宋体" w:hAnsi="宋体" w:cs="宋体"/>
          <w:color w:val="auto"/>
          <w:kern w:val="0"/>
        </w:rPr>
        <w:t>种方式。</w:t>
      </w:r>
    </w:p>
    <w:p>
      <w:pPr>
        <w:pStyle w:val="175"/>
        <w:spacing w:line="360" w:lineRule="auto"/>
        <w:ind w:firstLine="420" w:firstLineChars="200"/>
        <w:jc w:val="left"/>
        <w:rPr>
          <w:rFonts w:ascii="宋体" w:cs="宋体"/>
          <w:color w:val="auto"/>
          <w:kern w:val="0"/>
        </w:rPr>
      </w:pPr>
      <w:r>
        <w:rPr>
          <w:rFonts w:hint="eastAsia" w:ascii="宋体" w:hAnsi="宋体" w:cs="宋体"/>
          <w:color w:val="auto"/>
          <w:kern w:val="0"/>
        </w:rPr>
        <w:t>第</w:t>
      </w:r>
      <w:r>
        <w:rPr>
          <w:rFonts w:ascii="宋体" w:hAnsi="宋体" w:cs="宋体"/>
          <w:color w:val="auto"/>
          <w:kern w:val="0"/>
        </w:rPr>
        <w:t>1</w:t>
      </w:r>
      <w:r>
        <w:rPr>
          <w:rFonts w:hint="eastAsia" w:ascii="宋体" w:hAnsi="宋体" w:cs="宋体"/>
          <w:color w:val="auto"/>
          <w:kern w:val="0"/>
        </w:rPr>
        <w:t>种方式：对于依法必须招标的暂估价项目，由承包人招标，对该暂估价项目的确认和批准按照以下约定执行：</w:t>
      </w:r>
    </w:p>
    <w:p>
      <w:pPr>
        <w:pStyle w:val="175"/>
        <w:spacing w:line="360" w:lineRule="auto"/>
        <w:ind w:firstLine="420" w:firstLineChars="200"/>
        <w:jc w:val="left"/>
        <w:rPr>
          <w:rFonts w:ascii="宋体" w:cs="宋体"/>
          <w:color w:val="auto"/>
          <w:kern w:val="0"/>
        </w:rPr>
      </w:pPr>
      <w:r>
        <w:rPr>
          <w:rFonts w:hint="eastAsia" w:ascii="宋体" w:hAnsi="宋体" w:cs="宋体"/>
          <w:color w:val="auto"/>
          <w:kern w:val="0"/>
        </w:rPr>
        <w:t>（</w:t>
      </w:r>
      <w:r>
        <w:rPr>
          <w:rFonts w:ascii="宋体" w:hAnsi="宋体" w:cs="宋体"/>
          <w:color w:val="auto"/>
          <w:kern w:val="0"/>
        </w:rPr>
        <w:t>1</w:t>
      </w:r>
      <w:r>
        <w:rPr>
          <w:rFonts w:hint="eastAsia" w:ascii="宋体" w:hAnsi="宋体" w:cs="宋体"/>
          <w:color w:val="auto"/>
          <w:kern w:val="0"/>
        </w:rPr>
        <w:t>）承包人应当根据施工进度计划，在招标工作启动前</w:t>
      </w:r>
      <w:r>
        <w:rPr>
          <w:rFonts w:ascii="宋体" w:hAnsi="宋体" w:cs="宋体"/>
          <w:color w:val="auto"/>
          <w:kern w:val="0"/>
        </w:rPr>
        <w:t>14</w:t>
      </w:r>
      <w:r>
        <w:rPr>
          <w:rFonts w:hint="eastAsia" w:ascii="宋体" w:hAnsi="宋体" w:cs="宋体"/>
          <w:color w:val="auto"/>
          <w:kern w:val="0"/>
        </w:rPr>
        <w:t>天将招标方案通过监理人报送发包人审查，发包人应当在收到承包人报送的招标方案后</w:t>
      </w:r>
      <w:r>
        <w:rPr>
          <w:rFonts w:ascii="宋体" w:hAnsi="宋体" w:cs="宋体"/>
          <w:color w:val="auto"/>
          <w:kern w:val="0"/>
        </w:rPr>
        <w:t>7</w:t>
      </w:r>
      <w:r>
        <w:rPr>
          <w:rFonts w:hint="eastAsia" w:ascii="宋体" w:hAnsi="宋体" w:cs="宋体"/>
          <w:color w:val="auto"/>
          <w:kern w:val="0"/>
        </w:rPr>
        <w:t>天内批准或提出修改意见。承包人应当按照经过发包人批准的招标方案开展招标工作；</w:t>
      </w:r>
    </w:p>
    <w:p>
      <w:pPr>
        <w:pStyle w:val="175"/>
        <w:spacing w:line="360" w:lineRule="auto"/>
        <w:ind w:firstLine="420" w:firstLineChars="200"/>
        <w:jc w:val="left"/>
        <w:rPr>
          <w:rFonts w:ascii="宋体" w:cs="宋体"/>
          <w:color w:val="auto"/>
          <w:kern w:val="0"/>
        </w:rPr>
      </w:pPr>
      <w:r>
        <w:rPr>
          <w:rFonts w:hint="eastAsia" w:ascii="宋体" w:hAnsi="宋体" w:cs="宋体"/>
          <w:color w:val="auto"/>
          <w:kern w:val="0"/>
        </w:rPr>
        <w:t>（</w:t>
      </w:r>
      <w:r>
        <w:rPr>
          <w:rFonts w:ascii="宋体" w:hAnsi="宋体" w:cs="宋体"/>
          <w:color w:val="auto"/>
          <w:kern w:val="0"/>
        </w:rPr>
        <w:t>2</w:t>
      </w:r>
      <w:r>
        <w:rPr>
          <w:rFonts w:hint="eastAsia" w:ascii="宋体" w:hAnsi="宋体" w:cs="宋体"/>
          <w:color w:val="auto"/>
          <w:kern w:val="0"/>
        </w:rPr>
        <w:t>）承包人应当根据施工进度计划，提前</w:t>
      </w:r>
      <w:r>
        <w:rPr>
          <w:rFonts w:ascii="宋体" w:hAnsi="宋体" w:cs="宋体"/>
          <w:color w:val="auto"/>
          <w:kern w:val="0"/>
        </w:rPr>
        <w:t>14</w:t>
      </w:r>
      <w:r>
        <w:rPr>
          <w:rFonts w:hint="eastAsia" w:ascii="宋体" w:hAnsi="宋体" w:cs="宋体"/>
          <w:color w:val="auto"/>
          <w:kern w:val="0"/>
        </w:rPr>
        <w:t>天将招标文件通过监理人报送发包人审批，发包人应当在收到承包人报送的相关文件后</w:t>
      </w:r>
      <w:r>
        <w:rPr>
          <w:rFonts w:ascii="宋体" w:hAnsi="宋体" w:cs="宋体"/>
          <w:color w:val="auto"/>
          <w:kern w:val="0"/>
        </w:rPr>
        <w:t>7</w:t>
      </w:r>
      <w:r>
        <w:rPr>
          <w:rFonts w:hint="eastAsia" w:ascii="宋体" w:hAnsi="宋体" w:cs="宋体"/>
          <w:color w:val="auto"/>
          <w:kern w:val="0"/>
        </w:rPr>
        <w:t>天内完成审批或提出修改意见；发包人有权确定招标控制价并委派评标委员会成员；</w:t>
      </w:r>
    </w:p>
    <w:p>
      <w:pPr>
        <w:pStyle w:val="175"/>
        <w:spacing w:line="360" w:lineRule="auto"/>
        <w:jc w:val="left"/>
        <w:rPr>
          <w:rFonts w:ascii="宋体" w:cs="宋体"/>
          <w:color w:val="auto"/>
          <w:kern w:val="0"/>
        </w:rPr>
      </w:pPr>
      <w:r>
        <w:rPr>
          <w:rFonts w:ascii="宋体" w:hAnsi="宋体" w:cs="宋体"/>
          <w:color w:val="auto"/>
          <w:kern w:val="0"/>
        </w:rPr>
        <w:t xml:space="preserve">    </w:t>
      </w:r>
      <w:r>
        <w:rPr>
          <w:rFonts w:hint="eastAsia" w:ascii="宋体" w:hAnsi="宋体" w:cs="宋体"/>
          <w:color w:val="auto"/>
          <w:kern w:val="0"/>
        </w:rPr>
        <w:t>（</w:t>
      </w:r>
      <w:r>
        <w:rPr>
          <w:rFonts w:ascii="宋体" w:hAnsi="宋体" w:cs="宋体"/>
          <w:color w:val="auto"/>
          <w:kern w:val="0"/>
        </w:rPr>
        <w:t>3</w:t>
      </w:r>
      <w:r>
        <w:rPr>
          <w:rFonts w:hint="eastAsia" w:ascii="宋体" w:hAnsi="宋体" w:cs="宋体"/>
          <w:color w:val="auto"/>
          <w:kern w:val="0"/>
        </w:rPr>
        <w:t>）承包人与供应商、分包人在签订暂估价合同前，应当提前</w:t>
      </w:r>
      <w:r>
        <w:rPr>
          <w:rFonts w:ascii="宋体" w:hAnsi="宋体" w:cs="宋体"/>
          <w:color w:val="auto"/>
          <w:kern w:val="0"/>
        </w:rPr>
        <w:t>7</w:t>
      </w:r>
      <w:r>
        <w:rPr>
          <w:rFonts w:hint="eastAsia" w:ascii="宋体" w:hAnsi="宋体" w:cs="宋体"/>
          <w:color w:val="auto"/>
          <w:kern w:val="0"/>
        </w:rPr>
        <w:t>天将确定的中标候选供应商或中标候选分包人的资料报送发包人，发包人应在收到资料后</w:t>
      </w:r>
      <w:r>
        <w:rPr>
          <w:rFonts w:ascii="宋体" w:hAnsi="宋体" w:cs="宋体"/>
          <w:color w:val="auto"/>
          <w:kern w:val="0"/>
        </w:rPr>
        <w:t>3</w:t>
      </w:r>
      <w:r>
        <w:rPr>
          <w:rFonts w:hint="eastAsia" w:ascii="宋体" w:hAnsi="宋体" w:cs="宋体"/>
          <w:color w:val="auto"/>
          <w:kern w:val="0"/>
        </w:rPr>
        <w:t>天内与承包人共同确定中标人；承包人应当在签订合同后</w:t>
      </w:r>
      <w:r>
        <w:rPr>
          <w:rFonts w:ascii="宋体" w:hAnsi="宋体" w:cs="宋体"/>
          <w:color w:val="auto"/>
          <w:kern w:val="0"/>
        </w:rPr>
        <w:t>7</w:t>
      </w:r>
      <w:r>
        <w:rPr>
          <w:rFonts w:hint="eastAsia" w:ascii="宋体" w:hAnsi="宋体" w:cs="宋体"/>
          <w:color w:val="auto"/>
          <w:kern w:val="0"/>
        </w:rPr>
        <w:t>天内，将暂估价合同副本报送发包人留存。</w:t>
      </w:r>
    </w:p>
    <w:p>
      <w:pPr>
        <w:pStyle w:val="175"/>
        <w:spacing w:line="360" w:lineRule="auto"/>
        <w:ind w:firstLine="420" w:firstLineChars="200"/>
        <w:jc w:val="left"/>
        <w:rPr>
          <w:rFonts w:ascii="宋体" w:cs="宋体"/>
          <w:color w:val="auto"/>
          <w:kern w:val="0"/>
        </w:rPr>
      </w:pPr>
      <w:r>
        <w:rPr>
          <w:rFonts w:hint="eastAsia" w:ascii="宋体" w:hAnsi="宋体" w:cs="宋体"/>
          <w:color w:val="auto"/>
          <w:kern w:val="0"/>
        </w:rPr>
        <w:t>第</w:t>
      </w:r>
      <w:r>
        <w:rPr>
          <w:rFonts w:ascii="宋体" w:hAnsi="宋体" w:cs="宋体"/>
          <w:color w:val="auto"/>
          <w:kern w:val="0"/>
        </w:rPr>
        <w:t>2</w:t>
      </w:r>
      <w:r>
        <w:rPr>
          <w:rFonts w:hint="eastAsia" w:ascii="宋体" w:hAnsi="宋体" w:cs="宋体"/>
          <w:color w:val="auto"/>
          <w:kern w:val="0"/>
        </w:rPr>
        <w:t>种方式：对于依法必须招标的暂估价项目，由发包人和承包人共同招标确定暂估价供应商或分包人的，承包人应按照施工进度计划，在招标工作启动前</w:t>
      </w:r>
      <w:r>
        <w:rPr>
          <w:rFonts w:ascii="宋体" w:hAnsi="宋体" w:cs="宋体"/>
          <w:color w:val="auto"/>
          <w:kern w:val="0"/>
        </w:rPr>
        <w:t>14</w:t>
      </w:r>
      <w:r>
        <w:rPr>
          <w:rFonts w:hint="eastAsia" w:ascii="宋体" w:hAnsi="宋体" w:cs="宋体"/>
          <w:color w:val="auto"/>
          <w:kern w:val="0"/>
        </w:rPr>
        <w:t>天通知发包人，并提交暂估价招标方案和工作分工。发包人应在收到后</w:t>
      </w:r>
      <w:r>
        <w:rPr>
          <w:rFonts w:ascii="宋体" w:hAnsi="宋体" w:cs="宋体"/>
          <w:color w:val="auto"/>
          <w:kern w:val="0"/>
        </w:rPr>
        <w:t>7</w:t>
      </w:r>
      <w:r>
        <w:rPr>
          <w:rFonts w:hint="eastAsia" w:ascii="宋体" w:hAnsi="宋体" w:cs="宋体"/>
          <w:color w:val="auto"/>
          <w:kern w:val="0"/>
        </w:rPr>
        <w:t>天内确认。确定中标人后，由发包人、承包人与中标人共同签订暂估价合同。</w:t>
      </w:r>
    </w:p>
    <w:p>
      <w:pPr>
        <w:pStyle w:val="175"/>
        <w:spacing w:line="360" w:lineRule="auto"/>
        <w:ind w:firstLine="420" w:firstLineChars="200"/>
        <w:jc w:val="left"/>
        <w:rPr>
          <w:rFonts w:ascii="宋体" w:cs="宋体"/>
          <w:color w:val="auto"/>
          <w:kern w:val="0"/>
        </w:rPr>
      </w:pPr>
      <w:r>
        <w:rPr>
          <w:rFonts w:hint="eastAsia" w:ascii="宋体" w:hAnsi="宋体" w:cs="宋体"/>
          <w:color w:val="auto"/>
          <w:kern w:val="0"/>
        </w:rPr>
        <w:t>第</w:t>
      </w:r>
      <w:r>
        <w:rPr>
          <w:rFonts w:ascii="宋体" w:hAnsi="宋体" w:cs="宋体"/>
          <w:color w:val="auto"/>
          <w:kern w:val="0"/>
        </w:rPr>
        <w:t>3</w:t>
      </w:r>
      <w:r>
        <w:rPr>
          <w:rFonts w:hint="eastAsia" w:ascii="宋体" w:hAnsi="宋体" w:cs="宋体"/>
          <w:color w:val="auto"/>
          <w:kern w:val="0"/>
        </w:rPr>
        <w:t>种方式：</w:t>
      </w:r>
      <w:r>
        <w:rPr>
          <w:rFonts w:hint="eastAsia" w:ascii="宋体" w:hAnsi="宋体" w:cs="宋体"/>
          <w:color w:val="auto"/>
          <w:kern w:val="0"/>
          <w:u w:val="single"/>
        </w:rPr>
        <w:t>发包人作为招标人，承包人配合、协助发包人的招标工作。</w:t>
      </w:r>
    </w:p>
    <w:p>
      <w:pPr>
        <w:pStyle w:val="175"/>
        <w:spacing w:line="360" w:lineRule="auto"/>
        <w:ind w:firstLine="420" w:firstLineChars="200"/>
        <w:jc w:val="left"/>
        <w:rPr>
          <w:rFonts w:ascii="宋体" w:cs="宋体"/>
          <w:color w:val="auto"/>
          <w:kern w:val="0"/>
        </w:rPr>
      </w:pPr>
      <w:r>
        <w:rPr>
          <w:rFonts w:ascii="宋体" w:hAnsi="宋体" w:cs="宋体"/>
          <w:color w:val="auto"/>
        </w:rPr>
        <w:t>10.7.2</w:t>
      </w:r>
      <w:r>
        <w:rPr>
          <w:rFonts w:hint="eastAsia" w:ascii="宋体" w:hAnsi="宋体" w:cs="宋体"/>
          <w:color w:val="auto"/>
          <w:kern w:val="0"/>
        </w:rPr>
        <w:t>对于不属于依法必须招标的暂估价项目，采取以下第</w:t>
      </w:r>
      <w:r>
        <w:rPr>
          <w:rFonts w:ascii="宋体" w:hAnsi="宋体" w:cs="宋体"/>
          <w:color w:val="auto"/>
          <w:kern w:val="0"/>
          <w:u w:val="single"/>
        </w:rPr>
        <w:t xml:space="preserve">1 </w:t>
      </w:r>
      <w:r>
        <w:rPr>
          <w:rFonts w:hint="eastAsia" w:ascii="宋体" w:hAnsi="宋体" w:cs="宋体"/>
          <w:color w:val="auto"/>
          <w:kern w:val="0"/>
        </w:rPr>
        <w:t>种方式确定：</w:t>
      </w:r>
    </w:p>
    <w:p>
      <w:pPr>
        <w:pStyle w:val="175"/>
        <w:spacing w:line="360" w:lineRule="auto"/>
        <w:ind w:firstLine="420" w:firstLineChars="200"/>
        <w:jc w:val="left"/>
        <w:rPr>
          <w:rFonts w:ascii="宋体" w:cs="宋体"/>
          <w:color w:val="auto"/>
          <w:kern w:val="0"/>
        </w:rPr>
      </w:pPr>
      <w:r>
        <w:rPr>
          <w:rFonts w:hint="eastAsia" w:ascii="宋体" w:hAnsi="宋体" w:cs="宋体"/>
          <w:color w:val="auto"/>
          <w:kern w:val="0"/>
        </w:rPr>
        <w:t>第</w:t>
      </w:r>
      <w:r>
        <w:rPr>
          <w:rFonts w:ascii="宋体" w:hAnsi="宋体" w:cs="宋体"/>
          <w:color w:val="auto"/>
          <w:kern w:val="0"/>
        </w:rPr>
        <w:t>1</w:t>
      </w:r>
      <w:r>
        <w:rPr>
          <w:rFonts w:hint="eastAsia" w:ascii="宋体" w:hAnsi="宋体" w:cs="宋体"/>
          <w:color w:val="auto"/>
          <w:kern w:val="0"/>
        </w:rPr>
        <w:t>种方式：对于不属于依法必须招标的暂估价项目，按本项约定确认和批准：</w:t>
      </w:r>
    </w:p>
    <w:p>
      <w:pPr>
        <w:pStyle w:val="175"/>
        <w:spacing w:line="360" w:lineRule="auto"/>
        <w:ind w:firstLine="420" w:firstLineChars="200"/>
        <w:jc w:val="left"/>
        <w:rPr>
          <w:rFonts w:ascii="宋体" w:cs="宋体"/>
          <w:color w:val="auto"/>
          <w:kern w:val="0"/>
        </w:rPr>
      </w:pPr>
      <w:r>
        <w:rPr>
          <w:rFonts w:hint="eastAsia" w:ascii="宋体" w:hAnsi="宋体" w:cs="宋体"/>
          <w:color w:val="auto"/>
          <w:kern w:val="0"/>
        </w:rPr>
        <w:t>（</w:t>
      </w:r>
      <w:r>
        <w:rPr>
          <w:rFonts w:ascii="宋体" w:hAnsi="宋体" w:cs="宋体"/>
          <w:color w:val="auto"/>
          <w:kern w:val="0"/>
        </w:rPr>
        <w:t>1</w:t>
      </w:r>
      <w:r>
        <w:rPr>
          <w:rFonts w:hint="eastAsia" w:ascii="宋体" w:hAnsi="宋体" w:cs="宋体"/>
          <w:color w:val="auto"/>
          <w:kern w:val="0"/>
        </w:rPr>
        <w:t>）承包人应根据施工进度计划，在签订暂估价项目的采购合同、分包合同前</w:t>
      </w:r>
      <w:r>
        <w:rPr>
          <w:rFonts w:ascii="宋体" w:hAnsi="宋体" w:cs="宋体"/>
          <w:color w:val="auto"/>
          <w:kern w:val="0"/>
        </w:rPr>
        <w:t>28</w:t>
      </w:r>
      <w:r>
        <w:rPr>
          <w:rFonts w:hint="eastAsia" w:ascii="宋体" w:hAnsi="宋体" w:cs="宋体"/>
          <w:color w:val="auto"/>
          <w:kern w:val="0"/>
        </w:rPr>
        <w:t>天向监理人提出书面申请。监理人应当在收到申请后</w:t>
      </w:r>
      <w:r>
        <w:rPr>
          <w:rFonts w:ascii="宋体" w:hAnsi="宋体" w:cs="宋体"/>
          <w:color w:val="auto"/>
          <w:kern w:val="0"/>
        </w:rPr>
        <w:t>3</w:t>
      </w:r>
      <w:r>
        <w:rPr>
          <w:rFonts w:hint="eastAsia" w:ascii="宋体" w:hAnsi="宋体" w:cs="宋体"/>
          <w:color w:val="auto"/>
          <w:kern w:val="0"/>
        </w:rPr>
        <w:t>天内报送发包人，发包人应当在收到申请后</w:t>
      </w:r>
      <w:r>
        <w:rPr>
          <w:rFonts w:ascii="宋体" w:hAnsi="宋体" w:cs="宋体"/>
          <w:color w:val="auto"/>
          <w:kern w:val="0"/>
        </w:rPr>
        <w:t>14</w:t>
      </w:r>
      <w:r>
        <w:rPr>
          <w:rFonts w:hint="eastAsia" w:ascii="宋体" w:hAnsi="宋体" w:cs="宋体"/>
          <w:color w:val="auto"/>
          <w:kern w:val="0"/>
        </w:rPr>
        <w:t>天内给予批准或提出修改意见，发包人逾期未予批准或提出修改意见的，视为该书面申请已获得同意；</w:t>
      </w:r>
    </w:p>
    <w:p>
      <w:pPr>
        <w:pStyle w:val="175"/>
        <w:spacing w:line="360" w:lineRule="auto"/>
        <w:ind w:firstLine="420" w:firstLineChars="200"/>
        <w:jc w:val="left"/>
        <w:rPr>
          <w:rFonts w:ascii="宋体" w:cs="宋体"/>
          <w:color w:val="auto"/>
          <w:kern w:val="0"/>
        </w:rPr>
      </w:pPr>
      <w:r>
        <w:rPr>
          <w:rFonts w:hint="eastAsia" w:ascii="宋体" w:hAnsi="宋体" w:cs="宋体"/>
          <w:color w:val="auto"/>
          <w:kern w:val="0"/>
        </w:rPr>
        <w:t>（</w:t>
      </w:r>
      <w:r>
        <w:rPr>
          <w:rFonts w:ascii="宋体" w:hAnsi="宋体" w:cs="宋体"/>
          <w:color w:val="auto"/>
          <w:kern w:val="0"/>
        </w:rPr>
        <w:t>2</w:t>
      </w:r>
      <w:r>
        <w:rPr>
          <w:rFonts w:hint="eastAsia" w:ascii="宋体" w:hAnsi="宋体" w:cs="宋体"/>
          <w:color w:val="auto"/>
          <w:kern w:val="0"/>
        </w:rPr>
        <w:t>）发包人认为承包人确定的供应商、分包人无法满足工程质量或合同要求的，发包人可以要求承包人重新确定暂估价项目的供应商、分包人；（</w:t>
      </w:r>
      <w:r>
        <w:rPr>
          <w:rFonts w:ascii="宋体" w:hAnsi="宋体" w:cs="宋体"/>
          <w:color w:val="auto"/>
          <w:kern w:val="0"/>
        </w:rPr>
        <w:t>3</w:t>
      </w:r>
      <w:r>
        <w:rPr>
          <w:rFonts w:hint="eastAsia" w:ascii="宋体" w:hAnsi="宋体" w:cs="宋体"/>
          <w:color w:val="auto"/>
          <w:kern w:val="0"/>
        </w:rPr>
        <w:t>）承包人应当在签订暂估价合同后</w:t>
      </w:r>
      <w:r>
        <w:rPr>
          <w:rFonts w:ascii="宋体" w:hAnsi="宋体" w:cs="宋体"/>
          <w:color w:val="auto"/>
          <w:kern w:val="0"/>
        </w:rPr>
        <w:t>7</w:t>
      </w:r>
      <w:r>
        <w:rPr>
          <w:rFonts w:hint="eastAsia" w:ascii="宋体" w:hAnsi="宋体" w:cs="宋体"/>
          <w:color w:val="auto"/>
          <w:kern w:val="0"/>
        </w:rPr>
        <w:t>天内，将暂估价合同副本报送发包人留存。</w:t>
      </w:r>
    </w:p>
    <w:p>
      <w:pPr>
        <w:pStyle w:val="175"/>
        <w:spacing w:line="360" w:lineRule="auto"/>
        <w:ind w:firstLine="420" w:firstLineChars="200"/>
        <w:jc w:val="left"/>
        <w:rPr>
          <w:rFonts w:ascii="宋体" w:cs="宋体"/>
          <w:color w:val="auto"/>
          <w:kern w:val="0"/>
        </w:rPr>
      </w:pPr>
      <w:r>
        <w:rPr>
          <w:rFonts w:hint="eastAsia" w:ascii="宋体" w:hAnsi="宋体" w:cs="宋体"/>
          <w:color w:val="auto"/>
          <w:kern w:val="0"/>
        </w:rPr>
        <w:t>第</w:t>
      </w:r>
      <w:r>
        <w:rPr>
          <w:rFonts w:ascii="宋体" w:hAnsi="宋体" w:cs="宋体"/>
          <w:color w:val="auto"/>
          <w:kern w:val="0"/>
        </w:rPr>
        <w:t>2</w:t>
      </w:r>
      <w:r>
        <w:rPr>
          <w:rFonts w:hint="eastAsia" w:ascii="宋体" w:hAnsi="宋体" w:cs="宋体"/>
          <w:color w:val="auto"/>
          <w:kern w:val="0"/>
        </w:rPr>
        <w:t>种方式：承包人按照第</w:t>
      </w:r>
      <w:r>
        <w:rPr>
          <w:rFonts w:ascii="宋体" w:hAnsi="宋体" w:cs="宋体"/>
          <w:color w:val="auto"/>
          <w:kern w:val="0"/>
        </w:rPr>
        <w:t>10.7.1</w:t>
      </w:r>
      <w:r>
        <w:rPr>
          <w:rFonts w:hint="eastAsia" w:ascii="宋体" w:hAnsi="宋体" w:cs="宋体"/>
          <w:color w:val="auto"/>
          <w:kern w:val="0"/>
        </w:rPr>
        <w:t>项【依法必须招标的暂估价项目】约定的第</w:t>
      </w:r>
      <w:r>
        <w:rPr>
          <w:rFonts w:ascii="宋体" w:hAnsi="宋体" w:cs="宋体"/>
          <w:color w:val="auto"/>
          <w:kern w:val="0"/>
        </w:rPr>
        <w:t>1</w:t>
      </w:r>
      <w:r>
        <w:rPr>
          <w:rFonts w:hint="eastAsia" w:ascii="宋体" w:hAnsi="宋体" w:cs="宋体"/>
          <w:color w:val="auto"/>
          <w:kern w:val="0"/>
        </w:rPr>
        <w:t>种方式确定暂估价项目。</w:t>
      </w:r>
    </w:p>
    <w:p>
      <w:pPr>
        <w:pStyle w:val="175"/>
        <w:spacing w:line="360" w:lineRule="auto"/>
        <w:ind w:firstLine="420" w:firstLineChars="200"/>
        <w:jc w:val="left"/>
        <w:rPr>
          <w:rFonts w:ascii="宋体" w:cs="宋体"/>
          <w:color w:val="auto"/>
          <w:kern w:val="0"/>
        </w:rPr>
      </w:pPr>
      <w:r>
        <w:rPr>
          <w:rFonts w:hint="eastAsia" w:ascii="宋体" w:hAnsi="宋体" w:cs="宋体"/>
          <w:color w:val="auto"/>
        </w:rPr>
        <w:t>第</w:t>
      </w:r>
      <w:r>
        <w:rPr>
          <w:rFonts w:ascii="宋体" w:hAnsi="宋体" w:cs="宋体"/>
          <w:color w:val="auto"/>
        </w:rPr>
        <w:t>3</w:t>
      </w:r>
      <w:r>
        <w:rPr>
          <w:rFonts w:hint="eastAsia" w:ascii="宋体" w:hAnsi="宋体" w:cs="宋体"/>
          <w:color w:val="auto"/>
        </w:rPr>
        <w:t>种方式：</w:t>
      </w:r>
      <w:r>
        <w:rPr>
          <w:rFonts w:hint="eastAsia" w:ascii="宋体" w:hAnsi="宋体" w:cs="宋体"/>
          <w:color w:val="auto"/>
          <w:kern w:val="0"/>
        </w:rPr>
        <w:t>承包人直接实施的暂估价项目</w:t>
      </w:r>
    </w:p>
    <w:p>
      <w:pPr>
        <w:pStyle w:val="175"/>
        <w:spacing w:line="360" w:lineRule="auto"/>
        <w:ind w:firstLine="420" w:firstLineChars="200"/>
        <w:jc w:val="left"/>
        <w:rPr>
          <w:rFonts w:ascii="宋体" w:cs="宋体"/>
          <w:color w:val="auto"/>
          <w:kern w:val="0"/>
        </w:rPr>
      </w:pPr>
      <w:r>
        <w:rPr>
          <w:rFonts w:hint="eastAsia" w:ascii="宋体" w:hAnsi="宋体" w:cs="宋体"/>
          <w:color w:val="auto"/>
          <w:kern w:val="0"/>
        </w:rPr>
        <w:t>承包人具备实施暂估价项目的资格和条件的，经发包人和承包人协商一致后，可由承包人自行实施暂估价项目，合同当事人可以在合同条款约定具体事项。</w:t>
      </w:r>
    </w:p>
    <w:p>
      <w:pPr>
        <w:pStyle w:val="175"/>
        <w:spacing w:line="360" w:lineRule="auto"/>
        <w:ind w:firstLine="420" w:firstLineChars="200"/>
        <w:jc w:val="left"/>
        <w:rPr>
          <w:rFonts w:ascii="宋体" w:cs="宋体"/>
          <w:color w:val="auto"/>
        </w:rPr>
      </w:pPr>
      <w:r>
        <w:rPr>
          <w:rFonts w:hint="eastAsia" w:ascii="宋体" w:hAnsi="宋体" w:cs="宋体"/>
          <w:color w:val="auto"/>
        </w:rPr>
        <w:t>承包人直接实施的暂估价项目的约定：</w:t>
      </w:r>
      <w:r>
        <w:rPr>
          <w:rFonts w:ascii="宋体" w:hAnsi="宋体" w:cs="宋体"/>
          <w:color w:val="auto"/>
          <w:u w:val="single"/>
        </w:rPr>
        <w:t xml:space="preserve">    </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rPr>
        <w:t>。</w:t>
      </w:r>
    </w:p>
    <w:p>
      <w:pPr>
        <w:pStyle w:val="174"/>
        <w:spacing w:before="0" w:line="360" w:lineRule="auto"/>
        <w:rPr>
          <w:rFonts w:ascii="宋体" w:cs="宋体"/>
          <w:color w:val="auto"/>
          <w:sz w:val="21"/>
          <w:szCs w:val="21"/>
        </w:rPr>
      </w:pPr>
      <w:bookmarkStart w:id="429" w:name="_Toc23366"/>
      <w:bookmarkEnd w:id="429"/>
      <w:bookmarkStart w:id="430" w:name="_Toc29521"/>
      <w:bookmarkEnd w:id="430"/>
      <w:bookmarkStart w:id="431" w:name="_Toc484024082"/>
      <w:r>
        <w:rPr>
          <w:rFonts w:ascii="宋体" w:hAnsi="宋体" w:cs="宋体"/>
          <w:color w:val="auto"/>
          <w:sz w:val="21"/>
          <w:szCs w:val="21"/>
        </w:rPr>
        <w:t xml:space="preserve">10.8 </w:t>
      </w:r>
      <w:r>
        <w:rPr>
          <w:rFonts w:hint="eastAsia" w:ascii="宋体" w:hAnsi="宋体" w:cs="宋体"/>
          <w:color w:val="auto"/>
          <w:sz w:val="21"/>
          <w:szCs w:val="21"/>
        </w:rPr>
        <w:t>暂列金额</w:t>
      </w:r>
      <w:bookmarkEnd w:id="431"/>
    </w:p>
    <w:p>
      <w:pPr>
        <w:pStyle w:val="175"/>
        <w:spacing w:line="360" w:lineRule="auto"/>
        <w:ind w:firstLine="420" w:firstLineChars="200"/>
        <w:rPr>
          <w:rFonts w:ascii="宋体" w:cs="宋体"/>
          <w:color w:val="auto"/>
          <w:kern w:val="0"/>
          <w:szCs w:val="21"/>
        </w:rPr>
      </w:pPr>
      <w:r>
        <w:rPr>
          <w:rFonts w:hint="eastAsia" w:ascii="宋体" w:hAnsi="宋体" w:cs="宋体"/>
          <w:color w:val="auto"/>
          <w:kern w:val="0"/>
        </w:rPr>
        <w:t>合同当事人关于暂列金额使用的约定：</w:t>
      </w:r>
    </w:p>
    <w:p>
      <w:pPr>
        <w:pStyle w:val="175"/>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）已签约合同价中的暂列金额由发包人掌握使用。</w:t>
      </w:r>
      <w:r>
        <w:rPr>
          <w:rFonts w:ascii="宋体" w:hAnsi="宋体" w:cs="宋体"/>
          <w:color w:val="auto"/>
        </w:rPr>
        <w:t xml:space="preserve"> </w:t>
      </w:r>
    </w:p>
    <w:p>
      <w:pPr>
        <w:pStyle w:val="175"/>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）发包人按照规定所作支付后，暂列金额如有余额归发包人。</w:t>
      </w:r>
    </w:p>
    <w:p>
      <w:pPr>
        <w:pStyle w:val="174"/>
        <w:spacing w:before="0" w:line="360" w:lineRule="auto"/>
        <w:rPr>
          <w:rFonts w:ascii="宋体" w:cs="宋体"/>
          <w:color w:val="auto"/>
          <w:sz w:val="21"/>
          <w:szCs w:val="21"/>
        </w:rPr>
      </w:pPr>
      <w:bookmarkStart w:id="432" w:name="_Toc484024083"/>
      <w:bookmarkEnd w:id="432"/>
      <w:bookmarkStart w:id="433" w:name="_Toc27188"/>
      <w:bookmarkEnd w:id="433"/>
      <w:bookmarkStart w:id="434" w:name="_Toc24854"/>
      <w:r>
        <w:rPr>
          <w:rFonts w:ascii="宋体" w:hAnsi="宋体" w:cs="宋体"/>
          <w:color w:val="auto"/>
          <w:sz w:val="21"/>
          <w:szCs w:val="21"/>
        </w:rPr>
        <w:t xml:space="preserve">11. </w:t>
      </w:r>
      <w:r>
        <w:rPr>
          <w:rFonts w:hint="eastAsia" w:ascii="宋体" w:hAnsi="宋体" w:cs="宋体"/>
          <w:color w:val="auto"/>
          <w:sz w:val="21"/>
          <w:szCs w:val="21"/>
        </w:rPr>
        <w:t>价格调整</w:t>
      </w:r>
      <w:bookmarkEnd w:id="434"/>
    </w:p>
    <w:p>
      <w:pPr>
        <w:pStyle w:val="174"/>
        <w:spacing w:before="0" w:line="360" w:lineRule="auto"/>
        <w:rPr>
          <w:rFonts w:ascii="宋体" w:cs="宋体"/>
          <w:color w:val="auto"/>
          <w:sz w:val="21"/>
          <w:szCs w:val="21"/>
        </w:rPr>
      </w:pPr>
      <w:bookmarkStart w:id="435" w:name="_Toc484024084"/>
      <w:bookmarkEnd w:id="435"/>
      <w:bookmarkStart w:id="436" w:name="_Toc22562"/>
      <w:bookmarkEnd w:id="436"/>
      <w:bookmarkStart w:id="437" w:name="_Toc21730"/>
      <w:bookmarkEnd w:id="437"/>
      <w:r>
        <w:rPr>
          <w:rFonts w:ascii="宋体" w:hAnsi="宋体" w:cs="宋体"/>
          <w:color w:val="auto"/>
          <w:sz w:val="21"/>
          <w:szCs w:val="21"/>
        </w:rPr>
        <w:t xml:space="preserve">11.1 </w:t>
      </w:r>
      <w:r>
        <w:rPr>
          <w:rFonts w:hint="eastAsia" w:ascii="宋体" w:hAnsi="宋体" w:cs="宋体"/>
          <w:color w:val="auto"/>
          <w:sz w:val="21"/>
          <w:szCs w:val="21"/>
        </w:rPr>
        <w:t>市场价格波动引起的调整</w:t>
      </w:r>
    </w:p>
    <w:p>
      <w:pPr>
        <w:pStyle w:val="176"/>
        <w:spacing w:line="360" w:lineRule="auto"/>
        <w:ind w:right="210" w:firstLine="31680"/>
        <w:rPr>
          <w:rFonts w:ascii="宋体" w:cs="宋体"/>
          <w:color w:val="auto"/>
        </w:rPr>
      </w:pPr>
      <w:r>
        <w:rPr>
          <w:rFonts w:hint="eastAsia" w:ascii="宋体" w:hAnsi="宋体" w:cs="宋体"/>
          <w:color w:val="auto"/>
          <w:kern w:val="0"/>
        </w:rPr>
        <w:t>市场价格波动是否调整合同价格的约定：不</w:t>
      </w:r>
      <w:r>
        <w:rPr>
          <w:rFonts w:hint="eastAsia" w:ascii="宋体" w:hAnsi="宋体" w:cs="宋体"/>
          <w:color w:val="auto"/>
          <w:u w:val="single"/>
        </w:rPr>
        <w:t>调整</w:t>
      </w:r>
      <w:r>
        <w:rPr>
          <w:rFonts w:hint="eastAsia" w:ascii="宋体" w:hAnsi="宋体" w:cs="宋体"/>
          <w:color w:val="auto"/>
        </w:rPr>
        <w:t>。</w:t>
      </w:r>
    </w:p>
    <w:p>
      <w:pPr>
        <w:pStyle w:val="174"/>
        <w:spacing w:before="0" w:line="360" w:lineRule="auto"/>
        <w:rPr>
          <w:rFonts w:ascii="宋体" w:cs="宋体"/>
          <w:color w:val="auto"/>
          <w:sz w:val="21"/>
          <w:szCs w:val="21"/>
        </w:rPr>
      </w:pPr>
      <w:bookmarkStart w:id="438" w:name="_Toc484024086"/>
      <w:bookmarkEnd w:id="438"/>
      <w:bookmarkStart w:id="439" w:name="_Toc19640"/>
      <w:bookmarkEnd w:id="439"/>
      <w:r>
        <w:rPr>
          <w:rFonts w:ascii="宋体" w:hAnsi="宋体" w:cs="宋体"/>
          <w:color w:val="auto"/>
          <w:sz w:val="21"/>
          <w:szCs w:val="21"/>
        </w:rPr>
        <w:t xml:space="preserve">12. </w:t>
      </w:r>
      <w:r>
        <w:rPr>
          <w:rFonts w:hint="eastAsia" w:ascii="宋体" w:hAnsi="宋体" w:cs="宋体"/>
          <w:color w:val="auto"/>
          <w:sz w:val="21"/>
          <w:szCs w:val="21"/>
        </w:rPr>
        <w:t>合同价格、计量与支付</w:t>
      </w:r>
    </w:p>
    <w:p>
      <w:pPr>
        <w:pStyle w:val="174"/>
        <w:spacing w:before="0" w:line="360" w:lineRule="auto"/>
        <w:rPr>
          <w:rFonts w:ascii="宋体" w:cs="宋体"/>
          <w:b w:val="0"/>
          <w:color w:val="auto"/>
          <w:sz w:val="21"/>
          <w:szCs w:val="21"/>
        </w:rPr>
      </w:pPr>
      <w:bookmarkStart w:id="440" w:name="_Toc690"/>
      <w:bookmarkEnd w:id="440"/>
      <w:bookmarkStart w:id="441" w:name="_Toc14105"/>
      <w:bookmarkEnd w:id="441"/>
      <w:bookmarkStart w:id="442" w:name="_Toc484024087"/>
      <w:bookmarkEnd w:id="442"/>
      <w:r>
        <w:rPr>
          <w:rFonts w:ascii="宋体" w:hAnsi="宋体" w:cs="宋体"/>
          <w:color w:val="auto"/>
          <w:sz w:val="21"/>
          <w:szCs w:val="21"/>
        </w:rPr>
        <w:t xml:space="preserve">12.1 </w:t>
      </w:r>
      <w:r>
        <w:rPr>
          <w:rFonts w:hint="eastAsia" w:ascii="宋体" w:hAnsi="宋体" w:cs="宋体"/>
          <w:color w:val="auto"/>
          <w:sz w:val="21"/>
          <w:szCs w:val="21"/>
        </w:rPr>
        <w:t>合同价格形式：</w:t>
      </w:r>
      <w:r>
        <w:rPr>
          <w:rFonts w:hint="eastAsia" w:ascii="宋体" w:hAnsi="宋体" w:cs="宋体"/>
          <w:b w:val="0"/>
          <w:color w:val="auto"/>
          <w:sz w:val="21"/>
          <w:szCs w:val="21"/>
        </w:rPr>
        <w:t>本项目采用单价合同形式</w:t>
      </w:r>
    </w:p>
    <w:p>
      <w:pPr>
        <w:pStyle w:val="175"/>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rPr>
        <w:t>（</w:t>
      </w:r>
      <w:r>
        <w:rPr>
          <w:rFonts w:ascii="宋体" w:hAnsi="宋体" w:cs="宋体"/>
          <w:color w:val="auto"/>
        </w:rPr>
        <w:t>1</w:t>
      </w:r>
      <w:r>
        <w:rPr>
          <w:rFonts w:hint="eastAsia" w:ascii="宋体" w:hAnsi="宋体" w:cs="宋体"/>
          <w:color w:val="auto"/>
        </w:rPr>
        <w:t>）单价合同。</w:t>
      </w:r>
    </w:p>
    <w:p>
      <w:pPr>
        <w:pStyle w:val="175"/>
        <w:adjustRightInd w:val="0"/>
        <w:snapToGrid w:val="0"/>
        <w:spacing w:line="360" w:lineRule="auto"/>
        <w:ind w:firstLine="420" w:firstLineChars="200"/>
        <w:jc w:val="left"/>
        <w:rPr>
          <w:rFonts w:ascii="宋体" w:cs="宋体"/>
          <w:color w:val="auto"/>
        </w:rPr>
      </w:pPr>
      <w:r>
        <w:rPr>
          <w:rFonts w:hint="eastAsia" w:ascii="宋体" w:hAnsi="宋体" w:cs="宋体"/>
          <w:color w:val="auto"/>
        </w:rPr>
        <w:t>本项目采用固定综合单价（</w:t>
      </w:r>
      <w:r>
        <w:rPr>
          <w:rFonts w:hint="eastAsia" w:ascii="宋体" w:hAnsi="宋体" w:cs="宋体"/>
          <w:color w:val="auto"/>
          <w:u w:val="single"/>
        </w:rPr>
        <w:t>工程量按实际计算</w:t>
      </w:r>
      <w:r>
        <w:rPr>
          <w:rFonts w:hint="eastAsia" w:ascii="宋体" w:hAnsi="宋体" w:cs="宋体"/>
          <w:color w:val="auto"/>
        </w:rPr>
        <w:t>）的合同价格形式确定。</w:t>
      </w:r>
    </w:p>
    <w:p>
      <w:pPr>
        <w:pStyle w:val="175"/>
        <w:adjustRightInd w:val="0"/>
        <w:snapToGrid w:val="0"/>
        <w:spacing w:line="360" w:lineRule="auto"/>
        <w:ind w:firstLine="420" w:firstLineChars="200"/>
        <w:jc w:val="left"/>
        <w:rPr>
          <w:rFonts w:ascii="宋体" w:cs="宋体"/>
          <w:color w:val="auto"/>
        </w:rPr>
      </w:pPr>
      <w:r>
        <w:rPr>
          <w:rFonts w:hint="eastAsia" w:ascii="宋体" w:hAnsi="宋体" w:cs="宋体"/>
          <w:color w:val="auto"/>
        </w:rPr>
        <w:t>综合单价包含的风险范围：</w:t>
      </w:r>
      <w:r>
        <w:rPr>
          <w:rFonts w:hint="eastAsia" w:ascii="宋体" w:hAnsi="宋体" w:cs="宋体"/>
          <w:color w:val="auto"/>
          <w:u w:val="single"/>
        </w:rPr>
        <w:t>除工程变更、政策性调整、《承包人提供主要材料和设备一览表》约定的材料、设备价格变动风险以外因素。</w:t>
      </w:r>
    </w:p>
    <w:p>
      <w:pPr>
        <w:pStyle w:val="175"/>
        <w:adjustRightInd w:val="0"/>
        <w:snapToGrid w:val="0"/>
        <w:spacing w:line="360" w:lineRule="auto"/>
        <w:ind w:firstLine="441" w:firstLineChars="210"/>
        <w:rPr>
          <w:rFonts w:ascii="宋体" w:cs="宋体"/>
          <w:color w:val="auto"/>
        </w:rPr>
      </w:pPr>
      <w:r>
        <w:rPr>
          <w:rFonts w:hint="eastAsia" w:ascii="宋体" w:hAnsi="宋体" w:cs="宋体"/>
          <w:color w:val="auto"/>
        </w:rPr>
        <w:t>风险范围以外合同价格的调整方法：</w:t>
      </w:r>
      <w:r>
        <w:rPr>
          <w:rFonts w:ascii="宋体" w:hAnsi="宋体" w:cs="宋体"/>
          <w:color w:val="auto"/>
        </w:rPr>
        <w:t xml:space="preserve"> </w:t>
      </w:r>
    </w:p>
    <w:p>
      <w:pPr>
        <w:pStyle w:val="175"/>
        <w:adjustRightInd w:val="0"/>
        <w:snapToGrid w:val="0"/>
        <w:spacing w:line="360" w:lineRule="auto"/>
        <w:ind w:firstLine="441" w:firstLineChars="210"/>
        <w:rPr>
          <w:rFonts w:ascii="宋体" w:cs="宋体"/>
          <w:color w:val="auto"/>
        </w:rPr>
      </w:pPr>
      <w:r>
        <w:rPr>
          <w:rFonts w:hint="eastAsia" w:ascii="宋体" w:hAnsi="宋体" w:cs="宋体"/>
          <w:color w:val="auto"/>
        </w:rPr>
        <w:t>①工程变更：按</w:t>
      </w:r>
      <w:r>
        <w:rPr>
          <w:rFonts w:ascii="宋体" w:hAnsi="宋体" w:cs="宋体"/>
          <w:color w:val="auto"/>
        </w:rPr>
        <w:t>10.4.1</w:t>
      </w:r>
      <w:r>
        <w:rPr>
          <w:rFonts w:hint="eastAsia" w:ascii="宋体" w:hAnsi="宋体" w:cs="宋体"/>
          <w:color w:val="auto"/>
        </w:rPr>
        <w:t>变更估价原则的约定调整。</w:t>
      </w:r>
    </w:p>
    <w:p>
      <w:pPr>
        <w:pStyle w:val="175"/>
        <w:adjustRightInd w:val="0"/>
        <w:snapToGrid w:val="0"/>
        <w:spacing w:line="360" w:lineRule="auto"/>
        <w:ind w:firstLine="441" w:firstLineChars="210"/>
        <w:rPr>
          <w:rFonts w:ascii="宋体" w:cs="宋体"/>
          <w:color w:val="auto"/>
        </w:rPr>
      </w:pPr>
      <w:r>
        <w:rPr>
          <w:rFonts w:hint="eastAsia" w:ascii="宋体" w:hAnsi="宋体" w:cs="宋体"/>
          <w:color w:val="auto"/>
        </w:rPr>
        <w:t>②政策性调整：按自治区建设行政主管部门颁布的文件执行。</w:t>
      </w:r>
    </w:p>
    <w:p>
      <w:pPr>
        <w:pStyle w:val="175"/>
        <w:adjustRightInd w:val="0"/>
        <w:snapToGrid w:val="0"/>
        <w:spacing w:line="360" w:lineRule="auto"/>
        <w:ind w:firstLine="441" w:firstLineChars="210"/>
        <w:rPr>
          <w:rFonts w:ascii="宋体" w:cs="宋体"/>
          <w:color w:val="auto"/>
        </w:rPr>
      </w:pPr>
      <w:r>
        <w:rPr>
          <w:rFonts w:hint="eastAsia" w:ascii="宋体" w:hAnsi="宋体" w:cs="宋体"/>
          <w:color w:val="auto"/>
        </w:rPr>
        <w:t>③材料价格风险：按</w:t>
      </w:r>
      <w:r>
        <w:rPr>
          <w:rFonts w:ascii="宋体" w:hAnsi="宋体" w:cs="宋体"/>
          <w:color w:val="auto"/>
        </w:rPr>
        <w:t>11.1</w:t>
      </w:r>
      <w:r>
        <w:rPr>
          <w:rFonts w:hint="eastAsia" w:ascii="宋体" w:hAnsi="宋体" w:cs="宋体"/>
          <w:color w:val="auto"/>
        </w:rPr>
        <w:t>的约定调整。</w:t>
      </w:r>
    </w:p>
    <w:p>
      <w:pPr>
        <w:pStyle w:val="175"/>
        <w:adjustRightInd w:val="0"/>
        <w:snapToGrid w:val="0"/>
        <w:spacing w:line="360" w:lineRule="auto"/>
        <w:ind w:firstLine="420" w:firstLineChars="200"/>
        <w:jc w:val="left"/>
        <w:rPr>
          <w:rFonts w:ascii="宋体" w:cs="宋体"/>
          <w:color w:val="auto"/>
        </w:rPr>
      </w:pPr>
      <w:r>
        <w:rPr>
          <w:rFonts w:hint="eastAsia" w:ascii="宋体" w:hAnsi="宋体" w:cs="宋体"/>
          <w:color w:val="auto"/>
        </w:rPr>
        <w:t>④其它：</w:t>
      </w:r>
      <w:r>
        <w:rPr>
          <w:rFonts w:ascii="宋体" w:hAnsi="宋体" w:cs="宋体"/>
          <w:color w:val="auto"/>
          <w:u w:val="single"/>
        </w:rPr>
        <w:t>/</w:t>
      </w:r>
      <w:r>
        <w:rPr>
          <w:rFonts w:hint="eastAsia" w:ascii="宋体" w:hAnsi="宋体" w:cs="宋体"/>
          <w:color w:val="auto"/>
        </w:rPr>
        <w:t>。</w:t>
      </w:r>
    </w:p>
    <w:p>
      <w:pPr>
        <w:pStyle w:val="175"/>
        <w:adjustRightInd w:val="0"/>
        <w:snapToGrid w:val="0"/>
        <w:spacing w:line="360" w:lineRule="auto"/>
        <w:ind w:firstLine="420" w:firstLineChars="200"/>
        <w:jc w:val="left"/>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）总价合同。</w:t>
      </w:r>
    </w:p>
    <w:p>
      <w:pPr>
        <w:pStyle w:val="175"/>
        <w:adjustRightInd w:val="0"/>
        <w:snapToGrid w:val="0"/>
        <w:spacing w:line="360" w:lineRule="auto"/>
        <w:ind w:firstLine="420" w:firstLineChars="200"/>
        <w:jc w:val="left"/>
        <w:rPr>
          <w:rFonts w:ascii="宋体" w:cs="宋体"/>
          <w:color w:val="auto"/>
        </w:rPr>
      </w:pPr>
      <w:r>
        <w:rPr>
          <w:rFonts w:hint="eastAsia" w:ascii="宋体" w:hAnsi="宋体" w:cs="宋体"/>
          <w:color w:val="auto"/>
        </w:rPr>
        <w:t>总价包含的风险范围：</w:t>
      </w:r>
      <w:r>
        <w:rPr>
          <w:rFonts w:ascii="宋体" w:hAnsi="宋体" w:cs="宋体"/>
          <w:color w:val="auto"/>
          <w:u w:val="single"/>
        </w:rPr>
        <w:t xml:space="preserve">          /                            </w:t>
      </w:r>
      <w:r>
        <w:rPr>
          <w:rFonts w:hint="eastAsia" w:ascii="宋体" w:hAnsi="宋体" w:cs="宋体"/>
          <w:color w:val="auto"/>
        </w:rPr>
        <w:t>。</w:t>
      </w:r>
    </w:p>
    <w:p>
      <w:pPr>
        <w:pStyle w:val="175"/>
        <w:adjustRightInd w:val="0"/>
        <w:snapToGrid w:val="0"/>
        <w:spacing w:line="360" w:lineRule="auto"/>
        <w:ind w:firstLine="420" w:firstLineChars="200"/>
        <w:jc w:val="left"/>
        <w:rPr>
          <w:rFonts w:ascii="宋体" w:cs="宋体"/>
          <w:color w:val="auto"/>
        </w:rPr>
      </w:pPr>
      <w:r>
        <w:rPr>
          <w:rFonts w:hint="eastAsia" w:ascii="宋体" w:hAnsi="宋体" w:cs="宋体"/>
          <w:color w:val="auto"/>
        </w:rPr>
        <w:t>风险范围以外合同价格的调整方法：</w:t>
      </w:r>
      <w:r>
        <w:rPr>
          <w:rFonts w:ascii="宋体" w:hAnsi="宋体" w:cs="宋体"/>
          <w:color w:val="auto"/>
          <w:u w:val="single"/>
        </w:rPr>
        <w:t xml:space="preserve">   /                       </w:t>
      </w:r>
      <w:r>
        <w:rPr>
          <w:rFonts w:hint="eastAsia" w:ascii="宋体" w:hAnsi="宋体" w:cs="宋体"/>
          <w:color w:val="auto"/>
        </w:rPr>
        <w:t>。</w:t>
      </w:r>
    </w:p>
    <w:p>
      <w:pPr>
        <w:pStyle w:val="175"/>
        <w:adjustRightInd w:val="0"/>
        <w:snapToGrid w:val="0"/>
        <w:spacing w:line="360" w:lineRule="auto"/>
        <w:ind w:firstLine="420" w:firstLineChars="200"/>
        <w:jc w:val="left"/>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）其他价格方式：</w:t>
      </w:r>
      <w:r>
        <w:rPr>
          <w:rFonts w:ascii="宋体" w:hAnsi="宋体" w:cs="宋体"/>
          <w:color w:val="auto"/>
          <w:u w:val="single"/>
        </w:rPr>
        <w:t xml:space="preserve">         /                              </w:t>
      </w:r>
      <w:r>
        <w:rPr>
          <w:rFonts w:hint="eastAsia" w:ascii="宋体" w:hAnsi="宋体" w:cs="宋体"/>
          <w:color w:val="auto"/>
        </w:rPr>
        <w:t>。</w:t>
      </w:r>
    </w:p>
    <w:p>
      <w:pPr>
        <w:pStyle w:val="174"/>
        <w:spacing w:before="0" w:line="360" w:lineRule="auto"/>
        <w:rPr>
          <w:rFonts w:ascii="宋体" w:cs="宋体"/>
          <w:color w:val="auto"/>
          <w:sz w:val="21"/>
          <w:szCs w:val="21"/>
        </w:rPr>
      </w:pPr>
      <w:bookmarkStart w:id="443" w:name="_Toc705"/>
      <w:bookmarkEnd w:id="443"/>
      <w:bookmarkStart w:id="444" w:name="_Toc484024088"/>
      <w:bookmarkEnd w:id="444"/>
      <w:bookmarkStart w:id="445" w:name="_Toc23204"/>
      <w:bookmarkEnd w:id="445"/>
      <w:r>
        <w:rPr>
          <w:rFonts w:ascii="宋体" w:hAnsi="宋体" w:cs="宋体"/>
          <w:color w:val="auto"/>
          <w:sz w:val="21"/>
          <w:szCs w:val="21"/>
        </w:rPr>
        <w:t xml:space="preserve">12.2 </w:t>
      </w:r>
      <w:r>
        <w:rPr>
          <w:rFonts w:hint="eastAsia" w:ascii="宋体" w:hAnsi="宋体" w:cs="宋体"/>
          <w:color w:val="auto"/>
          <w:sz w:val="21"/>
          <w:szCs w:val="21"/>
        </w:rPr>
        <w:t>预付款</w:t>
      </w:r>
    </w:p>
    <w:p>
      <w:pPr>
        <w:pStyle w:val="175"/>
        <w:spacing w:line="360" w:lineRule="auto"/>
        <w:ind w:firstLine="420" w:firstLineChars="200"/>
        <w:rPr>
          <w:rFonts w:ascii="宋体" w:cs="宋体"/>
          <w:color w:val="auto"/>
          <w:szCs w:val="21"/>
        </w:rPr>
      </w:pPr>
      <w:r>
        <w:rPr>
          <w:rFonts w:ascii="宋体" w:hAnsi="宋体" w:cs="宋体"/>
          <w:color w:val="auto"/>
        </w:rPr>
        <w:t xml:space="preserve">12.2.1 </w:t>
      </w:r>
      <w:r>
        <w:rPr>
          <w:rFonts w:hint="eastAsia" w:ascii="宋体" w:hAnsi="宋体" w:cs="宋体"/>
          <w:color w:val="auto"/>
        </w:rPr>
        <w:t>预付款的支付</w:t>
      </w:r>
    </w:p>
    <w:p>
      <w:pPr>
        <w:pStyle w:val="176"/>
        <w:spacing w:line="360" w:lineRule="auto"/>
        <w:ind w:firstLine="31680"/>
        <w:rPr>
          <w:rFonts w:ascii="宋体" w:cs="宋体"/>
          <w:color w:val="auto"/>
        </w:rPr>
      </w:pPr>
      <w:r>
        <w:rPr>
          <w:rFonts w:hint="eastAsia" w:ascii="宋体" w:hAnsi="宋体" w:cs="宋体"/>
          <w:color w:val="auto"/>
        </w:rPr>
        <w:t>预付款支付比例或金额：</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预付款支付期限：</w:t>
      </w:r>
      <w:r>
        <w:rPr>
          <w:rFonts w:ascii="宋体" w:hAnsi="宋体" w:cs="宋体"/>
          <w:color w:val="auto"/>
          <w:u w:val="single"/>
        </w:rPr>
        <w:t xml:space="preserve"> </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预付款扣回的方式：</w:t>
      </w:r>
      <w:r>
        <w:rPr>
          <w:rFonts w:ascii="宋体" w:hAnsi="宋体" w:cs="宋体"/>
          <w:color w:val="auto"/>
          <w:u w:val="single"/>
        </w:rPr>
        <w:t xml:space="preserve"> </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rPr>
        <w:t>。</w:t>
      </w:r>
    </w:p>
    <w:p>
      <w:pPr>
        <w:pStyle w:val="175"/>
        <w:spacing w:line="360" w:lineRule="auto"/>
        <w:ind w:firstLine="420" w:firstLineChars="200"/>
        <w:rPr>
          <w:rFonts w:ascii="宋体" w:cs="宋体"/>
          <w:color w:val="auto"/>
        </w:rPr>
      </w:pPr>
      <w:r>
        <w:rPr>
          <w:rFonts w:ascii="宋体" w:hAnsi="宋体" w:cs="宋体"/>
          <w:color w:val="auto"/>
        </w:rPr>
        <w:t xml:space="preserve">12.2.2 </w:t>
      </w:r>
      <w:r>
        <w:rPr>
          <w:rFonts w:hint="eastAsia" w:ascii="宋体" w:hAnsi="宋体" w:cs="宋体"/>
          <w:color w:val="auto"/>
        </w:rPr>
        <w:t>预付款担保</w:t>
      </w:r>
    </w:p>
    <w:p>
      <w:pPr>
        <w:pStyle w:val="176"/>
        <w:spacing w:line="360" w:lineRule="auto"/>
        <w:ind w:firstLine="31680"/>
        <w:rPr>
          <w:rFonts w:ascii="宋体" w:cs="宋体"/>
          <w:color w:val="auto"/>
        </w:rPr>
      </w:pPr>
      <w:r>
        <w:rPr>
          <w:rFonts w:hint="eastAsia" w:ascii="宋体" w:hAnsi="宋体" w:cs="宋体"/>
          <w:color w:val="auto"/>
        </w:rPr>
        <w:t>承包人提交预付款担保的期限：</w:t>
      </w:r>
      <w:r>
        <w:rPr>
          <w:rFonts w:ascii="宋体" w:hAnsi="宋体" w:cs="宋体"/>
          <w:color w:val="auto"/>
          <w:u w:val="single"/>
        </w:rPr>
        <w:t xml:space="preserve"> </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预付款担保的形式为：</w:t>
      </w:r>
      <w:r>
        <w:rPr>
          <w:rFonts w:ascii="宋体" w:hAnsi="宋体" w:cs="宋体"/>
          <w:color w:val="auto"/>
          <w:u w:val="single"/>
        </w:rPr>
        <w:t xml:space="preserve"> </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rPr>
        <w:t>。</w:t>
      </w:r>
    </w:p>
    <w:p>
      <w:pPr>
        <w:pStyle w:val="174"/>
        <w:spacing w:before="0" w:line="360" w:lineRule="auto"/>
        <w:rPr>
          <w:rFonts w:ascii="宋体" w:cs="宋体"/>
          <w:color w:val="auto"/>
          <w:sz w:val="21"/>
          <w:szCs w:val="21"/>
        </w:rPr>
      </w:pPr>
      <w:bookmarkStart w:id="446" w:name="_Toc27981"/>
      <w:bookmarkEnd w:id="446"/>
      <w:bookmarkStart w:id="447" w:name="_Toc22205"/>
      <w:bookmarkEnd w:id="447"/>
      <w:bookmarkStart w:id="448" w:name="_Toc484024089"/>
      <w:bookmarkEnd w:id="448"/>
      <w:r>
        <w:rPr>
          <w:rFonts w:ascii="宋体" w:hAnsi="宋体" w:cs="宋体"/>
          <w:color w:val="auto"/>
          <w:sz w:val="21"/>
          <w:szCs w:val="21"/>
        </w:rPr>
        <w:t xml:space="preserve">12.3 </w:t>
      </w:r>
      <w:r>
        <w:rPr>
          <w:rFonts w:hint="eastAsia" w:ascii="宋体" w:hAnsi="宋体" w:cs="宋体"/>
          <w:color w:val="auto"/>
          <w:sz w:val="21"/>
          <w:szCs w:val="21"/>
        </w:rPr>
        <w:t>计量</w:t>
      </w:r>
    </w:p>
    <w:p>
      <w:pPr>
        <w:pStyle w:val="175"/>
        <w:spacing w:line="360" w:lineRule="auto"/>
        <w:ind w:firstLine="420" w:firstLineChars="200"/>
        <w:rPr>
          <w:rFonts w:ascii="宋体" w:cs="宋体"/>
          <w:color w:val="auto"/>
          <w:szCs w:val="21"/>
        </w:rPr>
      </w:pPr>
      <w:r>
        <w:rPr>
          <w:rFonts w:ascii="宋体" w:hAnsi="宋体" w:cs="宋体"/>
          <w:color w:val="auto"/>
        </w:rPr>
        <w:t xml:space="preserve">12.3.1 </w:t>
      </w:r>
      <w:r>
        <w:rPr>
          <w:rFonts w:hint="eastAsia" w:ascii="宋体" w:hAnsi="宋体" w:cs="宋体"/>
          <w:color w:val="auto"/>
        </w:rPr>
        <w:t>计量原则</w:t>
      </w:r>
    </w:p>
    <w:p>
      <w:pPr>
        <w:pStyle w:val="175"/>
        <w:spacing w:line="360" w:lineRule="auto"/>
        <w:ind w:firstLine="420" w:firstLineChars="200"/>
        <w:jc w:val="left"/>
        <w:rPr>
          <w:rFonts w:ascii="宋体" w:cs="宋体"/>
          <w:color w:val="auto"/>
        </w:rPr>
      </w:pPr>
      <w:r>
        <w:rPr>
          <w:rFonts w:hint="eastAsia" w:ascii="宋体" w:hAnsi="宋体" w:cs="宋体"/>
          <w:color w:val="auto"/>
        </w:rPr>
        <w:t>工程量计算规则：</w:t>
      </w:r>
      <w:r>
        <w:rPr>
          <w:rFonts w:hint="eastAsia" w:ascii="宋体" w:hAnsi="宋体" w:cs="宋体"/>
          <w:color w:val="auto"/>
          <w:u w:val="single"/>
        </w:rPr>
        <w:t>工程的计量均以《建设工程工程量清单计价规范》（</w:t>
      </w:r>
      <w:r>
        <w:rPr>
          <w:rFonts w:ascii="宋体" w:hAnsi="宋体" w:cs="宋体"/>
          <w:color w:val="auto"/>
          <w:u w:val="single"/>
        </w:rPr>
        <w:t>GB50500</w:t>
      </w:r>
      <w:r>
        <w:rPr>
          <w:rFonts w:hint="eastAsia" w:ascii="宋体" w:hAnsi="宋体" w:cs="宋体"/>
          <w:color w:val="auto"/>
          <w:u w:val="single"/>
        </w:rPr>
        <w:t>－</w:t>
      </w:r>
      <w:r>
        <w:rPr>
          <w:rFonts w:ascii="宋体" w:hAnsi="宋体" w:cs="宋体"/>
          <w:color w:val="auto"/>
          <w:u w:val="single"/>
        </w:rPr>
        <w:t>2013</w:t>
      </w:r>
      <w:r>
        <w:rPr>
          <w:rFonts w:hint="eastAsia" w:ascii="宋体" w:hAnsi="宋体" w:cs="宋体"/>
          <w:color w:val="auto"/>
          <w:u w:val="single"/>
        </w:rPr>
        <w:t>）和及其广西壮族自治区实施细则、《建设工程工程量清单计算规范》（</w:t>
      </w:r>
      <w:r>
        <w:rPr>
          <w:rFonts w:ascii="宋体" w:hAnsi="宋体" w:cs="宋体"/>
          <w:color w:val="auto"/>
          <w:u w:val="single"/>
        </w:rPr>
        <w:t>GB50854~50862</w:t>
      </w:r>
      <w:r>
        <w:rPr>
          <w:rFonts w:hint="eastAsia" w:ascii="宋体" w:hAnsi="宋体" w:cs="宋体"/>
          <w:color w:val="auto"/>
          <w:u w:val="single"/>
        </w:rPr>
        <w:t>－</w:t>
      </w:r>
      <w:r>
        <w:rPr>
          <w:rFonts w:ascii="宋体" w:hAnsi="宋体" w:cs="宋体"/>
          <w:color w:val="auto"/>
          <w:u w:val="single"/>
        </w:rPr>
        <w:t>2013</w:t>
      </w:r>
      <w:r>
        <w:rPr>
          <w:rFonts w:hint="eastAsia" w:ascii="宋体" w:hAnsi="宋体" w:cs="宋体"/>
          <w:color w:val="auto"/>
          <w:u w:val="single"/>
        </w:rPr>
        <w:t>）及其广西实施细则（修订本）、本工程补充项目清单为准。</w:t>
      </w:r>
    </w:p>
    <w:p>
      <w:pPr>
        <w:pStyle w:val="175"/>
        <w:spacing w:line="360" w:lineRule="auto"/>
        <w:ind w:firstLine="420" w:firstLineChars="200"/>
        <w:rPr>
          <w:rFonts w:ascii="宋体" w:cs="宋体"/>
          <w:color w:val="auto"/>
        </w:rPr>
      </w:pPr>
      <w:r>
        <w:rPr>
          <w:rFonts w:ascii="宋体" w:hAnsi="宋体" w:cs="宋体"/>
          <w:color w:val="auto"/>
        </w:rPr>
        <w:t xml:space="preserve">12.3.2 </w:t>
      </w:r>
      <w:r>
        <w:rPr>
          <w:rFonts w:hint="eastAsia" w:ascii="宋体" w:hAnsi="宋体" w:cs="宋体"/>
          <w:color w:val="auto"/>
        </w:rPr>
        <w:t>计量周期</w:t>
      </w:r>
    </w:p>
    <w:p>
      <w:pPr>
        <w:pStyle w:val="175"/>
        <w:spacing w:line="360" w:lineRule="auto"/>
        <w:ind w:firstLine="420" w:firstLineChars="200"/>
        <w:rPr>
          <w:rFonts w:ascii="宋体" w:cs="宋体"/>
          <w:color w:val="auto"/>
        </w:rPr>
      </w:pPr>
      <w:r>
        <w:rPr>
          <w:rFonts w:hint="eastAsia" w:ascii="宋体" w:hAnsi="宋体" w:cs="宋体"/>
          <w:color w:val="auto"/>
        </w:rPr>
        <w:t>关于计量周期的约定：</w:t>
      </w:r>
      <w:r>
        <w:rPr>
          <w:rFonts w:hint="eastAsia" w:ascii="宋体" w:hAnsi="宋体" w:cs="宋体"/>
          <w:color w:val="auto"/>
          <w:u w:val="single"/>
        </w:rPr>
        <w:t>每月</w:t>
      </w:r>
      <w:r>
        <w:rPr>
          <w:rFonts w:ascii="宋体" w:hAnsi="宋体" w:cs="宋体"/>
          <w:color w:val="auto"/>
          <w:u w:val="single"/>
        </w:rPr>
        <w:t>25</w:t>
      </w:r>
      <w:r>
        <w:rPr>
          <w:rFonts w:hint="eastAsia" w:ascii="宋体" w:hAnsi="宋体" w:cs="宋体"/>
          <w:color w:val="auto"/>
          <w:u w:val="single"/>
        </w:rPr>
        <w:t>日前</w:t>
      </w:r>
      <w:r>
        <w:rPr>
          <w:rFonts w:hint="eastAsia" w:ascii="宋体" w:hAnsi="宋体" w:cs="宋体"/>
          <w:color w:val="auto"/>
        </w:rPr>
        <w:t>。</w:t>
      </w:r>
    </w:p>
    <w:p>
      <w:pPr>
        <w:pStyle w:val="175"/>
        <w:spacing w:line="360" w:lineRule="auto"/>
        <w:ind w:firstLine="420" w:firstLineChars="200"/>
        <w:rPr>
          <w:rFonts w:ascii="宋体" w:cs="宋体"/>
          <w:color w:val="auto"/>
        </w:rPr>
      </w:pPr>
      <w:r>
        <w:rPr>
          <w:rFonts w:ascii="宋体" w:hAnsi="宋体" w:cs="宋体"/>
          <w:color w:val="auto"/>
        </w:rPr>
        <w:t xml:space="preserve">12.3.3 </w:t>
      </w:r>
      <w:r>
        <w:rPr>
          <w:rFonts w:hint="eastAsia" w:ascii="宋体" w:hAnsi="宋体" w:cs="宋体"/>
          <w:color w:val="auto"/>
        </w:rPr>
        <w:t>单价合同的计量</w:t>
      </w:r>
    </w:p>
    <w:p>
      <w:pPr>
        <w:pStyle w:val="175"/>
        <w:spacing w:line="360" w:lineRule="auto"/>
        <w:ind w:firstLine="420" w:firstLineChars="200"/>
        <w:rPr>
          <w:rFonts w:ascii="宋体" w:cs="宋体"/>
          <w:color w:val="auto"/>
        </w:rPr>
      </w:pPr>
      <w:r>
        <w:rPr>
          <w:rFonts w:hint="eastAsia" w:ascii="宋体" w:hAnsi="宋体" w:cs="宋体"/>
          <w:color w:val="auto"/>
        </w:rPr>
        <w:t>关于单价合同计量的约定：</w:t>
      </w:r>
    </w:p>
    <w:p>
      <w:pPr>
        <w:pStyle w:val="176"/>
        <w:spacing w:line="360" w:lineRule="auto"/>
        <w:ind w:firstLine="31680"/>
        <w:rPr>
          <w:rFonts w:ascii="宋体" w:cs="宋体"/>
          <w:color w:val="auto"/>
        </w:rPr>
      </w:pPr>
      <w:r>
        <w:rPr>
          <w:rFonts w:hint="eastAsia" w:ascii="宋体" w:hAnsi="宋体" w:cs="宋体"/>
          <w:color w:val="auto"/>
          <w:u w:val="single"/>
        </w:rPr>
        <w:t>（</w:t>
      </w:r>
      <w:r>
        <w:rPr>
          <w:rFonts w:ascii="宋体" w:hAnsi="宋体" w:cs="宋体"/>
          <w:color w:val="auto"/>
          <w:u w:val="single"/>
        </w:rPr>
        <w:t>1</w:t>
      </w:r>
      <w:r>
        <w:rPr>
          <w:rFonts w:hint="eastAsia" w:ascii="宋体" w:hAnsi="宋体" w:cs="宋体"/>
          <w:color w:val="auto"/>
          <w:u w:val="single"/>
        </w:rPr>
        <w:t>）工程量清单所列的工程量，不能作为承包人按合同履行其责任依据，实际施工中发生工程量增加或减少并不影响承包人履行合同的责任，工程结算以完成的实际工程量为准</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）除另有规定外，工程师应按照合同通过计量来核实确定已完成的工作量和价款，承包人应得到该价款扣除保留金后的金额。当工程师对已完工的工程量进行计量时，应通知承包人参加。</w:t>
      </w:r>
    </w:p>
    <w:p>
      <w:pPr>
        <w:pStyle w:val="175"/>
        <w:spacing w:line="360" w:lineRule="auto"/>
        <w:ind w:firstLine="420" w:firstLineChars="200"/>
        <w:rPr>
          <w:rFonts w:ascii="宋体" w:cs="宋体"/>
          <w:color w:val="auto"/>
        </w:rPr>
      </w:pPr>
      <w:r>
        <w:rPr>
          <w:rFonts w:ascii="宋体" w:hAnsi="宋体" w:cs="宋体"/>
          <w:color w:val="auto"/>
        </w:rPr>
        <w:t xml:space="preserve">12.3.4 </w:t>
      </w:r>
      <w:r>
        <w:rPr>
          <w:rFonts w:hint="eastAsia" w:ascii="宋体" w:hAnsi="宋体" w:cs="宋体"/>
          <w:color w:val="auto"/>
        </w:rPr>
        <w:t>总价合同的计量</w:t>
      </w:r>
    </w:p>
    <w:p>
      <w:pPr>
        <w:pStyle w:val="176"/>
        <w:spacing w:line="360" w:lineRule="auto"/>
        <w:ind w:firstLine="31680"/>
        <w:rPr>
          <w:rFonts w:ascii="宋体" w:cs="宋体"/>
          <w:color w:val="auto"/>
        </w:rPr>
      </w:pPr>
      <w:r>
        <w:rPr>
          <w:rFonts w:hint="eastAsia" w:ascii="宋体" w:hAnsi="宋体" w:cs="宋体"/>
          <w:color w:val="auto"/>
        </w:rPr>
        <w:t>关于总价合同计量的约定：</w:t>
      </w:r>
      <w:r>
        <w:rPr>
          <w:rFonts w:hint="eastAsia" w:ascii="宋体" w:hAnsi="宋体" w:cs="宋体"/>
          <w:color w:val="auto"/>
          <w:u w:val="single"/>
        </w:rPr>
        <w:t>除工程变更外，原图纸范围内的工程量</w:t>
      </w:r>
      <w:r>
        <w:rPr>
          <w:rFonts w:hint="eastAsia" w:ascii="宋体" w:hAnsi="宋体" w:cs="宋体"/>
          <w:color w:val="auto"/>
        </w:rPr>
        <w:t>。</w:t>
      </w:r>
    </w:p>
    <w:p>
      <w:pPr>
        <w:pStyle w:val="175"/>
        <w:spacing w:line="360" w:lineRule="auto"/>
        <w:ind w:firstLine="420" w:firstLineChars="200"/>
        <w:rPr>
          <w:rFonts w:ascii="宋体" w:cs="宋体"/>
          <w:color w:val="auto"/>
        </w:rPr>
      </w:pPr>
      <w:r>
        <w:rPr>
          <w:rFonts w:ascii="宋体" w:hAnsi="宋体" w:cs="宋体"/>
          <w:color w:val="auto"/>
        </w:rPr>
        <w:t>12.3.5</w:t>
      </w:r>
      <w:r>
        <w:rPr>
          <w:rFonts w:hint="eastAsia" w:ascii="宋体" w:hAnsi="宋体" w:cs="宋体"/>
          <w:color w:val="auto"/>
        </w:rPr>
        <w:t>总价合同采用支付分解表计量支付的，是否适用第</w:t>
      </w:r>
      <w:r>
        <w:rPr>
          <w:rFonts w:ascii="宋体" w:hAnsi="宋体" w:cs="宋体"/>
          <w:color w:val="auto"/>
        </w:rPr>
        <w:t xml:space="preserve">12.3.4 </w:t>
      </w:r>
      <w:r>
        <w:rPr>
          <w:rFonts w:hint="eastAsia" w:ascii="宋体" w:hAnsi="宋体" w:cs="宋体"/>
          <w:color w:val="auto"/>
        </w:rPr>
        <w:t>项〔总价合同的计量〕约定进行计量：</w:t>
      </w:r>
      <w:r>
        <w:rPr>
          <w:rFonts w:ascii="宋体" w:hAnsi="宋体" w:cs="宋体"/>
          <w:color w:val="auto"/>
          <w:u w:val="single"/>
        </w:rPr>
        <w:t xml:space="preserve">        /                          </w:t>
      </w:r>
      <w:r>
        <w:rPr>
          <w:rFonts w:hint="eastAsia" w:ascii="宋体" w:hAnsi="宋体" w:cs="宋体"/>
          <w:color w:val="auto"/>
          <w:u w:val="single"/>
        </w:rPr>
        <w:t>。</w:t>
      </w:r>
    </w:p>
    <w:p>
      <w:pPr>
        <w:pStyle w:val="175"/>
        <w:spacing w:line="360" w:lineRule="auto"/>
        <w:ind w:firstLine="420" w:firstLineChars="200"/>
        <w:rPr>
          <w:rFonts w:ascii="宋体" w:cs="宋体"/>
          <w:color w:val="auto"/>
        </w:rPr>
      </w:pPr>
      <w:r>
        <w:rPr>
          <w:rFonts w:ascii="宋体" w:hAnsi="宋体" w:cs="宋体"/>
          <w:color w:val="auto"/>
        </w:rPr>
        <w:t xml:space="preserve">12.3.6 </w:t>
      </w:r>
      <w:r>
        <w:rPr>
          <w:rFonts w:hint="eastAsia" w:ascii="宋体" w:hAnsi="宋体" w:cs="宋体"/>
          <w:color w:val="auto"/>
        </w:rPr>
        <w:t>其他价格形式合同的计量</w:t>
      </w:r>
    </w:p>
    <w:p>
      <w:pPr>
        <w:pStyle w:val="176"/>
        <w:spacing w:line="360" w:lineRule="auto"/>
        <w:ind w:firstLine="31680"/>
        <w:rPr>
          <w:rFonts w:ascii="宋体" w:cs="宋体"/>
          <w:color w:val="auto"/>
          <w:u w:val="single"/>
        </w:rPr>
      </w:pPr>
      <w:r>
        <w:rPr>
          <w:rFonts w:hint="eastAsia" w:ascii="宋体" w:hAnsi="宋体" w:cs="宋体"/>
          <w:color w:val="auto"/>
        </w:rPr>
        <w:t>其他价格形式的计量方式和程序：</w:t>
      </w:r>
      <w:r>
        <w:rPr>
          <w:rFonts w:ascii="宋体" w:hAnsi="宋体" w:cs="宋体"/>
          <w:color w:val="auto"/>
          <w:u w:val="single"/>
        </w:rPr>
        <w:t xml:space="preserve">               /          </w:t>
      </w:r>
      <w:r>
        <w:rPr>
          <w:rFonts w:hint="eastAsia" w:ascii="宋体" w:hAnsi="宋体" w:cs="宋体"/>
          <w:color w:val="auto"/>
        </w:rPr>
        <w:t>。</w:t>
      </w:r>
    </w:p>
    <w:p>
      <w:pPr>
        <w:pStyle w:val="174"/>
        <w:spacing w:before="0" w:line="360" w:lineRule="auto"/>
        <w:rPr>
          <w:rFonts w:ascii="宋体" w:cs="宋体"/>
          <w:color w:val="auto"/>
          <w:sz w:val="21"/>
          <w:szCs w:val="21"/>
        </w:rPr>
      </w:pPr>
      <w:bookmarkStart w:id="449" w:name="_Toc15031"/>
      <w:bookmarkEnd w:id="449"/>
      <w:bookmarkStart w:id="450" w:name="_Toc484024090"/>
      <w:bookmarkEnd w:id="450"/>
      <w:bookmarkStart w:id="451" w:name="_Toc15209"/>
      <w:r>
        <w:rPr>
          <w:rFonts w:ascii="宋体" w:hAnsi="宋体" w:cs="宋体"/>
          <w:color w:val="auto"/>
          <w:sz w:val="21"/>
          <w:szCs w:val="21"/>
        </w:rPr>
        <w:t xml:space="preserve">12.4 </w:t>
      </w:r>
      <w:r>
        <w:rPr>
          <w:rFonts w:hint="eastAsia" w:ascii="宋体" w:hAnsi="宋体" w:cs="宋体"/>
          <w:color w:val="auto"/>
          <w:sz w:val="21"/>
          <w:szCs w:val="21"/>
        </w:rPr>
        <w:t>工程进度款支付</w:t>
      </w:r>
      <w:bookmarkEnd w:id="451"/>
    </w:p>
    <w:p>
      <w:pPr>
        <w:pStyle w:val="175"/>
        <w:spacing w:line="360" w:lineRule="auto"/>
        <w:ind w:firstLine="420" w:firstLineChars="200"/>
        <w:rPr>
          <w:rFonts w:ascii="宋体" w:cs="宋体"/>
          <w:color w:val="auto"/>
          <w:szCs w:val="21"/>
        </w:rPr>
      </w:pPr>
      <w:bookmarkStart w:id="452" w:name="_Toc406419403"/>
      <w:bookmarkEnd w:id="452"/>
      <w:bookmarkStart w:id="453" w:name="_Toc406522279"/>
      <w:r>
        <w:rPr>
          <w:rFonts w:ascii="宋体" w:hAnsi="宋体" w:cs="宋体"/>
          <w:color w:val="auto"/>
        </w:rPr>
        <w:t xml:space="preserve">12.4.1 </w:t>
      </w:r>
      <w:r>
        <w:rPr>
          <w:rFonts w:hint="eastAsia" w:ascii="宋体" w:hAnsi="宋体" w:cs="宋体"/>
          <w:color w:val="auto"/>
        </w:rPr>
        <w:t>付款周期</w:t>
      </w:r>
      <w:bookmarkEnd w:id="453"/>
    </w:p>
    <w:p>
      <w:pPr>
        <w:pStyle w:val="176"/>
        <w:spacing w:line="360" w:lineRule="auto"/>
        <w:ind w:firstLine="31680"/>
        <w:rPr>
          <w:rFonts w:ascii="宋体" w:cs="宋体"/>
          <w:color w:val="auto"/>
        </w:rPr>
      </w:pPr>
      <w:r>
        <w:rPr>
          <w:rFonts w:hint="eastAsia" w:ascii="宋体" w:hAnsi="宋体" w:cs="宋体"/>
          <w:color w:val="auto"/>
        </w:rPr>
        <w:t>关于付款周期的约定：</w:t>
      </w:r>
    </w:p>
    <w:p>
      <w:pPr>
        <w:pStyle w:val="176"/>
        <w:spacing w:line="360" w:lineRule="auto"/>
        <w:ind w:firstLine="31680"/>
        <w:rPr>
          <w:rFonts w:ascii="宋体" w:cs="宋体"/>
          <w:color w:val="auto"/>
          <w:u w:val="single"/>
        </w:rPr>
      </w:pPr>
      <w:r>
        <w:rPr>
          <w:rFonts w:hint="eastAsia" w:ascii="宋体" w:hAnsi="宋体" w:cs="宋体"/>
          <w:color w:val="auto"/>
          <w:u w:val="single"/>
        </w:rPr>
        <w:t>合同内进度款每月按实际完成并验收合格的工程量支付已完工程量的</w:t>
      </w:r>
      <w:r>
        <w:rPr>
          <w:rFonts w:ascii="宋体" w:hAnsi="宋体" w:cs="宋体"/>
          <w:color w:val="auto"/>
          <w:u w:val="single"/>
        </w:rPr>
        <w:t>80%</w:t>
      </w:r>
      <w:r>
        <w:rPr>
          <w:rFonts w:hint="eastAsia" w:ascii="宋体" w:hAnsi="宋体" w:cs="宋体"/>
          <w:color w:val="auto"/>
          <w:u w:val="single"/>
        </w:rPr>
        <w:t>进度款，工程进度款付至经发包人及监理人审定的已验收合格的工程量价款的</w:t>
      </w:r>
      <w:r>
        <w:rPr>
          <w:rFonts w:ascii="宋体" w:hAnsi="宋体" w:cs="宋体"/>
          <w:color w:val="auto"/>
          <w:u w:val="single"/>
        </w:rPr>
        <w:t>80%</w:t>
      </w:r>
      <w:r>
        <w:rPr>
          <w:rFonts w:hint="eastAsia" w:ascii="宋体" w:hAnsi="宋体" w:cs="宋体"/>
          <w:color w:val="auto"/>
          <w:u w:val="single"/>
        </w:rPr>
        <w:t>，工程停止支付工程款；合同外工程进度款支付限额为经业主及监理工程师审定的已完工验收合格的工程量价款的</w:t>
      </w:r>
      <w:r>
        <w:rPr>
          <w:rFonts w:ascii="宋体" w:hAnsi="宋体" w:cs="宋体"/>
          <w:color w:val="auto"/>
          <w:u w:val="single"/>
        </w:rPr>
        <w:t>60%</w:t>
      </w:r>
      <w:r>
        <w:rPr>
          <w:rFonts w:hint="eastAsia" w:ascii="宋体" w:hAnsi="宋体" w:cs="宋体"/>
          <w:color w:val="auto"/>
          <w:u w:val="single"/>
        </w:rPr>
        <w:t>，工程停止支付工程款；余下部分工程款待</w:t>
      </w:r>
      <w:r>
        <w:rPr>
          <w:rFonts w:hint="eastAsia" w:ascii="宋体" w:hAnsi="宋体"/>
          <w:color w:val="auto"/>
        </w:rPr>
        <w:t>工程结算总造价</w:t>
      </w:r>
      <w:r>
        <w:rPr>
          <w:rFonts w:hint="eastAsia" w:ascii="宋体" w:hAnsi="宋体" w:cs="宋体"/>
          <w:color w:val="auto"/>
          <w:u w:val="single"/>
        </w:rPr>
        <w:t>审核确定后</w:t>
      </w:r>
      <w:r>
        <w:rPr>
          <w:rFonts w:ascii="宋体" w:hAnsi="宋体" w:cs="宋体"/>
          <w:color w:val="auto"/>
          <w:u w:val="single"/>
        </w:rPr>
        <w:t>15</w:t>
      </w:r>
      <w:r>
        <w:rPr>
          <w:rFonts w:hint="eastAsia" w:ascii="宋体" w:hAnsi="宋体" w:cs="宋体"/>
          <w:color w:val="auto"/>
          <w:u w:val="single"/>
        </w:rPr>
        <w:t>日内再累计支付至合同价格的</w:t>
      </w:r>
      <w:r>
        <w:rPr>
          <w:rFonts w:ascii="宋体" w:hAnsi="宋体" w:cs="宋体"/>
          <w:color w:val="auto"/>
          <w:u w:val="single"/>
        </w:rPr>
        <w:t>97%</w:t>
      </w:r>
      <w:r>
        <w:rPr>
          <w:rFonts w:hint="eastAsia" w:ascii="宋体" w:hAnsi="宋体" w:cs="宋体"/>
          <w:color w:val="auto"/>
          <w:u w:val="single"/>
        </w:rPr>
        <w:t>，余款作为工程质量保修金。</w:t>
      </w:r>
      <w:r>
        <w:rPr>
          <w:rFonts w:hint="eastAsia" w:ascii="宋体" w:hAnsi="宋体" w:cs="宋体"/>
          <w:b/>
          <w:color w:val="auto"/>
          <w:u w:val="single"/>
        </w:rPr>
        <w:t>发包人在收到承包人开具的发票后方可付款。</w:t>
      </w:r>
      <w:r>
        <w:rPr>
          <w:rFonts w:hint="eastAsia" w:ascii="宋体" w:hAnsi="宋体" w:cs="宋体"/>
          <w:color w:val="auto"/>
          <w:u w:val="single"/>
        </w:rPr>
        <w:t>承包方必须提供保证不拖欠农民工工资的承诺书和措施；承包方应按国家规定执行农民工工资支付，发包人支付到合同价款的</w:t>
      </w:r>
      <w:r>
        <w:rPr>
          <w:rFonts w:ascii="宋体" w:hAnsi="宋体" w:cs="宋体"/>
          <w:color w:val="auto"/>
          <w:u w:val="single"/>
        </w:rPr>
        <w:t>80</w:t>
      </w:r>
      <w:r>
        <w:rPr>
          <w:rFonts w:hint="eastAsia" w:ascii="宋体" w:hAnsi="宋体" w:cs="宋体"/>
          <w:color w:val="auto"/>
          <w:u w:val="single"/>
        </w:rPr>
        <w:t>％时，承包人应全部支付完农民工工资，之后如有农民工到发包方单位及上级部门反映索要工资现象视为违约，每发生一次扣最终结算价的</w:t>
      </w:r>
      <w:r>
        <w:rPr>
          <w:rFonts w:ascii="宋体" w:hAnsi="宋体" w:cs="宋体"/>
          <w:color w:val="auto"/>
          <w:u w:val="single"/>
        </w:rPr>
        <w:t>0.1</w:t>
      </w:r>
      <w:r>
        <w:rPr>
          <w:rFonts w:hint="eastAsia" w:ascii="宋体" w:hAnsi="宋体" w:cs="宋体"/>
          <w:color w:val="auto"/>
          <w:u w:val="single"/>
        </w:rPr>
        <w:t>％，发包方可从应向承包方支付进度款项中扣除；应按监理人的指示为他人在施工场地或附近实施与工程有关的其他各项工作提供可能的条件并配合发包人做好安全文明工程、领导检查、宣传等工作，相关费用由承包人承担，并在投标报价清单中综合考虑，不再另计；发包人另行发包的招标范围以外的工程，承包人必须无条件配合，本工程无配合费；承包人在承包工程施工期间所发生的一切责任事故，全部由承包人承担经济责任和法律责任；在工程结算审计结束之日起</w:t>
      </w:r>
      <w:r>
        <w:rPr>
          <w:rFonts w:ascii="宋体" w:hAnsi="宋体" w:cs="宋体"/>
          <w:color w:val="auto"/>
          <w:u w:val="single"/>
        </w:rPr>
        <w:t>28</w:t>
      </w:r>
      <w:r>
        <w:rPr>
          <w:rFonts w:hint="eastAsia" w:ascii="宋体" w:hAnsi="宋体" w:cs="宋体"/>
          <w:color w:val="auto"/>
          <w:u w:val="single"/>
        </w:rPr>
        <w:t>个工作日内，将工程款支付至</w:t>
      </w:r>
      <w:r>
        <w:rPr>
          <w:rFonts w:hint="eastAsia" w:ascii="宋体" w:hAnsi="宋体"/>
          <w:color w:val="auto"/>
        </w:rPr>
        <w:t>工程结算总造价</w:t>
      </w:r>
      <w:r>
        <w:rPr>
          <w:rFonts w:hint="eastAsia" w:ascii="宋体" w:hAnsi="宋体" w:cs="宋体"/>
          <w:color w:val="auto"/>
          <w:u w:val="single"/>
        </w:rPr>
        <w:t>的</w:t>
      </w:r>
      <w:r>
        <w:rPr>
          <w:rFonts w:ascii="宋体" w:hAnsi="宋体" w:cs="宋体"/>
          <w:color w:val="auto"/>
          <w:u w:val="single"/>
        </w:rPr>
        <w:t>97%</w:t>
      </w:r>
      <w:r>
        <w:rPr>
          <w:rFonts w:hint="eastAsia" w:ascii="宋体" w:hAnsi="宋体" w:cs="宋体"/>
          <w:color w:val="auto"/>
          <w:u w:val="single"/>
        </w:rPr>
        <w:t>，其余</w:t>
      </w:r>
      <w:r>
        <w:rPr>
          <w:rFonts w:ascii="宋体" w:hAnsi="宋体" w:cs="宋体"/>
          <w:color w:val="auto"/>
          <w:u w:val="single"/>
        </w:rPr>
        <w:t>3%</w:t>
      </w:r>
      <w:r>
        <w:rPr>
          <w:rFonts w:hint="eastAsia" w:ascii="宋体" w:hAnsi="宋体" w:cs="宋体"/>
          <w:color w:val="auto"/>
          <w:u w:val="single"/>
        </w:rPr>
        <w:t>作为质量保修金，待工程缺陷责任期满后，双方确认无质量返修问题后无息返还。</w:t>
      </w:r>
    </w:p>
    <w:p>
      <w:pPr>
        <w:pStyle w:val="175"/>
        <w:spacing w:line="360" w:lineRule="auto"/>
        <w:ind w:firstLine="420" w:firstLineChars="200"/>
        <w:rPr>
          <w:rFonts w:ascii="宋体" w:cs="宋体"/>
          <w:color w:val="auto"/>
        </w:rPr>
      </w:pPr>
      <w:r>
        <w:rPr>
          <w:rFonts w:ascii="宋体" w:hAnsi="宋体" w:cs="宋体"/>
          <w:color w:val="auto"/>
        </w:rPr>
        <w:t xml:space="preserve">12.4.3 </w:t>
      </w:r>
      <w:r>
        <w:rPr>
          <w:rFonts w:hint="eastAsia" w:ascii="宋体" w:hAnsi="宋体" w:cs="宋体"/>
          <w:color w:val="auto"/>
        </w:rPr>
        <w:t>进度付款申请单的提交</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）单价合同进度付款申请单提交的约定：</w:t>
      </w:r>
      <w:r>
        <w:rPr>
          <w:rFonts w:hint="eastAsia" w:ascii="宋体" w:hAnsi="宋体" w:cs="宋体"/>
          <w:color w:val="auto"/>
          <w:u w:val="single"/>
        </w:rPr>
        <w:t>达到形象进度支付节点后即可提交，可以与计量周期不同步。</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）总价合同进度付款申请单提交的约定：</w:t>
      </w:r>
      <w:r>
        <w:rPr>
          <w:rFonts w:ascii="宋体" w:hAnsi="宋体" w:cs="宋体"/>
          <w:color w:val="auto"/>
          <w:u w:val="single"/>
        </w:rPr>
        <w:t>/</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）其他价格形式合同进度付款申请单提交的约定：</w:t>
      </w:r>
      <w:r>
        <w:rPr>
          <w:rFonts w:ascii="宋体" w:hAnsi="宋体" w:cs="宋体"/>
          <w:color w:val="auto"/>
          <w:u w:val="single"/>
        </w:rPr>
        <w:t>/</w:t>
      </w:r>
      <w:r>
        <w:rPr>
          <w:rFonts w:hint="eastAsia" w:ascii="宋体" w:hAnsi="宋体" w:cs="宋体"/>
          <w:color w:val="auto"/>
        </w:rPr>
        <w:t>。</w:t>
      </w:r>
    </w:p>
    <w:p>
      <w:pPr>
        <w:pStyle w:val="175"/>
        <w:spacing w:line="360" w:lineRule="auto"/>
        <w:ind w:firstLine="420" w:firstLineChars="200"/>
        <w:rPr>
          <w:rFonts w:ascii="宋体" w:cs="宋体"/>
          <w:color w:val="auto"/>
        </w:rPr>
      </w:pPr>
      <w:bookmarkStart w:id="454" w:name="_Toc406419404"/>
      <w:bookmarkEnd w:id="454"/>
      <w:bookmarkStart w:id="455" w:name="_Toc406522280"/>
      <w:r>
        <w:rPr>
          <w:rFonts w:ascii="宋体" w:hAnsi="宋体" w:cs="宋体"/>
          <w:color w:val="auto"/>
        </w:rPr>
        <w:t xml:space="preserve">12.4.4 </w:t>
      </w:r>
      <w:r>
        <w:rPr>
          <w:rFonts w:hint="eastAsia" w:ascii="宋体" w:hAnsi="宋体" w:cs="宋体"/>
          <w:color w:val="auto"/>
        </w:rPr>
        <w:t>进度款审核和支付</w:t>
      </w:r>
      <w:bookmarkEnd w:id="455"/>
    </w:p>
    <w:p>
      <w:pPr>
        <w:pStyle w:val="176"/>
        <w:spacing w:line="360" w:lineRule="auto"/>
        <w:ind w:firstLine="31680"/>
        <w:rPr>
          <w:rFonts w:ascii="宋体" w:cs="宋体"/>
          <w:color w:val="auto"/>
          <w:u w:val="single"/>
        </w:rPr>
      </w:pPr>
      <w:r>
        <w:rPr>
          <w:rFonts w:hint="eastAsia" w:ascii="宋体" w:hAnsi="宋体" w:cs="宋体"/>
          <w:color w:val="auto"/>
        </w:rPr>
        <w:t>（</w:t>
      </w:r>
      <w:r>
        <w:rPr>
          <w:rFonts w:ascii="宋体" w:hAnsi="宋体" w:cs="宋体"/>
          <w:color w:val="auto"/>
        </w:rPr>
        <w:t>1</w:t>
      </w:r>
      <w:r>
        <w:rPr>
          <w:rFonts w:hint="eastAsia" w:ascii="宋体" w:hAnsi="宋体" w:cs="宋体"/>
          <w:color w:val="auto"/>
        </w:rPr>
        <w:t>）监理人审查并报送发包人的期限：</w:t>
      </w:r>
      <w:r>
        <w:rPr>
          <w:rFonts w:hint="eastAsia" w:ascii="宋体" w:hAnsi="宋体" w:cs="宋体"/>
          <w:color w:val="auto"/>
          <w:u w:val="single"/>
        </w:rPr>
        <w:t>监理人收到承包人进度付款申请单以及相关资料后</w:t>
      </w:r>
      <w:r>
        <w:rPr>
          <w:rFonts w:ascii="宋体" w:hAnsi="宋体" w:cs="宋体"/>
          <w:color w:val="auto"/>
          <w:u w:val="single"/>
        </w:rPr>
        <w:t>7</w:t>
      </w:r>
      <w:r>
        <w:rPr>
          <w:rFonts w:hint="eastAsia" w:ascii="宋体" w:hAnsi="宋体" w:cs="宋体"/>
          <w:color w:val="auto"/>
          <w:u w:val="single"/>
        </w:rPr>
        <w:t>天内完成审查并报送发包人</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发包人完成审批并签发进度款支付证书的期限：</w:t>
      </w:r>
      <w:r>
        <w:rPr>
          <w:rFonts w:hint="eastAsia" w:ascii="宋体" w:hAnsi="宋体" w:cs="宋体"/>
          <w:color w:val="auto"/>
          <w:u w:val="single"/>
        </w:rPr>
        <w:t>收到后</w:t>
      </w:r>
      <w:r>
        <w:rPr>
          <w:rFonts w:ascii="宋体" w:hAnsi="宋体" w:cs="宋体"/>
          <w:color w:val="auto"/>
          <w:u w:val="single"/>
        </w:rPr>
        <w:t>7</w:t>
      </w:r>
      <w:r>
        <w:rPr>
          <w:rFonts w:hint="eastAsia" w:ascii="宋体" w:hAnsi="宋体" w:cs="宋体"/>
          <w:color w:val="auto"/>
          <w:u w:val="single"/>
        </w:rPr>
        <w:t>天内完成审批并签发</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）发包人支付进度款的期限：</w:t>
      </w:r>
      <w:r>
        <w:rPr>
          <w:rFonts w:hint="eastAsia" w:ascii="宋体" w:hAnsi="宋体" w:cs="宋体"/>
          <w:color w:val="auto"/>
          <w:u w:val="single"/>
        </w:rPr>
        <w:t>办理相关手续后</w:t>
      </w:r>
      <w:r>
        <w:rPr>
          <w:rFonts w:ascii="宋体" w:hAnsi="宋体" w:cs="宋体"/>
          <w:color w:val="auto"/>
          <w:u w:val="single"/>
        </w:rPr>
        <w:t>30</w:t>
      </w:r>
      <w:r>
        <w:rPr>
          <w:rFonts w:hint="eastAsia" w:ascii="宋体" w:hAnsi="宋体" w:cs="宋体"/>
          <w:color w:val="auto"/>
          <w:u w:val="single"/>
        </w:rPr>
        <w:t>天内</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发包人逾期支付进度款的违约金的计算方式：</w:t>
      </w:r>
      <w:r>
        <w:rPr>
          <w:rFonts w:hint="eastAsia" w:ascii="宋体" w:hAnsi="宋体" w:cs="宋体"/>
          <w:color w:val="auto"/>
          <w:u w:val="single"/>
        </w:rPr>
        <w:t>同通用条款</w:t>
      </w:r>
      <w:r>
        <w:rPr>
          <w:rFonts w:hint="eastAsia" w:ascii="宋体" w:hAnsi="宋体" w:cs="宋体"/>
          <w:color w:val="auto"/>
        </w:rPr>
        <w:t>。</w:t>
      </w:r>
    </w:p>
    <w:p>
      <w:pPr>
        <w:pStyle w:val="175"/>
        <w:spacing w:line="360" w:lineRule="auto"/>
        <w:ind w:firstLine="420" w:firstLineChars="200"/>
        <w:rPr>
          <w:rFonts w:ascii="宋体" w:cs="宋体"/>
          <w:color w:val="auto"/>
        </w:rPr>
      </w:pPr>
      <w:r>
        <w:rPr>
          <w:rFonts w:ascii="宋体" w:hAnsi="宋体" w:cs="宋体"/>
          <w:color w:val="auto"/>
        </w:rPr>
        <w:t xml:space="preserve">12.4.6 </w:t>
      </w:r>
      <w:r>
        <w:rPr>
          <w:rFonts w:hint="eastAsia" w:ascii="宋体" w:hAnsi="宋体" w:cs="宋体"/>
          <w:color w:val="auto"/>
        </w:rPr>
        <w:t>支付分解表的编制</w:t>
      </w:r>
    </w:p>
    <w:p>
      <w:pPr>
        <w:pStyle w:val="176"/>
        <w:spacing w:line="360" w:lineRule="auto"/>
        <w:ind w:firstLine="31680"/>
        <w:rPr>
          <w:rFonts w:ascii="宋体" w:cs="宋体"/>
          <w:color w:val="auto"/>
        </w:rPr>
      </w:pPr>
      <w:r>
        <w:rPr>
          <w:rFonts w:ascii="宋体" w:hAnsi="宋体" w:cs="宋体"/>
          <w:color w:val="auto"/>
        </w:rPr>
        <w:t>2</w:t>
      </w:r>
      <w:r>
        <w:rPr>
          <w:rFonts w:hint="eastAsia" w:ascii="宋体" w:hAnsi="宋体" w:cs="宋体"/>
          <w:color w:val="auto"/>
        </w:rPr>
        <w:t>、总价合同支付分解表的编制与审批：</w:t>
      </w:r>
      <w:r>
        <w:rPr>
          <w:rFonts w:hint="eastAsia" w:ascii="宋体" w:hAnsi="宋体" w:cs="宋体"/>
          <w:color w:val="auto"/>
          <w:u w:val="single"/>
        </w:rPr>
        <w:t>无</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3</w:t>
      </w:r>
      <w:r>
        <w:rPr>
          <w:rFonts w:hint="eastAsia" w:ascii="宋体" w:hAnsi="宋体" w:cs="宋体"/>
          <w:color w:val="auto"/>
        </w:rPr>
        <w:t>、单价合同的总价项目支付分解表的编制与审批：</w:t>
      </w:r>
      <w:r>
        <w:rPr>
          <w:rFonts w:hint="eastAsia" w:ascii="宋体" w:hAnsi="宋体" w:cs="宋体"/>
          <w:color w:val="auto"/>
          <w:u w:val="single"/>
        </w:rPr>
        <w:t>总价项目不采用支付分解表的方式计算，而按《建设工程工程量清单计价规范（</w:t>
      </w:r>
      <w:r>
        <w:rPr>
          <w:rFonts w:ascii="宋体" w:hAnsi="宋体" w:cs="宋体"/>
          <w:color w:val="auto"/>
          <w:u w:val="single"/>
        </w:rPr>
        <w:t>GB50500-2013</w:t>
      </w:r>
      <w:r>
        <w:rPr>
          <w:rFonts w:hint="eastAsia" w:ascii="宋体" w:hAnsi="宋体" w:cs="宋体"/>
          <w:color w:val="auto"/>
          <w:u w:val="single"/>
        </w:rPr>
        <w:t>）广西壮族自治区实施细则》的规定执行</w:t>
      </w:r>
      <w:r>
        <w:rPr>
          <w:rFonts w:ascii="宋体" w:hAnsi="宋体" w:cs="宋体"/>
          <w:color w:val="auto"/>
          <w:u w:val="single"/>
        </w:rPr>
        <w:t xml:space="preserve">  </w:t>
      </w:r>
      <w:r>
        <w:rPr>
          <w:rFonts w:hint="eastAsia" w:ascii="宋体" w:hAnsi="宋体" w:cs="宋体"/>
          <w:color w:val="auto"/>
        </w:rPr>
        <w:t>。</w:t>
      </w:r>
    </w:p>
    <w:p>
      <w:pPr>
        <w:pStyle w:val="174"/>
        <w:spacing w:before="0" w:line="360" w:lineRule="auto"/>
        <w:rPr>
          <w:rFonts w:ascii="宋体" w:cs="宋体"/>
          <w:color w:val="auto"/>
          <w:sz w:val="21"/>
          <w:szCs w:val="21"/>
        </w:rPr>
      </w:pPr>
      <w:bookmarkStart w:id="456" w:name="_Toc8357"/>
      <w:bookmarkEnd w:id="456"/>
      <w:bookmarkStart w:id="457" w:name="_Toc484024091"/>
      <w:bookmarkEnd w:id="457"/>
      <w:bookmarkStart w:id="458" w:name="_Toc32262"/>
      <w:bookmarkEnd w:id="458"/>
      <w:r>
        <w:rPr>
          <w:rFonts w:ascii="宋体" w:hAnsi="宋体" w:cs="宋体"/>
          <w:color w:val="auto"/>
          <w:sz w:val="21"/>
          <w:szCs w:val="21"/>
        </w:rPr>
        <w:t xml:space="preserve">13. </w:t>
      </w:r>
      <w:r>
        <w:rPr>
          <w:rFonts w:hint="eastAsia" w:ascii="宋体" w:hAnsi="宋体" w:cs="宋体"/>
          <w:color w:val="auto"/>
          <w:sz w:val="21"/>
          <w:szCs w:val="21"/>
        </w:rPr>
        <w:t>验收和工程试车</w:t>
      </w:r>
    </w:p>
    <w:p>
      <w:pPr>
        <w:pStyle w:val="174"/>
        <w:spacing w:before="0" w:line="360" w:lineRule="auto"/>
        <w:rPr>
          <w:rFonts w:ascii="宋体" w:cs="宋体"/>
          <w:color w:val="auto"/>
          <w:sz w:val="21"/>
          <w:szCs w:val="21"/>
        </w:rPr>
      </w:pPr>
      <w:bookmarkStart w:id="459" w:name="_Toc27854"/>
      <w:bookmarkEnd w:id="459"/>
      <w:bookmarkStart w:id="460" w:name="_Toc10554"/>
      <w:bookmarkEnd w:id="460"/>
      <w:bookmarkStart w:id="461" w:name="_Toc484024092"/>
      <w:bookmarkEnd w:id="461"/>
      <w:r>
        <w:rPr>
          <w:rFonts w:ascii="宋体" w:hAnsi="宋体" w:cs="宋体"/>
          <w:color w:val="auto"/>
          <w:sz w:val="21"/>
          <w:szCs w:val="21"/>
        </w:rPr>
        <w:t xml:space="preserve">13.1 </w:t>
      </w:r>
      <w:r>
        <w:rPr>
          <w:rFonts w:hint="eastAsia" w:ascii="宋体" w:hAnsi="宋体" w:cs="宋体"/>
          <w:color w:val="auto"/>
          <w:sz w:val="21"/>
          <w:szCs w:val="21"/>
        </w:rPr>
        <w:t>分部分项工程验收</w:t>
      </w:r>
    </w:p>
    <w:p>
      <w:pPr>
        <w:pStyle w:val="176"/>
        <w:spacing w:line="360" w:lineRule="auto"/>
        <w:ind w:firstLine="31680"/>
        <w:rPr>
          <w:rFonts w:ascii="宋体" w:cs="宋体"/>
          <w:color w:val="auto"/>
        </w:rPr>
      </w:pPr>
      <w:r>
        <w:rPr>
          <w:rFonts w:ascii="宋体" w:hAnsi="宋体" w:cs="宋体"/>
          <w:color w:val="auto"/>
        </w:rPr>
        <w:t>13.1.2</w:t>
      </w:r>
      <w:r>
        <w:rPr>
          <w:rFonts w:hint="eastAsia" w:ascii="宋体" w:hAnsi="宋体" w:cs="宋体"/>
          <w:color w:val="auto"/>
        </w:rPr>
        <w:t>监理人不能按时进行验收时，应提前</w:t>
      </w:r>
      <w:r>
        <w:rPr>
          <w:rFonts w:ascii="宋体" w:hAnsi="宋体" w:cs="宋体"/>
          <w:color w:val="auto"/>
          <w:u w:val="single"/>
        </w:rPr>
        <w:t>24</w:t>
      </w:r>
      <w:r>
        <w:rPr>
          <w:rFonts w:hint="eastAsia" w:ascii="宋体" w:hAnsi="宋体" w:cs="宋体"/>
          <w:color w:val="auto"/>
        </w:rPr>
        <w:t>小时提交书面延期要求。</w:t>
      </w:r>
    </w:p>
    <w:p>
      <w:pPr>
        <w:pStyle w:val="176"/>
        <w:spacing w:line="360" w:lineRule="auto"/>
        <w:ind w:firstLine="31680"/>
        <w:rPr>
          <w:rFonts w:ascii="宋体" w:cs="宋体"/>
          <w:b/>
          <w:bCs/>
          <w:color w:val="auto"/>
        </w:rPr>
      </w:pPr>
      <w:r>
        <w:rPr>
          <w:rFonts w:hint="eastAsia" w:ascii="宋体" w:hAnsi="宋体" w:cs="宋体"/>
          <w:color w:val="auto"/>
        </w:rPr>
        <w:t>关于延期最长不得超过：</w:t>
      </w:r>
      <w:r>
        <w:rPr>
          <w:rFonts w:ascii="宋体" w:hAnsi="宋体" w:cs="宋体"/>
          <w:color w:val="auto"/>
          <w:u w:val="single"/>
        </w:rPr>
        <w:t>48</w:t>
      </w:r>
      <w:r>
        <w:rPr>
          <w:rFonts w:hint="eastAsia" w:ascii="宋体" w:hAnsi="宋体" w:cs="宋体"/>
          <w:color w:val="auto"/>
        </w:rPr>
        <w:t>小时。</w:t>
      </w:r>
    </w:p>
    <w:p>
      <w:pPr>
        <w:pStyle w:val="174"/>
        <w:spacing w:before="0" w:line="360" w:lineRule="auto"/>
        <w:rPr>
          <w:rFonts w:ascii="宋体" w:cs="宋体"/>
          <w:color w:val="auto"/>
          <w:sz w:val="21"/>
          <w:szCs w:val="21"/>
        </w:rPr>
      </w:pPr>
      <w:bookmarkStart w:id="462" w:name="_Toc1100"/>
      <w:bookmarkEnd w:id="462"/>
      <w:bookmarkStart w:id="463" w:name="_Toc484024093"/>
      <w:bookmarkEnd w:id="463"/>
      <w:bookmarkStart w:id="464" w:name="_Toc20622"/>
      <w:bookmarkEnd w:id="464"/>
      <w:r>
        <w:rPr>
          <w:rFonts w:ascii="宋体" w:hAnsi="宋体" w:cs="宋体"/>
          <w:color w:val="auto"/>
          <w:sz w:val="21"/>
          <w:szCs w:val="21"/>
        </w:rPr>
        <w:t xml:space="preserve">13.2 </w:t>
      </w:r>
      <w:r>
        <w:rPr>
          <w:rFonts w:hint="eastAsia" w:ascii="宋体" w:hAnsi="宋体" w:cs="宋体"/>
          <w:color w:val="auto"/>
          <w:sz w:val="21"/>
          <w:szCs w:val="21"/>
        </w:rPr>
        <w:t>竣工验收</w:t>
      </w:r>
    </w:p>
    <w:p>
      <w:pPr>
        <w:pStyle w:val="176"/>
        <w:spacing w:line="360" w:lineRule="auto"/>
        <w:ind w:firstLine="31680"/>
        <w:rPr>
          <w:rFonts w:ascii="宋体" w:cs="宋体"/>
          <w:color w:val="auto"/>
        </w:rPr>
      </w:pPr>
      <w:r>
        <w:rPr>
          <w:rFonts w:ascii="宋体" w:hAnsi="宋体" w:cs="宋体"/>
          <w:color w:val="auto"/>
        </w:rPr>
        <w:t>13.2.1</w:t>
      </w:r>
      <w:r>
        <w:rPr>
          <w:rFonts w:hint="eastAsia" w:ascii="宋体" w:hAnsi="宋体" w:cs="宋体"/>
          <w:color w:val="auto"/>
        </w:rPr>
        <w:t>竣工验收条件</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）承包人负责整理和提交的竣工验收资料应当符合工程所在地建设行政主管部门和</w:t>
      </w:r>
      <w:r>
        <w:rPr>
          <w:rFonts w:ascii="宋体" w:hAnsi="宋体" w:cs="宋体"/>
          <w:color w:val="auto"/>
        </w:rPr>
        <w:t>(</w:t>
      </w:r>
      <w:r>
        <w:rPr>
          <w:rFonts w:hint="eastAsia" w:ascii="宋体" w:hAnsi="宋体" w:cs="宋体"/>
          <w:color w:val="auto"/>
        </w:rPr>
        <w:t>或</w:t>
      </w:r>
      <w:r>
        <w:rPr>
          <w:rFonts w:ascii="宋体" w:hAnsi="宋体" w:cs="宋体"/>
          <w:color w:val="auto"/>
        </w:rPr>
        <w:t>)</w:t>
      </w:r>
      <w:r>
        <w:rPr>
          <w:rFonts w:hint="eastAsia" w:ascii="宋体" w:hAnsi="宋体" w:cs="宋体"/>
          <w:color w:val="auto"/>
        </w:rPr>
        <w:t>城市建设档案管理机构有关施工资料的要求，具体内容包括：</w:t>
      </w:r>
      <w:r>
        <w:rPr>
          <w:rFonts w:hint="eastAsia" w:ascii="宋体" w:hAnsi="宋体" w:cs="宋体"/>
          <w:color w:val="auto"/>
          <w:u w:val="single"/>
        </w:rPr>
        <w:t>详见桂林市建设行政主管部门的相关要求</w:t>
      </w:r>
      <w:r>
        <w:rPr>
          <w:rFonts w:ascii="宋体" w:hAnsi="宋体" w:cs="宋体"/>
          <w:color w:val="auto"/>
          <w:u w:val="single"/>
        </w:rPr>
        <w:t xml:space="preserve">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竣工验收资料的份数：</w:t>
      </w:r>
      <w:r>
        <w:rPr>
          <w:rFonts w:hint="eastAsia" w:ascii="宋体" w:hAnsi="宋体" w:cs="宋体"/>
          <w:color w:val="auto"/>
          <w:u w:val="single"/>
        </w:rPr>
        <w:t>肆份</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承包人提供竣工图的约定：：</w:t>
      </w:r>
      <w:r>
        <w:rPr>
          <w:rFonts w:hint="eastAsia" w:ascii="宋体" w:hAnsi="宋体" w:cs="宋体"/>
          <w:color w:val="auto"/>
          <w:u w:val="single"/>
        </w:rPr>
        <w:t>竣工验收正式通过后</w:t>
      </w:r>
      <w:r>
        <w:rPr>
          <w:rFonts w:ascii="宋体" w:hAnsi="宋体" w:cs="宋体"/>
          <w:color w:val="auto"/>
          <w:u w:val="single"/>
        </w:rPr>
        <w:t>30</w:t>
      </w:r>
      <w:r>
        <w:rPr>
          <w:rFonts w:hint="eastAsia" w:ascii="宋体" w:hAnsi="宋体" w:cs="宋体"/>
          <w:color w:val="auto"/>
          <w:u w:val="single"/>
        </w:rPr>
        <w:t>天，提供竣工图的数量为</w:t>
      </w:r>
      <w:r>
        <w:rPr>
          <w:rFonts w:ascii="宋体" w:hAnsi="宋体" w:cs="宋体"/>
          <w:color w:val="auto"/>
          <w:u w:val="single"/>
        </w:rPr>
        <w:t>4</w:t>
      </w:r>
      <w:r>
        <w:rPr>
          <w:rFonts w:hint="eastAsia" w:ascii="宋体" w:hAnsi="宋体" w:cs="宋体"/>
          <w:color w:val="auto"/>
          <w:u w:val="single"/>
        </w:rPr>
        <w:t>套。</w:t>
      </w:r>
    </w:p>
    <w:p>
      <w:pPr>
        <w:pStyle w:val="176"/>
        <w:spacing w:line="360" w:lineRule="auto"/>
        <w:ind w:firstLine="31680"/>
        <w:rPr>
          <w:rFonts w:ascii="宋体" w:cs="宋体"/>
          <w:color w:val="auto"/>
        </w:rPr>
      </w:pPr>
      <w:r>
        <w:rPr>
          <w:rFonts w:ascii="宋体" w:hAnsi="宋体" w:cs="宋体"/>
          <w:color w:val="auto"/>
        </w:rPr>
        <w:t>13.2.2</w:t>
      </w:r>
      <w:r>
        <w:rPr>
          <w:rFonts w:hint="eastAsia" w:ascii="宋体" w:hAnsi="宋体" w:cs="宋体"/>
          <w:color w:val="auto"/>
        </w:rPr>
        <w:t>竣工验收程序</w:t>
      </w:r>
    </w:p>
    <w:p>
      <w:pPr>
        <w:pStyle w:val="176"/>
        <w:spacing w:line="360" w:lineRule="auto"/>
        <w:ind w:firstLine="31680"/>
        <w:rPr>
          <w:rFonts w:ascii="宋体" w:cs="宋体"/>
          <w:color w:val="auto"/>
        </w:rPr>
      </w:pPr>
      <w:r>
        <w:rPr>
          <w:rFonts w:hint="eastAsia" w:ascii="宋体" w:hAnsi="宋体" w:cs="宋体"/>
          <w:color w:val="auto"/>
          <w:kern w:val="0"/>
        </w:rPr>
        <w:t>关于竣工验收程序的约定：</w:t>
      </w:r>
      <w:r>
        <w:rPr>
          <w:rFonts w:hint="eastAsia" w:ascii="宋体" w:hAnsi="宋体" w:cs="宋体"/>
          <w:color w:val="auto"/>
          <w:u w:val="single"/>
        </w:rPr>
        <w:t>同通用条款</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kern w:val="0"/>
        </w:rPr>
        <w:t>发包人不按照本项约定组织竣工验收、颁发工程接收证书的违约金的计算方法：</w:t>
      </w:r>
      <w:r>
        <w:rPr>
          <w:rFonts w:hint="eastAsia" w:ascii="宋体" w:hAnsi="宋体" w:cs="宋体"/>
          <w:color w:val="auto"/>
          <w:u w:val="single"/>
        </w:rPr>
        <w:t>无</w:t>
      </w:r>
      <w:r>
        <w:rPr>
          <w:rFonts w:hint="eastAsia" w:ascii="宋体" w:hAnsi="宋体" w:cs="宋体"/>
          <w:color w:val="auto"/>
        </w:rPr>
        <w:t>。</w:t>
      </w:r>
    </w:p>
    <w:p>
      <w:pPr>
        <w:pStyle w:val="176"/>
        <w:spacing w:line="360" w:lineRule="auto"/>
        <w:ind w:firstLine="31680"/>
        <w:rPr>
          <w:rFonts w:ascii="宋体" w:cs="宋体"/>
          <w:color w:val="auto"/>
        </w:rPr>
      </w:pPr>
      <w:r>
        <w:rPr>
          <w:rFonts w:ascii="宋体" w:hAnsi="宋体" w:cs="宋体"/>
          <w:color w:val="auto"/>
        </w:rPr>
        <w:t>13.2.5</w:t>
      </w:r>
      <w:r>
        <w:rPr>
          <w:rFonts w:hint="eastAsia" w:ascii="宋体" w:hAnsi="宋体" w:cs="宋体"/>
          <w:color w:val="auto"/>
        </w:rPr>
        <w:t>移交、接收全部与部分工程</w:t>
      </w:r>
    </w:p>
    <w:p>
      <w:pPr>
        <w:pStyle w:val="176"/>
        <w:spacing w:line="360" w:lineRule="auto"/>
        <w:ind w:firstLine="31680"/>
        <w:rPr>
          <w:rFonts w:ascii="宋体" w:cs="宋体"/>
          <w:color w:val="auto"/>
          <w:kern w:val="0"/>
        </w:rPr>
      </w:pPr>
      <w:r>
        <w:rPr>
          <w:rFonts w:hint="eastAsia" w:ascii="宋体" w:hAnsi="宋体" w:cs="宋体"/>
          <w:color w:val="auto"/>
          <w:kern w:val="0"/>
        </w:rPr>
        <w:t>承包人向发包人移交工程的期限：</w:t>
      </w:r>
      <w:r>
        <w:rPr>
          <w:rFonts w:hint="eastAsia" w:ascii="宋体" w:hAnsi="宋体" w:cs="宋体"/>
          <w:color w:val="auto"/>
          <w:u w:val="single"/>
        </w:rPr>
        <w:t>同通用条款</w:t>
      </w:r>
      <w:r>
        <w:rPr>
          <w:rFonts w:hint="eastAsia" w:ascii="宋体" w:hAnsi="宋体" w:cs="宋体"/>
          <w:color w:val="auto"/>
        </w:rPr>
        <w:t>。</w:t>
      </w:r>
    </w:p>
    <w:p>
      <w:pPr>
        <w:pStyle w:val="176"/>
        <w:spacing w:line="360" w:lineRule="auto"/>
        <w:ind w:firstLine="31680"/>
        <w:rPr>
          <w:rFonts w:ascii="宋体" w:cs="宋体"/>
          <w:color w:val="auto"/>
          <w:u w:val="single"/>
        </w:rPr>
      </w:pPr>
      <w:r>
        <w:rPr>
          <w:rFonts w:hint="eastAsia" w:ascii="宋体" w:hAnsi="宋体" w:cs="宋体"/>
          <w:color w:val="auto"/>
          <w:kern w:val="0"/>
        </w:rPr>
        <w:t>发包人未按本合同约定接收全部或部分工程的，违约金的计算方法为：</w:t>
      </w:r>
      <w:r>
        <w:rPr>
          <w:rFonts w:hint="eastAsia" w:ascii="宋体" w:hAnsi="宋体" w:cs="宋体"/>
          <w:color w:val="auto"/>
          <w:u w:val="single"/>
        </w:rPr>
        <w:t>每逾期一天，按最终结算总价的</w:t>
      </w:r>
      <w:r>
        <w:rPr>
          <w:rFonts w:ascii="宋体" w:hAnsi="宋体" w:cs="宋体"/>
          <w:color w:val="auto"/>
          <w:u w:val="single"/>
        </w:rPr>
        <w:t>0.2%/</w:t>
      </w:r>
      <w:r>
        <w:rPr>
          <w:rFonts w:hint="eastAsia" w:ascii="宋体" w:hAnsi="宋体" w:cs="宋体"/>
          <w:color w:val="auto"/>
          <w:u w:val="single"/>
        </w:rPr>
        <w:t>天支付违约金，最高限额为签约结算价的</w:t>
      </w:r>
      <w:r>
        <w:rPr>
          <w:rFonts w:ascii="宋体" w:hAnsi="宋体" w:cs="宋体"/>
          <w:color w:val="auto"/>
          <w:u w:val="single"/>
        </w:rPr>
        <w:t>3%</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承包人未按时移交工程的，违约金的计算方法为：</w:t>
      </w:r>
      <w:r>
        <w:rPr>
          <w:rFonts w:hint="eastAsia" w:ascii="宋体" w:hAnsi="宋体" w:cs="宋体"/>
          <w:color w:val="auto"/>
          <w:u w:val="single"/>
        </w:rPr>
        <w:t>每拖延一天工期支付给发包人最终结算总价的</w:t>
      </w:r>
      <w:r>
        <w:rPr>
          <w:rFonts w:ascii="宋体" w:hAnsi="宋体" w:cs="宋体"/>
          <w:color w:val="auto"/>
          <w:u w:val="single"/>
        </w:rPr>
        <w:t>0.2%/</w:t>
      </w:r>
      <w:r>
        <w:rPr>
          <w:rFonts w:hint="eastAsia" w:ascii="宋体" w:hAnsi="宋体" w:cs="宋体"/>
          <w:color w:val="auto"/>
          <w:u w:val="single"/>
        </w:rPr>
        <w:t>天的违约金</w:t>
      </w:r>
      <w:r>
        <w:rPr>
          <w:rFonts w:hint="eastAsia" w:ascii="宋体" w:hAnsi="宋体" w:cs="宋体"/>
          <w:color w:val="auto"/>
        </w:rPr>
        <w:t>。</w:t>
      </w:r>
    </w:p>
    <w:p>
      <w:pPr>
        <w:pStyle w:val="174"/>
        <w:spacing w:before="0" w:line="360" w:lineRule="auto"/>
        <w:rPr>
          <w:rFonts w:ascii="宋体" w:cs="宋体"/>
          <w:color w:val="auto"/>
          <w:sz w:val="21"/>
          <w:szCs w:val="21"/>
        </w:rPr>
      </w:pPr>
      <w:bookmarkStart w:id="465" w:name="_Toc15168"/>
      <w:bookmarkEnd w:id="465"/>
      <w:bookmarkStart w:id="466" w:name="_Toc484024094"/>
      <w:bookmarkEnd w:id="466"/>
      <w:bookmarkStart w:id="467" w:name="_Toc1731"/>
      <w:r>
        <w:rPr>
          <w:rFonts w:ascii="宋体" w:hAnsi="宋体" w:cs="宋体"/>
          <w:color w:val="auto"/>
          <w:sz w:val="21"/>
          <w:szCs w:val="21"/>
        </w:rPr>
        <w:t xml:space="preserve">13.3 </w:t>
      </w:r>
      <w:r>
        <w:rPr>
          <w:rFonts w:hint="eastAsia" w:ascii="宋体" w:hAnsi="宋体" w:cs="宋体"/>
          <w:color w:val="auto"/>
          <w:sz w:val="21"/>
          <w:szCs w:val="21"/>
        </w:rPr>
        <w:t>工程试车</w:t>
      </w:r>
      <w:bookmarkEnd w:id="467"/>
    </w:p>
    <w:p>
      <w:pPr>
        <w:pStyle w:val="175"/>
        <w:spacing w:line="360" w:lineRule="auto"/>
        <w:ind w:firstLine="525" w:firstLineChars="250"/>
        <w:rPr>
          <w:rFonts w:ascii="宋体" w:cs="宋体"/>
          <w:color w:val="auto"/>
          <w:kern w:val="0"/>
          <w:szCs w:val="21"/>
        </w:rPr>
      </w:pPr>
      <w:r>
        <w:rPr>
          <w:rFonts w:ascii="宋体" w:hAnsi="宋体" w:cs="宋体"/>
          <w:color w:val="auto"/>
          <w:kern w:val="0"/>
        </w:rPr>
        <w:t xml:space="preserve">13.3.1 </w:t>
      </w:r>
      <w:r>
        <w:rPr>
          <w:rFonts w:hint="eastAsia" w:ascii="宋体" w:hAnsi="宋体" w:cs="宋体"/>
          <w:color w:val="auto"/>
          <w:kern w:val="0"/>
        </w:rPr>
        <w:t>试车程序</w:t>
      </w:r>
    </w:p>
    <w:p>
      <w:pPr>
        <w:pStyle w:val="176"/>
        <w:spacing w:line="360" w:lineRule="auto"/>
        <w:ind w:firstLine="31680"/>
        <w:rPr>
          <w:rFonts w:ascii="宋体" w:cs="宋体"/>
          <w:color w:val="auto"/>
          <w:kern w:val="0"/>
        </w:rPr>
      </w:pPr>
      <w:r>
        <w:rPr>
          <w:rFonts w:hint="eastAsia" w:ascii="宋体" w:hAnsi="宋体" w:cs="宋体"/>
          <w:color w:val="auto"/>
          <w:kern w:val="0"/>
        </w:rPr>
        <w:t>工程试车内容：</w:t>
      </w:r>
      <w:r>
        <w:rPr>
          <w:rFonts w:hint="eastAsia" w:ascii="宋体" w:hAnsi="宋体" w:cs="宋体"/>
          <w:color w:val="auto"/>
          <w:u w:val="single"/>
        </w:rPr>
        <w:t>同通用条款</w:t>
      </w:r>
      <w:r>
        <w:rPr>
          <w:rFonts w:hint="eastAsia" w:ascii="宋体" w:hAnsi="宋体" w:cs="宋体"/>
          <w:color w:val="auto"/>
        </w:rPr>
        <w:t>。</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1</w:t>
      </w:r>
      <w:r>
        <w:rPr>
          <w:rFonts w:hint="eastAsia" w:ascii="宋体" w:hAnsi="宋体" w:cs="宋体"/>
          <w:color w:val="auto"/>
          <w:kern w:val="0"/>
        </w:rPr>
        <w:t>）单机无负荷试车费用由</w:t>
      </w:r>
      <w:r>
        <w:rPr>
          <w:rFonts w:ascii="宋体" w:hAnsi="宋体" w:cs="宋体"/>
          <w:color w:val="auto"/>
          <w:u w:val="single"/>
        </w:rPr>
        <w:t xml:space="preserve"> </w:t>
      </w:r>
      <w:r>
        <w:rPr>
          <w:rFonts w:hint="eastAsia" w:ascii="宋体" w:hAnsi="宋体" w:cs="宋体"/>
          <w:color w:val="auto"/>
          <w:u w:val="single"/>
        </w:rPr>
        <w:t>承包人</w:t>
      </w:r>
      <w:r>
        <w:rPr>
          <w:rFonts w:ascii="宋体" w:hAnsi="宋体" w:cs="宋体"/>
          <w:color w:val="auto"/>
          <w:u w:val="single"/>
        </w:rPr>
        <w:t xml:space="preserve"> </w:t>
      </w:r>
      <w:r>
        <w:rPr>
          <w:rFonts w:hint="eastAsia" w:ascii="宋体" w:hAnsi="宋体" w:cs="宋体"/>
          <w:color w:val="auto"/>
          <w:kern w:val="0"/>
        </w:rPr>
        <w:t>承担；</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2</w:t>
      </w:r>
      <w:r>
        <w:rPr>
          <w:rFonts w:hint="eastAsia" w:ascii="宋体" w:hAnsi="宋体" w:cs="宋体"/>
          <w:color w:val="auto"/>
          <w:kern w:val="0"/>
        </w:rPr>
        <w:t>）无负荷联动试车费用由</w:t>
      </w:r>
      <w:r>
        <w:rPr>
          <w:rFonts w:hint="eastAsia" w:ascii="宋体" w:hAnsi="宋体" w:cs="宋体"/>
          <w:color w:val="auto"/>
          <w:u w:val="single"/>
        </w:rPr>
        <w:t>承包人</w:t>
      </w:r>
      <w:r>
        <w:rPr>
          <w:rFonts w:hint="eastAsia" w:ascii="宋体" w:hAnsi="宋体" w:cs="宋体"/>
          <w:color w:val="auto"/>
          <w:kern w:val="0"/>
        </w:rPr>
        <w:t>承担。</w:t>
      </w:r>
    </w:p>
    <w:p>
      <w:pPr>
        <w:pStyle w:val="175"/>
        <w:spacing w:line="360" w:lineRule="auto"/>
        <w:ind w:firstLine="420" w:firstLineChars="200"/>
        <w:rPr>
          <w:rFonts w:ascii="宋体" w:cs="宋体"/>
          <w:color w:val="auto"/>
          <w:kern w:val="0"/>
        </w:rPr>
      </w:pPr>
      <w:r>
        <w:rPr>
          <w:rFonts w:ascii="宋体" w:hAnsi="宋体" w:cs="宋体"/>
          <w:color w:val="auto"/>
          <w:kern w:val="0"/>
        </w:rPr>
        <w:t xml:space="preserve">13.3.3 </w:t>
      </w:r>
      <w:r>
        <w:rPr>
          <w:rFonts w:hint="eastAsia" w:ascii="宋体" w:hAnsi="宋体" w:cs="宋体"/>
          <w:color w:val="auto"/>
          <w:kern w:val="0"/>
        </w:rPr>
        <w:t>投料试车</w:t>
      </w:r>
    </w:p>
    <w:p>
      <w:pPr>
        <w:pStyle w:val="176"/>
        <w:spacing w:line="360" w:lineRule="auto"/>
        <w:ind w:firstLine="31680"/>
        <w:rPr>
          <w:rFonts w:ascii="宋体" w:cs="宋体"/>
          <w:color w:val="auto"/>
          <w:kern w:val="0"/>
        </w:rPr>
      </w:pPr>
      <w:r>
        <w:rPr>
          <w:rFonts w:hint="eastAsia" w:ascii="宋体" w:hAnsi="宋体" w:cs="宋体"/>
          <w:color w:val="auto"/>
          <w:kern w:val="0"/>
        </w:rPr>
        <w:t>关于投料试车相关事项的约定：</w:t>
      </w:r>
      <w:r>
        <w:rPr>
          <w:rFonts w:hint="eastAsia" w:ascii="宋体" w:hAnsi="宋体" w:cs="宋体"/>
          <w:color w:val="auto"/>
          <w:kern w:val="0"/>
          <w:u w:val="single"/>
        </w:rPr>
        <w:t>无</w:t>
      </w:r>
      <w:r>
        <w:rPr>
          <w:rFonts w:ascii="宋体" w:hAnsi="宋体" w:cs="宋体"/>
          <w:color w:val="auto"/>
          <w:u w:val="single"/>
        </w:rPr>
        <w:t xml:space="preserve"> </w:t>
      </w:r>
      <w:r>
        <w:rPr>
          <w:rFonts w:hint="eastAsia" w:ascii="宋体" w:hAnsi="宋体" w:cs="宋体"/>
          <w:color w:val="auto"/>
        </w:rPr>
        <w:t>。</w:t>
      </w:r>
    </w:p>
    <w:p>
      <w:pPr>
        <w:pStyle w:val="174"/>
        <w:spacing w:before="0" w:line="360" w:lineRule="auto"/>
        <w:rPr>
          <w:rFonts w:ascii="宋体" w:cs="宋体"/>
          <w:color w:val="auto"/>
          <w:sz w:val="21"/>
          <w:szCs w:val="21"/>
        </w:rPr>
      </w:pPr>
      <w:bookmarkStart w:id="468" w:name="_Toc484024095"/>
      <w:bookmarkEnd w:id="468"/>
      <w:bookmarkStart w:id="469" w:name="_Toc25414"/>
      <w:bookmarkEnd w:id="469"/>
      <w:bookmarkStart w:id="470" w:name="_Toc20804"/>
      <w:r>
        <w:rPr>
          <w:rFonts w:ascii="宋体" w:hAnsi="宋体" w:cs="宋体"/>
          <w:color w:val="auto"/>
          <w:sz w:val="21"/>
          <w:szCs w:val="21"/>
        </w:rPr>
        <w:t xml:space="preserve">13.6 </w:t>
      </w:r>
      <w:r>
        <w:rPr>
          <w:rFonts w:hint="eastAsia" w:ascii="宋体" w:hAnsi="宋体" w:cs="宋体"/>
          <w:color w:val="auto"/>
          <w:sz w:val="21"/>
          <w:szCs w:val="21"/>
        </w:rPr>
        <w:t>竣工退场</w:t>
      </w:r>
      <w:bookmarkEnd w:id="470"/>
    </w:p>
    <w:p>
      <w:pPr>
        <w:pStyle w:val="176"/>
        <w:spacing w:line="360" w:lineRule="auto"/>
        <w:ind w:firstLine="31680"/>
        <w:rPr>
          <w:rFonts w:ascii="宋体" w:cs="宋体"/>
          <w:color w:val="auto"/>
          <w:kern w:val="0"/>
        </w:rPr>
      </w:pPr>
      <w:r>
        <w:rPr>
          <w:rFonts w:ascii="宋体" w:hAnsi="宋体" w:cs="宋体"/>
          <w:color w:val="auto"/>
          <w:kern w:val="0"/>
        </w:rPr>
        <w:t xml:space="preserve">13.6.1 </w:t>
      </w:r>
      <w:r>
        <w:rPr>
          <w:rFonts w:hint="eastAsia" w:ascii="宋体" w:hAnsi="宋体" w:cs="宋体"/>
          <w:color w:val="auto"/>
          <w:kern w:val="0"/>
        </w:rPr>
        <w:t>竣工退场</w:t>
      </w:r>
    </w:p>
    <w:p>
      <w:pPr>
        <w:pStyle w:val="176"/>
        <w:spacing w:line="360" w:lineRule="auto"/>
        <w:ind w:firstLine="31680"/>
        <w:rPr>
          <w:rFonts w:ascii="宋体" w:cs="宋体"/>
          <w:color w:val="auto"/>
          <w:kern w:val="0"/>
        </w:rPr>
      </w:pPr>
      <w:r>
        <w:rPr>
          <w:rFonts w:hint="eastAsia" w:ascii="宋体" w:hAnsi="宋体" w:cs="宋体"/>
          <w:color w:val="auto"/>
          <w:kern w:val="0"/>
        </w:rPr>
        <w:t>承包人完成竣工退场的期限：</w:t>
      </w:r>
      <w:r>
        <w:rPr>
          <w:rFonts w:hint="eastAsia" w:ascii="宋体" w:hAnsi="宋体" w:cs="宋体"/>
          <w:color w:val="auto"/>
          <w:u w:val="single"/>
        </w:rPr>
        <w:t>竣工验收合格后</w:t>
      </w:r>
      <w:r>
        <w:rPr>
          <w:rFonts w:ascii="宋体" w:hAnsi="宋体" w:cs="宋体"/>
          <w:color w:val="auto"/>
          <w:u w:val="single"/>
        </w:rPr>
        <w:t>15</w:t>
      </w:r>
      <w:r>
        <w:rPr>
          <w:rFonts w:hint="eastAsia" w:ascii="宋体" w:hAnsi="宋体" w:cs="宋体"/>
          <w:color w:val="auto"/>
          <w:u w:val="single"/>
        </w:rPr>
        <w:t>日内</w:t>
      </w:r>
      <w:r>
        <w:rPr>
          <w:rFonts w:hint="eastAsia" w:ascii="宋体" w:hAnsi="宋体" w:cs="宋体"/>
          <w:color w:val="auto"/>
          <w:kern w:val="0"/>
        </w:rPr>
        <w:t>。</w:t>
      </w:r>
    </w:p>
    <w:p>
      <w:pPr>
        <w:pStyle w:val="174"/>
        <w:spacing w:before="0" w:line="360" w:lineRule="auto"/>
        <w:rPr>
          <w:rFonts w:ascii="宋体" w:cs="宋体"/>
          <w:color w:val="auto"/>
          <w:sz w:val="21"/>
          <w:szCs w:val="21"/>
        </w:rPr>
      </w:pPr>
      <w:bookmarkStart w:id="471" w:name="_Toc484024096"/>
      <w:bookmarkEnd w:id="471"/>
      <w:bookmarkStart w:id="472" w:name="_Toc5463"/>
      <w:bookmarkEnd w:id="472"/>
      <w:bookmarkStart w:id="473" w:name="_Toc29951"/>
      <w:r>
        <w:rPr>
          <w:rFonts w:ascii="宋体" w:hAnsi="宋体" w:cs="宋体"/>
          <w:color w:val="auto"/>
          <w:sz w:val="21"/>
          <w:szCs w:val="21"/>
        </w:rPr>
        <w:t xml:space="preserve">14. </w:t>
      </w:r>
      <w:r>
        <w:rPr>
          <w:rFonts w:hint="eastAsia" w:ascii="宋体" w:hAnsi="宋体" w:cs="宋体"/>
          <w:color w:val="auto"/>
          <w:sz w:val="21"/>
          <w:szCs w:val="21"/>
        </w:rPr>
        <w:t>竣工结算</w:t>
      </w:r>
      <w:bookmarkEnd w:id="473"/>
    </w:p>
    <w:p>
      <w:pPr>
        <w:pStyle w:val="174"/>
        <w:spacing w:before="0" w:line="360" w:lineRule="auto"/>
        <w:rPr>
          <w:rFonts w:ascii="宋体" w:cs="宋体"/>
          <w:color w:val="auto"/>
          <w:sz w:val="21"/>
          <w:szCs w:val="21"/>
        </w:rPr>
      </w:pPr>
      <w:bookmarkStart w:id="474" w:name="_Toc484024097"/>
      <w:bookmarkEnd w:id="474"/>
      <w:bookmarkStart w:id="475" w:name="_Toc23947"/>
      <w:bookmarkEnd w:id="475"/>
      <w:bookmarkStart w:id="476" w:name="_Toc4385"/>
      <w:r>
        <w:rPr>
          <w:rFonts w:ascii="宋体" w:hAnsi="宋体" w:cs="宋体"/>
          <w:color w:val="auto"/>
          <w:sz w:val="21"/>
          <w:szCs w:val="21"/>
        </w:rPr>
        <w:t xml:space="preserve">14.1 </w:t>
      </w:r>
      <w:r>
        <w:rPr>
          <w:rFonts w:hint="eastAsia" w:ascii="宋体" w:hAnsi="宋体" w:cs="宋体"/>
          <w:color w:val="auto"/>
          <w:sz w:val="21"/>
          <w:szCs w:val="21"/>
        </w:rPr>
        <w:t>竣工结算申请</w:t>
      </w:r>
      <w:bookmarkEnd w:id="476"/>
    </w:p>
    <w:p>
      <w:pPr>
        <w:pStyle w:val="176"/>
        <w:spacing w:line="360" w:lineRule="auto"/>
        <w:ind w:firstLine="31680"/>
        <w:rPr>
          <w:rFonts w:ascii="宋体" w:cs="宋体"/>
          <w:color w:val="auto"/>
        </w:rPr>
      </w:pPr>
      <w:r>
        <w:rPr>
          <w:rFonts w:hint="eastAsia" w:ascii="宋体" w:hAnsi="宋体" w:cs="宋体"/>
          <w:color w:val="auto"/>
        </w:rPr>
        <w:t>承包人提交竣工结算申请单的期限：</w:t>
      </w:r>
      <w:r>
        <w:rPr>
          <w:rFonts w:hint="eastAsia" w:ascii="宋体" w:hAnsi="宋体" w:cs="宋体"/>
          <w:color w:val="auto"/>
          <w:u w:val="single"/>
        </w:rPr>
        <w:t>竣工验收合格后</w:t>
      </w:r>
      <w:r>
        <w:rPr>
          <w:rFonts w:ascii="宋体" w:hAnsi="宋体" w:cs="宋体"/>
          <w:color w:val="auto"/>
          <w:u w:val="single"/>
        </w:rPr>
        <w:t>28</w:t>
      </w:r>
      <w:r>
        <w:rPr>
          <w:rFonts w:hint="eastAsia" w:ascii="宋体" w:hAnsi="宋体" w:cs="宋体"/>
          <w:color w:val="auto"/>
          <w:u w:val="single"/>
        </w:rPr>
        <w:t>天内</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竣工结算申请单应包括的内容：</w:t>
      </w:r>
      <w:r>
        <w:rPr>
          <w:rFonts w:hint="eastAsia" w:ascii="宋体" w:hAnsi="宋体" w:cs="宋体"/>
          <w:color w:val="auto"/>
          <w:u w:val="single"/>
        </w:rPr>
        <w:t>竣工结算由承包人提交相关结算资料（包括但不限于施工合同、工程量计算书、结算书、变更设计通知单、签证单、竣工图、有关材料价格调整的依据、有关工期调整的依据等）报监理初审，监理初审后报</w:t>
      </w:r>
      <w:r>
        <w:rPr>
          <w:rFonts w:hint="eastAsia" w:ascii="宋体" w:hAnsi="宋体" w:cs="宋体"/>
          <w:color w:val="auto"/>
          <w:kern w:val="0"/>
          <w:u w:val="single"/>
        </w:rPr>
        <w:t>财政评审中心或发包人委托的造价咨询机构</w:t>
      </w:r>
      <w:r>
        <w:rPr>
          <w:rFonts w:hint="eastAsia" w:ascii="宋体" w:hAnsi="宋体" w:cs="宋体"/>
          <w:color w:val="auto"/>
          <w:u w:val="single"/>
        </w:rPr>
        <w:t>审核。</w:t>
      </w:r>
    </w:p>
    <w:p>
      <w:pPr>
        <w:pStyle w:val="174"/>
        <w:spacing w:before="0" w:line="360" w:lineRule="auto"/>
        <w:rPr>
          <w:rFonts w:ascii="宋体" w:cs="宋体"/>
          <w:color w:val="auto"/>
          <w:sz w:val="21"/>
          <w:szCs w:val="21"/>
        </w:rPr>
      </w:pPr>
      <w:bookmarkStart w:id="477" w:name="_Toc2581"/>
      <w:bookmarkEnd w:id="477"/>
      <w:bookmarkStart w:id="478" w:name="_Toc484024098"/>
      <w:bookmarkEnd w:id="478"/>
      <w:bookmarkStart w:id="479" w:name="_Toc15561"/>
      <w:r>
        <w:rPr>
          <w:rFonts w:ascii="宋体" w:hAnsi="宋体" w:cs="宋体"/>
          <w:color w:val="auto"/>
          <w:sz w:val="21"/>
          <w:szCs w:val="21"/>
        </w:rPr>
        <w:t xml:space="preserve">14.2 </w:t>
      </w:r>
      <w:r>
        <w:rPr>
          <w:rFonts w:hint="eastAsia" w:ascii="宋体" w:hAnsi="宋体" w:cs="宋体"/>
          <w:color w:val="auto"/>
          <w:sz w:val="21"/>
          <w:szCs w:val="21"/>
        </w:rPr>
        <w:t>竣工结算审核</w:t>
      </w:r>
      <w:bookmarkEnd w:id="479"/>
    </w:p>
    <w:p>
      <w:pPr>
        <w:pStyle w:val="176"/>
        <w:spacing w:line="360" w:lineRule="auto"/>
        <w:ind w:firstLine="31680"/>
        <w:rPr>
          <w:rFonts w:ascii="宋体" w:cs="宋体"/>
          <w:color w:val="auto"/>
        </w:rPr>
      </w:pPr>
      <w:r>
        <w:rPr>
          <w:rFonts w:hint="eastAsia" w:ascii="宋体" w:hAnsi="宋体" w:cs="宋体"/>
          <w:color w:val="auto"/>
        </w:rPr>
        <w:t>发包人审批竣工付款申请单的期限：</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76"/>
              <w:spacing w:line="360" w:lineRule="auto"/>
              <w:ind w:firstLine="31680"/>
              <w:rPr>
                <w:rFonts w:ascii="宋体" w:cs="宋体"/>
                <w:color w:val="auto"/>
              </w:rPr>
            </w:pPr>
          </w:p>
        </w:tc>
        <w:tc>
          <w:tcPr>
            <w:tcW w:w="2466" w:type="dxa"/>
            <w:tcBorders>
              <w:left w:val="nil"/>
            </w:tcBorders>
            <w:vAlign w:val="center"/>
          </w:tcPr>
          <w:p>
            <w:pPr>
              <w:pStyle w:val="176"/>
              <w:spacing w:line="360" w:lineRule="auto"/>
              <w:ind w:firstLine="50" w:firstLineChars="24"/>
              <w:rPr>
                <w:rFonts w:ascii="宋体" w:cs="宋体"/>
                <w:color w:val="auto"/>
              </w:rPr>
            </w:pPr>
            <w:r>
              <w:rPr>
                <w:rFonts w:hint="eastAsia" w:ascii="宋体" w:hAnsi="宋体" w:cs="宋体"/>
                <w:color w:val="auto"/>
              </w:rPr>
              <w:t>工程竣工结算报告金额</w:t>
            </w:r>
          </w:p>
        </w:tc>
        <w:tc>
          <w:tcPr>
            <w:tcW w:w="5605" w:type="dxa"/>
            <w:tcBorders>
              <w:left w:val="nil"/>
            </w:tcBorders>
            <w:vAlign w:val="center"/>
          </w:tcPr>
          <w:p>
            <w:pPr>
              <w:pStyle w:val="176"/>
              <w:spacing w:line="360" w:lineRule="auto"/>
              <w:ind w:firstLine="31680"/>
              <w:rPr>
                <w:rFonts w:ascii="宋体" w:cs="宋体"/>
                <w:color w:val="auto"/>
              </w:rPr>
            </w:pPr>
            <w:r>
              <w:rPr>
                <w:rFonts w:hint="eastAsia" w:ascii="宋体" w:hAnsi="宋体" w:cs="宋体"/>
                <w:color w:val="auto"/>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76"/>
              <w:spacing w:line="360" w:lineRule="auto"/>
              <w:ind w:firstLine="31680"/>
              <w:rPr>
                <w:rFonts w:ascii="宋体" w:cs="宋体"/>
                <w:color w:val="auto"/>
              </w:rPr>
            </w:pPr>
            <w:r>
              <w:rPr>
                <w:rFonts w:ascii="宋体" w:hAnsi="宋体" w:cs="宋体"/>
                <w:color w:val="auto"/>
              </w:rPr>
              <w:t>1</w:t>
            </w:r>
          </w:p>
        </w:tc>
        <w:tc>
          <w:tcPr>
            <w:tcW w:w="2466" w:type="dxa"/>
            <w:tcBorders>
              <w:left w:val="nil"/>
            </w:tcBorders>
            <w:vAlign w:val="center"/>
          </w:tcPr>
          <w:p>
            <w:pPr>
              <w:pStyle w:val="176"/>
              <w:spacing w:line="360" w:lineRule="auto"/>
              <w:ind w:firstLine="155" w:firstLineChars="74"/>
              <w:rPr>
                <w:rFonts w:ascii="宋体" w:cs="宋体"/>
                <w:color w:val="auto"/>
              </w:rPr>
            </w:pPr>
            <w:r>
              <w:rPr>
                <w:rFonts w:ascii="宋体" w:hAnsi="宋体" w:cs="宋体"/>
                <w:color w:val="auto"/>
              </w:rPr>
              <w:t>500</w:t>
            </w:r>
            <w:r>
              <w:rPr>
                <w:rFonts w:hint="eastAsia" w:ascii="宋体" w:hAnsi="宋体" w:cs="宋体"/>
                <w:color w:val="auto"/>
              </w:rPr>
              <w:t>万元以下</w:t>
            </w:r>
          </w:p>
        </w:tc>
        <w:tc>
          <w:tcPr>
            <w:tcW w:w="5605" w:type="dxa"/>
            <w:tcBorders>
              <w:left w:val="nil"/>
            </w:tcBorders>
            <w:vAlign w:val="center"/>
          </w:tcPr>
          <w:p>
            <w:pPr>
              <w:pStyle w:val="176"/>
              <w:spacing w:line="360" w:lineRule="auto"/>
              <w:ind w:firstLine="0" w:firstLineChars="0"/>
              <w:rPr>
                <w:rFonts w:ascii="宋体" w:cs="宋体"/>
                <w:color w:val="auto"/>
              </w:rPr>
            </w:pPr>
            <w:r>
              <w:rPr>
                <w:rFonts w:hint="eastAsia" w:ascii="宋体" w:hAnsi="宋体" w:cs="宋体"/>
                <w:color w:val="auto"/>
              </w:rPr>
              <w:t>从接到竣工结算报告和完整的竣工结算资料之日起</w:t>
            </w:r>
            <w:r>
              <w:rPr>
                <w:rFonts w:ascii="宋体" w:hAnsi="宋体" w:cs="宋体"/>
                <w:color w:val="auto"/>
              </w:rPr>
              <w:t>90</w:t>
            </w:r>
            <w:r>
              <w:rPr>
                <w:rFonts w:hint="eastAsia" w:ascii="宋体" w:hAnsi="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76"/>
              <w:spacing w:line="360" w:lineRule="auto"/>
              <w:ind w:firstLine="31680"/>
              <w:rPr>
                <w:rFonts w:ascii="宋体" w:cs="宋体"/>
                <w:color w:val="auto"/>
              </w:rPr>
            </w:pPr>
            <w:r>
              <w:rPr>
                <w:rFonts w:ascii="宋体" w:hAnsi="宋体" w:cs="宋体"/>
                <w:color w:val="auto"/>
              </w:rPr>
              <w:t>2</w:t>
            </w:r>
          </w:p>
        </w:tc>
        <w:tc>
          <w:tcPr>
            <w:tcW w:w="2466" w:type="dxa"/>
            <w:tcBorders>
              <w:left w:val="nil"/>
            </w:tcBorders>
            <w:vAlign w:val="center"/>
          </w:tcPr>
          <w:p>
            <w:pPr>
              <w:pStyle w:val="176"/>
              <w:spacing w:line="360" w:lineRule="auto"/>
              <w:ind w:firstLine="155" w:firstLineChars="74"/>
              <w:rPr>
                <w:rFonts w:ascii="宋体" w:cs="宋体"/>
                <w:color w:val="auto"/>
              </w:rPr>
            </w:pPr>
            <w:r>
              <w:rPr>
                <w:rFonts w:ascii="宋体" w:hAnsi="宋体" w:cs="宋体"/>
                <w:color w:val="auto"/>
              </w:rPr>
              <w:t>500</w:t>
            </w:r>
            <w:r>
              <w:rPr>
                <w:rFonts w:hint="eastAsia" w:ascii="宋体" w:hAnsi="宋体" w:cs="宋体"/>
                <w:color w:val="auto"/>
              </w:rPr>
              <w:t>万元</w:t>
            </w:r>
            <w:r>
              <w:rPr>
                <w:rFonts w:ascii="宋体" w:hAnsi="宋体" w:cs="宋体"/>
                <w:color w:val="auto"/>
              </w:rPr>
              <w:t>-2000</w:t>
            </w:r>
            <w:r>
              <w:rPr>
                <w:rFonts w:hint="eastAsia" w:ascii="宋体" w:hAnsi="宋体" w:cs="宋体"/>
                <w:color w:val="auto"/>
              </w:rPr>
              <w:t>万元</w:t>
            </w:r>
          </w:p>
        </w:tc>
        <w:tc>
          <w:tcPr>
            <w:tcW w:w="5605" w:type="dxa"/>
            <w:tcBorders>
              <w:left w:val="nil"/>
            </w:tcBorders>
            <w:vAlign w:val="center"/>
          </w:tcPr>
          <w:p>
            <w:pPr>
              <w:pStyle w:val="176"/>
              <w:spacing w:line="360" w:lineRule="auto"/>
              <w:ind w:firstLine="0" w:firstLineChars="0"/>
              <w:rPr>
                <w:rFonts w:ascii="宋体" w:cs="宋体"/>
                <w:color w:val="auto"/>
              </w:rPr>
            </w:pPr>
            <w:r>
              <w:rPr>
                <w:rFonts w:hint="eastAsia" w:ascii="宋体" w:hAnsi="宋体" w:cs="宋体"/>
                <w:color w:val="auto"/>
              </w:rPr>
              <w:t>从接到竣工结算报告和完整的竣工结算资料之日起</w:t>
            </w:r>
            <w:r>
              <w:rPr>
                <w:rFonts w:ascii="宋体" w:hAnsi="宋体" w:cs="宋体"/>
                <w:color w:val="auto"/>
              </w:rPr>
              <w:t>120</w:t>
            </w:r>
            <w:r>
              <w:rPr>
                <w:rFonts w:hint="eastAsia" w:ascii="宋体" w:hAnsi="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76"/>
              <w:spacing w:line="360" w:lineRule="auto"/>
              <w:ind w:firstLine="31680"/>
              <w:rPr>
                <w:rFonts w:ascii="宋体" w:cs="宋体"/>
                <w:color w:val="auto"/>
              </w:rPr>
            </w:pPr>
            <w:r>
              <w:rPr>
                <w:rFonts w:ascii="宋体" w:hAnsi="宋体" w:cs="宋体"/>
                <w:color w:val="auto"/>
              </w:rPr>
              <w:t>3</w:t>
            </w:r>
          </w:p>
        </w:tc>
        <w:tc>
          <w:tcPr>
            <w:tcW w:w="2466" w:type="dxa"/>
            <w:tcBorders>
              <w:left w:val="nil"/>
            </w:tcBorders>
            <w:vAlign w:val="center"/>
          </w:tcPr>
          <w:p>
            <w:pPr>
              <w:pStyle w:val="176"/>
              <w:spacing w:line="360" w:lineRule="auto"/>
              <w:ind w:firstLine="155" w:firstLineChars="74"/>
              <w:rPr>
                <w:rFonts w:ascii="宋体" w:cs="宋体"/>
                <w:color w:val="auto"/>
              </w:rPr>
            </w:pPr>
            <w:r>
              <w:rPr>
                <w:rFonts w:ascii="宋体" w:hAnsi="宋体" w:cs="宋体"/>
                <w:color w:val="auto"/>
              </w:rPr>
              <w:t>2000</w:t>
            </w:r>
            <w:r>
              <w:rPr>
                <w:rFonts w:hint="eastAsia" w:ascii="宋体" w:hAnsi="宋体" w:cs="宋体"/>
                <w:color w:val="auto"/>
              </w:rPr>
              <w:t>万元</w:t>
            </w:r>
            <w:r>
              <w:rPr>
                <w:rFonts w:ascii="宋体" w:hAnsi="宋体" w:cs="宋体"/>
                <w:color w:val="auto"/>
              </w:rPr>
              <w:t>-5000</w:t>
            </w:r>
            <w:r>
              <w:rPr>
                <w:rFonts w:hint="eastAsia" w:ascii="宋体" w:hAnsi="宋体" w:cs="宋体"/>
                <w:color w:val="auto"/>
              </w:rPr>
              <w:t>万元</w:t>
            </w:r>
          </w:p>
        </w:tc>
        <w:tc>
          <w:tcPr>
            <w:tcW w:w="5605" w:type="dxa"/>
            <w:tcBorders>
              <w:left w:val="nil"/>
            </w:tcBorders>
            <w:vAlign w:val="center"/>
          </w:tcPr>
          <w:p>
            <w:pPr>
              <w:pStyle w:val="176"/>
              <w:spacing w:line="360" w:lineRule="auto"/>
              <w:ind w:firstLine="0" w:firstLineChars="0"/>
              <w:rPr>
                <w:rFonts w:ascii="宋体" w:cs="宋体"/>
                <w:color w:val="auto"/>
              </w:rPr>
            </w:pPr>
            <w:r>
              <w:rPr>
                <w:rFonts w:hint="eastAsia" w:ascii="宋体" w:hAnsi="宋体" w:cs="宋体"/>
                <w:color w:val="auto"/>
              </w:rPr>
              <w:t>从接到竣工结算报告和完整的竣工结算资料之日起</w:t>
            </w:r>
            <w:r>
              <w:rPr>
                <w:rFonts w:ascii="宋体" w:hAnsi="宋体" w:cs="宋体"/>
                <w:color w:val="auto"/>
              </w:rPr>
              <w:t>180</w:t>
            </w:r>
            <w:r>
              <w:rPr>
                <w:rFonts w:hint="eastAsia" w:ascii="宋体" w:hAnsi="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76"/>
              <w:spacing w:line="360" w:lineRule="auto"/>
              <w:ind w:firstLine="31680"/>
              <w:rPr>
                <w:rFonts w:ascii="宋体" w:cs="宋体"/>
                <w:color w:val="auto"/>
              </w:rPr>
            </w:pPr>
            <w:r>
              <w:rPr>
                <w:rFonts w:ascii="宋体" w:hAnsi="宋体" w:cs="宋体"/>
                <w:color w:val="auto"/>
              </w:rPr>
              <w:t>4</w:t>
            </w:r>
          </w:p>
        </w:tc>
        <w:tc>
          <w:tcPr>
            <w:tcW w:w="2466" w:type="dxa"/>
            <w:tcBorders>
              <w:left w:val="nil"/>
            </w:tcBorders>
            <w:vAlign w:val="center"/>
          </w:tcPr>
          <w:p>
            <w:pPr>
              <w:pStyle w:val="176"/>
              <w:spacing w:line="360" w:lineRule="auto"/>
              <w:ind w:firstLine="155" w:firstLineChars="74"/>
              <w:rPr>
                <w:rFonts w:ascii="宋体" w:cs="宋体"/>
                <w:color w:val="auto"/>
              </w:rPr>
            </w:pPr>
            <w:r>
              <w:rPr>
                <w:rFonts w:ascii="宋体" w:hAnsi="宋体" w:cs="宋体"/>
                <w:color w:val="auto"/>
              </w:rPr>
              <w:t>5000</w:t>
            </w:r>
            <w:r>
              <w:rPr>
                <w:rFonts w:hint="eastAsia" w:ascii="宋体" w:hAnsi="宋体" w:cs="宋体"/>
                <w:color w:val="auto"/>
              </w:rPr>
              <w:t>万元以上</w:t>
            </w:r>
          </w:p>
        </w:tc>
        <w:tc>
          <w:tcPr>
            <w:tcW w:w="5605" w:type="dxa"/>
            <w:tcBorders>
              <w:left w:val="nil"/>
            </w:tcBorders>
            <w:vAlign w:val="center"/>
          </w:tcPr>
          <w:p>
            <w:pPr>
              <w:pStyle w:val="176"/>
              <w:spacing w:line="360" w:lineRule="auto"/>
              <w:ind w:firstLine="0" w:firstLineChars="0"/>
              <w:rPr>
                <w:rFonts w:ascii="宋体" w:cs="宋体"/>
                <w:color w:val="auto"/>
              </w:rPr>
            </w:pPr>
            <w:r>
              <w:rPr>
                <w:rFonts w:hint="eastAsia" w:ascii="宋体" w:hAnsi="宋体" w:cs="宋体"/>
                <w:color w:val="auto"/>
              </w:rPr>
              <w:t>从接到竣工结算报告和完整的竣工结算资料之日起</w:t>
            </w:r>
            <w:r>
              <w:rPr>
                <w:rFonts w:ascii="宋体" w:hAnsi="宋体" w:cs="宋体"/>
                <w:color w:val="auto"/>
              </w:rPr>
              <w:t>240</w:t>
            </w:r>
            <w:r>
              <w:rPr>
                <w:rFonts w:hint="eastAsia" w:ascii="宋体" w:hAnsi="宋体" w:cs="宋体"/>
                <w:color w:val="auto"/>
              </w:rPr>
              <w:t>天</w:t>
            </w:r>
          </w:p>
        </w:tc>
      </w:tr>
    </w:tbl>
    <w:p>
      <w:pPr>
        <w:pStyle w:val="176"/>
        <w:spacing w:line="360" w:lineRule="auto"/>
        <w:ind w:firstLine="31680"/>
        <w:rPr>
          <w:rFonts w:ascii="宋体" w:cs="宋体"/>
          <w:color w:val="auto"/>
        </w:rPr>
      </w:pPr>
      <w:r>
        <w:rPr>
          <w:rFonts w:hint="eastAsia" w:ascii="宋体" w:hAnsi="宋体" w:cs="宋体"/>
          <w:color w:val="auto"/>
        </w:rPr>
        <w:t>因承包人提供的结算资料不完整而需要补充或承包人不按时对账耽误时间时，审查时间应相应顺延。</w:t>
      </w:r>
    </w:p>
    <w:p>
      <w:pPr>
        <w:pStyle w:val="176"/>
        <w:spacing w:line="360" w:lineRule="auto"/>
        <w:ind w:firstLine="31680"/>
        <w:rPr>
          <w:rFonts w:ascii="宋体" w:cs="宋体"/>
          <w:color w:val="auto"/>
        </w:rPr>
      </w:pPr>
      <w:r>
        <w:rPr>
          <w:rFonts w:hint="eastAsia" w:ascii="宋体" w:hAnsi="宋体" w:cs="宋体"/>
          <w:color w:val="auto"/>
        </w:rPr>
        <w:t>发包人审批竣工付款申请单的期限：</w:t>
      </w:r>
      <w:r>
        <w:rPr>
          <w:rFonts w:hint="eastAsia" w:ascii="宋体" w:hAnsi="宋体" w:cs="宋体"/>
          <w:color w:val="auto"/>
          <w:u w:val="single"/>
        </w:rPr>
        <w:t>从接到竣工结算报告和完整的竣工结算资料之日起计算，</w:t>
      </w:r>
      <w:r>
        <w:rPr>
          <w:rFonts w:hint="eastAsia"/>
          <w:color w:val="auto"/>
        </w:rPr>
        <w:t>以上时间仅供参考，</w:t>
      </w:r>
      <w:r>
        <w:rPr>
          <w:rFonts w:hint="eastAsia" w:ascii="宋体" w:hAnsi="宋体"/>
          <w:color w:val="auto"/>
        </w:rPr>
        <w:t>如为财政资金项目，则以财政或审计机关审定工程造价的</w:t>
      </w:r>
      <w:r>
        <w:rPr>
          <w:rFonts w:hint="eastAsia" w:ascii="宋体" w:hAnsi="宋体" w:cs="宋体"/>
          <w:color w:val="auto"/>
          <w:kern w:val="0"/>
        </w:rPr>
        <w:t>时间为准。</w:t>
      </w:r>
    </w:p>
    <w:p>
      <w:pPr>
        <w:pStyle w:val="176"/>
        <w:spacing w:line="360" w:lineRule="auto"/>
        <w:ind w:firstLine="31680"/>
        <w:rPr>
          <w:rFonts w:ascii="宋体" w:cs="宋体"/>
          <w:color w:val="auto"/>
        </w:rPr>
      </w:pPr>
      <w:r>
        <w:rPr>
          <w:rFonts w:hint="eastAsia" w:ascii="宋体" w:hAnsi="宋体" w:cs="宋体"/>
          <w:color w:val="auto"/>
        </w:rPr>
        <w:t>发包人完成竣工付款的期限：</w:t>
      </w:r>
      <w:r>
        <w:rPr>
          <w:rFonts w:hint="eastAsia" w:ascii="宋体" w:hAnsi="宋体" w:cs="宋体"/>
          <w:color w:val="auto"/>
          <w:u w:val="single"/>
        </w:rPr>
        <w:t>签发竣工付款证书后</w:t>
      </w:r>
      <w:r>
        <w:rPr>
          <w:rFonts w:ascii="宋体" w:hAnsi="宋体" w:cs="宋体"/>
          <w:color w:val="auto"/>
          <w:u w:val="single"/>
        </w:rPr>
        <w:t>30</w:t>
      </w:r>
      <w:r>
        <w:rPr>
          <w:rFonts w:hint="eastAsia" w:ascii="宋体" w:hAnsi="宋体" w:cs="宋体"/>
          <w:color w:val="auto"/>
          <w:u w:val="single"/>
        </w:rPr>
        <w:t>天内</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关于竣工付款证书异议部分复核的方式和程序：</w:t>
      </w:r>
      <w:r>
        <w:rPr>
          <w:rFonts w:hint="eastAsia" w:ascii="宋体" w:hAnsi="宋体" w:cs="宋体"/>
          <w:color w:val="auto"/>
          <w:u w:val="single"/>
        </w:rPr>
        <w:t>同通用条款</w:t>
      </w:r>
      <w:r>
        <w:rPr>
          <w:rFonts w:hint="eastAsia" w:ascii="宋体" w:hAnsi="宋体" w:cs="宋体"/>
          <w:color w:val="auto"/>
        </w:rPr>
        <w:t>。</w:t>
      </w:r>
    </w:p>
    <w:p>
      <w:pPr>
        <w:pStyle w:val="174"/>
        <w:spacing w:before="0" w:line="360" w:lineRule="auto"/>
        <w:rPr>
          <w:rFonts w:ascii="宋体" w:cs="宋体"/>
          <w:color w:val="auto"/>
          <w:sz w:val="21"/>
          <w:szCs w:val="21"/>
        </w:rPr>
      </w:pPr>
      <w:bookmarkStart w:id="480" w:name="_Toc28085"/>
      <w:bookmarkEnd w:id="480"/>
      <w:bookmarkStart w:id="481" w:name="_Toc7646"/>
      <w:bookmarkEnd w:id="481"/>
      <w:bookmarkStart w:id="482" w:name="_Toc484024099"/>
      <w:r>
        <w:rPr>
          <w:rFonts w:ascii="宋体" w:hAnsi="宋体" w:cs="宋体"/>
          <w:color w:val="auto"/>
          <w:sz w:val="21"/>
          <w:szCs w:val="21"/>
        </w:rPr>
        <w:t xml:space="preserve">14.4 </w:t>
      </w:r>
      <w:r>
        <w:rPr>
          <w:rFonts w:hint="eastAsia" w:ascii="宋体" w:hAnsi="宋体" w:cs="宋体"/>
          <w:color w:val="auto"/>
          <w:sz w:val="21"/>
          <w:szCs w:val="21"/>
        </w:rPr>
        <w:t>最终结清</w:t>
      </w:r>
      <w:bookmarkEnd w:id="482"/>
    </w:p>
    <w:p>
      <w:pPr>
        <w:pStyle w:val="176"/>
        <w:spacing w:line="360" w:lineRule="auto"/>
        <w:ind w:firstLine="31680"/>
        <w:rPr>
          <w:rFonts w:ascii="宋体" w:cs="宋体"/>
          <w:color w:val="auto"/>
        </w:rPr>
      </w:pPr>
      <w:r>
        <w:rPr>
          <w:rFonts w:ascii="宋体" w:hAnsi="宋体" w:cs="宋体"/>
          <w:color w:val="auto"/>
        </w:rPr>
        <w:t xml:space="preserve">14.4.1 </w:t>
      </w:r>
      <w:r>
        <w:rPr>
          <w:rFonts w:hint="eastAsia" w:ascii="宋体" w:hAnsi="宋体" w:cs="宋体"/>
          <w:color w:val="auto"/>
        </w:rPr>
        <w:t>最终结清申请单</w:t>
      </w:r>
    </w:p>
    <w:p>
      <w:pPr>
        <w:pStyle w:val="176"/>
        <w:spacing w:line="360" w:lineRule="auto"/>
        <w:ind w:firstLine="31680"/>
        <w:rPr>
          <w:rFonts w:ascii="宋体" w:cs="宋体"/>
          <w:color w:val="auto"/>
          <w:kern w:val="0"/>
        </w:rPr>
      </w:pPr>
      <w:r>
        <w:rPr>
          <w:rFonts w:hint="eastAsia" w:ascii="宋体" w:hAnsi="宋体" w:cs="宋体"/>
          <w:color w:val="auto"/>
          <w:kern w:val="0"/>
        </w:rPr>
        <w:t>承包人提交最终结清申请单的份数：</w:t>
      </w:r>
      <w:r>
        <w:rPr>
          <w:rFonts w:hint="eastAsia" w:ascii="宋体" w:hAnsi="宋体" w:cs="宋体"/>
          <w:color w:val="auto"/>
          <w:u w:val="single"/>
        </w:rPr>
        <w:t>一式四份</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kern w:val="0"/>
        </w:rPr>
        <w:t>承包人提交最终结算申请单的期限：</w:t>
      </w:r>
      <w:r>
        <w:rPr>
          <w:rFonts w:hint="eastAsia" w:ascii="宋体" w:hAnsi="宋体" w:cs="宋体"/>
          <w:color w:val="auto"/>
          <w:u w:val="single"/>
        </w:rPr>
        <w:t>缺陷责任期终止证书签发后</w:t>
      </w:r>
      <w:r>
        <w:rPr>
          <w:rFonts w:ascii="宋体" w:hAnsi="宋体" w:cs="宋体"/>
          <w:color w:val="auto"/>
          <w:u w:val="single"/>
        </w:rPr>
        <w:t>14</w:t>
      </w:r>
      <w:r>
        <w:rPr>
          <w:rFonts w:hint="eastAsia" w:ascii="宋体" w:hAnsi="宋体" w:cs="宋体"/>
          <w:color w:val="auto"/>
          <w:u w:val="single"/>
        </w:rPr>
        <w:t>天内向监理人提交</w:t>
      </w:r>
      <w:r>
        <w:rPr>
          <w:rFonts w:ascii="宋体" w:hAnsi="宋体" w:cs="宋体"/>
          <w:color w:val="auto"/>
          <w:u w:val="single"/>
        </w:rPr>
        <w:t>4</w:t>
      </w:r>
      <w:r>
        <w:rPr>
          <w:rFonts w:hint="eastAsia" w:ascii="宋体" w:hAnsi="宋体" w:cs="宋体"/>
          <w:color w:val="auto"/>
          <w:u w:val="single"/>
        </w:rPr>
        <w:t>份竣工付款申请单及相关证明材料</w:t>
      </w:r>
      <w:r>
        <w:rPr>
          <w:rFonts w:hint="eastAsia" w:ascii="宋体" w:hAnsi="宋体" w:cs="宋体"/>
          <w:color w:val="auto"/>
        </w:rPr>
        <w:t>。</w:t>
      </w:r>
      <w:r>
        <w:rPr>
          <w:rFonts w:ascii="宋体" w:hAnsi="宋体" w:cs="宋体"/>
          <w:color w:val="auto"/>
        </w:rPr>
        <w:t xml:space="preserve"> </w:t>
      </w:r>
    </w:p>
    <w:p>
      <w:pPr>
        <w:pStyle w:val="174"/>
        <w:spacing w:before="0" w:line="360" w:lineRule="auto"/>
        <w:rPr>
          <w:rFonts w:ascii="宋体" w:cs="宋体"/>
          <w:color w:val="auto"/>
          <w:sz w:val="21"/>
          <w:szCs w:val="21"/>
        </w:rPr>
      </w:pPr>
      <w:bookmarkStart w:id="483" w:name="_Toc484024100"/>
      <w:bookmarkEnd w:id="483"/>
      <w:bookmarkStart w:id="484" w:name="_Toc23821"/>
      <w:bookmarkEnd w:id="484"/>
      <w:bookmarkStart w:id="485" w:name="_Toc25059"/>
      <w:bookmarkEnd w:id="485"/>
      <w:r>
        <w:rPr>
          <w:rFonts w:ascii="宋体" w:hAnsi="宋体" w:cs="宋体"/>
          <w:color w:val="auto"/>
          <w:sz w:val="21"/>
          <w:szCs w:val="21"/>
        </w:rPr>
        <w:t xml:space="preserve">15. </w:t>
      </w:r>
      <w:r>
        <w:rPr>
          <w:rFonts w:hint="eastAsia" w:ascii="宋体" w:hAnsi="宋体" w:cs="宋体"/>
          <w:color w:val="auto"/>
          <w:sz w:val="21"/>
          <w:szCs w:val="21"/>
        </w:rPr>
        <w:t>缺陷责任期与保修</w:t>
      </w:r>
    </w:p>
    <w:p>
      <w:pPr>
        <w:pStyle w:val="174"/>
        <w:spacing w:before="0" w:line="360" w:lineRule="auto"/>
        <w:rPr>
          <w:rFonts w:ascii="宋体" w:cs="宋体"/>
          <w:color w:val="auto"/>
          <w:sz w:val="21"/>
          <w:szCs w:val="21"/>
        </w:rPr>
      </w:pPr>
      <w:bookmarkStart w:id="486" w:name="_Toc484024101"/>
      <w:bookmarkEnd w:id="486"/>
      <w:bookmarkStart w:id="487" w:name="_Toc32393"/>
      <w:bookmarkEnd w:id="487"/>
      <w:bookmarkStart w:id="488" w:name="_Toc26037"/>
      <w:r>
        <w:rPr>
          <w:rFonts w:ascii="宋体" w:hAnsi="宋体" w:cs="宋体"/>
          <w:color w:val="auto"/>
          <w:sz w:val="21"/>
          <w:szCs w:val="21"/>
        </w:rPr>
        <w:t>15.2</w:t>
      </w:r>
      <w:r>
        <w:rPr>
          <w:rFonts w:hint="eastAsia" w:ascii="宋体" w:hAnsi="宋体" w:cs="宋体"/>
          <w:color w:val="auto"/>
          <w:sz w:val="21"/>
          <w:szCs w:val="21"/>
        </w:rPr>
        <w:t>缺陷责任期</w:t>
      </w:r>
      <w:bookmarkEnd w:id="488"/>
    </w:p>
    <w:p>
      <w:pPr>
        <w:pStyle w:val="176"/>
        <w:spacing w:line="360" w:lineRule="auto"/>
        <w:ind w:firstLine="31680"/>
        <w:rPr>
          <w:rFonts w:ascii="宋体" w:cs="宋体"/>
          <w:color w:val="auto"/>
        </w:rPr>
      </w:pPr>
      <w:r>
        <w:rPr>
          <w:rFonts w:hint="eastAsia" w:ascii="宋体" w:hAnsi="宋体" w:cs="宋体"/>
          <w:color w:val="auto"/>
        </w:rPr>
        <w:t>缺陷责任期的具体期限：</w:t>
      </w:r>
      <w:r>
        <w:rPr>
          <w:rFonts w:ascii="宋体" w:hAnsi="宋体" w:cs="宋体"/>
          <w:color w:val="auto"/>
          <w:u w:val="single"/>
        </w:rPr>
        <w:t>24</w:t>
      </w:r>
      <w:r>
        <w:rPr>
          <w:rFonts w:hint="eastAsia" w:ascii="宋体" w:hAnsi="宋体" w:cs="宋体"/>
          <w:color w:val="auto"/>
          <w:u w:val="single"/>
        </w:rPr>
        <w:t>个月</w:t>
      </w:r>
    </w:p>
    <w:p>
      <w:pPr>
        <w:pStyle w:val="174"/>
        <w:spacing w:before="0" w:line="360" w:lineRule="auto"/>
        <w:rPr>
          <w:rFonts w:ascii="宋体" w:cs="宋体"/>
          <w:color w:val="auto"/>
          <w:sz w:val="21"/>
          <w:szCs w:val="21"/>
        </w:rPr>
      </w:pPr>
      <w:bookmarkStart w:id="489" w:name="_Toc484024102"/>
      <w:bookmarkEnd w:id="489"/>
      <w:bookmarkStart w:id="490" w:name="_Toc20732"/>
      <w:bookmarkEnd w:id="490"/>
      <w:bookmarkStart w:id="491" w:name="_Toc6544"/>
      <w:r>
        <w:rPr>
          <w:rFonts w:ascii="宋体" w:hAnsi="宋体" w:cs="宋体"/>
          <w:color w:val="auto"/>
          <w:sz w:val="21"/>
          <w:szCs w:val="21"/>
        </w:rPr>
        <w:t xml:space="preserve">15.3 </w:t>
      </w:r>
      <w:r>
        <w:rPr>
          <w:rFonts w:hint="eastAsia" w:ascii="宋体" w:hAnsi="宋体" w:cs="宋体"/>
          <w:color w:val="auto"/>
          <w:sz w:val="21"/>
          <w:szCs w:val="21"/>
        </w:rPr>
        <w:t>质量保证金</w:t>
      </w:r>
      <w:bookmarkEnd w:id="491"/>
    </w:p>
    <w:p>
      <w:pPr>
        <w:pStyle w:val="176"/>
        <w:spacing w:line="360" w:lineRule="auto"/>
        <w:ind w:firstLine="31680"/>
        <w:rPr>
          <w:rFonts w:ascii="宋体" w:cs="宋体"/>
          <w:color w:val="auto"/>
        </w:rPr>
      </w:pPr>
      <w:r>
        <w:rPr>
          <w:rFonts w:hint="eastAsia" w:ascii="宋体" w:hAnsi="宋体" w:cs="宋体"/>
          <w:color w:val="auto"/>
        </w:rPr>
        <w:t>关于是否扣留质量保证金的约定：</w:t>
      </w:r>
      <w:r>
        <w:rPr>
          <w:rFonts w:hint="eastAsia" w:ascii="宋体" w:hAnsi="宋体" w:cs="宋体"/>
          <w:color w:val="auto"/>
          <w:u w:val="single"/>
        </w:rPr>
        <w:t>扣留</w:t>
      </w:r>
      <w:r>
        <w:rPr>
          <w:rFonts w:hint="eastAsia" w:ascii="宋体" w:hAnsi="宋体" w:cs="宋体"/>
          <w:color w:val="auto"/>
        </w:rPr>
        <w:t>。</w:t>
      </w:r>
    </w:p>
    <w:p>
      <w:pPr>
        <w:pStyle w:val="175"/>
        <w:spacing w:line="360" w:lineRule="auto"/>
        <w:ind w:firstLine="420" w:firstLineChars="200"/>
        <w:rPr>
          <w:rFonts w:ascii="宋体" w:cs="宋体"/>
          <w:color w:val="auto"/>
        </w:rPr>
      </w:pPr>
      <w:r>
        <w:rPr>
          <w:rFonts w:ascii="宋体" w:hAnsi="宋体" w:cs="宋体"/>
          <w:color w:val="auto"/>
        </w:rPr>
        <w:t xml:space="preserve">15.3.1 </w:t>
      </w:r>
      <w:r>
        <w:rPr>
          <w:rFonts w:hint="eastAsia" w:ascii="宋体" w:hAnsi="宋体" w:cs="宋体"/>
          <w:color w:val="auto"/>
        </w:rPr>
        <w:t>承包人提供质量保证金的方式</w:t>
      </w:r>
    </w:p>
    <w:p>
      <w:pPr>
        <w:pStyle w:val="176"/>
        <w:spacing w:line="360" w:lineRule="auto"/>
        <w:ind w:firstLine="31680"/>
        <w:rPr>
          <w:rFonts w:ascii="宋体" w:cs="宋体"/>
          <w:color w:val="auto"/>
        </w:rPr>
      </w:pPr>
      <w:r>
        <w:rPr>
          <w:rFonts w:hint="eastAsia" w:ascii="宋体" w:hAnsi="宋体" w:cs="宋体"/>
          <w:color w:val="auto"/>
        </w:rPr>
        <w:t>质量保证金采用以下第</w:t>
      </w:r>
      <w:r>
        <w:rPr>
          <w:rFonts w:hint="eastAsia" w:ascii="宋体" w:hAnsi="宋体" w:cs="宋体"/>
          <w:color w:val="auto"/>
          <w:u w:val="single"/>
        </w:rPr>
        <w:t>（</w:t>
      </w:r>
      <w:r>
        <w:rPr>
          <w:rFonts w:ascii="宋体" w:hAnsi="宋体" w:cs="宋体"/>
          <w:color w:val="auto"/>
          <w:u w:val="single"/>
        </w:rPr>
        <w:t>2</w:t>
      </w:r>
      <w:r>
        <w:rPr>
          <w:rFonts w:hint="eastAsia" w:ascii="宋体" w:hAnsi="宋体" w:cs="宋体"/>
          <w:color w:val="auto"/>
          <w:u w:val="single"/>
        </w:rPr>
        <w:t>）</w:t>
      </w:r>
      <w:r>
        <w:rPr>
          <w:rFonts w:hint="eastAsia" w:ascii="宋体" w:hAnsi="宋体" w:cs="宋体"/>
          <w:color w:val="auto"/>
        </w:rPr>
        <w:t>种方式：</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1</w:t>
      </w:r>
      <w:r>
        <w:rPr>
          <w:rFonts w:hint="eastAsia" w:ascii="宋体" w:hAnsi="宋体" w:cs="宋体"/>
          <w:color w:val="auto"/>
          <w:kern w:val="0"/>
        </w:rPr>
        <w:t>）质量保证金保函，保证金额为：</w:t>
      </w:r>
      <w:r>
        <w:rPr>
          <w:rFonts w:ascii="宋体" w:hAnsi="宋体" w:cs="宋体"/>
          <w:color w:val="auto"/>
          <w:kern w:val="0"/>
          <w:u w:val="single"/>
        </w:rPr>
        <w:t xml:space="preserve">  / </w:t>
      </w:r>
      <w:r>
        <w:rPr>
          <w:rFonts w:hint="eastAsia" w:ascii="宋体" w:hAnsi="宋体" w:cs="宋体"/>
          <w:color w:val="auto"/>
          <w:kern w:val="0"/>
        </w:rPr>
        <w:t>；</w:t>
      </w:r>
      <w:r>
        <w:rPr>
          <w:rFonts w:ascii="宋体" w:hAnsi="宋体" w:cs="宋体"/>
          <w:color w:val="auto"/>
          <w:kern w:val="0"/>
        </w:rPr>
        <w:t xml:space="preserve"> </w:t>
      </w:r>
    </w:p>
    <w:p>
      <w:pPr>
        <w:pStyle w:val="175"/>
        <w:autoSpaceDE w:val="0"/>
        <w:autoSpaceDN w:val="0"/>
        <w:adjustRightInd w:val="0"/>
        <w:spacing w:line="360" w:lineRule="auto"/>
        <w:ind w:firstLine="420" w:firstLineChars="200"/>
        <w:jc w:val="left"/>
        <w:rPr>
          <w:rFonts w:ascii="宋体" w:cs="宋体"/>
          <w:color w:val="auto"/>
          <w:kern w:val="0"/>
        </w:rPr>
      </w:pPr>
      <w:r>
        <w:rPr>
          <w:rFonts w:hint="eastAsia" w:ascii="宋体" w:hAnsi="宋体" w:cs="宋体"/>
          <w:color w:val="auto"/>
          <w:kern w:val="0"/>
        </w:rPr>
        <w:t>（</w:t>
      </w:r>
      <w:r>
        <w:rPr>
          <w:rFonts w:ascii="宋体" w:hAnsi="宋体" w:cs="宋体"/>
          <w:color w:val="auto"/>
          <w:kern w:val="0"/>
        </w:rPr>
        <w:t>2</w:t>
      </w:r>
      <w:r>
        <w:rPr>
          <w:rFonts w:hint="eastAsia" w:ascii="宋体" w:hAnsi="宋体" w:cs="宋体"/>
          <w:color w:val="auto"/>
          <w:kern w:val="0"/>
        </w:rPr>
        <w:t>）</w:t>
      </w:r>
      <w:r>
        <w:rPr>
          <w:rFonts w:hint="eastAsia" w:ascii="宋体" w:hAnsi="宋体" w:cs="宋体"/>
          <w:color w:val="auto"/>
        </w:rPr>
        <w:t>发包人按工程价款结算总额的</w:t>
      </w:r>
      <w:r>
        <w:rPr>
          <w:rFonts w:ascii="宋体" w:hAnsi="宋体" w:cs="宋体"/>
          <w:color w:val="auto"/>
          <w:u w:val="single"/>
        </w:rPr>
        <w:t>3</w:t>
      </w:r>
      <w:r>
        <w:rPr>
          <w:rFonts w:ascii="宋体" w:hAnsi="宋体" w:cs="宋体"/>
          <w:color w:val="auto"/>
        </w:rPr>
        <w:t>%</w:t>
      </w:r>
      <w:r>
        <w:rPr>
          <w:rFonts w:hint="eastAsia" w:ascii="宋体" w:hAnsi="宋体" w:cs="宋体"/>
          <w:color w:val="auto"/>
        </w:rPr>
        <w:t>预留工程质量保修金。发包人在工程缺陷责任期满后</w:t>
      </w:r>
      <w:r>
        <w:rPr>
          <w:rFonts w:ascii="宋体" w:hAnsi="宋体" w:cs="宋体"/>
          <w:color w:val="auto"/>
        </w:rPr>
        <w:t>14</w:t>
      </w:r>
      <w:r>
        <w:rPr>
          <w:rFonts w:hint="eastAsia" w:ascii="宋体" w:hAnsi="宋体" w:cs="宋体"/>
          <w:color w:val="auto"/>
        </w:rPr>
        <w:t>天内将保修金返回给承包人。质量保证金的返还，并不能免除承包人按照合同约定应承担的质量保修责任和应履行的质量保修义务</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3</w:t>
      </w:r>
      <w:r>
        <w:rPr>
          <w:rFonts w:hint="eastAsia" w:ascii="宋体" w:hAnsi="宋体" w:cs="宋体"/>
          <w:color w:val="auto"/>
          <w:kern w:val="0"/>
        </w:rPr>
        <w:t>）其他方式</w:t>
      </w:r>
      <w:r>
        <w:rPr>
          <w:rFonts w:ascii="宋体" w:hAnsi="宋体" w:cs="宋体"/>
          <w:color w:val="auto"/>
          <w:kern w:val="0"/>
        </w:rPr>
        <w:t>:</w:t>
      </w:r>
      <w:r>
        <w:rPr>
          <w:rFonts w:ascii="宋体" w:hAnsi="宋体" w:cs="宋体"/>
          <w:color w:val="auto"/>
          <w:kern w:val="0"/>
          <w:u w:val="single"/>
        </w:rPr>
        <w:t xml:space="preserve"> /</w:t>
      </w:r>
      <w:r>
        <w:rPr>
          <w:rFonts w:hint="eastAsia" w:ascii="宋体" w:hAnsi="宋体" w:cs="宋体"/>
          <w:color w:val="auto"/>
          <w:kern w:val="0"/>
        </w:rPr>
        <w:t>。</w:t>
      </w:r>
    </w:p>
    <w:p>
      <w:pPr>
        <w:pStyle w:val="176"/>
        <w:spacing w:line="360" w:lineRule="auto"/>
        <w:ind w:firstLine="31680"/>
        <w:rPr>
          <w:rFonts w:ascii="宋体" w:cs="宋体"/>
          <w:color w:val="auto"/>
        </w:rPr>
      </w:pPr>
      <w:r>
        <w:rPr>
          <w:rFonts w:ascii="宋体" w:hAnsi="宋体" w:cs="宋体"/>
          <w:color w:val="auto"/>
        </w:rPr>
        <w:t xml:space="preserve">15.3.2 </w:t>
      </w:r>
      <w:r>
        <w:rPr>
          <w:rFonts w:hint="eastAsia" w:ascii="宋体" w:hAnsi="宋体" w:cs="宋体"/>
          <w:color w:val="auto"/>
        </w:rPr>
        <w:t>质量保证金的扣留</w:t>
      </w:r>
      <w:r>
        <w:rPr>
          <w:rFonts w:ascii="宋体" w:hAnsi="宋体" w:cs="宋体"/>
          <w:color w:val="auto"/>
        </w:rPr>
        <w:t xml:space="preserve"> </w:t>
      </w:r>
    </w:p>
    <w:p>
      <w:pPr>
        <w:pStyle w:val="176"/>
        <w:spacing w:line="360" w:lineRule="auto"/>
        <w:ind w:firstLine="31680"/>
        <w:rPr>
          <w:rFonts w:ascii="宋体" w:cs="宋体"/>
          <w:color w:val="auto"/>
        </w:rPr>
      </w:pPr>
      <w:r>
        <w:rPr>
          <w:rFonts w:hint="eastAsia" w:ascii="宋体" w:hAnsi="宋体" w:cs="宋体"/>
          <w:color w:val="auto"/>
        </w:rPr>
        <w:t>质量保证金的扣留采取以下第</w:t>
      </w:r>
      <w:r>
        <w:rPr>
          <w:rFonts w:hint="eastAsia" w:ascii="宋体" w:hAnsi="宋体" w:cs="宋体"/>
          <w:color w:val="auto"/>
          <w:u w:val="single"/>
        </w:rPr>
        <w:t>（</w:t>
      </w:r>
      <w:r>
        <w:rPr>
          <w:rFonts w:ascii="宋体" w:hAnsi="宋体" w:cs="宋体"/>
          <w:color w:val="auto"/>
          <w:u w:val="single"/>
        </w:rPr>
        <w:t>2</w:t>
      </w:r>
      <w:r>
        <w:rPr>
          <w:rFonts w:hint="eastAsia" w:ascii="宋体" w:hAnsi="宋体" w:cs="宋体"/>
          <w:color w:val="auto"/>
          <w:u w:val="single"/>
        </w:rPr>
        <w:t>）</w:t>
      </w:r>
      <w:r>
        <w:rPr>
          <w:rFonts w:hint="eastAsia" w:ascii="宋体" w:hAnsi="宋体" w:cs="宋体"/>
          <w:color w:val="auto"/>
        </w:rPr>
        <w:t>种方式：</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1</w:t>
      </w:r>
      <w:r>
        <w:rPr>
          <w:rFonts w:hint="eastAsia" w:ascii="宋体" w:hAnsi="宋体" w:cs="宋体"/>
          <w:color w:val="auto"/>
          <w:kern w:val="0"/>
        </w:rPr>
        <w:t>）在支付工程进度款时逐次扣留，在此情形下，质量保证金的计算基数不包括预付款的支付、扣回以及价格调整的金额；</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2</w:t>
      </w:r>
      <w:r>
        <w:rPr>
          <w:rFonts w:hint="eastAsia" w:ascii="宋体" w:hAnsi="宋体" w:cs="宋体"/>
          <w:color w:val="auto"/>
          <w:kern w:val="0"/>
        </w:rPr>
        <w:t>）工程竣工结算时一次性扣留质量保证金；</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3</w:t>
      </w:r>
      <w:r>
        <w:rPr>
          <w:rFonts w:hint="eastAsia" w:ascii="宋体" w:hAnsi="宋体" w:cs="宋体"/>
          <w:color w:val="auto"/>
          <w:kern w:val="0"/>
        </w:rPr>
        <w:t>）其他扣留方式</w:t>
      </w:r>
      <w:r>
        <w:rPr>
          <w:rFonts w:ascii="宋体" w:hAnsi="宋体" w:cs="宋体"/>
          <w:color w:val="auto"/>
          <w:kern w:val="0"/>
        </w:rPr>
        <w:t>:</w:t>
      </w:r>
      <w:r>
        <w:rPr>
          <w:rFonts w:ascii="宋体" w:hAnsi="宋体" w:cs="宋体"/>
          <w:color w:val="auto"/>
          <w:kern w:val="0"/>
          <w:u w:val="single"/>
        </w:rPr>
        <w:t xml:space="preserve"> /  </w:t>
      </w:r>
      <w:r>
        <w:rPr>
          <w:rFonts w:hint="eastAsia" w:ascii="宋体" w:hAnsi="宋体" w:cs="宋体"/>
          <w:color w:val="auto"/>
          <w:kern w:val="0"/>
        </w:rPr>
        <w:t>。</w:t>
      </w:r>
    </w:p>
    <w:p>
      <w:pPr>
        <w:pStyle w:val="176"/>
        <w:spacing w:line="360" w:lineRule="auto"/>
        <w:ind w:firstLine="31680"/>
        <w:rPr>
          <w:rFonts w:ascii="宋体" w:cs="宋体"/>
          <w:color w:val="auto"/>
        </w:rPr>
      </w:pPr>
      <w:r>
        <w:rPr>
          <w:rFonts w:hint="eastAsia" w:ascii="宋体" w:hAnsi="宋体" w:cs="宋体"/>
          <w:color w:val="auto"/>
        </w:rPr>
        <w:t>关于质量保证金的补充约定：发包人在工程缺陷责任期满后</w:t>
      </w:r>
      <w:r>
        <w:rPr>
          <w:rFonts w:ascii="宋体" w:hAnsi="宋体" w:cs="宋体"/>
          <w:color w:val="auto"/>
        </w:rPr>
        <w:t>14</w:t>
      </w:r>
      <w:r>
        <w:rPr>
          <w:rFonts w:hint="eastAsia" w:ascii="宋体" w:hAnsi="宋体" w:cs="宋体"/>
          <w:color w:val="auto"/>
        </w:rPr>
        <w:t>天内将保修金返回给承包人。质量保证金的返还，并不能免除承包人按照合同约定应承担的质量保修责任和应履行的质量保修义务</w:t>
      </w:r>
      <w:r>
        <w:rPr>
          <w:rFonts w:hint="eastAsia" w:ascii="宋体" w:hAnsi="宋体" w:cs="宋体"/>
          <w:color w:val="auto"/>
          <w:kern w:val="0"/>
        </w:rPr>
        <w:t>。</w:t>
      </w:r>
    </w:p>
    <w:p>
      <w:pPr>
        <w:pStyle w:val="174"/>
        <w:spacing w:before="0" w:line="360" w:lineRule="auto"/>
        <w:rPr>
          <w:rFonts w:ascii="宋体" w:cs="宋体"/>
          <w:color w:val="auto"/>
          <w:sz w:val="21"/>
          <w:szCs w:val="21"/>
        </w:rPr>
      </w:pPr>
      <w:bookmarkStart w:id="492" w:name="_Toc25755"/>
      <w:bookmarkEnd w:id="492"/>
      <w:bookmarkStart w:id="493" w:name="_Toc484024103"/>
      <w:bookmarkEnd w:id="493"/>
      <w:bookmarkStart w:id="494" w:name="_Toc29495"/>
      <w:r>
        <w:rPr>
          <w:rFonts w:ascii="宋体" w:hAnsi="宋体" w:cs="宋体"/>
          <w:color w:val="auto"/>
          <w:sz w:val="21"/>
          <w:szCs w:val="21"/>
        </w:rPr>
        <w:t>15.4</w:t>
      </w:r>
      <w:r>
        <w:rPr>
          <w:rFonts w:hint="eastAsia" w:ascii="宋体" w:hAnsi="宋体" w:cs="宋体"/>
          <w:color w:val="auto"/>
          <w:sz w:val="21"/>
          <w:szCs w:val="21"/>
        </w:rPr>
        <w:t>保修</w:t>
      </w:r>
      <w:bookmarkEnd w:id="494"/>
    </w:p>
    <w:p>
      <w:pPr>
        <w:pStyle w:val="175"/>
        <w:spacing w:line="360" w:lineRule="auto"/>
        <w:ind w:firstLine="420" w:firstLineChars="200"/>
        <w:rPr>
          <w:rFonts w:ascii="宋体" w:cs="宋体"/>
          <w:color w:val="auto"/>
          <w:kern w:val="0"/>
          <w:szCs w:val="21"/>
        </w:rPr>
      </w:pPr>
      <w:r>
        <w:rPr>
          <w:rFonts w:ascii="宋体" w:hAnsi="宋体" w:cs="宋体"/>
          <w:color w:val="auto"/>
        </w:rPr>
        <w:t xml:space="preserve">15.4.1 </w:t>
      </w:r>
      <w:r>
        <w:rPr>
          <w:rFonts w:hint="eastAsia" w:ascii="宋体" w:hAnsi="宋体" w:cs="宋体"/>
          <w:color w:val="auto"/>
        </w:rPr>
        <w:t>保修责任工程保修期为：</w:t>
      </w:r>
      <w:r>
        <w:rPr>
          <w:rFonts w:hint="eastAsia" w:ascii="宋体" w:hAnsi="宋体" w:cs="宋体"/>
          <w:color w:val="auto"/>
          <w:kern w:val="0"/>
          <w:u w:val="single"/>
        </w:rPr>
        <w:t>根据《建设工程质量管理条例》及有关规定，约定本工程的保修期详见《工程质量保修书》</w:t>
      </w:r>
      <w:r>
        <w:rPr>
          <w:rFonts w:hint="eastAsia" w:ascii="宋体" w:hAnsi="宋体" w:cs="宋体"/>
          <w:color w:val="auto"/>
          <w:kern w:val="0"/>
        </w:rPr>
        <w:t>。</w:t>
      </w:r>
    </w:p>
    <w:p>
      <w:pPr>
        <w:pStyle w:val="176"/>
        <w:spacing w:line="360" w:lineRule="auto"/>
        <w:ind w:firstLine="31680"/>
        <w:rPr>
          <w:rFonts w:ascii="宋体" w:cs="宋体"/>
          <w:color w:val="auto"/>
        </w:rPr>
      </w:pPr>
      <w:r>
        <w:rPr>
          <w:rFonts w:ascii="宋体" w:hAnsi="宋体" w:cs="宋体"/>
          <w:color w:val="auto"/>
        </w:rPr>
        <w:t xml:space="preserve">15.4.3 </w:t>
      </w:r>
      <w:r>
        <w:rPr>
          <w:rFonts w:hint="eastAsia" w:ascii="宋体" w:hAnsi="宋体" w:cs="宋体"/>
          <w:color w:val="auto"/>
        </w:rPr>
        <w:t>修复通知</w:t>
      </w:r>
    </w:p>
    <w:p>
      <w:pPr>
        <w:pStyle w:val="176"/>
        <w:spacing w:line="360" w:lineRule="auto"/>
        <w:ind w:firstLine="31680"/>
        <w:rPr>
          <w:rFonts w:ascii="宋体" w:cs="宋体"/>
          <w:color w:val="auto"/>
          <w:kern w:val="0"/>
        </w:rPr>
      </w:pPr>
      <w:r>
        <w:rPr>
          <w:rFonts w:hint="eastAsia" w:ascii="宋体" w:hAnsi="宋体" w:cs="宋体"/>
          <w:color w:val="auto"/>
          <w:kern w:val="0"/>
        </w:rPr>
        <w:t>承包人收到保修通知并到达工程现场的合理时间：一般工程</w:t>
      </w:r>
      <w:r>
        <w:rPr>
          <w:rFonts w:ascii="宋体" w:hAnsi="宋体" w:cs="宋体"/>
          <w:color w:val="auto"/>
          <w:kern w:val="0"/>
          <w:u w:val="single"/>
        </w:rPr>
        <w:t>2</w:t>
      </w:r>
      <w:r>
        <w:rPr>
          <w:rFonts w:hint="eastAsia" w:ascii="宋体" w:hAnsi="宋体" w:cs="宋体"/>
          <w:color w:val="auto"/>
          <w:kern w:val="0"/>
          <w:u w:val="single"/>
        </w:rPr>
        <w:t>天内到达，紧急工程</w:t>
      </w:r>
      <w:r>
        <w:rPr>
          <w:rFonts w:ascii="宋体" w:hAnsi="宋体" w:cs="宋体"/>
          <w:color w:val="auto"/>
          <w:kern w:val="0"/>
          <w:u w:val="single"/>
        </w:rPr>
        <w:t>4</w:t>
      </w:r>
      <w:r>
        <w:rPr>
          <w:rFonts w:hint="eastAsia" w:ascii="宋体" w:hAnsi="宋体" w:cs="宋体"/>
          <w:color w:val="auto"/>
          <w:kern w:val="0"/>
          <w:u w:val="single"/>
        </w:rPr>
        <w:t>小时内到达</w:t>
      </w:r>
      <w:r>
        <w:rPr>
          <w:rFonts w:hint="eastAsia" w:ascii="宋体" w:hAnsi="宋体" w:cs="宋体"/>
          <w:color w:val="auto"/>
          <w:kern w:val="0"/>
        </w:rPr>
        <w:t>。</w:t>
      </w:r>
    </w:p>
    <w:p>
      <w:pPr>
        <w:pStyle w:val="174"/>
        <w:spacing w:before="0" w:line="360" w:lineRule="auto"/>
        <w:rPr>
          <w:rFonts w:ascii="宋体" w:cs="宋体"/>
          <w:color w:val="auto"/>
          <w:sz w:val="21"/>
          <w:szCs w:val="21"/>
        </w:rPr>
      </w:pPr>
      <w:bookmarkStart w:id="495" w:name="_Toc484024104"/>
      <w:bookmarkEnd w:id="495"/>
      <w:bookmarkStart w:id="496" w:name="_Toc11535"/>
      <w:bookmarkEnd w:id="496"/>
      <w:bookmarkStart w:id="497" w:name="_Toc14793"/>
      <w:r>
        <w:rPr>
          <w:rFonts w:ascii="宋体" w:hAnsi="宋体" w:cs="宋体"/>
          <w:color w:val="auto"/>
          <w:sz w:val="21"/>
          <w:szCs w:val="21"/>
        </w:rPr>
        <w:t xml:space="preserve">16. </w:t>
      </w:r>
      <w:r>
        <w:rPr>
          <w:rFonts w:hint="eastAsia" w:ascii="宋体" w:hAnsi="宋体" w:cs="宋体"/>
          <w:color w:val="auto"/>
          <w:sz w:val="21"/>
          <w:szCs w:val="21"/>
        </w:rPr>
        <w:t>违约</w:t>
      </w:r>
      <w:bookmarkEnd w:id="497"/>
    </w:p>
    <w:p>
      <w:pPr>
        <w:pStyle w:val="174"/>
        <w:spacing w:before="0" w:line="360" w:lineRule="auto"/>
        <w:rPr>
          <w:rFonts w:ascii="宋体" w:cs="宋体"/>
          <w:color w:val="auto"/>
          <w:sz w:val="21"/>
          <w:szCs w:val="21"/>
        </w:rPr>
      </w:pPr>
      <w:bookmarkStart w:id="498" w:name="_Toc484024105"/>
      <w:bookmarkEnd w:id="498"/>
      <w:bookmarkStart w:id="499" w:name="_Toc14162"/>
      <w:bookmarkEnd w:id="499"/>
      <w:bookmarkStart w:id="500" w:name="_Toc30677"/>
      <w:r>
        <w:rPr>
          <w:rFonts w:ascii="宋体" w:hAnsi="宋体" w:cs="宋体"/>
          <w:color w:val="auto"/>
          <w:sz w:val="21"/>
          <w:szCs w:val="21"/>
        </w:rPr>
        <w:t xml:space="preserve">16.1 </w:t>
      </w:r>
      <w:r>
        <w:rPr>
          <w:rFonts w:hint="eastAsia" w:ascii="宋体" w:hAnsi="宋体" w:cs="宋体"/>
          <w:color w:val="auto"/>
          <w:sz w:val="21"/>
          <w:szCs w:val="21"/>
        </w:rPr>
        <w:t>发包人违约</w:t>
      </w:r>
      <w:bookmarkEnd w:id="500"/>
    </w:p>
    <w:p>
      <w:pPr>
        <w:pStyle w:val="176"/>
        <w:spacing w:line="360" w:lineRule="auto"/>
        <w:ind w:firstLine="31680"/>
        <w:rPr>
          <w:rFonts w:ascii="宋体" w:cs="宋体"/>
          <w:color w:val="auto"/>
        </w:rPr>
      </w:pPr>
      <w:r>
        <w:rPr>
          <w:rFonts w:ascii="宋体" w:hAnsi="宋体" w:cs="宋体"/>
          <w:color w:val="auto"/>
        </w:rPr>
        <w:t>16.1.1</w:t>
      </w:r>
      <w:r>
        <w:rPr>
          <w:rFonts w:hint="eastAsia" w:ascii="宋体" w:hAnsi="宋体" w:cs="宋体"/>
          <w:color w:val="auto"/>
        </w:rPr>
        <w:t>发包人违约的情形</w:t>
      </w:r>
    </w:p>
    <w:p>
      <w:pPr>
        <w:pStyle w:val="176"/>
        <w:spacing w:line="360" w:lineRule="auto"/>
        <w:ind w:firstLine="31680"/>
        <w:rPr>
          <w:rFonts w:ascii="宋体" w:cs="宋体"/>
          <w:color w:val="auto"/>
          <w:kern w:val="0"/>
        </w:rPr>
      </w:pPr>
      <w:r>
        <w:rPr>
          <w:rFonts w:hint="eastAsia" w:ascii="宋体" w:hAnsi="宋体" w:cs="宋体"/>
          <w:color w:val="auto"/>
          <w:kern w:val="0"/>
        </w:rPr>
        <w:t>发包人违约的其他情形：</w:t>
      </w:r>
      <w:r>
        <w:rPr>
          <w:rFonts w:hint="eastAsia" w:ascii="宋体" w:hAnsi="宋体" w:cs="宋体"/>
          <w:color w:val="auto"/>
          <w:u w:val="single"/>
        </w:rPr>
        <w:t>同通用条款</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ascii="宋体" w:hAnsi="宋体" w:cs="宋体"/>
          <w:color w:val="auto"/>
          <w:kern w:val="0"/>
        </w:rPr>
        <w:t xml:space="preserve">16.1.2 </w:t>
      </w:r>
      <w:r>
        <w:rPr>
          <w:rFonts w:hint="eastAsia" w:ascii="宋体" w:hAnsi="宋体" w:cs="宋体"/>
          <w:color w:val="auto"/>
          <w:kern w:val="0"/>
        </w:rPr>
        <w:t>发包人违约的责任</w:t>
      </w:r>
    </w:p>
    <w:p>
      <w:pPr>
        <w:pStyle w:val="176"/>
        <w:spacing w:line="360" w:lineRule="auto"/>
        <w:ind w:firstLine="31680"/>
        <w:rPr>
          <w:rFonts w:ascii="宋体" w:cs="宋体"/>
          <w:color w:val="auto"/>
          <w:kern w:val="0"/>
        </w:rPr>
      </w:pPr>
      <w:r>
        <w:rPr>
          <w:rFonts w:hint="eastAsia" w:ascii="宋体" w:hAnsi="宋体" w:cs="宋体"/>
          <w:color w:val="auto"/>
          <w:kern w:val="0"/>
        </w:rPr>
        <w:t>发包人违约责任的承担方式和计算方法：</w:t>
      </w:r>
    </w:p>
    <w:p>
      <w:pPr>
        <w:pStyle w:val="176"/>
        <w:spacing w:line="360" w:lineRule="auto"/>
        <w:ind w:firstLine="31680"/>
        <w:rPr>
          <w:rFonts w:ascii="宋体" w:cs="宋体"/>
          <w:color w:val="auto"/>
          <w:kern w:val="0"/>
          <w:u w:val="single"/>
        </w:rPr>
      </w:pPr>
      <w:r>
        <w:rPr>
          <w:rFonts w:hint="eastAsia" w:ascii="宋体" w:hAnsi="宋体" w:cs="宋体"/>
          <w:color w:val="auto"/>
          <w:kern w:val="0"/>
        </w:rPr>
        <w:t>（</w:t>
      </w:r>
      <w:r>
        <w:rPr>
          <w:rFonts w:ascii="宋体" w:hAnsi="宋体" w:cs="宋体"/>
          <w:color w:val="auto"/>
          <w:kern w:val="0"/>
        </w:rPr>
        <w:t>1</w:t>
      </w:r>
      <w:r>
        <w:rPr>
          <w:rFonts w:hint="eastAsia" w:ascii="宋体" w:hAnsi="宋体" w:cs="宋体"/>
          <w:color w:val="auto"/>
          <w:kern w:val="0"/>
        </w:rPr>
        <w:t>）因发包人原因未能在计划开工日期前</w:t>
      </w:r>
      <w:r>
        <w:rPr>
          <w:rFonts w:ascii="宋体" w:hAnsi="宋体" w:cs="宋体"/>
          <w:color w:val="auto"/>
          <w:kern w:val="0"/>
        </w:rPr>
        <w:t>7</w:t>
      </w:r>
      <w:r>
        <w:rPr>
          <w:rFonts w:hint="eastAsia" w:ascii="宋体" w:hAnsi="宋体" w:cs="宋体"/>
          <w:color w:val="auto"/>
          <w:kern w:val="0"/>
        </w:rPr>
        <w:t>天内下达开工通知的违约责任：</w:t>
      </w:r>
      <w:r>
        <w:rPr>
          <w:rFonts w:hint="eastAsia" w:ascii="宋体" w:hAnsi="宋体" w:cs="宋体"/>
          <w:color w:val="auto"/>
          <w:kern w:val="0"/>
          <w:u w:val="single"/>
        </w:rPr>
        <w:t>工期顺延</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2</w:t>
      </w:r>
      <w:r>
        <w:rPr>
          <w:rFonts w:hint="eastAsia" w:ascii="宋体" w:hAnsi="宋体" w:cs="宋体"/>
          <w:color w:val="auto"/>
          <w:kern w:val="0"/>
        </w:rPr>
        <w:t>）因发包人原因未能按合同约定支付合同价款的违约责任：</w:t>
      </w:r>
      <w:r>
        <w:rPr>
          <w:rFonts w:hint="eastAsia" w:ascii="宋体" w:hAnsi="宋体" w:cs="宋体"/>
          <w:color w:val="auto"/>
          <w:u w:val="single"/>
        </w:rPr>
        <w:t>承担延期支付金额的银行同期贷款利息</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3</w:t>
      </w:r>
      <w:r>
        <w:rPr>
          <w:rFonts w:hint="eastAsia" w:ascii="宋体" w:hAnsi="宋体" w:cs="宋体"/>
          <w:color w:val="auto"/>
          <w:kern w:val="0"/>
        </w:rPr>
        <w:t>）发包人违反第</w:t>
      </w:r>
      <w:r>
        <w:rPr>
          <w:rFonts w:ascii="宋体" w:hAnsi="宋体" w:cs="宋体"/>
          <w:color w:val="auto"/>
          <w:kern w:val="0"/>
        </w:rPr>
        <w:t>10.1</w:t>
      </w:r>
      <w:r>
        <w:rPr>
          <w:rFonts w:hint="eastAsia" w:ascii="宋体" w:hAnsi="宋体" w:cs="宋体"/>
          <w:color w:val="auto"/>
          <w:kern w:val="0"/>
        </w:rPr>
        <w:t>款〔变更的范围〕第（</w:t>
      </w:r>
      <w:r>
        <w:rPr>
          <w:rFonts w:ascii="宋体" w:hAnsi="宋体" w:cs="宋体"/>
          <w:color w:val="auto"/>
          <w:kern w:val="0"/>
        </w:rPr>
        <w:t>2</w:t>
      </w:r>
      <w:r>
        <w:rPr>
          <w:rFonts w:hint="eastAsia" w:ascii="宋体" w:hAnsi="宋体" w:cs="宋体"/>
          <w:color w:val="auto"/>
          <w:kern w:val="0"/>
        </w:rPr>
        <w:t>）项约定，自行实施被取消的工作或转由他人实施的违约责任：</w:t>
      </w:r>
      <w:r>
        <w:rPr>
          <w:rFonts w:hint="eastAsia" w:ascii="宋体" w:hAnsi="宋体" w:cs="宋体"/>
          <w:color w:val="auto"/>
          <w:u w:val="single"/>
        </w:rPr>
        <w:t>同通用条款</w:t>
      </w:r>
      <w:r>
        <w:rPr>
          <w:rFonts w:hint="eastAsia" w:ascii="宋体" w:hAnsi="宋体" w:cs="宋体"/>
          <w:color w:val="auto"/>
          <w:kern w:val="0"/>
        </w:rPr>
        <w:t>。</w:t>
      </w:r>
    </w:p>
    <w:p>
      <w:pPr>
        <w:pStyle w:val="176"/>
        <w:spacing w:line="360" w:lineRule="auto"/>
        <w:ind w:firstLine="31680"/>
        <w:rPr>
          <w:rFonts w:ascii="宋体" w:cs="宋体"/>
          <w:color w:val="auto"/>
          <w:kern w:val="0"/>
          <w:u w:val="single"/>
        </w:rPr>
      </w:pPr>
      <w:r>
        <w:rPr>
          <w:rFonts w:hint="eastAsia" w:ascii="宋体" w:hAnsi="宋体" w:cs="宋体"/>
          <w:color w:val="auto"/>
          <w:kern w:val="0"/>
        </w:rPr>
        <w:t>（</w:t>
      </w:r>
      <w:r>
        <w:rPr>
          <w:rFonts w:ascii="宋体" w:hAnsi="宋体" w:cs="宋体"/>
          <w:color w:val="auto"/>
          <w:kern w:val="0"/>
        </w:rPr>
        <w:t>4</w:t>
      </w:r>
      <w:r>
        <w:rPr>
          <w:rFonts w:hint="eastAsia" w:ascii="宋体" w:hAnsi="宋体" w:cs="宋体"/>
          <w:color w:val="auto"/>
          <w:kern w:val="0"/>
        </w:rPr>
        <w:t>）发包人提供的材料、工程设备的规格、数量或质量不符合合同约定，或因发包人原因导致交货日期延误或交货地点变更等情况的违约责任：</w:t>
      </w:r>
      <w:r>
        <w:rPr>
          <w:rFonts w:hint="eastAsia" w:ascii="宋体" w:hAnsi="宋体" w:cs="宋体"/>
          <w:color w:val="auto"/>
          <w:kern w:val="0"/>
          <w:u w:val="single"/>
        </w:rPr>
        <w:t>发包人应承担因其违约给承包人增加延误的工期。</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5</w:t>
      </w:r>
      <w:r>
        <w:rPr>
          <w:rFonts w:hint="eastAsia" w:ascii="宋体" w:hAnsi="宋体" w:cs="宋体"/>
          <w:color w:val="auto"/>
          <w:kern w:val="0"/>
        </w:rPr>
        <w:t>）因发包人违反合同约定造成暂停施工的违约责任：</w:t>
      </w:r>
      <w:r>
        <w:rPr>
          <w:rFonts w:hint="eastAsia" w:ascii="宋体" w:hAnsi="宋体" w:cs="宋体"/>
          <w:color w:val="auto"/>
          <w:kern w:val="0"/>
          <w:u w:val="single"/>
        </w:rPr>
        <w:t>工期顺延</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6</w:t>
      </w:r>
      <w:r>
        <w:rPr>
          <w:rFonts w:hint="eastAsia" w:ascii="宋体" w:hAnsi="宋体" w:cs="宋体"/>
          <w:color w:val="auto"/>
          <w:kern w:val="0"/>
        </w:rPr>
        <w:t>）发包人无正当理由没有在约定期限内发出复工指示，导致承包人无法复工的违约责任：</w:t>
      </w:r>
      <w:r>
        <w:rPr>
          <w:rFonts w:hint="eastAsia" w:ascii="宋体" w:hAnsi="宋体" w:cs="宋体"/>
          <w:color w:val="auto"/>
          <w:kern w:val="0"/>
          <w:u w:val="single"/>
        </w:rPr>
        <w:t>工期顺延</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kern w:val="0"/>
        </w:rPr>
        <w:t>（</w:t>
      </w:r>
      <w:r>
        <w:rPr>
          <w:rFonts w:ascii="宋体" w:hAnsi="宋体" w:cs="宋体"/>
          <w:color w:val="auto"/>
          <w:kern w:val="0"/>
        </w:rPr>
        <w:t>7</w:t>
      </w:r>
      <w:r>
        <w:rPr>
          <w:rFonts w:hint="eastAsia" w:ascii="宋体" w:hAnsi="宋体" w:cs="宋体"/>
          <w:color w:val="auto"/>
          <w:kern w:val="0"/>
        </w:rPr>
        <w:t>）其他：</w:t>
      </w:r>
      <w:r>
        <w:rPr>
          <w:rFonts w:hint="eastAsia" w:ascii="宋体" w:hAnsi="宋体" w:cs="宋体"/>
          <w:color w:val="auto"/>
          <w:kern w:val="0"/>
          <w:u w:val="single"/>
        </w:rPr>
        <w:t>无</w:t>
      </w:r>
      <w:r>
        <w:rPr>
          <w:rFonts w:ascii="宋体" w:hAnsi="宋体" w:cs="宋体"/>
          <w:color w:val="auto"/>
          <w:kern w:val="0"/>
          <w:u w:val="single"/>
        </w:rPr>
        <w:t xml:space="preserve">  </w:t>
      </w:r>
      <w:r>
        <w:rPr>
          <w:rFonts w:hint="eastAsia" w:ascii="宋体" w:hAnsi="宋体" w:cs="宋体"/>
          <w:color w:val="auto"/>
          <w:kern w:val="0"/>
        </w:rPr>
        <w:t>。</w:t>
      </w:r>
    </w:p>
    <w:p>
      <w:pPr>
        <w:pStyle w:val="176"/>
        <w:spacing w:line="360" w:lineRule="auto"/>
        <w:ind w:firstLine="31680"/>
        <w:rPr>
          <w:rFonts w:ascii="宋体" w:cs="宋体"/>
          <w:color w:val="auto"/>
        </w:rPr>
      </w:pPr>
      <w:r>
        <w:rPr>
          <w:rFonts w:ascii="宋体" w:hAnsi="宋体" w:cs="宋体"/>
          <w:color w:val="auto"/>
        </w:rPr>
        <w:t xml:space="preserve">16.1.3 </w:t>
      </w:r>
      <w:r>
        <w:rPr>
          <w:rFonts w:hint="eastAsia" w:ascii="宋体" w:hAnsi="宋体" w:cs="宋体"/>
          <w:color w:val="auto"/>
        </w:rPr>
        <w:t>因发包人违约解除合同</w:t>
      </w:r>
    </w:p>
    <w:p>
      <w:pPr>
        <w:pStyle w:val="176"/>
        <w:spacing w:line="360" w:lineRule="auto"/>
        <w:ind w:firstLine="31680"/>
        <w:rPr>
          <w:rFonts w:ascii="宋体" w:cs="宋体"/>
          <w:color w:val="auto"/>
          <w:kern w:val="0"/>
        </w:rPr>
      </w:pPr>
      <w:r>
        <w:rPr>
          <w:rFonts w:hint="eastAsia" w:ascii="宋体" w:hAnsi="宋体" w:cs="宋体"/>
          <w:color w:val="auto"/>
          <w:kern w:val="0"/>
        </w:rPr>
        <w:t>承包人按</w:t>
      </w:r>
      <w:r>
        <w:rPr>
          <w:rFonts w:ascii="宋体" w:hAnsi="宋体" w:cs="宋体"/>
          <w:color w:val="auto"/>
          <w:kern w:val="0"/>
        </w:rPr>
        <w:t>16.1.1</w:t>
      </w:r>
      <w:r>
        <w:rPr>
          <w:rFonts w:hint="eastAsia" w:ascii="宋体" w:hAnsi="宋体" w:cs="宋体"/>
          <w:color w:val="auto"/>
          <w:kern w:val="0"/>
        </w:rPr>
        <w:t>项〔发包人违约的情形〕约定满</w:t>
      </w:r>
      <w:r>
        <w:rPr>
          <w:rFonts w:ascii="宋体" w:hAnsi="宋体" w:cs="宋体"/>
          <w:color w:val="auto"/>
          <w:kern w:val="0"/>
          <w:u w:val="single"/>
        </w:rPr>
        <w:t>150</w:t>
      </w:r>
      <w:r>
        <w:rPr>
          <w:rFonts w:hint="eastAsia" w:ascii="宋体" w:hAnsi="宋体" w:cs="宋体"/>
          <w:color w:val="auto"/>
          <w:kern w:val="0"/>
        </w:rPr>
        <w:t>天后发包人仍不纠正其违约行为并致使合同目的不能实现的，承包人有权解除合同。</w:t>
      </w:r>
    </w:p>
    <w:p>
      <w:pPr>
        <w:pStyle w:val="174"/>
        <w:spacing w:before="0" w:line="360" w:lineRule="auto"/>
        <w:rPr>
          <w:rFonts w:ascii="宋体" w:cs="宋体"/>
          <w:color w:val="auto"/>
          <w:sz w:val="21"/>
          <w:szCs w:val="21"/>
        </w:rPr>
      </w:pPr>
      <w:bookmarkStart w:id="501" w:name="_Toc484024106"/>
      <w:bookmarkEnd w:id="501"/>
      <w:bookmarkStart w:id="502" w:name="_Toc32749"/>
      <w:bookmarkEnd w:id="502"/>
      <w:bookmarkStart w:id="503" w:name="_Toc2185"/>
      <w:bookmarkEnd w:id="503"/>
      <w:r>
        <w:rPr>
          <w:rFonts w:ascii="宋体" w:hAnsi="宋体" w:cs="宋体"/>
          <w:color w:val="auto"/>
          <w:sz w:val="21"/>
          <w:szCs w:val="21"/>
        </w:rPr>
        <w:t xml:space="preserve">16.2 </w:t>
      </w:r>
      <w:r>
        <w:rPr>
          <w:rFonts w:hint="eastAsia" w:ascii="宋体" w:hAnsi="宋体" w:cs="宋体"/>
          <w:color w:val="auto"/>
          <w:sz w:val="21"/>
          <w:szCs w:val="21"/>
        </w:rPr>
        <w:t>承包人违约</w:t>
      </w:r>
    </w:p>
    <w:p>
      <w:pPr>
        <w:pStyle w:val="175"/>
        <w:spacing w:line="360" w:lineRule="auto"/>
        <w:ind w:firstLine="420" w:firstLineChars="200"/>
        <w:rPr>
          <w:rFonts w:ascii="宋体" w:cs="宋体"/>
          <w:color w:val="auto"/>
          <w:kern w:val="0"/>
          <w:szCs w:val="21"/>
        </w:rPr>
      </w:pPr>
      <w:r>
        <w:rPr>
          <w:rFonts w:ascii="宋体" w:hAnsi="宋体" w:cs="宋体"/>
          <w:color w:val="auto"/>
          <w:kern w:val="0"/>
        </w:rPr>
        <w:t xml:space="preserve">16.2.1 </w:t>
      </w:r>
      <w:r>
        <w:rPr>
          <w:rFonts w:hint="eastAsia" w:ascii="宋体" w:hAnsi="宋体" w:cs="宋体"/>
          <w:color w:val="auto"/>
          <w:kern w:val="0"/>
        </w:rPr>
        <w:t>承包人违约的情形</w:t>
      </w:r>
    </w:p>
    <w:p>
      <w:pPr>
        <w:pStyle w:val="176"/>
        <w:spacing w:line="360" w:lineRule="auto"/>
        <w:ind w:firstLine="31680"/>
        <w:rPr>
          <w:rFonts w:ascii="宋体" w:cs="宋体"/>
          <w:color w:val="auto"/>
          <w:kern w:val="0"/>
        </w:rPr>
      </w:pPr>
      <w:r>
        <w:rPr>
          <w:rFonts w:hint="eastAsia" w:ascii="宋体" w:hAnsi="宋体" w:cs="宋体"/>
          <w:color w:val="auto"/>
          <w:kern w:val="0"/>
        </w:rPr>
        <w:t>承包人违约的其他情形：</w:t>
      </w:r>
      <w:r>
        <w:rPr>
          <w:rFonts w:hint="eastAsia" w:ascii="宋体" w:hAnsi="宋体" w:cs="宋体"/>
          <w:color w:val="auto"/>
          <w:kern w:val="0"/>
          <w:u w:val="single"/>
        </w:rPr>
        <w:t>同通用条款</w:t>
      </w:r>
      <w:r>
        <w:rPr>
          <w:rFonts w:hint="eastAsia" w:ascii="宋体" w:hAnsi="宋体" w:cs="宋体"/>
          <w:color w:val="auto"/>
          <w:kern w:val="0"/>
        </w:rPr>
        <w:t>。</w:t>
      </w:r>
    </w:p>
    <w:p>
      <w:pPr>
        <w:pStyle w:val="175"/>
        <w:spacing w:line="360" w:lineRule="auto"/>
        <w:ind w:firstLine="420" w:firstLineChars="200"/>
        <w:rPr>
          <w:rFonts w:ascii="宋体" w:cs="宋体"/>
          <w:color w:val="auto"/>
          <w:kern w:val="0"/>
        </w:rPr>
      </w:pPr>
      <w:r>
        <w:rPr>
          <w:rFonts w:ascii="宋体" w:hAnsi="宋体" w:cs="宋体"/>
          <w:color w:val="auto"/>
          <w:kern w:val="0"/>
        </w:rPr>
        <w:t>16.2.2</w:t>
      </w:r>
      <w:r>
        <w:rPr>
          <w:rFonts w:hint="eastAsia" w:ascii="宋体" w:hAnsi="宋体" w:cs="宋体"/>
          <w:color w:val="auto"/>
          <w:kern w:val="0"/>
        </w:rPr>
        <w:t>承包人违约的责任</w:t>
      </w:r>
    </w:p>
    <w:p>
      <w:pPr>
        <w:pStyle w:val="176"/>
        <w:spacing w:line="360" w:lineRule="auto"/>
        <w:ind w:firstLine="31680"/>
        <w:rPr>
          <w:rFonts w:ascii="宋体" w:cs="宋体"/>
          <w:color w:val="auto"/>
          <w:kern w:val="0"/>
        </w:rPr>
      </w:pPr>
      <w:r>
        <w:rPr>
          <w:rFonts w:hint="eastAsia" w:ascii="宋体" w:hAnsi="宋体" w:cs="宋体"/>
          <w:color w:val="auto"/>
          <w:kern w:val="0"/>
        </w:rPr>
        <w:t>承包人违约责任的承担方式和计算方法：</w:t>
      </w:r>
      <w:r>
        <w:rPr>
          <w:rFonts w:ascii="宋体" w:hAnsi="宋体" w:cs="宋体"/>
          <w:color w:val="auto"/>
          <w:kern w:val="0"/>
        </w:rPr>
        <w:t>1</w:t>
      </w:r>
      <w:r>
        <w:rPr>
          <w:rFonts w:hint="eastAsia" w:ascii="宋体" w:hAnsi="宋体" w:cs="宋体"/>
          <w:color w:val="auto"/>
          <w:kern w:val="0"/>
        </w:rPr>
        <w:t>）承包人未按本合同通用条款第</w:t>
      </w:r>
      <w:r>
        <w:rPr>
          <w:rFonts w:ascii="宋体" w:hAnsi="宋体" w:cs="宋体"/>
          <w:color w:val="auto"/>
          <w:kern w:val="0"/>
        </w:rPr>
        <w:t>16.2.1</w:t>
      </w:r>
      <w:r>
        <w:rPr>
          <w:rFonts w:hint="eastAsia" w:ascii="宋体" w:hAnsi="宋体" w:cs="宋体"/>
          <w:color w:val="auto"/>
          <w:kern w:val="0"/>
        </w:rPr>
        <w:t>（</w:t>
      </w:r>
      <w:r>
        <w:rPr>
          <w:rFonts w:ascii="宋体" w:hAnsi="宋体" w:cs="宋体"/>
          <w:color w:val="auto"/>
          <w:kern w:val="0"/>
        </w:rPr>
        <w:t>2</w:t>
      </w:r>
      <w:r>
        <w:rPr>
          <w:rFonts w:hint="eastAsia" w:ascii="宋体" w:hAnsi="宋体" w:cs="宋体"/>
          <w:color w:val="auto"/>
          <w:kern w:val="0"/>
        </w:rPr>
        <w:t>）、（</w:t>
      </w:r>
      <w:r>
        <w:rPr>
          <w:rFonts w:ascii="宋体" w:hAnsi="宋体" w:cs="宋体"/>
          <w:color w:val="auto"/>
          <w:kern w:val="0"/>
        </w:rPr>
        <w:t>3</w:t>
      </w:r>
      <w:r>
        <w:rPr>
          <w:rFonts w:hint="eastAsia" w:ascii="宋体" w:hAnsi="宋体" w:cs="宋体"/>
          <w:color w:val="auto"/>
          <w:kern w:val="0"/>
        </w:rPr>
        <w:t>）条内容完成的，承包人无条件返工处理，直到达到工程质量要求并承担相关的费用，若不在发包人规定的时间内完成返工，视为违约，一次性向发包人支付该分项工程工程款</w:t>
      </w:r>
      <w:r>
        <w:rPr>
          <w:rFonts w:ascii="宋体" w:hAnsi="宋体" w:cs="宋体"/>
          <w:color w:val="auto"/>
          <w:kern w:val="0"/>
        </w:rPr>
        <w:t>10%</w:t>
      </w:r>
      <w:r>
        <w:rPr>
          <w:rFonts w:hint="eastAsia" w:ascii="宋体" w:hAnsi="宋体" w:cs="宋体"/>
          <w:color w:val="auto"/>
          <w:kern w:val="0"/>
        </w:rPr>
        <w:t>的违约金，如造成损失大于违约金的，按实际损失赔偿。</w:t>
      </w:r>
    </w:p>
    <w:p>
      <w:pPr>
        <w:pStyle w:val="176"/>
        <w:spacing w:line="360" w:lineRule="auto"/>
        <w:ind w:firstLine="31680"/>
        <w:rPr>
          <w:rFonts w:ascii="宋体" w:cs="宋体"/>
          <w:color w:val="auto"/>
          <w:kern w:val="0"/>
          <w:u w:val="single"/>
        </w:rPr>
      </w:pPr>
      <w:r>
        <w:rPr>
          <w:rFonts w:ascii="宋体" w:hAnsi="宋体" w:cs="宋体"/>
          <w:color w:val="auto"/>
          <w:kern w:val="0"/>
        </w:rPr>
        <w:t>2</w:t>
      </w:r>
      <w:r>
        <w:rPr>
          <w:rFonts w:hint="eastAsia" w:ascii="宋体" w:hAnsi="宋体" w:cs="宋体"/>
          <w:color w:val="auto"/>
          <w:kern w:val="0"/>
        </w:rPr>
        <w:t>）承包人存在本合同通用条款第</w:t>
      </w:r>
      <w:r>
        <w:rPr>
          <w:rFonts w:ascii="宋体" w:hAnsi="宋体" w:cs="宋体"/>
          <w:color w:val="auto"/>
          <w:kern w:val="0"/>
        </w:rPr>
        <w:t>16.2.1</w:t>
      </w:r>
      <w:r>
        <w:rPr>
          <w:rFonts w:hint="eastAsia" w:ascii="宋体" w:hAnsi="宋体" w:cs="宋体"/>
          <w:color w:val="auto"/>
          <w:kern w:val="0"/>
        </w:rPr>
        <w:t>（</w:t>
      </w:r>
      <w:r>
        <w:rPr>
          <w:rFonts w:ascii="宋体" w:hAnsi="宋体" w:cs="宋体"/>
          <w:color w:val="auto"/>
          <w:kern w:val="0"/>
        </w:rPr>
        <w:t>6</w:t>
      </w:r>
      <w:r>
        <w:rPr>
          <w:rFonts w:hint="eastAsia" w:ascii="宋体" w:hAnsi="宋体" w:cs="宋体"/>
          <w:color w:val="auto"/>
          <w:kern w:val="0"/>
        </w:rPr>
        <w:t>）条情形的，或经监理人检验返工修复质量不合格承包人拒绝再次返工的，发包人将不返还承包人所有的质量保修金。如造成损失大于质量保修金的，按实际损失赔偿。</w:t>
      </w:r>
      <w:r>
        <w:rPr>
          <w:rFonts w:ascii="宋体" w:hAnsi="宋体" w:cs="宋体"/>
          <w:color w:val="auto"/>
          <w:kern w:val="0"/>
        </w:rPr>
        <w:t>3</w:t>
      </w:r>
      <w:r>
        <w:rPr>
          <w:rFonts w:hint="eastAsia" w:ascii="宋体" w:hAnsi="宋体" w:cs="宋体"/>
          <w:color w:val="auto"/>
          <w:kern w:val="0"/>
        </w:rPr>
        <w:t>）承包人存在本专用合同条款第</w:t>
      </w:r>
      <w:r>
        <w:rPr>
          <w:rFonts w:ascii="宋体" w:hAnsi="宋体" w:cs="宋体"/>
          <w:color w:val="auto"/>
          <w:kern w:val="0"/>
        </w:rPr>
        <w:t>3.2</w:t>
      </w:r>
      <w:r>
        <w:rPr>
          <w:rFonts w:hint="eastAsia" w:ascii="宋体" w:hAnsi="宋体" w:cs="宋体"/>
          <w:color w:val="auto"/>
          <w:kern w:val="0"/>
        </w:rPr>
        <w:t>、</w:t>
      </w:r>
      <w:r>
        <w:rPr>
          <w:rFonts w:ascii="宋体" w:hAnsi="宋体" w:cs="宋体"/>
          <w:color w:val="auto"/>
          <w:kern w:val="0"/>
        </w:rPr>
        <w:t>3.3</w:t>
      </w:r>
      <w:r>
        <w:rPr>
          <w:rFonts w:hint="eastAsia" w:ascii="宋体" w:hAnsi="宋体" w:cs="宋体"/>
          <w:color w:val="auto"/>
          <w:kern w:val="0"/>
        </w:rPr>
        <w:t>条违约责任的，发包人将扣除承包人的违约金。</w:t>
      </w:r>
      <w:r>
        <w:rPr>
          <w:rFonts w:ascii="宋体" w:hAnsi="宋体" w:cs="宋体"/>
          <w:color w:val="auto"/>
        </w:rPr>
        <w:t xml:space="preserve">    </w:t>
      </w:r>
    </w:p>
    <w:p>
      <w:pPr>
        <w:pStyle w:val="175"/>
        <w:spacing w:line="360" w:lineRule="auto"/>
        <w:ind w:firstLine="315" w:firstLineChars="150"/>
        <w:rPr>
          <w:rFonts w:ascii="宋体" w:cs="宋体"/>
          <w:color w:val="auto"/>
        </w:rPr>
      </w:pPr>
      <w:r>
        <w:rPr>
          <w:rFonts w:ascii="宋体" w:hAnsi="宋体" w:cs="宋体"/>
          <w:color w:val="auto"/>
        </w:rPr>
        <w:t xml:space="preserve">16.2.3 </w:t>
      </w:r>
      <w:r>
        <w:rPr>
          <w:rFonts w:hint="eastAsia" w:ascii="宋体" w:hAnsi="宋体" w:cs="宋体"/>
          <w:color w:val="auto"/>
        </w:rPr>
        <w:t>因承包人违约解除合同</w:t>
      </w:r>
    </w:p>
    <w:p>
      <w:pPr>
        <w:pStyle w:val="176"/>
        <w:spacing w:line="360" w:lineRule="auto"/>
        <w:ind w:firstLine="31680"/>
        <w:rPr>
          <w:rFonts w:ascii="宋体" w:cs="宋体"/>
          <w:color w:val="auto"/>
          <w:kern w:val="0"/>
          <w:u w:val="single"/>
        </w:rPr>
      </w:pPr>
      <w:r>
        <w:rPr>
          <w:rFonts w:hint="eastAsia" w:ascii="宋体" w:hAnsi="宋体" w:cs="宋体"/>
          <w:color w:val="auto"/>
          <w:kern w:val="0"/>
        </w:rPr>
        <w:t>关于承包人违约解除合同的特别约定：</w:t>
      </w:r>
      <w:r>
        <w:rPr>
          <w:rFonts w:hint="eastAsia" w:ascii="宋体" w:hAnsi="宋体" w:cs="宋体"/>
          <w:color w:val="auto"/>
          <w:kern w:val="0"/>
          <w:u w:val="single"/>
        </w:rPr>
        <w:t>承包人有违反以下情况之一的，发包人有权解除合同</w:t>
      </w:r>
      <w:r>
        <w:rPr>
          <w:rFonts w:ascii="宋体" w:cs="宋体"/>
          <w:color w:val="auto"/>
          <w:kern w:val="0"/>
          <w:u w:val="single"/>
        </w:rPr>
        <w:t>,</w:t>
      </w:r>
      <w:r>
        <w:rPr>
          <w:rFonts w:hint="eastAsia" w:ascii="宋体" w:hAnsi="宋体" w:cs="宋体"/>
          <w:color w:val="auto"/>
          <w:kern w:val="0"/>
          <w:u w:val="single"/>
        </w:rPr>
        <w:t>且没收其履约保证金</w:t>
      </w:r>
      <w:r>
        <w:rPr>
          <w:rFonts w:ascii="宋体" w:hAnsi="宋体" w:cs="宋体"/>
          <w:color w:val="auto"/>
          <w:kern w:val="0"/>
          <w:u w:val="single"/>
        </w:rPr>
        <w:t>:</w:t>
      </w:r>
    </w:p>
    <w:p>
      <w:pPr>
        <w:pStyle w:val="176"/>
        <w:spacing w:line="360" w:lineRule="auto"/>
        <w:ind w:firstLine="31680"/>
        <w:rPr>
          <w:rFonts w:ascii="宋体" w:cs="宋体"/>
          <w:color w:val="auto"/>
          <w:kern w:val="0"/>
          <w:u w:val="single"/>
        </w:rPr>
      </w:pPr>
      <w:r>
        <w:rPr>
          <w:rFonts w:ascii="宋体" w:hAnsi="宋体" w:cs="宋体"/>
          <w:color w:val="auto"/>
          <w:kern w:val="0"/>
          <w:u w:val="single"/>
        </w:rPr>
        <w:t>1</w:t>
      </w:r>
      <w:r>
        <w:rPr>
          <w:rFonts w:hint="eastAsia" w:ascii="宋体" w:hAnsi="宋体" w:cs="宋体"/>
          <w:color w:val="auto"/>
          <w:kern w:val="0"/>
          <w:u w:val="single"/>
        </w:rPr>
        <w:t>）承包人无正当理由不按开工通知的要求及时进场组织施工和不按签订协议书的时间定的进度计划有效的开展施工准备，造成延期开工超过</w:t>
      </w:r>
      <w:r>
        <w:rPr>
          <w:rFonts w:ascii="宋体" w:hAnsi="宋体" w:cs="宋体"/>
          <w:color w:val="auto"/>
          <w:kern w:val="0"/>
          <w:u w:val="single"/>
        </w:rPr>
        <w:t>15</w:t>
      </w:r>
      <w:r>
        <w:rPr>
          <w:rFonts w:hint="eastAsia" w:ascii="宋体" w:hAnsi="宋体" w:cs="宋体"/>
          <w:color w:val="auto"/>
          <w:kern w:val="0"/>
          <w:u w:val="single"/>
        </w:rPr>
        <w:t>天的；拒绝返工、复工超过</w:t>
      </w:r>
      <w:r>
        <w:rPr>
          <w:rFonts w:ascii="宋体" w:hAnsi="宋体" w:cs="宋体"/>
          <w:color w:val="auto"/>
          <w:kern w:val="0"/>
          <w:u w:val="single"/>
        </w:rPr>
        <w:t>15</w:t>
      </w:r>
      <w:r>
        <w:rPr>
          <w:rFonts w:hint="eastAsia" w:ascii="宋体" w:hAnsi="宋体" w:cs="宋体"/>
          <w:color w:val="auto"/>
          <w:kern w:val="0"/>
          <w:u w:val="single"/>
        </w:rPr>
        <w:t>天的。</w:t>
      </w:r>
    </w:p>
    <w:p>
      <w:pPr>
        <w:pStyle w:val="176"/>
        <w:spacing w:line="360" w:lineRule="auto"/>
        <w:ind w:firstLine="0" w:firstLineChars="0"/>
        <w:rPr>
          <w:rFonts w:ascii="宋体" w:cs="宋体"/>
          <w:color w:val="auto"/>
          <w:kern w:val="0"/>
        </w:rPr>
      </w:pPr>
      <w:r>
        <w:rPr>
          <w:rFonts w:ascii="宋体" w:hAnsi="宋体" w:cs="宋体"/>
          <w:color w:val="auto"/>
          <w:kern w:val="0"/>
          <w:u w:val="single"/>
        </w:rPr>
        <w:t>2</w:t>
      </w:r>
      <w:r>
        <w:rPr>
          <w:rFonts w:hint="eastAsia" w:ascii="宋体" w:hAnsi="宋体" w:cs="宋体"/>
          <w:color w:val="auto"/>
          <w:kern w:val="0"/>
          <w:u w:val="single"/>
        </w:rPr>
        <w:t>）承包人违反本合同通用条款第</w:t>
      </w:r>
      <w:r>
        <w:rPr>
          <w:rFonts w:ascii="宋体" w:hAnsi="宋体" w:cs="宋体"/>
          <w:color w:val="auto"/>
          <w:kern w:val="0"/>
          <w:u w:val="single"/>
        </w:rPr>
        <w:t>3.5</w:t>
      </w:r>
      <w:r>
        <w:rPr>
          <w:rFonts w:hint="eastAsia" w:ascii="宋体" w:hAnsi="宋体" w:cs="宋体"/>
          <w:color w:val="auto"/>
          <w:kern w:val="0"/>
          <w:u w:val="single"/>
        </w:rPr>
        <w:t>条规定私自将合同或合同的任何部分或任何权利转移给其他人，或私自将工程全部或者部分分包的</w:t>
      </w:r>
      <w:r>
        <w:rPr>
          <w:rFonts w:hint="eastAsia" w:ascii="宋体" w:hAnsi="宋体" w:cs="宋体"/>
          <w:color w:val="auto"/>
          <w:kern w:val="0"/>
        </w:rPr>
        <w:t>。</w:t>
      </w:r>
    </w:p>
    <w:p>
      <w:pPr>
        <w:pStyle w:val="176"/>
        <w:spacing w:line="360" w:lineRule="auto"/>
        <w:ind w:firstLine="0" w:firstLineChars="0"/>
        <w:rPr>
          <w:rFonts w:ascii="宋体" w:cs="宋体"/>
          <w:color w:val="auto"/>
          <w:kern w:val="0"/>
        </w:rPr>
      </w:pPr>
      <w:r>
        <w:rPr>
          <w:rFonts w:ascii="宋体" w:hAnsi="宋体" w:cs="宋体"/>
          <w:color w:val="auto"/>
          <w:kern w:val="0"/>
        </w:rPr>
        <w:t>3</w:t>
      </w:r>
      <w:r>
        <w:rPr>
          <w:rFonts w:hint="eastAsia" w:ascii="宋体" w:hAnsi="宋体" w:cs="宋体"/>
          <w:color w:val="auto"/>
          <w:kern w:val="0"/>
        </w:rPr>
        <w:t>）未经监理人批准，承包人私自将已已按响应文件承诺进入工地现场的工程施工设备、材料等调离施工现场的；</w:t>
      </w:r>
    </w:p>
    <w:p>
      <w:pPr>
        <w:pStyle w:val="176"/>
        <w:spacing w:line="360" w:lineRule="auto"/>
        <w:ind w:firstLine="0" w:firstLineChars="0"/>
        <w:rPr>
          <w:rFonts w:ascii="宋体" w:cs="宋体"/>
          <w:color w:val="auto"/>
          <w:kern w:val="0"/>
        </w:rPr>
      </w:pPr>
      <w:r>
        <w:rPr>
          <w:rFonts w:ascii="宋体" w:hAnsi="宋体" w:cs="宋体"/>
          <w:color w:val="auto"/>
          <w:kern w:val="0"/>
        </w:rPr>
        <w:t>4</w:t>
      </w:r>
      <w:r>
        <w:rPr>
          <w:rFonts w:hint="eastAsia" w:ascii="宋体" w:hAnsi="宋体" w:cs="宋体"/>
          <w:color w:val="auto"/>
          <w:kern w:val="0"/>
        </w:rPr>
        <w:t>）由于承包人原因拒绝按合同进度计划及时完成合同规定的工程，而又未采取措施赶上进度，造成工期延误的；</w:t>
      </w:r>
    </w:p>
    <w:p>
      <w:pPr>
        <w:pStyle w:val="176"/>
        <w:spacing w:line="360" w:lineRule="auto"/>
        <w:ind w:firstLine="0" w:firstLineChars="0"/>
        <w:rPr>
          <w:rFonts w:ascii="宋体" w:cs="宋体"/>
          <w:color w:val="auto"/>
          <w:kern w:val="0"/>
        </w:rPr>
      </w:pPr>
      <w:r>
        <w:rPr>
          <w:rFonts w:ascii="宋体" w:hAnsi="宋体" w:cs="宋体"/>
          <w:color w:val="auto"/>
          <w:kern w:val="0"/>
        </w:rPr>
        <w:t>5</w:t>
      </w:r>
      <w:r>
        <w:rPr>
          <w:rFonts w:hint="eastAsia" w:ascii="宋体" w:hAnsi="宋体" w:cs="宋体"/>
          <w:color w:val="auto"/>
          <w:kern w:val="0"/>
        </w:rPr>
        <w:t>）承包人否认合同有效或者拒绝履行合同规定的其义务，或由于法律、财务等原因导致其无法继续履行或实质上已停止履行合同义务的；</w:t>
      </w:r>
    </w:p>
    <w:p>
      <w:pPr>
        <w:pStyle w:val="176"/>
        <w:spacing w:line="360" w:lineRule="auto"/>
        <w:ind w:firstLine="0" w:firstLineChars="0"/>
        <w:rPr>
          <w:rFonts w:ascii="宋体" w:cs="宋体"/>
          <w:color w:val="auto"/>
          <w:kern w:val="0"/>
        </w:rPr>
      </w:pPr>
      <w:r>
        <w:rPr>
          <w:rFonts w:ascii="宋体" w:hAnsi="宋体" w:cs="宋体"/>
          <w:color w:val="auto"/>
          <w:kern w:val="0"/>
        </w:rPr>
        <w:t>6</w:t>
      </w:r>
      <w:r>
        <w:rPr>
          <w:rFonts w:hint="eastAsia" w:ascii="宋体" w:hAnsi="宋体" w:cs="宋体"/>
          <w:color w:val="auto"/>
          <w:kern w:val="0"/>
        </w:rPr>
        <w:t>）合同签订之日起</w:t>
      </w:r>
      <w:r>
        <w:rPr>
          <w:rFonts w:ascii="宋体" w:hAnsi="宋体" w:cs="宋体"/>
          <w:color w:val="auto"/>
          <w:kern w:val="0"/>
        </w:rPr>
        <w:t>15</w:t>
      </w:r>
      <w:r>
        <w:rPr>
          <w:rFonts w:hint="eastAsia" w:ascii="宋体" w:hAnsi="宋体" w:cs="宋体"/>
          <w:color w:val="auto"/>
          <w:kern w:val="0"/>
        </w:rPr>
        <w:t>日内，承包人无法按合同规定及相关文件的承诺进场经建立工程师认可的全部人员和机械设备的。</w:t>
      </w:r>
    </w:p>
    <w:p>
      <w:pPr>
        <w:pStyle w:val="176"/>
        <w:spacing w:line="360" w:lineRule="auto"/>
        <w:ind w:firstLine="0" w:firstLineChars="0"/>
        <w:rPr>
          <w:rFonts w:ascii="宋体" w:cs="宋体"/>
          <w:color w:val="auto"/>
          <w:kern w:val="0"/>
        </w:rPr>
      </w:pPr>
      <w:r>
        <w:rPr>
          <w:rFonts w:ascii="宋体" w:hAnsi="宋体" w:cs="宋体"/>
          <w:color w:val="auto"/>
          <w:kern w:val="0"/>
        </w:rPr>
        <w:t>7</w:t>
      </w:r>
      <w:r>
        <w:rPr>
          <w:rFonts w:hint="eastAsia" w:ascii="宋体" w:hAnsi="宋体" w:cs="宋体"/>
          <w:color w:val="auto"/>
          <w:kern w:val="0"/>
        </w:rPr>
        <w:t>）工程延期超过</w:t>
      </w:r>
      <w:r>
        <w:rPr>
          <w:rFonts w:ascii="宋体" w:hAnsi="宋体" w:cs="宋体"/>
          <w:color w:val="auto"/>
          <w:kern w:val="0"/>
        </w:rPr>
        <w:t>15</w:t>
      </w:r>
      <w:r>
        <w:rPr>
          <w:rFonts w:hint="eastAsia" w:ascii="宋体" w:hAnsi="宋体" w:cs="宋体"/>
          <w:color w:val="auto"/>
          <w:kern w:val="0"/>
        </w:rPr>
        <w:t>天的。</w:t>
      </w:r>
    </w:p>
    <w:p>
      <w:pPr>
        <w:pStyle w:val="176"/>
        <w:spacing w:line="360" w:lineRule="auto"/>
        <w:ind w:firstLine="0" w:firstLineChars="0"/>
        <w:rPr>
          <w:rFonts w:ascii="宋体" w:cs="宋体"/>
          <w:color w:val="auto"/>
          <w:kern w:val="0"/>
        </w:rPr>
      </w:pPr>
      <w:r>
        <w:rPr>
          <w:rFonts w:hint="eastAsia" w:ascii="宋体" w:hAnsi="宋体" w:cs="宋体"/>
          <w:color w:val="auto"/>
          <w:kern w:val="0"/>
        </w:rPr>
        <w:t>因以上原因导致发包人解除合同的，</w:t>
      </w:r>
      <w:r>
        <w:rPr>
          <w:rFonts w:hint="eastAsia" w:ascii="宋体" w:hAnsi="宋体" w:cs="宋体"/>
          <w:color w:val="auto"/>
          <w:kern w:val="0"/>
          <w:highlight w:val="yellow"/>
        </w:rPr>
        <w:t>承包人除支付逾期金之外</w:t>
      </w:r>
      <w:r>
        <w:rPr>
          <w:rFonts w:hint="eastAsia" w:ascii="宋体" w:hAnsi="宋体" w:cs="宋体"/>
          <w:color w:val="auto"/>
          <w:kern w:val="0"/>
        </w:rPr>
        <w:t>，承包人还应一次性支付违约金</w:t>
      </w:r>
      <w:r>
        <w:rPr>
          <w:rFonts w:ascii="宋体" w:hAnsi="宋体" w:cs="宋体"/>
          <w:color w:val="auto"/>
          <w:kern w:val="0"/>
        </w:rPr>
        <w:t>10</w:t>
      </w:r>
      <w:r>
        <w:rPr>
          <w:rFonts w:ascii="宋体" w:cs="宋体"/>
          <w:color w:val="auto"/>
          <w:kern w:val="0"/>
        </w:rPr>
        <w:t>0</w:t>
      </w:r>
      <w:r>
        <w:rPr>
          <w:rFonts w:hint="eastAsia" w:ascii="宋体" w:hAnsi="宋体" w:cs="宋体"/>
          <w:color w:val="auto"/>
          <w:kern w:val="0"/>
        </w:rPr>
        <w:t>万元，如造成的损失大于违约金的，按实际损失赔偿</w:t>
      </w:r>
      <w:r>
        <w:rPr>
          <w:rFonts w:hint="eastAsia" w:ascii="宋体" w:hAnsi="宋体" w:cs="宋体"/>
          <w:color w:val="auto"/>
          <w:kern w:val="0"/>
          <w:highlight w:val="yellow"/>
        </w:rPr>
        <w:t>（包括但不限于直接损失、间接损失、维权费用等）</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kern w:val="0"/>
        </w:rPr>
        <w:t>发包人继续使用承包人在施工现场的材料、设备、临时工程、承包人文件和由承包人或以其名义编制的其他文件的费用承担方式：</w:t>
      </w:r>
      <w:r>
        <w:rPr>
          <w:rFonts w:hint="eastAsia" w:ascii="宋体" w:hAnsi="宋体" w:cs="宋体"/>
          <w:color w:val="auto"/>
          <w:kern w:val="0"/>
          <w:u w:val="single"/>
        </w:rPr>
        <w:t>双方协商决定</w:t>
      </w:r>
      <w:r>
        <w:rPr>
          <w:rFonts w:hint="eastAsia" w:ascii="宋体" w:hAnsi="宋体" w:cs="宋体"/>
          <w:color w:val="auto"/>
          <w:kern w:val="0"/>
        </w:rPr>
        <w:t>。</w:t>
      </w:r>
      <w:r>
        <w:rPr>
          <w:rFonts w:ascii="宋体" w:hAnsi="宋体" w:cs="宋体"/>
          <w:color w:val="auto"/>
          <w:kern w:val="0"/>
        </w:rPr>
        <w:t xml:space="preserve"> </w:t>
      </w:r>
    </w:p>
    <w:p>
      <w:pPr>
        <w:pStyle w:val="174"/>
        <w:spacing w:before="0" w:line="360" w:lineRule="auto"/>
        <w:rPr>
          <w:rFonts w:ascii="宋体" w:cs="宋体"/>
          <w:color w:val="auto"/>
          <w:sz w:val="21"/>
          <w:szCs w:val="21"/>
        </w:rPr>
      </w:pPr>
      <w:bookmarkStart w:id="504" w:name="_Toc484024107"/>
      <w:bookmarkEnd w:id="504"/>
      <w:bookmarkStart w:id="505" w:name="_Toc31019"/>
      <w:bookmarkEnd w:id="505"/>
      <w:bookmarkStart w:id="506" w:name="_Toc13703"/>
      <w:r>
        <w:rPr>
          <w:rFonts w:ascii="宋体" w:hAnsi="宋体" w:cs="宋体"/>
          <w:color w:val="auto"/>
          <w:sz w:val="21"/>
          <w:szCs w:val="21"/>
        </w:rPr>
        <w:t xml:space="preserve">17. </w:t>
      </w:r>
      <w:r>
        <w:rPr>
          <w:rFonts w:hint="eastAsia" w:ascii="宋体" w:hAnsi="宋体" w:cs="宋体"/>
          <w:color w:val="auto"/>
          <w:sz w:val="21"/>
          <w:szCs w:val="21"/>
        </w:rPr>
        <w:t>不可抗力</w:t>
      </w:r>
      <w:bookmarkEnd w:id="506"/>
      <w:r>
        <w:rPr>
          <w:rFonts w:ascii="宋体" w:hAnsi="宋体" w:cs="宋体"/>
          <w:color w:val="auto"/>
          <w:sz w:val="21"/>
          <w:szCs w:val="21"/>
        </w:rPr>
        <w:t xml:space="preserve"> </w:t>
      </w:r>
    </w:p>
    <w:p>
      <w:pPr>
        <w:pStyle w:val="174"/>
        <w:spacing w:before="0" w:line="360" w:lineRule="auto"/>
        <w:rPr>
          <w:rFonts w:ascii="宋体" w:cs="宋体"/>
          <w:color w:val="auto"/>
          <w:sz w:val="21"/>
          <w:szCs w:val="21"/>
        </w:rPr>
      </w:pPr>
      <w:bookmarkStart w:id="507" w:name="_Toc484024108"/>
      <w:bookmarkEnd w:id="507"/>
      <w:bookmarkStart w:id="508" w:name="_Toc4149"/>
      <w:bookmarkEnd w:id="508"/>
      <w:bookmarkStart w:id="509" w:name="_Toc15018"/>
      <w:r>
        <w:rPr>
          <w:rFonts w:ascii="宋体" w:hAnsi="宋体" w:cs="宋体"/>
          <w:color w:val="auto"/>
          <w:sz w:val="21"/>
          <w:szCs w:val="21"/>
        </w:rPr>
        <w:t xml:space="preserve">17.1 </w:t>
      </w:r>
      <w:r>
        <w:rPr>
          <w:rFonts w:hint="eastAsia" w:ascii="宋体" w:hAnsi="宋体" w:cs="宋体"/>
          <w:color w:val="auto"/>
          <w:sz w:val="21"/>
          <w:szCs w:val="21"/>
        </w:rPr>
        <w:t>不可抗力的确认</w:t>
      </w:r>
      <w:bookmarkEnd w:id="509"/>
    </w:p>
    <w:p>
      <w:pPr>
        <w:pStyle w:val="176"/>
        <w:spacing w:line="360" w:lineRule="auto"/>
        <w:ind w:firstLine="31680"/>
        <w:rPr>
          <w:rFonts w:ascii="宋体" w:cs="宋体"/>
          <w:color w:val="auto"/>
          <w:kern w:val="0"/>
          <w:u w:val="single"/>
        </w:rPr>
      </w:pPr>
      <w:r>
        <w:rPr>
          <w:rFonts w:hint="eastAsia" w:ascii="宋体" w:hAnsi="宋体" w:cs="宋体"/>
          <w:color w:val="auto"/>
        </w:rPr>
        <w:t>除通用合同条款约定的不可抗力事件之外，视为不可抗力的其他情形：</w:t>
      </w:r>
      <w:r>
        <w:rPr>
          <w:rFonts w:hint="eastAsia" w:ascii="宋体" w:hAnsi="宋体" w:cs="宋体"/>
          <w:color w:val="auto"/>
          <w:kern w:val="0"/>
          <w:u w:val="single"/>
        </w:rPr>
        <w:t>不可抗力包括（</w:t>
      </w:r>
      <w:r>
        <w:rPr>
          <w:rFonts w:ascii="宋体" w:hAnsi="宋体" w:cs="宋体"/>
          <w:color w:val="auto"/>
          <w:kern w:val="0"/>
          <w:u w:val="single"/>
        </w:rPr>
        <w:t>1</w:t>
      </w:r>
      <w:r>
        <w:rPr>
          <w:rFonts w:hint="eastAsia" w:ascii="宋体" w:hAnsi="宋体" w:cs="宋体"/>
          <w:color w:val="auto"/>
          <w:kern w:val="0"/>
          <w:u w:val="single"/>
        </w:rPr>
        <w:t>）恐怖主义、动乱、空中飞行整体坠落；（</w:t>
      </w:r>
      <w:r>
        <w:rPr>
          <w:rFonts w:ascii="宋体" w:hAnsi="宋体" w:cs="宋体"/>
          <w:color w:val="auto"/>
          <w:kern w:val="0"/>
          <w:u w:val="single"/>
        </w:rPr>
        <w:t>2</w:t>
      </w:r>
      <w:r>
        <w:rPr>
          <w:rFonts w:hint="eastAsia" w:ascii="宋体" w:hAnsi="宋体" w:cs="宋体"/>
          <w:color w:val="auto"/>
          <w:kern w:val="0"/>
          <w:u w:val="single"/>
        </w:rPr>
        <w:t>）非发包人、承包人责任造成的爆炸、停工、火灾；（</w:t>
      </w:r>
      <w:r>
        <w:rPr>
          <w:rFonts w:ascii="宋体" w:hAnsi="宋体" w:cs="宋体"/>
          <w:color w:val="auto"/>
          <w:kern w:val="0"/>
          <w:u w:val="single"/>
        </w:rPr>
        <w:t>3</w:t>
      </w:r>
      <w:r>
        <w:rPr>
          <w:rFonts w:hint="eastAsia" w:ascii="宋体" w:hAnsi="宋体" w:cs="宋体"/>
          <w:color w:val="auto"/>
          <w:kern w:val="0"/>
          <w:u w:val="single"/>
        </w:rPr>
        <w:t>）当地气象部门规定的情形；（</w:t>
      </w:r>
      <w:r>
        <w:rPr>
          <w:rFonts w:ascii="宋体" w:hAnsi="宋体" w:cs="宋体"/>
          <w:color w:val="auto"/>
          <w:kern w:val="0"/>
          <w:u w:val="single"/>
        </w:rPr>
        <w:t>4</w:t>
      </w:r>
      <w:r>
        <w:rPr>
          <w:rFonts w:hint="eastAsia" w:ascii="宋体" w:hAnsi="宋体" w:cs="宋体"/>
          <w:color w:val="auto"/>
          <w:kern w:val="0"/>
          <w:u w:val="single"/>
        </w:rPr>
        <w:t>）当地地震部门规定的情形；（</w:t>
      </w:r>
      <w:r>
        <w:rPr>
          <w:rFonts w:ascii="宋体" w:hAnsi="宋体" w:cs="宋体"/>
          <w:color w:val="auto"/>
          <w:kern w:val="0"/>
          <w:u w:val="single"/>
        </w:rPr>
        <w:t>5</w:t>
      </w:r>
      <w:r>
        <w:rPr>
          <w:rFonts w:hint="eastAsia" w:ascii="宋体" w:hAnsi="宋体" w:cs="宋体"/>
          <w:color w:val="auto"/>
          <w:kern w:val="0"/>
          <w:u w:val="single"/>
        </w:rPr>
        <w:t>）当地卫生部门规定的情形；（</w:t>
      </w:r>
      <w:r>
        <w:rPr>
          <w:rFonts w:ascii="宋体" w:hAnsi="宋体" w:cs="宋体"/>
          <w:color w:val="auto"/>
          <w:kern w:val="0"/>
          <w:u w:val="single"/>
        </w:rPr>
        <w:t>6</w:t>
      </w:r>
      <w:r>
        <w:rPr>
          <w:rFonts w:hint="eastAsia" w:ascii="宋体" w:hAnsi="宋体" w:cs="宋体"/>
          <w:color w:val="auto"/>
          <w:kern w:val="0"/>
          <w:u w:val="single"/>
        </w:rPr>
        <w:t>）当地政府相关部门提供的对不可抗力的证明材料。</w:t>
      </w:r>
    </w:p>
    <w:p>
      <w:pPr>
        <w:pStyle w:val="176"/>
        <w:spacing w:line="360" w:lineRule="auto"/>
        <w:ind w:firstLine="31680"/>
        <w:rPr>
          <w:rFonts w:ascii="宋体" w:cs="宋体"/>
          <w:color w:val="auto"/>
        </w:rPr>
      </w:pPr>
      <w:r>
        <w:rPr>
          <w:rFonts w:ascii="宋体" w:hAnsi="宋体" w:cs="宋体"/>
          <w:color w:val="auto"/>
        </w:rPr>
        <w:t xml:space="preserve">17.4 </w:t>
      </w:r>
      <w:r>
        <w:rPr>
          <w:rFonts w:hint="eastAsia" w:ascii="宋体" w:hAnsi="宋体" w:cs="宋体"/>
          <w:color w:val="auto"/>
        </w:rPr>
        <w:t>因不可抗力解除合同</w:t>
      </w:r>
    </w:p>
    <w:p>
      <w:pPr>
        <w:pStyle w:val="176"/>
        <w:spacing w:line="360" w:lineRule="auto"/>
        <w:ind w:firstLine="31680"/>
        <w:rPr>
          <w:rFonts w:ascii="宋体" w:cs="宋体"/>
          <w:color w:val="auto"/>
        </w:rPr>
      </w:pPr>
      <w:r>
        <w:rPr>
          <w:rFonts w:hint="eastAsia" w:ascii="宋体" w:hAnsi="宋体" w:cs="宋体"/>
          <w:color w:val="auto"/>
        </w:rPr>
        <w:t>合同解除后，发包人应在商定或确定发包人应支付款项后</w:t>
      </w:r>
      <w:r>
        <w:rPr>
          <w:rFonts w:ascii="宋体" w:hAnsi="宋体" w:cs="宋体"/>
          <w:color w:val="auto"/>
          <w:u w:val="single"/>
        </w:rPr>
        <w:t xml:space="preserve"> 14</w:t>
      </w:r>
      <w:r>
        <w:rPr>
          <w:rFonts w:hint="eastAsia" w:ascii="宋体" w:hAnsi="宋体" w:cs="宋体"/>
          <w:color w:val="auto"/>
        </w:rPr>
        <w:t>天内完成款项的支付。</w:t>
      </w:r>
    </w:p>
    <w:p>
      <w:pPr>
        <w:pStyle w:val="174"/>
        <w:spacing w:before="0" w:line="360" w:lineRule="auto"/>
        <w:rPr>
          <w:rFonts w:ascii="宋体" w:cs="宋体"/>
          <w:color w:val="auto"/>
          <w:sz w:val="21"/>
          <w:szCs w:val="21"/>
        </w:rPr>
      </w:pPr>
      <w:bookmarkStart w:id="510" w:name="_Toc484024109"/>
      <w:bookmarkEnd w:id="510"/>
      <w:bookmarkStart w:id="511" w:name="_Toc3831"/>
      <w:bookmarkEnd w:id="511"/>
      <w:bookmarkStart w:id="512" w:name="_Toc19098"/>
      <w:r>
        <w:rPr>
          <w:rFonts w:ascii="宋体" w:hAnsi="宋体" w:cs="宋体"/>
          <w:color w:val="auto"/>
          <w:sz w:val="21"/>
          <w:szCs w:val="21"/>
        </w:rPr>
        <w:t xml:space="preserve">18. </w:t>
      </w:r>
      <w:r>
        <w:rPr>
          <w:rFonts w:hint="eastAsia" w:ascii="宋体" w:hAnsi="宋体" w:cs="宋体"/>
          <w:color w:val="auto"/>
          <w:sz w:val="21"/>
          <w:szCs w:val="21"/>
        </w:rPr>
        <w:t>保险</w:t>
      </w:r>
      <w:bookmarkEnd w:id="512"/>
    </w:p>
    <w:p>
      <w:pPr>
        <w:pStyle w:val="174"/>
        <w:spacing w:before="0" w:line="360" w:lineRule="auto"/>
        <w:rPr>
          <w:rFonts w:ascii="宋体" w:cs="宋体"/>
          <w:color w:val="auto"/>
          <w:sz w:val="21"/>
          <w:szCs w:val="21"/>
        </w:rPr>
      </w:pPr>
      <w:bookmarkStart w:id="513" w:name="_Toc484024110"/>
      <w:bookmarkEnd w:id="513"/>
      <w:bookmarkStart w:id="514" w:name="_Toc8832"/>
      <w:bookmarkEnd w:id="514"/>
      <w:bookmarkStart w:id="515" w:name="_Toc12719"/>
      <w:r>
        <w:rPr>
          <w:rFonts w:ascii="宋体" w:hAnsi="宋体" w:cs="宋体"/>
          <w:color w:val="auto"/>
          <w:sz w:val="21"/>
          <w:szCs w:val="21"/>
        </w:rPr>
        <w:t xml:space="preserve">18.1 </w:t>
      </w:r>
      <w:r>
        <w:rPr>
          <w:rFonts w:hint="eastAsia" w:ascii="宋体" w:hAnsi="宋体" w:cs="宋体"/>
          <w:color w:val="auto"/>
          <w:sz w:val="21"/>
          <w:szCs w:val="21"/>
        </w:rPr>
        <w:t>工程保险</w:t>
      </w:r>
      <w:bookmarkEnd w:id="515"/>
    </w:p>
    <w:p>
      <w:pPr>
        <w:pStyle w:val="176"/>
        <w:spacing w:line="360" w:lineRule="auto"/>
        <w:ind w:firstLine="31680"/>
        <w:rPr>
          <w:rFonts w:ascii="宋体" w:cs="宋体"/>
          <w:color w:val="auto"/>
        </w:rPr>
      </w:pPr>
      <w:r>
        <w:rPr>
          <w:rFonts w:hint="eastAsia" w:ascii="宋体" w:hAnsi="宋体" w:cs="宋体"/>
          <w:color w:val="auto"/>
        </w:rPr>
        <w:t>关于工程保险的特别约定：</w:t>
      </w:r>
      <w:r>
        <w:rPr>
          <w:rFonts w:hint="eastAsia" w:ascii="宋体" w:hAnsi="宋体" w:cs="宋体"/>
          <w:color w:val="auto"/>
          <w:kern w:val="0"/>
          <w:u w:val="single"/>
        </w:rPr>
        <w:t>承包人应投保建筑工程一切险并承担与之相关的所有费用</w:t>
      </w:r>
      <w:r>
        <w:rPr>
          <w:rFonts w:hint="eastAsia" w:ascii="宋体" w:hAnsi="宋体" w:cs="宋体"/>
          <w:color w:val="auto"/>
          <w:kern w:val="0"/>
        </w:rPr>
        <w:t>。</w:t>
      </w:r>
    </w:p>
    <w:p>
      <w:pPr>
        <w:pStyle w:val="174"/>
        <w:spacing w:before="0" w:line="360" w:lineRule="auto"/>
        <w:rPr>
          <w:rFonts w:ascii="宋体" w:cs="宋体"/>
          <w:color w:val="auto"/>
          <w:sz w:val="21"/>
          <w:szCs w:val="21"/>
        </w:rPr>
      </w:pPr>
      <w:bookmarkStart w:id="516" w:name="_Toc6381"/>
      <w:bookmarkEnd w:id="516"/>
      <w:bookmarkStart w:id="517" w:name="_Toc484024111"/>
      <w:bookmarkEnd w:id="517"/>
      <w:bookmarkStart w:id="518" w:name="_Toc26152"/>
      <w:r>
        <w:rPr>
          <w:rFonts w:ascii="宋体" w:hAnsi="宋体" w:cs="宋体"/>
          <w:color w:val="auto"/>
          <w:sz w:val="21"/>
          <w:szCs w:val="21"/>
        </w:rPr>
        <w:t xml:space="preserve">18.3 </w:t>
      </w:r>
      <w:r>
        <w:rPr>
          <w:rFonts w:hint="eastAsia" w:ascii="宋体" w:hAnsi="宋体" w:cs="宋体"/>
          <w:color w:val="auto"/>
          <w:sz w:val="21"/>
          <w:szCs w:val="21"/>
        </w:rPr>
        <w:t>其他保险</w:t>
      </w:r>
      <w:bookmarkEnd w:id="518"/>
    </w:p>
    <w:p>
      <w:pPr>
        <w:pStyle w:val="176"/>
        <w:spacing w:line="360" w:lineRule="auto"/>
        <w:ind w:firstLine="31680"/>
        <w:rPr>
          <w:rFonts w:ascii="宋体" w:cs="宋体"/>
          <w:color w:val="auto"/>
          <w:kern w:val="0"/>
        </w:rPr>
      </w:pPr>
      <w:r>
        <w:rPr>
          <w:rFonts w:hint="eastAsia" w:ascii="宋体" w:hAnsi="宋体" w:cs="宋体"/>
          <w:color w:val="auto"/>
        </w:rPr>
        <w:t>关于其他保险的约定：</w:t>
      </w:r>
      <w:r>
        <w:rPr>
          <w:rFonts w:hint="eastAsia" w:ascii="宋体" w:hAnsi="宋体" w:cs="宋体"/>
          <w:color w:val="auto"/>
          <w:kern w:val="0"/>
          <w:u w:val="single"/>
        </w:rPr>
        <w:t>承包人按桂林市相关规定缴纳建筑意外伤害保险费</w:t>
      </w:r>
      <w:r>
        <w:rPr>
          <w:rFonts w:ascii="宋体" w:hAnsi="宋体" w:cs="宋体"/>
          <w:color w:val="auto"/>
          <w:kern w:val="0"/>
          <w:u w:val="single"/>
        </w:rPr>
        <w:t xml:space="preserve"> </w:t>
      </w:r>
      <w:r>
        <w:rPr>
          <w:rFonts w:hint="eastAsia" w:ascii="宋体" w:hAnsi="宋体" w:cs="宋体"/>
          <w:color w:val="auto"/>
          <w:kern w:val="0"/>
        </w:rPr>
        <w:t>。</w:t>
      </w:r>
    </w:p>
    <w:p>
      <w:pPr>
        <w:pStyle w:val="176"/>
        <w:spacing w:line="360" w:lineRule="auto"/>
        <w:ind w:firstLine="31680"/>
        <w:rPr>
          <w:rFonts w:ascii="宋体" w:cs="宋体"/>
          <w:color w:val="auto"/>
          <w:kern w:val="0"/>
        </w:rPr>
      </w:pPr>
      <w:r>
        <w:rPr>
          <w:rFonts w:hint="eastAsia" w:ascii="宋体" w:hAnsi="宋体" w:cs="宋体"/>
          <w:color w:val="auto"/>
        </w:rPr>
        <w:t>承包人是否应为其施工设备等办理财产保险：</w:t>
      </w:r>
      <w:r>
        <w:rPr>
          <w:rFonts w:hint="eastAsia" w:ascii="宋体" w:hAnsi="宋体" w:cs="宋体"/>
          <w:color w:val="auto"/>
          <w:u w:val="single"/>
        </w:rPr>
        <w:t>同通用条款</w:t>
      </w:r>
      <w:r>
        <w:rPr>
          <w:rFonts w:hint="eastAsia" w:ascii="宋体" w:hAnsi="宋体" w:cs="宋体"/>
          <w:color w:val="auto"/>
        </w:rPr>
        <w:t>。</w:t>
      </w:r>
    </w:p>
    <w:p>
      <w:pPr>
        <w:pStyle w:val="174"/>
        <w:spacing w:before="0" w:line="360" w:lineRule="auto"/>
        <w:rPr>
          <w:rFonts w:ascii="宋体" w:cs="宋体"/>
          <w:color w:val="auto"/>
          <w:sz w:val="21"/>
          <w:szCs w:val="21"/>
        </w:rPr>
      </w:pPr>
      <w:bookmarkStart w:id="519" w:name="_Toc10799"/>
      <w:bookmarkEnd w:id="519"/>
      <w:bookmarkStart w:id="520" w:name="_Toc22364"/>
      <w:bookmarkEnd w:id="520"/>
      <w:bookmarkStart w:id="521" w:name="_Toc484024112"/>
      <w:bookmarkEnd w:id="521"/>
      <w:r>
        <w:rPr>
          <w:rFonts w:ascii="宋体" w:hAnsi="宋体" w:cs="宋体"/>
          <w:color w:val="auto"/>
          <w:sz w:val="21"/>
          <w:szCs w:val="21"/>
        </w:rPr>
        <w:t xml:space="preserve">18.7 </w:t>
      </w:r>
      <w:r>
        <w:rPr>
          <w:rFonts w:hint="eastAsia" w:ascii="宋体" w:hAnsi="宋体" w:cs="宋体"/>
          <w:color w:val="auto"/>
          <w:sz w:val="21"/>
          <w:szCs w:val="21"/>
        </w:rPr>
        <w:t>通知义务</w:t>
      </w:r>
    </w:p>
    <w:p>
      <w:pPr>
        <w:pStyle w:val="176"/>
        <w:spacing w:line="360" w:lineRule="auto"/>
        <w:ind w:firstLine="31680"/>
        <w:rPr>
          <w:rFonts w:ascii="宋体" w:cs="宋体"/>
          <w:color w:val="auto"/>
        </w:rPr>
      </w:pPr>
      <w:r>
        <w:rPr>
          <w:rFonts w:hint="eastAsia" w:ascii="宋体" w:hAnsi="宋体" w:cs="宋体"/>
          <w:color w:val="auto"/>
          <w:kern w:val="0"/>
        </w:rPr>
        <w:t>关于变更保险合同时的通知义务的约定：</w:t>
      </w:r>
      <w:r>
        <w:rPr>
          <w:rFonts w:hint="eastAsia" w:ascii="宋体" w:hAnsi="宋体" w:cs="宋体"/>
          <w:color w:val="auto"/>
          <w:u w:val="single"/>
        </w:rPr>
        <w:t>同通用条款</w:t>
      </w:r>
      <w:r>
        <w:rPr>
          <w:rFonts w:hint="eastAsia" w:ascii="宋体" w:hAnsi="宋体" w:cs="宋体"/>
          <w:color w:val="auto"/>
        </w:rPr>
        <w:t>。</w:t>
      </w:r>
    </w:p>
    <w:p>
      <w:pPr>
        <w:pStyle w:val="174"/>
        <w:spacing w:before="0" w:line="360" w:lineRule="auto"/>
        <w:rPr>
          <w:rFonts w:ascii="宋体" w:cs="宋体"/>
          <w:color w:val="auto"/>
          <w:sz w:val="21"/>
          <w:szCs w:val="21"/>
        </w:rPr>
      </w:pPr>
      <w:bookmarkStart w:id="522" w:name="_Toc3113"/>
      <w:bookmarkEnd w:id="522"/>
      <w:bookmarkStart w:id="523" w:name="_Toc484024113"/>
      <w:bookmarkEnd w:id="523"/>
      <w:bookmarkStart w:id="524" w:name="_Toc27240"/>
      <w:bookmarkEnd w:id="524"/>
      <w:r>
        <w:rPr>
          <w:rFonts w:ascii="宋体" w:hAnsi="宋体" w:cs="宋体"/>
          <w:color w:val="auto"/>
          <w:sz w:val="21"/>
          <w:szCs w:val="21"/>
        </w:rPr>
        <w:t xml:space="preserve">20. </w:t>
      </w:r>
      <w:r>
        <w:rPr>
          <w:rFonts w:hint="eastAsia" w:ascii="宋体" w:hAnsi="宋体" w:cs="宋体"/>
          <w:color w:val="auto"/>
          <w:sz w:val="21"/>
          <w:szCs w:val="21"/>
        </w:rPr>
        <w:t>争议解决</w:t>
      </w:r>
    </w:p>
    <w:p>
      <w:pPr>
        <w:pStyle w:val="174"/>
        <w:spacing w:before="0" w:line="360" w:lineRule="auto"/>
        <w:rPr>
          <w:rFonts w:ascii="宋体" w:cs="宋体"/>
          <w:color w:val="auto"/>
          <w:sz w:val="21"/>
          <w:szCs w:val="21"/>
        </w:rPr>
      </w:pPr>
      <w:bookmarkStart w:id="525" w:name="_Toc484024114"/>
      <w:bookmarkEnd w:id="525"/>
      <w:bookmarkStart w:id="526" w:name="_Toc27579"/>
      <w:bookmarkEnd w:id="526"/>
      <w:bookmarkStart w:id="527" w:name="_Toc9452"/>
      <w:r>
        <w:rPr>
          <w:rFonts w:ascii="宋体" w:hAnsi="宋体" w:cs="宋体"/>
          <w:color w:val="auto"/>
          <w:sz w:val="21"/>
          <w:szCs w:val="21"/>
        </w:rPr>
        <w:t xml:space="preserve">20.3 </w:t>
      </w:r>
      <w:r>
        <w:rPr>
          <w:rFonts w:hint="eastAsia" w:ascii="宋体" w:hAnsi="宋体" w:cs="宋体"/>
          <w:color w:val="auto"/>
          <w:sz w:val="21"/>
          <w:szCs w:val="21"/>
        </w:rPr>
        <w:t>争</w:t>
      </w:r>
      <w:bookmarkEnd w:id="527"/>
      <w:r>
        <w:rPr>
          <w:rFonts w:hint="eastAsia" w:ascii="宋体" w:hAnsi="宋体" w:cs="宋体"/>
          <w:color w:val="auto"/>
          <w:sz w:val="21"/>
          <w:szCs w:val="21"/>
        </w:rPr>
        <w:t>议评审</w:t>
      </w:r>
    </w:p>
    <w:p>
      <w:pPr>
        <w:pStyle w:val="176"/>
        <w:spacing w:line="360" w:lineRule="auto"/>
        <w:ind w:firstLine="31680"/>
        <w:rPr>
          <w:rFonts w:ascii="宋体" w:cs="宋体"/>
          <w:color w:val="auto"/>
        </w:rPr>
      </w:pPr>
      <w:r>
        <w:rPr>
          <w:rFonts w:hint="eastAsia" w:ascii="宋体" w:hAnsi="宋体" w:cs="宋体"/>
          <w:color w:val="auto"/>
        </w:rPr>
        <w:t>合同当事人是否同意将工程争议提交争议评审小组决定：不同意</w:t>
      </w:r>
      <w:r>
        <w:rPr>
          <w:rFonts w:ascii="宋体" w:hAnsi="宋体" w:cs="宋体"/>
          <w:color w:val="auto"/>
        </w:rPr>
        <w:t xml:space="preserve">  </w:t>
      </w:r>
    </w:p>
    <w:p>
      <w:pPr>
        <w:pStyle w:val="175"/>
        <w:spacing w:line="360" w:lineRule="auto"/>
        <w:ind w:firstLine="420" w:firstLineChars="200"/>
        <w:rPr>
          <w:rFonts w:ascii="宋体" w:cs="宋体"/>
          <w:color w:val="auto"/>
        </w:rPr>
      </w:pPr>
      <w:r>
        <w:rPr>
          <w:rFonts w:ascii="宋体" w:hAnsi="宋体" w:cs="宋体"/>
          <w:color w:val="auto"/>
        </w:rPr>
        <w:t xml:space="preserve">20.3.1 </w:t>
      </w:r>
      <w:r>
        <w:rPr>
          <w:rFonts w:hint="eastAsia" w:ascii="宋体" w:hAnsi="宋体" w:cs="宋体"/>
          <w:color w:val="auto"/>
        </w:rPr>
        <w:t>争议评审小组的确定</w:t>
      </w:r>
    </w:p>
    <w:p>
      <w:pPr>
        <w:pStyle w:val="176"/>
        <w:spacing w:line="360" w:lineRule="auto"/>
        <w:ind w:firstLine="31680"/>
        <w:rPr>
          <w:rFonts w:ascii="宋体" w:cs="宋体"/>
          <w:color w:val="auto"/>
          <w:u w:val="single"/>
        </w:rPr>
      </w:pPr>
      <w:r>
        <w:rPr>
          <w:rFonts w:hint="eastAsia" w:ascii="宋体" w:hAnsi="宋体" w:cs="宋体"/>
          <w:color w:val="auto"/>
        </w:rPr>
        <w:t>争议评审小组成员的确定：</w:t>
      </w:r>
      <w:r>
        <w:rPr>
          <w:rFonts w:ascii="宋体" w:hAnsi="宋体" w:cs="宋体"/>
          <w:color w:val="auto"/>
          <w:u w:val="single"/>
        </w:rPr>
        <w:t xml:space="preserve">      /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选定争议评审员的期限：</w:t>
      </w:r>
      <w:r>
        <w:rPr>
          <w:rFonts w:ascii="宋体" w:hAnsi="宋体" w:cs="宋体"/>
          <w:color w:val="auto"/>
          <w:u w:val="single"/>
        </w:rPr>
        <w:t xml:space="preserve">   /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争议评审小组成员的报酬承担方式：</w:t>
      </w:r>
      <w:r>
        <w:rPr>
          <w:rFonts w:ascii="宋体" w:hAnsi="宋体" w:cs="宋体"/>
          <w:color w:val="auto"/>
          <w:u w:val="single"/>
        </w:rPr>
        <w:t xml:space="preserve">    /  </w:t>
      </w:r>
      <w:r>
        <w:rPr>
          <w:rFonts w:hint="eastAsia" w:ascii="宋体" w:hAnsi="宋体" w:cs="宋体"/>
          <w:color w:val="auto"/>
        </w:rPr>
        <w:t>。</w:t>
      </w:r>
    </w:p>
    <w:p>
      <w:pPr>
        <w:pStyle w:val="176"/>
        <w:spacing w:line="360" w:lineRule="auto"/>
        <w:ind w:firstLine="31680"/>
        <w:rPr>
          <w:rFonts w:ascii="宋体" w:cs="宋体"/>
          <w:color w:val="auto"/>
        </w:rPr>
      </w:pPr>
      <w:r>
        <w:rPr>
          <w:rFonts w:hint="eastAsia" w:ascii="宋体" w:hAnsi="宋体" w:cs="宋体"/>
          <w:color w:val="auto"/>
        </w:rPr>
        <w:t>其他事项的约定：</w:t>
      </w:r>
      <w:r>
        <w:rPr>
          <w:rFonts w:ascii="宋体" w:hAnsi="宋体" w:cs="宋体"/>
          <w:color w:val="auto"/>
          <w:u w:val="single"/>
        </w:rPr>
        <w:t xml:space="preserve">  /   </w:t>
      </w:r>
      <w:r>
        <w:rPr>
          <w:rFonts w:hint="eastAsia" w:ascii="宋体" w:hAnsi="宋体" w:cs="宋体"/>
          <w:color w:val="auto"/>
        </w:rPr>
        <w:t>。</w:t>
      </w:r>
    </w:p>
    <w:p>
      <w:pPr>
        <w:pStyle w:val="175"/>
        <w:spacing w:line="360" w:lineRule="auto"/>
        <w:ind w:firstLine="420" w:firstLineChars="200"/>
        <w:rPr>
          <w:rFonts w:ascii="宋体" w:cs="宋体"/>
          <w:color w:val="auto"/>
          <w:kern w:val="0"/>
        </w:rPr>
      </w:pPr>
      <w:r>
        <w:rPr>
          <w:rFonts w:ascii="宋体" w:hAnsi="宋体" w:cs="宋体"/>
          <w:color w:val="auto"/>
          <w:kern w:val="0"/>
        </w:rPr>
        <w:t xml:space="preserve">20.3.2 </w:t>
      </w:r>
      <w:r>
        <w:rPr>
          <w:rFonts w:hint="eastAsia" w:ascii="宋体" w:hAnsi="宋体" w:cs="宋体"/>
          <w:color w:val="auto"/>
          <w:kern w:val="0"/>
        </w:rPr>
        <w:t>争议评审小组的决定</w:t>
      </w:r>
    </w:p>
    <w:p>
      <w:pPr>
        <w:pStyle w:val="176"/>
        <w:spacing w:line="360" w:lineRule="auto"/>
        <w:ind w:firstLine="31680"/>
        <w:rPr>
          <w:rFonts w:ascii="宋体" w:cs="宋体"/>
          <w:color w:val="auto"/>
        </w:rPr>
      </w:pPr>
      <w:r>
        <w:rPr>
          <w:rFonts w:hint="eastAsia" w:ascii="宋体" w:hAnsi="宋体" w:cs="宋体"/>
          <w:color w:val="auto"/>
        </w:rPr>
        <w:t>合同当事人关于本项的约定：</w:t>
      </w:r>
      <w:r>
        <w:rPr>
          <w:rFonts w:ascii="宋体" w:hAnsi="宋体" w:cs="宋体"/>
          <w:color w:val="auto"/>
          <w:u w:val="single"/>
        </w:rPr>
        <w:t xml:space="preserve"> /  </w:t>
      </w:r>
      <w:r>
        <w:rPr>
          <w:rFonts w:hint="eastAsia" w:ascii="宋体" w:hAnsi="宋体" w:cs="宋体"/>
          <w:color w:val="auto"/>
        </w:rPr>
        <w:t>。</w:t>
      </w:r>
    </w:p>
    <w:p>
      <w:pPr>
        <w:pStyle w:val="174"/>
        <w:spacing w:before="0" w:line="360" w:lineRule="auto"/>
        <w:rPr>
          <w:rFonts w:ascii="宋体" w:cs="宋体"/>
          <w:color w:val="auto"/>
          <w:sz w:val="21"/>
          <w:szCs w:val="21"/>
        </w:rPr>
      </w:pPr>
      <w:bookmarkStart w:id="528" w:name="_Toc24253"/>
      <w:bookmarkEnd w:id="528"/>
      <w:bookmarkStart w:id="529" w:name="_Toc11537"/>
      <w:bookmarkEnd w:id="529"/>
      <w:bookmarkStart w:id="530" w:name="_Toc484024115"/>
      <w:r>
        <w:rPr>
          <w:rFonts w:ascii="宋体" w:hAnsi="宋体" w:cs="宋体"/>
          <w:color w:val="auto"/>
          <w:sz w:val="21"/>
          <w:szCs w:val="21"/>
        </w:rPr>
        <w:t>20.4</w:t>
      </w:r>
      <w:r>
        <w:rPr>
          <w:rFonts w:hint="eastAsia" w:ascii="宋体" w:hAnsi="宋体" w:cs="宋体"/>
          <w:color w:val="auto"/>
          <w:sz w:val="21"/>
          <w:szCs w:val="21"/>
        </w:rPr>
        <w:t>仲裁或诉讼</w:t>
      </w:r>
      <w:bookmarkEnd w:id="530"/>
    </w:p>
    <w:p>
      <w:pPr>
        <w:pStyle w:val="176"/>
        <w:spacing w:line="360" w:lineRule="auto"/>
        <w:ind w:firstLine="31680"/>
        <w:rPr>
          <w:rFonts w:ascii="宋体" w:cs="宋体"/>
          <w:color w:val="auto"/>
        </w:rPr>
      </w:pPr>
      <w:r>
        <w:rPr>
          <w:rFonts w:hint="eastAsia" w:ascii="宋体" w:hAnsi="宋体" w:cs="宋体"/>
          <w:color w:val="auto"/>
        </w:rPr>
        <w:t>因合同及合同有关事项发生的争议，按下列第</w:t>
      </w:r>
      <w:r>
        <w:rPr>
          <w:rFonts w:hint="eastAsia" w:ascii="宋体" w:hAnsi="宋体" w:cs="宋体"/>
          <w:color w:val="auto"/>
          <w:u w:val="single"/>
        </w:rPr>
        <w:t>（</w:t>
      </w:r>
      <w:r>
        <w:rPr>
          <w:rFonts w:ascii="宋体" w:hAnsi="宋体" w:cs="宋体"/>
          <w:color w:val="auto"/>
          <w:u w:val="single"/>
        </w:rPr>
        <w:t>2</w:t>
      </w:r>
      <w:r>
        <w:rPr>
          <w:rFonts w:hint="eastAsia" w:ascii="宋体" w:hAnsi="宋体" w:cs="宋体"/>
          <w:color w:val="auto"/>
          <w:u w:val="single"/>
        </w:rPr>
        <w:t>）</w:t>
      </w:r>
      <w:r>
        <w:rPr>
          <w:rFonts w:hint="eastAsia" w:ascii="宋体" w:hAnsi="宋体" w:cs="宋体"/>
          <w:color w:val="auto"/>
        </w:rPr>
        <w:t>种方式解决：</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）向</w:t>
      </w:r>
      <w:r>
        <w:rPr>
          <w:rFonts w:ascii="宋体" w:hAnsi="宋体" w:cs="宋体"/>
          <w:color w:val="auto"/>
          <w:u w:val="single"/>
        </w:rPr>
        <w:t xml:space="preserve">  / </w:t>
      </w:r>
      <w:r>
        <w:rPr>
          <w:rFonts w:hint="eastAsia" w:ascii="宋体" w:hAnsi="宋体" w:cs="宋体"/>
          <w:color w:val="auto"/>
        </w:rPr>
        <w:t>仲裁委员会申请仲裁；</w:t>
      </w:r>
    </w:p>
    <w:p>
      <w:pPr>
        <w:pStyle w:val="176"/>
        <w:spacing w:line="360" w:lineRule="auto"/>
        <w:ind w:firstLine="3168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）向</w:t>
      </w:r>
      <w:r>
        <w:rPr>
          <w:rFonts w:hint="eastAsia" w:ascii="宋体" w:hAnsi="宋体" w:cs="宋体"/>
          <w:color w:val="auto"/>
          <w:u w:val="single"/>
        </w:rPr>
        <w:t>工程所在地</w:t>
      </w:r>
      <w:r>
        <w:rPr>
          <w:rFonts w:hint="eastAsia" w:ascii="宋体" w:hAnsi="宋体" w:cs="宋体"/>
          <w:color w:val="auto"/>
        </w:rPr>
        <w:t>人民法院起诉。</w:t>
      </w:r>
    </w:p>
    <w:bookmarkEnd w:id="261"/>
    <w:bookmarkEnd w:id="262"/>
    <w:bookmarkEnd w:id="263"/>
    <w:p>
      <w:pPr>
        <w:pStyle w:val="181"/>
        <w:rPr>
          <w:rFonts w:ascii="宋体" w:cs="宋体"/>
          <w:color w:val="auto"/>
          <w:szCs w:val="21"/>
        </w:rPr>
      </w:pPr>
      <w:bookmarkStart w:id="531" w:name="_Toc496025854"/>
      <w:bookmarkStart w:id="532" w:name="_Toc423436569"/>
      <w:r>
        <w:rPr>
          <w:rFonts w:ascii="宋体" w:hAnsi="宋体" w:cs="宋体"/>
          <w:color w:val="auto"/>
          <w:szCs w:val="21"/>
        </w:rPr>
        <w:t xml:space="preserve">21 </w:t>
      </w:r>
      <w:r>
        <w:rPr>
          <w:rFonts w:hint="eastAsia" w:ascii="宋体" w:hAnsi="宋体" w:cs="宋体"/>
          <w:color w:val="auto"/>
          <w:szCs w:val="21"/>
        </w:rPr>
        <w:t>补充条款</w:t>
      </w:r>
      <w:bookmarkEnd w:id="531"/>
      <w:bookmarkEnd w:id="532"/>
    </w:p>
    <w:p>
      <w:pPr>
        <w:pStyle w:val="175"/>
        <w:spacing w:line="360" w:lineRule="auto"/>
        <w:ind w:firstLine="420" w:firstLineChars="200"/>
        <w:rPr>
          <w:rFonts w:ascii="宋体" w:cs="宋体"/>
          <w:color w:val="auto"/>
        </w:rPr>
      </w:pPr>
      <w:r>
        <w:rPr>
          <w:rFonts w:ascii="宋体" w:hAnsi="宋体" w:cs="宋体"/>
          <w:color w:val="auto"/>
          <w:kern w:val="0"/>
        </w:rPr>
        <w:t>21.1</w:t>
      </w:r>
      <w:r>
        <w:rPr>
          <w:rFonts w:hint="eastAsia" w:ascii="宋体" w:hAnsi="宋体" w:cs="宋体"/>
          <w:color w:val="auto"/>
        </w:rPr>
        <w:t>根据桂劳社</w:t>
      </w:r>
      <w:r>
        <w:rPr>
          <w:rFonts w:ascii="宋体" w:hAnsi="宋体" w:cs="宋体"/>
          <w:color w:val="auto"/>
        </w:rPr>
        <w:t>[2003]150</w:t>
      </w:r>
      <w:r>
        <w:rPr>
          <w:rFonts w:hint="eastAsia" w:ascii="宋体" w:hAnsi="宋体" w:cs="宋体"/>
          <w:color w:val="auto"/>
        </w:rPr>
        <w:t>号文，承包人在竞标时必须在响应文件中承诺，在发包人发出交款通知之日起</w:t>
      </w:r>
      <w:r>
        <w:rPr>
          <w:rFonts w:ascii="宋体" w:hAnsi="宋体" w:cs="宋体"/>
          <w:color w:val="auto"/>
        </w:rPr>
        <w:t>7</w:t>
      </w:r>
      <w:r>
        <w:rPr>
          <w:rFonts w:hint="eastAsia" w:ascii="宋体" w:hAnsi="宋体" w:cs="宋体"/>
          <w:color w:val="auto"/>
        </w:rPr>
        <w:t>个工作日内足额将民工工资保障金转入建设行政主管部门设立的农民工工资保障金专用帐号。一旦其承包的建设工程项目中出现拖欠农民工工资情况的，由主管部门从其农民工工资保障金中先予支付。</w:t>
      </w:r>
    </w:p>
    <w:p>
      <w:pPr>
        <w:pStyle w:val="175"/>
        <w:spacing w:line="360" w:lineRule="auto"/>
        <w:ind w:firstLine="420" w:firstLineChars="200"/>
        <w:rPr>
          <w:rFonts w:ascii="宋体" w:cs="宋体"/>
          <w:color w:val="auto"/>
        </w:rPr>
      </w:pPr>
      <w:r>
        <w:rPr>
          <w:rFonts w:ascii="宋体" w:hAnsi="宋体" w:cs="宋体"/>
          <w:color w:val="auto"/>
          <w:kern w:val="0"/>
        </w:rPr>
        <w:t>21.2</w:t>
      </w:r>
      <w:r>
        <w:rPr>
          <w:rFonts w:hint="eastAsia" w:ascii="宋体" w:hAnsi="宋体" w:cs="宋体"/>
          <w:color w:val="auto"/>
        </w:rPr>
        <w:t>承包方采用新工艺新材料，必须在使用前</w:t>
      </w:r>
      <w:r>
        <w:rPr>
          <w:rFonts w:ascii="宋体" w:hAnsi="宋体" w:cs="宋体"/>
          <w:color w:val="auto"/>
        </w:rPr>
        <w:t>2</w:t>
      </w:r>
      <w:r>
        <w:rPr>
          <w:rFonts w:hint="eastAsia" w:ascii="宋体" w:hAnsi="宋体" w:cs="宋体"/>
          <w:color w:val="auto"/>
        </w:rPr>
        <w:t>个月，向发包方提交相关的技术资料、发明专利、产品证书、样品及应用的实例、单价组成等有关资料；经发包方、设计单位认可后方可使用，凡未经批准擅自使用者除费用自行承担外还应赔偿发包方由此引起的经济损失。</w:t>
      </w:r>
    </w:p>
    <w:p>
      <w:pPr>
        <w:pStyle w:val="175"/>
        <w:spacing w:line="360" w:lineRule="auto"/>
        <w:ind w:firstLine="420" w:firstLineChars="200"/>
        <w:rPr>
          <w:rFonts w:ascii="宋体" w:cs="宋体"/>
          <w:color w:val="auto"/>
          <w:kern w:val="0"/>
        </w:rPr>
      </w:pPr>
      <w:r>
        <w:rPr>
          <w:rFonts w:ascii="宋体" w:hAnsi="宋体" w:cs="宋体"/>
          <w:color w:val="auto"/>
          <w:kern w:val="0"/>
        </w:rPr>
        <w:t>21.3</w:t>
      </w:r>
      <w:r>
        <w:rPr>
          <w:rFonts w:hint="eastAsia" w:ascii="宋体" w:hAnsi="宋体" w:cs="宋体"/>
          <w:color w:val="auto"/>
          <w:kern w:val="0"/>
        </w:rPr>
        <w:t>根据《建设工程质量检测管理办法》（建设部令第</w:t>
      </w:r>
      <w:r>
        <w:rPr>
          <w:rFonts w:ascii="宋体" w:hAnsi="宋体" w:cs="宋体"/>
          <w:color w:val="auto"/>
          <w:kern w:val="0"/>
        </w:rPr>
        <w:t>141</w:t>
      </w:r>
      <w:r>
        <w:rPr>
          <w:rFonts w:hint="eastAsia" w:ascii="宋体" w:hAnsi="宋体" w:cs="宋体"/>
          <w:color w:val="auto"/>
          <w:kern w:val="0"/>
        </w:rPr>
        <w:t>号）以及《广西壮族自治区建设工程质量检测管理规定》（桂建管〔</w:t>
      </w:r>
      <w:r>
        <w:rPr>
          <w:rFonts w:ascii="宋体" w:hAnsi="宋体" w:cs="宋体"/>
          <w:color w:val="auto"/>
          <w:kern w:val="0"/>
        </w:rPr>
        <w:t>2013</w:t>
      </w:r>
      <w:r>
        <w:rPr>
          <w:rFonts w:hint="eastAsia" w:ascii="宋体" w:hAnsi="宋体" w:cs="宋体"/>
          <w:color w:val="auto"/>
          <w:kern w:val="0"/>
        </w:rPr>
        <w:t>〕</w:t>
      </w:r>
      <w:r>
        <w:rPr>
          <w:rFonts w:ascii="宋体" w:hAnsi="宋体" w:cs="宋体"/>
          <w:color w:val="auto"/>
          <w:kern w:val="0"/>
        </w:rPr>
        <w:t>11</w:t>
      </w:r>
      <w:r>
        <w:rPr>
          <w:rFonts w:hint="eastAsia" w:ascii="宋体" w:hAnsi="宋体" w:cs="宋体"/>
          <w:color w:val="auto"/>
          <w:kern w:val="0"/>
        </w:rPr>
        <w:t>号）规定，工程质量检测业务由招标人委托有相应资质的检测机构检测。费用从招标人的项目建设经费中支出并直接支付给检测机构，不计入合同价款内。</w:t>
      </w:r>
    </w:p>
    <w:p>
      <w:pPr>
        <w:pStyle w:val="182"/>
        <w:spacing w:after="0" w:line="360" w:lineRule="auto"/>
        <w:ind w:left="0" w:leftChars="0" w:firstLine="420" w:firstLineChars="200"/>
        <w:jc w:val="left"/>
        <w:rPr>
          <w:rFonts w:ascii="宋体"/>
          <w:color w:val="auto"/>
          <w:szCs w:val="21"/>
        </w:rPr>
      </w:pPr>
      <w:r>
        <w:rPr>
          <w:rFonts w:ascii="宋体" w:hAnsi="宋体" w:cs="宋体"/>
          <w:color w:val="auto"/>
          <w:kern w:val="0"/>
        </w:rPr>
        <w:t>21.4</w:t>
      </w:r>
      <w:r>
        <w:rPr>
          <w:rFonts w:hint="eastAsia" w:ascii="宋体" w:hAnsi="宋体"/>
          <w:color w:val="auto"/>
          <w:szCs w:val="21"/>
        </w:rPr>
        <w:t>结算审核：承包人所编制的工程竣工资料经发包人审核后，送到有资质的造价咨询公司审核之日起，承包人所遗漏的与工程造价有关的签证不再作为结算审核依据，按自动放弃处理。本工程造价以发包人委托的有资质的造价咨询公司审定的工程造价为工程结算总造价，如为财政资金项目，则以财政或审计机关审定的工程造价为工程结算总造价。</w:t>
      </w:r>
    </w:p>
    <w:p>
      <w:pPr>
        <w:pStyle w:val="175"/>
        <w:spacing w:line="360" w:lineRule="auto"/>
        <w:ind w:firstLine="420" w:firstLineChars="200"/>
        <w:rPr>
          <w:rFonts w:ascii="宋体" w:cs="宋体"/>
          <w:color w:val="auto"/>
          <w:kern w:val="0"/>
        </w:rPr>
      </w:pPr>
      <w:r>
        <w:rPr>
          <w:rFonts w:hint="eastAsia" w:ascii="宋体" w:hAnsi="宋体" w:cs="宋体"/>
          <w:color w:val="auto"/>
          <w:szCs w:val="21"/>
        </w:rPr>
        <w:t>审核费的支付：新增工程签证单的预算和工程结算总价净核增（减）额在±</w:t>
      </w:r>
      <w:r>
        <w:rPr>
          <w:rFonts w:ascii="宋体" w:hAnsi="宋体" w:cs="宋体"/>
          <w:color w:val="auto"/>
          <w:szCs w:val="21"/>
        </w:rPr>
        <w:t>5%</w:t>
      </w:r>
      <w:r>
        <w:rPr>
          <w:rFonts w:hint="eastAsia" w:ascii="宋体" w:hAnsi="宋体" w:cs="宋体"/>
          <w:color w:val="auto"/>
          <w:szCs w:val="21"/>
        </w:rPr>
        <w:t>（含</w:t>
      </w:r>
      <w:r>
        <w:rPr>
          <w:rFonts w:ascii="宋体" w:hAnsi="宋体" w:cs="宋体"/>
          <w:color w:val="auto"/>
          <w:szCs w:val="21"/>
        </w:rPr>
        <w:t>5%</w:t>
      </w:r>
      <w:r>
        <w:rPr>
          <w:rFonts w:hint="eastAsia" w:ascii="宋体" w:hAnsi="宋体" w:cs="宋体"/>
          <w:color w:val="auto"/>
          <w:szCs w:val="21"/>
        </w:rPr>
        <w:t>）以内的审核费，审增额向承包人收取，审减额向发包人收取；超过±</w:t>
      </w:r>
      <w:r>
        <w:rPr>
          <w:rFonts w:ascii="宋体" w:hAnsi="宋体" w:cs="宋体"/>
          <w:color w:val="auto"/>
          <w:szCs w:val="21"/>
        </w:rPr>
        <w:t>5%</w:t>
      </w:r>
      <w:r>
        <w:rPr>
          <w:rFonts w:hint="eastAsia" w:ascii="宋体" w:hAnsi="宋体" w:cs="宋体"/>
          <w:color w:val="auto"/>
          <w:szCs w:val="21"/>
        </w:rPr>
        <w:t>以上的审核费，则所有审核费全部由承包人支付。由承包人负责的审核费在结算余款时一次性从工程款中扣除。</w:t>
      </w:r>
    </w:p>
    <w:p>
      <w:pPr>
        <w:pStyle w:val="175"/>
        <w:spacing w:line="360" w:lineRule="auto"/>
        <w:rPr>
          <w:rFonts w:ascii="宋体" w:cs="宋体"/>
          <w:color w:val="auto"/>
          <w:kern w:val="0"/>
        </w:rPr>
      </w:pPr>
      <w:r>
        <w:rPr>
          <w:rFonts w:ascii="宋体" w:hAnsi="宋体" w:cs="宋体"/>
          <w:color w:val="auto"/>
          <w:kern w:val="0"/>
        </w:rPr>
        <w:t>21.5</w:t>
      </w:r>
      <w:r>
        <w:rPr>
          <w:rFonts w:hint="eastAsia" w:ascii="宋体" w:hAnsi="宋体" w:cs="宋体"/>
          <w:color w:val="auto"/>
          <w:kern w:val="0"/>
        </w:rPr>
        <w:t>承包人有以下情形之一者，视为违约，发包人有权依法解除合同，没收其全部履约保证金，承包人还应承担相应的法律责任。</w:t>
      </w:r>
      <w:r>
        <w:rPr>
          <w:rFonts w:ascii="宋体" w:hAnsi="宋体" w:cs="宋体"/>
          <w:color w:val="auto"/>
          <w:kern w:val="0"/>
        </w:rPr>
        <w:t xml:space="preserve"> </w:t>
      </w:r>
    </w:p>
    <w:p>
      <w:pPr>
        <w:pStyle w:val="175"/>
        <w:spacing w:line="360" w:lineRule="auto"/>
        <w:ind w:firstLine="420" w:firstLineChars="200"/>
        <w:rPr>
          <w:rFonts w:ascii="宋体" w:cs="宋体"/>
          <w:color w:val="auto"/>
          <w:kern w:val="0"/>
        </w:rPr>
      </w:pPr>
      <w:r>
        <w:rPr>
          <w:rFonts w:hint="eastAsia" w:ascii="宋体" w:hAnsi="宋体" w:cs="宋体"/>
          <w:color w:val="auto"/>
          <w:kern w:val="0"/>
        </w:rPr>
        <w:t>①</w:t>
      </w:r>
      <w:r>
        <w:rPr>
          <w:rFonts w:ascii="宋体" w:hAnsi="宋体" w:cs="宋体"/>
          <w:color w:val="auto"/>
          <w:kern w:val="0"/>
        </w:rPr>
        <w:t xml:space="preserve"> </w:t>
      </w:r>
      <w:r>
        <w:rPr>
          <w:rFonts w:hint="eastAsia" w:ascii="宋体" w:hAnsi="宋体" w:cs="宋体"/>
          <w:color w:val="auto"/>
          <w:kern w:val="0"/>
        </w:rPr>
        <w:t>经有关建设主管部门鉴定确认，承包人有挂靠行为。</w:t>
      </w:r>
    </w:p>
    <w:p>
      <w:pPr>
        <w:pStyle w:val="175"/>
        <w:spacing w:line="360" w:lineRule="auto"/>
        <w:ind w:firstLine="420" w:firstLineChars="200"/>
        <w:rPr>
          <w:rFonts w:ascii="宋体" w:cs="宋体"/>
          <w:color w:val="auto"/>
          <w:kern w:val="0"/>
        </w:rPr>
      </w:pPr>
      <w:r>
        <w:rPr>
          <w:rFonts w:hint="eastAsia" w:ascii="宋体" w:hAnsi="宋体" w:cs="宋体"/>
          <w:color w:val="auto"/>
          <w:kern w:val="0"/>
        </w:rPr>
        <w:t>②</w:t>
      </w:r>
      <w:r>
        <w:rPr>
          <w:rFonts w:ascii="宋体" w:hAnsi="宋体" w:cs="宋体"/>
          <w:color w:val="auto"/>
          <w:kern w:val="0"/>
        </w:rPr>
        <w:t xml:space="preserve"> </w:t>
      </w:r>
      <w:r>
        <w:rPr>
          <w:rFonts w:hint="eastAsia" w:ascii="宋体" w:hAnsi="宋体" w:cs="宋体"/>
          <w:color w:val="auto"/>
          <w:kern w:val="0"/>
        </w:rPr>
        <w:t>转包工程，以牟取转让费、管理费。</w:t>
      </w:r>
      <w:r>
        <w:rPr>
          <w:rFonts w:ascii="宋体" w:hAnsi="宋体" w:cs="宋体"/>
          <w:color w:val="auto"/>
          <w:kern w:val="0"/>
        </w:rPr>
        <w:t xml:space="preserve"> </w:t>
      </w:r>
    </w:p>
    <w:p>
      <w:pPr>
        <w:pStyle w:val="175"/>
        <w:spacing w:line="360" w:lineRule="auto"/>
        <w:ind w:firstLine="420" w:firstLineChars="200"/>
        <w:rPr>
          <w:rFonts w:ascii="宋体" w:cs="宋体"/>
          <w:color w:val="auto"/>
          <w:kern w:val="0"/>
        </w:rPr>
      </w:pPr>
      <w:r>
        <w:rPr>
          <w:rFonts w:hint="eastAsia" w:ascii="宋体" w:hAnsi="宋体" w:cs="宋体"/>
          <w:color w:val="auto"/>
          <w:kern w:val="0"/>
        </w:rPr>
        <w:t>③</w:t>
      </w:r>
      <w:r>
        <w:rPr>
          <w:rFonts w:ascii="宋体" w:hAnsi="宋体" w:cs="宋体"/>
          <w:color w:val="auto"/>
          <w:kern w:val="0"/>
        </w:rPr>
        <w:t xml:space="preserve"> </w:t>
      </w:r>
      <w:r>
        <w:rPr>
          <w:rFonts w:hint="eastAsia" w:ascii="宋体" w:hAnsi="宋体" w:cs="宋体"/>
          <w:color w:val="auto"/>
          <w:kern w:val="0"/>
        </w:rPr>
        <w:t>自签订合同之日起</w:t>
      </w:r>
      <w:r>
        <w:rPr>
          <w:rFonts w:ascii="宋体" w:hAnsi="宋体" w:cs="宋体"/>
          <w:color w:val="auto"/>
          <w:kern w:val="0"/>
        </w:rPr>
        <w:t>15</w:t>
      </w:r>
      <w:r>
        <w:rPr>
          <w:rFonts w:hint="eastAsia" w:ascii="宋体" w:hAnsi="宋体" w:cs="宋体"/>
          <w:color w:val="auto"/>
          <w:kern w:val="0"/>
        </w:rPr>
        <w:t>日内，因承包人责任无法组织合同规定的人员、机械进场或进场人员机械与合同严重不符。</w:t>
      </w:r>
    </w:p>
    <w:p>
      <w:pPr>
        <w:pStyle w:val="175"/>
        <w:spacing w:line="360" w:lineRule="auto"/>
        <w:rPr>
          <w:rFonts w:ascii="宋体" w:cs="宋体"/>
          <w:color w:val="auto"/>
          <w:kern w:val="0"/>
        </w:rPr>
      </w:pPr>
      <w:r>
        <w:rPr>
          <w:rFonts w:ascii="宋体" w:hAnsi="宋体" w:cs="宋体"/>
          <w:color w:val="auto"/>
          <w:kern w:val="0"/>
        </w:rPr>
        <w:t>21.6</w:t>
      </w:r>
      <w:r>
        <w:rPr>
          <w:rFonts w:hint="eastAsia" w:ascii="宋体" w:hAnsi="宋体"/>
          <w:color w:val="auto"/>
          <w:szCs w:val="21"/>
        </w:rPr>
        <w:t>承包人需无条件配合发包人分包的本项目其他工程，如：安装工程、智能化工程等。本工程无配合费，如施工方拒绝配合其他施工单位，承包人每延误一日按合同价款</w:t>
      </w:r>
      <w:r>
        <w:rPr>
          <w:rFonts w:ascii="宋体" w:hAnsi="宋体"/>
          <w:color w:val="auto"/>
          <w:szCs w:val="21"/>
        </w:rPr>
        <w:t>0.4</w:t>
      </w:r>
      <w:r>
        <w:rPr>
          <w:rFonts w:hint="eastAsia" w:ascii="宋体" w:hAnsi="宋体"/>
          <w:color w:val="auto"/>
          <w:szCs w:val="21"/>
        </w:rPr>
        <w:t>‰向发包人支付违约金。</w:t>
      </w:r>
    </w:p>
    <w:p>
      <w:pPr>
        <w:pStyle w:val="170"/>
        <w:rPr>
          <w:rFonts w:ascii="宋体" w:cs="宋体"/>
          <w:color w:val="auto"/>
        </w:rPr>
      </w:pPr>
      <w:bookmarkStart w:id="533" w:name="_Hlt372794578"/>
      <w:bookmarkEnd w:id="533"/>
      <w:r>
        <w:rPr>
          <w:rFonts w:ascii="宋体" w:hAnsi="宋体" w:cs="宋体"/>
          <w:color w:val="auto"/>
        </w:rPr>
        <w:t>21.7</w:t>
      </w:r>
      <w:r>
        <w:rPr>
          <w:rFonts w:hint="eastAsia" w:ascii="宋体" w:hAnsi="宋体" w:cs="宋体"/>
          <w:color w:val="auto"/>
        </w:rPr>
        <w:t>工程竣工验收合格后，承包人在接到发包人通知后，按照发包人规定时间，拆除所有临时设施和工程机械、转运周转材料、清理建筑垃圾等并承担相关费用，否则发包人按</w:t>
      </w:r>
      <w:r>
        <w:rPr>
          <w:rFonts w:ascii="宋体" w:hAnsi="宋体" w:cs="宋体"/>
          <w:color w:val="auto"/>
        </w:rPr>
        <w:t>1000</w:t>
      </w:r>
      <w:r>
        <w:rPr>
          <w:rFonts w:hint="eastAsia" w:ascii="宋体" w:hAnsi="宋体" w:cs="宋体"/>
          <w:color w:val="auto"/>
        </w:rPr>
        <w:t>元</w:t>
      </w:r>
      <w:r>
        <w:rPr>
          <w:rFonts w:ascii="宋体" w:hAnsi="宋体" w:cs="宋体"/>
          <w:color w:val="auto"/>
        </w:rPr>
        <w:t>/</w:t>
      </w:r>
      <w:r>
        <w:rPr>
          <w:rFonts w:hint="eastAsia" w:ascii="宋体" w:hAnsi="宋体" w:cs="宋体"/>
          <w:color w:val="auto"/>
        </w:rPr>
        <w:t>日收取承包人场地占用费，从工程款中直接扣除。</w:t>
      </w:r>
    </w:p>
    <w:p>
      <w:pPr>
        <w:pStyle w:val="170"/>
        <w:rPr>
          <w:rFonts w:ascii="宋体" w:cs="宋体"/>
          <w:color w:val="auto"/>
        </w:rPr>
      </w:pPr>
      <w:r>
        <w:rPr>
          <w:rFonts w:ascii="宋体" w:hAnsi="宋体" w:cs="宋体"/>
          <w:color w:val="auto"/>
        </w:rPr>
        <w:t>21.8</w:t>
      </w:r>
      <w:r>
        <w:rPr>
          <w:rFonts w:hint="eastAsia" w:ascii="宋体" w:hAnsi="宋体" w:cs="宋体"/>
          <w:color w:val="auto"/>
        </w:rPr>
        <w:t>如发现施工现场堆放或正在使用的建筑、装修、水电等材料，其品牌、品种、规格、型号与合同、清单约定的不符，或其性能参数指标不符合国家及有关规范、标准的要求，或被相关部门认定为假冒伪劣产品，承包人必须将相应材料清退出场。如不退场，发包人将在付款和结算时扣除涉及此材料的相应清单项目的全部费用，承包人还须承担由此产生的相应后果。</w:t>
      </w:r>
      <w:r>
        <w:rPr>
          <w:rFonts w:ascii="宋体" w:cs="宋体"/>
          <w:color w:val="auto"/>
        </w:rPr>
        <w:t> </w:t>
      </w:r>
    </w:p>
    <w:p>
      <w:pPr>
        <w:pStyle w:val="179"/>
        <w:spacing w:line="276" w:lineRule="auto"/>
        <w:ind w:firstLine="0" w:firstLineChars="0"/>
        <w:rPr>
          <w:rFonts w:ascii="宋体" w:cs="宋体"/>
          <w:color w:val="auto"/>
        </w:rPr>
      </w:pPr>
      <w:r>
        <w:rPr>
          <w:rFonts w:ascii="宋体" w:hAnsi="宋体" w:cs="宋体"/>
          <w:color w:val="auto"/>
        </w:rPr>
        <w:t>21.9</w:t>
      </w:r>
      <w:r>
        <w:rPr>
          <w:rFonts w:hint="eastAsia" w:ascii="宋体" w:hAnsi="宋体" w:cs="宋体"/>
          <w:color w:val="auto"/>
        </w:rPr>
        <w:t>如发现工程质量问题，承包人应及时整改并通知发包人、监理人员查验。如承包人不按要求及时整改，发包人将在付款和结算时扣除涉及未整改的相应清单项目的全部费用，承包人还须承担由此产生的相应后果。</w:t>
      </w:r>
    </w:p>
    <w:p>
      <w:pPr>
        <w:pStyle w:val="179"/>
        <w:spacing w:line="276" w:lineRule="auto"/>
        <w:ind w:firstLine="0" w:firstLineChars="0"/>
        <w:rPr>
          <w:rFonts w:ascii="宋体" w:cs="宋体"/>
          <w:color w:val="auto"/>
        </w:rPr>
      </w:pPr>
      <w:r>
        <w:rPr>
          <w:rFonts w:ascii="宋体" w:hAnsi="宋体" w:cs="宋体"/>
          <w:color w:val="auto"/>
        </w:rPr>
        <w:t>21.10</w:t>
      </w:r>
      <w:r>
        <w:rPr>
          <w:rFonts w:hint="eastAsia" w:ascii="宋体" w:hAnsi="宋体" w:cs="宋体"/>
          <w:color w:val="auto"/>
        </w:rPr>
        <w:t>载重量不低于</w:t>
      </w:r>
      <w:r>
        <w:rPr>
          <w:rFonts w:ascii="宋体" w:hAnsi="宋体" w:cs="宋体"/>
          <w:color w:val="auto"/>
        </w:rPr>
        <w:t>10</w:t>
      </w:r>
      <w:r>
        <w:rPr>
          <w:rFonts w:hint="eastAsia" w:ascii="宋体" w:hAnsi="宋体" w:cs="宋体"/>
          <w:color w:val="auto"/>
        </w:rPr>
        <w:t>公斤的运载小车由原有的“</w:t>
      </w:r>
      <w:r>
        <w:rPr>
          <w:rFonts w:ascii="宋体" w:hAnsi="宋体" w:cs="宋体"/>
          <w:color w:val="auto"/>
        </w:rPr>
        <w:t>40</w:t>
      </w:r>
      <w:r>
        <w:rPr>
          <w:rFonts w:hint="eastAsia" w:ascii="宋体" w:hAnsi="宋体" w:cs="宋体"/>
          <w:color w:val="auto"/>
        </w:rPr>
        <w:t>辆”增加为“</w:t>
      </w:r>
      <w:r>
        <w:rPr>
          <w:rFonts w:ascii="宋体" w:hAnsi="宋体" w:cs="宋体"/>
          <w:color w:val="auto"/>
        </w:rPr>
        <w:t>45</w:t>
      </w:r>
      <w:r>
        <w:rPr>
          <w:rFonts w:hint="eastAsia" w:ascii="宋体" w:hAnsi="宋体" w:cs="宋体"/>
          <w:color w:val="auto"/>
        </w:rPr>
        <w:t>辆”。</w:t>
      </w:r>
    </w:p>
    <w:p>
      <w:pPr>
        <w:spacing w:line="360" w:lineRule="auto"/>
        <w:rPr>
          <w:rFonts w:ascii="宋体" w:cs="宋体"/>
          <w:color w:val="auto"/>
          <w:szCs w:val="21"/>
          <w:u w:val="single"/>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sectPr>
          <w:headerReference r:id="rId7" w:type="default"/>
          <w:footerReference r:id="rId8" w:type="default"/>
          <w:pgSz w:w="11907" w:h="16840"/>
          <w:pgMar w:top="1440" w:right="1440" w:bottom="1440" w:left="1797" w:header="851" w:footer="851" w:gutter="0"/>
          <w:cols w:space="720" w:num="1"/>
          <w:docGrid w:linePitch="312" w:charSpace="0"/>
        </w:sectPr>
      </w:pPr>
    </w:p>
    <w:p>
      <w:pPr>
        <w:spacing w:line="360" w:lineRule="auto"/>
        <w:rPr>
          <w:rFonts w:ascii="宋体" w:cs="宋体"/>
          <w:color w:val="auto"/>
          <w:szCs w:val="21"/>
        </w:rPr>
      </w:pPr>
    </w:p>
    <w:p>
      <w:pPr>
        <w:pStyle w:val="3"/>
        <w:jc w:val="center"/>
        <w:rPr>
          <w:rFonts w:ascii="宋体" w:hAnsi="宋体" w:eastAsia="宋体" w:cs="宋体"/>
          <w:color w:val="auto"/>
        </w:rPr>
      </w:pPr>
      <w:bookmarkStart w:id="534" w:name="_Toc395382583"/>
      <w:bookmarkStart w:id="535" w:name="_Toc28216"/>
      <w:r>
        <w:rPr>
          <w:rFonts w:hint="eastAsia" w:ascii="宋体" w:hAnsi="宋体" w:eastAsia="宋体" w:cs="宋体"/>
          <w:color w:val="auto"/>
        </w:rPr>
        <w:t>第五章</w:t>
      </w:r>
      <w:r>
        <w:rPr>
          <w:rFonts w:ascii="宋体" w:hAnsi="宋体" w:eastAsia="宋体" w:cs="宋体"/>
          <w:color w:val="auto"/>
        </w:rPr>
        <w:t xml:space="preserve"> </w:t>
      </w:r>
      <w:r>
        <w:rPr>
          <w:rFonts w:hint="eastAsia" w:ascii="宋体" w:hAnsi="宋体" w:eastAsia="宋体" w:cs="宋体"/>
          <w:color w:val="auto"/>
        </w:rPr>
        <w:t>工程量清单</w:t>
      </w:r>
      <w:bookmarkEnd w:id="534"/>
      <w:bookmarkEnd w:id="535"/>
    </w:p>
    <w:p>
      <w:pPr>
        <w:pStyle w:val="21"/>
        <w:spacing w:line="420" w:lineRule="exact"/>
        <w:rPr>
          <w:rFonts w:hAnsi="宋体" w:cs="宋体"/>
          <w:color w:val="auto"/>
          <w:kern w:val="21"/>
          <w:szCs w:val="21"/>
        </w:rPr>
      </w:pPr>
      <w:bookmarkStart w:id="536" w:name="_Toc164138057"/>
      <w:bookmarkStart w:id="537" w:name="_Toc160609998"/>
      <w:bookmarkStart w:id="538" w:name="_Toc194308407"/>
      <w:r>
        <w:rPr>
          <w:rFonts w:hint="eastAsia" w:hAnsi="宋体" w:cs="宋体"/>
          <w:b/>
          <w:color w:val="auto"/>
          <w:szCs w:val="21"/>
        </w:rPr>
        <w:t>一、工程量清单说明</w:t>
      </w:r>
      <w:bookmarkEnd w:id="536"/>
      <w:bookmarkEnd w:id="537"/>
      <w:r>
        <w:rPr>
          <w:rFonts w:hint="eastAsia" w:hAnsi="宋体" w:cs="宋体"/>
          <w:color w:val="auto"/>
          <w:kern w:val="21"/>
          <w:szCs w:val="21"/>
        </w:rPr>
        <w:t>：</w:t>
      </w:r>
      <w:bookmarkEnd w:id="538"/>
    </w:p>
    <w:p>
      <w:pPr>
        <w:pStyle w:val="21"/>
        <w:spacing w:line="420" w:lineRule="exact"/>
        <w:ind w:firstLine="420"/>
        <w:rPr>
          <w:rFonts w:hAnsi="宋体" w:cs="宋体"/>
          <w:color w:val="auto"/>
          <w:kern w:val="21"/>
          <w:szCs w:val="21"/>
        </w:rPr>
      </w:pPr>
      <w:r>
        <w:rPr>
          <w:rFonts w:hAnsi="宋体" w:cs="宋体"/>
          <w:color w:val="auto"/>
          <w:kern w:val="21"/>
          <w:szCs w:val="21"/>
        </w:rPr>
        <w:t>1</w:t>
      </w:r>
      <w:r>
        <w:rPr>
          <w:rFonts w:hint="eastAsia" w:hAnsi="宋体" w:cs="宋体"/>
          <w:color w:val="auto"/>
          <w:kern w:val="21"/>
          <w:szCs w:val="21"/>
        </w:rPr>
        <w:t>、工程量清单所列的工程数量为招标时的工程量，仅作为报价的共同基础，不作为最终结算与支付的依据。实际支付应按招标文件中有关规定执行。</w:t>
      </w:r>
    </w:p>
    <w:p>
      <w:pPr>
        <w:pStyle w:val="21"/>
        <w:spacing w:line="420" w:lineRule="exact"/>
        <w:ind w:firstLine="420"/>
        <w:rPr>
          <w:rFonts w:hint="eastAsia" w:hAnsi="宋体" w:cs="宋体"/>
          <w:color w:val="auto"/>
          <w:szCs w:val="21"/>
        </w:rPr>
      </w:pPr>
      <w:r>
        <w:rPr>
          <w:rFonts w:hAnsi="宋体" w:cs="宋体"/>
          <w:color w:val="auto"/>
          <w:kern w:val="21"/>
          <w:szCs w:val="21"/>
        </w:rPr>
        <w:t>2</w:t>
      </w:r>
      <w:r>
        <w:rPr>
          <w:rFonts w:hint="eastAsia" w:hAnsi="宋体" w:cs="宋体"/>
          <w:color w:val="auto"/>
          <w:kern w:val="21"/>
          <w:szCs w:val="21"/>
        </w:rPr>
        <w:t>、</w:t>
      </w:r>
      <w:r>
        <w:rPr>
          <w:rFonts w:hint="eastAsia" w:hAnsi="宋体" w:cs="宋体"/>
          <w:color w:val="auto"/>
          <w:szCs w:val="21"/>
        </w:rPr>
        <w:t>本工程计价及结算参考依据：</w:t>
      </w:r>
    </w:p>
    <w:p>
      <w:pPr>
        <w:pStyle w:val="21"/>
        <w:spacing w:line="420" w:lineRule="exact"/>
        <w:ind w:firstLine="420"/>
        <w:rPr>
          <w:rFonts w:hint="eastAsia" w:hAnsi="宋体" w:cs="宋体"/>
          <w:color w:val="auto"/>
          <w:szCs w:val="21"/>
        </w:rPr>
      </w:pPr>
      <w:r>
        <w:rPr>
          <w:rFonts w:hint="eastAsia" w:hAnsi="宋体" w:cs="宋体"/>
          <w:color w:val="auto"/>
          <w:szCs w:val="21"/>
        </w:rPr>
        <w:t>（1）《建设工程工程量清单计算规范》（GB50854～50862-2013）及广西壮族自治区实施细则（修订本）；</w:t>
      </w:r>
    </w:p>
    <w:p>
      <w:pPr>
        <w:pStyle w:val="21"/>
        <w:spacing w:line="420" w:lineRule="exact"/>
        <w:ind w:firstLine="420"/>
        <w:rPr>
          <w:rFonts w:hint="eastAsia" w:hAnsi="宋体" w:cs="宋体"/>
          <w:color w:val="auto"/>
          <w:szCs w:val="21"/>
        </w:rPr>
      </w:pPr>
      <w:r>
        <w:rPr>
          <w:rFonts w:hint="eastAsia" w:hAnsi="宋体" w:cs="宋体"/>
          <w:color w:val="auto"/>
          <w:szCs w:val="21"/>
        </w:rPr>
        <w:t>（2）《建设工程工程量清单计价规范》（GB50500-2013）及广西壮族自治区实施细则；</w:t>
      </w:r>
    </w:p>
    <w:p>
      <w:pPr>
        <w:pStyle w:val="21"/>
        <w:spacing w:line="420" w:lineRule="exact"/>
        <w:ind w:firstLine="420"/>
        <w:rPr>
          <w:rFonts w:hint="eastAsia" w:hAnsi="宋体" w:cs="宋体"/>
          <w:color w:val="auto"/>
          <w:szCs w:val="21"/>
        </w:rPr>
      </w:pPr>
      <w:r>
        <w:rPr>
          <w:rFonts w:hint="eastAsia" w:hAnsi="宋体" w:cs="宋体"/>
          <w:color w:val="auto"/>
          <w:szCs w:val="21"/>
        </w:rPr>
        <w:t>（3）2013年《广西壮族自治区建筑装饰装修工程消耗量定额》及相配套费用定额；</w:t>
      </w:r>
    </w:p>
    <w:p>
      <w:pPr>
        <w:pStyle w:val="21"/>
        <w:spacing w:line="420" w:lineRule="exact"/>
        <w:ind w:firstLine="420"/>
        <w:rPr>
          <w:rFonts w:hint="eastAsia" w:hAnsi="宋体" w:cs="宋体"/>
          <w:color w:val="auto"/>
          <w:szCs w:val="21"/>
        </w:rPr>
      </w:pPr>
      <w:r>
        <w:rPr>
          <w:rFonts w:hint="eastAsia" w:hAnsi="宋体" w:cs="宋体"/>
          <w:color w:val="auto"/>
          <w:szCs w:val="21"/>
        </w:rPr>
        <w:t>（4）2015年《广西壮族自治区安装工程消耗量定额》及相配套费用定额；</w:t>
      </w:r>
    </w:p>
    <w:p>
      <w:pPr>
        <w:pStyle w:val="21"/>
        <w:spacing w:line="420" w:lineRule="exact"/>
        <w:ind w:firstLine="420"/>
        <w:rPr>
          <w:rFonts w:hint="eastAsia" w:hAnsi="宋体" w:cs="宋体"/>
          <w:color w:val="auto"/>
          <w:szCs w:val="21"/>
        </w:rPr>
      </w:pPr>
      <w:r>
        <w:rPr>
          <w:rFonts w:hint="eastAsia" w:hAnsi="宋体" w:cs="宋体"/>
          <w:color w:val="auto"/>
          <w:szCs w:val="21"/>
        </w:rPr>
        <w:t>（5）2011年《广西壮族自治区拆除工程消耗量定额》及相配套费用定额；</w:t>
      </w:r>
    </w:p>
    <w:p>
      <w:pPr>
        <w:pStyle w:val="21"/>
        <w:spacing w:line="420" w:lineRule="exact"/>
        <w:ind w:firstLine="420"/>
        <w:rPr>
          <w:rFonts w:hint="eastAsia" w:hAnsi="宋体" w:cs="宋体"/>
          <w:color w:val="auto"/>
          <w:szCs w:val="21"/>
        </w:rPr>
      </w:pPr>
      <w:r>
        <w:rPr>
          <w:rFonts w:hint="eastAsia" w:hAnsi="宋体" w:cs="宋体"/>
          <w:color w:val="auto"/>
          <w:szCs w:val="21"/>
        </w:rPr>
        <w:t>（6）桂建标[2016]16号《自治区住房城乡建设厅关于颁布2016年&lt;广西壮族自治区建设工程费用定额&gt;的通知》；</w:t>
      </w:r>
    </w:p>
    <w:p>
      <w:pPr>
        <w:pStyle w:val="21"/>
        <w:spacing w:line="420" w:lineRule="exact"/>
        <w:ind w:firstLine="420"/>
        <w:rPr>
          <w:rFonts w:hint="eastAsia" w:hAnsi="宋体" w:cs="宋体"/>
          <w:color w:val="auto"/>
          <w:szCs w:val="21"/>
        </w:rPr>
      </w:pPr>
      <w:r>
        <w:rPr>
          <w:rFonts w:hint="eastAsia" w:hAnsi="宋体" w:cs="宋体"/>
          <w:color w:val="auto"/>
          <w:szCs w:val="21"/>
        </w:rPr>
        <w:t>（7）自治区住房城乡建设厅《关于调整建设工程定额人工费及有关费率的通知》（桂建标字〔2018〕19号）、桂建标[2019]12号关于调整建设工程计价增值税税率的通知。</w:t>
      </w:r>
    </w:p>
    <w:p>
      <w:pPr>
        <w:pStyle w:val="21"/>
        <w:spacing w:line="420" w:lineRule="exact"/>
        <w:ind w:firstLine="420"/>
        <w:rPr>
          <w:rFonts w:hint="eastAsia" w:hAnsi="宋体" w:cs="宋体"/>
          <w:color w:val="auto"/>
          <w:szCs w:val="21"/>
        </w:rPr>
      </w:pPr>
      <w:r>
        <w:rPr>
          <w:rFonts w:hint="eastAsia" w:hAnsi="宋体" w:cs="宋体"/>
          <w:color w:val="auto"/>
          <w:szCs w:val="21"/>
        </w:rPr>
        <w:t>（8）自治区住房城乡建设厅关于调整建设工程计价增值税税率的通知（桂造价[2019]10号）；</w:t>
      </w:r>
    </w:p>
    <w:p>
      <w:pPr>
        <w:pStyle w:val="21"/>
        <w:spacing w:line="420" w:lineRule="exact"/>
        <w:ind w:firstLine="420"/>
        <w:rPr>
          <w:rFonts w:hint="eastAsia" w:hAnsi="宋体" w:cs="宋体"/>
          <w:color w:val="auto"/>
          <w:szCs w:val="21"/>
        </w:rPr>
      </w:pPr>
      <w:r>
        <w:rPr>
          <w:rFonts w:hint="eastAsia" w:hAnsi="宋体" w:cs="宋体"/>
          <w:color w:val="auto"/>
          <w:szCs w:val="21"/>
        </w:rPr>
        <w:t>（9）《桂林市建设工程造价信息》2021年第2期同期发布的《临桂区建设工程造价信息》；</w:t>
      </w:r>
    </w:p>
    <w:p>
      <w:pPr>
        <w:pStyle w:val="21"/>
        <w:spacing w:line="420" w:lineRule="exact"/>
        <w:ind w:firstLine="420"/>
        <w:rPr>
          <w:rFonts w:hint="eastAsia" w:hAnsi="宋体" w:cs="宋体"/>
          <w:color w:val="auto"/>
          <w:szCs w:val="21"/>
        </w:rPr>
      </w:pPr>
      <w:r>
        <w:rPr>
          <w:rFonts w:hint="eastAsia" w:hAnsi="宋体" w:cs="宋体"/>
          <w:color w:val="auto"/>
          <w:szCs w:val="21"/>
        </w:rPr>
        <w:t>（10）《桂林市建设工程造价信息》没有的材料价格采用市场询价(含材料价格、杂运费、采购与保管费)</w:t>
      </w:r>
    </w:p>
    <w:p>
      <w:pPr>
        <w:pStyle w:val="21"/>
        <w:spacing w:line="420" w:lineRule="exact"/>
        <w:ind w:firstLine="420"/>
        <w:rPr>
          <w:rFonts w:hAnsi="宋体" w:cs="宋体"/>
          <w:color w:val="auto"/>
          <w:kern w:val="21"/>
          <w:szCs w:val="21"/>
        </w:rPr>
      </w:pPr>
      <w:r>
        <w:rPr>
          <w:rFonts w:hAnsi="宋体" w:cs="宋体"/>
          <w:color w:val="auto"/>
          <w:kern w:val="21"/>
          <w:szCs w:val="21"/>
        </w:rPr>
        <w:t>3</w:t>
      </w:r>
      <w:r>
        <w:rPr>
          <w:rFonts w:hint="eastAsia" w:hAnsi="宋体" w:cs="宋体"/>
          <w:color w:val="auto"/>
          <w:kern w:val="21"/>
          <w:szCs w:val="21"/>
        </w:rPr>
        <w:t>、在有数量标出的子目中，有价标的工程量清单中的每一细目须填入单价和合价。</w:t>
      </w:r>
      <w:r>
        <w:rPr>
          <w:rFonts w:hint="eastAsia" w:hAnsi="宋体" w:cs="宋体"/>
          <w:color w:val="auto"/>
          <w:szCs w:val="21"/>
        </w:rPr>
        <w:t>投标</w:t>
      </w:r>
      <w:r>
        <w:rPr>
          <w:rFonts w:hint="eastAsia" w:hAnsi="宋体" w:cs="宋体"/>
          <w:color w:val="auto"/>
          <w:kern w:val="21"/>
          <w:szCs w:val="21"/>
        </w:rPr>
        <w:t>人没有填写单价和合价的细目，其费用应视为已分配在相关工程细目的单价与合价之中。</w:t>
      </w:r>
    </w:p>
    <w:p>
      <w:pPr>
        <w:pStyle w:val="21"/>
        <w:spacing w:line="420" w:lineRule="exact"/>
        <w:ind w:firstLine="420"/>
        <w:rPr>
          <w:rFonts w:hAnsi="宋体" w:cs="宋体"/>
          <w:color w:val="auto"/>
          <w:kern w:val="21"/>
          <w:szCs w:val="21"/>
        </w:rPr>
      </w:pPr>
      <w:r>
        <w:rPr>
          <w:rFonts w:hAnsi="宋体" w:cs="宋体"/>
          <w:color w:val="auto"/>
          <w:kern w:val="21"/>
          <w:szCs w:val="21"/>
        </w:rPr>
        <w:t>4</w:t>
      </w:r>
      <w:r>
        <w:rPr>
          <w:rFonts w:hint="eastAsia" w:hAnsi="宋体" w:cs="宋体"/>
          <w:color w:val="auto"/>
          <w:kern w:val="21"/>
          <w:szCs w:val="21"/>
        </w:rPr>
        <w:t>、工程量清单中的任何算术性错误，评审小组将按下述原则予以调整。</w:t>
      </w:r>
    </w:p>
    <w:p>
      <w:pPr>
        <w:pStyle w:val="21"/>
        <w:spacing w:line="420" w:lineRule="exact"/>
        <w:ind w:firstLine="420"/>
        <w:rPr>
          <w:rFonts w:hAnsi="宋体" w:cs="宋体"/>
          <w:color w:val="auto"/>
          <w:kern w:val="21"/>
          <w:szCs w:val="21"/>
        </w:rPr>
      </w:pPr>
      <w:r>
        <w:rPr>
          <w:rFonts w:hAnsi="宋体" w:cs="宋体"/>
          <w:color w:val="auto"/>
          <w:kern w:val="21"/>
          <w:szCs w:val="21"/>
        </w:rPr>
        <w:t>(a)</w:t>
      </w:r>
      <w:r>
        <w:rPr>
          <w:rFonts w:hint="eastAsia" w:hAnsi="宋体" w:cs="宋体"/>
          <w:color w:val="auto"/>
          <w:kern w:val="21"/>
          <w:szCs w:val="21"/>
        </w:rPr>
        <w:t>如果用数字表示的数额与用文字表示的数额不一致时，以文字数额为准。</w:t>
      </w:r>
    </w:p>
    <w:p>
      <w:pPr>
        <w:pStyle w:val="21"/>
        <w:spacing w:line="420" w:lineRule="exact"/>
        <w:ind w:firstLine="420"/>
        <w:rPr>
          <w:rFonts w:hAnsi="宋体" w:cs="宋体"/>
          <w:color w:val="auto"/>
          <w:kern w:val="21"/>
          <w:szCs w:val="21"/>
        </w:rPr>
      </w:pPr>
      <w:r>
        <w:rPr>
          <w:rFonts w:hAnsi="宋体" w:cs="宋体"/>
          <w:color w:val="auto"/>
          <w:kern w:val="21"/>
          <w:szCs w:val="21"/>
        </w:rPr>
        <w:t>(b)</w:t>
      </w:r>
      <w:r>
        <w:rPr>
          <w:rFonts w:hint="eastAsia" w:hAnsi="宋体" w:cs="宋体"/>
          <w:color w:val="auto"/>
          <w:kern w:val="21"/>
          <w:szCs w:val="21"/>
        </w:rPr>
        <w:t>当单价与数量的乘积与总额之间不一致时，通常以标出的单价为准，除非评审小组认为有明显的小数点出错，此时应以标出的总额为准，并修改单价。</w:t>
      </w:r>
    </w:p>
    <w:p>
      <w:pPr>
        <w:pStyle w:val="21"/>
        <w:spacing w:line="440" w:lineRule="exact"/>
        <w:ind w:firstLine="420"/>
        <w:rPr>
          <w:rFonts w:hAnsi="宋体" w:cs="宋体"/>
          <w:color w:val="auto"/>
          <w:kern w:val="21"/>
          <w:szCs w:val="21"/>
        </w:rPr>
      </w:pPr>
      <w:r>
        <w:rPr>
          <w:rFonts w:hAnsi="宋体" w:cs="宋体"/>
          <w:color w:val="auto"/>
          <w:kern w:val="21"/>
          <w:szCs w:val="21"/>
        </w:rPr>
        <w:t>5</w:t>
      </w:r>
      <w:r>
        <w:rPr>
          <w:rFonts w:hint="eastAsia" w:hAnsi="宋体" w:cs="宋体"/>
          <w:color w:val="auto"/>
          <w:kern w:val="21"/>
          <w:szCs w:val="21"/>
        </w:rPr>
        <w:t>、</w:t>
      </w:r>
      <w:r>
        <w:rPr>
          <w:rFonts w:hint="eastAsia" w:hAnsi="宋体" w:cs="宋体"/>
          <w:color w:val="auto"/>
          <w:szCs w:val="21"/>
        </w:rPr>
        <w:t>投标</w:t>
      </w:r>
      <w:r>
        <w:rPr>
          <w:rFonts w:hint="eastAsia" w:hAnsi="宋体" w:cs="宋体"/>
          <w:color w:val="auto"/>
          <w:kern w:val="21"/>
          <w:szCs w:val="21"/>
        </w:rPr>
        <w:t>人在进行工程量清单报价时，应按照招标人（招标代理机构）提供的工程量清单进行报价。</w:t>
      </w:r>
      <w:r>
        <w:rPr>
          <w:rFonts w:hint="eastAsia" w:hAnsi="宋体" w:cs="宋体"/>
          <w:color w:val="auto"/>
          <w:szCs w:val="21"/>
        </w:rPr>
        <w:t>投标</w:t>
      </w:r>
      <w:r>
        <w:rPr>
          <w:rFonts w:hint="eastAsia" w:hAnsi="宋体" w:cs="宋体"/>
          <w:color w:val="auto"/>
          <w:kern w:val="21"/>
          <w:szCs w:val="21"/>
        </w:rPr>
        <w:t>人对自己所填写的项目编码、项目名称、项目特征、计量单位、工程数量负责，</w:t>
      </w:r>
      <w:r>
        <w:rPr>
          <w:rFonts w:hint="eastAsia" w:hAnsi="宋体" w:cs="宋体"/>
          <w:color w:val="auto"/>
          <w:szCs w:val="21"/>
        </w:rPr>
        <w:t>投标人填写的项目编码、项目名称、项目特征、计量单位、工程数量必须与招标人提供的一致。评标中，如响应文件项目编码、项目名称、项目特征、计量单位、工程数量与招标人提供的无法一致</w:t>
      </w:r>
      <w:r>
        <w:rPr>
          <w:rFonts w:hint="eastAsia" w:hAnsi="宋体" w:cs="宋体"/>
          <w:color w:val="auto"/>
          <w:kern w:val="21"/>
          <w:szCs w:val="21"/>
        </w:rPr>
        <w:t>，该清单项目作废，该清单项目的费用视为包含在其他清单项目中；如作废的清单项目达到</w:t>
      </w:r>
      <w:r>
        <w:rPr>
          <w:rFonts w:hAnsi="宋体" w:cs="宋体"/>
          <w:color w:val="auto"/>
          <w:kern w:val="21"/>
          <w:szCs w:val="21"/>
        </w:rPr>
        <w:t>3</w:t>
      </w:r>
      <w:r>
        <w:rPr>
          <w:rFonts w:hint="eastAsia" w:hAnsi="宋体" w:cs="宋体"/>
          <w:color w:val="auto"/>
          <w:kern w:val="21"/>
          <w:szCs w:val="21"/>
        </w:rPr>
        <w:t>项以上（含本数）或作废的清单项目造价累计超过单位工程报价的</w:t>
      </w:r>
      <w:r>
        <w:rPr>
          <w:rFonts w:hAnsi="宋体" w:cs="宋体"/>
          <w:color w:val="auto"/>
          <w:kern w:val="21"/>
          <w:szCs w:val="21"/>
        </w:rPr>
        <w:t>2%</w:t>
      </w:r>
      <w:r>
        <w:rPr>
          <w:rFonts w:hint="eastAsia" w:hAnsi="宋体" w:cs="宋体"/>
          <w:color w:val="auto"/>
          <w:kern w:val="21"/>
          <w:szCs w:val="21"/>
        </w:rPr>
        <w:t>（含本数），视为符合招标文件实质性内容，作无效</w:t>
      </w:r>
      <w:r>
        <w:rPr>
          <w:rFonts w:hint="eastAsia" w:hAnsi="宋体" w:cs="宋体"/>
          <w:color w:val="auto"/>
          <w:szCs w:val="21"/>
        </w:rPr>
        <w:t>投标</w:t>
      </w:r>
      <w:r>
        <w:rPr>
          <w:rFonts w:hint="eastAsia" w:hAnsi="宋体" w:cs="宋体"/>
          <w:color w:val="auto"/>
          <w:kern w:val="21"/>
          <w:szCs w:val="21"/>
        </w:rPr>
        <w:t>处理。</w:t>
      </w:r>
    </w:p>
    <w:p>
      <w:pPr>
        <w:pStyle w:val="21"/>
        <w:spacing w:line="440" w:lineRule="exact"/>
        <w:ind w:firstLine="420"/>
        <w:rPr>
          <w:rFonts w:hAnsi="宋体" w:cs="宋体"/>
          <w:color w:val="auto"/>
          <w:kern w:val="21"/>
          <w:szCs w:val="21"/>
        </w:rPr>
      </w:pPr>
      <w:r>
        <w:rPr>
          <w:rFonts w:hAnsi="宋体" w:cs="宋体"/>
          <w:color w:val="auto"/>
          <w:kern w:val="21"/>
          <w:szCs w:val="21"/>
        </w:rPr>
        <w:t>6</w:t>
      </w:r>
      <w:r>
        <w:rPr>
          <w:rFonts w:hint="eastAsia" w:hAnsi="宋体" w:cs="宋体"/>
          <w:color w:val="auto"/>
          <w:kern w:val="21"/>
          <w:szCs w:val="21"/>
        </w:rPr>
        <w:t>、</w:t>
      </w:r>
      <w:r>
        <w:rPr>
          <w:rFonts w:hint="eastAsia" w:hAnsi="宋体" w:cs="宋体"/>
          <w:color w:val="auto"/>
          <w:szCs w:val="21"/>
        </w:rPr>
        <w:t>投标</w:t>
      </w:r>
      <w:r>
        <w:rPr>
          <w:rFonts w:hint="eastAsia" w:hAnsi="宋体" w:cs="宋体"/>
          <w:color w:val="auto"/>
          <w:kern w:val="21"/>
          <w:szCs w:val="21"/>
        </w:rPr>
        <w:t>人应认真对照施工设计图纸等文件核对招标人颁布的工程预算控制价，发现工程预算控制价中计算存在明显误差或有遗漏的，必须在</w:t>
      </w:r>
      <w:r>
        <w:rPr>
          <w:rFonts w:hint="eastAsia" w:hAnsi="宋体" w:cs="宋体"/>
          <w:color w:val="auto"/>
          <w:szCs w:val="21"/>
        </w:rPr>
        <w:t>投标文件</w:t>
      </w:r>
      <w:r>
        <w:rPr>
          <w:rFonts w:hint="eastAsia" w:hAnsi="宋体" w:cs="宋体"/>
          <w:color w:val="auto"/>
          <w:kern w:val="21"/>
          <w:szCs w:val="21"/>
        </w:rPr>
        <w:t>递交截止时间</w:t>
      </w:r>
      <w:r>
        <w:rPr>
          <w:rFonts w:hAnsi="宋体" w:cs="宋体"/>
          <w:color w:val="auto"/>
          <w:kern w:val="21"/>
          <w:szCs w:val="21"/>
        </w:rPr>
        <w:t>3</w:t>
      </w:r>
      <w:r>
        <w:rPr>
          <w:rFonts w:hint="eastAsia" w:hAnsi="宋体" w:cs="宋体"/>
          <w:color w:val="auto"/>
          <w:kern w:val="21"/>
          <w:szCs w:val="21"/>
        </w:rPr>
        <w:t>天前向招标人（招标代理机构）提出书面异议或修正要求。</w:t>
      </w:r>
    </w:p>
    <w:p>
      <w:pPr>
        <w:pStyle w:val="21"/>
        <w:spacing w:line="440" w:lineRule="exact"/>
        <w:ind w:firstLine="420"/>
        <w:rPr>
          <w:rFonts w:hAnsi="宋体" w:cs="宋体"/>
          <w:color w:val="auto"/>
          <w:kern w:val="21"/>
          <w:szCs w:val="21"/>
        </w:rPr>
      </w:pPr>
      <w:r>
        <w:rPr>
          <w:rFonts w:hAnsi="宋体" w:cs="宋体"/>
          <w:color w:val="auto"/>
          <w:kern w:val="21"/>
          <w:szCs w:val="21"/>
        </w:rPr>
        <w:t>7</w:t>
      </w:r>
      <w:r>
        <w:rPr>
          <w:rFonts w:hint="eastAsia" w:hAnsi="宋体" w:cs="宋体"/>
          <w:color w:val="auto"/>
          <w:kern w:val="21"/>
          <w:szCs w:val="21"/>
        </w:rPr>
        <w:t>、</w:t>
      </w:r>
      <w:r>
        <w:rPr>
          <w:rFonts w:hint="eastAsia" w:hAnsi="宋体" w:cs="宋体"/>
          <w:color w:val="auto"/>
          <w:szCs w:val="21"/>
        </w:rPr>
        <w:t>投标</w:t>
      </w:r>
      <w:r>
        <w:rPr>
          <w:rFonts w:hint="eastAsia" w:hAnsi="宋体" w:cs="宋体"/>
          <w:color w:val="auto"/>
          <w:kern w:val="21"/>
          <w:szCs w:val="21"/>
        </w:rPr>
        <w:t>人应对</w:t>
      </w:r>
      <w:r>
        <w:rPr>
          <w:rFonts w:hint="eastAsia" w:hAnsi="宋体" w:cs="宋体"/>
          <w:color w:val="auto"/>
          <w:szCs w:val="21"/>
        </w:rPr>
        <w:t>招标文件</w:t>
      </w:r>
      <w:r>
        <w:rPr>
          <w:rFonts w:hint="eastAsia" w:hAnsi="宋体" w:cs="宋体"/>
          <w:color w:val="auto"/>
          <w:kern w:val="21"/>
          <w:szCs w:val="21"/>
        </w:rPr>
        <w:t>中工程量清单所列的各项内容和要求作实质性响应，报价不得低于企业成本。</w:t>
      </w:r>
    </w:p>
    <w:p>
      <w:pPr>
        <w:pStyle w:val="21"/>
        <w:spacing w:line="420" w:lineRule="exact"/>
        <w:ind w:firstLine="420"/>
        <w:rPr>
          <w:rFonts w:hAnsi="宋体" w:cs="宋体"/>
          <w:color w:val="auto"/>
          <w:kern w:val="21"/>
        </w:rPr>
      </w:pPr>
      <w:r>
        <w:rPr>
          <w:rFonts w:hAnsi="宋体" w:cs="宋体"/>
          <w:color w:val="auto"/>
          <w:kern w:val="21"/>
        </w:rPr>
        <w:t>8</w:t>
      </w:r>
      <w:r>
        <w:rPr>
          <w:rFonts w:hint="eastAsia" w:hAnsi="宋体" w:cs="宋体"/>
          <w:color w:val="auto"/>
          <w:kern w:val="21"/>
        </w:rPr>
        <w:t>、</w:t>
      </w:r>
      <w:r>
        <w:rPr>
          <w:rFonts w:hint="eastAsia" w:hAnsi="宋体" w:cs="宋体"/>
          <w:color w:val="auto"/>
        </w:rPr>
        <w:t>投标</w:t>
      </w:r>
      <w:r>
        <w:rPr>
          <w:rFonts w:hint="eastAsia" w:hAnsi="宋体" w:cs="宋体"/>
          <w:color w:val="auto"/>
          <w:kern w:val="21"/>
        </w:rPr>
        <w:t>人应采用综合单价进行工程量清单报价，不得采用总价让利或以百分比让利等形式进行报价。</w:t>
      </w:r>
    </w:p>
    <w:p>
      <w:pPr>
        <w:spacing w:line="400" w:lineRule="exact"/>
        <w:ind w:firstLine="420" w:firstLineChars="200"/>
        <w:rPr>
          <w:rFonts w:ascii="宋体" w:cs="宋体"/>
          <w:color w:val="auto"/>
          <w:kern w:val="0"/>
        </w:rPr>
      </w:pPr>
      <w:r>
        <w:rPr>
          <w:rFonts w:ascii="宋体" w:hAnsi="宋体" w:cs="宋体"/>
          <w:color w:val="auto"/>
        </w:rPr>
        <w:t>9</w:t>
      </w:r>
      <w:r>
        <w:rPr>
          <w:rFonts w:hint="eastAsia" w:ascii="宋体" w:hAnsi="宋体" w:cs="宋体"/>
          <w:color w:val="auto"/>
        </w:rPr>
        <w:t>、</w:t>
      </w:r>
      <w:r>
        <w:rPr>
          <w:rFonts w:hint="eastAsia" w:ascii="宋体" w:hAnsi="宋体" w:cs="宋体"/>
          <w:color w:val="auto"/>
          <w:kern w:val="0"/>
        </w:rPr>
        <w:t>暂列金额的数量及拟用子目的说明（如有）：应按招标人在其他项目清单中列出的金额填写，不得变动。</w:t>
      </w:r>
    </w:p>
    <w:p>
      <w:pPr>
        <w:tabs>
          <w:tab w:val="left" w:pos="210"/>
        </w:tabs>
        <w:spacing w:line="400" w:lineRule="exact"/>
        <w:ind w:firstLine="435"/>
        <w:jc w:val="left"/>
        <w:rPr>
          <w:rFonts w:ascii="宋体" w:cs="宋体"/>
          <w:color w:val="auto"/>
          <w:kern w:val="0"/>
        </w:rPr>
      </w:pPr>
      <w:r>
        <w:rPr>
          <w:rFonts w:ascii="宋体" w:hAnsi="宋体" w:cs="宋体"/>
          <w:color w:val="auto"/>
          <w:kern w:val="0"/>
        </w:rPr>
        <w:t>10</w:t>
      </w:r>
      <w:r>
        <w:rPr>
          <w:rFonts w:hint="eastAsia" w:ascii="宋体" w:hAnsi="宋体" w:cs="宋体"/>
          <w:color w:val="auto"/>
          <w:kern w:val="0"/>
        </w:rPr>
        <w:t>、</w:t>
      </w:r>
      <w:r>
        <w:rPr>
          <w:rFonts w:ascii="宋体" w:hAnsi="宋体" w:cs="宋体"/>
          <w:color w:val="auto"/>
          <w:kern w:val="0"/>
        </w:rPr>
        <w:t xml:space="preserve"> </w:t>
      </w:r>
      <w:r>
        <w:rPr>
          <w:rFonts w:hint="eastAsia" w:ascii="宋体" w:hAnsi="宋体" w:cs="宋体"/>
          <w:color w:val="auto"/>
          <w:kern w:val="0"/>
        </w:rPr>
        <w:t>暂估价的数量及拟用子目的说明（如有）：材料暂估价应按招标人在其他项目清单中列出的单价计入综合单价；专业工程暂估价应按招标人在其他项目清单中列出的金额填写。</w:t>
      </w:r>
    </w:p>
    <w:p>
      <w:pPr>
        <w:tabs>
          <w:tab w:val="left" w:pos="210"/>
        </w:tabs>
        <w:spacing w:line="400" w:lineRule="exact"/>
        <w:ind w:firstLine="435"/>
        <w:jc w:val="left"/>
        <w:rPr>
          <w:rFonts w:ascii="宋体" w:cs="宋体"/>
          <w:color w:val="auto"/>
        </w:rPr>
      </w:pPr>
      <w:r>
        <w:rPr>
          <w:rFonts w:ascii="宋体" w:hAnsi="宋体" w:cs="宋体"/>
          <w:color w:val="auto"/>
          <w:kern w:val="0"/>
        </w:rPr>
        <w:t>11</w:t>
      </w:r>
      <w:r>
        <w:rPr>
          <w:rFonts w:hint="eastAsia" w:ascii="宋体" w:hAnsi="宋体" w:cs="宋体"/>
          <w:color w:val="auto"/>
          <w:kern w:val="0"/>
        </w:rPr>
        <w:t>、</w:t>
      </w:r>
      <w:r>
        <w:rPr>
          <w:rFonts w:hint="eastAsia" w:ascii="宋体" w:hAnsi="宋体" w:cs="宋体"/>
          <w:color w:val="auto"/>
        </w:rPr>
        <w:t>业主不提供取土点、弃土点，有关土石方挖、填、弃的超运距均以包干形式考虑在相关单价，以综合单价包干。投标人应对土石方类别、施工措施及运距问题按所能承受能力自行考虑。结算时不对土石方类别、施工措施及运距问题进行费用签证。</w:t>
      </w:r>
    </w:p>
    <w:p>
      <w:pPr>
        <w:tabs>
          <w:tab w:val="left" w:pos="210"/>
        </w:tabs>
        <w:spacing w:line="400" w:lineRule="exact"/>
        <w:ind w:firstLine="435"/>
        <w:jc w:val="left"/>
        <w:rPr>
          <w:rFonts w:ascii="宋体" w:cs="宋体"/>
          <w:color w:val="auto"/>
        </w:rPr>
      </w:pPr>
      <w:r>
        <w:rPr>
          <w:rFonts w:ascii="宋体" w:hAnsi="宋体" w:cs="宋体"/>
          <w:color w:val="auto"/>
        </w:rPr>
        <w:t>12</w:t>
      </w:r>
      <w:r>
        <w:rPr>
          <w:rFonts w:hint="eastAsia" w:ascii="宋体" w:hAnsi="宋体" w:cs="宋体"/>
          <w:color w:val="auto"/>
        </w:rPr>
        <w:t>、所有检验试验费最终以实际发生并以开具正规发票的金额为准，待送交评审中心审定时一并结算。</w:t>
      </w:r>
    </w:p>
    <w:p>
      <w:pPr>
        <w:pStyle w:val="21"/>
        <w:spacing w:line="400" w:lineRule="exact"/>
        <w:rPr>
          <w:rFonts w:hAnsi="宋体" w:cs="宋体"/>
          <w:color w:val="auto"/>
        </w:rPr>
      </w:pPr>
    </w:p>
    <w:p>
      <w:pPr>
        <w:pStyle w:val="21"/>
        <w:spacing w:line="400" w:lineRule="exact"/>
        <w:rPr>
          <w:rFonts w:hAnsi="宋体" w:cs="宋体"/>
          <w:b/>
          <w:color w:val="auto"/>
        </w:rPr>
      </w:pPr>
      <w:r>
        <w:rPr>
          <w:rFonts w:hint="eastAsia" w:hAnsi="宋体" w:cs="宋体"/>
          <w:b/>
          <w:color w:val="auto"/>
        </w:rPr>
        <w:t>二、投标报价说明</w:t>
      </w:r>
    </w:p>
    <w:p>
      <w:pPr>
        <w:pStyle w:val="21"/>
        <w:spacing w:line="400" w:lineRule="exact"/>
        <w:ind w:firstLine="420"/>
        <w:rPr>
          <w:rFonts w:hAnsi="宋体" w:cs="宋体"/>
          <w:color w:val="auto"/>
          <w:kern w:val="21"/>
          <w:szCs w:val="21"/>
        </w:rPr>
      </w:pPr>
      <w:r>
        <w:rPr>
          <w:rFonts w:hAnsi="宋体" w:cs="宋体"/>
          <w:color w:val="auto"/>
          <w:kern w:val="21"/>
          <w:szCs w:val="21"/>
        </w:rPr>
        <w:t>1</w:t>
      </w:r>
      <w:r>
        <w:rPr>
          <w:rFonts w:hint="eastAsia" w:hAnsi="宋体" w:cs="宋体"/>
          <w:color w:val="auto"/>
          <w:kern w:val="21"/>
          <w:szCs w:val="21"/>
        </w:rPr>
        <w:t>、工程量清单中的每一子目须填入单价或价格，且只允许有一个报价。</w:t>
      </w:r>
    </w:p>
    <w:p>
      <w:pPr>
        <w:pStyle w:val="21"/>
        <w:spacing w:line="400" w:lineRule="exact"/>
        <w:ind w:firstLine="420"/>
        <w:rPr>
          <w:rFonts w:hAnsi="宋体" w:cs="宋体"/>
          <w:color w:val="auto"/>
          <w:kern w:val="21"/>
          <w:szCs w:val="21"/>
        </w:rPr>
      </w:pPr>
      <w:r>
        <w:rPr>
          <w:rFonts w:hAnsi="宋体" w:cs="宋体"/>
          <w:color w:val="auto"/>
          <w:kern w:val="21"/>
          <w:szCs w:val="21"/>
        </w:rPr>
        <w:t>2</w:t>
      </w:r>
      <w:r>
        <w:rPr>
          <w:rFonts w:hint="eastAsia" w:hAnsi="宋体" w:cs="宋体"/>
          <w:color w:val="auto"/>
          <w:kern w:val="21"/>
          <w:szCs w:val="21"/>
        </w:rPr>
        <w:t>、符合合同条款规定的全部费用应认为已被计入有标价的工程量清单所列各子目之中，未列子目不予计量的工作，其费用应视为已分摊在本合同工程的有关子目的单价或总价之中。</w:t>
      </w:r>
    </w:p>
    <w:p>
      <w:pPr>
        <w:pStyle w:val="21"/>
        <w:spacing w:line="400" w:lineRule="exact"/>
        <w:ind w:firstLine="420"/>
        <w:rPr>
          <w:rFonts w:hAnsi="宋体" w:cs="宋体"/>
          <w:color w:val="auto"/>
          <w:kern w:val="21"/>
          <w:szCs w:val="21"/>
        </w:rPr>
      </w:pPr>
      <w:r>
        <w:rPr>
          <w:rFonts w:hAnsi="宋体" w:cs="宋体"/>
          <w:color w:val="auto"/>
          <w:kern w:val="21"/>
          <w:szCs w:val="21"/>
        </w:rPr>
        <w:t>3</w:t>
      </w:r>
      <w:r>
        <w:rPr>
          <w:rFonts w:hint="eastAsia" w:hAnsi="宋体" w:cs="宋体"/>
          <w:color w:val="auto"/>
          <w:kern w:val="21"/>
          <w:szCs w:val="21"/>
        </w:rPr>
        <w:t>、工程量清单中各项金额均以人民币（元）结算。</w:t>
      </w:r>
    </w:p>
    <w:p>
      <w:pPr>
        <w:pStyle w:val="21"/>
        <w:spacing w:line="400" w:lineRule="exact"/>
        <w:ind w:firstLine="420"/>
        <w:rPr>
          <w:rFonts w:hAnsi="宋体" w:cs="宋体"/>
          <w:color w:val="auto"/>
          <w:kern w:val="21"/>
          <w:szCs w:val="21"/>
        </w:rPr>
      </w:pPr>
      <w:r>
        <w:rPr>
          <w:rFonts w:hAnsi="宋体" w:cs="宋体"/>
          <w:color w:val="auto"/>
          <w:kern w:val="21"/>
          <w:szCs w:val="21"/>
        </w:rPr>
        <w:t>4</w:t>
      </w:r>
      <w:r>
        <w:rPr>
          <w:rFonts w:hint="eastAsia" w:hAnsi="宋体" w:cs="宋体"/>
          <w:color w:val="auto"/>
          <w:kern w:val="21"/>
          <w:szCs w:val="21"/>
        </w:rPr>
        <w:t>、工程量清单中的任何算术性错误，评审小组将按下述原则予以调整。</w:t>
      </w:r>
    </w:p>
    <w:p>
      <w:pPr>
        <w:pStyle w:val="21"/>
        <w:spacing w:line="400" w:lineRule="exact"/>
        <w:ind w:firstLine="420"/>
        <w:rPr>
          <w:rFonts w:hAnsi="宋体" w:cs="宋体"/>
          <w:color w:val="auto"/>
          <w:kern w:val="21"/>
          <w:szCs w:val="21"/>
        </w:rPr>
      </w:pPr>
      <w:r>
        <w:rPr>
          <w:rFonts w:hAnsi="宋体" w:cs="宋体"/>
          <w:color w:val="auto"/>
          <w:kern w:val="21"/>
          <w:szCs w:val="21"/>
        </w:rPr>
        <w:t>(a)</w:t>
      </w:r>
      <w:r>
        <w:rPr>
          <w:rFonts w:hint="eastAsia" w:hAnsi="宋体" w:cs="宋体"/>
          <w:color w:val="auto"/>
          <w:kern w:val="21"/>
          <w:szCs w:val="21"/>
        </w:rPr>
        <w:t>如果用数字表示的数额与用文字表示的数额不一致时，以文字数额为准。</w:t>
      </w:r>
    </w:p>
    <w:p>
      <w:pPr>
        <w:pStyle w:val="21"/>
        <w:spacing w:line="400" w:lineRule="exact"/>
        <w:ind w:firstLine="420"/>
        <w:rPr>
          <w:rFonts w:hAnsi="宋体" w:cs="宋体"/>
          <w:color w:val="auto"/>
          <w:kern w:val="21"/>
          <w:szCs w:val="21"/>
        </w:rPr>
      </w:pPr>
      <w:r>
        <w:rPr>
          <w:rFonts w:hAnsi="宋体" w:cs="宋体"/>
          <w:color w:val="auto"/>
          <w:kern w:val="21"/>
          <w:szCs w:val="21"/>
        </w:rPr>
        <w:t>(b)</w:t>
      </w:r>
      <w:r>
        <w:rPr>
          <w:rFonts w:hint="eastAsia" w:hAnsi="宋体" w:cs="宋体"/>
          <w:color w:val="auto"/>
          <w:kern w:val="21"/>
          <w:szCs w:val="21"/>
        </w:rPr>
        <w:t>当单价与数量的乘积与总额之间不一致时，通常以标出的单价为准，除非评审小组认为有明显的小数点出错，此时应以标出的总额为准，并修改单价。</w:t>
      </w:r>
    </w:p>
    <w:p>
      <w:pPr>
        <w:pStyle w:val="21"/>
        <w:spacing w:line="400" w:lineRule="exact"/>
        <w:ind w:firstLine="420"/>
        <w:rPr>
          <w:rFonts w:hAnsi="宋体" w:cs="宋体"/>
          <w:color w:val="auto"/>
          <w:kern w:val="21"/>
          <w:szCs w:val="21"/>
        </w:rPr>
      </w:pPr>
      <w:r>
        <w:rPr>
          <w:rFonts w:hAnsi="宋体" w:cs="宋体"/>
          <w:color w:val="auto"/>
          <w:kern w:val="21"/>
          <w:szCs w:val="21"/>
        </w:rPr>
        <w:t>5</w:t>
      </w:r>
      <w:r>
        <w:rPr>
          <w:rFonts w:hint="eastAsia" w:hAnsi="宋体" w:cs="宋体"/>
          <w:color w:val="auto"/>
          <w:kern w:val="21"/>
          <w:szCs w:val="21"/>
        </w:rPr>
        <w:t>、投标人应认真对照施工设计图纸等文件核对招标人颁布的工程预算控制价，发现工程预算控制价中计算存在明显误差或有遗漏的，必须在招标文件递交截止时间</w:t>
      </w:r>
      <w:r>
        <w:rPr>
          <w:rFonts w:hAnsi="宋体" w:cs="宋体"/>
          <w:color w:val="auto"/>
          <w:kern w:val="21"/>
          <w:szCs w:val="21"/>
        </w:rPr>
        <w:t>3</w:t>
      </w:r>
      <w:r>
        <w:rPr>
          <w:rFonts w:hint="eastAsia" w:hAnsi="宋体" w:cs="宋体"/>
          <w:color w:val="auto"/>
          <w:kern w:val="21"/>
          <w:szCs w:val="21"/>
        </w:rPr>
        <w:t>天前向招标人（招标代理机构）提出书面异议或修正要求。</w:t>
      </w:r>
    </w:p>
    <w:p>
      <w:pPr>
        <w:pStyle w:val="21"/>
        <w:spacing w:line="400" w:lineRule="exact"/>
        <w:ind w:firstLine="420"/>
        <w:rPr>
          <w:rFonts w:hAnsi="宋体" w:cs="宋体"/>
          <w:color w:val="auto"/>
          <w:kern w:val="21"/>
          <w:szCs w:val="21"/>
        </w:rPr>
      </w:pPr>
      <w:r>
        <w:rPr>
          <w:rFonts w:hAnsi="宋体" w:cs="宋体"/>
          <w:color w:val="auto"/>
          <w:kern w:val="21"/>
          <w:szCs w:val="21"/>
        </w:rPr>
        <w:t>6</w:t>
      </w:r>
      <w:r>
        <w:rPr>
          <w:rFonts w:hint="eastAsia" w:hAnsi="宋体" w:cs="宋体"/>
          <w:color w:val="auto"/>
          <w:kern w:val="21"/>
          <w:szCs w:val="21"/>
        </w:rPr>
        <w:t>、投标人应对招标文件中工程量清单所列的各项内容和要求作实质性响应，投标不得低于企业成本。</w:t>
      </w:r>
    </w:p>
    <w:p>
      <w:pPr>
        <w:pStyle w:val="21"/>
        <w:spacing w:line="400" w:lineRule="exact"/>
        <w:ind w:firstLine="420"/>
        <w:rPr>
          <w:rFonts w:hAnsi="宋体" w:cs="宋体"/>
          <w:b/>
          <w:color w:val="auto"/>
        </w:rPr>
      </w:pPr>
      <w:r>
        <w:rPr>
          <w:rFonts w:hAnsi="宋体" w:cs="宋体"/>
          <w:color w:val="auto"/>
          <w:kern w:val="21"/>
          <w:szCs w:val="21"/>
        </w:rPr>
        <w:t>7</w:t>
      </w:r>
      <w:r>
        <w:rPr>
          <w:rFonts w:hint="eastAsia" w:hAnsi="宋体" w:cs="宋体"/>
          <w:color w:val="auto"/>
          <w:kern w:val="21"/>
          <w:szCs w:val="21"/>
        </w:rPr>
        <w:t>、投标人应采用综合单价进行工程量清单报价，不得采用总价让利或以百分比让利等形式进行报价。</w:t>
      </w:r>
      <w:r>
        <w:rPr>
          <w:rFonts w:hAnsi="宋体" w:cs="宋体"/>
          <w:color w:val="auto"/>
        </w:rPr>
        <w:t xml:space="preserve">  </w:t>
      </w:r>
    </w:p>
    <w:p>
      <w:pPr>
        <w:pStyle w:val="21"/>
        <w:spacing w:line="400" w:lineRule="exact"/>
        <w:rPr>
          <w:rFonts w:hAnsi="宋体" w:cs="宋体"/>
          <w:bCs/>
          <w:color w:val="auto"/>
          <w:sz w:val="44"/>
        </w:rPr>
      </w:pPr>
      <w:r>
        <w:rPr>
          <w:rFonts w:hint="eastAsia" w:hAnsi="宋体" w:cs="宋体"/>
          <w:bCs/>
          <w:color w:val="auto"/>
        </w:rPr>
        <w:t>三、工程量清单（另册），是本招标招标文件的一个重要组成部分。</w:t>
      </w:r>
    </w:p>
    <w:p>
      <w:pPr>
        <w:jc w:val="center"/>
        <w:rPr>
          <w:rFonts w:ascii="宋体" w:cs="宋体"/>
          <w:b/>
          <w:bCs/>
          <w:color w:val="auto"/>
          <w:kern w:val="44"/>
          <w:sz w:val="32"/>
          <w:szCs w:val="32"/>
        </w:rPr>
      </w:pPr>
    </w:p>
    <w:bookmarkEnd w:id="247"/>
    <w:p>
      <w:pPr>
        <w:rPr>
          <w:rFonts w:ascii="宋体" w:cs="宋体"/>
          <w:color w:val="auto"/>
        </w:rPr>
      </w:pPr>
    </w:p>
    <w:p>
      <w:pPr>
        <w:rPr>
          <w:rFonts w:ascii="宋体" w:cs="宋体"/>
          <w:color w:val="auto"/>
        </w:rPr>
      </w:pPr>
    </w:p>
    <w:p>
      <w:pPr>
        <w:pStyle w:val="3"/>
        <w:jc w:val="center"/>
        <w:rPr>
          <w:rFonts w:ascii="宋体" w:hAnsi="宋体" w:eastAsia="宋体" w:cs="宋体"/>
          <w:color w:val="auto"/>
        </w:rPr>
      </w:pPr>
      <w:bookmarkStart w:id="539" w:name="_Toc389065345"/>
      <w:bookmarkStart w:id="540" w:name="_Toc395382587"/>
      <w:bookmarkStart w:id="541" w:name="_Toc358569764"/>
      <w:bookmarkStart w:id="542" w:name="_Toc3775"/>
      <w:r>
        <w:rPr>
          <w:rFonts w:hint="eastAsia" w:ascii="宋体" w:hAnsi="宋体" w:eastAsia="宋体" w:cs="宋体"/>
          <w:color w:val="auto"/>
        </w:rPr>
        <w:t>第二卷</w:t>
      </w:r>
      <w:bookmarkEnd w:id="539"/>
      <w:bookmarkEnd w:id="540"/>
      <w:bookmarkEnd w:id="541"/>
      <w:bookmarkEnd w:id="542"/>
    </w:p>
    <w:p>
      <w:pPr>
        <w:rPr>
          <w:rFonts w:ascii="宋体" w:cs="宋体"/>
          <w:color w:val="auto"/>
        </w:rPr>
      </w:pPr>
    </w:p>
    <w:p>
      <w:pPr>
        <w:pStyle w:val="3"/>
        <w:jc w:val="center"/>
        <w:rPr>
          <w:rFonts w:ascii="宋体" w:hAnsi="宋体" w:eastAsia="宋体" w:cs="宋体"/>
          <w:color w:val="auto"/>
        </w:rPr>
      </w:pPr>
      <w:bookmarkStart w:id="543" w:name="_Toc358569765"/>
      <w:bookmarkStart w:id="544" w:name="_Toc389065346"/>
      <w:bookmarkStart w:id="545" w:name="_Toc4929"/>
      <w:bookmarkStart w:id="546" w:name="_Toc395382588"/>
      <w:r>
        <w:rPr>
          <w:rFonts w:hint="eastAsia" w:ascii="宋体" w:hAnsi="宋体" w:eastAsia="宋体" w:cs="宋体"/>
          <w:color w:val="auto"/>
        </w:rPr>
        <w:t>第六章</w:t>
      </w:r>
      <w:r>
        <w:rPr>
          <w:rFonts w:ascii="宋体" w:hAnsi="宋体" w:eastAsia="宋体" w:cs="宋体"/>
          <w:color w:val="auto"/>
        </w:rPr>
        <w:t xml:space="preserve"> </w:t>
      </w:r>
      <w:r>
        <w:rPr>
          <w:rFonts w:hint="eastAsia" w:ascii="宋体" w:hAnsi="宋体" w:eastAsia="宋体" w:cs="宋体"/>
          <w:color w:val="auto"/>
        </w:rPr>
        <w:t>图</w:t>
      </w:r>
      <w:r>
        <w:rPr>
          <w:rFonts w:ascii="宋体" w:hAnsi="宋体" w:eastAsia="宋体" w:cs="宋体"/>
          <w:color w:val="auto"/>
        </w:rPr>
        <w:t xml:space="preserve">  </w:t>
      </w:r>
      <w:r>
        <w:rPr>
          <w:rFonts w:hint="eastAsia" w:ascii="宋体" w:hAnsi="宋体" w:eastAsia="宋体" w:cs="宋体"/>
          <w:color w:val="auto"/>
        </w:rPr>
        <w:t>纸</w:t>
      </w:r>
      <w:bookmarkEnd w:id="543"/>
      <w:bookmarkEnd w:id="544"/>
      <w:bookmarkEnd w:id="545"/>
      <w:bookmarkEnd w:id="546"/>
    </w:p>
    <w:p>
      <w:pPr>
        <w:jc w:val="center"/>
        <w:rPr>
          <w:rFonts w:ascii="宋体" w:cs="宋体"/>
          <w:b/>
          <w:color w:val="auto"/>
          <w:sz w:val="32"/>
          <w:szCs w:val="32"/>
        </w:rPr>
      </w:pPr>
      <w:r>
        <w:rPr>
          <w:rFonts w:ascii="宋体" w:hAnsi="宋体" w:cs="宋体"/>
          <w:color w:val="auto"/>
          <w:sz w:val="32"/>
          <w:szCs w:val="32"/>
        </w:rPr>
        <w:t xml:space="preserve"> </w:t>
      </w:r>
      <w:r>
        <w:rPr>
          <w:rFonts w:hint="eastAsia" w:ascii="宋体" w:hAnsi="宋体" w:cs="宋体"/>
          <w:b/>
          <w:color w:val="auto"/>
          <w:sz w:val="32"/>
          <w:szCs w:val="32"/>
        </w:rPr>
        <w:t>（另册发放）</w:t>
      </w:r>
    </w:p>
    <w:p>
      <w:pPr>
        <w:rPr>
          <w:rFonts w:ascii="宋体" w:cs="宋体"/>
          <w:color w:val="auto"/>
        </w:rPr>
      </w:pPr>
      <w:r>
        <w:rPr>
          <w:rFonts w:ascii="宋体" w:cs="宋体"/>
          <w:color w:val="auto"/>
          <w:sz w:val="44"/>
          <w:szCs w:val="44"/>
        </w:rPr>
        <w:br w:type="page"/>
      </w:r>
    </w:p>
    <w:p>
      <w:pPr>
        <w:pStyle w:val="3"/>
        <w:jc w:val="center"/>
        <w:rPr>
          <w:rFonts w:ascii="宋体" w:hAnsi="宋体" w:eastAsia="宋体" w:cs="宋体"/>
          <w:color w:val="auto"/>
        </w:rPr>
      </w:pPr>
      <w:bookmarkStart w:id="547" w:name="_Toc358569766"/>
      <w:bookmarkStart w:id="548" w:name="_Toc395382589"/>
      <w:bookmarkStart w:id="549" w:name="_Toc389065347"/>
      <w:bookmarkStart w:id="550" w:name="_Toc19174"/>
      <w:r>
        <w:rPr>
          <w:rFonts w:hint="eastAsia" w:ascii="宋体" w:hAnsi="宋体" w:eastAsia="宋体" w:cs="宋体"/>
          <w:color w:val="auto"/>
        </w:rPr>
        <w:t>第三卷</w:t>
      </w:r>
      <w:bookmarkEnd w:id="547"/>
      <w:bookmarkEnd w:id="548"/>
      <w:bookmarkEnd w:id="549"/>
      <w:bookmarkEnd w:id="550"/>
    </w:p>
    <w:p>
      <w:pPr>
        <w:rPr>
          <w:rFonts w:ascii="宋体" w:cs="宋体"/>
          <w:color w:val="auto"/>
        </w:rPr>
      </w:pPr>
    </w:p>
    <w:p>
      <w:pPr>
        <w:rPr>
          <w:rFonts w:ascii="宋体" w:cs="宋体"/>
          <w:color w:val="auto"/>
        </w:rPr>
      </w:pPr>
    </w:p>
    <w:p>
      <w:pPr>
        <w:pStyle w:val="3"/>
        <w:jc w:val="center"/>
        <w:rPr>
          <w:rFonts w:ascii="宋体" w:hAnsi="宋体" w:eastAsia="宋体" w:cs="宋体"/>
          <w:color w:val="auto"/>
        </w:rPr>
      </w:pPr>
      <w:bookmarkStart w:id="551" w:name="_Toc358569767"/>
      <w:bookmarkStart w:id="552" w:name="_Toc395382590"/>
      <w:bookmarkStart w:id="553" w:name="_Toc11816"/>
      <w:bookmarkStart w:id="554" w:name="_Toc389065348"/>
      <w:r>
        <w:rPr>
          <w:rFonts w:hint="eastAsia" w:ascii="宋体" w:hAnsi="宋体" w:eastAsia="宋体" w:cs="宋体"/>
          <w:color w:val="auto"/>
        </w:rPr>
        <w:t>第七章</w:t>
      </w:r>
      <w:r>
        <w:rPr>
          <w:rFonts w:ascii="宋体" w:hAnsi="宋体" w:eastAsia="宋体" w:cs="宋体"/>
          <w:color w:val="auto"/>
        </w:rPr>
        <w:t xml:space="preserve"> </w:t>
      </w:r>
      <w:r>
        <w:rPr>
          <w:rFonts w:hint="eastAsia" w:ascii="宋体" w:hAnsi="宋体" w:eastAsia="宋体" w:cs="宋体"/>
          <w:color w:val="auto"/>
        </w:rPr>
        <w:t>技术标准和要求</w:t>
      </w:r>
      <w:bookmarkEnd w:id="551"/>
      <w:bookmarkEnd w:id="552"/>
      <w:bookmarkEnd w:id="553"/>
      <w:bookmarkEnd w:id="554"/>
    </w:p>
    <w:p>
      <w:pPr>
        <w:jc w:val="center"/>
        <w:rPr>
          <w:rFonts w:ascii="宋体" w:cs="宋体"/>
          <w:color w:val="auto"/>
          <w:szCs w:val="21"/>
        </w:rPr>
      </w:pPr>
      <w:bookmarkStart w:id="555" w:name="_Toc349555826"/>
      <w:bookmarkStart w:id="556" w:name="_Toc349557651"/>
      <w:r>
        <w:rPr>
          <w:rFonts w:hint="eastAsia" w:ascii="宋体" w:hAnsi="宋体" w:cs="宋体"/>
          <w:color w:val="auto"/>
        </w:rPr>
        <w:t>本节由招标人根据国家行业和地方现行标准、规范和规程等，以及项目具体情况摘录。</w:t>
      </w:r>
    </w:p>
    <w:p>
      <w:pPr>
        <w:jc w:val="center"/>
        <w:rPr>
          <w:rFonts w:ascii="宋体" w:cs="宋体"/>
          <w:color w:val="auto"/>
          <w:szCs w:val="21"/>
        </w:rPr>
      </w:pPr>
    </w:p>
    <w:bookmarkEnd w:id="555"/>
    <w:bookmarkEnd w:id="556"/>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spacing w:line="360" w:lineRule="auto"/>
        <w:rPr>
          <w:rFonts w:ascii="宋体" w:cs="宋体"/>
          <w:b/>
          <w:bCs/>
          <w:color w:val="auto"/>
          <w:kern w:val="44"/>
          <w:sz w:val="32"/>
          <w:szCs w:val="32"/>
        </w:rPr>
      </w:pPr>
    </w:p>
    <w:p>
      <w:pPr>
        <w:pStyle w:val="3"/>
        <w:jc w:val="center"/>
        <w:rPr>
          <w:rFonts w:ascii="宋体" w:hAnsi="宋体" w:eastAsia="宋体" w:cs="宋体"/>
          <w:color w:val="auto"/>
        </w:rPr>
      </w:pPr>
      <w:bookmarkStart w:id="557" w:name="_Toc395382591"/>
      <w:bookmarkStart w:id="558" w:name="_Toc6337"/>
      <w:bookmarkStart w:id="559" w:name="_Toc358569768"/>
      <w:bookmarkStart w:id="560" w:name="_Toc389065349"/>
      <w:r>
        <w:rPr>
          <w:rFonts w:hint="eastAsia" w:ascii="宋体" w:hAnsi="宋体" w:eastAsia="宋体" w:cs="宋体"/>
          <w:color w:val="auto"/>
        </w:rPr>
        <w:t>第四卷</w:t>
      </w:r>
      <w:bookmarkEnd w:id="557"/>
      <w:bookmarkEnd w:id="558"/>
      <w:bookmarkEnd w:id="559"/>
      <w:bookmarkEnd w:id="560"/>
    </w:p>
    <w:p>
      <w:pPr>
        <w:rPr>
          <w:rFonts w:ascii="宋体" w:cs="宋体"/>
          <w:color w:val="auto"/>
        </w:rPr>
      </w:pPr>
    </w:p>
    <w:p>
      <w:pPr>
        <w:pStyle w:val="3"/>
        <w:jc w:val="center"/>
        <w:rPr>
          <w:rFonts w:ascii="宋体" w:hAnsi="宋体" w:eastAsia="宋体" w:cs="宋体"/>
          <w:color w:val="auto"/>
        </w:rPr>
      </w:pPr>
      <w:bookmarkStart w:id="561" w:name="_Toc395382592"/>
      <w:bookmarkStart w:id="562" w:name="_Toc17160"/>
      <w:bookmarkStart w:id="563" w:name="_Toc389065350"/>
      <w:bookmarkStart w:id="564" w:name="_Toc358569769"/>
      <w:r>
        <w:rPr>
          <w:rFonts w:hint="eastAsia" w:ascii="宋体" w:hAnsi="宋体" w:eastAsia="宋体" w:cs="宋体"/>
          <w:color w:val="auto"/>
        </w:rPr>
        <w:t>第八章</w:t>
      </w:r>
      <w:r>
        <w:rPr>
          <w:rFonts w:ascii="宋体" w:hAnsi="宋体" w:eastAsia="宋体" w:cs="宋体"/>
          <w:color w:val="auto"/>
        </w:rPr>
        <w:t xml:space="preserve"> </w:t>
      </w:r>
      <w:r>
        <w:rPr>
          <w:rFonts w:hint="eastAsia" w:ascii="宋体" w:hAnsi="宋体" w:eastAsia="宋体" w:cs="宋体"/>
          <w:color w:val="auto"/>
        </w:rPr>
        <w:t>投标文件格式</w:t>
      </w:r>
      <w:bookmarkEnd w:id="561"/>
      <w:bookmarkEnd w:id="562"/>
      <w:bookmarkEnd w:id="563"/>
      <w:bookmarkEnd w:id="564"/>
    </w:p>
    <w:p>
      <w:pPr>
        <w:rPr>
          <w:rFonts w:ascii="宋体" w:cs="宋体"/>
          <w:color w:val="auto"/>
          <w:sz w:val="32"/>
          <w:szCs w:val="32"/>
        </w:rPr>
      </w:pPr>
    </w:p>
    <w:p>
      <w:pPr>
        <w:jc w:val="center"/>
        <w:rPr>
          <w:rFonts w:ascii="宋体" w:cs="宋体"/>
          <w:color w:val="auto"/>
          <w:sz w:val="32"/>
          <w:szCs w:val="32"/>
        </w:rPr>
      </w:pPr>
      <w:r>
        <w:rPr>
          <w:rFonts w:ascii="宋体" w:cs="宋体"/>
          <w:color w:val="auto"/>
          <w:sz w:val="32"/>
          <w:szCs w:val="32"/>
        </w:rPr>
        <w:br w:type="page"/>
      </w:r>
    </w:p>
    <w:p>
      <w:pPr>
        <w:jc w:val="center"/>
        <w:rPr>
          <w:rFonts w:ascii="宋体" w:cs="宋体"/>
          <w:color w:val="auto"/>
          <w:sz w:val="28"/>
          <w:szCs w:val="28"/>
        </w:rPr>
      </w:pPr>
      <w:r>
        <w:rPr>
          <w:rFonts w:ascii="宋体" w:hAnsi="宋体" w:cs="宋体"/>
          <w:color w:val="auto"/>
          <w:sz w:val="32"/>
          <w:szCs w:val="32"/>
          <w:u w:val="single"/>
        </w:rPr>
        <w:t xml:space="preserve">            </w:t>
      </w:r>
      <w:r>
        <w:rPr>
          <w:rFonts w:hint="eastAsia" w:ascii="宋体" w:hAnsi="宋体" w:cs="宋体"/>
          <w:color w:val="auto"/>
          <w:sz w:val="28"/>
          <w:szCs w:val="28"/>
        </w:rPr>
        <w:t>（项目名称）施工招标</w:t>
      </w:r>
    </w:p>
    <w:p>
      <w:pPr>
        <w:jc w:val="center"/>
        <w:rPr>
          <w:rFonts w:ascii="宋体" w:cs="宋体"/>
          <w:color w:val="auto"/>
          <w:sz w:val="28"/>
          <w:szCs w:val="28"/>
        </w:rPr>
      </w:pPr>
    </w:p>
    <w:p>
      <w:pPr>
        <w:spacing w:beforeLines="100"/>
        <w:jc w:val="center"/>
        <w:rPr>
          <w:rFonts w:ascii="宋体" w:cs="宋体"/>
          <w:color w:val="auto"/>
          <w:sz w:val="52"/>
          <w:szCs w:val="52"/>
        </w:rPr>
      </w:pPr>
      <w:r>
        <w:rPr>
          <w:rFonts w:hint="eastAsia" w:ascii="宋体" w:hAnsi="宋体" w:cs="宋体"/>
          <w:color w:val="auto"/>
          <w:sz w:val="52"/>
          <w:szCs w:val="52"/>
        </w:rPr>
        <w:t>投</w:t>
      </w:r>
      <w:r>
        <w:rPr>
          <w:rFonts w:ascii="宋体" w:hAnsi="宋体" w:cs="宋体"/>
          <w:color w:val="auto"/>
          <w:sz w:val="52"/>
          <w:szCs w:val="52"/>
        </w:rPr>
        <w:t xml:space="preserve">  </w:t>
      </w:r>
      <w:r>
        <w:rPr>
          <w:rFonts w:hint="eastAsia" w:ascii="宋体" w:hAnsi="宋体" w:cs="宋体"/>
          <w:color w:val="auto"/>
          <w:sz w:val="52"/>
          <w:szCs w:val="52"/>
        </w:rPr>
        <w:t>标</w:t>
      </w:r>
      <w:r>
        <w:rPr>
          <w:rFonts w:ascii="宋体" w:hAnsi="宋体" w:cs="宋体"/>
          <w:color w:val="auto"/>
          <w:sz w:val="52"/>
          <w:szCs w:val="52"/>
        </w:rPr>
        <w:t xml:space="preserve">  </w:t>
      </w:r>
      <w:r>
        <w:rPr>
          <w:rFonts w:hint="eastAsia" w:ascii="宋体" w:hAnsi="宋体" w:cs="宋体"/>
          <w:color w:val="auto"/>
          <w:sz w:val="52"/>
          <w:szCs w:val="52"/>
        </w:rPr>
        <w:t>文</w:t>
      </w:r>
      <w:r>
        <w:rPr>
          <w:rFonts w:ascii="宋体" w:hAnsi="宋体" w:cs="宋体"/>
          <w:color w:val="auto"/>
          <w:sz w:val="52"/>
          <w:szCs w:val="52"/>
        </w:rPr>
        <w:t xml:space="preserve">  </w:t>
      </w:r>
      <w:r>
        <w:rPr>
          <w:rFonts w:hint="eastAsia" w:ascii="宋体" w:hAnsi="宋体" w:cs="宋体"/>
          <w:color w:val="auto"/>
          <w:sz w:val="52"/>
          <w:szCs w:val="52"/>
        </w:rPr>
        <w:t>件</w:t>
      </w: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spacing w:line="360" w:lineRule="auto"/>
        <w:ind w:firstLine="2380" w:firstLineChars="850"/>
        <w:rPr>
          <w:rFonts w:ascii="宋体" w:cs="宋体"/>
          <w:color w:val="auto"/>
          <w:sz w:val="28"/>
          <w:szCs w:val="28"/>
          <w:u w:val="single"/>
        </w:rPr>
      </w:pPr>
      <w:r>
        <w:rPr>
          <w:rFonts w:hint="eastAsia" w:ascii="宋体" w:hAnsi="宋体" w:cs="宋体"/>
          <w:color w:val="auto"/>
          <w:sz w:val="28"/>
          <w:szCs w:val="28"/>
        </w:rPr>
        <w:t>项目编号：</w:t>
      </w:r>
      <w:r>
        <w:rPr>
          <w:rFonts w:ascii="宋体" w:hAnsi="宋体" w:cs="宋体"/>
          <w:color w:val="auto"/>
          <w:sz w:val="28"/>
          <w:szCs w:val="28"/>
          <w:u w:val="single"/>
        </w:rPr>
        <w:t xml:space="preserve">                   </w:t>
      </w:r>
    </w:p>
    <w:p>
      <w:pPr>
        <w:jc w:val="center"/>
        <w:rPr>
          <w:rFonts w:ascii="宋体" w:cs="宋体"/>
          <w:color w:val="auto"/>
          <w:sz w:val="32"/>
          <w:szCs w:val="32"/>
        </w:rPr>
      </w:pPr>
    </w:p>
    <w:p>
      <w:pPr>
        <w:jc w:val="center"/>
        <w:rPr>
          <w:rFonts w:ascii="宋体" w:cs="宋体"/>
          <w:color w:val="auto"/>
          <w:sz w:val="32"/>
          <w:szCs w:val="32"/>
        </w:rPr>
      </w:pPr>
      <w:r>
        <w:rPr>
          <w:rFonts w:hint="eastAsia" w:ascii="宋体" w:hAnsi="宋体" w:cs="宋体"/>
          <w:color w:val="auto"/>
          <w:sz w:val="32"/>
          <w:szCs w:val="32"/>
        </w:rPr>
        <w:t>（正本</w:t>
      </w:r>
      <w:r>
        <w:rPr>
          <w:rFonts w:ascii="宋体" w:hAnsi="宋体" w:cs="宋体"/>
          <w:color w:val="auto"/>
          <w:sz w:val="32"/>
          <w:szCs w:val="32"/>
        </w:rPr>
        <w:t>/</w:t>
      </w:r>
      <w:r>
        <w:rPr>
          <w:rFonts w:hint="eastAsia" w:ascii="宋体" w:hAnsi="宋体" w:cs="宋体"/>
          <w:color w:val="auto"/>
          <w:sz w:val="32"/>
          <w:szCs w:val="32"/>
        </w:rPr>
        <w:t>副本）</w:t>
      </w: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spacing w:line="360" w:lineRule="auto"/>
        <w:ind w:firstLine="1400" w:firstLineChars="500"/>
        <w:rPr>
          <w:rFonts w:ascii="宋体" w:cs="宋体"/>
          <w:color w:val="auto"/>
          <w:sz w:val="28"/>
          <w:szCs w:val="28"/>
        </w:rPr>
      </w:pPr>
      <w:r>
        <w:rPr>
          <w:rFonts w:hint="eastAsia" w:ascii="宋体" w:hAnsi="宋体" w:cs="宋体"/>
          <w:color w:val="auto"/>
          <w:sz w:val="28"/>
          <w:szCs w:val="28"/>
        </w:rPr>
        <w:t>投标内容：</w:t>
      </w:r>
      <w:r>
        <w:rPr>
          <w:rFonts w:ascii="宋体" w:hAnsi="宋体" w:cs="宋体"/>
          <w:color w:val="auto"/>
          <w:sz w:val="28"/>
          <w:szCs w:val="28"/>
          <w:u w:val="single"/>
        </w:rPr>
        <w:t xml:space="preserve">            </w:t>
      </w:r>
      <w:r>
        <w:rPr>
          <w:rFonts w:hint="eastAsia" w:ascii="宋体" w:hAnsi="宋体" w:cs="宋体"/>
          <w:color w:val="auto"/>
          <w:sz w:val="28"/>
          <w:szCs w:val="28"/>
          <w:u w:val="single"/>
        </w:rPr>
        <w:t>资格审查部分</w:t>
      </w:r>
      <w:r>
        <w:rPr>
          <w:rFonts w:ascii="宋体" w:hAnsi="宋体" w:cs="宋体"/>
          <w:color w:val="auto"/>
          <w:sz w:val="28"/>
          <w:szCs w:val="28"/>
          <w:u w:val="single"/>
        </w:rPr>
        <w:t xml:space="preserve">           </w:t>
      </w:r>
    </w:p>
    <w:p>
      <w:pPr>
        <w:spacing w:line="360" w:lineRule="auto"/>
        <w:ind w:firstLine="1400" w:firstLineChars="500"/>
        <w:rPr>
          <w:rFonts w:ascii="宋体" w:cs="宋体"/>
          <w:color w:val="auto"/>
          <w:sz w:val="28"/>
          <w:szCs w:val="28"/>
        </w:rPr>
      </w:pPr>
      <w:r>
        <w:rPr>
          <w:rFonts w:hint="eastAsia" w:ascii="宋体" w:hAnsi="宋体" w:cs="宋体"/>
          <w:color w:val="auto"/>
          <w:sz w:val="28"/>
          <w:szCs w:val="28"/>
        </w:rPr>
        <w:t>投标人：</w:t>
      </w:r>
      <w:r>
        <w:rPr>
          <w:rFonts w:ascii="宋体" w:hAnsi="宋体" w:cs="宋体"/>
          <w:color w:val="auto"/>
          <w:sz w:val="28"/>
          <w:szCs w:val="28"/>
          <w:u w:val="single"/>
        </w:rPr>
        <w:t xml:space="preserve">                                </w:t>
      </w:r>
      <w:r>
        <w:rPr>
          <w:rFonts w:hint="eastAsia" w:ascii="宋体" w:hAnsi="宋体" w:cs="宋体"/>
          <w:color w:val="auto"/>
          <w:sz w:val="28"/>
          <w:szCs w:val="28"/>
        </w:rPr>
        <w:t>（盖单位章）</w:t>
      </w:r>
    </w:p>
    <w:p>
      <w:pPr>
        <w:spacing w:line="360" w:lineRule="auto"/>
        <w:ind w:firstLine="1400" w:firstLineChars="500"/>
        <w:rPr>
          <w:rFonts w:ascii="宋体" w:cs="宋体"/>
          <w:color w:val="auto"/>
          <w:sz w:val="28"/>
          <w:szCs w:val="28"/>
        </w:rPr>
      </w:pPr>
      <w:r>
        <w:rPr>
          <w:rFonts w:hint="eastAsia" w:ascii="宋体" w:hAnsi="宋体" w:cs="宋体"/>
          <w:color w:val="auto"/>
          <w:sz w:val="28"/>
          <w:szCs w:val="28"/>
        </w:rPr>
        <w:t>法定代表人或其委托代理人：</w:t>
      </w:r>
      <w:r>
        <w:rPr>
          <w:rFonts w:ascii="宋体" w:hAnsi="宋体" w:cs="宋体"/>
          <w:color w:val="auto"/>
          <w:sz w:val="28"/>
          <w:szCs w:val="28"/>
          <w:u w:val="single"/>
        </w:rPr>
        <w:t xml:space="preserve">                 </w:t>
      </w:r>
      <w:r>
        <w:rPr>
          <w:rFonts w:hint="eastAsia" w:ascii="宋体" w:hAnsi="宋体" w:cs="宋体"/>
          <w:color w:val="auto"/>
          <w:sz w:val="28"/>
          <w:szCs w:val="28"/>
        </w:rPr>
        <w:t>（签字）</w:t>
      </w:r>
    </w:p>
    <w:p>
      <w:pPr>
        <w:jc w:val="center"/>
        <w:rPr>
          <w:rFonts w:ascii="宋体" w:cs="宋体"/>
          <w:color w:val="auto"/>
          <w:sz w:val="28"/>
          <w:szCs w:val="28"/>
        </w:rPr>
      </w:pPr>
    </w:p>
    <w:p>
      <w:pPr>
        <w:jc w:val="center"/>
        <w:rPr>
          <w:rFonts w:ascii="宋体" w:cs="宋体"/>
          <w:color w:val="auto"/>
          <w:sz w:val="28"/>
          <w:szCs w:val="28"/>
        </w:rPr>
      </w:pPr>
    </w:p>
    <w:p>
      <w:pPr>
        <w:jc w:val="center"/>
        <w:rPr>
          <w:rFonts w:ascii="宋体" w:cs="宋体"/>
          <w:color w:val="auto"/>
          <w:sz w:val="28"/>
          <w:szCs w:val="28"/>
        </w:rPr>
      </w:pPr>
      <w:r>
        <w:rPr>
          <w:rFonts w:ascii="宋体" w:hAnsi="宋体" w:cs="宋体"/>
          <w:color w:val="auto"/>
          <w:sz w:val="28"/>
          <w:szCs w:val="28"/>
          <w:u w:val="single"/>
        </w:rPr>
        <w:t xml:space="preserve">         </w:t>
      </w:r>
      <w:r>
        <w:rPr>
          <w:rFonts w:hint="eastAsia" w:ascii="宋体" w:hAnsi="宋体" w:cs="宋体"/>
          <w:color w:val="auto"/>
          <w:sz w:val="28"/>
          <w:szCs w:val="28"/>
        </w:rPr>
        <w:t>年</w:t>
      </w:r>
      <w:r>
        <w:rPr>
          <w:rFonts w:ascii="宋体" w:hAnsi="宋体" w:cs="宋体"/>
          <w:color w:val="auto"/>
          <w:sz w:val="28"/>
          <w:szCs w:val="28"/>
          <w:u w:val="single"/>
        </w:rPr>
        <w:t xml:space="preserve">         </w:t>
      </w:r>
      <w:r>
        <w:rPr>
          <w:rFonts w:hint="eastAsia" w:ascii="宋体" w:hAnsi="宋体" w:cs="宋体"/>
          <w:color w:val="auto"/>
          <w:sz w:val="28"/>
          <w:szCs w:val="28"/>
        </w:rPr>
        <w:t>月</w:t>
      </w:r>
      <w:r>
        <w:rPr>
          <w:rFonts w:ascii="宋体" w:hAnsi="宋体" w:cs="宋体"/>
          <w:color w:val="auto"/>
          <w:sz w:val="28"/>
          <w:szCs w:val="28"/>
          <w:u w:val="single"/>
        </w:rPr>
        <w:t xml:space="preserve">         </w:t>
      </w:r>
      <w:r>
        <w:rPr>
          <w:rFonts w:hint="eastAsia" w:ascii="宋体" w:hAnsi="宋体" w:cs="宋体"/>
          <w:color w:val="auto"/>
          <w:sz w:val="28"/>
          <w:szCs w:val="28"/>
        </w:rPr>
        <w:t>日</w:t>
      </w:r>
    </w:p>
    <w:p>
      <w:pPr>
        <w:spacing w:line="480" w:lineRule="auto"/>
        <w:rPr>
          <w:rFonts w:ascii="宋体" w:cs="宋体"/>
          <w:color w:val="auto"/>
        </w:rPr>
      </w:pPr>
    </w:p>
    <w:p>
      <w:pPr>
        <w:spacing w:line="480" w:lineRule="auto"/>
        <w:jc w:val="center"/>
        <w:rPr>
          <w:rFonts w:ascii="宋体" w:cs="宋体"/>
          <w:b/>
          <w:color w:val="auto"/>
          <w:sz w:val="28"/>
          <w:szCs w:val="28"/>
        </w:rPr>
      </w:pPr>
      <w:r>
        <w:rPr>
          <w:rFonts w:ascii="宋体" w:cs="宋体"/>
          <w:color w:val="auto"/>
          <w:szCs w:val="21"/>
        </w:rPr>
        <w:br w:type="page"/>
      </w:r>
      <w:bookmarkStart w:id="565" w:name="_Toc251051976"/>
      <w:bookmarkStart w:id="566" w:name="_Toc349215544"/>
      <w:bookmarkStart w:id="567" w:name="_Toc349555831"/>
      <w:bookmarkStart w:id="568" w:name="_Toc158458008"/>
      <w:bookmarkStart w:id="569" w:name="_Toc173558684"/>
      <w:bookmarkStart w:id="570" w:name="_Toc163270989"/>
      <w:r>
        <w:rPr>
          <w:rFonts w:ascii="宋体" w:hAnsi="宋体" w:cs="宋体"/>
          <w:b/>
          <w:color w:val="auto"/>
          <w:sz w:val="28"/>
          <w:szCs w:val="28"/>
        </w:rPr>
        <w:t>1</w:t>
      </w:r>
      <w:r>
        <w:rPr>
          <w:rFonts w:hint="eastAsia" w:ascii="宋体" w:hAnsi="宋体" w:cs="宋体"/>
          <w:b/>
          <w:color w:val="auto"/>
          <w:sz w:val="28"/>
          <w:szCs w:val="28"/>
        </w:rPr>
        <w:t>、投标文件签署授权委托书</w:t>
      </w:r>
      <w:bookmarkEnd w:id="565"/>
      <w:bookmarkEnd w:id="566"/>
      <w:bookmarkEnd w:id="567"/>
      <w:r>
        <w:rPr>
          <w:rFonts w:ascii="宋体" w:hAnsi="宋体" w:cs="宋体"/>
          <w:b/>
          <w:color w:val="auto"/>
          <w:sz w:val="28"/>
          <w:szCs w:val="28"/>
        </w:rPr>
        <w:t xml:space="preserve"> </w:t>
      </w:r>
      <w:r>
        <w:rPr>
          <w:rFonts w:hint="eastAsia" w:ascii="宋体" w:hAnsi="宋体" w:cs="宋体"/>
          <w:b/>
          <w:color w:val="auto"/>
          <w:sz w:val="28"/>
          <w:szCs w:val="28"/>
        </w:rPr>
        <w:t>格式一（非联合体）</w:t>
      </w:r>
    </w:p>
    <w:p>
      <w:pPr>
        <w:spacing w:after="156" w:line="360" w:lineRule="auto"/>
        <w:rPr>
          <w:rFonts w:ascii="宋体" w:cs="宋体"/>
          <w:b/>
          <w:color w:val="auto"/>
        </w:rPr>
      </w:pPr>
    </w:p>
    <w:p>
      <w:pPr>
        <w:spacing w:line="460" w:lineRule="exact"/>
        <w:ind w:firstLine="612"/>
        <w:rPr>
          <w:rFonts w:ascii="宋体" w:cs="宋体"/>
          <w:color w:val="auto"/>
        </w:rPr>
      </w:pPr>
      <w:bookmarkStart w:id="571" w:name="_Toc251051977"/>
      <w:r>
        <w:rPr>
          <w:rFonts w:hint="eastAsia" w:ascii="宋体" w:hAnsi="宋体" w:cs="宋体"/>
          <w:color w:val="auto"/>
        </w:rPr>
        <w:t>本授权委托书声明：我</w:t>
      </w:r>
      <w:r>
        <w:rPr>
          <w:rFonts w:hint="eastAsia" w:ascii="宋体" w:hAnsi="宋体" w:cs="宋体"/>
          <w:color w:val="auto"/>
          <w:szCs w:val="21"/>
          <w:u w:val="single"/>
        </w:rPr>
        <w:t></w:t>
      </w:r>
      <w:r>
        <w:rPr>
          <w:rFonts w:ascii="宋体" w:hAnsi="宋体" w:cs="宋体"/>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rPr>
        <w:t>（姓名）系</w:t>
      </w:r>
      <w:r>
        <w:rPr>
          <w:rFonts w:ascii="宋体" w:hAnsi="宋体" w:cs="宋体"/>
          <w:color w:val="auto"/>
          <w:u w:val="single"/>
        </w:rPr>
        <w:t xml:space="preserve">                     </w:t>
      </w:r>
      <w:r>
        <w:rPr>
          <w:rFonts w:hint="eastAsia" w:ascii="宋体" w:hAnsi="宋体" w:cs="宋体"/>
          <w:color w:val="auto"/>
        </w:rPr>
        <w:t>（投标人名称）的法定代表人，现授权委托</w:t>
      </w:r>
      <w:r>
        <w:rPr>
          <w:rFonts w:ascii="宋体" w:hAnsi="宋体" w:cs="宋体"/>
          <w:color w:val="auto"/>
          <w:u w:val="single"/>
        </w:rPr>
        <w:t xml:space="preserve">                      </w:t>
      </w:r>
      <w:r>
        <w:rPr>
          <w:rFonts w:hint="eastAsia" w:ascii="宋体" w:hAnsi="宋体" w:cs="宋体"/>
          <w:color w:val="auto"/>
        </w:rPr>
        <w:t>（单位名称）的</w:t>
      </w:r>
      <w:r>
        <w:rPr>
          <w:rFonts w:ascii="宋体" w:hAnsi="宋体" w:cs="宋体"/>
          <w:color w:val="auto"/>
          <w:u w:val="single"/>
        </w:rPr>
        <w:t xml:space="preserve">          </w:t>
      </w:r>
      <w:r>
        <w:rPr>
          <w:rFonts w:hint="eastAsia" w:ascii="宋体" w:hAnsi="宋体" w:cs="宋体"/>
          <w:color w:val="auto"/>
        </w:rPr>
        <w:t>（姓名）为我公司签署</w:t>
      </w:r>
      <w:r>
        <w:rPr>
          <w:rFonts w:ascii="宋体" w:hAnsi="宋体" w:cs="宋体"/>
          <w:color w:val="auto"/>
          <w:u w:val="single"/>
        </w:rPr>
        <w:t xml:space="preserve">              </w:t>
      </w:r>
      <w:r>
        <w:rPr>
          <w:rFonts w:hint="eastAsia" w:ascii="宋体" w:hAnsi="宋体" w:cs="宋体"/>
          <w:color w:val="auto"/>
        </w:rPr>
        <w:t>工程的投标文件的法定代表人授权委托代理人，我承认代理人全权代表我所签署的本工程的投标文件的内容。</w:t>
      </w:r>
      <w:bookmarkEnd w:id="571"/>
    </w:p>
    <w:p>
      <w:pPr>
        <w:spacing w:line="480" w:lineRule="auto"/>
        <w:ind w:firstLine="610"/>
        <w:rPr>
          <w:rFonts w:ascii="宋体" w:cs="宋体"/>
          <w:color w:val="auto"/>
        </w:rPr>
      </w:pPr>
    </w:p>
    <w:p>
      <w:pPr>
        <w:spacing w:line="480" w:lineRule="auto"/>
        <w:ind w:firstLine="697"/>
        <w:rPr>
          <w:rFonts w:ascii="宋体" w:cs="宋体"/>
          <w:color w:val="auto"/>
        </w:rPr>
      </w:pPr>
      <w:bookmarkStart w:id="572" w:name="_Toc251051978"/>
      <w:r>
        <w:rPr>
          <w:rFonts w:hint="eastAsia" w:ascii="宋体" w:hAnsi="宋体" w:cs="宋体"/>
          <w:color w:val="auto"/>
        </w:rPr>
        <w:t>代理人无转委托权，特此委托。</w:t>
      </w:r>
      <w:bookmarkEnd w:id="572"/>
    </w:p>
    <w:p>
      <w:pPr>
        <w:spacing w:line="360" w:lineRule="auto"/>
        <w:ind w:left="1260"/>
        <w:rPr>
          <w:rFonts w:ascii="宋体" w:cs="宋体"/>
          <w:color w:val="auto"/>
        </w:rPr>
      </w:pPr>
    </w:p>
    <w:p>
      <w:pPr>
        <w:spacing w:line="360" w:lineRule="auto"/>
        <w:ind w:left="1260"/>
        <w:rPr>
          <w:rFonts w:ascii="宋体" w:cs="宋体"/>
          <w:color w:val="auto"/>
        </w:rPr>
      </w:pPr>
    </w:p>
    <w:p>
      <w:pPr>
        <w:spacing w:line="360" w:lineRule="auto"/>
        <w:ind w:left="1260"/>
        <w:rPr>
          <w:rFonts w:ascii="宋体" w:cs="宋体"/>
          <w:color w:val="auto"/>
        </w:rPr>
      </w:pPr>
    </w:p>
    <w:p>
      <w:pPr>
        <w:spacing w:line="360" w:lineRule="auto"/>
        <w:ind w:left="1260"/>
        <w:rPr>
          <w:rFonts w:ascii="宋体" w:cs="宋体"/>
          <w:color w:val="auto"/>
        </w:rPr>
      </w:pPr>
    </w:p>
    <w:p>
      <w:pPr>
        <w:spacing w:line="480" w:lineRule="auto"/>
        <w:ind w:left="1260"/>
        <w:rPr>
          <w:rFonts w:ascii="宋体" w:cs="宋体"/>
          <w:color w:val="auto"/>
        </w:rPr>
      </w:pPr>
    </w:p>
    <w:p>
      <w:pPr>
        <w:spacing w:line="480" w:lineRule="auto"/>
        <w:ind w:left="2699"/>
        <w:rPr>
          <w:rFonts w:ascii="宋体" w:cs="宋体"/>
          <w:color w:val="auto"/>
          <w:u w:val="single"/>
        </w:rPr>
      </w:pPr>
      <w:bookmarkStart w:id="573" w:name="_Toc251051979"/>
      <w:r>
        <w:rPr>
          <w:rFonts w:hint="eastAsia" w:ascii="宋体" w:hAnsi="宋体" w:cs="宋体"/>
          <w:color w:val="auto"/>
        </w:rPr>
        <w:t>代理人：</w:t>
      </w:r>
      <w:r>
        <w:rPr>
          <w:rFonts w:ascii="宋体" w:hAnsi="宋体" w:cs="宋体"/>
          <w:color w:val="auto"/>
          <w:u w:val="single"/>
        </w:rPr>
        <w:t xml:space="preserve">              </w:t>
      </w:r>
      <w:r>
        <w:rPr>
          <w:rFonts w:hint="eastAsia" w:ascii="宋体" w:hAnsi="宋体" w:cs="宋体"/>
          <w:color w:val="auto"/>
        </w:rPr>
        <w:t>性别</w:t>
      </w:r>
      <w:r>
        <w:rPr>
          <w:rFonts w:ascii="宋体" w:hAnsi="宋体" w:cs="宋体"/>
          <w:color w:val="auto"/>
        </w:rPr>
        <w:t xml:space="preserve"> </w:t>
      </w:r>
      <w:r>
        <w:rPr>
          <w:rFonts w:hint="eastAsia" w:ascii="宋体" w:hAnsi="宋体" w:cs="宋体"/>
          <w:color w:val="auto"/>
        </w:rPr>
        <w:t>：</w:t>
      </w:r>
      <w:r>
        <w:rPr>
          <w:rFonts w:ascii="宋体" w:hAnsi="宋体" w:cs="宋体"/>
          <w:color w:val="auto"/>
          <w:u w:val="single"/>
        </w:rPr>
        <w:t xml:space="preserve">            </w:t>
      </w:r>
      <w:r>
        <w:rPr>
          <w:rFonts w:hint="eastAsia" w:ascii="宋体" w:hAnsi="宋体" w:cs="宋体"/>
          <w:color w:val="auto"/>
        </w:rPr>
        <w:t>年龄：</w:t>
      </w:r>
      <w:r>
        <w:rPr>
          <w:rFonts w:ascii="宋体" w:hAnsi="宋体" w:cs="宋体"/>
          <w:color w:val="auto"/>
        </w:rPr>
        <w:t>_______</w:t>
      </w:r>
      <w:bookmarkEnd w:id="573"/>
    </w:p>
    <w:p>
      <w:pPr>
        <w:spacing w:line="480" w:lineRule="auto"/>
        <w:ind w:left="2699"/>
        <w:rPr>
          <w:rFonts w:ascii="宋体" w:cs="宋体"/>
          <w:color w:val="auto"/>
        </w:rPr>
      </w:pPr>
      <w:bookmarkStart w:id="574" w:name="_Toc251051980"/>
      <w:r>
        <w:rPr>
          <w:rFonts w:hint="eastAsia" w:ascii="宋体" w:hAnsi="宋体" w:cs="宋体"/>
          <w:color w:val="auto"/>
        </w:rPr>
        <w:t>身份证号码：</w:t>
      </w:r>
      <w:r>
        <w:rPr>
          <w:rFonts w:ascii="宋体" w:hAnsi="宋体" w:cs="宋体"/>
          <w:color w:val="auto"/>
          <w:u w:val="single"/>
        </w:rPr>
        <w:t xml:space="preserve">                    </w:t>
      </w:r>
      <w:r>
        <w:rPr>
          <w:rFonts w:hint="eastAsia" w:ascii="宋体" w:hAnsi="宋体" w:cs="宋体"/>
          <w:color w:val="auto"/>
        </w:rPr>
        <w:t>职务：</w:t>
      </w:r>
      <w:bookmarkEnd w:id="574"/>
      <w:r>
        <w:rPr>
          <w:rFonts w:ascii="宋体" w:hAnsi="宋体" w:cs="宋体"/>
          <w:color w:val="auto"/>
          <w:u w:val="single"/>
        </w:rPr>
        <w:t xml:space="preserve">                </w:t>
      </w:r>
      <w:r>
        <w:rPr>
          <w:rFonts w:ascii="宋体" w:hAnsi="宋体" w:cs="宋体"/>
          <w:color w:val="auto"/>
        </w:rPr>
        <w:t xml:space="preserve"> </w:t>
      </w:r>
    </w:p>
    <w:p>
      <w:pPr>
        <w:spacing w:line="480" w:lineRule="auto"/>
        <w:ind w:left="2699"/>
        <w:rPr>
          <w:rFonts w:ascii="宋体" w:cs="宋体"/>
          <w:color w:val="auto"/>
        </w:rPr>
      </w:pPr>
      <w:bookmarkStart w:id="575" w:name="_Toc251051981"/>
      <w:r>
        <w:rPr>
          <w:rFonts w:hint="eastAsia" w:ascii="宋体" w:hAnsi="宋体" w:cs="宋体"/>
          <w:color w:val="auto"/>
        </w:rPr>
        <w:t>投标人：</w:t>
      </w:r>
      <w:r>
        <w:rPr>
          <w:rFonts w:ascii="宋体" w:hAnsi="宋体" w:cs="宋体"/>
          <w:color w:val="auto"/>
          <w:u w:val="single"/>
        </w:rPr>
        <w:t xml:space="preserve">                                  </w:t>
      </w:r>
      <w:r>
        <w:rPr>
          <w:rFonts w:hint="eastAsia" w:ascii="宋体" w:hAnsi="宋体" w:cs="宋体"/>
          <w:color w:val="auto"/>
          <w:u w:val="single"/>
        </w:rPr>
        <w:t>（盖单位章）</w:t>
      </w:r>
      <w:bookmarkEnd w:id="575"/>
    </w:p>
    <w:p>
      <w:pPr>
        <w:spacing w:line="480" w:lineRule="auto"/>
        <w:ind w:left="2699"/>
        <w:rPr>
          <w:rFonts w:ascii="宋体" w:cs="宋体"/>
          <w:color w:val="auto"/>
        </w:rPr>
      </w:pPr>
      <w:bookmarkStart w:id="576" w:name="_Toc251051982"/>
      <w:r>
        <w:rPr>
          <w:rFonts w:hint="eastAsia" w:ascii="宋体" w:hAnsi="宋体" w:cs="宋体"/>
          <w:color w:val="auto"/>
        </w:rPr>
        <w:t>法定代表人：</w:t>
      </w:r>
      <w:r>
        <w:rPr>
          <w:rFonts w:ascii="宋体" w:hAnsi="宋体" w:cs="宋体"/>
          <w:color w:val="auto"/>
          <w:u w:val="single"/>
        </w:rPr>
        <w:t xml:space="preserve">                            </w:t>
      </w:r>
      <w:r>
        <w:rPr>
          <w:rFonts w:hint="eastAsia" w:ascii="宋体" w:hAnsi="宋体" w:cs="宋体"/>
          <w:color w:val="auto"/>
          <w:u w:val="single"/>
        </w:rPr>
        <w:t>（签字或盖章）</w:t>
      </w:r>
      <w:bookmarkEnd w:id="576"/>
    </w:p>
    <w:p>
      <w:pPr>
        <w:spacing w:line="480" w:lineRule="auto"/>
        <w:ind w:left="2699"/>
        <w:rPr>
          <w:rFonts w:ascii="宋体" w:cs="宋体"/>
          <w:color w:val="auto"/>
        </w:rPr>
      </w:pPr>
      <w:bookmarkStart w:id="577" w:name="_Toc251051983"/>
      <w:r>
        <w:rPr>
          <w:rFonts w:hint="eastAsia" w:ascii="宋体" w:hAnsi="宋体" w:cs="宋体"/>
          <w:color w:val="auto"/>
        </w:rPr>
        <w:t>授权委托日期：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rPr>
        <w:t xml:space="preserve"> </w:t>
      </w:r>
      <w:bookmarkEnd w:id="577"/>
    </w:p>
    <w:p>
      <w:pPr>
        <w:spacing w:line="360" w:lineRule="auto"/>
        <w:rPr>
          <w:rFonts w:ascii="宋体" w:cs="宋体"/>
          <w:color w:val="auto"/>
        </w:rPr>
      </w:pPr>
    </w:p>
    <w:p>
      <w:pPr>
        <w:spacing w:line="360" w:lineRule="auto"/>
        <w:rPr>
          <w:rFonts w:ascii="宋体" w:cs="宋体"/>
          <w:color w:val="auto"/>
        </w:rPr>
      </w:pPr>
      <w:r>
        <w:rPr>
          <w:rFonts w:hint="eastAsia" w:ascii="宋体" w:hAnsi="宋体" w:cs="宋体"/>
          <w:color w:val="auto"/>
        </w:rPr>
        <w:t>【备注：附法定代表人身份证明及身份证、专职投标员身份证。以上复印件均须加盖投标人单位公章】</w:t>
      </w:r>
    </w:p>
    <w:p>
      <w:pPr>
        <w:spacing w:beforeLines="50" w:afterLines="100" w:line="440" w:lineRule="exact"/>
        <w:rPr>
          <w:rFonts w:ascii="宋体" w:cs="宋体"/>
          <w:color w:val="auto"/>
        </w:rPr>
      </w:pPr>
    </w:p>
    <w:p>
      <w:pPr>
        <w:spacing w:beforeLines="50" w:afterLines="100" w:line="440" w:lineRule="exact"/>
        <w:rPr>
          <w:rFonts w:ascii="宋体" w:cs="宋体"/>
          <w:color w:val="auto"/>
        </w:rPr>
      </w:pPr>
    </w:p>
    <w:p>
      <w:pPr>
        <w:rPr>
          <w:rFonts w:ascii="宋体" w:cs="宋体"/>
          <w:color w:val="auto"/>
        </w:rPr>
      </w:pPr>
      <w:r>
        <w:rPr>
          <w:rFonts w:ascii="宋体" w:cs="宋体"/>
          <w:color w:val="auto"/>
        </w:rPr>
        <w:br w:type="page"/>
      </w:r>
    </w:p>
    <w:p>
      <w:pPr>
        <w:tabs>
          <w:tab w:val="left" w:pos="2177"/>
        </w:tabs>
        <w:autoSpaceDE w:val="0"/>
        <w:autoSpaceDN w:val="0"/>
        <w:spacing w:line="536" w:lineRule="auto"/>
        <w:jc w:val="center"/>
        <w:rPr>
          <w:rFonts w:ascii="宋体" w:cs="宋体"/>
          <w:b/>
          <w:color w:val="auto"/>
          <w:sz w:val="28"/>
          <w:szCs w:val="28"/>
          <w:lang w:val="zh-CN"/>
        </w:rPr>
      </w:pPr>
      <w:r>
        <w:rPr>
          <w:rFonts w:hint="eastAsia" w:ascii="宋体" w:hAnsi="宋体" w:cs="宋体"/>
          <w:b/>
          <w:color w:val="auto"/>
          <w:sz w:val="28"/>
          <w:szCs w:val="28"/>
        </w:rPr>
        <w:t>投标文件签署授权委托书</w:t>
      </w:r>
      <w:r>
        <w:rPr>
          <w:rFonts w:ascii="宋体" w:hAnsi="宋体" w:cs="宋体"/>
          <w:b/>
          <w:color w:val="auto"/>
          <w:sz w:val="28"/>
          <w:szCs w:val="28"/>
        </w:rPr>
        <w:t xml:space="preserve"> </w:t>
      </w:r>
      <w:r>
        <w:rPr>
          <w:rFonts w:hint="eastAsia" w:ascii="宋体" w:hAnsi="宋体" w:cs="宋体"/>
          <w:b/>
          <w:color w:val="auto"/>
          <w:sz w:val="28"/>
          <w:szCs w:val="28"/>
          <w:lang w:val="zh-CN"/>
        </w:rPr>
        <w:t>格式二（联合体投标格式）</w:t>
      </w:r>
    </w:p>
    <w:p>
      <w:pPr>
        <w:spacing w:line="460" w:lineRule="exact"/>
        <w:ind w:firstLine="420" w:firstLineChars="200"/>
        <w:rPr>
          <w:rFonts w:ascii="宋体" w:cs="宋体"/>
          <w:color w:val="auto"/>
        </w:rPr>
      </w:pPr>
      <w:r>
        <w:rPr>
          <w:rFonts w:hint="eastAsia" w:ascii="宋体" w:hAnsi="宋体" w:cs="宋体"/>
          <w:color w:val="auto"/>
        </w:rPr>
        <w:t>本授权委托书声明：我</w:t>
      </w:r>
      <w:r>
        <w:rPr>
          <w:rFonts w:hint="eastAsia" w:ascii="宋体" w:hAnsi="宋体" w:cs="宋体"/>
          <w:color w:val="auto"/>
          <w:szCs w:val="21"/>
          <w:u w:val="single"/>
        </w:rPr>
        <w:t></w:t>
      </w:r>
      <w:r>
        <w:rPr>
          <w:rFonts w:ascii="宋体" w:hAnsi="宋体" w:cs="宋体"/>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rPr>
        <w:t>（姓名）系</w:t>
      </w:r>
      <w:r>
        <w:rPr>
          <w:rFonts w:ascii="宋体" w:hAnsi="宋体" w:cs="宋体"/>
          <w:color w:val="auto"/>
          <w:u w:val="single"/>
        </w:rPr>
        <w:t xml:space="preserve">                     </w:t>
      </w:r>
      <w:r>
        <w:rPr>
          <w:rFonts w:hint="eastAsia" w:ascii="宋体" w:hAnsi="宋体" w:cs="宋体"/>
          <w:color w:val="auto"/>
        </w:rPr>
        <w:t>（投标人名称）的法定代表人，我</w:t>
      </w:r>
      <w:r>
        <w:rPr>
          <w:rFonts w:hint="eastAsia" w:ascii="宋体" w:hAnsi="宋体" w:cs="宋体"/>
          <w:color w:val="auto"/>
          <w:u w:val="single"/>
        </w:rPr>
        <w:t></w:t>
      </w:r>
      <w:r>
        <w:rPr>
          <w:rFonts w:ascii="宋体" w:hAnsi="宋体" w:cs="宋体"/>
          <w:color w:val="auto"/>
          <w:u w:val="single"/>
        </w:rPr>
        <w:t xml:space="preserve"> </w:t>
      </w:r>
      <w:r>
        <w:rPr>
          <w:rFonts w:hint="eastAsia" w:ascii="宋体" w:hAnsi="宋体" w:cs="宋体"/>
          <w:color w:val="auto"/>
          <w:u w:val="single"/>
        </w:rPr>
        <w:t></w:t>
      </w:r>
      <w:r>
        <w:rPr>
          <w:rFonts w:hint="eastAsia" w:ascii="宋体" w:hAnsi="宋体" w:cs="宋体"/>
          <w:color w:val="auto"/>
        </w:rPr>
        <w:t>（姓名）系</w:t>
      </w:r>
      <w:r>
        <w:rPr>
          <w:rFonts w:ascii="宋体" w:hAnsi="宋体" w:cs="宋体"/>
          <w:color w:val="auto"/>
          <w:u w:val="single"/>
        </w:rPr>
        <w:t xml:space="preserve">                  </w:t>
      </w:r>
      <w:r>
        <w:rPr>
          <w:rFonts w:hint="eastAsia" w:ascii="宋体" w:hAnsi="宋体" w:cs="宋体"/>
          <w:color w:val="auto"/>
        </w:rPr>
        <w:t>（投标人名称）的法定代表人，现共同授权委托</w:t>
      </w:r>
      <w:r>
        <w:rPr>
          <w:rFonts w:ascii="宋体" w:hAnsi="宋体" w:cs="宋体"/>
          <w:color w:val="auto"/>
          <w:u w:val="single"/>
        </w:rPr>
        <w:t xml:space="preserve">        </w:t>
      </w:r>
      <w:r>
        <w:rPr>
          <w:rFonts w:hint="eastAsia" w:ascii="宋体" w:hAnsi="宋体" w:cs="宋体"/>
          <w:color w:val="auto"/>
        </w:rPr>
        <w:t>（单位名称）的</w:t>
      </w:r>
      <w:r>
        <w:rPr>
          <w:rFonts w:ascii="宋体" w:hAnsi="宋体" w:cs="宋体"/>
          <w:color w:val="auto"/>
          <w:u w:val="single"/>
        </w:rPr>
        <w:t xml:space="preserve">       </w:t>
      </w:r>
      <w:r>
        <w:rPr>
          <w:rFonts w:hint="eastAsia" w:ascii="宋体" w:hAnsi="宋体" w:cs="宋体"/>
          <w:color w:val="auto"/>
        </w:rPr>
        <w:t>（姓名）为我联合体签署</w:t>
      </w:r>
      <w:r>
        <w:rPr>
          <w:rFonts w:ascii="宋体" w:hAnsi="宋体" w:cs="宋体"/>
          <w:color w:val="auto"/>
          <w:u w:val="single"/>
        </w:rPr>
        <w:t xml:space="preserve">   </w:t>
      </w:r>
      <w:r>
        <w:rPr>
          <w:rFonts w:hint="eastAsia" w:ascii="宋体" w:hAnsi="宋体" w:cs="宋体"/>
          <w:color w:val="auto"/>
          <w:u w:val="single"/>
        </w:rPr>
        <w:t>（项目名称及项目编号）</w:t>
      </w:r>
      <w:r>
        <w:rPr>
          <w:rFonts w:ascii="宋体" w:hAnsi="宋体" w:cs="宋体"/>
          <w:color w:val="auto"/>
          <w:u w:val="single"/>
        </w:rPr>
        <w:t xml:space="preserve"> </w:t>
      </w:r>
      <w:r>
        <w:rPr>
          <w:rFonts w:ascii="仿宋" w:hAnsi="仿宋" w:eastAsia="仿宋" w:cs="仿宋"/>
          <w:color w:val="auto"/>
          <w:sz w:val="24"/>
        </w:rPr>
        <w:t xml:space="preserve"> </w:t>
      </w:r>
      <w:r>
        <w:rPr>
          <w:rFonts w:hint="eastAsia" w:ascii="宋体" w:hAnsi="宋体" w:cs="宋体"/>
          <w:color w:val="auto"/>
        </w:rPr>
        <w:t>工程的投标文件的法定代表人授权委托代理人，我承认代理人全权代表我所签署的本工程的投标文件的内容。</w:t>
      </w:r>
    </w:p>
    <w:p>
      <w:pPr>
        <w:spacing w:line="480" w:lineRule="auto"/>
        <w:ind w:firstLine="610"/>
        <w:rPr>
          <w:rFonts w:ascii="宋体" w:cs="宋体"/>
          <w:color w:val="auto"/>
        </w:rPr>
      </w:pPr>
    </w:p>
    <w:p>
      <w:pPr>
        <w:spacing w:line="480" w:lineRule="auto"/>
        <w:ind w:firstLine="697"/>
        <w:rPr>
          <w:rFonts w:ascii="宋体" w:cs="宋体"/>
          <w:color w:val="auto"/>
        </w:rPr>
      </w:pPr>
      <w:r>
        <w:rPr>
          <w:rFonts w:hint="eastAsia" w:ascii="宋体" w:hAnsi="宋体" w:cs="宋体"/>
          <w:color w:val="auto"/>
        </w:rPr>
        <w:t>代理人无转委托权，特此委托。</w:t>
      </w:r>
    </w:p>
    <w:p>
      <w:pPr>
        <w:spacing w:line="360" w:lineRule="auto"/>
        <w:ind w:left="1260"/>
        <w:rPr>
          <w:rFonts w:ascii="宋体" w:cs="宋体"/>
          <w:color w:val="auto"/>
        </w:rPr>
      </w:pPr>
    </w:p>
    <w:p>
      <w:pPr>
        <w:spacing w:line="360" w:lineRule="auto"/>
        <w:ind w:left="1260"/>
        <w:rPr>
          <w:rFonts w:ascii="宋体" w:cs="宋体"/>
          <w:color w:val="auto"/>
        </w:rPr>
      </w:pPr>
    </w:p>
    <w:p>
      <w:pPr>
        <w:spacing w:line="360" w:lineRule="auto"/>
        <w:ind w:left="1260"/>
        <w:rPr>
          <w:rFonts w:ascii="宋体" w:cs="宋体"/>
          <w:color w:val="auto"/>
        </w:rPr>
      </w:pPr>
    </w:p>
    <w:p>
      <w:pPr>
        <w:spacing w:line="360" w:lineRule="auto"/>
        <w:ind w:left="1260"/>
        <w:rPr>
          <w:rFonts w:ascii="宋体" w:cs="宋体"/>
          <w:color w:val="auto"/>
        </w:rPr>
      </w:pPr>
    </w:p>
    <w:p>
      <w:pPr>
        <w:spacing w:line="480" w:lineRule="auto"/>
        <w:ind w:left="1260"/>
        <w:rPr>
          <w:rFonts w:ascii="宋体" w:cs="宋体"/>
          <w:color w:val="auto"/>
        </w:rPr>
      </w:pPr>
    </w:p>
    <w:p>
      <w:pPr>
        <w:spacing w:line="480" w:lineRule="auto"/>
        <w:ind w:left="2699"/>
        <w:rPr>
          <w:rFonts w:ascii="宋体" w:cs="宋体"/>
          <w:color w:val="auto"/>
          <w:u w:val="single"/>
        </w:rPr>
      </w:pPr>
      <w:r>
        <w:rPr>
          <w:rFonts w:hint="eastAsia" w:ascii="宋体" w:hAnsi="宋体" w:cs="宋体"/>
          <w:color w:val="auto"/>
        </w:rPr>
        <w:t>代理人：</w:t>
      </w:r>
      <w:r>
        <w:rPr>
          <w:rFonts w:ascii="宋体" w:hAnsi="宋体" w:cs="宋体"/>
          <w:color w:val="auto"/>
          <w:u w:val="single"/>
        </w:rPr>
        <w:t xml:space="preserve">              </w:t>
      </w:r>
      <w:r>
        <w:rPr>
          <w:rFonts w:hint="eastAsia" w:ascii="宋体" w:hAnsi="宋体" w:cs="宋体"/>
          <w:color w:val="auto"/>
        </w:rPr>
        <w:t>性别</w:t>
      </w:r>
      <w:r>
        <w:rPr>
          <w:rFonts w:ascii="宋体" w:hAnsi="宋体" w:cs="宋体"/>
          <w:color w:val="auto"/>
        </w:rPr>
        <w:t xml:space="preserve"> </w:t>
      </w:r>
      <w:r>
        <w:rPr>
          <w:rFonts w:hint="eastAsia" w:ascii="宋体" w:hAnsi="宋体" w:cs="宋体"/>
          <w:color w:val="auto"/>
        </w:rPr>
        <w:t>：</w:t>
      </w:r>
      <w:r>
        <w:rPr>
          <w:rFonts w:ascii="宋体" w:hAnsi="宋体" w:cs="宋体"/>
          <w:color w:val="auto"/>
          <w:u w:val="single"/>
        </w:rPr>
        <w:t xml:space="preserve">            </w:t>
      </w:r>
      <w:r>
        <w:rPr>
          <w:rFonts w:hint="eastAsia" w:ascii="宋体" w:hAnsi="宋体" w:cs="宋体"/>
          <w:color w:val="auto"/>
        </w:rPr>
        <w:t>年龄：</w:t>
      </w:r>
      <w:r>
        <w:rPr>
          <w:rFonts w:ascii="宋体" w:hAnsi="宋体" w:cs="宋体"/>
          <w:color w:val="auto"/>
        </w:rPr>
        <w:t>_______</w:t>
      </w:r>
    </w:p>
    <w:p>
      <w:pPr>
        <w:spacing w:line="480" w:lineRule="auto"/>
        <w:ind w:left="2699"/>
        <w:rPr>
          <w:rFonts w:ascii="宋体" w:cs="宋体"/>
          <w:color w:val="auto"/>
        </w:rPr>
      </w:pPr>
      <w:r>
        <w:rPr>
          <w:rFonts w:hint="eastAsia" w:ascii="宋体" w:hAnsi="宋体" w:cs="宋体"/>
          <w:color w:val="auto"/>
        </w:rPr>
        <w:t>身份证号码：</w:t>
      </w:r>
      <w:r>
        <w:rPr>
          <w:rFonts w:ascii="宋体" w:hAnsi="宋体" w:cs="宋体"/>
          <w:color w:val="auto"/>
          <w:u w:val="single"/>
        </w:rPr>
        <w:t xml:space="preserve">                    </w:t>
      </w:r>
      <w:r>
        <w:rPr>
          <w:rFonts w:hint="eastAsia" w:ascii="宋体" w:hAnsi="宋体" w:cs="宋体"/>
          <w:color w:val="auto"/>
        </w:rPr>
        <w:t>职务：</w:t>
      </w:r>
      <w:r>
        <w:rPr>
          <w:rFonts w:ascii="宋体" w:hAnsi="宋体" w:cs="宋体"/>
          <w:color w:val="auto"/>
          <w:u w:val="single"/>
        </w:rPr>
        <w:t xml:space="preserve">                </w:t>
      </w:r>
      <w:r>
        <w:rPr>
          <w:rFonts w:ascii="宋体" w:hAnsi="宋体" w:cs="宋体"/>
          <w:color w:val="auto"/>
        </w:rPr>
        <w:t xml:space="preserve"> </w:t>
      </w:r>
    </w:p>
    <w:p>
      <w:pPr>
        <w:spacing w:line="480" w:lineRule="auto"/>
        <w:ind w:left="2699"/>
        <w:rPr>
          <w:rFonts w:ascii="宋体" w:cs="宋体"/>
          <w:color w:val="auto"/>
        </w:rPr>
      </w:pPr>
      <w:r>
        <w:rPr>
          <w:rFonts w:hint="eastAsia" w:ascii="宋体" w:hAnsi="宋体" w:cs="宋体"/>
          <w:color w:val="auto"/>
        </w:rPr>
        <w:t>投标人（牵头人）：</w:t>
      </w:r>
      <w:r>
        <w:rPr>
          <w:rFonts w:ascii="宋体" w:hAnsi="宋体" w:cs="宋体"/>
          <w:color w:val="auto"/>
          <w:u w:val="single"/>
        </w:rPr>
        <w:t xml:space="preserve">                           </w:t>
      </w:r>
      <w:r>
        <w:rPr>
          <w:rFonts w:hint="eastAsia" w:ascii="宋体" w:hAnsi="宋体" w:cs="宋体"/>
          <w:color w:val="auto"/>
        </w:rPr>
        <w:t>（盖单位章）</w:t>
      </w:r>
    </w:p>
    <w:p>
      <w:pPr>
        <w:spacing w:line="480" w:lineRule="auto"/>
        <w:ind w:left="2699"/>
        <w:rPr>
          <w:rFonts w:ascii="宋体" w:cs="宋体"/>
          <w:color w:val="auto"/>
        </w:rPr>
      </w:pPr>
      <w:r>
        <w:rPr>
          <w:rFonts w:hint="eastAsia" w:ascii="宋体" w:hAnsi="宋体" w:cs="宋体"/>
          <w:color w:val="auto"/>
        </w:rPr>
        <w:t>法定代表人（牵头人）：</w:t>
      </w:r>
      <w:r>
        <w:rPr>
          <w:rFonts w:ascii="宋体" w:hAnsi="宋体" w:cs="宋体"/>
          <w:color w:val="auto"/>
          <w:u w:val="single"/>
        </w:rPr>
        <w:t xml:space="preserve">                    </w:t>
      </w:r>
      <w:r>
        <w:rPr>
          <w:rFonts w:hint="eastAsia" w:ascii="宋体" w:hAnsi="宋体" w:cs="宋体"/>
          <w:color w:val="auto"/>
        </w:rPr>
        <w:t>（签字或盖章）</w:t>
      </w:r>
    </w:p>
    <w:p>
      <w:pPr>
        <w:spacing w:line="480" w:lineRule="auto"/>
        <w:ind w:left="2699"/>
        <w:rPr>
          <w:rFonts w:ascii="宋体" w:cs="宋体"/>
          <w:color w:val="auto"/>
        </w:rPr>
      </w:pPr>
      <w:r>
        <w:rPr>
          <w:rFonts w:hint="eastAsia" w:ascii="宋体" w:hAnsi="宋体" w:cs="宋体"/>
          <w:color w:val="auto"/>
        </w:rPr>
        <w:t>投标人（联合体成员）：</w:t>
      </w:r>
      <w:r>
        <w:rPr>
          <w:rFonts w:ascii="宋体" w:hAnsi="宋体" w:cs="宋体"/>
          <w:color w:val="auto"/>
          <w:u w:val="single"/>
        </w:rPr>
        <w:t xml:space="preserve">                        </w:t>
      </w:r>
      <w:r>
        <w:rPr>
          <w:rFonts w:hint="eastAsia" w:ascii="宋体" w:hAnsi="宋体" w:cs="宋体"/>
          <w:color w:val="auto"/>
        </w:rPr>
        <w:t>（盖单位章）</w:t>
      </w:r>
    </w:p>
    <w:p>
      <w:pPr>
        <w:spacing w:line="480" w:lineRule="auto"/>
        <w:ind w:left="2699"/>
        <w:rPr>
          <w:rFonts w:ascii="宋体" w:cs="宋体"/>
          <w:color w:val="auto"/>
        </w:rPr>
      </w:pPr>
      <w:r>
        <w:rPr>
          <w:rFonts w:hint="eastAsia" w:ascii="宋体" w:hAnsi="宋体" w:cs="宋体"/>
          <w:color w:val="auto"/>
        </w:rPr>
        <w:t>法定代表人（联合体成员）：</w:t>
      </w:r>
      <w:r>
        <w:rPr>
          <w:rFonts w:ascii="宋体" w:hAnsi="宋体" w:cs="宋体"/>
          <w:color w:val="auto"/>
          <w:u w:val="single"/>
        </w:rPr>
        <w:t xml:space="preserve">                  </w:t>
      </w:r>
      <w:r>
        <w:rPr>
          <w:rFonts w:hint="eastAsia" w:ascii="宋体" w:hAnsi="宋体" w:cs="宋体"/>
          <w:color w:val="auto"/>
        </w:rPr>
        <w:t>（签字或盖章）</w:t>
      </w:r>
    </w:p>
    <w:p>
      <w:pPr>
        <w:spacing w:line="480" w:lineRule="auto"/>
        <w:ind w:left="2699"/>
        <w:rPr>
          <w:rFonts w:ascii="宋体" w:cs="宋体"/>
          <w:color w:val="auto"/>
        </w:rPr>
      </w:pPr>
    </w:p>
    <w:p>
      <w:pPr>
        <w:spacing w:line="480" w:lineRule="auto"/>
        <w:ind w:left="2699"/>
        <w:rPr>
          <w:rFonts w:ascii="宋体" w:cs="宋体"/>
          <w:color w:val="auto"/>
        </w:rPr>
      </w:pPr>
      <w:r>
        <w:rPr>
          <w:rFonts w:hint="eastAsia" w:ascii="宋体" w:hAnsi="宋体" w:cs="宋体"/>
          <w:color w:val="auto"/>
        </w:rPr>
        <w:t>授权委托日期：</w:t>
      </w: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w:t>
      </w:r>
    </w:p>
    <w:p>
      <w:pPr>
        <w:spacing w:line="480" w:lineRule="auto"/>
        <w:rPr>
          <w:color w:val="auto"/>
          <w:sz w:val="18"/>
          <w:szCs w:val="21"/>
        </w:rPr>
      </w:pPr>
    </w:p>
    <w:p>
      <w:pPr>
        <w:spacing w:line="360" w:lineRule="auto"/>
        <w:rPr>
          <w:rFonts w:ascii="宋体" w:cs="宋体"/>
          <w:color w:val="auto"/>
        </w:rPr>
      </w:pPr>
      <w:r>
        <w:rPr>
          <w:rFonts w:hint="eastAsia" w:ascii="宋体" w:hAnsi="宋体" w:cs="宋体"/>
          <w:color w:val="auto"/>
        </w:rPr>
        <w:t>【备注：附法定代表人身份证明及身份证、专职投标员身份证。联合体投标的由联合体中双方共同签署授权委托书；联合体各方均须附其法定代表人身份证、企业法人营业执照副本复印件，以上复印件均须加盖联合体的各方单位公章。】</w:t>
      </w:r>
    </w:p>
    <w:p>
      <w:pPr>
        <w:spacing w:beforeLines="50" w:afterLines="100" w:line="440" w:lineRule="exact"/>
        <w:rPr>
          <w:rFonts w:ascii="宋体" w:cs="宋体"/>
          <w:color w:val="auto"/>
        </w:rPr>
      </w:pPr>
    </w:p>
    <w:p>
      <w:pPr>
        <w:spacing w:line="480" w:lineRule="auto"/>
        <w:ind w:firstLine="525" w:firstLineChars="250"/>
        <w:jc w:val="center"/>
        <w:rPr>
          <w:rFonts w:ascii="宋体" w:cs="宋体"/>
          <w:color w:val="auto"/>
          <w:sz w:val="28"/>
          <w:szCs w:val="28"/>
        </w:rPr>
      </w:pPr>
      <w:r>
        <w:rPr>
          <w:rFonts w:ascii="宋体" w:cs="宋体"/>
          <w:color w:val="auto"/>
        </w:rPr>
        <w:br w:type="page"/>
      </w:r>
      <w:bookmarkEnd w:id="568"/>
      <w:bookmarkEnd w:id="569"/>
      <w:bookmarkEnd w:id="570"/>
      <w:r>
        <w:rPr>
          <w:rFonts w:hint="eastAsia" w:ascii="宋体" w:hAnsi="宋体" w:cs="宋体"/>
          <w:b/>
          <w:color w:val="auto"/>
          <w:sz w:val="28"/>
          <w:szCs w:val="28"/>
        </w:rPr>
        <w:t>法定代表人身份证明（包含联合体各方）</w:t>
      </w:r>
    </w:p>
    <w:p>
      <w:pPr>
        <w:spacing w:line="560" w:lineRule="exact"/>
        <w:ind w:firstLine="525" w:firstLineChars="250"/>
        <w:rPr>
          <w:rFonts w:ascii="宋体" w:cs="宋体"/>
          <w:color w:val="auto"/>
          <w:szCs w:val="21"/>
        </w:rPr>
      </w:pPr>
      <w:r>
        <w:rPr>
          <w:rFonts w:hint="eastAsia" w:ascii="宋体" w:hAnsi="宋体" w:cs="宋体"/>
          <w:color w:val="auto"/>
          <w:szCs w:val="21"/>
        </w:rPr>
        <w:t>投</w:t>
      </w:r>
      <w:r>
        <w:rPr>
          <w:rFonts w:ascii="宋体" w:hAnsi="宋体" w:cs="宋体"/>
          <w:color w:val="auto"/>
          <w:szCs w:val="21"/>
        </w:rPr>
        <w:t xml:space="preserve"> </w:t>
      </w:r>
      <w:r>
        <w:rPr>
          <w:rFonts w:hint="eastAsia" w:ascii="宋体" w:hAnsi="宋体" w:cs="宋体"/>
          <w:color w:val="auto"/>
          <w:szCs w:val="21"/>
        </w:rPr>
        <w:t>标</w:t>
      </w:r>
      <w:r>
        <w:rPr>
          <w:rFonts w:ascii="宋体" w:hAnsi="宋体" w:cs="宋体"/>
          <w:color w:val="auto"/>
          <w:szCs w:val="21"/>
        </w:rPr>
        <w:t xml:space="preserve"> </w:t>
      </w:r>
      <w:r>
        <w:rPr>
          <w:rFonts w:hint="eastAsia" w:ascii="宋体" w:hAnsi="宋体" w:cs="宋体"/>
          <w:color w:val="auto"/>
          <w:szCs w:val="21"/>
        </w:rPr>
        <w:t>人：</w:t>
      </w:r>
      <w:r>
        <w:rPr>
          <w:rFonts w:ascii="宋体" w:hAnsi="宋体" w:cs="宋体"/>
          <w:color w:val="auto"/>
          <w:szCs w:val="21"/>
          <w:u w:val="single"/>
        </w:rPr>
        <w:t xml:space="preserve">                                                        </w:t>
      </w:r>
    </w:p>
    <w:p>
      <w:pPr>
        <w:spacing w:line="560" w:lineRule="exact"/>
        <w:ind w:firstLine="525" w:firstLineChars="250"/>
        <w:rPr>
          <w:rFonts w:ascii="宋体" w:cs="宋体"/>
          <w:color w:val="auto"/>
          <w:szCs w:val="21"/>
        </w:rPr>
      </w:pPr>
      <w:r>
        <w:rPr>
          <w:rFonts w:hint="eastAsia" w:ascii="宋体" w:hAnsi="宋体" w:cs="宋体"/>
          <w:color w:val="auto"/>
          <w:szCs w:val="21"/>
        </w:rPr>
        <w:t>单位性质：</w:t>
      </w:r>
      <w:r>
        <w:rPr>
          <w:rFonts w:ascii="宋体" w:hAnsi="宋体" w:cs="宋体"/>
          <w:color w:val="auto"/>
          <w:szCs w:val="21"/>
          <w:u w:val="single"/>
        </w:rPr>
        <w:t xml:space="preserve">                                                        </w:t>
      </w:r>
    </w:p>
    <w:p>
      <w:pPr>
        <w:spacing w:line="560" w:lineRule="exact"/>
        <w:ind w:firstLine="525" w:firstLineChars="250"/>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p>
    <w:p>
      <w:pPr>
        <w:spacing w:line="560" w:lineRule="exact"/>
        <w:ind w:firstLine="525" w:firstLineChars="250"/>
        <w:rPr>
          <w:rFonts w:ascii="宋体" w:cs="宋体"/>
          <w:color w:val="auto"/>
          <w:szCs w:val="21"/>
        </w:rPr>
      </w:pPr>
      <w:r>
        <w:rPr>
          <w:rFonts w:hint="eastAsia" w:ascii="宋体" w:hAnsi="宋体" w:cs="宋体"/>
          <w:color w:val="auto"/>
          <w:szCs w:val="21"/>
        </w:rPr>
        <w:t>成立时间：</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pPr>
        <w:spacing w:line="560" w:lineRule="exact"/>
        <w:ind w:firstLine="525" w:firstLineChars="250"/>
        <w:rPr>
          <w:rFonts w:ascii="宋体" w:cs="宋体"/>
          <w:color w:val="auto"/>
          <w:szCs w:val="21"/>
        </w:rPr>
      </w:pPr>
      <w:r>
        <w:rPr>
          <w:rFonts w:hint="eastAsia" w:ascii="宋体" w:hAnsi="宋体" w:cs="宋体"/>
          <w:color w:val="auto"/>
          <w:szCs w:val="21"/>
        </w:rPr>
        <w:t>经营期限：</w:t>
      </w:r>
      <w:r>
        <w:rPr>
          <w:rFonts w:ascii="宋体" w:hAnsi="宋体" w:cs="宋体"/>
          <w:color w:val="auto"/>
          <w:szCs w:val="21"/>
          <w:u w:val="single"/>
        </w:rPr>
        <w:t xml:space="preserve">                                                        </w:t>
      </w:r>
    </w:p>
    <w:p>
      <w:pPr>
        <w:spacing w:line="560" w:lineRule="exact"/>
        <w:ind w:firstLine="525" w:firstLineChars="250"/>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r>
        <w:rPr>
          <w:rFonts w:ascii="宋体" w:hAnsi="宋体" w:cs="宋体"/>
          <w:color w:val="auto"/>
          <w:szCs w:val="21"/>
          <w:u w:val="single"/>
        </w:rPr>
        <w:t xml:space="preserve">                          </w:t>
      </w:r>
      <w:r>
        <w:rPr>
          <w:rFonts w:hint="eastAsia" w:ascii="宋体" w:hAnsi="宋体" w:cs="宋体"/>
          <w:color w:val="auto"/>
          <w:szCs w:val="21"/>
        </w:rPr>
        <w:t>性</w:t>
      </w:r>
      <w:r>
        <w:rPr>
          <w:rFonts w:ascii="宋体" w:hAnsi="宋体" w:cs="宋体"/>
          <w:color w:val="auto"/>
          <w:szCs w:val="21"/>
        </w:rPr>
        <w:t xml:space="preserve">     </w:t>
      </w:r>
      <w:r>
        <w:rPr>
          <w:rFonts w:hint="eastAsia" w:ascii="宋体" w:hAnsi="宋体" w:cs="宋体"/>
          <w:color w:val="auto"/>
          <w:szCs w:val="21"/>
        </w:rPr>
        <w:t>别：</w:t>
      </w:r>
      <w:r>
        <w:rPr>
          <w:rFonts w:ascii="宋体" w:hAnsi="宋体" w:cs="宋体"/>
          <w:color w:val="auto"/>
          <w:szCs w:val="21"/>
          <w:u w:val="single"/>
        </w:rPr>
        <w:t xml:space="preserve">                   </w:t>
      </w:r>
    </w:p>
    <w:p>
      <w:pPr>
        <w:spacing w:line="560" w:lineRule="exact"/>
        <w:ind w:firstLine="525" w:firstLineChars="250"/>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龄：</w:t>
      </w:r>
      <w:r>
        <w:rPr>
          <w:rFonts w:ascii="宋体" w:hAnsi="宋体" w:cs="宋体"/>
          <w:color w:val="auto"/>
          <w:szCs w:val="21"/>
          <w:u w:val="single"/>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hAnsi="宋体" w:cs="宋体"/>
          <w:color w:val="auto"/>
          <w:szCs w:val="21"/>
          <w:u w:val="single"/>
        </w:rPr>
        <w:t xml:space="preserve">                   </w:t>
      </w:r>
    </w:p>
    <w:p>
      <w:pPr>
        <w:spacing w:line="560" w:lineRule="exact"/>
        <w:ind w:firstLine="525" w:firstLineChars="250"/>
        <w:rPr>
          <w:rFonts w:ascii="宋体" w:cs="宋体"/>
          <w:color w:val="auto"/>
          <w:szCs w:val="21"/>
        </w:rPr>
      </w:pPr>
      <w:r>
        <w:rPr>
          <w:rFonts w:hint="eastAsia" w:ascii="宋体" w:hAnsi="宋体" w:cs="宋体"/>
          <w:color w:val="auto"/>
          <w:szCs w:val="21"/>
        </w:rPr>
        <w:t>系</w:t>
      </w:r>
      <w:r>
        <w:rPr>
          <w:rFonts w:ascii="宋体" w:hAnsi="宋体" w:cs="宋体"/>
          <w:color w:val="auto"/>
          <w:szCs w:val="21"/>
          <w:u w:val="single"/>
        </w:rPr>
        <w:t xml:space="preserve">                                                 </w:t>
      </w:r>
      <w:r>
        <w:rPr>
          <w:rFonts w:hint="eastAsia" w:ascii="宋体" w:hAnsi="宋体" w:cs="宋体"/>
          <w:color w:val="auto"/>
          <w:szCs w:val="21"/>
        </w:rPr>
        <w:t>（投标人名称）的法定代表人。</w:t>
      </w:r>
    </w:p>
    <w:p>
      <w:pPr>
        <w:spacing w:line="560" w:lineRule="exact"/>
        <w:ind w:firstLine="525" w:firstLineChars="250"/>
        <w:rPr>
          <w:rFonts w:ascii="宋体" w:cs="宋体"/>
          <w:color w:val="auto"/>
          <w:szCs w:val="21"/>
        </w:rPr>
      </w:pPr>
      <w:r>
        <w:rPr>
          <w:rFonts w:hint="eastAsia" w:ascii="宋体" w:hAnsi="宋体" w:cs="宋体"/>
          <w:color w:val="auto"/>
          <w:szCs w:val="21"/>
        </w:rPr>
        <w:t>特此证明。</w:t>
      </w:r>
    </w:p>
    <w:p>
      <w:pPr>
        <w:spacing w:line="500" w:lineRule="exact"/>
        <w:rPr>
          <w:rFonts w:ascii="宋体" w:cs="宋体"/>
          <w:color w:val="auto"/>
          <w:szCs w:val="21"/>
        </w:rPr>
      </w:pPr>
    </w:p>
    <w:p>
      <w:pPr>
        <w:spacing w:line="500" w:lineRule="exact"/>
        <w:rPr>
          <w:rFonts w:ascii="宋体" w:cs="宋体"/>
          <w:color w:val="auto"/>
          <w:szCs w:val="21"/>
        </w:rPr>
      </w:pPr>
    </w:p>
    <w:p>
      <w:pPr>
        <w:wordWrap w:val="0"/>
        <w:spacing w:line="500" w:lineRule="exact"/>
        <w:jc w:val="right"/>
        <w:rPr>
          <w:rFonts w:ascii="宋体" w:cs="宋体"/>
          <w:color w:val="auto"/>
          <w:szCs w:val="21"/>
        </w:rPr>
      </w:pPr>
      <w:r>
        <w:rPr>
          <w:rFonts w:hint="eastAsia" w:ascii="宋体" w:hAnsi="宋体" w:cs="宋体"/>
          <w:color w:val="auto"/>
          <w:szCs w:val="21"/>
        </w:rPr>
        <w:t>投标人：</w:t>
      </w:r>
      <w:r>
        <w:rPr>
          <w:rFonts w:ascii="宋体" w:hAnsi="宋体" w:cs="宋体"/>
          <w:color w:val="auto"/>
          <w:szCs w:val="21"/>
          <w:u w:val="single"/>
        </w:rPr>
        <w:t xml:space="preserve">                          </w:t>
      </w:r>
      <w:r>
        <w:rPr>
          <w:rFonts w:hint="eastAsia" w:ascii="宋体" w:hAnsi="宋体" w:cs="宋体"/>
          <w:color w:val="auto"/>
          <w:szCs w:val="21"/>
        </w:rPr>
        <w:t>（盖单位章）</w:t>
      </w:r>
    </w:p>
    <w:p>
      <w:pPr>
        <w:wordWrap w:val="0"/>
        <w:spacing w:line="500" w:lineRule="exact"/>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pPr>
        <w:spacing w:line="480" w:lineRule="auto"/>
        <w:ind w:firstLine="525" w:firstLineChars="250"/>
        <w:jc w:val="center"/>
        <w:rPr>
          <w:rFonts w:ascii="宋体" w:cs="宋体"/>
          <w:color w:val="auto"/>
          <w:szCs w:val="21"/>
        </w:rPr>
      </w:pPr>
    </w:p>
    <w:p>
      <w:pPr>
        <w:spacing w:line="480" w:lineRule="auto"/>
        <w:ind w:firstLine="525" w:firstLineChars="250"/>
        <w:jc w:val="center"/>
        <w:rPr>
          <w:rFonts w:ascii="宋体" w:cs="宋体"/>
          <w:color w:val="auto"/>
          <w:szCs w:val="21"/>
        </w:rPr>
      </w:pPr>
    </w:p>
    <w:p>
      <w:pPr>
        <w:jc w:val="center"/>
        <w:rPr>
          <w:color w:val="auto"/>
          <w:sz w:val="28"/>
          <w:szCs w:val="28"/>
        </w:rPr>
      </w:pPr>
      <w:r>
        <w:rPr>
          <w:rFonts w:ascii="宋体" w:cs="宋体"/>
          <w:color w:val="auto"/>
          <w:szCs w:val="21"/>
        </w:rPr>
        <w:br w:type="page"/>
      </w:r>
      <w:r>
        <w:rPr>
          <w:b/>
          <w:bCs/>
          <w:color w:val="auto"/>
          <w:sz w:val="28"/>
          <w:szCs w:val="28"/>
        </w:rPr>
        <w:t>2</w:t>
      </w:r>
      <w:r>
        <w:rPr>
          <w:rFonts w:hint="eastAsia" w:cs="宋体"/>
          <w:b/>
          <w:bCs/>
          <w:color w:val="auto"/>
          <w:sz w:val="28"/>
          <w:szCs w:val="28"/>
        </w:rPr>
        <w:t>、联合体协议书（联合体投标人适用）</w:t>
      </w:r>
    </w:p>
    <w:p>
      <w:pPr>
        <w:spacing w:line="394" w:lineRule="exact"/>
        <w:rPr>
          <w:color w:val="auto"/>
        </w:rPr>
      </w:pPr>
      <w:r>
        <w:rPr>
          <w:rFonts w:hint="eastAsia" w:cs="宋体"/>
          <w:color w:val="auto"/>
        </w:rPr>
        <w:t>牵头人名称：</w:t>
      </w:r>
      <w:r>
        <w:rPr>
          <w:color w:val="auto"/>
          <w:u w:val="single"/>
        </w:rPr>
        <w:t xml:space="preserve">                                                  </w:t>
      </w:r>
    </w:p>
    <w:p>
      <w:pPr>
        <w:spacing w:line="394" w:lineRule="exact"/>
        <w:rPr>
          <w:color w:val="auto"/>
        </w:rPr>
      </w:pPr>
      <w:r>
        <w:rPr>
          <w:rFonts w:hint="eastAsia" w:cs="宋体"/>
          <w:color w:val="auto"/>
        </w:rPr>
        <w:t>法定代表人：</w:t>
      </w:r>
      <w:r>
        <w:rPr>
          <w:color w:val="auto"/>
          <w:u w:val="single"/>
        </w:rPr>
        <w:t xml:space="preserve">                                                  </w:t>
      </w:r>
    </w:p>
    <w:p>
      <w:pPr>
        <w:spacing w:line="394" w:lineRule="exact"/>
        <w:rPr>
          <w:color w:val="auto"/>
        </w:rPr>
      </w:pPr>
      <w:r>
        <w:rPr>
          <w:rFonts w:hint="eastAsia" w:cs="宋体"/>
          <w:color w:val="auto"/>
        </w:rPr>
        <w:t>法定住所：</w:t>
      </w:r>
      <w:r>
        <w:rPr>
          <w:color w:val="auto"/>
          <w:u w:val="single"/>
        </w:rPr>
        <w:t xml:space="preserve">                                                    </w:t>
      </w:r>
    </w:p>
    <w:p>
      <w:pPr>
        <w:spacing w:line="394" w:lineRule="exact"/>
        <w:rPr>
          <w:color w:val="auto"/>
        </w:rPr>
      </w:pPr>
      <w:r>
        <w:rPr>
          <w:rFonts w:hint="eastAsia" w:cs="宋体"/>
          <w:color w:val="auto"/>
        </w:rPr>
        <w:t>成员二名称：</w:t>
      </w:r>
      <w:r>
        <w:rPr>
          <w:color w:val="auto"/>
          <w:u w:val="single"/>
        </w:rPr>
        <w:t xml:space="preserve">                                                  </w:t>
      </w:r>
    </w:p>
    <w:p>
      <w:pPr>
        <w:spacing w:line="394" w:lineRule="exact"/>
        <w:rPr>
          <w:color w:val="auto"/>
        </w:rPr>
      </w:pPr>
      <w:r>
        <w:rPr>
          <w:rFonts w:hint="eastAsia" w:cs="宋体"/>
          <w:color w:val="auto"/>
        </w:rPr>
        <w:t>法定代表人：</w:t>
      </w:r>
      <w:r>
        <w:rPr>
          <w:color w:val="auto"/>
          <w:u w:val="single"/>
        </w:rPr>
        <w:t xml:space="preserve">                                                  </w:t>
      </w:r>
    </w:p>
    <w:p>
      <w:pPr>
        <w:spacing w:line="394" w:lineRule="exact"/>
        <w:rPr>
          <w:color w:val="auto"/>
          <w:u w:val="single"/>
        </w:rPr>
      </w:pPr>
      <w:r>
        <w:rPr>
          <w:rFonts w:hint="eastAsia" w:cs="宋体"/>
          <w:color w:val="auto"/>
        </w:rPr>
        <w:t>法定住所：</w:t>
      </w:r>
      <w:r>
        <w:rPr>
          <w:color w:val="auto"/>
          <w:u w:val="single"/>
        </w:rPr>
        <w:t xml:space="preserve">                                                    </w:t>
      </w:r>
    </w:p>
    <w:p>
      <w:pPr>
        <w:spacing w:line="394" w:lineRule="exact"/>
        <w:rPr>
          <w:color w:val="auto"/>
        </w:rPr>
      </w:pPr>
      <w:r>
        <w:rPr>
          <w:color w:val="auto"/>
        </w:rPr>
        <w:t>……</w:t>
      </w:r>
    </w:p>
    <w:p>
      <w:pPr>
        <w:spacing w:line="400" w:lineRule="exact"/>
        <w:ind w:firstLine="420" w:firstLineChars="200"/>
        <w:rPr>
          <w:color w:val="auto"/>
        </w:rPr>
      </w:pPr>
      <w:r>
        <w:rPr>
          <w:rFonts w:hint="eastAsia" w:cs="宋体"/>
          <w:color w:val="auto"/>
        </w:rPr>
        <w:t>鉴于上述各成员单位经过友好协商，自愿组成</w:t>
      </w:r>
      <w:r>
        <w:rPr>
          <w:color w:val="auto"/>
          <w:u w:val="single"/>
        </w:rPr>
        <w:t xml:space="preserve">                          </w:t>
      </w:r>
      <w:r>
        <w:rPr>
          <w:rFonts w:hint="eastAsia" w:cs="宋体"/>
          <w:color w:val="auto"/>
        </w:rPr>
        <w:t>（联合体名称）联合体，共同参加</w:t>
      </w:r>
      <w:r>
        <w:rPr>
          <w:color w:val="auto"/>
          <w:u w:val="single"/>
        </w:rPr>
        <w:t xml:space="preserve">                                     </w:t>
      </w:r>
      <w:r>
        <w:rPr>
          <w:rFonts w:hint="eastAsia" w:cs="宋体"/>
          <w:color w:val="auto"/>
        </w:rPr>
        <w:t>（招标人名称）（以下简称招标人）</w:t>
      </w:r>
    </w:p>
    <w:p>
      <w:pPr>
        <w:spacing w:line="400" w:lineRule="exact"/>
        <w:rPr>
          <w:color w:val="auto"/>
        </w:rPr>
      </w:pPr>
      <w:r>
        <w:rPr>
          <w:color w:val="auto"/>
          <w:u w:val="single"/>
        </w:rPr>
        <w:t xml:space="preserve">                           </w:t>
      </w:r>
      <w:r>
        <w:rPr>
          <w:rFonts w:hint="eastAsia" w:cs="宋体"/>
          <w:color w:val="auto"/>
        </w:rPr>
        <w:t>（项目名称）（以下简称本工程）的施工投标并争取赢得本工程施工承包合同（以下简称合同）。现就联合体投标事宜订立如下协议：</w:t>
      </w:r>
    </w:p>
    <w:p>
      <w:pPr>
        <w:spacing w:line="400" w:lineRule="exact"/>
        <w:ind w:firstLine="420" w:firstLineChars="200"/>
        <w:rPr>
          <w:color w:val="auto"/>
        </w:rPr>
      </w:pPr>
      <w:r>
        <w:rPr>
          <w:color w:val="auto"/>
        </w:rPr>
        <w:t>1</w:t>
      </w:r>
      <w:r>
        <w:rPr>
          <w:rFonts w:hint="eastAsia" w:cs="宋体"/>
          <w:color w:val="auto"/>
        </w:rPr>
        <w:t>．</w:t>
      </w:r>
      <w:r>
        <w:rPr>
          <w:color w:val="auto"/>
          <w:u w:val="single"/>
        </w:rPr>
        <w:t xml:space="preserve">        </w:t>
      </w:r>
      <w:r>
        <w:rPr>
          <w:rFonts w:hint="eastAsia" w:cs="宋体"/>
          <w:color w:val="auto"/>
        </w:rPr>
        <w:t>（某成员单位名称）为</w:t>
      </w:r>
      <w:r>
        <w:rPr>
          <w:color w:val="auto"/>
          <w:u w:val="single"/>
        </w:rPr>
        <w:t xml:space="preserve">              </w:t>
      </w:r>
      <w:r>
        <w:rPr>
          <w:rFonts w:hint="eastAsia" w:cs="宋体"/>
          <w:color w:val="auto"/>
        </w:rPr>
        <w:t>（联合体名称）牵头人。</w:t>
      </w:r>
    </w:p>
    <w:p>
      <w:pPr>
        <w:spacing w:line="400" w:lineRule="exact"/>
        <w:ind w:firstLine="420" w:firstLineChars="200"/>
        <w:rPr>
          <w:color w:val="auto"/>
        </w:rPr>
      </w:pPr>
      <w:r>
        <w:rPr>
          <w:color w:val="auto"/>
        </w:rPr>
        <w:t>2</w:t>
      </w:r>
      <w:r>
        <w:rPr>
          <w:rFonts w:hint="eastAsia" w:cs="宋体"/>
          <w:color w:val="auto"/>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400" w:lineRule="exact"/>
        <w:ind w:firstLine="420" w:firstLineChars="200"/>
        <w:rPr>
          <w:color w:val="auto"/>
        </w:rPr>
      </w:pPr>
      <w:r>
        <w:rPr>
          <w:color w:val="auto"/>
        </w:rPr>
        <w:t>3</w:t>
      </w:r>
      <w:r>
        <w:rPr>
          <w:rFonts w:hint="eastAsia" w:cs="宋体"/>
          <w:color w:val="auto"/>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400" w:lineRule="exact"/>
        <w:ind w:firstLine="420" w:firstLineChars="200"/>
        <w:rPr>
          <w:color w:val="auto"/>
        </w:rPr>
      </w:pPr>
      <w:r>
        <w:rPr>
          <w:color w:val="auto"/>
        </w:rPr>
        <w:t>4</w:t>
      </w:r>
      <w:r>
        <w:rPr>
          <w:rFonts w:hint="eastAsia" w:cs="宋体"/>
          <w:color w:val="auto"/>
        </w:rPr>
        <w:t>．联合体各成员单位内部的职责分工如下：</w:t>
      </w:r>
      <w:r>
        <w:rPr>
          <w:color w:val="auto"/>
          <w:u w:val="single"/>
        </w:rPr>
        <w:t xml:space="preserve">                                    </w:t>
      </w:r>
      <w:r>
        <w:rPr>
          <w:rFonts w:hint="eastAsia" w:cs="宋体"/>
          <w:color w:val="auto"/>
        </w:rPr>
        <w:t>。按照本条上述分工，联合体成员单位各自所承担的合同工作量比例如下：</w:t>
      </w:r>
      <w:r>
        <w:rPr>
          <w:color w:val="auto"/>
          <w:u w:val="single"/>
        </w:rPr>
        <w:t xml:space="preserve">               </w:t>
      </w:r>
      <w:r>
        <w:rPr>
          <w:rFonts w:hint="eastAsia" w:cs="宋体"/>
          <w:color w:val="auto"/>
        </w:rPr>
        <w:t>。</w:t>
      </w:r>
    </w:p>
    <w:p>
      <w:pPr>
        <w:spacing w:line="400" w:lineRule="exact"/>
        <w:ind w:firstLine="420" w:firstLineChars="200"/>
        <w:rPr>
          <w:color w:val="auto"/>
        </w:rPr>
      </w:pPr>
      <w:r>
        <w:rPr>
          <w:color w:val="auto"/>
        </w:rPr>
        <w:t>5</w:t>
      </w:r>
      <w:r>
        <w:rPr>
          <w:rFonts w:hint="eastAsia" w:cs="宋体"/>
          <w:color w:val="auto"/>
        </w:rPr>
        <w:t>．投标工作和联合体在中标后工程实施过程中的有关费用按各自承担的工作量分摊。</w:t>
      </w:r>
    </w:p>
    <w:p>
      <w:pPr>
        <w:spacing w:line="400" w:lineRule="exact"/>
        <w:ind w:firstLine="420" w:firstLineChars="200"/>
        <w:rPr>
          <w:color w:val="auto"/>
        </w:rPr>
      </w:pPr>
      <w:r>
        <w:rPr>
          <w:color w:val="auto"/>
        </w:rPr>
        <w:t>6</w:t>
      </w:r>
      <w:r>
        <w:rPr>
          <w:rFonts w:hint="eastAsia" w:cs="宋体"/>
          <w:color w:val="auto"/>
        </w:rPr>
        <w:t>．联合体中标后，本联合体协议是合同的附件，对联合体各成员单位有合同约束力。</w:t>
      </w:r>
    </w:p>
    <w:p>
      <w:pPr>
        <w:spacing w:line="400" w:lineRule="exact"/>
        <w:ind w:firstLine="420" w:firstLineChars="200"/>
        <w:rPr>
          <w:color w:val="auto"/>
        </w:rPr>
      </w:pPr>
      <w:r>
        <w:rPr>
          <w:color w:val="auto"/>
        </w:rPr>
        <w:t>7</w:t>
      </w:r>
      <w:r>
        <w:rPr>
          <w:rFonts w:hint="eastAsia" w:cs="宋体"/>
          <w:color w:val="auto"/>
        </w:rPr>
        <w:t>．本协议书自签署之日起生效，联合体未中标或者中标时合同履行完毕后自动失效。</w:t>
      </w:r>
    </w:p>
    <w:p>
      <w:pPr>
        <w:spacing w:line="400" w:lineRule="exact"/>
        <w:ind w:firstLine="420" w:firstLineChars="200"/>
        <w:rPr>
          <w:color w:val="auto"/>
        </w:rPr>
      </w:pPr>
      <w:r>
        <w:rPr>
          <w:color w:val="auto"/>
        </w:rPr>
        <w:t>8</w:t>
      </w:r>
      <w:r>
        <w:rPr>
          <w:rFonts w:hint="eastAsia" w:cs="宋体"/>
          <w:color w:val="auto"/>
        </w:rPr>
        <w:t>．本协议书一式</w:t>
      </w:r>
      <w:r>
        <w:rPr>
          <w:color w:val="auto"/>
          <w:u w:val="single"/>
        </w:rPr>
        <w:t xml:space="preserve">            </w:t>
      </w:r>
      <w:r>
        <w:rPr>
          <w:rFonts w:hint="eastAsia" w:cs="宋体"/>
          <w:color w:val="auto"/>
        </w:rPr>
        <w:t>份，联合体成员和招标人各执一份。</w:t>
      </w:r>
    </w:p>
    <w:p>
      <w:pPr>
        <w:spacing w:line="394" w:lineRule="exact"/>
        <w:rPr>
          <w:color w:val="auto"/>
        </w:rPr>
      </w:pPr>
    </w:p>
    <w:p>
      <w:pPr>
        <w:spacing w:line="394" w:lineRule="exact"/>
        <w:ind w:firstLine="1785" w:firstLineChars="850"/>
        <w:rPr>
          <w:color w:val="auto"/>
        </w:rPr>
      </w:pPr>
      <w:r>
        <w:rPr>
          <w:rFonts w:hint="eastAsia" w:cs="宋体"/>
          <w:color w:val="auto"/>
        </w:rPr>
        <w:t>牵头人名称：</w:t>
      </w:r>
      <w:r>
        <w:rPr>
          <w:color w:val="auto"/>
          <w:u w:val="single"/>
        </w:rPr>
        <w:t xml:space="preserve">                                    </w:t>
      </w:r>
      <w:r>
        <w:rPr>
          <w:rFonts w:hint="eastAsia" w:cs="宋体"/>
          <w:color w:val="auto"/>
        </w:rPr>
        <w:t>（盖单位章）</w:t>
      </w:r>
    </w:p>
    <w:p>
      <w:pPr>
        <w:spacing w:line="394" w:lineRule="exact"/>
        <w:ind w:firstLine="1785" w:firstLineChars="850"/>
        <w:rPr>
          <w:color w:val="auto"/>
        </w:rPr>
      </w:pPr>
      <w:r>
        <w:rPr>
          <w:rFonts w:hint="eastAsia" w:cs="宋体"/>
          <w:color w:val="auto"/>
        </w:rPr>
        <w:t>法定代表人或其委托代理人：</w:t>
      </w:r>
      <w:r>
        <w:rPr>
          <w:color w:val="auto"/>
          <w:u w:val="single"/>
        </w:rPr>
        <w:t xml:space="preserve">                          </w:t>
      </w:r>
      <w:r>
        <w:rPr>
          <w:rFonts w:hint="eastAsia" w:cs="宋体"/>
          <w:color w:val="auto"/>
        </w:rPr>
        <w:t>（签字）</w:t>
      </w:r>
    </w:p>
    <w:p>
      <w:pPr>
        <w:spacing w:line="394" w:lineRule="exact"/>
        <w:ind w:firstLine="1785" w:firstLineChars="850"/>
        <w:rPr>
          <w:color w:val="auto"/>
        </w:rPr>
      </w:pPr>
    </w:p>
    <w:p>
      <w:pPr>
        <w:spacing w:line="394" w:lineRule="exact"/>
        <w:ind w:firstLine="1785" w:firstLineChars="850"/>
        <w:rPr>
          <w:color w:val="auto"/>
        </w:rPr>
      </w:pPr>
      <w:r>
        <w:rPr>
          <w:rFonts w:hint="eastAsia" w:cs="宋体"/>
          <w:color w:val="auto"/>
        </w:rPr>
        <w:t>成员二名称：</w:t>
      </w:r>
      <w:r>
        <w:rPr>
          <w:color w:val="auto"/>
          <w:u w:val="single"/>
        </w:rPr>
        <w:t xml:space="preserve">                                    </w:t>
      </w:r>
      <w:r>
        <w:rPr>
          <w:rFonts w:hint="eastAsia" w:cs="宋体"/>
          <w:color w:val="auto"/>
        </w:rPr>
        <w:t>（盖单位章）</w:t>
      </w:r>
    </w:p>
    <w:p>
      <w:pPr>
        <w:spacing w:line="394" w:lineRule="exact"/>
        <w:ind w:firstLine="1785" w:firstLineChars="850"/>
        <w:rPr>
          <w:color w:val="auto"/>
        </w:rPr>
      </w:pPr>
      <w:r>
        <w:rPr>
          <w:rFonts w:hint="eastAsia" w:cs="宋体"/>
          <w:color w:val="auto"/>
        </w:rPr>
        <w:t>法定代表人或其委托代理人：</w:t>
      </w:r>
      <w:r>
        <w:rPr>
          <w:color w:val="auto"/>
          <w:u w:val="single"/>
        </w:rPr>
        <w:t xml:space="preserve">                          </w:t>
      </w:r>
      <w:r>
        <w:rPr>
          <w:rFonts w:hint="eastAsia" w:cs="宋体"/>
          <w:color w:val="auto"/>
        </w:rPr>
        <w:t>（签字）</w:t>
      </w:r>
    </w:p>
    <w:p>
      <w:pPr>
        <w:spacing w:line="394" w:lineRule="exact"/>
        <w:ind w:firstLine="1785" w:firstLineChars="850"/>
        <w:rPr>
          <w:color w:val="auto"/>
        </w:rPr>
      </w:pPr>
      <w:r>
        <w:rPr>
          <w:color w:val="auto"/>
        </w:rPr>
        <w:t>……</w:t>
      </w:r>
    </w:p>
    <w:p>
      <w:pPr>
        <w:wordWrap w:val="0"/>
        <w:spacing w:line="394" w:lineRule="exact"/>
        <w:jc w:val="right"/>
        <w:rPr>
          <w:color w:val="auto"/>
        </w:rPr>
      </w:pPr>
      <w:r>
        <w:rPr>
          <w:color w:val="auto"/>
          <w:u w:val="single"/>
        </w:rPr>
        <w:t xml:space="preserve">        </w:t>
      </w:r>
      <w:r>
        <w:rPr>
          <w:rFonts w:hint="eastAsia" w:cs="宋体"/>
          <w:color w:val="auto"/>
        </w:rPr>
        <w:t>年</w:t>
      </w:r>
      <w:r>
        <w:rPr>
          <w:color w:val="auto"/>
          <w:u w:val="single"/>
        </w:rPr>
        <w:t xml:space="preserve">        </w:t>
      </w:r>
      <w:r>
        <w:rPr>
          <w:rFonts w:hint="eastAsia" w:cs="宋体"/>
          <w:color w:val="auto"/>
        </w:rPr>
        <w:t>月</w:t>
      </w:r>
      <w:r>
        <w:rPr>
          <w:color w:val="auto"/>
          <w:u w:val="single"/>
        </w:rPr>
        <w:t xml:space="preserve">        </w:t>
      </w:r>
      <w:r>
        <w:rPr>
          <w:rFonts w:hint="eastAsia" w:cs="宋体"/>
          <w:color w:val="auto"/>
        </w:rPr>
        <w:t>日</w:t>
      </w:r>
    </w:p>
    <w:p>
      <w:pPr>
        <w:spacing w:line="394" w:lineRule="exact"/>
        <w:rPr>
          <w:rFonts w:eastAsia="楷体_GB2312"/>
          <w:color w:val="auto"/>
        </w:rPr>
        <w:sectPr>
          <w:pgSz w:w="11907" w:h="16840"/>
          <w:pgMar w:top="1440" w:right="1440" w:bottom="1440" w:left="1797" w:header="851" w:footer="851" w:gutter="0"/>
          <w:cols w:space="720" w:num="1"/>
          <w:docGrid w:linePitch="312" w:charSpace="0"/>
        </w:sectPr>
      </w:pPr>
      <w:r>
        <w:rPr>
          <w:rFonts w:hint="eastAsia" w:eastAsia="楷体_GB2312" w:cs="楷体_GB2312"/>
          <w:color w:val="auto"/>
        </w:rPr>
        <w:t>【备注：本协议书由委托代理人签字的，应附法定代表人签字的授权委托书】</w:t>
      </w:r>
    </w:p>
    <w:p>
      <w:pPr>
        <w:rPr>
          <w:rFonts w:ascii="宋体" w:cs="宋体"/>
          <w:color w:val="auto"/>
          <w:szCs w:val="21"/>
        </w:rPr>
      </w:pPr>
    </w:p>
    <w:p>
      <w:pPr>
        <w:spacing w:line="480" w:lineRule="auto"/>
        <w:ind w:firstLine="703" w:firstLineChars="250"/>
        <w:jc w:val="center"/>
        <w:rPr>
          <w:rFonts w:ascii="宋体" w:cs="宋体"/>
          <w:color w:val="auto"/>
          <w:sz w:val="24"/>
        </w:rPr>
      </w:pPr>
      <w:r>
        <w:rPr>
          <w:rFonts w:ascii="宋体" w:hAnsi="宋体" w:cs="宋体"/>
          <w:b/>
          <w:color w:val="auto"/>
          <w:sz w:val="28"/>
          <w:szCs w:val="28"/>
        </w:rPr>
        <w:t>3</w:t>
      </w:r>
      <w:r>
        <w:rPr>
          <w:rFonts w:hint="eastAsia" w:ascii="宋体" w:hAnsi="宋体" w:cs="宋体"/>
          <w:b/>
          <w:color w:val="auto"/>
          <w:sz w:val="28"/>
          <w:szCs w:val="28"/>
        </w:rPr>
        <w:t>、投标人基本情况表（包含联合体各方）</w:t>
      </w:r>
    </w:p>
    <w:tbl>
      <w:tblPr>
        <w:tblStyle w:val="38"/>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投标人名称</w:t>
            </w:r>
          </w:p>
        </w:tc>
        <w:tc>
          <w:tcPr>
            <w:tcW w:w="7341" w:type="dxa"/>
            <w:gridSpan w:val="8"/>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注册地址</w:t>
            </w:r>
          </w:p>
        </w:tc>
        <w:tc>
          <w:tcPr>
            <w:tcW w:w="3389" w:type="dxa"/>
            <w:gridSpan w:val="4"/>
            <w:vAlign w:val="center"/>
          </w:tcPr>
          <w:p>
            <w:pPr>
              <w:jc w:val="center"/>
              <w:rPr>
                <w:rFonts w:ascii="宋体" w:cs="宋体"/>
                <w:color w:val="auto"/>
                <w:szCs w:val="21"/>
              </w:rPr>
            </w:pPr>
          </w:p>
        </w:tc>
        <w:tc>
          <w:tcPr>
            <w:tcW w:w="1246" w:type="dxa"/>
            <w:vAlign w:val="center"/>
          </w:tcPr>
          <w:p>
            <w:pPr>
              <w:jc w:val="center"/>
              <w:rPr>
                <w:rFonts w:ascii="宋体" w:cs="宋体"/>
                <w:color w:val="auto"/>
                <w:szCs w:val="21"/>
              </w:rPr>
            </w:pPr>
            <w:r>
              <w:rPr>
                <w:rFonts w:hint="eastAsia" w:ascii="宋体" w:hAnsi="宋体" w:cs="宋体"/>
                <w:color w:val="auto"/>
                <w:szCs w:val="21"/>
              </w:rPr>
              <w:t>邮政编码</w:t>
            </w:r>
          </w:p>
        </w:tc>
        <w:tc>
          <w:tcPr>
            <w:tcW w:w="2706" w:type="dxa"/>
            <w:gridSpan w:val="3"/>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cs="宋体"/>
                <w:color w:val="auto"/>
                <w:szCs w:val="21"/>
              </w:rPr>
            </w:pPr>
            <w:r>
              <w:rPr>
                <w:rFonts w:hint="eastAsia" w:ascii="宋体" w:hAnsi="宋体" w:cs="宋体"/>
                <w:color w:val="auto"/>
                <w:szCs w:val="21"/>
              </w:rPr>
              <w:t>联系方式</w:t>
            </w:r>
          </w:p>
        </w:tc>
        <w:tc>
          <w:tcPr>
            <w:tcW w:w="897" w:type="dxa"/>
            <w:vAlign w:val="center"/>
          </w:tcPr>
          <w:p>
            <w:pPr>
              <w:jc w:val="center"/>
              <w:rPr>
                <w:rFonts w:ascii="宋体" w:cs="宋体"/>
                <w:color w:val="auto"/>
                <w:szCs w:val="21"/>
              </w:rPr>
            </w:pPr>
            <w:r>
              <w:rPr>
                <w:rFonts w:hint="eastAsia" w:ascii="宋体" w:hAnsi="宋体" w:cs="宋体"/>
                <w:color w:val="auto"/>
                <w:szCs w:val="21"/>
              </w:rPr>
              <w:t>联系人</w:t>
            </w:r>
          </w:p>
        </w:tc>
        <w:tc>
          <w:tcPr>
            <w:tcW w:w="2492" w:type="dxa"/>
            <w:gridSpan w:val="3"/>
            <w:vAlign w:val="center"/>
          </w:tcPr>
          <w:p>
            <w:pPr>
              <w:jc w:val="center"/>
              <w:rPr>
                <w:rFonts w:ascii="宋体" w:cs="宋体"/>
                <w:color w:val="auto"/>
                <w:szCs w:val="21"/>
              </w:rPr>
            </w:pPr>
          </w:p>
        </w:tc>
        <w:tc>
          <w:tcPr>
            <w:tcW w:w="1246" w:type="dxa"/>
            <w:vAlign w:val="center"/>
          </w:tcPr>
          <w:p>
            <w:pPr>
              <w:jc w:val="center"/>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p>
        </w:tc>
        <w:tc>
          <w:tcPr>
            <w:tcW w:w="2706" w:type="dxa"/>
            <w:gridSpan w:val="3"/>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ascii="宋体" w:cs="宋体"/>
                <w:color w:val="auto"/>
                <w:szCs w:val="21"/>
              </w:rPr>
            </w:pPr>
          </w:p>
        </w:tc>
        <w:tc>
          <w:tcPr>
            <w:tcW w:w="897" w:type="dxa"/>
            <w:vAlign w:val="center"/>
          </w:tcPr>
          <w:p>
            <w:pPr>
              <w:jc w:val="center"/>
              <w:rPr>
                <w:rFonts w:ascii="宋体" w:cs="宋体"/>
                <w:color w:val="auto"/>
                <w:szCs w:val="21"/>
              </w:rPr>
            </w:pP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p>
        </w:tc>
        <w:tc>
          <w:tcPr>
            <w:tcW w:w="2492" w:type="dxa"/>
            <w:gridSpan w:val="3"/>
            <w:vAlign w:val="center"/>
          </w:tcPr>
          <w:p>
            <w:pPr>
              <w:jc w:val="center"/>
              <w:rPr>
                <w:rFonts w:ascii="宋体" w:cs="宋体"/>
                <w:color w:val="auto"/>
                <w:szCs w:val="21"/>
              </w:rPr>
            </w:pPr>
          </w:p>
        </w:tc>
        <w:tc>
          <w:tcPr>
            <w:tcW w:w="1246" w:type="dxa"/>
            <w:vAlign w:val="center"/>
          </w:tcPr>
          <w:p>
            <w:pPr>
              <w:jc w:val="center"/>
              <w:rPr>
                <w:rFonts w:ascii="宋体" w:cs="宋体"/>
                <w:color w:val="auto"/>
                <w:szCs w:val="21"/>
              </w:rPr>
            </w:pPr>
            <w:r>
              <w:rPr>
                <w:rFonts w:hint="eastAsia" w:ascii="宋体" w:hAnsi="宋体" w:cs="宋体"/>
                <w:color w:val="auto"/>
                <w:szCs w:val="21"/>
              </w:rPr>
              <w:t>网</w:t>
            </w:r>
            <w:r>
              <w:rPr>
                <w:rFonts w:ascii="宋体" w:hAnsi="宋体" w:cs="宋体"/>
                <w:color w:val="auto"/>
                <w:szCs w:val="21"/>
              </w:rPr>
              <w:t xml:space="preserve">  </w:t>
            </w:r>
            <w:r>
              <w:rPr>
                <w:rFonts w:hint="eastAsia" w:ascii="宋体" w:hAnsi="宋体" w:cs="宋体"/>
                <w:color w:val="auto"/>
                <w:szCs w:val="21"/>
              </w:rPr>
              <w:t>址</w:t>
            </w:r>
          </w:p>
        </w:tc>
        <w:tc>
          <w:tcPr>
            <w:tcW w:w="2706" w:type="dxa"/>
            <w:gridSpan w:val="3"/>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法定代表人</w:t>
            </w:r>
          </w:p>
        </w:tc>
        <w:tc>
          <w:tcPr>
            <w:tcW w:w="897" w:type="dxa"/>
            <w:vAlign w:val="center"/>
          </w:tcPr>
          <w:p>
            <w:pPr>
              <w:jc w:val="center"/>
              <w:rPr>
                <w:rFonts w:ascii="宋体" w:cs="宋体"/>
                <w:color w:val="auto"/>
                <w:szCs w:val="21"/>
              </w:rPr>
            </w:pPr>
            <w:r>
              <w:rPr>
                <w:rFonts w:hint="eastAsia" w:ascii="宋体" w:hAnsi="宋体" w:cs="宋体"/>
                <w:color w:val="auto"/>
                <w:szCs w:val="21"/>
              </w:rPr>
              <w:t>姓名</w:t>
            </w:r>
          </w:p>
        </w:tc>
        <w:tc>
          <w:tcPr>
            <w:tcW w:w="1021" w:type="dxa"/>
            <w:vAlign w:val="center"/>
          </w:tcPr>
          <w:p>
            <w:pPr>
              <w:jc w:val="center"/>
              <w:rPr>
                <w:rFonts w:ascii="宋体" w:cs="宋体"/>
                <w:color w:val="auto"/>
                <w:szCs w:val="21"/>
              </w:rPr>
            </w:pPr>
          </w:p>
        </w:tc>
        <w:tc>
          <w:tcPr>
            <w:tcW w:w="1160" w:type="dxa"/>
            <w:vAlign w:val="center"/>
          </w:tcPr>
          <w:p>
            <w:pPr>
              <w:jc w:val="center"/>
              <w:rPr>
                <w:rFonts w:ascii="宋体" w:cs="宋体"/>
                <w:color w:val="auto"/>
                <w:szCs w:val="21"/>
              </w:rPr>
            </w:pPr>
            <w:r>
              <w:rPr>
                <w:rFonts w:hint="eastAsia" w:ascii="宋体" w:hAnsi="宋体" w:cs="宋体"/>
                <w:color w:val="auto"/>
                <w:szCs w:val="21"/>
              </w:rPr>
              <w:t>技术职称</w:t>
            </w:r>
          </w:p>
        </w:tc>
        <w:tc>
          <w:tcPr>
            <w:tcW w:w="1620" w:type="dxa"/>
            <w:gridSpan w:val="3"/>
            <w:vAlign w:val="center"/>
          </w:tcPr>
          <w:p>
            <w:pPr>
              <w:jc w:val="center"/>
              <w:rPr>
                <w:rFonts w:ascii="宋体" w:cs="宋体"/>
                <w:color w:val="auto"/>
                <w:szCs w:val="21"/>
              </w:rPr>
            </w:pPr>
          </w:p>
        </w:tc>
        <w:tc>
          <w:tcPr>
            <w:tcW w:w="720" w:type="dxa"/>
            <w:vAlign w:val="center"/>
          </w:tcPr>
          <w:p>
            <w:pPr>
              <w:jc w:val="center"/>
              <w:rPr>
                <w:rFonts w:ascii="宋体" w:cs="宋体"/>
                <w:color w:val="auto"/>
                <w:szCs w:val="21"/>
              </w:rPr>
            </w:pPr>
            <w:r>
              <w:rPr>
                <w:rFonts w:hint="eastAsia" w:ascii="宋体" w:hAnsi="宋体" w:cs="宋体"/>
                <w:color w:val="auto"/>
                <w:szCs w:val="21"/>
              </w:rPr>
              <w:t>电话</w:t>
            </w:r>
          </w:p>
        </w:tc>
        <w:tc>
          <w:tcPr>
            <w:tcW w:w="192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技术负责人</w:t>
            </w:r>
          </w:p>
        </w:tc>
        <w:tc>
          <w:tcPr>
            <w:tcW w:w="897" w:type="dxa"/>
            <w:vAlign w:val="center"/>
          </w:tcPr>
          <w:p>
            <w:pPr>
              <w:jc w:val="center"/>
              <w:rPr>
                <w:rFonts w:ascii="宋体" w:cs="宋体"/>
                <w:color w:val="auto"/>
                <w:szCs w:val="21"/>
              </w:rPr>
            </w:pPr>
            <w:r>
              <w:rPr>
                <w:rFonts w:hint="eastAsia" w:ascii="宋体" w:hAnsi="宋体" w:cs="宋体"/>
                <w:color w:val="auto"/>
                <w:szCs w:val="21"/>
              </w:rPr>
              <w:t>姓名</w:t>
            </w:r>
          </w:p>
        </w:tc>
        <w:tc>
          <w:tcPr>
            <w:tcW w:w="1021" w:type="dxa"/>
            <w:vAlign w:val="center"/>
          </w:tcPr>
          <w:p>
            <w:pPr>
              <w:jc w:val="center"/>
              <w:rPr>
                <w:rFonts w:ascii="宋体" w:cs="宋体"/>
                <w:color w:val="auto"/>
                <w:szCs w:val="21"/>
              </w:rPr>
            </w:pPr>
          </w:p>
        </w:tc>
        <w:tc>
          <w:tcPr>
            <w:tcW w:w="1160" w:type="dxa"/>
            <w:vAlign w:val="center"/>
          </w:tcPr>
          <w:p>
            <w:pPr>
              <w:jc w:val="center"/>
              <w:rPr>
                <w:rFonts w:ascii="宋体" w:cs="宋体"/>
                <w:color w:val="auto"/>
                <w:szCs w:val="21"/>
              </w:rPr>
            </w:pPr>
            <w:r>
              <w:rPr>
                <w:rFonts w:hint="eastAsia" w:ascii="宋体" w:hAnsi="宋体" w:cs="宋体"/>
                <w:color w:val="auto"/>
                <w:szCs w:val="21"/>
              </w:rPr>
              <w:t>技术职称</w:t>
            </w:r>
          </w:p>
        </w:tc>
        <w:tc>
          <w:tcPr>
            <w:tcW w:w="1620" w:type="dxa"/>
            <w:gridSpan w:val="3"/>
            <w:vAlign w:val="center"/>
          </w:tcPr>
          <w:p>
            <w:pPr>
              <w:jc w:val="center"/>
              <w:rPr>
                <w:rFonts w:ascii="宋体" w:cs="宋体"/>
                <w:color w:val="auto"/>
                <w:szCs w:val="21"/>
              </w:rPr>
            </w:pPr>
          </w:p>
        </w:tc>
        <w:tc>
          <w:tcPr>
            <w:tcW w:w="720" w:type="dxa"/>
            <w:vAlign w:val="center"/>
          </w:tcPr>
          <w:p>
            <w:pPr>
              <w:jc w:val="center"/>
              <w:rPr>
                <w:rFonts w:ascii="宋体" w:cs="宋体"/>
                <w:color w:val="auto"/>
                <w:szCs w:val="21"/>
              </w:rPr>
            </w:pPr>
            <w:r>
              <w:rPr>
                <w:rFonts w:hint="eastAsia" w:ascii="宋体" w:hAnsi="宋体" w:cs="宋体"/>
                <w:color w:val="auto"/>
                <w:szCs w:val="21"/>
              </w:rPr>
              <w:t>电话</w:t>
            </w:r>
          </w:p>
        </w:tc>
        <w:tc>
          <w:tcPr>
            <w:tcW w:w="192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成立时间</w:t>
            </w:r>
          </w:p>
        </w:tc>
        <w:tc>
          <w:tcPr>
            <w:tcW w:w="1918" w:type="dxa"/>
            <w:gridSpan w:val="2"/>
            <w:vAlign w:val="center"/>
          </w:tcPr>
          <w:p>
            <w:pPr>
              <w:jc w:val="center"/>
              <w:rPr>
                <w:rFonts w:ascii="宋体" w:cs="宋体"/>
                <w:color w:val="auto"/>
                <w:szCs w:val="21"/>
              </w:rPr>
            </w:pPr>
          </w:p>
        </w:tc>
        <w:tc>
          <w:tcPr>
            <w:tcW w:w="5423" w:type="dxa"/>
            <w:gridSpan w:val="6"/>
            <w:vAlign w:val="center"/>
          </w:tcPr>
          <w:p>
            <w:pPr>
              <w:jc w:val="center"/>
              <w:rPr>
                <w:rFonts w:ascii="宋体" w:cs="宋体"/>
                <w:color w:val="auto"/>
                <w:szCs w:val="21"/>
              </w:rPr>
            </w:pPr>
            <w:r>
              <w:rPr>
                <w:rFonts w:hint="eastAsia" w:ascii="宋体" w:hAnsi="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企业资质等级</w:t>
            </w:r>
          </w:p>
        </w:tc>
        <w:tc>
          <w:tcPr>
            <w:tcW w:w="1918" w:type="dxa"/>
            <w:gridSpan w:val="2"/>
            <w:vAlign w:val="center"/>
          </w:tcPr>
          <w:p>
            <w:pPr>
              <w:jc w:val="center"/>
              <w:rPr>
                <w:rFonts w:ascii="宋体" w:cs="宋体"/>
                <w:color w:val="auto"/>
                <w:szCs w:val="21"/>
              </w:rPr>
            </w:pPr>
          </w:p>
        </w:tc>
        <w:tc>
          <w:tcPr>
            <w:tcW w:w="1160" w:type="dxa"/>
            <w:vMerge w:val="restart"/>
            <w:vAlign w:val="center"/>
          </w:tcPr>
          <w:p>
            <w:pPr>
              <w:jc w:val="center"/>
              <w:rPr>
                <w:rFonts w:ascii="宋体" w:cs="宋体"/>
                <w:color w:val="auto"/>
                <w:szCs w:val="21"/>
              </w:rPr>
            </w:pPr>
            <w:r>
              <w:rPr>
                <w:rFonts w:hint="eastAsia" w:ascii="宋体" w:hAnsi="宋体" w:cs="宋体"/>
                <w:color w:val="auto"/>
                <w:szCs w:val="21"/>
              </w:rPr>
              <w:t>其中</w:t>
            </w:r>
          </w:p>
        </w:tc>
        <w:tc>
          <w:tcPr>
            <w:tcW w:w="1620" w:type="dxa"/>
            <w:gridSpan w:val="3"/>
            <w:vAlign w:val="center"/>
          </w:tcPr>
          <w:p>
            <w:pPr>
              <w:jc w:val="center"/>
              <w:rPr>
                <w:rFonts w:ascii="宋体" w:cs="宋体"/>
                <w:color w:val="auto"/>
                <w:szCs w:val="21"/>
              </w:rPr>
            </w:pPr>
            <w:r>
              <w:rPr>
                <w:rFonts w:hint="eastAsia" w:ascii="宋体" w:hAnsi="宋体" w:cs="宋体"/>
                <w:color w:val="auto"/>
                <w:szCs w:val="21"/>
              </w:rPr>
              <w:t>项目经理</w:t>
            </w:r>
          </w:p>
        </w:tc>
        <w:tc>
          <w:tcPr>
            <w:tcW w:w="2643" w:type="dxa"/>
            <w:gridSpan w:val="2"/>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营业执照号</w:t>
            </w:r>
          </w:p>
        </w:tc>
        <w:tc>
          <w:tcPr>
            <w:tcW w:w="1918" w:type="dxa"/>
            <w:gridSpan w:val="2"/>
            <w:vAlign w:val="center"/>
          </w:tcPr>
          <w:p>
            <w:pPr>
              <w:jc w:val="center"/>
              <w:rPr>
                <w:rFonts w:ascii="宋体" w:cs="宋体"/>
                <w:color w:val="auto"/>
                <w:szCs w:val="21"/>
              </w:rPr>
            </w:pPr>
          </w:p>
        </w:tc>
        <w:tc>
          <w:tcPr>
            <w:tcW w:w="1160" w:type="dxa"/>
            <w:vMerge w:val="continue"/>
            <w:vAlign w:val="center"/>
          </w:tcPr>
          <w:p>
            <w:pPr>
              <w:jc w:val="center"/>
              <w:rPr>
                <w:rFonts w:ascii="宋体" w:cs="宋体"/>
                <w:color w:val="auto"/>
                <w:szCs w:val="21"/>
              </w:rPr>
            </w:pPr>
          </w:p>
        </w:tc>
        <w:tc>
          <w:tcPr>
            <w:tcW w:w="1620" w:type="dxa"/>
            <w:gridSpan w:val="3"/>
            <w:vAlign w:val="center"/>
          </w:tcPr>
          <w:p>
            <w:pPr>
              <w:jc w:val="center"/>
              <w:rPr>
                <w:rFonts w:ascii="宋体" w:cs="宋体"/>
                <w:color w:val="auto"/>
                <w:szCs w:val="21"/>
              </w:rPr>
            </w:pPr>
            <w:r>
              <w:rPr>
                <w:rFonts w:hint="eastAsia" w:ascii="宋体" w:hAnsi="宋体" w:cs="宋体"/>
                <w:color w:val="auto"/>
                <w:szCs w:val="21"/>
              </w:rPr>
              <w:t>高级职称人员</w:t>
            </w:r>
          </w:p>
        </w:tc>
        <w:tc>
          <w:tcPr>
            <w:tcW w:w="2643" w:type="dxa"/>
            <w:gridSpan w:val="2"/>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注册资金</w:t>
            </w:r>
          </w:p>
        </w:tc>
        <w:tc>
          <w:tcPr>
            <w:tcW w:w="1918" w:type="dxa"/>
            <w:gridSpan w:val="2"/>
            <w:vAlign w:val="center"/>
          </w:tcPr>
          <w:p>
            <w:pPr>
              <w:jc w:val="center"/>
              <w:rPr>
                <w:rFonts w:ascii="宋体" w:cs="宋体"/>
                <w:color w:val="auto"/>
                <w:szCs w:val="21"/>
              </w:rPr>
            </w:pPr>
          </w:p>
        </w:tc>
        <w:tc>
          <w:tcPr>
            <w:tcW w:w="1160" w:type="dxa"/>
            <w:vMerge w:val="continue"/>
            <w:vAlign w:val="center"/>
          </w:tcPr>
          <w:p>
            <w:pPr>
              <w:jc w:val="center"/>
              <w:rPr>
                <w:rFonts w:ascii="宋体" w:cs="宋体"/>
                <w:color w:val="auto"/>
                <w:szCs w:val="21"/>
              </w:rPr>
            </w:pPr>
          </w:p>
        </w:tc>
        <w:tc>
          <w:tcPr>
            <w:tcW w:w="1620" w:type="dxa"/>
            <w:gridSpan w:val="3"/>
            <w:vAlign w:val="center"/>
          </w:tcPr>
          <w:p>
            <w:pPr>
              <w:jc w:val="center"/>
              <w:rPr>
                <w:rFonts w:ascii="宋体" w:cs="宋体"/>
                <w:color w:val="auto"/>
                <w:szCs w:val="21"/>
              </w:rPr>
            </w:pPr>
            <w:r>
              <w:rPr>
                <w:rFonts w:hint="eastAsia" w:ascii="宋体" w:hAnsi="宋体" w:cs="宋体"/>
                <w:color w:val="auto"/>
                <w:szCs w:val="21"/>
              </w:rPr>
              <w:t>中级职称人员</w:t>
            </w:r>
          </w:p>
        </w:tc>
        <w:tc>
          <w:tcPr>
            <w:tcW w:w="2643" w:type="dxa"/>
            <w:gridSpan w:val="2"/>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开户银行</w:t>
            </w:r>
          </w:p>
        </w:tc>
        <w:tc>
          <w:tcPr>
            <w:tcW w:w="1918" w:type="dxa"/>
            <w:gridSpan w:val="2"/>
            <w:vAlign w:val="center"/>
          </w:tcPr>
          <w:p>
            <w:pPr>
              <w:jc w:val="center"/>
              <w:rPr>
                <w:rFonts w:ascii="宋体" w:cs="宋体"/>
                <w:color w:val="auto"/>
                <w:szCs w:val="21"/>
              </w:rPr>
            </w:pPr>
          </w:p>
        </w:tc>
        <w:tc>
          <w:tcPr>
            <w:tcW w:w="1160" w:type="dxa"/>
            <w:vMerge w:val="continue"/>
            <w:vAlign w:val="center"/>
          </w:tcPr>
          <w:p>
            <w:pPr>
              <w:jc w:val="center"/>
              <w:rPr>
                <w:rFonts w:ascii="宋体" w:cs="宋体"/>
                <w:color w:val="auto"/>
                <w:szCs w:val="21"/>
              </w:rPr>
            </w:pPr>
          </w:p>
        </w:tc>
        <w:tc>
          <w:tcPr>
            <w:tcW w:w="1620" w:type="dxa"/>
            <w:gridSpan w:val="3"/>
            <w:vAlign w:val="center"/>
          </w:tcPr>
          <w:p>
            <w:pPr>
              <w:jc w:val="center"/>
              <w:rPr>
                <w:rFonts w:ascii="宋体" w:cs="宋体"/>
                <w:color w:val="auto"/>
                <w:szCs w:val="21"/>
              </w:rPr>
            </w:pPr>
            <w:r>
              <w:rPr>
                <w:rFonts w:hint="eastAsia" w:ascii="宋体" w:hAnsi="宋体" w:cs="宋体"/>
                <w:color w:val="auto"/>
                <w:szCs w:val="21"/>
              </w:rPr>
              <w:t>初级职称人员</w:t>
            </w:r>
          </w:p>
        </w:tc>
        <w:tc>
          <w:tcPr>
            <w:tcW w:w="2643" w:type="dxa"/>
            <w:gridSpan w:val="2"/>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账号</w:t>
            </w:r>
          </w:p>
        </w:tc>
        <w:tc>
          <w:tcPr>
            <w:tcW w:w="1918" w:type="dxa"/>
            <w:gridSpan w:val="2"/>
            <w:vAlign w:val="center"/>
          </w:tcPr>
          <w:p>
            <w:pPr>
              <w:jc w:val="center"/>
              <w:rPr>
                <w:rFonts w:ascii="宋体" w:cs="宋体"/>
                <w:color w:val="auto"/>
                <w:szCs w:val="21"/>
              </w:rPr>
            </w:pPr>
          </w:p>
        </w:tc>
        <w:tc>
          <w:tcPr>
            <w:tcW w:w="1160" w:type="dxa"/>
            <w:vMerge w:val="continue"/>
            <w:vAlign w:val="center"/>
          </w:tcPr>
          <w:p>
            <w:pPr>
              <w:jc w:val="center"/>
              <w:rPr>
                <w:rFonts w:ascii="宋体" w:cs="宋体"/>
                <w:color w:val="auto"/>
                <w:szCs w:val="21"/>
              </w:rPr>
            </w:pPr>
          </w:p>
        </w:tc>
        <w:tc>
          <w:tcPr>
            <w:tcW w:w="1620" w:type="dxa"/>
            <w:gridSpan w:val="3"/>
            <w:vAlign w:val="center"/>
          </w:tcPr>
          <w:p>
            <w:pPr>
              <w:jc w:val="center"/>
              <w:rPr>
                <w:rFonts w:ascii="宋体" w:cs="宋体"/>
                <w:color w:val="auto"/>
                <w:szCs w:val="21"/>
              </w:rPr>
            </w:pPr>
            <w:r>
              <w:rPr>
                <w:rFonts w:hint="eastAsia" w:ascii="宋体" w:hAnsi="宋体" w:cs="宋体"/>
                <w:color w:val="auto"/>
                <w:szCs w:val="21"/>
              </w:rPr>
              <w:t>技</w:t>
            </w:r>
            <w:r>
              <w:rPr>
                <w:rFonts w:ascii="宋体" w:hAnsi="宋体" w:cs="宋体"/>
                <w:color w:val="auto"/>
                <w:szCs w:val="21"/>
              </w:rPr>
              <w:t xml:space="preserve">  </w:t>
            </w:r>
            <w:r>
              <w:rPr>
                <w:rFonts w:hint="eastAsia" w:ascii="宋体" w:hAnsi="宋体" w:cs="宋体"/>
                <w:color w:val="auto"/>
                <w:szCs w:val="21"/>
              </w:rPr>
              <w:t>工</w:t>
            </w:r>
          </w:p>
        </w:tc>
        <w:tc>
          <w:tcPr>
            <w:tcW w:w="2643" w:type="dxa"/>
            <w:gridSpan w:val="2"/>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经营范围</w:t>
            </w:r>
          </w:p>
        </w:tc>
        <w:tc>
          <w:tcPr>
            <w:tcW w:w="7341" w:type="dxa"/>
            <w:gridSpan w:val="8"/>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s="宋体"/>
                <w:color w:val="auto"/>
                <w:szCs w:val="21"/>
              </w:rPr>
            </w:pPr>
            <w:r>
              <w:rPr>
                <w:rFonts w:hint="eastAsia" w:ascii="宋体" w:hAnsi="宋体" w:cs="宋体"/>
                <w:color w:val="auto"/>
                <w:szCs w:val="21"/>
              </w:rPr>
              <w:t>备注</w:t>
            </w:r>
          </w:p>
        </w:tc>
        <w:tc>
          <w:tcPr>
            <w:tcW w:w="7341" w:type="dxa"/>
            <w:gridSpan w:val="8"/>
            <w:vAlign w:val="center"/>
          </w:tcPr>
          <w:p>
            <w:pPr>
              <w:jc w:val="center"/>
              <w:rPr>
                <w:rFonts w:ascii="宋体" w:cs="宋体"/>
                <w:color w:val="auto"/>
                <w:szCs w:val="21"/>
              </w:rPr>
            </w:pPr>
          </w:p>
        </w:tc>
      </w:tr>
    </w:tbl>
    <w:p>
      <w:pPr>
        <w:spacing w:line="440" w:lineRule="exact"/>
        <w:rPr>
          <w:rFonts w:ascii="宋体" w:cs="宋体"/>
          <w:color w:val="auto"/>
          <w:szCs w:val="21"/>
        </w:rPr>
      </w:pPr>
    </w:p>
    <w:p>
      <w:pPr>
        <w:spacing w:line="360" w:lineRule="auto"/>
        <w:rPr>
          <w:rFonts w:eastAsia="楷体_GB2312"/>
          <w:color w:val="auto"/>
        </w:rPr>
      </w:pPr>
      <w:r>
        <w:rPr>
          <w:rFonts w:hint="eastAsia" w:eastAsia="楷体_GB2312"/>
          <w:color w:val="auto"/>
          <w:szCs w:val="21"/>
        </w:rPr>
        <w:t>【</w:t>
      </w:r>
      <w:r>
        <w:rPr>
          <w:rFonts w:hint="eastAsia" w:eastAsia="楷体_GB2312"/>
          <w:color w:val="auto"/>
        </w:rPr>
        <w:t>备注：附有效的企业法人营业执照、企业资质证书副本和安全生产许可证副本等的</w:t>
      </w:r>
      <w:r>
        <w:rPr>
          <w:rFonts w:hint="eastAsia" w:ascii="楷体" w:hAnsi="楷体" w:eastAsia="楷体"/>
          <w:color w:val="auto"/>
        </w:rPr>
        <w:t>诚信库页面打印文件</w:t>
      </w:r>
      <w:r>
        <w:rPr>
          <w:rFonts w:hint="eastAsia" w:eastAsia="楷体_GB2312"/>
          <w:color w:val="auto"/>
        </w:rPr>
        <w:t>均须加盖投标人单位公章】</w:t>
      </w:r>
    </w:p>
    <w:p>
      <w:pPr>
        <w:spacing w:line="360" w:lineRule="auto"/>
        <w:rPr>
          <w:rFonts w:eastAsia="楷体_GB2312"/>
          <w:color w:val="auto"/>
        </w:rPr>
      </w:pPr>
    </w:p>
    <w:p>
      <w:pPr>
        <w:spacing w:line="360" w:lineRule="auto"/>
        <w:rPr>
          <w:rFonts w:eastAsia="楷体_GB2312"/>
          <w:color w:val="auto"/>
        </w:rPr>
      </w:pPr>
    </w:p>
    <w:p>
      <w:pPr>
        <w:spacing w:line="360" w:lineRule="auto"/>
        <w:rPr>
          <w:rFonts w:eastAsia="楷体_GB2312"/>
          <w:color w:val="auto"/>
        </w:rPr>
      </w:pPr>
    </w:p>
    <w:p>
      <w:pPr>
        <w:spacing w:line="360" w:lineRule="auto"/>
        <w:rPr>
          <w:rFonts w:eastAsia="楷体_GB2312"/>
          <w:color w:val="auto"/>
        </w:rPr>
      </w:pPr>
    </w:p>
    <w:p>
      <w:pPr>
        <w:spacing w:line="360" w:lineRule="auto"/>
        <w:rPr>
          <w:color w:val="auto"/>
          <w:szCs w:val="21"/>
        </w:rPr>
      </w:pPr>
    </w:p>
    <w:p>
      <w:pPr>
        <w:spacing w:line="394" w:lineRule="exact"/>
        <w:rPr>
          <w:rFonts w:ascii="宋体" w:cs="宋体"/>
          <w:color w:val="auto"/>
          <w:szCs w:val="21"/>
        </w:rPr>
      </w:pPr>
    </w:p>
    <w:p>
      <w:pPr>
        <w:spacing w:line="480" w:lineRule="auto"/>
        <w:ind w:firstLine="703" w:firstLineChars="250"/>
        <w:jc w:val="left"/>
        <w:rPr>
          <w:rFonts w:ascii="宋体" w:cs="宋体"/>
          <w:color w:val="auto"/>
          <w:szCs w:val="21"/>
        </w:rPr>
      </w:pPr>
      <w:r>
        <w:rPr>
          <w:rFonts w:ascii="宋体" w:hAnsi="宋体" w:cs="宋体"/>
          <w:b/>
          <w:color w:val="auto"/>
          <w:sz w:val="28"/>
          <w:szCs w:val="28"/>
        </w:rPr>
        <w:t>4</w:t>
      </w:r>
      <w:r>
        <w:rPr>
          <w:rFonts w:hint="eastAsia" w:ascii="宋体" w:hAnsi="宋体" w:cs="宋体"/>
          <w:b/>
          <w:color w:val="auto"/>
          <w:sz w:val="28"/>
          <w:szCs w:val="28"/>
        </w:rPr>
        <w:t>、基本账户开户许可证的复印件。</w:t>
      </w:r>
    </w:p>
    <w:p>
      <w:pPr>
        <w:spacing w:line="480" w:lineRule="auto"/>
        <w:ind w:firstLine="703" w:firstLineChars="250"/>
        <w:rPr>
          <w:rFonts w:ascii="宋体" w:cs="宋体"/>
          <w:b/>
          <w:color w:val="auto"/>
          <w:sz w:val="28"/>
          <w:szCs w:val="28"/>
        </w:rPr>
      </w:pPr>
    </w:p>
    <w:p>
      <w:pPr>
        <w:spacing w:line="360" w:lineRule="auto"/>
        <w:rPr>
          <w:rFonts w:eastAsia="楷体_GB2312"/>
          <w:color w:val="auto"/>
        </w:rPr>
      </w:pPr>
      <w:r>
        <w:rPr>
          <w:rFonts w:hint="eastAsia" w:ascii="楷体" w:hAnsi="楷体" w:eastAsia="楷体"/>
          <w:color w:val="auto"/>
        </w:rPr>
        <w:t>【诚信库页面打印文件</w:t>
      </w:r>
      <w:r>
        <w:rPr>
          <w:rFonts w:hint="eastAsia" w:eastAsia="楷体_GB2312"/>
          <w:color w:val="auto"/>
        </w:rPr>
        <w:t>均须加盖投标人单位公章】</w:t>
      </w:r>
    </w:p>
    <w:p>
      <w:pPr>
        <w:spacing w:line="480" w:lineRule="auto"/>
        <w:ind w:firstLine="525" w:firstLineChars="250"/>
        <w:jc w:val="center"/>
        <w:rPr>
          <w:rFonts w:ascii="宋体" w:cs="宋体"/>
          <w:color w:val="auto"/>
          <w:szCs w:val="21"/>
        </w:rPr>
      </w:pPr>
    </w:p>
    <w:p>
      <w:pPr>
        <w:spacing w:line="480" w:lineRule="auto"/>
        <w:ind w:firstLine="525" w:firstLineChars="250"/>
        <w:jc w:val="center"/>
        <w:rPr>
          <w:rFonts w:ascii="宋体" w:cs="宋体"/>
          <w:color w:val="auto"/>
          <w:szCs w:val="21"/>
        </w:rPr>
      </w:pPr>
    </w:p>
    <w:p>
      <w:pPr>
        <w:spacing w:line="480" w:lineRule="auto"/>
        <w:ind w:firstLine="525" w:firstLineChars="250"/>
        <w:jc w:val="center"/>
        <w:rPr>
          <w:rFonts w:ascii="宋体" w:cs="宋体"/>
          <w:color w:val="auto"/>
          <w:szCs w:val="21"/>
        </w:rPr>
      </w:pPr>
    </w:p>
    <w:p>
      <w:pPr>
        <w:spacing w:line="480" w:lineRule="auto"/>
        <w:ind w:firstLine="525" w:firstLineChars="250"/>
        <w:jc w:val="center"/>
        <w:rPr>
          <w:rFonts w:ascii="宋体" w:cs="宋体"/>
          <w:color w:val="auto"/>
          <w:szCs w:val="21"/>
        </w:rPr>
      </w:pPr>
    </w:p>
    <w:p>
      <w:pPr>
        <w:spacing w:line="480" w:lineRule="auto"/>
        <w:ind w:firstLine="525" w:firstLineChars="250"/>
        <w:jc w:val="center"/>
        <w:rPr>
          <w:rFonts w:ascii="宋体" w:cs="宋体"/>
          <w:color w:val="auto"/>
          <w:szCs w:val="21"/>
        </w:rPr>
        <w:sectPr>
          <w:pgSz w:w="11907" w:h="16840"/>
          <w:pgMar w:top="1440" w:right="1440" w:bottom="1440" w:left="1797" w:header="851" w:footer="851" w:gutter="0"/>
          <w:cols w:space="720" w:num="1"/>
          <w:docGrid w:linePitch="312" w:charSpace="0"/>
        </w:sectPr>
      </w:pPr>
    </w:p>
    <w:p>
      <w:pPr>
        <w:jc w:val="center"/>
        <w:rPr>
          <w:rFonts w:ascii="宋体" w:cs="宋体"/>
          <w:b/>
          <w:color w:val="auto"/>
          <w:sz w:val="28"/>
          <w:szCs w:val="28"/>
        </w:rPr>
      </w:pPr>
      <w:bookmarkStart w:id="578" w:name="_Toc332814356"/>
      <w:bookmarkStart w:id="579" w:name="_Toc251051984"/>
      <w:r>
        <w:rPr>
          <w:rFonts w:ascii="宋体" w:hAnsi="宋体" w:cs="宋体"/>
          <w:b/>
          <w:color w:val="auto"/>
          <w:sz w:val="28"/>
          <w:szCs w:val="28"/>
        </w:rPr>
        <w:t>5</w:t>
      </w:r>
      <w:r>
        <w:rPr>
          <w:rFonts w:hint="eastAsia" w:ascii="宋体" w:hAnsi="宋体" w:cs="宋体"/>
          <w:b/>
          <w:color w:val="auto"/>
          <w:sz w:val="28"/>
          <w:szCs w:val="28"/>
        </w:rPr>
        <w:t>、建设工程项目管理承诺书</w:t>
      </w:r>
      <w:bookmarkEnd w:id="578"/>
      <w:bookmarkEnd w:id="579"/>
    </w:p>
    <w:p>
      <w:pPr>
        <w:spacing w:line="360" w:lineRule="auto"/>
        <w:jc w:val="center"/>
        <w:rPr>
          <w:rFonts w:ascii="宋体" w:cs="宋体"/>
          <w:b/>
          <w:bCs/>
          <w:color w:val="auto"/>
          <w:sz w:val="24"/>
        </w:rPr>
      </w:pPr>
    </w:p>
    <w:p>
      <w:pPr>
        <w:spacing w:line="360" w:lineRule="auto"/>
        <w:jc w:val="center"/>
        <w:rPr>
          <w:rFonts w:ascii="宋体" w:cs="宋体"/>
          <w:b/>
          <w:bCs/>
          <w:color w:val="auto"/>
          <w:sz w:val="24"/>
        </w:rPr>
      </w:pPr>
    </w:p>
    <w:p>
      <w:pPr>
        <w:spacing w:line="480" w:lineRule="auto"/>
        <w:jc w:val="left"/>
        <w:rPr>
          <w:rFonts w:ascii="宋体" w:cs="宋体"/>
          <w:color w:val="auto"/>
        </w:rPr>
      </w:pPr>
      <w:r>
        <w:rPr>
          <w:rFonts w:hint="eastAsia" w:ascii="宋体" w:hAnsi="宋体" w:cs="宋体"/>
          <w:color w:val="auto"/>
        </w:rPr>
        <w:t>致</w:t>
      </w:r>
      <w:r>
        <w:rPr>
          <w:rFonts w:ascii="宋体" w:hAnsi="宋体" w:cs="宋体"/>
          <w:color w:val="auto"/>
          <w:u w:val="single"/>
        </w:rPr>
        <w:t xml:space="preserve">                        </w:t>
      </w:r>
      <w:r>
        <w:rPr>
          <w:rFonts w:hint="eastAsia" w:ascii="宋体" w:hAnsi="宋体" w:cs="宋体"/>
          <w:color w:val="auto"/>
        </w:rPr>
        <w:t>（招标人名称）：</w:t>
      </w:r>
    </w:p>
    <w:p>
      <w:pPr>
        <w:spacing w:line="520" w:lineRule="exact"/>
        <w:ind w:left="-10" w:firstLine="455" w:firstLineChars="217"/>
        <w:jc w:val="left"/>
        <w:rPr>
          <w:rFonts w:ascii="宋体" w:cs="宋体"/>
          <w:color w:val="auto"/>
        </w:rPr>
      </w:pPr>
      <w:r>
        <w:rPr>
          <w:rFonts w:hint="eastAsia" w:ascii="宋体" w:hAnsi="宋体" w:cs="宋体"/>
          <w:color w:val="auto"/>
        </w:rPr>
        <w:t>作为参与</w:t>
      </w:r>
      <w:r>
        <w:rPr>
          <w:rFonts w:hint="eastAsia" w:ascii="宋体" w:hAnsi="宋体" w:cs="宋体"/>
          <w:color w:val="auto"/>
          <w:szCs w:val="21"/>
          <w:u w:val="single"/>
        </w:rPr>
        <w:t></w:t>
      </w:r>
      <w:r>
        <w:rPr>
          <w:rFonts w:ascii="宋体" w:hAnsi="宋体" w:cs="宋体"/>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rPr>
        <w:t>（工程名称）项目的投标方，根据国家、自治区相关文件规定，我方在此向招标人承诺：</w:t>
      </w:r>
    </w:p>
    <w:p>
      <w:pPr>
        <w:spacing w:line="520" w:lineRule="exact"/>
        <w:ind w:left="-10" w:firstLine="455" w:firstLineChars="217"/>
        <w:jc w:val="left"/>
        <w:rPr>
          <w:rFonts w:ascii="宋体" w:cs="宋体"/>
          <w:color w:val="auto"/>
        </w:rPr>
      </w:pPr>
      <w:r>
        <w:rPr>
          <w:rFonts w:ascii="宋体" w:hAnsi="宋体" w:cs="宋体"/>
          <w:color w:val="auto"/>
        </w:rPr>
        <w:t>1</w:t>
      </w:r>
      <w:r>
        <w:rPr>
          <w:rFonts w:hint="eastAsia" w:ascii="宋体" w:hAnsi="宋体" w:cs="宋体"/>
          <w:color w:val="auto"/>
        </w:rPr>
        <w:t>、一旦中标，我方保证按照政府相关部门的规定，在发出中标通知书之日起</w:t>
      </w:r>
      <w:r>
        <w:rPr>
          <w:rFonts w:ascii="宋体" w:hAnsi="宋体" w:cs="宋体"/>
          <w:color w:val="auto"/>
        </w:rPr>
        <w:t>7</w:t>
      </w:r>
      <w:r>
        <w:rPr>
          <w:rFonts w:hint="eastAsia" w:ascii="宋体" w:hAnsi="宋体" w:cs="宋体"/>
          <w:color w:val="auto"/>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rFonts w:ascii="宋体" w:hAnsi="宋体" w:cs="宋体"/>
          <w:color w:val="auto"/>
        </w:rPr>
        <w:t>2009</w:t>
      </w:r>
      <w:r>
        <w:rPr>
          <w:rFonts w:hint="eastAsia" w:ascii="宋体" w:hAnsi="宋体" w:cs="宋体"/>
          <w:color w:val="auto"/>
        </w:rPr>
        <w:t>〕</w:t>
      </w:r>
      <w:r>
        <w:rPr>
          <w:rFonts w:ascii="宋体" w:hAnsi="宋体" w:cs="宋体"/>
          <w:color w:val="auto"/>
        </w:rPr>
        <w:t>50</w:t>
      </w:r>
      <w:r>
        <w:rPr>
          <w:rFonts w:hint="eastAsia" w:ascii="宋体" w:hAnsi="宋体" w:cs="宋体"/>
          <w:color w:val="auto"/>
        </w:rPr>
        <w:t>号）从我方农民工工资保障金中先予划支。</w:t>
      </w:r>
    </w:p>
    <w:p>
      <w:pPr>
        <w:spacing w:line="520" w:lineRule="exact"/>
        <w:ind w:left="-10" w:firstLine="455" w:firstLineChars="217"/>
        <w:jc w:val="left"/>
        <w:rPr>
          <w:rFonts w:ascii="宋体" w:cs="宋体"/>
          <w:color w:val="auto"/>
        </w:rPr>
      </w:pPr>
      <w:r>
        <w:rPr>
          <w:rFonts w:ascii="宋体" w:hAnsi="宋体" w:cs="宋体"/>
          <w:color w:val="auto"/>
        </w:rPr>
        <w:t>2</w:t>
      </w:r>
      <w:r>
        <w:rPr>
          <w:rFonts w:hint="eastAsia" w:ascii="宋体" w:hAnsi="宋体" w:cs="宋体"/>
          <w:color w:val="auto"/>
        </w:rPr>
        <w:t>、一旦中标，我方保证在施工过程中，严格执行《广西壮族自治区建筑工程安全防护、文明施工措施费及使用管理细则》（桂建质〔</w:t>
      </w:r>
      <w:r>
        <w:rPr>
          <w:rFonts w:ascii="宋体" w:hAnsi="宋体" w:cs="宋体"/>
          <w:color w:val="auto"/>
        </w:rPr>
        <w:t>2006</w:t>
      </w:r>
      <w:r>
        <w:rPr>
          <w:rFonts w:hint="eastAsia" w:ascii="宋体" w:hAnsi="宋体" w:cs="宋体"/>
          <w:color w:val="auto"/>
        </w:rPr>
        <w:t>〕</w:t>
      </w:r>
      <w:r>
        <w:rPr>
          <w:rFonts w:ascii="宋体" w:hAnsi="宋体" w:cs="宋体"/>
          <w:color w:val="auto"/>
        </w:rPr>
        <w:t>22</w:t>
      </w:r>
      <w:r>
        <w:rPr>
          <w:rFonts w:hint="eastAsia" w:ascii="宋体" w:hAnsi="宋体" w:cs="宋体"/>
          <w:color w:val="auto"/>
        </w:rPr>
        <w:t>号）的有关规定，确保建设工程各项安全防护、文明施工措施落实到位。如我方在该项目的承包中出现未按桂建质〔</w:t>
      </w:r>
      <w:r>
        <w:rPr>
          <w:rFonts w:ascii="宋体" w:hAnsi="宋体" w:cs="宋体"/>
          <w:color w:val="auto"/>
        </w:rPr>
        <w:t>2006</w:t>
      </w:r>
      <w:r>
        <w:rPr>
          <w:rFonts w:hint="eastAsia" w:ascii="宋体" w:hAnsi="宋体" w:cs="宋体"/>
          <w:color w:val="auto"/>
        </w:rPr>
        <w:t>〕</w:t>
      </w:r>
      <w:r>
        <w:rPr>
          <w:rFonts w:ascii="宋体" w:hAnsi="宋体" w:cs="宋体"/>
          <w:color w:val="auto"/>
        </w:rPr>
        <w:t>22</w:t>
      </w:r>
      <w:r>
        <w:rPr>
          <w:rFonts w:hint="eastAsia" w:ascii="宋体" w:hAnsi="宋体" w:cs="宋体"/>
          <w:color w:val="auto"/>
        </w:rPr>
        <w:t>号文附件一规定执行的情形，我方愿意按照相关规定接受建设单位及有关主管部门的处罚。</w:t>
      </w:r>
    </w:p>
    <w:p>
      <w:pPr>
        <w:spacing w:line="520" w:lineRule="exact"/>
        <w:ind w:left="-2" w:leftChars="-1" w:firstLine="449" w:firstLineChars="214"/>
        <w:jc w:val="left"/>
        <w:rPr>
          <w:rFonts w:ascii="宋体" w:cs="宋体"/>
          <w:color w:val="auto"/>
        </w:rPr>
      </w:pPr>
      <w:r>
        <w:rPr>
          <w:rFonts w:ascii="宋体" w:hAnsi="宋体" w:cs="宋体"/>
          <w:color w:val="auto"/>
        </w:rPr>
        <w:t>3</w:t>
      </w:r>
      <w:r>
        <w:rPr>
          <w:rFonts w:hint="eastAsia" w:ascii="宋体" w:hAnsi="宋体" w:cs="宋体"/>
          <w:color w:val="auto"/>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ascii="宋体" w:cs="宋体"/>
          <w:color w:val="auto"/>
        </w:rPr>
      </w:pPr>
      <w:r>
        <w:rPr>
          <w:rFonts w:ascii="宋体" w:hAnsi="宋体" w:cs="宋体"/>
          <w:color w:val="auto"/>
        </w:rPr>
        <w:t>4</w:t>
      </w:r>
      <w:r>
        <w:rPr>
          <w:rFonts w:hint="eastAsia" w:ascii="宋体" w:hAnsi="宋体" w:cs="宋体"/>
          <w:color w:val="auto"/>
        </w:rPr>
        <w:t>、一旦中标，我方保证在施工过程中，严格执行《关于禁止使用不符合规范要求的竹脚手架的通知》（桂建管字〔</w:t>
      </w:r>
      <w:r>
        <w:rPr>
          <w:rFonts w:ascii="宋体" w:hAnsi="宋体" w:cs="宋体"/>
          <w:color w:val="auto"/>
        </w:rPr>
        <w:t>2003</w:t>
      </w:r>
      <w:r>
        <w:rPr>
          <w:rFonts w:hint="eastAsia" w:ascii="宋体" w:hAnsi="宋体" w:cs="宋体"/>
          <w:color w:val="auto"/>
        </w:rPr>
        <w:t>〕</w:t>
      </w:r>
      <w:r>
        <w:rPr>
          <w:rFonts w:ascii="宋体" w:hAnsi="宋体" w:cs="宋体"/>
          <w:color w:val="auto"/>
        </w:rPr>
        <w:t>40</w:t>
      </w:r>
      <w:r>
        <w:rPr>
          <w:rFonts w:hint="eastAsia" w:ascii="宋体" w:hAnsi="宋体" w:cs="宋体"/>
          <w:color w:val="auto"/>
        </w:rPr>
        <w:t>号）的有关规定，不使用竹脚手架。如我方在该项目的承包中出现未按规定执行的情形，我方愿意按照相关规定接受建设单位及有关主管部门的处罚。</w:t>
      </w:r>
    </w:p>
    <w:p>
      <w:pPr>
        <w:spacing w:line="520" w:lineRule="exact"/>
        <w:ind w:left="-2" w:leftChars="-1" w:firstLine="449" w:firstLineChars="214"/>
        <w:jc w:val="left"/>
        <w:rPr>
          <w:rFonts w:ascii="宋体" w:cs="宋体"/>
          <w:color w:val="auto"/>
        </w:rPr>
      </w:pPr>
    </w:p>
    <w:p>
      <w:pPr>
        <w:spacing w:line="360" w:lineRule="auto"/>
        <w:jc w:val="left"/>
        <w:rPr>
          <w:rFonts w:ascii="宋体" w:cs="宋体"/>
          <w:color w:val="auto"/>
        </w:rPr>
      </w:pPr>
    </w:p>
    <w:p>
      <w:pPr>
        <w:spacing w:line="360" w:lineRule="auto"/>
        <w:jc w:val="left"/>
        <w:rPr>
          <w:rFonts w:ascii="宋体" w:cs="宋体"/>
          <w:color w:val="auto"/>
        </w:rPr>
      </w:pPr>
    </w:p>
    <w:p>
      <w:pPr>
        <w:spacing w:line="360" w:lineRule="auto"/>
        <w:ind w:firstLine="4410" w:firstLineChars="2100"/>
        <w:jc w:val="left"/>
        <w:rPr>
          <w:rFonts w:ascii="宋体" w:cs="宋体"/>
          <w:color w:val="auto"/>
          <w:u w:val="single"/>
        </w:rPr>
      </w:pPr>
      <w:r>
        <w:rPr>
          <w:rFonts w:hint="eastAsia" w:ascii="宋体" w:hAnsi="宋体" w:cs="宋体"/>
          <w:color w:val="auto"/>
        </w:rPr>
        <w:t>投标人：</w:t>
      </w:r>
      <w:r>
        <w:rPr>
          <w:rFonts w:ascii="宋体" w:hAnsi="宋体" w:cs="宋体"/>
          <w:color w:val="auto"/>
          <w:u w:val="single"/>
        </w:rPr>
        <w:t xml:space="preserve">                     </w:t>
      </w:r>
      <w:r>
        <w:rPr>
          <w:rFonts w:hint="eastAsia" w:ascii="宋体" w:hAnsi="宋体" w:cs="宋体"/>
          <w:color w:val="auto"/>
          <w:u w:val="single"/>
        </w:rPr>
        <w:t>（盖单位章）</w:t>
      </w:r>
    </w:p>
    <w:p>
      <w:pPr>
        <w:spacing w:line="360" w:lineRule="auto"/>
        <w:ind w:firstLine="1260" w:firstLineChars="600"/>
        <w:jc w:val="left"/>
        <w:rPr>
          <w:rFonts w:ascii="宋体" w:cs="宋体"/>
          <w:color w:val="auto"/>
        </w:rPr>
      </w:pPr>
    </w:p>
    <w:p>
      <w:pPr>
        <w:spacing w:line="360" w:lineRule="auto"/>
        <w:ind w:firstLine="3465" w:firstLineChars="1650"/>
        <w:jc w:val="left"/>
        <w:rPr>
          <w:rFonts w:ascii="宋体" w:cs="宋体"/>
          <w:color w:val="auto"/>
          <w:u w:val="single"/>
        </w:rPr>
      </w:pPr>
      <w:r>
        <w:rPr>
          <w:rFonts w:hint="eastAsia" w:ascii="宋体" w:hAnsi="宋体" w:cs="宋体"/>
          <w:color w:val="auto"/>
        </w:rPr>
        <w:t>法定代表人或授权代理人：</w:t>
      </w:r>
      <w:r>
        <w:rPr>
          <w:rFonts w:ascii="宋体" w:hAnsi="宋体" w:cs="宋体"/>
          <w:color w:val="auto"/>
          <w:u w:val="single"/>
        </w:rPr>
        <w:t xml:space="preserve">              </w:t>
      </w:r>
      <w:r>
        <w:rPr>
          <w:rFonts w:hint="eastAsia" w:ascii="宋体" w:hAnsi="宋体" w:cs="宋体"/>
          <w:color w:val="auto"/>
          <w:u w:val="single"/>
        </w:rPr>
        <w:t>（签字或盖章）</w:t>
      </w:r>
    </w:p>
    <w:p>
      <w:pPr>
        <w:spacing w:line="360" w:lineRule="auto"/>
        <w:ind w:firstLine="1260" w:firstLineChars="600"/>
        <w:jc w:val="left"/>
        <w:rPr>
          <w:rFonts w:ascii="宋体" w:cs="宋体"/>
          <w:color w:val="auto"/>
        </w:rPr>
      </w:pPr>
    </w:p>
    <w:p>
      <w:pPr>
        <w:spacing w:line="360" w:lineRule="auto"/>
        <w:ind w:firstLine="4515" w:firstLineChars="2150"/>
        <w:jc w:val="left"/>
        <w:rPr>
          <w:rFonts w:ascii="宋体" w:cs="宋体"/>
          <w:color w:val="auto"/>
        </w:rPr>
      </w:pPr>
      <w:r>
        <w:rPr>
          <w:rFonts w:hint="eastAsia" w:ascii="宋体" w:hAnsi="宋体" w:cs="宋体"/>
          <w:color w:val="auto"/>
        </w:rPr>
        <w:t>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pPr>
        <w:pStyle w:val="74"/>
        <w:jc w:val="center"/>
        <w:rPr>
          <w:rFonts w:ascii="宋体" w:hAnsi="宋体" w:eastAsia="宋体"/>
          <w:color w:val="auto"/>
          <w:sz w:val="32"/>
          <w:szCs w:val="32"/>
        </w:rPr>
      </w:pPr>
      <w:bookmarkStart w:id="580" w:name="_Toc256000403"/>
      <w:bookmarkStart w:id="581" w:name="_Toc256000038"/>
      <w:r>
        <w:rPr>
          <w:rFonts w:ascii="宋体" w:hAnsi="宋体" w:eastAsia="宋体"/>
          <w:color w:val="auto"/>
          <w:sz w:val="32"/>
          <w:szCs w:val="32"/>
          <w:lang w:val="en-US"/>
        </w:rPr>
        <w:t>6</w:t>
      </w:r>
      <w:r>
        <w:rPr>
          <w:rFonts w:hint="eastAsia" w:ascii="宋体" w:hAnsi="宋体" w:eastAsia="宋体"/>
          <w:color w:val="auto"/>
          <w:sz w:val="32"/>
          <w:szCs w:val="32"/>
        </w:rPr>
        <w:t>、施工单位不良行为情况承诺书</w:t>
      </w:r>
      <w:bookmarkEnd w:id="580"/>
      <w:bookmarkEnd w:id="581"/>
    </w:p>
    <w:p>
      <w:pPr>
        <w:pStyle w:val="75"/>
        <w:spacing w:line="480" w:lineRule="auto"/>
        <w:jc w:val="left"/>
        <w:rPr>
          <w:rFonts w:ascii="宋体"/>
          <w:color w:val="auto"/>
        </w:rPr>
      </w:pPr>
    </w:p>
    <w:p>
      <w:pPr>
        <w:pStyle w:val="75"/>
        <w:spacing w:line="480" w:lineRule="auto"/>
        <w:jc w:val="left"/>
        <w:rPr>
          <w:rFonts w:ascii="宋体"/>
          <w:color w:val="auto"/>
        </w:rPr>
      </w:pPr>
      <w:r>
        <w:rPr>
          <w:rFonts w:hint="eastAsia" w:ascii="宋体" w:hAnsi="宋体" w:cs="宋体"/>
          <w:color w:val="auto"/>
        </w:rPr>
        <w:t>致</w:t>
      </w:r>
      <w:r>
        <w:rPr>
          <w:rFonts w:ascii="宋体" w:hAnsi="宋体"/>
          <w:color w:val="auto"/>
          <w:u w:val="single"/>
        </w:rPr>
        <w:t xml:space="preserve">                        </w:t>
      </w:r>
      <w:r>
        <w:rPr>
          <w:rFonts w:hint="eastAsia" w:ascii="宋体" w:hAnsi="宋体" w:cs="宋体"/>
          <w:color w:val="auto"/>
        </w:rPr>
        <w:t>（招标人名称）：</w:t>
      </w:r>
    </w:p>
    <w:p>
      <w:pPr>
        <w:pStyle w:val="75"/>
        <w:spacing w:line="520" w:lineRule="exact"/>
        <w:ind w:left="-10" w:firstLine="455" w:firstLineChars="217"/>
        <w:jc w:val="left"/>
        <w:rPr>
          <w:rFonts w:ascii="宋体"/>
          <w:color w:val="auto"/>
        </w:rPr>
      </w:pPr>
      <w:r>
        <w:rPr>
          <w:rFonts w:hint="eastAsia" w:ascii="宋体" w:hAnsi="宋体" w:cs="宋体"/>
          <w:color w:val="auto"/>
        </w:rPr>
        <w:t>作为参与</w:t>
      </w:r>
      <w:r>
        <w:rPr>
          <w:rFonts w:ascii="宋体" w:hAnsi="宋体"/>
          <w:color w:val="auto"/>
          <w:u w:val="single"/>
        </w:rPr>
        <w:t xml:space="preserve">                  </w:t>
      </w:r>
      <w:r>
        <w:rPr>
          <w:rFonts w:hint="eastAsia" w:ascii="宋体" w:hAnsi="宋体" w:cs="宋体"/>
          <w:color w:val="auto"/>
        </w:rPr>
        <w:t>（工程名称）项目的投标方，根据国家、自治区相关文件规定，我方在此向招标人承诺：</w:t>
      </w:r>
    </w:p>
    <w:p>
      <w:pPr>
        <w:pStyle w:val="75"/>
        <w:numPr>
          <w:ilvl w:val="0"/>
          <w:numId w:val="4"/>
        </w:numPr>
        <w:spacing w:line="520" w:lineRule="exact"/>
        <w:ind w:left="-10" w:firstLine="455" w:firstLineChars="217"/>
        <w:jc w:val="left"/>
        <w:rPr>
          <w:rFonts w:ascii="宋体" w:cs="宋体"/>
          <w:color w:val="auto"/>
        </w:rPr>
      </w:pPr>
      <w:r>
        <w:rPr>
          <w:rFonts w:hint="eastAsia" w:ascii="宋体" w:hAnsi="宋体" w:cs="宋体"/>
          <w:color w:val="auto"/>
        </w:rPr>
        <w:t>我单位在本项目招标文件考核期内无不良行为记录。</w:t>
      </w:r>
    </w:p>
    <w:p>
      <w:pPr>
        <w:pStyle w:val="75"/>
        <w:spacing w:line="520" w:lineRule="exact"/>
        <w:ind w:left="456" w:leftChars="217"/>
        <w:jc w:val="left"/>
        <w:rPr>
          <w:rFonts w:ascii="宋体"/>
          <w:color w:val="auto"/>
        </w:rPr>
      </w:pPr>
      <w:r>
        <w:rPr>
          <w:rFonts w:hint="eastAsia" w:ascii="宋体" w:hAnsi="宋体" w:cs="宋体"/>
          <w:color w:val="auto"/>
        </w:rPr>
        <w:t>如我方与以上承诺事实不符愿意放弃参与该项目的招标活动，并按照相关规定接受建设单位及有关主管部门的处罚。</w:t>
      </w:r>
    </w:p>
    <w:p>
      <w:pPr>
        <w:pStyle w:val="75"/>
        <w:numPr>
          <w:ilvl w:val="0"/>
          <w:numId w:val="4"/>
        </w:numPr>
        <w:spacing w:line="520" w:lineRule="exact"/>
        <w:ind w:left="-10" w:firstLine="455" w:firstLineChars="217"/>
        <w:jc w:val="left"/>
        <w:rPr>
          <w:rFonts w:ascii="宋体" w:cs="宋体"/>
          <w:color w:val="auto"/>
        </w:rPr>
      </w:pPr>
      <w:r>
        <w:rPr>
          <w:rFonts w:hint="eastAsia" w:ascii="宋体" w:hAnsi="宋体" w:cs="宋体"/>
          <w:color w:val="auto"/>
        </w:rPr>
        <w:t>我单位在本项目招标文件考核期内有如下不良行为记录：</w:t>
      </w:r>
    </w:p>
    <w:p>
      <w:pPr>
        <w:pStyle w:val="75"/>
        <w:spacing w:line="520" w:lineRule="exact"/>
        <w:ind w:left="456" w:leftChars="217"/>
        <w:jc w:val="left"/>
        <w:rPr>
          <w:rFonts w:ascii="宋体" w:cs="宋体"/>
          <w:color w:val="auto"/>
        </w:rPr>
      </w:pPr>
      <w:r>
        <w:rPr>
          <w:rFonts w:hint="eastAsia" w:ascii="宋体" w:hAnsi="宋体" w:cs="宋体"/>
          <w:color w:val="auto"/>
        </w:rPr>
        <w:t>如我方与以上承诺事实不符愿意放弃参与该项目的招标活动，并按照相关规定接受建设单位及有关主管部门的处罚。</w:t>
      </w:r>
    </w:p>
    <w:p>
      <w:pPr>
        <w:pStyle w:val="75"/>
        <w:spacing w:line="520" w:lineRule="exact"/>
        <w:jc w:val="left"/>
        <w:rPr>
          <w:rFonts w:ascii="宋体"/>
          <w:color w:val="auto"/>
        </w:rPr>
      </w:pPr>
    </w:p>
    <w:p>
      <w:pPr>
        <w:pStyle w:val="75"/>
        <w:spacing w:line="520" w:lineRule="exact"/>
        <w:jc w:val="left"/>
        <w:rPr>
          <w:rFonts w:ascii="宋体"/>
          <w:color w:val="auto"/>
        </w:rPr>
      </w:pPr>
    </w:p>
    <w:p>
      <w:pPr>
        <w:pStyle w:val="75"/>
        <w:spacing w:line="520" w:lineRule="exact"/>
        <w:jc w:val="left"/>
        <w:rPr>
          <w:rFonts w:ascii="宋体"/>
          <w:color w:val="auto"/>
        </w:rPr>
      </w:pPr>
    </w:p>
    <w:p>
      <w:pPr>
        <w:pStyle w:val="75"/>
        <w:spacing w:line="520" w:lineRule="exact"/>
        <w:jc w:val="left"/>
        <w:rPr>
          <w:rFonts w:ascii="宋体"/>
          <w:color w:val="auto"/>
        </w:rPr>
      </w:pPr>
    </w:p>
    <w:p>
      <w:pPr>
        <w:pStyle w:val="75"/>
        <w:spacing w:line="520" w:lineRule="exact"/>
        <w:jc w:val="left"/>
        <w:rPr>
          <w:rFonts w:ascii="宋体"/>
          <w:color w:val="auto"/>
        </w:rPr>
      </w:pPr>
    </w:p>
    <w:p>
      <w:pPr>
        <w:pStyle w:val="75"/>
        <w:spacing w:line="360" w:lineRule="auto"/>
        <w:ind w:firstLine="4410" w:firstLineChars="2100"/>
        <w:jc w:val="left"/>
        <w:rPr>
          <w:rFonts w:ascii="宋体"/>
          <w:color w:val="auto"/>
          <w:u w:val="single"/>
        </w:rPr>
      </w:pPr>
      <w:r>
        <w:rPr>
          <w:rFonts w:hint="eastAsia" w:ascii="宋体" w:hAnsi="宋体" w:cs="宋体"/>
          <w:color w:val="auto"/>
        </w:rPr>
        <w:t>投标人：</w:t>
      </w:r>
      <w:r>
        <w:rPr>
          <w:rFonts w:ascii="宋体" w:hAnsi="宋体"/>
          <w:color w:val="auto"/>
          <w:u w:val="single"/>
        </w:rPr>
        <w:t xml:space="preserve">                     </w:t>
      </w:r>
      <w:r>
        <w:rPr>
          <w:rFonts w:hint="eastAsia" w:ascii="宋体" w:hAnsi="宋体" w:cs="宋体"/>
          <w:color w:val="auto"/>
          <w:u w:val="single"/>
        </w:rPr>
        <w:t>（盖单位章）</w:t>
      </w:r>
    </w:p>
    <w:p>
      <w:pPr>
        <w:pStyle w:val="75"/>
        <w:spacing w:line="360" w:lineRule="auto"/>
        <w:ind w:firstLine="3465" w:firstLineChars="1650"/>
        <w:jc w:val="left"/>
        <w:rPr>
          <w:rFonts w:ascii="宋体"/>
          <w:color w:val="auto"/>
          <w:u w:val="single"/>
        </w:rPr>
      </w:pPr>
      <w:r>
        <w:rPr>
          <w:rFonts w:hint="eastAsia" w:ascii="宋体" w:hAnsi="宋体" w:cs="宋体"/>
          <w:color w:val="auto"/>
        </w:rPr>
        <w:t>法定代表人或授权代理人：</w:t>
      </w:r>
      <w:r>
        <w:rPr>
          <w:rFonts w:ascii="宋体" w:hAnsi="宋体"/>
          <w:color w:val="auto"/>
          <w:u w:val="single"/>
        </w:rPr>
        <w:t xml:space="preserve">              </w:t>
      </w:r>
      <w:r>
        <w:rPr>
          <w:rFonts w:hint="eastAsia" w:ascii="宋体" w:hAnsi="宋体" w:cs="宋体"/>
          <w:color w:val="auto"/>
          <w:u w:val="single"/>
        </w:rPr>
        <w:t>（签字或盖章）</w:t>
      </w:r>
    </w:p>
    <w:p>
      <w:pPr>
        <w:spacing w:line="360" w:lineRule="auto"/>
        <w:ind w:firstLine="525" w:firstLineChars="250"/>
        <w:jc w:val="center"/>
        <w:rPr>
          <w:rFonts w:ascii="宋体" w:cs="宋体"/>
          <w:b/>
          <w:color w:val="auto"/>
          <w:sz w:val="28"/>
          <w:szCs w:val="28"/>
        </w:rPr>
      </w:pPr>
      <w:r>
        <w:rPr>
          <w:rFonts w:ascii="宋体" w:hAnsi="宋体" w:cs="宋体"/>
          <w:color w:val="auto"/>
        </w:rPr>
        <w:t xml:space="preserve">               </w:t>
      </w:r>
      <w:r>
        <w:rPr>
          <w:rFonts w:hint="eastAsia" w:ascii="宋体" w:hAnsi="宋体" w:cs="宋体"/>
          <w:color w:val="auto"/>
        </w:rPr>
        <w:t>日期：</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rPr>
        <w:t>日</w:t>
      </w:r>
      <w:r>
        <w:rPr>
          <w:rFonts w:ascii="宋体" w:cs="宋体"/>
          <w:color w:val="auto"/>
          <w:szCs w:val="21"/>
        </w:rPr>
        <w:br w:type="page"/>
      </w:r>
      <w:r>
        <w:rPr>
          <w:rFonts w:hint="eastAsia" w:ascii="宋体" w:hAnsi="宋体" w:cs="宋体"/>
          <w:b/>
          <w:color w:val="auto"/>
          <w:sz w:val="28"/>
          <w:szCs w:val="28"/>
        </w:rPr>
        <w:t>广西壮族自治区建筑工程安全文明施工措施项目清单内容</w:t>
      </w:r>
    </w:p>
    <w:p>
      <w:pPr>
        <w:spacing w:line="360" w:lineRule="auto"/>
        <w:ind w:firstLine="600" w:firstLineChars="250"/>
        <w:jc w:val="center"/>
        <w:rPr>
          <w:rFonts w:ascii="宋体" w:cs="宋体"/>
          <w:color w:val="auto"/>
          <w:sz w:val="24"/>
        </w:rPr>
      </w:pPr>
      <w:r>
        <w:rPr>
          <w:rFonts w:hint="eastAsia" w:ascii="宋体" w:hAnsi="宋体" w:cs="宋体"/>
          <w:color w:val="auto"/>
          <w:sz w:val="24"/>
        </w:rPr>
        <w:t>（桂建质〔</w:t>
      </w:r>
      <w:r>
        <w:rPr>
          <w:rFonts w:ascii="宋体" w:hAnsi="宋体" w:cs="宋体"/>
          <w:color w:val="auto"/>
          <w:sz w:val="24"/>
        </w:rPr>
        <w:t>2015</w:t>
      </w:r>
      <w:r>
        <w:rPr>
          <w:rFonts w:hint="eastAsia" w:ascii="宋体" w:hAnsi="宋体" w:cs="宋体"/>
          <w:color w:val="auto"/>
          <w:sz w:val="24"/>
        </w:rPr>
        <w:t>〕</w:t>
      </w:r>
      <w:r>
        <w:rPr>
          <w:rFonts w:ascii="宋体" w:hAnsi="宋体" w:cs="宋体"/>
          <w:color w:val="auto"/>
          <w:sz w:val="24"/>
        </w:rPr>
        <w:t>16</w:t>
      </w:r>
      <w:r>
        <w:rPr>
          <w:rFonts w:hint="eastAsia" w:ascii="宋体" w:hAnsi="宋体" w:cs="宋体"/>
          <w:color w:val="auto"/>
          <w:sz w:val="24"/>
        </w:rPr>
        <w:t>号文附件一）</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jc w:val="center"/>
        </w:trPr>
        <w:tc>
          <w:tcPr>
            <w:tcW w:w="738" w:type="dxa"/>
            <w:vAlign w:val="center"/>
          </w:tcPr>
          <w:p>
            <w:pPr>
              <w:spacing w:line="300" w:lineRule="exact"/>
              <w:jc w:val="center"/>
              <w:rPr>
                <w:rFonts w:ascii="宋体" w:cs="宋体"/>
                <w:b/>
                <w:bCs/>
                <w:color w:val="auto"/>
              </w:rPr>
            </w:pPr>
            <w:r>
              <w:rPr>
                <w:rFonts w:hint="eastAsia" w:ascii="宋体" w:hAnsi="宋体" w:cs="宋体"/>
                <w:b/>
                <w:bCs/>
                <w:color w:val="auto"/>
              </w:rPr>
              <w:t>类别</w:t>
            </w:r>
          </w:p>
        </w:tc>
        <w:tc>
          <w:tcPr>
            <w:tcW w:w="1785" w:type="dxa"/>
            <w:gridSpan w:val="2"/>
            <w:vAlign w:val="center"/>
          </w:tcPr>
          <w:p>
            <w:pPr>
              <w:spacing w:line="300" w:lineRule="exact"/>
              <w:jc w:val="center"/>
              <w:rPr>
                <w:rFonts w:ascii="宋体" w:cs="宋体"/>
                <w:b/>
                <w:bCs/>
                <w:color w:val="auto"/>
              </w:rPr>
            </w:pPr>
            <w:r>
              <w:rPr>
                <w:rFonts w:hint="eastAsia" w:ascii="宋体" w:hAnsi="宋体" w:cs="宋体"/>
                <w:b/>
                <w:bCs/>
                <w:color w:val="auto"/>
              </w:rPr>
              <w:t>项目名称</w:t>
            </w:r>
          </w:p>
        </w:tc>
        <w:tc>
          <w:tcPr>
            <w:tcW w:w="6930" w:type="dxa"/>
            <w:vAlign w:val="center"/>
          </w:tcPr>
          <w:p>
            <w:pPr>
              <w:spacing w:line="300" w:lineRule="exact"/>
              <w:jc w:val="center"/>
              <w:rPr>
                <w:rFonts w:ascii="宋体" w:cs="宋体"/>
                <w:b/>
                <w:bCs/>
                <w:color w:val="auto"/>
              </w:rPr>
            </w:pPr>
            <w:r>
              <w:rPr>
                <w:rFonts w:hint="eastAsia" w:ascii="宋体" w:hAnsi="宋体" w:cs="宋体"/>
                <w:b/>
                <w:bCs/>
                <w:color w:val="auto"/>
              </w:rPr>
              <w:t>具</w:t>
            </w:r>
            <w:r>
              <w:rPr>
                <w:rFonts w:ascii="宋体" w:hAnsi="宋体" w:cs="宋体"/>
                <w:b/>
                <w:bCs/>
                <w:color w:val="auto"/>
              </w:rPr>
              <w:t xml:space="preserve">  </w:t>
            </w:r>
            <w:r>
              <w:rPr>
                <w:rFonts w:hint="eastAsia" w:ascii="宋体" w:hAnsi="宋体" w:cs="宋体"/>
                <w:b/>
                <w:bCs/>
                <w:color w:val="auto"/>
              </w:rPr>
              <w:t>体</w:t>
            </w:r>
            <w:r>
              <w:rPr>
                <w:rFonts w:ascii="宋体" w:hAnsi="宋体" w:cs="宋体"/>
                <w:b/>
                <w:bCs/>
                <w:color w:val="auto"/>
              </w:rPr>
              <w:t xml:space="preserve">  </w:t>
            </w:r>
            <w:r>
              <w:rPr>
                <w:rFonts w:hint="eastAsia" w:ascii="宋体" w:hAnsi="宋体" w:cs="宋体"/>
                <w:b/>
                <w:bCs/>
                <w:color w:val="auto"/>
              </w:rPr>
              <w:t>内</w:t>
            </w:r>
            <w:r>
              <w:rPr>
                <w:rFonts w:ascii="宋体" w:hAnsi="宋体" w:cs="宋体"/>
                <w:b/>
                <w:bCs/>
                <w:color w:val="auto"/>
              </w:rPr>
              <w:t xml:space="preserve">  </w:t>
            </w:r>
            <w:r>
              <w:rPr>
                <w:rFonts w:hint="eastAsia" w:ascii="宋体" w:hAnsi="宋体" w:cs="宋体"/>
                <w:b/>
                <w:bCs/>
                <w:color w:val="auto"/>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spacing w:line="300" w:lineRule="exact"/>
              <w:jc w:val="center"/>
              <w:rPr>
                <w:rFonts w:ascii="宋体" w:cs="宋体"/>
                <w:color w:val="auto"/>
              </w:rPr>
            </w:pPr>
            <w:r>
              <w:rPr>
                <w:rFonts w:hint="eastAsia" w:ascii="宋体" w:hAnsi="宋体" w:cs="宋体"/>
                <w:color w:val="auto"/>
              </w:rPr>
              <w:t>文明</w:t>
            </w:r>
          </w:p>
          <w:p>
            <w:pPr>
              <w:spacing w:line="300" w:lineRule="exact"/>
              <w:jc w:val="center"/>
              <w:rPr>
                <w:rFonts w:ascii="宋体" w:cs="宋体"/>
                <w:color w:val="auto"/>
              </w:rPr>
            </w:pPr>
            <w:r>
              <w:rPr>
                <w:rFonts w:hint="eastAsia" w:ascii="宋体" w:hAnsi="宋体" w:cs="宋体"/>
                <w:color w:val="auto"/>
              </w:rPr>
              <w:t>施工</w:t>
            </w:r>
          </w:p>
          <w:p>
            <w:pPr>
              <w:spacing w:line="300" w:lineRule="exact"/>
              <w:jc w:val="center"/>
              <w:rPr>
                <w:rFonts w:ascii="宋体" w:cs="宋体"/>
                <w:color w:val="auto"/>
              </w:rPr>
            </w:pPr>
            <w:r>
              <w:rPr>
                <w:rFonts w:hint="eastAsia" w:ascii="宋体" w:hAnsi="宋体" w:cs="宋体"/>
                <w:color w:val="auto"/>
              </w:rPr>
              <w:t>与</w:t>
            </w:r>
          </w:p>
          <w:p>
            <w:pPr>
              <w:spacing w:line="300" w:lineRule="exact"/>
              <w:jc w:val="center"/>
              <w:rPr>
                <w:rFonts w:ascii="宋体" w:cs="宋体"/>
                <w:color w:val="auto"/>
              </w:rPr>
            </w:pPr>
            <w:r>
              <w:rPr>
                <w:rFonts w:hint="eastAsia" w:ascii="宋体" w:hAnsi="宋体" w:cs="宋体"/>
                <w:color w:val="auto"/>
              </w:rPr>
              <w:t>环境</w:t>
            </w:r>
          </w:p>
          <w:p>
            <w:pPr>
              <w:spacing w:line="300" w:lineRule="exact"/>
              <w:jc w:val="center"/>
              <w:rPr>
                <w:rFonts w:ascii="宋体" w:cs="宋体"/>
                <w:color w:val="auto"/>
              </w:rPr>
            </w:pPr>
            <w:r>
              <w:rPr>
                <w:rFonts w:hint="eastAsia" w:ascii="宋体" w:hAnsi="宋体" w:cs="宋体"/>
                <w:color w:val="auto"/>
              </w:rPr>
              <w:t>保护</w:t>
            </w: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安全警示</w:t>
            </w:r>
          </w:p>
          <w:p>
            <w:pPr>
              <w:spacing w:line="300" w:lineRule="exact"/>
              <w:jc w:val="center"/>
              <w:rPr>
                <w:rFonts w:ascii="宋体" w:cs="宋体"/>
                <w:color w:val="auto"/>
              </w:rPr>
            </w:pPr>
            <w:r>
              <w:rPr>
                <w:rFonts w:hint="eastAsia" w:ascii="宋体" w:hAnsi="宋体" w:cs="宋体"/>
                <w:color w:val="auto"/>
              </w:rPr>
              <w:t>标志牌</w:t>
            </w:r>
          </w:p>
        </w:tc>
        <w:tc>
          <w:tcPr>
            <w:tcW w:w="6930" w:type="dxa"/>
            <w:vAlign w:val="center"/>
          </w:tcPr>
          <w:p>
            <w:pPr>
              <w:spacing w:line="300" w:lineRule="exact"/>
              <w:rPr>
                <w:rFonts w:ascii="宋体" w:cs="宋体"/>
                <w:color w:val="auto"/>
              </w:rPr>
            </w:pPr>
            <w:r>
              <w:rPr>
                <w:rFonts w:hint="eastAsia" w:ascii="宋体" w:hAnsi="宋体" w:cs="宋体"/>
                <w:color w:val="auto"/>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现场围挡</w:t>
            </w:r>
          </w:p>
        </w:tc>
        <w:tc>
          <w:tcPr>
            <w:tcW w:w="6930" w:type="dxa"/>
            <w:vAlign w:val="center"/>
          </w:tcPr>
          <w:p>
            <w:pPr>
              <w:spacing w:line="300" w:lineRule="exact"/>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）现场采用封闭围挡，高度不小于</w:t>
            </w:r>
            <w:r>
              <w:rPr>
                <w:rFonts w:ascii="宋体" w:hAnsi="宋体" w:cs="宋体"/>
                <w:color w:val="auto"/>
              </w:rPr>
              <w:t>1.8m</w:t>
            </w:r>
            <w:r>
              <w:rPr>
                <w:rFonts w:hint="eastAsia" w:ascii="宋体" w:hAnsi="宋体" w:cs="宋体"/>
                <w:color w:val="auto"/>
              </w:rPr>
              <w:t>；</w:t>
            </w:r>
          </w:p>
          <w:p>
            <w:pPr>
              <w:spacing w:line="300" w:lineRule="exact"/>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）围挡材料可用彩色、定型钢板，砖、砼砌块等墙体。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五板一图</w:t>
            </w:r>
          </w:p>
        </w:tc>
        <w:tc>
          <w:tcPr>
            <w:tcW w:w="6930" w:type="dxa"/>
            <w:vAlign w:val="center"/>
          </w:tcPr>
          <w:p>
            <w:pPr>
              <w:spacing w:line="300" w:lineRule="exact"/>
              <w:rPr>
                <w:rFonts w:ascii="宋体" w:cs="宋体"/>
                <w:color w:val="auto"/>
              </w:rPr>
            </w:pPr>
            <w:r>
              <w:rPr>
                <w:rFonts w:hint="eastAsia" w:ascii="宋体" w:hAnsi="宋体" w:cs="宋体"/>
                <w:color w:val="auto"/>
              </w:rPr>
              <w:t>在进门处悬挂工程概况、管理人员名单及监督电话、安全生产规定、文明施工、消防保卫五板；施工现场总平面图。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企业标志</w:t>
            </w:r>
          </w:p>
        </w:tc>
        <w:tc>
          <w:tcPr>
            <w:tcW w:w="6930" w:type="dxa"/>
            <w:vAlign w:val="center"/>
          </w:tcPr>
          <w:p>
            <w:pPr>
              <w:spacing w:line="300" w:lineRule="exact"/>
              <w:rPr>
                <w:rFonts w:ascii="宋体" w:cs="宋体"/>
                <w:color w:val="auto"/>
              </w:rPr>
            </w:pPr>
            <w:r>
              <w:rPr>
                <w:rFonts w:hint="eastAsia" w:ascii="宋体" w:hAnsi="宋体" w:cs="宋体"/>
                <w:color w:val="auto"/>
              </w:rP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场容场貌</w:t>
            </w:r>
          </w:p>
        </w:tc>
        <w:tc>
          <w:tcPr>
            <w:tcW w:w="6930" w:type="dxa"/>
            <w:vAlign w:val="center"/>
          </w:tcPr>
          <w:p>
            <w:pPr>
              <w:spacing w:line="300" w:lineRule="exact"/>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）道路畅通；</w:t>
            </w:r>
          </w:p>
          <w:p>
            <w:pPr>
              <w:spacing w:line="300" w:lineRule="exact"/>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）排水沟、排水设施畅通；</w:t>
            </w:r>
          </w:p>
          <w:p>
            <w:pPr>
              <w:spacing w:line="300" w:lineRule="exact"/>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）工地地面硬化处理（办公区，生活区，现场道路，材料堆放、混凝土搅拌、砂浆搅拌、钢筋加工等场地，外脚手架基础等）。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材料堆放</w:t>
            </w:r>
          </w:p>
        </w:tc>
        <w:tc>
          <w:tcPr>
            <w:tcW w:w="6930" w:type="dxa"/>
            <w:vAlign w:val="center"/>
          </w:tcPr>
          <w:p>
            <w:pPr>
              <w:spacing w:line="300" w:lineRule="exact"/>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）材料、构件、料具等堆放时，悬挂有名称、品种、规格等标牌；</w:t>
            </w:r>
          </w:p>
          <w:p>
            <w:pPr>
              <w:spacing w:line="300" w:lineRule="exact"/>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）水泥和其他易飞扬细颗粒建筑材料应封闭存放或采取覆盖等措施；</w:t>
            </w:r>
          </w:p>
          <w:p>
            <w:pPr>
              <w:spacing w:line="300" w:lineRule="exact"/>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现场防火</w:t>
            </w:r>
          </w:p>
        </w:tc>
        <w:tc>
          <w:tcPr>
            <w:tcW w:w="6930" w:type="dxa"/>
            <w:vAlign w:val="center"/>
          </w:tcPr>
          <w:p>
            <w:pPr>
              <w:spacing w:line="300" w:lineRule="exact"/>
              <w:rPr>
                <w:rFonts w:ascii="宋体" w:cs="宋体"/>
                <w:color w:val="auto"/>
              </w:rPr>
            </w:pPr>
            <w:r>
              <w:rPr>
                <w:rFonts w:hint="eastAsia" w:ascii="宋体" w:hAnsi="宋体" w:cs="宋体"/>
                <w:color w:val="auto"/>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垃圾清运</w:t>
            </w:r>
          </w:p>
        </w:tc>
        <w:tc>
          <w:tcPr>
            <w:tcW w:w="6930" w:type="dxa"/>
            <w:vAlign w:val="center"/>
          </w:tcPr>
          <w:p>
            <w:pPr>
              <w:spacing w:line="300" w:lineRule="exact"/>
              <w:rPr>
                <w:rFonts w:ascii="宋体" w:cs="宋体"/>
                <w:color w:val="auto"/>
              </w:rPr>
            </w:pPr>
            <w:r>
              <w:rPr>
                <w:rFonts w:hint="eastAsia" w:ascii="宋体" w:hAnsi="宋体" w:cs="宋体"/>
                <w:color w:val="auto"/>
              </w:rPr>
              <w:t>施工现场应设置密闭式垃圾站，施工垃圾、生活垃圾应分类存放。</w:t>
            </w:r>
          </w:p>
          <w:p>
            <w:pPr>
              <w:spacing w:line="300" w:lineRule="exact"/>
              <w:rPr>
                <w:rFonts w:ascii="宋体" w:cs="宋体"/>
                <w:color w:val="auto"/>
              </w:rPr>
            </w:pPr>
            <w:r>
              <w:rPr>
                <w:rFonts w:hint="eastAsia" w:ascii="宋体" w:hAnsi="宋体" w:cs="宋体"/>
                <w:color w:val="auto"/>
              </w:rPr>
              <w:t>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宣传栏、环保及不扰民措施</w:t>
            </w:r>
          </w:p>
        </w:tc>
        <w:tc>
          <w:tcPr>
            <w:tcW w:w="6930" w:type="dxa"/>
            <w:vAlign w:val="center"/>
          </w:tcPr>
          <w:p>
            <w:pPr>
              <w:spacing w:line="300" w:lineRule="exact"/>
              <w:rPr>
                <w:rFonts w:ascii="宋体" w:cs="宋体"/>
                <w:color w:val="auto"/>
              </w:rPr>
            </w:pPr>
            <w:r>
              <w:rPr>
                <w:rFonts w:hint="eastAsia" w:ascii="宋体" w:hAnsi="宋体" w:cs="宋体"/>
                <w:color w:val="auto"/>
              </w:rPr>
              <w:t>宣传栏、安全宣传标语等，洗车（防止污染市区道路）、粉尘、噪声控制，排污（污水、废气）措施等。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spacing w:line="300" w:lineRule="exact"/>
              <w:jc w:val="center"/>
              <w:rPr>
                <w:rFonts w:ascii="宋体" w:cs="宋体"/>
                <w:color w:val="auto"/>
              </w:rPr>
            </w:pPr>
            <w:r>
              <w:rPr>
                <w:rFonts w:hint="eastAsia" w:ascii="宋体" w:hAnsi="宋体" w:cs="宋体"/>
                <w:color w:val="auto"/>
              </w:rPr>
              <w:t>临时设施</w:t>
            </w: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现场办公</w:t>
            </w:r>
          </w:p>
          <w:p>
            <w:pPr>
              <w:spacing w:line="300" w:lineRule="exact"/>
              <w:jc w:val="center"/>
              <w:rPr>
                <w:rFonts w:ascii="宋体" w:cs="宋体"/>
                <w:color w:val="auto"/>
              </w:rPr>
            </w:pPr>
            <w:r>
              <w:rPr>
                <w:rFonts w:hint="eastAsia" w:ascii="宋体" w:hAnsi="宋体" w:cs="宋体"/>
                <w:color w:val="auto"/>
              </w:rPr>
              <w:t>生活设施</w:t>
            </w:r>
          </w:p>
        </w:tc>
        <w:tc>
          <w:tcPr>
            <w:tcW w:w="6930" w:type="dxa"/>
            <w:vAlign w:val="center"/>
          </w:tcPr>
          <w:p>
            <w:pPr>
              <w:spacing w:line="300" w:lineRule="exact"/>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）施工现场办公、生活区与作业区分开设置，保持安全距离。</w:t>
            </w:r>
          </w:p>
          <w:p>
            <w:pPr>
              <w:spacing w:line="300" w:lineRule="exact"/>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）工地办公室、现场宿舍、食堂、厕所、饮水、沐浴、休息场所等符合卫生和安全要求；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525" w:type="dxa"/>
            <w:vMerge w:val="restart"/>
            <w:vAlign w:val="center"/>
          </w:tcPr>
          <w:p>
            <w:pPr>
              <w:spacing w:line="300" w:lineRule="exact"/>
              <w:jc w:val="center"/>
              <w:rPr>
                <w:rFonts w:ascii="宋体" w:cs="宋体"/>
                <w:color w:val="auto"/>
              </w:rPr>
            </w:pPr>
            <w:r>
              <w:rPr>
                <w:rFonts w:hint="eastAsia" w:ascii="宋体" w:hAnsi="宋体" w:cs="宋体"/>
                <w:color w:val="auto"/>
              </w:rPr>
              <w:t>施工现场</w:t>
            </w:r>
          </w:p>
          <w:p>
            <w:pPr>
              <w:spacing w:line="300" w:lineRule="exact"/>
              <w:jc w:val="center"/>
              <w:rPr>
                <w:rFonts w:ascii="宋体" w:cs="宋体"/>
                <w:color w:val="auto"/>
              </w:rPr>
            </w:pPr>
            <w:r>
              <w:rPr>
                <w:rFonts w:hint="eastAsia" w:ascii="宋体" w:hAnsi="宋体" w:cs="宋体"/>
                <w:color w:val="auto"/>
              </w:rPr>
              <w:t>临时用电</w:t>
            </w:r>
          </w:p>
        </w:tc>
        <w:tc>
          <w:tcPr>
            <w:tcW w:w="1260" w:type="dxa"/>
            <w:vAlign w:val="center"/>
          </w:tcPr>
          <w:p>
            <w:pPr>
              <w:spacing w:line="300" w:lineRule="exact"/>
              <w:jc w:val="center"/>
              <w:rPr>
                <w:rFonts w:ascii="宋体" w:cs="宋体"/>
                <w:color w:val="auto"/>
              </w:rPr>
            </w:pPr>
            <w:r>
              <w:rPr>
                <w:rFonts w:hint="eastAsia" w:ascii="宋体" w:hAnsi="宋体" w:cs="宋体"/>
                <w:color w:val="auto"/>
              </w:rPr>
              <w:t>配电线路</w:t>
            </w:r>
          </w:p>
        </w:tc>
        <w:tc>
          <w:tcPr>
            <w:tcW w:w="6930" w:type="dxa"/>
            <w:vAlign w:val="center"/>
          </w:tcPr>
          <w:p>
            <w:pPr>
              <w:spacing w:line="300" w:lineRule="exact"/>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）按照</w:t>
            </w:r>
            <w:r>
              <w:rPr>
                <w:rFonts w:ascii="宋体" w:hAnsi="宋体" w:cs="宋体"/>
                <w:color w:val="auto"/>
              </w:rPr>
              <w:t>TN-S</w:t>
            </w:r>
            <w:r>
              <w:rPr>
                <w:rFonts w:hint="eastAsia" w:ascii="宋体" w:hAnsi="宋体" w:cs="宋体"/>
                <w:color w:val="auto"/>
              </w:rPr>
              <w:t>系统要求配备五芯电缆、四芯电缆和三芯电缆。</w:t>
            </w:r>
          </w:p>
          <w:p>
            <w:pPr>
              <w:spacing w:line="300" w:lineRule="exact"/>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）按要求架设临时用电线路的电杆、横担、瓷夹、瓷瓶等，或电缆埋地的地沟。</w:t>
            </w:r>
          </w:p>
          <w:p>
            <w:pPr>
              <w:spacing w:line="300" w:lineRule="exact"/>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）对靠近施工现场的外电线路，设置木质、塑料等绝缘体的防护设施。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525" w:type="dxa"/>
            <w:vMerge w:val="continue"/>
            <w:vAlign w:val="center"/>
          </w:tcPr>
          <w:p>
            <w:pPr>
              <w:spacing w:line="300" w:lineRule="exact"/>
              <w:jc w:val="center"/>
              <w:rPr>
                <w:rFonts w:ascii="宋体" w:cs="宋体"/>
                <w:color w:val="auto"/>
              </w:rPr>
            </w:pPr>
          </w:p>
        </w:tc>
        <w:tc>
          <w:tcPr>
            <w:tcW w:w="1260" w:type="dxa"/>
            <w:vAlign w:val="center"/>
          </w:tcPr>
          <w:p>
            <w:pPr>
              <w:spacing w:line="300" w:lineRule="exact"/>
              <w:jc w:val="center"/>
              <w:rPr>
                <w:rFonts w:ascii="宋体" w:cs="宋体"/>
                <w:color w:val="auto"/>
              </w:rPr>
            </w:pPr>
            <w:r>
              <w:rPr>
                <w:rFonts w:hint="eastAsia" w:ascii="宋体" w:hAnsi="宋体" w:cs="宋体"/>
                <w:color w:val="auto"/>
              </w:rPr>
              <w:t>配电箱</w:t>
            </w:r>
          </w:p>
          <w:p>
            <w:pPr>
              <w:spacing w:line="300" w:lineRule="exact"/>
              <w:jc w:val="center"/>
              <w:rPr>
                <w:rFonts w:ascii="宋体" w:cs="宋体"/>
                <w:color w:val="auto"/>
              </w:rPr>
            </w:pPr>
            <w:r>
              <w:rPr>
                <w:rFonts w:hint="eastAsia" w:ascii="宋体" w:hAnsi="宋体" w:cs="宋体"/>
                <w:color w:val="auto"/>
              </w:rPr>
              <w:t>开关箱</w:t>
            </w:r>
          </w:p>
        </w:tc>
        <w:tc>
          <w:tcPr>
            <w:tcW w:w="6930" w:type="dxa"/>
            <w:vAlign w:val="center"/>
          </w:tcPr>
          <w:p>
            <w:pPr>
              <w:spacing w:line="300" w:lineRule="exact"/>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）按三级配电要求，配备总配电箱、分配电箱、开关箱三类（铁质）标准电箱。开关箱应符合一机、一箱、一闸、一漏。三类电箱中的各类电器应是合格品。</w:t>
            </w:r>
          </w:p>
          <w:p>
            <w:pPr>
              <w:spacing w:line="300" w:lineRule="exact"/>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）按两级保护的要求，选取符合容量要求和质量合格的总配电箱和开关箱中的漏电保护器。</w:t>
            </w:r>
          </w:p>
          <w:p>
            <w:pPr>
              <w:spacing w:line="300" w:lineRule="exact"/>
              <w:rPr>
                <w:rFonts w:ascii="宋体" w:cs="宋体"/>
                <w:color w:val="auto"/>
              </w:rPr>
            </w:pPr>
            <w:r>
              <w:rPr>
                <w:rFonts w:ascii="宋体" w:hAnsi="宋体" w:cs="宋体"/>
                <w:color w:val="auto"/>
              </w:rPr>
              <w:t>(3)</w:t>
            </w:r>
            <w:r>
              <w:rPr>
                <w:rFonts w:hint="eastAsia" w:ascii="宋体" w:hAnsi="宋体" w:cs="宋体"/>
                <w:color w:val="auto"/>
              </w:rPr>
              <w:t>对大型、落地式分配电箱、开关箱设置防护棚和通透式围挡。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525" w:type="dxa"/>
            <w:vMerge w:val="continue"/>
            <w:vAlign w:val="center"/>
          </w:tcPr>
          <w:p>
            <w:pPr>
              <w:spacing w:line="300" w:lineRule="exact"/>
              <w:jc w:val="center"/>
              <w:rPr>
                <w:rFonts w:ascii="宋体" w:cs="宋体"/>
                <w:color w:val="auto"/>
              </w:rPr>
            </w:pPr>
          </w:p>
        </w:tc>
        <w:tc>
          <w:tcPr>
            <w:tcW w:w="1260" w:type="dxa"/>
            <w:vAlign w:val="center"/>
          </w:tcPr>
          <w:p>
            <w:pPr>
              <w:spacing w:line="300" w:lineRule="exact"/>
              <w:jc w:val="center"/>
              <w:rPr>
                <w:rFonts w:ascii="宋体" w:cs="宋体"/>
                <w:color w:val="auto"/>
              </w:rPr>
            </w:pPr>
            <w:r>
              <w:rPr>
                <w:rFonts w:hint="eastAsia" w:ascii="宋体" w:hAnsi="宋体" w:cs="宋体"/>
                <w:color w:val="auto"/>
              </w:rPr>
              <w:t>接地保护装置</w:t>
            </w:r>
          </w:p>
        </w:tc>
        <w:tc>
          <w:tcPr>
            <w:tcW w:w="6930" w:type="dxa"/>
            <w:vAlign w:val="center"/>
          </w:tcPr>
          <w:p>
            <w:pPr>
              <w:spacing w:line="300" w:lineRule="exact"/>
              <w:rPr>
                <w:rFonts w:ascii="宋体" w:cs="宋体"/>
                <w:color w:val="auto"/>
              </w:rPr>
            </w:pPr>
            <w:r>
              <w:rPr>
                <w:rFonts w:hint="eastAsia" w:ascii="宋体" w:hAnsi="宋体" w:cs="宋体"/>
                <w:color w:val="auto"/>
              </w:rPr>
              <w:t>施工现场应设置不少于三处的接地保护装置。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738" w:type="dxa"/>
            <w:vMerge w:val="continue"/>
            <w:vAlign w:val="center"/>
          </w:tcPr>
          <w:p>
            <w:pPr>
              <w:spacing w:line="300" w:lineRule="exact"/>
              <w:jc w:val="center"/>
              <w:rPr>
                <w:rFonts w:ascii="宋体" w:cs="宋体"/>
                <w:color w:val="auto"/>
              </w:rPr>
            </w:pPr>
          </w:p>
        </w:tc>
        <w:tc>
          <w:tcPr>
            <w:tcW w:w="525" w:type="dxa"/>
            <w:vMerge w:val="continue"/>
            <w:vAlign w:val="center"/>
          </w:tcPr>
          <w:p>
            <w:pPr>
              <w:spacing w:line="300" w:lineRule="exact"/>
              <w:jc w:val="center"/>
              <w:rPr>
                <w:rFonts w:ascii="宋体" w:cs="宋体"/>
                <w:color w:val="auto"/>
              </w:rPr>
            </w:pPr>
          </w:p>
        </w:tc>
        <w:tc>
          <w:tcPr>
            <w:tcW w:w="1260" w:type="dxa"/>
            <w:vAlign w:val="center"/>
          </w:tcPr>
          <w:p>
            <w:pPr>
              <w:spacing w:line="300" w:lineRule="exact"/>
              <w:jc w:val="center"/>
              <w:rPr>
                <w:rFonts w:ascii="宋体" w:cs="宋体"/>
                <w:color w:val="auto"/>
              </w:rPr>
            </w:pPr>
            <w:r>
              <w:rPr>
                <w:rFonts w:hint="eastAsia" w:ascii="宋体" w:hAnsi="宋体" w:cs="宋体"/>
                <w:color w:val="auto"/>
              </w:rPr>
              <w:t>现场变配电装置</w:t>
            </w:r>
          </w:p>
        </w:tc>
        <w:tc>
          <w:tcPr>
            <w:tcW w:w="6930" w:type="dxa"/>
            <w:vAlign w:val="center"/>
          </w:tcPr>
          <w:p>
            <w:pPr>
              <w:spacing w:line="300" w:lineRule="exact"/>
              <w:rPr>
                <w:rFonts w:ascii="宋体" w:cs="宋体"/>
                <w:color w:val="auto"/>
              </w:rPr>
            </w:pPr>
            <w:r>
              <w:rPr>
                <w:rFonts w:hint="eastAsia" w:ascii="宋体" w:hAnsi="宋体" w:cs="宋体"/>
                <w:color w:val="auto"/>
              </w:rPr>
              <w:t>总配电室建筑材料必须达到三级防火要求，室内做硬地坪、电缆沟、吊顶。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spacing w:line="300" w:lineRule="exact"/>
              <w:jc w:val="center"/>
              <w:rPr>
                <w:rFonts w:ascii="宋体" w:cs="宋体"/>
                <w:color w:val="auto"/>
              </w:rPr>
            </w:pPr>
            <w:r>
              <w:rPr>
                <w:rFonts w:hint="eastAsia" w:ascii="宋体" w:hAnsi="宋体" w:cs="宋体"/>
                <w:color w:val="auto"/>
              </w:rPr>
              <w:t>安全施工</w:t>
            </w:r>
          </w:p>
        </w:tc>
        <w:tc>
          <w:tcPr>
            <w:tcW w:w="525" w:type="dxa"/>
            <w:vMerge w:val="restart"/>
            <w:vAlign w:val="center"/>
          </w:tcPr>
          <w:p>
            <w:pPr>
              <w:spacing w:line="300" w:lineRule="exact"/>
              <w:jc w:val="center"/>
              <w:rPr>
                <w:rFonts w:ascii="宋体" w:cs="宋体"/>
                <w:color w:val="auto"/>
              </w:rPr>
            </w:pPr>
            <w:r>
              <w:rPr>
                <w:rFonts w:hint="eastAsia" w:ascii="宋体" w:hAnsi="宋体" w:cs="宋体"/>
                <w:color w:val="auto"/>
              </w:rPr>
              <w:t>临边洞口交叉高处作业防护</w:t>
            </w:r>
          </w:p>
        </w:tc>
        <w:tc>
          <w:tcPr>
            <w:tcW w:w="1260" w:type="dxa"/>
            <w:vAlign w:val="center"/>
          </w:tcPr>
          <w:p>
            <w:pPr>
              <w:spacing w:line="300" w:lineRule="exact"/>
              <w:jc w:val="center"/>
              <w:rPr>
                <w:rFonts w:ascii="宋体" w:cs="宋体"/>
                <w:color w:val="auto"/>
              </w:rPr>
            </w:pPr>
            <w:r>
              <w:rPr>
                <w:rFonts w:hint="eastAsia" w:ascii="宋体" w:hAnsi="宋体" w:cs="宋体"/>
                <w:color w:val="auto"/>
              </w:rPr>
              <w:t>楼层、屋面、阳台等临边防护</w:t>
            </w:r>
          </w:p>
        </w:tc>
        <w:tc>
          <w:tcPr>
            <w:tcW w:w="6930" w:type="dxa"/>
            <w:vAlign w:val="center"/>
          </w:tcPr>
          <w:p>
            <w:pPr>
              <w:spacing w:line="300" w:lineRule="exact"/>
              <w:rPr>
                <w:rFonts w:ascii="宋体" w:cs="宋体"/>
                <w:color w:val="auto"/>
              </w:rPr>
            </w:pPr>
            <w:r>
              <w:rPr>
                <w:rFonts w:hint="eastAsia" w:ascii="宋体" w:hAnsi="宋体" w:cs="宋体"/>
                <w:color w:val="auto"/>
              </w:rPr>
              <w:t>用密目式安全立网全封闭，作业层另加两道防护栏杆和</w:t>
            </w:r>
            <w:r>
              <w:rPr>
                <w:rFonts w:ascii="宋体" w:hAnsi="宋体" w:cs="宋体"/>
                <w:color w:val="auto"/>
              </w:rPr>
              <w:t>18cm</w:t>
            </w:r>
            <w:r>
              <w:rPr>
                <w:rFonts w:hint="eastAsia" w:ascii="宋体" w:hAnsi="宋体" w:cs="宋体"/>
                <w:color w:val="auto"/>
              </w:rPr>
              <w:t>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525" w:type="dxa"/>
            <w:vMerge w:val="continue"/>
            <w:vAlign w:val="center"/>
          </w:tcPr>
          <w:p>
            <w:pPr>
              <w:spacing w:line="300" w:lineRule="exact"/>
              <w:jc w:val="center"/>
              <w:rPr>
                <w:rFonts w:ascii="宋体" w:cs="宋体"/>
                <w:color w:val="auto"/>
              </w:rPr>
            </w:pPr>
          </w:p>
        </w:tc>
        <w:tc>
          <w:tcPr>
            <w:tcW w:w="1260" w:type="dxa"/>
            <w:vAlign w:val="center"/>
          </w:tcPr>
          <w:p>
            <w:pPr>
              <w:spacing w:line="300" w:lineRule="exact"/>
              <w:jc w:val="center"/>
              <w:rPr>
                <w:rFonts w:ascii="宋体" w:cs="宋体"/>
                <w:color w:val="auto"/>
              </w:rPr>
            </w:pPr>
            <w:r>
              <w:rPr>
                <w:rFonts w:hint="eastAsia" w:ascii="宋体" w:hAnsi="宋体" w:cs="宋体"/>
                <w:color w:val="auto"/>
              </w:rPr>
              <w:t>通道口</w:t>
            </w:r>
          </w:p>
          <w:p>
            <w:pPr>
              <w:spacing w:line="300" w:lineRule="exact"/>
              <w:jc w:val="center"/>
              <w:rPr>
                <w:rFonts w:ascii="宋体" w:cs="宋体"/>
                <w:color w:val="auto"/>
              </w:rPr>
            </w:pPr>
            <w:r>
              <w:rPr>
                <w:rFonts w:hint="eastAsia" w:ascii="宋体" w:hAnsi="宋体" w:cs="宋体"/>
                <w:color w:val="auto"/>
              </w:rPr>
              <w:t>防护</w:t>
            </w:r>
          </w:p>
        </w:tc>
        <w:tc>
          <w:tcPr>
            <w:tcW w:w="6930" w:type="dxa"/>
            <w:vAlign w:val="center"/>
          </w:tcPr>
          <w:p>
            <w:pPr>
              <w:spacing w:line="300" w:lineRule="exact"/>
              <w:rPr>
                <w:rFonts w:ascii="宋体" w:cs="宋体"/>
                <w:color w:val="auto"/>
              </w:rPr>
            </w:pPr>
            <w:r>
              <w:rPr>
                <w:rFonts w:hint="eastAsia" w:ascii="宋体" w:hAnsi="宋体" w:cs="宋体"/>
                <w:color w:val="auto"/>
              </w:rPr>
              <w:t>设防护棚，防护棚应为不小于</w:t>
            </w:r>
            <w:r>
              <w:rPr>
                <w:rFonts w:ascii="宋体" w:hAnsi="宋体" w:cs="宋体"/>
                <w:color w:val="auto"/>
              </w:rPr>
              <w:t>5cm</w:t>
            </w:r>
            <w:r>
              <w:rPr>
                <w:rFonts w:hint="eastAsia" w:ascii="宋体" w:hAnsi="宋体" w:cs="宋体"/>
                <w:color w:val="auto"/>
              </w:rPr>
              <w:t>厚的木板或两道相距</w:t>
            </w:r>
            <w:r>
              <w:rPr>
                <w:rFonts w:ascii="宋体" w:hAnsi="宋体" w:cs="宋体"/>
                <w:color w:val="auto"/>
              </w:rPr>
              <w:t>50cm</w:t>
            </w:r>
            <w:r>
              <w:rPr>
                <w:rFonts w:hint="eastAsia" w:ascii="宋体" w:hAnsi="宋体" w:cs="宋体"/>
                <w:color w:val="auto"/>
              </w:rPr>
              <w:t>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525" w:type="dxa"/>
            <w:vMerge w:val="continue"/>
            <w:vAlign w:val="center"/>
          </w:tcPr>
          <w:p>
            <w:pPr>
              <w:spacing w:line="300" w:lineRule="exact"/>
              <w:jc w:val="center"/>
              <w:rPr>
                <w:rFonts w:ascii="宋体" w:cs="宋体"/>
                <w:color w:val="auto"/>
              </w:rPr>
            </w:pPr>
          </w:p>
        </w:tc>
        <w:tc>
          <w:tcPr>
            <w:tcW w:w="1260" w:type="dxa"/>
            <w:vAlign w:val="center"/>
          </w:tcPr>
          <w:p>
            <w:pPr>
              <w:spacing w:line="300" w:lineRule="exact"/>
              <w:jc w:val="center"/>
              <w:rPr>
                <w:rFonts w:ascii="宋体" w:cs="宋体"/>
                <w:color w:val="auto"/>
              </w:rPr>
            </w:pPr>
            <w:r>
              <w:rPr>
                <w:rFonts w:hint="eastAsia" w:ascii="宋体" w:hAnsi="宋体" w:cs="宋体"/>
                <w:color w:val="auto"/>
              </w:rPr>
              <w:t>预留洞口防护</w:t>
            </w:r>
          </w:p>
        </w:tc>
        <w:tc>
          <w:tcPr>
            <w:tcW w:w="6930" w:type="dxa"/>
            <w:vAlign w:val="center"/>
          </w:tcPr>
          <w:p>
            <w:pPr>
              <w:spacing w:line="300" w:lineRule="exact"/>
              <w:rPr>
                <w:rFonts w:ascii="宋体" w:cs="宋体"/>
                <w:color w:val="auto"/>
              </w:rPr>
            </w:pPr>
            <w:r>
              <w:rPr>
                <w:rFonts w:hint="eastAsia" w:ascii="宋体" w:hAnsi="宋体" w:cs="宋体"/>
                <w:color w:val="auto"/>
              </w:rPr>
              <w:t>用硬质材料全封闭；短边超过</w:t>
            </w:r>
            <w:r>
              <w:rPr>
                <w:rFonts w:ascii="宋体" w:hAnsi="宋体" w:cs="宋体"/>
                <w:color w:val="auto"/>
              </w:rPr>
              <w:t>1.5m</w:t>
            </w:r>
            <w:r>
              <w:rPr>
                <w:rFonts w:hint="eastAsia" w:ascii="宋体" w:hAnsi="宋体" w:cs="宋体"/>
                <w:color w:val="auto"/>
              </w:rPr>
              <w:t>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525" w:type="dxa"/>
            <w:vMerge w:val="continue"/>
            <w:vAlign w:val="center"/>
          </w:tcPr>
          <w:p>
            <w:pPr>
              <w:spacing w:line="300" w:lineRule="exact"/>
              <w:jc w:val="center"/>
              <w:rPr>
                <w:rFonts w:ascii="宋体" w:cs="宋体"/>
                <w:color w:val="auto"/>
              </w:rPr>
            </w:pPr>
          </w:p>
        </w:tc>
        <w:tc>
          <w:tcPr>
            <w:tcW w:w="1260" w:type="dxa"/>
            <w:vAlign w:val="center"/>
          </w:tcPr>
          <w:p>
            <w:pPr>
              <w:spacing w:line="300" w:lineRule="exact"/>
              <w:jc w:val="center"/>
              <w:rPr>
                <w:rFonts w:ascii="宋体" w:cs="宋体"/>
                <w:color w:val="auto"/>
              </w:rPr>
            </w:pPr>
            <w:r>
              <w:rPr>
                <w:rFonts w:hint="eastAsia" w:ascii="宋体" w:hAnsi="宋体" w:cs="宋体"/>
                <w:color w:val="auto"/>
              </w:rPr>
              <w:t>电梯井口防护</w:t>
            </w:r>
          </w:p>
        </w:tc>
        <w:tc>
          <w:tcPr>
            <w:tcW w:w="6930" w:type="dxa"/>
            <w:vAlign w:val="center"/>
          </w:tcPr>
          <w:p>
            <w:pPr>
              <w:spacing w:line="300" w:lineRule="exact"/>
              <w:rPr>
                <w:rFonts w:ascii="宋体" w:cs="宋体"/>
                <w:color w:val="auto"/>
              </w:rPr>
            </w:pPr>
            <w:r>
              <w:rPr>
                <w:rFonts w:hint="eastAsia" w:ascii="宋体" w:hAnsi="宋体" w:cs="宋体"/>
                <w:color w:val="auto"/>
              </w:rPr>
              <w:t>设置定型化、工具化、标准化的防护门。在电梯井内每隔</w:t>
            </w:r>
            <w:r>
              <w:rPr>
                <w:rFonts w:ascii="宋体" w:hAnsi="宋体" w:cs="宋体"/>
                <w:color w:val="auto"/>
              </w:rPr>
              <w:t>2</w:t>
            </w:r>
            <w:r>
              <w:rPr>
                <w:rFonts w:hint="eastAsia" w:ascii="宋体" w:hAnsi="宋体" w:cs="宋体"/>
                <w:color w:val="auto"/>
              </w:rPr>
              <w:t>层（不大于</w:t>
            </w:r>
            <w:r>
              <w:rPr>
                <w:rFonts w:ascii="宋体" w:hAnsi="宋体" w:cs="宋体"/>
                <w:color w:val="auto"/>
              </w:rPr>
              <w:t>10m</w:t>
            </w:r>
            <w:r>
              <w:rPr>
                <w:rFonts w:hint="eastAsia" w:ascii="宋体" w:hAnsi="宋体" w:cs="宋体"/>
                <w:color w:val="auto"/>
              </w:rPr>
              <w:t>）设置一道安全平网。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525" w:type="dxa"/>
            <w:vMerge w:val="continue"/>
            <w:vAlign w:val="center"/>
          </w:tcPr>
          <w:p>
            <w:pPr>
              <w:spacing w:line="300" w:lineRule="exact"/>
              <w:jc w:val="center"/>
              <w:rPr>
                <w:rFonts w:ascii="宋体" w:cs="宋体"/>
                <w:color w:val="auto"/>
              </w:rPr>
            </w:pPr>
          </w:p>
        </w:tc>
        <w:tc>
          <w:tcPr>
            <w:tcW w:w="1260" w:type="dxa"/>
            <w:vAlign w:val="center"/>
          </w:tcPr>
          <w:p>
            <w:pPr>
              <w:spacing w:line="300" w:lineRule="exact"/>
              <w:jc w:val="center"/>
              <w:rPr>
                <w:rFonts w:ascii="宋体" w:cs="宋体"/>
                <w:color w:val="auto"/>
              </w:rPr>
            </w:pPr>
            <w:r>
              <w:rPr>
                <w:rFonts w:hint="eastAsia" w:ascii="宋体" w:hAnsi="宋体" w:cs="宋体"/>
                <w:color w:val="auto"/>
              </w:rPr>
              <w:t>楼梯边</w:t>
            </w:r>
          </w:p>
          <w:p>
            <w:pPr>
              <w:spacing w:line="300" w:lineRule="exact"/>
              <w:jc w:val="center"/>
              <w:rPr>
                <w:rFonts w:ascii="宋体" w:cs="宋体"/>
                <w:color w:val="auto"/>
              </w:rPr>
            </w:pPr>
            <w:r>
              <w:rPr>
                <w:rFonts w:hint="eastAsia" w:ascii="宋体" w:hAnsi="宋体" w:cs="宋体"/>
                <w:color w:val="auto"/>
              </w:rPr>
              <w:t>防护</w:t>
            </w:r>
          </w:p>
        </w:tc>
        <w:tc>
          <w:tcPr>
            <w:tcW w:w="6930" w:type="dxa"/>
            <w:vAlign w:val="center"/>
          </w:tcPr>
          <w:p>
            <w:pPr>
              <w:spacing w:line="300" w:lineRule="exact"/>
              <w:rPr>
                <w:rFonts w:ascii="宋体" w:cs="宋体"/>
                <w:color w:val="auto"/>
              </w:rPr>
            </w:pPr>
            <w:r>
              <w:rPr>
                <w:rFonts w:hint="eastAsia" w:ascii="宋体" w:hAnsi="宋体" w:cs="宋体"/>
                <w:color w:val="auto"/>
              </w:rPr>
              <w:t>设</w:t>
            </w:r>
            <w:r>
              <w:rPr>
                <w:rFonts w:ascii="宋体" w:hAnsi="宋体" w:cs="宋体"/>
                <w:color w:val="auto"/>
              </w:rPr>
              <w:t>1.2m</w:t>
            </w:r>
            <w:r>
              <w:rPr>
                <w:rFonts w:hint="eastAsia" w:ascii="宋体" w:hAnsi="宋体" w:cs="宋体"/>
                <w:color w:val="auto"/>
              </w:rPr>
              <w:t>高的定型化、工具化、标准化的防护栏，</w:t>
            </w:r>
            <w:r>
              <w:rPr>
                <w:rFonts w:ascii="宋体" w:hAnsi="宋体" w:cs="宋体"/>
                <w:color w:val="auto"/>
              </w:rPr>
              <w:t>18cm</w:t>
            </w:r>
            <w:r>
              <w:rPr>
                <w:rFonts w:hint="eastAsia" w:ascii="宋体" w:hAnsi="宋体" w:cs="宋体"/>
                <w:color w:val="auto"/>
              </w:rPr>
              <w:t>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525" w:type="dxa"/>
            <w:vMerge w:val="continue"/>
            <w:vAlign w:val="center"/>
          </w:tcPr>
          <w:p>
            <w:pPr>
              <w:spacing w:line="300" w:lineRule="exact"/>
              <w:jc w:val="center"/>
              <w:rPr>
                <w:rFonts w:ascii="宋体" w:cs="宋体"/>
                <w:color w:val="auto"/>
              </w:rPr>
            </w:pPr>
          </w:p>
        </w:tc>
        <w:tc>
          <w:tcPr>
            <w:tcW w:w="1260" w:type="dxa"/>
            <w:vAlign w:val="center"/>
          </w:tcPr>
          <w:p>
            <w:pPr>
              <w:spacing w:line="300" w:lineRule="exact"/>
              <w:jc w:val="center"/>
              <w:rPr>
                <w:rFonts w:ascii="宋体" w:cs="宋体"/>
                <w:color w:val="auto"/>
              </w:rPr>
            </w:pPr>
            <w:r>
              <w:rPr>
                <w:rFonts w:hint="eastAsia" w:ascii="宋体" w:hAnsi="宋体" w:cs="宋体"/>
                <w:color w:val="auto"/>
              </w:rPr>
              <w:t>垂直方向交叉作业防护</w:t>
            </w:r>
          </w:p>
        </w:tc>
        <w:tc>
          <w:tcPr>
            <w:tcW w:w="6930" w:type="dxa"/>
            <w:vAlign w:val="center"/>
          </w:tcPr>
          <w:p>
            <w:pPr>
              <w:spacing w:line="300" w:lineRule="exact"/>
              <w:rPr>
                <w:rFonts w:ascii="宋体" w:cs="宋体"/>
                <w:color w:val="auto"/>
              </w:rPr>
            </w:pPr>
            <w:r>
              <w:rPr>
                <w:rFonts w:hint="eastAsia" w:ascii="宋体" w:hAnsi="宋体" w:cs="宋体"/>
                <w:color w:val="auto"/>
              </w:rPr>
              <w:t>设置防护隔离棚或其他设施。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525" w:type="dxa"/>
            <w:vMerge w:val="continue"/>
            <w:vAlign w:val="center"/>
          </w:tcPr>
          <w:p>
            <w:pPr>
              <w:spacing w:line="300" w:lineRule="exact"/>
              <w:jc w:val="center"/>
              <w:rPr>
                <w:rFonts w:ascii="宋体" w:cs="宋体"/>
                <w:color w:val="auto"/>
              </w:rPr>
            </w:pPr>
          </w:p>
        </w:tc>
        <w:tc>
          <w:tcPr>
            <w:tcW w:w="1260" w:type="dxa"/>
            <w:vAlign w:val="center"/>
          </w:tcPr>
          <w:p>
            <w:pPr>
              <w:spacing w:line="300" w:lineRule="exact"/>
              <w:jc w:val="center"/>
              <w:rPr>
                <w:rFonts w:ascii="宋体" w:cs="宋体"/>
                <w:color w:val="auto"/>
              </w:rPr>
            </w:pPr>
            <w:r>
              <w:rPr>
                <w:rFonts w:hint="eastAsia" w:ascii="宋体" w:hAnsi="宋体" w:cs="宋体"/>
                <w:color w:val="auto"/>
              </w:rPr>
              <w:t>高空作业防护</w:t>
            </w:r>
          </w:p>
        </w:tc>
        <w:tc>
          <w:tcPr>
            <w:tcW w:w="6930" w:type="dxa"/>
            <w:vAlign w:val="center"/>
          </w:tcPr>
          <w:p>
            <w:pPr>
              <w:spacing w:line="300" w:lineRule="exact"/>
              <w:rPr>
                <w:rFonts w:ascii="宋体" w:cs="宋体"/>
                <w:color w:val="auto"/>
              </w:rPr>
            </w:pPr>
            <w:r>
              <w:rPr>
                <w:rFonts w:hint="eastAsia" w:ascii="宋体" w:hAnsi="宋体" w:cs="宋体"/>
                <w:color w:val="auto"/>
              </w:rPr>
              <w:t>有悬挂安全带的悬索或其他设施；有操作平台；有上下的梯子或其他形式的通道。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525" w:type="dxa"/>
            <w:vMerge w:val="continue"/>
            <w:vAlign w:val="center"/>
          </w:tcPr>
          <w:p>
            <w:pPr>
              <w:spacing w:line="300" w:lineRule="exact"/>
              <w:jc w:val="center"/>
              <w:rPr>
                <w:rFonts w:ascii="宋体" w:cs="宋体"/>
                <w:color w:val="auto"/>
              </w:rPr>
            </w:pPr>
          </w:p>
        </w:tc>
        <w:tc>
          <w:tcPr>
            <w:tcW w:w="1260" w:type="dxa"/>
            <w:vAlign w:val="center"/>
          </w:tcPr>
          <w:p>
            <w:pPr>
              <w:spacing w:line="300" w:lineRule="exact"/>
              <w:jc w:val="center"/>
              <w:rPr>
                <w:rFonts w:ascii="宋体" w:cs="宋体"/>
                <w:color w:val="auto"/>
              </w:rPr>
            </w:pPr>
            <w:r>
              <w:rPr>
                <w:rFonts w:hint="eastAsia" w:ascii="宋体" w:hAnsi="宋体" w:cs="宋体"/>
                <w:color w:val="auto"/>
              </w:rPr>
              <w:t>基坑、卸料平台防护</w:t>
            </w:r>
          </w:p>
        </w:tc>
        <w:tc>
          <w:tcPr>
            <w:tcW w:w="6930" w:type="dxa"/>
            <w:vAlign w:val="center"/>
          </w:tcPr>
          <w:p>
            <w:pPr>
              <w:spacing w:line="300" w:lineRule="exact"/>
              <w:rPr>
                <w:rFonts w:ascii="宋体" w:cs="宋体"/>
                <w:color w:val="auto"/>
              </w:rPr>
            </w:pPr>
            <w:r>
              <w:rPr>
                <w:rFonts w:hint="eastAsia" w:ascii="宋体" w:hAnsi="宋体" w:cs="宋体"/>
                <w:color w:val="auto"/>
              </w:rPr>
              <w:t>设</w:t>
            </w:r>
            <w:r>
              <w:rPr>
                <w:rFonts w:ascii="宋体" w:hAnsi="宋体" w:cs="宋体"/>
                <w:color w:val="auto"/>
              </w:rPr>
              <w:t>1.2m</w:t>
            </w:r>
            <w:r>
              <w:rPr>
                <w:rFonts w:hint="eastAsia" w:ascii="宋体" w:hAnsi="宋体" w:cs="宋体"/>
                <w:color w:val="auto"/>
              </w:rPr>
              <w:t>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安全防护用品</w:t>
            </w:r>
          </w:p>
        </w:tc>
        <w:tc>
          <w:tcPr>
            <w:tcW w:w="6930" w:type="dxa"/>
            <w:vAlign w:val="center"/>
          </w:tcPr>
          <w:p>
            <w:pPr>
              <w:spacing w:line="300" w:lineRule="exact"/>
              <w:rPr>
                <w:rFonts w:ascii="宋体" w:cs="宋体"/>
                <w:color w:val="auto"/>
              </w:rPr>
            </w:pPr>
            <w:r>
              <w:rPr>
                <w:rFonts w:hint="eastAsia" w:ascii="宋体" w:hAnsi="宋体" w:cs="宋体"/>
                <w:color w:val="auto"/>
              </w:rPr>
              <w:t>安全帽、安全带、特种作业人员（电工、混凝土工、焊工等）防护服装、用品等。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spacing w:line="300" w:lineRule="exact"/>
              <w:jc w:val="center"/>
              <w:rPr>
                <w:rFonts w:ascii="宋体" w:cs="宋体"/>
                <w:color w:val="auto"/>
              </w:rPr>
            </w:pPr>
            <w:r>
              <w:rPr>
                <w:rFonts w:hint="eastAsia" w:ascii="宋体" w:hAnsi="宋体" w:cs="宋体"/>
                <w:color w:val="auto"/>
              </w:rPr>
              <w:t>其他</w:t>
            </w:r>
          </w:p>
        </w:tc>
        <w:tc>
          <w:tcPr>
            <w:tcW w:w="525" w:type="dxa"/>
            <w:vMerge w:val="restart"/>
            <w:vAlign w:val="center"/>
          </w:tcPr>
          <w:p>
            <w:pPr>
              <w:spacing w:line="300" w:lineRule="exact"/>
              <w:jc w:val="center"/>
              <w:rPr>
                <w:rFonts w:ascii="宋体" w:cs="宋体"/>
                <w:color w:val="auto"/>
              </w:rPr>
            </w:pPr>
            <w:r>
              <w:rPr>
                <w:rFonts w:hint="eastAsia" w:ascii="宋体" w:hAnsi="宋体" w:cs="宋体"/>
                <w:color w:val="auto"/>
              </w:rPr>
              <w:t>机械设备防护</w:t>
            </w:r>
          </w:p>
        </w:tc>
        <w:tc>
          <w:tcPr>
            <w:tcW w:w="1260" w:type="dxa"/>
            <w:vAlign w:val="center"/>
          </w:tcPr>
          <w:p>
            <w:pPr>
              <w:spacing w:line="300" w:lineRule="exact"/>
              <w:jc w:val="center"/>
              <w:rPr>
                <w:rFonts w:ascii="宋体" w:cs="宋体"/>
                <w:color w:val="auto"/>
              </w:rPr>
            </w:pPr>
            <w:r>
              <w:rPr>
                <w:rFonts w:hint="eastAsia" w:ascii="宋体" w:hAnsi="宋体" w:cs="宋体"/>
                <w:color w:val="auto"/>
              </w:rPr>
              <w:t>中小型机械防护</w:t>
            </w:r>
          </w:p>
        </w:tc>
        <w:tc>
          <w:tcPr>
            <w:tcW w:w="6930" w:type="dxa"/>
            <w:vAlign w:val="center"/>
          </w:tcPr>
          <w:p>
            <w:pPr>
              <w:spacing w:line="300" w:lineRule="exact"/>
              <w:rPr>
                <w:rFonts w:ascii="宋体" w:cs="宋体"/>
                <w:color w:val="auto"/>
              </w:rPr>
            </w:pPr>
            <w:r>
              <w:rPr>
                <w:rFonts w:hint="eastAsia" w:ascii="宋体" w:hAnsi="宋体" w:cs="宋体"/>
                <w:color w:val="auto"/>
              </w:rPr>
              <w:t>设防护棚（同通道口防护并有防雨措施）、操作平台。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525" w:type="dxa"/>
            <w:vMerge w:val="continue"/>
            <w:vAlign w:val="center"/>
          </w:tcPr>
          <w:p>
            <w:pPr>
              <w:spacing w:line="300" w:lineRule="exact"/>
              <w:jc w:val="center"/>
              <w:rPr>
                <w:rFonts w:ascii="宋体" w:cs="宋体"/>
                <w:color w:val="auto"/>
              </w:rPr>
            </w:pPr>
          </w:p>
        </w:tc>
        <w:tc>
          <w:tcPr>
            <w:tcW w:w="1260" w:type="dxa"/>
            <w:vAlign w:val="center"/>
          </w:tcPr>
          <w:p>
            <w:pPr>
              <w:spacing w:line="300" w:lineRule="exact"/>
              <w:jc w:val="center"/>
              <w:rPr>
                <w:rFonts w:ascii="宋体" w:cs="宋体"/>
                <w:color w:val="auto"/>
              </w:rPr>
            </w:pPr>
            <w:r>
              <w:rPr>
                <w:rFonts w:hint="eastAsia" w:ascii="宋体" w:hAnsi="宋体" w:cs="宋体"/>
                <w:color w:val="auto"/>
              </w:rPr>
              <w:t>垂直运输设备防护</w:t>
            </w:r>
          </w:p>
        </w:tc>
        <w:tc>
          <w:tcPr>
            <w:tcW w:w="6930" w:type="dxa"/>
            <w:vAlign w:val="center"/>
          </w:tcPr>
          <w:p>
            <w:pPr>
              <w:spacing w:line="300" w:lineRule="exact"/>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）垂直运输设备检测、检验。</w:t>
            </w:r>
          </w:p>
          <w:p>
            <w:pPr>
              <w:spacing w:line="300" w:lineRule="exact"/>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）物料提升机、施工电梯等卸料平台搭设、外侧用密目式安全立网全封闭，安全防护门、防护棚等。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专家论证审查</w:t>
            </w:r>
          </w:p>
        </w:tc>
        <w:tc>
          <w:tcPr>
            <w:tcW w:w="6930" w:type="dxa"/>
            <w:vAlign w:val="center"/>
          </w:tcPr>
          <w:p>
            <w:pPr>
              <w:spacing w:line="300" w:lineRule="exact"/>
              <w:rPr>
                <w:rFonts w:ascii="宋体" w:cs="宋体"/>
                <w:color w:val="auto"/>
              </w:rPr>
            </w:pPr>
            <w:r>
              <w:rPr>
                <w:rFonts w:hint="eastAsia" w:ascii="宋体" w:hAnsi="宋体" w:cs="宋体"/>
                <w:color w:val="auto"/>
              </w:rPr>
              <w:t>危险性较大工程专家论证审查。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应急救援预案</w:t>
            </w:r>
          </w:p>
        </w:tc>
        <w:tc>
          <w:tcPr>
            <w:tcW w:w="6930" w:type="dxa"/>
            <w:vAlign w:val="center"/>
          </w:tcPr>
          <w:p>
            <w:pPr>
              <w:spacing w:line="300" w:lineRule="exact"/>
              <w:rPr>
                <w:rFonts w:ascii="宋体" w:cs="宋体"/>
                <w:color w:val="auto"/>
              </w:rPr>
            </w:pPr>
            <w:r>
              <w:rPr>
                <w:rFonts w:hint="eastAsia" w:ascii="宋体" w:hAnsi="宋体" w:cs="宋体"/>
                <w:color w:val="auto"/>
              </w:rPr>
              <w:t>救援器材准备及演练等。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pacing w:line="300" w:lineRule="exact"/>
              <w:jc w:val="center"/>
              <w:rPr>
                <w:rFonts w:ascii="宋体" w:cs="宋体"/>
                <w:color w:val="auto"/>
              </w:rPr>
            </w:pPr>
          </w:p>
        </w:tc>
        <w:tc>
          <w:tcPr>
            <w:tcW w:w="1785" w:type="dxa"/>
            <w:gridSpan w:val="2"/>
            <w:vAlign w:val="center"/>
          </w:tcPr>
          <w:p>
            <w:pPr>
              <w:spacing w:line="300" w:lineRule="exact"/>
              <w:jc w:val="center"/>
              <w:rPr>
                <w:rFonts w:ascii="宋体" w:cs="宋体"/>
                <w:color w:val="auto"/>
              </w:rPr>
            </w:pPr>
            <w:r>
              <w:rPr>
                <w:rFonts w:hint="eastAsia" w:ascii="宋体" w:hAnsi="宋体" w:cs="宋体"/>
                <w:color w:val="auto"/>
              </w:rPr>
              <w:t>非正常情况施工</w:t>
            </w:r>
          </w:p>
        </w:tc>
        <w:tc>
          <w:tcPr>
            <w:tcW w:w="6930" w:type="dxa"/>
            <w:vAlign w:val="center"/>
          </w:tcPr>
          <w:p>
            <w:pPr>
              <w:spacing w:line="300" w:lineRule="exact"/>
              <w:rPr>
                <w:rFonts w:ascii="宋体" w:cs="宋体"/>
                <w:color w:val="auto"/>
              </w:rPr>
            </w:pPr>
            <w:r>
              <w:rPr>
                <w:rFonts w:hint="eastAsia" w:ascii="宋体" w:hAnsi="宋体" w:cs="宋体"/>
                <w:color w:val="auto"/>
              </w:rPr>
              <w:t>其它特殊情况下的防护费用，如：城市主干道、人流密集、河边等处施工及文物、古建筑、古树保护等。</w:t>
            </w:r>
          </w:p>
        </w:tc>
      </w:tr>
    </w:tbl>
    <w:p>
      <w:pPr>
        <w:spacing w:beforeLines="50"/>
        <w:ind w:firstLine="420" w:firstLineChars="200"/>
        <w:rPr>
          <w:rFonts w:ascii="宋体" w:cs="宋体"/>
          <w:color w:val="auto"/>
        </w:rPr>
      </w:pPr>
      <w:r>
        <w:rPr>
          <w:rFonts w:hint="eastAsia" w:ascii="宋体" w:hAnsi="宋体" w:cs="宋体"/>
          <w:color w:val="auto"/>
        </w:rPr>
        <w:t>注：本表所列建筑工程安全防护、文明施工措施项目，是依据现行法律法规及标准规范确定的。如法律法规和标准规范修订，本表所列项目应按照修订后的法律法规和标准规范进行调整。</w:t>
      </w:r>
    </w:p>
    <w:p>
      <w:pPr>
        <w:ind w:firstLine="420" w:firstLineChars="200"/>
        <w:rPr>
          <w:rFonts w:ascii="宋体" w:cs="宋体"/>
          <w:color w:val="auto"/>
        </w:rPr>
      </w:pPr>
    </w:p>
    <w:p>
      <w:pPr>
        <w:ind w:firstLine="420" w:firstLineChars="200"/>
        <w:rPr>
          <w:rFonts w:ascii="宋体" w:cs="宋体"/>
          <w:color w:val="auto"/>
        </w:rPr>
      </w:pPr>
    </w:p>
    <w:p>
      <w:pPr>
        <w:ind w:firstLine="420" w:firstLineChars="200"/>
        <w:rPr>
          <w:rFonts w:ascii="宋体" w:cs="宋体"/>
          <w:color w:val="auto"/>
        </w:rPr>
      </w:pPr>
    </w:p>
    <w:p>
      <w:pPr>
        <w:ind w:firstLine="420" w:firstLineChars="200"/>
        <w:rPr>
          <w:rFonts w:ascii="宋体" w:cs="宋体"/>
          <w:color w:val="auto"/>
        </w:rPr>
      </w:pPr>
    </w:p>
    <w:p>
      <w:pPr>
        <w:ind w:firstLine="420" w:firstLineChars="200"/>
        <w:rPr>
          <w:rFonts w:ascii="宋体" w:cs="宋体"/>
          <w:color w:val="auto"/>
        </w:rPr>
      </w:pPr>
    </w:p>
    <w:p>
      <w:pPr>
        <w:spacing w:line="360" w:lineRule="auto"/>
        <w:rPr>
          <w:rFonts w:ascii="宋体" w:cs="宋体"/>
          <w:color w:val="auto"/>
          <w:sz w:val="24"/>
        </w:rPr>
      </w:pPr>
    </w:p>
    <w:p>
      <w:pPr>
        <w:spacing w:line="360" w:lineRule="auto"/>
        <w:rPr>
          <w:rFonts w:ascii="宋体" w:cs="宋体"/>
          <w:color w:val="auto"/>
          <w:sz w:val="24"/>
        </w:rPr>
        <w:sectPr>
          <w:pgSz w:w="11907" w:h="16840"/>
          <w:pgMar w:top="1440" w:right="1440" w:bottom="1440" w:left="1797" w:header="851" w:footer="851" w:gutter="0"/>
          <w:cols w:space="720" w:num="1"/>
          <w:docGrid w:linePitch="312" w:charSpace="0"/>
        </w:sectPr>
      </w:pPr>
    </w:p>
    <w:p>
      <w:pPr>
        <w:spacing w:line="360" w:lineRule="auto"/>
        <w:rPr>
          <w:rFonts w:ascii="宋体" w:cs="宋体"/>
          <w:b/>
          <w:color w:val="auto"/>
          <w:sz w:val="28"/>
          <w:szCs w:val="28"/>
        </w:rPr>
      </w:pPr>
      <w:r>
        <w:rPr>
          <w:rFonts w:ascii="宋体" w:hAnsi="宋体" w:cs="宋体"/>
          <w:b/>
          <w:color w:val="auto"/>
          <w:sz w:val="28"/>
          <w:szCs w:val="28"/>
        </w:rPr>
        <w:t>7</w:t>
      </w:r>
      <w:r>
        <w:rPr>
          <w:rFonts w:hint="eastAsia" w:ascii="宋体" w:hAnsi="宋体" w:cs="宋体"/>
          <w:b/>
          <w:color w:val="auto"/>
          <w:sz w:val="28"/>
          <w:szCs w:val="28"/>
        </w:rPr>
        <w:t>、已录入广西建筑业企业诚信信息库的项目经理注册建造师执业资格证书和安全生产考核合格证书（</w:t>
      </w:r>
      <w:r>
        <w:rPr>
          <w:rFonts w:ascii="宋体" w:hAnsi="宋体" w:cs="宋体"/>
          <w:b/>
          <w:color w:val="auto"/>
          <w:sz w:val="28"/>
          <w:szCs w:val="28"/>
        </w:rPr>
        <w:t>B</w:t>
      </w:r>
      <w:r>
        <w:rPr>
          <w:rFonts w:hint="eastAsia" w:ascii="宋体" w:hAnsi="宋体" w:cs="宋体"/>
          <w:b/>
          <w:color w:val="auto"/>
          <w:sz w:val="28"/>
          <w:szCs w:val="28"/>
        </w:rPr>
        <w:t>类）的复印件。</w:t>
      </w:r>
    </w:p>
    <w:p>
      <w:pPr>
        <w:spacing w:beforeLines="50" w:line="360" w:lineRule="auto"/>
        <w:rPr>
          <w:rFonts w:eastAsia="楷体_GB2312"/>
          <w:color w:val="auto"/>
        </w:rPr>
      </w:pPr>
      <w:r>
        <w:rPr>
          <w:rFonts w:hint="eastAsia" w:eastAsia="楷体_GB2312"/>
          <w:color w:val="auto"/>
          <w:szCs w:val="21"/>
        </w:rPr>
        <w:t>【</w:t>
      </w:r>
      <w:r>
        <w:rPr>
          <w:rFonts w:hint="eastAsia" w:eastAsia="楷体_GB2312"/>
          <w:color w:val="auto"/>
        </w:rPr>
        <w:t>备注：以上资料均须加盖投标人单位公章】</w:t>
      </w:r>
    </w:p>
    <w:p>
      <w:pPr>
        <w:spacing w:beforeLines="50" w:line="360" w:lineRule="auto"/>
        <w:rPr>
          <w:rFonts w:ascii="宋体" w:cs="宋体"/>
          <w:b/>
          <w:color w:val="auto"/>
          <w:sz w:val="28"/>
          <w:szCs w:val="28"/>
        </w:rPr>
      </w:pPr>
      <w:r>
        <w:rPr>
          <w:rFonts w:ascii="宋体" w:hAnsi="宋体" w:cs="宋体"/>
          <w:b/>
          <w:color w:val="auto"/>
          <w:sz w:val="28"/>
          <w:szCs w:val="28"/>
        </w:rPr>
        <w:t>8</w:t>
      </w:r>
      <w:r>
        <w:rPr>
          <w:rFonts w:hint="eastAsia" w:ascii="宋体" w:hAnsi="宋体" w:cs="宋体"/>
          <w:b/>
          <w:color w:val="auto"/>
          <w:sz w:val="28"/>
          <w:szCs w:val="28"/>
        </w:rPr>
        <w:t>、</w:t>
      </w:r>
      <w:r>
        <w:rPr>
          <w:rFonts w:hint="eastAsia" w:ascii="宋体" w:hAnsi="宋体" w:cs="宋体"/>
          <w:b/>
          <w:bCs/>
          <w:color w:val="auto"/>
          <w:sz w:val="28"/>
          <w:szCs w:val="28"/>
        </w:rPr>
        <w:t>已录入广西建筑业企业诚信信息库的专职安全员安全生产考核合格证书（</w:t>
      </w:r>
      <w:r>
        <w:rPr>
          <w:rFonts w:ascii="宋体" w:hAnsi="宋体"/>
          <w:b/>
          <w:bCs/>
          <w:color w:val="auto"/>
          <w:sz w:val="28"/>
          <w:szCs w:val="28"/>
        </w:rPr>
        <w:t>C</w:t>
      </w:r>
      <w:r>
        <w:rPr>
          <w:rFonts w:hint="eastAsia" w:ascii="宋体" w:hAnsi="宋体" w:cs="宋体"/>
          <w:b/>
          <w:bCs/>
          <w:color w:val="auto"/>
          <w:sz w:val="28"/>
          <w:szCs w:val="28"/>
        </w:rPr>
        <w:t>类）</w:t>
      </w:r>
      <w:r>
        <w:rPr>
          <w:rFonts w:hint="eastAsia" w:ascii="宋体" w:hAnsi="宋体" w:cs="宋体"/>
          <w:b/>
          <w:color w:val="auto"/>
          <w:sz w:val="28"/>
          <w:szCs w:val="28"/>
        </w:rPr>
        <w:t>复印件</w:t>
      </w:r>
      <w:r>
        <w:rPr>
          <w:rFonts w:ascii="宋体" w:hAnsi="宋体" w:cs="宋体"/>
          <w:b/>
          <w:color w:val="auto"/>
          <w:sz w:val="28"/>
          <w:szCs w:val="28"/>
        </w:rPr>
        <w:t xml:space="preserve"> </w:t>
      </w:r>
      <w:r>
        <w:rPr>
          <w:rFonts w:hint="eastAsia" w:ascii="宋体" w:hAnsi="宋体" w:cs="宋体"/>
          <w:b/>
          <w:color w:val="auto"/>
          <w:sz w:val="28"/>
          <w:szCs w:val="28"/>
        </w:rPr>
        <w:t>；</w:t>
      </w:r>
    </w:p>
    <w:p>
      <w:pPr>
        <w:spacing w:beforeLines="50" w:line="360" w:lineRule="auto"/>
        <w:rPr>
          <w:rFonts w:eastAsia="楷体_GB2312"/>
          <w:color w:val="auto"/>
        </w:rPr>
      </w:pPr>
      <w:r>
        <w:rPr>
          <w:rFonts w:hint="eastAsia" w:eastAsia="楷体_GB2312"/>
          <w:color w:val="auto"/>
          <w:szCs w:val="21"/>
        </w:rPr>
        <w:t>【</w:t>
      </w:r>
      <w:r>
        <w:rPr>
          <w:rFonts w:hint="eastAsia" w:eastAsia="楷体_GB2312"/>
          <w:color w:val="auto"/>
        </w:rPr>
        <w:t>备注：以上资料均须加盖投标人单位公章】</w:t>
      </w:r>
    </w:p>
    <w:p>
      <w:pPr>
        <w:spacing w:beforeLines="50" w:line="360" w:lineRule="auto"/>
        <w:rPr>
          <w:rFonts w:ascii="宋体" w:cs="宋体"/>
          <w:b/>
          <w:color w:val="auto"/>
          <w:sz w:val="28"/>
          <w:szCs w:val="28"/>
        </w:rPr>
      </w:pPr>
      <w:r>
        <w:rPr>
          <w:rFonts w:ascii="宋体" w:hAnsi="宋体" w:cs="宋体"/>
          <w:b/>
          <w:color w:val="auto"/>
          <w:sz w:val="28"/>
          <w:szCs w:val="28"/>
        </w:rPr>
        <w:t>9</w:t>
      </w:r>
      <w:r>
        <w:rPr>
          <w:rFonts w:hint="eastAsia" w:ascii="宋体" w:hAnsi="宋体" w:cs="宋体"/>
          <w:b/>
          <w:color w:val="auto"/>
          <w:sz w:val="28"/>
          <w:szCs w:val="28"/>
        </w:rPr>
        <w:t>、专职投标员、项目经理、技术负责人和主要管理人员近三个月依法缴纳社会保险证明材料；</w:t>
      </w:r>
    </w:p>
    <w:p>
      <w:pPr>
        <w:spacing w:beforeLines="50" w:line="360" w:lineRule="auto"/>
        <w:rPr>
          <w:rFonts w:eastAsia="楷体_GB2312"/>
          <w:color w:val="auto"/>
        </w:rPr>
      </w:pPr>
      <w:r>
        <w:rPr>
          <w:rFonts w:hint="eastAsia" w:eastAsia="楷体_GB2312"/>
          <w:color w:val="auto"/>
          <w:szCs w:val="21"/>
        </w:rPr>
        <w:t>【</w:t>
      </w:r>
      <w:r>
        <w:rPr>
          <w:rFonts w:hint="eastAsia" w:eastAsia="楷体_GB2312"/>
          <w:color w:val="auto"/>
        </w:rPr>
        <w:t>备注：以上资料均须加盖投标人单位公章】</w:t>
      </w:r>
    </w:p>
    <w:p>
      <w:pPr>
        <w:pStyle w:val="2"/>
        <w:ind w:left="31680" w:right="31680"/>
        <w:jc w:val="both"/>
        <w:rPr>
          <w:rFonts w:ascii="宋体" w:cs="宋体"/>
          <w:b/>
          <w:color w:val="auto"/>
          <w:sz w:val="28"/>
          <w:szCs w:val="28"/>
        </w:rPr>
      </w:pPr>
      <w:r>
        <w:rPr>
          <w:rFonts w:ascii="宋体" w:hAnsi="宋体" w:cs="宋体"/>
          <w:b/>
          <w:color w:val="auto"/>
          <w:sz w:val="28"/>
          <w:szCs w:val="28"/>
        </w:rPr>
        <w:t>10</w:t>
      </w:r>
      <w:r>
        <w:rPr>
          <w:rFonts w:hint="eastAsia" w:ascii="宋体" w:hAnsi="宋体" w:cs="宋体"/>
          <w:b/>
          <w:color w:val="auto"/>
          <w:sz w:val="28"/>
          <w:szCs w:val="28"/>
        </w:rPr>
        <w:t>、投标承诺函（格式自拟）</w:t>
      </w:r>
    </w:p>
    <w:p>
      <w:pPr>
        <w:pStyle w:val="2"/>
        <w:spacing w:line="360" w:lineRule="auto"/>
        <w:ind w:left="0" w:leftChars="0" w:right="31680"/>
        <w:jc w:val="left"/>
        <w:rPr>
          <w:rFonts w:eastAsia="楷体_GB2312"/>
          <w:color w:val="auto"/>
          <w:sz w:val="24"/>
          <w:szCs w:val="32"/>
        </w:rPr>
      </w:pPr>
    </w:p>
    <w:p>
      <w:pPr>
        <w:spacing w:beforeLines="50" w:line="360" w:lineRule="auto"/>
        <w:rPr>
          <w:rFonts w:eastAsia="楷体_GB2312"/>
          <w:color w:val="auto"/>
        </w:rPr>
      </w:pPr>
      <w:r>
        <w:rPr>
          <w:rFonts w:hint="eastAsia" w:eastAsia="楷体_GB2312"/>
          <w:color w:val="auto"/>
          <w:szCs w:val="21"/>
        </w:rPr>
        <w:t>【</w:t>
      </w:r>
      <w:r>
        <w:rPr>
          <w:rFonts w:hint="eastAsia" w:eastAsia="楷体_GB2312"/>
          <w:color w:val="auto"/>
        </w:rPr>
        <w:t>备注：以上资料均须加盖投标人单位公章】</w:t>
      </w:r>
    </w:p>
    <w:p>
      <w:pPr>
        <w:spacing w:beforeLines="50" w:afterLines="100" w:line="440" w:lineRule="exact"/>
        <w:rPr>
          <w:rFonts w:ascii="宋体" w:cs="宋体"/>
          <w:b/>
          <w:color w:val="auto"/>
          <w:sz w:val="28"/>
          <w:szCs w:val="28"/>
        </w:rPr>
      </w:pPr>
      <w:r>
        <w:rPr>
          <w:rFonts w:eastAsia="楷体_GB2312"/>
          <w:color w:val="auto"/>
        </w:rPr>
        <w:br w:type="page"/>
      </w:r>
      <w:r>
        <w:rPr>
          <w:rFonts w:hint="eastAsia" w:ascii="宋体" w:hAnsi="宋体" w:cs="宋体"/>
          <w:b/>
          <w:color w:val="auto"/>
          <w:sz w:val="28"/>
          <w:szCs w:val="28"/>
        </w:rPr>
        <w:t>附表：</w:t>
      </w:r>
    </w:p>
    <w:p>
      <w:pPr>
        <w:tabs>
          <w:tab w:val="left" w:pos="826"/>
        </w:tabs>
        <w:snapToGrid w:val="0"/>
        <w:ind w:firstLine="482" w:firstLineChars="200"/>
        <w:rPr>
          <w:rFonts w:ascii="宋体" w:cs="宋体"/>
          <w:b/>
          <w:color w:val="auto"/>
          <w:sz w:val="24"/>
        </w:rPr>
      </w:pPr>
      <w:r>
        <w:rPr>
          <w:rFonts w:hint="eastAsia" w:ascii="宋体" w:hAnsi="宋体" w:cs="宋体"/>
          <w:b/>
          <w:color w:val="auto"/>
          <w:sz w:val="24"/>
        </w:rPr>
        <w:t>（</w:t>
      </w:r>
      <w:r>
        <w:rPr>
          <w:rFonts w:ascii="宋体" w:hAnsi="宋体" w:cs="宋体"/>
          <w:b/>
          <w:color w:val="auto"/>
          <w:sz w:val="24"/>
        </w:rPr>
        <w:t>1</w:t>
      </w:r>
      <w:r>
        <w:rPr>
          <w:rFonts w:hint="eastAsia" w:ascii="宋体" w:hAnsi="宋体" w:cs="宋体"/>
          <w:b/>
          <w:color w:val="auto"/>
          <w:sz w:val="24"/>
        </w:rPr>
        <w:t>）项目管理机构配备情况表</w:t>
      </w:r>
    </w:p>
    <w:p>
      <w:pPr>
        <w:tabs>
          <w:tab w:val="left" w:pos="826"/>
        </w:tabs>
        <w:snapToGrid w:val="0"/>
        <w:ind w:firstLine="482" w:firstLineChars="200"/>
        <w:rPr>
          <w:rFonts w:ascii="宋体" w:cs="宋体"/>
          <w:b/>
          <w:color w:val="auto"/>
          <w:sz w:val="24"/>
        </w:rPr>
      </w:pPr>
    </w:p>
    <w:p>
      <w:pPr>
        <w:pStyle w:val="108"/>
        <w:outlineLvl w:val="0"/>
        <w:rPr>
          <w:rFonts w:ascii="宋体" w:cs="宋体"/>
          <w:color w:val="auto"/>
        </w:rPr>
      </w:pPr>
      <w:r>
        <w:rPr>
          <w:rFonts w:ascii="宋体" w:hAnsi="宋体" w:cs="宋体"/>
          <w:color w:val="auto"/>
          <w:u w:val="single"/>
        </w:rPr>
        <w:t xml:space="preserve">            </w:t>
      </w:r>
      <w:bookmarkStart w:id="582" w:name="_Toc25634"/>
      <w:bookmarkStart w:id="583" w:name="_Toc6412"/>
      <w:r>
        <w:rPr>
          <w:rFonts w:hint="eastAsia" w:ascii="宋体" w:hAnsi="宋体" w:cs="宋体"/>
          <w:color w:val="auto"/>
          <w:u w:val="single"/>
        </w:rPr>
        <w:t>（招标工程项目名称）</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工程</w:t>
      </w:r>
      <w:bookmarkEnd w:id="582"/>
      <w:bookmarkEnd w:id="583"/>
    </w:p>
    <w:tbl>
      <w:tblPr>
        <w:tblStyle w:val="38"/>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31680" w:hanging="222" w:hangingChars="106"/>
              <w:jc w:val="center"/>
              <w:rPr>
                <w:rFonts w:ascii="宋体" w:cs="宋体"/>
                <w:color w:val="auto"/>
              </w:rPr>
            </w:pPr>
            <w:r>
              <w:rPr>
                <w:rFonts w:hint="eastAsia" w:ascii="宋体" w:hAnsi="宋体" w:cs="宋体"/>
                <w:color w:val="auto"/>
              </w:rPr>
              <w:t>岗位</w:t>
            </w:r>
          </w:p>
        </w:tc>
        <w:tc>
          <w:tcPr>
            <w:tcW w:w="829" w:type="dxa"/>
            <w:vMerge w:val="restart"/>
            <w:vAlign w:val="center"/>
          </w:tcPr>
          <w:p>
            <w:pPr>
              <w:ind w:left="31680" w:hanging="222" w:hangingChars="106"/>
              <w:jc w:val="center"/>
              <w:rPr>
                <w:rFonts w:ascii="宋体" w:cs="宋体"/>
                <w:color w:val="auto"/>
              </w:rPr>
            </w:pPr>
            <w:r>
              <w:rPr>
                <w:rFonts w:hint="eastAsia" w:ascii="宋体" w:hAnsi="宋体" w:cs="宋体"/>
                <w:color w:val="auto"/>
              </w:rPr>
              <w:t>姓名</w:t>
            </w:r>
          </w:p>
        </w:tc>
        <w:tc>
          <w:tcPr>
            <w:tcW w:w="816" w:type="dxa"/>
            <w:vMerge w:val="restart"/>
            <w:vAlign w:val="center"/>
          </w:tcPr>
          <w:p>
            <w:pPr>
              <w:ind w:left="31680" w:hanging="222" w:hangingChars="106"/>
              <w:jc w:val="center"/>
              <w:rPr>
                <w:rFonts w:ascii="宋体" w:cs="宋体"/>
                <w:color w:val="auto"/>
              </w:rPr>
            </w:pPr>
            <w:r>
              <w:rPr>
                <w:rFonts w:hint="eastAsia" w:ascii="宋体" w:hAnsi="宋体" w:cs="宋体"/>
                <w:color w:val="auto"/>
              </w:rPr>
              <w:t>职称</w:t>
            </w:r>
          </w:p>
        </w:tc>
        <w:tc>
          <w:tcPr>
            <w:tcW w:w="4592" w:type="dxa"/>
            <w:gridSpan w:val="4"/>
            <w:vAlign w:val="center"/>
          </w:tcPr>
          <w:p>
            <w:pPr>
              <w:ind w:left="31680" w:hanging="222" w:hangingChars="106"/>
              <w:jc w:val="center"/>
              <w:rPr>
                <w:rFonts w:ascii="宋体" w:cs="宋体"/>
                <w:color w:val="auto"/>
              </w:rPr>
            </w:pPr>
            <w:r>
              <w:rPr>
                <w:rFonts w:hint="eastAsia" w:ascii="宋体" w:hAnsi="宋体" w:cs="宋体"/>
                <w:color w:val="auto"/>
              </w:rPr>
              <w:t>执业或职业资格证明</w:t>
            </w:r>
          </w:p>
        </w:tc>
        <w:tc>
          <w:tcPr>
            <w:tcW w:w="2529" w:type="dxa"/>
            <w:gridSpan w:val="2"/>
            <w:vAlign w:val="center"/>
          </w:tcPr>
          <w:p>
            <w:pPr>
              <w:ind w:left="31680" w:hanging="222" w:hangingChars="106"/>
              <w:jc w:val="center"/>
              <w:rPr>
                <w:rFonts w:ascii="宋体" w:cs="宋体"/>
                <w:color w:val="auto"/>
              </w:rPr>
            </w:pPr>
            <w:r>
              <w:rPr>
                <w:rFonts w:hint="eastAsia" w:ascii="宋体" w:hAnsi="宋体" w:cs="宋体"/>
                <w:color w:val="auto"/>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31680" w:hanging="222" w:hangingChars="106"/>
              <w:jc w:val="center"/>
              <w:rPr>
                <w:rFonts w:ascii="宋体" w:cs="宋体"/>
                <w:color w:val="auto"/>
              </w:rPr>
            </w:pPr>
          </w:p>
        </w:tc>
        <w:tc>
          <w:tcPr>
            <w:tcW w:w="829" w:type="dxa"/>
            <w:vMerge w:val="continue"/>
            <w:vAlign w:val="center"/>
          </w:tcPr>
          <w:p>
            <w:pPr>
              <w:ind w:left="31680" w:hanging="222" w:hangingChars="106"/>
              <w:jc w:val="center"/>
              <w:rPr>
                <w:rFonts w:ascii="宋体" w:cs="宋体"/>
                <w:color w:val="auto"/>
              </w:rPr>
            </w:pPr>
          </w:p>
        </w:tc>
        <w:tc>
          <w:tcPr>
            <w:tcW w:w="816" w:type="dxa"/>
            <w:vMerge w:val="continue"/>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r>
              <w:rPr>
                <w:rFonts w:hint="eastAsia" w:ascii="宋体" w:hAnsi="宋体" w:cs="宋体"/>
                <w:color w:val="auto"/>
              </w:rPr>
              <w:t>证书名称</w:t>
            </w:r>
          </w:p>
        </w:tc>
        <w:tc>
          <w:tcPr>
            <w:tcW w:w="1148" w:type="dxa"/>
            <w:vAlign w:val="center"/>
          </w:tcPr>
          <w:p>
            <w:pPr>
              <w:ind w:left="31680" w:hanging="222" w:hangingChars="106"/>
              <w:jc w:val="center"/>
              <w:rPr>
                <w:rFonts w:ascii="宋体" w:cs="宋体"/>
                <w:color w:val="auto"/>
              </w:rPr>
            </w:pPr>
            <w:r>
              <w:rPr>
                <w:rFonts w:hint="eastAsia" w:ascii="宋体" w:hAnsi="宋体" w:cs="宋体"/>
                <w:color w:val="auto"/>
              </w:rPr>
              <w:t>级别</w:t>
            </w:r>
          </w:p>
        </w:tc>
        <w:tc>
          <w:tcPr>
            <w:tcW w:w="1148" w:type="dxa"/>
            <w:vAlign w:val="center"/>
          </w:tcPr>
          <w:p>
            <w:pPr>
              <w:ind w:left="31680" w:hanging="222" w:hangingChars="106"/>
              <w:jc w:val="center"/>
              <w:rPr>
                <w:rFonts w:ascii="宋体" w:cs="宋体"/>
                <w:color w:val="auto"/>
              </w:rPr>
            </w:pPr>
            <w:r>
              <w:rPr>
                <w:rFonts w:hint="eastAsia" w:ascii="宋体" w:hAnsi="宋体" w:cs="宋体"/>
                <w:color w:val="auto"/>
              </w:rPr>
              <w:t>证号</w:t>
            </w:r>
          </w:p>
        </w:tc>
        <w:tc>
          <w:tcPr>
            <w:tcW w:w="1148" w:type="dxa"/>
            <w:vAlign w:val="center"/>
          </w:tcPr>
          <w:p>
            <w:pPr>
              <w:ind w:left="31680" w:hanging="222" w:hangingChars="106"/>
              <w:jc w:val="center"/>
              <w:rPr>
                <w:rFonts w:ascii="宋体" w:cs="宋体"/>
                <w:color w:val="auto"/>
              </w:rPr>
            </w:pPr>
            <w:r>
              <w:rPr>
                <w:rFonts w:hint="eastAsia" w:ascii="宋体" w:hAnsi="宋体" w:cs="宋体"/>
                <w:color w:val="auto"/>
              </w:rPr>
              <w:t>专业</w:t>
            </w:r>
          </w:p>
        </w:tc>
        <w:tc>
          <w:tcPr>
            <w:tcW w:w="850" w:type="dxa"/>
            <w:vAlign w:val="center"/>
          </w:tcPr>
          <w:p>
            <w:pPr>
              <w:ind w:left="31680" w:hanging="222" w:hangingChars="106"/>
              <w:jc w:val="center"/>
              <w:rPr>
                <w:rFonts w:ascii="宋体" w:cs="宋体"/>
                <w:color w:val="auto"/>
              </w:rPr>
            </w:pPr>
            <w:r>
              <w:rPr>
                <w:rFonts w:hint="eastAsia" w:ascii="宋体" w:hAnsi="宋体" w:cs="宋体"/>
                <w:color w:val="auto"/>
              </w:rPr>
              <w:t>项目数</w:t>
            </w:r>
          </w:p>
        </w:tc>
        <w:tc>
          <w:tcPr>
            <w:tcW w:w="1679" w:type="dxa"/>
            <w:vAlign w:val="center"/>
          </w:tcPr>
          <w:p>
            <w:pPr>
              <w:ind w:left="31680" w:hanging="222" w:hangingChars="106"/>
              <w:jc w:val="center"/>
              <w:rPr>
                <w:rFonts w:ascii="宋体" w:cs="宋体"/>
                <w:color w:val="auto"/>
              </w:rPr>
            </w:pPr>
            <w:r>
              <w:rPr>
                <w:rFonts w:hint="eastAsia" w:ascii="宋体" w:hAnsi="宋体" w:cs="宋体"/>
                <w:color w:val="auto"/>
              </w:rPr>
              <w:t>主要项目</w:t>
            </w:r>
          </w:p>
          <w:p>
            <w:pPr>
              <w:ind w:left="31680" w:hanging="222" w:hangingChars="106"/>
              <w:jc w:val="center"/>
              <w:rPr>
                <w:rFonts w:ascii="宋体" w:cs="宋体"/>
                <w:color w:val="auto"/>
              </w:rPr>
            </w:pPr>
            <w:r>
              <w:rPr>
                <w:rFonts w:hint="eastAsia" w:ascii="宋体" w:hAnsi="宋体" w:cs="宋体"/>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31680" w:hanging="222" w:hangingChars="106"/>
              <w:jc w:val="center"/>
              <w:rPr>
                <w:rFonts w:ascii="宋体" w:cs="宋体"/>
                <w:color w:val="auto"/>
                <w:szCs w:val="21"/>
              </w:rPr>
            </w:pPr>
          </w:p>
        </w:tc>
        <w:tc>
          <w:tcPr>
            <w:tcW w:w="829" w:type="dxa"/>
            <w:vAlign w:val="center"/>
          </w:tcPr>
          <w:p>
            <w:pPr>
              <w:ind w:left="31680" w:hanging="222" w:hangingChars="106"/>
              <w:jc w:val="center"/>
              <w:rPr>
                <w:rFonts w:ascii="宋体" w:cs="宋体"/>
                <w:color w:val="auto"/>
              </w:rPr>
            </w:pPr>
          </w:p>
        </w:tc>
        <w:tc>
          <w:tcPr>
            <w:tcW w:w="816"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850" w:type="dxa"/>
            <w:vAlign w:val="center"/>
          </w:tcPr>
          <w:p>
            <w:pPr>
              <w:ind w:left="31680" w:hanging="222" w:hangingChars="106"/>
              <w:jc w:val="center"/>
              <w:rPr>
                <w:rFonts w:ascii="宋体" w:cs="宋体"/>
                <w:color w:val="auto"/>
              </w:rPr>
            </w:pPr>
          </w:p>
        </w:tc>
        <w:tc>
          <w:tcPr>
            <w:tcW w:w="1679" w:type="dxa"/>
            <w:vAlign w:val="center"/>
          </w:tcPr>
          <w:p>
            <w:pPr>
              <w:ind w:left="31680" w:hanging="222" w:hangingChars="106"/>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31680" w:hanging="222" w:hangingChars="106"/>
              <w:jc w:val="center"/>
              <w:rPr>
                <w:rFonts w:ascii="宋体" w:cs="宋体"/>
                <w:color w:val="auto"/>
                <w:szCs w:val="21"/>
              </w:rPr>
            </w:pPr>
          </w:p>
        </w:tc>
        <w:tc>
          <w:tcPr>
            <w:tcW w:w="829" w:type="dxa"/>
            <w:vAlign w:val="center"/>
          </w:tcPr>
          <w:p>
            <w:pPr>
              <w:ind w:left="31680" w:hanging="222" w:hangingChars="106"/>
              <w:jc w:val="center"/>
              <w:rPr>
                <w:rFonts w:ascii="宋体" w:cs="宋体"/>
                <w:color w:val="auto"/>
              </w:rPr>
            </w:pPr>
          </w:p>
        </w:tc>
        <w:tc>
          <w:tcPr>
            <w:tcW w:w="816"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850" w:type="dxa"/>
            <w:vAlign w:val="center"/>
          </w:tcPr>
          <w:p>
            <w:pPr>
              <w:ind w:left="31680" w:hanging="222" w:hangingChars="106"/>
              <w:jc w:val="center"/>
              <w:rPr>
                <w:rFonts w:ascii="宋体" w:cs="宋体"/>
                <w:color w:val="auto"/>
              </w:rPr>
            </w:pPr>
          </w:p>
        </w:tc>
        <w:tc>
          <w:tcPr>
            <w:tcW w:w="1679" w:type="dxa"/>
            <w:vAlign w:val="center"/>
          </w:tcPr>
          <w:p>
            <w:pPr>
              <w:ind w:left="31680" w:hanging="222" w:hangingChars="106"/>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31680" w:hanging="222" w:hangingChars="106"/>
              <w:jc w:val="center"/>
              <w:rPr>
                <w:rFonts w:ascii="宋体" w:cs="宋体"/>
                <w:color w:val="auto"/>
                <w:szCs w:val="21"/>
              </w:rPr>
            </w:pPr>
          </w:p>
        </w:tc>
        <w:tc>
          <w:tcPr>
            <w:tcW w:w="829" w:type="dxa"/>
            <w:vAlign w:val="center"/>
          </w:tcPr>
          <w:p>
            <w:pPr>
              <w:ind w:left="31680" w:hanging="222" w:hangingChars="106"/>
              <w:jc w:val="center"/>
              <w:rPr>
                <w:rFonts w:ascii="宋体" w:cs="宋体"/>
                <w:color w:val="auto"/>
              </w:rPr>
            </w:pPr>
          </w:p>
        </w:tc>
        <w:tc>
          <w:tcPr>
            <w:tcW w:w="816"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850" w:type="dxa"/>
            <w:vAlign w:val="center"/>
          </w:tcPr>
          <w:p>
            <w:pPr>
              <w:ind w:left="31680" w:hanging="222" w:hangingChars="106"/>
              <w:jc w:val="center"/>
              <w:rPr>
                <w:rFonts w:ascii="宋体" w:cs="宋体"/>
                <w:color w:val="auto"/>
              </w:rPr>
            </w:pPr>
          </w:p>
        </w:tc>
        <w:tc>
          <w:tcPr>
            <w:tcW w:w="1679" w:type="dxa"/>
            <w:vAlign w:val="center"/>
          </w:tcPr>
          <w:p>
            <w:pPr>
              <w:ind w:left="31680" w:hanging="222" w:hangingChars="106"/>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31680" w:hanging="222" w:hangingChars="106"/>
              <w:jc w:val="center"/>
              <w:rPr>
                <w:rFonts w:ascii="宋体" w:cs="宋体"/>
                <w:color w:val="auto"/>
                <w:szCs w:val="21"/>
              </w:rPr>
            </w:pPr>
          </w:p>
        </w:tc>
        <w:tc>
          <w:tcPr>
            <w:tcW w:w="829" w:type="dxa"/>
            <w:vAlign w:val="center"/>
          </w:tcPr>
          <w:p>
            <w:pPr>
              <w:ind w:left="31680" w:hanging="222" w:hangingChars="106"/>
              <w:jc w:val="center"/>
              <w:rPr>
                <w:rFonts w:ascii="宋体" w:cs="宋体"/>
                <w:color w:val="auto"/>
              </w:rPr>
            </w:pPr>
          </w:p>
        </w:tc>
        <w:tc>
          <w:tcPr>
            <w:tcW w:w="816"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850" w:type="dxa"/>
            <w:vAlign w:val="center"/>
          </w:tcPr>
          <w:p>
            <w:pPr>
              <w:ind w:left="31680" w:hanging="222" w:hangingChars="106"/>
              <w:jc w:val="center"/>
              <w:rPr>
                <w:rFonts w:ascii="宋体" w:cs="宋体"/>
                <w:color w:val="auto"/>
              </w:rPr>
            </w:pPr>
          </w:p>
        </w:tc>
        <w:tc>
          <w:tcPr>
            <w:tcW w:w="1679" w:type="dxa"/>
            <w:vAlign w:val="center"/>
          </w:tcPr>
          <w:p>
            <w:pPr>
              <w:ind w:left="31680" w:hanging="222" w:hangingChars="106"/>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31680" w:hanging="222" w:hangingChars="106"/>
              <w:jc w:val="center"/>
              <w:rPr>
                <w:rFonts w:ascii="宋体" w:cs="宋体"/>
                <w:color w:val="auto"/>
                <w:szCs w:val="21"/>
              </w:rPr>
            </w:pPr>
          </w:p>
        </w:tc>
        <w:tc>
          <w:tcPr>
            <w:tcW w:w="829" w:type="dxa"/>
            <w:vAlign w:val="center"/>
          </w:tcPr>
          <w:p>
            <w:pPr>
              <w:ind w:left="31680" w:hanging="222" w:hangingChars="106"/>
              <w:jc w:val="center"/>
              <w:rPr>
                <w:rFonts w:ascii="宋体" w:cs="宋体"/>
                <w:color w:val="auto"/>
              </w:rPr>
            </w:pPr>
          </w:p>
        </w:tc>
        <w:tc>
          <w:tcPr>
            <w:tcW w:w="816"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850" w:type="dxa"/>
            <w:vAlign w:val="center"/>
          </w:tcPr>
          <w:p>
            <w:pPr>
              <w:ind w:left="31680" w:hanging="222" w:hangingChars="106"/>
              <w:jc w:val="center"/>
              <w:rPr>
                <w:rFonts w:ascii="宋体" w:cs="宋体"/>
                <w:color w:val="auto"/>
              </w:rPr>
            </w:pPr>
          </w:p>
        </w:tc>
        <w:tc>
          <w:tcPr>
            <w:tcW w:w="1679" w:type="dxa"/>
            <w:vAlign w:val="center"/>
          </w:tcPr>
          <w:p>
            <w:pPr>
              <w:ind w:left="31680" w:hanging="222" w:hangingChars="106"/>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31680" w:hanging="222" w:hangingChars="106"/>
              <w:jc w:val="center"/>
              <w:rPr>
                <w:rFonts w:ascii="宋体" w:cs="宋体"/>
                <w:color w:val="auto"/>
                <w:szCs w:val="21"/>
              </w:rPr>
            </w:pPr>
          </w:p>
        </w:tc>
        <w:tc>
          <w:tcPr>
            <w:tcW w:w="829" w:type="dxa"/>
            <w:vAlign w:val="center"/>
          </w:tcPr>
          <w:p>
            <w:pPr>
              <w:ind w:left="31680" w:hanging="222" w:hangingChars="106"/>
              <w:jc w:val="center"/>
              <w:rPr>
                <w:rFonts w:ascii="宋体" w:cs="宋体"/>
                <w:color w:val="auto"/>
              </w:rPr>
            </w:pPr>
          </w:p>
        </w:tc>
        <w:tc>
          <w:tcPr>
            <w:tcW w:w="816"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850" w:type="dxa"/>
            <w:vAlign w:val="center"/>
          </w:tcPr>
          <w:p>
            <w:pPr>
              <w:ind w:left="31680" w:hanging="222" w:hangingChars="106"/>
              <w:jc w:val="center"/>
              <w:rPr>
                <w:rFonts w:ascii="宋体" w:cs="宋体"/>
                <w:color w:val="auto"/>
              </w:rPr>
            </w:pPr>
          </w:p>
        </w:tc>
        <w:tc>
          <w:tcPr>
            <w:tcW w:w="1679" w:type="dxa"/>
            <w:vAlign w:val="center"/>
          </w:tcPr>
          <w:p>
            <w:pPr>
              <w:ind w:left="31680" w:hanging="222" w:hangingChars="106"/>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31680" w:hanging="222" w:hangingChars="106"/>
              <w:jc w:val="center"/>
              <w:rPr>
                <w:rFonts w:ascii="宋体" w:cs="宋体"/>
                <w:color w:val="auto"/>
                <w:szCs w:val="21"/>
              </w:rPr>
            </w:pPr>
          </w:p>
        </w:tc>
        <w:tc>
          <w:tcPr>
            <w:tcW w:w="829" w:type="dxa"/>
            <w:vAlign w:val="center"/>
          </w:tcPr>
          <w:p>
            <w:pPr>
              <w:ind w:left="31680" w:hanging="222" w:hangingChars="106"/>
              <w:jc w:val="center"/>
              <w:rPr>
                <w:rFonts w:ascii="宋体" w:cs="宋体"/>
                <w:color w:val="auto"/>
              </w:rPr>
            </w:pPr>
          </w:p>
        </w:tc>
        <w:tc>
          <w:tcPr>
            <w:tcW w:w="816"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850" w:type="dxa"/>
            <w:vAlign w:val="center"/>
          </w:tcPr>
          <w:p>
            <w:pPr>
              <w:ind w:left="31680" w:hanging="222" w:hangingChars="106"/>
              <w:jc w:val="center"/>
              <w:rPr>
                <w:rFonts w:ascii="宋体" w:cs="宋体"/>
                <w:color w:val="auto"/>
              </w:rPr>
            </w:pPr>
          </w:p>
        </w:tc>
        <w:tc>
          <w:tcPr>
            <w:tcW w:w="1679" w:type="dxa"/>
            <w:vAlign w:val="center"/>
          </w:tcPr>
          <w:p>
            <w:pPr>
              <w:ind w:left="31680" w:hanging="222" w:hangingChars="106"/>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31680" w:hanging="222" w:hangingChars="106"/>
              <w:jc w:val="center"/>
              <w:rPr>
                <w:rFonts w:ascii="宋体" w:cs="宋体"/>
                <w:color w:val="auto"/>
                <w:szCs w:val="21"/>
              </w:rPr>
            </w:pPr>
          </w:p>
        </w:tc>
        <w:tc>
          <w:tcPr>
            <w:tcW w:w="829" w:type="dxa"/>
            <w:vAlign w:val="center"/>
          </w:tcPr>
          <w:p>
            <w:pPr>
              <w:ind w:left="31680" w:hanging="222" w:hangingChars="106"/>
              <w:jc w:val="center"/>
              <w:rPr>
                <w:rFonts w:ascii="宋体" w:cs="宋体"/>
                <w:color w:val="auto"/>
              </w:rPr>
            </w:pPr>
          </w:p>
        </w:tc>
        <w:tc>
          <w:tcPr>
            <w:tcW w:w="816"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850" w:type="dxa"/>
            <w:vAlign w:val="center"/>
          </w:tcPr>
          <w:p>
            <w:pPr>
              <w:ind w:left="31680" w:hanging="222" w:hangingChars="106"/>
              <w:jc w:val="center"/>
              <w:rPr>
                <w:rFonts w:ascii="宋体" w:cs="宋体"/>
                <w:color w:val="auto"/>
              </w:rPr>
            </w:pPr>
          </w:p>
        </w:tc>
        <w:tc>
          <w:tcPr>
            <w:tcW w:w="1679" w:type="dxa"/>
            <w:vAlign w:val="center"/>
          </w:tcPr>
          <w:p>
            <w:pPr>
              <w:ind w:left="31680" w:hanging="222" w:hangingChars="106"/>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31680" w:hanging="222" w:hangingChars="106"/>
              <w:jc w:val="center"/>
              <w:rPr>
                <w:rFonts w:ascii="宋体" w:cs="宋体"/>
                <w:color w:val="auto"/>
                <w:szCs w:val="21"/>
              </w:rPr>
            </w:pPr>
          </w:p>
        </w:tc>
        <w:tc>
          <w:tcPr>
            <w:tcW w:w="829" w:type="dxa"/>
            <w:vAlign w:val="center"/>
          </w:tcPr>
          <w:p>
            <w:pPr>
              <w:ind w:left="31680" w:hanging="222" w:hangingChars="106"/>
              <w:jc w:val="center"/>
              <w:rPr>
                <w:rFonts w:ascii="宋体" w:cs="宋体"/>
                <w:color w:val="auto"/>
              </w:rPr>
            </w:pPr>
          </w:p>
        </w:tc>
        <w:tc>
          <w:tcPr>
            <w:tcW w:w="816"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1148" w:type="dxa"/>
            <w:vAlign w:val="center"/>
          </w:tcPr>
          <w:p>
            <w:pPr>
              <w:ind w:left="31680" w:hanging="222" w:hangingChars="106"/>
              <w:jc w:val="center"/>
              <w:rPr>
                <w:rFonts w:ascii="宋体" w:cs="宋体"/>
                <w:color w:val="auto"/>
              </w:rPr>
            </w:pPr>
          </w:p>
        </w:tc>
        <w:tc>
          <w:tcPr>
            <w:tcW w:w="850" w:type="dxa"/>
            <w:vAlign w:val="center"/>
          </w:tcPr>
          <w:p>
            <w:pPr>
              <w:ind w:left="31680" w:hanging="222" w:hangingChars="106"/>
              <w:jc w:val="center"/>
              <w:rPr>
                <w:rFonts w:ascii="宋体" w:cs="宋体"/>
                <w:color w:val="auto"/>
              </w:rPr>
            </w:pPr>
          </w:p>
        </w:tc>
        <w:tc>
          <w:tcPr>
            <w:tcW w:w="1679" w:type="dxa"/>
            <w:vAlign w:val="center"/>
          </w:tcPr>
          <w:p>
            <w:pPr>
              <w:ind w:left="31680" w:hanging="222" w:hangingChars="106"/>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cs="宋体"/>
                <w:color w:val="auto"/>
                <w:szCs w:val="21"/>
              </w:rPr>
            </w:pPr>
            <w:r>
              <w:rPr>
                <w:rFonts w:hint="eastAsia" w:ascii="宋体" w:hAnsi="宋体" w:cs="宋体"/>
                <w:color w:val="auto"/>
                <w:szCs w:val="21"/>
              </w:rPr>
              <w:t>一旦我单位中标，将实行项目经理负责制，我方保证并配备上述项目管理机构。上述填报内容真实，若不真实，愿按有关规定接受处理。项目管理班子机构设置、职责分工等情况另附资料说明。相关证明材料未通过广西建筑业企业诚信信息库审核的，在评审时不予承认。</w:t>
            </w:r>
          </w:p>
        </w:tc>
      </w:tr>
    </w:tbl>
    <w:p>
      <w:pPr>
        <w:tabs>
          <w:tab w:val="left" w:pos="0"/>
        </w:tabs>
        <w:spacing w:line="360" w:lineRule="auto"/>
        <w:ind w:right="-210"/>
        <w:rPr>
          <w:rFonts w:eastAsia="楷体_GB2312"/>
          <w:color w:val="auto"/>
        </w:rPr>
      </w:pPr>
      <w:r>
        <w:rPr>
          <w:rFonts w:hint="eastAsia" w:eastAsia="楷体_GB2312"/>
          <w:color w:val="auto"/>
        </w:rPr>
        <w:t>【备注：附各岗位人员资格证件诚信库页面打印，均须加盖投标人单位公章】</w:t>
      </w:r>
    </w:p>
    <w:p>
      <w:pPr>
        <w:tabs>
          <w:tab w:val="left" w:pos="0"/>
        </w:tabs>
        <w:spacing w:line="360" w:lineRule="auto"/>
        <w:ind w:right="-210"/>
        <w:rPr>
          <w:rFonts w:ascii="宋体" w:cs="宋体"/>
          <w:color w:val="auto"/>
        </w:rPr>
      </w:pPr>
    </w:p>
    <w:p>
      <w:pPr>
        <w:tabs>
          <w:tab w:val="left" w:pos="0"/>
        </w:tabs>
        <w:spacing w:line="360" w:lineRule="auto"/>
        <w:ind w:right="-210"/>
        <w:rPr>
          <w:rFonts w:ascii="宋体" w:cs="宋体"/>
          <w:color w:val="auto"/>
        </w:rPr>
      </w:pPr>
    </w:p>
    <w:p>
      <w:pPr>
        <w:spacing w:beforeLines="50" w:afterLines="50" w:line="440" w:lineRule="exact"/>
        <w:ind w:left="772" w:leftChars="100" w:hanging="562" w:hangingChars="200"/>
        <w:jc w:val="center"/>
        <w:rPr>
          <w:rFonts w:ascii="宋体" w:cs="宋体"/>
          <w:b/>
          <w:color w:val="auto"/>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rFonts w:ascii="宋体" w:cs="宋体"/>
          <w:b/>
          <w:color w:val="auto"/>
          <w:sz w:val="24"/>
        </w:rPr>
      </w:pPr>
      <w:r>
        <w:rPr>
          <w:rFonts w:hint="eastAsia" w:ascii="宋体" w:hAnsi="宋体" w:cs="宋体"/>
          <w:b/>
          <w:color w:val="auto"/>
          <w:sz w:val="24"/>
        </w:rPr>
        <w:t>（</w:t>
      </w:r>
      <w:r>
        <w:rPr>
          <w:rFonts w:ascii="宋体" w:hAnsi="宋体" w:cs="宋体"/>
          <w:b/>
          <w:color w:val="auto"/>
          <w:sz w:val="24"/>
        </w:rPr>
        <w:t>2</w:t>
      </w:r>
      <w:r>
        <w:rPr>
          <w:rFonts w:hint="eastAsia" w:ascii="宋体" w:hAnsi="宋体" w:cs="宋体"/>
          <w:b/>
          <w:color w:val="auto"/>
          <w:sz w:val="24"/>
        </w:rPr>
        <w:t>）拟投入施工机械设备情况表（格式自拟）</w:t>
      </w: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rPr>
          <w:rFonts w:ascii="宋体" w:cs="宋体"/>
          <w:color w:val="auto"/>
        </w:rPr>
      </w:pPr>
      <w:r>
        <w:rPr>
          <w:rFonts w:ascii="宋体" w:hAnsi="宋体" w:cs="宋体"/>
          <w:color w:val="auto"/>
        </w:rPr>
        <w:t xml:space="preserve">  </w:t>
      </w:r>
    </w:p>
    <w:p>
      <w:pPr>
        <w:ind w:left="772" w:leftChars="100" w:hanging="562" w:hangingChars="200"/>
        <w:rPr>
          <w:rFonts w:ascii="宋体" w:cs="宋体"/>
          <w:b/>
          <w:color w:val="auto"/>
          <w:sz w:val="28"/>
          <w:szCs w:val="28"/>
        </w:rPr>
      </w:pPr>
      <w:r>
        <w:rPr>
          <w:rFonts w:ascii="宋体" w:hAnsi="宋体" w:cs="宋体"/>
          <w:b/>
          <w:color w:val="auto"/>
          <w:sz w:val="28"/>
          <w:szCs w:val="28"/>
        </w:rPr>
        <w:t xml:space="preserve"> </w:t>
      </w:r>
    </w:p>
    <w:p>
      <w:pPr>
        <w:tabs>
          <w:tab w:val="left" w:pos="826"/>
        </w:tabs>
        <w:snapToGrid w:val="0"/>
        <w:ind w:firstLine="482" w:firstLineChars="200"/>
        <w:rPr>
          <w:rFonts w:ascii="宋体" w:cs="宋体"/>
          <w:b/>
          <w:color w:val="auto"/>
          <w:sz w:val="24"/>
        </w:rPr>
      </w:pPr>
    </w:p>
    <w:p>
      <w:pPr>
        <w:spacing w:beforeLines="50" w:afterLines="50" w:line="440" w:lineRule="exact"/>
        <w:ind w:left="772" w:leftChars="100" w:hanging="562" w:hangingChars="200"/>
        <w:jc w:val="center"/>
        <w:rPr>
          <w:rFonts w:ascii="宋体" w:cs="宋体"/>
          <w:b/>
          <w:color w:val="auto"/>
          <w:sz w:val="28"/>
          <w:szCs w:val="28"/>
        </w:rPr>
      </w:pPr>
    </w:p>
    <w:p>
      <w:pPr>
        <w:spacing w:beforeLines="50" w:afterLines="50" w:line="440" w:lineRule="exact"/>
        <w:ind w:left="772" w:leftChars="100" w:hanging="562" w:hangingChars="200"/>
        <w:jc w:val="center"/>
        <w:rPr>
          <w:rFonts w:ascii="宋体" w:cs="宋体"/>
          <w:b/>
          <w:color w:val="auto"/>
          <w:sz w:val="28"/>
          <w:szCs w:val="28"/>
        </w:rPr>
        <w:sectPr>
          <w:pgSz w:w="11907" w:h="16840"/>
          <w:pgMar w:top="1440" w:right="1440" w:bottom="1440" w:left="1797" w:header="851" w:footer="851" w:gutter="0"/>
          <w:cols w:space="720" w:num="1"/>
          <w:docGrid w:linePitch="312" w:charSpace="0"/>
        </w:sectPr>
      </w:pPr>
    </w:p>
    <w:p>
      <w:pPr>
        <w:spacing w:beforeLines="50" w:afterLines="50" w:line="440" w:lineRule="exact"/>
        <w:ind w:left="692" w:leftChars="100" w:hanging="482" w:hangingChars="200"/>
        <w:jc w:val="center"/>
        <w:rPr>
          <w:rFonts w:ascii="宋体" w:cs="宋体"/>
          <w:b/>
          <w:color w:val="auto"/>
          <w:sz w:val="28"/>
          <w:szCs w:val="28"/>
        </w:rPr>
      </w:pPr>
      <w:r>
        <w:rPr>
          <w:rFonts w:hint="eastAsia" w:ascii="宋体" w:hAnsi="宋体" w:cs="宋体"/>
          <w:b/>
          <w:color w:val="auto"/>
          <w:sz w:val="24"/>
        </w:rPr>
        <w:t>（</w:t>
      </w:r>
      <w:r>
        <w:rPr>
          <w:rFonts w:ascii="宋体" w:hAnsi="宋体" w:cs="宋体"/>
          <w:b/>
          <w:color w:val="auto"/>
          <w:sz w:val="24"/>
        </w:rPr>
        <w:t>3</w:t>
      </w:r>
      <w:r>
        <w:rPr>
          <w:rFonts w:hint="eastAsia" w:ascii="宋体" w:hAnsi="宋体" w:cs="宋体"/>
          <w:b/>
          <w:color w:val="auto"/>
          <w:sz w:val="24"/>
        </w:rPr>
        <w:t>）</w:t>
      </w:r>
      <w:r>
        <w:rPr>
          <w:rFonts w:hint="eastAsia" w:ascii="宋体" w:hAnsi="宋体" w:cs="宋体"/>
          <w:b/>
          <w:color w:val="auto"/>
          <w:sz w:val="28"/>
          <w:szCs w:val="28"/>
        </w:rPr>
        <w:t>核期内已完成类似工程及目前在建工程一览表</w:t>
      </w:r>
    </w:p>
    <w:p>
      <w:pPr>
        <w:spacing w:beforeLines="50" w:afterLines="50" w:line="440" w:lineRule="exact"/>
        <w:ind w:left="772" w:leftChars="100" w:hanging="562" w:hangingChars="200"/>
        <w:jc w:val="center"/>
        <w:rPr>
          <w:rFonts w:ascii="宋体" w:cs="宋体"/>
          <w:b/>
          <w:color w:val="auto"/>
          <w:sz w:val="28"/>
          <w:szCs w:val="28"/>
        </w:rPr>
      </w:pPr>
    </w:p>
    <w:tbl>
      <w:tblPr>
        <w:tblStyle w:val="38"/>
        <w:tblW w:w="90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289"/>
        <w:gridCol w:w="979"/>
        <w:gridCol w:w="992"/>
        <w:gridCol w:w="1134"/>
        <w:gridCol w:w="1276"/>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51" w:type="dxa"/>
            <w:vAlign w:val="center"/>
          </w:tcPr>
          <w:p>
            <w:pPr>
              <w:jc w:val="center"/>
              <w:rPr>
                <w:rFonts w:ascii="宋体" w:cs="宋体"/>
                <w:color w:val="auto"/>
              </w:rPr>
            </w:pPr>
            <w:r>
              <w:rPr>
                <w:rFonts w:hint="eastAsia" w:ascii="宋体" w:hAnsi="宋体" w:cs="宋体"/>
                <w:color w:val="auto"/>
              </w:rPr>
              <w:t>序号</w:t>
            </w:r>
          </w:p>
        </w:tc>
        <w:tc>
          <w:tcPr>
            <w:tcW w:w="1701" w:type="dxa"/>
            <w:vAlign w:val="center"/>
          </w:tcPr>
          <w:p>
            <w:pPr>
              <w:jc w:val="center"/>
              <w:rPr>
                <w:rFonts w:ascii="宋体" w:cs="宋体"/>
                <w:color w:val="auto"/>
              </w:rPr>
            </w:pPr>
            <w:r>
              <w:rPr>
                <w:rFonts w:hint="eastAsia" w:ascii="宋体" w:hAnsi="宋体" w:cs="宋体"/>
                <w:color w:val="auto"/>
              </w:rPr>
              <w:t>发包人名称</w:t>
            </w:r>
          </w:p>
        </w:tc>
        <w:tc>
          <w:tcPr>
            <w:tcW w:w="1289" w:type="dxa"/>
            <w:vAlign w:val="center"/>
          </w:tcPr>
          <w:p>
            <w:pPr>
              <w:jc w:val="center"/>
              <w:rPr>
                <w:rFonts w:ascii="宋体" w:cs="宋体"/>
                <w:color w:val="auto"/>
              </w:rPr>
            </w:pPr>
            <w:r>
              <w:rPr>
                <w:rFonts w:hint="eastAsia" w:ascii="宋体" w:hAnsi="宋体" w:cs="宋体"/>
                <w:color w:val="auto"/>
              </w:rPr>
              <w:t>工程名称</w:t>
            </w:r>
          </w:p>
          <w:p>
            <w:pPr>
              <w:jc w:val="center"/>
              <w:rPr>
                <w:rFonts w:ascii="宋体" w:cs="宋体"/>
                <w:color w:val="auto"/>
              </w:rPr>
            </w:pPr>
            <w:r>
              <w:rPr>
                <w:rFonts w:hint="eastAsia" w:ascii="宋体" w:hAnsi="宋体" w:cs="宋体"/>
                <w:color w:val="auto"/>
              </w:rPr>
              <w:t>及建设地点</w:t>
            </w:r>
          </w:p>
        </w:tc>
        <w:tc>
          <w:tcPr>
            <w:tcW w:w="979" w:type="dxa"/>
            <w:vAlign w:val="center"/>
          </w:tcPr>
          <w:p>
            <w:pPr>
              <w:jc w:val="center"/>
              <w:rPr>
                <w:rFonts w:ascii="宋体" w:cs="宋体"/>
                <w:color w:val="auto"/>
              </w:rPr>
            </w:pPr>
            <w:r>
              <w:rPr>
                <w:rFonts w:hint="eastAsia" w:ascii="宋体" w:hAnsi="宋体" w:cs="宋体"/>
                <w:color w:val="auto"/>
              </w:rPr>
              <w:t>结构</w:t>
            </w:r>
          </w:p>
          <w:p>
            <w:pPr>
              <w:jc w:val="center"/>
              <w:rPr>
                <w:rFonts w:ascii="宋体" w:cs="宋体"/>
                <w:color w:val="auto"/>
              </w:rPr>
            </w:pPr>
            <w:r>
              <w:rPr>
                <w:rFonts w:hint="eastAsia" w:ascii="宋体" w:hAnsi="宋体" w:cs="宋体"/>
                <w:color w:val="auto"/>
              </w:rPr>
              <w:t>类型</w:t>
            </w:r>
          </w:p>
        </w:tc>
        <w:tc>
          <w:tcPr>
            <w:tcW w:w="992" w:type="dxa"/>
            <w:vAlign w:val="center"/>
          </w:tcPr>
          <w:p>
            <w:pPr>
              <w:jc w:val="center"/>
              <w:rPr>
                <w:rFonts w:ascii="宋体" w:cs="宋体"/>
                <w:color w:val="auto"/>
              </w:rPr>
            </w:pPr>
            <w:r>
              <w:rPr>
                <w:rFonts w:hint="eastAsia" w:ascii="宋体" w:hAnsi="宋体" w:cs="宋体"/>
                <w:color w:val="auto"/>
              </w:rPr>
              <w:t>建设</w:t>
            </w:r>
          </w:p>
          <w:p>
            <w:pPr>
              <w:jc w:val="center"/>
              <w:rPr>
                <w:rFonts w:ascii="宋体" w:cs="宋体"/>
                <w:color w:val="auto"/>
              </w:rPr>
            </w:pPr>
            <w:r>
              <w:rPr>
                <w:rFonts w:hint="eastAsia" w:ascii="宋体" w:hAnsi="宋体" w:cs="宋体"/>
                <w:color w:val="auto"/>
              </w:rPr>
              <w:t>规模</w:t>
            </w:r>
          </w:p>
        </w:tc>
        <w:tc>
          <w:tcPr>
            <w:tcW w:w="1134" w:type="dxa"/>
            <w:vAlign w:val="center"/>
          </w:tcPr>
          <w:p>
            <w:pPr>
              <w:jc w:val="center"/>
              <w:rPr>
                <w:rFonts w:ascii="宋体" w:cs="宋体"/>
                <w:color w:val="auto"/>
              </w:rPr>
            </w:pPr>
            <w:r>
              <w:rPr>
                <w:rFonts w:hint="eastAsia" w:ascii="宋体" w:hAnsi="宋体" w:cs="宋体"/>
                <w:color w:val="auto"/>
              </w:rPr>
              <w:t>合同金额</w:t>
            </w:r>
          </w:p>
          <w:p>
            <w:pPr>
              <w:jc w:val="center"/>
              <w:rPr>
                <w:rFonts w:ascii="宋体" w:cs="宋体"/>
                <w:color w:val="auto"/>
              </w:rPr>
            </w:pPr>
            <w:r>
              <w:rPr>
                <w:rFonts w:hint="eastAsia" w:ascii="宋体" w:hAnsi="宋体" w:cs="宋体"/>
                <w:color w:val="auto"/>
              </w:rPr>
              <w:t>（万元）</w:t>
            </w:r>
          </w:p>
        </w:tc>
        <w:tc>
          <w:tcPr>
            <w:tcW w:w="1276" w:type="dxa"/>
            <w:vAlign w:val="center"/>
          </w:tcPr>
          <w:p>
            <w:pPr>
              <w:jc w:val="center"/>
              <w:rPr>
                <w:rFonts w:ascii="宋体" w:cs="宋体"/>
                <w:color w:val="auto"/>
              </w:rPr>
            </w:pPr>
            <w:r>
              <w:rPr>
                <w:rFonts w:hint="eastAsia" w:ascii="宋体" w:hAnsi="宋体" w:cs="宋体"/>
                <w:color w:val="auto"/>
              </w:rPr>
              <w:t>竣工达到</w:t>
            </w:r>
          </w:p>
          <w:p>
            <w:pPr>
              <w:jc w:val="center"/>
              <w:rPr>
                <w:rFonts w:ascii="宋体" w:cs="宋体"/>
                <w:color w:val="auto"/>
              </w:rPr>
            </w:pPr>
            <w:r>
              <w:rPr>
                <w:rFonts w:hint="eastAsia" w:ascii="宋体" w:hAnsi="宋体" w:cs="宋体"/>
                <w:color w:val="auto"/>
              </w:rPr>
              <w:t>质量标准</w:t>
            </w:r>
          </w:p>
        </w:tc>
        <w:tc>
          <w:tcPr>
            <w:tcW w:w="848" w:type="dxa"/>
            <w:vAlign w:val="center"/>
          </w:tcPr>
          <w:p>
            <w:pPr>
              <w:jc w:val="center"/>
              <w:rPr>
                <w:rFonts w:ascii="宋体" w:cs="宋体"/>
                <w:color w:val="auto"/>
              </w:rPr>
            </w:pPr>
            <w:r>
              <w:rPr>
                <w:rFonts w:hint="eastAsia" w:ascii="宋体" w:hAnsi="宋体" w:cs="宋体"/>
                <w:color w:val="auto"/>
              </w:rPr>
              <w:t>开竣工</w:t>
            </w:r>
          </w:p>
          <w:p>
            <w:pPr>
              <w:jc w:val="center"/>
              <w:rPr>
                <w:rFonts w:ascii="宋体" w:cs="宋体"/>
                <w:color w:val="auto"/>
              </w:rPr>
            </w:pP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1" w:type="dxa"/>
            <w:vAlign w:val="center"/>
          </w:tcPr>
          <w:p>
            <w:pPr>
              <w:jc w:val="center"/>
              <w:rPr>
                <w:rFonts w:ascii="宋体" w:cs="宋体"/>
                <w:color w:val="auto"/>
              </w:rPr>
            </w:pPr>
          </w:p>
        </w:tc>
        <w:tc>
          <w:tcPr>
            <w:tcW w:w="1701" w:type="dxa"/>
            <w:vAlign w:val="center"/>
          </w:tcPr>
          <w:p>
            <w:pPr>
              <w:jc w:val="center"/>
              <w:rPr>
                <w:rFonts w:ascii="宋体" w:cs="宋体"/>
                <w:color w:val="auto"/>
              </w:rPr>
            </w:pPr>
          </w:p>
        </w:tc>
        <w:tc>
          <w:tcPr>
            <w:tcW w:w="1289" w:type="dxa"/>
            <w:vAlign w:val="center"/>
          </w:tcPr>
          <w:p>
            <w:pPr>
              <w:jc w:val="center"/>
              <w:rPr>
                <w:rFonts w:ascii="宋体" w:cs="宋体"/>
                <w:color w:val="auto"/>
              </w:rPr>
            </w:pPr>
          </w:p>
        </w:tc>
        <w:tc>
          <w:tcPr>
            <w:tcW w:w="979" w:type="dxa"/>
            <w:vAlign w:val="center"/>
          </w:tcPr>
          <w:p>
            <w:pPr>
              <w:jc w:val="center"/>
              <w:rPr>
                <w:rFonts w:ascii="宋体" w:cs="宋体"/>
                <w:color w:val="auto"/>
              </w:rPr>
            </w:pPr>
          </w:p>
        </w:tc>
        <w:tc>
          <w:tcPr>
            <w:tcW w:w="992" w:type="dxa"/>
            <w:vAlign w:val="center"/>
          </w:tcPr>
          <w:p>
            <w:pPr>
              <w:jc w:val="center"/>
              <w:rPr>
                <w:rFonts w:ascii="宋体" w:cs="宋体"/>
                <w:color w:val="auto"/>
              </w:rPr>
            </w:pPr>
          </w:p>
        </w:tc>
        <w:tc>
          <w:tcPr>
            <w:tcW w:w="1134" w:type="dxa"/>
            <w:vAlign w:val="center"/>
          </w:tcPr>
          <w:p>
            <w:pPr>
              <w:jc w:val="center"/>
              <w:rPr>
                <w:rFonts w:ascii="宋体" w:cs="宋体"/>
                <w:color w:val="auto"/>
              </w:rPr>
            </w:pPr>
          </w:p>
        </w:tc>
        <w:tc>
          <w:tcPr>
            <w:tcW w:w="1276" w:type="dxa"/>
            <w:vAlign w:val="center"/>
          </w:tcPr>
          <w:p>
            <w:pPr>
              <w:jc w:val="center"/>
              <w:rPr>
                <w:rFonts w:ascii="宋体" w:cs="宋体"/>
                <w:color w:val="auto"/>
              </w:rPr>
            </w:pPr>
          </w:p>
        </w:tc>
        <w:tc>
          <w:tcPr>
            <w:tcW w:w="848" w:type="dxa"/>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1" w:type="dxa"/>
            <w:vAlign w:val="center"/>
          </w:tcPr>
          <w:p>
            <w:pPr>
              <w:jc w:val="center"/>
              <w:rPr>
                <w:rFonts w:ascii="宋体" w:cs="宋体"/>
                <w:color w:val="auto"/>
              </w:rPr>
            </w:pPr>
          </w:p>
        </w:tc>
        <w:tc>
          <w:tcPr>
            <w:tcW w:w="1701" w:type="dxa"/>
            <w:vAlign w:val="center"/>
          </w:tcPr>
          <w:p>
            <w:pPr>
              <w:jc w:val="center"/>
              <w:rPr>
                <w:rFonts w:ascii="宋体" w:cs="宋体"/>
                <w:color w:val="auto"/>
              </w:rPr>
            </w:pPr>
          </w:p>
        </w:tc>
        <w:tc>
          <w:tcPr>
            <w:tcW w:w="1289" w:type="dxa"/>
            <w:vAlign w:val="center"/>
          </w:tcPr>
          <w:p>
            <w:pPr>
              <w:jc w:val="center"/>
              <w:rPr>
                <w:rFonts w:ascii="宋体" w:cs="宋体"/>
                <w:color w:val="auto"/>
              </w:rPr>
            </w:pPr>
          </w:p>
        </w:tc>
        <w:tc>
          <w:tcPr>
            <w:tcW w:w="979" w:type="dxa"/>
            <w:vAlign w:val="center"/>
          </w:tcPr>
          <w:p>
            <w:pPr>
              <w:jc w:val="center"/>
              <w:rPr>
                <w:rFonts w:ascii="宋体" w:cs="宋体"/>
                <w:color w:val="auto"/>
              </w:rPr>
            </w:pPr>
          </w:p>
        </w:tc>
        <w:tc>
          <w:tcPr>
            <w:tcW w:w="992" w:type="dxa"/>
            <w:vAlign w:val="center"/>
          </w:tcPr>
          <w:p>
            <w:pPr>
              <w:jc w:val="center"/>
              <w:rPr>
                <w:rFonts w:ascii="宋体" w:cs="宋体"/>
                <w:color w:val="auto"/>
              </w:rPr>
            </w:pPr>
          </w:p>
        </w:tc>
        <w:tc>
          <w:tcPr>
            <w:tcW w:w="1134" w:type="dxa"/>
            <w:vAlign w:val="center"/>
          </w:tcPr>
          <w:p>
            <w:pPr>
              <w:jc w:val="center"/>
              <w:rPr>
                <w:rFonts w:ascii="宋体" w:cs="宋体"/>
                <w:color w:val="auto"/>
              </w:rPr>
            </w:pPr>
          </w:p>
        </w:tc>
        <w:tc>
          <w:tcPr>
            <w:tcW w:w="1276" w:type="dxa"/>
            <w:vAlign w:val="center"/>
          </w:tcPr>
          <w:p>
            <w:pPr>
              <w:jc w:val="center"/>
              <w:rPr>
                <w:rFonts w:ascii="宋体" w:cs="宋体"/>
                <w:color w:val="auto"/>
              </w:rPr>
            </w:pPr>
          </w:p>
        </w:tc>
        <w:tc>
          <w:tcPr>
            <w:tcW w:w="848" w:type="dxa"/>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1" w:type="dxa"/>
            <w:vAlign w:val="center"/>
          </w:tcPr>
          <w:p>
            <w:pPr>
              <w:jc w:val="center"/>
              <w:rPr>
                <w:rFonts w:ascii="宋体" w:cs="宋体"/>
                <w:color w:val="auto"/>
              </w:rPr>
            </w:pPr>
          </w:p>
        </w:tc>
        <w:tc>
          <w:tcPr>
            <w:tcW w:w="1701" w:type="dxa"/>
            <w:vAlign w:val="center"/>
          </w:tcPr>
          <w:p>
            <w:pPr>
              <w:jc w:val="center"/>
              <w:rPr>
                <w:rFonts w:ascii="宋体" w:cs="宋体"/>
                <w:color w:val="auto"/>
              </w:rPr>
            </w:pPr>
          </w:p>
        </w:tc>
        <w:tc>
          <w:tcPr>
            <w:tcW w:w="1289" w:type="dxa"/>
            <w:vAlign w:val="center"/>
          </w:tcPr>
          <w:p>
            <w:pPr>
              <w:jc w:val="center"/>
              <w:rPr>
                <w:rFonts w:ascii="宋体" w:cs="宋体"/>
                <w:color w:val="auto"/>
              </w:rPr>
            </w:pPr>
          </w:p>
        </w:tc>
        <w:tc>
          <w:tcPr>
            <w:tcW w:w="979" w:type="dxa"/>
            <w:vAlign w:val="center"/>
          </w:tcPr>
          <w:p>
            <w:pPr>
              <w:jc w:val="center"/>
              <w:rPr>
                <w:rFonts w:ascii="宋体" w:cs="宋体"/>
                <w:color w:val="auto"/>
              </w:rPr>
            </w:pPr>
          </w:p>
        </w:tc>
        <w:tc>
          <w:tcPr>
            <w:tcW w:w="992" w:type="dxa"/>
            <w:vAlign w:val="center"/>
          </w:tcPr>
          <w:p>
            <w:pPr>
              <w:jc w:val="center"/>
              <w:rPr>
                <w:rFonts w:ascii="宋体" w:cs="宋体"/>
                <w:color w:val="auto"/>
              </w:rPr>
            </w:pPr>
          </w:p>
        </w:tc>
        <w:tc>
          <w:tcPr>
            <w:tcW w:w="1134" w:type="dxa"/>
            <w:vAlign w:val="center"/>
          </w:tcPr>
          <w:p>
            <w:pPr>
              <w:jc w:val="center"/>
              <w:rPr>
                <w:rFonts w:ascii="宋体" w:cs="宋体"/>
                <w:color w:val="auto"/>
              </w:rPr>
            </w:pPr>
          </w:p>
        </w:tc>
        <w:tc>
          <w:tcPr>
            <w:tcW w:w="1276" w:type="dxa"/>
            <w:vAlign w:val="center"/>
          </w:tcPr>
          <w:p>
            <w:pPr>
              <w:jc w:val="center"/>
              <w:rPr>
                <w:rFonts w:ascii="宋体" w:cs="宋体"/>
                <w:color w:val="auto"/>
              </w:rPr>
            </w:pPr>
          </w:p>
        </w:tc>
        <w:tc>
          <w:tcPr>
            <w:tcW w:w="848" w:type="dxa"/>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1" w:type="dxa"/>
            <w:vAlign w:val="center"/>
          </w:tcPr>
          <w:p>
            <w:pPr>
              <w:jc w:val="center"/>
              <w:rPr>
                <w:rFonts w:ascii="宋体" w:cs="宋体"/>
                <w:color w:val="auto"/>
              </w:rPr>
            </w:pPr>
          </w:p>
        </w:tc>
        <w:tc>
          <w:tcPr>
            <w:tcW w:w="1701" w:type="dxa"/>
            <w:vAlign w:val="center"/>
          </w:tcPr>
          <w:p>
            <w:pPr>
              <w:jc w:val="center"/>
              <w:rPr>
                <w:rFonts w:ascii="宋体" w:cs="宋体"/>
                <w:color w:val="auto"/>
              </w:rPr>
            </w:pPr>
          </w:p>
        </w:tc>
        <w:tc>
          <w:tcPr>
            <w:tcW w:w="1289" w:type="dxa"/>
            <w:vAlign w:val="center"/>
          </w:tcPr>
          <w:p>
            <w:pPr>
              <w:jc w:val="center"/>
              <w:rPr>
                <w:rFonts w:ascii="宋体" w:cs="宋体"/>
                <w:color w:val="auto"/>
              </w:rPr>
            </w:pPr>
          </w:p>
        </w:tc>
        <w:tc>
          <w:tcPr>
            <w:tcW w:w="979" w:type="dxa"/>
            <w:vAlign w:val="center"/>
          </w:tcPr>
          <w:p>
            <w:pPr>
              <w:jc w:val="center"/>
              <w:rPr>
                <w:rFonts w:ascii="宋体" w:cs="宋体"/>
                <w:color w:val="auto"/>
              </w:rPr>
            </w:pPr>
          </w:p>
        </w:tc>
        <w:tc>
          <w:tcPr>
            <w:tcW w:w="992" w:type="dxa"/>
            <w:vAlign w:val="center"/>
          </w:tcPr>
          <w:p>
            <w:pPr>
              <w:jc w:val="center"/>
              <w:rPr>
                <w:rFonts w:ascii="宋体" w:cs="宋体"/>
                <w:color w:val="auto"/>
              </w:rPr>
            </w:pPr>
          </w:p>
        </w:tc>
        <w:tc>
          <w:tcPr>
            <w:tcW w:w="1134" w:type="dxa"/>
            <w:vAlign w:val="center"/>
          </w:tcPr>
          <w:p>
            <w:pPr>
              <w:jc w:val="center"/>
              <w:rPr>
                <w:rFonts w:ascii="宋体" w:cs="宋体"/>
                <w:color w:val="auto"/>
              </w:rPr>
            </w:pPr>
          </w:p>
        </w:tc>
        <w:tc>
          <w:tcPr>
            <w:tcW w:w="1276" w:type="dxa"/>
            <w:vAlign w:val="center"/>
          </w:tcPr>
          <w:p>
            <w:pPr>
              <w:jc w:val="center"/>
              <w:rPr>
                <w:rFonts w:ascii="宋体" w:cs="宋体"/>
                <w:color w:val="auto"/>
              </w:rPr>
            </w:pPr>
          </w:p>
        </w:tc>
        <w:tc>
          <w:tcPr>
            <w:tcW w:w="848" w:type="dxa"/>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1" w:type="dxa"/>
            <w:vAlign w:val="center"/>
          </w:tcPr>
          <w:p>
            <w:pPr>
              <w:jc w:val="center"/>
              <w:rPr>
                <w:rFonts w:ascii="宋体" w:cs="宋体"/>
                <w:color w:val="auto"/>
              </w:rPr>
            </w:pPr>
          </w:p>
        </w:tc>
        <w:tc>
          <w:tcPr>
            <w:tcW w:w="1701" w:type="dxa"/>
            <w:vAlign w:val="center"/>
          </w:tcPr>
          <w:p>
            <w:pPr>
              <w:jc w:val="center"/>
              <w:rPr>
                <w:rFonts w:ascii="宋体" w:cs="宋体"/>
                <w:color w:val="auto"/>
              </w:rPr>
            </w:pPr>
          </w:p>
        </w:tc>
        <w:tc>
          <w:tcPr>
            <w:tcW w:w="1289" w:type="dxa"/>
            <w:vAlign w:val="center"/>
          </w:tcPr>
          <w:p>
            <w:pPr>
              <w:jc w:val="center"/>
              <w:rPr>
                <w:rFonts w:ascii="宋体" w:cs="宋体"/>
                <w:color w:val="auto"/>
              </w:rPr>
            </w:pPr>
          </w:p>
        </w:tc>
        <w:tc>
          <w:tcPr>
            <w:tcW w:w="979" w:type="dxa"/>
            <w:vAlign w:val="center"/>
          </w:tcPr>
          <w:p>
            <w:pPr>
              <w:jc w:val="center"/>
              <w:rPr>
                <w:rFonts w:ascii="宋体" w:cs="宋体"/>
                <w:color w:val="auto"/>
              </w:rPr>
            </w:pPr>
          </w:p>
        </w:tc>
        <w:tc>
          <w:tcPr>
            <w:tcW w:w="992" w:type="dxa"/>
            <w:vAlign w:val="center"/>
          </w:tcPr>
          <w:p>
            <w:pPr>
              <w:jc w:val="center"/>
              <w:rPr>
                <w:rFonts w:ascii="宋体" w:cs="宋体"/>
                <w:color w:val="auto"/>
              </w:rPr>
            </w:pPr>
          </w:p>
        </w:tc>
        <w:tc>
          <w:tcPr>
            <w:tcW w:w="1134" w:type="dxa"/>
            <w:vAlign w:val="center"/>
          </w:tcPr>
          <w:p>
            <w:pPr>
              <w:jc w:val="center"/>
              <w:rPr>
                <w:rFonts w:ascii="宋体" w:cs="宋体"/>
                <w:color w:val="auto"/>
              </w:rPr>
            </w:pPr>
          </w:p>
        </w:tc>
        <w:tc>
          <w:tcPr>
            <w:tcW w:w="1276" w:type="dxa"/>
            <w:vAlign w:val="center"/>
          </w:tcPr>
          <w:p>
            <w:pPr>
              <w:jc w:val="center"/>
              <w:rPr>
                <w:rFonts w:ascii="宋体" w:cs="宋体"/>
                <w:color w:val="auto"/>
              </w:rPr>
            </w:pPr>
          </w:p>
        </w:tc>
        <w:tc>
          <w:tcPr>
            <w:tcW w:w="848" w:type="dxa"/>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1" w:type="dxa"/>
            <w:vAlign w:val="center"/>
          </w:tcPr>
          <w:p>
            <w:pPr>
              <w:jc w:val="center"/>
              <w:rPr>
                <w:rFonts w:ascii="宋体" w:cs="宋体"/>
                <w:color w:val="auto"/>
              </w:rPr>
            </w:pPr>
          </w:p>
        </w:tc>
        <w:tc>
          <w:tcPr>
            <w:tcW w:w="1701" w:type="dxa"/>
            <w:vAlign w:val="center"/>
          </w:tcPr>
          <w:p>
            <w:pPr>
              <w:jc w:val="center"/>
              <w:rPr>
                <w:rFonts w:ascii="宋体" w:cs="宋体"/>
                <w:color w:val="auto"/>
              </w:rPr>
            </w:pPr>
          </w:p>
        </w:tc>
        <w:tc>
          <w:tcPr>
            <w:tcW w:w="1289" w:type="dxa"/>
            <w:vAlign w:val="center"/>
          </w:tcPr>
          <w:p>
            <w:pPr>
              <w:jc w:val="center"/>
              <w:rPr>
                <w:rFonts w:ascii="宋体" w:cs="宋体"/>
                <w:color w:val="auto"/>
              </w:rPr>
            </w:pPr>
          </w:p>
        </w:tc>
        <w:tc>
          <w:tcPr>
            <w:tcW w:w="979" w:type="dxa"/>
            <w:vAlign w:val="center"/>
          </w:tcPr>
          <w:p>
            <w:pPr>
              <w:jc w:val="center"/>
              <w:rPr>
                <w:rFonts w:ascii="宋体" w:cs="宋体"/>
                <w:color w:val="auto"/>
              </w:rPr>
            </w:pPr>
          </w:p>
        </w:tc>
        <w:tc>
          <w:tcPr>
            <w:tcW w:w="992" w:type="dxa"/>
            <w:vAlign w:val="center"/>
          </w:tcPr>
          <w:p>
            <w:pPr>
              <w:jc w:val="center"/>
              <w:rPr>
                <w:rFonts w:ascii="宋体" w:cs="宋体"/>
                <w:color w:val="auto"/>
              </w:rPr>
            </w:pPr>
          </w:p>
        </w:tc>
        <w:tc>
          <w:tcPr>
            <w:tcW w:w="1134" w:type="dxa"/>
            <w:vAlign w:val="center"/>
          </w:tcPr>
          <w:p>
            <w:pPr>
              <w:jc w:val="center"/>
              <w:rPr>
                <w:rFonts w:ascii="宋体" w:cs="宋体"/>
                <w:color w:val="auto"/>
              </w:rPr>
            </w:pPr>
          </w:p>
        </w:tc>
        <w:tc>
          <w:tcPr>
            <w:tcW w:w="1276" w:type="dxa"/>
            <w:vAlign w:val="center"/>
          </w:tcPr>
          <w:p>
            <w:pPr>
              <w:jc w:val="center"/>
              <w:rPr>
                <w:rFonts w:ascii="宋体" w:cs="宋体"/>
                <w:color w:val="auto"/>
              </w:rPr>
            </w:pPr>
          </w:p>
        </w:tc>
        <w:tc>
          <w:tcPr>
            <w:tcW w:w="848" w:type="dxa"/>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1" w:type="dxa"/>
            <w:vAlign w:val="center"/>
          </w:tcPr>
          <w:p>
            <w:pPr>
              <w:jc w:val="center"/>
              <w:rPr>
                <w:rFonts w:ascii="宋体" w:cs="宋体"/>
                <w:color w:val="auto"/>
              </w:rPr>
            </w:pPr>
          </w:p>
        </w:tc>
        <w:tc>
          <w:tcPr>
            <w:tcW w:w="1701" w:type="dxa"/>
            <w:vAlign w:val="center"/>
          </w:tcPr>
          <w:p>
            <w:pPr>
              <w:jc w:val="center"/>
              <w:rPr>
                <w:rFonts w:ascii="宋体" w:cs="宋体"/>
                <w:color w:val="auto"/>
              </w:rPr>
            </w:pPr>
          </w:p>
        </w:tc>
        <w:tc>
          <w:tcPr>
            <w:tcW w:w="1289" w:type="dxa"/>
            <w:vAlign w:val="center"/>
          </w:tcPr>
          <w:p>
            <w:pPr>
              <w:jc w:val="center"/>
              <w:rPr>
                <w:rFonts w:ascii="宋体" w:cs="宋体"/>
                <w:color w:val="auto"/>
              </w:rPr>
            </w:pPr>
          </w:p>
        </w:tc>
        <w:tc>
          <w:tcPr>
            <w:tcW w:w="979" w:type="dxa"/>
            <w:vAlign w:val="center"/>
          </w:tcPr>
          <w:p>
            <w:pPr>
              <w:jc w:val="center"/>
              <w:rPr>
                <w:rFonts w:ascii="宋体" w:cs="宋体"/>
                <w:color w:val="auto"/>
              </w:rPr>
            </w:pPr>
          </w:p>
        </w:tc>
        <w:tc>
          <w:tcPr>
            <w:tcW w:w="992" w:type="dxa"/>
            <w:vAlign w:val="center"/>
          </w:tcPr>
          <w:p>
            <w:pPr>
              <w:jc w:val="center"/>
              <w:rPr>
                <w:rFonts w:ascii="宋体" w:cs="宋体"/>
                <w:color w:val="auto"/>
              </w:rPr>
            </w:pPr>
          </w:p>
        </w:tc>
        <w:tc>
          <w:tcPr>
            <w:tcW w:w="1134" w:type="dxa"/>
            <w:vAlign w:val="center"/>
          </w:tcPr>
          <w:p>
            <w:pPr>
              <w:jc w:val="center"/>
              <w:rPr>
                <w:rFonts w:ascii="宋体" w:cs="宋体"/>
                <w:color w:val="auto"/>
              </w:rPr>
            </w:pPr>
          </w:p>
        </w:tc>
        <w:tc>
          <w:tcPr>
            <w:tcW w:w="1276" w:type="dxa"/>
            <w:vAlign w:val="center"/>
          </w:tcPr>
          <w:p>
            <w:pPr>
              <w:jc w:val="center"/>
              <w:rPr>
                <w:rFonts w:ascii="宋体" w:cs="宋体"/>
                <w:color w:val="auto"/>
              </w:rPr>
            </w:pPr>
          </w:p>
        </w:tc>
        <w:tc>
          <w:tcPr>
            <w:tcW w:w="848" w:type="dxa"/>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1" w:type="dxa"/>
            <w:vAlign w:val="center"/>
          </w:tcPr>
          <w:p>
            <w:pPr>
              <w:jc w:val="center"/>
              <w:rPr>
                <w:rFonts w:ascii="宋体" w:cs="宋体"/>
                <w:color w:val="auto"/>
              </w:rPr>
            </w:pPr>
          </w:p>
        </w:tc>
        <w:tc>
          <w:tcPr>
            <w:tcW w:w="1701" w:type="dxa"/>
            <w:vAlign w:val="center"/>
          </w:tcPr>
          <w:p>
            <w:pPr>
              <w:jc w:val="center"/>
              <w:rPr>
                <w:rFonts w:ascii="宋体" w:cs="宋体"/>
                <w:color w:val="auto"/>
              </w:rPr>
            </w:pPr>
          </w:p>
        </w:tc>
        <w:tc>
          <w:tcPr>
            <w:tcW w:w="1289" w:type="dxa"/>
            <w:vAlign w:val="center"/>
          </w:tcPr>
          <w:p>
            <w:pPr>
              <w:jc w:val="center"/>
              <w:rPr>
                <w:rFonts w:ascii="宋体" w:cs="宋体"/>
                <w:color w:val="auto"/>
              </w:rPr>
            </w:pPr>
          </w:p>
        </w:tc>
        <w:tc>
          <w:tcPr>
            <w:tcW w:w="979" w:type="dxa"/>
            <w:vAlign w:val="center"/>
          </w:tcPr>
          <w:p>
            <w:pPr>
              <w:jc w:val="center"/>
              <w:rPr>
                <w:rFonts w:ascii="宋体" w:cs="宋体"/>
                <w:color w:val="auto"/>
              </w:rPr>
            </w:pPr>
          </w:p>
        </w:tc>
        <w:tc>
          <w:tcPr>
            <w:tcW w:w="992" w:type="dxa"/>
            <w:vAlign w:val="center"/>
          </w:tcPr>
          <w:p>
            <w:pPr>
              <w:jc w:val="center"/>
              <w:rPr>
                <w:rFonts w:ascii="宋体" w:cs="宋体"/>
                <w:color w:val="auto"/>
              </w:rPr>
            </w:pPr>
          </w:p>
        </w:tc>
        <w:tc>
          <w:tcPr>
            <w:tcW w:w="1134" w:type="dxa"/>
            <w:vAlign w:val="center"/>
          </w:tcPr>
          <w:p>
            <w:pPr>
              <w:jc w:val="center"/>
              <w:rPr>
                <w:rFonts w:ascii="宋体" w:cs="宋体"/>
                <w:color w:val="auto"/>
              </w:rPr>
            </w:pPr>
          </w:p>
        </w:tc>
        <w:tc>
          <w:tcPr>
            <w:tcW w:w="1276" w:type="dxa"/>
            <w:vAlign w:val="center"/>
          </w:tcPr>
          <w:p>
            <w:pPr>
              <w:jc w:val="center"/>
              <w:rPr>
                <w:rFonts w:ascii="宋体" w:cs="宋体"/>
                <w:color w:val="auto"/>
              </w:rPr>
            </w:pPr>
          </w:p>
        </w:tc>
        <w:tc>
          <w:tcPr>
            <w:tcW w:w="848" w:type="dxa"/>
            <w:vAlign w:val="center"/>
          </w:tcPr>
          <w:p>
            <w:pPr>
              <w:jc w:val="center"/>
              <w:rPr>
                <w:rFonts w:ascii="宋体" w:cs="宋体"/>
                <w:color w:val="auto"/>
              </w:rPr>
            </w:pPr>
          </w:p>
        </w:tc>
      </w:tr>
    </w:tbl>
    <w:p>
      <w:pPr>
        <w:rPr>
          <w:rFonts w:ascii="宋体" w:cs="宋体"/>
          <w:color w:val="auto"/>
        </w:rPr>
      </w:pPr>
    </w:p>
    <w:p>
      <w:pPr>
        <w:spacing w:line="400" w:lineRule="exact"/>
        <w:ind w:left="31680" w:hanging="721" w:hangingChars="342"/>
        <w:rPr>
          <w:rFonts w:ascii="宋体" w:cs="宋体"/>
          <w:color w:val="auto"/>
          <w:szCs w:val="21"/>
        </w:rPr>
      </w:pPr>
      <w:r>
        <w:rPr>
          <w:rFonts w:hint="eastAsia" w:ascii="宋体" w:hAnsi="宋体" w:cs="宋体"/>
          <w:b/>
          <w:color w:val="auto"/>
          <w:szCs w:val="21"/>
        </w:rPr>
        <w:t>注：</w:t>
      </w:r>
      <w:r>
        <w:rPr>
          <w:rFonts w:ascii="宋体" w:hAnsi="宋体" w:cs="宋体"/>
          <w:color w:val="auto"/>
          <w:szCs w:val="21"/>
        </w:rPr>
        <w:t>1</w:t>
      </w:r>
      <w:r>
        <w:rPr>
          <w:rFonts w:hint="eastAsia" w:ascii="宋体" w:hAnsi="宋体" w:cs="宋体"/>
          <w:color w:val="auto"/>
          <w:szCs w:val="21"/>
        </w:rPr>
        <w:t>、对于已完成工程，投标人应附上中标通知书或工程合同协议书和工程竣工验收证明材料以诚信库为准（加盖公章）。</w:t>
      </w:r>
    </w:p>
    <w:p>
      <w:pPr>
        <w:spacing w:line="400" w:lineRule="exact"/>
        <w:ind w:left="718" w:leftChars="201" w:hanging="296" w:hangingChars="141"/>
        <w:rPr>
          <w:rFonts w:ascii="宋体" w:cs="宋体"/>
          <w:color w:val="auto"/>
          <w:szCs w:val="21"/>
        </w:rPr>
      </w:pPr>
      <w:r>
        <w:rPr>
          <w:rFonts w:ascii="宋体" w:hAnsi="宋体" w:cs="宋体"/>
          <w:color w:val="auto"/>
          <w:szCs w:val="21"/>
        </w:rPr>
        <w:t>2</w:t>
      </w:r>
      <w:r>
        <w:rPr>
          <w:rFonts w:hint="eastAsia" w:ascii="宋体" w:hAnsi="宋体" w:cs="宋体"/>
          <w:color w:val="auto"/>
          <w:szCs w:val="21"/>
        </w:rPr>
        <w:t>、对于在建工程，投标人应附上中标通知书或工程合同协议书复印件（加盖公章），不填“竣工达到质量标准”和“竣工日期”两栏。</w:t>
      </w:r>
    </w:p>
    <w:p>
      <w:pPr>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、类似项目指</w:t>
      </w:r>
      <w:r>
        <w:rPr>
          <w:rFonts w:hint="eastAsia" w:ascii="宋体" w:hAnsi="宋体" w:cs="宋体"/>
          <w:color w:val="auto"/>
          <w:szCs w:val="21"/>
          <w:u w:val="single"/>
        </w:rPr>
        <w:t>：按投标人须知前附表</w:t>
      </w:r>
      <w:r>
        <w:rPr>
          <w:rFonts w:ascii="宋体" w:hAnsi="宋体" w:cs="宋体"/>
          <w:color w:val="auto"/>
          <w:szCs w:val="21"/>
          <w:u w:val="single"/>
        </w:rPr>
        <w:t>10.1.1</w:t>
      </w:r>
      <w:r>
        <w:rPr>
          <w:rFonts w:hint="eastAsia" w:ascii="宋体" w:hAnsi="宋体" w:cs="宋体"/>
          <w:color w:val="auto"/>
          <w:szCs w:val="21"/>
        </w:rPr>
        <w:t>。</w:t>
      </w:r>
    </w:p>
    <w:p>
      <w:pPr>
        <w:pStyle w:val="2"/>
        <w:ind w:left="31680" w:right="31680"/>
        <w:rPr>
          <w:color w:val="auto"/>
        </w:rPr>
      </w:pPr>
    </w:p>
    <w:p>
      <w:pPr>
        <w:ind w:firstLine="420" w:firstLineChars="200"/>
        <w:rPr>
          <w:rFonts w:ascii="宋体" w:cs="宋体"/>
          <w:color w:val="auto"/>
        </w:rPr>
      </w:pPr>
    </w:p>
    <w:p>
      <w:pPr>
        <w:ind w:left="772" w:leftChars="100" w:hanging="562" w:hangingChars="200"/>
        <w:rPr>
          <w:rFonts w:ascii="宋体" w:cs="宋体"/>
          <w:b/>
          <w:color w:val="auto"/>
          <w:sz w:val="28"/>
          <w:szCs w:val="28"/>
        </w:rPr>
      </w:pPr>
    </w:p>
    <w:p>
      <w:pPr>
        <w:spacing w:beforeLines="50" w:afterLines="50"/>
        <w:ind w:left="772" w:leftChars="100" w:hanging="562" w:hangingChars="200"/>
        <w:rPr>
          <w:rFonts w:ascii="宋体" w:cs="宋体"/>
          <w:b/>
          <w:color w:val="auto"/>
          <w:sz w:val="28"/>
          <w:szCs w:val="28"/>
        </w:rPr>
      </w:pPr>
    </w:p>
    <w:p>
      <w:pPr>
        <w:spacing w:beforeLines="50" w:afterLines="50"/>
        <w:ind w:left="772" w:leftChars="100" w:hanging="562" w:hangingChars="200"/>
        <w:rPr>
          <w:rFonts w:ascii="宋体" w:cs="宋体"/>
          <w:b/>
          <w:color w:val="auto"/>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rFonts w:ascii="宋体" w:cs="宋体"/>
          <w:b/>
          <w:color w:val="auto"/>
          <w:sz w:val="24"/>
        </w:rPr>
      </w:pPr>
      <w:r>
        <w:rPr>
          <w:rFonts w:hint="eastAsia" w:ascii="宋体" w:hAnsi="宋体" w:cs="宋体"/>
          <w:b/>
          <w:color w:val="auto"/>
          <w:sz w:val="24"/>
        </w:rPr>
        <w:t>（</w:t>
      </w:r>
      <w:r>
        <w:rPr>
          <w:rFonts w:ascii="宋体" w:hAnsi="宋体" w:cs="宋体"/>
          <w:b/>
          <w:color w:val="auto"/>
          <w:sz w:val="24"/>
        </w:rPr>
        <w:t>4</w:t>
      </w:r>
      <w:r>
        <w:rPr>
          <w:rFonts w:hint="eastAsia" w:ascii="宋体" w:hAnsi="宋体" w:cs="宋体"/>
          <w:b/>
          <w:color w:val="auto"/>
          <w:sz w:val="24"/>
        </w:rPr>
        <w:t>）近三年财务状况表，对于从取得营业执照时间起到投标截止时间为止不足三年的企业，只需提交企业取得营业执照年份至所要求最近年份经审计的财务报表</w:t>
      </w:r>
    </w:p>
    <w:p>
      <w:pPr>
        <w:tabs>
          <w:tab w:val="left" w:pos="826"/>
        </w:tabs>
        <w:snapToGrid w:val="0"/>
        <w:ind w:firstLine="482" w:firstLineChars="200"/>
        <w:rPr>
          <w:rFonts w:ascii="宋体" w:cs="宋体"/>
          <w:b/>
          <w:color w:val="auto"/>
          <w:sz w:val="24"/>
        </w:rPr>
      </w:pPr>
    </w:p>
    <w:p>
      <w:pPr>
        <w:spacing w:line="460" w:lineRule="exact"/>
        <w:rPr>
          <w:rFonts w:ascii="宋体" w:cs="宋体"/>
          <w:color w:val="auto"/>
          <w:szCs w:val="21"/>
        </w:rPr>
      </w:pPr>
    </w:p>
    <w:p>
      <w:pPr>
        <w:pStyle w:val="108"/>
        <w:jc w:val="center"/>
        <w:outlineLvl w:val="0"/>
        <w:rPr>
          <w:rFonts w:ascii="宋体" w:cs="宋体"/>
          <w:color w:val="auto"/>
        </w:rPr>
      </w:pPr>
      <w:r>
        <w:rPr>
          <w:rFonts w:hint="eastAsia" w:ascii="宋体" w:hAnsi="宋体" w:cs="宋体"/>
          <w:color w:val="auto"/>
        </w:rPr>
        <w:t>【备注：附已录入广西建筑业企业诚信信息库的、经会计师事务所或审计机构审计的财务会计报表，包括资产负债表、现金流量表、利润表的复印件。具体年份要求见第二章“投标人须知”的规定。以上复印件须加盖投标人单位公章。】</w:t>
      </w:r>
      <w:bookmarkStart w:id="584" w:name="_Toc9549"/>
      <w:bookmarkStart w:id="585" w:name="_Toc172364026"/>
      <w:bookmarkStart w:id="586" w:name="_Toc153274948"/>
      <w:bookmarkStart w:id="587" w:name="_Toc251052200"/>
      <w:bookmarkStart w:id="588" w:name="_Toc173579006"/>
      <w:bookmarkStart w:id="589" w:name="_Toc389065364"/>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rFonts w:ascii="宋体" w:cs="宋体"/>
          <w:color w:val="auto"/>
        </w:rPr>
      </w:pPr>
    </w:p>
    <w:p>
      <w:pPr>
        <w:pStyle w:val="108"/>
        <w:jc w:val="center"/>
        <w:outlineLvl w:val="0"/>
        <w:rPr>
          <w:color w:val="auto"/>
          <w:u w:val="single"/>
        </w:rPr>
      </w:pPr>
      <w:r>
        <w:rPr>
          <w:rFonts w:hint="eastAsia"/>
          <w:b/>
          <w:color w:val="auto"/>
          <w:sz w:val="24"/>
        </w:rPr>
        <w:t>（</w:t>
      </w:r>
      <w:r>
        <w:rPr>
          <w:b/>
          <w:color w:val="auto"/>
          <w:sz w:val="24"/>
        </w:rPr>
        <w:t>5</w:t>
      </w:r>
      <w:r>
        <w:rPr>
          <w:rFonts w:hint="eastAsia"/>
          <w:b/>
          <w:color w:val="auto"/>
          <w:sz w:val="24"/>
        </w:rPr>
        <w:t>）、项目经理（注册建造师）简历表</w:t>
      </w:r>
      <w:bookmarkEnd w:id="584"/>
      <w:bookmarkEnd w:id="585"/>
      <w:bookmarkEnd w:id="586"/>
      <w:bookmarkEnd w:id="587"/>
      <w:bookmarkEnd w:id="588"/>
      <w:bookmarkEnd w:id="589"/>
    </w:p>
    <w:p>
      <w:pPr>
        <w:pStyle w:val="108"/>
        <w:rPr>
          <w:color w:val="auto"/>
          <w:u w:val="single"/>
        </w:rPr>
      </w:pPr>
    </w:p>
    <w:p>
      <w:pPr>
        <w:pStyle w:val="108"/>
        <w:rPr>
          <w:color w:val="auto"/>
        </w:rPr>
      </w:pPr>
      <w:r>
        <w:rPr>
          <w:color w:val="auto"/>
          <w:u w:val="single"/>
        </w:rPr>
        <w:t xml:space="preserve">            </w:t>
      </w:r>
      <w:r>
        <w:rPr>
          <w:rFonts w:hint="eastAsia"/>
          <w:color w:val="auto"/>
          <w:u w:val="single"/>
        </w:rPr>
        <w:t>（招标工程项目名称）</w:t>
      </w:r>
      <w:r>
        <w:rPr>
          <w:color w:val="auto"/>
          <w:u w:val="single"/>
        </w:rPr>
        <w:t xml:space="preserve">        </w:t>
      </w:r>
      <w:r>
        <w:rPr>
          <w:color w:val="auto"/>
        </w:rPr>
        <w:t xml:space="preserve"> </w:t>
      </w:r>
      <w:r>
        <w:rPr>
          <w:rFonts w:hint="eastAsia"/>
          <w:color w:val="auto"/>
        </w:rPr>
        <w:t>工程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rFonts w:ascii="Calibri" w:hAnsi="Calibri"/>
                <w:color w:val="auto"/>
              </w:rPr>
            </w:pPr>
            <w:r>
              <w:rPr>
                <w:rFonts w:hint="eastAsia" w:ascii="Calibri" w:hAnsi="Calibri"/>
                <w:color w:val="auto"/>
              </w:rPr>
              <w:t>姓名</w:t>
            </w:r>
          </w:p>
        </w:tc>
        <w:tc>
          <w:tcPr>
            <w:tcW w:w="2340" w:type="dxa"/>
            <w:gridSpan w:val="3"/>
            <w:vAlign w:val="center"/>
          </w:tcPr>
          <w:p>
            <w:pPr>
              <w:jc w:val="center"/>
              <w:rPr>
                <w:rFonts w:ascii="Calibri" w:hAnsi="Calibri"/>
                <w:color w:val="auto"/>
              </w:rPr>
            </w:pPr>
          </w:p>
        </w:tc>
        <w:tc>
          <w:tcPr>
            <w:tcW w:w="1893" w:type="dxa"/>
            <w:gridSpan w:val="2"/>
            <w:vAlign w:val="center"/>
          </w:tcPr>
          <w:p>
            <w:pPr>
              <w:jc w:val="center"/>
              <w:rPr>
                <w:rFonts w:ascii="Calibri" w:hAnsi="Calibri"/>
                <w:color w:val="auto"/>
              </w:rPr>
            </w:pPr>
            <w:r>
              <w:rPr>
                <w:rFonts w:hint="eastAsia" w:ascii="Calibri" w:hAnsi="Calibri"/>
                <w:color w:val="auto"/>
              </w:rPr>
              <w:t>性别</w:t>
            </w:r>
          </w:p>
        </w:tc>
        <w:tc>
          <w:tcPr>
            <w:tcW w:w="1585" w:type="dxa"/>
            <w:gridSpan w:val="2"/>
            <w:vAlign w:val="center"/>
          </w:tcPr>
          <w:p>
            <w:pPr>
              <w:jc w:val="center"/>
              <w:rPr>
                <w:rFonts w:ascii="Calibri" w:hAnsi="Calibri"/>
                <w:color w:val="auto"/>
              </w:rPr>
            </w:pPr>
          </w:p>
        </w:tc>
        <w:tc>
          <w:tcPr>
            <w:tcW w:w="1108" w:type="dxa"/>
            <w:gridSpan w:val="2"/>
            <w:vAlign w:val="center"/>
          </w:tcPr>
          <w:p>
            <w:pPr>
              <w:jc w:val="center"/>
              <w:rPr>
                <w:rFonts w:ascii="Calibri" w:hAnsi="Calibri"/>
                <w:color w:val="auto"/>
              </w:rPr>
            </w:pPr>
            <w:r>
              <w:rPr>
                <w:rFonts w:hint="eastAsia" w:ascii="Calibri" w:hAnsi="Calibri"/>
                <w:color w:val="auto"/>
              </w:rPr>
              <w:t>年龄</w:t>
            </w:r>
          </w:p>
        </w:tc>
        <w:tc>
          <w:tcPr>
            <w:tcW w:w="1276"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rFonts w:ascii="Calibri" w:hAnsi="Calibri"/>
                <w:color w:val="auto"/>
              </w:rPr>
            </w:pPr>
            <w:r>
              <w:rPr>
                <w:rFonts w:hint="eastAsia" w:ascii="Calibri" w:hAnsi="Calibri"/>
                <w:color w:val="auto"/>
              </w:rPr>
              <w:t>职务</w:t>
            </w:r>
          </w:p>
        </w:tc>
        <w:tc>
          <w:tcPr>
            <w:tcW w:w="2340" w:type="dxa"/>
            <w:gridSpan w:val="3"/>
            <w:vAlign w:val="center"/>
          </w:tcPr>
          <w:p>
            <w:pPr>
              <w:jc w:val="center"/>
              <w:rPr>
                <w:rFonts w:ascii="Calibri" w:hAnsi="Calibri"/>
                <w:color w:val="auto"/>
              </w:rPr>
            </w:pPr>
          </w:p>
        </w:tc>
        <w:tc>
          <w:tcPr>
            <w:tcW w:w="1893" w:type="dxa"/>
            <w:gridSpan w:val="2"/>
            <w:vAlign w:val="center"/>
          </w:tcPr>
          <w:p>
            <w:pPr>
              <w:jc w:val="center"/>
              <w:rPr>
                <w:rFonts w:ascii="Calibri" w:hAnsi="Calibri"/>
                <w:color w:val="auto"/>
              </w:rPr>
            </w:pPr>
            <w:r>
              <w:rPr>
                <w:rFonts w:hint="eastAsia" w:ascii="Calibri" w:hAnsi="Calibri"/>
                <w:color w:val="auto"/>
              </w:rPr>
              <w:t>职称</w:t>
            </w:r>
          </w:p>
        </w:tc>
        <w:tc>
          <w:tcPr>
            <w:tcW w:w="1585" w:type="dxa"/>
            <w:gridSpan w:val="2"/>
            <w:vAlign w:val="center"/>
          </w:tcPr>
          <w:p>
            <w:pPr>
              <w:jc w:val="center"/>
              <w:rPr>
                <w:rFonts w:ascii="Calibri" w:hAnsi="Calibri"/>
                <w:color w:val="auto"/>
              </w:rPr>
            </w:pPr>
          </w:p>
        </w:tc>
        <w:tc>
          <w:tcPr>
            <w:tcW w:w="1108" w:type="dxa"/>
            <w:gridSpan w:val="2"/>
            <w:vAlign w:val="center"/>
          </w:tcPr>
          <w:p>
            <w:pPr>
              <w:jc w:val="center"/>
              <w:rPr>
                <w:rFonts w:ascii="Calibri" w:hAnsi="Calibri"/>
                <w:color w:val="auto"/>
              </w:rPr>
            </w:pPr>
            <w:r>
              <w:rPr>
                <w:rFonts w:hint="eastAsia" w:ascii="Calibri" w:hAnsi="Calibri"/>
                <w:color w:val="auto"/>
              </w:rPr>
              <w:t>学历</w:t>
            </w:r>
          </w:p>
        </w:tc>
        <w:tc>
          <w:tcPr>
            <w:tcW w:w="1276"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rFonts w:ascii="Calibri" w:hAnsi="Calibri"/>
                <w:color w:val="auto"/>
              </w:rPr>
            </w:pPr>
            <w:r>
              <w:rPr>
                <w:rFonts w:hint="eastAsia" w:ascii="Calibri" w:hAnsi="Calibri"/>
                <w:color w:val="auto"/>
              </w:rPr>
              <w:t>参加工作时间</w:t>
            </w:r>
          </w:p>
        </w:tc>
        <w:tc>
          <w:tcPr>
            <w:tcW w:w="1893" w:type="dxa"/>
            <w:gridSpan w:val="2"/>
            <w:vAlign w:val="center"/>
          </w:tcPr>
          <w:p>
            <w:pPr>
              <w:jc w:val="center"/>
              <w:rPr>
                <w:rFonts w:ascii="Calibri" w:hAnsi="Calibri"/>
                <w:color w:val="auto"/>
              </w:rPr>
            </w:pPr>
          </w:p>
        </w:tc>
        <w:tc>
          <w:tcPr>
            <w:tcW w:w="2693" w:type="dxa"/>
            <w:gridSpan w:val="4"/>
            <w:vAlign w:val="center"/>
          </w:tcPr>
          <w:p>
            <w:pPr>
              <w:jc w:val="center"/>
              <w:rPr>
                <w:rFonts w:ascii="Calibri" w:hAnsi="Calibri"/>
                <w:color w:val="auto"/>
              </w:rPr>
            </w:pPr>
            <w:r>
              <w:rPr>
                <w:rFonts w:hint="eastAsia" w:ascii="Calibri" w:hAnsi="Calibri"/>
                <w:color w:val="auto"/>
              </w:rPr>
              <w:t>担任项目经理年限</w:t>
            </w:r>
          </w:p>
        </w:tc>
        <w:tc>
          <w:tcPr>
            <w:tcW w:w="1276"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ascii="Calibri" w:hAnsi="Calibri"/>
                <w:color w:val="auto"/>
              </w:rPr>
            </w:pPr>
            <w:r>
              <w:rPr>
                <w:rFonts w:hint="eastAsia" w:ascii="Calibri" w:hAnsi="Calibri"/>
                <w:color w:val="auto"/>
              </w:rPr>
              <w:t>项目经理注册证书编号</w:t>
            </w:r>
          </w:p>
        </w:tc>
        <w:tc>
          <w:tcPr>
            <w:tcW w:w="5862" w:type="dxa"/>
            <w:gridSpan w:val="7"/>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rFonts w:ascii="Calibri" w:hAnsi="Calibri"/>
                <w:color w:val="auto"/>
              </w:rPr>
            </w:pPr>
            <w:r>
              <w:rPr>
                <w:rFonts w:hint="eastAsia" w:ascii="Calibri" w:hAnsi="Calibri"/>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rFonts w:ascii="Calibri" w:hAnsi="Calibri"/>
                <w:color w:val="auto"/>
              </w:rPr>
            </w:pPr>
            <w:r>
              <w:rPr>
                <w:rFonts w:hint="eastAsia" w:ascii="Calibri" w:hAnsi="Calibri"/>
                <w:color w:val="auto"/>
              </w:rPr>
              <w:t>建设单位</w:t>
            </w:r>
          </w:p>
        </w:tc>
        <w:tc>
          <w:tcPr>
            <w:tcW w:w="1548" w:type="dxa"/>
            <w:vAlign w:val="center"/>
          </w:tcPr>
          <w:p>
            <w:pPr>
              <w:jc w:val="center"/>
              <w:rPr>
                <w:rFonts w:ascii="Calibri" w:hAnsi="Calibri"/>
                <w:color w:val="auto"/>
              </w:rPr>
            </w:pPr>
            <w:r>
              <w:rPr>
                <w:rFonts w:hint="eastAsia" w:ascii="Calibri" w:hAnsi="Calibri"/>
                <w:color w:val="auto"/>
              </w:rPr>
              <w:t>项目名称</w:t>
            </w:r>
          </w:p>
        </w:tc>
        <w:tc>
          <w:tcPr>
            <w:tcW w:w="1547" w:type="dxa"/>
            <w:gridSpan w:val="2"/>
            <w:vAlign w:val="center"/>
          </w:tcPr>
          <w:p>
            <w:pPr>
              <w:jc w:val="center"/>
              <w:rPr>
                <w:rFonts w:ascii="Calibri" w:hAnsi="Calibri"/>
                <w:color w:val="auto"/>
              </w:rPr>
            </w:pPr>
            <w:r>
              <w:rPr>
                <w:rFonts w:hint="eastAsia" w:ascii="Calibri" w:hAnsi="Calibri"/>
                <w:color w:val="auto"/>
              </w:rPr>
              <w:t>建设规模</w:t>
            </w:r>
          </w:p>
        </w:tc>
        <w:tc>
          <w:tcPr>
            <w:tcW w:w="1548" w:type="dxa"/>
            <w:gridSpan w:val="2"/>
            <w:vAlign w:val="center"/>
          </w:tcPr>
          <w:p>
            <w:pPr>
              <w:jc w:val="center"/>
              <w:rPr>
                <w:rFonts w:ascii="Calibri" w:hAnsi="Calibri"/>
                <w:color w:val="auto"/>
              </w:rPr>
            </w:pPr>
            <w:r>
              <w:rPr>
                <w:rFonts w:hint="eastAsia" w:ascii="Calibri" w:hAnsi="Calibri"/>
                <w:color w:val="auto"/>
              </w:rPr>
              <w:t>开、竣工日期</w:t>
            </w:r>
          </w:p>
        </w:tc>
        <w:tc>
          <w:tcPr>
            <w:tcW w:w="1547" w:type="dxa"/>
            <w:gridSpan w:val="2"/>
            <w:vAlign w:val="center"/>
          </w:tcPr>
          <w:p>
            <w:pPr>
              <w:jc w:val="center"/>
              <w:rPr>
                <w:rFonts w:ascii="Calibri" w:hAnsi="Calibri"/>
                <w:color w:val="auto"/>
              </w:rPr>
            </w:pPr>
            <w:r>
              <w:rPr>
                <w:rFonts w:hint="eastAsia" w:ascii="Calibri" w:hAnsi="Calibri"/>
                <w:color w:val="auto"/>
              </w:rPr>
              <w:t>在建或已完</w:t>
            </w:r>
          </w:p>
        </w:tc>
        <w:tc>
          <w:tcPr>
            <w:tcW w:w="1548" w:type="dxa"/>
            <w:gridSpan w:val="2"/>
            <w:vAlign w:val="center"/>
          </w:tcPr>
          <w:p>
            <w:pPr>
              <w:jc w:val="center"/>
              <w:rPr>
                <w:rFonts w:ascii="Calibri" w:hAnsi="Calibri"/>
                <w:color w:val="auto"/>
              </w:rPr>
            </w:pPr>
            <w:r>
              <w:rPr>
                <w:rFonts w:hint="eastAsia" w:ascii="Calibri" w:hAnsi="Calibri"/>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Calibri" w:hAnsi="Calibri"/>
                <w:color w:val="auto"/>
              </w:rPr>
            </w:pPr>
          </w:p>
        </w:tc>
        <w:tc>
          <w:tcPr>
            <w:tcW w:w="1548" w:type="dxa"/>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Calibri" w:hAnsi="Calibri"/>
                <w:color w:val="auto"/>
              </w:rPr>
            </w:pPr>
          </w:p>
        </w:tc>
        <w:tc>
          <w:tcPr>
            <w:tcW w:w="1548" w:type="dxa"/>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Calibri" w:hAnsi="Calibri"/>
                <w:color w:val="auto"/>
              </w:rPr>
            </w:pPr>
          </w:p>
        </w:tc>
        <w:tc>
          <w:tcPr>
            <w:tcW w:w="1548" w:type="dxa"/>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rFonts w:ascii="Calibri" w:hAnsi="Calibri"/>
                <w:color w:val="auto"/>
              </w:rPr>
            </w:pPr>
          </w:p>
        </w:tc>
        <w:tc>
          <w:tcPr>
            <w:tcW w:w="1548" w:type="dxa"/>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r>
    </w:tbl>
    <w:p>
      <w:pPr>
        <w:spacing w:line="360" w:lineRule="auto"/>
        <w:rPr>
          <w:color w:val="auto"/>
          <w:szCs w:val="21"/>
        </w:rPr>
      </w:pPr>
    </w:p>
    <w:p>
      <w:pPr>
        <w:spacing w:beforeLines="50"/>
        <w:ind w:firstLine="420" w:firstLineChars="200"/>
        <w:rPr>
          <w:color w:val="auto"/>
        </w:rPr>
      </w:pPr>
      <w:r>
        <w:rPr>
          <w:rFonts w:hint="eastAsia" w:eastAsia="楷体_GB2312"/>
          <w:color w:val="auto"/>
        </w:rPr>
        <w:t>附业绩诚信库页面打印，均须加盖投标人单位公章</w:t>
      </w:r>
    </w:p>
    <w:p>
      <w:pPr>
        <w:spacing w:line="360" w:lineRule="auto"/>
        <w:ind w:firstLine="525" w:firstLineChars="250"/>
        <w:rPr>
          <w:color w:val="auto"/>
        </w:rPr>
        <w:sectPr>
          <w:pgSz w:w="11907" w:h="16840"/>
          <w:pgMar w:top="1440" w:right="1440" w:bottom="1440" w:left="1797" w:header="851" w:footer="851" w:gutter="0"/>
          <w:cols w:space="720" w:num="1"/>
          <w:docGrid w:linePitch="312" w:charSpace="0"/>
        </w:sectPr>
      </w:pPr>
    </w:p>
    <w:p>
      <w:pPr>
        <w:spacing w:line="360" w:lineRule="auto"/>
        <w:ind w:firstLine="525" w:firstLineChars="250"/>
        <w:rPr>
          <w:color w:val="auto"/>
        </w:rPr>
      </w:pPr>
    </w:p>
    <w:p>
      <w:pPr>
        <w:pStyle w:val="108"/>
        <w:jc w:val="center"/>
        <w:outlineLvl w:val="0"/>
        <w:rPr>
          <w:b/>
          <w:color w:val="auto"/>
          <w:sz w:val="24"/>
        </w:rPr>
      </w:pPr>
      <w:bookmarkStart w:id="590" w:name="_Toc173579007"/>
      <w:bookmarkStart w:id="591" w:name="_Toc21695"/>
      <w:bookmarkStart w:id="592" w:name="_Toc251052219"/>
      <w:bookmarkStart w:id="593" w:name="_Toc172364027"/>
      <w:bookmarkStart w:id="594" w:name="_Toc389065365"/>
      <w:bookmarkStart w:id="595" w:name="_Toc153274949"/>
      <w:r>
        <w:rPr>
          <w:rFonts w:hint="eastAsia"/>
          <w:b/>
          <w:color w:val="auto"/>
          <w:sz w:val="24"/>
        </w:rPr>
        <w:t>（</w:t>
      </w:r>
      <w:r>
        <w:rPr>
          <w:b/>
          <w:color w:val="auto"/>
          <w:sz w:val="24"/>
        </w:rPr>
        <w:t>6</w:t>
      </w:r>
      <w:r>
        <w:rPr>
          <w:rFonts w:hint="eastAsia"/>
          <w:b/>
          <w:color w:val="auto"/>
          <w:sz w:val="24"/>
        </w:rPr>
        <w:t>）、项目技术负责人简历表</w:t>
      </w:r>
      <w:bookmarkEnd w:id="590"/>
      <w:bookmarkEnd w:id="591"/>
      <w:bookmarkEnd w:id="592"/>
      <w:bookmarkEnd w:id="593"/>
      <w:bookmarkEnd w:id="594"/>
      <w:bookmarkEnd w:id="595"/>
    </w:p>
    <w:p>
      <w:pPr>
        <w:pStyle w:val="108"/>
        <w:rPr>
          <w:color w:val="auto"/>
          <w:u w:val="single"/>
        </w:rPr>
      </w:pPr>
    </w:p>
    <w:p>
      <w:pPr>
        <w:pStyle w:val="108"/>
        <w:rPr>
          <w:color w:val="auto"/>
        </w:rPr>
      </w:pPr>
      <w:r>
        <w:rPr>
          <w:color w:val="auto"/>
          <w:u w:val="single"/>
        </w:rPr>
        <w:t xml:space="preserve">            </w:t>
      </w:r>
      <w:r>
        <w:rPr>
          <w:rFonts w:hint="eastAsia"/>
          <w:color w:val="auto"/>
          <w:u w:val="single"/>
        </w:rPr>
        <w:t>（招标工程项目名称）</w:t>
      </w:r>
      <w:r>
        <w:rPr>
          <w:color w:val="auto"/>
          <w:u w:val="single"/>
        </w:rPr>
        <w:t xml:space="preserve">        </w:t>
      </w:r>
      <w:r>
        <w:rPr>
          <w:color w:val="auto"/>
        </w:rPr>
        <w:t xml:space="preserve"> </w:t>
      </w:r>
      <w:r>
        <w:rPr>
          <w:rFonts w:hint="eastAsia"/>
          <w:color w:val="auto"/>
        </w:rPr>
        <w:t>工程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rFonts w:ascii="Calibri" w:hAnsi="Calibri"/>
                <w:color w:val="auto"/>
              </w:rPr>
            </w:pPr>
            <w:r>
              <w:rPr>
                <w:rFonts w:hint="eastAsia" w:ascii="Calibri" w:hAnsi="Calibri"/>
                <w:color w:val="auto"/>
              </w:rPr>
              <w:t>姓名</w:t>
            </w:r>
          </w:p>
        </w:tc>
        <w:tc>
          <w:tcPr>
            <w:tcW w:w="2340" w:type="dxa"/>
            <w:gridSpan w:val="3"/>
            <w:vAlign w:val="center"/>
          </w:tcPr>
          <w:p>
            <w:pPr>
              <w:jc w:val="center"/>
              <w:rPr>
                <w:rFonts w:ascii="Calibri" w:hAnsi="Calibri"/>
                <w:color w:val="auto"/>
              </w:rPr>
            </w:pPr>
          </w:p>
        </w:tc>
        <w:tc>
          <w:tcPr>
            <w:tcW w:w="1893" w:type="dxa"/>
            <w:gridSpan w:val="2"/>
            <w:vAlign w:val="center"/>
          </w:tcPr>
          <w:p>
            <w:pPr>
              <w:jc w:val="center"/>
              <w:rPr>
                <w:rFonts w:ascii="Calibri" w:hAnsi="Calibri"/>
                <w:color w:val="auto"/>
              </w:rPr>
            </w:pPr>
            <w:r>
              <w:rPr>
                <w:rFonts w:hint="eastAsia" w:ascii="Calibri" w:hAnsi="Calibri"/>
                <w:color w:val="auto"/>
              </w:rPr>
              <w:t>性别</w:t>
            </w:r>
          </w:p>
        </w:tc>
        <w:tc>
          <w:tcPr>
            <w:tcW w:w="1585" w:type="dxa"/>
            <w:gridSpan w:val="2"/>
            <w:vAlign w:val="center"/>
          </w:tcPr>
          <w:p>
            <w:pPr>
              <w:jc w:val="center"/>
              <w:rPr>
                <w:rFonts w:ascii="Calibri" w:hAnsi="Calibri"/>
                <w:color w:val="auto"/>
              </w:rPr>
            </w:pPr>
          </w:p>
        </w:tc>
        <w:tc>
          <w:tcPr>
            <w:tcW w:w="1108" w:type="dxa"/>
            <w:gridSpan w:val="2"/>
            <w:vAlign w:val="center"/>
          </w:tcPr>
          <w:p>
            <w:pPr>
              <w:jc w:val="center"/>
              <w:rPr>
                <w:rFonts w:ascii="Calibri" w:hAnsi="Calibri"/>
                <w:color w:val="auto"/>
              </w:rPr>
            </w:pPr>
            <w:r>
              <w:rPr>
                <w:rFonts w:hint="eastAsia" w:ascii="Calibri" w:hAnsi="Calibri"/>
                <w:color w:val="auto"/>
              </w:rPr>
              <w:t>年龄</w:t>
            </w:r>
          </w:p>
        </w:tc>
        <w:tc>
          <w:tcPr>
            <w:tcW w:w="1276"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rFonts w:ascii="Calibri" w:hAnsi="Calibri"/>
                <w:color w:val="auto"/>
              </w:rPr>
            </w:pPr>
            <w:r>
              <w:rPr>
                <w:rFonts w:hint="eastAsia" w:ascii="Calibri" w:hAnsi="Calibri"/>
                <w:color w:val="auto"/>
              </w:rPr>
              <w:t>职务</w:t>
            </w:r>
          </w:p>
        </w:tc>
        <w:tc>
          <w:tcPr>
            <w:tcW w:w="2340" w:type="dxa"/>
            <w:gridSpan w:val="3"/>
            <w:vAlign w:val="center"/>
          </w:tcPr>
          <w:p>
            <w:pPr>
              <w:jc w:val="center"/>
              <w:rPr>
                <w:rFonts w:ascii="Calibri" w:hAnsi="Calibri"/>
                <w:color w:val="auto"/>
              </w:rPr>
            </w:pPr>
          </w:p>
        </w:tc>
        <w:tc>
          <w:tcPr>
            <w:tcW w:w="1893" w:type="dxa"/>
            <w:gridSpan w:val="2"/>
            <w:vAlign w:val="center"/>
          </w:tcPr>
          <w:p>
            <w:pPr>
              <w:jc w:val="center"/>
              <w:rPr>
                <w:rFonts w:ascii="Calibri" w:hAnsi="Calibri"/>
                <w:color w:val="auto"/>
              </w:rPr>
            </w:pPr>
            <w:r>
              <w:rPr>
                <w:rFonts w:hint="eastAsia" w:ascii="Calibri" w:hAnsi="Calibri"/>
                <w:color w:val="auto"/>
              </w:rPr>
              <w:t>职称</w:t>
            </w:r>
          </w:p>
        </w:tc>
        <w:tc>
          <w:tcPr>
            <w:tcW w:w="1585" w:type="dxa"/>
            <w:gridSpan w:val="2"/>
            <w:vAlign w:val="center"/>
          </w:tcPr>
          <w:p>
            <w:pPr>
              <w:jc w:val="center"/>
              <w:rPr>
                <w:rFonts w:ascii="Calibri" w:hAnsi="Calibri"/>
                <w:color w:val="auto"/>
              </w:rPr>
            </w:pPr>
          </w:p>
        </w:tc>
        <w:tc>
          <w:tcPr>
            <w:tcW w:w="1108" w:type="dxa"/>
            <w:gridSpan w:val="2"/>
            <w:vAlign w:val="center"/>
          </w:tcPr>
          <w:p>
            <w:pPr>
              <w:jc w:val="center"/>
              <w:rPr>
                <w:rFonts w:ascii="Calibri" w:hAnsi="Calibri"/>
                <w:color w:val="auto"/>
              </w:rPr>
            </w:pPr>
            <w:r>
              <w:rPr>
                <w:rFonts w:hint="eastAsia" w:ascii="Calibri" w:hAnsi="Calibri"/>
                <w:color w:val="auto"/>
              </w:rPr>
              <w:t>学历</w:t>
            </w:r>
          </w:p>
        </w:tc>
        <w:tc>
          <w:tcPr>
            <w:tcW w:w="1276"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rFonts w:ascii="Calibri" w:hAnsi="Calibri"/>
                <w:color w:val="auto"/>
              </w:rPr>
            </w:pPr>
            <w:r>
              <w:rPr>
                <w:rFonts w:hint="eastAsia" w:ascii="Calibri" w:hAnsi="Calibri"/>
                <w:color w:val="auto"/>
              </w:rPr>
              <w:t>参加工作时间</w:t>
            </w:r>
          </w:p>
        </w:tc>
        <w:tc>
          <w:tcPr>
            <w:tcW w:w="1893" w:type="dxa"/>
            <w:gridSpan w:val="2"/>
            <w:vAlign w:val="center"/>
          </w:tcPr>
          <w:p>
            <w:pPr>
              <w:jc w:val="center"/>
              <w:rPr>
                <w:rFonts w:ascii="Calibri" w:hAnsi="Calibri"/>
                <w:color w:val="auto"/>
              </w:rPr>
            </w:pPr>
          </w:p>
        </w:tc>
        <w:tc>
          <w:tcPr>
            <w:tcW w:w="2693" w:type="dxa"/>
            <w:gridSpan w:val="4"/>
            <w:vAlign w:val="center"/>
          </w:tcPr>
          <w:p>
            <w:pPr>
              <w:jc w:val="center"/>
              <w:rPr>
                <w:rFonts w:ascii="Calibri" w:hAnsi="Calibri"/>
                <w:color w:val="auto"/>
              </w:rPr>
            </w:pPr>
            <w:r>
              <w:rPr>
                <w:rFonts w:hint="eastAsia" w:ascii="Calibri" w:hAnsi="Calibri"/>
                <w:color w:val="auto"/>
              </w:rPr>
              <w:t>担任技术负责人年限</w:t>
            </w:r>
          </w:p>
        </w:tc>
        <w:tc>
          <w:tcPr>
            <w:tcW w:w="1276"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rFonts w:ascii="Calibri" w:hAnsi="Calibri"/>
                <w:color w:val="auto"/>
              </w:rPr>
            </w:pPr>
            <w:r>
              <w:rPr>
                <w:rFonts w:hint="eastAsia" w:ascii="Calibri" w:hAnsi="Calibri"/>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rFonts w:ascii="Calibri" w:hAnsi="Calibri"/>
                <w:color w:val="auto"/>
              </w:rPr>
            </w:pPr>
            <w:r>
              <w:rPr>
                <w:rFonts w:hint="eastAsia" w:ascii="Calibri" w:hAnsi="Calibri"/>
                <w:color w:val="auto"/>
              </w:rPr>
              <w:t>建设单位</w:t>
            </w:r>
          </w:p>
        </w:tc>
        <w:tc>
          <w:tcPr>
            <w:tcW w:w="1548" w:type="dxa"/>
            <w:vAlign w:val="center"/>
          </w:tcPr>
          <w:p>
            <w:pPr>
              <w:jc w:val="center"/>
              <w:rPr>
                <w:rFonts w:ascii="Calibri" w:hAnsi="Calibri"/>
                <w:color w:val="auto"/>
              </w:rPr>
            </w:pPr>
            <w:r>
              <w:rPr>
                <w:rFonts w:hint="eastAsia" w:ascii="Calibri" w:hAnsi="Calibri"/>
                <w:color w:val="auto"/>
              </w:rPr>
              <w:t>项目名称</w:t>
            </w:r>
          </w:p>
        </w:tc>
        <w:tc>
          <w:tcPr>
            <w:tcW w:w="1547" w:type="dxa"/>
            <w:gridSpan w:val="2"/>
            <w:vAlign w:val="center"/>
          </w:tcPr>
          <w:p>
            <w:pPr>
              <w:jc w:val="center"/>
              <w:rPr>
                <w:rFonts w:ascii="Calibri" w:hAnsi="Calibri"/>
                <w:color w:val="auto"/>
              </w:rPr>
            </w:pPr>
            <w:r>
              <w:rPr>
                <w:rFonts w:hint="eastAsia" w:ascii="Calibri" w:hAnsi="Calibri"/>
                <w:color w:val="auto"/>
              </w:rPr>
              <w:t>建设规模</w:t>
            </w:r>
          </w:p>
        </w:tc>
        <w:tc>
          <w:tcPr>
            <w:tcW w:w="1548" w:type="dxa"/>
            <w:gridSpan w:val="2"/>
            <w:vAlign w:val="center"/>
          </w:tcPr>
          <w:p>
            <w:pPr>
              <w:jc w:val="center"/>
              <w:rPr>
                <w:rFonts w:ascii="Calibri" w:hAnsi="Calibri"/>
                <w:color w:val="auto"/>
              </w:rPr>
            </w:pPr>
            <w:r>
              <w:rPr>
                <w:rFonts w:hint="eastAsia" w:ascii="Calibri" w:hAnsi="Calibri"/>
                <w:color w:val="auto"/>
              </w:rPr>
              <w:t>开、竣工日期</w:t>
            </w:r>
          </w:p>
        </w:tc>
        <w:tc>
          <w:tcPr>
            <w:tcW w:w="1547" w:type="dxa"/>
            <w:gridSpan w:val="2"/>
            <w:vAlign w:val="center"/>
          </w:tcPr>
          <w:p>
            <w:pPr>
              <w:jc w:val="center"/>
              <w:rPr>
                <w:rFonts w:ascii="Calibri" w:hAnsi="Calibri"/>
                <w:color w:val="auto"/>
              </w:rPr>
            </w:pPr>
            <w:r>
              <w:rPr>
                <w:rFonts w:hint="eastAsia" w:ascii="Calibri" w:hAnsi="Calibri"/>
                <w:color w:val="auto"/>
              </w:rPr>
              <w:t>在建或已完</w:t>
            </w:r>
          </w:p>
        </w:tc>
        <w:tc>
          <w:tcPr>
            <w:tcW w:w="1548" w:type="dxa"/>
            <w:gridSpan w:val="2"/>
            <w:vAlign w:val="center"/>
          </w:tcPr>
          <w:p>
            <w:pPr>
              <w:jc w:val="center"/>
              <w:rPr>
                <w:rFonts w:ascii="Calibri" w:hAnsi="Calibri"/>
                <w:color w:val="auto"/>
              </w:rPr>
            </w:pPr>
            <w:r>
              <w:rPr>
                <w:rFonts w:hint="eastAsia" w:ascii="Calibri" w:hAnsi="Calibri"/>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Calibri" w:hAnsi="Calibri"/>
                <w:color w:val="auto"/>
              </w:rPr>
            </w:pPr>
          </w:p>
        </w:tc>
        <w:tc>
          <w:tcPr>
            <w:tcW w:w="1548" w:type="dxa"/>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Calibri" w:hAnsi="Calibri"/>
                <w:color w:val="auto"/>
              </w:rPr>
            </w:pPr>
          </w:p>
        </w:tc>
        <w:tc>
          <w:tcPr>
            <w:tcW w:w="1548" w:type="dxa"/>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Calibri" w:hAnsi="Calibri"/>
                <w:color w:val="auto"/>
              </w:rPr>
            </w:pPr>
          </w:p>
        </w:tc>
        <w:tc>
          <w:tcPr>
            <w:tcW w:w="1548" w:type="dxa"/>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rFonts w:ascii="Calibri" w:hAnsi="Calibri"/>
                <w:color w:val="auto"/>
              </w:rPr>
            </w:pPr>
          </w:p>
        </w:tc>
        <w:tc>
          <w:tcPr>
            <w:tcW w:w="1548" w:type="dxa"/>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c>
          <w:tcPr>
            <w:tcW w:w="1547" w:type="dxa"/>
            <w:gridSpan w:val="2"/>
            <w:vAlign w:val="center"/>
          </w:tcPr>
          <w:p>
            <w:pPr>
              <w:jc w:val="center"/>
              <w:rPr>
                <w:rFonts w:ascii="Calibri" w:hAnsi="Calibri"/>
                <w:color w:val="auto"/>
              </w:rPr>
            </w:pPr>
          </w:p>
        </w:tc>
        <w:tc>
          <w:tcPr>
            <w:tcW w:w="1548" w:type="dxa"/>
            <w:gridSpan w:val="2"/>
            <w:vAlign w:val="center"/>
          </w:tcPr>
          <w:p>
            <w:pPr>
              <w:jc w:val="center"/>
              <w:rPr>
                <w:rFonts w:ascii="Calibri" w:hAnsi="Calibri"/>
                <w:color w:val="auto"/>
              </w:rPr>
            </w:pPr>
          </w:p>
        </w:tc>
      </w:tr>
    </w:tbl>
    <w:p>
      <w:pPr>
        <w:spacing w:line="360" w:lineRule="auto"/>
        <w:rPr>
          <w:color w:val="auto"/>
          <w:szCs w:val="21"/>
        </w:rPr>
      </w:pPr>
    </w:p>
    <w:p>
      <w:pPr>
        <w:spacing w:beforeLines="50"/>
        <w:ind w:firstLine="420" w:firstLineChars="200"/>
        <w:rPr>
          <w:color w:val="auto"/>
        </w:rPr>
      </w:pPr>
      <w:r>
        <w:rPr>
          <w:rFonts w:hint="eastAsia" w:eastAsia="楷体_GB2312"/>
          <w:color w:val="auto"/>
        </w:rPr>
        <w:t>附业绩复印件，均须加盖投标人单位公章</w:t>
      </w: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p>
    <w:p>
      <w:pPr>
        <w:tabs>
          <w:tab w:val="left" w:pos="826"/>
        </w:tabs>
        <w:snapToGrid w:val="0"/>
        <w:ind w:firstLine="482" w:firstLineChars="200"/>
        <w:rPr>
          <w:rFonts w:ascii="宋体" w:cs="宋体"/>
          <w:b/>
          <w:color w:val="auto"/>
          <w:sz w:val="24"/>
        </w:rPr>
      </w:pPr>
      <w:r>
        <w:rPr>
          <w:rFonts w:hint="eastAsia" w:ascii="宋体" w:hAnsi="宋体" w:cs="宋体"/>
          <w:b/>
          <w:color w:val="auto"/>
          <w:sz w:val="24"/>
        </w:rPr>
        <w:t>（</w:t>
      </w:r>
      <w:r>
        <w:rPr>
          <w:rFonts w:ascii="宋体" w:hAnsi="宋体" w:cs="宋体"/>
          <w:b/>
          <w:color w:val="auto"/>
          <w:sz w:val="24"/>
        </w:rPr>
        <w:t>7</w:t>
      </w:r>
      <w:r>
        <w:rPr>
          <w:rFonts w:hint="eastAsia" w:ascii="宋体" w:hAnsi="宋体" w:cs="宋体"/>
          <w:b/>
          <w:color w:val="auto"/>
          <w:sz w:val="24"/>
        </w:rPr>
        <w:t>）近三年发生的诉讼和仲裁情况</w:t>
      </w:r>
    </w:p>
    <w:p>
      <w:pPr>
        <w:spacing w:line="360" w:lineRule="auto"/>
        <w:ind w:firstLine="420" w:firstLineChars="200"/>
        <w:rPr>
          <w:rFonts w:ascii="宋体" w:cs="宋体"/>
          <w:color w:val="auto"/>
          <w:szCs w:val="21"/>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jc w:val="center"/>
              <w:rPr>
                <w:rFonts w:ascii="宋体" w:cs="宋体"/>
                <w:color w:val="auto"/>
                <w:szCs w:val="21"/>
              </w:rPr>
            </w:pPr>
            <w:r>
              <w:rPr>
                <w:rFonts w:hint="eastAsia" w:ascii="宋体" w:hAnsi="宋体" w:cs="宋体"/>
                <w:color w:val="auto"/>
                <w:szCs w:val="21"/>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rFonts w:ascii="宋体" w:cs="宋体"/>
                <w:color w:val="auto"/>
                <w:szCs w:val="21"/>
              </w:rPr>
            </w:pPr>
            <w:r>
              <w:rPr>
                <w:rFonts w:hint="eastAsia" w:ascii="宋体" w:hAnsi="宋体" w:cs="宋体"/>
                <w:color w:val="auto"/>
                <w:szCs w:val="21"/>
              </w:rPr>
              <w:t>序号</w:t>
            </w:r>
          </w:p>
        </w:tc>
        <w:tc>
          <w:tcPr>
            <w:tcW w:w="2871" w:type="dxa"/>
            <w:vAlign w:val="center"/>
          </w:tcPr>
          <w:p>
            <w:pPr>
              <w:jc w:val="center"/>
              <w:rPr>
                <w:rFonts w:ascii="宋体" w:cs="宋体"/>
                <w:color w:val="auto"/>
                <w:szCs w:val="21"/>
              </w:rPr>
            </w:pPr>
            <w:r>
              <w:rPr>
                <w:rFonts w:hint="eastAsia" w:ascii="宋体" w:hAnsi="宋体" w:cs="宋体"/>
                <w:color w:val="auto"/>
                <w:szCs w:val="21"/>
              </w:rPr>
              <w:t>判决或裁定时间</w:t>
            </w:r>
          </w:p>
        </w:tc>
        <w:tc>
          <w:tcPr>
            <w:tcW w:w="1436" w:type="dxa"/>
            <w:vAlign w:val="center"/>
          </w:tcPr>
          <w:p>
            <w:pPr>
              <w:jc w:val="center"/>
              <w:rPr>
                <w:rFonts w:ascii="宋体" w:cs="宋体"/>
                <w:color w:val="auto"/>
                <w:szCs w:val="21"/>
              </w:rPr>
            </w:pPr>
            <w:r>
              <w:rPr>
                <w:rFonts w:hint="eastAsia" w:ascii="宋体" w:hAnsi="宋体" w:cs="宋体"/>
                <w:color w:val="auto"/>
                <w:szCs w:val="21"/>
              </w:rPr>
              <w:t>诉讼相对人</w:t>
            </w:r>
          </w:p>
        </w:tc>
        <w:tc>
          <w:tcPr>
            <w:tcW w:w="1439" w:type="dxa"/>
            <w:vAlign w:val="center"/>
          </w:tcPr>
          <w:p>
            <w:pPr>
              <w:jc w:val="center"/>
              <w:rPr>
                <w:rFonts w:ascii="宋体" w:cs="宋体"/>
                <w:color w:val="auto"/>
                <w:szCs w:val="21"/>
              </w:rPr>
            </w:pPr>
            <w:r>
              <w:rPr>
                <w:rFonts w:hint="eastAsia" w:ascii="宋体" w:hAnsi="宋体" w:cs="宋体"/>
                <w:color w:val="auto"/>
                <w:szCs w:val="21"/>
              </w:rPr>
              <w:t>诉讼原因</w:t>
            </w:r>
          </w:p>
        </w:tc>
        <w:tc>
          <w:tcPr>
            <w:tcW w:w="1437" w:type="dxa"/>
            <w:vAlign w:val="center"/>
          </w:tcPr>
          <w:p>
            <w:pPr>
              <w:jc w:val="center"/>
              <w:rPr>
                <w:rFonts w:ascii="宋体" w:cs="宋体"/>
                <w:color w:val="auto"/>
                <w:szCs w:val="21"/>
              </w:rPr>
            </w:pPr>
            <w:r>
              <w:rPr>
                <w:rFonts w:hint="eastAsia" w:ascii="宋体" w:hAnsi="宋体" w:cs="宋体"/>
                <w:color w:val="auto"/>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rFonts w:ascii="宋体" w:cs="宋体"/>
                <w:color w:val="auto"/>
                <w:szCs w:val="21"/>
              </w:rPr>
            </w:pPr>
          </w:p>
        </w:tc>
        <w:tc>
          <w:tcPr>
            <w:tcW w:w="2871" w:type="dxa"/>
            <w:vAlign w:val="center"/>
          </w:tcPr>
          <w:p>
            <w:pPr>
              <w:jc w:val="center"/>
              <w:rPr>
                <w:rFonts w:ascii="宋体" w:cs="宋体"/>
                <w:color w:val="auto"/>
                <w:szCs w:val="21"/>
              </w:rPr>
            </w:pPr>
          </w:p>
        </w:tc>
        <w:tc>
          <w:tcPr>
            <w:tcW w:w="1436" w:type="dxa"/>
            <w:vAlign w:val="center"/>
          </w:tcPr>
          <w:p>
            <w:pPr>
              <w:jc w:val="center"/>
              <w:rPr>
                <w:rFonts w:ascii="宋体" w:cs="宋体"/>
                <w:color w:val="auto"/>
                <w:szCs w:val="21"/>
              </w:rPr>
            </w:pPr>
          </w:p>
        </w:tc>
        <w:tc>
          <w:tcPr>
            <w:tcW w:w="1439" w:type="dxa"/>
            <w:vAlign w:val="center"/>
          </w:tcPr>
          <w:p>
            <w:pPr>
              <w:jc w:val="center"/>
              <w:rPr>
                <w:rFonts w:ascii="宋体" w:cs="宋体"/>
                <w:color w:val="auto"/>
                <w:szCs w:val="21"/>
              </w:rPr>
            </w:pPr>
          </w:p>
        </w:tc>
        <w:tc>
          <w:tcPr>
            <w:tcW w:w="1437"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rFonts w:ascii="宋体" w:cs="宋体"/>
                <w:color w:val="auto"/>
                <w:szCs w:val="21"/>
              </w:rPr>
            </w:pPr>
          </w:p>
        </w:tc>
        <w:tc>
          <w:tcPr>
            <w:tcW w:w="2871" w:type="dxa"/>
            <w:vAlign w:val="center"/>
          </w:tcPr>
          <w:p>
            <w:pPr>
              <w:jc w:val="center"/>
              <w:rPr>
                <w:rFonts w:ascii="宋体" w:cs="宋体"/>
                <w:color w:val="auto"/>
                <w:szCs w:val="21"/>
              </w:rPr>
            </w:pPr>
          </w:p>
        </w:tc>
        <w:tc>
          <w:tcPr>
            <w:tcW w:w="1436" w:type="dxa"/>
            <w:vAlign w:val="center"/>
          </w:tcPr>
          <w:p>
            <w:pPr>
              <w:jc w:val="center"/>
              <w:rPr>
                <w:rFonts w:ascii="宋体" w:cs="宋体"/>
                <w:color w:val="auto"/>
                <w:szCs w:val="21"/>
              </w:rPr>
            </w:pPr>
          </w:p>
        </w:tc>
        <w:tc>
          <w:tcPr>
            <w:tcW w:w="1439" w:type="dxa"/>
            <w:vAlign w:val="center"/>
          </w:tcPr>
          <w:p>
            <w:pPr>
              <w:jc w:val="center"/>
              <w:rPr>
                <w:rFonts w:ascii="宋体" w:cs="宋体"/>
                <w:color w:val="auto"/>
                <w:szCs w:val="21"/>
              </w:rPr>
            </w:pPr>
          </w:p>
        </w:tc>
        <w:tc>
          <w:tcPr>
            <w:tcW w:w="1437"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rFonts w:ascii="宋体" w:cs="宋体"/>
                <w:color w:val="auto"/>
                <w:szCs w:val="21"/>
              </w:rPr>
            </w:pPr>
          </w:p>
        </w:tc>
        <w:tc>
          <w:tcPr>
            <w:tcW w:w="2871" w:type="dxa"/>
            <w:vAlign w:val="center"/>
          </w:tcPr>
          <w:p>
            <w:pPr>
              <w:jc w:val="center"/>
              <w:rPr>
                <w:rFonts w:ascii="宋体" w:cs="宋体"/>
                <w:color w:val="auto"/>
                <w:szCs w:val="21"/>
              </w:rPr>
            </w:pPr>
          </w:p>
        </w:tc>
        <w:tc>
          <w:tcPr>
            <w:tcW w:w="1436" w:type="dxa"/>
            <w:vAlign w:val="center"/>
          </w:tcPr>
          <w:p>
            <w:pPr>
              <w:jc w:val="center"/>
              <w:rPr>
                <w:rFonts w:ascii="宋体" w:cs="宋体"/>
                <w:color w:val="auto"/>
                <w:szCs w:val="21"/>
              </w:rPr>
            </w:pPr>
          </w:p>
        </w:tc>
        <w:tc>
          <w:tcPr>
            <w:tcW w:w="1439" w:type="dxa"/>
            <w:vAlign w:val="center"/>
          </w:tcPr>
          <w:p>
            <w:pPr>
              <w:jc w:val="center"/>
              <w:rPr>
                <w:rFonts w:ascii="宋体" w:cs="宋体"/>
                <w:color w:val="auto"/>
                <w:szCs w:val="21"/>
              </w:rPr>
            </w:pPr>
          </w:p>
        </w:tc>
        <w:tc>
          <w:tcPr>
            <w:tcW w:w="1437"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rFonts w:ascii="宋体" w:cs="宋体"/>
                <w:color w:val="auto"/>
                <w:szCs w:val="21"/>
              </w:rPr>
            </w:pPr>
            <w:r>
              <w:rPr>
                <w:rFonts w:hint="eastAsia" w:ascii="宋体" w:hAnsi="宋体" w:cs="宋体"/>
                <w:color w:val="auto"/>
                <w:szCs w:val="21"/>
              </w:rPr>
              <w:t>···</w:t>
            </w:r>
          </w:p>
        </w:tc>
        <w:tc>
          <w:tcPr>
            <w:tcW w:w="2871" w:type="dxa"/>
            <w:vAlign w:val="center"/>
          </w:tcPr>
          <w:p>
            <w:pPr>
              <w:jc w:val="center"/>
              <w:rPr>
                <w:rFonts w:ascii="宋体" w:cs="宋体"/>
                <w:color w:val="auto"/>
                <w:szCs w:val="21"/>
              </w:rPr>
            </w:pPr>
            <w:r>
              <w:rPr>
                <w:rFonts w:hint="eastAsia" w:ascii="宋体" w:hAnsi="宋体" w:cs="宋体"/>
                <w:color w:val="auto"/>
                <w:szCs w:val="21"/>
              </w:rPr>
              <w:t>···</w:t>
            </w:r>
          </w:p>
        </w:tc>
        <w:tc>
          <w:tcPr>
            <w:tcW w:w="1436" w:type="dxa"/>
            <w:vAlign w:val="center"/>
          </w:tcPr>
          <w:p>
            <w:pPr>
              <w:jc w:val="center"/>
              <w:rPr>
                <w:rFonts w:ascii="宋体" w:cs="宋体"/>
                <w:color w:val="auto"/>
                <w:szCs w:val="21"/>
              </w:rPr>
            </w:pPr>
          </w:p>
        </w:tc>
        <w:tc>
          <w:tcPr>
            <w:tcW w:w="1439" w:type="dxa"/>
            <w:vAlign w:val="center"/>
          </w:tcPr>
          <w:p>
            <w:pPr>
              <w:jc w:val="center"/>
              <w:rPr>
                <w:rFonts w:ascii="宋体" w:cs="宋体"/>
                <w:color w:val="auto"/>
                <w:szCs w:val="21"/>
              </w:rPr>
            </w:pPr>
          </w:p>
        </w:tc>
        <w:tc>
          <w:tcPr>
            <w:tcW w:w="1437"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jc w:val="center"/>
              <w:rPr>
                <w:rFonts w:ascii="宋体" w:cs="宋体"/>
                <w:color w:val="auto"/>
                <w:szCs w:val="21"/>
              </w:rPr>
            </w:pPr>
            <w:r>
              <w:rPr>
                <w:rFonts w:hint="eastAsia" w:ascii="宋体" w:hAnsi="宋体" w:cs="宋体"/>
                <w:color w:val="auto"/>
                <w:szCs w:val="21"/>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rFonts w:ascii="宋体" w:cs="宋体"/>
                <w:color w:val="auto"/>
                <w:szCs w:val="21"/>
              </w:rPr>
            </w:pPr>
            <w:r>
              <w:rPr>
                <w:rFonts w:hint="eastAsia" w:ascii="宋体" w:hAnsi="宋体" w:cs="宋体"/>
                <w:color w:val="auto"/>
                <w:szCs w:val="21"/>
              </w:rPr>
              <w:t>序号</w:t>
            </w:r>
          </w:p>
        </w:tc>
        <w:tc>
          <w:tcPr>
            <w:tcW w:w="2871" w:type="dxa"/>
            <w:vAlign w:val="center"/>
          </w:tcPr>
          <w:p>
            <w:pPr>
              <w:jc w:val="center"/>
              <w:rPr>
                <w:rFonts w:ascii="宋体" w:cs="宋体"/>
                <w:color w:val="auto"/>
                <w:szCs w:val="21"/>
              </w:rPr>
            </w:pPr>
            <w:r>
              <w:rPr>
                <w:rFonts w:hint="eastAsia" w:ascii="宋体" w:hAnsi="宋体" w:cs="宋体"/>
                <w:color w:val="auto"/>
                <w:szCs w:val="21"/>
              </w:rPr>
              <w:t>裁决时间</w:t>
            </w:r>
          </w:p>
        </w:tc>
        <w:tc>
          <w:tcPr>
            <w:tcW w:w="1436" w:type="dxa"/>
            <w:vAlign w:val="center"/>
          </w:tcPr>
          <w:p>
            <w:pPr>
              <w:jc w:val="center"/>
              <w:rPr>
                <w:rFonts w:ascii="宋体" w:cs="宋体"/>
                <w:color w:val="auto"/>
                <w:szCs w:val="21"/>
              </w:rPr>
            </w:pPr>
            <w:r>
              <w:rPr>
                <w:rFonts w:hint="eastAsia" w:ascii="宋体" w:hAnsi="宋体" w:cs="宋体"/>
                <w:color w:val="auto"/>
                <w:szCs w:val="21"/>
              </w:rPr>
              <w:t>仲裁相对人</w:t>
            </w:r>
          </w:p>
        </w:tc>
        <w:tc>
          <w:tcPr>
            <w:tcW w:w="1439" w:type="dxa"/>
            <w:vAlign w:val="center"/>
          </w:tcPr>
          <w:p>
            <w:pPr>
              <w:jc w:val="center"/>
              <w:rPr>
                <w:rFonts w:ascii="宋体" w:cs="宋体"/>
                <w:color w:val="auto"/>
                <w:szCs w:val="21"/>
              </w:rPr>
            </w:pPr>
            <w:r>
              <w:rPr>
                <w:rFonts w:hint="eastAsia" w:ascii="宋体" w:hAnsi="宋体" w:cs="宋体"/>
                <w:color w:val="auto"/>
                <w:szCs w:val="21"/>
              </w:rPr>
              <w:t>仲裁原因</w:t>
            </w:r>
          </w:p>
        </w:tc>
        <w:tc>
          <w:tcPr>
            <w:tcW w:w="1437" w:type="dxa"/>
            <w:vAlign w:val="center"/>
          </w:tcPr>
          <w:p>
            <w:pPr>
              <w:jc w:val="center"/>
              <w:rPr>
                <w:rFonts w:ascii="宋体" w:cs="宋体"/>
                <w:color w:val="auto"/>
                <w:szCs w:val="21"/>
              </w:rPr>
            </w:pPr>
            <w:r>
              <w:rPr>
                <w:rFonts w:hint="eastAsia" w:ascii="宋体" w:hAnsi="宋体" w:cs="宋体"/>
                <w:color w:val="auto"/>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rFonts w:ascii="宋体" w:cs="宋体"/>
                <w:color w:val="auto"/>
                <w:szCs w:val="21"/>
              </w:rPr>
            </w:pPr>
          </w:p>
        </w:tc>
        <w:tc>
          <w:tcPr>
            <w:tcW w:w="2871" w:type="dxa"/>
            <w:vAlign w:val="center"/>
          </w:tcPr>
          <w:p>
            <w:pPr>
              <w:jc w:val="center"/>
              <w:rPr>
                <w:rFonts w:ascii="宋体" w:cs="宋体"/>
                <w:color w:val="auto"/>
                <w:szCs w:val="21"/>
              </w:rPr>
            </w:pPr>
          </w:p>
        </w:tc>
        <w:tc>
          <w:tcPr>
            <w:tcW w:w="1436" w:type="dxa"/>
            <w:vAlign w:val="center"/>
          </w:tcPr>
          <w:p>
            <w:pPr>
              <w:jc w:val="center"/>
              <w:rPr>
                <w:rFonts w:ascii="宋体" w:cs="宋体"/>
                <w:color w:val="auto"/>
                <w:szCs w:val="21"/>
              </w:rPr>
            </w:pPr>
          </w:p>
        </w:tc>
        <w:tc>
          <w:tcPr>
            <w:tcW w:w="1439" w:type="dxa"/>
            <w:vAlign w:val="center"/>
          </w:tcPr>
          <w:p>
            <w:pPr>
              <w:jc w:val="center"/>
              <w:rPr>
                <w:rFonts w:ascii="宋体" w:cs="宋体"/>
                <w:color w:val="auto"/>
                <w:szCs w:val="21"/>
              </w:rPr>
            </w:pPr>
          </w:p>
        </w:tc>
        <w:tc>
          <w:tcPr>
            <w:tcW w:w="1437"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rFonts w:ascii="宋体" w:cs="宋体"/>
                <w:color w:val="auto"/>
                <w:szCs w:val="21"/>
              </w:rPr>
            </w:pPr>
          </w:p>
        </w:tc>
        <w:tc>
          <w:tcPr>
            <w:tcW w:w="2871" w:type="dxa"/>
            <w:vAlign w:val="center"/>
          </w:tcPr>
          <w:p>
            <w:pPr>
              <w:jc w:val="center"/>
              <w:rPr>
                <w:rFonts w:ascii="宋体" w:cs="宋体"/>
                <w:color w:val="auto"/>
                <w:szCs w:val="21"/>
              </w:rPr>
            </w:pPr>
          </w:p>
        </w:tc>
        <w:tc>
          <w:tcPr>
            <w:tcW w:w="1436" w:type="dxa"/>
            <w:vAlign w:val="center"/>
          </w:tcPr>
          <w:p>
            <w:pPr>
              <w:jc w:val="center"/>
              <w:rPr>
                <w:rFonts w:ascii="宋体" w:cs="宋体"/>
                <w:color w:val="auto"/>
                <w:szCs w:val="21"/>
              </w:rPr>
            </w:pPr>
          </w:p>
        </w:tc>
        <w:tc>
          <w:tcPr>
            <w:tcW w:w="1439" w:type="dxa"/>
            <w:vAlign w:val="center"/>
          </w:tcPr>
          <w:p>
            <w:pPr>
              <w:jc w:val="center"/>
              <w:rPr>
                <w:rFonts w:ascii="宋体" w:cs="宋体"/>
                <w:color w:val="auto"/>
                <w:szCs w:val="21"/>
              </w:rPr>
            </w:pPr>
          </w:p>
        </w:tc>
        <w:tc>
          <w:tcPr>
            <w:tcW w:w="1437"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rFonts w:ascii="宋体" w:cs="宋体"/>
                <w:color w:val="auto"/>
                <w:szCs w:val="21"/>
              </w:rPr>
            </w:pPr>
          </w:p>
        </w:tc>
        <w:tc>
          <w:tcPr>
            <w:tcW w:w="2871" w:type="dxa"/>
            <w:vAlign w:val="center"/>
          </w:tcPr>
          <w:p>
            <w:pPr>
              <w:jc w:val="center"/>
              <w:rPr>
                <w:rFonts w:ascii="宋体" w:cs="宋体"/>
                <w:color w:val="auto"/>
                <w:szCs w:val="21"/>
              </w:rPr>
            </w:pPr>
          </w:p>
        </w:tc>
        <w:tc>
          <w:tcPr>
            <w:tcW w:w="1436" w:type="dxa"/>
            <w:vAlign w:val="center"/>
          </w:tcPr>
          <w:p>
            <w:pPr>
              <w:jc w:val="center"/>
              <w:rPr>
                <w:rFonts w:ascii="宋体" w:cs="宋体"/>
                <w:color w:val="auto"/>
                <w:szCs w:val="21"/>
              </w:rPr>
            </w:pPr>
          </w:p>
        </w:tc>
        <w:tc>
          <w:tcPr>
            <w:tcW w:w="1439" w:type="dxa"/>
            <w:vAlign w:val="center"/>
          </w:tcPr>
          <w:p>
            <w:pPr>
              <w:jc w:val="center"/>
              <w:rPr>
                <w:rFonts w:ascii="宋体" w:cs="宋体"/>
                <w:color w:val="auto"/>
                <w:szCs w:val="21"/>
              </w:rPr>
            </w:pPr>
          </w:p>
        </w:tc>
        <w:tc>
          <w:tcPr>
            <w:tcW w:w="1437"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rFonts w:ascii="宋体" w:cs="宋体"/>
                <w:color w:val="auto"/>
                <w:szCs w:val="21"/>
              </w:rPr>
            </w:pPr>
          </w:p>
        </w:tc>
        <w:tc>
          <w:tcPr>
            <w:tcW w:w="2871" w:type="dxa"/>
            <w:vAlign w:val="center"/>
          </w:tcPr>
          <w:p>
            <w:pPr>
              <w:jc w:val="center"/>
              <w:rPr>
                <w:rFonts w:ascii="宋体" w:cs="宋体"/>
                <w:color w:val="auto"/>
                <w:szCs w:val="21"/>
              </w:rPr>
            </w:pPr>
          </w:p>
        </w:tc>
        <w:tc>
          <w:tcPr>
            <w:tcW w:w="1436" w:type="dxa"/>
            <w:vAlign w:val="center"/>
          </w:tcPr>
          <w:p>
            <w:pPr>
              <w:jc w:val="center"/>
              <w:rPr>
                <w:rFonts w:ascii="宋体" w:cs="宋体"/>
                <w:color w:val="auto"/>
                <w:szCs w:val="21"/>
              </w:rPr>
            </w:pPr>
          </w:p>
        </w:tc>
        <w:tc>
          <w:tcPr>
            <w:tcW w:w="1439" w:type="dxa"/>
            <w:vAlign w:val="center"/>
          </w:tcPr>
          <w:p>
            <w:pPr>
              <w:jc w:val="center"/>
              <w:rPr>
                <w:rFonts w:ascii="宋体" w:cs="宋体"/>
                <w:color w:val="auto"/>
                <w:szCs w:val="21"/>
              </w:rPr>
            </w:pPr>
          </w:p>
        </w:tc>
        <w:tc>
          <w:tcPr>
            <w:tcW w:w="1437"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rFonts w:ascii="宋体" w:cs="宋体"/>
                <w:color w:val="auto"/>
                <w:szCs w:val="21"/>
              </w:rPr>
            </w:pPr>
            <w:r>
              <w:rPr>
                <w:rFonts w:hint="eastAsia" w:ascii="宋体" w:hAnsi="宋体" w:cs="宋体"/>
                <w:color w:val="auto"/>
                <w:szCs w:val="21"/>
              </w:rPr>
              <w:t>···</w:t>
            </w:r>
          </w:p>
        </w:tc>
        <w:tc>
          <w:tcPr>
            <w:tcW w:w="2871" w:type="dxa"/>
            <w:vAlign w:val="center"/>
          </w:tcPr>
          <w:p>
            <w:pPr>
              <w:jc w:val="center"/>
              <w:rPr>
                <w:rFonts w:ascii="宋体" w:cs="宋体"/>
                <w:color w:val="auto"/>
                <w:szCs w:val="21"/>
              </w:rPr>
            </w:pPr>
            <w:r>
              <w:rPr>
                <w:rFonts w:hint="eastAsia" w:ascii="宋体" w:hAnsi="宋体" w:cs="宋体"/>
                <w:color w:val="auto"/>
                <w:szCs w:val="21"/>
              </w:rPr>
              <w:t>···</w:t>
            </w:r>
          </w:p>
        </w:tc>
        <w:tc>
          <w:tcPr>
            <w:tcW w:w="1436" w:type="dxa"/>
            <w:vAlign w:val="center"/>
          </w:tcPr>
          <w:p>
            <w:pPr>
              <w:jc w:val="center"/>
              <w:rPr>
                <w:rFonts w:ascii="宋体" w:cs="宋体"/>
                <w:color w:val="auto"/>
                <w:szCs w:val="21"/>
              </w:rPr>
            </w:pPr>
          </w:p>
        </w:tc>
        <w:tc>
          <w:tcPr>
            <w:tcW w:w="1439" w:type="dxa"/>
            <w:vAlign w:val="center"/>
          </w:tcPr>
          <w:p>
            <w:pPr>
              <w:jc w:val="center"/>
              <w:rPr>
                <w:rFonts w:ascii="宋体" w:cs="宋体"/>
                <w:color w:val="auto"/>
                <w:szCs w:val="21"/>
              </w:rPr>
            </w:pPr>
          </w:p>
        </w:tc>
        <w:tc>
          <w:tcPr>
            <w:tcW w:w="1437" w:type="dxa"/>
            <w:vAlign w:val="center"/>
          </w:tcPr>
          <w:p>
            <w:pPr>
              <w:jc w:val="center"/>
              <w:rPr>
                <w:rFonts w:ascii="宋体" w:cs="宋体"/>
                <w:color w:val="auto"/>
                <w:szCs w:val="21"/>
              </w:rPr>
            </w:pPr>
          </w:p>
        </w:tc>
      </w:tr>
    </w:tbl>
    <w:p>
      <w:pPr>
        <w:spacing w:line="360" w:lineRule="auto"/>
        <w:ind w:firstLine="420" w:firstLineChars="200"/>
        <w:rPr>
          <w:rFonts w:ascii="宋体" w:cs="宋体"/>
          <w:color w:val="auto"/>
          <w:szCs w:val="21"/>
        </w:rPr>
      </w:pPr>
    </w:p>
    <w:p>
      <w:pPr>
        <w:spacing w:line="360" w:lineRule="auto"/>
        <w:rPr>
          <w:rFonts w:ascii="宋体" w:cs="宋体"/>
          <w:color w:val="auto"/>
          <w:szCs w:val="21"/>
        </w:rPr>
      </w:pPr>
      <w:r>
        <w:rPr>
          <w:rFonts w:hint="eastAsia" w:ascii="宋体" w:hAnsi="宋体" w:cs="宋体"/>
          <w:color w:val="auto"/>
        </w:rPr>
        <w:t>【备注：近三年发生的诉讼和仲裁情况仅限于投标人败诉的，且与履行施工承包合同有关的案件，不包括调解结案以及未裁决的仲裁或未终审判决的诉讼。附裁决书、裁定书、仲裁裁决书及有关文件的复印件并加盖投标人单位公章。</w:t>
      </w:r>
      <w:r>
        <w:rPr>
          <w:rFonts w:hint="eastAsia" w:ascii="宋体" w:hAnsi="宋体" w:cs="宋体"/>
          <w:color w:val="auto"/>
          <w:szCs w:val="21"/>
        </w:rPr>
        <w:t>】</w:t>
      </w: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rPr>
      </w:pPr>
    </w:p>
    <w:p>
      <w:pPr>
        <w:spacing w:line="360" w:lineRule="auto"/>
        <w:ind w:firstLine="420" w:firstLineChars="200"/>
        <w:rPr>
          <w:rFonts w:ascii="宋体" w:cs="宋体"/>
          <w:color w:val="auto"/>
          <w:szCs w:val="21"/>
        </w:rPr>
      </w:pPr>
    </w:p>
    <w:p>
      <w:pPr>
        <w:spacing w:line="460" w:lineRule="exact"/>
        <w:ind w:firstLine="630" w:firstLineChars="300"/>
        <w:rPr>
          <w:rFonts w:ascii="宋体" w:cs="宋体"/>
          <w:color w:val="auto"/>
          <w:szCs w:val="21"/>
        </w:rPr>
      </w:pPr>
    </w:p>
    <w:p>
      <w:pPr>
        <w:tabs>
          <w:tab w:val="left" w:pos="826"/>
        </w:tabs>
        <w:snapToGrid w:val="0"/>
        <w:ind w:firstLine="482" w:firstLineChars="200"/>
        <w:rPr>
          <w:b/>
          <w:color w:val="auto"/>
          <w:sz w:val="24"/>
        </w:rPr>
      </w:pPr>
      <w:r>
        <w:rPr>
          <w:rFonts w:hint="eastAsia"/>
          <w:b/>
          <w:color w:val="auto"/>
          <w:sz w:val="24"/>
        </w:rPr>
        <w:t>（</w:t>
      </w:r>
      <w:r>
        <w:rPr>
          <w:b/>
          <w:color w:val="auto"/>
          <w:sz w:val="24"/>
        </w:rPr>
        <w:t>8</w:t>
      </w:r>
      <w:r>
        <w:rPr>
          <w:rFonts w:hint="eastAsia"/>
          <w:b/>
          <w:color w:val="auto"/>
          <w:sz w:val="24"/>
        </w:rPr>
        <w:t>）近</w:t>
      </w:r>
      <w:r>
        <w:rPr>
          <w:b/>
          <w:color w:val="auto"/>
          <w:sz w:val="24"/>
        </w:rPr>
        <w:t>2019</w:t>
      </w:r>
      <w:r>
        <w:rPr>
          <w:rFonts w:hint="eastAsia"/>
          <w:b/>
          <w:color w:val="auto"/>
          <w:sz w:val="24"/>
        </w:rPr>
        <w:t>以来企业信誉实力一览表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r>
              <w:rPr>
                <w:rFonts w:hint="eastAsia" w:ascii="Calibri" w:hAnsi="Calibri"/>
                <w:color w:val="auto"/>
              </w:rPr>
              <w:t>序号</w:t>
            </w:r>
          </w:p>
        </w:tc>
        <w:tc>
          <w:tcPr>
            <w:tcW w:w="8359" w:type="dxa"/>
            <w:vAlign w:val="center"/>
          </w:tcPr>
          <w:p>
            <w:pPr>
              <w:jc w:val="center"/>
              <w:rPr>
                <w:rFonts w:ascii="Calibri" w:hAnsi="Calibri"/>
                <w:color w:val="auto"/>
              </w:rPr>
            </w:pPr>
            <w:r>
              <w:rPr>
                <w:rFonts w:hint="eastAsia" w:ascii="Calibri" w:hAnsi="Calibri"/>
                <w:color w:val="auto"/>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Calibri" w:hAnsi="Calibri"/>
                <w:color w:val="auto"/>
              </w:rPr>
            </w:pPr>
          </w:p>
        </w:tc>
        <w:tc>
          <w:tcPr>
            <w:tcW w:w="8359" w:type="dxa"/>
            <w:vAlign w:val="center"/>
          </w:tcPr>
          <w:p>
            <w:pPr>
              <w:jc w:val="center"/>
              <w:rPr>
                <w:rFonts w:ascii="Calibri" w:hAnsi="Calibri"/>
                <w:color w:val="auto"/>
              </w:rPr>
            </w:pPr>
          </w:p>
        </w:tc>
      </w:tr>
    </w:tbl>
    <w:p>
      <w:pPr>
        <w:tabs>
          <w:tab w:val="left" w:pos="826"/>
        </w:tabs>
        <w:snapToGrid w:val="0"/>
        <w:ind w:firstLine="482" w:firstLineChars="200"/>
        <w:rPr>
          <w:b/>
          <w:color w:val="auto"/>
          <w:sz w:val="24"/>
        </w:rPr>
      </w:pPr>
    </w:p>
    <w:p>
      <w:pPr>
        <w:rPr>
          <w:rFonts w:eastAsia="楷体_GB2312"/>
          <w:color w:val="auto"/>
        </w:rPr>
      </w:pPr>
      <w:r>
        <w:rPr>
          <w:rFonts w:hint="eastAsia" w:eastAsia="楷体_GB2312"/>
          <w:color w:val="auto"/>
        </w:rPr>
        <w:t>备注：</w:t>
      </w:r>
    </w:p>
    <w:p>
      <w:pPr>
        <w:ind w:firstLine="420" w:firstLineChars="200"/>
        <w:rPr>
          <w:rFonts w:eastAsia="楷体_GB2312"/>
          <w:color w:val="auto"/>
        </w:rPr>
      </w:pPr>
      <w:r>
        <w:rPr>
          <w:rFonts w:eastAsia="楷体_GB2312"/>
          <w:color w:val="auto"/>
        </w:rPr>
        <w:t>1</w:t>
      </w:r>
      <w:r>
        <w:rPr>
          <w:rFonts w:hint="eastAsia" w:eastAsia="楷体_GB2312"/>
          <w:color w:val="auto"/>
        </w:rPr>
        <w:t>、项目类别由招标人自行确定，但应与“评标办法前附表”第</w:t>
      </w:r>
      <w:r>
        <w:rPr>
          <w:rFonts w:eastAsia="楷体_GB2312"/>
          <w:color w:val="auto"/>
        </w:rPr>
        <w:t>2.1.1</w:t>
      </w:r>
      <w:r>
        <w:rPr>
          <w:rFonts w:hint="eastAsia" w:eastAsia="楷体_GB2312"/>
          <w:color w:val="auto"/>
        </w:rPr>
        <w:t>条一致。</w:t>
      </w:r>
    </w:p>
    <w:p>
      <w:pPr>
        <w:ind w:firstLine="420" w:firstLineChars="200"/>
        <w:rPr>
          <w:rFonts w:eastAsia="楷体_GB2312"/>
          <w:color w:val="auto"/>
        </w:rPr>
      </w:pPr>
      <w:r>
        <w:rPr>
          <w:rFonts w:hint="eastAsia" w:eastAsia="楷体_GB2312"/>
          <w:color w:val="auto"/>
          <w:lang w:val="en-US" w:eastAsia="zh-CN"/>
        </w:rPr>
        <w:t>2</w:t>
      </w:r>
      <w:r>
        <w:rPr>
          <w:rFonts w:hint="eastAsia" w:eastAsia="楷体_GB2312"/>
          <w:color w:val="auto"/>
        </w:rPr>
        <w:t>、所有奖项、业绩均附上证明材料诚信库页面打印，均须加盖投标人单位公章。</w:t>
      </w:r>
    </w:p>
    <w:p>
      <w:pPr>
        <w:spacing w:beforeLines="50"/>
        <w:ind w:firstLine="420" w:firstLineChars="200"/>
        <w:rPr>
          <w:rFonts w:eastAsia="楷体_GB2312"/>
          <w:color w:val="auto"/>
        </w:rPr>
      </w:pPr>
    </w:p>
    <w:p>
      <w:pPr>
        <w:spacing w:beforeLines="50" w:afterLines="50" w:line="440" w:lineRule="exact"/>
        <w:ind w:left="772" w:leftChars="100" w:hanging="562" w:hangingChars="200"/>
        <w:jc w:val="center"/>
        <w:rPr>
          <w:b/>
          <w:color w:val="auto"/>
          <w:sz w:val="28"/>
          <w:szCs w:val="28"/>
        </w:rPr>
      </w:pPr>
    </w:p>
    <w:p>
      <w:pPr>
        <w:spacing w:line="460" w:lineRule="exact"/>
        <w:ind w:firstLine="420" w:firstLineChars="200"/>
        <w:rPr>
          <w:rFonts w:ascii="宋体" w:cs="宋体"/>
          <w:color w:val="auto"/>
          <w:szCs w:val="21"/>
        </w:rPr>
        <w:sectPr>
          <w:pgSz w:w="11907" w:h="16840"/>
          <w:pgMar w:top="1440" w:right="1440" w:bottom="1440" w:left="1797" w:header="851" w:footer="851" w:gutter="0"/>
          <w:cols w:space="720" w:num="1"/>
          <w:docGrid w:linePitch="312" w:charSpace="0"/>
        </w:sectPr>
      </w:pPr>
    </w:p>
    <w:p>
      <w:pPr>
        <w:rPr>
          <w:rFonts w:ascii="宋体" w:cs="宋体"/>
          <w:color w:val="auto"/>
          <w:szCs w:val="21"/>
        </w:rPr>
      </w:pPr>
    </w:p>
    <w:p>
      <w:pPr>
        <w:rPr>
          <w:rFonts w:ascii="宋体" w:cs="宋体"/>
          <w:color w:val="auto"/>
          <w:szCs w:val="21"/>
        </w:rPr>
      </w:pPr>
    </w:p>
    <w:p>
      <w:pPr>
        <w:rPr>
          <w:rFonts w:ascii="宋体" w:cs="宋体"/>
          <w:color w:val="auto"/>
          <w:szCs w:val="21"/>
        </w:rPr>
      </w:pPr>
    </w:p>
    <w:p>
      <w:pPr>
        <w:rPr>
          <w:rFonts w:ascii="宋体" w:cs="宋体"/>
          <w:color w:val="auto"/>
          <w:szCs w:val="21"/>
        </w:rPr>
      </w:pPr>
    </w:p>
    <w:p>
      <w:pPr>
        <w:jc w:val="center"/>
        <w:rPr>
          <w:rFonts w:ascii="宋体" w:cs="宋体"/>
          <w:color w:val="auto"/>
          <w:sz w:val="28"/>
          <w:szCs w:val="28"/>
        </w:rPr>
      </w:pPr>
      <w:r>
        <w:rPr>
          <w:rFonts w:ascii="宋体" w:hAnsi="宋体" w:cs="宋体"/>
          <w:color w:val="auto"/>
          <w:sz w:val="32"/>
          <w:szCs w:val="32"/>
          <w:u w:val="single"/>
        </w:rPr>
        <w:t xml:space="preserve">             </w:t>
      </w:r>
      <w:r>
        <w:rPr>
          <w:rFonts w:hint="eastAsia" w:ascii="宋体" w:hAnsi="宋体" w:cs="宋体"/>
          <w:color w:val="auto"/>
          <w:sz w:val="28"/>
          <w:szCs w:val="28"/>
        </w:rPr>
        <w:t>（项目名称）施工招标</w:t>
      </w:r>
    </w:p>
    <w:p>
      <w:pPr>
        <w:jc w:val="center"/>
        <w:rPr>
          <w:rFonts w:ascii="宋体" w:cs="宋体"/>
          <w:color w:val="auto"/>
          <w:sz w:val="28"/>
          <w:szCs w:val="28"/>
        </w:rPr>
      </w:pPr>
    </w:p>
    <w:p>
      <w:pPr>
        <w:spacing w:beforeLines="100"/>
        <w:jc w:val="center"/>
        <w:rPr>
          <w:rFonts w:ascii="宋体" w:cs="宋体"/>
          <w:color w:val="auto"/>
          <w:sz w:val="52"/>
          <w:szCs w:val="52"/>
        </w:rPr>
      </w:pPr>
      <w:r>
        <w:rPr>
          <w:rFonts w:hint="eastAsia" w:ascii="宋体" w:hAnsi="宋体" w:cs="宋体"/>
          <w:color w:val="auto"/>
          <w:sz w:val="52"/>
          <w:szCs w:val="52"/>
        </w:rPr>
        <w:t>投</w:t>
      </w:r>
      <w:r>
        <w:rPr>
          <w:rFonts w:ascii="宋体" w:hAnsi="宋体" w:cs="宋体"/>
          <w:color w:val="auto"/>
          <w:sz w:val="52"/>
          <w:szCs w:val="52"/>
        </w:rPr>
        <w:t xml:space="preserve">  </w:t>
      </w:r>
      <w:r>
        <w:rPr>
          <w:rFonts w:hint="eastAsia" w:ascii="宋体" w:hAnsi="宋体" w:cs="宋体"/>
          <w:color w:val="auto"/>
          <w:sz w:val="52"/>
          <w:szCs w:val="52"/>
        </w:rPr>
        <w:t>标</w:t>
      </w:r>
      <w:r>
        <w:rPr>
          <w:rFonts w:ascii="宋体" w:hAnsi="宋体" w:cs="宋体"/>
          <w:color w:val="auto"/>
          <w:sz w:val="52"/>
          <w:szCs w:val="52"/>
        </w:rPr>
        <w:t xml:space="preserve">  </w:t>
      </w:r>
      <w:r>
        <w:rPr>
          <w:rFonts w:hint="eastAsia" w:ascii="宋体" w:hAnsi="宋体" w:cs="宋体"/>
          <w:color w:val="auto"/>
          <w:sz w:val="52"/>
          <w:szCs w:val="52"/>
        </w:rPr>
        <w:t>文</w:t>
      </w:r>
      <w:r>
        <w:rPr>
          <w:rFonts w:ascii="宋体" w:hAnsi="宋体" w:cs="宋体"/>
          <w:color w:val="auto"/>
          <w:sz w:val="52"/>
          <w:szCs w:val="52"/>
        </w:rPr>
        <w:t xml:space="preserve">  </w:t>
      </w:r>
      <w:r>
        <w:rPr>
          <w:rFonts w:hint="eastAsia" w:ascii="宋体" w:hAnsi="宋体" w:cs="宋体"/>
          <w:color w:val="auto"/>
          <w:sz w:val="52"/>
          <w:szCs w:val="52"/>
        </w:rPr>
        <w:t>件</w:t>
      </w: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spacing w:line="360" w:lineRule="auto"/>
        <w:ind w:firstLine="2380" w:firstLineChars="850"/>
        <w:rPr>
          <w:rFonts w:ascii="宋体" w:cs="宋体"/>
          <w:color w:val="auto"/>
          <w:sz w:val="28"/>
          <w:szCs w:val="28"/>
          <w:u w:val="single"/>
        </w:rPr>
      </w:pPr>
      <w:r>
        <w:rPr>
          <w:rFonts w:hint="eastAsia" w:ascii="宋体" w:hAnsi="宋体" w:cs="宋体"/>
          <w:color w:val="auto"/>
          <w:sz w:val="28"/>
          <w:szCs w:val="28"/>
        </w:rPr>
        <w:t>项目编号：</w:t>
      </w:r>
      <w:r>
        <w:rPr>
          <w:rFonts w:ascii="宋体" w:hAnsi="宋体" w:cs="宋体"/>
          <w:color w:val="auto"/>
          <w:sz w:val="28"/>
          <w:szCs w:val="28"/>
          <w:u w:val="single"/>
        </w:rPr>
        <w:t xml:space="preserve">                   </w:t>
      </w:r>
    </w:p>
    <w:p>
      <w:pPr>
        <w:jc w:val="center"/>
        <w:rPr>
          <w:rFonts w:ascii="宋体" w:cs="宋体"/>
          <w:color w:val="auto"/>
          <w:sz w:val="32"/>
          <w:szCs w:val="32"/>
        </w:rPr>
      </w:pPr>
    </w:p>
    <w:p>
      <w:pPr>
        <w:jc w:val="center"/>
        <w:rPr>
          <w:rFonts w:ascii="宋体" w:cs="宋体"/>
          <w:color w:val="auto"/>
          <w:sz w:val="32"/>
          <w:szCs w:val="32"/>
        </w:rPr>
      </w:pPr>
      <w:r>
        <w:rPr>
          <w:rFonts w:hint="eastAsia" w:ascii="宋体" w:hAnsi="宋体" w:cs="宋体"/>
          <w:color w:val="auto"/>
          <w:sz w:val="32"/>
          <w:szCs w:val="32"/>
        </w:rPr>
        <w:t>（正本</w:t>
      </w:r>
      <w:r>
        <w:rPr>
          <w:rFonts w:ascii="宋体" w:hAnsi="宋体" w:cs="宋体"/>
          <w:color w:val="auto"/>
          <w:sz w:val="32"/>
          <w:szCs w:val="32"/>
        </w:rPr>
        <w:t>/</w:t>
      </w:r>
      <w:r>
        <w:rPr>
          <w:rFonts w:hint="eastAsia" w:ascii="宋体" w:hAnsi="宋体" w:cs="宋体"/>
          <w:color w:val="auto"/>
          <w:sz w:val="32"/>
          <w:szCs w:val="32"/>
        </w:rPr>
        <w:t>副本）</w:t>
      </w: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spacing w:line="360" w:lineRule="auto"/>
        <w:ind w:firstLine="1400" w:firstLineChars="500"/>
        <w:rPr>
          <w:rFonts w:ascii="宋体" w:cs="宋体"/>
          <w:color w:val="auto"/>
          <w:sz w:val="28"/>
          <w:szCs w:val="28"/>
        </w:rPr>
      </w:pPr>
      <w:r>
        <w:rPr>
          <w:rFonts w:hint="eastAsia" w:ascii="宋体" w:hAnsi="宋体" w:cs="宋体"/>
          <w:color w:val="auto"/>
          <w:sz w:val="28"/>
          <w:szCs w:val="28"/>
        </w:rPr>
        <w:t>投标内容：</w:t>
      </w:r>
      <w:r>
        <w:rPr>
          <w:rFonts w:ascii="宋体" w:hAnsi="宋体" w:cs="宋体"/>
          <w:color w:val="auto"/>
          <w:sz w:val="28"/>
          <w:szCs w:val="28"/>
          <w:u w:val="single"/>
        </w:rPr>
        <w:t xml:space="preserve">            </w:t>
      </w:r>
      <w:r>
        <w:rPr>
          <w:rFonts w:hint="eastAsia" w:ascii="宋体" w:hAnsi="宋体" w:cs="宋体"/>
          <w:color w:val="auto"/>
          <w:sz w:val="28"/>
          <w:szCs w:val="28"/>
          <w:u w:val="single"/>
        </w:rPr>
        <w:t>商务标部分</w:t>
      </w:r>
      <w:r>
        <w:rPr>
          <w:rFonts w:ascii="宋体" w:hAnsi="宋体" w:cs="宋体"/>
          <w:color w:val="auto"/>
          <w:sz w:val="28"/>
          <w:szCs w:val="28"/>
          <w:u w:val="single"/>
        </w:rPr>
        <w:t xml:space="preserve">           </w:t>
      </w:r>
    </w:p>
    <w:p>
      <w:pPr>
        <w:spacing w:line="360" w:lineRule="auto"/>
        <w:ind w:firstLine="1400" w:firstLineChars="500"/>
        <w:rPr>
          <w:rFonts w:ascii="宋体" w:cs="宋体"/>
          <w:color w:val="auto"/>
          <w:sz w:val="28"/>
          <w:szCs w:val="28"/>
        </w:rPr>
      </w:pPr>
      <w:r>
        <w:rPr>
          <w:rFonts w:hint="eastAsia" w:ascii="宋体" w:hAnsi="宋体" w:cs="宋体"/>
          <w:color w:val="auto"/>
          <w:sz w:val="28"/>
          <w:szCs w:val="28"/>
        </w:rPr>
        <w:t>投标人：</w:t>
      </w:r>
      <w:r>
        <w:rPr>
          <w:rFonts w:ascii="宋体" w:hAnsi="宋体" w:cs="宋体"/>
          <w:color w:val="auto"/>
          <w:sz w:val="28"/>
          <w:szCs w:val="28"/>
          <w:u w:val="single"/>
        </w:rPr>
        <w:t xml:space="preserve">                                 </w:t>
      </w:r>
      <w:r>
        <w:rPr>
          <w:rFonts w:hint="eastAsia" w:ascii="宋体" w:hAnsi="宋体" w:cs="宋体"/>
          <w:color w:val="auto"/>
          <w:sz w:val="28"/>
          <w:szCs w:val="28"/>
        </w:rPr>
        <w:t>（盖单位章）</w:t>
      </w:r>
    </w:p>
    <w:p>
      <w:pPr>
        <w:spacing w:line="360" w:lineRule="auto"/>
        <w:ind w:firstLine="1400" w:firstLineChars="500"/>
        <w:rPr>
          <w:rFonts w:ascii="宋体" w:cs="宋体"/>
          <w:color w:val="auto"/>
          <w:sz w:val="28"/>
          <w:szCs w:val="28"/>
        </w:rPr>
      </w:pPr>
      <w:r>
        <w:rPr>
          <w:rFonts w:hint="eastAsia" w:ascii="宋体" w:hAnsi="宋体" w:cs="宋体"/>
          <w:color w:val="auto"/>
          <w:sz w:val="28"/>
          <w:szCs w:val="28"/>
        </w:rPr>
        <w:t>法定代表人或其委托代理人：</w:t>
      </w:r>
      <w:r>
        <w:rPr>
          <w:rFonts w:ascii="宋体" w:hAnsi="宋体" w:cs="宋体"/>
          <w:color w:val="auto"/>
          <w:sz w:val="28"/>
          <w:szCs w:val="28"/>
          <w:u w:val="single"/>
        </w:rPr>
        <w:t xml:space="preserve">              </w:t>
      </w:r>
      <w:r>
        <w:rPr>
          <w:rFonts w:hint="eastAsia" w:ascii="宋体" w:hAnsi="宋体" w:cs="宋体"/>
          <w:color w:val="auto"/>
          <w:sz w:val="28"/>
          <w:szCs w:val="28"/>
        </w:rPr>
        <w:t>（签字或盖章）</w:t>
      </w:r>
    </w:p>
    <w:p>
      <w:pPr>
        <w:jc w:val="center"/>
        <w:rPr>
          <w:rFonts w:ascii="宋体" w:cs="宋体"/>
          <w:color w:val="auto"/>
          <w:sz w:val="28"/>
          <w:szCs w:val="28"/>
        </w:rPr>
      </w:pPr>
    </w:p>
    <w:p>
      <w:pPr>
        <w:jc w:val="center"/>
        <w:rPr>
          <w:rFonts w:ascii="宋体" w:cs="宋体"/>
          <w:color w:val="auto"/>
          <w:sz w:val="28"/>
          <w:szCs w:val="28"/>
        </w:rPr>
      </w:pPr>
    </w:p>
    <w:p>
      <w:pPr>
        <w:jc w:val="center"/>
        <w:rPr>
          <w:rFonts w:ascii="宋体" w:cs="宋体"/>
          <w:color w:val="auto"/>
          <w:sz w:val="28"/>
          <w:szCs w:val="28"/>
        </w:rPr>
      </w:pPr>
      <w:r>
        <w:rPr>
          <w:rFonts w:ascii="宋体" w:hAnsi="宋体" w:cs="宋体"/>
          <w:color w:val="auto"/>
          <w:sz w:val="28"/>
          <w:szCs w:val="28"/>
          <w:u w:val="single"/>
        </w:rPr>
        <w:t xml:space="preserve">         </w:t>
      </w:r>
      <w:r>
        <w:rPr>
          <w:rFonts w:hint="eastAsia" w:ascii="宋体" w:hAnsi="宋体" w:cs="宋体"/>
          <w:color w:val="auto"/>
          <w:sz w:val="28"/>
          <w:szCs w:val="28"/>
        </w:rPr>
        <w:t>年</w:t>
      </w:r>
      <w:r>
        <w:rPr>
          <w:rFonts w:ascii="宋体" w:hAnsi="宋体" w:cs="宋体"/>
          <w:color w:val="auto"/>
          <w:sz w:val="28"/>
          <w:szCs w:val="28"/>
          <w:u w:val="single"/>
        </w:rPr>
        <w:t xml:space="preserve">         </w:t>
      </w:r>
      <w:r>
        <w:rPr>
          <w:rFonts w:hint="eastAsia" w:ascii="宋体" w:hAnsi="宋体" w:cs="宋体"/>
          <w:color w:val="auto"/>
          <w:sz w:val="28"/>
          <w:szCs w:val="28"/>
        </w:rPr>
        <w:t>月</w:t>
      </w:r>
      <w:r>
        <w:rPr>
          <w:rFonts w:ascii="宋体" w:hAnsi="宋体" w:cs="宋体"/>
          <w:color w:val="auto"/>
          <w:sz w:val="28"/>
          <w:szCs w:val="28"/>
          <w:u w:val="single"/>
        </w:rPr>
        <w:t xml:space="preserve">         </w:t>
      </w:r>
      <w:r>
        <w:rPr>
          <w:rFonts w:hint="eastAsia" w:ascii="宋体" w:hAnsi="宋体" w:cs="宋体"/>
          <w:color w:val="auto"/>
          <w:sz w:val="28"/>
          <w:szCs w:val="28"/>
        </w:rPr>
        <w:t>日</w:t>
      </w:r>
    </w:p>
    <w:p>
      <w:pPr>
        <w:pStyle w:val="108"/>
        <w:jc w:val="center"/>
        <w:outlineLvl w:val="0"/>
        <w:rPr>
          <w:rFonts w:ascii="宋体" w:cs="宋体"/>
          <w:b/>
          <w:color w:val="auto"/>
          <w:sz w:val="24"/>
        </w:rPr>
      </w:pPr>
      <w:r>
        <w:rPr>
          <w:rFonts w:ascii="宋体" w:cs="宋体"/>
          <w:color w:val="auto"/>
        </w:rPr>
        <w:br w:type="page"/>
      </w:r>
      <w:bookmarkStart w:id="596" w:name="_Toc4919"/>
      <w:bookmarkStart w:id="597" w:name="_Toc389065355"/>
      <w:bookmarkStart w:id="598" w:name="_Toc26479"/>
      <w:r>
        <w:rPr>
          <w:rFonts w:hint="eastAsia" w:ascii="宋体" w:hAnsi="宋体" w:cs="宋体"/>
          <w:b/>
          <w:color w:val="auto"/>
          <w:sz w:val="24"/>
        </w:rPr>
        <w:t>一、投标函及投标函附录</w:t>
      </w:r>
      <w:bookmarkEnd w:id="596"/>
      <w:bookmarkEnd w:id="597"/>
      <w:bookmarkEnd w:id="598"/>
    </w:p>
    <w:p>
      <w:pPr>
        <w:pStyle w:val="108"/>
        <w:jc w:val="center"/>
        <w:rPr>
          <w:rFonts w:ascii="宋体" w:cs="宋体"/>
          <w:color w:val="auto"/>
        </w:rPr>
      </w:pPr>
    </w:p>
    <w:p>
      <w:pPr>
        <w:pStyle w:val="108"/>
        <w:jc w:val="center"/>
        <w:outlineLvl w:val="0"/>
        <w:rPr>
          <w:rFonts w:ascii="宋体" w:cs="宋体"/>
          <w:b/>
          <w:color w:val="auto"/>
        </w:rPr>
      </w:pPr>
      <w:bookmarkStart w:id="599" w:name="_Toc389065356"/>
      <w:bookmarkStart w:id="600" w:name="_Toc11710"/>
      <w:bookmarkStart w:id="601" w:name="_Toc2280"/>
      <w:r>
        <w:rPr>
          <w:rFonts w:hint="eastAsia" w:ascii="宋体" w:hAnsi="宋体" w:cs="宋体"/>
          <w:b/>
          <w:color w:val="auto"/>
        </w:rPr>
        <w:t>（一）投标函</w:t>
      </w:r>
      <w:bookmarkEnd w:id="599"/>
      <w:bookmarkEnd w:id="600"/>
      <w:bookmarkEnd w:id="601"/>
      <w:r>
        <w:rPr>
          <w:rFonts w:hint="eastAsia" w:ascii="宋体" w:hAnsi="宋体" w:cs="宋体"/>
          <w:b/>
          <w:color w:val="auto"/>
        </w:rPr>
        <w:t>（非联合体格式）</w:t>
      </w:r>
    </w:p>
    <w:p>
      <w:pPr>
        <w:tabs>
          <w:tab w:val="left" w:pos="7560"/>
        </w:tabs>
        <w:spacing w:line="460" w:lineRule="exact"/>
        <w:ind w:firstLine="420" w:firstLineChars="200"/>
        <w:rPr>
          <w:rFonts w:ascii="宋体" w:cs="宋体"/>
          <w:color w:val="auto"/>
        </w:rPr>
      </w:pPr>
      <w:r>
        <w:rPr>
          <w:rFonts w:ascii="宋体" w:hAnsi="宋体" w:cs="宋体"/>
          <w:color w:val="auto"/>
        </w:rPr>
        <w:t>1</w:t>
      </w:r>
      <w:r>
        <w:rPr>
          <w:rFonts w:hint="eastAsia" w:ascii="宋体" w:hAnsi="宋体" w:cs="宋体"/>
          <w:color w:val="auto"/>
        </w:rPr>
        <w:t>、根据你方项目编号为</w:t>
      </w:r>
      <w:r>
        <w:rPr>
          <w:rFonts w:ascii="宋体" w:hAnsi="宋体" w:cs="宋体"/>
          <w:color w:val="auto"/>
          <w:u w:val="single"/>
        </w:rPr>
        <w:t xml:space="preserve">  </w:t>
      </w:r>
      <w:r>
        <w:rPr>
          <w:rFonts w:hint="eastAsia" w:ascii="宋体" w:hAnsi="宋体" w:cs="宋体"/>
          <w:color w:val="auto"/>
          <w:u w:val="single"/>
        </w:rPr>
        <w:t>（项目编号）</w:t>
      </w:r>
      <w:r>
        <w:rPr>
          <w:rFonts w:ascii="宋体" w:hAnsi="宋体" w:cs="宋体"/>
          <w:color w:val="auto"/>
          <w:u w:val="single"/>
        </w:rPr>
        <w:t xml:space="preserve">  </w:t>
      </w:r>
      <w:r>
        <w:rPr>
          <w:rFonts w:hint="eastAsia" w:ascii="宋体" w:hAnsi="宋体" w:cs="宋体"/>
          <w:color w:val="auto"/>
        </w:rPr>
        <w:t>的</w:t>
      </w:r>
      <w:r>
        <w:rPr>
          <w:rFonts w:ascii="宋体" w:hAnsi="宋体" w:cs="宋体"/>
          <w:color w:val="auto"/>
          <w:u w:val="single"/>
        </w:rPr>
        <w:t xml:space="preserve">  </w:t>
      </w:r>
      <w:r>
        <w:rPr>
          <w:rFonts w:hint="eastAsia" w:ascii="宋体" w:hAnsi="宋体" w:cs="宋体"/>
          <w:color w:val="auto"/>
          <w:u w:val="single"/>
        </w:rPr>
        <w:t>（工程项目名称）</w:t>
      </w:r>
      <w:r>
        <w:rPr>
          <w:rFonts w:ascii="宋体" w:hAnsi="宋体" w:cs="宋体"/>
          <w:color w:val="auto"/>
          <w:u w:val="single"/>
        </w:rPr>
        <w:t xml:space="preserve">  </w:t>
      </w:r>
      <w:r>
        <w:rPr>
          <w:rFonts w:hint="eastAsia" w:ascii="宋体" w:hAnsi="宋体" w:cs="宋体"/>
          <w:color w:val="auto"/>
        </w:rPr>
        <w:t>工程招标文件，遵照《中华人民共和国招标投标法》等有关规定，经踏勘项目现场和研究上述招标文件的投标须知、合同条款、图纸、工程建设标准和工程量清单及其他有关文件后，我方愿以人民币（大写）</w:t>
      </w:r>
      <w:r>
        <w:rPr>
          <w:rFonts w:ascii="宋体" w:hAnsi="宋体" w:cs="宋体"/>
          <w:color w:val="auto"/>
          <w:u w:val="single"/>
        </w:rPr>
        <w:t xml:space="preserve">      </w:t>
      </w:r>
      <w:r>
        <w:rPr>
          <w:rFonts w:hint="eastAsia" w:ascii="宋体" w:hAnsi="宋体" w:cs="宋体"/>
          <w:color w:val="auto"/>
        </w:rPr>
        <w:t>元（</w:t>
      </w:r>
      <w:r>
        <w:rPr>
          <w:rFonts w:ascii="宋体" w:hAnsi="宋体" w:cs="宋体"/>
          <w:color w:val="auto"/>
        </w:rPr>
        <w:t>RMB</w:t>
      </w:r>
      <w:r>
        <w:rPr>
          <w:rFonts w:hint="eastAsia" w:ascii="宋体" w:hAnsi="宋体" w:cs="宋体"/>
          <w:color w:val="auto"/>
          <w:u w:val="single"/>
        </w:rPr>
        <w:t>￥</w:t>
      </w:r>
      <w:r>
        <w:rPr>
          <w:rFonts w:ascii="宋体" w:hAnsi="宋体" w:cs="宋体"/>
          <w:color w:val="auto"/>
          <w:u w:val="single"/>
        </w:rPr>
        <w:t xml:space="preserve">      </w:t>
      </w:r>
      <w:r>
        <w:rPr>
          <w:rFonts w:hint="eastAsia" w:ascii="宋体" w:hAnsi="宋体" w:cs="宋体"/>
          <w:color w:val="auto"/>
        </w:rPr>
        <w:t>元）的投标总报价并按上述图纸、合同条款、工程建设标准和工程量清单（如有时）的条件要求承包上述工程的施工、竣工，并承担任何质量缺陷保修责任。我方保证工程质量达到</w:t>
      </w:r>
      <w:r>
        <w:rPr>
          <w:rFonts w:ascii="宋体" w:hAnsi="宋体" w:cs="宋体"/>
          <w:color w:val="auto"/>
          <w:u w:val="single"/>
        </w:rPr>
        <w:t xml:space="preserve">       </w:t>
      </w:r>
      <w:r>
        <w:rPr>
          <w:rFonts w:hint="eastAsia" w:ascii="宋体" w:hAnsi="宋体" w:cs="宋体"/>
          <w:color w:val="auto"/>
        </w:rPr>
        <w:t>等级。</w:t>
      </w:r>
    </w:p>
    <w:p>
      <w:pPr>
        <w:tabs>
          <w:tab w:val="left" w:pos="7560"/>
        </w:tabs>
        <w:spacing w:line="460" w:lineRule="exact"/>
        <w:ind w:firstLine="420" w:firstLineChars="200"/>
        <w:rPr>
          <w:rFonts w:ascii="宋体" w:cs="宋体"/>
          <w:color w:val="auto"/>
        </w:rPr>
      </w:pPr>
      <w:r>
        <w:rPr>
          <w:rFonts w:ascii="宋体" w:hAnsi="宋体" w:cs="宋体"/>
          <w:color w:val="auto"/>
        </w:rPr>
        <w:t>2</w:t>
      </w:r>
      <w:r>
        <w:rPr>
          <w:rFonts w:hint="eastAsia" w:ascii="宋体" w:hAnsi="宋体" w:cs="宋体"/>
          <w:color w:val="auto"/>
        </w:rPr>
        <w:t>、我方已详细审核全部招标文件，包括修改文件（如有时）及有关附件。</w:t>
      </w:r>
    </w:p>
    <w:p>
      <w:pPr>
        <w:tabs>
          <w:tab w:val="left" w:pos="7560"/>
        </w:tabs>
        <w:spacing w:line="460" w:lineRule="exact"/>
        <w:ind w:firstLine="420" w:firstLineChars="200"/>
        <w:rPr>
          <w:rFonts w:ascii="宋体" w:cs="宋体"/>
          <w:color w:val="auto"/>
        </w:rPr>
      </w:pPr>
      <w:r>
        <w:rPr>
          <w:rFonts w:ascii="宋体" w:hAnsi="宋体" w:cs="宋体"/>
          <w:color w:val="auto"/>
        </w:rPr>
        <w:t>3</w:t>
      </w:r>
      <w:r>
        <w:rPr>
          <w:rFonts w:hint="eastAsia" w:ascii="宋体" w:hAnsi="宋体" w:cs="宋体"/>
          <w:color w:val="auto"/>
        </w:rPr>
        <w:t>、我方承认投标函附录是我方投标函的组成部分。</w:t>
      </w:r>
    </w:p>
    <w:p>
      <w:pPr>
        <w:tabs>
          <w:tab w:val="left" w:pos="7560"/>
        </w:tabs>
        <w:spacing w:line="460" w:lineRule="exact"/>
        <w:ind w:firstLine="420" w:firstLineChars="200"/>
        <w:rPr>
          <w:rFonts w:ascii="宋体" w:cs="宋体"/>
          <w:color w:val="auto"/>
        </w:rPr>
      </w:pPr>
      <w:r>
        <w:rPr>
          <w:rFonts w:ascii="宋体" w:hAnsi="宋体" w:cs="宋体"/>
          <w:color w:val="auto"/>
        </w:rPr>
        <w:t>4</w:t>
      </w:r>
      <w:r>
        <w:rPr>
          <w:rFonts w:hint="eastAsia" w:ascii="宋体" w:hAnsi="宋体" w:cs="宋体"/>
          <w:color w:val="auto"/>
        </w:rPr>
        <w:t>、一旦我方中标，我方保证按合同书中规定的工期</w:t>
      </w:r>
      <w:r>
        <w:rPr>
          <w:rFonts w:ascii="宋体" w:hAnsi="宋体" w:cs="宋体"/>
          <w:color w:val="auto"/>
          <w:u w:val="single"/>
        </w:rPr>
        <w:t xml:space="preserve">        </w:t>
      </w:r>
      <w:r>
        <w:rPr>
          <w:rFonts w:hint="eastAsia" w:ascii="宋体" w:hAnsi="宋体" w:cs="宋体"/>
          <w:color w:val="auto"/>
        </w:rPr>
        <w:t>日历天内完成并移交全部工程。</w:t>
      </w:r>
    </w:p>
    <w:p>
      <w:pPr>
        <w:tabs>
          <w:tab w:val="left" w:pos="7560"/>
        </w:tabs>
        <w:spacing w:line="460" w:lineRule="exact"/>
        <w:ind w:firstLine="420" w:firstLineChars="200"/>
        <w:rPr>
          <w:rFonts w:ascii="宋体" w:cs="宋体"/>
          <w:color w:val="auto"/>
        </w:rPr>
      </w:pPr>
      <w:r>
        <w:rPr>
          <w:rFonts w:ascii="宋体" w:hAnsi="宋体" w:cs="宋体"/>
          <w:color w:val="auto"/>
        </w:rPr>
        <w:t>5</w:t>
      </w:r>
      <w:r>
        <w:rPr>
          <w:rFonts w:hint="eastAsia" w:ascii="宋体" w:hAnsi="宋体" w:cs="宋体"/>
          <w:color w:val="auto"/>
        </w:rPr>
        <w:t>、如果我方中标，我方将按照文件规定提交履约保证金作为履约担保。</w:t>
      </w:r>
    </w:p>
    <w:p>
      <w:pPr>
        <w:tabs>
          <w:tab w:val="left" w:pos="7560"/>
        </w:tabs>
        <w:spacing w:line="460" w:lineRule="exact"/>
        <w:ind w:firstLine="420" w:firstLineChars="200"/>
        <w:rPr>
          <w:rFonts w:ascii="宋体" w:cs="宋体"/>
          <w:color w:val="auto"/>
        </w:rPr>
      </w:pPr>
      <w:r>
        <w:rPr>
          <w:rFonts w:ascii="宋体" w:hAnsi="宋体" w:cs="宋体"/>
          <w:color w:val="auto"/>
        </w:rPr>
        <w:t>6</w:t>
      </w:r>
      <w:r>
        <w:rPr>
          <w:rFonts w:hint="eastAsia" w:ascii="宋体" w:hAnsi="宋体" w:cs="宋体"/>
          <w:color w:val="auto"/>
        </w:rPr>
        <w:t>、我方同意所提交的投标文件在招标文件的“投标人须知”中第</w:t>
      </w:r>
      <w:r>
        <w:rPr>
          <w:rFonts w:ascii="宋体" w:hAnsi="宋体" w:cs="宋体"/>
          <w:color w:val="auto"/>
        </w:rPr>
        <w:t>3.3.1</w:t>
      </w:r>
      <w:r>
        <w:rPr>
          <w:rFonts w:hint="eastAsia" w:ascii="宋体" w:hAnsi="宋体" w:cs="宋体"/>
          <w:color w:val="auto"/>
        </w:rPr>
        <w:t>条规定的投标有效期内有效，在此期间内如果中标，我方将受此约束。</w:t>
      </w:r>
    </w:p>
    <w:p>
      <w:pPr>
        <w:tabs>
          <w:tab w:val="left" w:pos="7560"/>
        </w:tabs>
        <w:spacing w:line="460" w:lineRule="exact"/>
        <w:ind w:firstLine="420" w:firstLineChars="200"/>
        <w:rPr>
          <w:rFonts w:ascii="宋体" w:cs="宋体"/>
          <w:color w:val="auto"/>
        </w:rPr>
      </w:pPr>
      <w:r>
        <w:rPr>
          <w:rFonts w:ascii="宋体" w:hAnsi="宋体" w:cs="宋体"/>
          <w:color w:val="auto"/>
        </w:rPr>
        <w:t>7</w:t>
      </w:r>
      <w:r>
        <w:rPr>
          <w:rFonts w:hint="eastAsia" w:ascii="宋体" w:hAnsi="宋体" w:cs="宋体"/>
          <w:color w:val="auto"/>
        </w:rPr>
        <w:t>、除非另外达成协议并生效，你方的中标通知书和本投标文件将成为约束双方的合同文件的组成部分。</w:t>
      </w:r>
    </w:p>
    <w:p>
      <w:pPr>
        <w:tabs>
          <w:tab w:val="left" w:pos="7560"/>
        </w:tabs>
        <w:spacing w:line="460" w:lineRule="exact"/>
        <w:ind w:firstLine="420" w:firstLineChars="200"/>
        <w:rPr>
          <w:rFonts w:ascii="宋体" w:cs="宋体"/>
          <w:color w:val="auto"/>
        </w:rPr>
      </w:pPr>
    </w:p>
    <w:p>
      <w:pPr>
        <w:spacing w:line="360" w:lineRule="auto"/>
        <w:rPr>
          <w:rFonts w:ascii="宋体" w:cs="宋体"/>
          <w:color w:val="auto"/>
        </w:rPr>
      </w:pPr>
    </w:p>
    <w:p>
      <w:pPr>
        <w:spacing w:line="360" w:lineRule="auto"/>
        <w:rPr>
          <w:rFonts w:ascii="宋体" w:cs="宋体"/>
          <w:color w:val="auto"/>
        </w:rPr>
      </w:pPr>
    </w:p>
    <w:p>
      <w:pPr>
        <w:spacing w:line="360" w:lineRule="auto"/>
        <w:rPr>
          <w:rFonts w:ascii="宋体" w:cs="宋体"/>
          <w:color w:val="auto"/>
        </w:rPr>
      </w:pPr>
    </w:p>
    <w:p>
      <w:pPr>
        <w:spacing w:line="360" w:lineRule="auto"/>
        <w:ind w:left="1000"/>
        <w:rPr>
          <w:rFonts w:ascii="宋体" w:cs="宋体"/>
          <w:color w:val="auto"/>
          <w:u w:val="single"/>
        </w:rPr>
      </w:pPr>
      <w:r>
        <w:rPr>
          <w:rFonts w:ascii="宋体" w:hAnsi="宋体" w:cs="宋体"/>
          <w:color w:val="auto"/>
        </w:rPr>
        <w:t xml:space="preserve">         </w:t>
      </w:r>
      <w:r>
        <w:rPr>
          <w:rFonts w:hint="eastAsia" w:ascii="宋体" w:hAnsi="宋体" w:cs="宋体"/>
          <w:color w:val="auto"/>
        </w:rPr>
        <w:t>投</w:t>
      </w:r>
      <w:r>
        <w:rPr>
          <w:rFonts w:ascii="宋体" w:hAnsi="宋体" w:cs="宋体"/>
          <w:color w:val="auto"/>
        </w:rPr>
        <w:t xml:space="preserve"> </w:t>
      </w:r>
      <w:r>
        <w:rPr>
          <w:rFonts w:hint="eastAsia" w:ascii="宋体" w:hAnsi="宋体" w:cs="宋体"/>
          <w:color w:val="auto"/>
        </w:rPr>
        <w:t>标</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（盖单位章）</w:t>
      </w:r>
    </w:p>
    <w:p>
      <w:pPr>
        <w:spacing w:line="360" w:lineRule="auto"/>
        <w:ind w:left="1000"/>
        <w:rPr>
          <w:rFonts w:ascii="宋体" w:cs="宋体"/>
          <w:color w:val="auto"/>
          <w:u w:val="single"/>
        </w:rPr>
      </w:pPr>
      <w:r>
        <w:rPr>
          <w:rFonts w:ascii="宋体" w:hAnsi="宋体" w:cs="宋体"/>
          <w:color w:val="auto"/>
        </w:rPr>
        <w:t xml:space="preserve">         </w:t>
      </w:r>
      <w:r>
        <w:rPr>
          <w:rFonts w:hint="eastAsia" w:ascii="宋体" w:hAnsi="宋体" w:cs="宋体"/>
          <w:color w:val="auto"/>
        </w:rPr>
        <w:t>单位地址：</w:t>
      </w:r>
      <w:r>
        <w:rPr>
          <w:rFonts w:ascii="宋体" w:hAnsi="宋体" w:cs="宋体"/>
          <w:color w:val="auto"/>
          <w:u w:val="single"/>
        </w:rPr>
        <w:t xml:space="preserve">                                        </w:t>
      </w:r>
    </w:p>
    <w:p>
      <w:pPr>
        <w:spacing w:line="360" w:lineRule="auto"/>
        <w:ind w:left="1000"/>
        <w:rPr>
          <w:rFonts w:ascii="宋体" w:cs="宋体"/>
          <w:color w:val="auto"/>
          <w:u w:val="single"/>
        </w:rPr>
      </w:pPr>
      <w:r>
        <w:rPr>
          <w:rFonts w:ascii="宋体" w:hAnsi="宋体" w:cs="宋体"/>
          <w:color w:val="auto"/>
        </w:rPr>
        <w:t xml:space="preserve">         </w:t>
      </w:r>
      <w:r>
        <w:rPr>
          <w:rFonts w:hint="eastAsia" w:ascii="宋体" w:hAnsi="宋体" w:cs="宋体"/>
          <w:color w:val="auto"/>
        </w:rPr>
        <w:t>法定代表人或其委托代理人（同时是专职投标员）：</w:t>
      </w:r>
      <w:r>
        <w:rPr>
          <w:rFonts w:ascii="宋体" w:hAnsi="宋体" w:cs="宋体"/>
          <w:color w:val="auto"/>
          <w:u w:val="single"/>
        </w:rPr>
        <w:t xml:space="preserve">      </w:t>
      </w:r>
      <w:r>
        <w:rPr>
          <w:rFonts w:hint="eastAsia" w:ascii="宋体" w:hAnsi="宋体" w:cs="宋体"/>
          <w:color w:val="auto"/>
          <w:u w:val="single"/>
        </w:rPr>
        <w:t>（签字或盖章）</w:t>
      </w:r>
    </w:p>
    <w:p>
      <w:pPr>
        <w:spacing w:line="360" w:lineRule="auto"/>
        <w:ind w:left="1000" w:leftChars="476" w:firstLine="945" w:firstLineChars="450"/>
        <w:rPr>
          <w:rFonts w:ascii="宋体" w:cs="宋体"/>
          <w:color w:val="auto"/>
        </w:rPr>
      </w:pPr>
      <w:r>
        <w:rPr>
          <w:rFonts w:hint="eastAsia" w:ascii="宋体" w:hAnsi="宋体" w:cs="宋体"/>
          <w:color w:val="auto"/>
        </w:rPr>
        <w:t>邮政编码：</w:t>
      </w:r>
      <w:r>
        <w:rPr>
          <w:rFonts w:ascii="宋体" w:hAnsi="宋体" w:cs="宋体"/>
          <w:color w:val="auto"/>
          <w:u w:val="single"/>
        </w:rPr>
        <w:t xml:space="preserve">          </w:t>
      </w:r>
      <w:r>
        <w:rPr>
          <w:rFonts w:hint="eastAsia" w:ascii="宋体" w:hAnsi="宋体" w:cs="宋体"/>
          <w:color w:val="auto"/>
        </w:rPr>
        <w:t>电话：</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传真：</w:t>
      </w:r>
      <w:r>
        <w:rPr>
          <w:rFonts w:ascii="宋体" w:hAnsi="宋体" w:cs="宋体"/>
          <w:color w:val="auto"/>
          <w:u w:val="single"/>
        </w:rPr>
        <w:t xml:space="preserve">          </w:t>
      </w:r>
    </w:p>
    <w:p>
      <w:pPr>
        <w:spacing w:line="360" w:lineRule="auto"/>
        <w:ind w:left="1000"/>
        <w:rPr>
          <w:rFonts w:ascii="宋体" w:cs="宋体"/>
          <w:color w:val="auto"/>
        </w:rPr>
      </w:pPr>
      <w:r>
        <w:rPr>
          <w:rFonts w:ascii="宋体" w:hAnsi="宋体" w:cs="宋体"/>
          <w:color w:val="auto"/>
        </w:rPr>
        <w:t xml:space="preserve">         </w:t>
      </w:r>
      <w:r>
        <w:rPr>
          <w:rFonts w:hint="eastAsia" w:ascii="宋体" w:hAnsi="宋体" w:cs="宋体"/>
          <w:color w:val="auto"/>
        </w:rPr>
        <w:t>开户银行名称：</w:t>
      </w:r>
      <w:r>
        <w:rPr>
          <w:rFonts w:ascii="宋体" w:hAnsi="宋体" w:cs="宋体"/>
          <w:color w:val="auto"/>
          <w:u w:val="single"/>
        </w:rPr>
        <w:t xml:space="preserve">                                    </w:t>
      </w:r>
    </w:p>
    <w:p>
      <w:pPr>
        <w:spacing w:line="360" w:lineRule="auto"/>
        <w:ind w:left="1000"/>
        <w:rPr>
          <w:rFonts w:ascii="宋体" w:cs="宋体"/>
          <w:color w:val="auto"/>
        </w:rPr>
      </w:pPr>
      <w:r>
        <w:rPr>
          <w:rFonts w:ascii="宋体" w:hAnsi="宋体" w:cs="宋体"/>
          <w:color w:val="auto"/>
        </w:rPr>
        <w:t xml:space="preserve">         </w:t>
      </w:r>
      <w:r>
        <w:rPr>
          <w:rFonts w:hint="eastAsia" w:ascii="宋体" w:hAnsi="宋体" w:cs="宋体"/>
          <w:color w:val="auto"/>
        </w:rPr>
        <w:t>开户银行账号：</w:t>
      </w:r>
      <w:r>
        <w:rPr>
          <w:rFonts w:ascii="宋体" w:hAnsi="宋体" w:cs="宋体"/>
          <w:color w:val="auto"/>
          <w:u w:val="single"/>
        </w:rPr>
        <w:t xml:space="preserve">                                    </w:t>
      </w:r>
    </w:p>
    <w:p>
      <w:pPr>
        <w:spacing w:line="360" w:lineRule="auto"/>
        <w:ind w:left="1000"/>
        <w:rPr>
          <w:rFonts w:ascii="宋体" w:cs="宋体"/>
          <w:color w:val="auto"/>
        </w:rPr>
      </w:pPr>
      <w:r>
        <w:rPr>
          <w:rFonts w:ascii="宋体" w:hAnsi="宋体" w:cs="宋体"/>
          <w:color w:val="auto"/>
        </w:rPr>
        <w:t xml:space="preserve">         </w:t>
      </w:r>
      <w:r>
        <w:rPr>
          <w:rFonts w:hint="eastAsia" w:ascii="宋体" w:hAnsi="宋体" w:cs="宋体"/>
          <w:color w:val="auto"/>
        </w:rPr>
        <w:t>开户银行地址：</w:t>
      </w:r>
      <w:r>
        <w:rPr>
          <w:rFonts w:ascii="宋体" w:hAnsi="宋体" w:cs="宋体"/>
          <w:color w:val="auto"/>
          <w:u w:val="single"/>
        </w:rPr>
        <w:t xml:space="preserve">                                    </w:t>
      </w:r>
    </w:p>
    <w:p>
      <w:pPr>
        <w:spacing w:line="360" w:lineRule="auto"/>
        <w:ind w:left="1000"/>
        <w:rPr>
          <w:rFonts w:ascii="宋体" w:cs="宋体"/>
          <w:color w:val="auto"/>
        </w:rPr>
      </w:pPr>
      <w:r>
        <w:rPr>
          <w:rFonts w:ascii="宋体" w:hAnsi="宋体" w:cs="宋体"/>
          <w:color w:val="auto"/>
        </w:rPr>
        <w:t xml:space="preserve">         </w:t>
      </w:r>
      <w:r>
        <w:rPr>
          <w:rFonts w:hint="eastAsia" w:ascii="宋体" w:hAnsi="宋体" w:cs="宋体"/>
          <w:color w:val="auto"/>
        </w:rPr>
        <w:t>开户银行电话：</w:t>
      </w:r>
      <w:r>
        <w:rPr>
          <w:rFonts w:ascii="宋体" w:hAnsi="宋体" w:cs="宋体"/>
          <w:color w:val="auto"/>
          <w:u w:val="single"/>
        </w:rPr>
        <w:t xml:space="preserve">                                    </w:t>
      </w:r>
    </w:p>
    <w:p>
      <w:pPr>
        <w:spacing w:line="360" w:lineRule="auto"/>
        <w:ind w:right="420" w:firstLine="1974" w:firstLineChars="940"/>
        <w:rPr>
          <w:rFonts w:ascii="宋体" w:cs="宋体"/>
          <w:color w:val="auto"/>
        </w:rPr>
      </w:pPr>
      <w:r>
        <w:rPr>
          <w:rFonts w:hint="eastAsia" w:ascii="宋体" w:hAnsi="宋体" w:cs="宋体"/>
          <w:color w:val="auto"/>
        </w:rPr>
        <w:t>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pPr>
        <w:spacing w:beforeLines="100" w:afterLines="50" w:line="510" w:lineRule="exact"/>
        <w:rPr>
          <w:rFonts w:ascii="宋体" w:cs="宋体"/>
          <w:color w:val="auto"/>
          <w:szCs w:val="21"/>
        </w:rPr>
      </w:pPr>
    </w:p>
    <w:p>
      <w:pPr>
        <w:rPr>
          <w:rFonts w:ascii="宋体" w:cs="宋体"/>
          <w:color w:val="auto"/>
          <w:szCs w:val="21"/>
        </w:rPr>
      </w:pPr>
      <w:r>
        <w:rPr>
          <w:rFonts w:ascii="宋体" w:cs="宋体"/>
          <w:color w:val="auto"/>
          <w:szCs w:val="21"/>
        </w:rPr>
        <w:br w:type="page"/>
      </w:r>
    </w:p>
    <w:p>
      <w:pPr>
        <w:pStyle w:val="108"/>
        <w:jc w:val="center"/>
        <w:outlineLvl w:val="0"/>
        <w:rPr>
          <w:rFonts w:ascii="宋体" w:cs="宋体"/>
          <w:b/>
          <w:color w:val="auto"/>
        </w:rPr>
      </w:pPr>
      <w:r>
        <w:rPr>
          <w:rFonts w:hint="eastAsia" w:ascii="宋体" w:hAnsi="宋体" w:cs="宋体"/>
          <w:b/>
          <w:color w:val="auto"/>
        </w:rPr>
        <w:t>（一）投标函（联合体投标格式）</w:t>
      </w:r>
    </w:p>
    <w:p>
      <w:pPr>
        <w:tabs>
          <w:tab w:val="left" w:pos="7560"/>
        </w:tabs>
        <w:spacing w:line="460" w:lineRule="exact"/>
        <w:ind w:firstLine="420" w:firstLineChars="200"/>
        <w:rPr>
          <w:rFonts w:ascii="宋体" w:cs="宋体"/>
          <w:color w:val="auto"/>
        </w:rPr>
      </w:pPr>
      <w:r>
        <w:rPr>
          <w:rFonts w:ascii="宋体" w:hAnsi="宋体" w:cs="宋体"/>
          <w:color w:val="auto"/>
        </w:rPr>
        <w:t>1</w:t>
      </w:r>
      <w:r>
        <w:rPr>
          <w:rFonts w:hint="eastAsia" w:ascii="宋体" w:hAnsi="宋体" w:cs="宋体"/>
          <w:color w:val="auto"/>
        </w:rPr>
        <w:t>、根据你方项目编号为</w:t>
      </w:r>
      <w:r>
        <w:rPr>
          <w:rFonts w:ascii="宋体" w:hAnsi="宋体" w:cs="宋体"/>
          <w:color w:val="auto"/>
          <w:u w:val="single"/>
        </w:rPr>
        <w:t xml:space="preserve">  </w:t>
      </w:r>
      <w:r>
        <w:rPr>
          <w:rFonts w:hint="eastAsia" w:ascii="宋体" w:hAnsi="宋体" w:cs="宋体"/>
          <w:color w:val="auto"/>
          <w:u w:val="single"/>
        </w:rPr>
        <w:t>（项目编号）</w:t>
      </w:r>
      <w:r>
        <w:rPr>
          <w:rFonts w:ascii="宋体" w:hAnsi="宋体" w:cs="宋体"/>
          <w:color w:val="auto"/>
          <w:u w:val="single"/>
        </w:rPr>
        <w:t xml:space="preserve">  </w:t>
      </w:r>
      <w:r>
        <w:rPr>
          <w:rFonts w:hint="eastAsia" w:ascii="宋体" w:hAnsi="宋体" w:cs="宋体"/>
          <w:color w:val="auto"/>
        </w:rPr>
        <w:t>的</w:t>
      </w:r>
      <w:r>
        <w:rPr>
          <w:rFonts w:ascii="宋体" w:hAnsi="宋体" w:cs="宋体"/>
          <w:color w:val="auto"/>
          <w:u w:val="single"/>
        </w:rPr>
        <w:t xml:space="preserve">  </w:t>
      </w:r>
      <w:r>
        <w:rPr>
          <w:rFonts w:hint="eastAsia" w:ascii="宋体" w:hAnsi="宋体" w:cs="宋体"/>
          <w:color w:val="auto"/>
          <w:u w:val="single"/>
        </w:rPr>
        <w:t>（工程项目名称）</w:t>
      </w:r>
      <w:r>
        <w:rPr>
          <w:rFonts w:ascii="宋体" w:hAnsi="宋体" w:cs="宋体"/>
          <w:color w:val="auto"/>
          <w:u w:val="single"/>
        </w:rPr>
        <w:t xml:space="preserve">  </w:t>
      </w:r>
      <w:r>
        <w:rPr>
          <w:rFonts w:hint="eastAsia" w:ascii="宋体" w:hAnsi="宋体" w:cs="宋体"/>
          <w:color w:val="auto"/>
        </w:rPr>
        <w:t>工程招标文件，遵照《中华人民共和国招标投标法》等有关规定，经踏勘项目现场和研究上述招标文件的投标须知、合同条款、图纸、工程建设标准和工程量清单及其他有关文件后，我方愿以人民币（大写）</w:t>
      </w:r>
      <w:r>
        <w:rPr>
          <w:rFonts w:ascii="宋体" w:hAnsi="宋体" w:cs="宋体"/>
          <w:color w:val="auto"/>
          <w:u w:val="single"/>
        </w:rPr>
        <w:t xml:space="preserve">      </w:t>
      </w:r>
      <w:r>
        <w:rPr>
          <w:rFonts w:hint="eastAsia" w:ascii="宋体" w:hAnsi="宋体" w:cs="宋体"/>
          <w:color w:val="auto"/>
        </w:rPr>
        <w:t>元（</w:t>
      </w:r>
      <w:r>
        <w:rPr>
          <w:rFonts w:ascii="宋体" w:hAnsi="宋体" w:cs="宋体"/>
          <w:color w:val="auto"/>
        </w:rPr>
        <w:t>RMB</w:t>
      </w:r>
      <w:r>
        <w:rPr>
          <w:rFonts w:hint="eastAsia" w:ascii="宋体" w:hAnsi="宋体" w:cs="宋体"/>
          <w:color w:val="auto"/>
          <w:u w:val="single"/>
        </w:rPr>
        <w:t>￥</w:t>
      </w:r>
      <w:r>
        <w:rPr>
          <w:rFonts w:ascii="宋体" w:hAnsi="宋体" w:cs="宋体"/>
          <w:color w:val="auto"/>
          <w:u w:val="single"/>
        </w:rPr>
        <w:t xml:space="preserve">      </w:t>
      </w:r>
      <w:r>
        <w:rPr>
          <w:rFonts w:hint="eastAsia" w:ascii="宋体" w:hAnsi="宋体" w:cs="宋体"/>
          <w:color w:val="auto"/>
        </w:rPr>
        <w:t>元）的投标总报价并按上述图纸、合同条款、工程建设标准和工程量清单（如有时）的条件要求承包上述工程的施工、竣工，并承担任何质量缺陷保修责任。我方保证工程质量达到</w:t>
      </w:r>
      <w:r>
        <w:rPr>
          <w:rFonts w:ascii="宋体" w:hAnsi="宋体" w:cs="宋体"/>
          <w:color w:val="auto"/>
          <w:u w:val="single"/>
        </w:rPr>
        <w:t xml:space="preserve">       </w:t>
      </w:r>
      <w:r>
        <w:rPr>
          <w:rFonts w:hint="eastAsia" w:ascii="宋体" w:hAnsi="宋体" w:cs="宋体"/>
          <w:color w:val="auto"/>
        </w:rPr>
        <w:t>等级。</w:t>
      </w:r>
    </w:p>
    <w:p>
      <w:pPr>
        <w:tabs>
          <w:tab w:val="left" w:pos="7560"/>
        </w:tabs>
        <w:spacing w:line="460" w:lineRule="exact"/>
        <w:ind w:firstLine="420" w:firstLineChars="200"/>
        <w:rPr>
          <w:rFonts w:ascii="宋体" w:cs="宋体"/>
          <w:color w:val="auto"/>
        </w:rPr>
      </w:pPr>
      <w:r>
        <w:rPr>
          <w:rFonts w:ascii="宋体" w:hAnsi="宋体" w:cs="宋体"/>
          <w:color w:val="auto"/>
        </w:rPr>
        <w:t>2</w:t>
      </w:r>
      <w:r>
        <w:rPr>
          <w:rFonts w:hint="eastAsia" w:ascii="宋体" w:hAnsi="宋体" w:cs="宋体"/>
          <w:color w:val="auto"/>
        </w:rPr>
        <w:t>、我方已详细审核全部招标文件，包括修改文件（如有时）及有关附件。</w:t>
      </w:r>
    </w:p>
    <w:p>
      <w:pPr>
        <w:tabs>
          <w:tab w:val="left" w:pos="7560"/>
        </w:tabs>
        <w:spacing w:line="460" w:lineRule="exact"/>
        <w:ind w:firstLine="420" w:firstLineChars="200"/>
        <w:rPr>
          <w:rFonts w:ascii="宋体" w:cs="宋体"/>
          <w:color w:val="auto"/>
        </w:rPr>
      </w:pPr>
      <w:r>
        <w:rPr>
          <w:rFonts w:ascii="宋体" w:hAnsi="宋体" w:cs="宋体"/>
          <w:color w:val="auto"/>
        </w:rPr>
        <w:t>3</w:t>
      </w:r>
      <w:r>
        <w:rPr>
          <w:rFonts w:hint="eastAsia" w:ascii="宋体" w:hAnsi="宋体" w:cs="宋体"/>
          <w:color w:val="auto"/>
        </w:rPr>
        <w:t>、我方承认投标函附录是我方投标函的组成部分。</w:t>
      </w:r>
    </w:p>
    <w:p>
      <w:pPr>
        <w:tabs>
          <w:tab w:val="left" w:pos="7560"/>
        </w:tabs>
        <w:spacing w:line="460" w:lineRule="exact"/>
        <w:ind w:firstLine="420" w:firstLineChars="200"/>
        <w:rPr>
          <w:rFonts w:ascii="宋体" w:cs="宋体"/>
          <w:color w:val="auto"/>
        </w:rPr>
      </w:pPr>
      <w:r>
        <w:rPr>
          <w:rFonts w:ascii="宋体" w:hAnsi="宋体" w:cs="宋体"/>
          <w:color w:val="auto"/>
        </w:rPr>
        <w:t>4</w:t>
      </w:r>
      <w:r>
        <w:rPr>
          <w:rFonts w:hint="eastAsia" w:ascii="宋体" w:hAnsi="宋体" w:cs="宋体"/>
          <w:color w:val="auto"/>
        </w:rPr>
        <w:t>、一旦我方中标，我方保证按合同书中规定的工期</w:t>
      </w:r>
      <w:r>
        <w:rPr>
          <w:rFonts w:ascii="宋体" w:hAnsi="宋体" w:cs="宋体"/>
          <w:color w:val="auto"/>
          <w:u w:val="single"/>
        </w:rPr>
        <w:t xml:space="preserve">        </w:t>
      </w:r>
      <w:r>
        <w:rPr>
          <w:rFonts w:hint="eastAsia" w:ascii="宋体" w:hAnsi="宋体" w:cs="宋体"/>
          <w:color w:val="auto"/>
        </w:rPr>
        <w:t>日历天内完成并移交全部工程。</w:t>
      </w:r>
    </w:p>
    <w:p>
      <w:pPr>
        <w:tabs>
          <w:tab w:val="left" w:pos="7560"/>
        </w:tabs>
        <w:spacing w:line="460" w:lineRule="exact"/>
        <w:ind w:firstLine="420" w:firstLineChars="200"/>
        <w:rPr>
          <w:rFonts w:ascii="宋体" w:cs="宋体"/>
          <w:color w:val="auto"/>
        </w:rPr>
      </w:pPr>
      <w:r>
        <w:rPr>
          <w:rFonts w:ascii="宋体" w:hAnsi="宋体" w:cs="宋体"/>
          <w:color w:val="auto"/>
        </w:rPr>
        <w:t>5</w:t>
      </w:r>
      <w:r>
        <w:rPr>
          <w:rFonts w:hint="eastAsia" w:ascii="宋体" w:hAnsi="宋体" w:cs="宋体"/>
          <w:color w:val="auto"/>
        </w:rPr>
        <w:t>、如果我方中标，我方将按照文件规定提交履约保证金作为履约担保。</w:t>
      </w:r>
    </w:p>
    <w:p>
      <w:pPr>
        <w:tabs>
          <w:tab w:val="left" w:pos="7560"/>
        </w:tabs>
        <w:spacing w:line="460" w:lineRule="exact"/>
        <w:ind w:firstLine="420" w:firstLineChars="200"/>
        <w:rPr>
          <w:rFonts w:ascii="宋体" w:cs="宋体"/>
          <w:color w:val="auto"/>
        </w:rPr>
      </w:pPr>
      <w:r>
        <w:rPr>
          <w:rFonts w:ascii="宋体" w:hAnsi="宋体" w:cs="宋体"/>
          <w:color w:val="auto"/>
        </w:rPr>
        <w:t>6</w:t>
      </w:r>
      <w:r>
        <w:rPr>
          <w:rFonts w:hint="eastAsia" w:ascii="宋体" w:hAnsi="宋体" w:cs="宋体"/>
          <w:color w:val="auto"/>
        </w:rPr>
        <w:t>、我方同意所提交的投标文件在招标文件的“投标人须知”中第</w:t>
      </w:r>
      <w:r>
        <w:rPr>
          <w:rFonts w:ascii="宋体" w:hAnsi="宋体" w:cs="宋体"/>
          <w:color w:val="auto"/>
        </w:rPr>
        <w:t>3.3.1</w:t>
      </w:r>
      <w:r>
        <w:rPr>
          <w:rFonts w:hint="eastAsia" w:ascii="宋体" w:hAnsi="宋体" w:cs="宋体"/>
          <w:color w:val="auto"/>
        </w:rPr>
        <w:t>条规定的投标有效期内有效，在此期间内如果中标，我方将受此约束。</w:t>
      </w:r>
    </w:p>
    <w:p>
      <w:pPr>
        <w:tabs>
          <w:tab w:val="left" w:pos="7560"/>
        </w:tabs>
        <w:spacing w:line="460" w:lineRule="exact"/>
        <w:ind w:firstLine="420" w:firstLineChars="200"/>
        <w:rPr>
          <w:color w:val="auto"/>
        </w:rPr>
      </w:pPr>
      <w:r>
        <w:rPr>
          <w:rFonts w:ascii="宋体" w:hAnsi="宋体" w:cs="宋体"/>
          <w:color w:val="auto"/>
        </w:rPr>
        <w:t>7</w:t>
      </w:r>
      <w:r>
        <w:rPr>
          <w:rFonts w:hint="eastAsia" w:ascii="宋体" w:hAnsi="宋体" w:cs="宋体"/>
          <w:color w:val="auto"/>
        </w:rPr>
        <w:t>、除非另外达成协议并生效，你方的中标通知书和本投标文件将成为约束双方的合同文件的组成部分。</w:t>
      </w:r>
    </w:p>
    <w:p>
      <w:pPr>
        <w:spacing w:line="360" w:lineRule="auto"/>
        <w:ind w:left="1000"/>
        <w:rPr>
          <w:rFonts w:ascii="宋体" w:cs="宋体"/>
          <w:color w:val="auto"/>
          <w:u w:val="single"/>
        </w:rPr>
      </w:pPr>
      <w:bookmarkStart w:id="602" w:name="_Toc2370"/>
      <w:bookmarkStart w:id="603" w:name="_Toc389065357"/>
      <w:bookmarkStart w:id="604" w:name="_Toc29771"/>
      <w:r>
        <w:rPr>
          <w:rFonts w:ascii="宋体" w:hAnsi="宋体" w:cs="宋体"/>
          <w:color w:val="auto"/>
        </w:rPr>
        <w:t xml:space="preserve">         </w:t>
      </w:r>
      <w:r>
        <w:rPr>
          <w:rFonts w:hint="eastAsia" w:ascii="宋体" w:hAnsi="宋体" w:cs="宋体"/>
          <w:color w:val="auto"/>
        </w:rPr>
        <w:t>投</w:t>
      </w:r>
      <w:r>
        <w:rPr>
          <w:rFonts w:ascii="宋体" w:hAnsi="宋体" w:cs="宋体"/>
          <w:color w:val="auto"/>
        </w:rPr>
        <w:t xml:space="preserve"> </w:t>
      </w:r>
      <w:r>
        <w:rPr>
          <w:rFonts w:hint="eastAsia" w:ascii="宋体" w:hAnsi="宋体" w:cs="宋体"/>
          <w:color w:val="auto"/>
        </w:rPr>
        <w:t>标</w:t>
      </w:r>
      <w:r>
        <w:rPr>
          <w:rFonts w:ascii="宋体" w:hAnsi="宋体" w:cs="宋体"/>
          <w:color w:val="auto"/>
        </w:rPr>
        <w:t xml:space="preserve"> </w:t>
      </w:r>
      <w:r>
        <w:rPr>
          <w:rFonts w:hint="eastAsia" w:ascii="宋体" w:hAnsi="宋体" w:cs="宋体"/>
          <w:color w:val="auto"/>
        </w:rPr>
        <w:t>人（联合体牵头人）：</w:t>
      </w:r>
      <w:r>
        <w:rPr>
          <w:rFonts w:ascii="宋体" w:hAnsi="宋体" w:cs="宋体"/>
          <w:color w:val="auto"/>
          <w:u w:val="single"/>
        </w:rPr>
        <w:t xml:space="preserve">                     </w:t>
      </w:r>
      <w:r>
        <w:rPr>
          <w:rFonts w:hint="eastAsia" w:ascii="宋体" w:hAnsi="宋体" w:cs="宋体"/>
          <w:color w:val="auto"/>
          <w:u w:val="single"/>
        </w:rPr>
        <w:t>（盖单位章）</w:t>
      </w:r>
    </w:p>
    <w:p>
      <w:pPr>
        <w:spacing w:line="360" w:lineRule="auto"/>
        <w:ind w:left="1000"/>
        <w:rPr>
          <w:rFonts w:ascii="宋体" w:cs="宋体"/>
          <w:color w:val="auto"/>
          <w:u w:val="single"/>
        </w:rPr>
      </w:pPr>
      <w:r>
        <w:rPr>
          <w:rFonts w:ascii="宋体" w:hAnsi="宋体" w:cs="宋体"/>
          <w:color w:val="auto"/>
        </w:rPr>
        <w:t xml:space="preserve">         </w:t>
      </w:r>
      <w:r>
        <w:rPr>
          <w:rFonts w:hint="eastAsia" w:ascii="宋体" w:hAnsi="宋体" w:cs="宋体"/>
          <w:color w:val="auto"/>
        </w:rPr>
        <w:t>单位地址：</w:t>
      </w:r>
      <w:r>
        <w:rPr>
          <w:rFonts w:ascii="宋体" w:hAnsi="宋体" w:cs="宋体"/>
          <w:color w:val="auto"/>
          <w:u w:val="single"/>
        </w:rPr>
        <w:t xml:space="preserve">                                        </w:t>
      </w:r>
    </w:p>
    <w:p>
      <w:pPr>
        <w:spacing w:line="360" w:lineRule="auto"/>
        <w:ind w:left="1000"/>
        <w:rPr>
          <w:rFonts w:ascii="宋体" w:cs="宋体"/>
          <w:color w:val="auto"/>
          <w:u w:val="single"/>
        </w:rPr>
      </w:pPr>
      <w:r>
        <w:rPr>
          <w:rFonts w:ascii="宋体" w:hAnsi="宋体" w:cs="宋体"/>
          <w:color w:val="auto"/>
        </w:rPr>
        <w:t xml:space="preserve">         </w:t>
      </w:r>
      <w:r>
        <w:rPr>
          <w:rFonts w:hint="eastAsia" w:ascii="宋体" w:hAnsi="宋体" w:cs="宋体"/>
          <w:color w:val="auto"/>
        </w:rPr>
        <w:t>法定代表人或其委托代理人：</w:t>
      </w:r>
      <w:r>
        <w:rPr>
          <w:rFonts w:ascii="宋体" w:hAnsi="宋体" w:cs="宋体"/>
          <w:color w:val="auto"/>
          <w:u w:val="single"/>
        </w:rPr>
        <w:t xml:space="preserve">      </w:t>
      </w:r>
      <w:r>
        <w:rPr>
          <w:rFonts w:hint="eastAsia" w:ascii="宋体" w:hAnsi="宋体" w:cs="宋体"/>
          <w:color w:val="auto"/>
          <w:u w:val="single"/>
        </w:rPr>
        <w:t>（签字或盖章）</w:t>
      </w:r>
    </w:p>
    <w:p>
      <w:pPr>
        <w:spacing w:line="360" w:lineRule="auto"/>
        <w:ind w:left="1000" w:leftChars="476" w:firstLine="945" w:firstLineChars="450"/>
        <w:rPr>
          <w:rFonts w:ascii="宋体" w:cs="宋体"/>
          <w:color w:val="auto"/>
        </w:rPr>
      </w:pPr>
      <w:r>
        <w:rPr>
          <w:rFonts w:hint="eastAsia" w:ascii="宋体" w:hAnsi="宋体" w:cs="宋体"/>
          <w:color w:val="auto"/>
        </w:rPr>
        <w:t>邮政编码：</w:t>
      </w:r>
      <w:r>
        <w:rPr>
          <w:rFonts w:ascii="宋体" w:hAnsi="宋体" w:cs="宋体"/>
          <w:color w:val="auto"/>
          <w:u w:val="single"/>
        </w:rPr>
        <w:t xml:space="preserve">          </w:t>
      </w:r>
      <w:r>
        <w:rPr>
          <w:rFonts w:hint="eastAsia" w:ascii="宋体" w:hAnsi="宋体" w:cs="宋体"/>
          <w:color w:val="auto"/>
        </w:rPr>
        <w:t>电话：</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传真：</w:t>
      </w:r>
      <w:r>
        <w:rPr>
          <w:rFonts w:ascii="宋体" w:hAnsi="宋体" w:cs="宋体"/>
          <w:color w:val="auto"/>
          <w:u w:val="single"/>
        </w:rPr>
        <w:t xml:space="preserve">          </w:t>
      </w:r>
    </w:p>
    <w:p>
      <w:pPr>
        <w:spacing w:line="360" w:lineRule="auto"/>
        <w:ind w:left="1000"/>
        <w:rPr>
          <w:rFonts w:ascii="宋体" w:cs="宋体"/>
          <w:color w:val="auto"/>
        </w:rPr>
      </w:pPr>
      <w:r>
        <w:rPr>
          <w:rFonts w:ascii="宋体" w:hAnsi="宋体" w:cs="宋体"/>
          <w:color w:val="auto"/>
        </w:rPr>
        <w:t xml:space="preserve">         </w:t>
      </w:r>
      <w:r>
        <w:rPr>
          <w:rFonts w:hint="eastAsia" w:ascii="宋体" w:hAnsi="宋体" w:cs="宋体"/>
          <w:color w:val="auto"/>
        </w:rPr>
        <w:t>开户银行名称：</w:t>
      </w:r>
      <w:r>
        <w:rPr>
          <w:rFonts w:ascii="宋体" w:hAnsi="宋体" w:cs="宋体"/>
          <w:color w:val="auto"/>
          <w:u w:val="single"/>
        </w:rPr>
        <w:t xml:space="preserve">                                    </w:t>
      </w:r>
    </w:p>
    <w:p>
      <w:pPr>
        <w:spacing w:line="360" w:lineRule="auto"/>
        <w:ind w:left="1000"/>
        <w:rPr>
          <w:rFonts w:ascii="宋体" w:cs="宋体"/>
          <w:color w:val="auto"/>
        </w:rPr>
      </w:pPr>
      <w:r>
        <w:rPr>
          <w:rFonts w:ascii="宋体" w:hAnsi="宋体" w:cs="宋体"/>
          <w:color w:val="auto"/>
        </w:rPr>
        <w:t xml:space="preserve">         </w:t>
      </w:r>
      <w:r>
        <w:rPr>
          <w:rFonts w:hint="eastAsia" w:ascii="宋体" w:hAnsi="宋体" w:cs="宋体"/>
          <w:color w:val="auto"/>
        </w:rPr>
        <w:t>开户银行账号：</w:t>
      </w:r>
      <w:r>
        <w:rPr>
          <w:rFonts w:ascii="宋体" w:hAnsi="宋体" w:cs="宋体"/>
          <w:color w:val="auto"/>
          <w:u w:val="single"/>
        </w:rPr>
        <w:t xml:space="preserve">                                    </w:t>
      </w:r>
    </w:p>
    <w:p>
      <w:pPr>
        <w:spacing w:line="360" w:lineRule="auto"/>
        <w:ind w:left="1000"/>
        <w:rPr>
          <w:rFonts w:ascii="宋体" w:cs="宋体"/>
          <w:color w:val="auto"/>
        </w:rPr>
      </w:pPr>
      <w:r>
        <w:rPr>
          <w:rFonts w:ascii="宋体" w:hAnsi="宋体" w:cs="宋体"/>
          <w:color w:val="auto"/>
        </w:rPr>
        <w:t xml:space="preserve">         </w:t>
      </w:r>
      <w:r>
        <w:rPr>
          <w:rFonts w:hint="eastAsia" w:ascii="宋体" w:hAnsi="宋体" w:cs="宋体"/>
          <w:color w:val="auto"/>
        </w:rPr>
        <w:t>开户银行地址：</w:t>
      </w:r>
      <w:r>
        <w:rPr>
          <w:rFonts w:ascii="宋体" w:hAnsi="宋体" w:cs="宋体"/>
          <w:color w:val="auto"/>
          <w:u w:val="single"/>
        </w:rPr>
        <w:t xml:space="preserve">                                    </w:t>
      </w:r>
    </w:p>
    <w:p>
      <w:pPr>
        <w:spacing w:line="360" w:lineRule="auto"/>
        <w:ind w:left="1000"/>
        <w:rPr>
          <w:rFonts w:ascii="宋体" w:cs="宋体"/>
          <w:color w:val="auto"/>
          <w:u w:val="single"/>
        </w:rPr>
      </w:pPr>
      <w:r>
        <w:rPr>
          <w:rFonts w:ascii="宋体" w:hAnsi="宋体" w:cs="宋体"/>
          <w:color w:val="auto"/>
        </w:rPr>
        <w:t xml:space="preserve">         </w:t>
      </w:r>
      <w:r>
        <w:rPr>
          <w:rFonts w:hint="eastAsia" w:ascii="宋体" w:hAnsi="宋体" w:cs="宋体"/>
          <w:color w:val="auto"/>
        </w:rPr>
        <w:t>开户银行电话：</w:t>
      </w:r>
      <w:r>
        <w:rPr>
          <w:rFonts w:ascii="宋体" w:hAnsi="宋体" w:cs="宋体"/>
          <w:color w:val="auto"/>
          <w:u w:val="single"/>
        </w:rPr>
        <w:t xml:space="preserve">                                    </w:t>
      </w:r>
    </w:p>
    <w:p>
      <w:pPr>
        <w:spacing w:line="360" w:lineRule="auto"/>
        <w:ind w:firstLine="1890" w:firstLineChars="900"/>
        <w:rPr>
          <w:rFonts w:ascii="宋体" w:cs="宋体"/>
          <w:color w:val="auto"/>
          <w:u w:val="single"/>
        </w:rPr>
      </w:pPr>
      <w:r>
        <w:rPr>
          <w:rFonts w:hint="eastAsia" w:ascii="宋体" w:hAnsi="宋体" w:cs="宋体"/>
          <w:color w:val="auto"/>
        </w:rPr>
        <w:t>投</w:t>
      </w:r>
      <w:r>
        <w:rPr>
          <w:rFonts w:ascii="宋体" w:hAnsi="宋体" w:cs="宋体"/>
          <w:color w:val="auto"/>
        </w:rPr>
        <w:t xml:space="preserve"> </w:t>
      </w:r>
      <w:r>
        <w:rPr>
          <w:rFonts w:hint="eastAsia" w:ascii="宋体" w:hAnsi="宋体" w:cs="宋体"/>
          <w:color w:val="auto"/>
        </w:rPr>
        <w:t>标</w:t>
      </w:r>
      <w:r>
        <w:rPr>
          <w:rFonts w:ascii="宋体" w:hAnsi="宋体" w:cs="宋体"/>
          <w:color w:val="auto"/>
        </w:rPr>
        <w:t xml:space="preserve"> </w:t>
      </w:r>
      <w:r>
        <w:rPr>
          <w:rFonts w:hint="eastAsia" w:ascii="宋体" w:hAnsi="宋体" w:cs="宋体"/>
          <w:color w:val="auto"/>
        </w:rPr>
        <w:t>人（联合体成员）：</w:t>
      </w:r>
      <w:r>
        <w:rPr>
          <w:rFonts w:ascii="宋体" w:hAnsi="宋体" w:cs="宋体"/>
          <w:color w:val="auto"/>
          <w:u w:val="single"/>
        </w:rPr>
        <w:t xml:space="preserve">                    </w:t>
      </w:r>
      <w:r>
        <w:rPr>
          <w:rFonts w:hint="eastAsia" w:ascii="宋体" w:hAnsi="宋体" w:cs="宋体"/>
          <w:color w:val="auto"/>
          <w:u w:val="single"/>
        </w:rPr>
        <w:t>（盖单位章）</w:t>
      </w:r>
    </w:p>
    <w:p>
      <w:pPr>
        <w:spacing w:line="360" w:lineRule="auto"/>
        <w:ind w:left="1000"/>
        <w:rPr>
          <w:rFonts w:ascii="宋体" w:cs="宋体"/>
          <w:color w:val="auto"/>
          <w:u w:val="single"/>
        </w:rPr>
      </w:pPr>
      <w:r>
        <w:rPr>
          <w:rFonts w:ascii="宋体" w:hAnsi="宋体" w:cs="宋体"/>
          <w:color w:val="auto"/>
        </w:rPr>
        <w:t xml:space="preserve">         </w:t>
      </w:r>
      <w:r>
        <w:rPr>
          <w:rFonts w:hint="eastAsia" w:ascii="宋体" w:hAnsi="宋体" w:cs="宋体"/>
          <w:color w:val="auto"/>
        </w:rPr>
        <w:t>单位地址：</w:t>
      </w:r>
      <w:r>
        <w:rPr>
          <w:rFonts w:ascii="宋体" w:hAnsi="宋体" w:cs="宋体"/>
          <w:color w:val="auto"/>
          <w:u w:val="single"/>
        </w:rPr>
        <w:t xml:space="preserve">                                        </w:t>
      </w:r>
    </w:p>
    <w:p>
      <w:pPr>
        <w:spacing w:line="360" w:lineRule="auto"/>
        <w:ind w:left="1000"/>
        <w:rPr>
          <w:rFonts w:ascii="宋体" w:cs="宋体"/>
          <w:color w:val="auto"/>
          <w:u w:val="single"/>
        </w:rPr>
      </w:pPr>
      <w:r>
        <w:rPr>
          <w:rFonts w:ascii="宋体" w:hAnsi="宋体" w:cs="宋体"/>
          <w:color w:val="auto"/>
        </w:rPr>
        <w:t xml:space="preserve">         </w:t>
      </w:r>
      <w:r>
        <w:rPr>
          <w:rFonts w:hint="eastAsia" w:ascii="宋体" w:hAnsi="宋体" w:cs="宋体"/>
          <w:color w:val="auto"/>
        </w:rPr>
        <w:t>法定代表人或其委托代理人：</w:t>
      </w:r>
      <w:r>
        <w:rPr>
          <w:rFonts w:ascii="宋体" w:hAnsi="宋体" w:cs="宋体"/>
          <w:color w:val="auto"/>
          <w:u w:val="single"/>
        </w:rPr>
        <w:t xml:space="preserve">      </w:t>
      </w:r>
      <w:r>
        <w:rPr>
          <w:rFonts w:hint="eastAsia" w:ascii="宋体" w:hAnsi="宋体" w:cs="宋体"/>
          <w:color w:val="auto"/>
          <w:u w:val="single"/>
        </w:rPr>
        <w:t>（签字或盖章）</w:t>
      </w:r>
    </w:p>
    <w:p>
      <w:pPr>
        <w:spacing w:line="360" w:lineRule="auto"/>
        <w:ind w:left="1000" w:leftChars="476" w:firstLine="945" w:firstLineChars="450"/>
        <w:rPr>
          <w:rFonts w:ascii="宋体" w:cs="宋体"/>
          <w:color w:val="auto"/>
        </w:rPr>
      </w:pPr>
      <w:r>
        <w:rPr>
          <w:rFonts w:hint="eastAsia" w:ascii="宋体" w:hAnsi="宋体" w:cs="宋体"/>
          <w:color w:val="auto"/>
        </w:rPr>
        <w:t>邮政编码：</w:t>
      </w:r>
      <w:r>
        <w:rPr>
          <w:rFonts w:ascii="宋体" w:hAnsi="宋体" w:cs="宋体"/>
          <w:color w:val="auto"/>
          <w:u w:val="single"/>
        </w:rPr>
        <w:t xml:space="preserve">          </w:t>
      </w:r>
      <w:r>
        <w:rPr>
          <w:rFonts w:hint="eastAsia" w:ascii="宋体" w:hAnsi="宋体" w:cs="宋体"/>
          <w:color w:val="auto"/>
        </w:rPr>
        <w:t>电话：</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传真：</w:t>
      </w:r>
      <w:r>
        <w:rPr>
          <w:rFonts w:ascii="宋体" w:hAnsi="宋体" w:cs="宋体"/>
          <w:color w:val="auto"/>
          <w:u w:val="single"/>
        </w:rPr>
        <w:t xml:space="preserve">          </w:t>
      </w:r>
    </w:p>
    <w:p>
      <w:pPr>
        <w:spacing w:line="360" w:lineRule="auto"/>
        <w:ind w:left="1000"/>
        <w:rPr>
          <w:rFonts w:ascii="宋体" w:cs="宋体"/>
          <w:color w:val="auto"/>
        </w:rPr>
      </w:pPr>
      <w:r>
        <w:rPr>
          <w:rFonts w:ascii="宋体" w:hAnsi="宋体" w:cs="宋体"/>
          <w:color w:val="auto"/>
        </w:rPr>
        <w:t xml:space="preserve">         </w:t>
      </w:r>
      <w:r>
        <w:rPr>
          <w:rFonts w:hint="eastAsia" w:ascii="宋体" w:hAnsi="宋体" w:cs="宋体"/>
          <w:color w:val="auto"/>
        </w:rPr>
        <w:t>开户银行名称：</w:t>
      </w:r>
      <w:r>
        <w:rPr>
          <w:rFonts w:ascii="宋体" w:hAnsi="宋体" w:cs="宋体"/>
          <w:color w:val="auto"/>
          <w:u w:val="single"/>
        </w:rPr>
        <w:t xml:space="preserve">                                    </w:t>
      </w:r>
    </w:p>
    <w:p>
      <w:pPr>
        <w:spacing w:line="360" w:lineRule="auto"/>
        <w:ind w:left="1000"/>
        <w:rPr>
          <w:rFonts w:ascii="宋体" w:cs="宋体"/>
          <w:color w:val="auto"/>
        </w:rPr>
      </w:pPr>
      <w:r>
        <w:rPr>
          <w:rFonts w:ascii="宋体" w:hAnsi="宋体" w:cs="宋体"/>
          <w:color w:val="auto"/>
        </w:rPr>
        <w:t xml:space="preserve">         </w:t>
      </w:r>
      <w:r>
        <w:rPr>
          <w:rFonts w:hint="eastAsia" w:ascii="宋体" w:hAnsi="宋体" w:cs="宋体"/>
          <w:color w:val="auto"/>
        </w:rPr>
        <w:t>开户银行账号：</w:t>
      </w:r>
      <w:r>
        <w:rPr>
          <w:rFonts w:ascii="宋体" w:hAnsi="宋体" w:cs="宋体"/>
          <w:color w:val="auto"/>
          <w:u w:val="single"/>
        </w:rPr>
        <w:t xml:space="preserve">                                    </w:t>
      </w:r>
    </w:p>
    <w:p>
      <w:pPr>
        <w:spacing w:line="360" w:lineRule="auto"/>
        <w:ind w:left="1000"/>
        <w:rPr>
          <w:rFonts w:ascii="宋体" w:cs="宋体"/>
          <w:color w:val="auto"/>
        </w:rPr>
      </w:pPr>
      <w:r>
        <w:rPr>
          <w:rFonts w:ascii="宋体" w:hAnsi="宋体" w:cs="宋体"/>
          <w:color w:val="auto"/>
        </w:rPr>
        <w:t xml:space="preserve">         </w:t>
      </w:r>
      <w:r>
        <w:rPr>
          <w:rFonts w:hint="eastAsia" w:ascii="宋体" w:hAnsi="宋体" w:cs="宋体"/>
          <w:color w:val="auto"/>
        </w:rPr>
        <w:t>开户银行地址：</w:t>
      </w:r>
      <w:r>
        <w:rPr>
          <w:rFonts w:ascii="宋体" w:hAnsi="宋体" w:cs="宋体"/>
          <w:color w:val="auto"/>
          <w:u w:val="single"/>
        </w:rPr>
        <w:t xml:space="preserve">                                    </w:t>
      </w:r>
    </w:p>
    <w:p>
      <w:pPr>
        <w:spacing w:line="360" w:lineRule="auto"/>
        <w:ind w:left="1000"/>
        <w:rPr>
          <w:rFonts w:ascii="宋体" w:cs="宋体"/>
          <w:color w:val="auto"/>
        </w:rPr>
      </w:pPr>
      <w:r>
        <w:rPr>
          <w:rFonts w:ascii="宋体" w:hAnsi="宋体" w:cs="宋体"/>
          <w:color w:val="auto"/>
        </w:rPr>
        <w:t xml:space="preserve">         </w:t>
      </w:r>
      <w:r>
        <w:rPr>
          <w:rFonts w:hint="eastAsia" w:ascii="宋体" w:hAnsi="宋体" w:cs="宋体"/>
          <w:color w:val="auto"/>
        </w:rPr>
        <w:t>开户银行电话：</w:t>
      </w:r>
      <w:r>
        <w:rPr>
          <w:rFonts w:ascii="宋体" w:hAnsi="宋体" w:cs="宋体"/>
          <w:color w:val="auto"/>
          <w:u w:val="single"/>
        </w:rPr>
        <w:t xml:space="preserve">                                    </w:t>
      </w:r>
    </w:p>
    <w:p>
      <w:pPr>
        <w:spacing w:line="360" w:lineRule="auto"/>
        <w:ind w:right="420" w:firstLine="1890" w:firstLineChars="900"/>
        <w:rPr>
          <w:rFonts w:ascii="宋体" w:cs="宋体"/>
          <w:color w:val="auto"/>
        </w:rPr>
      </w:pPr>
      <w:r>
        <w:rPr>
          <w:rFonts w:hint="eastAsia" w:ascii="宋体" w:hAnsi="宋体" w:cs="宋体"/>
          <w:color w:val="auto"/>
        </w:rPr>
        <w:t>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pPr>
        <w:pStyle w:val="108"/>
        <w:jc w:val="center"/>
        <w:outlineLvl w:val="0"/>
        <w:rPr>
          <w:rFonts w:ascii="宋体" w:cs="宋体"/>
          <w:b/>
          <w:color w:val="auto"/>
        </w:rPr>
      </w:pPr>
      <w:r>
        <w:rPr>
          <w:rFonts w:hint="eastAsia" w:ascii="宋体" w:hAnsi="宋体" w:cs="宋体"/>
          <w:b/>
          <w:color w:val="auto"/>
        </w:rPr>
        <w:t>（二）投标函附录</w:t>
      </w:r>
      <w:bookmarkEnd w:id="602"/>
      <w:bookmarkEnd w:id="603"/>
      <w:bookmarkEnd w:id="604"/>
    </w:p>
    <w:p>
      <w:pPr>
        <w:pStyle w:val="108"/>
        <w:jc w:val="center"/>
        <w:rPr>
          <w:rFonts w:ascii="宋体" w:cs="宋体"/>
          <w:color w:val="auto"/>
          <w:sz w:val="28"/>
          <w:szCs w:val="28"/>
        </w:rPr>
      </w:pPr>
    </w:p>
    <w:p>
      <w:pPr>
        <w:ind w:firstLine="514" w:firstLineChars="245"/>
        <w:rPr>
          <w:rFonts w:ascii="宋体" w:cs="宋体"/>
          <w:color w:val="auto"/>
          <w:szCs w:val="21"/>
        </w:rPr>
      </w:pPr>
      <w:r>
        <w:rPr>
          <w:rFonts w:hint="eastAsia" w:ascii="宋体" w:hAnsi="宋体" w:cs="宋体"/>
          <w:color w:val="auto"/>
          <w:szCs w:val="21"/>
        </w:rPr>
        <w:t>工程名称：</w:t>
      </w:r>
      <w:r>
        <w:rPr>
          <w:rFonts w:ascii="宋体" w:hAnsi="宋体" w:cs="宋体"/>
          <w:color w:val="auto"/>
          <w:szCs w:val="21"/>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hint="eastAsia" w:ascii="宋体" w:hAnsi="宋体" w:cs="宋体"/>
                <w:color w:val="auto"/>
                <w:szCs w:val="21"/>
              </w:rPr>
              <w:t>序</w:t>
            </w:r>
            <w:r>
              <w:rPr>
                <w:rFonts w:ascii="宋体" w:hAnsi="宋体" w:cs="宋体"/>
                <w:color w:val="auto"/>
                <w:szCs w:val="21"/>
              </w:rPr>
              <w:t xml:space="preserve"> </w:t>
            </w:r>
            <w:r>
              <w:rPr>
                <w:rFonts w:hint="eastAsia" w:ascii="宋体" w:hAnsi="宋体" w:cs="宋体"/>
                <w:color w:val="auto"/>
                <w:szCs w:val="21"/>
              </w:rPr>
              <w:t>号</w:t>
            </w:r>
          </w:p>
        </w:tc>
        <w:tc>
          <w:tcPr>
            <w:tcW w:w="1985" w:type="dxa"/>
            <w:vAlign w:val="center"/>
          </w:tcPr>
          <w:p>
            <w:pPr>
              <w:jc w:val="center"/>
              <w:rPr>
                <w:rFonts w:ascii="宋体" w:cs="宋体"/>
                <w:color w:val="auto"/>
                <w:szCs w:val="21"/>
              </w:rPr>
            </w:pPr>
            <w:r>
              <w:rPr>
                <w:rFonts w:hint="eastAsia" w:ascii="宋体" w:hAnsi="宋体" w:cs="宋体"/>
                <w:color w:val="auto"/>
                <w:szCs w:val="21"/>
              </w:rPr>
              <w:t>条款内容</w:t>
            </w:r>
          </w:p>
        </w:tc>
        <w:tc>
          <w:tcPr>
            <w:tcW w:w="2126" w:type="dxa"/>
            <w:vAlign w:val="center"/>
          </w:tcPr>
          <w:p>
            <w:pPr>
              <w:jc w:val="center"/>
              <w:rPr>
                <w:rFonts w:ascii="宋体" w:cs="宋体"/>
                <w:color w:val="auto"/>
                <w:szCs w:val="21"/>
              </w:rPr>
            </w:pPr>
            <w:r>
              <w:rPr>
                <w:rFonts w:hint="eastAsia" w:ascii="宋体" w:hAnsi="宋体" w:cs="宋体"/>
                <w:color w:val="auto"/>
                <w:szCs w:val="21"/>
              </w:rPr>
              <w:t>合同条款号</w:t>
            </w:r>
          </w:p>
        </w:tc>
        <w:tc>
          <w:tcPr>
            <w:tcW w:w="1984" w:type="dxa"/>
            <w:vAlign w:val="center"/>
          </w:tcPr>
          <w:p>
            <w:pPr>
              <w:jc w:val="center"/>
              <w:rPr>
                <w:rFonts w:ascii="宋体" w:cs="宋体"/>
                <w:color w:val="auto"/>
                <w:szCs w:val="21"/>
              </w:rPr>
            </w:pPr>
            <w:r>
              <w:rPr>
                <w:rFonts w:hint="eastAsia" w:ascii="宋体" w:hAnsi="宋体" w:cs="宋体"/>
                <w:color w:val="auto"/>
                <w:szCs w:val="21"/>
              </w:rPr>
              <w:t>约定内容</w:t>
            </w:r>
          </w:p>
        </w:tc>
        <w:tc>
          <w:tcPr>
            <w:tcW w:w="1843" w:type="dxa"/>
            <w:vAlign w:val="center"/>
          </w:tcPr>
          <w:p>
            <w:pPr>
              <w:jc w:val="center"/>
              <w:rPr>
                <w:rFonts w:asci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1</w:t>
            </w:r>
          </w:p>
        </w:tc>
        <w:tc>
          <w:tcPr>
            <w:tcW w:w="1985" w:type="dxa"/>
            <w:vAlign w:val="center"/>
          </w:tcPr>
          <w:p>
            <w:pPr>
              <w:rPr>
                <w:rFonts w:ascii="宋体" w:cs="宋体"/>
                <w:color w:val="auto"/>
                <w:szCs w:val="21"/>
              </w:rPr>
            </w:pPr>
            <w:r>
              <w:rPr>
                <w:rFonts w:hint="eastAsia" w:ascii="宋体" w:hAnsi="宋体" w:cs="宋体"/>
                <w:color w:val="auto"/>
                <w:szCs w:val="21"/>
              </w:rPr>
              <w:t>项目经理</w:t>
            </w:r>
          </w:p>
        </w:tc>
        <w:tc>
          <w:tcPr>
            <w:tcW w:w="2126" w:type="dxa"/>
            <w:tcMar>
              <w:left w:w="170" w:type="dxa"/>
            </w:tcMar>
            <w:vAlign w:val="center"/>
          </w:tcPr>
          <w:p>
            <w:pPr>
              <w:jc w:val="center"/>
              <w:rPr>
                <w:rFonts w:ascii="宋体" w:cs="宋体"/>
                <w:color w:val="auto"/>
                <w:szCs w:val="21"/>
              </w:rPr>
            </w:pPr>
            <w:r>
              <w:rPr>
                <w:rFonts w:hint="eastAsia" w:ascii="宋体" w:hAnsi="宋体" w:cs="宋体"/>
                <w:color w:val="auto"/>
                <w:szCs w:val="21"/>
              </w:rPr>
              <w:t>专用条款</w:t>
            </w:r>
          </w:p>
        </w:tc>
        <w:tc>
          <w:tcPr>
            <w:tcW w:w="1984" w:type="dxa"/>
            <w:vAlign w:val="center"/>
          </w:tcPr>
          <w:p>
            <w:pPr>
              <w:rPr>
                <w:rFonts w:ascii="宋体" w:cs="宋体"/>
                <w:color w:val="auto"/>
                <w:szCs w:val="21"/>
              </w:rPr>
            </w:pPr>
            <w:r>
              <w:rPr>
                <w:rFonts w:hint="eastAsia" w:ascii="宋体" w:hAnsi="宋体" w:cs="宋体"/>
                <w:color w:val="auto"/>
                <w:szCs w:val="21"/>
              </w:rPr>
              <w:t>姓名：</w:t>
            </w:r>
            <w:r>
              <w:rPr>
                <w:rFonts w:ascii="宋体" w:hAnsi="宋体" w:cs="宋体"/>
                <w:color w:val="auto"/>
                <w:szCs w:val="21"/>
                <w:u w:val="single"/>
              </w:rPr>
              <w:t xml:space="preserve">          </w:t>
            </w: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2</w:t>
            </w:r>
          </w:p>
        </w:tc>
        <w:tc>
          <w:tcPr>
            <w:tcW w:w="1985" w:type="dxa"/>
            <w:vAlign w:val="center"/>
          </w:tcPr>
          <w:p>
            <w:pPr>
              <w:rPr>
                <w:rFonts w:ascii="宋体" w:cs="宋体"/>
                <w:color w:val="auto"/>
                <w:szCs w:val="21"/>
              </w:rPr>
            </w:pPr>
            <w:r>
              <w:rPr>
                <w:rFonts w:hint="eastAsia" w:ascii="宋体" w:hAnsi="宋体" w:cs="宋体"/>
                <w:color w:val="auto"/>
                <w:szCs w:val="21"/>
              </w:rPr>
              <w:t>投标有效期</w:t>
            </w:r>
          </w:p>
        </w:tc>
        <w:tc>
          <w:tcPr>
            <w:tcW w:w="2126" w:type="dxa"/>
            <w:tcMar>
              <w:left w:w="170" w:type="dxa"/>
            </w:tcMar>
            <w:vAlign w:val="center"/>
          </w:tcPr>
          <w:p>
            <w:pPr>
              <w:rPr>
                <w:rFonts w:ascii="宋体" w:cs="宋体"/>
                <w:color w:val="auto"/>
                <w:szCs w:val="21"/>
              </w:rPr>
            </w:pPr>
          </w:p>
        </w:tc>
        <w:tc>
          <w:tcPr>
            <w:tcW w:w="1984" w:type="dxa"/>
            <w:vAlign w:val="center"/>
          </w:tcPr>
          <w:p>
            <w:pPr>
              <w:jc w:val="center"/>
              <w:rPr>
                <w:rFonts w:ascii="宋体" w:cs="宋体"/>
                <w:color w:val="auto"/>
                <w:szCs w:val="21"/>
                <w:u w:val="single"/>
              </w:rPr>
            </w:pPr>
            <w:r>
              <w:rPr>
                <w:rFonts w:ascii="宋体" w:hAnsi="宋体" w:cs="宋体"/>
                <w:color w:val="auto"/>
                <w:szCs w:val="21"/>
                <w:u w:val="single"/>
              </w:rPr>
              <w:t xml:space="preserve">          </w:t>
            </w:r>
            <w:r>
              <w:rPr>
                <w:rFonts w:hint="eastAsia" w:ascii="宋体" w:hAnsi="宋体" w:cs="宋体"/>
                <w:color w:val="auto"/>
                <w:szCs w:val="21"/>
              </w:rPr>
              <w:t>日历天</w:t>
            </w: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3</w:t>
            </w:r>
          </w:p>
        </w:tc>
        <w:tc>
          <w:tcPr>
            <w:tcW w:w="1985" w:type="dxa"/>
            <w:vAlign w:val="center"/>
          </w:tcPr>
          <w:p>
            <w:pPr>
              <w:rPr>
                <w:rFonts w:ascii="宋体" w:cs="宋体"/>
                <w:color w:val="auto"/>
                <w:szCs w:val="21"/>
              </w:rPr>
            </w:pPr>
            <w:r>
              <w:rPr>
                <w:rFonts w:hint="eastAsia" w:ascii="宋体" w:hAnsi="宋体" w:cs="宋体"/>
                <w:color w:val="auto"/>
                <w:szCs w:val="21"/>
              </w:rPr>
              <w:t>工期</w:t>
            </w:r>
          </w:p>
        </w:tc>
        <w:tc>
          <w:tcPr>
            <w:tcW w:w="2126" w:type="dxa"/>
            <w:tcMar>
              <w:left w:w="170" w:type="dxa"/>
            </w:tcMar>
            <w:vAlign w:val="center"/>
          </w:tcPr>
          <w:p>
            <w:pPr>
              <w:jc w:val="center"/>
              <w:rPr>
                <w:rFonts w:ascii="宋体" w:cs="宋体"/>
                <w:color w:val="auto"/>
              </w:rPr>
            </w:pPr>
            <w:r>
              <w:rPr>
                <w:rFonts w:hint="eastAsia" w:ascii="宋体" w:hAnsi="宋体" w:cs="宋体"/>
                <w:color w:val="auto"/>
                <w:szCs w:val="21"/>
              </w:rPr>
              <w:t>专用条款</w:t>
            </w:r>
          </w:p>
        </w:tc>
        <w:tc>
          <w:tcPr>
            <w:tcW w:w="1984" w:type="dxa"/>
            <w:vAlign w:val="center"/>
          </w:tcPr>
          <w:p>
            <w:pPr>
              <w:jc w:val="center"/>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日历天</w:t>
            </w: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4</w:t>
            </w:r>
          </w:p>
        </w:tc>
        <w:tc>
          <w:tcPr>
            <w:tcW w:w="1985" w:type="dxa"/>
            <w:vAlign w:val="center"/>
          </w:tcPr>
          <w:p>
            <w:pPr>
              <w:rPr>
                <w:rFonts w:ascii="宋体" w:cs="宋体"/>
                <w:color w:val="auto"/>
                <w:szCs w:val="21"/>
              </w:rPr>
            </w:pPr>
            <w:r>
              <w:rPr>
                <w:rFonts w:hint="eastAsia" w:ascii="宋体" w:hAnsi="宋体" w:cs="宋体"/>
                <w:color w:val="auto"/>
                <w:szCs w:val="21"/>
              </w:rPr>
              <w:t>缺陷责任期</w:t>
            </w:r>
          </w:p>
        </w:tc>
        <w:tc>
          <w:tcPr>
            <w:tcW w:w="2126" w:type="dxa"/>
            <w:tcMar>
              <w:left w:w="170" w:type="dxa"/>
            </w:tcMar>
            <w:vAlign w:val="center"/>
          </w:tcPr>
          <w:p>
            <w:pPr>
              <w:jc w:val="center"/>
              <w:rPr>
                <w:rFonts w:ascii="宋体" w:cs="宋体"/>
                <w:color w:val="auto"/>
              </w:rPr>
            </w:pPr>
            <w:r>
              <w:rPr>
                <w:rFonts w:hint="eastAsia" w:ascii="宋体" w:hAnsi="宋体" w:cs="宋体"/>
                <w:color w:val="auto"/>
                <w:szCs w:val="21"/>
              </w:rPr>
              <w:t>专用条款</w:t>
            </w:r>
          </w:p>
        </w:tc>
        <w:tc>
          <w:tcPr>
            <w:tcW w:w="1984" w:type="dxa"/>
            <w:vAlign w:val="center"/>
          </w:tcPr>
          <w:p>
            <w:pPr>
              <w:jc w:val="center"/>
              <w:rPr>
                <w:rFonts w:ascii="宋体" w:cs="宋体"/>
                <w:color w:val="auto"/>
                <w:szCs w:val="21"/>
              </w:rPr>
            </w:pP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5</w:t>
            </w:r>
          </w:p>
        </w:tc>
        <w:tc>
          <w:tcPr>
            <w:tcW w:w="1985" w:type="dxa"/>
            <w:vAlign w:val="center"/>
          </w:tcPr>
          <w:p>
            <w:pPr>
              <w:rPr>
                <w:rFonts w:ascii="宋体" w:cs="宋体"/>
                <w:color w:val="auto"/>
                <w:szCs w:val="21"/>
              </w:rPr>
            </w:pPr>
            <w:r>
              <w:rPr>
                <w:rFonts w:hint="eastAsia" w:ascii="宋体" w:hAnsi="宋体" w:cs="宋体"/>
                <w:color w:val="auto"/>
                <w:szCs w:val="21"/>
              </w:rPr>
              <w:t>发包人支付担保</w:t>
            </w:r>
          </w:p>
        </w:tc>
        <w:tc>
          <w:tcPr>
            <w:tcW w:w="2126" w:type="dxa"/>
            <w:tcMar>
              <w:left w:w="170" w:type="dxa"/>
            </w:tcMar>
            <w:vAlign w:val="center"/>
          </w:tcPr>
          <w:p>
            <w:pPr>
              <w:jc w:val="center"/>
              <w:rPr>
                <w:rFonts w:ascii="宋体" w:cs="宋体"/>
                <w:color w:val="auto"/>
              </w:rPr>
            </w:pPr>
            <w:r>
              <w:rPr>
                <w:rFonts w:hint="eastAsia" w:ascii="宋体" w:hAnsi="宋体" w:cs="宋体"/>
                <w:color w:val="auto"/>
                <w:szCs w:val="21"/>
              </w:rPr>
              <w:t>专用条款</w:t>
            </w:r>
          </w:p>
        </w:tc>
        <w:tc>
          <w:tcPr>
            <w:tcW w:w="1984" w:type="dxa"/>
            <w:vAlign w:val="center"/>
          </w:tcPr>
          <w:p>
            <w:pPr>
              <w:jc w:val="center"/>
              <w:rPr>
                <w:rFonts w:ascii="宋体" w:cs="宋体"/>
                <w:color w:val="auto"/>
                <w:szCs w:val="21"/>
              </w:rPr>
            </w:pP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6</w:t>
            </w:r>
          </w:p>
        </w:tc>
        <w:tc>
          <w:tcPr>
            <w:tcW w:w="1985" w:type="dxa"/>
            <w:vAlign w:val="center"/>
          </w:tcPr>
          <w:p>
            <w:pPr>
              <w:rPr>
                <w:rFonts w:ascii="宋体" w:cs="宋体"/>
                <w:color w:val="auto"/>
                <w:szCs w:val="21"/>
              </w:rPr>
            </w:pPr>
            <w:r>
              <w:rPr>
                <w:rFonts w:hint="eastAsia" w:ascii="宋体" w:hAnsi="宋体" w:cs="宋体"/>
                <w:color w:val="auto"/>
                <w:szCs w:val="21"/>
              </w:rPr>
              <w:t>承包人履约担保金额</w:t>
            </w:r>
          </w:p>
        </w:tc>
        <w:tc>
          <w:tcPr>
            <w:tcW w:w="2126" w:type="dxa"/>
            <w:tcMar>
              <w:left w:w="170" w:type="dxa"/>
            </w:tcMar>
            <w:vAlign w:val="center"/>
          </w:tcPr>
          <w:p>
            <w:pPr>
              <w:jc w:val="center"/>
              <w:rPr>
                <w:rFonts w:ascii="宋体" w:cs="宋体"/>
                <w:color w:val="auto"/>
              </w:rPr>
            </w:pPr>
            <w:r>
              <w:rPr>
                <w:rFonts w:hint="eastAsia" w:ascii="宋体" w:hAnsi="宋体" w:cs="宋体"/>
                <w:color w:val="auto"/>
                <w:szCs w:val="21"/>
              </w:rPr>
              <w:t>专用条款</w:t>
            </w:r>
          </w:p>
        </w:tc>
        <w:tc>
          <w:tcPr>
            <w:tcW w:w="1984" w:type="dxa"/>
            <w:vAlign w:val="center"/>
          </w:tcPr>
          <w:p>
            <w:pPr>
              <w:jc w:val="center"/>
              <w:rPr>
                <w:rFonts w:ascii="宋体" w:cs="宋体"/>
                <w:color w:val="auto"/>
                <w:szCs w:val="21"/>
              </w:rPr>
            </w:pP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7</w:t>
            </w:r>
          </w:p>
        </w:tc>
        <w:tc>
          <w:tcPr>
            <w:tcW w:w="1985" w:type="dxa"/>
            <w:vAlign w:val="center"/>
          </w:tcPr>
          <w:p>
            <w:pPr>
              <w:rPr>
                <w:rFonts w:ascii="宋体" w:cs="宋体"/>
                <w:color w:val="auto"/>
                <w:szCs w:val="21"/>
              </w:rPr>
            </w:pPr>
            <w:r>
              <w:rPr>
                <w:rFonts w:hint="eastAsia" w:ascii="宋体" w:hAnsi="宋体" w:cs="宋体"/>
                <w:color w:val="auto"/>
                <w:szCs w:val="21"/>
              </w:rPr>
              <w:t>分包</w:t>
            </w:r>
          </w:p>
        </w:tc>
        <w:tc>
          <w:tcPr>
            <w:tcW w:w="2126" w:type="dxa"/>
            <w:tcMar>
              <w:left w:w="170" w:type="dxa"/>
            </w:tcMar>
            <w:vAlign w:val="center"/>
          </w:tcPr>
          <w:p>
            <w:pPr>
              <w:jc w:val="center"/>
              <w:rPr>
                <w:rFonts w:ascii="宋体" w:cs="宋体"/>
                <w:color w:val="auto"/>
              </w:rPr>
            </w:pPr>
            <w:r>
              <w:rPr>
                <w:rFonts w:hint="eastAsia" w:ascii="宋体" w:hAnsi="宋体" w:cs="宋体"/>
                <w:color w:val="auto"/>
                <w:szCs w:val="21"/>
              </w:rPr>
              <w:t>专用条款</w:t>
            </w:r>
          </w:p>
        </w:tc>
        <w:tc>
          <w:tcPr>
            <w:tcW w:w="1984" w:type="dxa"/>
            <w:vAlign w:val="center"/>
          </w:tcPr>
          <w:p>
            <w:pPr>
              <w:jc w:val="center"/>
              <w:rPr>
                <w:rFonts w:ascii="宋体" w:cs="宋体"/>
                <w:color w:val="auto"/>
                <w:szCs w:val="21"/>
              </w:rPr>
            </w:pPr>
            <w:r>
              <w:rPr>
                <w:rFonts w:hint="eastAsia" w:ascii="宋体" w:hAnsi="宋体" w:cs="宋体"/>
                <w:color w:val="auto"/>
                <w:szCs w:val="21"/>
              </w:rPr>
              <w:t>见分包项目情况表</w:t>
            </w: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8</w:t>
            </w:r>
          </w:p>
        </w:tc>
        <w:tc>
          <w:tcPr>
            <w:tcW w:w="1985" w:type="dxa"/>
            <w:vAlign w:val="center"/>
          </w:tcPr>
          <w:p>
            <w:pPr>
              <w:rPr>
                <w:rFonts w:ascii="宋体" w:cs="宋体"/>
                <w:color w:val="auto"/>
                <w:szCs w:val="21"/>
              </w:rPr>
            </w:pPr>
            <w:r>
              <w:rPr>
                <w:rFonts w:hint="eastAsia" w:ascii="宋体" w:hAnsi="宋体" w:cs="宋体"/>
                <w:color w:val="auto"/>
                <w:szCs w:val="21"/>
              </w:rPr>
              <w:t>逾期竣工违约金</w:t>
            </w:r>
          </w:p>
        </w:tc>
        <w:tc>
          <w:tcPr>
            <w:tcW w:w="2126" w:type="dxa"/>
            <w:tcMar>
              <w:left w:w="170" w:type="dxa"/>
            </w:tcMar>
            <w:vAlign w:val="center"/>
          </w:tcPr>
          <w:p>
            <w:pPr>
              <w:jc w:val="center"/>
              <w:rPr>
                <w:rFonts w:ascii="宋体" w:cs="宋体"/>
                <w:color w:val="auto"/>
              </w:rPr>
            </w:pPr>
            <w:r>
              <w:rPr>
                <w:rFonts w:hint="eastAsia" w:ascii="宋体" w:hAnsi="宋体" w:cs="宋体"/>
                <w:color w:val="auto"/>
                <w:szCs w:val="21"/>
              </w:rPr>
              <w:t>专用条款</w:t>
            </w:r>
          </w:p>
        </w:tc>
        <w:tc>
          <w:tcPr>
            <w:tcW w:w="1984" w:type="dxa"/>
            <w:vAlign w:val="center"/>
          </w:tcPr>
          <w:p>
            <w:pPr>
              <w:rPr>
                <w:rFonts w:ascii="宋体" w:cs="宋体"/>
                <w:strike/>
                <w:color w:val="auto"/>
                <w:szCs w:val="21"/>
              </w:rPr>
            </w:pP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9</w:t>
            </w:r>
          </w:p>
        </w:tc>
        <w:tc>
          <w:tcPr>
            <w:tcW w:w="1985" w:type="dxa"/>
            <w:vAlign w:val="center"/>
          </w:tcPr>
          <w:p>
            <w:pPr>
              <w:rPr>
                <w:rFonts w:ascii="宋体" w:cs="宋体"/>
                <w:color w:val="auto"/>
                <w:szCs w:val="21"/>
              </w:rPr>
            </w:pPr>
            <w:r>
              <w:rPr>
                <w:rFonts w:hint="eastAsia" w:ascii="宋体" w:hAnsi="宋体" w:cs="宋体"/>
                <w:color w:val="auto"/>
                <w:szCs w:val="21"/>
              </w:rPr>
              <w:t>逾期竣工违约金最高限额</w:t>
            </w:r>
          </w:p>
        </w:tc>
        <w:tc>
          <w:tcPr>
            <w:tcW w:w="2126" w:type="dxa"/>
            <w:tcMar>
              <w:left w:w="170" w:type="dxa"/>
            </w:tcMar>
            <w:vAlign w:val="center"/>
          </w:tcPr>
          <w:p>
            <w:pPr>
              <w:jc w:val="center"/>
              <w:rPr>
                <w:rFonts w:ascii="宋体" w:cs="宋体"/>
                <w:color w:val="auto"/>
              </w:rPr>
            </w:pPr>
            <w:r>
              <w:rPr>
                <w:rFonts w:hint="eastAsia" w:ascii="宋体" w:hAnsi="宋体" w:cs="宋体"/>
                <w:color w:val="auto"/>
                <w:szCs w:val="21"/>
              </w:rPr>
              <w:t>专用条款</w:t>
            </w:r>
          </w:p>
        </w:tc>
        <w:tc>
          <w:tcPr>
            <w:tcW w:w="1984" w:type="dxa"/>
            <w:vAlign w:val="center"/>
          </w:tcPr>
          <w:p>
            <w:pPr>
              <w:rPr>
                <w:rFonts w:ascii="宋体" w:cs="宋体"/>
                <w:strike/>
                <w:color w:val="auto"/>
                <w:szCs w:val="21"/>
              </w:rPr>
            </w:pP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10</w:t>
            </w:r>
          </w:p>
        </w:tc>
        <w:tc>
          <w:tcPr>
            <w:tcW w:w="1985" w:type="dxa"/>
            <w:vAlign w:val="center"/>
          </w:tcPr>
          <w:p>
            <w:pPr>
              <w:rPr>
                <w:rFonts w:ascii="宋体" w:cs="宋体"/>
                <w:color w:val="auto"/>
                <w:szCs w:val="21"/>
              </w:rPr>
            </w:pPr>
            <w:r>
              <w:rPr>
                <w:rFonts w:hint="eastAsia" w:ascii="宋体" w:hAnsi="宋体" w:cs="宋体"/>
                <w:color w:val="auto"/>
                <w:szCs w:val="21"/>
              </w:rPr>
              <w:t>质量标准</w:t>
            </w:r>
          </w:p>
        </w:tc>
        <w:tc>
          <w:tcPr>
            <w:tcW w:w="2126" w:type="dxa"/>
            <w:tcMar>
              <w:left w:w="170" w:type="dxa"/>
            </w:tcMar>
            <w:vAlign w:val="center"/>
          </w:tcPr>
          <w:p>
            <w:pPr>
              <w:jc w:val="center"/>
              <w:rPr>
                <w:rFonts w:ascii="宋体" w:cs="宋体"/>
                <w:color w:val="auto"/>
              </w:rPr>
            </w:pPr>
            <w:r>
              <w:rPr>
                <w:rFonts w:hint="eastAsia" w:ascii="宋体" w:hAnsi="宋体" w:cs="宋体"/>
                <w:color w:val="auto"/>
                <w:szCs w:val="21"/>
              </w:rPr>
              <w:t>专用条款</w:t>
            </w:r>
          </w:p>
        </w:tc>
        <w:tc>
          <w:tcPr>
            <w:tcW w:w="1984" w:type="dxa"/>
            <w:vAlign w:val="center"/>
          </w:tcPr>
          <w:p>
            <w:pPr>
              <w:jc w:val="center"/>
              <w:rPr>
                <w:rFonts w:ascii="宋体" w:cs="宋体"/>
                <w:strike/>
                <w:color w:val="auto"/>
                <w:szCs w:val="21"/>
              </w:rPr>
            </w:pP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11</w:t>
            </w:r>
          </w:p>
        </w:tc>
        <w:tc>
          <w:tcPr>
            <w:tcW w:w="1985" w:type="dxa"/>
            <w:vAlign w:val="center"/>
          </w:tcPr>
          <w:p>
            <w:pPr>
              <w:rPr>
                <w:rFonts w:ascii="宋体" w:cs="宋体"/>
                <w:color w:val="auto"/>
                <w:szCs w:val="21"/>
              </w:rPr>
            </w:pPr>
            <w:r>
              <w:rPr>
                <w:rFonts w:hint="eastAsia" w:ascii="宋体" w:hAnsi="宋体" w:cs="宋体"/>
                <w:color w:val="auto"/>
                <w:szCs w:val="21"/>
              </w:rPr>
              <w:t>预付款额度</w:t>
            </w:r>
          </w:p>
        </w:tc>
        <w:tc>
          <w:tcPr>
            <w:tcW w:w="2126" w:type="dxa"/>
            <w:tcMar>
              <w:left w:w="170" w:type="dxa"/>
            </w:tcMar>
            <w:vAlign w:val="center"/>
          </w:tcPr>
          <w:p>
            <w:pPr>
              <w:jc w:val="center"/>
              <w:rPr>
                <w:rFonts w:ascii="宋体" w:cs="宋体"/>
                <w:color w:val="auto"/>
              </w:rPr>
            </w:pPr>
            <w:r>
              <w:rPr>
                <w:rFonts w:hint="eastAsia" w:ascii="宋体" w:hAnsi="宋体" w:cs="宋体"/>
                <w:color w:val="auto"/>
                <w:szCs w:val="21"/>
              </w:rPr>
              <w:t>专用条款</w:t>
            </w:r>
          </w:p>
        </w:tc>
        <w:tc>
          <w:tcPr>
            <w:tcW w:w="1984" w:type="dxa"/>
            <w:vAlign w:val="center"/>
          </w:tcPr>
          <w:p>
            <w:pPr>
              <w:jc w:val="center"/>
              <w:rPr>
                <w:rFonts w:ascii="宋体" w:cs="宋体"/>
                <w:strike/>
                <w:color w:val="auto"/>
                <w:szCs w:val="21"/>
              </w:rPr>
            </w:pP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12</w:t>
            </w:r>
          </w:p>
        </w:tc>
        <w:tc>
          <w:tcPr>
            <w:tcW w:w="1985" w:type="dxa"/>
            <w:vAlign w:val="center"/>
          </w:tcPr>
          <w:p>
            <w:pPr>
              <w:rPr>
                <w:rFonts w:ascii="宋体" w:cs="宋体"/>
                <w:color w:val="auto"/>
                <w:szCs w:val="21"/>
              </w:rPr>
            </w:pPr>
            <w:r>
              <w:rPr>
                <w:rFonts w:hint="eastAsia" w:ascii="宋体" w:hAnsi="宋体" w:cs="宋体"/>
                <w:color w:val="auto"/>
                <w:szCs w:val="21"/>
              </w:rPr>
              <w:t>预付款保函金额</w:t>
            </w:r>
          </w:p>
        </w:tc>
        <w:tc>
          <w:tcPr>
            <w:tcW w:w="2126" w:type="dxa"/>
            <w:tcMar>
              <w:left w:w="170" w:type="dxa"/>
            </w:tcMar>
            <w:vAlign w:val="center"/>
          </w:tcPr>
          <w:p>
            <w:pPr>
              <w:jc w:val="center"/>
              <w:rPr>
                <w:rFonts w:ascii="宋体" w:cs="宋体"/>
                <w:color w:val="auto"/>
              </w:rPr>
            </w:pPr>
            <w:r>
              <w:rPr>
                <w:rFonts w:hint="eastAsia" w:ascii="宋体" w:hAnsi="宋体" w:cs="宋体"/>
                <w:color w:val="auto"/>
                <w:szCs w:val="21"/>
              </w:rPr>
              <w:t>专用条款</w:t>
            </w:r>
          </w:p>
        </w:tc>
        <w:tc>
          <w:tcPr>
            <w:tcW w:w="1984" w:type="dxa"/>
            <w:vAlign w:val="center"/>
          </w:tcPr>
          <w:p>
            <w:pPr>
              <w:jc w:val="center"/>
              <w:rPr>
                <w:rFonts w:ascii="宋体" w:cs="宋体"/>
                <w:strike/>
                <w:color w:val="auto"/>
                <w:szCs w:val="21"/>
              </w:rPr>
            </w:pP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ascii="宋体" w:hAnsi="宋体" w:cs="宋体"/>
                <w:color w:val="auto"/>
                <w:szCs w:val="21"/>
              </w:rPr>
              <w:t>13</w:t>
            </w:r>
          </w:p>
        </w:tc>
        <w:tc>
          <w:tcPr>
            <w:tcW w:w="1985" w:type="dxa"/>
            <w:vAlign w:val="center"/>
          </w:tcPr>
          <w:p>
            <w:pPr>
              <w:rPr>
                <w:rFonts w:ascii="宋体" w:cs="宋体"/>
                <w:color w:val="auto"/>
                <w:szCs w:val="21"/>
              </w:rPr>
            </w:pPr>
            <w:r>
              <w:rPr>
                <w:rFonts w:hint="eastAsia" w:ascii="宋体" w:hAnsi="宋体" w:cs="宋体"/>
                <w:color w:val="auto"/>
                <w:szCs w:val="21"/>
              </w:rPr>
              <w:t>质量保证金额度</w:t>
            </w:r>
          </w:p>
        </w:tc>
        <w:tc>
          <w:tcPr>
            <w:tcW w:w="2126" w:type="dxa"/>
            <w:tcMar>
              <w:left w:w="170" w:type="dxa"/>
            </w:tcMar>
            <w:vAlign w:val="center"/>
          </w:tcPr>
          <w:p>
            <w:pPr>
              <w:jc w:val="center"/>
              <w:rPr>
                <w:rFonts w:ascii="宋体" w:cs="宋体"/>
                <w:color w:val="auto"/>
              </w:rPr>
            </w:pPr>
            <w:r>
              <w:rPr>
                <w:rFonts w:hint="eastAsia" w:ascii="宋体" w:hAnsi="宋体" w:cs="宋体"/>
                <w:color w:val="auto"/>
                <w:szCs w:val="21"/>
              </w:rPr>
              <w:t>专用条款</w:t>
            </w:r>
          </w:p>
        </w:tc>
        <w:tc>
          <w:tcPr>
            <w:tcW w:w="1984" w:type="dxa"/>
            <w:vAlign w:val="center"/>
          </w:tcPr>
          <w:p>
            <w:pPr>
              <w:jc w:val="center"/>
              <w:rPr>
                <w:rFonts w:ascii="宋体" w:cs="宋体"/>
                <w:strike/>
                <w:color w:val="auto"/>
                <w:szCs w:val="21"/>
              </w:rPr>
            </w:pP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宋体" w:cs="宋体"/>
                <w:color w:val="auto"/>
                <w:szCs w:val="21"/>
              </w:rPr>
            </w:pPr>
            <w:r>
              <w:rPr>
                <w:rFonts w:hint="eastAsia" w:ascii="宋体" w:hAnsi="宋体" w:cs="宋体"/>
                <w:color w:val="auto"/>
                <w:szCs w:val="21"/>
              </w:rPr>
              <w:t>……</w:t>
            </w:r>
          </w:p>
        </w:tc>
        <w:tc>
          <w:tcPr>
            <w:tcW w:w="1985" w:type="dxa"/>
            <w:vAlign w:val="center"/>
          </w:tcPr>
          <w:p>
            <w:pPr>
              <w:jc w:val="center"/>
              <w:rPr>
                <w:rFonts w:ascii="宋体" w:cs="宋体"/>
                <w:color w:val="auto"/>
                <w:szCs w:val="21"/>
              </w:rPr>
            </w:pPr>
            <w:r>
              <w:rPr>
                <w:rFonts w:hint="eastAsia" w:ascii="宋体" w:hAnsi="宋体" w:cs="宋体"/>
                <w:color w:val="auto"/>
                <w:szCs w:val="21"/>
              </w:rPr>
              <w:t>……</w:t>
            </w:r>
          </w:p>
        </w:tc>
        <w:tc>
          <w:tcPr>
            <w:tcW w:w="2126" w:type="dxa"/>
            <w:tcMar>
              <w:left w:w="170" w:type="dxa"/>
            </w:tcMar>
            <w:vAlign w:val="center"/>
          </w:tcPr>
          <w:p>
            <w:pPr>
              <w:rPr>
                <w:rFonts w:ascii="宋体" w:cs="宋体"/>
                <w:color w:val="auto"/>
                <w:szCs w:val="21"/>
              </w:rPr>
            </w:pPr>
          </w:p>
        </w:tc>
        <w:tc>
          <w:tcPr>
            <w:tcW w:w="1984" w:type="dxa"/>
            <w:vAlign w:val="center"/>
          </w:tcPr>
          <w:p>
            <w:pPr>
              <w:jc w:val="center"/>
              <w:rPr>
                <w:rFonts w:ascii="宋体" w:cs="宋体"/>
                <w:color w:val="auto"/>
                <w:szCs w:val="21"/>
              </w:rPr>
            </w:pPr>
          </w:p>
        </w:tc>
        <w:tc>
          <w:tcPr>
            <w:tcW w:w="1843" w:type="dxa"/>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pPr>
              <w:spacing w:line="360" w:lineRule="auto"/>
              <w:rPr>
                <w:rFonts w:ascii="宋体" w:cs="宋体"/>
                <w:color w:val="auto"/>
                <w:szCs w:val="21"/>
              </w:rPr>
            </w:pPr>
            <w:r>
              <w:rPr>
                <w:rFonts w:hint="eastAsia" w:ascii="宋体" w:hAnsi="宋体" w:cs="宋体"/>
                <w:color w:val="auto"/>
                <w:szCs w:val="21"/>
              </w:rPr>
              <w:t>备注：投标人在响应招标文件中规定的实质性要求和条件的基础上，可做出其他有利于招标人的承诺。此类承诺可在本表中予以补充填写。</w:t>
            </w:r>
          </w:p>
        </w:tc>
      </w:tr>
    </w:tbl>
    <w:p>
      <w:pPr>
        <w:spacing w:line="480" w:lineRule="exact"/>
        <w:ind w:firstLine="420" w:firstLineChars="200"/>
        <w:rPr>
          <w:rFonts w:ascii="宋体" w:cs="宋体"/>
          <w:color w:val="auto"/>
          <w:szCs w:val="21"/>
        </w:rPr>
      </w:pPr>
      <w:r>
        <w:rPr>
          <w:rFonts w:hint="eastAsia" w:ascii="宋体" w:hAnsi="宋体" w:cs="宋体"/>
          <w:color w:val="auto"/>
          <w:szCs w:val="21"/>
        </w:rPr>
        <w:t>投标人（盖单位章）：</w:t>
      </w:r>
    </w:p>
    <w:p>
      <w:pPr>
        <w:spacing w:line="480" w:lineRule="exact"/>
        <w:ind w:firstLine="420" w:firstLineChars="200"/>
        <w:rPr>
          <w:rFonts w:ascii="宋体" w:cs="宋体"/>
          <w:color w:val="auto"/>
          <w:szCs w:val="21"/>
        </w:rPr>
      </w:pPr>
      <w:r>
        <w:rPr>
          <w:rFonts w:hint="eastAsia" w:ascii="宋体" w:hAnsi="宋体" w:cs="宋体"/>
          <w:color w:val="auto"/>
          <w:szCs w:val="21"/>
        </w:rPr>
        <w:t>法人代表或委托代理人（签字或盖章）：</w:t>
      </w:r>
    </w:p>
    <w:p>
      <w:pPr>
        <w:spacing w:line="480" w:lineRule="exact"/>
        <w:ind w:firstLine="420" w:firstLineChars="200"/>
        <w:rPr>
          <w:rFonts w:ascii="宋体" w:cs="宋体"/>
          <w:color w:val="auto"/>
          <w:szCs w:val="21"/>
        </w:rPr>
      </w:pPr>
      <w:r>
        <w:rPr>
          <w:rFonts w:hint="eastAsia" w:ascii="宋体" w:hAnsi="宋体" w:cs="宋体"/>
          <w:color w:val="auto"/>
          <w:szCs w:val="21"/>
        </w:rPr>
        <w:t>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pPr>
        <w:pStyle w:val="2"/>
        <w:ind w:left="31680" w:right="31680"/>
        <w:rPr>
          <w:color w:val="auto"/>
        </w:rPr>
      </w:pPr>
    </w:p>
    <w:p>
      <w:pPr>
        <w:spacing w:line="480" w:lineRule="exact"/>
        <w:ind w:firstLine="420" w:firstLineChars="200"/>
        <w:rPr>
          <w:rFonts w:ascii="宋体" w:cs="宋体"/>
          <w:color w:val="auto"/>
          <w:szCs w:val="21"/>
          <w:lang w:val="zh-CN"/>
        </w:rPr>
      </w:pPr>
      <w:r>
        <w:rPr>
          <w:rFonts w:hint="eastAsia" w:ascii="宋体" w:hAnsi="宋体" w:cs="宋体"/>
          <w:color w:val="auto"/>
          <w:szCs w:val="21"/>
          <w:lang w:val="zh-CN"/>
        </w:rPr>
        <w:t>注：如为联合体投标，须由联合体牵头人的法定代表人、负责人或委托代理人签字或盖章，联合体各方均需加盖单位公章。</w:t>
      </w:r>
    </w:p>
    <w:p>
      <w:pPr>
        <w:spacing w:line="480" w:lineRule="auto"/>
        <w:ind w:firstLine="525" w:firstLineChars="250"/>
        <w:jc w:val="center"/>
        <w:rPr>
          <w:rFonts w:ascii="宋体" w:cs="宋体"/>
          <w:b/>
          <w:color w:val="auto"/>
          <w:sz w:val="24"/>
        </w:rPr>
      </w:pPr>
      <w:r>
        <w:rPr>
          <w:rFonts w:ascii="宋体" w:cs="宋体"/>
          <w:color w:val="auto"/>
          <w:szCs w:val="21"/>
        </w:rPr>
        <w:br w:type="page"/>
      </w:r>
      <w:r>
        <w:rPr>
          <w:rFonts w:hint="eastAsia" w:ascii="宋体" w:hAnsi="宋体" w:cs="宋体"/>
          <w:b/>
          <w:color w:val="auto"/>
          <w:sz w:val="24"/>
        </w:rPr>
        <w:t>二、投标响应表</w:t>
      </w:r>
    </w:p>
    <w:p>
      <w:pPr>
        <w:spacing w:line="360" w:lineRule="auto"/>
        <w:rPr>
          <w:rFonts w:ascii="宋体" w:cs="宋体"/>
          <w:color w:val="auto"/>
        </w:rPr>
      </w:pPr>
      <w:r>
        <w:rPr>
          <w:rFonts w:hint="eastAsia" w:ascii="宋体" w:hAnsi="宋体" w:cs="宋体"/>
          <w:color w:val="auto"/>
        </w:rPr>
        <w:t>【备注：对招标文件有关工期、投标有效期、质量要求、技术标准和要求、招标范围等实质性内容作出响应，格式自行拟定】</w:t>
      </w:r>
    </w:p>
    <w:p>
      <w:pPr>
        <w:spacing w:line="460" w:lineRule="exact"/>
        <w:ind w:firstLine="420" w:firstLineChars="200"/>
        <w:rPr>
          <w:rFonts w:ascii="宋体" w:cs="宋体"/>
          <w:color w:val="auto"/>
          <w:szCs w:val="21"/>
        </w:rPr>
      </w:pPr>
    </w:p>
    <w:p>
      <w:pPr>
        <w:spacing w:afterLines="50" w:line="480" w:lineRule="exact"/>
        <w:jc w:val="center"/>
        <w:rPr>
          <w:rFonts w:ascii="宋体" w:cs="宋体"/>
          <w:color w:val="auto"/>
          <w:sz w:val="24"/>
        </w:rPr>
      </w:pPr>
    </w:p>
    <w:p>
      <w:pPr>
        <w:spacing w:afterLines="50" w:line="480" w:lineRule="exact"/>
        <w:rPr>
          <w:rFonts w:ascii="宋体" w:cs="宋体"/>
          <w:color w:val="auto"/>
          <w:sz w:val="24"/>
        </w:rPr>
      </w:pPr>
    </w:p>
    <w:p>
      <w:pPr>
        <w:spacing w:afterLines="50" w:line="480" w:lineRule="exact"/>
        <w:jc w:val="center"/>
        <w:rPr>
          <w:rFonts w:ascii="宋体" w:cs="宋体"/>
          <w:color w:val="auto"/>
          <w:sz w:val="24"/>
        </w:rPr>
        <w:sectPr>
          <w:pgSz w:w="11907" w:h="16840"/>
          <w:pgMar w:top="1440" w:right="1440" w:bottom="1440" w:left="1797" w:header="851" w:footer="851" w:gutter="0"/>
          <w:cols w:space="720" w:num="1"/>
          <w:docGrid w:linePitch="312" w:charSpace="0"/>
        </w:sectPr>
      </w:pPr>
    </w:p>
    <w:p>
      <w:pPr>
        <w:pStyle w:val="76"/>
        <w:numPr>
          <w:ilvl w:val="0"/>
          <w:numId w:val="5"/>
        </w:numPr>
        <w:jc w:val="center"/>
        <w:outlineLvl w:val="0"/>
        <w:rPr>
          <w:rFonts w:ascii="宋体" w:cs="宋体"/>
          <w:b/>
          <w:color w:val="auto"/>
          <w:sz w:val="24"/>
        </w:rPr>
      </w:pPr>
      <w:bookmarkStart w:id="605" w:name="_Toc349639687"/>
      <w:bookmarkStart w:id="606" w:name="_Toc349557654"/>
      <w:bookmarkStart w:id="607" w:name="_Toc30188"/>
      <w:bookmarkStart w:id="608" w:name="_Toc31182"/>
      <w:bookmarkStart w:id="609" w:name="_Toc389065358"/>
      <w:bookmarkStart w:id="610" w:name="_Toc349640339"/>
      <w:bookmarkStart w:id="611" w:name="_Toc349558044"/>
      <w:bookmarkStart w:id="612" w:name="_Toc349215560"/>
      <w:bookmarkStart w:id="613" w:name="_Toc349555832"/>
      <w:bookmarkStart w:id="614" w:name="OLE_LINK13"/>
      <w:r>
        <w:rPr>
          <w:rFonts w:hint="eastAsia" w:ascii="宋体" w:hAnsi="宋体" w:cs="宋体"/>
          <w:b/>
          <w:color w:val="auto"/>
          <w:sz w:val="24"/>
        </w:rPr>
        <w:t>投标报价表</w:t>
      </w:r>
      <w:bookmarkEnd w:id="605"/>
      <w:bookmarkEnd w:id="606"/>
      <w:bookmarkEnd w:id="607"/>
      <w:bookmarkEnd w:id="608"/>
      <w:bookmarkEnd w:id="609"/>
      <w:bookmarkEnd w:id="610"/>
      <w:bookmarkEnd w:id="611"/>
      <w:bookmarkEnd w:id="612"/>
      <w:bookmarkEnd w:id="613"/>
    </w:p>
    <w:p>
      <w:pPr>
        <w:pStyle w:val="76"/>
        <w:outlineLvl w:val="0"/>
        <w:rPr>
          <w:rFonts w:ascii="宋体" w:cs="宋体"/>
          <w:b/>
          <w:color w:val="auto"/>
          <w:sz w:val="24"/>
        </w:rPr>
      </w:pPr>
    </w:p>
    <w:p>
      <w:pPr>
        <w:pStyle w:val="76"/>
        <w:outlineLvl w:val="0"/>
        <w:rPr>
          <w:rFonts w:ascii="宋体" w:cs="宋体"/>
          <w:b/>
          <w:color w:val="auto"/>
          <w:sz w:val="24"/>
        </w:rPr>
      </w:pPr>
    </w:p>
    <w:p>
      <w:pPr>
        <w:ind w:left="-178" w:leftChars="-85" w:right="-512" w:rightChars="-244" w:firstLine="840" w:firstLineChars="400"/>
        <w:jc w:val="left"/>
        <w:rPr>
          <w:rFonts w:ascii="宋体" w:cs="宋体"/>
          <w:color w:val="auto"/>
        </w:rPr>
      </w:pPr>
      <w:r>
        <w:rPr>
          <w:rFonts w:hint="eastAsia" w:ascii="宋体" w:hAnsi="宋体" w:cs="宋体"/>
          <w:color w:val="auto"/>
        </w:rPr>
        <w:t>工程名称：</w:t>
      </w:r>
      <w:r>
        <w:rPr>
          <w:rFonts w:ascii="宋体" w:hAnsi="宋体" w:cs="宋体"/>
          <w:color w:val="auto"/>
        </w:rPr>
        <w:t xml:space="preserve">                                                  </w:t>
      </w:r>
      <w:r>
        <w:rPr>
          <w:rFonts w:hint="eastAsia" w:ascii="宋体" w:hAnsi="宋体" w:cs="宋体"/>
          <w:color w:val="auto"/>
        </w:rPr>
        <w:t>币种：人民币</w:t>
      </w:r>
    </w:p>
    <w:tbl>
      <w:tblPr>
        <w:tblStyle w:val="38"/>
        <w:tblW w:w="892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4907"/>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993" w:type="dxa"/>
            <w:vAlign w:val="center"/>
          </w:tcPr>
          <w:p>
            <w:pPr>
              <w:ind w:right="-512" w:rightChars="-244" w:firstLine="210" w:firstLineChars="100"/>
              <w:rPr>
                <w:rFonts w:ascii="宋体" w:cs="宋体"/>
                <w:color w:val="auto"/>
              </w:rPr>
            </w:pPr>
            <w:r>
              <w:rPr>
                <w:rFonts w:hint="eastAsia" w:ascii="宋体" w:hAnsi="宋体" w:cs="宋体"/>
                <w:color w:val="auto"/>
              </w:rPr>
              <w:t>一</w:t>
            </w:r>
          </w:p>
        </w:tc>
        <w:tc>
          <w:tcPr>
            <w:tcW w:w="4907" w:type="dxa"/>
            <w:vAlign w:val="center"/>
          </w:tcPr>
          <w:p>
            <w:pPr>
              <w:ind w:right="-512" w:rightChars="-244"/>
              <w:jc w:val="left"/>
              <w:rPr>
                <w:rFonts w:ascii="宋体" w:cs="宋体"/>
                <w:color w:val="auto"/>
              </w:rPr>
            </w:pPr>
            <w:r>
              <w:rPr>
                <w:rFonts w:hint="eastAsia" w:ascii="宋体" w:hAnsi="宋体" w:cs="宋体"/>
                <w:color w:val="auto"/>
              </w:rPr>
              <w:t>投标总造价（二</w:t>
            </w:r>
            <w:r>
              <w:rPr>
                <w:rFonts w:ascii="宋体" w:hAnsi="宋体" w:cs="宋体"/>
                <w:color w:val="auto"/>
              </w:rPr>
              <w:t>+</w:t>
            </w:r>
            <w:r>
              <w:rPr>
                <w:rFonts w:hint="eastAsia" w:ascii="宋体" w:hAnsi="宋体" w:cs="宋体"/>
                <w:color w:val="auto"/>
              </w:rPr>
              <w:t>三</w:t>
            </w:r>
            <w:r>
              <w:rPr>
                <w:rFonts w:ascii="宋体" w:hAnsi="宋体" w:cs="宋体"/>
                <w:color w:val="auto"/>
              </w:rPr>
              <w:t>+</w:t>
            </w:r>
            <w:r>
              <w:rPr>
                <w:rFonts w:hint="eastAsia" w:ascii="宋体" w:hAnsi="宋体" w:cs="宋体"/>
                <w:color w:val="auto"/>
              </w:rPr>
              <w:t>四</w:t>
            </w:r>
            <w:r>
              <w:rPr>
                <w:rFonts w:ascii="宋体" w:hAnsi="宋体" w:cs="宋体"/>
                <w:color w:val="auto"/>
              </w:rPr>
              <w:t>+</w:t>
            </w:r>
            <w:r>
              <w:rPr>
                <w:rFonts w:hint="eastAsia" w:ascii="宋体" w:hAnsi="宋体" w:cs="宋体"/>
                <w:color w:val="auto"/>
              </w:rPr>
              <w:t>五</w:t>
            </w:r>
            <w:r>
              <w:rPr>
                <w:rFonts w:ascii="宋体" w:hAnsi="宋体" w:cs="宋体"/>
                <w:color w:val="auto"/>
              </w:rPr>
              <w:t>+</w:t>
            </w:r>
            <w:r>
              <w:rPr>
                <w:rFonts w:hint="eastAsia" w:ascii="宋体" w:hAnsi="宋体" w:cs="宋体"/>
                <w:color w:val="auto"/>
              </w:rPr>
              <w:t>六</w:t>
            </w:r>
            <w:r>
              <w:rPr>
                <w:rFonts w:ascii="宋体" w:hAnsi="宋体" w:cs="宋体"/>
                <w:color w:val="auto"/>
              </w:rPr>
              <w:t>+</w:t>
            </w:r>
            <w:r>
              <w:rPr>
                <w:rFonts w:hint="eastAsia" w:ascii="宋体" w:hAnsi="宋体" w:cs="宋体"/>
                <w:color w:val="auto"/>
              </w:rPr>
              <w:t>七）</w:t>
            </w:r>
          </w:p>
        </w:tc>
        <w:tc>
          <w:tcPr>
            <w:tcW w:w="3022" w:type="dxa"/>
            <w:vAlign w:val="center"/>
          </w:tcPr>
          <w:p>
            <w:pPr>
              <w:ind w:right="-512" w:rightChars="-244"/>
              <w:jc w:val="center"/>
              <w:rPr>
                <w:rFonts w:ascii="宋体" w:cs="宋体"/>
                <w:color w:val="auto"/>
              </w:rPr>
            </w:pPr>
            <w:r>
              <w:rPr>
                <w:rFonts w:hint="eastAsia" w:ascii="宋体" w:hAnsi="宋体" w:cs="宋体"/>
                <w:color w:val="auto"/>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993" w:type="dxa"/>
            <w:vAlign w:val="center"/>
          </w:tcPr>
          <w:p>
            <w:pPr>
              <w:ind w:right="-512" w:rightChars="-244" w:firstLine="210" w:firstLineChars="100"/>
              <w:rPr>
                <w:rFonts w:ascii="宋体" w:cs="宋体"/>
                <w:color w:val="auto"/>
              </w:rPr>
            </w:pPr>
            <w:r>
              <w:rPr>
                <w:rFonts w:hint="eastAsia" w:ascii="宋体" w:hAnsi="宋体" w:cs="宋体"/>
                <w:color w:val="auto"/>
              </w:rPr>
              <w:t>二</w:t>
            </w:r>
          </w:p>
        </w:tc>
        <w:tc>
          <w:tcPr>
            <w:tcW w:w="4907" w:type="dxa"/>
            <w:vAlign w:val="center"/>
          </w:tcPr>
          <w:p>
            <w:pPr>
              <w:ind w:right="-512" w:rightChars="-244"/>
              <w:jc w:val="left"/>
              <w:rPr>
                <w:rFonts w:ascii="宋体" w:cs="宋体"/>
                <w:color w:val="auto"/>
              </w:rPr>
            </w:pPr>
            <w:r>
              <w:rPr>
                <w:rFonts w:hint="eastAsia" w:ascii="宋体" w:hAnsi="宋体" w:cs="宋体"/>
                <w:color w:val="auto"/>
              </w:rPr>
              <w:t>投标报价：</w:t>
            </w:r>
          </w:p>
        </w:tc>
        <w:tc>
          <w:tcPr>
            <w:tcW w:w="3022" w:type="dxa"/>
            <w:vAlign w:val="center"/>
          </w:tcPr>
          <w:p>
            <w:pPr>
              <w:ind w:right="-512" w:rightChars="-244"/>
              <w:jc w:val="center"/>
              <w:rPr>
                <w:rFonts w:ascii="宋体" w:cs="宋体"/>
                <w:color w:val="auto"/>
              </w:rPr>
            </w:pPr>
            <w:r>
              <w:rPr>
                <w:rFonts w:hint="eastAsia" w:ascii="宋体" w:hAnsi="宋体" w:cs="宋体"/>
                <w:color w:val="auto"/>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993" w:type="dxa"/>
            <w:vAlign w:val="center"/>
          </w:tcPr>
          <w:p>
            <w:pPr>
              <w:ind w:right="-512" w:rightChars="-244" w:firstLine="210" w:firstLineChars="100"/>
              <w:rPr>
                <w:rFonts w:ascii="宋体" w:cs="宋体"/>
                <w:color w:val="auto"/>
              </w:rPr>
            </w:pPr>
            <w:r>
              <w:rPr>
                <w:rFonts w:hint="eastAsia" w:ascii="宋体" w:hAnsi="宋体" w:cs="宋体"/>
                <w:color w:val="auto"/>
              </w:rPr>
              <w:t>三</w:t>
            </w:r>
          </w:p>
        </w:tc>
        <w:tc>
          <w:tcPr>
            <w:tcW w:w="4907" w:type="dxa"/>
            <w:vAlign w:val="center"/>
          </w:tcPr>
          <w:p>
            <w:pPr>
              <w:ind w:right="-512" w:rightChars="-244"/>
              <w:jc w:val="left"/>
              <w:rPr>
                <w:rFonts w:ascii="宋体" w:cs="宋体"/>
                <w:color w:val="auto"/>
              </w:rPr>
            </w:pPr>
            <w:r>
              <w:rPr>
                <w:rFonts w:hint="eastAsia" w:ascii="宋体" w:hAnsi="宋体" w:cs="宋体"/>
                <w:color w:val="auto"/>
              </w:rPr>
              <w:t>安全防护、文明施工措施费：</w:t>
            </w:r>
          </w:p>
        </w:tc>
        <w:tc>
          <w:tcPr>
            <w:tcW w:w="3022" w:type="dxa"/>
            <w:vAlign w:val="center"/>
          </w:tcPr>
          <w:p>
            <w:pPr>
              <w:ind w:right="-512" w:rightChars="-244"/>
              <w:jc w:val="center"/>
              <w:rPr>
                <w:rFonts w:ascii="宋体" w:cs="宋体"/>
                <w:color w:val="auto"/>
              </w:rPr>
            </w:pPr>
            <w:r>
              <w:rPr>
                <w:rFonts w:hint="eastAsia" w:ascii="宋体" w:hAnsi="宋体" w:cs="宋体"/>
                <w:color w:val="auto"/>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993" w:type="dxa"/>
            <w:vAlign w:val="center"/>
          </w:tcPr>
          <w:p>
            <w:pPr>
              <w:ind w:right="-512" w:rightChars="-244" w:firstLine="210" w:firstLineChars="100"/>
              <w:rPr>
                <w:rFonts w:ascii="宋体" w:cs="宋体"/>
                <w:color w:val="auto"/>
              </w:rPr>
            </w:pPr>
            <w:r>
              <w:rPr>
                <w:rFonts w:hint="eastAsia" w:ascii="宋体" w:hAnsi="宋体" w:cs="宋体"/>
                <w:color w:val="auto"/>
              </w:rPr>
              <w:t>四</w:t>
            </w:r>
          </w:p>
        </w:tc>
        <w:tc>
          <w:tcPr>
            <w:tcW w:w="4907" w:type="dxa"/>
            <w:vAlign w:val="center"/>
          </w:tcPr>
          <w:p>
            <w:pPr>
              <w:ind w:right="-512" w:rightChars="-244"/>
              <w:jc w:val="left"/>
              <w:rPr>
                <w:rFonts w:ascii="宋体" w:cs="宋体"/>
                <w:color w:val="auto"/>
              </w:rPr>
            </w:pPr>
            <w:r>
              <w:rPr>
                <w:rFonts w:hint="eastAsia" w:ascii="宋体" w:hAnsi="宋体" w:cs="宋体"/>
                <w:color w:val="auto"/>
              </w:rPr>
              <w:t>规费：</w:t>
            </w:r>
          </w:p>
        </w:tc>
        <w:tc>
          <w:tcPr>
            <w:tcW w:w="3022" w:type="dxa"/>
            <w:vAlign w:val="center"/>
          </w:tcPr>
          <w:p>
            <w:pPr>
              <w:ind w:right="-512" w:rightChars="-244"/>
              <w:jc w:val="center"/>
              <w:rPr>
                <w:rFonts w:ascii="宋体" w:cs="宋体"/>
                <w:color w:val="auto"/>
              </w:rPr>
            </w:pPr>
            <w:r>
              <w:rPr>
                <w:rFonts w:hint="eastAsia" w:ascii="宋体" w:hAnsi="宋体" w:cs="宋体"/>
                <w:color w:val="auto"/>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993" w:type="dxa"/>
            <w:vAlign w:val="center"/>
          </w:tcPr>
          <w:p>
            <w:pPr>
              <w:ind w:right="-512" w:rightChars="-244" w:firstLine="210" w:firstLineChars="100"/>
              <w:rPr>
                <w:rFonts w:ascii="宋体" w:cs="宋体"/>
                <w:color w:val="auto"/>
              </w:rPr>
            </w:pPr>
            <w:r>
              <w:rPr>
                <w:rFonts w:hint="eastAsia" w:ascii="宋体" w:hAnsi="宋体" w:cs="宋体"/>
                <w:color w:val="auto"/>
              </w:rPr>
              <w:t>五</w:t>
            </w:r>
          </w:p>
        </w:tc>
        <w:tc>
          <w:tcPr>
            <w:tcW w:w="4907" w:type="dxa"/>
            <w:vAlign w:val="center"/>
          </w:tcPr>
          <w:p>
            <w:pPr>
              <w:ind w:right="-512" w:rightChars="-244"/>
              <w:jc w:val="left"/>
              <w:rPr>
                <w:rFonts w:ascii="宋体" w:cs="宋体"/>
                <w:color w:val="auto"/>
              </w:rPr>
            </w:pPr>
            <w:r>
              <w:rPr>
                <w:rFonts w:hint="eastAsia" w:ascii="宋体" w:hAnsi="宋体" w:cs="宋体"/>
                <w:color w:val="auto"/>
              </w:rPr>
              <w:t>增值税：</w:t>
            </w:r>
          </w:p>
        </w:tc>
        <w:tc>
          <w:tcPr>
            <w:tcW w:w="3022" w:type="dxa"/>
            <w:vAlign w:val="center"/>
          </w:tcPr>
          <w:p>
            <w:pPr>
              <w:ind w:right="-512" w:rightChars="-244"/>
              <w:jc w:val="center"/>
              <w:rPr>
                <w:rFonts w:ascii="宋体" w:cs="宋体"/>
                <w:color w:val="auto"/>
              </w:rPr>
            </w:pPr>
            <w:r>
              <w:rPr>
                <w:rFonts w:hint="eastAsia" w:ascii="宋体" w:hAnsi="宋体" w:cs="宋体"/>
                <w:color w:val="auto"/>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993" w:type="dxa"/>
            <w:vAlign w:val="center"/>
          </w:tcPr>
          <w:p>
            <w:pPr>
              <w:ind w:right="-512" w:rightChars="-244" w:firstLine="210" w:firstLineChars="100"/>
              <w:rPr>
                <w:rFonts w:ascii="宋体" w:cs="宋体"/>
                <w:color w:val="auto"/>
              </w:rPr>
            </w:pPr>
            <w:r>
              <w:rPr>
                <w:rFonts w:hint="eastAsia" w:ascii="宋体" w:hAnsi="宋体" w:cs="宋体"/>
                <w:color w:val="auto"/>
              </w:rPr>
              <w:t>六</w:t>
            </w:r>
          </w:p>
        </w:tc>
        <w:tc>
          <w:tcPr>
            <w:tcW w:w="4907" w:type="dxa"/>
            <w:vAlign w:val="center"/>
          </w:tcPr>
          <w:p>
            <w:pPr>
              <w:ind w:right="-512" w:rightChars="-244"/>
              <w:jc w:val="left"/>
              <w:rPr>
                <w:rFonts w:ascii="宋体" w:cs="宋体"/>
                <w:color w:val="auto"/>
              </w:rPr>
            </w:pPr>
            <w:r>
              <w:rPr>
                <w:rFonts w:hint="eastAsia" w:ascii="宋体" w:hAnsi="宋体" w:cs="宋体"/>
                <w:color w:val="auto"/>
              </w:rPr>
              <w:t>暂列金额（如有）</w:t>
            </w:r>
          </w:p>
        </w:tc>
        <w:tc>
          <w:tcPr>
            <w:tcW w:w="3022" w:type="dxa"/>
            <w:vAlign w:val="center"/>
          </w:tcPr>
          <w:p>
            <w:pPr>
              <w:ind w:right="-512" w:rightChars="-244"/>
              <w:jc w:val="center"/>
              <w:rPr>
                <w:rFonts w:ascii="宋体" w:cs="宋体"/>
                <w:color w:val="auto"/>
              </w:rPr>
            </w:pPr>
            <w:r>
              <w:rPr>
                <w:rFonts w:hint="eastAsia" w:ascii="宋体" w:hAnsi="宋体" w:cs="宋体"/>
                <w:color w:val="auto"/>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993" w:type="dxa"/>
            <w:vAlign w:val="center"/>
          </w:tcPr>
          <w:p>
            <w:pPr>
              <w:ind w:right="-512" w:rightChars="-244" w:firstLine="210" w:firstLineChars="100"/>
              <w:rPr>
                <w:rFonts w:ascii="宋体" w:cs="宋体"/>
                <w:color w:val="auto"/>
              </w:rPr>
            </w:pPr>
            <w:r>
              <w:rPr>
                <w:rFonts w:hint="eastAsia" w:ascii="宋体" w:hAnsi="宋体" w:cs="宋体"/>
                <w:color w:val="auto"/>
              </w:rPr>
              <w:t>七</w:t>
            </w:r>
          </w:p>
        </w:tc>
        <w:tc>
          <w:tcPr>
            <w:tcW w:w="4907" w:type="dxa"/>
            <w:vAlign w:val="center"/>
          </w:tcPr>
          <w:p>
            <w:pPr>
              <w:ind w:right="-512" w:rightChars="-244"/>
              <w:jc w:val="left"/>
              <w:rPr>
                <w:rFonts w:ascii="宋体" w:cs="宋体"/>
                <w:color w:val="auto"/>
              </w:rPr>
            </w:pPr>
            <w:r>
              <w:rPr>
                <w:rFonts w:hint="eastAsia" w:ascii="宋体" w:hAnsi="宋体" w:cs="宋体"/>
                <w:color w:val="auto"/>
              </w:rPr>
              <w:t>发包人提供材料（如有）</w:t>
            </w:r>
          </w:p>
        </w:tc>
        <w:tc>
          <w:tcPr>
            <w:tcW w:w="3022" w:type="dxa"/>
            <w:vAlign w:val="center"/>
          </w:tcPr>
          <w:p>
            <w:pPr>
              <w:ind w:right="-512" w:rightChars="-244"/>
              <w:jc w:val="center"/>
              <w:rPr>
                <w:rFonts w:ascii="宋体" w:cs="宋体"/>
                <w:color w:val="auto"/>
              </w:rPr>
            </w:pPr>
            <w:r>
              <w:rPr>
                <w:rFonts w:hint="eastAsia" w:ascii="宋体" w:hAnsi="宋体" w:cs="宋体"/>
                <w:color w:val="auto"/>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900" w:type="dxa"/>
            <w:gridSpan w:val="2"/>
            <w:vAlign w:val="center"/>
          </w:tcPr>
          <w:p>
            <w:pPr>
              <w:ind w:right="-512" w:rightChars="-244" w:firstLine="525" w:firstLineChars="250"/>
              <w:rPr>
                <w:rFonts w:ascii="宋体" w:cs="宋体"/>
                <w:color w:val="auto"/>
              </w:rPr>
            </w:pPr>
            <w:r>
              <w:rPr>
                <w:rFonts w:hint="eastAsia" w:ascii="宋体" w:hAnsi="宋体" w:cs="宋体"/>
                <w:color w:val="auto"/>
              </w:rPr>
              <w:t>承诺工期</w:t>
            </w:r>
          </w:p>
        </w:tc>
        <w:tc>
          <w:tcPr>
            <w:tcW w:w="3022" w:type="dxa"/>
            <w:vAlign w:val="center"/>
          </w:tcPr>
          <w:p>
            <w:pPr>
              <w:ind w:right="-512" w:rightChars="-244"/>
              <w:jc w:val="center"/>
              <w:rPr>
                <w:rFonts w:ascii="宋体" w:cs="宋体"/>
                <w:color w:val="auto"/>
              </w:rPr>
            </w:pPr>
            <w:r>
              <w:rPr>
                <w:rFonts w:hint="eastAsia" w:ascii="宋体" w:hAnsi="宋体" w:cs="宋体"/>
                <w:color w:val="auto"/>
              </w:rPr>
              <w:t>天（日历日）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900" w:type="dxa"/>
            <w:gridSpan w:val="2"/>
            <w:vAlign w:val="center"/>
          </w:tcPr>
          <w:p>
            <w:pPr>
              <w:ind w:right="-512" w:rightChars="-244" w:firstLine="525" w:firstLineChars="250"/>
              <w:rPr>
                <w:rFonts w:ascii="宋体" w:cs="宋体"/>
                <w:color w:val="auto"/>
              </w:rPr>
            </w:pPr>
            <w:r>
              <w:rPr>
                <w:rFonts w:hint="eastAsia" w:ascii="宋体" w:hAnsi="宋体" w:cs="宋体"/>
                <w:color w:val="auto"/>
              </w:rPr>
              <w:t>承诺质量等级</w:t>
            </w:r>
          </w:p>
        </w:tc>
        <w:tc>
          <w:tcPr>
            <w:tcW w:w="3022" w:type="dxa"/>
            <w:vAlign w:val="center"/>
          </w:tcPr>
          <w:p>
            <w:pPr>
              <w:ind w:right="-512" w:rightChars="-244"/>
              <w:jc w:val="center"/>
              <w:rPr>
                <w:rFonts w:ascii="宋体" w:cs="宋体"/>
                <w:color w:val="auto"/>
              </w:rPr>
            </w:pPr>
          </w:p>
        </w:tc>
      </w:tr>
    </w:tbl>
    <w:p>
      <w:pPr>
        <w:pStyle w:val="108"/>
        <w:jc w:val="center"/>
        <w:outlineLvl w:val="0"/>
        <w:rPr>
          <w:rFonts w:ascii="宋体" w:cs="宋体"/>
          <w:b/>
          <w:color w:val="auto"/>
          <w:sz w:val="24"/>
        </w:rPr>
      </w:pPr>
    </w:p>
    <w:bookmarkEnd w:id="614"/>
    <w:p>
      <w:pPr>
        <w:ind w:left="-178" w:leftChars="-85" w:firstLine="177" w:firstLineChars="74"/>
        <w:rPr>
          <w:rFonts w:ascii="宋体" w:cs="宋体"/>
          <w:color w:val="auto"/>
          <w:sz w:val="24"/>
        </w:rPr>
      </w:pPr>
    </w:p>
    <w:p>
      <w:pPr>
        <w:spacing w:line="360" w:lineRule="auto"/>
        <w:rPr>
          <w:rFonts w:ascii="宋体" w:cs="宋体"/>
          <w:color w:val="auto"/>
        </w:rPr>
      </w:pPr>
      <w:bookmarkStart w:id="615" w:name="OLE_LINK14"/>
      <w:r>
        <w:rPr>
          <w:rFonts w:hint="eastAsia" w:ascii="宋体" w:hAnsi="宋体" w:cs="宋体"/>
          <w:color w:val="auto"/>
          <w:szCs w:val="21"/>
        </w:rPr>
        <w:t>【</w:t>
      </w:r>
      <w:r>
        <w:rPr>
          <w:rFonts w:hint="eastAsia" w:ascii="宋体" w:hAnsi="宋体" w:cs="宋体"/>
          <w:color w:val="auto"/>
        </w:rPr>
        <w:t>备注：投标报价规费中含按规定向建安劳保费管理机构缴纳的建安劳保费（依据为桂政发〔</w:t>
      </w:r>
      <w:r>
        <w:rPr>
          <w:rFonts w:ascii="宋体" w:hAnsi="宋体" w:cs="宋体"/>
          <w:color w:val="auto"/>
        </w:rPr>
        <w:t>2012</w:t>
      </w:r>
      <w:r>
        <w:rPr>
          <w:rFonts w:hint="eastAsia" w:ascii="宋体" w:hAnsi="宋体" w:cs="宋体"/>
          <w:color w:val="auto"/>
        </w:rPr>
        <w:t>〕</w:t>
      </w:r>
      <w:r>
        <w:rPr>
          <w:rFonts w:ascii="宋体" w:hAnsi="宋体" w:cs="宋体"/>
          <w:color w:val="auto"/>
        </w:rPr>
        <w:t>42</w:t>
      </w:r>
      <w:r>
        <w:rPr>
          <w:rFonts w:hint="eastAsia" w:ascii="宋体" w:hAnsi="宋体" w:cs="宋体"/>
          <w:color w:val="auto"/>
        </w:rPr>
        <w:t>号、桂建计〔</w:t>
      </w:r>
      <w:r>
        <w:rPr>
          <w:rFonts w:ascii="宋体" w:hAnsi="宋体" w:cs="宋体"/>
          <w:color w:val="auto"/>
        </w:rPr>
        <w:t>2000</w:t>
      </w:r>
      <w:r>
        <w:rPr>
          <w:rFonts w:hint="eastAsia" w:ascii="宋体" w:hAnsi="宋体" w:cs="宋体"/>
          <w:color w:val="auto"/>
        </w:rPr>
        <w:t>〕</w:t>
      </w:r>
      <w:r>
        <w:rPr>
          <w:rFonts w:ascii="宋体" w:hAnsi="宋体" w:cs="宋体"/>
          <w:color w:val="auto"/>
        </w:rPr>
        <w:t>48</w:t>
      </w:r>
      <w:r>
        <w:rPr>
          <w:rFonts w:hint="eastAsia" w:ascii="宋体" w:hAnsi="宋体" w:cs="宋体"/>
          <w:color w:val="auto"/>
        </w:rPr>
        <w:t>号），现行收取标准依据桂建计字〔</w:t>
      </w:r>
      <w:r>
        <w:rPr>
          <w:rFonts w:ascii="宋体" w:hAnsi="宋体" w:cs="宋体"/>
          <w:color w:val="auto"/>
        </w:rPr>
        <w:t>2000</w:t>
      </w:r>
      <w:r>
        <w:rPr>
          <w:rFonts w:hint="eastAsia" w:ascii="宋体" w:hAnsi="宋体" w:cs="宋体"/>
          <w:color w:val="auto"/>
        </w:rPr>
        <w:t>〕</w:t>
      </w:r>
      <w:r>
        <w:rPr>
          <w:rFonts w:ascii="宋体" w:hAnsi="宋体" w:cs="宋体"/>
          <w:color w:val="auto"/>
        </w:rPr>
        <w:t>48</w:t>
      </w:r>
      <w:r>
        <w:rPr>
          <w:rFonts w:hint="eastAsia" w:ascii="宋体" w:hAnsi="宋体" w:cs="宋体"/>
          <w:color w:val="auto"/>
        </w:rPr>
        <w:t>号有关规定执行，即按建筑安装工程造价的</w:t>
      </w:r>
      <w:r>
        <w:rPr>
          <w:rFonts w:ascii="宋体" w:hAnsi="宋体" w:cs="宋体"/>
          <w:color w:val="auto"/>
        </w:rPr>
        <w:t>2%</w:t>
      </w:r>
      <w:r>
        <w:rPr>
          <w:rFonts w:hint="eastAsia" w:ascii="宋体" w:hAnsi="宋体" w:cs="宋体"/>
          <w:color w:val="auto"/>
        </w:rPr>
        <w:t>收</w:t>
      </w:r>
      <w:bookmarkEnd w:id="615"/>
      <w:r>
        <w:rPr>
          <w:rFonts w:hint="eastAsia" w:ascii="宋体" w:hAnsi="宋体" w:cs="宋体"/>
          <w:color w:val="auto"/>
        </w:rPr>
        <w:t>取】</w:t>
      </w:r>
    </w:p>
    <w:p>
      <w:pPr>
        <w:spacing w:line="480" w:lineRule="auto"/>
        <w:rPr>
          <w:rFonts w:ascii="宋体" w:cs="宋体"/>
          <w:color w:val="auto"/>
        </w:rPr>
      </w:pPr>
    </w:p>
    <w:p>
      <w:pPr>
        <w:spacing w:line="480" w:lineRule="auto"/>
        <w:rPr>
          <w:rFonts w:ascii="宋体" w:cs="宋体"/>
          <w:color w:val="auto"/>
        </w:rPr>
      </w:pPr>
    </w:p>
    <w:p>
      <w:pPr>
        <w:spacing w:line="480" w:lineRule="auto"/>
        <w:rPr>
          <w:rFonts w:ascii="宋体" w:cs="宋体"/>
          <w:color w:val="auto"/>
        </w:rPr>
      </w:pPr>
    </w:p>
    <w:p>
      <w:pPr>
        <w:spacing w:line="480" w:lineRule="auto"/>
        <w:ind w:firstLine="210" w:firstLineChars="100"/>
        <w:rPr>
          <w:rFonts w:ascii="宋体" w:cs="宋体"/>
          <w:color w:val="auto"/>
        </w:rPr>
      </w:pPr>
      <w:r>
        <w:rPr>
          <w:rFonts w:hint="eastAsia" w:ascii="宋体" w:hAnsi="宋体" w:cs="宋体"/>
          <w:color w:val="auto"/>
        </w:rPr>
        <w:t>投标人（盖单位章）：</w:t>
      </w:r>
    </w:p>
    <w:p>
      <w:pPr>
        <w:spacing w:line="480" w:lineRule="auto"/>
        <w:ind w:firstLine="210" w:firstLineChars="100"/>
        <w:rPr>
          <w:rFonts w:ascii="宋体" w:cs="宋体"/>
          <w:color w:val="auto"/>
        </w:rPr>
      </w:pPr>
      <w:r>
        <w:rPr>
          <w:rFonts w:hint="eastAsia" w:ascii="宋体" w:hAnsi="宋体" w:cs="宋体"/>
          <w:color w:val="auto"/>
        </w:rPr>
        <w:t>法定代表人或其委托代理人（签字或盖章）：</w:t>
      </w:r>
    </w:p>
    <w:p>
      <w:pPr>
        <w:spacing w:line="480" w:lineRule="auto"/>
        <w:ind w:firstLine="210" w:firstLineChars="100"/>
        <w:rPr>
          <w:rFonts w:ascii="宋体" w:cs="宋体"/>
          <w:color w:val="auto"/>
        </w:rPr>
      </w:pPr>
      <w:r>
        <w:rPr>
          <w:rFonts w:hint="eastAsia" w:ascii="宋体" w:hAnsi="宋体" w:cs="宋体"/>
          <w:color w:val="auto"/>
        </w:rPr>
        <w:t>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pPr>
        <w:spacing w:line="480" w:lineRule="auto"/>
        <w:ind w:firstLine="210" w:firstLineChars="100"/>
        <w:rPr>
          <w:rFonts w:ascii="宋体" w:cs="宋体"/>
          <w:color w:val="auto"/>
        </w:rPr>
      </w:pPr>
    </w:p>
    <w:p>
      <w:pPr>
        <w:spacing w:line="480" w:lineRule="auto"/>
        <w:ind w:firstLine="210" w:firstLineChars="100"/>
        <w:rPr>
          <w:rFonts w:ascii="宋体" w:cs="宋体"/>
          <w:color w:val="auto"/>
          <w:lang w:val="zh-CN"/>
        </w:rPr>
      </w:pPr>
      <w:r>
        <w:rPr>
          <w:rFonts w:hint="eastAsia" w:ascii="宋体" w:hAnsi="宋体" w:cs="宋体"/>
          <w:color w:val="auto"/>
          <w:lang w:val="zh-CN"/>
        </w:rPr>
        <w:t>注：如为联合体投标，须由联合体牵头人的法定代表人、负责人或委托代理人签字或盖章，联合体各方均需加盖单位公章。</w:t>
      </w:r>
    </w:p>
    <w:p>
      <w:pPr>
        <w:spacing w:line="480" w:lineRule="auto"/>
        <w:ind w:firstLine="210" w:firstLineChars="100"/>
        <w:rPr>
          <w:rFonts w:ascii="宋体" w:cs="宋体"/>
          <w:color w:val="auto"/>
        </w:rPr>
        <w:sectPr>
          <w:pgSz w:w="11907" w:h="16840"/>
          <w:pgMar w:top="1440" w:right="1440" w:bottom="1440" w:left="1797" w:header="851" w:footer="851" w:gutter="0"/>
          <w:cols w:space="720" w:num="1"/>
          <w:docGrid w:linePitch="312" w:charSpace="0"/>
        </w:sectPr>
      </w:pPr>
    </w:p>
    <w:p>
      <w:pPr>
        <w:pStyle w:val="108"/>
        <w:ind w:firstLine="422"/>
        <w:jc w:val="center"/>
        <w:outlineLvl w:val="0"/>
        <w:rPr>
          <w:rFonts w:ascii="宋体" w:cs="宋体"/>
          <w:b/>
          <w:color w:val="auto"/>
          <w:sz w:val="24"/>
        </w:rPr>
      </w:pPr>
      <w:bookmarkStart w:id="616" w:name="_Toc27164"/>
      <w:bookmarkStart w:id="617" w:name="_Toc13196"/>
      <w:bookmarkStart w:id="618" w:name="_Toc389065359"/>
      <w:r>
        <w:rPr>
          <w:rFonts w:hint="eastAsia" w:ascii="宋体" w:hAnsi="宋体" w:cs="宋体"/>
          <w:b/>
          <w:color w:val="auto"/>
          <w:sz w:val="24"/>
        </w:rPr>
        <w:t>四、已标价工程量清单</w:t>
      </w:r>
      <w:bookmarkEnd w:id="616"/>
      <w:bookmarkEnd w:id="617"/>
      <w:bookmarkEnd w:id="618"/>
    </w:p>
    <w:p>
      <w:pPr>
        <w:pStyle w:val="108"/>
        <w:jc w:val="center"/>
        <w:rPr>
          <w:rFonts w:ascii="宋体" w:cs="宋体"/>
          <w:b/>
          <w:color w:val="auto"/>
          <w:sz w:val="28"/>
          <w:szCs w:val="28"/>
        </w:rPr>
      </w:pPr>
    </w:p>
    <w:p>
      <w:pPr>
        <w:spacing w:line="360" w:lineRule="auto"/>
        <w:ind w:firstLine="420" w:firstLineChars="200"/>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已标价工程量清单应按第五章“工程量清单”中的相关表格及投标报价说明填写。构成合同文件的已标价工程量清单包括第五章“工程量清单”有关工程量清单、投标报价以及其他说明的内容。</w:t>
      </w:r>
    </w:p>
    <w:p>
      <w:pPr>
        <w:spacing w:line="360" w:lineRule="auto"/>
        <w:ind w:firstLine="420" w:firstLineChars="200"/>
        <w:rPr>
          <w:rFonts w:ascii="宋体" w:cs="宋体"/>
          <w:color w:val="auto"/>
        </w:rPr>
      </w:pPr>
      <w:r>
        <w:rPr>
          <w:rFonts w:ascii="宋体" w:hAnsi="宋体" w:cs="宋体"/>
          <w:color w:val="auto"/>
          <w:szCs w:val="21"/>
        </w:rPr>
        <w:t xml:space="preserve">2. </w:t>
      </w:r>
      <w:r>
        <w:rPr>
          <w:rFonts w:hint="eastAsia" w:ascii="宋体" w:hAnsi="宋体" w:cs="宋体"/>
          <w:color w:val="auto"/>
          <w:szCs w:val="21"/>
        </w:rPr>
        <w:t>一般计税法建设工程</w:t>
      </w:r>
      <w:r>
        <w:rPr>
          <w:rFonts w:hint="eastAsia" w:ascii="宋体" w:hAnsi="宋体" w:cs="宋体"/>
          <w:color w:val="auto"/>
        </w:rPr>
        <w:t>已标价工程量清单表格按</w:t>
      </w:r>
      <w:r>
        <w:rPr>
          <w:rFonts w:hint="eastAsia" w:ascii="宋体" w:hAnsi="宋体" w:cs="宋体"/>
          <w:color w:val="auto"/>
          <w:kern w:val="0"/>
          <w:szCs w:val="21"/>
        </w:rPr>
        <w:t>《关于建筑业实施营业税改征增值税后广西壮族自治区建设工程计价依据调整的通知》（桂建标〔</w:t>
      </w:r>
      <w:r>
        <w:rPr>
          <w:rFonts w:ascii="宋体" w:hAnsi="宋体" w:cs="宋体"/>
          <w:color w:val="auto"/>
          <w:kern w:val="0"/>
          <w:szCs w:val="21"/>
        </w:rPr>
        <w:t>2016</w:t>
      </w:r>
      <w:r>
        <w:rPr>
          <w:rFonts w:hint="eastAsia" w:ascii="宋体" w:hAnsi="宋体" w:cs="宋体"/>
          <w:color w:val="auto"/>
          <w:kern w:val="0"/>
          <w:szCs w:val="21"/>
        </w:rPr>
        <w:t>〕</w:t>
      </w:r>
      <w:r>
        <w:rPr>
          <w:rFonts w:ascii="宋体" w:hAnsi="宋体" w:cs="宋体"/>
          <w:color w:val="auto"/>
          <w:kern w:val="0"/>
          <w:szCs w:val="21"/>
        </w:rPr>
        <w:t>17</w:t>
      </w:r>
      <w:r>
        <w:rPr>
          <w:rFonts w:hint="eastAsia" w:ascii="宋体" w:hAnsi="宋体" w:cs="宋体"/>
          <w:color w:val="auto"/>
          <w:kern w:val="0"/>
          <w:szCs w:val="21"/>
        </w:rPr>
        <w:t>号）</w:t>
      </w:r>
      <w:r>
        <w:rPr>
          <w:rFonts w:hint="eastAsia" w:ascii="宋体" w:hAnsi="宋体" w:cs="宋体"/>
          <w:color w:val="auto"/>
          <w:szCs w:val="21"/>
        </w:rPr>
        <w:t>附件“增值税一般计税方法工程计价表”要求提供，简易计税法表格</w:t>
      </w:r>
      <w:r>
        <w:rPr>
          <w:rFonts w:hint="eastAsia" w:ascii="宋体" w:hAnsi="宋体" w:cs="宋体"/>
          <w:color w:val="auto"/>
        </w:rPr>
        <w:t>按</w:t>
      </w:r>
      <w:r>
        <w:rPr>
          <w:rFonts w:hint="eastAsia" w:ascii="宋体" w:hAnsi="宋体" w:cs="宋体"/>
          <w:color w:val="auto"/>
          <w:szCs w:val="21"/>
        </w:rPr>
        <w:t>《</w:t>
      </w:r>
      <w:r>
        <w:rPr>
          <w:rFonts w:ascii="宋体" w:hAnsi="宋体" w:cs="宋体"/>
          <w:color w:val="auto"/>
          <w:szCs w:val="21"/>
        </w:rPr>
        <w:t>&lt;</w:t>
      </w:r>
      <w:r>
        <w:rPr>
          <w:rFonts w:hint="eastAsia" w:ascii="宋体" w:hAnsi="宋体" w:cs="宋体"/>
          <w:color w:val="auto"/>
          <w:szCs w:val="21"/>
        </w:rPr>
        <w:t>建设工程工程量清单计价规范</w:t>
      </w:r>
      <w:r>
        <w:rPr>
          <w:rFonts w:ascii="宋体" w:hAnsi="宋体" w:cs="宋体"/>
          <w:color w:val="auto"/>
          <w:szCs w:val="21"/>
        </w:rPr>
        <w:t>&gt;</w:t>
      </w:r>
      <w:r>
        <w:rPr>
          <w:rFonts w:hint="eastAsia" w:ascii="宋体" w:hAnsi="宋体" w:cs="宋体"/>
          <w:color w:val="auto"/>
          <w:szCs w:val="21"/>
        </w:rPr>
        <w:t>（</w:t>
      </w:r>
      <w:r>
        <w:rPr>
          <w:rFonts w:ascii="宋体" w:hAnsi="宋体" w:cs="宋体"/>
          <w:color w:val="auto"/>
          <w:szCs w:val="21"/>
        </w:rPr>
        <w:t>GB5050-2013</w:t>
      </w:r>
      <w:r>
        <w:rPr>
          <w:rFonts w:hint="eastAsia" w:ascii="宋体" w:hAnsi="宋体" w:cs="宋体"/>
          <w:color w:val="auto"/>
          <w:szCs w:val="21"/>
        </w:rPr>
        <w:t>）广西壮族自治区实施细则》要求的表格提供，但规费和税费按照</w:t>
      </w:r>
      <w:r>
        <w:rPr>
          <w:rFonts w:hint="eastAsia" w:ascii="宋体" w:hAnsi="宋体" w:cs="宋体"/>
          <w:color w:val="auto"/>
          <w:kern w:val="0"/>
          <w:szCs w:val="21"/>
        </w:rPr>
        <w:t>《关于建筑业实施营业税改征增值税后广西壮族自治区建设工程计价依据调整的通知》（桂建标〔</w:t>
      </w:r>
      <w:r>
        <w:rPr>
          <w:rFonts w:ascii="宋体" w:hAnsi="宋体" w:cs="宋体"/>
          <w:color w:val="auto"/>
          <w:kern w:val="0"/>
          <w:szCs w:val="21"/>
        </w:rPr>
        <w:t>2016</w:t>
      </w:r>
      <w:r>
        <w:rPr>
          <w:rFonts w:hint="eastAsia" w:ascii="宋体" w:hAnsi="宋体" w:cs="宋体"/>
          <w:color w:val="auto"/>
          <w:kern w:val="0"/>
          <w:szCs w:val="21"/>
        </w:rPr>
        <w:t>〕</w:t>
      </w:r>
      <w:r>
        <w:rPr>
          <w:rFonts w:ascii="宋体" w:hAnsi="宋体" w:cs="宋体"/>
          <w:color w:val="auto"/>
          <w:kern w:val="0"/>
          <w:szCs w:val="21"/>
        </w:rPr>
        <w:t>17</w:t>
      </w:r>
      <w:r>
        <w:rPr>
          <w:rFonts w:hint="eastAsia" w:ascii="宋体" w:hAnsi="宋体" w:cs="宋体"/>
          <w:color w:val="auto"/>
          <w:kern w:val="0"/>
          <w:szCs w:val="21"/>
        </w:rPr>
        <w:t>号）、</w:t>
      </w:r>
      <w:r>
        <w:rPr>
          <w:rFonts w:hint="eastAsia"/>
          <w:color w:val="auto"/>
        </w:rPr>
        <w:t>桂建标</w:t>
      </w:r>
      <w:r>
        <w:rPr>
          <w:color w:val="auto"/>
        </w:rPr>
        <w:t>[2019]12</w:t>
      </w:r>
      <w:r>
        <w:rPr>
          <w:rFonts w:hint="eastAsia"/>
          <w:color w:val="auto"/>
        </w:rPr>
        <w:t>号关于调整建设工程计价增值税税率的通知</w:t>
      </w:r>
      <w:r>
        <w:rPr>
          <w:rFonts w:hint="eastAsia" w:ascii="宋体" w:hAnsi="宋体" w:cs="宋体"/>
          <w:color w:val="auto"/>
          <w:szCs w:val="21"/>
        </w:rPr>
        <w:t>调整，具体</w:t>
      </w:r>
      <w:r>
        <w:rPr>
          <w:rFonts w:hint="eastAsia" w:ascii="宋体" w:hAnsi="宋体" w:cs="宋体"/>
          <w:color w:val="auto"/>
        </w:rPr>
        <w:t>内容包括：</w:t>
      </w:r>
    </w:p>
    <w:p>
      <w:pPr>
        <w:spacing w:line="360" w:lineRule="auto"/>
        <w:ind w:firstLine="630" w:firstLineChars="300"/>
        <w:rPr>
          <w:rFonts w:ascii="宋体" w:cs="宋体"/>
          <w:color w:val="auto"/>
          <w:szCs w:val="21"/>
        </w:rPr>
      </w:pPr>
      <w:r>
        <w:rPr>
          <w:rFonts w:ascii="宋体" w:hAnsi="宋体" w:cs="宋体"/>
          <w:color w:val="auto"/>
          <w:szCs w:val="21"/>
        </w:rPr>
        <w:t xml:space="preserve">1.1 </w:t>
      </w:r>
      <w:r>
        <w:rPr>
          <w:rFonts w:hint="eastAsia" w:ascii="宋体" w:hAnsi="宋体" w:cs="宋体"/>
          <w:color w:val="auto"/>
          <w:szCs w:val="21"/>
        </w:rPr>
        <w:t>投标总价（封</w:t>
      </w:r>
      <w:r>
        <w:rPr>
          <w:rFonts w:ascii="宋体" w:hAnsi="宋体" w:cs="宋体"/>
          <w:color w:val="auto"/>
          <w:szCs w:val="21"/>
        </w:rPr>
        <w:t>-3</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1.2 </w:t>
      </w:r>
      <w:r>
        <w:rPr>
          <w:rFonts w:hint="eastAsia" w:ascii="宋体" w:hAnsi="宋体" w:cs="宋体"/>
          <w:color w:val="auto"/>
          <w:szCs w:val="21"/>
        </w:rPr>
        <w:t>投标总价（扉</w:t>
      </w:r>
      <w:r>
        <w:rPr>
          <w:rFonts w:ascii="宋体" w:hAnsi="宋体" w:cs="宋体"/>
          <w:color w:val="auto"/>
          <w:szCs w:val="21"/>
        </w:rPr>
        <w:t>-3</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1.3 </w:t>
      </w:r>
      <w:r>
        <w:rPr>
          <w:rFonts w:hint="eastAsia" w:ascii="宋体" w:hAnsi="宋体" w:cs="宋体"/>
          <w:color w:val="auto"/>
          <w:szCs w:val="21"/>
        </w:rPr>
        <w:t>总说明（表</w:t>
      </w:r>
      <w:r>
        <w:rPr>
          <w:rFonts w:ascii="宋体" w:hAnsi="宋体" w:cs="宋体"/>
          <w:color w:val="auto"/>
          <w:szCs w:val="21"/>
        </w:rPr>
        <w:t>-01</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1.4 </w:t>
      </w:r>
      <w:r>
        <w:rPr>
          <w:rFonts w:hint="eastAsia" w:ascii="宋体" w:hAnsi="宋体" w:cs="宋体"/>
          <w:color w:val="auto"/>
          <w:szCs w:val="21"/>
        </w:rPr>
        <w:t>建设项目投标报价汇总表（表</w:t>
      </w:r>
      <w:r>
        <w:rPr>
          <w:rFonts w:ascii="宋体" w:hAnsi="宋体" w:cs="宋体"/>
          <w:color w:val="auto"/>
          <w:szCs w:val="21"/>
        </w:rPr>
        <w:t>-02</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1.5 </w:t>
      </w:r>
      <w:r>
        <w:rPr>
          <w:rFonts w:hint="eastAsia" w:ascii="宋体" w:hAnsi="宋体" w:cs="宋体"/>
          <w:color w:val="auto"/>
          <w:szCs w:val="21"/>
        </w:rPr>
        <w:t>单项工程投标报价汇总表（表</w:t>
      </w:r>
      <w:r>
        <w:rPr>
          <w:rFonts w:ascii="宋体" w:hAnsi="宋体" w:cs="宋体"/>
          <w:color w:val="auto"/>
          <w:szCs w:val="21"/>
        </w:rPr>
        <w:t>-03</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1.6 </w:t>
      </w:r>
      <w:r>
        <w:rPr>
          <w:rFonts w:hint="eastAsia" w:ascii="宋体" w:hAnsi="宋体" w:cs="宋体"/>
          <w:color w:val="auto"/>
          <w:szCs w:val="21"/>
        </w:rPr>
        <w:t>单位工程投标报价汇总表（表</w:t>
      </w:r>
      <w:r>
        <w:rPr>
          <w:rFonts w:ascii="宋体" w:hAnsi="宋体" w:cs="宋体"/>
          <w:color w:val="auto"/>
          <w:szCs w:val="21"/>
        </w:rPr>
        <w:t>-04</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1.7 </w:t>
      </w:r>
      <w:r>
        <w:rPr>
          <w:rFonts w:hint="eastAsia" w:ascii="宋体" w:hAnsi="宋体" w:cs="宋体"/>
          <w:color w:val="auto"/>
          <w:szCs w:val="21"/>
        </w:rPr>
        <w:t>分部分项工程和单价措施项目清单与计价表（表</w:t>
      </w:r>
      <w:r>
        <w:rPr>
          <w:rFonts w:ascii="宋体" w:hAnsi="宋体" w:cs="宋体"/>
          <w:color w:val="auto"/>
          <w:szCs w:val="21"/>
        </w:rPr>
        <w:t>-08</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1.8 </w:t>
      </w:r>
      <w:r>
        <w:rPr>
          <w:rFonts w:hint="eastAsia" w:ascii="宋体" w:hAnsi="宋体" w:cs="宋体"/>
          <w:color w:val="auto"/>
          <w:szCs w:val="21"/>
        </w:rPr>
        <w:t>工程量清单综合单价分析表（表</w:t>
      </w:r>
      <w:r>
        <w:rPr>
          <w:rFonts w:ascii="宋体" w:hAnsi="宋体" w:cs="宋体"/>
          <w:color w:val="auto"/>
          <w:szCs w:val="21"/>
        </w:rPr>
        <w:t>-09</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1.10 </w:t>
      </w:r>
      <w:r>
        <w:rPr>
          <w:rFonts w:hint="eastAsia" w:ascii="宋体" w:hAnsi="宋体" w:cs="宋体"/>
          <w:color w:val="auto"/>
          <w:szCs w:val="21"/>
        </w:rPr>
        <w:t>总价措施项目清单与计价表（表</w:t>
      </w:r>
      <w:r>
        <w:rPr>
          <w:rFonts w:ascii="宋体" w:hAnsi="宋体" w:cs="宋体"/>
          <w:color w:val="auto"/>
          <w:szCs w:val="21"/>
        </w:rPr>
        <w:t>-11</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1.11 </w:t>
      </w:r>
      <w:r>
        <w:rPr>
          <w:rFonts w:hint="eastAsia" w:ascii="宋体" w:hAnsi="宋体" w:cs="宋体"/>
          <w:color w:val="auto"/>
          <w:szCs w:val="21"/>
        </w:rPr>
        <w:t>其他项目清单与计价汇总表（表</w:t>
      </w:r>
      <w:r>
        <w:rPr>
          <w:rFonts w:ascii="宋体" w:hAnsi="宋体" w:cs="宋体"/>
          <w:color w:val="auto"/>
          <w:szCs w:val="21"/>
        </w:rPr>
        <w:t>-12</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1.12 </w:t>
      </w:r>
      <w:r>
        <w:rPr>
          <w:rFonts w:hint="eastAsia" w:ascii="宋体" w:hAnsi="宋体" w:cs="宋体"/>
          <w:color w:val="auto"/>
          <w:szCs w:val="21"/>
        </w:rPr>
        <w:t>暂列金额明细表（表</w:t>
      </w:r>
      <w:r>
        <w:rPr>
          <w:rFonts w:ascii="宋体" w:hAnsi="宋体" w:cs="宋体"/>
          <w:color w:val="auto"/>
          <w:szCs w:val="21"/>
        </w:rPr>
        <w:t>12-1</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1.13 </w:t>
      </w:r>
      <w:r>
        <w:rPr>
          <w:rFonts w:hint="eastAsia" w:ascii="宋体" w:hAnsi="宋体" w:cs="宋体"/>
          <w:color w:val="auto"/>
          <w:szCs w:val="21"/>
        </w:rPr>
        <w:t>材料（工程设备）暂估单位及调整表（表</w:t>
      </w:r>
      <w:r>
        <w:rPr>
          <w:rFonts w:ascii="宋体" w:hAnsi="宋体" w:cs="宋体"/>
          <w:color w:val="auto"/>
          <w:szCs w:val="21"/>
        </w:rPr>
        <w:t>12-2</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1.14 </w:t>
      </w:r>
      <w:r>
        <w:rPr>
          <w:rFonts w:hint="eastAsia" w:ascii="宋体" w:hAnsi="宋体" w:cs="宋体"/>
          <w:color w:val="auto"/>
          <w:szCs w:val="21"/>
        </w:rPr>
        <w:t>专业工程暂估价表（表</w:t>
      </w:r>
      <w:r>
        <w:rPr>
          <w:rFonts w:ascii="宋体" w:hAnsi="宋体" w:cs="宋体"/>
          <w:color w:val="auto"/>
          <w:szCs w:val="21"/>
        </w:rPr>
        <w:t>12-3</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1.15</w:t>
      </w:r>
      <w:r>
        <w:rPr>
          <w:rFonts w:hint="eastAsia" w:ascii="宋体" w:hAnsi="宋体" w:cs="宋体"/>
          <w:color w:val="auto"/>
          <w:szCs w:val="21"/>
        </w:rPr>
        <w:t>计日工表（表</w:t>
      </w:r>
      <w:r>
        <w:rPr>
          <w:rFonts w:ascii="宋体" w:hAnsi="宋体" w:cs="宋体"/>
          <w:color w:val="auto"/>
          <w:szCs w:val="21"/>
        </w:rPr>
        <w:t>12-4</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1.16 </w:t>
      </w:r>
      <w:r>
        <w:rPr>
          <w:rFonts w:hint="eastAsia" w:ascii="宋体" w:hAnsi="宋体" w:cs="宋体"/>
          <w:color w:val="auto"/>
          <w:szCs w:val="21"/>
        </w:rPr>
        <w:t>总承包服务费计价表（表</w:t>
      </w:r>
      <w:r>
        <w:rPr>
          <w:rFonts w:ascii="宋体" w:hAnsi="宋体" w:cs="宋体"/>
          <w:color w:val="auto"/>
          <w:szCs w:val="21"/>
        </w:rPr>
        <w:t>12-5</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1.17 </w:t>
      </w:r>
      <w:r>
        <w:rPr>
          <w:rFonts w:hint="eastAsia" w:ascii="宋体" w:hAnsi="宋体" w:cs="宋体"/>
          <w:color w:val="auto"/>
          <w:szCs w:val="21"/>
        </w:rPr>
        <w:t>税前项目清单与计价表（表</w:t>
      </w:r>
      <w:r>
        <w:rPr>
          <w:rFonts w:ascii="宋体" w:hAnsi="宋体" w:cs="宋体"/>
          <w:color w:val="auto"/>
          <w:szCs w:val="21"/>
        </w:rPr>
        <w:t>-14</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1.18 </w:t>
      </w:r>
      <w:r>
        <w:rPr>
          <w:rFonts w:hint="eastAsia" w:ascii="宋体" w:hAnsi="宋体" w:cs="宋体"/>
          <w:color w:val="auto"/>
          <w:szCs w:val="21"/>
        </w:rPr>
        <w:t>规费、增值税计价表（表</w:t>
      </w:r>
      <w:r>
        <w:rPr>
          <w:rFonts w:ascii="宋体" w:hAnsi="宋体" w:cs="宋体"/>
          <w:color w:val="auto"/>
          <w:szCs w:val="21"/>
        </w:rPr>
        <w:t>-15</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1.19 </w:t>
      </w:r>
      <w:r>
        <w:rPr>
          <w:rFonts w:hint="eastAsia" w:ascii="宋体" w:hAnsi="宋体" w:cs="宋体"/>
          <w:color w:val="auto"/>
          <w:szCs w:val="21"/>
        </w:rPr>
        <w:t>发包人提供主要材料和工程设备一览表（表</w:t>
      </w:r>
      <w:r>
        <w:rPr>
          <w:rFonts w:ascii="宋体" w:hAnsi="宋体" w:cs="宋体"/>
          <w:color w:val="auto"/>
          <w:szCs w:val="21"/>
        </w:rPr>
        <w:t>-21</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1.20 </w:t>
      </w:r>
      <w:r>
        <w:rPr>
          <w:rFonts w:hint="eastAsia" w:ascii="宋体" w:hAnsi="宋体" w:cs="宋体"/>
          <w:color w:val="auto"/>
          <w:szCs w:val="21"/>
        </w:rPr>
        <w:t>承包人提供主要材料和工程设备一览表（适用于造价信息差额调整法）（表</w:t>
      </w:r>
      <w:r>
        <w:rPr>
          <w:rFonts w:ascii="宋体" w:hAnsi="宋体" w:cs="宋体"/>
          <w:color w:val="auto"/>
          <w:szCs w:val="21"/>
        </w:rPr>
        <w:t>-22</w:t>
      </w:r>
      <w:r>
        <w:rPr>
          <w:rFonts w:hint="eastAsia" w:ascii="宋体" w:hAnsi="宋体" w:cs="宋体"/>
          <w:color w:val="auto"/>
          <w:szCs w:val="21"/>
        </w:rPr>
        <w:t>）</w:t>
      </w:r>
    </w:p>
    <w:p>
      <w:pPr>
        <w:spacing w:line="360" w:lineRule="auto"/>
        <w:ind w:firstLine="630" w:firstLineChars="300"/>
        <w:rPr>
          <w:rFonts w:ascii="宋体" w:cs="宋体"/>
          <w:color w:val="auto"/>
          <w:szCs w:val="21"/>
        </w:rPr>
      </w:pPr>
      <w:r>
        <w:rPr>
          <w:rFonts w:ascii="宋体" w:hAnsi="宋体" w:cs="宋体"/>
          <w:color w:val="auto"/>
          <w:szCs w:val="21"/>
        </w:rPr>
        <w:t xml:space="preserve">1.21 </w:t>
      </w:r>
      <w:r>
        <w:rPr>
          <w:rFonts w:hint="eastAsia" w:ascii="宋体" w:hAnsi="宋体" w:cs="宋体"/>
          <w:color w:val="auto"/>
          <w:szCs w:val="21"/>
        </w:rPr>
        <w:t>承包人提供主要材料和工程设备一览表（适用于价格指数差额调整法）（表</w:t>
      </w:r>
      <w:r>
        <w:rPr>
          <w:rFonts w:ascii="宋体" w:hAnsi="宋体" w:cs="宋体"/>
          <w:color w:val="auto"/>
          <w:szCs w:val="21"/>
        </w:rPr>
        <w:t>-23</w:t>
      </w:r>
      <w:r>
        <w:rPr>
          <w:rFonts w:hint="eastAsia" w:ascii="宋体" w:hAnsi="宋体" w:cs="宋体"/>
          <w:color w:val="auto"/>
          <w:szCs w:val="21"/>
        </w:rPr>
        <w:t>）</w:t>
      </w:r>
    </w:p>
    <w:p>
      <w:pPr>
        <w:spacing w:line="360" w:lineRule="auto"/>
        <w:ind w:firstLine="630" w:firstLineChars="300"/>
        <w:rPr>
          <w:rFonts w:ascii="宋体" w:cs="宋体"/>
          <w:color w:val="auto"/>
          <w:szCs w:val="21"/>
        </w:rPr>
      </w:pPr>
    </w:p>
    <w:p>
      <w:pPr>
        <w:spacing w:line="360" w:lineRule="auto"/>
        <w:rPr>
          <w:rFonts w:ascii="宋体" w:cs="宋体"/>
          <w:color w:val="auto"/>
          <w:szCs w:val="21"/>
        </w:rPr>
      </w:pPr>
      <w:r>
        <w:rPr>
          <w:rFonts w:hint="eastAsia" w:ascii="宋体" w:hAnsi="宋体" w:cs="宋体"/>
          <w:color w:val="auto"/>
          <w:szCs w:val="21"/>
        </w:rPr>
        <w:t>备注：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1.8</w:t>
      </w:r>
      <w:r>
        <w:rPr>
          <w:rFonts w:hint="eastAsia" w:ascii="宋体" w:hAnsi="宋体" w:cs="宋体"/>
          <w:color w:val="auto"/>
          <w:szCs w:val="21"/>
        </w:rPr>
        <w:t>工程量清单综合单价分析表仅要求在商务标正本附上，副本可不附该部分内容。</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pPr>
        <w:spacing w:line="360" w:lineRule="auto"/>
        <w:ind w:firstLine="945" w:firstLineChars="450"/>
        <w:rPr>
          <w:rFonts w:ascii="宋体" w:cs="宋体"/>
          <w:color w:val="auto"/>
          <w:szCs w:val="21"/>
        </w:rPr>
      </w:pPr>
      <w:r>
        <w:rPr>
          <w:rFonts w:hint="eastAsia" w:ascii="宋体" w:hAnsi="宋体" w:cs="宋体"/>
          <w:color w:val="auto"/>
          <w:szCs w:val="21"/>
        </w:rPr>
        <w:t>①建设项目投标报价汇总表（表</w:t>
      </w:r>
      <w:r>
        <w:rPr>
          <w:rFonts w:ascii="宋体" w:hAnsi="宋体" w:cs="宋体"/>
          <w:color w:val="auto"/>
          <w:szCs w:val="21"/>
        </w:rPr>
        <w:t>-02</w:t>
      </w:r>
      <w:r>
        <w:rPr>
          <w:rFonts w:hint="eastAsia" w:ascii="宋体" w:hAnsi="宋体" w:cs="宋体"/>
          <w:color w:val="auto"/>
          <w:szCs w:val="21"/>
        </w:rPr>
        <w:t>）</w:t>
      </w:r>
    </w:p>
    <w:p>
      <w:pPr>
        <w:spacing w:line="360" w:lineRule="auto"/>
        <w:ind w:firstLine="945" w:firstLineChars="450"/>
        <w:rPr>
          <w:rFonts w:ascii="宋体" w:cs="宋体"/>
          <w:color w:val="auto"/>
          <w:szCs w:val="21"/>
        </w:rPr>
      </w:pPr>
      <w:r>
        <w:rPr>
          <w:rFonts w:hint="eastAsia" w:ascii="宋体" w:hAnsi="宋体" w:cs="宋体"/>
          <w:color w:val="auto"/>
          <w:szCs w:val="21"/>
        </w:rPr>
        <w:t>②暂列金额明细表（表</w:t>
      </w:r>
      <w:r>
        <w:rPr>
          <w:rFonts w:ascii="宋体" w:hAnsi="宋体" w:cs="宋体"/>
          <w:color w:val="auto"/>
          <w:szCs w:val="21"/>
        </w:rPr>
        <w:t>12-1</w:t>
      </w:r>
      <w:r>
        <w:rPr>
          <w:rFonts w:hint="eastAsia" w:ascii="宋体" w:hAnsi="宋体" w:cs="宋体"/>
          <w:color w:val="auto"/>
          <w:szCs w:val="21"/>
        </w:rPr>
        <w:t>）</w:t>
      </w:r>
    </w:p>
    <w:p>
      <w:pPr>
        <w:spacing w:line="360" w:lineRule="auto"/>
        <w:ind w:firstLine="945" w:firstLineChars="450"/>
        <w:rPr>
          <w:rFonts w:ascii="宋体" w:cs="宋体"/>
          <w:color w:val="auto"/>
          <w:szCs w:val="21"/>
        </w:rPr>
      </w:pPr>
      <w:r>
        <w:rPr>
          <w:rFonts w:hint="eastAsia" w:ascii="宋体" w:hAnsi="宋体" w:cs="宋体"/>
          <w:color w:val="auto"/>
          <w:szCs w:val="21"/>
        </w:rPr>
        <w:t>③材料（工程设备）暂估单位及调整表（表</w:t>
      </w:r>
      <w:r>
        <w:rPr>
          <w:rFonts w:ascii="宋体" w:hAnsi="宋体" w:cs="宋体"/>
          <w:color w:val="auto"/>
          <w:szCs w:val="21"/>
        </w:rPr>
        <w:t>12-2</w:t>
      </w:r>
      <w:r>
        <w:rPr>
          <w:rFonts w:hint="eastAsia" w:ascii="宋体" w:hAnsi="宋体" w:cs="宋体"/>
          <w:color w:val="auto"/>
          <w:szCs w:val="21"/>
        </w:rPr>
        <w:t>）</w:t>
      </w:r>
    </w:p>
    <w:p>
      <w:pPr>
        <w:spacing w:line="360" w:lineRule="auto"/>
        <w:ind w:firstLine="945" w:firstLineChars="450"/>
        <w:rPr>
          <w:rFonts w:ascii="宋体" w:cs="宋体"/>
          <w:color w:val="auto"/>
          <w:szCs w:val="21"/>
        </w:rPr>
      </w:pPr>
      <w:r>
        <w:rPr>
          <w:rFonts w:hint="eastAsia" w:ascii="宋体" w:hAnsi="宋体" w:cs="宋体"/>
          <w:color w:val="auto"/>
          <w:szCs w:val="21"/>
        </w:rPr>
        <w:t>④专业工程暂估价表（表</w:t>
      </w:r>
      <w:r>
        <w:rPr>
          <w:rFonts w:ascii="宋体" w:hAnsi="宋体" w:cs="宋体"/>
          <w:color w:val="auto"/>
          <w:szCs w:val="21"/>
        </w:rPr>
        <w:t>12-3</w:t>
      </w:r>
      <w:r>
        <w:rPr>
          <w:rFonts w:hint="eastAsia" w:ascii="宋体" w:hAnsi="宋体" w:cs="宋体"/>
          <w:color w:val="auto"/>
          <w:szCs w:val="21"/>
        </w:rPr>
        <w:t>）</w:t>
      </w:r>
    </w:p>
    <w:p>
      <w:pPr>
        <w:spacing w:line="360" w:lineRule="auto"/>
        <w:ind w:firstLine="945" w:firstLineChars="450"/>
        <w:rPr>
          <w:rFonts w:ascii="宋体" w:cs="宋体"/>
          <w:color w:val="auto"/>
          <w:szCs w:val="21"/>
        </w:rPr>
      </w:pPr>
      <w:r>
        <w:rPr>
          <w:rFonts w:hint="eastAsia" w:ascii="宋体" w:hAnsi="宋体" w:cs="宋体"/>
          <w:color w:val="auto"/>
          <w:szCs w:val="21"/>
        </w:rPr>
        <w:t>⑤计日工表表</w:t>
      </w:r>
      <w:r>
        <w:rPr>
          <w:rFonts w:ascii="宋体" w:hAnsi="宋体" w:cs="宋体"/>
          <w:color w:val="auto"/>
          <w:szCs w:val="21"/>
        </w:rPr>
        <w:t>12-4</w:t>
      </w:r>
      <w:r>
        <w:rPr>
          <w:rFonts w:hint="eastAsia" w:ascii="宋体" w:hAnsi="宋体" w:cs="宋体"/>
          <w:color w:val="auto"/>
          <w:szCs w:val="21"/>
        </w:rPr>
        <w:t>）</w:t>
      </w:r>
    </w:p>
    <w:p>
      <w:pPr>
        <w:spacing w:line="360" w:lineRule="auto"/>
        <w:ind w:firstLine="945" w:firstLineChars="450"/>
        <w:rPr>
          <w:rFonts w:ascii="宋体" w:cs="宋体"/>
          <w:color w:val="auto"/>
          <w:szCs w:val="21"/>
        </w:rPr>
      </w:pPr>
      <w:r>
        <w:rPr>
          <w:rFonts w:hint="eastAsia" w:ascii="宋体" w:hAnsi="宋体" w:cs="宋体"/>
          <w:color w:val="auto"/>
          <w:szCs w:val="21"/>
        </w:rPr>
        <w:t>⑥总承包服务费计价表（表</w:t>
      </w:r>
      <w:r>
        <w:rPr>
          <w:rFonts w:ascii="宋体" w:hAnsi="宋体" w:cs="宋体"/>
          <w:color w:val="auto"/>
          <w:szCs w:val="21"/>
        </w:rPr>
        <w:t>12-5</w:t>
      </w:r>
      <w:r>
        <w:rPr>
          <w:rFonts w:hint="eastAsia" w:ascii="宋体" w:hAnsi="宋体" w:cs="宋体"/>
          <w:color w:val="auto"/>
          <w:szCs w:val="21"/>
        </w:rPr>
        <w:t>）</w:t>
      </w:r>
    </w:p>
    <w:p>
      <w:pPr>
        <w:spacing w:line="360" w:lineRule="auto"/>
        <w:ind w:firstLine="945" w:firstLineChars="450"/>
        <w:rPr>
          <w:rFonts w:ascii="宋体" w:cs="宋体"/>
          <w:color w:val="auto"/>
          <w:szCs w:val="21"/>
        </w:rPr>
      </w:pPr>
      <w:r>
        <w:rPr>
          <w:rFonts w:hint="eastAsia" w:ascii="宋体" w:hAnsi="宋体" w:cs="宋体"/>
          <w:color w:val="auto"/>
          <w:szCs w:val="21"/>
        </w:rPr>
        <w:t>⑦税前项目清单与计价表（表</w:t>
      </w:r>
      <w:r>
        <w:rPr>
          <w:rFonts w:ascii="宋体" w:hAnsi="宋体" w:cs="宋体"/>
          <w:color w:val="auto"/>
          <w:szCs w:val="21"/>
        </w:rPr>
        <w:t>-14</w:t>
      </w:r>
      <w:r>
        <w:rPr>
          <w:rFonts w:hint="eastAsia" w:ascii="宋体" w:hAnsi="宋体" w:cs="宋体"/>
          <w:color w:val="auto"/>
          <w:szCs w:val="21"/>
        </w:rPr>
        <w:t>）</w:t>
      </w:r>
    </w:p>
    <w:p>
      <w:pPr>
        <w:spacing w:line="360" w:lineRule="auto"/>
        <w:ind w:firstLine="945" w:firstLineChars="450"/>
        <w:rPr>
          <w:rFonts w:ascii="宋体" w:cs="宋体"/>
          <w:color w:val="auto"/>
          <w:szCs w:val="21"/>
        </w:rPr>
      </w:pPr>
    </w:p>
    <w:p>
      <w:pPr>
        <w:spacing w:line="360" w:lineRule="auto"/>
        <w:ind w:firstLine="945" w:firstLineChars="450"/>
        <w:rPr>
          <w:rFonts w:ascii="宋体" w:cs="宋体"/>
          <w:color w:val="auto"/>
        </w:rPr>
      </w:pPr>
    </w:p>
    <w:p>
      <w:pPr>
        <w:rPr>
          <w:rFonts w:ascii="宋体" w:cs="宋体"/>
          <w:color w:val="auto"/>
        </w:rPr>
        <w:sectPr>
          <w:pgSz w:w="11907" w:h="16840"/>
          <w:pgMar w:top="1440" w:right="1440" w:bottom="1440" w:left="1797" w:header="851" w:footer="851" w:gutter="0"/>
          <w:cols w:space="720" w:num="1"/>
          <w:docGrid w:linePitch="312" w:charSpace="0"/>
        </w:sectPr>
      </w:pPr>
    </w:p>
    <w:p>
      <w:pPr>
        <w:jc w:val="center"/>
        <w:rPr>
          <w:rFonts w:ascii="宋体" w:cs="宋体"/>
          <w:color w:val="auto"/>
          <w:sz w:val="28"/>
          <w:szCs w:val="28"/>
        </w:rPr>
      </w:pPr>
      <w:r>
        <w:rPr>
          <w:rFonts w:hint="eastAsia" w:ascii="宋体" w:hAnsi="宋体" w:cs="宋体"/>
          <w:color w:val="auto"/>
          <w:sz w:val="28"/>
          <w:szCs w:val="28"/>
        </w:rPr>
        <w:t>（项目名称）施工招标</w:t>
      </w:r>
    </w:p>
    <w:p>
      <w:pPr>
        <w:jc w:val="center"/>
        <w:rPr>
          <w:rFonts w:ascii="宋体" w:cs="宋体"/>
          <w:color w:val="auto"/>
          <w:sz w:val="28"/>
          <w:szCs w:val="28"/>
        </w:rPr>
      </w:pPr>
    </w:p>
    <w:p>
      <w:pPr>
        <w:spacing w:beforeLines="100"/>
        <w:jc w:val="center"/>
        <w:rPr>
          <w:rFonts w:ascii="宋体" w:cs="宋体"/>
          <w:color w:val="auto"/>
          <w:sz w:val="52"/>
          <w:szCs w:val="52"/>
        </w:rPr>
      </w:pPr>
      <w:r>
        <w:rPr>
          <w:rFonts w:hint="eastAsia" w:ascii="宋体" w:hAnsi="宋体" w:cs="宋体"/>
          <w:color w:val="auto"/>
          <w:sz w:val="52"/>
          <w:szCs w:val="52"/>
        </w:rPr>
        <w:t>投</w:t>
      </w:r>
      <w:r>
        <w:rPr>
          <w:rFonts w:ascii="宋体" w:hAnsi="宋体" w:cs="宋体"/>
          <w:color w:val="auto"/>
          <w:sz w:val="52"/>
          <w:szCs w:val="52"/>
        </w:rPr>
        <w:t xml:space="preserve">  </w:t>
      </w:r>
      <w:r>
        <w:rPr>
          <w:rFonts w:hint="eastAsia" w:ascii="宋体" w:hAnsi="宋体" w:cs="宋体"/>
          <w:color w:val="auto"/>
          <w:sz w:val="52"/>
          <w:szCs w:val="52"/>
        </w:rPr>
        <w:t>标</w:t>
      </w:r>
      <w:r>
        <w:rPr>
          <w:rFonts w:ascii="宋体" w:hAnsi="宋体" w:cs="宋体"/>
          <w:color w:val="auto"/>
          <w:sz w:val="52"/>
          <w:szCs w:val="52"/>
        </w:rPr>
        <w:t xml:space="preserve">  </w:t>
      </w:r>
      <w:r>
        <w:rPr>
          <w:rFonts w:hint="eastAsia" w:ascii="宋体" w:hAnsi="宋体" w:cs="宋体"/>
          <w:color w:val="auto"/>
          <w:sz w:val="52"/>
          <w:szCs w:val="52"/>
        </w:rPr>
        <w:t>文</w:t>
      </w:r>
      <w:r>
        <w:rPr>
          <w:rFonts w:ascii="宋体" w:hAnsi="宋体" w:cs="宋体"/>
          <w:color w:val="auto"/>
          <w:sz w:val="52"/>
          <w:szCs w:val="52"/>
        </w:rPr>
        <w:t xml:space="preserve">  </w:t>
      </w:r>
      <w:r>
        <w:rPr>
          <w:rFonts w:hint="eastAsia" w:ascii="宋体" w:hAnsi="宋体" w:cs="宋体"/>
          <w:color w:val="auto"/>
          <w:sz w:val="52"/>
          <w:szCs w:val="52"/>
        </w:rPr>
        <w:t>件</w:t>
      </w: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spacing w:line="360" w:lineRule="auto"/>
        <w:ind w:firstLine="2380" w:firstLineChars="850"/>
        <w:rPr>
          <w:rFonts w:ascii="宋体" w:cs="宋体"/>
          <w:color w:val="auto"/>
          <w:sz w:val="28"/>
          <w:szCs w:val="28"/>
          <w:u w:val="single"/>
        </w:rPr>
      </w:pPr>
      <w:r>
        <w:rPr>
          <w:rFonts w:hint="eastAsia" w:ascii="宋体" w:hAnsi="宋体" w:cs="宋体"/>
          <w:color w:val="auto"/>
          <w:sz w:val="28"/>
          <w:szCs w:val="28"/>
        </w:rPr>
        <w:t>项目编号：</w:t>
      </w:r>
      <w:r>
        <w:rPr>
          <w:rFonts w:ascii="宋体" w:hAnsi="宋体" w:cs="宋体"/>
          <w:color w:val="auto"/>
          <w:sz w:val="28"/>
          <w:szCs w:val="28"/>
          <w:u w:val="single"/>
        </w:rPr>
        <w:t xml:space="preserve">                   </w:t>
      </w:r>
    </w:p>
    <w:p>
      <w:pPr>
        <w:jc w:val="center"/>
        <w:rPr>
          <w:rFonts w:ascii="宋体" w:cs="宋体"/>
          <w:color w:val="auto"/>
          <w:sz w:val="32"/>
          <w:szCs w:val="32"/>
        </w:rPr>
      </w:pPr>
    </w:p>
    <w:p>
      <w:pPr>
        <w:jc w:val="center"/>
        <w:rPr>
          <w:rFonts w:ascii="宋体" w:cs="宋体"/>
          <w:color w:val="auto"/>
          <w:sz w:val="32"/>
          <w:szCs w:val="32"/>
        </w:rPr>
      </w:pPr>
      <w:r>
        <w:rPr>
          <w:rFonts w:hint="eastAsia" w:ascii="宋体" w:hAnsi="宋体" w:cs="宋体"/>
          <w:color w:val="auto"/>
          <w:sz w:val="32"/>
          <w:szCs w:val="32"/>
        </w:rPr>
        <w:t>（正本</w:t>
      </w:r>
      <w:r>
        <w:rPr>
          <w:rFonts w:ascii="宋体" w:hAnsi="宋体" w:cs="宋体"/>
          <w:color w:val="auto"/>
          <w:sz w:val="32"/>
          <w:szCs w:val="32"/>
        </w:rPr>
        <w:t>/</w:t>
      </w:r>
      <w:r>
        <w:rPr>
          <w:rFonts w:hint="eastAsia" w:ascii="宋体" w:hAnsi="宋体" w:cs="宋体"/>
          <w:color w:val="auto"/>
          <w:sz w:val="32"/>
          <w:szCs w:val="32"/>
        </w:rPr>
        <w:t>副本）</w:t>
      </w: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jc w:val="center"/>
        <w:rPr>
          <w:rFonts w:ascii="宋体" w:cs="宋体"/>
          <w:color w:val="auto"/>
          <w:sz w:val="32"/>
          <w:szCs w:val="32"/>
        </w:rPr>
      </w:pPr>
    </w:p>
    <w:p>
      <w:pPr>
        <w:spacing w:line="360" w:lineRule="auto"/>
        <w:ind w:firstLine="980" w:firstLineChars="350"/>
        <w:rPr>
          <w:rFonts w:ascii="宋体" w:cs="宋体"/>
          <w:color w:val="auto"/>
          <w:sz w:val="28"/>
          <w:szCs w:val="28"/>
          <w:u w:val="single"/>
        </w:rPr>
      </w:pPr>
      <w:r>
        <w:rPr>
          <w:rFonts w:hint="eastAsia" w:ascii="宋体" w:hAnsi="宋体" w:cs="宋体"/>
          <w:color w:val="auto"/>
          <w:sz w:val="28"/>
          <w:szCs w:val="28"/>
        </w:rPr>
        <w:t>投标内容：</w:t>
      </w:r>
      <w:r>
        <w:rPr>
          <w:rFonts w:ascii="宋体" w:hAnsi="宋体" w:cs="宋体"/>
          <w:color w:val="auto"/>
          <w:sz w:val="28"/>
          <w:szCs w:val="28"/>
          <w:u w:val="single"/>
        </w:rPr>
        <w:t xml:space="preserve">            </w:t>
      </w:r>
      <w:r>
        <w:rPr>
          <w:rFonts w:hint="eastAsia" w:ascii="宋体" w:hAnsi="宋体" w:cs="宋体"/>
          <w:color w:val="auto"/>
          <w:sz w:val="28"/>
          <w:szCs w:val="28"/>
          <w:u w:val="single"/>
        </w:rPr>
        <w:t>技术标部分</w:t>
      </w:r>
      <w:r>
        <w:rPr>
          <w:rFonts w:ascii="宋体" w:hAnsi="宋体" w:cs="宋体"/>
          <w:color w:val="auto"/>
          <w:sz w:val="28"/>
          <w:szCs w:val="28"/>
          <w:u w:val="single"/>
        </w:rPr>
        <w:t xml:space="preserve">           </w:t>
      </w:r>
    </w:p>
    <w:p>
      <w:pPr>
        <w:spacing w:line="360" w:lineRule="auto"/>
        <w:ind w:firstLine="980" w:firstLineChars="350"/>
        <w:rPr>
          <w:rFonts w:ascii="宋体" w:cs="宋体"/>
          <w:color w:val="auto"/>
          <w:sz w:val="28"/>
          <w:szCs w:val="28"/>
        </w:rPr>
      </w:pPr>
      <w:r>
        <w:rPr>
          <w:rFonts w:hint="eastAsia" w:ascii="宋体" w:hAnsi="宋体" w:cs="宋体"/>
          <w:color w:val="auto"/>
          <w:sz w:val="28"/>
          <w:szCs w:val="28"/>
        </w:rPr>
        <w:t>投标人：</w:t>
      </w:r>
      <w:r>
        <w:rPr>
          <w:rFonts w:ascii="宋体" w:hAnsi="宋体" w:cs="宋体"/>
          <w:color w:val="auto"/>
          <w:sz w:val="28"/>
          <w:szCs w:val="28"/>
          <w:u w:val="single"/>
        </w:rPr>
        <w:t xml:space="preserve">                               </w:t>
      </w:r>
      <w:r>
        <w:rPr>
          <w:rFonts w:hint="eastAsia" w:ascii="宋体" w:hAnsi="宋体" w:cs="宋体"/>
          <w:color w:val="auto"/>
          <w:sz w:val="28"/>
          <w:szCs w:val="28"/>
        </w:rPr>
        <w:t>（盖单位章）</w:t>
      </w:r>
    </w:p>
    <w:p>
      <w:pPr>
        <w:spacing w:line="360" w:lineRule="auto"/>
        <w:ind w:firstLine="980" w:firstLineChars="350"/>
        <w:rPr>
          <w:rFonts w:ascii="宋体" w:cs="宋体"/>
          <w:color w:val="auto"/>
          <w:sz w:val="28"/>
          <w:szCs w:val="28"/>
        </w:rPr>
      </w:pPr>
      <w:r>
        <w:rPr>
          <w:rFonts w:hint="eastAsia" w:ascii="宋体" w:hAnsi="宋体" w:cs="宋体"/>
          <w:color w:val="auto"/>
          <w:sz w:val="28"/>
          <w:szCs w:val="28"/>
        </w:rPr>
        <w:t>法定代表人或其委托代理人：</w:t>
      </w:r>
      <w:r>
        <w:rPr>
          <w:rFonts w:ascii="宋体" w:hAnsi="宋体" w:cs="宋体"/>
          <w:color w:val="auto"/>
          <w:sz w:val="28"/>
          <w:szCs w:val="28"/>
          <w:u w:val="single"/>
        </w:rPr>
        <w:t xml:space="preserve">           </w:t>
      </w:r>
      <w:r>
        <w:rPr>
          <w:rFonts w:hint="eastAsia" w:ascii="宋体" w:hAnsi="宋体" w:cs="宋体"/>
          <w:color w:val="auto"/>
          <w:sz w:val="28"/>
          <w:szCs w:val="28"/>
        </w:rPr>
        <w:t>（签字或盖章）</w:t>
      </w:r>
    </w:p>
    <w:p>
      <w:pPr>
        <w:jc w:val="center"/>
        <w:rPr>
          <w:rFonts w:ascii="宋体" w:cs="宋体"/>
          <w:color w:val="auto"/>
          <w:sz w:val="28"/>
          <w:szCs w:val="28"/>
        </w:rPr>
      </w:pPr>
    </w:p>
    <w:p>
      <w:pPr>
        <w:jc w:val="center"/>
        <w:rPr>
          <w:rFonts w:ascii="宋体" w:cs="宋体"/>
          <w:color w:val="auto"/>
          <w:sz w:val="28"/>
          <w:szCs w:val="28"/>
        </w:rPr>
      </w:pPr>
    </w:p>
    <w:p>
      <w:pPr>
        <w:jc w:val="center"/>
        <w:rPr>
          <w:rFonts w:ascii="宋体" w:cs="宋体"/>
          <w:color w:val="auto"/>
          <w:sz w:val="28"/>
          <w:szCs w:val="28"/>
        </w:rPr>
      </w:pPr>
      <w:r>
        <w:rPr>
          <w:rFonts w:ascii="宋体" w:hAnsi="宋体" w:cs="宋体"/>
          <w:color w:val="auto"/>
          <w:sz w:val="28"/>
          <w:szCs w:val="28"/>
          <w:u w:val="single"/>
        </w:rPr>
        <w:t xml:space="preserve">         </w:t>
      </w:r>
      <w:r>
        <w:rPr>
          <w:rFonts w:hint="eastAsia" w:ascii="宋体" w:hAnsi="宋体" w:cs="宋体"/>
          <w:color w:val="auto"/>
          <w:sz w:val="28"/>
          <w:szCs w:val="28"/>
        </w:rPr>
        <w:t>年</w:t>
      </w:r>
      <w:r>
        <w:rPr>
          <w:rFonts w:ascii="宋体" w:hAnsi="宋体" w:cs="宋体"/>
          <w:color w:val="auto"/>
          <w:sz w:val="28"/>
          <w:szCs w:val="28"/>
          <w:u w:val="single"/>
        </w:rPr>
        <w:t xml:space="preserve">         </w:t>
      </w:r>
      <w:r>
        <w:rPr>
          <w:rFonts w:hint="eastAsia" w:ascii="宋体" w:hAnsi="宋体" w:cs="宋体"/>
          <w:color w:val="auto"/>
          <w:sz w:val="28"/>
          <w:szCs w:val="28"/>
        </w:rPr>
        <w:t>月</w:t>
      </w:r>
      <w:r>
        <w:rPr>
          <w:rFonts w:ascii="宋体" w:hAnsi="宋体" w:cs="宋体"/>
          <w:color w:val="auto"/>
          <w:sz w:val="28"/>
          <w:szCs w:val="28"/>
          <w:u w:val="single"/>
        </w:rPr>
        <w:t xml:space="preserve">         </w:t>
      </w:r>
      <w:r>
        <w:rPr>
          <w:rFonts w:hint="eastAsia" w:ascii="宋体" w:hAnsi="宋体" w:cs="宋体"/>
          <w:color w:val="auto"/>
          <w:sz w:val="28"/>
          <w:szCs w:val="28"/>
        </w:rPr>
        <w:t>日</w:t>
      </w:r>
    </w:p>
    <w:p>
      <w:pPr>
        <w:spacing w:line="360" w:lineRule="exact"/>
        <w:ind w:firstLine="560" w:firstLineChars="200"/>
        <w:jc w:val="center"/>
        <w:rPr>
          <w:rFonts w:ascii="宋体" w:cs="宋体"/>
          <w:b/>
          <w:color w:val="auto"/>
          <w:sz w:val="28"/>
          <w:szCs w:val="28"/>
        </w:rPr>
      </w:pPr>
      <w:r>
        <w:rPr>
          <w:rFonts w:ascii="宋体" w:cs="宋体"/>
          <w:color w:val="auto"/>
          <w:sz w:val="28"/>
          <w:szCs w:val="28"/>
        </w:rPr>
        <w:br w:type="page"/>
      </w:r>
      <w:bookmarkStart w:id="619" w:name="_Toc173579002"/>
      <w:bookmarkStart w:id="620" w:name="_Toc251052160"/>
      <w:bookmarkStart w:id="621" w:name="_Toc153274944"/>
      <w:bookmarkStart w:id="622" w:name="_Toc172364022"/>
      <w:r>
        <w:rPr>
          <w:rFonts w:hint="eastAsia" w:ascii="宋体" w:hAnsi="宋体" w:cs="宋体"/>
          <w:b/>
          <w:color w:val="auto"/>
          <w:sz w:val="28"/>
          <w:szCs w:val="28"/>
        </w:rPr>
        <w:t>目</w:t>
      </w:r>
      <w:r>
        <w:rPr>
          <w:rFonts w:ascii="宋体" w:hAnsi="宋体" w:cs="宋体"/>
          <w:b/>
          <w:color w:val="auto"/>
          <w:sz w:val="28"/>
          <w:szCs w:val="28"/>
        </w:rPr>
        <w:t xml:space="preserve">   </w:t>
      </w:r>
      <w:r>
        <w:rPr>
          <w:rFonts w:hint="eastAsia" w:ascii="宋体" w:hAnsi="宋体" w:cs="宋体"/>
          <w:b/>
          <w:color w:val="auto"/>
          <w:sz w:val="28"/>
          <w:szCs w:val="28"/>
        </w:rPr>
        <w:t>录</w:t>
      </w:r>
    </w:p>
    <w:p>
      <w:pPr>
        <w:spacing w:line="360" w:lineRule="exact"/>
        <w:ind w:firstLine="640" w:firstLineChars="200"/>
        <w:rPr>
          <w:rFonts w:ascii="宋体" w:cs="宋体"/>
          <w:color w:val="auto"/>
          <w:sz w:val="32"/>
          <w:szCs w:val="32"/>
        </w:rPr>
      </w:pPr>
    </w:p>
    <w:p>
      <w:pPr>
        <w:pStyle w:val="108"/>
        <w:spacing w:line="460" w:lineRule="exact"/>
        <w:rPr>
          <w:rFonts w:ascii="宋体" w:cs="宋体"/>
          <w:color w:val="auto"/>
        </w:rPr>
      </w:pPr>
      <w:r>
        <w:rPr>
          <w:rFonts w:ascii="宋体" w:hAnsi="宋体" w:cs="宋体"/>
          <w:color w:val="auto"/>
        </w:rPr>
        <w:t>1</w:t>
      </w:r>
      <w:r>
        <w:rPr>
          <w:rFonts w:hint="eastAsia" w:ascii="宋体" w:hAnsi="宋体" w:cs="宋体"/>
          <w:color w:val="auto"/>
        </w:rPr>
        <w:t>、施工组织设计</w:t>
      </w:r>
    </w:p>
    <w:p>
      <w:pPr>
        <w:pStyle w:val="108"/>
        <w:spacing w:line="460" w:lineRule="exact"/>
        <w:rPr>
          <w:rFonts w:ascii="宋体" w:cs="宋体"/>
          <w:color w:val="auto"/>
        </w:rPr>
      </w:pPr>
      <w:r>
        <w:rPr>
          <w:rFonts w:ascii="宋体" w:hAnsi="宋体" w:cs="宋体"/>
          <w:color w:val="auto"/>
        </w:rPr>
        <w:t>2</w:t>
      </w:r>
      <w:r>
        <w:rPr>
          <w:rFonts w:hint="eastAsia" w:ascii="宋体" w:hAnsi="宋体" w:cs="宋体"/>
          <w:color w:val="auto"/>
        </w:rPr>
        <w:t>、项目管理机构</w:t>
      </w:r>
    </w:p>
    <w:p>
      <w:pPr>
        <w:pStyle w:val="108"/>
        <w:rPr>
          <w:rFonts w:ascii="宋体" w:cs="宋体"/>
          <w:b/>
          <w:color w:val="auto"/>
        </w:rPr>
      </w:pPr>
    </w:p>
    <w:p>
      <w:pPr>
        <w:pStyle w:val="108"/>
        <w:rPr>
          <w:rFonts w:ascii="宋体" w:cs="宋体"/>
          <w:b/>
          <w:color w:val="auto"/>
        </w:rPr>
      </w:pPr>
    </w:p>
    <w:p>
      <w:pPr>
        <w:spacing w:line="460" w:lineRule="exact"/>
        <w:ind w:firstLine="420" w:firstLineChars="200"/>
        <w:rPr>
          <w:rFonts w:ascii="宋体" w:cs="宋体"/>
          <w:color w:val="auto"/>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spacing w:line="360" w:lineRule="exact"/>
        <w:ind w:firstLine="560" w:firstLineChars="200"/>
        <w:rPr>
          <w:rFonts w:ascii="宋体" w:cs="宋体"/>
          <w:color w:val="auto"/>
          <w:sz w:val="28"/>
          <w:szCs w:val="28"/>
        </w:rPr>
      </w:pPr>
    </w:p>
    <w:p>
      <w:pPr>
        <w:pStyle w:val="108"/>
        <w:outlineLvl w:val="0"/>
        <w:rPr>
          <w:rFonts w:ascii="宋体" w:cs="宋体"/>
          <w:color w:val="auto"/>
        </w:rPr>
      </w:pPr>
    </w:p>
    <w:p>
      <w:pPr>
        <w:pStyle w:val="108"/>
        <w:jc w:val="center"/>
        <w:outlineLvl w:val="0"/>
        <w:rPr>
          <w:rFonts w:ascii="宋体" w:cs="宋体"/>
          <w:b/>
          <w:color w:val="auto"/>
          <w:sz w:val="24"/>
        </w:rPr>
      </w:pPr>
      <w:bookmarkStart w:id="623" w:name="_Toc928"/>
      <w:bookmarkStart w:id="624" w:name="_Toc30594"/>
      <w:bookmarkStart w:id="625" w:name="_Toc389065360"/>
      <w:r>
        <w:rPr>
          <w:rFonts w:hint="eastAsia" w:ascii="宋体" w:hAnsi="宋体" w:cs="宋体"/>
          <w:b/>
          <w:color w:val="auto"/>
          <w:sz w:val="24"/>
        </w:rPr>
        <w:t>一、施工组织设计</w:t>
      </w:r>
      <w:bookmarkEnd w:id="623"/>
      <w:bookmarkEnd w:id="624"/>
      <w:bookmarkEnd w:id="625"/>
    </w:p>
    <w:p>
      <w:pPr>
        <w:spacing w:line="460" w:lineRule="exact"/>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w:t>
      </w:r>
      <w:bookmarkEnd w:id="619"/>
      <w:bookmarkEnd w:id="620"/>
      <w:bookmarkEnd w:id="621"/>
      <w:bookmarkEnd w:id="622"/>
      <w:r>
        <w:rPr>
          <w:rFonts w:hint="eastAsia" w:ascii="宋体" w:hAnsi="宋体" w:cs="宋体"/>
          <w:color w:val="auto"/>
          <w:szCs w:val="21"/>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．施工组织设计除采用文字表述外可附下列图表，图表及格式要求附后。</w:t>
      </w:r>
    </w:p>
    <w:p>
      <w:pPr>
        <w:spacing w:line="460" w:lineRule="exact"/>
        <w:ind w:firstLine="420" w:firstLineChars="200"/>
        <w:rPr>
          <w:rFonts w:ascii="宋体" w:cs="宋体"/>
          <w:color w:val="auto"/>
          <w:szCs w:val="21"/>
        </w:rPr>
      </w:pPr>
      <w:r>
        <w:rPr>
          <w:rFonts w:hint="eastAsia" w:ascii="宋体" w:hAnsi="宋体" w:cs="宋体"/>
          <w:color w:val="auto"/>
          <w:szCs w:val="21"/>
        </w:rPr>
        <w:t>附表一</w:t>
      </w:r>
      <w:r>
        <w:rPr>
          <w:rFonts w:ascii="宋体" w:hAnsi="宋体" w:cs="宋体"/>
          <w:color w:val="auto"/>
          <w:szCs w:val="21"/>
        </w:rPr>
        <w:t xml:space="preserve">  </w:t>
      </w:r>
      <w:r>
        <w:rPr>
          <w:rFonts w:hint="eastAsia" w:ascii="宋体" w:hAnsi="宋体" w:cs="宋体"/>
          <w:color w:val="auto"/>
          <w:szCs w:val="21"/>
        </w:rPr>
        <w:t>拟投入本工程的主要施工设备表</w:t>
      </w:r>
    </w:p>
    <w:p>
      <w:pPr>
        <w:spacing w:line="460" w:lineRule="exact"/>
        <w:ind w:firstLine="420" w:firstLineChars="200"/>
        <w:rPr>
          <w:rFonts w:ascii="宋体" w:cs="宋体"/>
          <w:color w:val="auto"/>
          <w:szCs w:val="21"/>
        </w:rPr>
      </w:pPr>
      <w:r>
        <w:rPr>
          <w:rFonts w:hint="eastAsia" w:ascii="宋体" w:hAnsi="宋体" w:cs="宋体"/>
          <w:color w:val="auto"/>
          <w:szCs w:val="21"/>
        </w:rPr>
        <w:t>附表二</w:t>
      </w:r>
      <w:r>
        <w:rPr>
          <w:rFonts w:ascii="宋体" w:hAnsi="宋体" w:cs="宋体"/>
          <w:color w:val="auto"/>
          <w:szCs w:val="21"/>
        </w:rPr>
        <w:t xml:space="preserve">  </w:t>
      </w:r>
      <w:r>
        <w:rPr>
          <w:rFonts w:hint="eastAsia" w:ascii="宋体" w:hAnsi="宋体" w:cs="宋体"/>
          <w:color w:val="auto"/>
          <w:szCs w:val="21"/>
        </w:rPr>
        <w:t>拟配备本工程的试验和检测仪器设备表</w:t>
      </w:r>
    </w:p>
    <w:p>
      <w:pPr>
        <w:spacing w:line="460" w:lineRule="exact"/>
        <w:ind w:firstLine="420" w:firstLineChars="200"/>
        <w:rPr>
          <w:rFonts w:ascii="宋体" w:cs="宋体"/>
          <w:color w:val="auto"/>
          <w:szCs w:val="21"/>
        </w:rPr>
      </w:pPr>
      <w:r>
        <w:rPr>
          <w:rFonts w:hint="eastAsia" w:ascii="宋体" w:hAnsi="宋体" w:cs="宋体"/>
          <w:color w:val="auto"/>
          <w:szCs w:val="21"/>
        </w:rPr>
        <w:t>附表三</w:t>
      </w:r>
      <w:r>
        <w:rPr>
          <w:rFonts w:ascii="宋体" w:hAnsi="宋体" w:cs="宋体"/>
          <w:color w:val="auto"/>
          <w:szCs w:val="21"/>
        </w:rPr>
        <w:t xml:space="preserve">  </w:t>
      </w:r>
      <w:r>
        <w:rPr>
          <w:rFonts w:hint="eastAsia" w:ascii="宋体" w:hAnsi="宋体" w:cs="宋体"/>
          <w:color w:val="auto"/>
          <w:szCs w:val="21"/>
        </w:rPr>
        <w:t>劳动力计划表</w:t>
      </w:r>
    </w:p>
    <w:p>
      <w:pPr>
        <w:spacing w:line="460" w:lineRule="exact"/>
        <w:ind w:firstLine="420" w:firstLineChars="200"/>
        <w:rPr>
          <w:rFonts w:ascii="宋体" w:cs="宋体"/>
          <w:color w:val="auto"/>
          <w:szCs w:val="21"/>
        </w:rPr>
      </w:pPr>
      <w:r>
        <w:rPr>
          <w:rFonts w:hint="eastAsia" w:ascii="宋体" w:hAnsi="宋体" w:cs="宋体"/>
          <w:color w:val="auto"/>
          <w:szCs w:val="21"/>
        </w:rPr>
        <w:t>附表四</w:t>
      </w:r>
      <w:r>
        <w:rPr>
          <w:rFonts w:ascii="宋体" w:hAnsi="宋体" w:cs="宋体"/>
          <w:color w:val="auto"/>
          <w:szCs w:val="21"/>
        </w:rPr>
        <w:t xml:space="preserve">  </w:t>
      </w:r>
      <w:r>
        <w:rPr>
          <w:rFonts w:hint="eastAsia" w:ascii="宋体" w:hAnsi="宋体" w:cs="宋体"/>
          <w:color w:val="auto"/>
          <w:szCs w:val="21"/>
        </w:rPr>
        <w:t>计划开、竣工日期和施工进度网络图</w:t>
      </w:r>
    </w:p>
    <w:p>
      <w:pPr>
        <w:spacing w:line="460" w:lineRule="exact"/>
        <w:ind w:firstLine="420" w:firstLineChars="200"/>
        <w:rPr>
          <w:rFonts w:ascii="宋体" w:cs="宋体"/>
          <w:color w:val="auto"/>
          <w:szCs w:val="21"/>
        </w:rPr>
      </w:pPr>
      <w:r>
        <w:rPr>
          <w:rFonts w:hint="eastAsia" w:ascii="宋体" w:hAnsi="宋体" w:cs="宋体"/>
          <w:color w:val="auto"/>
          <w:szCs w:val="21"/>
        </w:rPr>
        <w:t>附表五</w:t>
      </w:r>
      <w:r>
        <w:rPr>
          <w:rFonts w:ascii="宋体" w:hAnsi="宋体" w:cs="宋体"/>
          <w:color w:val="auto"/>
          <w:szCs w:val="21"/>
        </w:rPr>
        <w:t xml:space="preserve">  </w:t>
      </w:r>
      <w:r>
        <w:rPr>
          <w:rFonts w:hint="eastAsia" w:ascii="宋体" w:hAnsi="宋体" w:cs="宋体"/>
          <w:color w:val="auto"/>
          <w:szCs w:val="21"/>
        </w:rPr>
        <w:t>施工总平面图</w:t>
      </w:r>
    </w:p>
    <w:p>
      <w:pPr>
        <w:spacing w:line="460" w:lineRule="exact"/>
        <w:ind w:firstLine="420" w:firstLineChars="200"/>
        <w:rPr>
          <w:rFonts w:ascii="宋体" w:cs="宋体"/>
          <w:color w:val="auto"/>
          <w:szCs w:val="21"/>
        </w:rPr>
      </w:pPr>
      <w:r>
        <w:rPr>
          <w:rFonts w:hint="eastAsia" w:ascii="宋体" w:hAnsi="宋体" w:cs="宋体"/>
          <w:color w:val="auto"/>
          <w:szCs w:val="21"/>
        </w:rPr>
        <w:t>附表六</w:t>
      </w:r>
      <w:r>
        <w:rPr>
          <w:rFonts w:ascii="宋体" w:hAnsi="宋体" w:cs="宋体"/>
          <w:color w:val="auto"/>
          <w:szCs w:val="21"/>
        </w:rPr>
        <w:t xml:space="preserve">  </w:t>
      </w:r>
      <w:r>
        <w:rPr>
          <w:rFonts w:hint="eastAsia" w:ascii="宋体" w:hAnsi="宋体" w:cs="宋体"/>
          <w:color w:val="auto"/>
          <w:szCs w:val="21"/>
        </w:rPr>
        <w:t>临时用地表</w:t>
      </w:r>
    </w:p>
    <w:p>
      <w:pPr>
        <w:spacing w:line="460" w:lineRule="exact"/>
        <w:ind w:firstLine="420" w:firstLineChars="200"/>
        <w:rPr>
          <w:rFonts w:ascii="宋体" w:cs="宋体"/>
          <w:color w:val="auto"/>
          <w:szCs w:val="21"/>
        </w:rPr>
      </w:pPr>
    </w:p>
    <w:p>
      <w:pPr>
        <w:rPr>
          <w:rFonts w:ascii="宋体" w:cs="宋体"/>
          <w:color w:val="auto"/>
          <w:szCs w:val="21"/>
        </w:rPr>
      </w:pPr>
      <w:r>
        <w:rPr>
          <w:rFonts w:hint="eastAsia" w:ascii="宋体" w:hAnsi="宋体" w:cs="宋体"/>
          <w:color w:val="auto"/>
        </w:rPr>
        <w:t>附表一：拟投入本</w:t>
      </w:r>
      <w:r>
        <w:rPr>
          <w:rFonts w:hint="eastAsia" w:ascii="宋体" w:hAnsi="宋体" w:cs="宋体"/>
          <w:color w:val="auto"/>
          <w:szCs w:val="21"/>
        </w:rPr>
        <w:t>工程</w:t>
      </w:r>
      <w:r>
        <w:rPr>
          <w:rFonts w:hint="eastAsia" w:ascii="宋体" w:hAnsi="宋体" w:cs="宋体"/>
          <w:color w:val="auto"/>
        </w:rPr>
        <w:t>的主要施工设备表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ascii="宋体" w:cs="宋体"/>
                <w:color w:val="auto"/>
                <w:szCs w:val="21"/>
              </w:rPr>
            </w:pPr>
            <w:r>
              <w:rPr>
                <w:rFonts w:hint="eastAsia" w:ascii="宋体" w:hAnsi="宋体" w:cs="宋体"/>
                <w:color w:val="auto"/>
                <w:szCs w:val="21"/>
              </w:rPr>
              <w:t>序号</w:t>
            </w:r>
          </w:p>
        </w:tc>
        <w:tc>
          <w:tcPr>
            <w:tcW w:w="1226" w:type="dxa"/>
            <w:vAlign w:val="center"/>
          </w:tcPr>
          <w:p>
            <w:pPr>
              <w:jc w:val="center"/>
              <w:rPr>
                <w:rFonts w:ascii="宋体" w:cs="宋体"/>
                <w:color w:val="auto"/>
                <w:szCs w:val="21"/>
              </w:rPr>
            </w:pPr>
            <w:r>
              <w:rPr>
                <w:rFonts w:hint="eastAsia" w:ascii="宋体" w:hAnsi="宋体" w:cs="宋体"/>
                <w:color w:val="auto"/>
                <w:szCs w:val="21"/>
              </w:rPr>
              <w:t>设备名称</w:t>
            </w:r>
          </w:p>
        </w:tc>
        <w:tc>
          <w:tcPr>
            <w:tcW w:w="851" w:type="dxa"/>
            <w:vAlign w:val="center"/>
          </w:tcPr>
          <w:p>
            <w:pPr>
              <w:jc w:val="center"/>
              <w:rPr>
                <w:rFonts w:ascii="宋体" w:cs="宋体"/>
                <w:color w:val="auto"/>
                <w:szCs w:val="21"/>
              </w:rPr>
            </w:pPr>
            <w:r>
              <w:rPr>
                <w:rFonts w:hint="eastAsia" w:ascii="宋体" w:hAnsi="宋体" w:cs="宋体"/>
                <w:color w:val="auto"/>
                <w:szCs w:val="21"/>
              </w:rPr>
              <w:t>型号</w:t>
            </w:r>
          </w:p>
          <w:p>
            <w:pPr>
              <w:jc w:val="center"/>
              <w:rPr>
                <w:rFonts w:ascii="宋体" w:cs="宋体"/>
                <w:color w:val="auto"/>
                <w:szCs w:val="21"/>
              </w:rPr>
            </w:pPr>
            <w:r>
              <w:rPr>
                <w:rFonts w:hint="eastAsia" w:ascii="宋体" w:hAnsi="宋体" w:cs="宋体"/>
                <w:color w:val="auto"/>
                <w:szCs w:val="21"/>
              </w:rPr>
              <w:t>规格</w:t>
            </w:r>
          </w:p>
        </w:tc>
        <w:tc>
          <w:tcPr>
            <w:tcW w:w="708" w:type="dxa"/>
            <w:vAlign w:val="center"/>
          </w:tcPr>
          <w:p>
            <w:pPr>
              <w:jc w:val="center"/>
              <w:rPr>
                <w:rFonts w:ascii="宋体" w:cs="宋体"/>
                <w:color w:val="auto"/>
                <w:szCs w:val="21"/>
              </w:rPr>
            </w:pPr>
            <w:r>
              <w:rPr>
                <w:rFonts w:hint="eastAsia" w:ascii="宋体" w:hAnsi="宋体" w:cs="宋体"/>
                <w:color w:val="auto"/>
                <w:szCs w:val="21"/>
              </w:rPr>
              <w:t>数量</w:t>
            </w:r>
          </w:p>
        </w:tc>
        <w:tc>
          <w:tcPr>
            <w:tcW w:w="709" w:type="dxa"/>
            <w:vAlign w:val="center"/>
          </w:tcPr>
          <w:p>
            <w:pPr>
              <w:jc w:val="center"/>
              <w:rPr>
                <w:rFonts w:ascii="宋体" w:cs="宋体"/>
                <w:color w:val="auto"/>
                <w:szCs w:val="21"/>
              </w:rPr>
            </w:pPr>
            <w:r>
              <w:rPr>
                <w:rFonts w:hint="eastAsia" w:ascii="宋体" w:hAnsi="宋体" w:cs="宋体"/>
                <w:color w:val="auto"/>
                <w:szCs w:val="21"/>
              </w:rPr>
              <w:t>国别</w:t>
            </w:r>
          </w:p>
          <w:p>
            <w:pPr>
              <w:jc w:val="center"/>
              <w:rPr>
                <w:rFonts w:ascii="宋体" w:cs="宋体"/>
                <w:color w:val="auto"/>
                <w:szCs w:val="21"/>
              </w:rPr>
            </w:pPr>
            <w:r>
              <w:rPr>
                <w:rFonts w:hint="eastAsia" w:ascii="宋体" w:hAnsi="宋体" w:cs="宋体"/>
                <w:color w:val="auto"/>
                <w:szCs w:val="21"/>
              </w:rPr>
              <w:t>产地</w:t>
            </w:r>
          </w:p>
        </w:tc>
        <w:tc>
          <w:tcPr>
            <w:tcW w:w="851" w:type="dxa"/>
            <w:vAlign w:val="center"/>
          </w:tcPr>
          <w:p>
            <w:pPr>
              <w:jc w:val="center"/>
              <w:rPr>
                <w:rFonts w:ascii="宋体" w:cs="宋体"/>
                <w:color w:val="auto"/>
                <w:szCs w:val="21"/>
              </w:rPr>
            </w:pPr>
            <w:r>
              <w:rPr>
                <w:rFonts w:hint="eastAsia" w:ascii="宋体" w:hAnsi="宋体" w:cs="宋体"/>
                <w:color w:val="auto"/>
                <w:szCs w:val="21"/>
              </w:rPr>
              <w:t>制造</w:t>
            </w:r>
          </w:p>
          <w:p>
            <w:pPr>
              <w:jc w:val="center"/>
              <w:rPr>
                <w:rFonts w:ascii="宋体" w:cs="宋体"/>
                <w:color w:val="auto"/>
                <w:szCs w:val="21"/>
              </w:rPr>
            </w:pPr>
            <w:r>
              <w:rPr>
                <w:rFonts w:hint="eastAsia" w:ascii="宋体" w:hAnsi="宋体" w:cs="宋体"/>
                <w:color w:val="auto"/>
                <w:szCs w:val="21"/>
              </w:rPr>
              <w:t>年份</w:t>
            </w:r>
          </w:p>
        </w:tc>
        <w:tc>
          <w:tcPr>
            <w:tcW w:w="1134" w:type="dxa"/>
            <w:vAlign w:val="center"/>
          </w:tcPr>
          <w:p>
            <w:pPr>
              <w:jc w:val="center"/>
              <w:rPr>
                <w:rFonts w:ascii="宋体" w:cs="宋体"/>
                <w:color w:val="auto"/>
                <w:szCs w:val="21"/>
              </w:rPr>
            </w:pPr>
            <w:r>
              <w:rPr>
                <w:rFonts w:hint="eastAsia" w:ascii="宋体" w:hAnsi="宋体" w:cs="宋体"/>
                <w:color w:val="auto"/>
                <w:szCs w:val="21"/>
              </w:rPr>
              <w:t>额定功率</w:t>
            </w:r>
          </w:p>
          <w:p>
            <w:pPr>
              <w:jc w:val="center"/>
              <w:rPr>
                <w:rFonts w:ascii="宋体" w:cs="宋体"/>
                <w:color w:val="auto"/>
                <w:szCs w:val="21"/>
              </w:rPr>
            </w:pPr>
            <w:r>
              <w:rPr>
                <w:rFonts w:hint="eastAsia" w:ascii="宋体" w:hAnsi="宋体" w:cs="宋体"/>
                <w:color w:val="auto"/>
                <w:szCs w:val="21"/>
              </w:rPr>
              <w:t>（</w:t>
            </w:r>
            <w:r>
              <w:rPr>
                <w:rFonts w:ascii="宋体" w:hAnsi="宋体" w:cs="宋体"/>
                <w:color w:val="auto"/>
                <w:szCs w:val="21"/>
              </w:rPr>
              <w:t>KW</w:t>
            </w:r>
            <w:r>
              <w:rPr>
                <w:rFonts w:hint="eastAsia" w:ascii="宋体" w:hAnsi="宋体" w:cs="宋体"/>
                <w:color w:val="auto"/>
                <w:szCs w:val="21"/>
              </w:rPr>
              <w:t>）</w:t>
            </w:r>
          </w:p>
        </w:tc>
        <w:tc>
          <w:tcPr>
            <w:tcW w:w="992" w:type="dxa"/>
            <w:vAlign w:val="center"/>
          </w:tcPr>
          <w:p>
            <w:pPr>
              <w:jc w:val="center"/>
              <w:rPr>
                <w:rFonts w:ascii="宋体" w:cs="宋体"/>
                <w:color w:val="auto"/>
                <w:szCs w:val="21"/>
              </w:rPr>
            </w:pPr>
            <w:r>
              <w:rPr>
                <w:rFonts w:hint="eastAsia" w:ascii="宋体" w:hAnsi="宋体" w:cs="宋体"/>
                <w:color w:val="auto"/>
                <w:szCs w:val="21"/>
              </w:rPr>
              <w:t>生产</w:t>
            </w:r>
          </w:p>
          <w:p>
            <w:pPr>
              <w:jc w:val="center"/>
              <w:rPr>
                <w:rFonts w:ascii="宋体" w:cs="宋体"/>
                <w:color w:val="auto"/>
                <w:szCs w:val="21"/>
              </w:rPr>
            </w:pPr>
            <w:r>
              <w:rPr>
                <w:rFonts w:hint="eastAsia" w:ascii="宋体" w:hAnsi="宋体" w:cs="宋体"/>
                <w:color w:val="auto"/>
                <w:szCs w:val="21"/>
              </w:rPr>
              <w:t>能力</w:t>
            </w:r>
          </w:p>
        </w:tc>
        <w:tc>
          <w:tcPr>
            <w:tcW w:w="1134" w:type="dxa"/>
            <w:vAlign w:val="center"/>
          </w:tcPr>
          <w:p>
            <w:pPr>
              <w:jc w:val="center"/>
              <w:rPr>
                <w:rFonts w:ascii="宋体" w:cs="宋体"/>
                <w:color w:val="auto"/>
                <w:szCs w:val="21"/>
              </w:rPr>
            </w:pPr>
            <w:r>
              <w:rPr>
                <w:rFonts w:hint="eastAsia" w:ascii="宋体" w:hAnsi="宋体" w:cs="宋体"/>
                <w:color w:val="auto"/>
                <w:szCs w:val="21"/>
              </w:rPr>
              <w:t>用于施</w:t>
            </w:r>
          </w:p>
          <w:p>
            <w:pPr>
              <w:jc w:val="center"/>
              <w:rPr>
                <w:rFonts w:ascii="宋体" w:cs="宋体"/>
                <w:color w:val="auto"/>
                <w:szCs w:val="21"/>
              </w:rPr>
            </w:pPr>
            <w:r>
              <w:rPr>
                <w:rFonts w:hint="eastAsia" w:ascii="宋体" w:hAnsi="宋体" w:cs="宋体"/>
                <w:color w:val="auto"/>
                <w:szCs w:val="21"/>
              </w:rPr>
              <w:t>工部位</w:t>
            </w:r>
          </w:p>
        </w:tc>
        <w:tc>
          <w:tcPr>
            <w:tcW w:w="992" w:type="dxa"/>
            <w:vAlign w:val="center"/>
          </w:tcPr>
          <w:p>
            <w:pPr>
              <w:jc w:val="center"/>
              <w:rPr>
                <w:rFonts w:asci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cs="宋体"/>
                <w:color w:val="auto"/>
                <w:szCs w:val="21"/>
              </w:rPr>
            </w:pPr>
          </w:p>
        </w:tc>
        <w:tc>
          <w:tcPr>
            <w:tcW w:w="1226" w:type="dxa"/>
          </w:tcPr>
          <w:p>
            <w:pPr>
              <w:spacing w:line="360" w:lineRule="auto"/>
              <w:ind w:firstLine="420" w:firstLineChars="200"/>
              <w:rPr>
                <w:rFonts w:ascii="宋体" w:cs="宋体"/>
                <w:color w:val="auto"/>
                <w:szCs w:val="21"/>
              </w:rPr>
            </w:pPr>
          </w:p>
        </w:tc>
        <w:tc>
          <w:tcPr>
            <w:tcW w:w="851" w:type="dxa"/>
          </w:tcPr>
          <w:p>
            <w:pPr>
              <w:spacing w:line="360" w:lineRule="auto"/>
              <w:rPr>
                <w:rFonts w:ascii="宋体" w:cs="宋体"/>
                <w:color w:val="auto"/>
                <w:szCs w:val="21"/>
              </w:rPr>
            </w:pPr>
          </w:p>
        </w:tc>
        <w:tc>
          <w:tcPr>
            <w:tcW w:w="708" w:type="dxa"/>
          </w:tcPr>
          <w:p>
            <w:pPr>
              <w:spacing w:line="360" w:lineRule="auto"/>
              <w:rPr>
                <w:rFonts w:ascii="宋体" w:cs="宋体"/>
                <w:color w:val="auto"/>
                <w:szCs w:val="21"/>
              </w:rPr>
            </w:pPr>
          </w:p>
        </w:tc>
        <w:tc>
          <w:tcPr>
            <w:tcW w:w="709" w:type="dxa"/>
          </w:tcPr>
          <w:p>
            <w:pPr>
              <w:spacing w:line="360" w:lineRule="auto"/>
              <w:rPr>
                <w:rFonts w:ascii="宋体" w:cs="宋体"/>
                <w:color w:val="auto"/>
                <w:szCs w:val="21"/>
              </w:rPr>
            </w:pPr>
          </w:p>
        </w:tc>
        <w:tc>
          <w:tcPr>
            <w:tcW w:w="851" w:type="dxa"/>
          </w:tcPr>
          <w:p>
            <w:pPr>
              <w:spacing w:line="360" w:lineRule="auto"/>
              <w:rPr>
                <w:rFonts w:ascii="宋体" w:cs="宋体"/>
                <w:color w:val="auto"/>
                <w:szCs w:val="21"/>
              </w:rPr>
            </w:pPr>
          </w:p>
        </w:tc>
        <w:tc>
          <w:tcPr>
            <w:tcW w:w="1134" w:type="dxa"/>
          </w:tcPr>
          <w:p>
            <w:pPr>
              <w:spacing w:line="360" w:lineRule="auto"/>
              <w:rPr>
                <w:rFonts w:ascii="宋体" w:cs="宋体"/>
                <w:color w:val="auto"/>
                <w:szCs w:val="21"/>
              </w:rPr>
            </w:pPr>
          </w:p>
        </w:tc>
        <w:tc>
          <w:tcPr>
            <w:tcW w:w="992" w:type="dxa"/>
          </w:tcPr>
          <w:p>
            <w:pPr>
              <w:spacing w:line="360" w:lineRule="auto"/>
              <w:rPr>
                <w:rFonts w:ascii="宋体" w:cs="宋体"/>
                <w:color w:val="auto"/>
                <w:szCs w:val="21"/>
              </w:rPr>
            </w:pPr>
          </w:p>
        </w:tc>
        <w:tc>
          <w:tcPr>
            <w:tcW w:w="1134" w:type="dxa"/>
          </w:tcPr>
          <w:p>
            <w:pPr>
              <w:spacing w:line="360" w:lineRule="auto"/>
              <w:rPr>
                <w:rFonts w:ascii="宋体" w:cs="宋体"/>
                <w:color w:val="auto"/>
                <w:szCs w:val="21"/>
              </w:rPr>
            </w:pPr>
          </w:p>
        </w:tc>
        <w:tc>
          <w:tcPr>
            <w:tcW w:w="992" w:type="dxa"/>
          </w:tcPr>
          <w:p>
            <w:pPr>
              <w:spacing w:line="360" w:lineRule="auto"/>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cs="宋体"/>
                <w:color w:val="auto"/>
                <w:szCs w:val="21"/>
              </w:rPr>
            </w:pPr>
          </w:p>
        </w:tc>
        <w:tc>
          <w:tcPr>
            <w:tcW w:w="1226" w:type="dxa"/>
          </w:tcPr>
          <w:p>
            <w:pPr>
              <w:spacing w:line="360" w:lineRule="auto"/>
              <w:rPr>
                <w:rFonts w:ascii="宋体" w:cs="宋体"/>
                <w:color w:val="auto"/>
                <w:szCs w:val="21"/>
              </w:rPr>
            </w:pPr>
          </w:p>
        </w:tc>
        <w:tc>
          <w:tcPr>
            <w:tcW w:w="851" w:type="dxa"/>
          </w:tcPr>
          <w:p>
            <w:pPr>
              <w:spacing w:line="360" w:lineRule="auto"/>
              <w:rPr>
                <w:rFonts w:ascii="宋体" w:cs="宋体"/>
                <w:color w:val="auto"/>
                <w:szCs w:val="21"/>
              </w:rPr>
            </w:pPr>
          </w:p>
        </w:tc>
        <w:tc>
          <w:tcPr>
            <w:tcW w:w="708" w:type="dxa"/>
          </w:tcPr>
          <w:p>
            <w:pPr>
              <w:spacing w:line="360" w:lineRule="auto"/>
              <w:rPr>
                <w:rFonts w:ascii="宋体" w:cs="宋体"/>
                <w:color w:val="auto"/>
                <w:szCs w:val="21"/>
              </w:rPr>
            </w:pPr>
          </w:p>
        </w:tc>
        <w:tc>
          <w:tcPr>
            <w:tcW w:w="709" w:type="dxa"/>
          </w:tcPr>
          <w:p>
            <w:pPr>
              <w:spacing w:line="360" w:lineRule="auto"/>
              <w:rPr>
                <w:rFonts w:ascii="宋体" w:cs="宋体"/>
                <w:color w:val="auto"/>
                <w:szCs w:val="21"/>
              </w:rPr>
            </w:pPr>
          </w:p>
        </w:tc>
        <w:tc>
          <w:tcPr>
            <w:tcW w:w="851" w:type="dxa"/>
          </w:tcPr>
          <w:p>
            <w:pPr>
              <w:spacing w:line="360" w:lineRule="auto"/>
              <w:rPr>
                <w:rFonts w:ascii="宋体" w:cs="宋体"/>
                <w:color w:val="auto"/>
                <w:szCs w:val="21"/>
              </w:rPr>
            </w:pPr>
          </w:p>
        </w:tc>
        <w:tc>
          <w:tcPr>
            <w:tcW w:w="1134" w:type="dxa"/>
          </w:tcPr>
          <w:p>
            <w:pPr>
              <w:spacing w:line="360" w:lineRule="auto"/>
              <w:rPr>
                <w:rFonts w:ascii="宋体" w:cs="宋体"/>
                <w:color w:val="auto"/>
                <w:szCs w:val="21"/>
              </w:rPr>
            </w:pPr>
          </w:p>
        </w:tc>
        <w:tc>
          <w:tcPr>
            <w:tcW w:w="992" w:type="dxa"/>
          </w:tcPr>
          <w:p>
            <w:pPr>
              <w:spacing w:line="360" w:lineRule="auto"/>
              <w:rPr>
                <w:rFonts w:ascii="宋体" w:cs="宋体"/>
                <w:color w:val="auto"/>
                <w:szCs w:val="21"/>
              </w:rPr>
            </w:pPr>
          </w:p>
        </w:tc>
        <w:tc>
          <w:tcPr>
            <w:tcW w:w="1134" w:type="dxa"/>
          </w:tcPr>
          <w:p>
            <w:pPr>
              <w:spacing w:line="360" w:lineRule="auto"/>
              <w:rPr>
                <w:rFonts w:ascii="宋体" w:cs="宋体"/>
                <w:color w:val="auto"/>
                <w:szCs w:val="21"/>
              </w:rPr>
            </w:pPr>
          </w:p>
        </w:tc>
        <w:tc>
          <w:tcPr>
            <w:tcW w:w="992" w:type="dxa"/>
          </w:tcPr>
          <w:p>
            <w:pPr>
              <w:spacing w:line="360" w:lineRule="auto"/>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cs="宋体"/>
                <w:color w:val="auto"/>
                <w:szCs w:val="21"/>
              </w:rPr>
            </w:pPr>
          </w:p>
        </w:tc>
        <w:tc>
          <w:tcPr>
            <w:tcW w:w="1226" w:type="dxa"/>
          </w:tcPr>
          <w:p>
            <w:pPr>
              <w:spacing w:line="360" w:lineRule="auto"/>
              <w:rPr>
                <w:rFonts w:ascii="宋体" w:cs="宋体"/>
                <w:color w:val="auto"/>
                <w:szCs w:val="21"/>
              </w:rPr>
            </w:pPr>
          </w:p>
        </w:tc>
        <w:tc>
          <w:tcPr>
            <w:tcW w:w="851" w:type="dxa"/>
          </w:tcPr>
          <w:p>
            <w:pPr>
              <w:spacing w:line="360" w:lineRule="auto"/>
              <w:rPr>
                <w:rFonts w:ascii="宋体" w:cs="宋体"/>
                <w:color w:val="auto"/>
                <w:szCs w:val="21"/>
              </w:rPr>
            </w:pPr>
          </w:p>
        </w:tc>
        <w:tc>
          <w:tcPr>
            <w:tcW w:w="708" w:type="dxa"/>
          </w:tcPr>
          <w:p>
            <w:pPr>
              <w:spacing w:line="360" w:lineRule="auto"/>
              <w:rPr>
                <w:rFonts w:ascii="宋体" w:cs="宋体"/>
                <w:color w:val="auto"/>
                <w:szCs w:val="21"/>
              </w:rPr>
            </w:pPr>
          </w:p>
        </w:tc>
        <w:tc>
          <w:tcPr>
            <w:tcW w:w="709" w:type="dxa"/>
          </w:tcPr>
          <w:p>
            <w:pPr>
              <w:spacing w:line="360" w:lineRule="auto"/>
              <w:rPr>
                <w:rFonts w:ascii="宋体" w:cs="宋体"/>
                <w:color w:val="auto"/>
                <w:szCs w:val="21"/>
              </w:rPr>
            </w:pPr>
          </w:p>
        </w:tc>
        <w:tc>
          <w:tcPr>
            <w:tcW w:w="851" w:type="dxa"/>
          </w:tcPr>
          <w:p>
            <w:pPr>
              <w:spacing w:line="360" w:lineRule="auto"/>
              <w:rPr>
                <w:rFonts w:ascii="宋体" w:cs="宋体"/>
                <w:color w:val="auto"/>
                <w:szCs w:val="21"/>
              </w:rPr>
            </w:pPr>
          </w:p>
        </w:tc>
        <w:tc>
          <w:tcPr>
            <w:tcW w:w="1134" w:type="dxa"/>
          </w:tcPr>
          <w:p>
            <w:pPr>
              <w:spacing w:line="360" w:lineRule="auto"/>
              <w:rPr>
                <w:rFonts w:ascii="宋体" w:cs="宋体"/>
                <w:color w:val="auto"/>
                <w:szCs w:val="21"/>
              </w:rPr>
            </w:pPr>
          </w:p>
        </w:tc>
        <w:tc>
          <w:tcPr>
            <w:tcW w:w="992" w:type="dxa"/>
          </w:tcPr>
          <w:p>
            <w:pPr>
              <w:spacing w:line="360" w:lineRule="auto"/>
              <w:rPr>
                <w:rFonts w:ascii="宋体" w:cs="宋体"/>
                <w:color w:val="auto"/>
                <w:szCs w:val="21"/>
              </w:rPr>
            </w:pPr>
          </w:p>
        </w:tc>
        <w:tc>
          <w:tcPr>
            <w:tcW w:w="1134" w:type="dxa"/>
          </w:tcPr>
          <w:p>
            <w:pPr>
              <w:spacing w:line="360" w:lineRule="auto"/>
              <w:rPr>
                <w:rFonts w:ascii="宋体" w:cs="宋体"/>
                <w:color w:val="auto"/>
                <w:szCs w:val="21"/>
              </w:rPr>
            </w:pPr>
          </w:p>
        </w:tc>
        <w:tc>
          <w:tcPr>
            <w:tcW w:w="992" w:type="dxa"/>
          </w:tcPr>
          <w:p>
            <w:pPr>
              <w:spacing w:line="360" w:lineRule="auto"/>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cs="宋体"/>
                <w:color w:val="auto"/>
                <w:szCs w:val="21"/>
              </w:rPr>
            </w:pPr>
          </w:p>
        </w:tc>
        <w:tc>
          <w:tcPr>
            <w:tcW w:w="1226" w:type="dxa"/>
          </w:tcPr>
          <w:p>
            <w:pPr>
              <w:spacing w:line="360" w:lineRule="auto"/>
              <w:rPr>
                <w:rFonts w:ascii="宋体" w:cs="宋体"/>
                <w:color w:val="auto"/>
                <w:szCs w:val="21"/>
              </w:rPr>
            </w:pPr>
          </w:p>
        </w:tc>
        <w:tc>
          <w:tcPr>
            <w:tcW w:w="851" w:type="dxa"/>
          </w:tcPr>
          <w:p>
            <w:pPr>
              <w:spacing w:line="360" w:lineRule="auto"/>
              <w:rPr>
                <w:rFonts w:ascii="宋体" w:cs="宋体"/>
                <w:color w:val="auto"/>
                <w:szCs w:val="21"/>
              </w:rPr>
            </w:pPr>
          </w:p>
        </w:tc>
        <w:tc>
          <w:tcPr>
            <w:tcW w:w="708" w:type="dxa"/>
          </w:tcPr>
          <w:p>
            <w:pPr>
              <w:spacing w:line="360" w:lineRule="auto"/>
              <w:rPr>
                <w:rFonts w:ascii="宋体" w:cs="宋体"/>
                <w:color w:val="auto"/>
                <w:szCs w:val="21"/>
              </w:rPr>
            </w:pPr>
          </w:p>
        </w:tc>
        <w:tc>
          <w:tcPr>
            <w:tcW w:w="709" w:type="dxa"/>
          </w:tcPr>
          <w:p>
            <w:pPr>
              <w:spacing w:line="360" w:lineRule="auto"/>
              <w:rPr>
                <w:rFonts w:ascii="宋体" w:cs="宋体"/>
                <w:color w:val="auto"/>
                <w:szCs w:val="21"/>
              </w:rPr>
            </w:pPr>
          </w:p>
        </w:tc>
        <w:tc>
          <w:tcPr>
            <w:tcW w:w="851" w:type="dxa"/>
          </w:tcPr>
          <w:p>
            <w:pPr>
              <w:spacing w:line="360" w:lineRule="auto"/>
              <w:rPr>
                <w:rFonts w:ascii="宋体" w:cs="宋体"/>
                <w:color w:val="auto"/>
                <w:szCs w:val="21"/>
              </w:rPr>
            </w:pPr>
          </w:p>
        </w:tc>
        <w:tc>
          <w:tcPr>
            <w:tcW w:w="1134" w:type="dxa"/>
          </w:tcPr>
          <w:p>
            <w:pPr>
              <w:spacing w:line="360" w:lineRule="auto"/>
              <w:rPr>
                <w:rFonts w:ascii="宋体" w:cs="宋体"/>
                <w:color w:val="auto"/>
                <w:szCs w:val="21"/>
              </w:rPr>
            </w:pPr>
          </w:p>
        </w:tc>
        <w:tc>
          <w:tcPr>
            <w:tcW w:w="992" w:type="dxa"/>
          </w:tcPr>
          <w:p>
            <w:pPr>
              <w:spacing w:line="360" w:lineRule="auto"/>
              <w:rPr>
                <w:rFonts w:ascii="宋体" w:cs="宋体"/>
                <w:color w:val="auto"/>
                <w:szCs w:val="21"/>
              </w:rPr>
            </w:pPr>
          </w:p>
        </w:tc>
        <w:tc>
          <w:tcPr>
            <w:tcW w:w="1134" w:type="dxa"/>
          </w:tcPr>
          <w:p>
            <w:pPr>
              <w:spacing w:line="360" w:lineRule="auto"/>
              <w:rPr>
                <w:rFonts w:ascii="宋体" w:cs="宋体"/>
                <w:color w:val="auto"/>
                <w:szCs w:val="21"/>
              </w:rPr>
            </w:pPr>
          </w:p>
        </w:tc>
        <w:tc>
          <w:tcPr>
            <w:tcW w:w="992" w:type="dxa"/>
          </w:tcPr>
          <w:p>
            <w:pPr>
              <w:spacing w:line="360" w:lineRule="auto"/>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cs="宋体"/>
                <w:color w:val="auto"/>
                <w:szCs w:val="21"/>
              </w:rPr>
            </w:pPr>
          </w:p>
        </w:tc>
        <w:tc>
          <w:tcPr>
            <w:tcW w:w="1226" w:type="dxa"/>
          </w:tcPr>
          <w:p>
            <w:pPr>
              <w:spacing w:line="360" w:lineRule="auto"/>
              <w:rPr>
                <w:rFonts w:ascii="宋体" w:cs="宋体"/>
                <w:color w:val="auto"/>
                <w:szCs w:val="21"/>
              </w:rPr>
            </w:pPr>
          </w:p>
        </w:tc>
        <w:tc>
          <w:tcPr>
            <w:tcW w:w="851" w:type="dxa"/>
          </w:tcPr>
          <w:p>
            <w:pPr>
              <w:spacing w:line="360" w:lineRule="auto"/>
              <w:rPr>
                <w:rFonts w:ascii="宋体" w:cs="宋体"/>
                <w:color w:val="auto"/>
                <w:szCs w:val="21"/>
              </w:rPr>
            </w:pPr>
          </w:p>
        </w:tc>
        <w:tc>
          <w:tcPr>
            <w:tcW w:w="708" w:type="dxa"/>
          </w:tcPr>
          <w:p>
            <w:pPr>
              <w:spacing w:line="360" w:lineRule="auto"/>
              <w:rPr>
                <w:rFonts w:ascii="宋体" w:cs="宋体"/>
                <w:color w:val="auto"/>
                <w:szCs w:val="21"/>
              </w:rPr>
            </w:pPr>
          </w:p>
        </w:tc>
        <w:tc>
          <w:tcPr>
            <w:tcW w:w="709" w:type="dxa"/>
          </w:tcPr>
          <w:p>
            <w:pPr>
              <w:spacing w:line="360" w:lineRule="auto"/>
              <w:rPr>
                <w:rFonts w:ascii="宋体" w:cs="宋体"/>
                <w:color w:val="auto"/>
                <w:szCs w:val="21"/>
              </w:rPr>
            </w:pPr>
          </w:p>
        </w:tc>
        <w:tc>
          <w:tcPr>
            <w:tcW w:w="851" w:type="dxa"/>
          </w:tcPr>
          <w:p>
            <w:pPr>
              <w:spacing w:line="360" w:lineRule="auto"/>
              <w:rPr>
                <w:rFonts w:ascii="宋体" w:cs="宋体"/>
                <w:color w:val="auto"/>
                <w:szCs w:val="21"/>
              </w:rPr>
            </w:pPr>
          </w:p>
        </w:tc>
        <w:tc>
          <w:tcPr>
            <w:tcW w:w="1134" w:type="dxa"/>
          </w:tcPr>
          <w:p>
            <w:pPr>
              <w:spacing w:line="360" w:lineRule="auto"/>
              <w:rPr>
                <w:rFonts w:ascii="宋体" w:cs="宋体"/>
                <w:color w:val="auto"/>
                <w:szCs w:val="21"/>
              </w:rPr>
            </w:pPr>
          </w:p>
        </w:tc>
        <w:tc>
          <w:tcPr>
            <w:tcW w:w="992" w:type="dxa"/>
          </w:tcPr>
          <w:p>
            <w:pPr>
              <w:spacing w:line="360" w:lineRule="auto"/>
              <w:rPr>
                <w:rFonts w:ascii="宋体" w:cs="宋体"/>
                <w:color w:val="auto"/>
                <w:szCs w:val="21"/>
              </w:rPr>
            </w:pPr>
          </w:p>
        </w:tc>
        <w:tc>
          <w:tcPr>
            <w:tcW w:w="1134" w:type="dxa"/>
          </w:tcPr>
          <w:p>
            <w:pPr>
              <w:spacing w:line="360" w:lineRule="auto"/>
              <w:rPr>
                <w:rFonts w:ascii="宋体" w:cs="宋体"/>
                <w:color w:val="auto"/>
                <w:szCs w:val="21"/>
              </w:rPr>
            </w:pPr>
          </w:p>
        </w:tc>
        <w:tc>
          <w:tcPr>
            <w:tcW w:w="992" w:type="dxa"/>
          </w:tcPr>
          <w:p>
            <w:pPr>
              <w:spacing w:line="360" w:lineRule="auto"/>
              <w:rPr>
                <w:rFonts w:ascii="宋体" w:cs="宋体"/>
                <w:color w:val="auto"/>
                <w:szCs w:val="21"/>
              </w:rPr>
            </w:pPr>
          </w:p>
        </w:tc>
      </w:tr>
    </w:tbl>
    <w:p>
      <w:pPr>
        <w:rPr>
          <w:rFonts w:ascii="宋体" w:cs="宋体"/>
          <w:color w:val="auto"/>
        </w:rPr>
      </w:pPr>
    </w:p>
    <w:p>
      <w:pPr>
        <w:rPr>
          <w:rFonts w:ascii="宋体" w:cs="宋体"/>
          <w:color w:val="auto"/>
        </w:rPr>
      </w:pPr>
    </w:p>
    <w:p>
      <w:pPr>
        <w:rPr>
          <w:rFonts w:ascii="宋体" w:cs="宋体"/>
          <w:color w:val="auto"/>
        </w:rPr>
      </w:pPr>
      <w:r>
        <w:rPr>
          <w:rFonts w:hint="eastAsia" w:ascii="宋体" w:hAnsi="宋体" w:cs="宋体"/>
          <w:color w:val="auto"/>
        </w:rPr>
        <w:t>附表二：拟配备本工程的试验和检测仪器设备表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ascii="宋体" w:cs="宋体"/>
                <w:color w:val="auto"/>
                <w:szCs w:val="21"/>
              </w:rPr>
            </w:pPr>
            <w:r>
              <w:rPr>
                <w:rFonts w:hint="eastAsia" w:ascii="宋体" w:hAnsi="宋体" w:cs="宋体"/>
                <w:color w:val="auto"/>
                <w:szCs w:val="21"/>
              </w:rPr>
              <w:t>序号</w:t>
            </w:r>
          </w:p>
        </w:tc>
        <w:tc>
          <w:tcPr>
            <w:tcW w:w="1226" w:type="dxa"/>
            <w:vAlign w:val="center"/>
          </w:tcPr>
          <w:p>
            <w:pPr>
              <w:jc w:val="center"/>
              <w:rPr>
                <w:rFonts w:ascii="宋体" w:cs="宋体"/>
                <w:color w:val="auto"/>
                <w:szCs w:val="21"/>
              </w:rPr>
            </w:pPr>
            <w:r>
              <w:rPr>
                <w:rFonts w:hint="eastAsia" w:ascii="宋体" w:hAnsi="宋体" w:cs="宋体"/>
                <w:color w:val="auto"/>
                <w:szCs w:val="21"/>
              </w:rPr>
              <w:t>仪器设备名称</w:t>
            </w:r>
          </w:p>
        </w:tc>
        <w:tc>
          <w:tcPr>
            <w:tcW w:w="851" w:type="dxa"/>
            <w:vAlign w:val="center"/>
          </w:tcPr>
          <w:p>
            <w:pPr>
              <w:jc w:val="center"/>
              <w:rPr>
                <w:rFonts w:ascii="宋体" w:cs="宋体"/>
                <w:color w:val="auto"/>
                <w:szCs w:val="21"/>
              </w:rPr>
            </w:pPr>
            <w:r>
              <w:rPr>
                <w:rFonts w:hint="eastAsia" w:ascii="宋体" w:hAnsi="宋体" w:cs="宋体"/>
                <w:color w:val="auto"/>
                <w:szCs w:val="21"/>
              </w:rPr>
              <w:t>型号</w:t>
            </w:r>
          </w:p>
          <w:p>
            <w:pPr>
              <w:jc w:val="center"/>
              <w:rPr>
                <w:rFonts w:ascii="宋体" w:cs="宋体"/>
                <w:color w:val="auto"/>
                <w:szCs w:val="21"/>
              </w:rPr>
            </w:pPr>
            <w:r>
              <w:rPr>
                <w:rFonts w:hint="eastAsia" w:ascii="宋体" w:hAnsi="宋体" w:cs="宋体"/>
                <w:color w:val="auto"/>
                <w:szCs w:val="21"/>
              </w:rPr>
              <w:t>规格</w:t>
            </w:r>
          </w:p>
        </w:tc>
        <w:tc>
          <w:tcPr>
            <w:tcW w:w="708" w:type="dxa"/>
            <w:vAlign w:val="center"/>
          </w:tcPr>
          <w:p>
            <w:pPr>
              <w:jc w:val="center"/>
              <w:rPr>
                <w:rFonts w:ascii="宋体" w:cs="宋体"/>
                <w:color w:val="auto"/>
                <w:szCs w:val="21"/>
              </w:rPr>
            </w:pPr>
            <w:r>
              <w:rPr>
                <w:rFonts w:hint="eastAsia" w:ascii="宋体" w:hAnsi="宋体" w:cs="宋体"/>
                <w:color w:val="auto"/>
                <w:szCs w:val="21"/>
              </w:rPr>
              <w:t>数量</w:t>
            </w:r>
          </w:p>
        </w:tc>
        <w:tc>
          <w:tcPr>
            <w:tcW w:w="709" w:type="dxa"/>
            <w:vAlign w:val="center"/>
          </w:tcPr>
          <w:p>
            <w:pPr>
              <w:jc w:val="center"/>
              <w:rPr>
                <w:rFonts w:ascii="宋体" w:cs="宋体"/>
                <w:color w:val="auto"/>
                <w:szCs w:val="21"/>
              </w:rPr>
            </w:pPr>
            <w:r>
              <w:rPr>
                <w:rFonts w:hint="eastAsia" w:ascii="宋体" w:hAnsi="宋体" w:cs="宋体"/>
                <w:color w:val="auto"/>
                <w:szCs w:val="21"/>
              </w:rPr>
              <w:t>国别</w:t>
            </w:r>
          </w:p>
          <w:p>
            <w:pPr>
              <w:jc w:val="center"/>
              <w:rPr>
                <w:rFonts w:ascii="宋体" w:cs="宋体"/>
                <w:color w:val="auto"/>
                <w:szCs w:val="21"/>
              </w:rPr>
            </w:pPr>
            <w:r>
              <w:rPr>
                <w:rFonts w:hint="eastAsia" w:ascii="宋体" w:hAnsi="宋体" w:cs="宋体"/>
                <w:color w:val="auto"/>
                <w:szCs w:val="21"/>
              </w:rPr>
              <w:t>产地</w:t>
            </w:r>
          </w:p>
        </w:tc>
        <w:tc>
          <w:tcPr>
            <w:tcW w:w="1134" w:type="dxa"/>
            <w:vAlign w:val="center"/>
          </w:tcPr>
          <w:p>
            <w:pPr>
              <w:jc w:val="center"/>
              <w:rPr>
                <w:rFonts w:ascii="宋体" w:cs="宋体"/>
                <w:color w:val="auto"/>
                <w:szCs w:val="21"/>
              </w:rPr>
            </w:pPr>
            <w:r>
              <w:rPr>
                <w:rFonts w:hint="eastAsia" w:ascii="宋体" w:hAnsi="宋体" w:cs="宋体"/>
                <w:color w:val="auto"/>
                <w:szCs w:val="21"/>
              </w:rPr>
              <w:t>制造年份</w:t>
            </w:r>
          </w:p>
        </w:tc>
        <w:tc>
          <w:tcPr>
            <w:tcW w:w="1276" w:type="dxa"/>
            <w:vAlign w:val="center"/>
          </w:tcPr>
          <w:p>
            <w:pPr>
              <w:jc w:val="center"/>
              <w:rPr>
                <w:rFonts w:ascii="宋体" w:cs="宋体"/>
                <w:color w:val="auto"/>
                <w:szCs w:val="21"/>
              </w:rPr>
            </w:pPr>
            <w:r>
              <w:rPr>
                <w:rFonts w:hint="eastAsia" w:ascii="宋体" w:hAnsi="宋体" w:cs="宋体"/>
                <w:color w:val="auto"/>
                <w:szCs w:val="21"/>
              </w:rPr>
              <w:t>已使用</w:t>
            </w:r>
          </w:p>
          <w:p>
            <w:pPr>
              <w:jc w:val="center"/>
              <w:rPr>
                <w:rFonts w:ascii="宋体" w:cs="宋体"/>
                <w:color w:val="auto"/>
                <w:szCs w:val="21"/>
              </w:rPr>
            </w:pPr>
            <w:r>
              <w:rPr>
                <w:rFonts w:hint="eastAsia" w:ascii="宋体" w:hAnsi="宋体" w:cs="宋体"/>
                <w:color w:val="auto"/>
                <w:szCs w:val="21"/>
              </w:rPr>
              <w:t>台时数</w:t>
            </w:r>
          </w:p>
        </w:tc>
        <w:tc>
          <w:tcPr>
            <w:tcW w:w="1134" w:type="dxa"/>
            <w:vAlign w:val="center"/>
          </w:tcPr>
          <w:p>
            <w:pPr>
              <w:jc w:val="center"/>
              <w:rPr>
                <w:rFonts w:ascii="宋体" w:cs="宋体"/>
                <w:color w:val="auto"/>
                <w:szCs w:val="21"/>
              </w:rPr>
            </w:pPr>
            <w:r>
              <w:rPr>
                <w:rFonts w:hint="eastAsia" w:ascii="宋体" w:hAnsi="宋体" w:cs="宋体"/>
                <w:color w:val="auto"/>
                <w:szCs w:val="21"/>
              </w:rPr>
              <w:t>用途</w:t>
            </w:r>
          </w:p>
        </w:tc>
        <w:tc>
          <w:tcPr>
            <w:tcW w:w="1559" w:type="dxa"/>
            <w:vAlign w:val="center"/>
          </w:tcPr>
          <w:p>
            <w:pPr>
              <w:jc w:val="center"/>
              <w:rPr>
                <w:rFonts w:asci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cs="宋体"/>
                <w:color w:val="auto"/>
                <w:szCs w:val="21"/>
              </w:rPr>
            </w:pPr>
          </w:p>
        </w:tc>
        <w:tc>
          <w:tcPr>
            <w:tcW w:w="1226" w:type="dxa"/>
            <w:vAlign w:val="center"/>
          </w:tcPr>
          <w:p>
            <w:pPr>
              <w:spacing w:line="360" w:lineRule="auto"/>
              <w:ind w:firstLine="420" w:firstLineChars="200"/>
              <w:rPr>
                <w:rFonts w:ascii="宋体" w:cs="宋体"/>
                <w:color w:val="auto"/>
                <w:szCs w:val="21"/>
              </w:rPr>
            </w:pPr>
          </w:p>
        </w:tc>
        <w:tc>
          <w:tcPr>
            <w:tcW w:w="851" w:type="dxa"/>
            <w:vAlign w:val="center"/>
          </w:tcPr>
          <w:p>
            <w:pPr>
              <w:spacing w:line="360" w:lineRule="auto"/>
              <w:ind w:firstLine="420" w:firstLineChars="200"/>
              <w:rPr>
                <w:rFonts w:ascii="宋体" w:cs="宋体"/>
                <w:color w:val="auto"/>
                <w:szCs w:val="21"/>
              </w:rPr>
            </w:pPr>
          </w:p>
        </w:tc>
        <w:tc>
          <w:tcPr>
            <w:tcW w:w="708" w:type="dxa"/>
            <w:vAlign w:val="center"/>
          </w:tcPr>
          <w:p>
            <w:pPr>
              <w:spacing w:line="360" w:lineRule="auto"/>
              <w:ind w:firstLine="420" w:firstLineChars="200"/>
              <w:rPr>
                <w:rFonts w:ascii="宋体" w:cs="宋体"/>
                <w:color w:val="auto"/>
                <w:szCs w:val="21"/>
              </w:rPr>
            </w:pPr>
          </w:p>
        </w:tc>
        <w:tc>
          <w:tcPr>
            <w:tcW w:w="709" w:type="dxa"/>
            <w:vAlign w:val="center"/>
          </w:tcPr>
          <w:p>
            <w:pPr>
              <w:spacing w:line="360" w:lineRule="auto"/>
              <w:ind w:firstLine="420" w:firstLineChars="200"/>
              <w:rPr>
                <w:rFonts w:ascii="宋体" w:cs="宋体"/>
                <w:color w:val="auto"/>
                <w:szCs w:val="21"/>
              </w:rPr>
            </w:pPr>
          </w:p>
        </w:tc>
        <w:tc>
          <w:tcPr>
            <w:tcW w:w="1134" w:type="dxa"/>
            <w:vAlign w:val="center"/>
          </w:tcPr>
          <w:p>
            <w:pPr>
              <w:spacing w:line="360" w:lineRule="auto"/>
              <w:ind w:firstLine="420" w:firstLineChars="200"/>
              <w:rPr>
                <w:rFonts w:ascii="宋体" w:cs="宋体"/>
                <w:color w:val="auto"/>
                <w:szCs w:val="21"/>
              </w:rPr>
            </w:pPr>
          </w:p>
        </w:tc>
        <w:tc>
          <w:tcPr>
            <w:tcW w:w="1276" w:type="dxa"/>
            <w:vAlign w:val="center"/>
          </w:tcPr>
          <w:p>
            <w:pPr>
              <w:spacing w:line="360" w:lineRule="auto"/>
              <w:ind w:firstLine="420" w:firstLineChars="200"/>
              <w:rPr>
                <w:rFonts w:ascii="宋体" w:cs="宋体"/>
                <w:color w:val="auto"/>
                <w:szCs w:val="21"/>
              </w:rPr>
            </w:pPr>
          </w:p>
        </w:tc>
        <w:tc>
          <w:tcPr>
            <w:tcW w:w="1134" w:type="dxa"/>
            <w:vAlign w:val="center"/>
          </w:tcPr>
          <w:p>
            <w:pPr>
              <w:spacing w:line="360" w:lineRule="auto"/>
              <w:ind w:firstLine="420" w:firstLineChars="200"/>
              <w:rPr>
                <w:rFonts w:ascii="宋体" w:cs="宋体"/>
                <w:color w:val="auto"/>
                <w:szCs w:val="21"/>
              </w:rPr>
            </w:pPr>
          </w:p>
        </w:tc>
        <w:tc>
          <w:tcPr>
            <w:tcW w:w="1559" w:type="dxa"/>
            <w:vAlign w:val="center"/>
          </w:tcPr>
          <w:p>
            <w:pPr>
              <w:spacing w:line="360" w:lineRule="auto"/>
              <w:ind w:firstLine="420" w:firstLineChars="200"/>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cs="宋体"/>
                <w:color w:val="auto"/>
                <w:szCs w:val="21"/>
              </w:rPr>
            </w:pPr>
          </w:p>
        </w:tc>
        <w:tc>
          <w:tcPr>
            <w:tcW w:w="1226" w:type="dxa"/>
            <w:vAlign w:val="center"/>
          </w:tcPr>
          <w:p>
            <w:pPr>
              <w:spacing w:line="360" w:lineRule="auto"/>
              <w:ind w:firstLine="420" w:firstLineChars="200"/>
              <w:rPr>
                <w:rFonts w:ascii="宋体" w:cs="宋体"/>
                <w:color w:val="auto"/>
                <w:szCs w:val="21"/>
              </w:rPr>
            </w:pPr>
          </w:p>
        </w:tc>
        <w:tc>
          <w:tcPr>
            <w:tcW w:w="851" w:type="dxa"/>
            <w:vAlign w:val="center"/>
          </w:tcPr>
          <w:p>
            <w:pPr>
              <w:spacing w:line="360" w:lineRule="auto"/>
              <w:ind w:firstLine="420" w:firstLineChars="200"/>
              <w:rPr>
                <w:rFonts w:ascii="宋体" w:cs="宋体"/>
                <w:color w:val="auto"/>
                <w:szCs w:val="21"/>
              </w:rPr>
            </w:pPr>
          </w:p>
        </w:tc>
        <w:tc>
          <w:tcPr>
            <w:tcW w:w="708" w:type="dxa"/>
            <w:vAlign w:val="center"/>
          </w:tcPr>
          <w:p>
            <w:pPr>
              <w:spacing w:line="360" w:lineRule="auto"/>
              <w:ind w:firstLine="420" w:firstLineChars="200"/>
              <w:rPr>
                <w:rFonts w:ascii="宋体" w:cs="宋体"/>
                <w:color w:val="auto"/>
                <w:szCs w:val="21"/>
              </w:rPr>
            </w:pPr>
          </w:p>
        </w:tc>
        <w:tc>
          <w:tcPr>
            <w:tcW w:w="709" w:type="dxa"/>
            <w:vAlign w:val="center"/>
          </w:tcPr>
          <w:p>
            <w:pPr>
              <w:spacing w:line="360" w:lineRule="auto"/>
              <w:ind w:firstLine="420" w:firstLineChars="200"/>
              <w:rPr>
                <w:rFonts w:ascii="宋体" w:cs="宋体"/>
                <w:color w:val="auto"/>
                <w:szCs w:val="21"/>
              </w:rPr>
            </w:pPr>
          </w:p>
        </w:tc>
        <w:tc>
          <w:tcPr>
            <w:tcW w:w="1134" w:type="dxa"/>
            <w:vAlign w:val="center"/>
          </w:tcPr>
          <w:p>
            <w:pPr>
              <w:spacing w:line="360" w:lineRule="auto"/>
              <w:ind w:firstLine="420" w:firstLineChars="200"/>
              <w:rPr>
                <w:rFonts w:ascii="宋体" w:cs="宋体"/>
                <w:color w:val="auto"/>
                <w:szCs w:val="21"/>
              </w:rPr>
            </w:pPr>
          </w:p>
        </w:tc>
        <w:tc>
          <w:tcPr>
            <w:tcW w:w="1276" w:type="dxa"/>
            <w:vAlign w:val="center"/>
          </w:tcPr>
          <w:p>
            <w:pPr>
              <w:spacing w:line="360" w:lineRule="auto"/>
              <w:ind w:firstLine="420" w:firstLineChars="200"/>
              <w:rPr>
                <w:rFonts w:ascii="宋体" w:cs="宋体"/>
                <w:color w:val="auto"/>
                <w:szCs w:val="21"/>
              </w:rPr>
            </w:pPr>
          </w:p>
        </w:tc>
        <w:tc>
          <w:tcPr>
            <w:tcW w:w="1134" w:type="dxa"/>
            <w:vAlign w:val="center"/>
          </w:tcPr>
          <w:p>
            <w:pPr>
              <w:spacing w:line="360" w:lineRule="auto"/>
              <w:ind w:firstLine="420" w:firstLineChars="200"/>
              <w:rPr>
                <w:rFonts w:ascii="宋体" w:cs="宋体"/>
                <w:color w:val="auto"/>
                <w:szCs w:val="21"/>
              </w:rPr>
            </w:pPr>
          </w:p>
        </w:tc>
        <w:tc>
          <w:tcPr>
            <w:tcW w:w="1559" w:type="dxa"/>
            <w:vAlign w:val="center"/>
          </w:tcPr>
          <w:p>
            <w:pPr>
              <w:spacing w:line="360" w:lineRule="auto"/>
              <w:ind w:firstLine="420" w:firstLineChars="200"/>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cs="宋体"/>
                <w:color w:val="auto"/>
                <w:szCs w:val="21"/>
              </w:rPr>
            </w:pPr>
          </w:p>
        </w:tc>
        <w:tc>
          <w:tcPr>
            <w:tcW w:w="1226" w:type="dxa"/>
            <w:vAlign w:val="center"/>
          </w:tcPr>
          <w:p>
            <w:pPr>
              <w:spacing w:line="360" w:lineRule="auto"/>
              <w:ind w:firstLine="420" w:firstLineChars="200"/>
              <w:rPr>
                <w:rFonts w:ascii="宋体" w:cs="宋体"/>
                <w:color w:val="auto"/>
                <w:szCs w:val="21"/>
              </w:rPr>
            </w:pPr>
          </w:p>
        </w:tc>
        <w:tc>
          <w:tcPr>
            <w:tcW w:w="851" w:type="dxa"/>
            <w:vAlign w:val="center"/>
          </w:tcPr>
          <w:p>
            <w:pPr>
              <w:spacing w:line="360" w:lineRule="auto"/>
              <w:ind w:firstLine="420" w:firstLineChars="200"/>
              <w:rPr>
                <w:rFonts w:ascii="宋体" w:cs="宋体"/>
                <w:color w:val="auto"/>
                <w:szCs w:val="21"/>
              </w:rPr>
            </w:pPr>
          </w:p>
        </w:tc>
        <w:tc>
          <w:tcPr>
            <w:tcW w:w="708" w:type="dxa"/>
            <w:vAlign w:val="center"/>
          </w:tcPr>
          <w:p>
            <w:pPr>
              <w:spacing w:line="360" w:lineRule="auto"/>
              <w:ind w:firstLine="420" w:firstLineChars="200"/>
              <w:rPr>
                <w:rFonts w:ascii="宋体" w:cs="宋体"/>
                <w:color w:val="auto"/>
                <w:szCs w:val="21"/>
              </w:rPr>
            </w:pPr>
          </w:p>
        </w:tc>
        <w:tc>
          <w:tcPr>
            <w:tcW w:w="709" w:type="dxa"/>
            <w:vAlign w:val="center"/>
          </w:tcPr>
          <w:p>
            <w:pPr>
              <w:spacing w:line="360" w:lineRule="auto"/>
              <w:ind w:firstLine="420" w:firstLineChars="200"/>
              <w:rPr>
                <w:rFonts w:ascii="宋体" w:cs="宋体"/>
                <w:color w:val="auto"/>
                <w:szCs w:val="21"/>
              </w:rPr>
            </w:pPr>
          </w:p>
        </w:tc>
        <w:tc>
          <w:tcPr>
            <w:tcW w:w="1134" w:type="dxa"/>
            <w:vAlign w:val="center"/>
          </w:tcPr>
          <w:p>
            <w:pPr>
              <w:spacing w:line="360" w:lineRule="auto"/>
              <w:ind w:firstLine="420" w:firstLineChars="200"/>
              <w:rPr>
                <w:rFonts w:ascii="宋体" w:cs="宋体"/>
                <w:color w:val="auto"/>
                <w:szCs w:val="21"/>
              </w:rPr>
            </w:pPr>
          </w:p>
        </w:tc>
        <w:tc>
          <w:tcPr>
            <w:tcW w:w="1276" w:type="dxa"/>
            <w:vAlign w:val="center"/>
          </w:tcPr>
          <w:p>
            <w:pPr>
              <w:spacing w:line="360" w:lineRule="auto"/>
              <w:ind w:firstLine="420" w:firstLineChars="200"/>
              <w:rPr>
                <w:rFonts w:ascii="宋体" w:cs="宋体"/>
                <w:color w:val="auto"/>
                <w:szCs w:val="21"/>
              </w:rPr>
            </w:pPr>
          </w:p>
        </w:tc>
        <w:tc>
          <w:tcPr>
            <w:tcW w:w="1134" w:type="dxa"/>
            <w:vAlign w:val="center"/>
          </w:tcPr>
          <w:p>
            <w:pPr>
              <w:spacing w:line="360" w:lineRule="auto"/>
              <w:ind w:firstLine="420" w:firstLineChars="200"/>
              <w:rPr>
                <w:rFonts w:ascii="宋体" w:cs="宋体"/>
                <w:color w:val="auto"/>
                <w:szCs w:val="21"/>
              </w:rPr>
            </w:pPr>
          </w:p>
        </w:tc>
        <w:tc>
          <w:tcPr>
            <w:tcW w:w="1559" w:type="dxa"/>
            <w:vAlign w:val="center"/>
          </w:tcPr>
          <w:p>
            <w:pPr>
              <w:spacing w:line="360" w:lineRule="auto"/>
              <w:ind w:firstLine="420" w:firstLineChars="200"/>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cs="宋体"/>
                <w:color w:val="auto"/>
                <w:szCs w:val="21"/>
              </w:rPr>
            </w:pPr>
          </w:p>
        </w:tc>
        <w:tc>
          <w:tcPr>
            <w:tcW w:w="1226" w:type="dxa"/>
            <w:vAlign w:val="center"/>
          </w:tcPr>
          <w:p>
            <w:pPr>
              <w:spacing w:line="360" w:lineRule="auto"/>
              <w:ind w:firstLine="420" w:firstLineChars="200"/>
              <w:rPr>
                <w:rFonts w:ascii="宋体" w:cs="宋体"/>
                <w:color w:val="auto"/>
                <w:szCs w:val="21"/>
              </w:rPr>
            </w:pPr>
          </w:p>
        </w:tc>
        <w:tc>
          <w:tcPr>
            <w:tcW w:w="851" w:type="dxa"/>
            <w:vAlign w:val="center"/>
          </w:tcPr>
          <w:p>
            <w:pPr>
              <w:spacing w:line="360" w:lineRule="auto"/>
              <w:ind w:firstLine="420" w:firstLineChars="200"/>
              <w:rPr>
                <w:rFonts w:ascii="宋体" w:cs="宋体"/>
                <w:color w:val="auto"/>
                <w:szCs w:val="21"/>
              </w:rPr>
            </w:pPr>
          </w:p>
        </w:tc>
        <w:tc>
          <w:tcPr>
            <w:tcW w:w="708" w:type="dxa"/>
            <w:vAlign w:val="center"/>
          </w:tcPr>
          <w:p>
            <w:pPr>
              <w:spacing w:line="360" w:lineRule="auto"/>
              <w:ind w:firstLine="420" w:firstLineChars="200"/>
              <w:rPr>
                <w:rFonts w:ascii="宋体" w:cs="宋体"/>
                <w:color w:val="auto"/>
                <w:szCs w:val="21"/>
              </w:rPr>
            </w:pPr>
          </w:p>
        </w:tc>
        <w:tc>
          <w:tcPr>
            <w:tcW w:w="709" w:type="dxa"/>
            <w:vAlign w:val="center"/>
          </w:tcPr>
          <w:p>
            <w:pPr>
              <w:spacing w:line="360" w:lineRule="auto"/>
              <w:ind w:firstLine="420" w:firstLineChars="200"/>
              <w:rPr>
                <w:rFonts w:ascii="宋体" w:cs="宋体"/>
                <w:color w:val="auto"/>
                <w:szCs w:val="21"/>
              </w:rPr>
            </w:pPr>
          </w:p>
        </w:tc>
        <w:tc>
          <w:tcPr>
            <w:tcW w:w="1134" w:type="dxa"/>
            <w:vAlign w:val="center"/>
          </w:tcPr>
          <w:p>
            <w:pPr>
              <w:spacing w:line="360" w:lineRule="auto"/>
              <w:ind w:firstLine="420" w:firstLineChars="200"/>
              <w:rPr>
                <w:rFonts w:ascii="宋体" w:cs="宋体"/>
                <w:color w:val="auto"/>
                <w:szCs w:val="21"/>
              </w:rPr>
            </w:pPr>
          </w:p>
        </w:tc>
        <w:tc>
          <w:tcPr>
            <w:tcW w:w="1276" w:type="dxa"/>
            <w:vAlign w:val="center"/>
          </w:tcPr>
          <w:p>
            <w:pPr>
              <w:spacing w:line="360" w:lineRule="auto"/>
              <w:ind w:firstLine="420" w:firstLineChars="200"/>
              <w:rPr>
                <w:rFonts w:ascii="宋体" w:cs="宋体"/>
                <w:color w:val="auto"/>
                <w:szCs w:val="21"/>
              </w:rPr>
            </w:pPr>
          </w:p>
        </w:tc>
        <w:tc>
          <w:tcPr>
            <w:tcW w:w="1134" w:type="dxa"/>
            <w:vAlign w:val="center"/>
          </w:tcPr>
          <w:p>
            <w:pPr>
              <w:spacing w:line="360" w:lineRule="auto"/>
              <w:ind w:firstLine="420" w:firstLineChars="200"/>
              <w:rPr>
                <w:rFonts w:ascii="宋体" w:cs="宋体"/>
                <w:color w:val="auto"/>
                <w:szCs w:val="21"/>
              </w:rPr>
            </w:pPr>
          </w:p>
        </w:tc>
        <w:tc>
          <w:tcPr>
            <w:tcW w:w="1559" w:type="dxa"/>
            <w:vAlign w:val="center"/>
          </w:tcPr>
          <w:p>
            <w:pPr>
              <w:spacing w:line="360" w:lineRule="auto"/>
              <w:ind w:firstLine="420" w:firstLineChars="200"/>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cs="宋体"/>
                <w:color w:val="auto"/>
                <w:szCs w:val="21"/>
              </w:rPr>
            </w:pPr>
          </w:p>
        </w:tc>
        <w:tc>
          <w:tcPr>
            <w:tcW w:w="1226" w:type="dxa"/>
            <w:vAlign w:val="center"/>
          </w:tcPr>
          <w:p>
            <w:pPr>
              <w:spacing w:line="360" w:lineRule="auto"/>
              <w:ind w:firstLine="420" w:firstLineChars="200"/>
              <w:rPr>
                <w:rFonts w:ascii="宋体" w:cs="宋体"/>
                <w:color w:val="auto"/>
                <w:szCs w:val="21"/>
              </w:rPr>
            </w:pPr>
          </w:p>
        </w:tc>
        <w:tc>
          <w:tcPr>
            <w:tcW w:w="851" w:type="dxa"/>
            <w:vAlign w:val="center"/>
          </w:tcPr>
          <w:p>
            <w:pPr>
              <w:spacing w:line="360" w:lineRule="auto"/>
              <w:ind w:firstLine="420" w:firstLineChars="200"/>
              <w:rPr>
                <w:rFonts w:ascii="宋体" w:cs="宋体"/>
                <w:color w:val="auto"/>
                <w:szCs w:val="21"/>
              </w:rPr>
            </w:pPr>
          </w:p>
        </w:tc>
        <w:tc>
          <w:tcPr>
            <w:tcW w:w="708" w:type="dxa"/>
            <w:vAlign w:val="center"/>
          </w:tcPr>
          <w:p>
            <w:pPr>
              <w:spacing w:line="360" w:lineRule="auto"/>
              <w:ind w:firstLine="420" w:firstLineChars="200"/>
              <w:rPr>
                <w:rFonts w:ascii="宋体" w:cs="宋体"/>
                <w:color w:val="auto"/>
                <w:szCs w:val="21"/>
              </w:rPr>
            </w:pPr>
          </w:p>
        </w:tc>
        <w:tc>
          <w:tcPr>
            <w:tcW w:w="709" w:type="dxa"/>
            <w:vAlign w:val="center"/>
          </w:tcPr>
          <w:p>
            <w:pPr>
              <w:spacing w:line="360" w:lineRule="auto"/>
              <w:ind w:firstLine="420" w:firstLineChars="200"/>
              <w:rPr>
                <w:rFonts w:ascii="宋体" w:cs="宋体"/>
                <w:color w:val="auto"/>
                <w:szCs w:val="21"/>
              </w:rPr>
            </w:pPr>
          </w:p>
        </w:tc>
        <w:tc>
          <w:tcPr>
            <w:tcW w:w="1134" w:type="dxa"/>
            <w:vAlign w:val="center"/>
          </w:tcPr>
          <w:p>
            <w:pPr>
              <w:spacing w:line="360" w:lineRule="auto"/>
              <w:ind w:firstLine="420" w:firstLineChars="200"/>
              <w:rPr>
                <w:rFonts w:ascii="宋体" w:cs="宋体"/>
                <w:color w:val="auto"/>
                <w:szCs w:val="21"/>
              </w:rPr>
            </w:pPr>
          </w:p>
        </w:tc>
        <w:tc>
          <w:tcPr>
            <w:tcW w:w="1276" w:type="dxa"/>
            <w:vAlign w:val="center"/>
          </w:tcPr>
          <w:p>
            <w:pPr>
              <w:spacing w:line="360" w:lineRule="auto"/>
              <w:ind w:firstLine="420" w:firstLineChars="200"/>
              <w:rPr>
                <w:rFonts w:ascii="宋体" w:cs="宋体"/>
                <w:color w:val="auto"/>
                <w:szCs w:val="21"/>
              </w:rPr>
            </w:pPr>
          </w:p>
        </w:tc>
        <w:tc>
          <w:tcPr>
            <w:tcW w:w="1134" w:type="dxa"/>
            <w:vAlign w:val="center"/>
          </w:tcPr>
          <w:p>
            <w:pPr>
              <w:spacing w:line="360" w:lineRule="auto"/>
              <w:ind w:firstLine="420" w:firstLineChars="200"/>
              <w:rPr>
                <w:rFonts w:ascii="宋体" w:cs="宋体"/>
                <w:color w:val="auto"/>
                <w:szCs w:val="21"/>
              </w:rPr>
            </w:pPr>
          </w:p>
        </w:tc>
        <w:tc>
          <w:tcPr>
            <w:tcW w:w="1559" w:type="dxa"/>
            <w:vAlign w:val="center"/>
          </w:tcPr>
          <w:p>
            <w:pPr>
              <w:spacing w:line="360" w:lineRule="auto"/>
              <w:ind w:firstLine="420" w:firstLineChars="200"/>
              <w:rPr>
                <w:rFonts w:ascii="宋体" w:cs="宋体"/>
                <w:color w:val="auto"/>
                <w:szCs w:val="21"/>
              </w:rPr>
            </w:pPr>
          </w:p>
        </w:tc>
      </w:tr>
    </w:tbl>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r>
        <w:rPr>
          <w:rFonts w:hint="eastAsia" w:ascii="宋体" w:hAnsi="宋体" w:cs="宋体"/>
          <w:color w:val="auto"/>
        </w:rPr>
        <w:t>附表三：劳动力计划表</w:t>
      </w:r>
    </w:p>
    <w:p>
      <w:pPr>
        <w:ind w:firstLine="7245" w:firstLineChars="345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单位：人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s="宋体"/>
                <w:color w:val="auto"/>
                <w:szCs w:val="21"/>
              </w:rPr>
            </w:pPr>
            <w:r>
              <w:rPr>
                <w:rFonts w:hint="eastAsia" w:ascii="宋体" w:hAnsi="宋体" w:cs="宋体"/>
                <w:color w:val="auto"/>
                <w:szCs w:val="21"/>
              </w:rPr>
              <w:t>工种</w:t>
            </w:r>
          </w:p>
        </w:tc>
        <w:tc>
          <w:tcPr>
            <w:tcW w:w="8506" w:type="dxa"/>
            <w:gridSpan w:val="7"/>
            <w:vAlign w:val="center"/>
          </w:tcPr>
          <w:p>
            <w:pPr>
              <w:spacing w:line="360" w:lineRule="auto"/>
              <w:jc w:val="center"/>
              <w:rPr>
                <w:rFonts w:ascii="宋体" w:cs="宋体"/>
                <w:color w:val="auto"/>
                <w:szCs w:val="21"/>
              </w:rPr>
            </w:pPr>
            <w:r>
              <w:rPr>
                <w:rFonts w:hint="eastAsia" w:ascii="宋体" w:hAnsi="宋体" w:cs="宋体"/>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s="宋体"/>
                <w:color w:val="auto"/>
                <w:szCs w:val="21"/>
              </w:rPr>
            </w:pPr>
          </w:p>
        </w:tc>
        <w:tc>
          <w:tcPr>
            <w:tcW w:w="961"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s="宋体"/>
                <w:color w:val="auto"/>
                <w:szCs w:val="21"/>
              </w:rPr>
            </w:pPr>
          </w:p>
        </w:tc>
        <w:tc>
          <w:tcPr>
            <w:tcW w:w="961"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s="宋体"/>
                <w:color w:val="auto"/>
                <w:szCs w:val="21"/>
              </w:rPr>
            </w:pPr>
          </w:p>
        </w:tc>
        <w:tc>
          <w:tcPr>
            <w:tcW w:w="961"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s="宋体"/>
                <w:color w:val="auto"/>
                <w:szCs w:val="21"/>
              </w:rPr>
            </w:pPr>
          </w:p>
        </w:tc>
        <w:tc>
          <w:tcPr>
            <w:tcW w:w="961"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s="宋体"/>
                <w:color w:val="auto"/>
                <w:szCs w:val="21"/>
              </w:rPr>
            </w:pPr>
          </w:p>
        </w:tc>
        <w:tc>
          <w:tcPr>
            <w:tcW w:w="961"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s="宋体"/>
                <w:color w:val="auto"/>
                <w:szCs w:val="21"/>
              </w:rPr>
            </w:pPr>
          </w:p>
        </w:tc>
        <w:tc>
          <w:tcPr>
            <w:tcW w:w="961"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s="宋体"/>
                <w:color w:val="auto"/>
                <w:szCs w:val="21"/>
              </w:rPr>
            </w:pPr>
          </w:p>
        </w:tc>
        <w:tc>
          <w:tcPr>
            <w:tcW w:w="961"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c>
          <w:tcPr>
            <w:tcW w:w="1257" w:type="dxa"/>
            <w:vAlign w:val="center"/>
          </w:tcPr>
          <w:p>
            <w:pPr>
              <w:spacing w:line="360" w:lineRule="auto"/>
              <w:jc w:val="center"/>
              <w:rPr>
                <w:rFonts w:ascii="宋体" w:cs="宋体"/>
                <w:color w:val="auto"/>
                <w:szCs w:val="21"/>
              </w:rPr>
            </w:pPr>
          </w:p>
        </w:tc>
        <w:tc>
          <w:tcPr>
            <w:tcW w:w="1258" w:type="dxa"/>
            <w:vAlign w:val="center"/>
          </w:tcPr>
          <w:p>
            <w:pPr>
              <w:spacing w:line="360" w:lineRule="auto"/>
              <w:jc w:val="center"/>
              <w:rPr>
                <w:rFonts w:ascii="宋体" w:cs="宋体"/>
                <w:color w:val="auto"/>
                <w:szCs w:val="21"/>
              </w:rPr>
            </w:pPr>
          </w:p>
        </w:tc>
      </w:tr>
    </w:tbl>
    <w:p>
      <w:pPr>
        <w:rPr>
          <w:rFonts w:ascii="宋体" w:cs="宋体"/>
          <w:color w:val="auto"/>
        </w:rPr>
      </w:pPr>
    </w:p>
    <w:p>
      <w:pPr>
        <w:rPr>
          <w:rFonts w:ascii="宋体" w:cs="宋体"/>
          <w:b/>
          <w:color w:val="auto"/>
        </w:rPr>
      </w:pPr>
    </w:p>
    <w:p>
      <w:pPr>
        <w:rPr>
          <w:rFonts w:ascii="宋体" w:cs="宋体"/>
          <w:color w:val="auto"/>
        </w:rPr>
      </w:pPr>
      <w:r>
        <w:rPr>
          <w:rFonts w:hint="eastAsia" w:ascii="宋体" w:hAnsi="宋体" w:cs="宋体"/>
          <w:color w:val="auto"/>
        </w:rPr>
        <w:t>附表四：计划开、竣工日期和施工进度计划（网络图或横道图）</w:t>
      </w:r>
    </w:p>
    <w:p>
      <w:pPr>
        <w:spacing w:line="460" w:lineRule="exact"/>
        <w:ind w:left="-6" w:firstLine="420"/>
        <w:rPr>
          <w:rFonts w:ascii="宋体" w:cs="宋体"/>
          <w:color w:val="auto"/>
        </w:rPr>
      </w:pPr>
      <w:r>
        <w:rPr>
          <w:rFonts w:ascii="宋体" w:hAnsi="宋体" w:cs="宋体"/>
          <w:color w:val="auto"/>
        </w:rPr>
        <w:t xml:space="preserve">1. </w:t>
      </w:r>
      <w:r>
        <w:rPr>
          <w:rFonts w:hint="eastAsia" w:ascii="宋体" w:hAnsi="宋体" w:cs="宋体"/>
          <w:color w:val="auto"/>
        </w:rPr>
        <w:t>投标人应提交施工进度计划，说明按招标文件要求的工期进行施工的各个关键日期。中标的投标人还应按合同条件有关条款的要求提交详细的施工进度计划。</w:t>
      </w:r>
    </w:p>
    <w:p>
      <w:pPr>
        <w:spacing w:line="460" w:lineRule="exact"/>
        <w:ind w:left="-6" w:firstLine="420"/>
        <w:rPr>
          <w:rFonts w:ascii="宋体" w:cs="宋体"/>
          <w:color w:val="auto"/>
        </w:rPr>
      </w:pPr>
      <w:r>
        <w:rPr>
          <w:rFonts w:ascii="宋体" w:hAnsi="宋体" w:cs="宋体"/>
          <w:color w:val="auto"/>
        </w:rPr>
        <w:t xml:space="preserve">2. </w:t>
      </w:r>
      <w:r>
        <w:rPr>
          <w:rFonts w:hint="eastAsia" w:ascii="宋体" w:hAnsi="宋体" w:cs="宋体"/>
          <w:color w:val="auto"/>
        </w:rPr>
        <w:t>施工进度计划可采用网络图（或横道图）表示，说明计划开工日期和各分项工程各阶段的完工日期和分包合同签订的日期。</w:t>
      </w:r>
    </w:p>
    <w:p>
      <w:pPr>
        <w:spacing w:line="460" w:lineRule="exact"/>
        <w:ind w:left="-6" w:firstLine="420"/>
        <w:rPr>
          <w:rFonts w:ascii="宋体" w:cs="宋体"/>
          <w:color w:val="auto"/>
        </w:rPr>
      </w:pPr>
      <w:r>
        <w:rPr>
          <w:rFonts w:ascii="宋体" w:hAnsi="宋体" w:cs="宋体"/>
          <w:color w:val="auto"/>
        </w:rPr>
        <w:t xml:space="preserve">3. </w:t>
      </w:r>
      <w:r>
        <w:rPr>
          <w:rFonts w:hint="eastAsia" w:ascii="宋体" w:hAnsi="宋体" w:cs="宋体"/>
          <w:color w:val="auto"/>
        </w:rPr>
        <w:t>施工进度计划应与施工组织设计相适应。</w:t>
      </w:r>
    </w:p>
    <w:p>
      <w:pPr>
        <w:spacing w:line="360" w:lineRule="auto"/>
        <w:ind w:left="-6" w:firstLine="420"/>
        <w:rPr>
          <w:rFonts w:ascii="宋体" w:cs="宋体"/>
          <w:color w:val="auto"/>
        </w:rPr>
      </w:pPr>
    </w:p>
    <w:p>
      <w:pPr>
        <w:rPr>
          <w:rFonts w:ascii="宋体" w:cs="宋体"/>
          <w:color w:val="auto"/>
        </w:rPr>
      </w:pPr>
    </w:p>
    <w:p>
      <w:pPr>
        <w:rPr>
          <w:rFonts w:ascii="宋体" w:cs="宋体"/>
          <w:color w:val="auto"/>
        </w:rPr>
      </w:pPr>
      <w:r>
        <w:rPr>
          <w:rFonts w:hint="eastAsia" w:ascii="宋体" w:hAnsi="宋体" w:cs="宋体"/>
          <w:color w:val="auto"/>
        </w:rPr>
        <w:t>附表五：施工总平面图</w:t>
      </w:r>
    </w:p>
    <w:p>
      <w:pPr>
        <w:spacing w:line="460" w:lineRule="exact"/>
        <w:ind w:firstLine="420" w:firstLineChars="200"/>
        <w:rPr>
          <w:rFonts w:ascii="宋体" w:cs="宋体"/>
          <w:color w:val="auto"/>
          <w:szCs w:val="21"/>
        </w:rPr>
      </w:pPr>
      <w:r>
        <w:rPr>
          <w:rFonts w:hint="eastAsia" w:ascii="宋体" w:hAnsi="宋体" w:cs="宋体"/>
          <w:color w:val="auto"/>
          <w:szCs w:val="21"/>
        </w:rPr>
        <w:t>投标人应递交一份施工总平面图，绘出现场临时设施布置图表并附文字说明，说明临时设施、加工车间、现场办公、设备及仓储、供电、供水、卫生、生活、道路、消防等设施的情况和布置。</w:t>
      </w:r>
    </w:p>
    <w:p>
      <w:pPr>
        <w:rPr>
          <w:rFonts w:ascii="宋体" w:cs="宋体"/>
          <w:color w:val="auto"/>
        </w:rPr>
      </w:pPr>
    </w:p>
    <w:p>
      <w:pPr>
        <w:rPr>
          <w:rFonts w:ascii="宋体" w:cs="宋体"/>
          <w:color w:val="auto"/>
        </w:rPr>
      </w:pPr>
    </w:p>
    <w:p>
      <w:pPr>
        <w:rPr>
          <w:rFonts w:ascii="宋体" w:cs="宋体"/>
          <w:color w:val="auto"/>
        </w:rPr>
      </w:pPr>
      <w:r>
        <w:rPr>
          <w:rFonts w:hint="eastAsia" w:ascii="宋体" w:hAnsi="宋体" w:cs="宋体"/>
          <w:color w:val="auto"/>
        </w:rPr>
        <w:t>附表六：临时用地表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rFonts w:ascii="宋体" w:cs="宋体"/>
                <w:color w:val="auto"/>
              </w:rPr>
            </w:pPr>
            <w:r>
              <w:rPr>
                <w:rFonts w:hint="eastAsia" w:ascii="宋体" w:hAnsi="宋体" w:cs="宋体"/>
                <w:color w:val="auto"/>
                <w:szCs w:val="21"/>
              </w:rPr>
              <w:t>用途</w:t>
            </w:r>
          </w:p>
        </w:tc>
        <w:tc>
          <w:tcPr>
            <w:tcW w:w="2357" w:type="dxa"/>
            <w:vAlign w:val="center"/>
          </w:tcPr>
          <w:p>
            <w:pPr>
              <w:jc w:val="center"/>
              <w:rPr>
                <w:rFonts w:ascii="宋体" w:cs="宋体"/>
                <w:color w:val="auto"/>
              </w:rPr>
            </w:pPr>
            <w:r>
              <w:rPr>
                <w:rFonts w:hint="eastAsia" w:ascii="宋体" w:hAnsi="宋体" w:cs="宋体"/>
                <w:color w:val="auto"/>
                <w:szCs w:val="21"/>
              </w:rPr>
              <w:t>面积（平方米）</w:t>
            </w:r>
          </w:p>
        </w:tc>
        <w:tc>
          <w:tcPr>
            <w:tcW w:w="2356" w:type="dxa"/>
            <w:vAlign w:val="center"/>
          </w:tcPr>
          <w:p>
            <w:pPr>
              <w:jc w:val="center"/>
              <w:rPr>
                <w:rFonts w:ascii="宋体" w:cs="宋体"/>
                <w:color w:val="auto"/>
              </w:rPr>
            </w:pPr>
            <w:r>
              <w:rPr>
                <w:rFonts w:hint="eastAsia" w:ascii="宋体" w:hAnsi="宋体" w:cs="宋体"/>
                <w:color w:val="auto"/>
                <w:szCs w:val="21"/>
              </w:rPr>
              <w:t>位置</w:t>
            </w:r>
          </w:p>
        </w:tc>
        <w:tc>
          <w:tcPr>
            <w:tcW w:w="2357" w:type="dxa"/>
            <w:vAlign w:val="center"/>
          </w:tcPr>
          <w:p>
            <w:pPr>
              <w:jc w:val="center"/>
              <w:rPr>
                <w:rFonts w:ascii="宋体" w:cs="宋体"/>
                <w:color w:val="auto"/>
              </w:rPr>
            </w:pPr>
            <w:r>
              <w:rPr>
                <w:rFonts w:hint="eastAsia" w:ascii="宋体" w:hAnsi="宋体" w:cs="宋体"/>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cs="宋体"/>
                <w:color w:val="auto"/>
              </w:rPr>
            </w:pPr>
          </w:p>
        </w:tc>
        <w:tc>
          <w:tcPr>
            <w:tcW w:w="2357" w:type="dxa"/>
          </w:tcPr>
          <w:p>
            <w:pPr>
              <w:rPr>
                <w:rFonts w:ascii="宋体" w:cs="宋体"/>
                <w:color w:val="auto"/>
              </w:rPr>
            </w:pPr>
          </w:p>
        </w:tc>
        <w:tc>
          <w:tcPr>
            <w:tcW w:w="2356" w:type="dxa"/>
          </w:tcPr>
          <w:p>
            <w:pPr>
              <w:rPr>
                <w:rFonts w:ascii="宋体" w:cs="宋体"/>
                <w:color w:val="auto"/>
              </w:rPr>
            </w:pPr>
          </w:p>
        </w:tc>
        <w:tc>
          <w:tcPr>
            <w:tcW w:w="2357" w:type="dxa"/>
          </w:tcPr>
          <w:p>
            <w:pP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cs="宋体"/>
                <w:color w:val="auto"/>
              </w:rPr>
            </w:pPr>
          </w:p>
        </w:tc>
        <w:tc>
          <w:tcPr>
            <w:tcW w:w="2357" w:type="dxa"/>
          </w:tcPr>
          <w:p>
            <w:pPr>
              <w:rPr>
                <w:rFonts w:ascii="宋体" w:cs="宋体"/>
                <w:color w:val="auto"/>
              </w:rPr>
            </w:pPr>
          </w:p>
        </w:tc>
        <w:tc>
          <w:tcPr>
            <w:tcW w:w="2356" w:type="dxa"/>
          </w:tcPr>
          <w:p>
            <w:pPr>
              <w:rPr>
                <w:rFonts w:ascii="宋体" w:cs="宋体"/>
                <w:color w:val="auto"/>
              </w:rPr>
            </w:pPr>
          </w:p>
        </w:tc>
        <w:tc>
          <w:tcPr>
            <w:tcW w:w="2357" w:type="dxa"/>
          </w:tcPr>
          <w:p>
            <w:pP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rFonts w:ascii="宋体" w:cs="宋体"/>
                <w:color w:val="auto"/>
              </w:rPr>
            </w:pPr>
          </w:p>
        </w:tc>
        <w:tc>
          <w:tcPr>
            <w:tcW w:w="2357" w:type="dxa"/>
          </w:tcPr>
          <w:p>
            <w:pPr>
              <w:rPr>
                <w:rFonts w:ascii="宋体" w:cs="宋体"/>
                <w:color w:val="auto"/>
              </w:rPr>
            </w:pPr>
          </w:p>
        </w:tc>
        <w:tc>
          <w:tcPr>
            <w:tcW w:w="2356" w:type="dxa"/>
          </w:tcPr>
          <w:p>
            <w:pPr>
              <w:rPr>
                <w:rFonts w:ascii="宋体" w:cs="宋体"/>
                <w:color w:val="auto"/>
              </w:rPr>
            </w:pPr>
          </w:p>
        </w:tc>
        <w:tc>
          <w:tcPr>
            <w:tcW w:w="2357" w:type="dxa"/>
          </w:tcPr>
          <w:p>
            <w:pP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cs="宋体"/>
                <w:color w:val="auto"/>
              </w:rPr>
            </w:pPr>
          </w:p>
        </w:tc>
        <w:tc>
          <w:tcPr>
            <w:tcW w:w="2357" w:type="dxa"/>
          </w:tcPr>
          <w:p>
            <w:pPr>
              <w:rPr>
                <w:rFonts w:ascii="宋体" w:cs="宋体"/>
                <w:color w:val="auto"/>
              </w:rPr>
            </w:pPr>
          </w:p>
        </w:tc>
        <w:tc>
          <w:tcPr>
            <w:tcW w:w="2356" w:type="dxa"/>
          </w:tcPr>
          <w:p>
            <w:pPr>
              <w:rPr>
                <w:rFonts w:ascii="宋体" w:cs="宋体"/>
                <w:color w:val="auto"/>
              </w:rPr>
            </w:pPr>
          </w:p>
        </w:tc>
        <w:tc>
          <w:tcPr>
            <w:tcW w:w="2357" w:type="dxa"/>
          </w:tcPr>
          <w:p>
            <w:pPr>
              <w:rPr>
                <w:rFonts w:ascii="宋体" w:cs="宋体"/>
                <w:color w:val="auto"/>
              </w:rPr>
            </w:pPr>
          </w:p>
        </w:tc>
      </w:tr>
    </w:tbl>
    <w:p>
      <w:pPr>
        <w:pStyle w:val="108"/>
        <w:jc w:val="center"/>
        <w:rPr>
          <w:rFonts w:ascii="宋体" w:cs="宋体"/>
          <w:b/>
          <w:bCs/>
          <w:color w:val="auto"/>
          <w:sz w:val="32"/>
        </w:rPr>
      </w:pPr>
      <w:r>
        <w:rPr>
          <w:rFonts w:hint="eastAsia" w:ascii="宋体" w:hAnsi="宋体" w:cs="宋体"/>
          <w:b/>
          <w:bCs/>
          <w:color w:val="auto"/>
          <w:sz w:val="28"/>
          <w:szCs w:val="28"/>
        </w:rPr>
        <w:t>二、项目管理机构</w:t>
      </w:r>
    </w:p>
    <w:p>
      <w:pPr>
        <w:pStyle w:val="108"/>
        <w:jc w:val="center"/>
        <w:rPr>
          <w:rFonts w:ascii="宋体" w:cs="宋体"/>
          <w:b/>
          <w:bCs/>
          <w:color w:val="auto"/>
          <w:sz w:val="32"/>
        </w:rPr>
      </w:pPr>
    </w:p>
    <w:p>
      <w:pPr>
        <w:pStyle w:val="108"/>
        <w:outlineLvl w:val="0"/>
        <w:rPr>
          <w:rFonts w:ascii="宋体" w:cs="宋体"/>
          <w:color w:val="auto"/>
        </w:rPr>
      </w:pPr>
      <w:r>
        <w:rPr>
          <w:rFonts w:ascii="宋体" w:hAnsi="宋体" w:cs="宋体"/>
          <w:color w:val="auto"/>
          <w:u w:val="single"/>
        </w:rPr>
        <w:t xml:space="preserve">            </w:t>
      </w:r>
      <w:bookmarkStart w:id="626" w:name="_Toc20961"/>
      <w:bookmarkStart w:id="627" w:name="_Toc32047"/>
      <w:r>
        <w:rPr>
          <w:rFonts w:ascii="宋体" w:hAnsi="宋体" w:cs="宋体"/>
          <w:color w:val="auto"/>
          <w:u w:val="single"/>
        </w:rPr>
        <w:t>{</w:t>
      </w:r>
      <w:r>
        <w:rPr>
          <w:rFonts w:hint="eastAsia" w:ascii="宋体" w:hAnsi="宋体" w:cs="宋体"/>
          <w:color w:val="auto"/>
          <w:u w:val="single"/>
        </w:rPr>
        <w:t>招标工程项目名称</w:t>
      </w:r>
      <w:r>
        <w:rPr>
          <w:rFonts w:ascii="宋体" w:cs="宋体"/>
          <w:color w:val="auto"/>
          <w:u w:val="single"/>
        </w:rPr>
        <w:t>}</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工程</w:t>
      </w:r>
      <w:bookmarkEnd w:id="626"/>
      <w:bookmarkEnd w:id="627"/>
      <w:r>
        <w:rPr>
          <w:rFonts w:ascii="宋体" w:hAnsi="宋体" w:cs="宋体"/>
          <w:color w:val="auto"/>
        </w:rPr>
        <w:t xml:space="preserve">                            </w:t>
      </w:r>
    </w:p>
    <w:tbl>
      <w:tblPr>
        <w:tblStyle w:val="38"/>
        <w:tblW w:w="0" w:type="auto"/>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90"/>
        <w:gridCol w:w="670"/>
        <w:gridCol w:w="706"/>
        <w:gridCol w:w="750"/>
        <w:gridCol w:w="1276"/>
        <w:gridCol w:w="850"/>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993" w:type="dxa"/>
            <w:vMerge w:val="restart"/>
            <w:vAlign w:val="center"/>
          </w:tcPr>
          <w:p>
            <w:pPr>
              <w:ind w:left="31680" w:hanging="222" w:hangingChars="106"/>
              <w:jc w:val="center"/>
              <w:rPr>
                <w:rFonts w:ascii="宋体" w:cs="宋体"/>
                <w:color w:val="auto"/>
              </w:rPr>
            </w:pPr>
            <w:r>
              <w:rPr>
                <w:rFonts w:hint="eastAsia" w:ascii="宋体" w:hAnsi="宋体" w:cs="宋体"/>
                <w:color w:val="auto"/>
              </w:rPr>
              <w:t>岗位</w:t>
            </w:r>
          </w:p>
        </w:tc>
        <w:tc>
          <w:tcPr>
            <w:tcW w:w="829" w:type="dxa"/>
            <w:vMerge w:val="restart"/>
            <w:vAlign w:val="center"/>
          </w:tcPr>
          <w:p>
            <w:pPr>
              <w:ind w:left="31680" w:hanging="222" w:hangingChars="106"/>
              <w:jc w:val="center"/>
              <w:rPr>
                <w:rFonts w:ascii="宋体" w:cs="宋体"/>
                <w:color w:val="auto"/>
              </w:rPr>
            </w:pPr>
            <w:r>
              <w:rPr>
                <w:rFonts w:hint="eastAsia" w:ascii="宋体" w:hAnsi="宋体" w:cs="宋体"/>
                <w:color w:val="auto"/>
              </w:rPr>
              <w:t>姓名</w:t>
            </w:r>
          </w:p>
        </w:tc>
        <w:tc>
          <w:tcPr>
            <w:tcW w:w="816" w:type="dxa"/>
            <w:vMerge w:val="restart"/>
            <w:vAlign w:val="center"/>
          </w:tcPr>
          <w:p>
            <w:pPr>
              <w:ind w:left="31680" w:hanging="222" w:hangingChars="106"/>
              <w:jc w:val="center"/>
              <w:rPr>
                <w:rFonts w:ascii="宋体" w:cs="宋体"/>
                <w:color w:val="auto"/>
              </w:rPr>
            </w:pPr>
            <w:r>
              <w:rPr>
                <w:rFonts w:hint="eastAsia" w:ascii="宋体" w:hAnsi="宋体" w:cs="宋体"/>
                <w:color w:val="auto"/>
              </w:rPr>
              <w:t>职称</w:t>
            </w:r>
          </w:p>
        </w:tc>
        <w:tc>
          <w:tcPr>
            <w:tcW w:w="4592" w:type="dxa"/>
            <w:gridSpan w:val="5"/>
            <w:vAlign w:val="center"/>
          </w:tcPr>
          <w:p>
            <w:pPr>
              <w:ind w:left="31680" w:hanging="222" w:hangingChars="106"/>
              <w:jc w:val="center"/>
              <w:rPr>
                <w:rFonts w:ascii="宋体" w:cs="宋体"/>
                <w:color w:val="auto"/>
              </w:rPr>
            </w:pPr>
            <w:r>
              <w:rPr>
                <w:rFonts w:hint="eastAsia" w:ascii="宋体" w:hAnsi="宋体" w:cs="宋体"/>
                <w:color w:val="auto"/>
              </w:rPr>
              <w:t>执业或职业资格证明</w:t>
            </w:r>
          </w:p>
        </w:tc>
        <w:tc>
          <w:tcPr>
            <w:tcW w:w="2632" w:type="dxa"/>
            <w:gridSpan w:val="2"/>
            <w:vAlign w:val="center"/>
          </w:tcPr>
          <w:p>
            <w:pPr>
              <w:ind w:left="223" w:leftChars="106" w:firstLine="210" w:firstLineChars="100"/>
              <w:rPr>
                <w:rFonts w:ascii="宋体" w:cs="宋体"/>
                <w:color w:val="auto"/>
              </w:rPr>
            </w:pPr>
            <w:r>
              <w:rPr>
                <w:rFonts w:hint="eastAsia" w:ascii="宋体" w:hAnsi="宋体" w:cs="宋体"/>
                <w:color w:val="auto"/>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993" w:type="dxa"/>
            <w:vMerge w:val="continue"/>
            <w:vAlign w:val="center"/>
          </w:tcPr>
          <w:p>
            <w:pPr>
              <w:widowControl/>
              <w:jc w:val="left"/>
              <w:rPr>
                <w:rFonts w:ascii="宋体" w:cs="宋体"/>
                <w:color w:val="auto"/>
              </w:rPr>
            </w:pPr>
          </w:p>
        </w:tc>
        <w:tc>
          <w:tcPr>
            <w:tcW w:w="829" w:type="dxa"/>
            <w:vMerge w:val="continue"/>
            <w:vAlign w:val="center"/>
          </w:tcPr>
          <w:p>
            <w:pPr>
              <w:widowControl/>
              <w:jc w:val="left"/>
              <w:rPr>
                <w:rFonts w:ascii="宋体" w:cs="宋体"/>
                <w:color w:val="auto"/>
              </w:rPr>
            </w:pPr>
          </w:p>
        </w:tc>
        <w:tc>
          <w:tcPr>
            <w:tcW w:w="816" w:type="dxa"/>
            <w:vMerge w:val="continue"/>
            <w:vAlign w:val="center"/>
          </w:tcPr>
          <w:p>
            <w:pPr>
              <w:widowControl/>
              <w:jc w:val="left"/>
              <w:rPr>
                <w:rFonts w:ascii="宋体" w:cs="宋体"/>
                <w:color w:val="auto"/>
              </w:rPr>
            </w:pPr>
          </w:p>
        </w:tc>
        <w:tc>
          <w:tcPr>
            <w:tcW w:w="1190" w:type="dxa"/>
            <w:vAlign w:val="center"/>
          </w:tcPr>
          <w:p>
            <w:pPr>
              <w:ind w:left="31680" w:hanging="222" w:hangingChars="106"/>
              <w:jc w:val="center"/>
              <w:rPr>
                <w:rFonts w:ascii="宋体" w:cs="宋体"/>
                <w:color w:val="auto"/>
              </w:rPr>
            </w:pPr>
            <w:r>
              <w:rPr>
                <w:rFonts w:hint="eastAsia" w:ascii="宋体" w:hAnsi="宋体" w:cs="宋体"/>
                <w:color w:val="auto"/>
              </w:rPr>
              <w:t>证书名称</w:t>
            </w:r>
          </w:p>
        </w:tc>
        <w:tc>
          <w:tcPr>
            <w:tcW w:w="670" w:type="dxa"/>
            <w:vAlign w:val="center"/>
          </w:tcPr>
          <w:p>
            <w:pPr>
              <w:ind w:left="31680" w:hanging="222" w:hangingChars="106"/>
              <w:jc w:val="center"/>
              <w:rPr>
                <w:rFonts w:ascii="宋体" w:cs="宋体"/>
                <w:color w:val="auto"/>
              </w:rPr>
            </w:pPr>
            <w:r>
              <w:rPr>
                <w:rFonts w:hint="eastAsia" w:ascii="宋体" w:hAnsi="宋体" w:cs="宋体"/>
                <w:color w:val="auto"/>
              </w:rPr>
              <w:t>级别</w:t>
            </w:r>
          </w:p>
        </w:tc>
        <w:tc>
          <w:tcPr>
            <w:tcW w:w="706" w:type="dxa"/>
            <w:vAlign w:val="center"/>
          </w:tcPr>
          <w:p>
            <w:pPr>
              <w:ind w:left="31680" w:hanging="222" w:hangingChars="106"/>
              <w:jc w:val="center"/>
              <w:rPr>
                <w:rFonts w:ascii="宋体" w:cs="宋体"/>
                <w:color w:val="auto"/>
              </w:rPr>
            </w:pPr>
            <w:r>
              <w:rPr>
                <w:rFonts w:hint="eastAsia" w:ascii="宋体" w:hAnsi="宋体" w:cs="宋体"/>
                <w:color w:val="auto"/>
              </w:rPr>
              <w:t>证号</w:t>
            </w:r>
          </w:p>
        </w:tc>
        <w:tc>
          <w:tcPr>
            <w:tcW w:w="750" w:type="dxa"/>
            <w:vAlign w:val="center"/>
          </w:tcPr>
          <w:p>
            <w:pPr>
              <w:ind w:left="31680" w:hanging="222" w:hangingChars="106"/>
              <w:jc w:val="center"/>
              <w:rPr>
                <w:rFonts w:ascii="宋体" w:cs="宋体"/>
                <w:color w:val="auto"/>
              </w:rPr>
            </w:pPr>
            <w:r>
              <w:rPr>
                <w:rFonts w:hint="eastAsia" w:ascii="宋体" w:hAnsi="宋体" w:cs="宋体"/>
                <w:color w:val="auto"/>
              </w:rPr>
              <w:t>专业</w:t>
            </w:r>
          </w:p>
        </w:tc>
        <w:tc>
          <w:tcPr>
            <w:tcW w:w="1276" w:type="dxa"/>
            <w:vAlign w:val="center"/>
          </w:tcPr>
          <w:p>
            <w:pPr>
              <w:ind w:left="31680" w:hanging="222" w:hangingChars="106"/>
              <w:jc w:val="center"/>
              <w:rPr>
                <w:rFonts w:ascii="宋体" w:cs="宋体"/>
                <w:color w:val="auto"/>
              </w:rPr>
            </w:pPr>
            <w:r>
              <w:rPr>
                <w:rFonts w:hint="eastAsia" w:ascii="宋体" w:hAnsi="宋体" w:cs="宋体"/>
                <w:color w:val="auto"/>
              </w:rPr>
              <w:t>原服务单位</w:t>
            </w:r>
          </w:p>
        </w:tc>
        <w:tc>
          <w:tcPr>
            <w:tcW w:w="850" w:type="dxa"/>
            <w:vAlign w:val="center"/>
          </w:tcPr>
          <w:p>
            <w:pPr>
              <w:ind w:left="31680" w:hanging="222" w:hangingChars="106"/>
              <w:jc w:val="center"/>
              <w:rPr>
                <w:rFonts w:ascii="宋体" w:cs="宋体"/>
                <w:color w:val="auto"/>
              </w:rPr>
            </w:pPr>
            <w:r>
              <w:rPr>
                <w:rFonts w:hint="eastAsia" w:ascii="宋体" w:hAnsi="宋体" w:cs="宋体"/>
                <w:color w:val="auto"/>
              </w:rPr>
              <w:t>项目数</w:t>
            </w:r>
          </w:p>
        </w:tc>
        <w:tc>
          <w:tcPr>
            <w:tcW w:w="1782" w:type="dxa"/>
            <w:vAlign w:val="center"/>
          </w:tcPr>
          <w:p>
            <w:pPr>
              <w:ind w:left="210" w:leftChars="100"/>
              <w:rPr>
                <w:rFonts w:ascii="宋体" w:cs="宋体"/>
                <w:color w:val="auto"/>
              </w:rPr>
            </w:pPr>
            <w:r>
              <w:rPr>
                <w:rFonts w:hint="eastAsia" w:ascii="宋体" w:hAnsi="宋体" w:cs="宋体"/>
                <w:color w:val="auto"/>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Align w:val="center"/>
          </w:tcPr>
          <w:p>
            <w:pPr>
              <w:ind w:left="222" w:leftChars="-69" w:right="-155" w:rightChars="-74" w:hanging="367" w:hangingChars="175"/>
              <w:jc w:val="center"/>
              <w:rPr>
                <w:rFonts w:ascii="宋体" w:cs="宋体"/>
                <w:color w:val="auto"/>
                <w:szCs w:val="21"/>
              </w:rPr>
            </w:pPr>
            <w:r>
              <w:rPr>
                <w:rFonts w:hint="eastAsia" w:ascii="宋体" w:hAnsi="宋体" w:cs="宋体"/>
                <w:color w:val="auto"/>
                <w:szCs w:val="21"/>
              </w:rPr>
              <w:t>项目经理</w:t>
            </w:r>
          </w:p>
        </w:tc>
        <w:tc>
          <w:tcPr>
            <w:tcW w:w="829" w:type="dxa"/>
          </w:tcPr>
          <w:p>
            <w:pPr>
              <w:ind w:left="31680" w:hanging="222" w:hangingChars="106"/>
              <w:rPr>
                <w:rFonts w:ascii="宋体" w:cs="宋体"/>
                <w:color w:val="auto"/>
              </w:rPr>
            </w:pPr>
          </w:p>
        </w:tc>
        <w:tc>
          <w:tcPr>
            <w:tcW w:w="816" w:type="dxa"/>
          </w:tcPr>
          <w:p>
            <w:pPr>
              <w:ind w:left="31680" w:hanging="222" w:hangingChars="106"/>
              <w:rPr>
                <w:rFonts w:ascii="宋体" w:cs="宋体"/>
                <w:color w:val="auto"/>
              </w:rPr>
            </w:pPr>
          </w:p>
        </w:tc>
        <w:tc>
          <w:tcPr>
            <w:tcW w:w="1190" w:type="dxa"/>
          </w:tcPr>
          <w:p>
            <w:pPr>
              <w:ind w:left="31680" w:hanging="222" w:hangingChars="106"/>
              <w:rPr>
                <w:rFonts w:ascii="宋体" w:cs="宋体"/>
                <w:color w:val="auto"/>
              </w:rPr>
            </w:pPr>
          </w:p>
        </w:tc>
        <w:tc>
          <w:tcPr>
            <w:tcW w:w="670" w:type="dxa"/>
          </w:tcPr>
          <w:p>
            <w:pPr>
              <w:ind w:left="31680" w:hanging="222" w:hangingChars="106"/>
              <w:rPr>
                <w:rFonts w:ascii="宋体" w:cs="宋体"/>
                <w:color w:val="auto"/>
              </w:rPr>
            </w:pPr>
          </w:p>
        </w:tc>
        <w:tc>
          <w:tcPr>
            <w:tcW w:w="706" w:type="dxa"/>
          </w:tcPr>
          <w:p>
            <w:pPr>
              <w:ind w:left="31680" w:hanging="222" w:hangingChars="106"/>
              <w:rPr>
                <w:rFonts w:ascii="宋体" w:cs="宋体"/>
                <w:color w:val="auto"/>
              </w:rPr>
            </w:pPr>
          </w:p>
        </w:tc>
        <w:tc>
          <w:tcPr>
            <w:tcW w:w="750" w:type="dxa"/>
          </w:tcPr>
          <w:p>
            <w:pPr>
              <w:ind w:left="31680" w:hanging="222" w:hangingChars="106"/>
              <w:rPr>
                <w:rFonts w:ascii="宋体" w:cs="宋体"/>
                <w:color w:val="auto"/>
              </w:rPr>
            </w:pPr>
          </w:p>
        </w:tc>
        <w:tc>
          <w:tcPr>
            <w:tcW w:w="1276" w:type="dxa"/>
          </w:tcPr>
          <w:p>
            <w:pPr>
              <w:ind w:left="31680" w:hanging="222" w:hangingChars="106"/>
              <w:rPr>
                <w:rFonts w:ascii="宋体" w:cs="宋体"/>
                <w:color w:val="auto"/>
              </w:rPr>
            </w:pPr>
          </w:p>
        </w:tc>
        <w:tc>
          <w:tcPr>
            <w:tcW w:w="850" w:type="dxa"/>
          </w:tcPr>
          <w:p>
            <w:pPr>
              <w:ind w:left="31680" w:hanging="222" w:hangingChars="106"/>
              <w:rPr>
                <w:rFonts w:ascii="宋体" w:cs="宋体"/>
                <w:color w:val="auto"/>
              </w:rPr>
            </w:pPr>
          </w:p>
        </w:tc>
        <w:tc>
          <w:tcPr>
            <w:tcW w:w="1782" w:type="dxa"/>
          </w:tcPr>
          <w:p>
            <w:pPr>
              <w:ind w:left="31680" w:hanging="222" w:hangingChars="106"/>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Align w:val="center"/>
          </w:tcPr>
          <w:p>
            <w:pPr>
              <w:ind w:left="31680" w:hanging="222" w:hangingChars="106"/>
              <w:jc w:val="center"/>
              <w:rPr>
                <w:rFonts w:ascii="宋体" w:cs="宋体"/>
                <w:color w:val="auto"/>
                <w:szCs w:val="21"/>
              </w:rPr>
            </w:pPr>
            <w:r>
              <w:rPr>
                <w:rFonts w:hint="eastAsia" w:ascii="宋体" w:hAnsi="宋体" w:cs="宋体"/>
                <w:color w:val="auto"/>
                <w:szCs w:val="21"/>
              </w:rPr>
              <w:t>技术</w:t>
            </w:r>
          </w:p>
          <w:p>
            <w:pPr>
              <w:ind w:left="31680" w:hanging="222" w:hangingChars="106"/>
              <w:jc w:val="center"/>
              <w:rPr>
                <w:rFonts w:ascii="宋体" w:cs="宋体"/>
                <w:color w:val="auto"/>
                <w:szCs w:val="21"/>
              </w:rPr>
            </w:pPr>
            <w:r>
              <w:rPr>
                <w:rFonts w:hint="eastAsia" w:ascii="宋体" w:hAnsi="宋体" w:cs="宋体"/>
                <w:color w:val="auto"/>
                <w:szCs w:val="21"/>
              </w:rPr>
              <w:t>负责人</w:t>
            </w:r>
          </w:p>
        </w:tc>
        <w:tc>
          <w:tcPr>
            <w:tcW w:w="829" w:type="dxa"/>
          </w:tcPr>
          <w:p>
            <w:pPr>
              <w:ind w:left="31680" w:hanging="222" w:hangingChars="106"/>
              <w:rPr>
                <w:rFonts w:ascii="宋体" w:cs="宋体"/>
                <w:color w:val="auto"/>
              </w:rPr>
            </w:pPr>
          </w:p>
        </w:tc>
        <w:tc>
          <w:tcPr>
            <w:tcW w:w="816" w:type="dxa"/>
          </w:tcPr>
          <w:p>
            <w:pPr>
              <w:ind w:left="31680" w:hanging="222" w:hangingChars="106"/>
              <w:rPr>
                <w:rFonts w:ascii="宋体" w:cs="宋体"/>
                <w:color w:val="auto"/>
              </w:rPr>
            </w:pPr>
          </w:p>
        </w:tc>
        <w:tc>
          <w:tcPr>
            <w:tcW w:w="1190" w:type="dxa"/>
          </w:tcPr>
          <w:p>
            <w:pPr>
              <w:ind w:left="31680" w:hanging="222" w:hangingChars="106"/>
              <w:rPr>
                <w:rFonts w:ascii="宋体" w:cs="宋体"/>
                <w:color w:val="auto"/>
              </w:rPr>
            </w:pPr>
          </w:p>
        </w:tc>
        <w:tc>
          <w:tcPr>
            <w:tcW w:w="670" w:type="dxa"/>
          </w:tcPr>
          <w:p>
            <w:pPr>
              <w:ind w:left="31680" w:hanging="222" w:hangingChars="106"/>
              <w:rPr>
                <w:rFonts w:ascii="宋体" w:cs="宋体"/>
                <w:color w:val="auto"/>
              </w:rPr>
            </w:pPr>
          </w:p>
        </w:tc>
        <w:tc>
          <w:tcPr>
            <w:tcW w:w="706" w:type="dxa"/>
          </w:tcPr>
          <w:p>
            <w:pPr>
              <w:ind w:left="31680" w:hanging="222" w:hangingChars="106"/>
              <w:rPr>
                <w:rFonts w:ascii="宋体" w:cs="宋体"/>
                <w:color w:val="auto"/>
              </w:rPr>
            </w:pPr>
          </w:p>
        </w:tc>
        <w:tc>
          <w:tcPr>
            <w:tcW w:w="750" w:type="dxa"/>
          </w:tcPr>
          <w:p>
            <w:pPr>
              <w:ind w:left="31680" w:hanging="222" w:hangingChars="106"/>
              <w:rPr>
                <w:rFonts w:ascii="宋体" w:cs="宋体"/>
                <w:color w:val="auto"/>
              </w:rPr>
            </w:pPr>
          </w:p>
        </w:tc>
        <w:tc>
          <w:tcPr>
            <w:tcW w:w="1276" w:type="dxa"/>
          </w:tcPr>
          <w:p>
            <w:pPr>
              <w:ind w:left="31680" w:hanging="222" w:hangingChars="106"/>
              <w:rPr>
                <w:rFonts w:ascii="宋体" w:cs="宋体"/>
                <w:color w:val="auto"/>
              </w:rPr>
            </w:pPr>
          </w:p>
        </w:tc>
        <w:tc>
          <w:tcPr>
            <w:tcW w:w="850" w:type="dxa"/>
          </w:tcPr>
          <w:p>
            <w:pPr>
              <w:ind w:left="31680" w:hanging="222" w:hangingChars="106"/>
              <w:rPr>
                <w:rFonts w:ascii="宋体" w:cs="宋体"/>
                <w:color w:val="auto"/>
              </w:rPr>
            </w:pPr>
          </w:p>
        </w:tc>
        <w:tc>
          <w:tcPr>
            <w:tcW w:w="1782" w:type="dxa"/>
          </w:tcPr>
          <w:p>
            <w:pPr>
              <w:ind w:left="31680" w:hanging="222" w:hangingChars="106"/>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Align w:val="center"/>
          </w:tcPr>
          <w:p>
            <w:pPr>
              <w:ind w:left="31680" w:hanging="222" w:hangingChars="106"/>
              <w:jc w:val="center"/>
              <w:rPr>
                <w:rFonts w:ascii="宋体" w:cs="宋体"/>
                <w:color w:val="auto"/>
                <w:szCs w:val="21"/>
              </w:rPr>
            </w:pPr>
            <w:r>
              <w:rPr>
                <w:rFonts w:hint="eastAsia" w:ascii="宋体" w:hAnsi="宋体" w:cs="宋体"/>
                <w:color w:val="auto"/>
                <w:szCs w:val="21"/>
              </w:rPr>
              <w:t>施工员</w:t>
            </w:r>
          </w:p>
        </w:tc>
        <w:tc>
          <w:tcPr>
            <w:tcW w:w="829" w:type="dxa"/>
          </w:tcPr>
          <w:p>
            <w:pPr>
              <w:ind w:left="31680" w:hanging="222" w:hangingChars="106"/>
              <w:rPr>
                <w:rFonts w:ascii="宋体" w:cs="宋体"/>
                <w:color w:val="auto"/>
              </w:rPr>
            </w:pPr>
          </w:p>
        </w:tc>
        <w:tc>
          <w:tcPr>
            <w:tcW w:w="816" w:type="dxa"/>
          </w:tcPr>
          <w:p>
            <w:pPr>
              <w:ind w:left="31680" w:hanging="222" w:hangingChars="106"/>
              <w:rPr>
                <w:rFonts w:ascii="宋体" w:cs="宋体"/>
                <w:color w:val="auto"/>
              </w:rPr>
            </w:pPr>
          </w:p>
        </w:tc>
        <w:tc>
          <w:tcPr>
            <w:tcW w:w="1190" w:type="dxa"/>
          </w:tcPr>
          <w:p>
            <w:pPr>
              <w:ind w:left="31680" w:hanging="222" w:hangingChars="106"/>
              <w:rPr>
                <w:rFonts w:ascii="宋体" w:cs="宋体"/>
                <w:color w:val="auto"/>
              </w:rPr>
            </w:pPr>
          </w:p>
        </w:tc>
        <w:tc>
          <w:tcPr>
            <w:tcW w:w="670" w:type="dxa"/>
          </w:tcPr>
          <w:p>
            <w:pPr>
              <w:ind w:left="31680" w:hanging="222" w:hangingChars="106"/>
              <w:rPr>
                <w:rFonts w:ascii="宋体" w:cs="宋体"/>
                <w:color w:val="auto"/>
              </w:rPr>
            </w:pPr>
          </w:p>
        </w:tc>
        <w:tc>
          <w:tcPr>
            <w:tcW w:w="706" w:type="dxa"/>
          </w:tcPr>
          <w:p>
            <w:pPr>
              <w:ind w:left="31680" w:hanging="222" w:hangingChars="106"/>
              <w:rPr>
                <w:rFonts w:ascii="宋体" w:cs="宋体"/>
                <w:color w:val="auto"/>
              </w:rPr>
            </w:pPr>
          </w:p>
        </w:tc>
        <w:tc>
          <w:tcPr>
            <w:tcW w:w="750" w:type="dxa"/>
          </w:tcPr>
          <w:p>
            <w:pPr>
              <w:ind w:left="31680" w:hanging="222" w:hangingChars="106"/>
              <w:rPr>
                <w:rFonts w:ascii="宋体" w:cs="宋体"/>
                <w:color w:val="auto"/>
              </w:rPr>
            </w:pPr>
          </w:p>
        </w:tc>
        <w:tc>
          <w:tcPr>
            <w:tcW w:w="1276" w:type="dxa"/>
          </w:tcPr>
          <w:p>
            <w:pPr>
              <w:ind w:left="31680" w:hanging="222" w:hangingChars="106"/>
              <w:rPr>
                <w:rFonts w:ascii="宋体" w:cs="宋体"/>
                <w:color w:val="auto"/>
              </w:rPr>
            </w:pPr>
          </w:p>
        </w:tc>
        <w:tc>
          <w:tcPr>
            <w:tcW w:w="850" w:type="dxa"/>
          </w:tcPr>
          <w:p>
            <w:pPr>
              <w:ind w:left="31680" w:hanging="222" w:hangingChars="106"/>
              <w:rPr>
                <w:rFonts w:ascii="宋体" w:cs="宋体"/>
                <w:color w:val="auto"/>
              </w:rPr>
            </w:pPr>
          </w:p>
        </w:tc>
        <w:tc>
          <w:tcPr>
            <w:tcW w:w="1782" w:type="dxa"/>
          </w:tcPr>
          <w:p>
            <w:pPr>
              <w:ind w:left="31680" w:hanging="222" w:hangingChars="106"/>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Align w:val="center"/>
          </w:tcPr>
          <w:p>
            <w:pPr>
              <w:ind w:left="31680" w:hanging="222" w:hangingChars="106"/>
              <w:jc w:val="center"/>
              <w:rPr>
                <w:rFonts w:ascii="宋体" w:cs="宋体"/>
                <w:color w:val="auto"/>
                <w:szCs w:val="21"/>
              </w:rPr>
            </w:pPr>
            <w:r>
              <w:rPr>
                <w:rFonts w:hint="eastAsia" w:ascii="宋体" w:hAnsi="宋体" w:cs="宋体"/>
                <w:color w:val="auto"/>
                <w:szCs w:val="21"/>
              </w:rPr>
              <w:t>质量员</w:t>
            </w:r>
          </w:p>
        </w:tc>
        <w:tc>
          <w:tcPr>
            <w:tcW w:w="829" w:type="dxa"/>
          </w:tcPr>
          <w:p>
            <w:pPr>
              <w:ind w:left="31680" w:hanging="222" w:hangingChars="106"/>
              <w:rPr>
                <w:rFonts w:ascii="宋体" w:cs="宋体"/>
                <w:color w:val="auto"/>
              </w:rPr>
            </w:pPr>
          </w:p>
        </w:tc>
        <w:tc>
          <w:tcPr>
            <w:tcW w:w="816" w:type="dxa"/>
          </w:tcPr>
          <w:p>
            <w:pPr>
              <w:ind w:left="31680" w:hanging="222" w:hangingChars="106"/>
              <w:rPr>
                <w:rFonts w:ascii="宋体" w:cs="宋体"/>
                <w:color w:val="auto"/>
              </w:rPr>
            </w:pPr>
          </w:p>
        </w:tc>
        <w:tc>
          <w:tcPr>
            <w:tcW w:w="1190" w:type="dxa"/>
          </w:tcPr>
          <w:p>
            <w:pPr>
              <w:ind w:left="31680" w:hanging="222" w:hangingChars="106"/>
              <w:rPr>
                <w:rFonts w:ascii="宋体" w:cs="宋体"/>
                <w:color w:val="auto"/>
              </w:rPr>
            </w:pPr>
          </w:p>
        </w:tc>
        <w:tc>
          <w:tcPr>
            <w:tcW w:w="670" w:type="dxa"/>
          </w:tcPr>
          <w:p>
            <w:pPr>
              <w:ind w:left="31680" w:hanging="222" w:hangingChars="106"/>
              <w:rPr>
                <w:rFonts w:ascii="宋体" w:cs="宋体"/>
                <w:color w:val="auto"/>
              </w:rPr>
            </w:pPr>
          </w:p>
        </w:tc>
        <w:tc>
          <w:tcPr>
            <w:tcW w:w="706" w:type="dxa"/>
          </w:tcPr>
          <w:p>
            <w:pPr>
              <w:ind w:left="31680" w:hanging="222" w:hangingChars="106"/>
              <w:rPr>
                <w:rFonts w:ascii="宋体" w:cs="宋体"/>
                <w:color w:val="auto"/>
              </w:rPr>
            </w:pPr>
          </w:p>
        </w:tc>
        <w:tc>
          <w:tcPr>
            <w:tcW w:w="750" w:type="dxa"/>
          </w:tcPr>
          <w:p>
            <w:pPr>
              <w:ind w:left="31680" w:hanging="222" w:hangingChars="106"/>
              <w:rPr>
                <w:rFonts w:ascii="宋体" w:cs="宋体"/>
                <w:color w:val="auto"/>
              </w:rPr>
            </w:pPr>
          </w:p>
        </w:tc>
        <w:tc>
          <w:tcPr>
            <w:tcW w:w="1276" w:type="dxa"/>
          </w:tcPr>
          <w:p>
            <w:pPr>
              <w:ind w:left="31680" w:hanging="222" w:hangingChars="106"/>
              <w:rPr>
                <w:rFonts w:ascii="宋体" w:cs="宋体"/>
                <w:color w:val="auto"/>
              </w:rPr>
            </w:pPr>
          </w:p>
        </w:tc>
        <w:tc>
          <w:tcPr>
            <w:tcW w:w="850" w:type="dxa"/>
          </w:tcPr>
          <w:p>
            <w:pPr>
              <w:ind w:left="31680" w:hanging="222" w:hangingChars="106"/>
              <w:rPr>
                <w:rFonts w:ascii="宋体" w:cs="宋体"/>
                <w:color w:val="auto"/>
              </w:rPr>
            </w:pPr>
          </w:p>
        </w:tc>
        <w:tc>
          <w:tcPr>
            <w:tcW w:w="1782" w:type="dxa"/>
          </w:tcPr>
          <w:p>
            <w:pPr>
              <w:ind w:left="31680" w:hanging="222" w:hangingChars="106"/>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Align w:val="center"/>
          </w:tcPr>
          <w:p>
            <w:pPr>
              <w:ind w:left="31680" w:hanging="222" w:hangingChars="106"/>
              <w:jc w:val="center"/>
              <w:rPr>
                <w:rFonts w:ascii="宋体" w:cs="宋体"/>
                <w:color w:val="auto"/>
                <w:szCs w:val="21"/>
              </w:rPr>
            </w:pPr>
            <w:r>
              <w:rPr>
                <w:rFonts w:hint="eastAsia" w:ascii="宋体" w:hAnsi="宋体" w:cs="宋体"/>
                <w:color w:val="auto"/>
                <w:szCs w:val="21"/>
              </w:rPr>
              <w:t>安全员</w:t>
            </w:r>
          </w:p>
        </w:tc>
        <w:tc>
          <w:tcPr>
            <w:tcW w:w="829" w:type="dxa"/>
          </w:tcPr>
          <w:p>
            <w:pPr>
              <w:ind w:left="31680" w:hanging="222" w:hangingChars="106"/>
              <w:rPr>
                <w:rFonts w:ascii="宋体" w:cs="宋体"/>
                <w:color w:val="auto"/>
              </w:rPr>
            </w:pPr>
          </w:p>
        </w:tc>
        <w:tc>
          <w:tcPr>
            <w:tcW w:w="816" w:type="dxa"/>
          </w:tcPr>
          <w:p>
            <w:pPr>
              <w:ind w:left="31680" w:hanging="222" w:hangingChars="106"/>
              <w:rPr>
                <w:rFonts w:ascii="宋体" w:cs="宋体"/>
                <w:color w:val="auto"/>
              </w:rPr>
            </w:pPr>
          </w:p>
        </w:tc>
        <w:tc>
          <w:tcPr>
            <w:tcW w:w="1190" w:type="dxa"/>
          </w:tcPr>
          <w:p>
            <w:pPr>
              <w:ind w:left="31680" w:hanging="222" w:hangingChars="106"/>
              <w:rPr>
                <w:rFonts w:ascii="宋体" w:cs="宋体"/>
                <w:color w:val="auto"/>
              </w:rPr>
            </w:pPr>
          </w:p>
        </w:tc>
        <w:tc>
          <w:tcPr>
            <w:tcW w:w="670" w:type="dxa"/>
          </w:tcPr>
          <w:p>
            <w:pPr>
              <w:ind w:left="31680" w:hanging="222" w:hangingChars="106"/>
              <w:rPr>
                <w:rFonts w:ascii="宋体" w:cs="宋体"/>
                <w:color w:val="auto"/>
              </w:rPr>
            </w:pPr>
          </w:p>
        </w:tc>
        <w:tc>
          <w:tcPr>
            <w:tcW w:w="706" w:type="dxa"/>
          </w:tcPr>
          <w:p>
            <w:pPr>
              <w:ind w:left="31680" w:hanging="222" w:hangingChars="106"/>
              <w:rPr>
                <w:rFonts w:ascii="宋体" w:cs="宋体"/>
                <w:color w:val="auto"/>
              </w:rPr>
            </w:pPr>
          </w:p>
        </w:tc>
        <w:tc>
          <w:tcPr>
            <w:tcW w:w="750" w:type="dxa"/>
          </w:tcPr>
          <w:p>
            <w:pPr>
              <w:ind w:left="31680" w:hanging="222" w:hangingChars="106"/>
              <w:rPr>
                <w:rFonts w:ascii="宋体" w:cs="宋体"/>
                <w:color w:val="auto"/>
              </w:rPr>
            </w:pPr>
          </w:p>
        </w:tc>
        <w:tc>
          <w:tcPr>
            <w:tcW w:w="1276" w:type="dxa"/>
          </w:tcPr>
          <w:p>
            <w:pPr>
              <w:ind w:left="31680" w:hanging="222" w:hangingChars="106"/>
              <w:rPr>
                <w:rFonts w:ascii="宋体" w:cs="宋体"/>
                <w:color w:val="auto"/>
              </w:rPr>
            </w:pPr>
          </w:p>
        </w:tc>
        <w:tc>
          <w:tcPr>
            <w:tcW w:w="850" w:type="dxa"/>
          </w:tcPr>
          <w:p>
            <w:pPr>
              <w:ind w:left="31680" w:hanging="222" w:hangingChars="106"/>
              <w:rPr>
                <w:rFonts w:ascii="宋体" w:cs="宋体"/>
                <w:color w:val="auto"/>
              </w:rPr>
            </w:pPr>
          </w:p>
        </w:tc>
        <w:tc>
          <w:tcPr>
            <w:tcW w:w="1782" w:type="dxa"/>
          </w:tcPr>
          <w:p>
            <w:pPr>
              <w:ind w:left="31680" w:hanging="222" w:hangingChars="106"/>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Align w:val="center"/>
          </w:tcPr>
          <w:p>
            <w:pPr>
              <w:ind w:left="31680" w:hanging="222" w:hangingChars="106"/>
              <w:jc w:val="center"/>
              <w:rPr>
                <w:rFonts w:ascii="宋体" w:cs="宋体"/>
                <w:color w:val="auto"/>
                <w:szCs w:val="21"/>
              </w:rPr>
            </w:pPr>
            <w:r>
              <w:rPr>
                <w:rFonts w:hint="eastAsia" w:ascii="宋体" w:hAnsi="宋体" w:cs="宋体"/>
                <w:color w:val="auto"/>
                <w:szCs w:val="21"/>
              </w:rPr>
              <w:t>材料员</w:t>
            </w:r>
          </w:p>
        </w:tc>
        <w:tc>
          <w:tcPr>
            <w:tcW w:w="829" w:type="dxa"/>
          </w:tcPr>
          <w:p>
            <w:pPr>
              <w:ind w:left="31680" w:hanging="222" w:hangingChars="106"/>
              <w:rPr>
                <w:rFonts w:ascii="宋体" w:cs="宋体"/>
                <w:color w:val="auto"/>
              </w:rPr>
            </w:pPr>
          </w:p>
        </w:tc>
        <w:tc>
          <w:tcPr>
            <w:tcW w:w="816" w:type="dxa"/>
          </w:tcPr>
          <w:p>
            <w:pPr>
              <w:ind w:left="31680" w:hanging="222" w:hangingChars="106"/>
              <w:rPr>
                <w:rFonts w:ascii="宋体" w:cs="宋体"/>
                <w:color w:val="auto"/>
              </w:rPr>
            </w:pPr>
          </w:p>
        </w:tc>
        <w:tc>
          <w:tcPr>
            <w:tcW w:w="1190" w:type="dxa"/>
          </w:tcPr>
          <w:p>
            <w:pPr>
              <w:ind w:left="31680" w:hanging="222" w:hangingChars="106"/>
              <w:rPr>
                <w:rFonts w:ascii="宋体" w:cs="宋体"/>
                <w:color w:val="auto"/>
              </w:rPr>
            </w:pPr>
          </w:p>
        </w:tc>
        <w:tc>
          <w:tcPr>
            <w:tcW w:w="670" w:type="dxa"/>
          </w:tcPr>
          <w:p>
            <w:pPr>
              <w:ind w:left="31680" w:hanging="222" w:hangingChars="106"/>
              <w:rPr>
                <w:rFonts w:ascii="宋体" w:cs="宋体"/>
                <w:color w:val="auto"/>
              </w:rPr>
            </w:pPr>
          </w:p>
        </w:tc>
        <w:tc>
          <w:tcPr>
            <w:tcW w:w="706" w:type="dxa"/>
          </w:tcPr>
          <w:p>
            <w:pPr>
              <w:ind w:left="31680" w:hanging="222" w:hangingChars="106"/>
              <w:rPr>
                <w:rFonts w:ascii="宋体" w:cs="宋体"/>
                <w:color w:val="auto"/>
              </w:rPr>
            </w:pPr>
          </w:p>
        </w:tc>
        <w:tc>
          <w:tcPr>
            <w:tcW w:w="750" w:type="dxa"/>
          </w:tcPr>
          <w:p>
            <w:pPr>
              <w:ind w:left="31680" w:hanging="222" w:hangingChars="106"/>
              <w:rPr>
                <w:rFonts w:ascii="宋体" w:cs="宋体"/>
                <w:color w:val="auto"/>
              </w:rPr>
            </w:pPr>
          </w:p>
        </w:tc>
        <w:tc>
          <w:tcPr>
            <w:tcW w:w="1276" w:type="dxa"/>
          </w:tcPr>
          <w:p>
            <w:pPr>
              <w:ind w:left="31680" w:hanging="222" w:hangingChars="106"/>
              <w:rPr>
                <w:rFonts w:ascii="宋体" w:cs="宋体"/>
                <w:color w:val="auto"/>
              </w:rPr>
            </w:pPr>
          </w:p>
        </w:tc>
        <w:tc>
          <w:tcPr>
            <w:tcW w:w="850" w:type="dxa"/>
          </w:tcPr>
          <w:p>
            <w:pPr>
              <w:ind w:left="31680" w:hanging="222" w:hangingChars="106"/>
              <w:rPr>
                <w:rFonts w:ascii="宋体" w:cs="宋体"/>
                <w:color w:val="auto"/>
              </w:rPr>
            </w:pPr>
          </w:p>
        </w:tc>
        <w:tc>
          <w:tcPr>
            <w:tcW w:w="1782" w:type="dxa"/>
          </w:tcPr>
          <w:p>
            <w:pPr>
              <w:ind w:left="31680" w:hanging="222" w:hangingChars="106"/>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Align w:val="center"/>
          </w:tcPr>
          <w:p>
            <w:pPr>
              <w:ind w:left="31680" w:hanging="222" w:hangingChars="106"/>
              <w:jc w:val="center"/>
              <w:rPr>
                <w:rFonts w:ascii="宋体" w:cs="宋体"/>
                <w:color w:val="auto"/>
                <w:szCs w:val="21"/>
              </w:rPr>
            </w:pPr>
            <w:r>
              <w:rPr>
                <w:rFonts w:hint="eastAsia" w:ascii="宋体" w:hAnsi="宋体" w:cs="宋体"/>
                <w:color w:val="auto"/>
                <w:szCs w:val="21"/>
              </w:rPr>
              <w:t>造价员</w:t>
            </w:r>
          </w:p>
        </w:tc>
        <w:tc>
          <w:tcPr>
            <w:tcW w:w="829" w:type="dxa"/>
          </w:tcPr>
          <w:p>
            <w:pPr>
              <w:ind w:left="31680" w:hanging="222" w:hangingChars="106"/>
              <w:rPr>
                <w:rFonts w:ascii="宋体" w:cs="宋体"/>
                <w:color w:val="auto"/>
              </w:rPr>
            </w:pPr>
          </w:p>
        </w:tc>
        <w:tc>
          <w:tcPr>
            <w:tcW w:w="816" w:type="dxa"/>
          </w:tcPr>
          <w:p>
            <w:pPr>
              <w:ind w:left="31680" w:hanging="222" w:hangingChars="106"/>
              <w:rPr>
                <w:rFonts w:ascii="宋体" w:cs="宋体"/>
                <w:color w:val="auto"/>
              </w:rPr>
            </w:pPr>
          </w:p>
        </w:tc>
        <w:tc>
          <w:tcPr>
            <w:tcW w:w="1190" w:type="dxa"/>
          </w:tcPr>
          <w:p>
            <w:pPr>
              <w:ind w:left="31680" w:hanging="222" w:hangingChars="106"/>
              <w:rPr>
                <w:rFonts w:ascii="宋体" w:cs="宋体"/>
                <w:color w:val="auto"/>
              </w:rPr>
            </w:pPr>
          </w:p>
        </w:tc>
        <w:tc>
          <w:tcPr>
            <w:tcW w:w="670" w:type="dxa"/>
          </w:tcPr>
          <w:p>
            <w:pPr>
              <w:ind w:left="31680" w:hanging="222" w:hangingChars="106"/>
              <w:rPr>
                <w:rFonts w:ascii="宋体" w:cs="宋体"/>
                <w:color w:val="auto"/>
              </w:rPr>
            </w:pPr>
          </w:p>
        </w:tc>
        <w:tc>
          <w:tcPr>
            <w:tcW w:w="706" w:type="dxa"/>
          </w:tcPr>
          <w:p>
            <w:pPr>
              <w:ind w:left="31680" w:hanging="222" w:hangingChars="106"/>
              <w:rPr>
                <w:rFonts w:ascii="宋体" w:cs="宋体"/>
                <w:color w:val="auto"/>
              </w:rPr>
            </w:pPr>
          </w:p>
        </w:tc>
        <w:tc>
          <w:tcPr>
            <w:tcW w:w="750" w:type="dxa"/>
          </w:tcPr>
          <w:p>
            <w:pPr>
              <w:ind w:left="31680" w:hanging="222" w:hangingChars="106"/>
              <w:rPr>
                <w:rFonts w:ascii="宋体" w:cs="宋体"/>
                <w:color w:val="auto"/>
              </w:rPr>
            </w:pPr>
          </w:p>
        </w:tc>
        <w:tc>
          <w:tcPr>
            <w:tcW w:w="1276" w:type="dxa"/>
          </w:tcPr>
          <w:p>
            <w:pPr>
              <w:ind w:left="31680" w:hanging="222" w:hangingChars="106"/>
              <w:rPr>
                <w:rFonts w:ascii="宋体" w:cs="宋体"/>
                <w:color w:val="auto"/>
              </w:rPr>
            </w:pPr>
          </w:p>
        </w:tc>
        <w:tc>
          <w:tcPr>
            <w:tcW w:w="850" w:type="dxa"/>
          </w:tcPr>
          <w:p>
            <w:pPr>
              <w:ind w:left="31680" w:hanging="222" w:hangingChars="106"/>
              <w:rPr>
                <w:rFonts w:ascii="宋体" w:cs="宋体"/>
                <w:color w:val="auto"/>
              </w:rPr>
            </w:pPr>
          </w:p>
        </w:tc>
        <w:tc>
          <w:tcPr>
            <w:tcW w:w="1782" w:type="dxa"/>
          </w:tcPr>
          <w:p>
            <w:pPr>
              <w:ind w:left="31680" w:hanging="222" w:hangingChars="106"/>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93" w:type="dxa"/>
            <w:vAlign w:val="center"/>
          </w:tcPr>
          <w:p>
            <w:pPr>
              <w:ind w:left="222" w:leftChars="100" w:hanging="12" w:hangingChars="6"/>
              <w:rPr>
                <w:rFonts w:ascii="宋体" w:cs="宋体"/>
                <w:color w:val="auto"/>
              </w:rPr>
            </w:pPr>
            <w:r>
              <w:rPr>
                <w:rFonts w:hint="eastAsia" w:ascii="宋体" w:hAnsi="宋体" w:cs="宋体"/>
                <w:color w:val="auto"/>
              </w:rPr>
              <w:t>……</w:t>
            </w:r>
          </w:p>
        </w:tc>
        <w:tc>
          <w:tcPr>
            <w:tcW w:w="829" w:type="dxa"/>
          </w:tcPr>
          <w:p>
            <w:pPr>
              <w:ind w:left="31680" w:hanging="222" w:hangingChars="106"/>
              <w:rPr>
                <w:rFonts w:ascii="宋体" w:cs="宋体"/>
                <w:color w:val="auto"/>
              </w:rPr>
            </w:pPr>
          </w:p>
        </w:tc>
        <w:tc>
          <w:tcPr>
            <w:tcW w:w="816" w:type="dxa"/>
          </w:tcPr>
          <w:p>
            <w:pPr>
              <w:ind w:left="31680" w:hanging="222" w:hangingChars="106"/>
              <w:rPr>
                <w:rFonts w:ascii="宋体" w:cs="宋体"/>
                <w:color w:val="auto"/>
              </w:rPr>
            </w:pPr>
          </w:p>
        </w:tc>
        <w:tc>
          <w:tcPr>
            <w:tcW w:w="1190" w:type="dxa"/>
          </w:tcPr>
          <w:p>
            <w:pPr>
              <w:ind w:left="31680" w:hanging="222" w:hangingChars="106"/>
              <w:rPr>
                <w:rFonts w:ascii="宋体" w:cs="宋体"/>
                <w:color w:val="auto"/>
              </w:rPr>
            </w:pPr>
          </w:p>
        </w:tc>
        <w:tc>
          <w:tcPr>
            <w:tcW w:w="670" w:type="dxa"/>
          </w:tcPr>
          <w:p>
            <w:pPr>
              <w:ind w:left="31680" w:hanging="222" w:hangingChars="106"/>
              <w:rPr>
                <w:rFonts w:ascii="宋体" w:cs="宋体"/>
                <w:color w:val="auto"/>
              </w:rPr>
            </w:pPr>
          </w:p>
        </w:tc>
        <w:tc>
          <w:tcPr>
            <w:tcW w:w="706" w:type="dxa"/>
          </w:tcPr>
          <w:p>
            <w:pPr>
              <w:ind w:left="31680" w:hanging="222" w:hangingChars="106"/>
              <w:rPr>
                <w:rFonts w:ascii="宋体" w:cs="宋体"/>
                <w:color w:val="auto"/>
              </w:rPr>
            </w:pPr>
          </w:p>
        </w:tc>
        <w:tc>
          <w:tcPr>
            <w:tcW w:w="750" w:type="dxa"/>
          </w:tcPr>
          <w:p>
            <w:pPr>
              <w:ind w:left="31680" w:hanging="222" w:hangingChars="106"/>
              <w:rPr>
                <w:rFonts w:ascii="宋体" w:cs="宋体"/>
                <w:color w:val="auto"/>
              </w:rPr>
            </w:pPr>
          </w:p>
        </w:tc>
        <w:tc>
          <w:tcPr>
            <w:tcW w:w="1276" w:type="dxa"/>
          </w:tcPr>
          <w:p>
            <w:pPr>
              <w:ind w:left="31680" w:hanging="222" w:hangingChars="106"/>
              <w:rPr>
                <w:rFonts w:ascii="宋体" w:cs="宋体"/>
                <w:color w:val="auto"/>
              </w:rPr>
            </w:pPr>
          </w:p>
        </w:tc>
        <w:tc>
          <w:tcPr>
            <w:tcW w:w="850" w:type="dxa"/>
          </w:tcPr>
          <w:p>
            <w:pPr>
              <w:ind w:left="31680" w:hanging="222" w:hangingChars="106"/>
              <w:rPr>
                <w:rFonts w:ascii="宋体" w:cs="宋体"/>
                <w:color w:val="auto"/>
              </w:rPr>
            </w:pPr>
          </w:p>
        </w:tc>
        <w:tc>
          <w:tcPr>
            <w:tcW w:w="1782" w:type="dxa"/>
          </w:tcPr>
          <w:p>
            <w:pPr>
              <w:ind w:left="31680" w:hanging="222" w:hangingChars="106"/>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9862" w:type="dxa"/>
            <w:gridSpan w:val="10"/>
          </w:tcPr>
          <w:p>
            <w:pPr>
              <w:spacing w:beforeLines="50" w:afterLines="50"/>
              <w:ind w:left="384" w:hanging="11"/>
              <w:rPr>
                <w:rFonts w:ascii="宋体" w:cs="宋体"/>
                <w:color w:val="auto"/>
                <w:sz w:val="24"/>
              </w:rPr>
            </w:pPr>
            <w:bookmarkStart w:id="628" w:name="_Toc251052199"/>
            <w:r>
              <w:rPr>
                <w:rFonts w:hint="eastAsia" w:ascii="Calibri" w:hAnsi="Calibri"/>
                <w:color w:val="auto"/>
                <w:szCs w:val="21"/>
              </w:rPr>
              <w:t>一旦我单位中标，将实行项目经理负责制，我方保证并配备上述项目管理机构。上述填报内容真实，若不真实，愿按有关规定接受处理。项目管理班子机构设置、职责分工等情况另附资料说明。</w:t>
            </w:r>
            <w:bookmarkEnd w:id="628"/>
            <w:r>
              <w:rPr>
                <w:rFonts w:hint="eastAsia" w:ascii="Calibri" w:hAnsi="Calibri"/>
                <w:color w:val="auto"/>
                <w:szCs w:val="21"/>
              </w:rPr>
              <w:t>相关证明材料未通过广西建筑业企业诚信信息库审核的，在评审时不予承认。</w:t>
            </w:r>
          </w:p>
        </w:tc>
      </w:tr>
    </w:tbl>
    <w:p>
      <w:pPr>
        <w:spacing w:line="440" w:lineRule="exact"/>
        <w:ind w:right="420"/>
        <w:jc w:val="right"/>
        <w:rPr>
          <w:rFonts w:ascii="宋体" w:cs="宋体"/>
          <w:color w:val="auto"/>
          <w:szCs w:val="21"/>
        </w:rPr>
      </w:pPr>
      <w:r>
        <w:rPr>
          <w:rFonts w:ascii="宋体" w:hAnsi="宋体" w:cs="宋体"/>
          <w:color w:val="auto"/>
          <w:szCs w:val="21"/>
        </w:rPr>
        <w:t xml:space="preserve"> </w:t>
      </w:r>
    </w:p>
    <w:p>
      <w:pPr>
        <w:spacing w:line="360" w:lineRule="auto"/>
        <w:ind w:firstLine="490"/>
        <w:jc w:val="center"/>
        <w:rPr>
          <w:rFonts w:ascii="宋体" w:cs="宋体"/>
          <w:color w:val="auto"/>
        </w:rPr>
      </w:pPr>
    </w:p>
    <w:p>
      <w:pPr>
        <w:spacing w:line="360" w:lineRule="auto"/>
        <w:rPr>
          <w:rFonts w:eastAsia="楷体_GB2312"/>
          <w:color w:val="auto"/>
          <w:szCs w:val="21"/>
        </w:rPr>
      </w:pPr>
      <w:r>
        <w:rPr>
          <w:rFonts w:hint="eastAsia" w:eastAsia="楷体_GB2312"/>
          <w:color w:val="auto"/>
          <w:szCs w:val="21"/>
        </w:rPr>
        <w:t>【</w:t>
      </w:r>
      <w:r>
        <w:rPr>
          <w:rFonts w:hint="eastAsia" w:eastAsia="楷体_GB2312"/>
          <w:color w:val="auto"/>
        </w:rPr>
        <w:t>备注：附各岗位人员资格证件诚信库页面打印。均须加盖投标人单位公章。</w:t>
      </w:r>
      <w:r>
        <w:rPr>
          <w:rFonts w:hint="eastAsia" w:eastAsia="楷体_GB2312"/>
          <w:color w:val="auto"/>
          <w:szCs w:val="21"/>
        </w:rPr>
        <w:t>】</w:t>
      </w: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spacing w:line="360" w:lineRule="auto"/>
        <w:rPr>
          <w:rFonts w:eastAsia="楷体_GB2312"/>
          <w:color w:val="auto"/>
          <w:szCs w:val="21"/>
        </w:rPr>
      </w:pPr>
    </w:p>
    <w:p>
      <w:pPr>
        <w:jc w:val="center"/>
        <w:rPr>
          <w:color w:val="auto"/>
          <w:sz w:val="28"/>
          <w:szCs w:val="28"/>
        </w:rPr>
      </w:pPr>
      <w:r>
        <w:rPr>
          <w:color w:val="auto"/>
          <w:sz w:val="32"/>
          <w:szCs w:val="32"/>
          <w:u w:val="single"/>
        </w:rPr>
        <w:t xml:space="preserve">             </w:t>
      </w:r>
      <w:r>
        <w:rPr>
          <w:rFonts w:hint="eastAsia"/>
          <w:color w:val="auto"/>
          <w:sz w:val="28"/>
          <w:szCs w:val="28"/>
        </w:rPr>
        <w:t>（项目名称）施工招标</w:t>
      </w:r>
    </w:p>
    <w:p>
      <w:pPr>
        <w:jc w:val="center"/>
        <w:rPr>
          <w:color w:val="auto"/>
          <w:sz w:val="28"/>
          <w:szCs w:val="28"/>
        </w:rPr>
      </w:pPr>
    </w:p>
    <w:p>
      <w:pPr>
        <w:spacing w:beforeLines="100"/>
        <w:jc w:val="center"/>
        <w:rPr>
          <w:color w:val="auto"/>
          <w:sz w:val="52"/>
          <w:szCs w:val="52"/>
        </w:rPr>
      </w:pPr>
      <w:r>
        <w:rPr>
          <w:rFonts w:hint="eastAsia"/>
          <w:color w:val="auto"/>
          <w:sz w:val="52"/>
          <w:szCs w:val="52"/>
        </w:rPr>
        <w:t>投</w:t>
      </w:r>
      <w:r>
        <w:rPr>
          <w:color w:val="auto"/>
          <w:sz w:val="52"/>
          <w:szCs w:val="52"/>
        </w:rPr>
        <w:t xml:space="preserve">  </w:t>
      </w:r>
      <w:r>
        <w:rPr>
          <w:rFonts w:hint="eastAsia"/>
          <w:color w:val="auto"/>
          <w:sz w:val="52"/>
          <w:szCs w:val="52"/>
        </w:rPr>
        <w:t>标</w:t>
      </w:r>
      <w:r>
        <w:rPr>
          <w:color w:val="auto"/>
          <w:sz w:val="52"/>
          <w:szCs w:val="52"/>
        </w:rPr>
        <w:t xml:space="preserve">  </w:t>
      </w:r>
      <w:r>
        <w:rPr>
          <w:rFonts w:hint="eastAsia"/>
          <w:color w:val="auto"/>
          <w:sz w:val="52"/>
          <w:szCs w:val="52"/>
        </w:rPr>
        <w:t>文</w:t>
      </w:r>
      <w:r>
        <w:rPr>
          <w:color w:val="auto"/>
          <w:sz w:val="52"/>
          <w:szCs w:val="52"/>
        </w:rPr>
        <w:t xml:space="preserve">  </w:t>
      </w:r>
      <w:r>
        <w:rPr>
          <w:rFonts w:hint="eastAsia"/>
          <w:color w:val="auto"/>
          <w:sz w:val="52"/>
          <w:szCs w:val="52"/>
        </w:rPr>
        <w:t>件</w:t>
      </w: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spacing w:line="360" w:lineRule="auto"/>
        <w:ind w:firstLine="2380" w:firstLineChars="850"/>
        <w:rPr>
          <w:color w:val="auto"/>
          <w:sz w:val="28"/>
          <w:szCs w:val="28"/>
          <w:u w:val="single"/>
        </w:rPr>
      </w:pPr>
      <w:r>
        <w:rPr>
          <w:rFonts w:hint="eastAsia"/>
          <w:color w:val="auto"/>
          <w:sz w:val="28"/>
          <w:szCs w:val="28"/>
        </w:rPr>
        <w:t>项目编号：</w:t>
      </w:r>
      <w:r>
        <w:rPr>
          <w:color w:val="auto"/>
          <w:sz w:val="28"/>
          <w:szCs w:val="28"/>
          <w:u w:val="single"/>
        </w:rPr>
        <w:t xml:space="preserve">                   </w:t>
      </w:r>
    </w:p>
    <w:p>
      <w:pPr>
        <w:jc w:val="center"/>
        <w:rPr>
          <w:color w:val="auto"/>
          <w:sz w:val="32"/>
          <w:szCs w:val="32"/>
        </w:rPr>
      </w:pPr>
    </w:p>
    <w:p>
      <w:pPr>
        <w:jc w:val="center"/>
        <w:rPr>
          <w:color w:val="auto"/>
          <w:sz w:val="32"/>
          <w:szCs w:val="32"/>
        </w:rPr>
      </w:pPr>
      <w:r>
        <w:rPr>
          <w:rFonts w:hint="eastAsia"/>
          <w:color w:val="auto"/>
          <w:sz w:val="32"/>
          <w:szCs w:val="32"/>
        </w:rPr>
        <w:t>（正本</w:t>
      </w:r>
      <w:r>
        <w:rPr>
          <w:color w:val="auto"/>
          <w:sz w:val="32"/>
          <w:szCs w:val="32"/>
        </w:rPr>
        <w:t>/</w:t>
      </w:r>
      <w:r>
        <w:rPr>
          <w:rFonts w:hint="eastAsia"/>
          <w:color w:val="auto"/>
          <w:sz w:val="32"/>
          <w:szCs w:val="32"/>
        </w:rPr>
        <w:t>副本）</w:t>
      </w:r>
    </w:p>
    <w:p>
      <w:pPr>
        <w:jc w:val="center"/>
        <w:rPr>
          <w:color w:val="auto"/>
          <w:sz w:val="32"/>
          <w:szCs w:val="32"/>
        </w:rPr>
      </w:pPr>
    </w:p>
    <w:p>
      <w:pPr>
        <w:jc w:val="center"/>
        <w:rPr>
          <w:color w:val="auto"/>
          <w:sz w:val="32"/>
          <w:szCs w:val="32"/>
        </w:rPr>
      </w:pPr>
    </w:p>
    <w:p>
      <w:pP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spacing w:line="360" w:lineRule="auto"/>
        <w:ind w:firstLine="1260" w:firstLineChars="450"/>
        <w:rPr>
          <w:color w:val="auto"/>
          <w:sz w:val="28"/>
          <w:szCs w:val="28"/>
        </w:rPr>
      </w:pPr>
      <w:r>
        <w:rPr>
          <w:rFonts w:hint="eastAsia"/>
          <w:color w:val="auto"/>
          <w:sz w:val="28"/>
          <w:szCs w:val="28"/>
        </w:rPr>
        <w:t>投标内容：</w:t>
      </w:r>
      <w:r>
        <w:rPr>
          <w:color w:val="auto"/>
          <w:sz w:val="28"/>
          <w:szCs w:val="28"/>
          <w:u w:val="single"/>
        </w:rPr>
        <w:t xml:space="preserve">         </w:t>
      </w:r>
      <w:r>
        <w:rPr>
          <w:rFonts w:hint="eastAsia"/>
          <w:color w:val="auto"/>
          <w:sz w:val="28"/>
          <w:szCs w:val="28"/>
          <w:u w:val="single"/>
        </w:rPr>
        <w:t>企业信誉实力部分</w:t>
      </w:r>
      <w:r>
        <w:rPr>
          <w:color w:val="auto"/>
          <w:sz w:val="28"/>
          <w:szCs w:val="28"/>
          <w:u w:val="single"/>
        </w:rPr>
        <w:t xml:space="preserve">         </w:t>
      </w:r>
    </w:p>
    <w:p>
      <w:pPr>
        <w:spacing w:line="360" w:lineRule="auto"/>
        <w:ind w:firstLine="1260" w:firstLineChars="450"/>
        <w:rPr>
          <w:color w:val="auto"/>
          <w:sz w:val="28"/>
          <w:szCs w:val="28"/>
        </w:rPr>
      </w:pPr>
      <w:r>
        <w:rPr>
          <w:rFonts w:hint="eastAsia"/>
          <w:color w:val="auto"/>
          <w:sz w:val="28"/>
          <w:szCs w:val="28"/>
        </w:rPr>
        <w:t>投标人：</w:t>
      </w:r>
      <w:r>
        <w:rPr>
          <w:color w:val="auto"/>
          <w:sz w:val="28"/>
          <w:szCs w:val="28"/>
          <w:u w:val="single"/>
        </w:rPr>
        <w:t xml:space="preserve">                                </w:t>
      </w:r>
      <w:r>
        <w:rPr>
          <w:rFonts w:hint="eastAsia"/>
          <w:color w:val="auto"/>
          <w:sz w:val="28"/>
          <w:szCs w:val="28"/>
        </w:rPr>
        <w:t>（盖单位章）</w:t>
      </w:r>
    </w:p>
    <w:p>
      <w:pPr>
        <w:spacing w:line="360" w:lineRule="auto"/>
        <w:ind w:firstLine="1260" w:firstLineChars="450"/>
        <w:rPr>
          <w:color w:val="auto"/>
          <w:sz w:val="28"/>
          <w:szCs w:val="28"/>
        </w:rPr>
      </w:pPr>
      <w:r>
        <w:rPr>
          <w:rFonts w:hint="eastAsia"/>
          <w:color w:val="auto"/>
          <w:sz w:val="28"/>
          <w:szCs w:val="28"/>
        </w:rPr>
        <w:t>法定代表人或其委托代理人：</w:t>
      </w:r>
      <w:r>
        <w:rPr>
          <w:color w:val="auto"/>
          <w:sz w:val="28"/>
          <w:szCs w:val="28"/>
          <w:u w:val="single"/>
        </w:rPr>
        <w:t xml:space="preserve">            </w:t>
      </w:r>
      <w:r>
        <w:rPr>
          <w:rFonts w:hint="eastAsia"/>
          <w:color w:val="auto"/>
          <w:sz w:val="28"/>
          <w:szCs w:val="28"/>
        </w:rPr>
        <w:t>（签字或盖章）</w:t>
      </w:r>
    </w:p>
    <w:p>
      <w:pPr>
        <w:jc w:val="center"/>
        <w:rPr>
          <w:color w:val="auto"/>
          <w:sz w:val="28"/>
          <w:szCs w:val="28"/>
        </w:rPr>
      </w:pPr>
    </w:p>
    <w:p>
      <w:pPr>
        <w:jc w:val="center"/>
        <w:rPr>
          <w:color w:val="auto"/>
          <w:sz w:val="28"/>
          <w:szCs w:val="28"/>
        </w:rPr>
      </w:pPr>
    </w:p>
    <w:p>
      <w:pPr>
        <w:jc w:val="center"/>
        <w:rPr>
          <w:color w:val="auto"/>
          <w:sz w:val="28"/>
          <w:szCs w:val="28"/>
        </w:rPr>
      </w:pPr>
      <w:r>
        <w:rPr>
          <w:color w:val="auto"/>
          <w:sz w:val="28"/>
          <w:szCs w:val="28"/>
          <w:u w:val="single"/>
        </w:rPr>
        <w:t xml:space="preserve">         </w:t>
      </w:r>
      <w:r>
        <w:rPr>
          <w:rFonts w:hint="eastAsia"/>
          <w:color w:val="auto"/>
          <w:sz w:val="28"/>
          <w:szCs w:val="28"/>
        </w:rPr>
        <w:t>年</w:t>
      </w:r>
      <w:r>
        <w:rPr>
          <w:color w:val="auto"/>
          <w:sz w:val="28"/>
          <w:szCs w:val="28"/>
          <w:u w:val="single"/>
        </w:rPr>
        <w:t xml:space="preserve">         </w:t>
      </w:r>
      <w:r>
        <w:rPr>
          <w:rFonts w:hint="eastAsia"/>
          <w:color w:val="auto"/>
          <w:sz w:val="28"/>
          <w:szCs w:val="28"/>
        </w:rPr>
        <w:t>月</w:t>
      </w:r>
      <w:r>
        <w:rPr>
          <w:color w:val="auto"/>
          <w:sz w:val="28"/>
          <w:szCs w:val="28"/>
          <w:u w:val="single"/>
        </w:rPr>
        <w:t xml:space="preserve">         </w:t>
      </w:r>
      <w:r>
        <w:rPr>
          <w:rFonts w:hint="eastAsia"/>
          <w:color w:val="auto"/>
          <w:sz w:val="28"/>
          <w:szCs w:val="28"/>
        </w:rPr>
        <w:t>日</w:t>
      </w:r>
    </w:p>
    <w:p>
      <w:pPr>
        <w:jc w:val="center"/>
        <w:rPr>
          <w:b/>
          <w:bCs/>
          <w:color w:val="auto"/>
          <w:sz w:val="30"/>
          <w:szCs w:val="21"/>
        </w:rPr>
      </w:pPr>
      <w:r>
        <w:rPr>
          <w:color w:val="auto"/>
          <w:sz w:val="28"/>
          <w:szCs w:val="28"/>
        </w:rPr>
        <w:br w:type="page"/>
      </w:r>
      <w:r>
        <w:rPr>
          <w:rFonts w:hint="eastAsia"/>
          <w:b/>
          <w:bCs/>
          <w:color w:val="auto"/>
          <w:sz w:val="30"/>
          <w:szCs w:val="21"/>
        </w:rPr>
        <w:t>企业信誉实力一览表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rFonts w:ascii="Calibri" w:hAnsi="Calibri"/>
                <w:color w:val="auto"/>
              </w:rPr>
            </w:pPr>
            <w:r>
              <w:rPr>
                <w:rFonts w:hint="eastAsia" w:ascii="Calibri" w:hAnsi="Calibri"/>
                <w:color w:val="auto"/>
              </w:rPr>
              <w:t>序号</w:t>
            </w:r>
          </w:p>
        </w:tc>
        <w:tc>
          <w:tcPr>
            <w:tcW w:w="7606" w:type="dxa"/>
            <w:vAlign w:val="center"/>
          </w:tcPr>
          <w:p>
            <w:pPr>
              <w:jc w:val="center"/>
              <w:rPr>
                <w:rFonts w:ascii="Calibri" w:hAnsi="Calibri"/>
                <w:color w:val="auto"/>
              </w:rPr>
            </w:pPr>
            <w:r>
              <w:rPr>
                <w:rFonts w:hint="eastAsia" w:ascii="Calibri" w:hAnsi="Calibri"/>
                <w:color w:val="auto"/>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rFonts w:ascii="Calibri" w:hAnsi="Calibri"/>
                <w:color w:val="auto"/>
              </w:rPr>
            </w:pPr>
            <w:r>
              <w:rPr>
                <w:rFonts w:ascii="Calibri" w:hAnsi="Calibri"/>
                <w:color w:val="auto"/>
              </w:rPr>
              <w:t>1</w:t>
            </w:r>
          </w:p>
        </w:tc>
        <w:tc>
          <w:tcPr>
            <w:tcW w:w="7606" w:type="dxa"/>
            <w:vAlign w:val="center"/>
          </w:tcPr>
          <w:p>
            <w:pPr>
              <w:rPr>
                <w:rFonts w:ascii="Calibri" w:hAnsi="Calibri"/>
                <w:color w:val="auto"/>
              </w:rPr>
            </w:pPr>
            <w:r>
              <w:rPr>
                <w:rFonts w:ascii="Calibri" w:hAnsi="Calibri"/>
                <w:color w:val="auto"/>
              </w:rPr>
              <w:t>1</w:t>
            </w:r>
            <w:r>
              <w:rPr>
                <w:rFonts w:hint="eastAsia" w:ascii="Calibri" w:hAnsi="Calibri"/>
                <w:color w:val="auto"/>
              </w:rPr>
              <w:t>、企业承建或完成的工程获得省级工程质量或安全文明工地奖（建筑施工安全文明标准化工地），省级建筑装饰工程优质奖的从获奖证书、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83" w:type="dxa"/>
            <w:vAlign w:val="center"/>
          </w:tcPr>
          <w:p>
            <w:pPr>
              <w:jc w:val="center"/>
              <w:rPr>
                <w:rFonts w:ascii="Calibri" w:hAnsi="Calibri"/>
                <w:color w:val="auto"/>
              </w:rPr>
            </w:pPr>
            <w:r>
              <w:rPr>
                <w:rFonts w:ascii="Calibri" w:hAnsi="Calibri"/>
                <w:color w:val="auto"/>
              </w:rPr>
              <w:t>2</w:t>
            </w:r>
          </w:p>
        </w:tc>
        <w:tc>
          <w:tcPr>
            <w:tcW w:w="7606" w:type="dxa"/>
            <w:vAlign w:val="center"/>
          </w:tcPr>
          <w:p>
            <w:pPr>
              <w:rPr>
                <w:rFonts w:ascii="Calibri" w:hAnsi="Calibri"/>
                <w:color w:val="auto"/>
              </w:rPr>
            </w:pPr>
            <w:r>
              <w:rPr>
                <w:rFonts w:hint="eastAsia" w:ascii="Calibri" w:hAnsi="Calibri"/>
                <w:color w:val="auto"/>
              </w:rPr>
              <w:t>企业承建或完成的工程获得设区城市级工程质量或安全文明工地奖（建筑施工安全文明标准化工地）</w:t>
            </w:r>
          </w:p>
          <w:p>
            <w:pPr>
              <w:rPr>
                <w:rFonts w:ascii="Calibri" w:hAnsi="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rFonts w:ascii="Calibri" w:hAnsi="Calibri"/>
                <w:color w:val="auto"/>
              </w:rPr>
            </w:pPr>
            <w:r>
              <w:rPr>
                <w:rFonts w:ascii="Calibri" w:hAnsi="Calibri"/>
                <w:color w:val="auto"/>
              </w:rPr>
              <w:t>3</w:t>
            </w:r>
          </w:p>
        </w:tc>
        <w:tc>
          <w:tcPr>
            <w:tcW w:w="7606" w:type="dxa"/>
            <w:vAlign w:val="center"/>
          </w:tcPr>
          <w:p>
            <w:pPr>
              <w:rPr>
                <w:rFonts w:ascii="Calibri" w:hAnsi="Calibri"/>
                <w:color w:val="auto"/>
              </w:rPr>
            </w:pPr>
            <w:r>
              <w:rPr>
                <w:rFonts w:hint="eastAsia" w:ascii="Calibri" w:hAnsi="Calibri"/>
                <w:color w:val="auto"/>
              </w:rPr>
              <w:t>投标同品牌产品</w:t>
            </w:r>
            <w:r>
              <w:rPr>
                <w:rFonts w:ascii="Calibri" w:hAnsi="Calibri"/>
                <w:color w:val="auto"/>
              </w:rPr>
              <w:t>2019</w:t>
            </w:r>
            <w:r>
              <w:rPr>
                <w:rFonts w:hint="eastAsia" w:ascii="Calibri" w:hAnsi="Calibri"/>
                <w:color w:val="auto"/>
              </w:rPr>
              <w:t>年</w:t>
            </w:r>
            <w:r>
              <w:rPr>
                <w:rFonts w:ascii="Calibri" w:hAnsi="Calibri"/>
                <w:color w:val="auto"/>
              </w:rPr>
              <w:t>1</w:t>
            </w:r>
            <w:r>
              <w:rPr>
                <w:rFonts w:hint="eastAsia" w:ascii="Calibri" w:hAnsi="Calibri"/>
                <w:color w:val="auto"/>
              </w:rPr>
              <w:t>月</w:t>
            </w:r>
            <w:r>
              <w:rPr>
                <w:rFonts w:ascii="Calibri" w:hAnsi="Calibri"/>
                <w:color w:val="auto"/>
              </w:rPr>
              <w:t>1</w:t>
            </w:r>
            <w:r>
              <w:rPr>
                <w:rFonts w:hint="eastAsia" w:ascii="Calibri" w:hAnsi="Calibri"/>
                <w:color w:val="auto"/>
              </w:rPr>
              <w:t>日以来已签约的轨道物流系统业绩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rFonts w:ascii="Calibri" w:hAnsi="Calibri"/>
                <w:color w:val="auto"/>
              </w:rPr>
            </w:pPr>
            <w:r>
              <w:rPr>
                <w:rFonts w:ascii="Calibri" w:hAnsi="Calibri"/>
                <w:color w:val="auto"/>
              </w:rPr>
              <w:t>4</w:t>
            </w:r>
          </w:p>
        </w:tc>
        <w:tc>
          <w:tcPr>
            <w:tcW w:w="7606" w:type="dxa"/>
            <w:vAlign w:val="center"/>
          </w:tcPr>
          <w:p>
            <w:pPr>
              <w:rPr>
                <w:rFonts w:ascii="Calibri" w:hAnsi="Calibri"/>
                <w:color w:val="auto"/>
              </w:rPr>
            </w:pPr>
            <w:r>
              <w:rPr>
                <w:rFonts w:hint="eastAsia" w:ascii="Calibri" w:hAnsi="Calibri"/>
                <w:color w:val="auto"/>
              </w:rPr>
              <w:t>国内已经稳定运行</w:t>
            </w:r>
            <w:r>
              <w:rPr>
                <w:rFonts w:ascii="Calibri" w:hAnsi="Calibri"/>
                <w:color w:val="auto"/>
              </w:rPr>
              <w:t>10</w:t>
            </w:r>
            <w:r>
              <w:rPr>
                <w:rFonts w:hint="eastAsia" w:ascii="Calibri" w:hAnsi="Calibri"/>
                <w:color w:val="auto"/>
              </w:rPr>
              <w:t>年以上的客户使用效果评价意见书及运输故障率确认书</w:t>
            </w:r>
          </w:p>
        </w:tc>
      </w:tr>
    </w:tbl>
    <w:p>
      <w:pPr>
        <w:spacing w:line="460" w:lineRule="exact"/>
        <w:rPr>
          <w:rFonts w:eastAsia="楷体_GB2312"/>
          <w:color w:val="auto"/>
        </w:rPr>
      </w:pPr>
      <w:r>
        <w:rPr>
          <w:rFonts w:hint="eastAsia" w:eastAsia="楷体_GB2312"/>
          <w:color w:val="auto"/>
          <w:szCs w:val="21"/>
        </w:rPr>
        <w:t>【</w:t>
      </w:r>
      <w:r>
        <w:rPr>
          <w:rFonts w:hint="eastAsia" w:eastAsia="楷体_GB2312"/>
          <w:color w:val="auto"/>
        </w:rPr>
        <w:t>备注：所有奖项均须附相关有效证明材料诚信库页面打印，均须加盖投标人单位公章】</w:t>
      </w:r>
    </w:p>
    <w:p>
      <w:pPr>
        <w:pStyle w:val="21"/>
        <w:snapToGrid w:val="0"/>
        <w:spacing w:before="120" w:after="120" w:line="320" w:lineRule="exact"/>
        <w:outlineLvl w:val="0"/>
        <w:rPr>
          <w:color w:val="auto"/>
        </w:rPr>
      </w:pPr>
    </w:p>
    <w:p>
      <w:pPr>
        <w:spacing w:line="360" w:lineRule="auto"/>
        <w:rPr>
          <w:color w:val="auto"/>
          <w:szCs w:val="21"/>
        </w:rPr>
      </w:pPr>
    </w:p>
    <w:p>
      <w:pPr>
        <w:spacing w:line="440" w:lineRule="exact"/>
        <w:ind w:right="420"/>
        <w:jc w:val="right"/>
        <w:rPr>
          <w:rFonts w:ascii="宋体" w:cs="宋体"/>
          <w:color w:val="auto"/>
          <w:szCs w:val="21"/>
        </w:rPr>
      </w:pPr>
    </w:p>
    <w:p>
      <w:pPr>
        <w:spacing w:line="360" w:lineRule="auto"/>
        <w:ind w:firstLine="490"/>
        <w:jc w:val="center"/>
        <w:rPr>
          <w:rFonts w:ascii="宋体" w:cs="宋体"/>
          <w:color w:val="auto"/>
        </w:rPr>
      </w:pPr>
    </w:p>
    <w:p>
      <w:pPr>
        <w:spacing w:line="360" w:lineRule="auto"/>
        <w:ind w:firstLine="490"/>
        <w:jc w:val="center"/>
        <w:rPr>
          <w:rFonts w:ascii="宋体" w:cs="宋体"/>
          <w:color w:val="auto"/>
        </w:rPr>
      </w:pPr>
    </w:p>
    <w:p>
      <w:pPr>
        <w:spacing w:line="360" w:lineRule="auto"/>
        <w:ind w:firstLine="490"/>
        <w:jc w:val="center"/>
        <w:rPr>
          <w:rFonts w:ascii="宋体" w:cs="宋体"/>
          <w:color w:val="auto"/>
        </w:rPr>
      </w:pPr>
    </w:p>
    <w:p>
      <w:pPr>
        <w:spacing w:line="360" w:lineRule="auto"/>
        <w:ind w:firstLine="490"/>
        <w:jc w:val="center"/>
        <w:rPr>
          <w:rFonts w:ascii="宋体" w:cs="宋体"/>
          <w:color w:val="auto"/>
        </w:rPr>
      </w:pPr>
    </w:p>
    <w:p>
      <w:pPr>
        <w:spacing w:line="460" w:lineRule="exact"/>
        <w:rPr>
          <w:rFonts w:ascii="宋体" w:cs="宋体"/>
          <w:color w:val="auto"/>
        </w:rPr>
      </w:pPr>
    </w:p>
    <w:p>
      <w:pPr>
        <w:spacing w:line="460" w:lineRule="exact"/>
        <w:rPr>
          <w:rFonts w:ascii="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35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36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82007"/>
    <w:multiLevelType w:val="singleLevel"/>
    <w:tmpl w:val="A7182007"/>
    <w:lvl w:ilvl="0" w:tentative="0">
      <w:start w:val="1"/>
      <w:numFmt w:val="decimal"/>
      <w:suff w:val="nothing"/>
      <w:lvlText w:val="（%1）"/>
      <w:lvlJc w:val="left"/>
      <w:rPr>
        <w:rFonts w:cs="Times New Roman"/>
      </w:rPr>
    </w:lvl>
  </w:abstractNum>
  <w:abstractNum w:abstractNumId="1">
    <w:nsid w:val="5472ECA6"/>
    <w:multiLevelType w:val="singleLevel"/>
    <w:tmpl w:val="5472ECA6"/>
    <w:lvl w:ilvl="0" w:tentative="0">
      <w:start w:val="1"/>
      <w:numFmt w:val="upperLetter"/>
      <w:suff w:val="nothing"/>
      <w:lvlText w:val="%1、"/>
      <w:lvlJc w:val="left"/>
      <w:rPr>
        <w:rFonts w:cs="Times New Roman"/>
      </w:rPr>
    </w:lvl>
  </w:abstractNum>
  <w:abstractNum w:abstractNumId="2">
    <w:nsid w:val="57E34BDE"/>
    <w:multiLevelType w:val="singleLevel"/>
    <w:tmpl w:val="57E34BDE"/>
    <w:lvl w:ilvl="0" w:tentative="0">
      <w:start w:val="3"/>
      <w:numFmt w:val="chineseCounting"/>
      <w:suff w:val="nothing"/>
      <w:lvlText w:val="%1、"/>
      <w:lvlJc w:val="left"/>
      <w:rPr>
        <w:rFonts w:cs="Times New Roman"/>
      </w:rPr>
    </w:lvl>
  </w:abstractNum>
  <w:abstractNum w:abstractNumId="3">
    <w:nsid w:val="599A3FCA"/>
    <w:multiLevelType w:val="singleLevel"/>
    <w:tmpl w:val="599A3FCA"/>
    <w:lvl w:ilvl="0" w:tentative="0">
      <w:start w:val="1"/>
      <w:numFmt w:val="decimal"/>
      <w:suff w:val="nothing"/>
      <w:lvlText w:val="%1、"/>
      <w:lvlJc w:val="left"/>
      <w:rPr>
        <w:rFonts w:cs="Times New Roman"/>
      </w:rPr>
    </w:lvl>
  </w:abstractNum>
  <w:abstractNum w:abstractNumId="4">
    <w:nsid w:val="5B9D5306"/>
    <w:multiLevelType w:val="singleLevel"/>
    <w:tmpl w:val="5B9D5306"/>
    <w:lvl w:ilvl="0" w:tentative="0">
      <w:start w:val="1"/>
      <w:numFmt w:val="decimal"/>
      <w:suff w:val="nothing"/>
      <w:lvlText w:val="%1、"/>
      <w:lvlJc w:val="left"/>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C99"/>
    <w:rsid w:val="0002144C"/>
    <w:rsid w:val="0002634F"/>
    <w:rsid w:val="00034ADC"/>
    <w:rsid w:val="000352E2"/>
    <w:rsid w:val="00035D99"/>
    <w:rsid w:val="000426CF"/>
    <w:rsid w:val="000466C6"/>
    <w:rsid w:val="000518CB"/>
    <w:rsid w:val="00053522"/>
    <w:rsid w:val="00063E6E"/>
    <w:rsid w:val="000647B6"/>
    <w:rsid w:val="00070B4C"/>
    <w:rsid w:val="00073C5F"/>
    <w:rsid w:val="00074E66"/>
    <w:rsid w:val="000758AD"/>
    <w:rsid w:val="00083ECE"/>
    <w:rsid w:val="00087B50"/>
    <w:rsid w:val="00092204"/>
    <w:rsid w:val="000935AD"/>
    <w:rsid w:val="00093929"/>
    <w:rsid w:val="000A0426"/>
    <w:rsid w:val="000A0DFA"/>
    <w:rsid w:val="000A1944"/>
    <w:rsid w:val="000A60C2"/>
    <w:rsid w:val="000B0615"/>
    <w:rsid w:val="000B0982"/>
    <w:rsid w:val="000B0C56"/>
    <w:rsid w:val="000B225F"/>
    <w:rsid w:val="000B4FC6"/>
    <w:rsid w:val="000B7816"/>
    <w:rsid w:val="000C5547"/>
    <w:rsid w:val="000C7C9D"/>
    <w:rsid w:val="000D31C9"/>
    <w:rsid w:val="000D562B"/>
    <w:rsid w:val="000D5CA0"/>
    <w:rsid w:val="000E1E3E"/>
    <w:rsid w:val="000E4EC6"/>
    <w:rsid w:val="000E785D"/>
    <w:rsid w:val="000F2518"/>
    <w:rsid w:val="000F2543"/>
    <w:rsid w:val="000F3878"/>
    <w:rsid w:val="0010118A"/>
    <w:rsid w:val="00102D8A"/>
    <w:rsid w:val="00114EB1"/>
    <w:rsid w:val="00115B81"/>
    <w:rsid w:val="00122C25"/>
    <w:rsid w:val="001235B5"/>
    <w:rsid w:val="00130DFD"/>
    <w:rsid w:val="00131BF4"/>
    <w:rsid w:val="001354B4"/>
    <w:rsid w:val="00140D33"/>
    <w:rsid w:val="00144F84"/>
    <w:rsid w:val="0014739A"/>
    <w:rsid w:val="00147AB0"/>
    <w:rsid w:val="00152D12"/>
    <w:rsid w:val="001535B1"/>
    <w:rsid w:val="0015738A"/>
    <w:rsid w:val="0016011E"/>
    <w:rsid w:val="0016083F"/>
    <w:rsid w:val="00160A6A"/>
    <w:rsid w:val="00162043"/>
    <w:rsid w:val="00171912"/>
    <w:rsid w:val="00172A27"/>
    <w:rsid w:val="00172FF1"/>
    <w:rsid w:val="001738A2"/>
    <w:rsid w:val="001749D7"/>
    <w:rsid w:val="00174CF5"/>
    <w:rsid w:val="0017708F"/>
    <w:rsid w:val="00180838"/>
    <w:rsid w:val="00183D53"/>
    <w:rsid w:val="0018551B"/>
    <w:rsid w:val="00194BAF"/>
    <w:rsid w:val="00196BD5"/>
    <w:rsid w:val="001A707A"/>
    <w:rsid w:val="001C2CCA"/>
    <w:rsid w:val="001D174F"/>
    <w:rsid w:val="001D2184"/>
    <w:rsid w:val="001D257F"/>
    <w:rsid w:val="001D269E"/>
    <w:rsid w:val="001D352D"/>
    <w:rsid w:val="001D52E7"/>
    <w:rsid w:val="001D5B87"/>
    <w:rsid w:val="001E7CD5"/>
    <w:rsid w:val="00201731"/>
    <w:rsid w:val="00202324"/>
    <w:rsid w:val="002036B1"/>
    <w:rsid w:val="0020477E"/>
    <w:rsid w:val="00205F36"/>
    <w:rsid w:val="00207669"/>
    <w:rsid w:val="00210395"/>
    <w:rsid w:val="002119AB"/>
    <w:rsid w:val="00215283"/>
    <w:rsid w:val="00216165"/>
    <w:rsid w:val="00217B02"/>
    <w:rsid w:val="00224B7F"/>
    <w:rsid w:val="00230838"/>
    <w:rsid w:val="00230B34"/>
    <w:rsid w:val="00231C21"/>
    <w:rsid w:val="00233B2F"/>
    <w:rsid w:val="00240907"/>
    <w:rsid w:val="00241D59"/>
    <w:rsid w:val="0024242F"/>
    <w:rsid w:val="00243713"/>
    <w:rsid w:val="00243C1C"/>
    <w:rsid w:val="00252EEB"/>
    <w:rsid w:val="00254EA0"/>
    <w:rsid w:val="0025740F"/>
    <w:rsid w:val="002617EC"/>
    <w:rsid w:val="00265A81"/>
    <w:rsid w:val="002669DB"/>
    <w:rsid w:val="00270E86"/>
    <w:rsid w:val="00272FFF"/>
    <w:rsid w:val="00277218"/>
    <w:rsid w:val="00281F5F"/>
    <w:rsid w:val="00284CFE"/>
    <w:rsid w:val="00293511"/>
    <w:rsid w:val="00297A6D"/>
    <w:rsid w:val="002A02D8"/>
    <w:rsid w:val="002A501D"/>
    <w:rsid w:val="002B018F"/>
    <w:rsid w:val="002B7836"/>
    <w:rsid w:val="002B7DC7"/>
    <w:rsid w:val="002C2142"/>
    <w:rsid w:val="002C375B"/>
    <w:rsid w:val="002C61E4"/>
    <w:rsid w:val="002D0774"/>
    <w:rsid w:val="002E40D4"/>
    <w:rsid w:val="002E5B32"/>
    <w:rsid w:val="002F1F66"/>
    <w:rsid w:val="002F219A"/>
    <w:rsid w:val="002F2CEC"/>
    <w:rsid w:val="003044BE"/>
    <w:rsid w:val="0030502F"/>
    <w:rsid w:val="00306944"/>
    <w:rsid w:val="00320743"/>
    <w:rsid w:val="00330E25"/>
    <w:rsid w:val="00342A5D"/>
    <w:rsid w:val="00344687"/>
    <w:rsid w:val="00346727"/>
    <w:rsid w:val="003475E9"/>
    <w:rsid w:val="00361567"/>
    <w:rsid w:val="00361C8A"/>
    <w:rsid w:val="00367074"/>
    <w:rsid w:val="00367F5F"/>
    <w:rsid w:val="0037041D"/>
    <w:rsid w:val="00375397"/>
    <w:rsid w:val="003779E4"/>
    <w:rsid w:val="00383521"/>
    <w:rsid w:val="00386365"/>
    <w:rsid w:val="00394787"/>
    <w:rsid w:val="0039541E"/>
    <w:rsid w:val="00397457"/>
    <w:rsid w:val="003A2B3F"/>
    <w:rsid w:val="003A5990"/>
    <w:rsid w:val="003A798C"/>
    <w:rsid w:val="003B0AEC"/>
    <w:rsid w:val="003B1DDE"/>
    <w:rsid w:val="003B3D6C"/>
    <w:rsid w:val="003C0737"/>
    <w:rsid w:val="003C2AA9"/>
    <w:rsid w:val="003C6B99"/>
    <w:rsid w:val="003D33E3"/>
    <w:rsid w:val="003D668F"/>
    <w:rsid w:val="003D6C14"/>
    <w:rsid w:val="003D77BC"/>
    <w:rsid w:val="003E19FE"/>
    <w:rsid w:val="003F1AA3"/>
    <w:rsid w:val="003F535E"/>
    <w:rsid w:val="0040370F"/>
    <w:rsid w:val="00403D06"/>
    <w:rsid w:val="00406C53"/>
    <w:rsid w:val="004129B6"/>
    <w:rsid w:val="004224C6"/>
    <w:rsid w:val="00434B62"/>
    <w:rsid w:val="0043758C"/>
    <w:rsid w:val="00441757"/>
    <w:rsid w:val="00442B98"/>
    <w:rsid w:val="0044631E"/>
    <w:rsid w:val="00446B7E"/>
    <w:rsid w:val="004626D8"/>
    <w:rsid w:val="00465981"/>
    <w:rsid w:val="00466506"/>
    <w:rsid w:val="00467282"/>
    <w:rsid w:val="00472BCA"/>
    <w:rsid w:val="00475E4C"/>
    <w:rsid w:val="004765A3"/>
    <w:rsid w:val="00476986"/>
    <w:rsid w:val="004848E0"/>
    <w:rsid w:val="00486441"/>
    <w:rsid w:val="004909C1"/>
    <w:rsid w:val="004A0CEC"/>
    <w:rsid w:val="004A513B"/>
    <w:rsid w:val="004A5A65"/>
    <w:rsid w:val="004A6C9C"/>
    <w:rsid w:val="004C1071"/>
    <w:rsid w:val="004C2C42"/>
    <w:rsid w:val="004C5661"/>
    <w:rsid w:val="004C7AE1"/>
    <w:rsid w:val="004D4199"/>
    <w:rsid w:val="004D5524"/>
    <w:rsid w:val="004E5380"/>
    <w:rsid w:val="004E55A3"/>
    <w:rsid w:val="004F6EF6"/>
    <w:rsid w:val="00501809"/>
    <w:rsid w:val="00503AE6"/>
    <w:rsid w:val="005049C2"/>
    <w:rsid w:val="005051FB"/>
    <w:rsid w:val="00505DA7"/>
    <w:rsid w:val="0051780B"/>
    <w:rsid w:val="00524BBA"/>
    <w:rsid w:val="00525A9A"/>
    <w:rsid w:val="00526F4D"/>
    <w:rsid w:val="0053169F"/>
    <w:rsid w:val="00533F50"/>
    <w:rsid w:val="0053547B"/>
    <w:rsid w:val="00535FD4"/>
    <w:rsid w:val="00540B30"/>
    <w:rsid w:val="00541680"/>
    <w:rsid w:val="005416C3"/>
    <w:rsid w:val="0054255E"/>
    <w:rsid w:val="00543C89"/>
    <w:rsid w:val="005443EC"/>
    <w:rsid w:val="005502C7"/>
    <w:rsid w:val="005552AB"/>
    <w:rsid w:val="00560176"/>
    <w:rsid w:val="005602EB"/>
    <w:rsid w:val="00564BAA"/>
    <w:rsid w:val="00571179"/>
    <w:rsid w:val="00576D9F"/>
    <w:rsid w:val="00577BB2"/>
    <w:rsid w:val="005827D5"/>
    <w:rsid w:val="005879B1"/>
    <w:rsid w:val="00590234"/>
    <w:rsid w:val="00590FBB"/>
    <w:rsid w:val="005913B7"/>
    <w:rsid w:val="005915C5"/>
    <w:rsid w:val="00591A14"/>
    <w:rsid w:val="00592153"/>
    <w:rsid w:val="005A060C"/>
    <w:rsid w:val="005A1E5A"/>
    <w:rsid w:val="005A3B43"/>
    <w:rsid w:val="005A5DEE"/>
    <w:rsid w:val="005A6157"/>
    <w:rsid w:val="005B0011"/>
    <w:rsid w:val="005B0EDD"/>
    <w:rsid w:val="005B23BA"/>
    <w:rsid w:val="005B6C69"/>
    <w:rsid w:val="005C5587"/>
    <w:rsid w:val="005C6DE1"/>
    <w:rsid w:val="005D16FA"/>
    <w:rsid w:val="005D7A6D"/>
    <w:rsid w:val="005E2458"/>
    <w:rsid w:val="005E28FE"/>
    <w:rsid w:val="005E7C64"/>
    <w:rsid w:val="005F753A"/>
    <w:rsid w:val="005F7D6E"/>
    <w:rsid w:val="0060026F"/>
    <w:rsid w:val="00607FE4"/>
    <w:rsid w:val="0061445F"/>
    <w:rsid w:val="006163B4"/>
    <w:rsid w:val="00616D64"/>
    <w:rsid w:val="00620295"/>
    <w:rsid w:val="00623A4A"/>
    <w:rsid w:val="006241B7"/>
    <w:rsid w:val="0062721B"/>
    <w:rsid w:val="00627F40"/>
    <w:rsid w:val="006314C3"/>
    <w:rsid w:val="00631C9B"/>
    <w:rsid w:val="006327E1"/>
    <w:rsid w:val="00633145"/>
    <w:rsid w:val="00633435"/>
    <w:rsid w:val="00637ABA"/>
    <w:rsid w:val="00640FC0"/>
    <w:rsid w:val="00647C58"/>
    <w:rsid w:val="00650EE5"/>
    <w:rsid w:val="00650EF6"/>
    <w:rsid w:val="00654020"/>
    <w:rsid w:val="00655818"/>
    <w:rsid w:val="00656E16"/>
    <w:rsid w:val="00660121"/>
    <w:rsid w:val="00664BDB"/>
    <w:rsid w:val="00672DC9"/>
    <w:rsid w:val="00677C2C"/>
    <w:rsid w:val="00680EF0"/>
    <w:rsid w:val="006866B5"/>
    <w:rsid w:val="0069211D"/>
    <w:rsid w:val="006932F3"/>
    <w:rsid w:val="00694894"/>
    <w:rsid w:val="006A4727"/>
    <w:rsid w:val="006B0FF8"/>
    <w:rsid w:val="006B4E08"/>
    <w:rsid w:val="006B517B"/>
    <w:rsid w:val="006B6A54"/>
    <w:rsid w:val="006B6E2C"/>
    <w:rsid w:val="006C042F"/>
    <w:rsid w:val="006C117E"/>
    <w:rsid w:val="006C3810"/>
    <w:rsid w:val="006C49BE"/>
    <w:rsid w:val="006D0053"/>
    <w:rsid w:val="006D61AE"/>
    <w:rsid w:val="006D7443"/>
    <w:rsid w:val="006E1BCA"/>
    <w:rsid w:val="006E3B33"/>
    <w:rsid w:val="006E7A79"/>
    <w:rsid w:val="006F70FD"/>
    <w:rsid w:val="00701F93"/>
    <w:rsid w:val="0071312E"/>
    <w:rsid w:val="007136CC"/>
    <w:rsid w:val="00715190"/>
    <w:rsid w:val="00716CD4"/>
    <w:rsid w:val="00716E79"/>
    <w:rsid w:val="00720F6C"/>
    <w:rsid w:val="00721008"/>
    <w:rsid w:val="00721A1F"/>
    <w:rsid w:val="0072469D"/>
    <w:rsid w:val="00730BD6"/>
    <w:rsid w:val="00741BE6"/>
    <w:rsid w:val="00745FCB"/>
    <w:rsid w:val="007472B3"/>
    <w:rsid w:val="00755EE7"/>
    <w:rsid w:val="00756348"/>
    <w:rsid w:val="00767044"/>
    <w:rsid w:val="007763B9"/>
    <w:rsid w:val="007802C2"/>
    <w:rsid w:val="00786FAA"/>
    <w:rsid w:val="00790B58"/>
    <w:rsid w:val="00790DA0"/>
    <w:rsid w:val="00794ACC"/>
    <w:rsid w:val="007A01DC"/>
    <w:rsid w:val="007A1295"/>
    <w:rsid w:val="007A16D4"/>
    <w:rsid w:val="007A1E61"/>
    <w:rsid w:val="007A1EDD"/>
    <w:rsid w:val="007A3175"/>
    <w:rsid w:val="007A6AF0"/>
    <w:rsid w:val="007B4BA2"/>
    <w:rsid w:val="007B55B2"/>
    <w:rsid w:val="007C04E6"/>
    <w:rsid w:val="007C14F8"/>
    <w:rsid w:val="007C2BF0"/>
    <w:rsid w:val="007C2EB1"/>
    <w:rsid w:val="007C380F"/>
    <w:rsid w:val="007C512D"/>
    <w:rsid w:val="007D5789"/>
    <w:rsid w:val="007E26F1"/>
    <w:rsid w:val="007F31E6"/>
    <w:rsid w:val="007F707E"/>
    <w:rsid w:val="008009B4"/>
    <w:rsid w:val="008105CA"/>
    <w:rsid w:val="008109D3"/>
    <w:rsid w:val="008156AD"/>
    <w:rsid w:val="0081754A"/>
    <w:rsid w:val="00821523"/>
    <w:rsid w:val="00821F0F"/>
    <w:rsid w:val="00830FDE"/>
    <w:rsid w:val="0083438D"/>
    <w:rsid w:val="00837693"/>
    <w:rsid w:val="0084220B"/>
    <w:rsid w:val="00843FFA"/>
    <w:rsid w:val="00851A64"/>
    <w:rsid w:val="0085287B"/>
    <w:rsid w:val="00853F20"/>
    <w:rsid w:val="00863227"/>
    <w:rsid w:val="008634DD"/>
    <w:rsid w:val="00865FA9"/>
    <w:rsid w:val="00866E10"/>
    <w:rsid w:val="00871669"/>
    <w:rsid w:val="0087282D"/>
    <w:rsid w:val="00876E32"/>
    <w:rsid w:val="0088493B"/>
    <w:rsid w:val="00890450"/>
    <w:rsid w:val="00891FF3"/>
    <w:rsid w:val="008968A8"/>
    <w:rsid w:val="0089746F"/>
    <w:rsid w:val="008A2A3F"/>
    <w:rsid w:val="008A5706"/>
    <w:rsid w:val="008B1306"/>
    <w:rsid w:val="008B1D1F"/>
    <w:rsid w:val="008B2048"/>
    <w:rsid w:val="008B713D"/>
    <w:rsid w:val="008C3BAB"/>
    <w:rsid w:val="008C5220"/>
    <w:rsid w:val="008C6141"/>
    <w:rsid w:val="008C742B"/>
    <w:rsid w:val="008D374A"/>
    <w:rsid w:val="008D7785"/>
    <w:rsid w:val="008D7794"/>
    <w:rsid w:val="008D7A17"/>
    <w:rsid w:val="008E02C9"/>
    <w:rsid w:val="008F6D54"/>
    <w:rsid w:val="0090042C"/>
    <w:rsid w:val="00900E58"/>
    <w:rsid w:val="00901DE2"/>
    <w:rsid w:val="00902548"/>
    <w:rsid w:val="009067C4"/>
    <w:rsid w:val="00912777"/>
    <w:rsid w:val="00912F72"/>
    <w:rsid w:val="009148A8"/>
    <w:rsid w:val="00916B04"/>
    <w:rsid w:val="00917EA3"/>
    <w:rsid w:val="00920783"/>
    <w:rsid w:val="009252DC"/>
    <w:rsid w:val="00940C84"/>
    <w:rsid w:val="0094167E"/>
    <w:rsid w:val="00944815"/>
    <w:rsid w:val="00953158"/>
    <w:rsid w:val="00953DC8"/>
    <w:rsid w:val="00956CC3"/>
    <w:rsid w:val="0095712B"/>
    <w:rsid w:val="00962FF3"/>
    <w:rsid w:val="009632D8"/>
    <w:rsid w:val="009660A1"/>
    <w:rsid w:val="00966197"/>
    <w:rsid w:val="00966CB7"/>
    <w:rsid w:val="00972314"/>
    <w:rsid w:val="0097500B"/>
    <w:rsid w:val="009865A1"/>
    <w:rsid w:val="0098719C"/>
    <w:rsid w:val="00987839"/>
    <w:rsid w:val="00987A0C"/>
    <w:rsid w:val="009914C0"/>
    <w:rsid w:val="009A0AEB"/>
    <w:rsid w:val="009A4A66"/>
    <w:rsid w:val="009A4AEB"/>
    <w:rsid w:val="009B038D"/>
    <w:rsid w:val="009B5717"/>
    <w:rsid w:val="009C0BBB"/>
    <w:rsid w:val="009C11B9"/>
    <w:rsid w:val="009C3C91"/>
    <w:rsid w:val="009D2C07"/>
    <w:rsid w:val="009D3019"/>
    <w:rsid w:val="009E04B6"/>
    <w:rsid w:val="009E08DA"/>
    <w:rsid w:val="009E1058"/>
    <w:rsid w:val="009E150B"/>
    <w:rsid w:val="009F5A6D"/>
    <w:rsid w:val="009F74B8"/>
    <w:rsid w:val="009F7C4A"/>
    <w:rsid w:val="00A007BF"/>
    <w:rsid w:val="00A04ADB"/>
    <w:rsid w:val="00A04C62"/>
    <w:rsid w:val="00A0627E"/>
    <w:rsid w:val="00A10313"/>
    <w:rsid w:val="00A10326"/>
    <w:rsid w:val="00A12EE7"/>
    <w:rsid w:val="00A14203"/>
    <w:rsid w:val="00A15F11"/>
    <w:rsid w:val="00A1666A"/>
    <w:rsid w:val="00A23569"/>
    <w:rsid w:val="00A2538C"/>
    <w:rsid w:val="00A2757E"/>
    <w:rsid w:val="00A32995"/>
    <w:rsid w:val="00A33A02"/>
    <w:rsid w:val="00A340D8"/>
    <w:rsid w:val="00A355A3"/>
    <w:rsid w:val="00A400E9"/>
    <w:rsid w:val="00A40869"/>
    <w:rsid w:val="00A509C6"/>
    <w:rsid w:val="00A51222"/>
    <w:rsid w:val="00A515E4"/>
    <w:rsid w:val="00A54E74"/>
    <w:rsid w:val="00A77E7B"/>
    <w:rsid w:val="00A82961"/>
    <w:rsid w:val="00A9421D"/>
    <w:rsid w:val="00A97270"/>
    <w:rsid w:val="00AA067C"/>
    <w:rsid w:val="00AA78B2"/>
    <w:rsid w:val="00AB4AEF"/>
    <w:rsid w:val="00AB5613"/>
    <w:rsid w:val="00AB62C7"/>
    <w:rsid w:val="00AB7C61"/>
    <w:rsid w:val="00AD5648"/>
    <w:rsid w:val="00AE2809"/>
    <w:rsid w:val="00AE450C"/>
    <w:rsid w:val="00AE4889"/>
    <w:rsid w:val="00AE49CB"/>
    <w:rsid w:val="00AE61B1"/>
    <w:rsid w:val="00AF03F8"/>
    <w:rsid w:val="00AF53DE"/>
    <w:rsid w:val="00B02550"/>
    <w:rsid w:val="00B0336B"/>
    <w:rsid w:val="00B03D7E"/>
    <w:rsid w:val="00B05682"/>
    <w:rsid w:val="00B05D7B"/>
    <w:rsid w:val="00B0744B"/>
    <w:rsid w:val="00B112A1"/>
    <w:rsid w:val="00B21652"/>
    <w:rsid w:val="00B245F7"/>
    <w:rsid w:val="00B27B3A"/>
    <w:rsid w:val="00B32AF5"/>
    <w:rsid w:val="00B36A55"/>
    <w:rsid w:val="00B371B8"/>
    <w:rsid w:val="00B41BFE"/>
    <w:rsid w:val="00B42510"/>
    <w:rsid w:val="00B438F7"/>
    <w:rsid w:val="00B47476"/>
    <w:rsid w:val="00B54350"/>
    <w:rsid w:val="00B64B9B"/>
    <w:rsid w:val="00B66068"/>
    <w:rsid w:val="00B66B2A"/>
    <w:rsid w:val="00B701BF"/>
    <w:rsid w:val="00B72493"/>
    <w:rsid w:val="00B75585"/>
    <w:rsid w:val="00B853FB"/>
    <w:rsid w:val="00B87D8F"/>
    <w:rsid w:val="00B9244A"/>
    <w:rsid w:val="00B92EAC"/>
    <w:rsid w:val="00B94770"/>
    <w:rsid w:val="00BB1358"/>
    <w:rsid w:val="00BB1715"/>
    <w:rsid w:val="00BB69D2"/>
    <w:rsid w:val="00BD26E0"/>
    <w:rsid w:val="00BD2E02"/>
    <w:rsid w:val="00BE0DC4"/>
    <w:rsid w:val="00BE3163"/>
    <w:rsid w:val="00BF2D8E"/>
    <w:rsid w:val="00BF33C2"/>
    <w:rsid w:val="00BF3696"/>
    <w:rsid w:val="00BF391F"/>
    <w:rsid w:val="00BF47AD"/>
    <w:rsid w:val="00C057A7"/>
    <w:rsid w:val="00C10B0E"/>
    <w:rsid w:val="00C10D36"/>
    <w:rsid w:val="00C1243C"/>
    <w:rsid w:val="00C16F23"/>
    <w:rsid w:val="00C17BCB"/>
    <w:rsid w:val="00C2030F"/>
    <w:rsid w:val="00C2483B"/>
    <w:rsid w:val="00C24A70"/>
    <w:rsid w:val="00C2668B"/>
    <w:rsid w:val="00C352BB"/>
    <w:rsid w:val="00C418ED"/>
    <w:rsid w:val="00C5482B"/>
    <w:rsid w:val="00C60861"/>
    <w:rsid w:val="00C60AB3"/>
    <w:rsid w:val="00C639F6"/>
    <w:rsid w:val="00C65E6A"/>
    <w:rsid w:val="00C72D60"/>
    <w:rsid w:val="00C74900"/>
    <w:rsid w:val="00C75474"/>
    <w:rsid w:val="00C759EF"/>
    <w:rsid w:val="00C84767"/>
    <w:rsid w:val="00C95780"/>
    <w:rsid w:val="00CA49C6"/>
    <w:rsid w:val="00CA4B0A"/>
    <w:rsid w:val="00CA53FF"/>
    <w:rsid w:val="00CC34C9"/>
    <w:rsid w:val="00CC51F8"/>
    <w:rsid w:val="00CC7B63"/>
    <w:rsid w:val="00CD197A"/>
    <w:rsid w:val="00CD25F3"/>
    <w:rsid w:val="00CD5E08"/>
    <w:rsid w:val="00CE0666"/>
    <w:rsid w:val="00CE1494"/>
    <w:rsid w:val="00CE4443"/>
    <w:rsid w:val="00CE483A"/>
    <w:rsid w:val="00CE6B63"/>
    <w:rsid w:val="00CF0399"/>
    <w:rsid w:val="00CF24A1"/>
    <w:rsid w:val="00CF7B4B"/>
    <w:rsid w:val="00D0239E"/>
    <w:rsid w:val="00D06427"/>
    <w:rsid w:val="00D07419"/>
    <w:rsid w:val="00D10061"/>
    <w:rsid w:val="00D11CD8"/>
    <w:rsid w:val="00D11F28"/>
    <w:rsid w:val="00D13E0C"/>
    <w:rsid w:val="00D14248"/>
    <w:rsid w:val="00D14308"/>
    <w:rsid w:val="00D1486B"/>
    <w:rsid w:val="00D202ED"/>
    <w:rsid w:val="00D2677E"/>
    <w:rsid w:val="00D26F69"/>
    <w:rsid w:val="00D418C4"/>
    <w:rsid w:val="00D41CB9"/>
    <w:rsid w:val="00D41D93"/>
    <w:rsid w:val="00D44BDB"/>
    <w:rsid w:val="00D45017"/>
    <w:rsid w:val="00D47DF8"/>
    <w:rsid w:val="00D50671"/>
    <w:rsid w:val="00D53908"/>
    <w:rsid w:val="00D5746B"/>
    <w:rsid w:val="00D739C8"/>
    <w:rsid w:val="00D756E4"/>
    <w:rsid w:val="00D75B3E"/>
    <w:rsid w:val="00D75C14"/>
    <w:rsid w:val="00D77D72"/>
    <w:rsid w:val="00D83A10"/>
    <w:rsid w:val="00D85EDD"/>
    <w:rsid w:val="00D92355"/>
    <w:rsid w:val="00D933C3"/>
    <w:rsid w:val="00D95E7B"/>
    <w:rsid w:val="00D963E2"/>
    <w:rsid w:val="00D9761D"/>
    <w:rsid w:val="00DA349C"/>
    <w:rsid w:val="00DA3802"/>
    <w:rsid w:val="00DA75FE"/>
    <w:rsid w:val="00DC7D22"/>
    <w:rsid w:val="00DD48A4"/>
    <w:rsid w:val="00DD5DB2"/>
    <w:rsid w:val="00DE39E0"/>
    <w:rsid w:val="00DE3FF5"/>
    <w:rsid w:val="00DF10DC"/>
    <w:rsid w:val="00DF20C1"/>
    <w:rsid w:val="00E074F8"/>
    <w:rsid w:val="00E151EC"/>
    <w:rsid w:val="00E22FCB"/>
    <w:rsid w:val="00E31173"/>
    <w:rsid w:val="00E31D44"/>
    <w:rsid w:val="00E32CAA"/>
    <w:rsid w:val="00E3453D"/>
    <w:rsid w:val="00E35FF1"/>
    <w:rsid w:val="00E37273"/>
    <w:rsid w:val="00E41E9E"/>
    <w:rsid w:val="00E45726"/>
    <w:rsid w:val="00E52356"/>
    <w:rsid w:val="00E54217"/>
    <w:rsid w:val="00E601B2"/>
    <w:rsid w:val="00E621BA"/>
    <w:rsid w:val="00E62EDB"/>
    <w:rsid w:val="00E70063"/>
    <w:rsid w:val="00E72C93"/>
    <w:rsid w:val="00E742B3"/>
    <w:rsid w:val="00E7655F"/>
    <w:rsid w:val="00E8065F"/>
    <w:rsid w:val="00E831CE"/>
    <w:rsid w:val="00E83FA9"/>
    <w:rsid w:val="00E84C04"/>
    <w:rsid w:val="00E85272"/>
    <w:rsid w:val="00E90908"/>
    <w:rsid w:val="00E922D1"/>
    <w:rsid w:val="00E95456"/>
    <w:rsid w:val="00E978DC"/>
    <w:rsid w:val="00EA0DCA"/>
    <w:rsid w:val="00EB0337"/>
    <w:rsid w:val="00EB12D5"/>
    <w:rsid w:val="00EC0353"/>
    <w:rsid w:val="00EC4A50"/>
    <w:rsid w:val="00EC560E"/>
    <w:rsid w:val="00EC729D"/>
    <w:rsid w:val="00ED4168"/>
    <w:rsid w:val="00ED6B04"/>
    <w:rsid w:val="00ED6B97"/>
    <w:rsid w:val="00EE32FE"/>
    <w:rsid w:val="00EE4840"/>
    <w:rsid w:val="00EF63D3"/>
    <w:rsid w:val="00F06E8F"/>
    <w:rsid w:val="00F06FC6"/>
    <w:rsid w:val="00F0761A"/>
    <w:rsid w:val="00F12E32"/>
    <w:rsid w:val="00F15AC2"/>
    <w:rsid w:val="00F25A16"/>
    <w:rsid w:val="00F32274"/>
    <w:rsid w:val="00F33C8C"/>
    <w:rsid w:val="00F37479"/>
    <w:rsid w:val="00F37E61"/>
    <w:rsid w:val="00F404C8"/>
    <w:rsid w:val="00F430D7"/>
    <w:rsid w:val="00F570F3"/>
    <w:rsid w:val="00F62ED9"/>
    <w:rsid w:val="00F636B0"/>
    <w:rsid w:val="00F645C8"/>
    <w:rsid w:val="00F64EFE"/>
    <w:rsid w:val="00F656D8"/>
    <w:rsid w:val="00F65D6F"/>
    <w:rsid w:val="00F70429"/>
    <w:rsid w:val="00F77C2F"/>
    <w:rsid w:val="00F842A9"/>
    <w:rsid w:val="00F8457B"/>
    <w:rsid w:val="00F90514"/>
    <w:rsid w:val="00F91204"/>
    <w:rsid w:val="00FA04BF"/>
    <w:rsid w:val="00FA2E89"/>
    <w:rsid w:val="00FA4B2A"/>
    <w:rsid w:val="00FA4EAA"/>
    <w:rsid w:val="00FA5CF0"/>
    <w:rsid w:val="00FB06F2"/>
    <w:rsid w:val="00FB0EC0"/>
    <w:rsid w:val="00FB387F"/>
    <w:rsid w:val="00FB530E"/>
    <w:rsid w:val="00FB5AD3"/>
    <w:rsid w:val="00FB7DF8"/>
    <w:rsid w:val="00FC39A1"/>
    <w:rsid w:val="00FC6220"/>
    <w:rsid w:val="00FD2BA2"/>
    <w:rsid w:val="00FD4441"/>
    <w:rsid w:val="00FE18C1"/>
    <w:rsid w:val="00FE58DF"/>
    <w:rsid w:val="00FE5928"/>
    <w:rsid w:val="00FE7D11"/>
    <w:rsid w:val="00FF0412"/>
    <w:rsid w:val="00FF0DEC"/>
    <w:rsid w:val="00FF1FCE"/>
    <w:rsid w:val="00FF7377"/>
    <w:rsid w:val="00FF7D8A"/>
    <w:rsid w:val="01A1563A"/>
    <w:rsid w:val="01E84BEB"/>
    <w:rsid w:val="029D1ACC"/>
    <w:rsid w:val="02E011BD"/>
    <w:rsid w:val="03335EB6"/>
    <w:rsid w:val="037E01E0"/>
    <w:rsid w:val="038924E4"/>
    <w:rsid w:val="03B345A1"/>
    <w:rsid w:val="04172E7C"/>
    <w:rsid w:val="042C2CDA"/>
    <w:rsid w:val="04C53DF0"/>
    <w:rsid w:val="04C97EAD"/>
    <w:rsid w:val="04F660AB"/>
    <w:rsid w:val="05124AF1"/>
    <w:rsid w:val="05167B2D"/>
    <w:rsid w:val="0539674F"/>
    <w:rsid w:val="05451446"/>
    <w:rsid w:val="054813BF"/>
    <w:rsid w:val="054B13B2"/>
    <w:rsid w:val="054D0AFE"/>
    <w:rsid w:val="05503EA0"/>
    <w:rsid w:val="05D70CB5"/>
    <w:rsid w:val="06433DB4"/>
    <w:rsid w:val="0647164A"/>
    <w:rsid w:val="06B0193E"/>
    <w:rsid w:val="06C47687"/>
    <w:rsid w:val="06DC4B8A"/>
    <w:rsid w:val="07EB32F8"/>
    <w:rsid w:val="07EE2831"/>
    <w:rsid w:val="08696F02"/>
    <w:rsid w:val="086B6417"/>
    <w:rsid w:val="088342FE"/>
    <w:rsid w:val="08A03A6D"/>
    <w:rsid w:val="08E14CD9"/>
    <w:rsid w:val="090E3D66"/>
    <w:rsid w:val="09184BA0"/>
    <w:rsid w:val="097D31BA"/>
    <w:rsid w:val="09A44F35"/>
    <w:rsid w:val="09B608E8"/>
    <w:rsid w:val="09C45768"/>
    <w:rsid w:val="09F81E97"/>
    <w:rsid w:val="0A4E6415"/>
    <w:rsid w:val="0A866EED"/>
    <w:rsid w:val="0A8A101E"/>
    <w:rsid w:val="0AB06055"/>
    <w:rsid w:val="0AE61ED6"/>
    <w:rsid w:val="0AE72F74"/>
    <w:rsid w:val="0B1D4BF9"/>
    <w:rsid w:val="0B2165D0"/>
    <w:rsid w:val="0B5B7528"/>
    <w:rsid w:val="0B6927A7"/>
    <w:rsid w:val="0B860A9F"/>
    <w:rsid w:val="0C147EDE"/>
    <w:rsid w:val="0CC460BC"/>
    <w:rsid w:val="0CEB2525"/>
    <w:rsid w:val="0CFA1DD7"/>
    <w:rsid w:val="0D583D51"/>
    <w:rsid w:val="0D786C97"/>
    <w:rsid w:val="0D7A6042"/>
    <w:rsid w:val="0DF622C4"/>
    <w:rsid w:val="0E1453D8"/>
    <w:rsid w:val="0E3A49D9"/>
    <w:rsid w:val="0EE95CFA"/>
    <w:rsid w:val="0EF20128"/>
    <w:rsid w:val="0EF23E68"/>
    <w:rsid w:val="0F770435"/>
    <w:rsid w:val="102C33A8"/>
    <w:rsid w:val="104454CF"/>
    <w:rsid w:val="104A6AC0"/>
    <w:rsid w:val="106B27D7"/>
    <w:rsid w:val="10730ABC"/>
    <w:rsid w:val="107421FC"/>
    <w:rsid w:val="108B3DAF"/>
    <w:rsid w:val="10A24EDC"/>
    <w:rsid w:val="10DD5E18"/>
    <w:rsid w:val="112E2F18"/>
    <w:rsid w:val="114C2039"/>
    <w:rsid w:val="11B51274"/>
    <w:rsid w:val="11CC7DA0"/>
    <w:rsid w:val="12463CC6"/>
    <w:rsid w:val="12BA27EC"/>
    <w:rsid w:val="13040E69"/>
    <w:rsid w:val="13E766ED"/>
    <w:rsid w:val="13FF0E4B"/>
    <w:rsid w:val="141D3391"/>
    <w:rsid w:val="142E58C0"/>
    <w:rsid w:val="1435623D"/>
    <w:rsid w:val="146534D5"/>
    <w:rsid w:val="14783A5C"/>
    <w:rsid w:val="147E4059"/>
    <w:rsid w:val="14CB6C74"/>
    <w:rsid w:val="14DF07AB"/>
    <w:rsid w:val="14EB0EB4"/>
    <w:rsid w:val="1558619E"/>
    <w:rsid w:val="15987505"/>
    <w:rsid w:val="15AE40CE"/>
    <w:rsid w:val="15F802F0"/>
    <w:rsid w:val="168B7637"/>
    <w:rsid w:val="169F71C2"/>
    <w:rsid w:val="17044031"/>
    <w:rsid w:val="17C57304"/>
    <w:rsid w:val="1803137E"/>
    <w:rsid w:val="186148D8"/>
    <w:rsid w:val="18F752DE"/>
    <w:rsid w:val="19001670"/>
    <w:rsid w:val="19596867"/>
    <w:rsid w:val="195C5244"/>
    <w:rsid w:val="19620EEC"/>
    <w:rsid w:val="19B2660E"/>
    <w:rsid w:val="1A1118B1"/>
    <w:rsid w:val="1A3A4282"/>
    <w:rsid w:val="1A97564B"/>
    <w:rsid w:val="1AE561B3"/>
    <w:rsid w:val="1B923874"/>
    <w:rsid w:val="1BE46922"/>
    <w:rsid w:val="1C012465"/>
    <w:rsid w:val="1C505C27"/>
    <w:rsid w:val="1C7250E2"/>
    <w:rsid w:val="1C9A20D7"/>
    <w:rsid w:val="1C9F56FF"/>
    <w:rsid w:val="1CA62A34"/>
    <w:rsid w:val="1CE0059F"/>
    <w:rsid w:val="1D16540D"/>
    <w:rsid w:val="1D2A6C06"/>
    <w:rsid w:val="1D415AEF"/>
    <w:rsid w:val="1D4F0858"/>
    <w:rsid w:val="1D7C6C67"/>
    <w:rsid w:val="1D7D1848"/>
    <w:rsid w:val="1E12642B"/>
    <w:rsid w:val="1E2E7C49"/>
    <w:rsid w:val="1E4D00A0"/>
    <w:rsid w:val="1E6505E4"/>
    <w:rsid w:val="1E6C00AE"/>
    <w:rsid w:val="1EC6644F"/>
    <w:rsid w:val="1ED426A4"/>
    <w:rsid w:val="1F0E74A9"/>
    <w:rsid w:val="1F937456"/>
    <w:rsid w:val="203221BD"/>
    <w:rsid w:val="20AF2756"/>
    <w:rsid w:val="20BA0ED7"/>
    <w:rsid w:val="20FD3423"/>
    <w:rsid w:val="210548A7"/>
    <w:rsid w:val="210C6F13"/>
    <w:rsid w:val="215507E2"/>
    <w:rsid w:val="21EB1DFA"/>
    <w:rsid w:val="22332336"/>
    <w:rsid w:val="225331F7"/>
    <w:rsid w:val="22544E42"/>
    <w:rsid w:val="23697E9C"/>
    <w:rsid w:val="23C06E85"/>
    <w:rsid w:val="23C268F9"/>
    <w:rsid w:val="240453F4"/>
    <w:rsid w:val="249E68E8"/>
    <w:rsid w:val="24B2365A"/>
    <w:rsid w:val="25314502"/>
    <w:rsid w:val="254A3255"/>
    <w:rsid w:val="25891955"/>
    <w:rsid w:val="258E141E"/>
    <w:rsid w:val="2595299C"/>
    <w:rsid w:val="25BA2FD2"/>
    <w:rsid w:val="25D8599A"/>
    <w:rsid w:val="25FE1394"/>
    <w:rsid w:val="2619383E"/>
    <w:rsid w:val="269C5990"/>
    <w:rsid w:val="26B25BD3"/>
    <w:rsid w:val="26B76E1E"/>
    <w:rsid w:val="26F53F02"/>
    <w:rsid w:val="277F2F94"/>
    <w:rsid w:val="27A24FAB"/>
    <w:rsid w:val="27A76931"/>
    <w:rsid w:val="27F7275B"/>
    <w:rsid w:val="27FC5F6C"/>
    <w:rsid w:val="28E6267D"/>
    <w:rsid w:val="29525484"/>
    <w:rsid w:val="29590617"/>
    <w:rsid w:val="298970BD"/>
    <w:rsid w:val="298C1CF6"/>
    <w:rsid w:val="299F77EB"/>
    <w:rsid w:val="29CD0596"/>
    <w:rsid w:val="29DB3862"/>
    <w:rsid w:val="2A020C2E"/>
    <w:rsid w:val="2A7B62BB"/>
    <w:rsid w:val="2AFD5ABD"/>
    <w:rsid w:val="2B376F1B"/>
    <w:rsid w:val="2C150A4C"/>
    <w:rsid w:val="2C496D47"/>
    <w:rsid w:val="2C6D1774"/>
    <w:rsid w:val="2CB04C2B"/>
    <w:rsid w:val="2D1A09E3"/>
    <w:rsid w:val="2D6820E5"/>
    <w:rsid w:val="2DB40AD2"/>
    <w:rsid w:val="2DB831F5"/>
    <w:rsid w:val="2DE077CB"/>
    <w:rsid w:val="2DE92DE6"/>
    <w:rsid w:val="2E9B1387"/>
    <w:rsid w:val="2EA1258C"/>
    <w:rsid w:val="2EEF126E"/>
    <w:rsid w:val="2F3045C8"/>
    <w:rsid w:val="2F6E3467"/>
    <w:rsid w:val="2F9A799A"/>
    <w:rsid w:val="2FF518AC"/>
    <w:rsid w:val="300943AA"/>
    <w:rsid w:val="30F81074"/>
    <w:rsid w:val="31100F54"/>
    <w:rsid w:val="311C5972"/>
    <w:rsid w:val="312F5E7B"/>
    <w:rsid w:val="31385AD2"/>
    <w:rsid w:val="31642A0E"/>
    <w:rsid w:val="31721AA4"/>
    <w:rsid w:val="31BE0311"/>
    <w:rsid w:val="31C50C6B"/>
    <w:rsid w:val="32192BF0"/>
    <w:rsid w:val="32240AB1"/>
    <w:rsid w:val="324F4960"/>
    <w:rsid w:val="32521378"/>
    <w:rsid w:val="3252798D"/>
    <w:rsid w:val="329525DD"/>
    <w:rsid w:val="329E2285"/>
    <w:rsid w:val="32B66B73"/>
    <w:rsid w:val="32D57BAA"/>
    <w:rsid w:val="32EF278A"/>
    <w:rsid w:val="33811DAB"/>
    <w:rsid w:val="33943476"/>
    <w:rsid w:val="33A46FA9"/>
    <w:rsid w:val="33C041D7"/>
    <w:rsid w:val="34033242"/>
    <w:rsid w:val="3417711C"/>
    <w:rsid w:val="34971C96"/>
    <w:rsid w:val="34AB7DF3"/>
    <w:rsid w:val="34C165C4"/>
    <w:rsid w:val="34D0735C"/>
    <w:rsid w:val="34D47658"/>
    <w:rsid w:val="34FA229F"/>
    <w:rsid w:val="356C65D2"/>
    <w:rsid w:val="35EB07C9"/>
    <w:rsid w:val="361A2974"/>
    <w:rsid w:val="364003A1"/>
    <w:rsid w:val="36AC7B8D"/>
    <w:rsid w:val="36C87B95"/>
    <w:rsid w:val="36D9239E"/>
    <w:rsid w:val="36F37B48"/>
    <w:rsid w:val="371C76D7"/>
    <w:rsid w:val="37A16F71"/>
    <w:rsid w:val="37E3194D"/>
    <w:rsid w:val="37E567C4"/>
    <w:rsid w:val="38284601"/>
    <w:rsid w:val="3884064B"/>
    <w:rsid w:val="3895563C"/>
    <w:rsid w:val="389B41B8"/>
    <w:rsid w:val="389C1C69"/>
    <w:rsid w:val="38CB6395"/>
    <w:rsid w:val="38E23973"/>
    <w:rsid w:val="39BB1F00"/>
    <w:rsid w:val="3A8E3BA1"/>
    <w:rsid w:val="3AD51F50"/>
    <w:rsid w:val="3B2C0F7F"/>
    <w:rsid w:val="3B3F2DB5"/>
    <w:rsid w:val="3B522699"/>
    <w:rsid w:val="3BC6235E"/>
    <w:rsid w:val="3BCE0732"/>
    <w:rsid w:val="3BD24406"/>
    <w:rsid w:val="3BEC1F98"/>
    <w:rsid w:val="3C2E0A72"/>
    <w:rsid w:val="3C742E15"/>
    <w:rsid w:val="3CC71C47"/>
    <w:rsid w:val="3D0E36F4"/>
    <w:rsid w:val="3D5B6C03"/>
    <w:rsid w:val="3E4D13E8"/>
    <w:rsid w:val="3F13334C"/>
    <w:rsid w:val="3F1D5D39"/>
    <w:rsid w:val="3F205444"/>
    <w:rsid w:val="3F2A77A2"/>
    <w:rsid w:val="3F2D27B0"/>
    <w:rsid w:val="3F651060"/>
    <w:rsid w:val="3F7B10AA"/>
    <w:rsid w:val="3F7D79DE"/>
    <w:rsid w:val="3F7E7A1B"/>
    <w:rsid w:val="3FC446ED"/>
    <w:rsid w:val="3FC82176"/>
    <w:rsid w:val="3FC92F55"/>
    <w:rsid w:val="401E5A24"/>
    <w:rsid w:val="4022631F"/>
    <w:rsid w:val="40250B22"/>
    <w:rsid w:val="403A6D91"/>
    <w:rsid w:val="4078417D"/>
    <w:rsid w:val="40E4269B"/>
    <w:rsid w:val="40EC7696"/>
    <w:rsid w:val="410865AC"/>
    <w:rsid w:val="41420D46"/>
    <w:rsid w:val="415E28C9"/>
    <w:rsid w:val="417D154E"/>
    <w:rsid w:val="419264E0"/>
    <w:rsid w:val="41AC4E5F"/>
    <w:rsid w:val="41FC0563"/>
    <w:rsid w:val="423E03DF"/>
    <w:rsid w:val="428C09C7"/>
    <w:rsid w:val="42A23639"/>
    <w:rsid w:val="42E53C08"/>
    <w:rsid w:val="42FB7B7A"/>
    <w:rsid w:val="431922D2"/>
    <w:rsid w:val="431B70B6"/>
    <w:rsid w:val="43775F31"/>
    <w:rsid w:val="43805291"/>
    <w:rsid w:val="43814B6F"/>
    <w:rsid w:val="43BD17CC"/>
    <w:rsid w:val="43CC5A66"/>
    <w:rsid w:val="4470404B"/>
    <w:rsid w:val="45331BAF"/>
    <w:rsid w:val="45866D46"/>
    <w:rsid w:val="45B962B3"/>
    <w:rsid w:val="45CA02E8"/>
    <w:rsid w:val="45D843C5"/>
    <w:rsid w:val="45F907EF"/>
    <w:rsid w:val="46084FD5"/>
    <w:rsid w:val="46193B40"/>
    <w:rsid w:val="46212D6D"/>
    <w:rsid w:val="46222B95"/>
    <w:rsid w:val="467B5D01"/>
    <w:rsid w:val="46972886"/>
    <w:rsid w:val="46AC74FD"/>
    <w:rsid w:val="46E057F5"/>
    <w:rsid w:val="474C7537"/>
    <w:rsid w:val="478A48CC"/>
    <w:rsid w:val="478F6E31"/>
    <w:rsid w:val="47DA793D"/>
    <w:rsid w:val="47F9594C"/>
    <w:rsid w:val="48260DD7"/>
    <w:rsid w:val="48411A6B"/>
    <w:rsid w:val="48780ED9"/>
    <w:rsid w:val="48882EB9"/>
    <w:rsid w:val="488F0DAE"/>
    <w:rsid w:val="48A84C0E"/>
    <w:rsid w:val="48D44BB5"/>
    <w:rsid w:val="48E234B2"/>
    <w:rsid w:val="4929693C"/>
    <w:rsid w:val="49583B9A"/>
    <w:rsid w:val="495A1417"/>
    <w:rsid w:val="49863FFB"/>
    <w:rsid w:val="4997216D"/>
    <w:rsid w:val="499F7AA1"/>
    <w:rsid w:val="49B825CD"/>
    <w:rsid w:val="49F308AF"/>
    <w:rsid w:val="4A2179FD"/>
    <w:rsid w:val="4ABE471B"/>
    <w:rsid w:val="4ACF6E14"/>
    <w:rsid w:val="4AF50956"/>
    <w:rsid w:val="4B18419C"/>
    <w:rsid w:val="4B320FFF"/>
    <w:rsid w:val="4B4971C3"/>
    <w:rsid w:val="4B55781E"/>
    <w:rsid w:val="4BC35076"/>
    <w:rsid w:val="4CE82681"/>
    <w:rsid w:val="4D730E25"/>
    <w:rsid w:val="4D873D88"/>
    <w:rsid w:val="4D942B2D"/>
    <w:rsid w:val="4DB13527"/>
    <w:rsid w:val="4DD73274"/>
    <w:rsid w:val="4DEE1AB8"/>
    <w:rsid w:val="4E28230D"/>
    <w:rsid w:val="4E5E11D7"/>
    <w:rsid w:val="4E5E57E3"/>
    <w:rsid w:val="4E9217EA"/>
    <w:rsid w:val="4FB03D4D"/>
    <w:rsid w:val="4FB34359"/>
    <w:rsid w:val="50482038"/>
    <w:rsid w:val="50D9547F"/>
    <w:rsid w:val="50F63A17"/>
    <w:rsid w:val="51130423"/>
    <w:rsid w:val="51806AE2"/>
    <w:rsid w:val="51981E39"/>
    <w:rsid w:val="519B3816"/>
    <w:rsid w:val="51DB5EAC"/>
    <w:rsid w:val="520914B0"/>
    <w:rsid w:val="522D4A8D"/>
    <w:rsid w:val="52C15242"/>
    <w:rsid w:val="52F163A8"/>
    <w:rsid w:val="530656D8"/>
    <w:rsid w:val="538D38A8"/>
    <w:rsid w:val="53B3013C"/>
    <w:rsid w:val="54031FDA"/>
    <w:rsid w:val="542E5435"/>
    <w:rsid w:val="54A74487"/>
    <w:rsid w:val="54B60D15"/>
    <w:rsid w:val="54BB7B74"/>
    <w:rsid w:val="54C52596"/>
    <w:rsid w:val="55006809"/>
    <w:rsid w:val="553A1B73"/>
    <w:rsid w:val="55AE7B1F"/>
    <w:rsid w:val="55B7064D"/>
    <w:rsid w:val="55D5056A"/>
    <w:rsid w:val="562F0D0F"/>
    <w:rsid w:val="563132B5"/>
    <w:rsid w:val="56D8738F"/>
    <w:rsid w:val="575C0A1C"/>
    <w:rsid w:val="576E4CF8"/>
    <w:rsid w:val="57C63035"/>
    <w:rsid w:val="5813458D"/>
    <w:rsid w:val="583A5B9F"/>
    <w:rsid w:val="58425C0D"/>
    <w:rsid w:val="58574F51"/>
    <w:rsid w:val="585B1DED"/>
    <w:rsid w:val="587E2C81"/>
    <w:rsid w:val="58BB6867"/>
    <w:rsid w:val="591B2466"/>
    <w:rsid w:val="59226FAA"/>
    <w:rsid w:val="59607973"/>
    <w:rsid w:val="59CD3A3C"/>
    <w:rsid w:val="59E1092E"/>
    <w:rsid w:val="59E75AC3"/>
    <w:rsid w:val="5A263A90"/>
    <w:rsid w:val="5AA301A1"/>
    <w:rsid w:val="5AEF431F"/>
    <w:rsid w:val="5B3A1D26"/>
    <w:rsid w:val="5B3E7FB2"/>
    <w:rsid w:val="5B6405E7"/>
    <w:rsid w:val="5B7E69C7"/>
    <w:rsid w:val="5BE46673"/>
    <w:rsid w:val="5BE6696F"/>
    <w:rsid w:val="5BFD69C1"/>
    <w:rsid w:val="5C0F3FFF"/>
    <w:rsid w:val="5CA37472"/>
    <w:rsid w:val="5CA74A08"/>
    <w:rsid w:val="5CA76775"/>
    <w:rsid w:val="5CD81763"/>
    <w:rsid w:val="5D004215"/>
    <w:rsid w:val="5D03552A"/>
    <w:rsid w:val="5D705EE0"/>
    <w:rsid w:val="5DAF0E25"/>
    <w:rsid w:val="5DD65FC2"/>
    <w:rsid w:val="5DD756CC"/>
    <w:rsid w:val="5DDD5A1D"/>
    <w:rsid w:val="5DF46B5F"/>
    <w:rsid w:val="5E263B38"/>
    <w:rsid w:val="5E322044"/>
    <w:rsid w:val="5E7F11E7"/>
    <w:rsid w:val="5F053164"/>
    <w:rsid w:val="5F2E11FE"/>
    <w:rsid w:val="5F7F4C54"/>
    <w:rsid w:val="5F9E6F2A"/>
    <w:rsid w:val="5FE96E40"/>
    <w:rsid w:val="601243D2"/>
    <w:rsid w:val="6134484D"/>
    <w:rsid w:val="61D57A0B"/>
    <w:rsid w:val="62FF3E97"/>
    <w:rsid w:val="63273482"/>
    <w:rsid w:val="633528C9"/>
    <w:rsid w:val="63453732"/>
    <w:rsid w:val="64616949"/>
    <w:rsid w:val="64D9080F"/>
    <w:rsid w:val="64E67AC0"/>
    <w:rsid w:val="650A40DB"/>
    <w:rsid w:val="65505351"/>
    <w:rsid w:val="655F3DF7"/>
    <w:rsid w:val="656D5D9A"/>
    <w:rsid w:val="658A3253"/>
    <w:rsid w:val="65CD56A5"/>
    <w:rsid w:val="65E54D77"/>
    <w:rsid w:val="65E8223C"/>
    <w:rsid w:val="662420A9"/>
    <w:rsid w:val="665B24AA"/>
    <w:rsid w:val="666156DB"/>
    <w:rsid w:val="667C5596"/>
    <w:rsid w:val="669919C4"/>
    <w:rsid w:val="672E1B53"/>
    <w:rsid w:val="678126D4"/>
    <w:rsid w:val="684D0BEE"/>
    <w:rsid w:val="68633BD3"/>
    <w:rsid w:val="69061C70"/>
    <w:rsid w:val="691149FF"/>
    <w:rsid w:val="69402F76"/>
    <w:rsid w:val="694E657B"/>
    <w:rsid w:val="696016D5"/>
    <w:rsid w:val="698248F2"/>
    <w:rsid w:val="6A645B9C"/>
    <w:rsid w:val="6A7D5FB3"/>
    <w:rsid w:val="6A9C37C6"/>
    <w:rsid w:val="6AC6644A"/>
    <w:rsid w:val="6AD37209"/>
    <w:rsid w:val="6AD52468"/>
    <w:rsid w:val="6AE74F55"/>
    <w:rsid w:val="6B300439"/>
    <w:rsid w:val="6C0D4768"/>
    <w:rsid w:val="6C103C31"/>
    <w:rsid w:val="6C496630"/>
    <w:rsid w:val="6CA255AE"/>
    <w:rsid w:val="6CCA06F7"/>
    <w:rsid w:val="6CEC3E2B"/>
    <w:rsid w:val="6DD15FD5"/>
    <w:rsid w:val="6E314B99"/>
    <w:rsid w:val="6E5963F2"/>
    <w:rsid w:val="6E8E3F8A"/>
    <w:rsid w:val="6EF54A43"/>
    <w:rsid w:val="6F061F62"/>
    <w:rsid w:val="6F170E4A"/>
    <w:rsid w:val="6F902E5F"/>
    <w:rsid w:val="6F952D38"/>
    <w:rsid w:val="6FC05AC0"/>
    <w:rsid w:val="701065C3"/>
    <w:rsid w:val="7011002A"/>
    <w:rsid w:val="701622ED"/>
    <w:rsid w:val="70210C80"/>
    <w:rsid w:val="70351B6A"/>
    <w:rsid w:val="703C5994"/>
    <w:rsid w:val="70DC5048"/>
    <w:rsid w:val="71720B96"/>
    <w:rsid w:val="719477F5"/>
    <w:rsid w:val="721D1DF2"/>
    <w:rsid w:val="72833C54"/>
    <w:rsid w:val="72B07DF4"/>
    <w:rsid w:val="72FD20CE"/>
    <w:rsid w:val="73087E10"/>
    <w:rsid w:val="73140184"/>
    <w:rsid w:val="734942A7"/>
    <w:rsid w:val="737410D2"/>
    <w:rsid w:val="737B01BF"/>
    <w:rsid w:val="73D62105"/>
    <w:rsid w:val="741F1A05"/>
    <w:rsid w:val="746403E4"/>
    <w:rsid w:val="74770969"/>
    <w:rsid w:val="74E36242"/>
    <w:rsid w:val="754632E7"/>
    <w:rsid w:val="75ED61B3"/>
    <w:rsid w:val="76517704"/>
    <w:rsid w:val="769576C6"/>
    <w:rsid w:val="771B13E4"/>
    <w:rsid w:val="77670216"/>
    <w:rsid w:val="779A75B3"/>
    <w:rsid w:val="780239EC"/>
    <w:rsid w:val="780B2334"/>
    <w:rsid w:val="785B43A0"/>
    <w:rsid w:val="788212A3"/>
    <w:rsid w:val="788639AD"/>
    <w:rsid w:val="78E62AF1"/>
    <w:rsid w:val="79166E31"/>
    <w:rsid w:val="792D162C"/>
    <w:rsid w:val="794B36A4"/>
    <w:rsid w:val="7952002C"/>
    <w:rsid w:val="79817C86"/>
    <w:rsid w:val="79A136CF"/>
    <w:rsid w:val="79AB21E7"/>
    <w:rsid w:val="79D80DDF"/>
    <w:rsid w:val="79DE4D5C"/>
    <w:rsid w:val="7A122719"/>
    <w:rsid w:val="7A783FC3"/>
    <w:rsid w:val="7A7A248C"/>
    <w:rsid w:val="7A7C55E5"/>
    <w:rsid w:val="7A813D51"/>
    <w:rsid w:val="7AD04BBB"/>
    <w:rsid w:val="7AD71CB6"/>
    <w:rsid w:val="7B000B5E"/>
    <w:rsid w:val="7B236223"/>
    <w:rsid w:val="7B2D5D79"/>
    <w:rsid w:val="7B341D96"/>
    <w:rsid w:val="7BE767A1"/>
    <w:rsid w:val="7C26056A"/>
    <w:rsid w:val="7CC56299"/>
    <w:rsid w:val="7CCB3DE4"/>
    <w:rsid w:val="7CDA6552"/>
    <w:rsid w:val="7D1460A2"/>
    <w:rsid w:val="7D185E4B"/>
    <w:rsid w:val="7D5E2B7F"/>
    <w:rsid w:val="7D884DE8"/>
    <w:rsid w:val="7D935B25"/>
    <w:rsid w:val="7D9C4AA9"/>
    <w:rsid w:val="7D9C4F47"/>
    <w:rsid w:val="7E155C27"/>
    <w:rsid w:val="7E873394"/>
    <w:rsid w:val="7ED0512A"/>
    <w:rsid w:val="7F3A070F"/>
    <w:rsid w:val="7F4976EC"/>
    <w:rsid w:val="7F9F6EDC"/>
    <w:rsid w:val="7FCA71CD"/>
    <w:rsid w:val="7FCD34C7"/>
    <w:rsid w:val="7FE963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2"/>
    <w:qFormat/>
    <w:uiPriority w:val="99"/>
    <w:pPr>
      <w:keepNext/>
      <w:keepLines/>
      <w:spacing w:line="360" w:lineRule="auto"/>
      <w:outlineLvl w:val="0"/>
    </w:pPr>
    <w:rPr>
      <w:rFonts w:eastAsia="黑体"/>
      <w:b/>
      <w:kern w:val="44"/>
      <w:sz w:val="44"/>
      <w:szCs w:val="20"/>
    </w:rPr>
  </w:style>
  <w:style w:type="paragraph" w:styleId="4">
    <w:name w:val="heading 2"/>
    <w:basedOn w:val="1"/>
    <w:next w:val="1"/>
    <w:link w:val="139"/>
    <w:qFormat/>
    <w:uiPriority w:val="99"/>
    <w:pPr>
      <w:keepNext/>
      <w:keepLines/>
      <w:spacing w:before="60" w:after="60" w:line="413" w:lineRule="auto"/>
      <w:outlineLvl w:val="1"/>
    </w:pPr>
    <w:rPr>
      <w:rFonts w:ascii="Arial" w:hAnsi="Arial" w:eastAsia="黑体"/>
      <w:b/>
      <w:sz w:val="32"/>
      <w:szCs w:val="20"/>
    </w:rPr>
  </w:style>
  <w:style w:type="paragraph" w:styleId="5">
    <w:name w:val="heading 3"/>
    <w:basedOn w:val="1"/>
    <w:next w:val="1"/>
    <w:link w:val="116"/>
    <w:qFormat/>
    <w:uiPriority w:val="99"/>
    <w:pPr>
      <w:keepNext/>
      <w:keepLines/>
      <w:spacing w:line="360" w:lineRule="auto"/>
      <w:outlineLvl w:val="2"/>
    </w:pPr>
    <w:rPr>
      <w:rFonts w:eastAsia="黑体"/>
      <w:b/>
      <w:sz w:val="32"/>
      <w:szCs w:val="20"/>
    </w:rPr>
  </w:style>
  <w:style w:type="paragraph" w:styleId="6">
    <w:name w:val="heading 4"/>
    <w:basedOn w:val="1"/>
    <w:next w:val="1"/>
    <w:link w:val="148"/>
    <w:qFormat/>
    <w:uiPriority w:val="99"/>
    <w:pPr>
      <w:keepNext/>
      <w:keepLines/>
      <w:spacing w:line="360" w:lineRule="auto"/>
      <w:outlineLvl w:val="3"/>
    </w:pPr>
    <w:rPr>
      <w:rFonts w:ascii="Arial" w:hAnsi="Arial"/>
      <w:b/>
      <w:sz w:val="28"/>
      <w:szCs w:val="20"/>
    </w:rPr>
  </w:style>
  <w:style w:type="paragraph" w:styleId="7">
    <w:name w:val="heading 5"/>
    <w:basedOn w:val="1"/>
    <w:next w:val="1"/>
    <w:link w:val="122"/>
    <w:qFormat/>
    <w:uiPriority w:val="99"/>
    <w:pPr>
      <w:keepNext/>
      <w:keepLines/>
      <w:spacing w:before="280" w:after="290" w:line="376" w:lineRule="auto"/>
      <w:outlineLvl w:val="4"/>
    </w:pPr>
    <w:rPr>
      <w:b/>
      <w:sz w:val="28"/>
      <w:szCs w:val="20"/>
    </w:rPr>
  </w:style>
  <w:style w:type="paragraph" w:styleId="8">
    <w:name w:val="heading 6"/>
    <w:basedOn w:val="1"/>
    <w:next w:val="1"/>
    <w:link w:val="56"/>
    <w:qFormat/>
    <w:uiPriority w:val="99"/>
    <w:pPr>
      <w:keepNext/>
      <w:keepLines/>
      <w:spacing w:before="240" w:after="64" w:line="317" w:lineRule="auto"/>
      <w:outlineLvl w:val="5"/>
    </w:pPr>
    <w:rPr>
      <w:rFonts w:ascii="Cambria" w:hAnsi="Cambria"/>
      <w:b/>
      <w:bCs/>
      <w:sz w:val="24"/>
    </w:rPr>
  </w:style>
  <w:style w:type="paragraph" w:styleId="9">
    <w:name w:val="heading 7"/>
    <w:basedOn w:val="1"/>
    <w:next w:val="1"/>
    <w:link w:val="57"/>
    <w:qFormat/>
    <w:uiPriority w:val="99"/>
    <w:pPr>
      <w:keepNext/>
      <w:keepLines/>
      <w:spacing w:before="240" w:after="64" w:line="317" w:lineRule="auto"/>
      <w:outlineLvl w:val="6"/>
    </w:pPr>
    <w:rPr>
      <w:rFonts w:ascii="Calibri" w:hAnsi="Calibri"/>
      <w:b/>
      <w:bCs/>
      <w:sz w:val="24"/>
    </w:rPr>
  </w:style>
  <w:style w:type="paragraph" w:styleId="10">
    <w:name w:val="heading 8"/>
    <w:basedOn w:val="1"/>
    <w:next w:val="1"/>
    <w:link w:val="58"/>
    <w:qFormat/>
    <w:uiPriority w:val="99"/>
    <w:pPr>
      <w:keepNext/>
      <w:keepLines/>
      <w:spacing w:before="240" w:after="64" w:line="317" w:lineRule="auto"/>
      <w:outlineLvl w:val="7"/>
    </w:pPr>
    <w:rPr>
      <w:rFonts w:ascii="Cambria" w:hAnsi="Cambria"/>
      <w:sz w:val="24"/>
    </w:rPr>
  </w:style>
  <w:style w:type="paragraph" w:styleId="11">
    <w:name w:val="heading 9"/>
    <w:basedOn w:val="1"/>
    <w:next w:val="1"/>
    <w:link w:val="59"/>
    <w:qFormat/>
    <w:uiPriority w:val="99"/>
    <w:pPr>
      <w:keepNext/>
      <w:keepLines/>
      <w:spacing w:before="240" w:after="64" w:line="317" w:lineRule="auto"/>
      <w:outlineLvl w:val="8"/>
    </w:pPr>
    <w:rPr>
      <w:rFonts w:ascii="Cambria" w:hAnsi="Cambria"/>
      <w:szCs w:val="21"/>
    </w:rPr>
  </w:style>
  <w:style w:type="character" w:default="1" w:styleId="39">
    <w:name w:val="Default Paragraph Font"/>
    <w:semiHidden/>
    <w:qFormat/>
    <w:uiPriority w:val="99"/>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0"/>
    <w:qFormat/>
    <w:uiPriority w:val="99"/>
    <w:pPr>
      <w:adjustRightInd w:val="0"/>
      <w:spacing w:after="60" w:line="360" w:lineRule="atLeast"/>
      <w:ind w:left="72" w:leftChars="30" w:right="30" w:rightChars="30"/>
      <w:jc w:val="center"/>
      <w:textAlignment w:val="baseline"/>
    </w:pPr>
    <w:rPr>
      <w:szCs w:val="22"/>
    </w:rPr>
  </w:style>
  <w:style w:type="paragraph" w:styleId="12">
    <w:name w:val="toc 7"/>
    <w:basedOn w:val="1"/>
    <w:next w:val="1"/>
    <w:qFormat/>
    <w:uiPriority w:val="99"/>
    <w:pPr>
      <w:ind w:left="2520" w:leftChars="1200"/>
    </w:pPr>
    <w:rPr>
      <w:rFonts w:ascii="Calibri" w:hAnsi="Calibri"/>
      <w:szCs w:val="22"/>
    </w:rPr>
  </w:style>
  <w:style w:type="paragraph" w:styleId="13">
    <w:name w:val="Normal Indent"/>
    <w:basedOn w:val="1"/>
    <w:qFormat/>
    <w:uiPriority w:val="99"/>
    <w:pPr>
      <w:widowControl/>
      <w:ind w:firstLine="420"/>
      <w:jc w:val="left"/>
    </w:pPr>
    <w:rPr>
      <w:sz w:val="20"/>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153"/>
    <w:qFormat/>
    <w:uiPriority w:val="99"/>
    <w:pPr>
      <w:shd w:val="clear" w:color="auto" w:fill="000080"/>
    </w:pPr>
    <w:rPr>
      <w:sz w:val="24"/>
      <w:szCs w:val="20"/>
      <w:shd w:val="clear" w:color="auto" w:fill="000080"/>
    </w:rPr>
  </w:style>
  <w:style w:type="paragraph" w:styleId="16">
    <w:name w:val="annotation text"/>
    <w:basedOn w:val="1"/>
    <w:link w:val="142"/>
    <w:qFormat/>
    <w:uiPriority w:val="99"/>
    <w:pPr>
      <w:jc w:val="left"/>
    </w:pPr>
    <w:rPr>
      <w:sz w:val="24"/>
      <w:szCs w:val="20"/>
    </w:rPr>
  </w:style>
  <w:style w:type="paragraph" w:styleId="17">
    <w:name w:val="Body Text Indent"/>
    <w:basedOn w:val="1"/>
    <w:link w:val="151"/>
    <w:qFormat/>
    <w:uiPriority w:val="99"/>
    <w:pPr>
      <w:spacing w:before="240" w:line="360" w:lineRule="auto"/>
      <w:ind w:firstLine="552" w:firstLineChars="263"/>
    </w:pPr>
    <w:rPr>
      <w:rFonts w:ascii="宋体"/>
      <w:szCs w:val="20"/>
    </w:rPr>
  </w:style>
  <w:style w:type="paragraph" w:styleId="18">
    <w:name w:val="index 4"/>
    <w:basedOn w:val="1"/>
    <w:next w:val="1"/>
    <w:qFormat/>
    <w:uiPriority w:val="99"/>
    <w:pPr>
      <w:ind w:left="600" w:leftChars="600"/>
    </w:pPr>
  </w:style>
  <w:style w:type="paragraph" w:styleId="19">
    <w:name w:val="toc 5"/>
    <w:basedOn w:val="1"/>
    <w:next w:val="1"/>
    <w:qFormat/>
    <w:uiPriority w:val="99"/>
    <w:pPr>
      <w:ind w:left="1680" w:leftChars="800"/>
    </w:pPr>
    <w:rPr>
      <w:rFonts w:ascii="Calibri" w:hAnsi="Calibri"/>
      <w:szCs w:val="22"/>
    </w:rPr>
  </w:style>
  <w:style w:type="paragraph" w:styleId="20">
    <w:name w:val="toc 3"/>
    <w:basedOn w:val="1"/>
    <w:next w:val="1"/>
    <w:qFormat/>
    <w:uiPriority w:val="99"/>
    <w:pPr>
      <w:ind w:left="840" w:leftChars="400"/>
    </w:pPr>
  </w:style>
  <w:style w:type="paragraph" w:styleId="21">
    <w:name w:val="Plain Text"/>
    <w:basedOn w:val="1"/>
    <w:link w:val="121"/>
    <w:qFormat/>
    <w:uiPriority w:val="99"/>
    <w:rPr>
      <w:rFonts w:ascii="宋体" w:hAnsi="Courier New"/>
      <w:sz w:val="24"/>
      <w:szCs w:val="20"/>
    </w:rPr>
  </w:style>
  <w:style w:type="paragraph" w:styleId="22">
    <w:name w:val="toc 8"/>
    <w:basedOn w:val="1"/>
    <w:next w:val="1"/>
    <w:qFormat/>
    <w:uiPriority w:val="99"/>
    <w:pPr>
      <w:ind w:left="2940" w:leftChars="1400"/>
    </w:pPr>
    <w:rPr>
      <w:rFonts w:ascii="Calibri" w:hAnsi="Calibri"/>
      <w:szCs w:val="22"/>
    </w:rPr>
  </w:style>
  <w:style w:type="paragraph" w:styleId="23">
    <w:name w:val="Date"/>
    <w:basedOn w:val="1"/>
    <w:next w:val="1"/>
    <w:link w:val="160"/>
    <w:qFormat/>
    <w:uiPriority w:val="99"/>
    <w:pPr>
      <w:ind w:left="100" w:leftChars="2500"/>
    </w:pPr>
    <w:rPr>
      <w:sz w:val="24"/>
      <w:szCs w:val="20"/>
    </w:rPr>
  </w:style>
  <w:style w:type="paragraph" w:styleId="24">
    <w:name w:val="Body Text Indent 2"/>
    <w:basedOn w:val="1"/>
    <w:link w:val="129"/>
    <w:qFormat/>
    <w:uiPriority w:val="99"/>
    <w:pPr>
      <w:spacing w:after="120" w:line="480" w:lineRule="auto"/>
      <w:ind w:left="420" w:leftChars="200"/>
    </w:pPr>
    <w:rPr>
      <w:sz w:val="24"/>
      <w:szCs w:val="20"/>
    </w:rPr>
  </w:style>
  <w:style w:type="paragraph" w:styleId="25">
    <w:name w:val="Balloon Text"/>
    <w:basedOn w:val="1"/>
    <w:link w:val="138"/>
    <w:qFormat/>
    <w:uiPriority w:val="99"/>
    <w:rPr>
      <w:sz w:val="18"/>
      <w:szCs w:val="20"/>
    </w:rPr>
  </w:style>
  <w:style w:type="paragraph" w:styleId="26">
    <w:name w:val="footer"/>
    <w:basedOn w:val="1"/>
    <w:link w:val="134"/>
    <w:qFormat/>
    <w:uiPriority w:val="99"/>
    <w:pPr>
      <w:tabs>
        <w:tab w:val="center" w:pos="4153"/>
        <w:tab w:val="right" w:pos="8306"/>
      </w:tabs>
      <w:snapToGrid w:val="0"/>
      <w:jc w:val="left"/>
    </w:pPr>
    <w:rPr>
      <w:sz w:val="18"/>
      <w:szCs w:val="20"/>
    </w:rPr>
  </w:style>
  <w:style w:type="paragraph" w:styleId="27">
    <w:name w:val="header"/>
    <w:basedOn w:val="1"/>
    <w:link w:val="125"/>
    <w:qFormat/>
    <w:uiPriority w:val="99"/>
    <w:pPr>
      <w:pBdr>
        <w:bottom w:val="single" w:color="auto" w:sz="6" w:space="1"/>
      </w:pBdr>
      <w:tabs>
        <w:tab w:val="center" w:pos="4153"/>
        <w:tab w:val="right" w:pos="8306"/>
      </w:tabs>
      <w:snapToGrid w:val="0"/>
      <w:jc w:val="center"/>
    </w:pPr>
    <w:rPr>
      <w:sz w:val="18"/>
      <w:szCs w:val="20"/>
    </w:rPr>
  </w:style>
  <w:style w:type="paragraph" w:styleId="28">
    <w:name w:val="toc 1"/>
    <w:basedOn w:val="1"/>
    <w:next w:val="1"/>
    <w:qFormat/>
    <w:uiPriority w:val="99"/>
    <w:pPr>
      <w:spacing w:before="60" w:line="400" w:lineRule="exact"/>
    </w:pPr>
    <w:rPr>
      <w:rFonts w:eastAsia="黑体"/>
    </w:rPr>
  </w:style>
  <w:style w:type="paragraph" w:styleId="29">
    <w:name w:val="toc 4"/>
    <w:basedOn w:val="1"/>
    <w:next w:val="1"/>
    <w:qFormat/>
    <w:uiPriority w:val="99"/>
    <w:pPr>
      <w:ind w:left="1260" w:leftChars="600"/>
    </w:pPr>
    <w:rPr>
      <w:rFonts w:ascii="Calibri" w:hAnsi="Calibri"/>
      <w:szCs w:val="22"/>
    </w:rPr>
  </w:style>
  <w:style w:type="paragraph" w:styleId="30">
    <w:name w:val="Subtitle"/>
    <w:basedOn w:val="1"/>
    <w:next w:val="1"/>
    <w:link w:val="70"/>
    <w:qFormat/>
    <w:uiPriority w:val="99"/>
    <w:pPr>
      <w:spacing w:before="240" w:after="60" w:line="312" w:lineRule="auto"/>
      <w:jc w:val="center"/>
      <w:outlineLvl w:val="1"/>
    </w:pPr>
    <w:rPr>
      <w:rFonts w:ascii="Cambria" w:hAnsi="Cambria"/>
      <w:b/>
      <w:bCs/>
      <w:kern w:val="28"/>
      <w:sz w:val="32"/>
      <w:szCs w:val="32"/>
    </w:rPr>
  </w:style>
  <w:style w:type="paragraph" w:styleId="31">
    <w:name w:val="footnote text"/>
    <w:basedOn w:val="1"/>
    <w:link w:val="115"/>
    <w:qFormat/>
    <w:uiPriority w:val="99"/>
    <w:pPr>
      <w:adjustRightInd w:val="0"/>
      <w:spacing w:line="312" w:lineRule="atLeast"/>
      <w:jc w:val="left"/>
      <w:textAlignment w:val="baseline"/>
    </w:pPr>
    <w:rPr>
      <w:kern w:val="0"/>
      <w:sz w:val="18"/>
      <w:szCs w:val="20"/>
    </w:rPr>
  </w:style>
  <w:style w:type="paragraph" w:styleId="32">
    <w:name w:val="toc 6"/>
    <w:basedOn w:val="1"/>
    <w:next w:val="1"/>
    <w:qFormat/>
    <w:uiPriority w:val="99"/>
    <w:pPr>
      <w:ind w:left="2100" w:leftChars="1000"/>
    </w:pPr>
    <w:rPr>
      <w:rFonts w:ascii="Calibri" w:hAnsi="Calibri"/>
      <w:szCs w:val="22"/>
    </w:rPr>
  </w:style>
  <w:style w:type="paragraph" w:styleId="33">
    <w:name w:val="toc 2"/>
    <w:basedOn w:val="1"/>
    <w:next w:val="1"/>
    <w:qFormat/>
    <w:uiPriority w:val="99"/>
    <w:pPr>
      <w:ind w:left="420" w:leftChars="200"/>
    </w:pPr>
    <w:rPr>
      <w:rFonts w:ascii="Calibri" w:hAnsi="Calibri"/>
      <w:szCs w:val="22"/>
    </w:rPr>
  </w:style>
  <w:style w:type="paragraph" w:styleId="34">
    <w:name w:val="toc 9"/>
    <w:basedOn w:val="1"/>
    <w:next w:val="1"/>
    <w:qFormat/>
    <w:uiPriority w:val="99"/>
    <w:pPr>
      <w:ind w:left="3360" w:leftChars="1600"/>
    </w:pPr>
    <w:rPr>
      <w:rFonts w:ascii="Calibri" w:hAnsi="Calibri"/>
      <w:szCs w:val="22"/>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149"/>
    <w:qFormat/>
    <w:uiPriority w:val="99"/>
    <w:pPr>
      <w:spacing w:before="240" w:after="60"/>
      <w:jc w:val="center"/>
      <w:outlineLvl w:val="0"/>
    </w:pPr>
    <w:rPr>
      <w:rFonts w:ascii="Cambria" w:hAnsi="Cambria"/>
      <w:b/>
      <w:sz w:val="32"/>
      <w:szCs w:val="20"/>
    </w:rPr>
  </w:style>
  <w:style w:type="paragraph" w:styleId="37">
    <w:name w:val="annotation subject"/>
    <w:basedOn w:val="16"/>
    <w:next w:val="16"/>
    <w:link w:val="133"/>
    <w:qFormat/>
    <w:uiPriority w:val="99"/>
    <w:rPr>
      <w:b/>
    </w:rPr>
  </w:style>
  <w:style w:type="character" w:styleId="40">
    <w:name w:val="Strong"/>
    <w:basedOn w:val="39"/>
    <w:qFormat/>
    <w:uiPriority w:val="99"/>
    <w:rPr>
      <w:rFonts w:cs="Times New Roman"/>
      <w:b/>
    </w:rPr>
  </w:style>
  <w:style w:type="character" w:styleId="41">
    <w:name w:val="page number"/>
    <w:basedOn w:val="39"/>
    <w:qFormat/>
    <w:uiPriority w:val="99"/>
    <w:rPr>
      <w:rFonts w:cs="Times New Roman"/>
    </w:rPr>
  </w:style>
  <w:style w:type="character" w:styleId="42">
    <w:name w:val="FollowedHyperlink"/>
    <w:basedOn w:val="39"/>
    <w:qFormat/>
    <w:uiPriority w:val="99"/>
    <w:rPr>
      <w:rFonts w:cs="Times New Roman"/>
      <w:color w:val="333333"/>
      <w:u w:val="none"/>
    </w:rPr>
  </w:style>
  <w:style w:type="character" w:styleId="43">
    <w:name w:val="Emphasis"/>
    <w:basedOn w:val="39"/>
    <w:qFormat/>
    <w:uiPriority w:val="99"/>
    <w:rPr>
      <w:rFonts w:cs="Times New Roman"/>
      <w:i/>
    </w:rPr>
  </w:style>
  <w:style w:type="character" w:styleId="44">
    <w:name w:val="HTML Definition"/>
    <w:basedOn w:val="39"/>
    <w:qFormat/>
    <w:uiPriority w:val="99"/>
    <w:rPr>
      <w:rFonts w:cs="Times New Roman"/>
    </w:rPr>
  </w:style>
  <w:style w:type="character" w:styleId="45">
    <w:name w:val="HTML Acronym"/>
    <w:basedOn w:val="39"/>
    <w:qFormat/>
    <w:uiPriority w:val="99"/>
    <w:rPr>
      <w:rFonts w:cs="Times New Roman"/>
    </w:rPr>
  </w:style>
  <w:style w:type="character" w:styleId="46">
    <w:name w:val="HTML Variable"/>
    <w:basedOn w:val="39"/>
    <w:qFormat/>
    <w:uiPriority w:val="99"/>
    <w:rPr>
      <w:rFonts w:cs="Times New Roman"/>
    </w:rPr>
  </w:style>
  <w:style w:type="character" w:styleId="47">
    <w:name w:val="Hyperlink"/>
    <w:basedOn w:val="39"/>
    <w:qFormat/>
    <w:uiPriority w:val="99"/>
    <w:rPr>
      <w:rFonts w:cs="Times New Roman"/>
      <w:color w:val="333333"/>
      <w:u w:val="none"/>
    </w:rPr>
  </w:style>
  <w:style w:type="character" w:styleId="48">
    <w:name w:val="HTML Code"/>
    <w:basedOn w:val="39"/>
    <w:qFormat/>
    <w:uiPriority w:val="99"/>
    <w:rPr>
      <w:rFonts w:ascii="Courier New" w:hAnsi="Courier New" w:cs="Times New Roman"/>
      <w:color w:val="505050"/>
      <w:sz w:val="24"/>
    </w:rPr>
  </w:style>
  <w:style w:type="character" w:styleId="49">
    <w:name w:val="annotation reference"/>
    <w:basedOn w:val="39"/>
    <w:qFormat/>
    <w:uiPriority w:val="99"/>
    <w:rPr>
      <w:rFonts w:cs="Times New Roman"/>
      <w:sz w:val="21"/>
    </w:rPr>
  </w:style>
  <w:style w:type="character" w:styleId="50">
    <w:name w:val="HTML Cite"/>
    <w:basedOn w:val="39"/>
    <w:qFormat/>
    <w:uiPriority w:val="99"/>
    <w:rPr>
      <w:rFonts w:cs="Times New Roman"/>
    </w:rPr>
  </w:style>
  <w:style w:type="character" w:customStyle="1" w:styleId="51">
    <w:name w:val="Heading 1 Char"/>
    <w:basedOn w:val="39"/>
    <w:link w:val="3"/>
    <w:qFormat/>
    <w:locked/>
    <w:uiPriority w:val="99"/>
    <w:rPr>
      <w:rFonts w:eastAsia="宋体" w:cs="Times New Roman"/>
      <w:b/>
      <w:kern w:val="44"/>
      <w:sz w:val="44"/>
      <w:lang w:val="en-US" w:eastAsia="zh-CN"/>
    </w:rPr>
  </w:style>
  <w:style w:type="character" w:customStyle="1" w:styleId="52">
    <w:name w:val="Heading 2 Char"/>
    <w:basedOn w:val="39"/>
    <w:link w:val="4"/>
    <w:qFormat/>
    <w:locked/>
    <w:uiPriority w:val="99"/>
    <w:rPr>
      <w:rFonts w:ascii="Arial" w:hAnsi="Arial" w:eastAsia="黑体" w:cs="Times New Roman"/>
      <w:b/>
      <w:kern w:val="2"/>
      <w:sz w:val="32"/>
      <w:lang w:val="en-US" w:eastAsia="zh-CN"/>
    </w:rPr>
  </w:style>
  <w:style w:type="character" w:customStyle="1" w:styleId="53">
    <w:name w:val="Heading 3 Char"/>
    <w:basedOn w:val="39"/>
    <w:link w:val="5"/>
    <w:qFormat/>
    <w:locked/>
    <w:uiPriority w:val="99"/>
    <w:rPr>
      <w:rFonts w:cs="Times New Roman"/>
      <w:b/>
      <w:kern w:val="2"/>
      <w:sz w:val="32"/>
    </w:rPr>
  </w:style>
  <w:style w:type="character" w:customStyle="1" w:styleId="54">
    <w:name w:val="Heading 4 Char"/>
    <w:basedOn w:val="39"/>
    <w:link w:val="6"/>
    <w:qFormat/>
    <w:locked/>
    <w:uiPriority w:val="99"/>
    <w:rPr>
      <w:rFonts w:ascii="Arial" w:hAnsi="Arial" w:eastAsia="宋体" w:cs="Times New Roman"/>
      <w:b/>
      <w:kern w:val="2"/>
      <w:sz w:val="28"/>
      <w:lang w:val="en-US" w:eastAsia="zh-CN"/>
    </w:rPr>
  </w:style>
  <w:style w:type="character" w:customStyle="1" w:styleId="55">
    <w:name w:val="Heading 5 Char"/>
    <w:basedOn w:val="39"/>
    <w:link w:val="7"/>
    <w:qFormat/>
    <w:locked/>
    <w:uiPriority w:val="99"/>
    <w:rPr>
      <w:rFonts w:eastAsia="宋体" w:cs="Times New Roman"/>
      <w:b/>
      <w:kern w:val="2"/>
      <w:sz w:val="28"/>
      <w:lang w:val="en-US" w:eastAsia="zh-CN"/>
    </w:rPr>
  </w:style>
  <w:style w:type="character" w:customStyle="1" w:styleId="56">
    <w:name w:val="Heading 6 Char"/>
    <w:basedOn w:val="39"/>
    <w:link w:val="8"/>
    <w:qFormat/>
    <w:locked/>
    <w:uiPriority w:val="99"/>
    <w:rPr>
      <w:rFonts w:ascii="Cambria" w:hAnsi="Cambria" w:cs="Times New Roman"/>
      <w:b/>
      <w:bCs/>
      <w:kern w:val="2"/>
      <w:sz w:val="24"/>
      <w:szCs w:val="24"/>
    </w:rPr>
  </w:style>
  <w:style w:type="character" w:customStyle="1" w:styleId="57">
    <w:name w:val="Heading 7 Char"/>
    <w:basedOn w:val="39"/>
    <w:link w:val="9"/>
    <w:qFormat/>
    <w:locked/>
    <w:uiPriority w:val="99"/>
    <w:rPr>
      <w:rFonts w:ascii="Calibri" w:hAnsi="Calibri" w:cs="Times New Roman"/>
      <w:b/>
      <w:bCs/>
      <w:kern w:val="2"/>
      <w:sz w:val="24"/>
      <w:szCs w:val="24"/>
    </w:rPr>
  </w:style>
  <w:style w:type="character" w:customStyle="1" w:styleId="58">
    <w:name w:val="Heading 8 Char"/>
    <w:basedOn w:val="39"/>
    <w:link w:val="10"/>
    <w:qFormat/>
    <w:locked/>
    <w:uiPriority w:val="99"/>
    <w:rPr>
      <w:rFonts w:ascii="Cambria" w:hAnsi="Cambria" w:cs="Times New Roman"/>
      <w:kern w:val="2"/>
      <w:sz w:val="24"/>
      <w:szCs w:val="24"/>
    </w:rPr>
  </w:style>
  <w:style w:type="character" w:customStyle="1" w:styleId="59">
    <w:name w:val="Heading 9 Char"/>
    <w:basedOn w:val="39"/>
    <w:link w:val="11"/>
    <w:qFormat/>
    <w:locked/>
    <w:uiPriority w:val="99"/>
    <w:rPr>
      <w:rFonts w:ascii="Cambria" w:hAnsi="Cambria" w:cs="Times New Roman"/>
      <w:kern w:val="2"/>
      <w:sz w:val="21"/>
      <w:szCs w:val="21"/>
    </w:rPr>
  </w:style>
  <w:style w:type="character" w:customStyle="1" w:styleId="60">
    <w:name w:val="Body Text Char"/>
    <w:basedOn w:val="39"/>
    <w:link w:val="2"/>
    <w:qFormat/>
    <w:locked/>
    <w:uiPriority w:val="99"/>
    <w:rPr>
      <w:rFonts w:eastAsia="宋体" w:cs="Times New Roman"/>
      <w:kern w:val="2"/>
      <w:sz w:val="22"/>
      <w:lang w:val="en-US" w:eastAsia="zh-CN"/>
    </w:rPr>
  </w:style>
  <w:style w:type="character" w:customStyle="1" w:styleId="61">
    <w:name w:val="Document Map Char"/>
    <w:basedOn w:val="39"/>
    <w:link w:val="15"/>
    <w:qFormat/>
    <w:locked/>
    <w:uiPriority w:val="99"/>
    <w:rPr>
      <w:rFonts w:eastAsia="宋体" w:cs="Times New Roman"/>
      <w:kern w:val="2"/>
      <w:sz w:val="24"/>
      <w:lang w:val="en-US" w:eastAsia="zh-CN"/>
    </w:rPr>
  </w:style>
  <w:style w:type="character" w:customStyle="1" w:styleId="62">
    <w:name w:val="Comment Text Char"/>
    <w:basedOn w:val="39"/>
    <w:link w:val="16"/>
    <w:qFormat/>
    <w:locked/>
    <w:uiPriority w:val="99"/>
    <w:rPr>
      <w:rFonts w:cs="Times New Roman"/>
      <w:sz w:val="24"/>
    </w:rPr>
  </w:style>
  <w:style w:type="character" w:customStyle="1" w:styleId="63">
    <w:name w:val="Body Text Indent Char"/>
    <w:basedOn w:val="39"/>
    <w:link w:val="17"/>
    <w:qFormat/>
    <w:locked/>
    <w:uiPriority w:val="99"/>
    <w:rPr>
      <w:rFonts w:ascii="宋体" w:hAnsi="宋体" w:eastAsia="宋体" w:cs="Times New Roman"/>
      <w:kern w:val="2"/>
      <w:sz w:val="21"/>
      <w:lang w:val="en-US" w:eastAsia="zh-CN"/>
    </w:rPr>
  </w:style>
  <w:style w:type="character" w:customStyle="1" w:styleId="64">
    <w:name w:val="Plain Text Char"/>
    <w:basedOn w:val="39"/>
    <w:link w:val="21"/>
    <w:qFormat/>
    <w:locked/>
    <w:uiPriority w:val="99"/>
    <w:rPr>
      <w:rFonts w:ascii="宋体" w:hAnsi="Courier New" w:eastAsia="宋体" w:cs="Times New Roman"/>
      <w:sz w:val="24"/>
    </w:rPr>
  </w:style>
  <w:style w:type="character" w:customStyle="1" w:styleId="65">
    <w:name w:val="Date Char"/>
    <w:basedOn w:val="39"/>
    <w:link w:val="23"/>
    <w:qFormat/>
    <w:locked/>
    <w:uiPriority w:val="99"/>
    <w:rPr>
      <w:rFonts w:eastAsia="宋体" w:cs="Times New Roman"/>
      <w:kern w:val="2"/>
      <w:sz w:val="24"/>
      <w:lang w:val="en-US" w:eastAsia="zh-CN"/>
    </w:rPr>
  </w:style>
  <w:style w:type="character" w:customStyle="1" w:styleId="66">
    <w:name w:val="Body Text Indent 2 Char"/>
    <w:basedOn w:val="39"/>
    <w:link w:val="24"/>
    <w:qFormat/>
    <w:locked/>
    <w:uiPriority w:val="99"/>
    <w:rPr>
      <w:rFonts w:eastAsia="宋体" w:cs="Times New Roman"/>
      <w:kern w:val="2"/>
      <w:sz w:val="24"/>
      <w:lang w:val="en-US" w:eastAsia="zh-CN"/>
    </w:rPr>
  </w:style>
  <w:style w:type="character" w:customStyle="1" w:styleId="67">
    <w:name w:val="Balloon Text Char"/>
    <w:basedOn w:val="39"/>
    <w:link w:val="25"/>
    <w:qFormat/>
    <w:locked/>
    <w:uiPriority w:val="99"/>
    <w:rPr>
      <w:rFonts w:cs="Times New Roman"/>
      <w:sz w:val="18"/>
    </w:rPr>
  </w:style>
  <w:style w:type="character" w:customStyle="1" w:styleId="68">
    <w:name w:val="Footer Char"/>
    <w:basedOn w:val="39"/>
    <w:link w:val="26"/>
    <w:qFormat/>
    <w:locked/>
    <w:uiPriority w:val="99"/>
    <w:rPr>
      <w:rFonts w:eastAsia="宋体" w:cs="Times New Roman"/>
      <w:kern w:val="2"/>
      <w:sz w:val="18"/>
      <w:lang w:val="en-US" w:eastAsia="zh-CN"/>
    </w:rPr>
  </w:style>
  <w:style w:type="character" w:customStyle="1" w:styleId="69">
    <w:name w:val="Header Char"/>
    <w:basedOn w:val="39"/>
    <w:link w:val="27"/>
    <w:qFormat/>
    <w:locked/>
    <w:uiPriority w:val="99"/>
    <w:rPr>
      <w:rFonts w:eastAsia="宋体" w:cs="Times New Roman"/>
      <w:kern w:val="2"/>
      <w:sz w:val="18"/>
      <w:lang w:val="en-US" w:eastAsia="zh-CN"/>
    </w:rPr>
  </w:style>
  <w:style w:type="character" w:customStyle="1" w:styleId="70">
    <w:name w:val="Subtitle Char"/>
    <w:basedOn w:val="39"/>
    <w:link w:val="30"/>
    <w:qFormat/>
    <w:locked/>
    <w:uiPriority w:val="99"/>
    <w:rPr>
      <w:rFonts w:ascii="Cambria" w:hAnsi="Cambria" w:cs="Times New Roman"/>
      <w:b/>
      <w:bCs/>
      <w:kern w:val="28"/>
      <w:sz w:val="32"/>
      <w:szCs w:val="32"/>
    </w:rPr>
  </w:style>
  <w:style w:type="character" w:customStyle="1" w:styleId="71">
    <w:name w:val="Footnote Text Char"/>
    <w:basedOn w:val="39"/>
    <w:link w:val="31"/>
    <w:qFormat/>
    <w:locked/>
    <w:uiPriority w:val="99"/>
    <w:rPr>
      <w:rFonts w:eastAsia="宋体" w:cs="Times New Roman"/>
      <w:sz w:val="18"/>
      <w:lang w:val="en-US" w:eastAsia="zh-CN"/>
    </w:rPr>
  </w:style>
  <w:style w:type="character" w:customStyle="1" w:styleId="72">
    <w:name w:val="Title Char"/>
    <w:basedOn w:val="39"/>
    <w:link w:val="36"/>
    <w:qFormat/>
    <w:locked/>
    <w:uiPriority w:val="99"/>
    <w:rPr>
      <w:rFonts w:ascii="Cambria" w:hAnsi="Cambria" w:cs="Times New Roman"/>
      <w:b/>
      <w:sz w:val="32"/>
    </w:rPr>
  </w:style>
  <w:style w:type="character" w:customStyle="1" w:styleId="73">
    <w:name w:val="Comment Subject Char"/>
    <w:basedOn w:val="62"/>
    <w:link w:val="37"/>
    <w:qFormat/>
    <w:locked/>
    <w:uiPriority w:val="99"/>
    <w:rPr>
      <w:b/>
    </w:rPr>
  </w:style>
  <w:style w:type="paragraph" w:customStyle="1" w:styleId="74">
    <w:name w:val="标题 1_1"/>
    <w:basedOn w:val="75"/>
    <w:next w:val="75"/>
    <w:qFormat/>
    <w:uiPriority w:val="99"/>
    <w:pPr>
      <w:keepNext/>
      <w:keepLines/>
      <w:spacing w:line="360" w:lineRule="auto"/>
      <w:outlineLvl w:val="0"/>
    </w:pPr>
    <w:rPr>
      <w:rFonts w:eastAsia="黑体"/>
      <w:b/>
      <w:bCs/>
      <w:kern w:val="44"/>
      <w:sz w:val="44"/>
      <w:szCs w:val="44"/>
      <w:lang w:val="zh-CN"/>
    </w:rPr>
  </w:style>
  <w:style w:type="paragraph" w:customStyle="1" w:styleId="75">
    <w:name w:val="正文_3"/>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No Spacing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77">
    <w:name w:val="2-2ji"/>
    <w:basedOn w:val="4"/>
    <w:qFormat/>
    <w:uiPriority w:val="99"/>
    <w:pPr>
      <w:spacing w:before="0" w:after="0" w:line="360" w:lineRule="auto"/>
      <w:jc w:val="center"/>
    </w:pPr>
    <w:rPr>
      <w:rFonts w:ascii="宋体" w:hAnsi="宋体" w:eastAsia="宋体"/>
      <w:sz w:val="36"/>
      <w:szCs w:val="24"/>
    </w:rPr>
  </w:style>
  <w:style w:type="paragraph" w:styleId="78">
    <w:name w:val="Quote"/>
    <w:basedOn w:val="1"/>
    <w:next w:val="1"/>
    <w:link w:val="79"/>
    <w:qFormat/>
    <w:uiPriority w:val="99"/>
    <w:rPr>
      <w:i/>
      <w:iCs/>
      <w:color w:val="000000"/>
      <w:kern w:val="0"/>
      <w:sz w:val="20"/>
      <w:szCs w:val="20"/>
    </w:rPr>
  </w:style>
  <w:style w:type="character" w:customStyle="1" w:styleId="79">
    <w:name w:val="Quote Char"/>
    <w:basedOn w:val="39"/>
    <w:link w:val="78"/>
    <w:qFormat/>
    <w:locked/>
    <w:uiPriority w:val="99"/>
    <w:rPr>
      <w:rFonts w:cs="Times New Roman"/>
      <w:i/>
      <w:color w:val="000000"/>
    </w:rPr>
  </w:style>
  <w:style w:type="paragraph" w:customStyle="1" w:styleId="80">
    <w:name w:val="_Style 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82">
    <w:name w:val="标题4"/>
    <w:basedOn w:val="4"/>
    <w:next w:val="18"/>
    <w:link w:val="154"/>
    <w:qFormat/>
    <w:uiPriority w:val="99"/>
    <w:rPr>
      <w:rFonts w:eastAsia="宋体"/>
      <w:kern w:val="0"/>
    </w:rPr>
  </w:style>
  <w:style w:type="paragraph" w:customStyle="1" w:styleId="83">
    <w:name w:val="列出段落1"/>
    <w:basedOn w:val="1"/>
    <w:qFormat/>
    <w:uiPriority w:val="99"/>
    <w:pPr>
      <w:ind w:firstLine="420" w:firstLineChars="200"/>
    </w:pPr>
    <w:rPr>
      <w:rFonts w:ascii="Calibri" w:hAnsi="Calibri"/>
      <w:szCs w:val="22"/>
    </w:rPr>
  </w:style>
  <w:style w:type="paragraph" w:customStyle="1" w:styleId="84">
    <w:name w:val="_Style 37"/>
    <w:basedOn w:val="1"/>
    <w:next w:val="1"/>
    <w:qFormat/>
    <w:uiPriority w:val="99"/>
  </w:style>
  <w:style w:type="paragraph" w:customStyle="1" w:styleId="85">
    <w:name w:val="Char"/>
    <w:basedOn w:val="1"/>
    <w:qFormat/>
    <w:uiPriority w:val="99"/>
    <w:pPr>
      <w:widowControl/>
      <w:spacing w:after="160" w:line="240" w:lineRule="exact"/>
      <w:jc w:val="left"/>
    </w:pPr>
  </w:style>
  <w:style w:type="paragraph" w:customStyle="1" w:styleId="86">
    <w:name w:val="_Style 61"/>
    <w:qFormat/>
    <w:uiPriority w:val="99"/>
    <w:rPr>
      <w:rFonts w:ascii="Times New Roman" w:hAnsi="Times New Roman" w:eastAsia="宋体" w:cs="Times New Roman"/>
      <w:kern w:val="2"/>
      <w:sz w:val="21"/>
      <w:szCs w:val="24"/>
      <w:lang w:val="en-US" w:eastAsia="zh-CN" w:bidi="ar-SA"/>
    </w:rPr>
  </w:style>
  <w:style w:type="paragraph" w:customStyle="1" w:styleId="87">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88">
    <w:name w:val="样式1"/>
    <w:basedOn w:val="1"/>
    <w:next w:val="6"/>
    <w:qFormat/>
    <w:uiPriority w:val="99"/>
    <w:pPr>
      <w:spacing w:line="360" w:lineRule="auto"/>
      <w:ind w:firstLine="420" w:firstLineChars="200"/>
    </w:pPr>
    <w:rPr>
      <w:rFonts w:ascii="宋体" w:hAnsi="宋体"/>
      <w:szCs w:val="21"/>
    </w:rPr>
  </w:style>
  <w:style w:type="paragraph" w:customStyle="1" w:styleId="8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90">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kern w:val="0"/>
      <w:sz w:val="28"/>
    </w:rPr>
  </w:style>
  <w:style w:type="paragraph" w:customStyle="1" w:styleId="91">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标题5"/>
    <w:basedOn w:val="5"/>
    <w:link w:val="141"/>
    <w:qFormat/>
    <w:uiPriority w:val="99"/>
    <w:pPr>
      <w:spacing w:before="260" w:after="260" w:line="413" w:lineRule="auto"/>
    </w:pPr>
    <w:rPr>
      <w:rFonts w:ascii="Arial" w:hAnsi="Arial" w:eastAsia="宋体"/>
      <w:kern w:val="0"/>
    </w:rPr>
  </w:style>
  <w:style w:type="paragraph" w:customStyle="1" w:styleId="93">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94">
    <w:name w:val="Table Paragraph"/>
    <w:basedOn w:val="1"/>
    <w:qFormat/>
    <w:uiPriority w:val="99"/>
  </w:style>
  <w:style w:type="paragraph" w:customStyle="1" w:styleId="95">
    <w:name w:val="_Style 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p0"/>
    <w:basedOn w:val="1"/>
    <w:qFormat/>
    <w:uiPriority w:val="99"/>
    <w:pPr>
      <w:widowControl/>
    </w:pPr>
    <w:rPr>
      <w:rFonts w:ascii="Calibri" w:hAnsi="Calibri" w:cs="宋体"/>
      <w:kern w:val="0"/>
      <w:szCs w:val="21"/>
    </w:rPr>
  </w:style>
  <w:style w:type="paragraph" w:customStyle="1" w:styleId="97">
    <w:name w:val="Default"/>
    <w:qFormat/>
    <w:uiPriority w:val="99"/>
    <w:pPr>
      <w:widowControl w:val="0"/>
      <w:autoSpaceDE w:val="0"/>
      <w:autoSpaceDN w:val="0"/>
      <w:adjustRightInd w:val="0"/>
    </w:pPr>
    <w:rPr>
      <w:rFonts w:ascii="Times New Roman" w:hAnsi="Times New Roman" w:eastAsia="宋体" w:cs="Calibri"/>
      <w:color w:val="000000"/>
      <w:kern w:val="0"/>
      <w:sz w:val="24"/>
      <w:szCs w:val="24"/>
      <w:lang w:val="en-US" w:eastAsia="zh-CN" w:bidi="ar-SA"/>
    </w:rPr>
  </w:style>
  <w:style w:type="paragraph" w:customStyle="1" w:styleId="98">
    <w:name w:val="Char Char Char Char Char Char Char"/>
    <w:basedOn w:val="1"/>
    <w:qFormat/>
    <w:uiPriority w:val="99"/>
    <w:pPr>
      <w:widowControl/>
      <w:spacing w:after="160" w:line="240" w:lineRule="exact"/>
      <w:jc w:val="left"/>
    </w:pPr>
  </w:style>
  <w:style w:type="paragraph" w:customStyle="1" w:styleId="99">
    <w:name w:val="样式 标题 3 + (中文) 黑体 小四 非加粗 段前: 7.8 磅 段后: 0 磅 行距: 固定值 20 磅"/>
    <w:basedOn w:val="5"/>
    <w:qFormat/>
    <w:uiPriority w:val="99"/>
    <w:pPr>
      <w:spacing w:line="400" w:lineRule="exact"/>
    </w:pPr>
    <w:rPr>
      <w:rFonts w:cs="宋体"/>
      <w:b w:val="0"/>
    </w:rPr>
  </w:style>
  <w:style w:type="paragraph" w:customStyle="1" w:styleId="100">
    <w:name w:val="_Style 75"/>
    <w:basedOn w:val="3"/>
    <w:next w:val="1"/>
    <w:qFormat/>
    <w:uiPriority w:val="99"/>
    <w:pPr>
      <w:spacing w:before="340" w:after="330" w:line="576" w:lineRule="auto"/>
      <w:outlineLvl w:val="9"/>
    </w:pPr>
    <w:rPr>
      <w:rFonts w:ascii="Calibri" w:hAnsi="Calibri"/>
    </w:rPr>
  </w:style>
  <w:style w:type="paragraph" w:customStyle="1" w:styleId="101">
    <w:name w:val="_Style 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Char1"/>
    <w:basedOn w:val="1"/>
    <w:qFormat/>
    <w:uiPriority w:val="99"/>
    <w:pPr>
      <w:widowControl/>
      <w:spacing w:after="160" w:line="240" w:lineRule="exact"/>
      <w:jc w:val="left"/>
    </w:pPr>
  </w:style>
  <w:style w:type="paragraph" w:styleId="103">
    <w:name w:val="List Paragraph"/>
    <w:basedOn w:val="1"/>
    <w:qFormat/>
    <w:uiPriority w:val="99"/>
    <w:pPr>
      <w:ind w:firstLine="420" w:firstLineChars="200"/>
    </w:pPr>
    <w:rPr>
      <w:rFonts w:ascii="Calibri" w:hAnsi="Calibri"/>
      <w:szCs w:val="22"/>
    </w:rPr>
  </w:style>
  <w:style w:type="paragraph" w:customStyle="1" w:styleId="104">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05">
    <w:name w:val="Intense Quote"/>
    <w:basedOn w:val="1"/>
    <w:next w:val="1"/>
    <w:link w:val="106"/>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6">
    <w:name w:val="Intense Quote Char"/>
    <w:basedOn w:val="39"/>
    <w:link w:val="105"/>
    <w:qFormat/>
    <w:locked/>
    <w:uiPriority w:val="99"/>
    <w:rPr>
      <w:rFonts w:cs="Times New Roman"/>
      <w:b/>
      <w:i/>
      <w:color w:val="4F81BD"/>
    </w:rPr>
  </w:style>
  <w:style w:type="paragraph" w:customStyle="1" w:styleId="107">
    <w:name w:val="1"/>
    <w:basedOn w:val="1"/>
    <w:next w:val="1"/>
    <w:qFormat/>
    <w:uiPriority w:val="99"/>
  </w:style>
  <w:style w:type="paragraph" w:styleId="10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09">
    <w:name w:val="_Style 83"/>
    <w:qFormat/>
    <w:uiPriority w:val="99"/>
    <w:rPr>
      <w:b/>
      <w:i/>
      <w:color w:val="4F81BD"/>
    </w:rPr>
  </w:style>
  <w:style w:type="character" w:customStyle="1" w:styleId="110">
    <w:name w:val="Char Char21"/>
    <w:qFormat/>
    <w:uiPriority w:val="99"/>
    <w:rPr>
      <w:rFonts w:ascii="Arial" w:hAnsi="Arial" w:eastAsia="黑体"/>
      <w:b/>
      <w:sz w:val="32"/>
    </w:rPr>
  </w:style>
  <w:style w:type="character" w:customStyle="1" w:styleId="111">
    <w:name w:val="Char Char18"/>
    <w:qFormat/>
    <w:uiPriority w:val="99"/>
    <w:rPr>
      <w:rFonts w:ascii="Times New Roman" w:hAnsi="Times New Roman" w:eastAsia="宋体"/>
      <w:b/>
      <w:sz w:val="28"/>
    </w:rPr>
  </w:style>
  <w:style w:type="character" w:customStyle="1" w:styleId="112">
    <w:name w:val="Comment Text Char1"/>
    <w:qFormat/>
    <w:uiPriority w:val="99"/>
    <w:rPr>
      <w:sz w:val="24"/>
    </w:rPr>
  </w:style>
  <w:style w:type="character" w:customStyle="1" w:styleId="113">
    <w:name w:val="日期 Char1"/>
    <w:qFormat/>
    <w:uiPriority w:val="99"/>
    <w:rPr>
      <w:rFonts w:ascii="Times New Roman" w:hAnsi="Times New Roman" w:eastAsia="宋体"/>
      <w:sz w:val="24"/>
    </w:rPr>
  </w:style>
  <w:style w:type="character" w:customStyle="1" w:styleId="114">
    <w:name w:val="纯文本 Char1"/>
    <w:qFormat/>
    <w:uiPriority w:val="99"/>
    <w:rPr>
      <w:rFonts w:ascii="宋体" w:hAnsi="Courier New" w:eastAsia="宋体"/>
      <w:sz w:val="21"/>
    </w:rPr>
  </w:style>
  <w:style w:type="character" w:customStyle="1" w:styleId="115">
    <w:name w:val="Footnote Text Char1"/>
    <w:link w:val="31"/>
    <w:qFormat/>
    <w:locked/>
    <w:uiPriority w:val="99"/>
    <w:rPr>
      <w:sz w:val="18"/>
    </w:rPr>
  </w:style>
  <w:style w:type="character" w:customStyle="1" w:styleId="116">
    <w:name w:val="Heading 3 Char2"/>
    <w:link w:val="5"/>
    <w:qFormat/>
    <w:locked/>
    <w:uiPriority w:val="99"/>
    <w:rPr>
      <w:rFonts w:eastAsia="黑体"/>
      <w:b/>
      <w:kern w:val="2"/>
      <w:sz w:val="32"/>
    </w:rPr>
  </w:style>
  <w:style w:type="character" w:customStyle="1" w:styleId="117">
    <w:name w:val="edui-unclickable"/>
    <w:qFormat/>
    <w:uiPriority w:val="99"/>
    <w:rPr>
      <w:color w:val="808080"/>
    </w:rPr>
  </w:style>
  <w:style w:type="character" w:customStyle="1" w:styleId="118">
    <w:name w:val="批注文字 Char1"/>
    <w:qFormat/>
    <w:uiPriority w:val="99"/>
    <w:rPr>
      <w:rFonts w:ascii="Times New Roman" w:hAnsi="Times New Roman" w:eastAsia="宋体"/>
      <w:sz w:val="24"/>
    </w:rPr>
  </w:style>
  <w:style w:type="character" w:customStyle="1" w:styleId="119">
    <w:name w:val="批注框文本 Char1"/>
    <w:qFormat/>
    <w:uiPriority w:val="99"/>
    <w:rPr>
      <w:rFonts w:ascii="Times New Roman" w:hAnsi="Times New Roman" w:eastAsia="宋体"/>
      <w:sz w:val="18"/>
    </w:rPr>
  </w:style>
  <w:style w:type="character" w:customStyle="1" w:styleId="120">
    <w:name w:val="标题 Char2"/>
    <w:qFormat/>
    <w:uiPriority w:val="99"/>
    <w:rPr>
      <w:rFonts w:ascii="Cambria" w:hAnsi="Cambria" w:eastAsia="宋体"/>
      <w:b/>
      <w:sz w:val="32"/>
    </w:rPr>
  </w:style>
  <w:style w:type="character" w:customStyle="1" w:styleId="121">
    <w:name w:val="Plain Text Char1"/>
    <w:link w:val="21"/>
    <w:qFormat/>
    <w:locked/>
    <w:uiPriority w:val="99"/>
    <w:rPr>
      <w:rFonts w:ascii="宋体" w:hAnsi="Courier New" w:eastAsia="宋体"/>
      <w:kern w:val="2"/>
      <w:sz w:val="24"/>
      <w:lang w:val="en-US" w:eastAsia="zh-CN"/>
    </w:rPr>
  </w:style>
  <w:style w:type="character" w:customStyle="1" w:styleId="122">
    <w:name w:val="Heading 5 Char1"/>
    <w:link w:val="7"/>
    <w:qFormat/>
    <w:locked/>
    <w:uiPriority w:val="99"/>
    <w:rPr>
      <w:rFonts w:eastAsia="宋体"/>
      <w:b/>
      <w:kern w:val="2"/>
      <w:sz w:val="28"/>
      <w:lang w:val="en-US" w:eastAsia="zh-CN"/>
    </w:rPr>
  </w:style>
  <w:style w:type="character" w:customStyle="1" w:styleId="123">
    <w:name w:val="Char Char6"/>
    <w:qFormat/>
    <w:uiPriority w:val="99"/>
    <w:rPr>
      <w:rFonts w:eastAsia="宋体"/>
      <w:b/>
      <w:kern w:val="44"/>
      <w:sz w:val="44"/>
      <w:lang w:val="en-US" w:eastAsia="zh-CN"/>
    </w:rPr>
  </w:style>
  <w:style w:type="character" w:customStyle="1" w:styleId="124">
    <w:name w:val="edui-clickable2"/>
    <w:qFormat/>
    <w:uiPriority w:val="99"/>
    <w:rPr>
      <w:color w:val="0000FF"/>
      <w:u w:val="single"/>
    </w:rPr>
  </w:style>
  <w:style w:type="character" w:customStyle="1" w:styleId="125">
    <w:name w:val="Header Char1"/>
    <w:link w:val="27"/>
    <w:qFormat/>
    <w:locked/>
    <w:uiPriority w:val="99"/>
    <w:rPr>
      <w:kern w:val="2"/>
      <w:sz w:val="18"/>
    </w:rPr>
  </w:style>
  <w:style w:type="character" w:customStyle="1" w:styleId="126">
    <w:name w:val="Char Char19"/>
    <w:qFormat/>
    <w:uiPriority w:val="99"/>
    <w:rPr>
      <w:rFonts w:ascii="Arial" w:hAnsi="Arial" w:eastAsia="宋体"/>
      <w:b/>
      <w:sz w:val="28"/>
    </w:rPr>
  </w:style>
  <w:style w:type="character" w:customStyle="1" w:styleId="127">
    <w:name w:val="标题 Char1"/>
    <w:qFormat/>
    <w:uiPriority w:val="99"/>
    <w:rPr>
      <w:rFonts w:ascii="Cambria" w:hAnsi="Cambria" w:eastAsia="宋体"/>
      <w:b/>
      <w:sz w:val="32"/>
    </w:rPr>
  </w:style>
  <w:style w:type="character" w:customStyle="1" w:styleId="128">
    <w:name w:val="文档结构图 Char1"/>
    <w:qFormat/>
    <w:uiPriority w:val="99"/>
    <w:rPr>
      <w:rFonts w:ascii="宋体" w:hAnsi="Times New Roman" w:eastAsia="宋体"/>
      <w:sz w:val="18"/>
    </w:rPr>
  </w:style>
  <w:style w:type="character" w:customStyle="1" w:styleId="129">
    <w:name w:val="Body Text Indent 2 Char1"/>
    <w:link w:val="24"/>
    <w:qFormat/>
    <w:locked/>
    <w:uiPriority w:val="99"/>
    <w:rPr>
      <w:kern w:val="2"/>
      <w:sz w:val="24"/>
    </w:rPr>
  </w:style>
  <w:style w:type="character" w:customStyle="1" w:styleId="130">
    <w:name w:val="_Style 113"/>
    <w:qFormat/>
    <w:uiPriority w:val="99"/>
    <w:rPr>
      <w:smallCaps/>
      <w:color w:val="C0504D"/>
      <w:u w:val="single"/>
    </w:rPr>
  </w:style>
  <w:style w:type="character" w:customStyle="1" w:styleId="131">
    <w:name w:val="_Style 114"/>
    <w:qFormat/>
    <w:uiPriority w:val="99"/>
    <w:rPr>
      <w:b/>
      <w:smallCaps/>
      <w:color w:val="C0504D"/>
      <w:spacing w:val="5"/>
      <w:u w:val="single"/>
    </w:rPr>
  </w:style>
  <w:style w:type="character" w:customStyle="1" w:styleId="132">
    <w:name w:val="正文文本 Char1"/>
    <w:qFormat/>
    <w:uiPriority w:val="99"/>
    <w:rPr>
      <w:kern w:val="2"/>
      <w:sz w:val="22"/>
    </w:rPr>
  </w:style>
  <w:style w:type="character" w:customStyle="1" w:styleId="133">
    <w:name w:val="Comment Subject Char1"/>
    <w:link w:val="37"/>
    <w:qFormat/>
    <w:locked/>
    <w:uiPriority w:val="99"/>
    <w:rPr>
      <w:b/>
      <w:kern w:val="2"/>
      <w:sz w:val="24"/>
    </w:rPr>
  </w:style>
  <w:style w:type="character" w:customStyle="1" w:styleId="134">
    <w:name w:val="Footer Char1"/>
    <w:link w:val="26"/>
    <w:qFormat/>
    <w:locked/>
    <w:uiPriority w:val="99"/>
    <w:rPr>
      <w:kern w:val="2"/>
      <w:sz w:val="18"/>
    </w:rPr>
  </w:style>
  <w:style w:type="character" w:customStyle="1" w:styleId="135">
    <w:name w:val="批注主题 Char1"/>
    <w:qFormat/>
    <w:uiPriority w:val="99"/>
    <w:rPr>
      <w:rFonts w:ascii="Times New Roman" w:hAnsi="Times New Roman" w:eastAsia="宋体"/>
      <w:b/>
      <w:sz w:val="24"/>
    </w:rPr>
  </w:style>
  <w:style w:type="character" w:customStyle="1" w:styleId="136">
    <w:name w:val="批注文字 Char Char"/>
    <w:qFormat/>
    <w:uiPriority w:val="99"/>
    <w:rPr>
      <w:rFonts w:ascii="宋体" w:hAnsi="Times New Roman" w:eastAsia="宋体"/>
      <w:sz w:val="20"/>
    </w:rPr>
  </w:style>
  <w:style w:type="character" w:customStyle="1" w:styleId="137">
    <w:name w:val="Char Char23"/>
    <w:qFormat/>
    <w:uiPriority w:val="99"/>
    <w:rPr>
      <w:rFonts w:eastAsia="宋体"/>
      <w:b/>
      <w:kern w:val="44"/>
      <w:sz w:val="44"/>
      <w:lang w:val="en-US" w:eastAsia="zh-CN"/>
    </w:rPr>
  </w:style>
  <w:style w:type="character" w:customStyle="1" w:styleId="138">
    <w:name w:val="Balloon Text Char1"/>
    <w:link w:val="25"/>
    <w:qFormat/>
    <w:locked/>
    <w:uiPriority w:val="99"/>
    <w:rPr>
      <w:kern w:val="2"/>
      <w:sz w:val="18"/>
    </w:rPr>
  </w:style>
  <w:style w:type="character" w:customStyle="1" w:styleId="139">
    <w:name w:val="Heading 2 Char1"/>
    <w:link w:val="4"/>
    <w:qFormat/>
    <w:locked/>
    <w:uiPriority w:val="99"/>
    <w:rPr>
      <w:rFonts w:ascii="Arial" w:hAnsi="Arial" w:eastAsia="黑体"/>
      <w:b/>
      <w:kern w:val="2"/>
      <w:sz w:val="32"/>
    </w:rPr>
  </w:style>
  <w:style w:type="character" w:customStyle="1" w:styleId="140">
    <w:name w:val="明显引用 Char1"/>
    <w:qFormat/>
    <w:uiPriority w:val="99"/>
    <w:rPr>
      <w:rFonts w:ascii="Times New Roman" w:hAnsi="Times New Roman" w:eastAsia="宋体"/>
      <w:b/>
      <w:i/>
      <w:color w:val="4F81BD"/>
      <w:sz w:val="24"/>
    </w:rPr>
  </w:style>
  <w:style w:type="character" w:customStyle="1" w:styleId="141">
    <w:name w:val="标题5 Char Char"/>
    <w:link w:val="92"/>
    <w:qFormat/>
    <w:locked/>
    <w:uiPriority w:val="99"/>
    <w:rPr>
      <w:rFonts w:ascii="Arial" w:hAnsi="Arial"/>
      <w:b/>
      <w:sz w:val="32"/>
    </w:rPr>
  </w:style>
  <w:style w:type="character" w:customStyle="1" w:styleId="142">
    <w:name w:val="Comment Text Char2"/>
    <w:link w:val="16"/>
    <w:qFormat/>
    <w:locked/>
    <w:uiPriority w:val="99"/>
    <w:rPr>
      <w:kern w:val="2"/>
      <w:sz w:val="24"/>
    </w:rPr>
  </w:style>
  <w:style w:type="character" w:customStyle="1" w:styleId="143">
    <w:name w:val="Heading 3 Char1"/>
    <w:qFormat/>
    <w:uiPriority w:val="99"/>
    <w:rPr>
      <w:rFonts w:eastAsia="宋体"/>
      <w:b/>
      <w:kern w:val="2"/>
      <w:sz w:val="32"/>
      <w:lang w:val="en-US" w:eastAsia="zh-CN"/>
    </w:rPr>
  </w:style>
  <w:style w:type="character" w:customStyle="1" w:styleId="144">
    <w:name w:val="_Style 133"/>
    <w:qFormat/>
    <w:uiPriority w:val="99"/>
    <w:rPr>
      <w:b/>
      <w:smallCaps/>
      <w:spacing w:val="5"/>
    </w:rPr>
  </w:style>
  <w:style w:type="character" w:customStyle="1" w:styleId="145">
    <w:name w:val="_Style 136"/>
    <w:qFormat/>
    <w:uiPriority w:val="99"/>
    <w:rPr>
      <w:i/>
      <w:color w:val="808080"/>
    </w:rPr>
  </w:style>
  <w:style w:type="character" w:customStyle="1" w:styleId="146">
    <w:name w:val="Char Char22"/>
    <w:qFormat/>
    <w:uiPriority w:val="99"/>
    <w:rPr>
      <w:rFonts w:ascii="Times New Roman" w:hAnsi="Times New Roman" w:eastAsia="宋体"/>
      <w:b/>
      <w:kern w:val="44"/>
      <w:sz w:val="44"/>
    </w:rPr>
  </w:style>
  <w:style w:type="character" w:customStyle="1" w:styleId="147">
    <w:name w:val="批注文字 Char"/>
    <w:qFormat/>
    <w:uiPriority w:val="99"/>
    <w:rPr>
      <w:kern w:val="2"/>
      <w:sz w:val="24"/>
    </w:rPr>
  </w:style>
  <w:style w:type="character" w:customStyle="1" w:styleId="148">
    <w:name w:val="Heading 4 Char1"/>
    <w:link w:val="6"/>
    <w:qFormat/>
    <w:locked/>
    <w:uiPriority w:val="99"/>
    <w:rPr>
      <w:rFonts w:ascii="Arial" w:hAnsi="Arial" w:eastAsia="宋体"/>
      <w:b/>
      <w:kern w:val="2"/>
      <w:sz w:val="28"/>
      <w:lang w:val="en-US" w:eastAsia="zh-CN"/>
    </w:rPr>
  </w:style>
  <w:style w:type="character" w:customStyle="1" w:styleId="149">
    <w:name w:val="Title Char1"/>
    <w:link w:val="36"/>
    <w:qFormat/>
    <w:locked/>
    <w:uiPriority w:val="99"/>
    <w:rPr>
      <w:rFonts w:ascii="Cambria" w:hAnsi="Cambria"/>
      <w:b/>
      <w:kern w:val="2"/>
      <w:sz w:val="32"/>
    </w:rPr>
  </w:style>
  <w:style w:type="character" w:customStyle="1" w:styleId="150">
    <w:name w:val="Char Char24"/>
    <w:qFormat/>
    <w:uiPriority w:val="99"/>
    <w:rPr>
      <w:rFonts w:eastAsia="宋体"/>
      <w:b/>
      <w:kern w:val="44"/>
      <w:sz w:val="44"/>
      <w:lang w:val="en-US" w:eastAsia="zh-CN"/>
    </w:rPr>
  </w:style>
  <w:style w:type="character" w:customStyle="1" w:styleId="151">
    <w:name w:val="Body Text Indent Char1"/>
    <w:link w:val="17"/>
    <w:qFormat/>
    <w:locked/>
    <w:uiPriority w:val="99"/>
    <w:rPr>
      <w:rFonts w:ascii="宋体" w:eastAsia="宋体"/>
      <w:kern w:val="2"/>
      <w:sz w:val="21"/>
    </w:rPr>
  </w:style>
  <w:style w:type="character" w:customStyle="1" w:styleId="152">
    <w:name w:val="Heading 1 Char1"/>
    <w:link w:val="3"/>
    <w:qFormat/>
    <w:locked/>
    <w:uiPriority w:val="99"/>
    <w:rPr>
      <w:rFonts w:eastAsia="黑体"/>
      <w:b/>
      <w:kern w:val="44"/>
      <w:sz w:val="44"/>
    </w:rPr>
  </w:style>
  <w:style w:type="character" w:customStyle="1" w:styleId="153">
    <w:name w:val="Document Map Char1"/>
    <w:link w:val="15"/>
    <w:qFormat/>
    <w:locked/>
    <w:uiPriority w:val="99"/>
    <w:rPr>
      <w:kern w:val="2"/>
      <w:sz w:val="24"/>
      <w:shd w:val="clear" w:color="auto" w:fill="000080"/>
    </w:rPr>
  </w:style>
  <w:style w:type="character" w:customStyle="1" w:styleId="154">
    <w:name w:val="标题4 Char Char"/>
    <w:link w:val="82"/>
    <w:qFormat/>
    <w:locked/>
    <w:uiPriority w:val="99"/>
    <w:rPr>
      <w:rFonts w:ascii="Arial" w:hAnsi="Arial"/>
      <w:b/>
      <w:sz w:val="32"/>
    </w:rPr>
  </w:style>
  <w:style w:type="character" w:customStyle="1" w:styleId="155">
    <w:name w:val="Char Char181"/>
    <w:qFormat/>
    <w:uiPriority w:val="99"/>
    <w:rPr>
      <w:b/>
      <w:kern w:val="44"/>
      <w:sz w:val="44"/>
    </w:rPr>
  </w:style>
  <w:style w:type="character" w:customStyle="1" w:styleId="156">
    <w:name w:val="bsharetext"/>
    <w:basedOn w:val="39"/>
    <w:qFormat/>
    <w:uiPriority w:val="99"/>
    <w:rPr>
      <w:rFonts w:cs="Times New Roman"/>
    </w:rPr>
  </w:style>
  <w:style w:type="character" w:customStyle="1" w:styleId="157">
    <w:name w:val="引用 Char1"/>
    <w:qFormat/>
    <w:uiPriority w:val="99"/>
    <w:rPr>
      <w:rFonts w:ascii="Times New Roman" w:hAnsi="Times New Roman" w:eastAsia="宋体"/>
      <w:i/>
      <w:color w:val="000000"/>
      <w:sz w:val="24"/>
    </w:rPr>
  </w:style>
  <w:style w:type="character" w:customStyle="1" w:styleId="158">
    <w:name w:val="Char Char91"/>
    <w:qFormat/>
    <w:uiPriority w:val="99"/>
    <w:rPr>
      <w:rFonts w:eastAsia="宋体"/>
      <w:b/>
      <w:kern w:val="44"/>
      <w:sz w:val="44"/>
      <w:lang w:val="en-US" w:eastAsia="zh-CN"/>
    </w:rPr>
  </w:style>
  <w:style w:type="character" w:customStyle="1" w:styleId="159">
    <w:name w:val="textcontents"/>
    <w:qFormat/>
    <w:uiPriority w:val="99"/>
  </w:style>
  <w:style w:type="character" w:customStyle="1" w:styleId="160">
    <w:name w:val="Date Char1"/>
    <w:link w:val="23"/>
    <w:qFormat/>
    <w:locked/>
    <w:uiPriority w:val="99"/>
    <w:rPr>
      <w:kern w:val="2"/>
      <w:sz w:val="24"/>
    </w:rPr>
  </w:style>
  <w:style w:type="character" w:customStyle="1" w:styleId="161">
    <w:name w:val="Char Char9"/>
    <w:qFormat/>
    <w:uiPriority w:val="99"/>
    <w:rPr>
      <w:rFonts w:eastAsia="宋体"/>
      <w:b/>
      <w:kern w:val="44"/>
      <w:sz w:val="44"/>
      <w:lang w:val="en-US" w:eastAsia="zh-CN"/>
    </w:rPr>
  </w:style>
  <w:style w:type="character" w:customStyle="1" w:styleId="162">
    <w:name w:val="Char Char20"/>
    <w:qFormat/>
    <w:uiPriority w:val="99"/>
    <w:rPr>
      <w:rFonts w:ascii="Times New Roman" w:hAnsi="Times New Roman" w:eastAsia="宋体"/>
      <w:b/>
      <w:sz w:val="32"/>
    </w:rPr>
  </w:style>
  <w:style w:type="paragraph" w:customStyle="1" w:styleId="163">
    <w:name w:val="p16"/>
    <w:basedOn w:val="1"/>
    <w:qFormat/>
    <w:uiPriority w:val="99"/>
    <w:pPr>
      <w:widowControl/>
    </w:pPr>
    <w:rPr>
      <w:kern w:val="0"/>
    </w:rPr>
  </w:style>
  <w:style w:type="paragraph" w:customStyle="1" w:styleId="164">
    <w:name w:val="Normal1"/>
    <w:qFormat/>
    <w:uiPriority w:val="99"/>
    <w:rPr>
      <w:rFonts w:ascii="Times New Roman" w:hAnsi="Times New Roman" w:eastAsia="宋体" w:cs="Times New Roman"/>
      <w:kern w:val="0"/>
      <w:sz w:val="24"/>
      <w:szCs w:val="24"/>
      <w:lang w:val="en-US" w:eastAsia="zh-CN" w:bidi="ar-SA"/>
    </w:rPr>
  </w:style>
  <w:style w:type="paragraph" w:customStyle="1" w:styleId="165">
    <w:name w:val="标题 2_0"/>
    <w:basedOn w:val="166"/>
    <w:next w:val="166"/>
    <w:qFormat/>
    <w:uiPriority w:val="99"/>
    <w:pPr>
      <w:keepNext/>
      <w:keepLines/>
      <w:spacing w:before="260" w:after="260" w:line="415" w:lineRule="auto"/>
      <w:outlineLvl w:val="1"/>
    </w:pPr>
    <w:rPr>
      <w:rFonts w:ascii="Cambria" w:hAnsi="Cambria"/>
      <w:b/>
      <w:bCs/>
      <w:sz w:val="32"/>
      <w:szCs w:val="32"/>
    </w:rPr>
  </w:style>
  <w:style w:type="paragraph" w:customStyle="1" w:styleId="166">
    <w:name w:val="正文_0"/>
    <w:next w:val="16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文本_0"/>
    <w:basedOn w:val="166"/>
    <w:next w:val="166"/>
    <w:qFormat/>
    <w:uiPriority w:val="99"/>
    <w:pPr>
      <w:adjustRightInd w:val="0"/>
      <w:spacing w:after="60" w:line="360" w:lineRule="atLeast"/>
      <w:ind w:left="72" w:leftChars="30" w:right="30" w:rightChars="30"/>
      <w:jc w:val="center"/>
    </w:pPr>
    <w:rPr>
      <w:rFonts w:ascii="Calibri" w:hAnsi="Calibri"/>
      <w:kern w:val="0"/>
      <w:sz w:val="20"/>
      <w:szCs w:val="20"/>
    </w:rPr>
  </w:style>
  <w:style w:type="paragraph" w:customStyle="1" w:styleId="168">
    <w:name w:val="正文_0_0"/>
    <w:next w:val="16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文本_0_0"/>
    <w:basedOn w:val="168"/>
    <w:qFormat/>
    <w:uiPriority w:val="99"/>
    <w:pPr>
      <w:adjustRightInd w:val="0"/>
      <w:spacing w:after="60" w:line="360" w:lineRule="atLeast"/>
      <w:ind w:left="72" w:leftChars="30" w:right="30" w:rightChars="30"/>
      <w:jc w:val="center"/>
    </w:pPr>
    <w:rPr>
      <w:rFonts w:ascii="Calibri" w:hAnsi="Calibri"/>
      <w:kern w:val="0"/>
      <w:sz w:val="20"/>
      <w:szCs w:val="20"/>
    </w:rPr>
  </w:style>
  <w:style w:type="paragraph" w:customStyle="1" w:styleId="170">
    <w:name w:val="批注文字_0"/>
    <w:basedOn w:val="166"/>
    <w:qFormat/>
    <w:uiPriority w:val="99"/>
    <w:pPr>
      <w:jc w:val="left"/>
    </w:pPr>
  </w:style>
  <w:style w:type="character" w:customStyle="1" w:styleId="171">
    <w:name w:val="正文小标题 Char_0"/>
    <w:link w:val="172"/>
    <w:qFormat/>
    <w:locked/>
    <w:uiPriority w:val="99"/>
    <w:rPr>
      <w:rFonts w:hAnsi="宋体"/>
      <w:sz w:val="21"/>
    </w:rPr>
  </w:style>
  <w:style w:type="paragraph" w:customStyle="1" w:styleId="172">
    <w:name w:val="正文小标题_0"/>
    <w:basedOn w:val="173"/>
    <w:link w:val="171"/>
    <w:qFormat/>
    <w:uiPriority w:val="99"/>
    <w:pPr>
      <w:spacing w:line="420" w:lineRule="exact"/>
    </w:pPr>
    <w:rPr>
      <w:rFonts w:ascii="Times New Roman" w:hAnsi="宋体"/>
      <w:b w:val="0"/>
      <w:kern w:val="0"/>
      <w:sz w:val="21"/>
    </w:rPr>
  </w:style>
  <w:style w:type="paragraph" w:customStyle="1" w:styleId="173">
    <w:name w:val="标题 1_0"/>
    <w:basedOn w:val="166"/>
    <w:next w:val="166"/>
    <w:qFormat/>
    <w:uiPriority w:val="99"/>
    <w:pPr>
      <w:keepNext/>
      <w:keepLines/>
      <w:spacing w:before="340" w:after="330" w:line="576" w:lineRule="auto"/>
      <w:outlineLvl w:val="0"/>
    </w:pPr>
    <w:rPr>
      <w:rFonts w:ascii="Calibri" w:hAnsi="Calibri"/>
      <w:b/>
      <w:kern w:val="44"/>
      <w:sz w:val="44"/>
      <w:szCs w:val="20"/>
    </w:rPr>
  </w:style>
  <w:style w:type="paragraph" w:customStyle="1" w:styleId="174">
    <w:name w:val="标题 3_0"/>
    <w:basedOn w:val="175"/>
    <w:next w:val="175"/>
    <w:qFormat/>
    <w:uiPriority w:val="99"/>
    <w:pPr>
      <w:keepNext/>
      <w:keepLines/>
      <w:spacing w:before="260" w:after="260" w:line="413" w:lineRule="auto"/>
      <w:outlineLvl w:val="2"/>
    </w:pPr>
    <w:rPr>
      <w:rFonts w:ascii="Calibri" w:hAnsi="Calibri"/>
      <w:b/>
      <w:sz w:val="32"/>
    </w:rPr>
  </w:style>
  <w:style w:type="paragraph" w:customStyle="1" w:styleId="175">
    <w:name w:val="正文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正文呀2_1"/>
    <w:basedOn w:val="177"/>
    <w:qFormat/>
    <w:uiPriority w:val="99"/>
    <w:rPr>
      <w:rFonts w:ascii="Times New Roman" w:hAnsi="Times New Roman" w:eastAsia="宋体"/>
    </w:rPr>
  </w:style>
  <w:style w:type="paragraph" w:customStyle="1" w:styleId="177">
    <w:name w:val="正文呀_0"/>
    <w:basedOn w:val="178"/>
    <w:qFormat/>
    <w:uiPriority w:val="99"/>
    <w:pPr>
      <w:spacing w:line="420" w:lineRule="exact"/>
      <w:ind w:firstLine="420" w:firstLineChars="200"/>
    </w:pPr>
    <w:rPr>
      <w:rFonts w:ascii="宋体" w:hAnsi="宋体"/>
    </w:rPr>
  </w:style>
  <w:style w:type="paragraph" w:customStyle="1" w:styleId="178">
    <w:name w:val="正文_4"/>
    <w:qFormat/>
    <w:uiPriority w:val="99"/>
    <w:pPr>
      <w:widowControl w:val="0"/>
      <w:jc w:val="both"/>
    </w:pPr>
    <w:rPr>
      <w:rFonts w:ascii="Times New Roman" w:hAnsi="Times New Roman" w:eastAsia="等线" w:cs="Times New Roman"/>
      <w:kern w:val="2"/>
      <w:sz w:val="21"/>
      <w:szCs w:val="20"/>
      <w:lang w:val="en-US" w:eastAsia="zh-CN" w:bidi="ar-SA"/>
    </w:rPr>
  </w:style>
  <w:style w:type="paragraph" w:customStyle="1" w:styleId="179">
    <w:name w:val="正文呀2_0"/>
    <w:basedOn w:val="180"/>
    <w:qFormat/>
    <w:uiPriority w:val="99"/>
    <w:rPr>
      <w:rFonts w:ascii="Times New Roman" w:hAnsi="Times New Roman"/>
    </w:rPr>
  </w:style>
  <w:style w:type="paragraph" w:customStyle="1" w:styleId="180">
    <w:name w:val="正文呀_1"/>
    <w:basedOn w:val="166"/>
    <w:qFormat/>
    <w:uiPriority w:val="99"/>
    <w:pPr>
      <w:spacing w:line="420" w:lineRule="exact"/>
      <w:ind w:firstLine="420" w:firstLineChars="200"/>
    </w:pPr>
    <w:rPr>
      <w:rFonts w:ascii="宋体" w:hAnsi="宋体"/>
      <w:szCs w:val="21"/>
    </w:rPr>
  </w:style>
  <w:style w:type="paragraph" w:customStyle="1" w:styleId="181">
    <w:name w:val="标题 3_1"/>
    <w:basedOn w:val="166"/>
    <w:next w:val="168"/>
    <w:qFormat/>
    <w:uiPriority w:val="99"/>
    <w:pPr>
      <w:keepNext/>
      <w:keepLines/>
      <w:spacing w:before="260" w:after="260" w:line="415" w:lineRule="auto"/>
      <w:outlineLvl w:val="2"/>
    </w:pPr>
    <w:rPr>
      <w:b/>
      <w:bCs/>
      <w:sz w:val="32"/>
      <w:szCs w:val="32"/>
    </w:rPr>
  </w:style>
  <w:style w:type="paragraph" w:customStyle="1" w:styleId="182">
    <w:name w:val="正文文本缩进 2_0"/>
    <w:basedOn w:val="166"/>
    <w:qFormat/>
    <w:uiPriority w:val="99"/>
    <w:pPr>
      <w:spacing w:after="120" w:line="480" w:lineRule="auto"/>
      <w:ind w:left="420" w:leftChars="200"/>
    </w:pPr>
  </w:style>
  <w:style w:type="paragraph" w:customStyle="1" w:styleId="183">
    <w:name w:val="正文_5"/>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107</Pages>
  <Words>10579</Word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2020-05-09T02:43:00Z</dcterms:created>
  <dc:creator>微软用户</dc:creator>
  <cp:lastModifiedBy>江边小静</cp:lastModifiedBy>
  <cp:lastPrinted>2021-05-28T02:07:00Z</cp:lastPrinted>
  <dcterms:modified xsi:type="dcterms:W3CDTF">2021-06-07T08:56:52Z</dcterms:modified>
  <dc:title>广西壮族自治区房屋建筑和市政工程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C837281F82F04A50912DEECACAB5BD12</vt:lpwstr>
  </property>
</Properties>
</file>