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line="600" w:lineRule="exact"/>
        <w:jc w:val="center"/>
        <w:rPr>
          <w:rFonts w:ascii="宋体" w:hAnsi="宋体"/>
          <w:b/>
          <w:sz w:val="72"/>
          <w:szCs w:val="72"/>
        </w:rPr>
      </w:pPr>
    </w:p>
    <w:p>
      <w:pPr>
        <w:spacing w:beforeLines="100" w:afterLines="50" w:line="600" w:lineRule="exact"/>
        <w:jc w:val="center"/>
        <w:rPr>
          <w:rFonts w:ascii="宋体" w:hAnsi="宋体"/>
          <w:b/>
          <w:sz w:val="72"/>
          <w:szCs w:val="72"/>
        </w:rPr>
      </w:pPr>
    </w:p>
    <w:p>
      <w:pPr>
        <w:spacing w:beforeLines="100" w:afterLines="50" w:line="600" w:lineRule="exact"/>
        <w:jc w:val="center"/>
        <w:rPr>
          <w:rFonts w:ascii="宋体" w:hAnsi="宋体"/>
          <w:b/>
          <w:sz w:val="72"/>
          <w:szCs w:val="72"/>
        </w:rPr>
      </w:pPr>
      <w:r>
        <w:rPr>
          <w:rFonts w:hint="eastAsia" w:ascii="宋体" w:hAnsi="宋体"/>
          <w:b/>
          <w:sz w:val="72"/>
          <w:szCs w:val="72"/>
        </w:rPr>
        <w:t>竞争性磋商文件</w:t>
      </w:r>
    </w:p>
    <w:p>
      <w:pPr>
        <w:spacing w:beforeLines="100" w:afterLines="50" w:line="600" w:lineRule="exact"/>
        <w:jc w:val="center"/>
        <w:rPr>
          <w:rFonts w:ascii="宋体" w:hAnsi="宋体"/>
          <w:b/>
          <w:sz w:val="72"/>
          <w:szCs w:val="72"/>
        </w:rPr>
      </w:pPr>
    </w:p>
    <w:p>
      <w:pPr>
        <w:spacing w:beforeLines="100" w:afterLines="50" w:line="600" w:lineRule="exact"/>
        <w:jc w:val="center"/>
        <w:rPr>
          <w:rFonts w:ascii="宋体" w:hAnsi="宋体"/>
          <w:b/>
          <w:sz w:val="72"/>
          <w:szCs w:val="72"/>
        </w:rPr>
      </w:pPr>
    </w:p>
    <w:p>
      <w:pPr>
        <w:spacing w:line="400" w:lineRule="exact"/>
        <w:jc w:val="center"/>
        <w:rPr>
          <w:rFonts w:ascii="宋体" w:hAnsi="宋体"/>
          <w:b/>
          <w:sz w:val="32"/>
          <w:szCs w:val="32"/>
        </w:rPr>
      </w:pPr>
    </w:p>
    <w:p>
      <w:pPr>
        <w:spacing w:line="400" w:lineRule="exact"/>
        <w:ind w:firstLine="424" w:firstLineChars="132"/>
        <w:rPr>
          <w:rFonts w:hint="eastAsia" w:ascii="宋体" w:hAnsi="宋体" w:eastAsia="宋体"/>
          <w:b/>
          <w:sz w:val="32"/>
          <w:szCs w:val="32"/>
          <w:lang w:eastAsia="zh-CN"/>
        </w:rPr>
      </w:pPr>
      <w:r>
        <w:rPr>
          <w:rFonts w:hint="eastAsia" w:ascii="宋体" w:hAnsi="宋体"/>
          <w:b/>
          <w:sz w:val="32"/>
          <w:szCs w:val="32"/>
        </w:rPr>
        <w:t>项目编号：</w:t>
      </w:r>
      <w:r>
        <w:rPr>
          <w:rFonts w:hint="eastAsia" w:ascii="宋体" w:hAnsi="宋体"/>
          <w:b/>
          <w:sz w:val="32"/>
          <w:szCs w:val="32"/>
          <w:lang w:eastAsia="zh-CN"/>
        </w:rPr>
        <w:t>YLZC2020-C2-240260-HSHJ</w:t>
      </w:r>
    </w:p>
    <w:p>
      <w:pPr>
        <w:spacing w:line="400" w:lineRule="exact"/>
        <w:ind w:firstLine="424" w:firstLineChars="132"/>
        <w:jc w:val="center"/>
        <w:rPr>
          <w:rFonts w:ascii="宋体" w:hAnsi="宋体"/>
          <w:b/>
          <w:sz w:val="32"/>
          <w:szCs w:val="32"/>
        </w:rPr>
      </w:pPr>
    </w:p>
    <w:p>
      <w:pPr>
        <w:spacing w:line="400" w:lineRule="exact"/>
        <w:ind w:left="1422" w:leftChars="203" w:hanging="996" w:hangingChars="310"/>
        <w:rPr>
          <w:rFonts w:hint="eastAsia" w:ascii="宋体" w:hAnsi="宋体" w:eastAsia="宋体"/>
          <w:b/>
          <w:sz w:val="32"/>
          <w:szCs w:val="32"/>
          <w:u w:val="none"/>
          <w:lang w:eastAsia="zh-CN"/>
        </w:rPr>
      </w:pPr>
      <w:r>
        <w:rPr>
          <w:rFonts w:hint="eastAsia" w:ascii="宋体" w:hAnsi="宋体"/>
          <w:b/>
          <w:sz w:val="32"/>
          <w:szCs w:val="32"/>
        </w:rPr>
        <w:t>项目名称：</w:t>
      </w:r>
      <w:r>
        <w:rPr>
          <w:rFonts w:hint="eastAsia" w:ascii="宋体" w:hAnsi="宋体"/>
          <w:b/>
          <w:sz w:val="32"/>
          <w:szCs w:val="32"/>
          <w:u w:val="none"/>
          <w:lang w:eastAsia="zh-CN"/>
        </w:rPr>
        <w:t xml:space="preserve">兴业县民兵军事训练基地建设工程（二期） </w:t>
      </w:r>
    </w:p>
    <w:p>
      <w:pPr>
        <w:spacing w:line="400" w:lineRule="exact"/>
        <w:ind w:firstLine="424" w:firstLineChars="132"/>
        <w:jc w:val="center"/>
        <w:rPr>
          <w:rFonts w:ascii="宋体" w:hAnsi="宋体"/>
          <w:b/>
          <w:sz w:val="32"/>
          <w:szCs w:val="32"/>
          <w:u w:val="single"/>
        </w:rPr>
      </w:pPr>
    </w:p>
    <w:p>
      <w:pPr>
        <w:spacing w:line="400" w:lineRule="exact"/>
        <w:ind w:firstLine="424" w:firstLineChars="132"/>
        <w:jc w:val="center"/>
        <w:rPr>
          <w:rFonts w:ascii="宋体" w:hAnsi="宋体"/>
          <w:b/>
          <w:sz w:val="32"/>
          <w:szCs w:val="32"/>
          <w:u w:val="single"/>
        </w:rPr>
      </w:pPr>
    </w:p>
    <w:p>
      <w:pPr>
        <w:spacing w:line="400" w:lineRule="exact"/>
        <w:ind w:firstLine="424" w:firstLineChars="132"/>
        <w:jc w:val="center"/>
        <w:rPr>
          <w:rFonts w:ascii="宋体" w:hAnsi="宋体"/>
          <w:b/>
          <w:sz w:val="32"/>
          <w:szCs w:val="32"/>
        </w:rPr>
      </w:pPr>
    </w:p>
    <w:p>
      <w:pPr>
        <w:spacing w:line="400" w:lineRule="exact"/>
        <w:ind w:firstLine="424" w:firstLineChars="132"/>
        <w:jc w:val="center"/>
        <w:rPr>
          <w:rFonts w:ascii="宋体" w:hAnsi="宋体"/>
          <w:b/>
          <w:sz w:val="32"/>
          <w:szCs w:val="32"/>
        </w:rPr>
      </w:pPr>
    </w:p>
    <w:p>
      <w:pPr>
        <w:spacing w:line="400" w:lineRule="exact"/>
        <w:ind w:firstLine="424" w:firstLineChars="132"/>
        <w:jc w:val="center"/>
        <w:rPr>
          <w:rFonts w:ascii="宋体" w:hAnsi="宋体"/>
          <w:b/>
          <w:sz w:val="32"/>
          <w:szCs w:val="32"/>
        </w:rPr>
      </w:pPr>
    </w:p>
    <w:p>
      <w:pPr>
        <w:spacing w:line="400" w:lineRule="exact"/>
        <w:ind w:firstLine="424" w:firstLineChars="132"/>
        <w:jc w:val="center"/>
        <w:rPr>
          <w:rFonts w:ascii="宋体" w:hAnsi="宋体"/>
          <w:b/>
          <w:sz w:val="32"/>
          <w:szCs w:val="32"/>
        </w:rPr>
      </w:pPr>
    </w:p>
    <w:p>
      <w:pPr>
        <w:spacing w:line="400" w:lineRule="exact"/>
        <w:ind w:firstLine="424" w:firstLineChars="132"/>
        <w:jc w:val="center"/>
        <w:rPr>
          <w:rFonts w:ascii="宋体" w:hAnsi="宋体"/>
          <w:b/>
          <w:sz w:val="32"/>
          <w:szCs w:val="32"/>
        </w:rPr>
      </w:pPr>
    </w:p>
    <w:p>
      <w:pPr>
        <w:spacing w:line="400" w:lineRule="exact"/>
        <w:ind w:firstLine="424" w:firstLineChars="132"/>
        <w:rPr>
          <w:rFonts w:hint="eastAsia" w:ascii="宋体" w:hAnsi="宋体" w:eastAsia="宋体"/>
          <w:b/>
          <w:sz w:val="32"/>
          <w:szCs w:val="32"/>
          <w:lang w:eastAsia="zh-CN"/>
        </w:rPr>
      </w:pPr>
      <w:r>
        <w:rPr>
          <w:rFonts w:hint="eastAsia" w:ascii="宋体" w:hAnsi="宋体"/>
          <w:b/>
          <w:sz w:val="32"/>
          <w:szCs w:val="32"/>
        </w:rPr>
        <w:t>采购单位：</w:t>
      </w:r>
      <w:r>
        <w:rPr>
          <w:rFonts w:hint="eastAsia" w:ascii="宋体" w:hAnsi="宋体"/>
          <w:b/>
          <w:sz w:val="32"/>
          <w:szCs w:val="32"/>
          <w:lang w:eastAsia="zh-CN"/>
        </w:rPr>
        <w:t>中国共产党兴业县委员会政法委员会</w:t>
      </w:r>
    </w:p>
    <w:p>
      <w:pPr>
        <w:spacing w:line="400" w:lineRule="exact"/>
        <w:rPr>
          <w:rFonts w:ascii="宋体" w:hAnsi="宋体"/>
          <w:b/>
          <w:sz w:val="32"/>
          <w:szCs w:val="32"/>
        </w:rPr>
      </w:pPr>
    </w:p>
    <w:p>
      <w:pPr>
        <w:spacing w:line="400" w:lineRule="exact"/>
        <w:ind w:firstLine="424" w:firstLineChars="132"/>
        <w:jc w:val="center"/>
        <w:rPr>
          <w:rFonts w:ascii="宋体" w:hAnsi="宋体"/>
          <w:b/>
          <w:sz w:val="32"/>
          <w:szCs w:val="32"/>
        </w:rPr>
      </w:pPr>
    </w:p>
    <w:p>
      <w:pPr>
        <w:spacing w:line="400" w:lineRule="exact"/>
        <w:ind w:firstLine="424" w:firstLineChars="132"/>
        <w:rPr>
          <w:rFonts w:ascii="宋体" w:hAnsi="宋体"/>
          <w:b/>
          <w:sz w:val="32"/>
          <w:szCs w:val="32"/>
        </w:rPr>
      </w:pPr>
      <w:r>
        <w:rPr>
          <w:rFonts w:hint="eastAsia" w:ascii="宋体" w:hAnsi="宋体"/>
          <w:b/>
          <w:sz w:val="32"/>
          <w:szCs w:val="32"/>
        </w:rPr>
        <w:t>采购代理机构：广西恒晟水环境治理有限公司</w:t>
      </w: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2020年</w:t>
      </w:r>
      <w:r>
        <w:rPr>
          <w:rFonts w:hint="eastAsia" w:ascii="宋体" w:hAnsi="宋体"/>
          <w:b/>
          <w:sz w:val="32"/>
          <w:szCs w:val="32"/>
          <w:lang w:val="en-US" w:eastAsia="zh-CN"/>
        </w:rPr>
        <w:t>12</w:t>
      </w:r>
      <w:r>
        <w:rPr>
          <w:rFonts w:hint="eastAsia" w:ascii="宋体" w:hAnsi="宋体"/>
          <w:b/>
          <w:sz w:val="32"/>
          <w:szCs w:val="32"/>
        </w:rPr>
        <w:t>月</w:t>
      </w:r>
    </w:p>
    <w:p>
      <w:pPr>
        <w:spacing w:line="400" w:lineRule="exact"/>
        <w:jc w:val="center"/>
        <w:rPr>
          <w:rFonts w:ascii="宋体" w:hAnsi="宋体"/>
          <w:b/>
          <w:sz w:val="32"/>
          <w:szCs w:val="32"/>
        </w:rPr>
      </w:pPr>
    </w:p>
    <w:p>
      <w:pPr>
        <w:spacing w:line="400" w:lineRule="exact"/>
        <w:jc w:val="center"/>
        <w:rPr>
          <w:rFonts w:hint="eastAsia" w:ascii="宋体" w:hAnsi="宋体"/>
          <w:b/>
          <w:sz w:val="36"/>
          <w:szCs w:val="36"/>
        </w:rPr>
        <w:sectPr>
          <w:headerReference r:id="rId5"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p>
    <w:p>
      <w:pPr>
        <w:spacing w:line="400" w:lineRule="exact"/>
        <w:jc w:val="center"/>
        <w:rPr>
          <w:rFonts w:ascii="宋体" w:hAnsi="宋体"/>
          <w:b/>
          <w:sz w:val="36"/>
          <w:szCs w:val="36"/>
        </w:rPr>
      </w:pPr>
      <w:r>
        <w:rPr>
          <w:rFonts w:hint="eastAsia" w:ascii="宋体" w:hAnsi="宋体"/>
          <w:b/>
          <w:sz w:val="36"/>
          <w:szCs w:val="36"/>
        </w:rPr>
        <w:t>目   录</w:t>
      </w:r>
    </w:p>
    <w:p>
      <w:pPr>
        <w:spacing w:line="400" w:lineRule="exact"/>
        <w:jc w:val="center"/>
        <w:rPr>
          <w:rFonts w:ascii="宋体" w:hAnsi="宋体"/>
          <w:b/>
          <w:sz w:val="44"/>
          <w:szCs w:val="44"/>
        </w:rPr>
      </w:pPr>
    </w:p>
    <w:p>
      <w:pPr>
        <w:pStyle w:val="50"/>
        <w:spacing w:line="480" w:lineRule="auto"/>
        <w:rPr>
          <w:rFonts w:ascii="宋体" w:hAnsi="宋体"/>
          <w:b/>
          <w:sz w:val="24"/>
        </w:rPr>
      </w:pPr>
      <w:r>
        <w:rPr>
          <w:rFonts w:ascii="宋体" w:hAnsi="宋体"/>
          <w:b/>
          <w:sz w:val="24"/>
        </w:rPr>
        <w:fldChar w:fldCharType="begin"/>
      </w:r>
      <w:r>
        <w:rPr>
          <w:rFonts w:ascii="宋体" w:hAnsi="宋体"/>
          <w:b/>
          <w:sz w:val="24"/>
        </w:rPr>
        <w:instrText xml:space="preserve"> </w:instrText>
      </w:r>
      <w:r>
        <w:rPr>
          <w:rFonts w:hint="eastAsia" w:ascii="宋体" w:hAnsi="宋体"/>
          <w:b/>
          <w:sz w:val="24"/>
        </w:rPr>
        <w:instrText xml:space="preserve">TOC \o "1-3" \h \z \u</w:instrText>
      </w:r>
      <w:r>
        <w:rPr>
          <w:rFonts w:ascii="宋体" w:hAnsi="宋体"/>
          <w:b/>
          <w:sz w:val="24"/>
        </w:rPr>
        <w:instrText xml:space="preserve"> </w:instrText>
      </w:r>
      <w:r>
        <w:rPr>
          <w:rFonts w:ascii="宋体" w:hAnsi="宋体"/>
          <w:b/>
          <w:sz w:val="24"/>
        </w:rPr>
        <w:fldChar w:fldCharType="separate"/>
      </w:r>
      <w:r>
        <w:fldChar w:fldCharType="begin"/>
      </w:r>
      <w:r>
        <w:instrText xml:space="preserve"> HYPERLINK \l "_Toc19625715" </w:instrText>
      </w:r>
      <w:r>
        <w:fldChar w:fldCharType="separate"/>
      </w:r>
      <w:r>
        <w:rPr>
          <w:rStyle w:val="66"/>
          <w:rFonts w:hint="eastAsia" w:ascii="宋体" w:hAnsi="宋体"/>
          <w:b/>
          <w:color w:val="auto"/>
          <w:sz w:val="24"/>
        </w:rPr>
        <w:t>第一章</w:t>
      </w:r>
      <w:r>
        <w:rPr>
          <w:rStyle w:val="66"/>
          <w:rFonts w:ascii="宋体" w:hAnsi="宋体"/>
          <w:b/>
          <w:color w:val="auto"/>
          <w:sz w:val="24"/>
        </w:rPr>
        <w:t xml:space="preserve"> </w:t>
      </w:r>
      <w:r>
        <w:rPr>
          <w:rStyle w:val="66"/>
          <w:rFonts w:hint="eastAsia" w:ascii="宋体" w:hAnsi="宋体"/>
          <w:b/>
          <w:color w:val="auto"/>
          <w:sz w:val="24"/>
        </w:rPr>
        <w:t>竞争性磋商公告</w:t>
      </w:r>
      <w:r>
        <w:rPr>
          <w:rFonts w:ascii="宋体" w:hAnsi="宋体"/>
          <w:b/>
          <w:sz w:val="24"/>
        </w:rPr>
        <w:tab/>
      </w:r>
      <w:r>
        <w:rPr>
          <w:rFonts w:ascii="宋体" w:hAnsi="宋体"/>
          <w:b/>
          <w:sz w:val="24"/>
        </w:rPr>
        <w:fldChar w:fldCharType="begin"/>
      </w:r>
      <w:r>
        <w:rPr>
          <w:rFonts w:ascii="宋体" w:hAnsi="宋体"/>
          <w:b/>
          <w:sz w:val="24"/>
        </w:rPr>
        <w:instrText xml:space="preserve"> PAGEREF _Toc19625715 \h </w:instrText>
      </w:r>
      <w:r>
        <w:rPr>
          <w:rFonts w:ascii="宋体" w:hAnsi="宋体"/>
          <w:b/>
          <w:sz w:val="24"/>
        </w:rPr>
        <w:fldChar w:fldCharType="separate"/>
      </w:r>
      <w:r>
        <w:rPr>
          <w:rFonts w:ascii="宋体" w:hAnsi="宋体"/>
          <w:b/>
          <w:sz w:val="24"/>
        </w:rPr>
        <w:t>2</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"_Toc19625716" </w:instrText>
      </w:r>
      <w:r>
        <w:fldChar w:fldCharType="separate"/>
      </w:r>
      <w:r>
        <w:rPr>
          <w:rStyle w:val="66"/>
          <w:rFonts w:hint="eastAsia" w:ascii="宋体" w:hAnsi="宋体"/>
          <w:b/>
          <w:color w:val="auto"/>
          <w:sz w:val="24"/>
        </w:rPr>
        <w:t>第二章</w:t>
      </w:r>
      <w:r>
        <w:rPr>
          <w:rStyle w:val="66"/>
          <w:rFonts w:ascii="宋体" w:hAnsi="宋体"/>
          <w:b/>
          <w:color w:val="auto"/>
          <w:sz w:val="24"/>
        </w:rPr>
        <w:t xml:space="preserve"> </w:t>
      </w:r>
      <w:r>
        <w:rPr>
          <w:rStyle w:val="66"/>
          <w:rFonts w:hint="eastAsia" w:ascii="宋体" w:hAnsi="宋体"/>
          <w:b/>
          <w:color w:val="auto"/>
          <w:sz w:val="24"/>
        </w:rPr>
        <w:t>磋商须知</w:t>
      </w:r>
      <w:r>
        <w:rPr>
          <w:rFonts w:ascii="宋体" w:hAnsi="宋体"/>
          <w:b/>
          <w:sz w:val="24"/>
        </w:rPr>
        <w:tab/>
      </w:r>
      <w:r>
        <w:rPr>
          <w:rFonts w:ascii="宋体" w:hAnsi="宋体"/>
          <w:b/>
          <w:sz w:val="24"/>
        </w:rPr>
        <w:fldChar w:fldCharType="begin"/>
      </w:r>
      <w:r>
        <w:rPr>
          <w:rFonts w:ascii="宋体" w:hAnsi="宋体"/>
          <w:b/>
          <w:sz w:val="24"/>
        </w:rPr>
        <w:instrText xml:space="preserve"> PAGEREF _Toc19625716 \h </w:instrText>
      </w:r>
      <w:r>
        <w:rPr>
          <w:rFonts w:ascii="宋体" w:hAnsi="宋体"/>
          <w:b/>
          <w:sz w:val="24"/>
        </w:rPr>
        <w:fldChar w:fldCharType="separate"/>
      </w:r>
      <w:r>
        <w:rPr>
          <w:rFonts w:ascii="宋体" w:hAnsi="宋体"/>
          <w:b/>
          <w:sz w:val="24"/>
        </w:rPr>
        <w:t>4</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"_Toc19625717" </w:instrText>
      </w:r>
      <w:r>
        <w:fldChar w:fldCharType="separate"/>
      </w:r>
      <w:r>
        <w:rPr>
          <w:rStyle w:val="66"/>
          <w:rFonts w:hint="eastAsia" w:ascii="宋体" w:hAnsi="宋体"/>
          <w:b/>
          <w:color w:val="auto"/>
          <w:sz w:val="24"/>
        </w:rPr>
        <w:t>第三章</w:t>
      </w:r>
      <w:r>
        <w:rPr>
          <w:rStyle w:val="66"/>
          <w:rFonts w:ascii="宋体" w:hAnsi="宋体"/>
          <w:b/>
          <w:color w:val="auto"/>
          <w:sz w:val="24"/>
        </w:rPr>
        <w:t xml:space="preserve"> </w:t>
      </w:r>
      <w:r>
        <w:rPr>
          <w:rStyle w:val="66"/>
          <w:rFonts w:hint="eastAsia" w:ascii="宋体" w:hAnsi="宋体"/>
          <w:b/>
          <w:color w:val="auto"/>
          <w:sz w:val="24"/>
        </w:rPr>
        <w:t>评审方法及定标标准</w:t>
      </w:r>
      <w:r>
        <w:rPr>
          <w:rFonts w:ascii="宋体" w:hAnsi="宋体"/>
          <w:b/>
          <w:sz w:val="24"/>
        </w:rPr>
        <w:tab/>
      </w:r>
      <w:r>
        <w:rPr>
          <w:rFonts w:ascii="宋体" w:hAnsi="宋体"/>
          <w:b/>
          <w:sz w:val="24"/>
        </w:rPr>
        <w:fldChar w:fldCharType="begin"/>
      </w:r>
      <w:r>
        <w:rPr>
          <w:rFonts w:ascii="宋体" w:hAnsi="宋体"/>
          <w:b/>
          <w:sz w:val="24"/>
        </w:rPr>
        <w:instrText xml:space="preserve"> PAGEREF _Toc19625717 \h </w:instrText>
      </w:r>
      <w:r>
        <w:rPr>
          <w:rFonts w:ascii="宋体" w:hAnsi="宋体"/>
          <w:b/>
          <w:sz w:val="24"/>
        </w:rPr>
        <w:fldChar w:fldCharType="separate"/>
      </w:r>
      <w:r>
        <w:rPr>
          <w:rFonts w:ascii="宋体" w:hAnsi="宋体"/>
          <w:b/>
          <w:sz w:val="24"/>
        </w:rPr>
        <w:t>19</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"_Toc19625718" </w:instrText>
      </w:r>
      <w:r>
        <w:fldChar w:fldCharType="separate"/>
      </w:r>
      <w:r>
        <w:rPr>
          <w:rStyle w:val="66"/>
          <w:rFonts w:hint="eastAsia" w:ascii="宋体" w:hAnsi="宋体"/>
          <w:b/>
          <w:color w:val="auto"/>
          <w:sz w:val="24"/>
        </w:rPr>
        <w:t>第四章</w:t>
      </w:r>
      <w:r>
        <w:rPr>
          <w:rStyle w:val="66"/>
          <w:rFonts w:ascii="宋体" w:hAnsi="宋体"/>
          <w:b/>
          <w:color w:val="auto"/>
          <w:sz w:val="24"/>
        </w:rPr>
        <w:t xml:space="preserve"> </w:t>
      </w:r>
      <w:r>
        <w:rPr>
          <w:rStyle w:val="66"/>
          <w:rFonts w:hint="eastAsia" w:ascii="宋体" w:hAnsi="宋体"/>
          <w:b/>
          <w:color w:val="auto"/>
          <w:sz w:val="24"/>
        </w:rPr>
        <w:t>工程量清单</w:t>
      </w:r>
      <w:r>
        <w:rPr>
          <w:rFonts w:ascii="宋体" w:hAnsi="宋体"/>
          <w:b/>
          <w:sz w:val="24"/>
        </w:rPr>
        <w:tab/>
      </w:r>
      <w:r>
        <w:rPr>
          <w:rFonts w:ascii="宋体" w:hAnsi="宋体"/>
          <w:b/>
          <w:sz w:val="24"/>
        </w:rPr>
        <w:fldChar w:fldCharType="begin"/>
      </w:r>
      <w:r>
        <w:rPr>
          <w:rFonts w:ascii="宋体" w:hAnsi="宋体"/>
          <w:b/>
          <w:sz w:val="24"/>
        </w:rPr>
        <w:instrText xml:space="preserve"> PAGEREF _Toc19625718 \h </w:instrText>
      </w:r>
      <w:r>
        <w:rPr>
          <w:rFonts w:ascii="宋体" w:hAnsi="宋体"/>
          <w:b/>
          <w:sz w:val="24"/>
        </w:rPr>
        <w:fldChar w:fldCharType="separate"/>
      </w:r>
      <w:r>
        <w:rPr>
          <w:rFonts w:ascii="宋体" w:hAnsi="宋体"/>
          <w:b/>
          <w:sz w:val="24"/>
        </w:rPr>
        <w:t>24</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"_Toc19625719" </w:instrText>
      </w:r>
      <w:r>
        <w:fldChar w:fldCharType="separate"/>
      </w:r>
      <w:r>
        <w:rPr>
          <w:rStyle w:val="66"/>
          <w:rFonts w:hint="eastAsia" w:ascii="宋体" w:hAnsi="宋体"/>
          <w:b/>
          <w:color w:val="auto"/>
          <w:sz w:val="24"/>
        </w:rPr>
        <w:t>第五章</w:t>
      </w:r>
      <w:r>
        <w:rPr>
          <w:rStyle w:val="66"/>
          <w:rFonts w:ascii="宋体" w:hAnsi="宋体"/>
          <w:b/>
          <w:color w:val="auto"/>
          <w:sz w:val="24"/>
        </w:rPr>
        <w:t xml:space="preserve">   </w:t>
      </w:r>
      <w:r>
        <w:rPr>
          <w:rStyle w:val="66"/>
          <w:rFonts w:hint="eastAsia" w:ascii="宋体" w:hAnsi="宋体"/>
          <w:b/>
          <w:color w:val="auto"/>
          <w:sz w:val="24"/>
        </w:rPr>
        <w:t>图纸</w:t>
      </w:r>
      <w:r>
        <w:rPr>
          <w:rFonts w:ascii="宋体" w:hAnsi="宋体"/>
          <w:b/>
          <w:sz w:val="24"/>
        </w:rPr>
        <w:tab/>
      </w:r>
      <w:r>
        <w:rPr>
          <w:rFonts w:ascii="宋体" w:hAnsi="宋体"/>
          <w:b/>
          <w:sz w:val="24"/>
        </w:rPr>
        <w:fldChar w:fldCharType="begin"/>
      </w:r>
      <w:r>
        <w:rPr>
          <w:rFonts w:ascii="宋体" w:hAnsi="宋体"/>
          <w:b/>
          <w:sz w:val="24"/>
        </w:rPr>
        <w:instrText xml:space="preserve"> PAGEREF _Toc19625719 \h </w:instrText>
      </w:r>
      <w:r>
        <w:rPr>
          <w:rFonts w:ascii="宋体" w:hAnsi="宋体"/>
          <w:b/>
          <w:sz w:val="24"/>
        </w:rPr>
        <w:fldChar w:fldCharType="separate"/>
      </w:r>
      <w:r>
        <w:rPr>
          <w:rFonts w:ascii="宋体" w:hAnsi="宋体"/>
          <w:b/>
          <w:sz w:val="24"/>
        </w:rPr>
        <w:t>29</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"_Toc19625720" </w:instrText>
      </w:r>
      <w:r>
        <w:fldChar w:fldCharType="separate"/>
      </w:r>
      <w:r>
        <w:rPr>
          <w:rStyle w:val="66"/>
          <w:rFonts w:hint="eastAsia" w:ascii="宋体" w:hAnsi="宋体"/>
          <w:b/>
          <w:color w:val="auto"/>
          <w:sz w:val="24"/>
        </w:rPr>
        <w:t>第六章</w:t>
      </w:r>
      <w:r>
        <w:rPr>
          <w:rStyle w:val="66"/>
          <w:rFonts w:ascii="宋体" w:hAnsi="宋体"/>
          <w:b/>
          <w:color w:val="auto"/>
          <w:sz w:val="24"/>
        </w:rPr>
        <w:t xml:space="preserve">  </w:t>
      </w:r>
      <w:r>
        <w:rPr>
          <w:rStyle w:val="66"/>
          <w:rFonts w:hint="eastAsia" w:ascii="宋体" w:hAnsi="宋体"/>
          <w:b/>
          <w:color w:val="auto"/>
          <w:sz w:val="24"/>
        </w:rPr>
        <w:t>技术标准和要求</w:t>
      </w:r>
      <w:r>
        <w:rPr>
          <w:rFonts w:ascii="宋体" w:hAnsi="宋体"/>
          <w:b/>
          <w:sz w:val="24"/>
        </w:rPr>
        <w:tab/>
      </w:r>
      <w:r>
        <w:rPr>
          <w:rFonts w:ascii="宋体" w:hAnsi="宋体"/>
          <w:b/>
          <w:sz w:val="24"/>
        </w:rPr>
        <w:fldChar w:fldCharType="begin"/>
      </w:r>
      <w:r>
        <w:rPr>
          <w:rFonts w:ascii="宋体" w:hAnsi="宋体"/>
          <w:b/>
          <w:sz w:val="24"/>
        </w:rPr>
        <w:instrText xml:space="preserve"> PAGEREF _Toc19625720 \h </w:instrText>
      </w:r>
      <w:r>
        <w:rPr>
          <w:rFonts w:ascii="宋体" w:hAnsi="宋体"/>
          <w:b/>
          <w:sz w:val="24"/>
        </w:rPr>
        <w:fldChar w:fldCharType="separate"/>
      </w:r>
      <w:r>
        <w:rPr>
          <w:rFonts w:ascii="宋体" w:hAnsi="宋体"/>
          <w:b/>
          <w:sz w:val="24"/>
        </w:rPr>
        <w:t>30</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"_Toc19625721" </w:instrText>
      </w:r>
      <w:r>
        <w:fldChar w:fldCharType="separate"/>
      </w:r>
      <w:r>
        <w:rPr>
          <w:rStyle w:val="66"/>
          <w:rFonts w:hint="eastAsia" w:ascii="宋体" w:hAnsi="宋体"/>
          <w:b/>
          <w:color w:val="auto"/>
          <w:sz w:val="24"/>
        </w:rPr>
        <w:t>第七章</w:t>
      </w:r>
      <w:r>
        <w:rPr>
          <w:rStyle w:val="66"/>
          <w:rFonts w:ascii="宋体" w:hAnsi="宋体"/>
          <w:b/>
          <w:color w:val="auto"/>
          <w:sz w:val="24"/>
        </w:rPr>
        <w:t xml:space="preserve"> </w:t>
      </w:r>
      <w:r>
        <w:rPr>
          <w:rStyle w:val="66"/>
          <w:rFonts w:hint="eastAsia" w:ascii="宋体" w:hAnsi="宋体"/>
          <w:b/>
          <w:color w:val="auto"/>
          <w:sz w:val="24"/>
        </w:rPr>
        <w:t>响应文件格式</w:t>
      </w:r>
      <w:r>
        <w:rPr>
          <w:rFonts w:ascii="宋体" w:hAnsi="宋体"/>
          <w:b/>
          <w:sz w:val="24"/>
        </w:rPr>
        <w:tab/>
      </w:r>
      <w:r>
        <w:rPr>
          <w:rFonts w:ascii="宋体" w:hAnsi="宋体"/>
          <w:b/>
          <w:sz w:val="24"/>
        </w:rPr>
        <w:fldChar w:fldCharType="begin"/>
      </w:r>
      <w:r>
        <w:rPr>
          <w:rFonts w:ascii="宋体" w:hAnsi="宋体"/>
          <w:b/>
          <w:sz w:val="24"/>
        </w:rPr>
        <w:instrText xml:space="preserve"> PAGEREF _Toc19625721 \h </w:instrText>
      </w:r>
      <w:r>
        <w:rPr>
          <w:rFonts w:ascii="宋体" w:hAnsi="宋体"/>
          <w:b/>
          <w:sz w:val="24"/>
        </w:rPr>
        <w:fldChar w:fldCharType="separate"/>
      </w:r>
      <w:r>
        <w:rPr>
          <w:rFonts w:ascii="宋体" w:hAnsi="宋体"/>
          <w:b/>
          <w:sz w:val="24"/>
        </w:rPr>
        <w:t>31</w:t>
      </w:r>
      <w:r>
        <w:rPr>
          <w:rFonts w:ascii="宋体" w:hAnsi="宋体"/>
          <w:b/>
          <w:sz w:val="24"/>
        </w:rPr>
        <w:fldChar w:fldCharType="end"/>
      </w:r>
      <w:r>
        <w:rPr>
          <w:rFonts w:ascii="宋体" w:hAnsi="宋体"/>
          <w:b/>
          <w:sz w:val="24"/>
        </w:rPr>
        <w:fldChar w:fldCharType="end"/>
      </w:r>
    </w:p>
    <w:p>
      <w:pPr>
        <w:pStyle w:val="50"/>
        <w:spacing w:line="480" w:lineRule="auto"/>
        <w:rPr>
          <w:rFonts w:ascii="宋体" w:hAnsi="宋体"/>
          <w:b/>
          <w:sz w:val="24"/>
        </w:rPr>
      </w:pPr>
      <w:r>
        <w:fldChar w:fldCharType="begin"/>
      </w:r>
      <w:r>
        <w:instrText xml:space="preserve"> HYPERLINK \l "_Toc19625726" </w:instrText>
      </w:r>
      <w:r>
        <w:fldChar w:fldCharType="separate"/>
      </w:r>
      <w:r>
        <w:rPr>
          <w:rStyle w:val="66"/>
          <w:rFonts w:hint="eastAsia" w:ascii="宋体" w:hAnsi="宋体"/>
          <w:b/>
          <w:color w:val="auto"/>
          <w:sz w:val="24"/>
        </w:rPr>
        <w:t>第八章</w:t>
      </w:r>
      <w:r>
        <w:rPr>
          <w:rStyle w:val="66"/>
          <w:rFonts w:ascii="宋体" w:hAnsi="宋体"/>
          <w:b/>
          <w:color w:val="auto"/>
          <w:sz w:val="24"/>
        </w:rPr>
        <w:t xml:space="preserve">  </w:t>
      </w:r>
      <w:r>
        <w:rPr>
          <w:rStyle w:val="66"/>
          <w:rFonts w:hint="eastAsia" w:ascii="宋体" w:hAnsi="宋体"/>
          <w:b/>
          <w:color w:val="auto"/>
          <w:sz w:val="24"/>
        </w:rPr>
        <w:t>合同条</w:t>
      </w:r>
      <w:bookmarkStart w:id="0" w:name="_Hlt19625772"/>
      <w:r>
        <w:rPr>
          <w:rStyle w:val="66"/>
          <w:rFonts w:hint="eastAsia" w:ascii="宋体" w:hAnsi="宋体"/>
          <w:b/>
          <w:color w:val="auto"/>
          <w:sz w:val="24"/>
        </w:rPr>
        <w:t>款</w:t>
      </w:r>
      <w:bookmarkEnd w:id="0"/>
      <w:r>
        <w:rPr>
          <w:rStyle w:val="66"/>
          <w:rFonts w:hint="eastAsia" w:ascii="宋体" w:hAnsi="宋体"/>
          <w:b/>
          <w:color w:val="auto"/>
          <w:sz w:val="24"/>
        </w:rPr>
        <w:t>及格式</w:t>
      </w:r>
      <w:r>
        <w:rPr>
          <w:rFonts w:ascii="宋体" w:hAnsi="宋体"/>
          <w:b/>
          <w:sz w:val="24"/>
        </w:rPr>
        <w:tab/>
      </w:r>
      <w:r>
        <w:rPr>
          <w:rFonts w:ascii="宋体" w:hAnsi="宋体"/>
          <w:b/>
          <w:sz w:val="24"/>
        </w:rPr>
        <w:fldChar w:fldCharType="begin"/>
      </w:r>
      <w:r>
        <w:rPr>
          <w:rFonts w:ascii="宋体" w:hAnsi="宋体"/>
          <w:b/>
          <w:sz w:val="24"/>
        </w:rPr>
        <w:instrText xml:space="preserve"> PAGEREF _Toc19625726 \h </w:instrText>
      </w:r>
      <w:r>
        <w:rPr>
          <w:rFonts w:ascii="宋体" w:hAnsi="宋体"/>
          <w:b/>
          <w:sz w:val="24"/>
        </w:rPr>
        <w:fldChar w:fldCharType="separate"/>
      </w:r>
      <w:r>
        <w:rPr>
          <w:rFonts w:ascii="宋体" w:hAnsi="宋体"/>
          <w:b/>
          <w:sz w:val="24"/>
        </w:rPr>
        <w:t>64</w:t>
      </w:r>
      <w:r>
        <w:rPr>
          <w:rFonts w:ascii="宋体" w:hAnsi="宋体"/>
          <w:b/>
          <w:sz w:val="24"/>
        </w:rPr>
        <w:fldChar w:fldCharType="end"/>
      </w:r>
      <w:r>
        <w:rPr>
          <w:rFonts w:ascii="宋体" w:hAnsi="宋体"/>
          <w:b/>
          <w:sz w:val="24"/>
        </w:rPr>
        <w:fldChar w:fldCharType="end"/>
      </w:r>
    </w:p>
    <w:p>
      <w:pPr>
        <w:spacing w:line="480" w:lineRule="auto"/>
        <w:jc w:val="left"/>
        <w:rPr>
          <w:rFonts w:ascii="宋体" w:hAnsi="宋体"/>
          <w:b/>
          <w:sz w:val="32"/>
          <w:szCs w:val="32"/>
        </w:rPr>
      </w:pPr>
      <w:r>
        <w:rPr>
          <w:rFonts w:ascii="宋体" w:hAnsi="宋体"/>
          <w:b/>
          <w:sz w:val="24"/>
        </w:rPr>
        <w:fldChar w:fldCharType="end"/>
      </w: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br w:type="page"/>
      </w:r>
    </w:p>
    <w:p>
      <w:pPr>
        <w:pStyle w:val="2"/>
        <w:jc w:val="center"/>
        <w:rPr>
          <w:rFonts w:hint="eastAsia" w:hAnsi="宋体" w:cs="宋体"/>
          <w:b/>
          <w:sz w:val="28"/>
          <w:szCs w:val="28"/>
        </w:rPr>
      </w:pPr>
      <w:bookmarkStart w:id="1" w:name="_Toc19625715"/>
      <w:r>
        <w:rPr>
          <w:rFonts w:hint="eastAsia" w:ascii="宋体" w:hAnsi="宋体"/>
        </w:rPr>
        <w:t>第一章 竞争性磋商公告</w:t>
      </w:r>
      <w:bookmarkEnd w:id="1"/>
    </w:p>
    <w:p>
      <w:pPr>
        <w:keepNext w:val="0"/>
        <w:keepLines w:val="0"/>
        <w:pageBreakBefore w:val="0"/>
        <w:widowControl w:val="0"/>
        <w:kinsoku/>
        <w:wordWrap/>
        <w:overflowPunct/>
        <w:topLinePunct w:val="0"/>
        <w:autoSpaceDE w:val="0"/>
        <w:autoSpaceDN/>
        <w:bidi w:val="0"/>
        <w:adjustRightInd/>
        <w:snapToGrid/>
        <w:spacing w:line="400" w:lineRule="exact"/>
        <w:jc w:val="center"/>
        <w:textAlignment w:val="auto"/>
        <w:rPr>
          <w:rFonts w:hint="eastAsia" w:hAnsi="宋体" w:eastAsia="Calibri" w:cs="宋体"/>
          <w:b/>
          <w:sz w:val="24"/>
          <w:szCs w:val="24"/>
        </w:rPr>
      </w:pPr>
      <w:r>
        <w:rPr>
          <w:rFonts w:hint="eastAsia" w:hAnsi="宋体" w:cs="宋体"/>
          <w:b/>
          <w:sz w:val="24"/>
          <w:szCs w:val="24"/>
        </w:rPr>
        <w:t>广西恒晟水环境治理有限公司</w:t>
      </w:r>
    </w:p>
    <w:p>
      <w:pPr>
        <w:keepNext w:val="0"/>
        <w:keepLines w:val="0"/>
        <w:pageBreakBefore w:val="0"/>
        <w:widowControl w:val="0"/>
        <w:kinsoku/>
        <w:wordWrap w:val="0"/>
        <w:overflowPunct/>
        <w:topLinePunct w:val="0"/>
        <w:autoSpaceDE w:val="0"/>
        <w:autoSpaceDN/>
        <w:bidi w:val="0"/>
        <w:adjustRightInd/>
        <w:snapToGrid/>
        <w:spacing w:line="400" w:lineRule="exact"/>
        <w:jc w:val="center"/>
        <w:textAlignment w:val="auto"/>
        <w:rPr>
          <w:rFonts w:hAnsi="宋体" w:cs="宋体"/>
          <w:b/>
          <w:sz w:val="24"/>
          <w:szCs w:val="24"/>
        </w:rPr>
      </w:pPr>
      <w:r>
        <w:rPr>
          <w:rFonts w:hint="eastAsia" w:hAnsi="宋体" w:cs="宋体"/>
          <w:b/>
          <w:sz w:val="24"/>
          <w:szCs w:val="24"/>
          <w:lang w:eastAsia="zh-CN"/>
        </w:rPr>
        <w:t>兴业县民兵训练基地建设工程（二期）</w:t>
      </w:r>
      <w:r>
        <w:rPr>
          <w:rFonts w:hint="eastAsia" w:hAnsi="宋体" w:cs="宋体"/>
          <w:b/>
          <w:sz w:val="24"/>
          <w:szCs w:val="24"/>
        </w:rPr>
        <w:t>（项目编号</w:t>
      </w:r>
      <w:r>
        <w:rPr>
          <w:rFonts w:hint="eastAsia" w:hAnsi="宋体" w:cs="宋体"/>
          <w:b/>
          <w:sz w:val="24"/>
          <w:szCs w:val="24"/>
          <w:lang w:val="en-US" w:eastAsia="zh-CN"/>
        </w:rPr>
        <w:t>:</w:t>
      </w:r>
      <w:r>
        <w:rPr>
          <w:rFonts w:hint="eastAsia" w:hAnsi="宋体" w:cs="宋体"/>
          <w:b/>
          <w:sz w:val="24"/>
          <w:szCs w:val="24"/>
          <w:lang w:eastAsia="zh-CN"/>
        </w:rPr>
        <w:t>YLZC2020-C2-240260-HSHJ</w:t>
      </w:r>
      <w:r>
        <w:rPr>
          <w:rFonts w:hint="eastAsia" w:hAnsi="宋体" w:cs="宋体"/>
          <w:b/>
          <w:sz w:val="24"/>
          <w:szCs w:val="24"/>
        </w:rPr>
        <w:t>）</w:t>
      </w:r>
      <w:bookmarkStart w:id="2" w:name="_Toc113258055"/>
      <w:bookmarkStart w:id="3" w:name="_Toc113257796"/>
      <w:r>
        <w:rPr>
          <w:rFonts w:hint="eastAsia" w:hAnsi="宋体" w:cs="宋体"/>
          <w:b/>
          <w:sz w:val="24"/>
          <w:szCs w:val="24"/>
        </w:rPr>
        <w:t>(采购计划文号：</w:t>
      </w:r>
      <w:r>
        <w:rPr>
          <w:rFonts w:ascii="Times New Roman" w:hAnsi="Times New Roman"/>
          <w:sz w:val="24"/>
          <w:szCs w:val="24"/>
        </w:rPr>
        <w:fldChar w:fldCharType="begin"/>
      </w:r>
      <w:r>
        <w:rPr>
          <w:rFonts w:ascii="Times New Roman" w:hAnsi="Times New Roman"/>
          <w:sz w:val="24"/>
          <w:szCs w:val="24"/>
        </w:rPr>
        <w:instrText xml:space="preserve"> HYPERLINK "https://pay.zcygov.cn/purchaseplan_front/" \l "/plan/list/detail?id=1000000000002923809&amp;encrypt=9dd33194298ec62725081b1b935a2289" \t "https://www.zcygov.cn/bidding-entrust/_blank" </w:instrText>
      </w:r>
      <w:r>
        <w:rPr>
          <w:rFonts w:ascii="Times New Roman" w:hAnsi="Times New Roman"/>
          <w:sz w:val="24"/>
          <w:szCs w:val="24"/>
        </w:rPr>
        <w:fldChar w:fldCharType="separate"/>
      </w:r>
      <w:r>
        <w:rPr>
          <w:rFonts w:hint="eastAsia" w:hAnsi="宋体" w:cs="宋体"/>
          <w:b/>
          <w:sz w:val="24"/>
          <w:szCs w:val="24"/>
          <w:lang w:eastAsia="zh-CN"/>
        </w:rPr>
        <w:t>YLZC2020-C2-70853-001</w:t>
      </w:r>
      <w:r>
        <w:rPr>
          <w:rFonts w:hint="eastAsia" w:hAnsi="宋体" w:cs="宋体"/>
          <w:b/>
          <w:sz w:val="24"/>
          <w:szCs w:val="24"/>
        </w:rPr>
        <w:fldChar w:fldCharType="end"/>
      </w:r>
      <w:r>
        <w:rPr>
          <w:rFonts w:hint="eastAsia" w:hAnsi="宋体" w:cs="宋体"/>
          <w:b/>
          <w:sz w:val="24"/>
          <w:szCs w:val="24"/>
        </w:rPr>
        <w:t>)</w:t>
      </w:r>
      <w:r>
        <w:rPr>
          <w:rFonts w:hint="eastAsia" w:hAnsi="宋体" w:cs="宋体"/>
          <w:b/>
          <w:bCs/>
          <w:sz w:val="24"/>
          <w:szCs w:val="24"/>
        </w:rPr>
        <w:t>竞争性磋商公告</w:t>
      </w:r>
    </w:p>
    <w:bookmarkEnd w:id="2"/>
    <w:bookmarkEnd w:id="3"/>
    <w:tbl>
      <w:tblPr>
        <w:tblStyle w:val="5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81" w:type="dxa"/>
            <w:tcBorders>
              <w:top w:val="single" w:color="auto" w:sz="4" w:space="0"/>
              <w:left w:val="single" w:color="auto" w:sz="4" w:space="0"/>
              <w:bottom w:val="single" w:color="auto" w:sz="4" w:space="0"/>
              <w:right w:val="single" w:color="auto" w:sz="4" w:space="0"/>
            </w:tcBorders>
            <w:noWrap w:val="0"/>
            <w:vAlign w:val="top"/>
          </w:tcPr>
          <w:p>
            <w:pPr>
              <w:autoSpaceDE w:val="0"/>
              <w:spacing w:line="360" w:lineRule="auto"/>
              <w:rPr>
                <w:rFonts w:hAnsi="宋体"/>
                <w:szCs w:val="21"/>
              </w:rPr>
            </w:pPr>
            <w:r>
              <w:rPr>
                <w:rFonts w:hint="eastAsia" w:hAnsi="宋体"/>
                <w:szCs w:val="24"/>
              </w:rPr>
              <w:t xml:space="preserve"> 项目概况</w:t>
            </w:r>
          </w:p>
          <w:p>
            <w:pPr>
              <w:autoSpaceDE w:val="0"/>
              <w:spacing w:line="360" w:lineRule="auto"/>
              <w:rPr>
                <w:rFonts w:hAnsi="宋体"/>
                <w:sz w:val="24"/>
                <w:szCs w:val="24"/>
              </w:rPr>
            </w:pPr>
            <w:r>
              <w:rPr>
                <w:rFonts w:hint="eastAsia" w:hAnsi="宋体"/>
                <w:szCs w:val="24"/>
              </w:rPr>
              <w:t xml:space="preserve">   </w:t>
            </w:r>
            <w:r>
              <w:rPr>
                <w:rFonts w:hint="eastAsia" w:hAnsi="宋体"/>
                <w:szCs w:val="24"/>
                <w:lang w:eastAsia="zh-CN"/>
              </w:rPr>
              <w:t xml:space="preserve">兴业县民兵军事训练基地建设工程（二期） </w:t>
            </w:r>
            <w:r>
              <w:rPr>
                <w:rFonts w:hint="eastAsia" w:hAnsi="宋体"/>
                <w:szCs w:val="24"/>
              </w:rPr>
              <w:t>采购项目的潜在竞标人应</w:t>
            </w:r>
            <w:r>
              <w:rPr>
                <w:rFonts w:hint="eastAsia" w:hAnsi="宋体"/>
                <w:szCs w:val="24"/>
                <w:u w:val="single"/>
              </w:rPr>
              <w:t>在</w:t>
            </w:r>
            <w:r>
              <w:rPr>
                <w:rFonts w:hint="eastAsia" w:hAnsi="宋体" w:cs="宋体"/>
                <w:bCs/>
                <w:spacing w:val="-4"/>
                <w:szCs w:val="24"/>
                <w:u w:val="single"/>
              </w:rPr>
              <w:t>政采云平台（https://www.zcygov.cn/）</w:t>
            </w:r>
            <w:r>
              <w:rPr>
                <w:rFonts w:hint="eastAsia" w:hAnsi="宋体"/>
                <w:szCs w:val="24"/>
              </w:rPr>
              <w:t>获取竞争性磋商采购文件，并于</w:t>
            </w:r>
            <w:r>
              <w:rPr>
                <w:rFonts w:hint="eastAsia" w:hAnsi="宋体" w:cs="宋体"/>
                <w:szCs w:val="24"/>
                <w:u w:val="single"/>
              </w:rPr>
              <w:t>2020年</w:t>
            </w:r>
            <w:r>
              <w:rPr>
                <w:rFonts w:hint="eastAsia" w:hAnsi="宋体" w:cs="宋体"/>
                <w:szCs w:val="24"/>
                <w:u w:val="single"/>
                <w:lang w:val="en-US" w:eastAsia="zh-CN"/>
              </w:rPr>
              <w:t>12</w:t>
            </w:r>
            <w:r>
              <w:rPr>
                <w:rFonts w:hint="eastAsia" w:hAnsi="宋体" w:cs="宋体"/>
                <w:szCs w:val="24"/>
                <w:u w:val="single"/>
              </w:rPr>
              <w:t>月</w:t>
            </w:r>
            <w:r>
              <w:rPr>
                <w:rFonts w:hint="eastAsia" w:hAnsi="宋体" w:cs="宋体"/>
                <w:szCs w:val="24"/>
                <w:u w:val="single"/>
                <w:lang w:val="en-US" w:eastAsia="zh-CN"/>
              </w:rPr>
              <w:t>22</w:t>
            </w:r>
            <w:r>
              <w:rPr>
                <w:rFonts w:hint="eastAsia" w:hAnsi="宋体" w:cs="宋体"/>
                <w:szCs w:val="24"/>
                <w:u w:val="single"/>
              </w:rPr>
              <w:t>日北京时间</w:t>
            </w:r>
            <w:r>
              <w:rPr>
                <w:rFonts w:hint="eastAsia" w:hAnsi="宋体" w:cs="宋体"/>
                <w:szCs w:val="24"/>
                <w:u w:val="single"/>
                <w:lang w:val="en-US" w:eastAsia="zh-CN"/>
              </w:rPr>
              <w:t>14</w:t>
            </w:r>
            <w:r>
              <w:rPr>
                <w:rFonts w:hint="eastAsia" w:hAnsi="宋体" w:cs="宋体"/>
                <w:szCs w:val="24"/>
                <w:u w:val="single"/>
              </w:rPr>
              <w:t>时</w:t>
            </w:r>
            <w:r>
              <w:rPr>
                <w:rFonts w:hint="eastAsia" w:hAnsi="宋体" w:cs="宋体"/>
                <w:szCs w:val="24"/>
                <w:u w:val="single"/>
                <w:lang w:val="en-US" w:eastAsia="zh-CN"/>
              </w:rPr>
              <w:t>3</w:t>
            </w:r>
            <w:r>
              <w:rPr>
                <w:rFonts w:hint="eastAsia" w:hAnsi="宋体" w:cs="宋体"/>
                <w:szCs w:val="24"/>
                <w:u w:val="single"/>
              </w:rPr>
              <w:t>0分</w:t>
            </w:r>
            <w:r>
              <w:rPr>
                <w:rFonts w:hint="eastAsia" w:hAnsi="宋体"/>
                <w:szCs w:val="24"/>
              </w:rPr>
              <w:t>前提交竞标文件。</w:t>
            </w:r>
          </w:p>
        </w:tc>
      </w:tr>
    </w:tbl>
    <w:p>
      <w:pPr>
        <w:autoSpaceDE w:val="0"/>
        <w:spacing w:line="300" w:lineRule="exact"/>
        <w:rPr>
          <w:rFonts w:hAnsi="宋体"/>
          <w:b/>
          <w:bCs/>
          <w:szCs w:val="21"/>
        </w:rPr>
      </w:pPr>
      <w:r>
        <w:rPr>
          <w:rFonts w:hint="eastAsia" w:hAnsi="宋体"/>
          <w:b/>
          <w:bCs/>
          <w:szCs w:val="24"/>
        </w:rPr>
        <w:t>一、项目基本情况</w:t>
      </w:r>
    </w:p>
    <w:p>
      <w:pPr>
        <w:widowControl/>
        <w:autoSpaceDE w:val="0"/>
        <w:spacing w:line="300" w:lineRule="exact"/>
        <w:ind w:firstLine="420" w:firstLineChars="200"/>
        <w:rPr>
          <w:rFonts w:hAnsi="宋体"/>
          <w:szCs w:val="24"/>
        </w:rPr>
      </w:pPr>
      <w:r>
        <w:rPr>
          <w:rFonts w:hint="eastAsia" w:hAnsi="宋体"/>
          <w:szCs w:val="24"/>
        </w:rPr>
        <w:t>项目编号:</w:t>
      </w:r>
      <w:r>
        <w:rPr>
          <w:rFonts w:hint="eastAsia" w:hAnsi="宋体"/>
          <w:szCs w:val="24"/>
          <w:lang w:eastAsia="zh-CN"/>
        </w:rPr>
        <w:t>YLZC2020-C2-240260-HSHJ</w:t>
      </w:r>
      <w:r>
        <w:rPr>
          <w:rFonts w:hint="eastAsia" w:hAnsi="宋体"/>
          <w:szCs w:val="24"/>
          <w:lang w:val="en-US" w:eastAsia="zh-CN"/>
        </w:rPr>
        <w:t xml:space="preserve">  </w:t>
      </w:r>
      <w:r>
        <w:rPr>
          <w:rFonts w:hint="eastAsia" w:hAnsi="宋体" w:cs="宋体"/>
          <w:szCs w:val="24"/>
        </w:rPr>
        <w:t>(采购计划文号：</w:t>
      </w:r>
      <w:r>
        <w:rPr>
          <w:rFonts w:ascii="Times New Roman" w:hAnsi="Times New Roman"/>
          <w:szCs w:val="24"/>
        </w:rPr>
        <w:fldChar w:fldCharType="begin"/>
      </w:r>
      <w:r>
        <w:rPr>
          <w:rFonts w:ascii="Times New Roman" w:hAnsi="Times New Roman"/>
          <w:szCs w:val="24"/>
        </w:rPr>
        <w:instrText xml:space="preserve"> HYPERLINK "https://pay.zcygov.cn/purchaseplan_front/" \l "/plan/list/detail?id=1000000000002923809&amp;encrypt=9dd33194298ec62725081b1b935a2289" \t "https://www.zcygov.cn/bidding-entrust/_blank" </w:instrText>
      </w:r>
      <w:r>
        <w:rPr>
          <w:rFonts w:ascii="Times New Roman" w:hAnsi="Times New Roman"/>
          <w:szCs w:val="24"/>
        </w:rPr>
        <w:fldChar w:fldCharType="separate"/>
      </w:r>
      <w:r>
        <w:rPr>
          <w:rFonts w:hint="eastAsia" w:hAnsi="宋体" w:cs="宋体"/>
          <w:szCs w:val="24"/>
          <w:lang w:eastAsia="zh-CN"/>
        </w:rPr>
        <w:t>YLZC2020-C2-70853-001</w:t>
      </w:r>
      <w:r>
        <w:rPr>
          <w:rFonts w:hint="eastAsia" w:hAnsi="宋体" w:cs="宋体"/>
          <w:szCs w:val="24"/>
        </w:rPr>
        <w:fldChar w:fldCharType="end"/>
      </w:r>
      <w:r>
        <w:rPr>
          <w:rFonts w:hint="eastAsia" w:hAnsi="宋体" w:cs="宋体"/>
          <w:szCs w:val="24"/>
        </w:rPr>
        <w:t>)</w:t>
      </w:r>
    </w:p>
    <w:p>
      <w:pPr>
        <w:widowControl/>
        <w:autoSpaceDE w:val="0"/>
        <w:spacing w:line="300" w:lineRule="exact"/>
        <w:ind w:firstLine="420" w:firstLineChars="200"/>
        <w:rPr>
          <w:rFonts w:hint="eastAsia" w:hAnsi="宋体" w:eastAsia="宋体"/>
          <w:szCs w:val="24"/>
          <w:lang w:eastAsia="zh-CN"/>
        </w:rPr>
      </w:pPr>
      <w:r>
        <w:rPr>
          <w:rFonts w:hint="eastAsia" w:hAnsi="宋体"/>
          <w:szCs w:val="24"/>
        </w:rPr>
        <w:t>项目名称：</w:t>
      </w:r>
      <w:r>
        <w:rPr>
          <w:rFonts w:hint="eastAsia" w:hAnsi="宋体" w:cs="宋体"/>
          <w:bCs/>
          <w:spacing w:val="-4"/>
          <w:szCs w:val="24"/>
          <w:lang w:eastAsia="zh-CN"/>
        </w:rPr>
        <w:t xml:space="preserve">兴业县民兵军事训练基地建设工程（二期） </w:t>
      </w:r>
    </w:p>
    <w:p>
      <w:pPr>
        <w:widowControl/>
        <w:autoSpaceDE w:val="0"/>
        <w:spacing w:line="300" w:lineRule="exact"/>
        <w:ind w:firstLine="420" w:firstLineChars="200"/>
        <w:rPr>
          <w:rFonts w:hAnsi="宋体"/>
          <w:szCs w:val="24"/>
        </w:rPr>
      </w:pPr>
      <w:r>
        <w:rPr>
          <w:rFonts w:hint="eastAsia" w:hAnsi="宋体"/>
          <w:szCs w:val="24"/>
        </w:rPr>
        <w:t xml:space="preserve">采购方式：竞争性磋商 </w:t>
      </w:r>
    </w:p>
    <w:p>
      <w:pPr>
        <w:widowControl/>
        <w:autoSpaceDE w:val="0"/>
        <w:spacing w:line="300" w:lineRule="exact"/>
        <w:ind w:firstLine="420" w:firstLineChars="200"/>
        <w:rPr>
          <w:rFonts w:hint="eastAsia" w:hAnsi="宋体" w:eastAsia="宋体"/>
          <w:szCs w:val="24"/>
          <w:lang w:eastAsia="zh-CN"/>
        </w:rPr>
      </w:pPr>
      <w:r>
        <w:rPr>
          <w:rFonts w:hint="eastAsia" w:hAnsi="宋体"/>
          <w:szCs w:val="24"/>
        </w:rPr>
        <w:t>预算控制金额：</w:t>
      </w:r>
      <w:r>
        <w:rPr>
          <w:rFonts w:hint="eastAsia" w:hAnsi="宋体"/>
          <w:szCs w:val="24"/>
          <w:lang w:eastAsia="zh-CN"/>
        </w:rPr>
        <w:t>人民币叁佰贰拾万零柒仟柒佰叁拾玖元肆角整（¥3207739.40）</w:t>
      </w:r>
    </w:p>
    <w:p>
      <w:pPr>
        <w:widowControl/>
        <w:autoSpaceDE w:val="0"/>
        <w:spacing w:line="300" w:lineRule="exact"/>
        <w:ind w:firstLine="420" w:firstLineChars="200"/>
        <w:rPr>
          <w:rFonts w:hint="eastAsia" w:hAnsi="宋体" w:eastAsia="Calibri"/>
          <w:szCs w:val="24"/>
        </w:rPr>
      </w:pPr>
      <w:r>
        <w:rPr>
          <w:rFonts w:hint="eastAsia" w:hAnsi="宋体"/>
          <w:szCs w:val="24"/>
        </w:rPr>
        <w:t>最高限价：</w:t>
      </w:r>
      <w:r>
        <w:rPr>
          <w:rFonts w:hint="eastAsia" w:hAnsi="宋体" w:cs="宋体"/>
          <w:szCs w:val="24"/>
        </w:rPr>
        <w:t>¥</w:t>
      </w:r>
      <w:r>
        <w:rPr>
          <w:rFonts w:hint="eastAsia" w:hAnsi="宋体"/>
          <w:szCs w:val="24"/>
          <w:lang w:eastAsia="zh-CN"/>
        </w:rPr>
        <w:t>3207739.40</w:t>
      </w:r>
    </w:p>
    <w:p>
      <w:pPr>
        <w:widowControl/>
        <w:autoSpaceDE w:val="0"/>
        <w:spacing w:line="300" w:lineRule="exact"/>
        <w:ind w:firstLine="420" w:firstLineChars="200"/>
        <w:rPr>
          <w:rFonts w:ascii="Times New Roman" w:hAnsi="Times New Roman"/>
          <w:szCs w:val="24"/>
        </w:rPr>
      </w:pPr>
      <w:r>
        <w:rPr>
          <w:rFonts w:hint="eastAsia" w:hAnsi="宋体"/>
          <w:szCs w:val="24"/>
        </w:rPr>
        <w:t>采购需求：本项目为</w:t>
      </w:r>
      <w:r>
        <w:rPr>
          <w:rFonts w:hint="eastAsia" w:hAnsi="宋体"/>
          <w:szCs w:val="24"/>
          <w:lang w:eastAsia="zh-CN"/>
        </w:rPr>
        <w:t xml:space="preserve">兴业县民兵军事训练基地建设工程（二期） </w:t>
      </w:r>
      <w:r>
        <w:rPr>
          <w:rFonts w:hint="eastAsia" w:hAnsi="宋体"/>
          <w:szCs w:val="24"/>
        </w:rPr>
        <w:t>；如需进一步了解详细内容，详见竞争性磋商文件、图纸、工程量清单。</w:t>
      </w:r>
    </w:p>
    <w:p>
      <w:pPr>
        <w:widowControl/>
        <w:autoSpaceDE w:val="0"/>
        <w:spacing w:line="300" w:lineRule="exact"/>
        <w:ind w:firstLine="420" w:firstLineChars="200"/>
        <w:rPr>
          <w:rFonts w:hint="eastAsia" w:hAnsi="宋体" w:eastAsia="Calibri"/>
          <w:szCs w:val="24"/>
        </w:rPr>
      </w:pPr>
      <w:r>
        <w:rPr>
          <w:rFonts w:hint="eastAsia" w:hAnsi="宋体"/>
          <w:szCs w:val="24"/>
        </w:rPr>
        <w:t>合同履行期限：</w:t>
      </w:r>
      <w:r>
        <w:rPr>
          <w:rFonts w:hint="eastAsia" w:hAnsi="宋体"/>
          <w:szCs w:val="24"/>
          <w:lang w:val="en-US" w:eastAsia="zh-CN"/>
        </w:rPr>
        <w:t>120</w:t>
      </w:r>
      <w:r>
        <w:rPr>
          <w:rFonts w:hint="eastAsia" w:hAnsi="宋体"/>
          <w:szCs w:val="24"/>
        </w:rPr>
        <w:t>天</w:t>
      </w:r>
    </w:p>
    <w:p>
      <w:pPr>
        <w:widowControl/>
        <w:autoSpaceDE w:val="0"/>
        <w:spacing w:line="300" w:lineRule="exact"/>
        <w:ind w:firstLine="420" w:firstLineChars="200"/>
        <w:rPr>
          <w:rFonts w:hAnsi="宋体"/>
          <w:szCs w:val="24"/>
        </w:rPr>
      </w:pPr>
      <w:r>
        <w:rPr>
          <w:rFonts w:hint="eastAsia" w:hAnsi="宋体"/>
          <w:szCs w:val="24"/>
        </w:rPr>
        <w:t>本项目不接受联合体竞标。</w:t>
      </w:r>
    </w:p>
    <w:p>
      <w:pPr>
        <w:widowControl/>
        <w:autoSpaceDE w:val="0"/>
        <w:spacing w:line="300" w:lineRule="exact"/>
        <w:rPr>
          <w:rFonts w:hAnsi="宋体"/>
          <w:b/>
          <w:bCs/>
          <w:szCs w:val="24"/>
        </w:rPr>
      </w:pPr>
      <w:r>
        <w:rPr>
          <w:rFonts w:hint="eastAsia" w:hAnsi="宋体"/>
          <w:b/>
          <w:bCs/>
          <w:szCs w:val="24"/>
        </w:rPr>
        <w:t>二、申请人的资格要求：</w:t>
      </w:r>
    </w:p>
    <w:p>
      <w:pPr>
        <w:widowControl/>
        <w:autoSpaceDE w:val="0"/>
        <w:spacing w:line="300" w:lineRule="exact"/>
        <w:ind w:firstLine="420" w:firstLineChars="200"/>
        <w:rPr>
          <w:rFonts w:hAnsi="宋体"/>
          <w:szCs w:val="24"/>
        </w:rPr>
      </w:pPr>
      <w:r>
        <w:rPr>
          <w:rFonts w:hint="eastAsia" w:hAnsi="宋体"/>
          <w:szCs w:val="24"/>
        </w:rPr>
        <w:t>1.满足《中华人民共和国政府采购法》第二十二条规定；</w:t>
      </w:r>
    </w:p>
    <w:p>
      <w:pPr>
        <w:widowControl/>
        <w:autoSpaceDE w:val="0"/>
        <w:spacing w:line="300" w:lineRule="exact"/>
        <w:ind w:firstLine="420" w:firstLineChars="200"/>
        <w:rPr>
          <w:rFonts w:hAnsi="宋体"/>
          <w:szCs w:val="24"/>
        </w:rPr>
      </w:pPr>
      <w:r>
        <w:rPr>
          <w:rFonts w:hint="eastAsia" w:hAnsi="宋体"/>
          <w:szCs w:val="24"/>
        </w:rPr>
        <w:t>2.落实政府采购政策需满足的资格要求：按《政府采购促进中小企业发展暂行办法》（财库[2011]181号）、《关于我区政府采购支持监狱企业发展有关问题的通知》（桂财采[2015]24号）、《三部门联合发布关于促进残疾人就业政府采购政策的通知》（财库〔2017〕141号）要求。</w:t>
      </w:r>
    </w:p>
    <w:p>
      <w:pPr>
        <w:widowControl/>
        <w:autoSpaceDE w:val="0"/>
        <w:spacing w:line="300" w:lineRule="exact"/>
        <w:ind w:firstLine="420" w:firstLineChars="200"/>
        <w:rPr>
          <w:rFonts w:hAnsi="宋体"/>
          <w:szCs w:val="24"/>
        </w:rPr>
      </w:pPr>
      <w:r>
        <w:rPr>
          <w:rFonts w:hint="eastAsia" w:hAnsi="宋体"/>
          <w:szCs w:val="24"/>
        </w:rPr>
        <w:t>3.本项目的特定资格要求：</w:t>
      </w:r>
    </w:p>
    <w:p>
      <w:pPr>
        <w:widowControl/>
        <w:autoSpaceDE w:val="0"/>
        <w:spacing w:line="300" w:lineRule="exact"/>
        <w:ind w:firstLine="420" w:firstLineChars="200"/>
        <w:rPr>
          <w:rFonts w:hAnsi="宋体"/>
          <w:szCs w:val="24"/>
        </w:rPr>
      </w:pPr>
      <w:r>
        <w:rPr>
          <w:rFonts w:hint="eastAsia" w:hAnsi="宋体"/>
          <w:szCs w:val="24"/>
        </w:rPr>
        <w:t>3.1</w:t>
      </w:r>
      <w:r>
        <w:rPr>
          <w:rFonts w:hint="eastAsia"/>
          <w:bCs/>
        </w:rPr>
        <w:t>国内注册（指按国家有关规定要求注册的）独立法人资格，同时具备市政公用工程施工总承包叁级以上（含叁级）资质；并在人员、设备、资金等方面具备相应的施工能力；</w:t>
      </w:r>
    </w:p>
    <w:p>
      <w:pPr>
        <w:widowControl/>
        <w:autoSpaceDE w:val="0"/>
        <w:spacing w:line="300" w:lineRule="exact"/>
        <w:ind w:firstLine="420" w:firstLineChars="200"/>
        <w:rPr>
          <w:rFonts w:hAnsi="宋体"/>
          <w:szCs w:val="24"/>
        </w:rPr>
      </w:pPr>
      <w:r>
        <w:rPr>
          <w:rFonts w:hint="eastAsia" w:hAnsi="宋体"/>
          <w:szCs w:val="24"/>
        </w:rPr>
        <w:t>3.2</w:t>
      </w:r>
      <w:r>
        <w:rPr>
          <w:rFonts w:hint="eastAsia"/>
          <w:bCs/>
        </w:rPr>
        <w:t>拟投入的项目建造师必须具备市政公用工程专业贰级以上（含贰级）注册建造师执业资格，具备有效的安全生产考核合格证书（B类），且为本单位在职职工；</w:t>
      </w:r>
    </w:p>
    <w:p>
      <w:pPr>
        <w:widowControl/>
        <w:autoSpaceDE w:val="0"/>
        <w:spacing w:line="300" w:lineRule="exact"/>
        <w:ind w:firstLine="420" w:firstLineChars="200"/>
        <w:rPr>
          <w:rFonts w:hAnsi="宋体"/>
          <w:szCs w:val="24"/>
        </w:rPr>
      </w:pPr>
      <w:r>
        <w:rPr>
          <w:rFonts w:hint="eastAsia" w:hAnsi="宋体"/>
          <w:szCs w:val="24"/>
        </w:rPr>
        <w:t>3.3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widowControl/>
        <w:autoSpaceDE w:val="0"/>
        <w:spacing w:line="300" w:lineRule="exact"/>
        <w:ind w:firstLine="420" w:firstLineChars="200"/>
        <w:rPr>
          <w:rFonts w:hAnsi="宋体"/>
          <w:b/>
          <w:bCs/>
          <w:szCs w:val="24"/>
        </w:rPr>
      </w:pPr>
      <w:r>
        <w:rPr>
          <w:rFonts w:hint="eastAsia" w:hAnsi="宋体"/>
          <w:szCs w:val="24"/>
        </w:rPr>
        <w:t>3.4</w:t>
      </w:r>
      <w:r>
        <w:rPr>
          <w:rFonts w:hint="eastAsia" w:hAnsi="宋体" w:cs="宋体"/>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pPr>
        <w:widowControl/>
        <w:autoSpaceDE w:val="0"/>
        <w:spacing w:line="320" w:lineRule="exact"/>
        <w:rPr>
          <w:rFonts w:hAnsi="宋体"/>
          <w:b/>
          <w:bCs/>
          <w:szCs w:val="24"/>
        </w:rPr>
      </w:pPr>
      <w:r>
        <w:rPr>
          <w:rFonts w:hint="eastAsia" w:hAnsi="宋体"/>
          <w:b/>
          <w:bCs/>
          <w:szCs w:val="24"/>
        </w:rPr>
        <w:t>三、获取竞争性磋商采购文件</w:t>
      </w:r>
    </w:p>
    <w:p>
      <w:pPr>
        <w:spacing w:after="120" w:line="320" w:lineRule="exact"/>
        <w:jc w:val="left"/>
        <w:rPr>
          <w:rFonts w:hAnsi="宋体" w:cs="宋体"/>
          <w:szCs w:val="21"/>
        </w:rPr>
      </w:pPr>
      <w:r>
        <w:rPr>
          <w:rFonts w:hint="eastAsia" w:hAnsi="宋体" w:cs="宋体"/>
          <w:szCs w:val="21"/>
        </w:rPr>
        <w:t>1.获取时间：2020年</w:t>
      </w:r>
      <w:r>
        <w:rPr>
          <w:rFonts w:hint="eastAsia" w:hAnsi="宋体" w:cs="宋体"/>
          <w:szCs w:val="21"/>
          <w:lang w:val="en-US" w:eastAsia="zh-CN"/>
        </w:rPr>
        <w:t>12</w:t>
      </w:r>
      <w:r>
        <w:rPr>
          <w:rFonts w:hint="eastAsia" w:hAnsi="宋体" w:cs="宋体"/>
          <w:szCs w:val="21"/>
        </w:rPr>
        <w:t>月</w:t>
      </w:r>
      <w:r>
        <w:rPr>
          <w:rFonts w:hint="eastAsia" w:hAnsi="宋体" w:cs="宋体"/>
          <w:szCs w:val="21"/>
          <w:lang w:val="en-US" w:eastAsia="zh-CN"/>
        </w:rPr>
        <w:t>11</w:t>
      </w:r>
      <w:r>
        <w:rPr>
          <w:rFonts w:hint="eastAsia" w:hAnsi="宋体" w:cs="宋体"/>
          <w:szCs w:val="21"/>
        </w:rPr>
        <w:t>日起至2020年</w:t>
      </w:r>
      <w:r>
        <w:rPr>
          <w:rFonts w:hint="eastAsia" w:hAnsi="宋体" w:cs="宋体"/>
          <w:szCs w:val="21"/>
          <w:lang w:val="en-US" w:eastAsia="zh-CN"/>
        </w:rPr>
        <w:t>12</w:t>
      </w:r>
      <w:r>
        <w:rPr>
          <w:rFonts w:hint="eastAsia" w:hAnsi="宋体" w:cs="宋体"/>
          <w:szCs w:val="21"/>
        </w:rPr>
        <w:t>月</w:t>
      </w:r>
      <w:r>
        <w:rPr>
          <w:rFonts w:hint="eastAsia" w:hAnsi="宋体" w:cs="宋体"/>
          <w:szCs w:val="21"/>
          <w:lang w:val="en-US" w:eastAsia="zh-CN"/>
        </w:rPr>
        <w:t>18</w:t>
      </w:r>
      <w:r>
        <w:rPr>
          <w:rFonts w:hint="eastAsia" w:hAnsi="宋体" w:cs="宋体"/>
          <w:szCs w:val="21"/>
        </w:rPr>
        <w:t>日北京时间1</w:t>
      </w:r>
      <w:r>
        <w:rPr>
          <w:rFonts w:hint="eastAsia" w:hAnsi="宋体" w:cs="宋体"/>
          <w:szCs w:val="21"/>
          <w:lang w:val="en-US" w:eastAsia="zh-CN"/>
        </w:rPr>
        <w:t>7</w:t>
      </w:r>
      <w:r>
        <w:rPr>
          <w:rFonts w:hint="eastAsia" w:hAnsi="宋体" w:cs="宋体"/>
          <w:szCs w:val="21"/>
        </w:rPr>
        <w:t>时</w:t>
      </w:r>
      <w:r>
        <w:rPr>
          <w:rFonts w:hint="eastAsia" w:hAnsi="宋体" w:cs="宋体"/>
          <w:szCs w:val="21"/>
          <w:lang w:val="en-US" w:eastAsia="zh-CN"/>
        </w:rPr>
        <w:t>3</w:t>
      </w:r>
      <w:r>
        <w:rPr>
          <w:rFonts w:hint="eastAsia" w:hAnsi="宋体" w:cs="宋体"/>
          <w:szCs w:val="21"/>
        </w:rPr>
        <w:t>0分止</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left"/>
        <w:textAlignment w:val="auto"/>
        <w:rPr>
          <w:rFonts w:hAnsi="宋体" w:cs="宋体"/>
          <w:szCs w:val="21"/>
        </w:rPr>
      </w:pPr>
      <w:r>
        <w:rPr>
          <w:rFonts w:hint="eastAsia" w:hAnsi="宋体" w:cs="宋体"/>
          <w:szCs w:val="21"/>
        </w:rPr>
        <w:t>2.地点：登录政采云平台（https://www.zcygov.cn/）免费下载</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left"/>
        <w:textAlignment w:val="auto"/>
        <w:rPr>
          <w:rFonts w:hAnsi="宋体" w:cs="宋体"/>
          <w:spacing w:val="-6"/>
          <w:szCs w:val="24"/>
        </w:rPr>
      </w:pPr>
      <w:r>
        <w:rPr>
          <w:rFonts w:hint="eastAsia" w:hAnsi="宋体" w:cs="宋体"/>
          <w:szCs w:val="21"/>
        </w:rPr>
        <w:t>3.获取方式：潜在竞标人均可于2020年</w:t>
      </w:r>
      <w:r>
        <w:rPr>
          <w:rFonts w:hint="eastAsia" w:hAnsi="宋体" w:cs="宋体"/>
          <w:szCs w:val="21"/>
          <w:lang w:val="en-US" w:eastAsia="zh-CN"/>
        </w:rPr>
        <w:t>12</w:t>
      </w:r>
      <w:r>
        <w:rPr>
          <w:rFonts w:hint="eastAsia" w:hAnsi="宋体" w:cs="宋体"/>
          <w:szCs w:val="21"/>
        </w:rPr>
        <w:t>月</w:t>
      </w:r>
      <w:r>
        <w:rPr>
          <w:rFonts w:hint="eastAsia" w:hAnsi="宋体" w:cs="宋体"/>
          <w:szCs w:val="21"/>
          <w:lang w:val="en-US" w:eastAsia="zh-CN"/>
        </w:rPr>
        <w:t>11</w:t>
      </w:r>
      <w:r>
        <w:rPr>
          <w:rFonts w:hint="eastAsia" w:hAnsi="宋体" w:cs="宋体"/>
          <w:szCs w:val="21"/>
        </w:rPr>
        <w:t>日起至2020年</w:t>
      </w:r>
      <w:r>
        <w:rPr>
          <w:rFonts w:hint="eastAsia" w:hAnsi="宋体" w:cs="宋体"/>
          <w:szCs w:val="21"/>
          <w:lang w:val="en-US" w:eastAsia="zh-CN"/>
        </w:rPr>
        <w:t>12</w:t>
      </w:r>
      <w:r>
        <w:rPr>
          <w:rFonts w:hint="eastAsia" w:hAnsi="宋体" w:cs="宋体"/>
          <w:szCs w:val="21"/>
        </w:rPr>
        <w:t>月</w:t>
      </w:r>
      <w:r>
        <w:rPr>
          <w:rFonts w:hint="eastAsia" w:hAnsi="宋体" w:cs="宋体"/>
          <w:szCs w:val="21"/>
          <w:lang w:val="en-US" w:eastAsia="zh-CN"/>
        </w:rPr>
        <w:t>18</w:t>
      </w:r>
      <w:r>
        <w:rPr>
          <w:rFonts w:hint="eastAsia" w:hAnsi="宋体" w:cs="宋体"/>
          <w:szCs w:val="21"/>
        </w:rPr>
        <w:t>日北京时间1</w:t>
      </w:r>
      <w:r>
        <w:rPr>
          <w:rFonts w:hint="eastAsia" w:hAnsi="宋体" w:cs="宋体"/>
          <w:szCs w:val="21"/>
          <w:lang w:val="en-US" w:eastAsia="zh-CN"/>
        </w:rPr>
        <w:t>7</w:t>
      </w:r>
      <w:r>
        <w:rPr>
          <w:rFonts w:hint="eastAsia" w:hAnsi="宋体" w:cs="宋体"/>
          <w:szCs w:val="21"/>
        </w:rPr>
        <w:t>时</w:t>
      </w:r>
      <w:r>
        <w:rPr>
          <w:rFonts w:hint="eastAsia" w:hAnsi="宋体" w:cs="宋体"/>
          <w:szCs w:val="21"/>
          <w:lang w:val="en-US" w:eastAsia="zh-CN"/>
        </w:rPr>
        <w:t>3</w:t>
      </w:r>
      <w:r>
        <w:rPr>
          <w:rFonts w:hint="eastAsia" w:hAnsi="宋体" w:cs="宋体"/>
          <w:szCs w:val="21"/>
        </w:rPr>
        <w:t>0分（逾期下载磋商无效）登录政采云（https://www.zcygov.cn/）自行下载竞争性磋商采购文件电子版。</w:t>
      </w:r>
      <w:r>
        <w:rPr>
          <w:rFonts w:hint="eastAsia" w:hAnsi="宋体" w:cs="宋体"/>
          <w:spacing w:val="-6"/>
          <w:szCs w:val="24"/>
        </w:rPr>
        <w:t>未注册的供应商可在政采云平台完成注册后再进行报名，如在操作过程中遇到问题或者需要技术支持，请致电政采云客服热线:400-881-7190。</w:t>
      </w:r>
    </w:p>
    <w:p>
      <w:pPr>
        <w:widowControl/>
        <w:autoSpaceDE w:val="0"/>
        <w:spacing w:line="320" w:lineRule="exact"/>
        <w:rPr>
          <w:rFonts w:hAnsi="宋体"/>
          <w:b/>
          <w:bCs/>
          <w:szCs w:val="24"/>
        </w:rPr>
      </w:pPr>
      <w:r>
        <w:rPr>
          <w:rFonts w:hint="eastAsia" w:hAnsi="宋体"/>
          <w:b/>
          <w:bCs/>
          <w:szCs w:val="24"/>
        </w:rPr>
        <w:t>四、竞标文件提交</w:t>
      </w:r>
    </w:p>
    <w:p>
      <w:pPr>
        <w:widowControl/>
        <w:autoSpaceDE w:val="0"/>
        <w:spacing w:line="320" w:lineRule="exact"/>
        <w:ind w:firstLine="420" w:firstLineChars="200"/>
        <w:rPr>
          <w:rFonts w:hAnsi="宋体"/>
          <w:szCs w:val="24"/>
        </w:rPr>
      </w:pPr>
      <w:r>
        <w:rPr>
          <w:rFonts w:hint="eastAsia" w:hAnsi="宋体"/>
          <w:szCs w:val="24"/>
        </w:rPr>
        <w:t>截止时间：</w:t>
      </w:r>
      <w:r>
        <w:rPr>
          <w:rFonts w:hint="eastAsia" w:hAnsi="宋体" w:cs="宋体"/>
          <w:szCs w:val="24"/>
        </w:rPr>
        <w:t>2020年</w:t>
      </w:r>
      <w:r>
        <w:rPr>
          <w:rFonts w:hint="eastAsia" w:hAnsi="宋体" w:cs="宋体"/>
          <w:szCs w:val="24"/>
          <w:lang w:val="en-US" w:eastAsia="zh-CN"/>
        </w:rPr>
        <w:t>12</w:t>
      </w:r>
      <w:r>
        <w:rPr>
          <w:rFonts w:hint="eastAsia" w:hAnsi="宋体" w:cs="宋体"/>
          <w:szCs w:val="24"/>
        </w:rPr>
        <w:t>月</w:t>
      </w:r>
      <w:r>
        <w:rPr>
          <w:rFonts w:hint="eastAsia" w:hAnsi="宋体" w:cs="宋体"/>
          <w:szCs w:val="24"/>
          <w:lang w:val="en-US" w:eastAsia="zh-CN"/>
        </w:rPr>
        <w:t>22</w:t>
      </w:r>
      <w:r>
        <w:rPr>
          <w:rFonts w:hint="eastAsia" w:hAnsi="宋体" w:cs="宋体"/>
          <w:szCs w:val="24"/>
        </w:rPr>
        <w:t>日北京时间1</w:t>
      </w:r>
      <w:r>
        <w:rPr>
          <w:rFonts w:hint="eastAsia" w:hAnsi="宋体" w:cs="宋体"/>
          <w:szCs w:val="24"/>
          <w:lang w:val="en-US" w:eastAsia="zh-CN"/>
        </w:rPr>
        <w:t>4</w:t>
      </w:r>
      <w:r>
        <w:rPr>
          <w:rFonts w:hint="eastAsia" w:hAnsi="宋体" w:cs="宋体"/>
          <w:szCs w:val="24"/>
        </w:rPr>
        <w:t>时</w:t>
      </w:r>
      <w:r>
        <w:rPr>
          <w:rFonts w:hint="eastAsia" w:hAnsi="宋体" w:cs="宋体"/>
          <w:szCs w:val="24"/>
          <w:lang w:val="en-US" w:eastAsia="zh-CN"/>
        </w:rPr>
        <w:t>3</w:t>
      </w:r>
      <w:r>
        <w:rPr>
          <w:rFonts w:hint="eastAsia" w:hAnsi="宋体" w:cs="宋体"/>
          <w:szCs w:val="24"/>
        </w:rPr>
        <w:t>0分</w:t>
      </w:r>
      <w:r>
        <w:rPr>
          <w:rFonts w:hint="eastAsia" w:hAnsi="宋体"/>
          <w:szCs w:val="24"/>
        </w:rPr>
        <w:t>，逾期送达的将予以拒收。</w:t>
      </w:r>
    </w:p>
    <w:p>
      <w:pPr>
        <w:widowControl/>
        <w:autoSpaceDE w:val="0"/>
        <w:spacing w:line="320" w:lineRule="exact"/>
        <w:ind w:firstLine="420" w:firstLineChars="200"/>
        <w:rPr>
          <w:rFonts w:hAnsi="宋体"/>
          <w:szCs w:val="24"/>
        </w:rPr>
      </w:pPr>
      <w:r>
        <w:rPr>
          <w:rFonts w:hint="eastAsia" w:hAnsi="宋体"/>
          <w:szCs w:val="24"/>
        </w:rPr>
        <w:t>地点：兴业县公共资源交易中心三楼（兴业县政务服务中心三楼）。</w:t>
      </w:r>
    </w:p>
    <w:p>
      <w:pPr>
        <w:widowControl/>
        <w:autoSpaceDE w:val="0"/>
        <w:spacing w:line="320" w:lineRule="exact"/>
        <w:rPr>
          <w:rFonts w:hAnsi="宋体"/>
          <w:b/>
          <w:bCs/>
          <w:szCs w:val="24"/>
        </w:rPr>
      </w:pPr>
      <w:r>
        <w:rPr>
          <w:rFonts w:hint="eastAsia" w:hAnsi="宋体"/>
          <w:b/>
          <w:bCs/>
          <w:szCs w:val="24"/>
        </w:rPr>
        <w:t>五、开启</w:t>
      </w:r>
    </w:p>
    <w:p>
      <w:pPr>
        <w:widowControl/>
        <w:autoSpaceDE w:val="0"/>
        <w:spacing w:line="320" w:lineRule="exact"/>
        <w:ind w:firstLine="420" w:firstLineChars="200"/>
        <w:rPr>
          <w:rFonts w:hAnsi="宋体"/>
          <w:szCs w:val="24"/>
        </w:rPr>
      </w:pPr>
      <w:r>
        <w:rPr>
          <w:rFonts w:hint="eastAsia" w:hAnsi="宋体"/>
          <w:szCs w:val="24"/>
        </w:rPr>
        <w:t>时间：</w:t>
      </w:r>
      <w:r>
        <w:rPr>
          <w:rFonts w:hint="eastAsia" w:hAnsi="宋体" w:cs="宋体"/>
          <w:szCs w:val="24"/>
        </w:rPr>
        <w:t>2020年</w:t>
      </w:r>
      <w:r>
        <w:rPr>
          <w:rFonts w:hint="eastAsia" w:hAnsi="宋体" w:cs="宋体"/>
          <w:szCs w:val="24"/>
          <w:lang w:val="en-US" w:eastAsia="zh-CN"/>
        </w:rPr>
        <w:t>12</w:t>
      </w:r>
      <w:r>
        <w:rPr>
          <w:rFonts w:hint="eastAsia" w:hAnsi="宋体" w:cs="宋体"/>
          <w:szCs w:val="24"/>
        </w:rPr>
        <w:t>月</w:t>
      </w:r>
      <w:r>
        <w:rPr>
          <w:rFonts w:hint="eastAsia" w:hAnsi="宋体" w:cs="宋体"/>
          <w:szCs w:val="24"/>
          <w:lang w:val="en-US" w:eastAsia="zh-CN"/>
        </w:rPr>
        <w:t>22</w:t>
      </w:r>
      <w:r>
        <w:rPr>
          <w:rFonts w:hint="eastAsia" w:hAnsi="宋体" w:cs="宋体"/>
          <w:szCs w:val="24"/>
        </w:rPr>
        <w:t>日北京时间1</w:t>
      </w:r>
      <w:r>
        <w:rPr>
          <w:rFonts w:hint="eastAsia" w:hAnsi="宋体" w:cs="宋体"/>
          <w:szCs w:val="24"/>
          <w:lang w:val="en-US" w:eastAsia="zh-CN"/>
        </w:rPr>
        <w:t>4</w:t>
      </w:r>
      <w:r>
        <w:rPr>
          <w:rFonts w:hint="eastAsia" w:hAnsi="宋体" w:cs="宋体"/>
          <w:szCs w:val="24"/>
        </w:rPr>
        <w:t>时</w:t>
      </w:r>
      <w:r>
        <w:rPr>
          <w:rFonts w:hint="eastAsia" w:hAnsi="宋体" w:cs="宋体"/>
          <w:szCs w:val="24"/>
          <w:lang w:val="en-US" w:eastAsia="zh-CN"/>
        </w:rPr>
        <w:t>3</w:t>
      </w:r>
      <w:r>
        <w:rPr>
          <w:rFonts w:hint="eastAsia" w:hAnsi="宋体" w:cs="宋体"/>
          <w:szCs w:val="24"/>
        </w:rPr>
        <w:t>0分</w:t>
      </w:r>
      <w:r>
        <w:rPr>
          <w:rFonts w:hint="eastAsia" w:hAnsi="宋体"/>
          <w:szCs w:val="24"/>
        </w:rPr>
        <w:t>。</w:t>
      </w:r>
    </w:p>
    <w:p>
      <w:pPr>
        <w:widowControl/>
        <w:autoSpaceDE w:val="0"/>
        <w:spacing w:line="320" w:lineRule="exact"/>
        <w:ind w:firstLine="420" w:firstLineChars="200"/>
        <w:rPr>
          <w:rFonts w:hAnsi="宋体"/>
          <w:szCs w:val="24"/>
        </w:rPr>
      </w:pPr>
      <w:r>
        <w:rPr>
          <w:rFonts w:hint="eastAsia" w:hAnsi="宋体"/>
          <w:szCs w:val="24"/>
        </w:rPr>
        <w:t>地点：兴业县公共资源交易中心三楼（兴业县政务服务中心三楼）。</w:t>
      </w:r>
    </w:p>
    <w:p>
      <w:pPr>
        <w:widowControl/>
        <w:autoSpaceDE w:val="0"/>
        <w:spacing w:line="320" w:lineRule="exact"/>
        <w:rPr>
          <w:rFonts w:hAnsi="宋体"/>
          <w:b/>
          <w:bCs/>
          <w:szCs w:val="24"/>
        </w:rPr>
      </w:pPr>
      <w:r>
        <w:rPr>
          <w:rFonts w:hint="eastAsia" w:hAnsi="宋体"/>
          <w:b/>
          <w:bCs/>
          <w:szCs w:val="24"/>
        </w:rPr>
        <w:t>六、公告期限</w:t>
      </w:r>
    </w:p>
    <w:p>
      <w:pPr>
        <w:widowControl/>
        <w:autoSpaceDE w:val="0"/>
        <w:spacing w:line="320" w:lineRule="exact"/>
        <w:ind w:firstLine="420" w:firstLineChars="200"/>
        <w:rPr>
          <w:rFonts w:hAnsi="宋体"/>
          <w:szCs w:val="24"/>
        </w:rPr>
      </w:pPr>
      <w:r>
        <w:rPr>
          <w:rFonts w:hint="eastAsia" w:hAnsi="宋体"/>
          <w:szCs w:val="24"/>
        </w:rPr>
        <w:t>自本公告发布之日起5个工作日。</w:t>
      </w:r>
    </w:p>
    <w:p>
      <w:pPr>
        <w:widowControl/>
        <w:autoSpaceDE w:val="0"/>
        <w:spacing w:line="320" w:lineRule="exact"/>
        <w:rPr>
          <w:rFonts w:hAnsi="宋体"/>
          <w:b/>
          <w:bCs/>
          <w:szCs w:val="24"/>
        </w:rPr>
      </w:pPr>
      <w:r>
        <w:rPr>
          <w:rFonts w:hint="eastAsia" w:hAnsi="宋体"/>
          <w:b/>
          <w:bCs/>
          <w:szCs w:val="24"/>
        </w:rPr>
        <w:t>七、其他补充事宜</w:t>
      </w:r>
    </w:p>
    <w:p>
      <w:pPr>
        <w:widowControl/>
        <w:autoSpaceDE w:val="0"/>
        <w:spacing w:line="320" w:lineRule="exact"/>
        <w:ind w:firstLine="420" w:firstLineChars="200"/>
        <w:rPr>
          <w:rFonts w:hAnsi="宋体"/>
          <w:szCs w:val="21"/>
        </w:rPr>
      </w:pPr>
      <w:r>
        <w:rPr>
          <w:rFonts w:hint="eastAsia" w:hAnsi="宋体"/>
          <w:szCs w:val="21"/>
        </w:rPr>
        <w:t>1.网上公告查询：http://zfcg.gxzf.gov.cn(广西壮族自治区政府采购网)、http://www.ccgp.gov.cn (中国政府采购网)</w:t>
      </w:r>
      <w:r>
        <w:rPr>
          <w:rFonts w:hint="eastAsia" w:hAnsi="宋体" w:cs="宋体"/>
          <w:szCs w:val="21"/>
        </w:rPr>
        <w:t>。</w:t>
      </w:r>
    </w:p>
    <w:p>
      <w:pPr>
        <w:widowControl/>
        <w:autoSpaceDE w:val="0"/>
        <w:spacing w:line="320" w:lineRule="exact"/>
        <w:ind w:firstLine="420" w:firstLineChars="200"/>
        <w:rPr>
          <w:rFonts w:hAnsi="宋体"/>
          <w:szCs w:val="21"/>
        </w:rPr>
      </w:pPr>
      <w:r>
        <w:rPr>
          <w:rFonts w:hint="eastAsia" w:hAnsi="宋体"/>
          <w:szCs w:val="21"/>
        </w:rPr>
        <w:t>2.本项目不接受未在政采云系统下载本竞争性磋商采购文件的竞标人竞标。</w:t>
      </w:r>
    </w:p>
    <w:p>
      <w:pPr>
        <w:widowControl/>
        <w:autoSpaceDE w:val="0"/>
        <w:spacing w:line="320" w:lineRule="exact"/>
        <w:rPr>
          <w:rFonts w:hAnsi="宋体"/>
          <w:b/>
          <w:bCs/>
          <w:szCs w:val="21"/>
        </w:rPr>
      </w:pPr>
      <w:r>
        <w:rPr>
          <w:rFonts w:hint="eastAsia" w:hAnsi="宋体"/>
          <w:b/>
          <w:bCs/>
          <w:szCs w:val="21"/>
        </w:rPr>
        <w:t>八、凡对本次采购提出询问，请按以下方式联系。</w:t>
      </w:r>
    </w:p>
    <w:p>
      <w:pPr>
        <w:widowControl/>
        <w:autoSpaceDE w:val="0"/>
        <w:spacing w:line="320" w:lineRule="exact"/>
        <w:ind w:firstLine="420" w:firstLineChars="200"/>
        <w:rPr>
          <w:rFonts w:hAnsi="宋体"/>
          <w:szCs w:val="21"/>
        </w:rPr>
      </w:pPr>
      <w:r>
        <w:rPr>
          <w:rFonts w:hint="eastAsia" w:hAnsi="宋体"/>
          <w:szCs w:val="21"/>
        </w:rPr>
        <w:t>1.采购人信息</w:t>
      </w:r>
    </w:p>
    <w:p>
      <w:pPr>
        <w:widowControl/>
        <w:autoSpaceDE w:val="0"/>
        <w:spacing w:line="320" w:lineRule="exact"/>
        <w:ind w:firstLine="630" w:firstLineChars="300"/>
        <w:rPr>
          <w:rFonts w:hint="eastAsia" w:hAnsi="宋体" w:eastAsia="宋体"/>
          <w:szCs w:val="21"/>
          <w:lang w:eastAsia="zh-CN"/>
        </w:rPr>
      </w:pPr>
      <w:r>
        <w:rPr>
          <w:rFonts w:hint="eastAsia" w:hAnsi="宋体"/>
          <w:szCs w:val="21"/>
        </w:rPr>
        <w:t>名    称：</w:t>
      </w:r>
      <w:r>
        <w:rPr>
          <w:rFonts w:hint="eastAsia" w:hAnsi="宋体"/>
          <w:szCs w:val="21"/>
          <w:lang w:eastAsia="zh-CN"/>
        </w:rPr>
        <w:t>中国共产党兴业县委员会政法委员会</w:t>
      </w:r>
    </w:p>
    <w:p>
      <w:pPr>
        <w:widowControl/>
        <w:autoSpaceDE w:val="0"/>
        <w:spacing w:line="320" w:lineRule="exact"/>
        <w:ind w:firstLine="630" w:firstLineChars="300"/>
        <w:rPr>
          <w:rFonts w:hint="eastAsia" w:hAnsi="宋体" w:eastAsia="宋体"/>
          <w:szCs w:val="21"/>
          <w:lang w:eastAsia="zh-CN"/>
        </w:rPr>
      </w:pPr>
      <w:r>
        <w:rPr>
          <w:rFonts w:hint="eastAsia" w:hAnsi="宋体"/>
          <w:szCs w:val="21"/>
        </w:rPr>
        <w:t>地    址：</w:t>
      </w:r>
      <w:r>
        <w:rPr>
          <w:rFonts w:hint="eastAsia" w:hAnsi="宋体"/>
          <w:szCs w:val="21"/>
          <w:lang w:eastAsia="zh-CN"/>
        </w:rPr>
        <w:t>兴业县政府办公大楼</w:t>
      </w:r>
      <w:r>
        <w:rPr>
          <w:rFonts w:hint="eastAsia" w:hAnsi="宋体"/>
          <w:szCs w:val="21"/>
          <w:lang w:val="en-US" w:eastAsia="zh-CN"/>
        </w:rPr>
        <w:t>9</w:t>
      </w:r>
      <w:r>
        <w:rPr>
          <w:rFonts w:hint="eastAsia" w:hAnsi="宋体"/>
          <w:szCs w:val="21"/>
          <w:lang w:eastAsia="zh-CN"/>
        </w:rPr>
        <w:t>楼</w:t>
      </w:r>
    </w:p>
    <w:p>
      <w:pPr>
        <w:widowControl/>
        <w:autoSpaceDE w:val="0"/>
        <w:spacing w:line="320" w:lineRule="exact"/>
        <w:ind w:firstLine="630" w:firstLineChars="300"/>
        <w:rPr>
          <w:rFonts w:hint="default" w:hAnsi="宋体" w:eastAsia="宋体"/>
          <w:szCs w:val="21"/>
          <w:lang w:val="en-US" w:eastAsia="zh-CN"/>
        </w:rPr>
      </w:pPr>
      <w:r>
        <w:rPr>
          <w:rFonts w:hint="eastAsia" w:hAnsi="宋体"/>
          <w:szCs w:val="21"/>
        </w:rPr>
        <w:t>联系方式：</w:t>
      </w:r>
      <w:r>
        <w:rPr>
          <w:rFonts w:hint="eastAsia" w:hAnsi="宋体"/>
          <w:szCs w:val="21"/>
          <w:lang w:val="en-US" w:eastAsia="zh-CN"/>
        </w:rPr>
        <w:t>13877552794</w:t>
      </w:r>
    </w:p>
    <w:p>
      <w:pPr>
        <w:widowControl/>
        <w:autoSpaceDE w:val="0"/>
        <w:spacing w:line="320" w:lineRule="exact"/>
        <w:ind w:firstLine="630" w:firstLineChars="300"/>
        <w:rPr>
          <w:rFonts w:hint="eastAsia" w:hAnsi="宋体" w:eastAsia="宋体"/>
          <w:szCs w:val="21"/>
          <w:lang w:val="en-US" w:eastAsia="zh-CN"/>
        </w:rPr>
      </w:pPr>
      <w:r>
        <w:rPr>
          <w:rFonts w:hint="eastAsia" w:hAnsi="宋体"/>
          <w:szCs w:val="21"/>
        </w:rPr>
        <w:t>联系人</w:t>
      </w:r>
      <w:r>
        <w:rPr>
          <w:rFonts w:hint="eastAsia" w:hAnsi="宋体"/>
          <w:szCs w:val="21"/>
          <w:lang w:eastAsia="zh-CN"/>
        </w:rPr>
        <w:t>：何坚</w:t>
      </w:r>
    </w:p>
    <w:p>
      <w:pPr>
        <w:widowControl/>
        <w:autoSpaceDE w:val="0"/>
        <w:spacing w:line="320" w:lineRule="exact"/>
        <w:ind w:firstLine="420" w:firstLineChars="200"/>
        <w:rPr>
          <w:rFonts w:hAnsi="宋体"/>
          <w:szCs w:val="21"/>
        </w:rPr>
      </w:pPr>
      <w:r>
        <w:rPr>
          <w:rFonts w:hint="eastAsia" w:hAnsi="宋体"/>
          <w:szCs w:val="21"/>
        </w:rPr>
        <w:t>2.采购代理机构信息</w:t>
      </w:r>
    </w:p>
    <w:p>
      <w:pPr>
        <w:snapToGrid w:val="0"/>
        <w:ind w:firstLine="420" w:firstLineChars="200"/>
        <w:rPr>
          <w:rFonts w:hint="eastAsia" w:hAnsi="宋体" w:cs="宋体"/>
          <w:szCs w:val="21"/>
        </w:rPr>
      </w:pPr>
      <w:r>
        <w:rPr>
          <w:rFonts w:hint="eastAsia" w:hAnsi="宋体" w:cs="宋体"/>
          <w:szCs w:val="21"/>
        </w:rPr>
        <w:t>名称：广西恒晟水环境治理有限公司</w:t>
      </w:r>
    </w:p>
    <w:p>
      <w:pPr>
        <w:snapToGrid w:val="0"/>
        <w:ind w:firstLine="420" w:firstLineChars="200"/>
        <w:rPr>
          <w:rFonts w:hint="eastAsia" w:hAnsi="宋体" w:cs="宋体"/>
          <w:szCs w:val="21"/>
        </w:rPr>
      </w:pPr>
      <w:r>
        <w:rPr>
          <w:rFonts w:hint="eastAsia" w:hAnsi="宋体" w:cs="宋体"/>
          <w:szCs w:val="21"/>
        </w:rPr>
        <w:t>地址：玉林市富林.金桂丽湾赏菊园W-16幢1302号</w:t>
      </w:r>
    </w:p>
    <w:p>
      <w:pPr>
        <w:snapToGrid w:val="0"/>
        <w:ind w:firstLine="420" w:firstLineChars="200"/>
        <w:rPr>
          <w:rFonts w:hint="eastAsia" w:hAnsi="宋体" w:cs="宋体"/>
          <w:szCs w:val="21"/>
        </w:rPr>
      </w:pPr>
      <w:r>
        <w:rPr>
          <w:rFonts w:hint="eastAsia" w:hAnsi="宋体" w:cs="宋体"/>
          <w:szCs w:val="21"/>
        </w:rPr>
        <w:t>联系方式： 0775-2266880</w:t>
      </w:r>
    </w:p>
    <w:p>
      <w:pPr>
        <w:widowControl/>
        <w:autoSpaceDE w:val="0"/>
        <w:spacing w:line="320" w:lineRule="exact"/>
        <w:ind w:firstLine="210" w:firstLineChars="100"/>
        <w:rPr>
          <w:rFonts w:hint="eastAsia" w:hAnsi="宋体"/>
          <w:szCs w:val="21"/>
        </w:rPr>
      </w:pPr>
      <w:r>
        <w:rPr>
          <w:rFonts w:hint="eastAsia" w:hAnsi="宋体"/>
          <w:szCs w:val="21"/>
        </w:rPr>
        <w:t xml:space="preserve">  联系人：甘丽萍</w:t>
      </w:r>
    </w:p>
    <w:p>
      <w:pPr>
        <w:spacing w:after="120" w:line="320" w:lineRule="exact"/>
        <w:ind w:firstLine="420" w:firstLineChars="200"/>
        <w:jc w:val="left"/>
        <w:rPr>
          <w:rFonts w:ascii="Times New Roman" w:hAnsi="Times New Roman"/>
          <w:szCs w:val="21"/>
        </w:rPr>
      </w:pPr>
      <w:r>
        <w:rPr>
          <w:rFonts w:hint="eastAsia" w:hAnsi="宋体" w:cs="宋体"/>
          <w:szCs w:val="21"/>
        </w:rPr>
        <w:t>3.</w:t>
      </w:r>
      <w:r>
        <w:rPr>
          <w:rFonts w:hint="eastAsia" w:ascii="Times New Roman" w:hAnsi="Times New Roman"/>
          <w:szCs w:val="21"/>
        </w:rPr>
        <w:t>项目联系方式</w:t>
      </w:r>
    </w:p>
    <w:p>
      <w:pPr>
        <w:spacing w:after="120" w:line="320" w:lineRule="exact"/>
        <w:ind w:firstLine="630" w:firstLineChars="300"/>
        <w:jc w:val="left"/>
        <w:rPr>
          <w:rFonts w:ascii="Times New Roman" w:hAnsi="Times New Roman"/>
          <w:szCs w:val="21"/>
        </w:rPr>
      </w:pPr>
      <w:r>
        <w:rPr>
          <w:rFonts w:hint="eastAsia" w:ascii="Times New Roman" w:hAnsi="Times New Roman"/>
          <w:szCs w:val="21"/>
        </w:rPr>
        <w:t>项目联系人：</w:t>
      </w:r>
      <w:r>
        <w:rPr>
          <w:rFonts w:hint="eastAsia" w:hAnsi="宋体"/>
          <w:szCs w:val="21"/>
        </w:rPr>
        <w:t>甘丽萍</w:t>
      </w:r>
      <w:r>
        <w:rPr>
          <w:rFonts w:hint="eastAsia" w:ascii="Times New Roman" w:hAnsi="Times New Roman"/>
          <w:szCs w:val="21"/>
        </w:rPr>
        <w:t xml:space="preserve">     </w:t>
      </w:r>
    </w:p>
    <w:p>
      <w:pPr>
        <w:snapToGrid w:val="0"/>
        <w:ind w:firstLine="420" w:firstLineChars="200"/>
        <w:rPr>
          <w:rFonts w:hint="eastAsia" w:hAnsi="宋体" w:cs="宋体"/>
          <w:szCs w:val="21"/>
        </w:rPr>
      </w:pPr>
      <w:r>
        <w:rPr>
          <w:rFonts w:hint="eastAsia" w:ascii="Times New Roman" w:hAnsi="Times New Roman"/>
          <w:szCs w:val="21"/>
        </w:rPr>
        <w:t>电      话</w:t>
      </w:r>
      <w:r>
        <w:rPr>
          <w:rFonts w:hint="eastAsia" w:hAnsi="宋体" w:cs="宋体"/>
          <w:szCs w:val="21"/>
        </w:rPr>
        <w:t>： 0775-2266880</w:t>
      </w:r>
    </w:p>
    <w:p>
      <w:pPr>
        <w:numPr>
          <w:ilvl w:val="0"/>
          <w:numId w:val="8"/>
        </w:numPr>
        <w:spacing w:line="320" w:lineRule="exact"/>
        <w:ind w:firstLine="420" w:firstLineChars="200"/>
        <w:rPr>
          <w:rFonts w:hint="eastAsia"/>
        </w:rPr>
      </w:pPr>
      <w:r>
        <w:rPr>
          <w:rFonts w:hint="eastAsia" w:hAnsi="宋体" w:cs="宋体"/>
          <w:szCs w:val="21"/>
        </w:rPr>
        <w:t xml:space="preserve">监督部门： </w:t>
      </w:r>
      <w:r>
        <w:rPr>
          <w:rFonts w:hint="eastAsia" w:hAnsi="宋体" w:cs="宋体"/>
          <w:bCs/>
          <w:szCs w:val="21"/>
        </w:rPr>
        <w:t xml:space="preserve"> 兴业县财政局；电 话：0775-3765088</w:t>
      </w:r>
    </w:p>
    <w:p>
      <w:pPr>
        <w:widowControl/>
        <w:autoSpaceDE w:val="0"/>
        <w:spacing w:line="360" w:lineRule="auto"/>
        <w:rPr>
          <w:rFonts w:hint="eastAsia" w:hAnsi="宋体" w:eastAsia="Calibri"/>
          <w:szCs w:val="21"/>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w:t>
      </w:r>
      <w:r>
        <w:rPr>
          <w:rFonts w:hint="eastAsia" w:hAnsi="宋体" w:cs="宋体"/>
          <w:kern w:val="0"/>
          <w:szCs w:val="21"/>
        </w:rPr>
        <w:t>广西恒晟水环境治理有限公司</w:t>
      </w:r>
    </w:p>
    <w:p>
      <w:pPr>
        <w:widowControl/>
        <w:autoSpaceDE w:val="0"/>
        <w:spacing w:line="360" w:lineRule="auto"/>
        <w:ind w:firstLine="420" w:firstLineChars="200"/>
        <w:rPr>
          <w:rFonts w:hAnsi="宋体"/>
          <w:kern w:val="0"/>
          <w:szCs w:val="21"/>
        </w:rPr>
      </w:pPr>
      <w:r>
        <w:rPr>
          <w:rFonts w:hint="eastAsia" w:hAnsi="宋体"/>
          <w:szCs w:val="21"/>
        </w:rPr>
        <w:t xml:space="preserve">                                                    2020年</w:t>
      </w:r>
      <w:r>
        <w:rPr>
          <w:rFonts w:hint="eastAsia" w:hAnsi="宋体"/>
          <w:szCs w:val="21"/>
          <w:lang w:val="en-US" w:eastAsia="zh-CN"/>
        </w:rPr>
        <w:t>12</w:t>
      </w:r>
      <w:r>
        <w:rPr>
          <w:rFonts w:hint="eastAsia" w:hAnsi="宋体"/>
          <w:szCs w:val="21"/>
        </w:rPr>
        <w:t>月</w:t>
      </w:r>
      <w:r>
        <w:rPr>
          <w:rFonts w:hint="eastAsia" w:hAnsi="宋体"/>
          <w:szCs w:val="21"/>
          <w:lang w:val="en-US" w:eastAsia="zh-CN"/>
        </w:rPr>
        <w:t>11</w:t>
      </w:r>
      <w:r>
        <w:rPr>
          <w:rFonts w:hint="eastAsia" w:hAnsi="宋体"/>
          <w:szCs w:val="21"/>
        </w:rPr>
        <w:t>日</w:t>
      </w:r>
    </w:p>
    <w:p>
      <w:pPr>
        <w:spacing w:line="400" w:lineRule="exact"/>
        <w:rPr>
          <w:rFonts w:ascii="宋体" w:hAnsi="宋体"/>
          <w:b/>
          <w:sz w:val="32"/>
          <w:szCs w:val="32"/>
        </w:rPr>
      </w:pPr>
      <w:r>
        <w:rPr>
          <w:rFonts w:ascii="宋体" w:hAnsi="宋体"/>
          <w:b/>
          <w:sz w:val="32"/>
          <w:szCs w:val="32"/>
        </w:rPr>
        <w:br w:type="page"/>
      </w:r>
    </w:p>
    <w:p>
      <w:pPr>
        <w:pStyle w:val="2"/>
        <w:jc w:val="center"/>
        <w:rPr>
          <w:rFonts w:ascii="宋体" w:hAnsi="宋体"/>
        </w:rPr>
      </w:pPr>
      <w:bookmarkStart w:id="4" w:name="_Toc19625716"/>
      <w:r>
        <w:rPr>
          <w:rFonts w:hint="eastAsia" w:ascii="宋体" w:hAnsi="宋体"/>
        </w:rPr>
        <w:t>第二章 磋商须知</w:t>
      </w:r>
      <w:bookmarkEnd w:id="4"/>
    </w:p>
    <w:p>
      <w:pPr>
        <w:spacing w:line="400" w:lineRule="exact"/>
        <w:jc w:val="center"/>
        <w:rPr>
          <w:rFonts w:ascii="宋体" w:hAnsi="宋体"/>
          <w:b/>
          <w:sz w:val="32"/>
          <w:szCs w:val="32"/>
        </w:rPr>
      </w:pPr>
      <w:r>
        <w:rPr>
          <w:rFonts w:hint="eastAsia" w:ascii="宋体" w:hAnsi="宋体"/>
          <w:b/>
          <w:sz w:val="32"/>
          <w:szCs w:val="32"/>
        </w:rPr>
        <w:t>磋商须知前附表</w:t>
      </w:r>
    </w:p>
    <w:p>
      <w:pPr>
        <w:spacing w:line="400" w:lineRule="exact"/>
        <w:jc w:val="center"/>
        <w:rPr>
          <w:rFonts w:ascii="宋体" w:hAnsi="宋体"/>
          <w:b/>
          <w:sz w:val="32"/>
          <w:szCs w:val="32"/>
        </w:rPr>
      </w:pPr>
    </w:p>
    <w:tbl>
      <w:tblPr>
        <w:tblStyle w:val="59"/>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tcPr>
          <w:p>
            <w:pPr>
              <w:spacing w:line="360" w:lineRule="exact"/>
              <w:jc w:val="center"/>
              <w:rPr>
                <w:rFonts w:ascii="宋体" w:hAnsi="宋体"/>
                <w:b/>
                <w:szCs w:val="21"/>
              </w:rPr>
            </w:pPr>
            <w:r>
              <w:rPr>
                <w:rFonts w:hint="eastAsia" w:ascii="宋体" w:hAnsi="宋体"/>
                <w:b/>
                <w:szCs w:val="21"/>
              </w:rPr>
              <w:t>序号</w:t>
            </w:r>
          </w:p>
        </w:tc>
        <w:tc>
          <w:tcPr>
            <w:tcW w:w="1276" w:type="dxa"/>
            <w:noWrap/>
          </w:tcPr>
          <w:p>
            <w:pPr>
              <w:spacing w:line="360" w:lineRule="exact"/>
              <w:jc w:val="center"/>
              <w:rPr>
                <w:rFonts w:ascii="宋体" w:hAnsi="宋体"/>
                <w:b/>
                <w:szCs w:val="21"/>
              </w:rPr>
            </w:pPr>
            <w:r>
              <w:rPr>
                <w:rFonts w:hint="eastAsia" w:ascii="宋体" w:hAnsi="宋体"/>
                <w:b/>
                <w:szCs w:val="21"/>
              </w:rPr>
              <w:t>条款号</w:t>
            </w:r>
          </w:p>
        </w:tc>
        <w:tc>
          <w:tcPr>
            <w:tcW w:w="6520" w:type="dxa"/>
            <w:noWrap/>
          </w:tcPr>
          <w:p>
            <w:pPr>
              <w:spacing w:line="360" w:lineRule="exact"/>
              <w:jc w:val="center"/>
              <w:rPr>
                <w:rFonts w:ascii="宋体" w:hAnsi="宋体"/>
                <w:b/>
                <w:szCs w:val="21"/>
              </w:rPr>
            </w:pPr>
            <w:r>
              <w:rPr>
                <w:rFonts w:hint="eastAsia" w:ascii="宋体" w:hAnsi="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1.1</w:t>
            </w:r>
          </w:p>
        </w:tc>
        <w:tc>
          <w:tcPr>
            <w:tcW w:w="6520" w:type="dxa"/>
            <w:noWrap/>
            <w:vAlign w:val="center"/>
          </w:tcPr>
          <w:p>
            <w:pPr>
              <w:spacing w:line="360" w:lineRule="exact"/>
              <w:rPr>
                <w:rFonts w:hint="eastAsia" w:ascii="宋体" w:hAnsi="宋体"/>
                <w:szCs w:val="21"/>
                <w:lang w:eastAsia="zh-CN"/>
              </w:rPr>
            </w:pPr>
            <w:r>
              <w:rPr>
                <w:rFonts w:hint="eastAsia" w:ascii="宋体" w:hAnsi="宋体"/>
                <w:szCs w:val="21"/>
              </w:rPr>
              <w:t>（1）项目名称：</w:t>
            </w:r>
            <w:r>
              <w:rPr>
                <w:rFonts w:hint="eastAsia" w:ascii="宋体" w:hAnsi="宋体"/>
                <w:szCs w:val="21"/>
                <w:lang w:eastAsia="zh-CN"/>
              </w:rPr>
              <w:t xml:space="preserve">兴业县民兵军事训练基地建设工程（二期） </w:t>
            </w:r>
          </w:p>
          <w:p>
            <w:pPr>
              <w:spacing w:line="360" w:lineRule="exact"/>
              <w:rPr>
                <w:rFonts w:hint="eastAsia" w:ascii="宋体" w:hAnsi="宋体"/>
                <w:szCs w:val="21"/>
              </w:rPr>
            </w:pPr>
            <w:r>
              <w:rPr>
                <w:rFonts w:hint="eastAsia" w:ascii="宋体" w:hAnsi="宋体"/>
                <w:szCs w:val="21"/>
              </w:rPr>
              <w:t>（2）项目编号:</w:t>
            </w:r>
            <w:r>
              <w:rPr>
                <w:rFonts w:hint="eastAsia" w:ascii="宋体" w:hAnsi="宋体"/>
                <w:szCs w:val="21"/>
                <w:lang w:eastAsia="zh-CN"/>
              </w:rPr>
              <w:t>YLZC2020-C2-240260-HSHJ</w:t>
            </w:r>
            <w:r>
              <w:rPr>
                <w:rFonts w:hint="eastAsia" w:ascii="宋体" w:hAnsi="宋体"/>
                <w:szCs w:val="21"/>
              </w:rPr>
              <w:t>(采购计划文号：</w:t>
            </w:r>
            <w:r>
              <w:rPr>
                <w:rFonts w:hint="eastAsia" w:ascii="宋体" w:hAnsi="宋体"/>
                <w:szCs w:val="21"/>
              </w:rPr>
              <w:fldChar w:fldCharType="begin"/>
            </w:r>
            <w:r>
              <w:rPr>
                <w:rFonts w:hint="eastAsia" w:ascii="宋体" w:hAnsi="宋体"/>
                <w:szCs w:val="21"/>
              </w:rPr>
              <w:instrText xml:space="preserve"> HYPERLINK "https://pay.zcygov.cn/purchaseplan_front/" \l "/plan/list/detail?id=1000000000002923809&amp;encrypt=9dd33194298ec62725081b1b935a2289" \t "https://www.zcygov.cn/bidding-entrust/_blank" </w:instrText>
            </w:r>
            <w:r>
              <w:rPr>
                <w:rFonts w:hint="eastAsia" w:ascii="宋体" w:hAnsi="宋体"/>
                <w:szCs w:val="21"/>
              </w:rPr>
              <w:fldChar w:fldCharType="separate"/>
            </w:r>
            <w:r>
              <w:rPr>
                <w:rFonts w:hint="eastAsia" w:ascii="宋体" w:hAnsi="宋体"/>
                <w:szCs w:val="21"/>
                <w:lang w:eastAsia="zh-CN"/>
              </w:rPr>
              <w:t>YLZC2020-C2-70853-001</w:t>
            </w:r>
            <w:r>
              <w:rPr>
                <w:rFonts w:hint="eastAsia" w:ascii="宋体" w:hAnsi="宋体"/>
                <w:szCs w:val="21"/>
              </w:rPr>
              <w:fldChar w:fldCharType="end"/>
            </w:r>
            <w:r>
              <w:rPr>
                <w:rFonts w:hint="eastAsia" w:ascii="宋体" w:hAnsi="宋体"/>
                <w:szCs w:val="21"/>
              </w:rPr>
              <w:t>)</w:t>
            </w:r>
          </w:p>
          <w:p>
            <w:pPr>
              <w:spacing w:line="360" w:lineRule="exact"/>
              <w:rPr>
                <w:rFonts w:hint="eastAsia" w:ascii="宋体" w:hAnsi="宋体"/>
                <w:szCs w:val="21"/>
                <w:lang w:eastAsia="zh-CN"/>
              </w:rPr>
            </w:pPr>
            <w:r>
              <w:rPr>
                <w:rFonts w:hint="eastAsia" w:ascii="宋体" w:hAnsi="宋体"/>
                <w:szCs w:val="21"/>
              </w:rPr>
              <w:t>（3）建设地点：</w:t>
            </w:r>
            <w:r>
              <w:rPr>
                <w:rFonts w:hint="eastAsia" w:ascii="宋体" w:hAnsi="宋体"/>
                <w:szCs w:val="21"/>
                <w:lang w:eastAsia="zh-CN"/>
              </w:rPr>
              <w:t>兴业县</w:t>
            </w:r>
          </w:p>
          <w:p>
            <w:pPr>
              <w:spacing w:line="360" w:lineRule="exact"/>
              <w:rPr>
                <w:rFonts w:hint="eastAsia" w:ascii="宋体" w:hAnsi="宋体"/>
                <w:szCs w:val="21"/>
              </w:rPr>
            </w:pPr>
            <w:r>
              <w:rPr>
                <w:rFonts w:hint="eastAsia" w:ascii="宋体" w:hAnsi="宋体"/>
                <w:szCs w:val="21"/>
              </w:rPr>
              <w:t>（4）工程概况：一、建设规模：改造一栋三层教学楼，总建筑面积1753.3㎡（部分改建为民兵食堂，建筑面积约171.52㎡）；改造一栋一层公共厕所，建筑面积64㎡；新建一栋一层淋浴房，建筑面积192㎡；水泥混凝土道路1070.35㎡，基地绿化7367.00㎡，沥青跑道1253㎡，塑胶篮球场608㎡，围墙300m。二、建设内容：土建安装工程，配套建设给排水、电气、道路工程、室外配套工程等。具体内容以工程量清单所包含的内容及建设单位通知为准。</w:t>
            </w:r>
          </w:p>
          <w:p>
            <w:pPr>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）预算控制金额：</w:t>
            </w:r>
            <w:r>
              <w:rPr>
                <w:rFonts w:hint="eastAsia" w:ascii="宋体" w:hAnsi="宋体"/>
                <w:szCs w:val="21"/>
                <w:lang w:eastAsia="zh-CN"/>
              </w:rPr>
              <w:t>人民币叁佰贰拾万零柒仟柒佰叁拾玖元肆角整（¥3207739.40）</w:t>
            </w:r>
            <w:r>
              <w:rPr>
                <w:rFonts w:hint="eastAsia" w:ascii="宋体" w:hAnsi="宋体"/>
                <w:szCs w:val="21"/>
                <w:lang w:val="en-US" w:eastAsia="zh-CN"/>
              </w:rPr>
              <w:t>。</w:t>
            </w:r>
            <w:r>
              <w:rPr>
                <w:rFonts w:hint="eastAsia" w:ascii="宋体" w:hAnsi="宋体"/>
                <w:szCs w:val="21"/>
              </w:rPr>
              <w:t>凡报价超出采购预算控制价的竞标报价均为无效竞标。</w:t>
            </w:r>
          </w:p>
          <w:p>
            <w:pPr>
              <w:spacing w:line="360" w:lineRule="exact"/>
              <w:rPr>
                <w:rFonts w:hint="eastAsia" w:ascii="宋体" w:hAnsi="宋体"/>
                <w:szCs w:val="21"/>
                <w:lang w:eastAsia="zh-CN"/>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）资金来源:</w:t>
            </w:r>
            <w:r>
              <w:rPr>
                <w:rFonts w:hint="eastAsia" w:ascii="宋体" w:hAnsi="宋体"/>
                <w:szCs w:val="21"/>
                <w:lang w:eastAsia="zh-CN"/>
              </w:rPr>
              <w:t>财政资金</w:t>
            </w:r>
          </w:p>
          <w:p>
            <w:pPr>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）发包方式：综合单价包干</w:t>
            </w:r>
          </w:p>
          <w:p>
            <w:pPr>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）要求工期：</w:t>
            </w:r>
            <w:r>
              <w:rPr>
                <w:rFonts w:hint="eastAsia" w:ascii="宋体" w:hAnsi="宋体"/>
                <w:szCs w:val="21"/>
                <w:lang w:val="en-US" w:eastAsia="zh-CN"/>
              </w:rPr>
              <w:t>120</w:t>
            </w:r>
            <w:r>
              <w:rPr>
                <w:rFonts w:hint="eastAsia" w:ascii="宋体" w:hAnsi="宋体"/>
                <w:szCs w:val="21"/>
              </w:rPr>
              <w:t>日</w:t>
            </w:r>
          </w:p>
          <w:p>
            <w:pPr>
              <w:spacing w:line="360" w:lineRule="exact"/>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）质量要求：达到国家施工验收规范合格标准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3.1</w:t>
            </w:r>
          </w:p>
        </w:tc>
        <w:tc>
          <w:tcPr>
            <w:tcW w:w="6520" w:type="dxa"/>
            <w:noWrap/>
            <w:vAlign w:val="center"/>
          </w:tcPr>
          <w:p>
            <w:pPr>
              <w:spacing w:line="360" w:lineRule="exact"/>
              <w:ind w:right="191" w:rightChars="91"/>
              <w:rPr>
                <w:rFonts w:ascii="宋体" w:hAnsi="宋体" w:cs="Courier New"/>
                <w:b/>
                <w:spacing w:val="2"/>
                <w:szCs w:val="21"/>
              </w:rPr>
            </w:pPr>
            <w:r>
              <w:rPr>
                <w:rFonts w:hint="eastAsia" w:ascii="宋体" w:hAnsi="宋体" w:cs="Courier New"/>
                <w:b/>
                <w:spacing w:val="2"/>
                <w:szCs w:val="21"/>
              </w:rPr>
              <w:t>供应商资格：</w:t>
            </w:r>
          </w:p>
          <w:p>
            <w:pPr>
              <w:widowControl/>
              <w:autoSpaceDE w:val="0"/>
              <w:spacing w:line="300" w:lineRule="exact"/>
              <w:ind w:firstLine="420" w:firstLineChars="200"/>
              <w:rPr>
                <w:rFonts w:hAnsi="宋体"/>
                <w:szCs w:val="24"/>
              </w:rPr>
            </w:pPr>
            <w:r>
              <w:rPr>
                <w:rFonts w:hint="eastAsia" w:hAnsi="宋体"/>
                <w:szCs w:val="24"/>
              </w:rPr>
              <w:t>1.满足《中华人民共和国政府采购法》第二十二条规定；</w:t>
            </w:r>
          </w:p>
          <w:p>
            <w:pPr>
              <w:widowControl/>
              <w:autoSpaceDE w:val="0"/>
              <w:spacing w:line="300" w:lineRule="exact"/>
              <w:ind w:firstLine="420" w:firstLineChars="200"/>
              <w:rPr>
                <w:rFonts w:hAnsi="宋体"/>
                <w:szCs w:val="24"/>
              </w:rPr>
            </w:pPr>
            <w:r>
              <w:rPr>
                <w:rFonts w:hint="eastAsia" w:hAnsi="宋体"/>
                <w:szCs w:val="24"/>
              </w:rPr>
              <w:t>2.落实政府采购政策需满足的资格要求：按《政府采购促进中小企业发展暂行办法》（财库[2011]181号）、《关于我区政府采购支持监狱企业发展有关问题的通知》（桂财采[2015]24号）、《三部门联合发布关于促进残疾人就业政府采购政策的通知》（财库〔2017〕141号）要求。</w:t>
            </w:r>
          </w:p>
          <w:p>
            <w:pPr>
              <w:widowControl/>
              <w:autoSpaceDE w:val="0"/>
              <w:spacing w:line="300" w:lineRule="exact"/>
              <w:ind w:firstLine="420" w:firstLineChars="200"/>
              <w:rPr>
                <w:rFonts w:hAnsi="宋体"/>
                <w:szCs w:val="24"/>
              </w:rPr>
            </w:pPr>
            <w:r>
              <w:rPr>
                <w:rFonts w:hint="eastAsia" w:hAnsi="宋体"/>
                <w:szCs w:val="24"/>
              </w:rPr>
              <w:t>3.本项目的特定资格要求：</w:t>
            </w:r>
          </w:p>
          <w:p>
            <w:pPr>
              <w:widowControl/>
              <w:autoSpaceDE w:val="0"/>
              <w:spacing w:line="300" w:lineRule="exact"/>
              <w:ind w:firstLine="420" w:firstLineChars="200"/>
              <w:rPr>
                <w:rFonts w:hAnsi="宋体"/>
                <w:szCs w:val="24"/>
              </w:rPr>
            </w:pPr>
            <w:r>
              <w:rPr>
                <w:rFonts w:hint="eastAsia" w:hAnsi="宋体"/>
                <w:szCs w:val="24"/>
              </w:rPr>
              <w:t>3.1</w:t>
            </w:r>
            <w:r>
              <w:rPr>
                <w:rFonts w:hint="eastAsia"/>
                <w:bCs/>
              </w:rPr>
              <w:t>国内注册（指按国家有关规定要求注册的）独立法人资格，同时具备市政公用工程施工总承包叁级以上（含叁级）资质；并在人员、设备、资金等方面具备相应的施工能力；</w:t>
            </w:r>
          </w:p>
          <w:p>
            <w:pPr>
              <w:widowControl/>
              <w:autoSpaceDE w:val="0"/>
              <w:spacing w:line="300" w:lineRule="exact"/>
              <w:ind w:firstLine="420" w:firstLineChars="200"/>
              <w:rPr>
                <w:rFonts w:hAnsi="宋体"/>
                <w:szCs w:val="24"/>
              </w:rPr>
            </w:pPr>
            <w:r>
              <w:rPr>
                <w:rFonts w:hint="eastAsia" w:hAnsi="宋体"/>
                <w:szCs w:val="24"/>
              </w:rPr>
              <w:t>3.2</w:t>
            </w:r>
            <w:r>
              <w:rPr>
                <w:rFonts w:hint="eastAsia"/>
                <w:bCs/>
              </w:rPr>
              <w:t>拟投入的项目建造师必须具备市政公用工程专业贰级以上（含贰级）注册建造师执业资格，具备有效的安全生产考核合格证书（B类），且为本单位在职职工；</w:t>
            </w:r>
          </w:p>
          <w:p>
            <w:pPr>
              <w:widowControl/>
              <w:autoSpaceDE w:val="0"/>
              <w:spacing w:line="300" w:lineRule="exact"/>
              <w:ind w:firstLine="420" w:firstLineChars="200"/>
              <w:rPr>
                <w:rFonts w:hAnsi="宋体"/>
                <w:szCs w:val="24"/>
              </w:rPr>
            </w:pPr>
            <w:r>
              <w:rPr>
                <w:rFonts w:hint="eastAsia" w:hAnsi="宋体"/>
                <w:szCs w:val="24"/>
              </w:rPr>
              <w:t>3.3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widowControl/>
              <w:autoSpaceDE w:val="0"/>
              <w:spacing w:line="300" w:lineRule="exact"/>
              <w:ind w:firstLine="420" w:firstLineChars="200"/>
              <w:rPr>
                <w:rFonts w:hAnsi="宋体"/>
                <w:b/>
                <w:bCs/>
                <w:szCs w:val="24"/>
              </w:rPr>
            </w:pPr>
            <w:r>
              <w:rPr>
                <w:rFonts w:hint="eastAsia" w:hAnsi="宋体"/>
                <w:szCs w:val="24"/>
              </w:rPr>
              <w:t>3.4</w:t>
            </w:r>
            <w:r>
              <w:rPr>
                <w:rFonts w:hint="eastAsia" w:hAnsi="宋体" w:cs="宋体"/>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pPr>
              <w:spacing w:line="36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4.2</w:t>
            </w:r>
          </w:p>
        </w:tc>
        <w:tc>
          <w:tcPr>
            <w:tcW w:w="6520" w:type="dxa"/>
            <w:noWrap/>
            <w:vAlign w:val="center"/>
          </w:tcPr>
          <w:p>
            <w:pPr>
              <w:spacing w:line="360" w:lineRule="exact"/>
              <w:rPr>
                <w:rFonts w:ascii="宋体" w:hAnsi="宋体"/>
                <w:szCs w:val="21"/>
              </w:rPr>
            </w:pPr>
            <w:r>
              <w:rPr>
                <w:rFonts w:hint="eastAsia" w:ascii="宋体"/>
              </w:rPr>
              <w:t>采购代理服务费：</w:t>
            </w:r>
            <w:bookmarkStart w:id="5" w:name="OLE_LINK21"/>
            <w:r>
              <w:rPr>
                <w:rFonts w:hint="eastAsia" w:ascii="宋体"/>
              </w:rPr>
              <w:t>本工程代理服务费及其他费用按合同约定：由成交人以现金或转帐方式支付给采购代理机构；采购代理服务费取成交价作为计算基数，按差额定率累进法计算，其费率为：100万元以下--1.0%；100～500万元--0.7%；500～1000万元--0.55%；1000-5000万元--0.35%。，在成交通知书发出前由成交人一次性向采购代理机构付清。请各竞标人在报价时应综合考虑此因素。</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7.1</w:t>
            </w:r>
          </w:p>
        </w:tc>
        <w:tc>
          <w:tcPr>
            <w:tcW w:w="6520" w:type="dxa"/>
            <w:noWrap/>
            <w:vAlign w:val="center"/>
          </w:tcPr>
          <w:p>
            <w:pPr>
              <w:spacing w:line="360" w:lineRule="exact"/>
              <w:rPr>
                <w:rFonts w:ascii="宋体" w:hAnsi="宋体"/>
                <w:szCs w:val="21"/>
              </w:rPr>
            </w:pPr>
            <w:r>
              <w:rPr>
                <w:rFonts w:hint="eastAsia" w:ascii="宋体" w:hAnsi="宋体"/>
                <w:szCs w:val="21"/>
              </w:rPr>
              <w:t>不组织。供应商自行考察现场。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8.1</w:t>
            </w:r>
          </w:p>
        </w:tc>
        <w:tc>
          <w:tcPr>
            <w:tcW w:w="6520" w:type="dxa"/>
            <w:noWrap/>
            <w:vAlign w:val="center"/>
          </w:tcPr>
          <w:p>
            <w:pPr>
              <w:spacing w:line="360" w:lineRule="exact"/>
              <w:ind w:firstLine="34" w:firstLineChars="16"/>
              <w:rPr>
                <w:rFonts w:ascii="宋体" w:hAnsi="宋体"/>
                <w:b/>
                <w:szCs w:val="21"/>
              </w:rPr>
            </w:pPr>
            <w:r>
              <w:rPr>
                <w:rFonts w:hint="eastAsia" w:ascii="宋体" w:hAnsi="宋体"/>
                <w:b/>
                <w:szCs w:val="21"/>
              </w:rPr>
              <w:t>资格审查文件</w:t>
            </w:r>
          </w:p>
          <w:p>
            <w:pPr>
              <w:numPr>
                <w:ilvl w:val="0"/>
                <w:numId w:val="10"/>
              </w:numPr>
              <w:spacing w:line="360" w:lineRule="exact"/>
              <w:ind w:left="0" w:firstLine="0"/>
              <w:rPr>
                <w:rFonts w:ascii="宋体" w:hAnsi="宋体"/>
                <w:b/>
                <w:szCs w:val="21"/>
              </w:rPr>
            </w:pPr>
            <w:r>
              <w:rPr>
                <w:rFonts w:hint="eastAsia" w:ascii="宋体" w:hAnsi="宋体"/>
              </w:rPr>
              <w:t>供应商基本情况表（附有效的营业执照副本、企业资质证书副本、安全生产许可证副本）</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b/>
                <w:szCs w:val="21"/>
              </w:rPr>
            </w:pPr>
            <w:r>
              <w:rPr>
                <w:rFonts w:hint="eastAsia" w:ascii="宋体" w:hAnsi="宋体"/>
                <w:szCs w:val="21"/>
              </w:rPr>
              <w:t>法定代表人身份证明书及法定代表人有效身份证正反面复印件</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b/>
                <w:szCs w:val="21"/>
              </w:rPr>
            </w:pPr>
            <w:r>
              <w:rPr>
                <w:rFonts w:hint="eastAsia" w:ascii="宋体" w:hAnsi="宋体"/>
                <w:szCs w:val="21"/>
              </w:rPr>
              <w:t>法定代表人授权委托书及被授权人有效身份证正反面复印件；</w:t>
            </w:r>
            <w:r>
              <w:rPr>
                <w:rFonts w:hint="eastAsia" w:ascii="宋体" w:hAnsi="宋体"/>
                <w:b/>
                <w:szCs w:val="21"/>
              </w:rPr>
              <w:t>（委托代理时，必须提供）</w:t>
            </w:r>
          </w:p>
          <w:p>
            <w:pPr>
              <w:numPr>
                <w:ilvl w:val="0"/>
                <w:numId w:val="10"/>
              </w:numPr>
              <w:spacing w:line="360" w:lineRule="exact"/>
              <w:ind w:left="0" w:firstLine="0"/>
              <w:rPr>
                <w:rFonts w:ascii="宋体" w:hAnsi="宋体"/>
                <w:b/>
                <w:szCs w:val="21"/>
              </w:rPr>
            </w:pPr>
            <w:r>
              <w:rPr>
                <w:rFonts w:hint="eastAsia" w:ascii="宋体" w:hAnsi="宋体"/>
              </w:rPr>
              <w:t>建设工程项目管理承诺书</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b/>
                <w:szCs w:val="21"/>
              </w:rPr>
            </w:pPr>
            <w:r>
              <w:rPr>
                <w:rFonts w:hint="eastAsia" w:ascii="宋体" w:hAnsi="宋体"/>
              </w:rPr>
              <w:t>项目经理注册建造师注册证书复印件、安全生产考核合格证书（B类）复印件</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b/>
                <w:szCs w:val="21"/>
              </w:rPr>
            </w:pPr>
            <w:r>
              <w:rPr>
                <w:rFonts w:hint="eastAsia" w:ascii="宋体" w:hAnsi="宋体"/>
              </w:rPr>
              <w:t>专职安全员安全生产考核合格证书（C类）复印件</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b/>
                <w:szCs w:val="21"/>
              </w:rPr>
            </w:pPr>
            <w:r>
              <w:rPr>
                <w:rFonts w:hint="eastAsia" w:ascii="宋体" w:hAnsi="宋体"/>
                <w:szCs w:val="21"/>
              </w:rPr>
              <w:t>项目经理、专职</w:t>
            </w:r>
            <w:r>
              <w:t>安全员、施工员、材料员、质量员</w:t>
            </w:r>
            <w:r>
              <w:rPr>
                <w:rFonts w:hint="eastAsia" w:ascii="宋体" w:hAnsi="宋体"/>
                <w:lang w:val="en-US" w:eastAsia="zh-CN"/>
              </w:rPr>
              <w:t>2020</w:t>
            </w:r>
            <w:r>
              <w:rPr>
                <w:rFonts w:hint="eastAsia" w:ascii="宋体" w:hAnsi="宋体"/>
              </w:rPr>
              <w:t>年</w:t>
            </w:r>
            <w:r>
              <w:rPr>
                <w:rFonts w:hint="eastAsia" w:ascii="宋体" w:hAnsi="宋体"/>
                <w:lang w:val="en-US" w:eastAsia="zh-CN"/>
              </w:rPr>
              <w:t>9</w:t>
            </w:r>
            <w:r>
              <w:rPr>
                <w:rFonts w:hint="eastAsia" w:ascii="宋体" w:hAnsi="宋体"/>
              </w:rPr>
              <w:t>月至2020年</w:t>
            </w:r>
            <w:r>
              <w:rPr>
                <w:rFonts w:hint="eastAsia" w:ascii="宋体" w:hAnsi="宋体"/>
                <w:lang w:val="en-US" w:eastAsia="zh-CN"/>
              </w:rPr>
              <w:t>11</w:t>
            </w:r>
            <w:r>
              <w:rPr>
                <w:rFonts w:hint="eastAsia" w:ascii="宋体" w:hAnsi="宋体"/>
              </w:rPr>
              <w:t>月在现任职单位依法缴纳社会保险的证明材料复印件</w:t>
            </w:r>
            <w:r>
              <w:rPr>
                <w:rFonts w:hint="eastAsia" w:ascii="宋体" w:hAnsi="宋体"/>
                <w:bCs/>
                <w:szCs w:val="21"/>
              </w:rPr>
              <w:t>；</w:t>
            </w:r>
            <w:r>
              <w:rPr>
                <w:rFonts w:hint="eastAsia" w:ascii="宋体" w:hAnsi="宋体"/>
                <w:b/>
                <w:bCs/>
                <w:szCs w:val="21"/>
              </w:rPr>
              <w:t>（必须提供）</w:t>
            </w:r>
          </w:p>
          <w:p>
            <w:pPr>
              <w:numPr>
                <w:ilvl w:val="0"/>
                <w:numId w:val="10"/>
              </w:numPr>
              <w:spacing w:line="360" w:lineRule="exact"/>
              <w:ind w:left="0" w:firstLine="0"/>
              <w:rPr>
                <w:rFonts w:ascii="宋体" w:hAnsi="宋体"/>
                <w:szCs w:val="21"/>
              </w:rPr>
            </w:pPr>
            <w:r>
              <w:rPr>
                <w:rFonts w:hint="eastAsia" w:ascii="宋体" w:hAnsi="宋体"/>
                <w:szCs w:val="21"/>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r>
              <w:rPr>
                <w:rFonts w:hint="eastAsia" w:ascii="宋体" w:hAnsi="宋体"/>
                <w:b/>
                <w:szCs w:val="21"/>
              </w:rPr>
              <w:t>（</w:t>
            </w:r>
            <w:r>
              <w:rPr>
                <w:rFonts w:hint="eastAsia" w:hAnsi="宋体"/>
                <w:b/>
              </w:rPr>
              <w:t>必须提供</w:t>
            </w:r>
            <w:r>
              <w:rPr>
                <w:rFonts w:hint="eastAsia" w:ascii="宋体" w:hAnsi="宋体"/>
                <w:b/>
                <w:szCs w:val="21"/>
              </w:rPr>
              <w:t>）</w:t>
            </w:r>
          </w:p>
          <w:p>
            <w:pPr>
              <w:numPr>
                <w:ilvl w:val="0"/>
                <w:numId w:val="10"/>
              </w:numPr>
              <w:spacing w:line="360" w:lineRule="exact"/>
              <w:ind w:left="0" w:firstLine="0"/>
              <w:rPr>
                <w:rFonts w:ascii="宋体" w:hAnsi="宋体"/>
                <w:szCs w:val="21"/>
              </w:rPr>
            </w:pPr>
            <w:r>
              <w:rPr>
                <w:rFonts w:hint="eastAsia" w:ascii="宋体" w:hAnsi="宋体"/>
                <w:szCs w:val="21"/>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r>
              <w:rPr>
                <w:rFonts w:hint="eastAsia" w:ascii="宋体" w:hAnsi="宋体"/>
                <w:b/>
                <w:szCs w:val="21"/>
              </w:rPr>
              <w:t>（</w:t>
            </w:r>
            <w:r>
              <w:rPr>
                <w:rFonts w:hint="eastAsia" w:hAnsi="宋体"/>
                <w:b/>
              </w:rPr>
              <w:t>必须提供</w:t>
            </w:r>
            <w:r>
              <w:rPr>
                <w:rFonts w:hint="eastAsia" w:ascii="宋体" w:hAnsi="宋体"/>
                <w:b/>
                <w:szCs w:val="21"/>
              </w:rPr>
              <w:t>）</w:t>
            </w:r>
          </w:p>
          <w:p>
            <w:pPr>
              <w:numPr>
                <w:ilvl w:val="0"/>
                <w:numId w:val="10"/>
              </w:numPr>
              <w:spacing w:line="360" w:lineRule="exact"/>
              <w:ind w:left="0" w:firstLine="0"/>
              <w:rPr>
                <w:rFonts w:ascii="宋体" w:hAnsi="宋体"/>
                <w:szCs w:val="21"/>
              </w:rPr>
            </w:pPr>
            <w:r>
              <w:rPr>
                <w:rFonts w:hint="eastAsia" w:ascii="宋体" w:hAnsi="宋体"/>
                <w:szCs w:val="21"/>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r>
              <w:rPr>
                <w:rFonts w:hint="eastAsia" w:ascii="宋体" w:hAnsi="宋体"/>
                <w:b/>
                <w:szCs w:val="21"/>
              </w:rPr>
              <w:t>（</w:t>
            </w:r>
            <w:r>
              <w:rPr>
                <w:rFonts w:hint="eastAsia" w:hAnsi="宋体"/>
                <w:b/>
              </w:rPr>
              <w:t>必须提供</w:t>
            </w:r>
            <w:r>
              <w:rPr>
                <w:rFonts w:hint="eastAsia" w:ascii="宋体" w:hAnsi="宋体"/>
                <w:b/>
                <w:szCs w:val="21"/>
              </w:rPr>
              <w:t>）</w:t>
            </w:r>
          </w:p>
          <w:p>
            <w:pPr>
              <w:numPr>
                <w:ilvl w:val="0"/>
                <w:numId w:val="10"/>
              </w:numPr>
              <w:spacing w:line="360" w:lineRule="exact"/>
              <w:ind w:left="0" w:firstLine="0"/>
              <w:rPr>
                <w:rFonts w:ascii="宋体" w:hAnsi="宋体"/>
                <w:b/>
                <w:szCs w:val="21"/>
              </w:rPr>
            </w:pPr>
            <w:r>
              <w:rPr>
                <w:rFonts w:hint="eastAsia" w:ascii="宋体" w:hAnsi="宋体"/>
                <w:szCs w:val="21"/>
              </w:rPr>
              <w:t>参加政府采购活动前3年内在经营活动中没有重大违法记录的书面声明；</w:t>
            </w:r>
            <w:r>
              <w:rPr>
                <w:rFonts w:hint="eastAsia" w:ascii="宋体" w:hAnsi="宋体"/>
                <w:b/>
                <w:szCs w:val="21"/>
              </w:rPr>
              <w:t>（必须提供）</w:t>
            </w:r>
          </w:p>
          <w:p>
            <w:pPr>
              <w:numPr>
                <w:ilvl w:val="0"/>
                <w:numId w:val="10"/>
              </w:numPr>
              <w:spacing w:line="360" w:lineRule="exact"/>
              <w:ind w:left="0" w:firstLine="0"/>
              <w:rPr>
                <w:rFonts w:ascii="宋体" w:hAnsi="宋体"/>
                <w:szCs w:val="21"/>
              </w:rPr>
            </w:pPr>
            <w:r>
              <w:rPr>
                <w:rFonts w:hint="eastAsia" w:ascii="宋体" w:hAnsi="宋体"/>
                <w:szCs w:val="21"/>
              </w:rPr>
              <w:t>供应商参加本项目无围标串标行为的承诺函；</w:t>
            </w:r>
            <w:r>
              <w:rPr>
                <w:rFonts w:hint="eastAsia" w:ascii="宋体" w:hAnsi="宋体"/>
                <w:b/>
                <w:szCs w:val="21"/>
              </w:rPr>
              <w:t>（必须提供）</w:t>
            </w:r>
          </w:p>
          <w:p>
            <w:pPr>
              <w:numPr>
                <w:ilvl w:val="0"/>
                <w:numId w:val="10"/>
              </w:numPr>
              <w:spacing w:line="360" w:lineRule="exact"/>
              <w:ind w:left="0" w:firstLine="0"/>
              <w:rPr>
                <w:rFonts w:ascii="宋体" w:hAnsi="宋体"/>
                <w:szCs w:val="21"/>
              </w:rPr>
            </w:pPr>
            <w:r>
              <w:rPr>
                <w:rFonts w:hint="eastAsia" w:ascii="宋体" w:hAnsi="宋体"/>
                <w:szCs w:val="21"/>
              </w:rPr>
              <w:t>供应商</w:t>
            </w:r>
            <w:r>
              <w:rPr>
                <w:rFonts w:ascii="宋体" w:hAnsi="宋体"/>
                <w:szCs w:val="21"/>
              </w:rPr>
              <w:t>认为</w:t>
            </w:r>
            <w:r>
              <w:rPr>
                <w:rFonts w:hint="eastAsia" w:ascii="宋体" w:hAnsi="宋体"/>
                <w:szCs w:val="21"/>
              </w:rPr>
              <w:t>资格审查需要的其他材料</w:t>
            </w:r>
          </w:p>
          <w:p>
            <w:pPr>
              <w:spacing w:line="360" w:lineRule="exact"/>
              <w:rPr>
                <w:rFonts w:ascii="宋体" w:hAnsi="宋体"/>
                <w:szCs w:val="21"/>
              </w:rPr>
            </w:pPr>
            <w:r>
              <w:rPr>
                <w:rFonts w:hint="eastAsia" w:ascii="宋体" w:hAnsi="宋体"/>
                <w:b/>
                <w:szCs w:val="21"/>
              </w:rPr>
              <w:t>备注：以上文件均须加盖供应商单位公章；标注有“必须提供”的必须提供，如未提供，磋商小组有权拒绝其响应文件。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8.2</w:t>
            </w:r>
          </w:p>
        </w:tc>
        <w:tc>
          <w:tcPr>
            <w:tcW w:w="6520" w:type="dxa"/>
            <w:noWrap/>
            <w:vAlign w:val="center"/>
          </w:tcPr>
          <w:p>
            <w:pPr>
              <w:spacing w:line="360" w:lineRule="exact"/>
              <w:ind w:firstLine="34" w:firstLineChars="16"/>
              <w:rPr>
                <w:rFonts w:ascii="宋体" w:hAnsi="宋体"/>
                <w:b/>
                <w:szCs w:val="21"/>
              </w:rPr>
            </w:pPr>
            <w:r>
              <w:rPr>
                <w:rFonts w:hint="eastAsia" w:ascii="宋体" w:hAnsi="宋体"/>
                <w:b/>
                <w:szCs w:val="21"/>
              </w:rPr>
              <w:t>商务文件</w:t>
            </w:r>
          </w:p>
          <w:p>
            <w:pPr>
              <w:numPr>
                <w:ilvl w:val="0"/>
                <w:numId w:val="11"/>
              </w:numPr>
              <w:spacing w:line="360" w:lineRule="exact"/>
              <w:rPr>
                <w:rFonts w:ascii="宋体" w:hAnsi="宋体"/>
                <w:b/>
                <w:szCs w:val="21"/>
              </w:rPr>
            </w:pPr>
            <w:r>
              <w:rPr>
                <w:rFonts w:hint="eastAsia" w:ascii="宋体" w:hAnsi="宋体"/>
                <w:szCs w:val="21"/>
              </w:rPr>
              <w:t>磋商函；</w:t>
            </w:r>
            <w:r>
              <w:rPr>
                <w:rFonts w:hint="eastAsia" w:ascii="宋体" w:hAnsi="宋体"/>
                <w:b/>
                <w:szCs w:val="21"/>
              </w:rPr>
              <w:t>（必须提供）</w:t>
            </w:r>
          </w:p>
          <w:p>
            <w:pPr>
              <w:numPr>
                <w:ilvl w:val="0"/>
                <w:numId w:val="11"/>
              </w:numPr>
              <w:spacing w:line="360" w:lineRule="exact"/>
              <w:ind w:left="0" w:firstLine="0"/>
              <w:rPr>
                <w:rFonts w:ascii="宋体" w:hAnsi="宋体"/>
                <w:szCs w:val="21"/>
              </w:rPr>
            </w:pPr>
            <w:r>
              <w:rPr>
                <w:rFonts w:hint="eastAsia" w:ascii="宋体" w:hAnsi="宋体"/>
                <w:szCs w:val="21"/>
              </w:rPr>
              <w:t>磋商函附录；</w:t>
            </w:r>
            <w:r>
              <w:rPr>
                <w:rFonts w:hint="eastAsia" w:ascii="宋体" w:hAnsi="宋体"/>
                <w:b/>
                <w:szCs w:val="21"/>
              </w:rPr>
              <w:t>（必须提供）</w:t>
            </w:r>
          </w:p>
          <w:p>
            <w:pPr>
              <w:numPr>
                <w:ilvl w:val="0"/>
                <w:numId w:val="11"/>
              </w:numPr>
              <w:spacing w:line="360" w:lineRule="exact"/>
              <w:ind w:left="0" w:firstLine="0"/>
              <w:rPr>
                <w:rFonts w:ascii="宋体" w:hAnsi="宋体"/>
                <w:szCs w:val="21"/>
              </w:rPr>
            </w:pPr>
            <w:r>
              <w:rPr>
                <w:rFonts w:hint="eastAsia" w:ascii="宋体" w:hAnsi="宋体"/>
                <w:szCs w:val="21"/>
              </w:rPr>
              <w:t>磋商报价表；</w:t>
            </w:r>
            <w:r>
              <w:rPr>
                <w:rFonts w:hint="eastAsia" w:ascii="宋体" w:hAnsi="宋体"/>
                <w:b/>
                <w:szCs w:val="21"/>
              </w:rPr>
              <w:t>（必须提供）</w:t>
            </w:r>
          </w:p>
          <w:p>
            <w:pPr>
              <w:numPr>
                <w:ilvl w:val="0"/>
                <w:numId w:val="11"/>
              </w:numPr>
              <w:spacing w:line="360" w:lineRule="exact"/>
              <w:ind w:left="0" w:firstLine="0"/>
              <w:rPr>
                <w:rFonts w:ascii="宋体" w:hAnsi="宋体"/>
                <w:szCs w:val="21"/>
              </w:rPr>
            </w:pPr>
            <w:r>
              <w:rPr>
                <w:rFonts w:hint="eastAsia" w:ascii="宋体" w:hAnsi="宋体"/>
                <w:szCs w:val="21"/>
              </w:rPr>
              <w:t>已标价工程量清单；</w:t>
            </w:r>
            <w:r>
              <w:rPr>
                <w:rFonts w:hint="eastAsia" w:ascii="宋体" w:hAnsi="宋体"/>
                <w:b/>
                <w:szCs w:val="21"/>
              </w:rPr>
              <w:t>（必须提供）</w:t>
            </w:r>
          </w:p>
          <w:p>
            <w:pPr>
              <w:spacing w:line="360" w:lineRule="exact"/>
              <w:rPr>
                <w:rFonts w:ascii="宋体" w:hAnsi="宋体"/>
                <w:szCs w:val="21"/>
              </w:rPr>
            </w:pPr>
            <w:r>
              <w:rPr>
                <w:rFonts w:hint="eastAsia" w:ascii="宋体" w:hAnsi="宋体"/>
                <w:b/>
                <w:szCs w:val="21"/>
              </w:rPr>
              <w:t>备注：以上文件均须加盖供应商单位公章；标注有“必须提供”的必须提供，如未提供，磋商小组有权拒绝其响应文件。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8.3</w:t>
            </w:r>
          </w:p>
        </w:tc>
        <w:tc>
          <w:tcPr>
            <w:tcW w:w="6520" w:type="dxa"/>
            <w:noWrap/>
            <w:vAlign w:val="center"/>
          </w:tcPr>
          <w:p>
            <w:pPr>
              <w:spacing w:line="360" w:lineRule="exact"/>
              <w:ind w:firstLine="34" w:firstLineChars="16"/>
              <w:rPr>
                <w:rFonts w:ascii="宋体" w:hAnsi="宋体"/>
                <w:b/>
                <w:szCs w:val="21"/>
              </w:rPr>
            </w:pPr>
            <w:r>
              <w:rPr>
                <w:rFonts w:hint="eastAsia" w:ascii="宋体" w:hAnsi="宋体"/>
                <w:b/>
                <w:szCs w:val="21"/>
              </w:rPr>
              <w:t>技术文件</w:t>
            </w:r>
          </w:p>
          <w:p>
            <w:pPr>
              <w:numPr>
                <w:ilvl w:val="0"/>
                <w:numId w:val="12"/>
              </w:numPr>
              <w:spacing w:line="360" w:lineRule="exact"/>
              <w:ind w:left="0" w:firstLine="0"/>
              <w:rPr>
                <w:rFonts w:ascii="宋体" w:hAnsi="宋体"/>
                <w:b/>
                <w:szCs w:val="21"/>
              </w:rPr>
            </w:pPr>
            <w:r>
              <w:rPr>
                <w:rFonts w:hint="eastAsia" w:ascii="宋体" w:hAnsi="宋体"/>
                <w:szCs w:val="21"/>
              </w:rPr>
              <w:t>施工组织设计；</w:t>
            </w:r>
            <w:r>
              <w:rPr>
                <w:rFonts w:hint="eastAsia" w:ascii="宋体" w:hAnsi="宋体"/>
                <w:b/>
                <w:szCs w:val="21"/>
              </w:rPr>
              <w:t>（必须提供）</w:t>
            </w:r>
          </w:p>
          <w:p>
            <w:pPr>
              <w:numPr>
                <w:ilvl w:val="0"/>
                <w:numId w:val="12"/>
              </w:numPr>
              <w:spacing w:line="360" w:lineRule="exact"/>
              <w:ind w:left="0" w:firstLine="0"/>
              <w:rPr>
                <w:rFonts w:ascii="宋体" w:hAnsi="宋体"/>
                <w:b/>
                <w:szCs w:val="21"/>
              </w:rPr>
            </w:pPr>
            <w:r>
              <w:rPr>
                <w:rFonts w:hint="eastAsia" w:ascii="宋体" w:hAnsi="宋体"/>
                <w:szCs w:val="21"/>
              </w:rPr>
              <w:t>项目管理机构配备情况表；</w:t>
            </w:r>
            <w:r>
              <w:rPr>
                <w:rFonts w:hint="eastAsia" w:ascii="宋体" w:hAnsi="宋体"/>
                <w:b/>
                <w:szCs w:val="21"/>
              </w:rPr>
              <w:t>（必须提供）</w:t>
            </w:r>
          </w:p>
          <w:p>
            <w:pPr>
              <w:spacing w:line="360" w:lineRule="exact"/>
              <w:rPr>
                <w:rFonts w:ascii="宋体" w:hAnsi="宋体"/>
                <w:szCs w:val="21"/>
              </w:rPr>
            </w:pPr>
            <w:r>
              <w:rPr>
                <w:rFonts w:hint="eastAsia" w:ascii="宋体" w:hAnsi="宋体"/>
                <w:b/>
                <w:szCs w:val="21"/>
              </w:rPr>
              <w:t>备注：以上文件均须加盖供应商单位公章；标注有“必须提供”的必须提供，如未提供，磋商小组有权拒绝其响应文件。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8.4</w:t>
            </w:r>
          </w:p>
        </w:tc>
        <w:tc>
          <w:tcPr>
            <w:tcW w:w="6520" w:type="dxa"/>
            <w:noWrap/>
            <w:vAlign w:val="center"/>
          </w:tcPr>
          <w:p>
            <w:pPr>
              <w:spacing w:line="360" w:lineRule="exact"/>
              <w:ind w:firstLine="34" w:firstLineChars="16"/>
              <w:rPr>
                <w:rFonts w:ascii="宋体" w:hAnsi="宋体"/>
                <w:b/>
                <w:szCs w:val="21"/>
              </w:rPr>
            </w:pPr>
            <w:r>
              <w:rPr>
                <w:rFonts w:hint="eastAsia" w:ascii="宋体" w:hAnsi="宋体"/>
                <w:b/>
                <w:szCs w:val="21"/>
              </w:rPr>
              <w:t>企业信誉实力文件（如有）</w:t>
            </w:r>
          </w:p>
          <w:p>
            <w:pPr>
              <w:spacing w:line="360" w:lineRule="exact"/>
              <w:ind w:firstLine="33" w:firstLineChars="16"/>
              <w:rPr>
                <w:rFonts w:ascii="宋体" w:hAnsi="宋体"/>
                <w:szCs w:val="21"/>
              </w:rPr>
            </w:pPr>
            <w:r>
              <w:rPr>
                <w:rFonts w:hint="eastAsia" w:ascii="宋体" w:hAnsi="宋体"/>
                <w:szCs w:val="21"/>
              </w:rPr>
              <w:t>（1）企业信誉实力一览表</w:t>
            </w:r>
          </w:p>
          <w:p>
            <w:pPr>
              <w:spacing w:line="360" w:lineRule="exact"/>
              <w:rPr>
                <w:rFonts w:ascii="宋体" w:hAnsi="宋体"/>
                <w:szCs w:val="21"/>
              </w:rPr>
            </w:pPr>
            <w:r>
              <w:rPr>
                <w:rFonts w:hint="eastAsia" w:ascii="宋体" w:hAnsi="宋体"/>
                <w:b/>
                <w:szCs w:val="21"/>
              </w:rPr>
              <w:t>备注：以上文件均须加盖供应商单位公章。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11</w:t>
            </w:r>
          </w:p>
        </w:tc>
        <w:tc>
          <w:tcPr>
            <w:tcW w:w="6520" w:type="dxa"/>
            <w:noWrap/>
            <w:vAlign w:val="center"/>
          </w:tcPr>
          <w:p>
            <w:pPr>
              <w:spacing w:line="360" w:lineRule="exact"/>
              <w:rPr>
                <w:rFonts w:ascii="宋体" w:hAnsi="宋体"/>
                <w:szCs w:val="21"/>
              </w:rPr>
            </w:pPr>
            <w:r>
              <w:rPr>
                <w:rFonts w:hint="eastAsia" w:ascii="宋体" w:hAnsi="宋体"/>
                <w:szCs w:val="21"/>
              </w:rPr>
              <w:t>响应文件有效期：自响应文件递交截止之日起至采购合同签订之日止。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12</w:t>
            </w:r>
          </w:p>
        </w:tc>
        <w:tc>
          <w:tcPr>
            <w:tcW w:w="6520" w:type="dxa"/>
            <w:noWrap/>
            <w:vAlign w:val="center"/>
          </w:tcPr>
          <w:p>
            <w:pPr>
              <w:snapToGrid w:val="0"/>
              <w:spacing w:line="360" w:lineRule="exact"/>
              <w:rPr>
                <w:rFonts w:ascii="宋体" w:hAnsi="宋体"/>
                <w:szCs w:val="21"/>
              </w:rPr>
            </w:pPr>
            <w:r>
              <w:rPr>
                <w:rFonts w:hint="eastAsia" w:ascii="宋体" w:hAnsi="宋体"/>
                <w:szCs w:val="21"/>
              </w:rPr>
              <w:t>磋商保证金：</w:t>
            </w:r>
            <w:r>
              <w:rPr>
                <w:rFonts w:hint="eastAsia" w:ascii="宋体" w:hAnsi="宋体"/>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13.1</w:t>
            </w:r>
          </w:p>
        </w:tc>
        <w:tc>
          <w:tcPr>
            <w:tcW w:w="6520" w:type="dxa"/>
            <w:noWrap/>
            <w:vAlign w:val="center"/>
          </w:tcPr>
          <w:p>
            <w:pPr>
              <w:tabs>
                <w:tab w:val="left" w:pos="525"/>
              </w:tabs>
              <w:snapToGrid w:val="0"/>
              <w:spacing w:line="360" w:lineRule="exact"/>
              <w:jc w:val="left"/>
              <w:rPr>
                <w:rFonts w:ascii="宋体" w:hAnsi="宋体"/>
                <w:szCs w:val="21"/>
              </w:rPr>
            </w:pPr>
            <w:r>
              <w:rPr>
                <w:rFonts w:hint="eastAsia" w:ascii="宋体" w:hAnsi="宋体"/>
                <w:szCs w:val="21"/>
              </w:rPr>
              <w:t>竞标报价：</w:t>
            </w:r>
          </w:p>
          <w:p>
            <w:pPr>
              <w:tabs>
                <w:tab w:val="left" w:pos="525"/>
              </w:tabs>
              <w:snapToGrid w:val="0"/>
              <w:spacing w:line="360" w:lineRule="exact"/>
              <w:jc w:val="left"/>
              <w:rPr>
                <w:rFonts w:ascii="宋体" w:hAnsi="宋体"/>
                <w:szCs w:val="21"/>
              </w:rPr>
            </w:pPr>
            <w:r>
              <w:rPr>
                <w:rFonts w:hint="eastAsia" w:ascii="宋体" w:hAnsi="宋体"/>
                <w:szCs w:val="21"/>
              </w:rPr>
              <w:t>（1）供应商必须就所竞标的全部内容作完整报价，漏项报价的或有选择的或有条件的报价，其竞标将视为无效。</w:t>
            </w:r>
          </w:p>
          <w:p>
            <w:pPr>
              <w:tabs>
                <w:tab w:val="left" w:pos="525"/>
              </w:tabs>
              <w:snapToGrid w:val="0"/>
              <w:spacing w:line="360" w:lineRule="exact"/>
              <w:jc w:val="left"/>
              <w:rPr>
                <w:rFonts w:ascii="宋体" w:hAnsi="宋体"/>
                <w:szCs w:val="21"/>
              </w:rPr>
            </w:pPr>
            <w:r>
              <w:rPr>
                <w:rFonts w:hint="eastAsia" w:ascii="宋体" w:hAnsi="宋体"/>
                <w:szCs w:val="21"/>
              </w:rPr>
              <w:t>（2）本项目采用工程量清单报价方式,</w:t>
            </w:r>
            <w:r>
              <w:rPr>
                <w:rFonts w:hint="eastAsia"/>
              </w:rPr>
              <w:t xml:space="preserve"> </w:t>
            </w:r>
            <w:r>
              <w:rPr>
                <w:rFonts w:hint="eastAsia" w:ascii="宋体" w:hAnsi="宋体"/>
                <w:szCs w:val="21"/>
              </w:rPr>
              <w:t>供应商应使用符合该数据交换标准的计价软件导入电子工程量清单，填写单价和计算总额价，完成已标价工程量清单的编制。严禁供应商修改工程量清单的项目结构、标段名称、单项工程名称、单位工程名称、项目编码、项目名称、项目特征、计量单位、工程量、清单顺序和序号。供应商不得对工程量清单项目进行增减调整。</w:t>
            </w:r>
          </w:p>
          <w:p>
            <w:pPr>
              <w:tabs>
                <w:tab w:val="left" w:pos="525"/>
              </w:tabs>
              <w:snapToGrid w:val="0"/>
              <w:spacing w:line="360" w:lineRule="exact"/>
              <w:jc w:val="left"/>
              <w:rPr>
                <w:rFonts w:ascii="宋体" w:hAnsi="宋体"/>
                <w:szCs w:val="21"/>
              </w:rPr>
            </w:pPr>
            <w:r>
              <w:rPr>
                <w:rFonts w:hint="eastAsia" w:ascii="宋体" w:hAnsi="宋体"/>
                <w:szCs w:val="21"/>
              </w:rPr>
              <w:t>（3）供应商在响应文件递交截止时间前修改磋商报价表中的磋商总报价，应同时修改第七章“响应文件格式”中的相应报价。此修改须符合“供应商须知”第13条的有关要求。</w:t>
            </w:r>
          </w:p>
          <w:p>
            <w:pPr>
              <w:tabs>
                <w:tab w:val="left" w:pos="525"/>
              </w:tabs>
              <w:snapToGrid w:val="0"/>
              <w:spacing w:line="360" w:lineRule="exact"/>
              <w:jc w:val="left"/>
              <w:rPr>
                <w:rFonts w:ascii="宋体" w:hAnsi="宋体"/>
                <w:szCs w:val="21"/>
              </w:rPr>
            </w:pPr>
            <w:r>
              <w:rPr>
                <w:rFonts w:hint="eastAsia" w:ascii="宋体" w:hAnsi="宋体"/>
                <w:szCs w:val="21"/>
              </w:rPr>
              <w:t>（4）因设计变更引起工程项目、工程量变化的，工程量清单报价表中有相同细目的按供应商竞标时的成交单价进行结算，工程量清单报价表中有类似细目的参考类似成交单价结算；新增项目有定额的套定额计算，其中材料价格有信息的按信息价，无信息的按市场价；新增项目无定额可套的，由发包人、承包人根据市场价格协商决定；新增项目的单价应经有资质的审核机构审定。国家和自治区政策性调整有关费用标准的，按文件规定执行。</w:t>
            </w:r>
          </w:p>
          <w:p>
            <w:pPr>
              <w:tabs>
                <w:tab w:val="left" w:pos="525"/>
              </w:tabs>
              <w:snapToGrid w:val="0"/>
              <w:spacing w:line="360" w:lineRule="exact"/>
              <w:jc w:val="left"/>
              <w:rPr>
                <w:rFonts w:ascii="宋体" w:hAnsi="宋体"/>
                <w:szCs w:val="21"/>
              </w:rPr>
            </w:pPr>
            <w:r>
              <w:rPr>
                <w:rFonts w:hint="eastAsia" w:ascii="宋体" w:hAnsi="宋体"/>
                <w:szCs w:val="21"/>
              </w:rPr>
              <w:t>（5）供应商应认真填写工程量清单中所列的所有各细目的单价和总额价，填写工程量清单时应注意：</w:t>
            </w:r>
          </w:p>
          <w:p>
            <w:pPr>
              <w:tabs>
                <w:tab w:val="left" w:pos="525"/>
              </w:tabs>
              <w:snapToGrid w:val="0"/>
              <w:spacing w:line="360" w:lineRule="exact"/>
              <w:jc w:val="left"/>
              <w:rPr>
                <w:rFonts w:ascii="宋体" w:hAnsi="宋体"/>
                <w:szCs w:val="21"/>
              </w:rPr>
            </w:pPr>
            <w:r>
              <w:rPr>
                <w:rFonts w:hint="eastAsia" w:ascii="宋体" w:hAnsi="宋体"/>
                <w:szCs w:val="21"/>
              </w:rPr>
              <w:t>①有工程数量的应报单价和总价。</w:t>
            </w:r>
          </w:p>
          <w:p>
            <w:pPr>
              <w:tabs>
                <w:tab w:val="left" w:pos="525"/>
              </w:tabs>
              <w:snapToGrid w:val="0"/>
              <w:spacing w:line="360" w:lineRule="exact"/>
              <w:jc w:val="left"/>
              <w:rPr>
                <w:rFonts w:ascii="宋体" w:hAnsi="宋体"/>
                <w:szCs w:val="21"/>
              </w:rPr>
            </w:pPr>
            <w:r>
              <w:rPr>
                <w:rFonts w:hint="eastAsia" w:ascii="宋体" w:hAnsi="宋体"/>
                <w:szCs w:val="21"/>
              </w:rPr>
              <w:t>②无工程数量的项目不报价（或只报单价不报总价）。</w:t>
            </w:r>
          </w:p>
          <w:p>
            <w:pPr>
              <w:tabs>
                <w:tab w:val="left" w:pos="525"/>
              </w:tabs>
              <w:snapToGrid w:val="0"/>
              <w:spacing w:line="360" w:lineRule="exact"/>
              <w:jc w:val="left"/>
              <w:rPr>
                <w:rFonts w:ascii="宋体" w:hAnsi="宋体"/>
                <w:szCs w:val="21"/>
              </w:rPr>
            </w:pPr>
            <w:r>
              <w:rPr>
                <w:rFonts w:hint="eastAsia" w:ascii="宋体" w:hAnsi="宋体"/>
                <w:szCs w:val="21"/>
              </w:rPr>
              <w:t>③竞标时，招标单位要求报价的细目，供应商没有填入单价或总额价的细目，其费用应视为已分配在工程量清单的其它单价或总额价中，承包人必须按监理工程师的指令完成工程量清单中未填入单价或总额价的工程细目，但不能得到支付与结算。</w:t>
            </w:r>
          </w:p>
          <w:p>
            <w:pPr>
              <w:tabs>
                <w:tab w:val="left" w:pos="525"/>
              </w:tabs>
              <w:snapToGrid w:val="0"/>
              <w:spacing w:line="360" w:lineRule="exact"/>
              <w:jc w:val="left"/>
              <w:rPr>
                <w:rFonts w:ascii="宋体" w:hAnsi="宋体"/>
                <w:szCs w:val="21"/>
              </w:rPr>
            </w:pPr>
            <w:r>
              <w:rPr>
                <w:rFonts w:hint="eastAsia" w:ascii="宋体" w:hAnsi="宋体"/>
                <w:szCs w:val="21"/>
              </w:rPr>
              <w:t>（6）采购人所提供的工程量清单，应认为已包括按正常施工工艺完成工程量清单项目各单项的有关内容。凡工程量清单所示工程所必不可少的附属工程、相关工程、衔接与后续工程所需的费用，供应商应计入相关项目的单价中。</w:t>
            </w:r>
          </w:p>
          <w:p>
            <w:pPr>
              <w:tabs>
                <w:tab w:val="left" w:pos="525"/>
              </w:tabs>
              <w:snapToGrid w:val="0"/>
              <w:spacing w:line="360" w:lineRule="exact"/>
              <w:jc w:val="left"/>
              <w:rPr>
                <w:rFonts w:ascii="宋体" w:hAnsi="宋体"/>
                <w:szCs w:val="21"/>
              </w:rPr>
            </w:pPr>
            <w:r>
              <w:rPr>
                <w:rFonts w:hint="eastAsia" w:ascii="宋体" w:hAnsi="宋体"/>
                <w:szCs w:val="21"/>
              </w:rPr>
              <w:t>（7）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tabs>
                <w:tab w:val="left" w:pos="525"/>
              </w:tabs>
              <w:snapToGrid w:val="0"/>
              <w:spacing w:line="360" w:lineRule="exact"/>
              <w:jc w:val="left"/>
              <w:rPr>
                <w:rFonts w:ascii="宋体" w:hAnsi="宋体"/>
                <w:szCs w:val="21"/>
              </w:rPr>
            </w:pPr>
            <w:r>
              <w:rPr>
                <w:rFonts w:hint="eastAsia" w:ascii="宋体" w:hAnsi="宋体"/>
                <w:szCs w:val="21"/>
              </w:rPr>
              <w:t>（8）除非合同中另有规定，具有标价的工程量清单中所报单价和合价，以及报价汇总表中的价格应包括施工设备、劳务、管理、材料、安装、维护、保险、利润（含安全文明施工费）、政策性文件规定及合同包含的应有风险、责任等各项应有费用，经磋商小组审核严重不平衡的报价将不予接受。</w:t>
            </w:r>
          </w:p>
          <w:p>
            <w:pPr>
              <w:tabs>
                <w:tab w:val="left" w:pos="525"/>
              </w:tabs>
              <w:snapToGrid w:val="0"/>
              <w:spacing w:line="360" w:lineRule="exact"/>
              <w:jc w:val="left"/>
              <w:rPr>
                <w:rFonts w:ascii="宋体" w:hAnsi="宋体"/>
                <w:szCs w:val="21"/>
              </w:rPr>
            </w:pPr>
            <w:r>
              <w:rPr>
                <w:rFonts w:hint="eastAsia" w:ascii="宋体" w:hAnsi="宋体"/>
                <w:szCs w:val="21"/>
              </w:rPr>
              <w:t>（9）供应商的竞标报价须按竞争性磋商文件及澄清答疑中所确认的工程量清单及清单顺序进行报价，否则，将视为实质上不响应竞争性磋商文件的要求。</w:t>
            </w:r>
          </w:p>
          <w:p>
            <w:pPr>
              <w:tabs>
                <w:tab w:val="left" w:pos="525"/>
              </w:tabs>
              <w:snapToGrid w:val="0"/>
              <w:spacing w:line="360" w:lineRule="exact"/>
              <w:jc w:val="left"/>
              <w:rPr>
                <w:rFonts w:ascii="宋体" w:hAnsi="宋体"/>
                <w:szCs w:val="21"/>
              </w:rPr>
            </w:pPr>
            <w:r>
              <w:rPr>
                <w:rFonts w:hint="eastAsia" w:ascii="宋体" w:hAnsi="宋体"/>
                <w:szCs w:val="21"/>
              </w:rPr>
              <w:t>（10）供应商在进行工程量清单竞标时，应按照采购人的工程量清单进行报价。供应商对自己所填写的项目编码、项目名称、项目特征、计量单位、工程数量负责。如项目编码、项目名称、项目特征、计量单位、工程数量与采购人提供的无法一一对应，该清单项目作废，该清单项目的费用视为包含在其他清单中；如作废的清单项目达到3项以上（含本数）或作废的清单项目造价累计超过单位工程竞标报价的2%（含本数），视为不响应竞争性磋商文件实质性内容，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14.1</w:t>
            </w:r>
          </w:p>
        </w:tc>
        <w:tc>
          <w:tcPr>
            <w:tcW w:w="6520" w:type="dxa"/>
            <w:noWrap/>
            <w:vAlign w:val="center"/>
          </w:tcPr>
          <w:p>
            <w:pPr>
              <w:spacing w:line="360" w:lineRule="exact"/>
              <w:rPr>
                <w:rFonts w:ascii="宋体" w:hAnsi="宋体"/>
                <w:szCs w:val="21"/>
              </w:rPr>
            </w:pPr>
            <w:r>
              <w:rPr>
                <w:rFonts w:hint="eastAsia" w:ascii="宋体" w:hAnsi="宋体"/>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15</w:t>
            </w:r>
          </w:p>
        </w:tc>
        <w:tc>
          <w:tcPr>
            <w:tcW w:w="6520" w:type="dxa"/>
            <w:noWrap/>
            <w:vAlign w:val="center"/>
          </w:tcPr>
          <w:p>
            <w:pPr>
              <w:spacing w:line="360" w:lineRule="exact"/>
              <w:rPr>
                <w:rFonts w:ascii="宋体" w:hAnsi="宋体"/>
                <w:szCs w:val="21"/>
              </w:rPr>
            </w:pPr>
            <w:r>
              <w:rPr>
                <w:rFonts w:hint="eastAsia" w:ascii="宋体" w:hAnsi="宋体"/>
                <w:szCs w:val="21"/>
              </w:rPr>
              <w:t>响应文件接收时间：2020年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日北京时间</w:t>
            </w:r>
            <w:r>
              <w:rPr>
                <w:rFonts w:hint="eastAsia" w:ascii="宋体" w:hAnsi="宋体"/>
                <w:szCs w:val="21"/>
                <w:lang w:val="en-US" w:eastAsia="zh-CN"/>
              </w:rPr>
              <w:t>14</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分至1</w:t>
            </w:r>
            <w:r>
              <w:rPr>
                <w:rFonts w:hint="eastAsia" w:ascii="宋体" w:hAnsi="宋体"/>
                <w:szCs w:val="21"/>
                <w:lang w:val="en-US" w:eastAsia="zh-CN"/>
              </w:rPr>
              <w:t>4</w:t>
            </w:r>
            <w:r>
              <w:rPr>
                <w:rFonts w:hint="eastAsia" w:ascii="宋体" w:hAnsi="宋体"/>
                <w:szCs w:val="21"/>
              </w:rPr>
              <w:t>时</w:t>
            </w:r>
            <w:r>
              <w:rPr>
                <w:rFonts w:hint="eastAsia" w:ascii="宋体" w:hAnsi="宋体"/>
                <w:szCs w:val="21"/>
                <w:lang w:val="en-US" w:eastAsia="zh-CN"/>
              </w:rPr>
              <w:t>3</w:t>
            </w:r>
            <w:r>
              <w:rPr>
                <w:rFonts w:hint="eastAsia" w:ascii="宋体" w:hAnsi="宋体"/>
                <w:szCs w:val="21"/>
              </w:rPr>
              <w:t>0分00秒止</w:t>
            </w:r>
          </w:p>
          <w:p>
            <w:pPr>
              <w:spacing w:line="360" w:lineRule="exact"/>
              <w:rPr>
                <w:rFonts w:ascii="宋体" w:hAnsi="宋体"/>
                <w:szCs w:val="21"/>
              </w:rPr>
            </w:pPr>
            <w:r>
              <w:rPr>
                <w:rFonts w:hint="eastAsia" w:ascii="宋体" w:hAnsi="宋体"/>
                <w:szCs w:val="21"/>
              </w:rPr>
              <w:t>响应文件递交截止时间：2020年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日北京时间1</w:t>
            </w:r>
            <w:r>
              <w:rPr>
                <w:rFonts w:hint="eastAsia" w:ascii="宋体" w:hAnsi="宋体"/>
                <w:szCs w:val="21"/>
                <w:lang w:val="en-US" w:eastAsia="zh-CN"/>
              </w:rPr>
              <w:t>4</w:t>
            </w:r>
            <w:r>
              <w:rPr>
                <w:rFonts w:hint="eastAsia" w:ascii="宋体" w:hAnsi="宋体"/>
                <w:szCs w:val="21"/>
              </w:rPr>
              <w:t>时</w:t>
            </w:r>
            <w:r>
              <w:rPr>
                <w:rFonts w:hint="eastAsia" w:ascii="宋体" w:hAnsi="宋体"/>
                <w:szCs w:val="21"/>
                <w:lang w:val="en-US" w:eastAsia="zh-CN"/>
              </w:rPr>
              <w:t>3</w:t>
            </w:r>
            <w:r>
              <w:rPr>
                <w:rFonts w:hint="eastAsia" w:ascii="宋体" w:hAnsi="宋体"/>
                <w:szCs w:val="21"/>
              </w:rPr>
              <w:t>0分00秒止</w:t>
            </w:r>
          </w:p>
          <w:p>
            <w:pPr>
              <w:spacing w:line="360" w:lineRule="exact"/>
              <w:rPr>
                <w:rFonts w:ascii="宋体" w:hAnsi="宋体"/>
                <w:szCs w:val="21"/>
              </w:rPr>
            </w:pPr>
            <w:r>
              <w:rPr>
                <w:rFonts w:hint="eastAsia" w:ascii="宋体" w:hAnsi="宋体"/>
                <w:szCs w:val="21"/>
              </w:rPr>
              <w:t>地址：</w:t>
            </w:r>
            <w:r>
              <w:rPr>
                <w:rFonts w:hint="eastAsia" w:ascii="宋体" w:hAnsi="宋体"/>
              </w:rPr>
              <w:t>兴业县公共资源交易中心开标室(兴业县人民政府东侧政务服务大楼三楼).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19.2</w:t>
            </w:r>
          </w:p>
        </w:tc>
        <w:tc>
          <w:tcPr>
            <w:tcW w:w="6520" w:type="dxa"/>
            <w:noWrap/>
            <w:vAlign w:val="center"/>
          </w:tcPr>
          <w:p>
            <w:pPr>
              <w:snapToGrid w:val="0"/>
              <w:spacing w:line="360" w:lineRule="exact"/>
              <w:rPr>
                <w:rFonts w:ascii="宋体" w:hAnsi="宋体"/>
                <w:szCs w:val="21"/>
              </w:rPr>
            </w:pPr>
            <w:r>
              <w:rPr>
                <w:rFonts w:hint="eastAsia" w:ascii="宋体" w:hAnsi="宋体"/>
                <w:szCs w:val="21"/>
              </w:rPr>
              <w:t>采购人或采购代理机构在对供应商资格审查时进行信用查询</w:t>
            </w:r>
          </w:p>
          <w:p>
            <w:pPr>
              <w:snapToGrid w:val="0"/>
              <w:spacing w:line="360" w:lineRule="exact"/>
              <w:rPr>
                <w:rFonts w:ascii="宋体" w:hAnsi="宋体"/>
              </w:rPr>
            </w:pPr>
            <w:r>
              <w:rPr>
                <w:rFonts w:hint="eastAsia" w:ascii="宋体" w:hAnsi="宋体"/>
              </w:rPr>
              <w:t>查询渠道：“信用中国”网站(www.creditchina.gov.cn)、中国政府采购网(www.ccgp.gov.cn)</w:t>
            </w:r>
          </w:p>
          <w:p>
            <w:pPr>
              <w:snapToGrid w:val="0"/>
              <w:spacing w:line="360" w:lineRule="exact"/>
              <w:rPr>
                <w:rFonts w:ascii="宋体" w:hAnsi="宋体"/>
              </w:rPr>
            </w:pPr>
            <w:r>
              <w:rPr>
                <w:rFonts w:hint="eastAsia" w:ascii="宋体" w:hAnsi="宋体"/>
              </w:rPr>
              <w:t>查询起止时间：首次提交响应文件截止时间前</w:t>
            </w:r>
          </w:p>
          <w:p>
            <w:pPr>
              <w:snapToGrid w:val="0"/>
              <w:spacing w:line="360" w:lineRule="exact"/>
              <w:rPr>
                <w:rFonts w:ascii="宋体" w:hAnsi="宋体"/>
              </w:rPr>
            </w:pPr>
            <w:r>
              <w:rPr>
                <w:rFonts w:hint="eastAsia" w:ascii="宋体" w:hAnsi="宋体"/>
              </w:rPr>
              <w:t>查询记录和证据留存方式：在查询网站中直接打印查询记录，打印材料作为评审资料保存。</w:t>
            </w:r>
          </w:p>
          <w:p>
            <w:pPr>
              <w:spacing w:line="360" w:lineRule="exact"/>
              <w:rPr>
                <w:rFonts w:ascii="宋体" w:hAnsi="宋体"/>
                <w:szCs w:val="21"/>
              </w:rPr>
            </w:pPr>
            <w:r>
              <w:rPr>
                <w:rFonts w:hint="eastAsia" w:ascii="宋体" w:hAnsi="宋体"/>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w:t>
            </w:r>
            <w:r>
              <w:rPr>
                <w:rFonts w:hint="eastAsia" w:ascii="宋体" w:hAnsi="宋体"/>
                <w:szCs w:val="21"/>
              </w:rPr>
              <w:t>资格审查不通过，</w:t>
            </w:r>
            <w:r>
              <w:rPr>
                <w:rFonts w:hint="eastAsia" w:ascii="宋体" w:hAnsi="宋体"/>
              </w:rPr>
              <w:t>不得参与政府采购活动。</w:t>
            </w:r>
            <w:r>
              <w:rPr>
                <w:rFonts w:ascii="宋体" w:hAnsi="宋体" w:cs="Helvetic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19.4.1</w:t>
            </w:r>
          </w:p>
        </w:tc>
        <w:tc>
          <w:tcPr>
            <w:tcW w:w="6520" w:type="dxa"/>
            <w:noWrap/>
            <w:vAlign w:val="center"/>
          </w:tcPr>
          <w:p>
            <w:pPr>
              <w:spacing w:line="360" w:lineRule="exact"/>
              <w:rPr>
                <w:rFonts w:ascii="宋体" w:hAnsi="宋体"/>
                <w:szCs w:val="21"/>
              </w:rPr>
            </w:pPr>
            <w:r>
              <w:rPr>
                <w:rFonts w:hint="eastAsia" w:ascii="宋体" w:hAnsi="宋体"/>
                <w:szCs w:val="21"/>
              </w:rPr>
              <w:t>磋商开始时间：响应文件递交截止时间后（具体时间由采购代理机构另行通知）</w:t>
            </w:r>
          </w:p>
          <w:p>
            <w:pPr>
              <w:spacing w:line="360" w:lineRule="exact"/>
              <w:rPr>
                <w:rFonts w:ascii="宋体" w:hAnsi="宋体"/>
                <w:szCs w:val="21"/>
              </w:rPr>
            </w:pPr>
            <w:r>
              <w:rPr>
                <w:rFonts w:hint="eastAsia" w:ascii="宋体" w:hAnsi="宋体"/>
                <w:szCs w:val="21"/>
              </w:rPr>
              <w:t>磋商地点：</w:t>
            </w:r>
            <w:r>
              <w:rPr>
                <w:rFonts w:hint="eastAsia" w:ascii="宋体" w:hAnsi="宋体"/>
              </w:rPr>
              <w:t>兴业县公共资源交易中心开标室(兴业县人民政府东侧政务服务大楼三楼).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19.4.2</w:t>
            </w:r>
          </w:p>
        </w:tc>
        <w:tc>
          <w:tcPr>
            <w:tcW w:w="6520" w:type="dxa"/>
            <w:noWrap/>
            <w:vAlign w:val="center"/>
          </w:tcPr>
          <w:p>
            <w:pPr>
              <w:spacing w:line="360" w:lineRule="exact"/>
              <w:rPr>
                <w:rFonts w:ascii="宋体" w:hAnsi="宋体"/>
                <w:szCs w:val="21"/>
              </w:rPr>
            </w:pPr>
            <w:r>
              <w:rPr>
                <w:rFonts w:hint="eastAsia" w:ascii="宋体" w:hAnsi="宋体"/>
                <w:szCs w:val="21"/>
              </w:rPr>
              <w:t>供应商参加磋商须携带的材料：</w:t>
            </w:r>
          </w:p>
          <w:p>
            <w:pPr>
              <w:spacing w:line="360" w:lineRule="exact"/>
              <w:rPr>
                <w:rFonts w:ascii="宋体" w:hAnsi="宋体"/>
                <w:szCs w:val="21"/>
              </w:rPr>
            </w:pPr>
            <w:r>
              <w:rPr>
                <w:rFonts w:hint="eastAsia" w:ascii="宋体" w:hAnsi="宋体"/>
                <w:szCs w:val="21"/>
              </w:rPr>
              <w:t>1、法定代表人参加的，必须携带法定代表人身份证明及其身份证原件。</w:t>
            </w:r>
          </w:p>
          <w:p>
            <w:pPr>
              <w:spacing w:line="360" w:lineRule="exact"/>
              <w:rPr>
                <w:rFonts w:ascii="宋体" w:hAnsi="宋体"/>
                <w:szCs w:val="21"/>
              </w:rPr>
            </w:pPr>
            <w:r>
              <w:rPr>
                <w:rFonts w:hint="eastAsia" w:ascii="宋体" w:hAnsi="宋体"/>
                <w:szCs w:val="21"/>
              </w:rPr>
              <w:t>2、委托代理人参加的，必须携带法人授权委托书及其身份证原件。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19.4.3</w:t>
            </w:r>
          </w:p>
        </w:tc>
        <w:tc>
          <w:tcPr>
            <w:tcW w:w="6520" w:type="dxa"/>
            <w:noWrap/>
            <w:vAlign w:val="center"/>
          </w:tcPr>
          <w:p>
            <w:pPr>
              <w:spacing w:line="360" w:lineRule="exact"/>
              <w:rPr>
                <w:rFonts w:ascii="宋体" w:hAnsi="宋体"/>
                <w:szCs w:val="21"/>
              </w:rPr>
            </w:pPr>
            <w:r>
              <w:rPr>
                <w:rFonts w:hint="eastAsia" w:ascii="宋体" w:hAnsi="宋体"/>
                <w:szCs w:val="21"/>
              </w:rPr>
              <w:t>磋商顺序：按递交响应文件的先后顺序。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p>
        </w:tc>
        <w:tc>
          <w:tcPr>
            <w:tcW w:w="6520" w:type="dxa"/>
            <w:noWrap/>
            <w:vAlign w:val="center"/>
          </w:tcPr>
          <w:p>
            <w:pPr>
              <w:autoSpaceDE w:val="0"/>
              <w:autoSpaceDN w:val="0"/>
              <w:snapToGrid w:val="0"/>
              <w:spacing w:line="360" w:lineRule="exact"/>
              <w:textAlignment w:val="bottom"/>
              <w:rPr>
                <w:rFonts w:ascii="宋体" w:hAnsi="宋体"/>
                <w:szCs w:val="21"/>
              </w:rPr>
            </w:pPr>
            <w:r>
              <w:rPr>
                <w:rFonts w:hint="eastAsia" w:ascii="宋体" w:hAnsi="宋体"/>
              </w:rPr>
              <w:t>履约保证金金额：</w:t>
            </w:r>
            <w:r>
              <w:rPr>
                <w:rFonts w:hint="eastAsia" w:ascii="宋体" w:hAnsi="宋体" w:cs="Arial"/>
                <w:szCs w:val="21"/>
              </w:rPr>
              <w:t>无</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33.3</w:t>
            </w:r>
          </w:p>
        </w:tc>
        <w:tc>
          <w:tcPr>
            <w:tcW w:w="6520" w:type="dxa"/>
            <w:noWrap/>
            <w:vAlign w:val="center"/>
          </w:tcPr>
          <w:p>
            <w:pPr>
              <w:snapToGrid w:val="0"/>
              <w:spacing w:line="360" w:lineRule="exact"/>
              <w:rPr>
                <w:rFonts w:ascii="宋体" w:hAnsi="宋体"/>
                <w:szCs w:val="21"/>
              </w:rPr>
            </w:pPr>
            <w:r>
              <w:rPr>
                <w:rFonts w:hint="eastAsia" w:ascii="宋体" w:hAnsi="宋体"/>
                <w:szCs w:val="21"/>
              </w:rPr>
              <w:t>接收质疑函方式：以书面形式</w:t>
            </w:r>
          </w:p>
          <w:p>
            <w:pPr>
              <w:shd w:val="clear" w:color="auto" w:fill="FFFFFF"/>
              <w:ind w:firstLine="420"/>
              <w:jc w:val="left"/>
              <w:rPr>
                <w:rFonts w:ascii="宋体" w:hAnsi="宋体"/>
              </w:rPr>
            </w:pPr>
            <w:r>
              <w:rPr>
                <w:rFonts w:hint="eastAsia" w:ascii="宋体" w:hAnsi="宋体"/>
                <w:szCs w:val="21"/>
              </w:rPr>
              <w:t>质疑联系部门及联系方式：</w:t>
            </w:r>
            <w:r>
              <w:rPr>
                <w:rFonts w:hint="eastAsia" w:ascii="宋体" w:hAnsi="宋体" w:cs="宋体"/>
                <w:color w:val="000000"/>
                <w:szCs w:val="21"/>
              </w:rPr>
              <w:t>广西恒晟水环境治理有限公司玉林第一分公司</w:t>
            </w:r>
            <w:r>
              <w:rPr>
                <w:rFonts w:hint="eastAsia" w:ascii="宋体" w:hAnsi="宋体"/>
                <w:szCs w:val="21"/>
              </w:rPr>
              <w:t>，联系电话：0775-2266880、3770881，通讯地址：</w:t>
            </w:r>
            <w:r>
              <w:rPr>
                <w:rFonts w:hint="eastAsia" w:ascii="宋体" w:hAnsi="宋体"/>
                <w:szCs w:val="21"/>
                <w:lang w:eastAsia="zh-CN"/>
              </w:rPr>
              <w:t>玉林市富林.金桂丽湾赏菊园W-16幢1302号</w:t>
            </w:r>
            <w:r>
              <w:rPr>
                <w:rFonts w:hint="eastAsia" w:ascii="宋体" w:hAnsi="宋体"/>
                <w:szCs w:val="21"/>
              </w:rPr>
              <w:t>，双休日和法定节假日不办理业务。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ign w:val="center"/>
          </w:tcPr>
          <w:p>
            <w:pPr>
              <w:numPr>
                <w:ilvl w:val="0"/>
                <w:numId w:val="9"/>
              </w:numPr>
              <w:spacing w:line="360" w:lineRule="exact"/>
              <w:jc w:val="center"/>
              <w:rPr>
                <w:rFonts w:ascii="宋体" w:hAnsi="宋体"/>
                <w:szCs w:val="21"/>
              </w:rPr>
            </w:pPr>
          </w:p>
        </w:tc>
        <w:tc>
          <w:tcPr>
            <w:tcW w:w="1276" w:type="dxa"/>
            <w:noWrap/>
            <w:vAlign w:val="center"/>
          </w:tcPr>
          <w:p>
            <w:pPr>
              <w:spacing w:line="360" w:lineRule="exact"/>
              <w:jc w:val="center"/>
              <w:rPr>
                <w:rFonts w:ascii="宋体" w:hAnsi="宋体"/>
                <w:szCs w:val="21"/>
              </w:rPr>
            </w:pPr>
            <w:r>
              <w:rPr>
                <w:rFonts w:hint="eastAsia" w:ascii="宋体" w:hAnsi="宋体"/>
                <w:szCs w:val="21"/>
              </w:rPr>
              <w:t>其他内容</w:t>
            </w:r>
          </w:p>
        </w:tc>
        <w:tc>
          <w:tcPr>
            <w:tcW w:w="6520" w:type="dxa"/>
            <w:noWrap/>
            <w:vAlign w:val="center"/>
          </w:tcPr>
          <w:p>
            <w:pPr>
              <w:spacing w:line="360" w:lineRule="exact"/>
              <w:ind w:firstLine="420" w:firstLineChars="200"/>
              <w:rPr>
                <w:rFonts w:ascii="宋体" w:hAnsi="宋体" w:cs="宋体"/>
                <w:szCs w:val="21"/>
              </w:rPr>
            </w:pPr>
            <w:r>
              <w:rPr>
                <w:rFonts w:hint="eastAsia" w:ascii="宋体" w:hAnsi="宋体" w:cs="宋体"/>
                <w:szCs w:val="21"/>
              </w:rPr>
              <w:t xml:space="preserve">1. </w:t>
            </w:r>
            <w:r>
              <w:rPr>
                <w:rFonts w:ascii="宋体" w:hAnsi="宋体" w:cs="宋体"/>
                <w:szCs w:val="21"/>
              </w:rPr>
              <w:t>本文件中描述</w:t>
            </w:r>
            <w:r>
              <w:rPr>
                <w:rFonts w:hint="eastAsia" w:ascii="宋体" w:hAnsi="宋体" w:cs="宋体"/>
                <w:szCs w:val="21"/>
              </w:rPr>
              <w:t>供应商</w:t>
            </w:r>
            <w:r>
              <w:rPr>
                <w:rFonts w:ascii="宋体" w:hAnsi="宋体" w:cs="宋体"/>
                <w:szCs w:val="21"/>
              </w:rPr>
              <w:t>的“公章”是指根据我国对公章的管理规定，用</w:t>
            </w:r>
            <w:r>
              <w:rPr>
                <w:rFonts w:hint="eastAsia" w:ascii="宋体" w:hAnsi="宋体" w:cs="宋体"/>
                <w:szCs w:val="21"/>
              </w:rPr>
              <w:t>供应商</w:t>
            </w:r>
            <w:r>
              <w:rPr>
                <w:rFonts w:ascii="宋体" w:hAnsi="宋体" w:cs="宋体"/>
                <w:szCs w:val="21"/>
              </w:rPr>
              <w:t>法定主体行为名称制作的印章，除本文件有特殊规定外，</w:t>
            </w:r>
            <w:r>
              <w:rPr>
                <w:rFonts w:hint="eastAsia" w:ascii="宋体" w:hAnsi="宋体" w:cs="宋体"/>
                <w:szCs w:val="21"/>
              </w:rPr>
              <w:t>供应商</w:t>
            </w:r>
            <w:r>
              <w:rPr>
                <w:rFonts w:ascii="宋体" w:hAnsi="宋体" w:cs="宋体"/>
                <w:szCs w:val="21"/>
              </w:rPr>
              <w:t>的财务章、部门章、分公司章、工会章、合同章、投标专用章、业务专用章及银行的转账章、现金收讫章、现金付讫章等其它形式印章均不能代替公章。</w:t>
            </w:r>
          </w:p>
          <w:p>
            <w:pPr>
              <w:spacing w:line="360" w:lineRule="exact"/>
              <w:ind w:firstLine="420" w:firstLineChars="200"/>
              <w:rPr>
                <w:rFonts w:ascii="宋体" w:hAnsi="宋体"/>
                <w:szCs w:val="21"/>
              </w:rPr>
            </w:pPr>
            <w:r>
              <w:rPr>
                <w:rFonts w:hint="eastAsia" w:ascii="宋体" w:hAnsi="宋体"/>
                <w:szCs w:val="21"/>
              </w:rPr>
              <w:t xml:space="preserve">2. </w:t>
            </w:r>
            <w:r>
              <w:rPr>
                <w:rFonts w:ascii="宋体" w:hAnsi="宋体" w:cs="宋体"/>
                <w:szCs w:val="21"/>
              </w:rPr>
              <w:t>本文件中描述</w:t>
            </w:r>
            <w:r>
              <w:rPr>
                <w:rFonts w:hint="eastAsia" w:ascii="宋体" w:hAnsi="宋体" w:cs="宋体"/>
                <w:szCs w:val="21"/>
              </w:rPr>
              <w:t>供应商</w:t>
            </w:r>
            <w:r>
              <w:rPr>
                <w:rFonts w:ascii="宋体" w:hAnsi="宋体" w:cs="宋体"/>
                <w:szCs w:val="21"/>
              </w:rPr>
              <w:t>的“</w:t>
            </w:r>
            <w:r>
              <w:rPr>
                <w:rFonts w:hint="eastAsia" w:ascii="宋体" w:hAnsi="宋体" w:cs="宋体"/>
                <w:szCs w:val="21"/>
              </w:rPr>
              <w:t>签字</w:t>
            </w:r>
            <w:r>
              <w:rPr>
                <w:rFonts w:ascii="宋体" w:hAnsi="宋体" w:cs="宋体"/>
                <w:szCs w:val="21"/>
              </w:rPr>
              <w:t>”是指</w:t>
            </w:r>
            <w:r>
              <w:rPr>
                <w:rFonts w:hint="eastAsia" w:ascii="宋体" w:hAnsi="宋体" w:cs="宋体"/>
                <w:szCs w:val="21"/>
              </w:rPr>
              <w:t>供应商的法定代表人或被授权人亲自在磋商文件规签字处亲笔写上个人的名字的行为，私章、签字章、印鉴、影印等其它形式</w:t>
            </w:r>
            <w:r>
              <w:rPr>
                <w:rFonts w:ascii="宋体" w:hAnsi="宋体" w:cs="宋体"/>
                <w:szCs w:val="21"/>
              </w:rPr>
              <w:t>均不能代替</w:t>
            </w:r>
            <w:r>
              <w:rPr>
                <w:rFonts w:hint="eastAsia" w:ascii="宋体" w:hAnsi="宋体" w:cs="宋体"/>
                <w:szCs w:val="21"/>
              </w:rPr>
              <w:t>亲笔签字</w:t>
            </w:r>
            <w:r>
              <w:rPr>
                <w:rFonts w:ascii="宋体" w:hAnsi="宋体" w:cs="宋体"/>
                <w:szCs w:val="21"/>
              </w:rPr>
              <w:t>。</w:t>
            </w:r>
          </w:p>
        </w:tc>
      </w:tr>
    </w:tbl>
    <w:p>
      <w:pPr>
        <w:spacing w:line="400" w:lineRule="exact"/>
        <w:jc w:val="center"/>
        <w:rPr>
          <w:rFonts w:ascii="宋体" w:hAnsi="宋体"/>
          <w:b/>
          <w:sz w:val="32"/>
          <w:szCs w:val="32"/>
        </w:rPr>
      </w:pPr>
      <w:r>
        <w:rPr>
          <w:rFonts w:ascii="宋体" w:hAnsi="宋体"/>
          <w:b/>
          <w:sz w:val="32"/>
          <w:szCs w:val="32"/>
        </w:rPr>
        <w:br w:type="page"/>
      </w:r>
    </w:p>
    <w:p>
      <w:pPr>
        <w:spacing w:line="400" w:lineRule="exact"/>
        <w:jc w:val="center"/>
        <w:rPr>
          <w:rFonts w:ascii="宋体" w:hAnsi="宋体"/>
          <w:b/>
          <w:sz w:val="32"/>
          <w:szCs w:val="32"/>
        </w:rPr>
      </w:pPr>
      <w:r>
        <w:rPr>
          <w:rFonts w:hint="eastAsia" w:ascii="宋体" w:hAnsi="宋体"/>
          <w:b/>
          <w:sz w:val="32"/>
          <w:szCs w:val="32"/>
        </w:rPr>
        <w:t xml:space="preserve">  供应商须知</w:t>
      </w:r>
    </w:p>
    <w:p>
      <w:pPr>
        <w:spacing w:line="360" w:lineRule="exact"/>
        <w:rPr>
          <w:rFonts w:ascii="宋体" w:hAnsi="宋体"/>
          <w:szCs w:val="21"/>
        </w:rPr>
      </w:pPr>
    </w:p>
    <w:p>
      <w:pPr>
        <w:spacing w:line="300" w:lineRule="exact"/>
        <w:ind w:firstLine="424" w:firstLineChars="201"/>
        <w:rPr>
          <w:rFonts w:ascii="宋体" w:hAnsi="宋体"/>
          <w:b/>
          <w:szCs w:val="21"/>
        </w:rPr>
      </w:pPr>
      <w:r>
        <w:rPr>
          <w:rFonts w:hint="eastAsia" w:ascii="宋体" w:hAnsi="宋体"/>
          <w:b/>
          <w:szCs w:val="21"/>
        </w:rPr>
        <w:t>一、总　则</w:t>
      </w:r>
    </w:p>
    <w:p>
      <w:pPr>
        <w:spacing w:line="300" w:lineRule="exact"/>
        <w:ind w:firstLine="424" w:firstLineChars="201"/>
        <w:rPr>
          <w:rFonts w:ascii="宋体" w:hAnsi="宋体"/>
          <w:b/>
          <w:szCs w:val="21"/>
        </w:rPr>
      </w:pPr>
      <w:r>
        <w:rPr>
          <w:rFonts w:hint="eastAsia" w:ascii="宋体" w:hAnsi="宋体"/>
          <w:b/>
          <w:szCs w:val="21"/>
        </w:rPr>
        <w:t>1. 适用范围</w:t>
      </w:r>
    </w:p>
    <w:p>
      <w:pPr>
        <w:spacing w:line="300" w:lineRule="exact"/>
        <w:ind w:firstLine="422" w:firstLineChars="201"/>
        <w:rPr>
          <w:rFonts w:ascii="宋体" w:hAnsi="宋体"/>
          <w:szCs w:val="21"/>
        </w:rPr>
      </w:pPr>
      <w:r>
        <w:rPr>
          <w:rFonts w:hint="eastAsia" w:ascii="宋体" w:hAnsi="宋体"/>
          <w:szCs w:val="21"/>
        </w:rPr>
        <w:t>1.1 本文件仅适用于本文件中所叙述的工程、货物和服务类采购项目。</w:t>
      </w:r>
    </w:p>
    <w:p>
      <w:pPr>
        <w:spacing w:line="300" w:lineRule="exact"/>
        <w:ind w:firstLine="424" w:firstLineChars="201"/>
        <w:rPr>
          <w:rFonts w:ascii="宋体" w:hAnsi="宋体"/>
          <w:b/>
          <w:szCs w:val="21"/>
        </w:rPr>
      </w:pPr>
      <w:r>
        <w:rPr>
          <w:rFonts w:hint="eastAsia" w:ascii="宋体" w:hAnsi="宋体"/>
          <w:b/>
          <w:szCs w:val="21"/>
        </w:rPr>
        <w:t>2. 定义</w:t>
      </w:r>
    </w:p>
    <w:p>
      <w:pPr>
        <w:spacing w:line="300" w:lineRule="exact"/>
        <w:ind w:firstLine="422" w:firstLineChars="201"/>
        <w:rPr>
          <w:rFonts w:hint="eastAsia" w:ascii="宋体" w:hAnsi="宋体" w:eastAsia="宋体"/>
          <w:szCs w:val="21"/>
          <w:lang w:eastAsia="zh-CN"/>
        </w:rPr>
      </w:pPr>
      <w:r>
        <w:rPr>
          <w:rFonts w:hint="eastAsia" w:ascii="宋体" w:hAnsi="宋体"/>
          <w:szCs w:val="21"/>
        </w:rPr>
        <w:t>2.1“采购人”是指：</w:t>
      </w:r>
      <w:r>
        <w:rPr>
          <w:rFonts w:hint="eastAsia" w:ascii="宋体" w:hAnsi="宋体"/>
          <w:szCs w:val="21"/>
          <w:u w:val="single"/>
          <w:lang w:eastAsia="zh-CN"/>
        </w:rPr>
        <w:t>中国共产党兴业县委员会政法委员会</w:t>
      </w:r>
    </w:p>
    <w:p>
      <w:pPr>
        <w:spacing w:line="300" w:lineRule="exact"/>
        <w:ind w:firstLine="422" w:firstLineChars="201"/>
        <w:rPr>
          <w:rFonts w:ascii="宋体" w:hAnsi="宋体"/>
          <w:szCs w:val="21"/>
          <w:u w:val="single"/>
        </w:rPr>
      </w:pPr>
      <w:r>
        <w:rPr>
          <w:rFonts w:hint="eastAsia" w:ascii="宋体" w:hAnsi="宋体"/>
          <w:szCs w:val="21"/>
        </w:rPr>
        <w:t>2.2“采购代理机构”是指：</w:t>
      </w:r>
      <w:r>
        <w:rPr>
          <w:rFonts w:hint="eastAsia" w:ascii="宋体" w:hAnsi="宋体"/>
          <w:szCs w:val="21"/>
          <w:u w:val="single"/>
        </w:rPr>
        <w:t>广西恒晟水环境治理有限公司</w:t>
      </w:r>
    </w:p>
    <w:p>
      <w:pPr>
        <w:spacing w:line="300" w:lineRule="exact"/>
        <w:ind w:firstLine="422" w:firstLineChars="201"/>
        <w:rPr>
          <w:rFonts w:ascii="宋体" w:hAnsi="宋体"/>
          <w:szCs w:val="21"/>
        </w:rPr>
      </w:pPr>
      <w:r>
        <w:rPr>
          <w:rFonts w:hint="eastAsia" w:ascii="宋体" w:hAnsi="宋体"/>
          <w:szCs w:val="21"/>
        </w:rPr>
        <w:t>2.3“供应商”是指响应本文件要求，参加磋商的法人或者其他组织。如果该供应商在本次磋商中成交，即成为“成交供应商”。</w:t>
      </w:r>
    </w:p>
    <w:p>
      <w:pPr>
        <w:spacing w:line="300" w:lineRule="exact"/>
        <w:ind w:firstLine="422" w:firstLineChars="201"/>
        <w:rPr>
          <w:rFonts w:ascii="宋体" w:hAnsi="宋体"/>
          <w:szCs w:val="21"/>
        </w:rPr>
      </w:pPr>
      <w:r>
        <w:rPr>
          <w:rFonts w:hint="eastAsia" w:ascii="宋体" w:hAnsi="宋体"/>
          <w:szCs w:val="21"/>
        </w:rPr>
        <w:t>2.4“货物”是指各种形态和种类的物品，包括原材料、燃料、设备、产品等。</w:t>
      </w:r>
    </w:p>
    <w:p>
      <w:pPr>
        <w:spacing w:line="300" w:lineRule="exact"/>
        <w:ind w:firstLine="422" w:firstLineChars="201"/>
        <w:rPr>
          <w:rFonts w:ascii="宋体" w:hAnsi="宋体"/>
          <w:szCs w:val="21"/>
        </w:rPr>
      </w:pPr>
      <w:r>
        <w:rPr>
          <w:rFonts w:hint="eastAsia" w:ascii="宋体" w:hAnsi="宋体"/>
          <w:szCs w:val="21"/>
        </w:rPr>
        <w:t>2.5“工程”是指建设工程，包括建筑物和构筑物的新建、改建、扩建、装修、拆除、修缮等。</w:t>
      </w:r>
    </w:p>
    <w:p>
      <w:pPr>
        <w:spacing w:line="300" w:lineRule="exact"/>
        <w:ind w:firstLine="422" w:firstLineChars="201"/>
        <w:rPr>
          <w:rFonts w:ascii="宋体" w:hAnsi="宋体"/>
          <w:szCs w:val="21"/>
        </w:rPr>
      </w:pPr>
      <w:r>
        <w:rPr>
          <w:rFonts w:hint="eastAsia" w:ascii="宋体" w:hAnsi="宋体"/>
          <w:szCs w:val="21"/>
        </w:rPr>
        <w:t>2.6“服务”是指除货物和工程以外的其他采购对象。</w:t>
      </w:r>
    </w:p>
    <w:p>
      <w:pPr>
        <w:spacing w:line="300" w:lineRule="exact"/>
        <w:ind w:firstLine="422" w:firstLineChars="201"/>
        <w:rPr>
          <w:rFonts w:ascii="宋体" w:hAnsi="宋体"/>
          <w:szCs w:val="21"/>
        </w:rPr>
      </w:pPr>
      <w:r>
        <w:rPr>
          <w:rFonts w:hint="eastAsia" w:ascii="宋体" w:hAnsi="宋体"/>
          <w:szCs w:val="21"/>
        </w:rPr>
        <w:t>2.7“响应文件”是指：供应商根据本文件要求，编制包含报价、技术和服务等所有内容的响应文件。</w:t>
      </w:r>
    </w:p>
    <w:p>
      <w:pPr>
        <w:spacing w:line="300" w:lineRule="exact"/>
        <w:ind w:firstLine="424" w:firstLineChars="201"/>
        <w:rPr>
          <w:rFonts w:ascii="宋体" w:hAnsi="宋体"/>
          <w:b/>
          <w:szCs w:val="21"/>
        </w:rPr>
      </w:pPr>
      <w:r>
        <w:rPr>
          <w:rFonts w:hint="eastAsia" w:ascii="宋体" w:hAnsi="宋体"/>
          <w:b/>
          <w:szCs w:val="21"/>
        </w:rPr>
        <w:t>3. 供应商资格要求</w:t>
      </w:r>
    </w:p>
    <w:p>
      <w:pPr>
        <w:spacing w:line="300" w:lineRule="exact"/>
        <w:ind w:firstLine="422" w:firstLineChars="201"/>
        <w:rPr>
          <w:rFonts w:ascii="宋体" w:hAnsi="宋体"/>
          <w:szCs w:val="21"/>
        </w:rPr>
      </w:pPr>
      <w:r>
        <w:rPr>
          <w:rFonts w:hint="eastAsia" w:ascii="宋体" w:hAnsi="宋体"/>
          <w:szCs w:val="21"/>
        </w:rPr>
        <w:t>3.1供应商的基本条件：见本须知前附表。</w:t>
      </w:r>
    </w:p>
    <w:p>
      <w:pPr>
        <w:spacing w:line="300" w:lineRule="exact"/>
        <w:ind w:firstLine="422" w:firstLineChars="201"/>
        <w:rPr>
          <w:rFonts w:ascii="宋体" w:hAnsi="宋体"/>
          <w:szCs w:val="21"/>
        </w:rPr>
      </w:pPr>
      <w:r>
        <w:rPr>
          <w:rFonts w:hint="eastAsia" w:ascii="宋体" w:hAnsi="宋体"/>
          <w:szCs w:val="21"/>
        </w:rPr>
        <w:t>3.2供应商不得存在下列情形之一：</w:t>
      </w:r>
    </w:p>
    <w:p>
      <w:pPr>
        <w:spacing w:line="300" w:lineRule="exact"/>
        <w:ind w:firstLine="422" w:firstLineChars="201"/>
        <w:rPr>
          <w:rFonts w:ascii="宋体" w:hAnsi="宋体"/>
          <w:szCs w:val="21"/>
        </w:rPr>
      </w:pPr>
      <w:r>
        <w:rPr>
          <w:rFonts w:hint="eastAsia" w:ascii="宋体" w:hAnsi="宋体"/>
          <w:szCs w:val="21"/>
        </w:rPr>
        <w:t>（1）不具有独立法人资格的附属机构（单位）；</w:t>
      </w:r>
    </w:p>
    <w:p>
      <w:pPr>
        <w:spacing w:line="300" w:lineRule="exact"/>
        <w:ind w:firstLine="422" w:firstLineChars="201"/>
        <w:rPr>
          <w:rFonts w:ascii="宋体" w:hAnsi="宋体"/>
          <w:szCs w:val="21"/>
        </w:rPr>
      </w:pPr>
      <w:r>
        <w:rPr>
          <w:rFonts w:hint="eastAsia" w:ascii="宋体" w:hAnsi="宋体"/>
          <w:szCs w:val="21"/>
        </w:rPr>
        <w:t>（2）为本标段前期准备提供设计或咨询服务的，但设计施工总承包的除外；</w:t>
      </w:r>
    </w:p>
    <w:p>
      <w:pPr>
        <w:spacing w:line="300" w:lineRule="exact"/>
        <w:ind w:firstLine="422" w:firstLineChars="201"/>
        <w:rPr>
          <w:rFonts w:ascii="宋体" w:hAnsi="宋体"/>
          <w:szCs w:val="21"/>
        </w:rPr>
      </w:pPr>
      <w:r>
        <w:rPr>
          <w:rFonts w:hint="eastAsia" w:ascii="宋体" w:hAnsi="宋体"/>
          <w:szCs w:val="21"/>
        </w:rPr>
        <w:t>（3）为本标段的监理人；</w:t>
      </w:r>
    </w:p>
    <w:p>
      <w:pPr>
        <w:spacing w:line="300" w:lineRule="exact"/>
        <w:ind w:firstLine="422" w:firstLineChars="201"/>
        <w:rPr>
          <w:rFonts w:ascii="宋体" w:hAnsi="宋体"/>
          <w:szCs w:val="21"/>
        </w:rPr>
      </w:pPr>
      <w:r>
        <w:rPr>
          <w:rFonts w:hint="eastAsia" w:ascii="宋体" w:hAnsi="宋体"/>
          <w:szCs w:val="21"/>
        </w:rPr>
        <w:t>（4）为本标段的代建人；</w:t>
      </w:r>
    </w:p>
    <w:p>
      <w:pPr>
        <w:spacing w:line="300" w:lineRule="exact"/>
        <w:ind w:firstLine="422" w:firstLineChars="201"/>
        <w:rPr>
          <w:rFonts w:ascii="宋体" w:hAnsi="宋体"/>
          <w:szCs w:val="21"/>
        </w:rPr>
      </w:pPr>
      <w:r>
        <w:rPr>
          <w:rFonts w:hint="eastAsia" w:ascii="宋体" w:hAnsi="宋体"/>
          <w:szCs w:val="21"/>
        </w:rPr>
        <w:t>（5）为本标段提供采购代理服务的；</w:t>
      </w:r>
    </w:p>
    <w:p>
      <w:pPr>
        <w:spacing w:line="300" w:lineRule="exact"/>
        <w:ind w:firstLine="422" w:firstLineChars="201"/>
        <w:rPr>
          <w:rFonts w:ascii="宋体" w:hAnsi="宋体"/>
          <w:szCs w:val="21"/>
        </w:rPr>
      </w:pPr>
      <w:r>
        <w:rPr>
          <w:rFonts w:hint="eastAsia" w:ascii="宋体" w:hAnsi="宋体"/>
          <w:szCs w:val="21"/>
        </w:rPr>
        <w:t>（6）与本标段的监理人或代建人或采购代理机构同为一个法定代表人的；</w:t>
      </w:r>
    </w:p>
    <w:p>
      <w:pPr>
        <w:spacing w:line="300" w:lineRule="exact"/>
        <w:ind w:firstLine="422" w:firstLineChars="201"/>
        <w:rPr>
          <w:rFonts w:ascii="宋体" w:hAnsi="宋体"/>
          <w:szCs w:val="21"/>
        </w:rPr>
      </w:pPr>
      <w:r>
        <w:rPr>
          <w:rFonts w:hint="eastAsia" w:ascii="宋体" w:hAnsi="宋体"/>
          <w:szCs w:val="21"/>
        </w:rPr>
        <w:t>（7）与本标段的监理人或代建人或采购代理机构相互控股或参股的；</w:t>
      </w:r>
    </w:p>
    <w:p>
      <w:pPr>
        <w:spacing w:line="300" w:lineRule="exact"/>
        <w:ind w:firstLine="422" w:firstLineChars="201"/>
        <w:rPr>
          <w:rFonts w:ascii="宋体" w:hAnsi="宋体"/>
          <w:szCs w:val="21"/>
        </w:rPr>
      </w:pPr>
      <w:r>
        <w:rPr>
          <w:rFonts w:hint="eastAsia" w:ascii="宋体" w:hAnsi="宋体"/>
          <w:szCs w:val="21"/>
        </w:rPr>
        <w:t>（8）与本标段的监理人或代建人或采购代理机构相互任职或工作的；</w:t>
      </w:r>
    </w:p>
    <w:p>
      <w:pPr>
        <w:spacing w:line="300" w:lineRule="exact"/>
        <w:ind w:firstLine="422" w:firstLineChars="201"/>
        <w:rPr>
          <w:rFonts w:ascii="宋体" w:hAnsi="宋体"/>
          <w:szCs w:val="21"/>
        </w:rPr>
      </w:pPr>
      <w:r>
        <w:rPr>
          <w:rFonts w:hint="eastAsia" w:ascii="宋体" w:hAnsi="宋体"/>
          <w:szCs w:val="21"/>
        </w:rPr>
        <w:t>（9）被责令停业整顿的；</w:t>
      </w:r>
    </w:p>
    <w:p>
      <w:pPr>
        <w:spacing w:line="300" w:lineRule="exact"/>
        <w:ind w:firstLine="422" w:firstLineChars="201"/>
        <w:rPr>
          <w:rFonts w:ascii="宋体" w:hAnsi="宋体"/>
          <w:szCs w:val="21"/>
        </w:rPr>
      </w:pPr>
      <w:r>
        <w:rPr>
          <w:rFonts w:hint="eastAsia" w:ascii="宋体" w:hAnsi="宋体"/>
          <w:szCs w:val="21"/>
        </w:rPr>
        <w:t>（10）被暂停或取消竞标资格的；</w:t>
      </w:r>
    </w:p>
    <w:p>
      <w:pPr>
        <w:spacing w:line="300" w:lineRule="exact"/>
        <w:ind w:firstLine="422" w:firstLineChars="201"/>
        <w:rPr>
          <w:rFonts w:ascii="宋体" w:hAnsi="宋体"/>
          <w:szCs w:val="21"/>
        </w:rPr>
      </w:pPr>
      <w:r>
        <w:rPr>
          <w:rFonts w:hint="eastAsia" w:ascii="宋体" w:hAnsi="宋体"/>
          <w:szCs w:val="21"/>
        </w:rPr>
        <w:t>（11）财产被接管或冻结的；</w:t>
      </w:r>
    </w:p>
    <w:p>
      <w:pPr>
        <w:spacing w:line="300" w:lineRule="exact"/>
        <w:ind w:firstLine="422" w:firstLineChars="201"/>
        <w:rPr>
          <w:rFonts w:ascii="宋体" w:hAnsi="宋体"/>
          <w:szCs w:val="21"/>
        </w:rPr>
      </w:pPr>
      <w:r>
        <w:rPr>
          <w:rFonts w:hint="eastAsia" w:ascii="宋体" w:hAnsi="宋体"/>
          <w:szCs w:val="21"/>
        </w:rPr>
        <w:t>（12）有骗取中标或严重违约或工程质量安全问题，正处在停业整顿或暂停竞标期间的。</w:t>
      </w:r>
    </w:p>
    <w:p>
      <w:pPr>
        <w:spacing w:line="300" w:lineRule="exact"/>
        <w:ind w:firstLine="424" w:firstLineChars="201"/>
        <w:rPr>
          <w:rFonts w:ascii="宋体" w:hAnsi="宋体"/>
          <w:b/>
          <w:szCs w:val="21"/>
        </w:rPr>
      </w:pPr>
      <w:r>
        <w:rPr>
          <w:rFonts w:hint="eastAsia" w:ascii="宋体" w:hAnsi="宋体"/>
          <w:b/>
          <w:szCs w:val="21"/>
        </w:rPr>
        <w:t>4. 磋商费用</w:t>
      </w:r>
    </w:p>
    <w:p>
      <w:pPr>
        <w:spacing w:line="300" w:lineRule="exact"/>
        <w:ind w:firstLine="422" w:firstLineChars="201"/>
        <w:rPr>
          <w:rFonts w:ascii="宋体" w:hAnsi="宋体"/>
          <w:szCs w:val="21"/>
        </w:rPr>
      </w:pPr>
      <w:r>
        <w:rPr>
          <w:rFonts w:hint="eastAsia" w:ascii="宋体" w:hAnsi="宋体"/>
          <w:szCs w:val="21"/>
        </w:rPr>
        <w:t>4.1不论磋商结果如何，供应商应自行承担所有与编写和提交响应文件有关的费用，采购人和采购代理机构在任何情况下无义务和责任承担此类费用。</w:t>
      </w:r>
    </w:p>
    <w:p>
      <w:pPr>
        <w:spacing w:line="300" w:lineRule="exact"/>
        <w:ind w:firstLine="422" w:firstLineChars="201"/>
        <w:rPr>
          <w:rFonts w:ascii="宋体" w:hAnsi="宋体"/>
          <w:szCs w:val="21"/>
        </w:rPr>
      </w:pPr>
      <w:r>
        <w:rPr>
          <w:rFonts w:hint="eastAsia" w:ascii="宋体" w:hAnsi="宋体"/>
          <w:szCs w:val="21"/>
        </w:rPr>
        <w:t>4.2本项目代理服务费：见本须知前附表。</w:t>
      </w:r>
    </w:p>
    <w:p>
      <w:pPr>
        <w:spacing w:line="320" w:lineRule="exact"/>
        <w:ind w:left="420" w:firstLine="422" w:firstLineChars="201"/>
        <w:rPr>
          <w:rFonts w:ascii="宋体" w:hAnsi="宋体"/>
          <w:szCs w:val="21"/>
        </w:rPr>
      </w:pPr>
    </w:p>
    <w:p>
      <w:pPr>
        <w:spacing w:line="300" w:lineRule="exact"/>
        <w:ind w:firstLine="424" w:firstLineChars="201"/>
        <w:rPr>
          <w:rFonts w:ascii="宋体" w:hAnsi="宋体"/>
          <w:b/>
          <w:szCs w:val="21"/>
        </w:rPr>
      </w:pPr>
      <w:r>
        <w:rPr>
          <w:rFonts w:hint="eastAsia" w:ascii="宋体" w:hAnsi="宋体"/>
          <w:b/>
          <w:szCs w:val="21"/>
        </w:rPr>
        <w:t>二、磋商文件</w:t>
      </w:r>
    </w:p>
    <w:p>
      <w:pPr>
        <w:spacing w:line="300" w:lineRule="exact"/>
        <w:ind w:firstLine="424" w:firstLineChars="201"/>
        <w:rPr>
          <w:rFonts w:ascii="宋体" w:hAnsi="宋体"/>
          <w:b/>
          <w:szCs w:val="21"/>
        </w:rPr>
      </w:pPr>
      <w:r>
        <w:rPr>
          <w:rFonts w:hint="eastAsia" w:ascii="宋体" w:hAnsi="宋体"/>
          <w:b/>
          <w:szCs w:val="21"/>
        </w:rPr>
        <w:t>5.磋商文件的组成</w:t>
      </w:r>
    </w:p>
    <w:p>
      <w:pPr>
        <w:spacing w:line="300" w:lineRule="exact"/>
        <w:ind w:firstLine="422" w:firstLineChars="201"/>
        <w:rPr>
          <w:rFonts w:ascii="宋体" w:hAnsi="宋体"/>
          <w:szCs w:val="21"/>
        </w:rPr>
      </w:pPr>
      <w:r>
        <w:rPr>
          <w:rFonts w:hint="eastAsia" w:ascii="宋体" w:hAnsi="宋体"/>
          <w:szCs w:val="21"/>
        </w:rPr>
        <w:t>（1）磋商公告；</w:t>
      </w:r>
    </w:p>
    <w:p>
      <w:pPr>
        <w:spacing w:line="300" w:lineRule="exact"/>
        <w:ind w:firstLine="422" w:firstLineChars="201"/>
        <w:rPr>
          <w:rFonts w:ascii="宋体" w:hAnsi="宋体"/>
          <w:szCs w:val="21"/>
        </w:rPr>
      </w:pPr>
      <w:r>
        <w:rPr>
          <w:rFonts w:hint="eastAsia" w:ascii="宋体" w:hAnsi="宋体"/>
          <w:szCs w:val="21"/>
        </w:rPr>
        <w:t>（2）磋商须知；</w:t>
      </w:r>
    </w:p>
    <w:p>
      <w:pPr>
        <w:spacing w:line="300" w:lineRule="exact"/>
        <w:ind w:firstLine="422" w:firstLineChars="201"/>
        <w:rPr>
          <w:rFonts w:ascii="宋体" w:hAnsi="宋体"/>
          <w:szCs w:val="21"/>
        </w:rPr>
      </w:pPr>
      <w:r>
        <w:rPr>
          <w:rFonts w:hint="eastAsia" w:ascii="宋体" w:hAnsi="宋体"/>
          <w:szCs w:val="21"/>
        </w:rPr>
        <w:t>（3）评审办法和定标标准；</w:t>
      </w:r>
    </w:p>
    <w:p>
      <w:pPr>
        <w:spacing w:line="300" w:lineRule="exact"/>
        <w:ind w:firstLine="422" w:firstLineChars="201"/>
        <w:rPr>
          <w:rFonts w:ascii="宋体" w:hAnsi="宋体"/>
          <w:szCs w:val="21"/>
        </w:rPr>
      </w:pPr>
      <w:r>
        <w:rPr>
          <w:rFonts w:hint="eastAsia" w:ascii="宋体" w:hAnsi="宋体"/>
          <w:szCs w:val="21"/>
        </w:rPr>
        <w:t>（4）响应文件格式；</w:t>
      </w:r>
    </w:p>
    <w:p>
      <w:pPr>
        <w:spacing w:line="300" w:lineRule="exact"/>
        <w:ind w:firstLine="422" w:firstLineChars="201"/>
        <w:rPr>
          <w:rFonts w:ascii="宋体" w:hAnsi="宋体"/>
          <w:szCs w:val="21"/>
        </w:rPr>
      </w:pPr>
      <w:r>
        <w:rPr>
          <w:rFonts w:hint="eastAsia" w:ascii="宋体" w:hAnsi="宋体"/>
          <w:szCs w:val="21"/>
        </w:rPr>
        <w:t>（5）合同主要条款；</w:t>
      </w:r>
    </w:p>
    <w:p>
      <w:pPr>
        <w:spacing w:line="300" w:lineRule="exact"/>
        <w:ind w:firstLine="422" w:firstLineChars="201"/>
        <w:rPr>
          <w:rFonts w:ascii="宋体" w:hAnsi="宋体"/>
          <w:szCs w:val="21"/>
        </w:rPr>
      </w:pPr>
      <w:r>
        <w:rPr>
          <w:rFonts w:hint="eastAsia" w:ascii="宋体" w:hAnsi="宋体"/>
          <w:szCs w:val="21"/>
        </w:rPr>
        <w:t>（6）其他资料。</w:t>
      </w:r>
    </w:p>
    <w:p>
      <w:pPr>
        <w:spacing w:line="300" w:lineRule="exact"/>
        <w:ind w:firstLine="424" w:firstLineChars="201"/>
        <w:rPr>
          <w:rFonts w:ascii="宋体" w:hAnsi="宋体"/>
          <w:b/>
          <w:szCs w:val="21"/>
        </w:rPr>
      </w:pPr>
      <w:r>
        <w:rPr>
          <w:rFonts w:hint="eastAsia" w:ascii="宋体" w:hAnsi="宋体"/>
          <w:b/>
          <w:szCs w:val="21"/>
        </w:rPr>
        <w:t>6.磋商文件的澄清或修改</w:t>
      </w:r>
    </w:p>
    <w:p>
      <w:pPr>
        <w:spacing w:line="300" w:lineRule="exact"/>
        <w:ind w:firstLine="422" w:firstLineChars="201"/>
        <w:rPr>
          <w:rFonts w:ascii="宋体" w:hAnsi="宋体"/>
          <w:szCs w:val="21"/>
        </w:rPr>
      </w:pPr>
      <w:r>
        <w:rPr>
          <w:rFonts w:ascii="宋体" w:hAnsi="宋体"/>
          <w:szCs w:val="21"/>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300" w:lineRule="exact"/>
        <w:ind w:firstLine="424" w:firstLineChars="201"/>
        <w:rPr>
          <w:rFonts w:ascii="宋体" w:hAnsi="宋体"/>
          <w:b/>
          <w:szCs w:val="21"/>
        </w:rPr>
      </w:pPr>
      <w:r>
        <w:rPr>
          <w:rFonts w:hint="eastAsia" w:ascii="宋体" w:hAnsi="宋体"/>
          <w:b/>
          <w:szCs w:val="21"/>
        </w:rPr>
        <w:t>7.现场考察或答疑会</w:t>
      </w:r>
    </w:p>
    <w:p>
      <w:pPr>
        <w:spacing w:line="300" w:lineRule="exact"/>
        <w:ind w:firstLine="422" w:firstLineChars="201"/>
        <w:rPr>
          <w:rFonts w:ascii="宋体" w:hAnsi="宋体" w:eastAsia="仿宋_GB2312" w:cs="宋体"/>
          <w:snapToGrid w:val="0"/>
          <w:kern w:val="0"/>
          <w:sz w:val="32"/>
          <w:szCs w:val="32"/>
        </w:rPr>
      </w:pPr>
      <w:r>
        <w:rPr>
          <w:rFonts w:hint="eastAsia" w:ascii="宋体" w:hAnsi="宋体"/>
          <w:szCs w:val="21"/>
        </w:rPr>
        <w:t>7.1采购人、采购代理机构可以视采购项目的具体情况，按须知前附表的规定组织供应商进行现场考察或召开磋商前答疑会，但不得单独或分别组织只有一个供应商参加的现场考察和答疑会。</w:t>
      </w:r>
    </w:p>
    <w:p>
      <w:pPr>
        <w:spacing w:line="300" w:lineRule="exact"/>
        <w:ind w:firstLine="422" w:firstLineChars="201"/>
        <w:rPr>
          <w:rFonts w:ascii="宋体" w:hAnsi="宋体"/>
          <w:szCs w:val="21"/>
        </w:rPr>
      </w:pPr>
      <w:r>
        <w:rPr>
          <w:rFonts w:hint="eastAsia" w:ascii="宋体" w:hAnsi="宋体"/>
          <w:szCs w:val="21"/>
        </w:rPr>
        <w:t>7.2供应商考察现场或参加答疑会发生的费用自理。</w:t>
      </w:r>
    </w:p>
    <w:p>
      <w:pPr>
        <w:spacing w:line="300" w:lineRule="exact"/>
        <w:ind w:firstLine="422" w:firstLineChars="201"/>
        <w:rPr>
          <w:rFonts w:ascii="宋体" w:hAnsi="宋体"/>
          <w:szCs w:val="21"/>
        </w:rPr>
      </w:pPr>
      <w:r>
        <w:rPr>
          <w:rFonts w:hint="eastAsia" w:ascii="宋体" w:hAnsi="宋体"/>
          <w:szCs w:val="21"/>
        </w:rPr>
        <w:t>7.3供应商自行负责在考察现场或参加答疑会中所发生的人员伤亡和财产损失。</w:t>
      </w:r>
    </w:p>
    <w:p>
      <w:pPr>
        <w:spacing w:line="320" w:lineRule="exact"/>
        <w:ind w:firstLine="424" w:firstLineChars="201"/>
        <w:rPr>
          <w:rFonts w:ascii="宋体" w:hAnsi="宋体"/>
          <w:b/>
          <w:szCs w:val="21"/>
        </w:rPr>
      </w:pPr>
    </w:p>
    <w:p>
      <w:pPr>
        <w:spacing w:line="320" w:lineRule="exact"/>
        <w:ind w:firstLine="424" w:firstLineChars="201"/>
        <w:rPr>
          <w:rFonts w:ascii="宋体" w:hAnsi="宋体"/>
          <w:b/>
          <w:szCs w:val="21"/>
        </w:rPr>
      </w:pPr>
      <w:r>
        <w:rPr>
          <w:rFonts w:hint="eastAsia" w:ascii="宋体" w:hAnsi="宋体"/>
          <w:b/>
          <w:szCs w:val="21"/>
        </w:rPr>
        <w:t>三、响应文件</w:t>
      </w:r>
    </w:p>
    <w:p>
      <w:pPr>
        <w:spacing w:line="320" w:lineRule="exact"/>
        <w:ind w:firstLine="424" w:firstLineChars="201"/>
        <w:rPr>
          <w:rFonts w:ascii="宋体" w:hAnsi="宋体"/>
          <w:b/>
          <w:szCs w:val="21"/>
        </w:rPr>
      </w:pPr>
      <w:r>
        <w:rPr>
          <w:rFonts w:hint="eastAsia" w:ascii="宋体" w:hAnsi="宋体"/>
          <w:b/>
          <w:szCs w:val="21"/>
        </w:rPr>
        <w:t>8.响应文件的组成</w:t>
      </w:r>
    </w:p>
    <w:p>
      <w:pPr>
        <w:spacing w:line="320" w:lineRule="exact"/>
        <w:ind w:firstLine="422" w:firstLineChars="201"/>
        <w:rPr>
          <w:rFonts w:ascii="宋体" w:hAnsi="宋体"/>
          <w:szCs w:val="21"/>
        </w:rPr>
      </w:pPr>
      <w:r>
        <w:rPr>
          <w:rFonts w:hint="eastAsia" w:ascii="宋体" w:hAnsi="宋体"/>
          <w:szCs w:val="21"/>
        </w:rPr>
        <w:t>响应文件应分为资格审查文件、商务文件、技术文件和企业信誉实力文件（如有）组成。</w:t>
      </w:r>
      <w:r>
        <w:rPr>
          <w:rFonts w:hint="eastAsia" w:ascii="宋体" w:hAnsi="宋体"/>
          <w:b/>
          <w:szCs w:val="21"/>
        </w:rPr>
        <w:t>（上述文件均须加盖供应商单位公章；标注有“必须提供”的必须提供，如未提供，磋商小组有权拒绝其响应文件。）</w:t>
      </w:r>
    </w:p>
    <w:p>
      <w:pPr>
        <w:spacing w:line="320" w:lineRule="exact"/>
        <w:ind w:firstLine="422" w:firstLineChars="201"/>
        <w:rPr>
          <w:rFonts w:ascii="宋体" w:hAnsi="宋体"/>
          <w:szCs w:val="21"/>
        </w:rPr>
      </w:pPr>
      <w:r>
        <w:rPr>
          <w:rFonts w:hint="eastAsia" w:ascii="宋体" w:hAnsi="宋体"/>
          <w:szCs w:val="21"/>
        </w:rPr>
        <w:t>8.1资格审查文件：具体材料详见本须知前附表。</w:t>
      </w:r>
    </w:p>
    <w:p>
      <w:pPr>
        <w:spacing w:line="320" w:lineRule="exact"/>
        <w:ind w:firstLine="422" w:firstLineChars="201"/>
        <w:rPr>
          <w:rFonts w:ascii="宋体" w:hAnsi="宋体"/>
          <w:szCs w:val="21"/>
        </w:rPr>
      </w:pPr>
      <w:r>
        <w:rPr>
          <w:rFonts w:hint="eastAsia" w:ascii="宋体" w:hAnsi="宋体"/>
          <w:szCs w:val="21"/>
        </w:rPr>
        <w:t>8.2商务文件：具体材料详见本须知前附表。</w:t>
      </w:r>
    </w:p>
    <w:p>
      <w:pPr>
        <w:spacing w:line="320" w:lineRule="exact"/>
        <w:ind w:firstLine="422" w:firstLineChars="201"/>
        <w:rPr>
          <w:rFonts w:ascii="宋体" w:hAnsi="宋体"/>
          <w:szCs w:val="21"/>
        </w:rPr>
      </w:pPr>
      <w:r>
        <w:rPr>
          <w:rFonts w:hint="eastAsia" w:ascii="宋体" w:hAnsi="宋体"/>
          <w:szCs w:val="21"/>
        </w:rPr>
        <w:t>8.3技术文件：具体材料详见本须知前附表。</w:t>
      </w:r>
    </w:p>
    <w:p>
      <w:pPr>
        <w:spacing w:line="320" w:lineRule="exact"/>
        <w:ind w:firstLine="422" w:firstLineChars="201"/>
        <w:rPr>
          <w:rFonts w:ascii="宋体" w:hAnsi="宋体"/>
          <w:b/>
          <w:szCs w:val="21"/>
        </w:rPr>
      </w:pPr>
      <w:r>
        <w:rPr>
          <w:rFonts w:hint="eastAsia" w:ascii="宋体" w:hAnsi="宋体"/>
          <w:szCs w:val="21"/>
        </w:rPr>
        <w:t>8.4企业信誉实力文件（如有）：具体材料详见本须知前附表。</w:t>
      </w:r>
    </w:p>
    <w:p>
      <w:pPr>
        <w:spacing w:line="320" w:lineRule="exact"/>
        <w:ind w:firstLine="424" w:firstLineChars="201"/>
        <w:rPr>
          <w:rFonts w:ascii="宋体" w:hAnsi="宋体"/>
          <w:b/>
          <w:szCs w:val="21"/>
        </w:rPr>
      </w:pPr>
      <w:r>
        <w:rPr>
          <w:rFonts w:hint="eastAsia" w:ascii="宋体" w:hAnsi="宋体"/>
          <w:b/>
          <w:szCs w:val="21"/>
        </w:rPr>
        <w:t>9. 响应文件编制要求</w:t>
      </w:r>
    </w:p>
    <w:p>
      <w:pPr>
        <w:spacing w:line="320" w:lineRule="exact"/>
        <w:ind w:firstLine="422" w:firstLineChars="201"/>
        <w:rPr>
          <w:rFonts w:ascii="宋体" w:hAnsi="宋体"/>
          <w:szCs w:val="21"/>
        </w:rPr>
      </w:pPr>
      <w:r>
        <w:rPr>
          <w:rFonts w:hint="eastAsia" w:ascii="宋体" w:hAnsi="宋体"/>
          <w:szCs w:val="21"/>
        </w:rPr>
        <w:t>9.1供应商对响应文件的编制应按要求装订和封装。</w:t>
      </w:r>
    </w:p>
    <w:p>
      <w:pPr>
        <w:spacing w:line="320" w:lineRule="exact"/>
        <w:ind w:firstLine="422" w:firstLineChars="201"/>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320" w:lineRule="exact"/>
        <w:ind w:firstLine="422" w:firstLineChars="201"/>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320" w:lineRule="exact"/>
        <w:ind w:firstLine="422" w:firstLineChars="201"/>
        <w:rPr>
          <w:rFonts w:ascii="宋体" w:hAnsi="宋体"/>
          <w:szCs w:val="21"/>
        </w:rPr>
      </w:pPr>
      <w:r>
        <w:rPr>
          <w:rFonts w:hint="eastAsia" w:ascii="宋体" w:hAnsi="宋体"/>
          <w:szCs w:val="21"/>
        </w:rPr>
        <w:t>9.4响应文件必须按本文件的全部内容，包括所有的补充通知及附件进行编制。</w:t>
      </w:r>
    </w:p>
    <w:p>
      <w:pPr>
        <w:spacing w:line="320" w:lineRule="exact"/>
        <w:ind w:firstLine="422" w:firstLineChars="201"/>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320" w:lineRule="exact"/>
        <w:ind w:firstLine="424" w:firstLineChars="201"/>
        <w:rPr>
          <w:rFonts w:ascii="宋体" w:hAnsi="宋体"/>
          <w:b/>
          <w:szCs w:val="21"/>
        </w:rPr>
      </w:pPr>
      <w:r>
        <w:rPr>
          <w:rFonts w:hint="eastAsia" w:ascii="宋体" w:hAnsi="宋体"/>
          <w:b/>
          <w:szCs w:val="21"/>
        </w:rPr>
        <w:t>10. 计量单位</w:t>
      </w:r>
    </w:p>
    <w:p>
      <w:pPr>
        <w:spacing w:line="320" w:lineRule="exact"/>
        <w:ind w:firstLine="422" w:firstLineChars="201"/>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320" w:lineRule="exact"/>
        <w:ind w:firstLine="424" w:firstLineChars="201"/>
        <w:rPr>
          <w:rFonts w:ascii="宋体" w:hAnsi="宋体"/>
          <w:b/>
          <w:szCs w:val="21"/>
        </w:rPr>
      </w:pPr>
      <w:r>
        <w:rPr>
          <w:rFonts w:hint="eastAsia" w:ascii="宋体" w:hAnsi="宋体"/>
          <w:b/>
          <w:szCs w:val="21"/>
        </w:rPr>
        <w:t>11.响应文件有效期</w:t>
      </w:r>
    </w:p>
    <w:p>
      <w:pPr>
        <w:spacing w:line="320" w:lineRule="exact"/>
        <w:ind w:firstLine="422" w:firstLineChars="201"/>
        <w:rPr>
          <w:rFonts w:ascii="宋体" w:hAnsi="宋体"/>
          <w:szCs w:val="21"/>
        </w:rPr>
      </w:pPr>
      <w:r>
        <w:rPr>
          <w:rFonts w:hint="eastAsia" w:ascii="宋体" w:hAnsi="宋体"/>
          <w:szCs w:val="21"/>
        </w:rPr>
        <w:t>11.1响应文件有效期按须知前附表规定的期限，有效期不足的响应文件按无效处理。</w:t>
      </w:r>
    </w:p>
    <w:p>
      <w:pPr>
        <w:spacing w:line="320" w:lineRule="exact"/>
        <w:ind w:firstLine="422" w:firstLineChars="201"/>
        <w:rPr>
          <w:rFonts w:ascii="宋体" w:hAnsi="宋体"/>
          <w:szCs w:val="21"/>
        </w:rPr>
      </w:pPr>
      <w:bookmarkStart w:id="6" w:name="_Toc254970540"/>
      <w:bookmarkStart w:id="7" w:name="_Toc254970681"/>
      <w:r>
        <w:rPr>
          <w:rFonts w:hint="eastAsia" w:ascii="宋体" w:hAnsi="宋体"/>
          <w:szCs w:val="21"/>
        </w:rPr>
        <w:t>11.2未成交的响应文件有效期内均应保持有效。</w:t>
      </w:r>
      <w:bookmarkEnd w:id="6"/>
      <w:bookmarkEnd w:id="7"/>
    </w:p>
    <w:p>
      <w:pPr>
        <w:spacing w:line="320" w:lineRule="exact"/>
        <w:ind w:firstLine="422" w:firstLineChars="201"/>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320" w:lineRule="exact"/>
        <w:ind w:firstLine="424" w:firstLineChars="201"/>
        <w:rPr>
          <w:rFonts w:ascii="宋体" w:hAnsi="宋体"/>
          <w:b/>
          <w:szCs w:val="21"/>
        </w:rPr>
      </w:pPr>
      <w:r>
        <w:rPr>
          <w:rFonts w:hint="eastAsia" w:ascii="宋体" w:hAnsi="宋体"/>
          <w:b/>
          <w:szCs w:val="21"/>
        </w:rPr>
        <w:t>12.磋商保证金</w:t>
      </w:r>
    </w:p>
    <w:p>
      <w:pPr>
        <w:spacing w:line="320" w:lineRule="exact"/>
        <w:ind w:firstLine="422" w:firstLineChars="201"/>
        <w:rPr>
          <w:rFonts w:ascii="宋体" w:hAnsi="宋体"/>
          <w:szCs w:val="21"/>
        </w:rPr>
      </w:pPr>
      <w:r>
        <w:rPr>
          <w:rFonts w:hint="eastAsia" w:ascii="宋体" w:hAnsi="宋体"/>
          <w:szCs w:val="21"/>
        </w:rPr>
        <w:t>12.1供应商必须按须知前附表的规定交纳磋商保证金，否则，其响应文件按无效响应处理。</w:t>
      </w:r>
    </w:p>
    <w:p>
      <w:pPr>
        <w:spacing w:line="320" w:lineRule="exact"/>
        <w:ind w:firstLine="422" w:firstLineChars="201"/>
        <w:rPr>
          <w:rFonts w:ascii="宋体" w:hAnsi="宋体"/>
          <w:szCs w:val="21"/>
        </w:rPr>
      </w:pPr>
      <w:r>
        <w:rPr>
          <w:rFonts w:hint="eastAsia" w:ascii="宋体" w:hAnsi="宋体"/>
          <w:szCs w:val="21"/>
        </w:rPr>
        <w:t>12.2磋商保证金交纳方式：按须知前附表的规定。</w:t>
      </w:r>
    </w:p>
    <w:p>
      <w:pPr>
        <w:spacing w:line="320" w:lineRule="exact"/>
        <w:ind w:firstLine="422" w:firstLineChars="201"/>
        <w:rPr>
          <w:rFonts w:ascii="宋体" w:hAnsi="宋体"/>
          <w:szCs w:val="21"/>
        </w:rPr>
      </w:pPr>
      <w:r>
        <w:rPr>
          <w:rFonts w:hint="eastAsia" w:ascii="宋体" w:hAnsi="宋体"/>
          <w:szCs w:val="21"/>
        </w:rPr>
        <w:t>12.3磋商保证金交纳截止时间：按须知前附表的规定。</w:t>
      </w:r>
    </w:p>
    <w:p>
      <w:pPr>
        <w:spacing w:line="320" w:lineRule="exact"/>
        <w:ind w:firstLine="422" w:firstLineChars="201"/>
        <w:rPr>
          <w:rFonts w:ascii="宋体" w:hAnsi="宋体"/>
          <w:szCs w:val="21"/>
        </w:rPr>
      </w:pPr>
      <w:r>
        <w:rPr>
          <w:rFonts w:hint="eastAsia" w:ascii="宋体" w:hAnsi="宋体"/>
          <w:szCs w:val="21"/>
        </w:rPr>
        <w:t>12.4磋商保证金递交方式：按须知前附表的规定。</w:t>
      </w:r>
    </w:p>
    <w:p>
      <w:pPr>
        <w:spacing w:line="320" w:lineRule="exact"/>
        <w:ind w:firstLine="422" w:firstLineChars="201"/>
        <w:rPr>
          <w:rFonts w:ascii="宋体" w:hAnsi="宋体"/>
          <w:szCs w:val="21"/>
        </w:rPr>
      </w:pPr>
      <w:r>
        <w:rPr>
          <w:rFonts w:hint="eastAsia" w:ascii="宋体" w:hAnsi="宋体"/>
          <w:szCs w:val="21"/>
        </w:rPr>
        <w:t>12.5磋商保证金的退还：</w:t>
      </w:r>
    </w:p>
    <w:p>
      <w:pPr>
        <w:spacing w:line="320" w:lineRule="exact"/>
        <w:ind w:firstLine="422" w:firstLineChars="201"/>
        <w:rPr>
          <w:rFonts w:ascii="宋体" w:hAnsi="宋体"/>
          <w:szCs w:val="21"/>
        </w:rPr>
      </w:pPr>
      <w:r>
        <w:rPr>
          <w:rFonts w:hint="eastAsia" w:ascii="宋体" w:hAnsi="宋体"/>
          <w:szCs w:val="21"/>
        </w:rPr>
        <w:t>12.5.1供应商采用银行转账、电汇或网上支付形式的，磋商保证金的退还均以转账形式退回到供应商银行账户。</w:t>
      </w:r>
    </w:p>
    <w:p>
      <w:pPr>
        <w:spacing w:line="320" w:lineRule="exact"/>
        <w:ind w:firstLine="422" w:firstLineChars="201"/>
        <w:rPr>
          <w:rFonts w:ascii="宋体" w:hAnsi="宋体"/>
          <w:szCs w:val="21"/>
        </w:rPr>
      </w:pPr>
      <w:r>
        <w:rPr>
          <w:rFonts w:ascii="宋体" w:hAnsi="宋体"/>
          <w:szCs w:val="21"/>
        </w:rPr>
        <w:t>12.5.</w:t>
      </w:r>
      <w:r>
        <w:rPr>
          <w:rFonts w:hint="eastAsia" w:ascii="宋体" w:hAnsi="宋体"/>
          <w:szCs w:val="21"/>
        </w:rPr>
        <w:t>2供应商使用支票、汇票、本票的，未成交供应商自成交通知书发出之日起5个工作日内持相关授权证明材料至采购人或采购代理机构办理支票、汇票、本票原件退还手续或以转账形式退回到供应商银行账户；成交供应商自政府采购合同签订之日起5个工作日内持相关授权证明材料至采购人或采购代理机构办理支票、汇票、本票原件退还手续或以转账形式退回到供应商银行账户。</w:t>
      </w:r>
    </w:p>
    <w:p>
      <w:pPr>
        <w:spacing w:line="320" w:lineRule="exact"/>
        <w:ind w:firstLine="422" w:firstLineChars="201"/>
        <w:rPr>
          <w:rFonts w:ascii="宋体" w:hAnsi="宋体"/>
          <w:szCs w:val="21"/>
        </w:rPr>
      </w:pPr>
      <w:r>
        <w:rPr>
          <w:rFonts w:ascii="宋体" w:hAnsi="宋体"/>
          <w:szCs w:val="21"/>
        </w:rPr>
        <w:t>12.5.</w:t>
      </w:r>
      <w:r>
        <w:rPr>
          <w:rFonts w:hint="eastAsia" w:ascii="宋体" w:hAnsi="宋体"/>
          <w:szCs w:val="21"/>
        </w:rPr>
        <w:t>3供应商使用银行、保险机构出具的保函的，未成交供应商自成交通知书发出之日起5个工作日内持相关授权证明材料至采购人或采购代理机构办理保函原件退还手续；成交供应商自政府采购合同签订之日起5个工作日内持相关授权证明材料至采购人或采购代理机构办理保函原件退还手续。</w:t>
      </w:r>
    </w:p>
    <w:p>
      <w:pPr>
        <w:spacing w:line="320" w:lineRule="exact"/>
        <w:ind w:firstLine="422" w:firstLineChars="201"/>
        <w:rPr>
          <w:rFonts w:ascii="宋体" w:hAnsi="宋体"/>
          <w:szCs w:val="21"/>
        </w:rPr>
      </w:pPr>
      <w:r>
        <w:rPr>
          <w:rFonts w:ascii="宋体" w:hAnsi="宋体"/>
          <w:szCs w:val="21"/>
        </w:rPr>
        <w:t>12.5.</w:t>
      </w:r>
      <w:r>
        <w:rPr>
          <w:rFonts w:hint="eastAsia" w:ascii="宋体" w:hAnsi="宋体"/>
          <w:szCs w:val="21"/>
        </w:rPr>
        <w:t>4未成交供应商的磋商保证金自成交通知书发出之日起5个工作日内退还（不计利息）。</w:t>
      </w:r>
    </w:p>
    <w:p>
      <w:pPr>
        <w:spacing w:line="320" w:lineRule="exact"/>
        <w:ind w:firstLine="422" w:firstLineChars="201"/>
        <w:rPr>
          <w:rFonts w:ascii="宋体" w:hAnsi="宋体"/>
          <w:szCs w:val="21"/>
        </w:rPr>
      </w:pPr>
      <w:r>
        <w:rPr>
          <w:rFonts w:ascii="宋体" w:hAnsi="宋体"/>
          <w:szCs w:val="21"/>
        </w:rPr>
        <w:t>12.5.</w:t>
      </w:r>
      <w:r>
        <w:rPr>
          <w:rFonts w:hint="eastAsia" w:ascii="宋体" w:hAnsi="宋体"/>
          <w:szCs w:val="21"/>
        </w:rPr>
        <w:t>5成交供应商的磋商保证金自政府采购合同签订之日起5个工作日内退还（不计利息）。</w:t>
      </w:r>
    </w:p>
    <w:p>
      <w:pPr>
        <w:spacing w:line="320" w:lineRule="exact"/>
        <w:ind w:firstLine="422" w:firstLineChars="201"/>
        <w:rPr>
          <w:rFonts w:ascii="宋体" w:hAnsi="宋体"/>
          <w:szCs w:val="21"/>
        </w:rPr>
      </w:pPr>
      <w:r>
        <w:rPr>
          <w:rFonts w:hint="eastAsia" w:ascii="宋体" w:hAnsi="宋体"/>
          <w:szCs w:val="21"/>
        </w:rPr>
        <w:t>12.6有下列情形之一的，磋商保证金不予退还：</w:t>
      </w:r>
    </w:p>
    <w:p>
      <w:pPr>
        <w:spacing w:line="320" w:lineRule="exact"/>
        <w:ind w:firstLine="422" w:firstLineChars="201"/>
        <w:rPr>
          <w:rFonts w:ascii="宋体" w:hAnsi="宋体"/>
          <w:szCs w:val="21"/>
        </w:rPr>
      </w:pPr>
      <w:r>
        <w:rPr>
          <w:rFonts w:hint="eastAsia" w:ascii="宋体" w:hAnsi="宋体"/>
          <w:szCs w:val="21"/>
        </w:rPr>
        <w:t>12.6.1供应商在提交响应文件截止时间后撤回响应文件的；</w:t>
      </w:r>
    </w:p>
    <w:p>
      <w:pPr>
        <w:spacing w:line="320" w:lineRule="exact"/>
        <w:ind w:firstLine="422" w:firstLineChars="201"/>
        <w:rPr>
          <w:rFonts w:ascii="宋体" w:hAnsi="宋体"/>
          <w:szCs w:val="21"/>
        </w:rPr>
      </w:pPr>
      <w:r>
        <w:rPr>
          <w:rFonts w:hint="eastAsia" w:ascii="宋体" w:hAnsi="宋体"/>
          <w:szCs w:val="21"/>
        </w:rPr>
        <w:t>12.6.2供应商在响应文件中提供虚假材料的；</w:t>
      </w:r>
    </w:p>
    <w:p>
      <w:pPr>
        <w:spacing w:line="320" w:lineRule="exact"/>
        <w:ind w:firstLine="422" w:firstLineChars="201"/>
        <w:rPr>
          <w:rFonts w:ascii="宋体" w:hAnsi="宋体"/>
          <w:szCs w:val="21"/>
        </w:rPr>
      </w:pPr>
      <w:r>
        <w:rPr>
          <w:rFonts w:hint="eastAsia" w:ascii="宋体" w:hAnsi="宋体"/>
          <w:szCs w:val="21"/>
        </w:rPr>
        <w:t>12.6.3除因不可抗力或磋商文件认可的情形以外，成交供应商不与采购人签订合同的；</w:t>
      </w:r>
    </w:p>
    <w:p>
      <w:pPr>
        <w:spacing w:line="320" w:lineRule="exact"/>
        <w:ind w:firstLine="422" w:firstLineChars="201"/>
        <w:rPr>
          <w:rFonts w:ascii="宋体" w:hAnsi="宋体"/>
          <w:szCs w:val="21"/>
        </w:rPr>
      </w:pPr>
      <w:r>
        <w:rPr>
          <w:rFonts w:hint="eastAsia" w:ascii="宋体" w:hAnsi="宋体"/>
          <w:szCs w:val="21"/>
        </w:rPr>
        <w:t>12.6.4供应商与采购人、其他供应商或者采购代理机构恶意串通的；</w:t>
      </w:r>
    </w:p>
    <w:p>
      <w:pPr>
        <w:spacing w:line="320" w:lineRule="exact"/>
        <w:ind w:firstLine="422" w:firstLineChars="201"/>
        <w:rPr>
          <w:rFonts w:ascii="宋体" w:hAnsi="宋体"/>
          <w:b/>
          <w:szCs w:val="21"/>
        </w:rPr>
      </w:pPr>
      <w:r>
        <w:rPr>
          <w:rFonts w:hint="eastAsia" w:ascii="宋体" w:hAnsi="宋体"/>
          <w:szCs w:val="21"/>
        </w:rPr>
        <w:t>12.6.5磋商文件规定的其他情形。</w:t>
      </w:r>
    </w:p>
    <w:p>
      <w:pPr>
        <w:spacing w:line="320" w:lineRule="exact"/>
        <w:ind w:firstLine="424" w:firstLineChars="201"/>
        <w:rPr>
          <w:rFonts w:ascii="宋体" w:hAnsi="宋体"/>
          <w:b/>
          <w:szCs w:val="21"/>
        </w:rPr>
      </w:pPr>
      <w:r>
        <w:rPr>
          <w:rFonts w:hint="eastAsia" w:ascii="宋体" w:hAnsi="宋体"/>
          <w:b/>
          <w:szCs w:val="21"/>
        </w:rPr>
        <w:t>13.磋商报价要求</w:t>
      </w:r>
      <w:r>
        <w:rPr>
          <w:rFonts w:hint="eastAsia" w:ascii="宋体" w:hAnsi="宋体"/>
          <w:szCs w:val="21"/>
        </w:rPr>
        <w:t>：见本须知前附表。</w:t>
      </w:r>
    </w:p>
    <w:p>
      <w:pPr>
        <w:spacing w:line="320" w:lineRule="exact"/>
        <w:ind w:firstLine="424" w:firstLineChars="201"/>
        <w:rPr>
          <w:rFonts w:ascii="宋体" w:hAnsi="宋体"/>
          <w:b/>
          <w:szCs w:val="21"/>
        </w:rPr>
      </w:pPr>
      <w:r>
        <w:rPr>
          <w:rFonts w:hint="eastAsia" w:ascii="宋体" w:hAnsi="宋体"/>
          <w:b/>
          <w:szCs w:val="21"/>
        </w:rPr>
        <w:t>14.响应文件的份数、封装</w:t>
      </w:r>
    </w:p>
    <w:p>
      <w:pPr>
        <w:snapToGrid w:val="0"/>
        <w:spacing w:line="320" w:lineRule="exact"/>
        <w:ind w:firstLine="422" w:firstLineChars="201"/>
        <w:rPr>
          <w:rFonts w:ascii="宋体" w:hAnsi="宋体"/>
          <w:szCs w:val="21"/>
        </w:rPr>
      </w:pPr>
      <w:r>
        <w:rPr>
          <w:rFonts w:hint="eastAsia" w:ascii="宋体" w:hAnsi="宋体"/>
          <w:szCs w:val="21"/>
        </w:rPr>
        <w:t>14.1供应商应将响应文件按“资格审查文件”、“商务文件”、“技术文件”和“企业信誉实力文件（如有）”分别单独装订成册，并将所有响应文件的正、副本全部</w:t>
      </w:r>
      <w:r>
        <w:rPr>
          <w:rFonts w:hint="eastAsia" w:ascii="宋体" w:hAnsi="宋体"/>
        </w:rPr>
        <w:t>装入一个文件袋</w:t>
      </w:r>
      <w:r>
        <w:rPr>
          <w:rFonts w:hint="eastAsia" w:ascii="宋体" w:hAnsi="宋体"/>
          <w:szCs w:val="21"/>
        </w:rPr>
        <w:t>（盒、箱）</w:t>
      </w:r>
      <w:r>
        <w:rPr>
          <w:rFonts w:hint="eastAsia" w:ascii="宋体" w:hAnsi="宋体"/>
        </w:rPr>
        <w:t>中并加以密封，封口处必须加盖供应商单位公章以示密封。</w:t>
      </w:r>
    </w:p>
    <w:p>
      <w:pPr>
        <w:snapToGrid w:val="0"/>
        <w:spacing w:line="320" w:lineRule="exact"/>
        <w:ind w:firstLine="422" w:firstLineChars="201"/>
        <w:rPr>
          <w:rFonts w:ascii="宋体" w:hAnsi="宋体"/>
          <w:szCs w:val="21"/>
        </w:rPr>
      </w:pPr>
      <w:r>
        <w:rPr>
          <w:rFonts w:hint="eastAsia" w:ascii="宋体" w:hAnsi="宋体"/>
          <w:szCs w:val="21"/>
        </w:rPr>
        <w:t>14.2响应文件的信封上应写明：</w:t>
      </w:r>
    </w:p>
    <w:p>
      <w:pPr>
        <w:snapToGrid w:val="0"/>
        <w:spacing w:line="320" w:lineRule="exact"/>
        <w:ind w:firstLine="422" w:firstLineChars="201"/>
        <w:rPr>
          <w:rFonts w:ascii="宋体" w:hAnsi="宋体"/>
          <w:szCs w:val="21"/>
        </w:rPr>
      </w:pPr>
      <w:r>
        <w:rPr>
          <w:rFonts w:hint="eastAsia" w:ascii="宋体" w:hAnsi="宋体"/>
          <w:szCs w:val="21"/>
        </w:rPr>
        <w:t>（1）竞争性磋商项目编号；</w:t>
      </w:r>
    </w:p>
    <w:p>
      <w:pPr>
        <w:snapToGrid w:val="0"/>
        <w:spacing w:line="320" w:lineRule="exact"/>
        <w:ind w:firstLine="422" w:firstLineChars="201"/>
        <w:rPr>
          <w:rFonts w:ascii="宋体" w:hAnsi="宋体"/>
          <w:szCs w:val="21"/>
        </w:rPr>
      </w:pPr>
      <w:r>
        <w:rPr>
          <w:rFonts w:hint="eastAsia" w:ascii="宋体" w:hAnsi="宋体"/>
          <w:szCs w:val="21"/>
        </w:rPr>
        <w:t>（2）竞争性磋商项目名称；</w:t>
      </w:r>
    </w:p>
    <w:p>
      <w:pPr>
        <w:snapToGrid w:val="0"/>
        <w:spacing w:line="320" w:lineRule="exact"/>
        <w:ind w:firstLine="422" w:firstLineChars="201"/>
        <w:rPr>
          <w:rFonts w:ascii="宋体" w:hAnsi="宋体"/>
          <w:szCs w:val="21"/>
        </w:rPr>
      </w:pPr>
      <w:r>
        <w:rPr>
          <w:rFonts w:hint="eastAsia" w:ascii="宋体" w:hAnsi="宋体"/>
          <w:szCs w:val="21"/>
        </w:rPr>
        <w:t>（3）供应商名称、地址、邮编。</w:t>
      </w:r>
    </w:p>
    <w:p>
      <w:pPr>
        <w:snapToGrid w:val="0"/>
        <w:spacing w:line="320" w:lineRule="exact"/>
        <w:ind w:firstLine="422" w:firstLineChars="201"/>
        <w:rPr>
          <w:rFonts w:ascii="宋体" w:hAnsi="宋体"/>
          <w:szCs w:val="21"/>
        </w:rPr>
      </w:pPr>
      <w:r>
        <w:rPr>
          <w:rFonts w:hint="eastAsia" w:ascii="宋体" w:hAnsi="宋体"/>
        </w:rPr>
        <w:t>14.3未</w:t>
      </w:r>
      <w:r>
        <w:rPr>
          <w:rFonts w:hint="eastAsia" w:ascii="宋体" w:hAnsi="宋体"/>
          <w:szCs w:val="21"/>
        </w:rPr>
        <w:t>按规定密封或标记的响应文件将被拒绝接收，由此造成的后果由供应商承担。</w:t>
      </w:r>
    </w:p>
    <w:p>
      <w:pPr>
        <w:snapToGrid w:val="0"/>
        <w:spacing w:line="320" w:lineRule="exact"/>
        <w:ind w:firstLine="424" w:firstLineChars="201"/>
        <w:rPr>
          <w:rFonts w:ascii="宋体" w:hAnsi="宋体"/>
          <w:b/>
          <w:szCs w:val="21"/>
        </w:rPr>
      </w:pPr>
      <w:r>
        <w:rPr>
          <w:rFonts w:hint="eastAsia" w:ascii="宋体" w:hAnsi="宋体"/>
          <w:b/>
          <w:szCs w:val="21"/>
        </w:rPr>
        <w:t>15. 响应文件的递交</w:t>
      </w:r>
    </w:p>
    <w:p>
      <w:pPr>
        <w:snapToGrid w:val="0"/>
        <w:spacing w:line="320" w:lineRule="exact"/>
        <w:ind w:firstLine="422" w:firstLineChars="201"/>
        <w:rPr>
          <w:rFonts w:ascii="宋体" w:hAnsi="宋体"/>
          <w:szCs w:val="21"/>
        </w:rPr>
      </w:pPr>
      <w:r>
        <w:rPr>
          <w:rFonts w:hint="eastAsia" w:ascii="宋体" w:hAnsi="宋体"/>
          <w:szCs w:val="21"/>
        </w:rPr>
        <w:t>15.1所有响应文件应于本须知前附表规定的时间前递交到磋商文件中指定地点。</w:t>
      </w:r>
    </w:p>
    <w:p>
      <w:pPr>
        <w:spacing w:line="320" w:lineRule="exact"/>
        <w:ind w:firstLine="422" w:firstLineChars="201"/>
        <w:rPr>
          <w:rFonts w:ascii="宋体" w:hAnsi="宋体"/>
          <w:szCs w:val="21"/>
        </w:rPr>
      </w:pPr>
      <w:r>
        <w:rPr>
          <w:rFonts w:hint="eastAsia" w:ascii="宋体" w:hAnsi="宋体"/>
          <w:szCs w:val="21"/>
        </w:rPr>
        <w:t>15.2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磋商文件指定场所的时间为准。</w:t>
      </w:r>
    </w:p>
    <w:p>
      <w:pPr>
        <w:spacing w:line="320" w:lineRule="exact"/>
        <w:ind w:firstLine="424" w:firstLineChars="201"/>
        <w:rPr>
          <w:rFonts w:ascii="宋体" w:hAnsi="宋体"/>
          <w:b/>
          <w:szCs w:val="21"/>
        </w:rPr>
      </w:pPr>
      <w:r>
        <w:rPr>
          <w:rFonts w:hint="eastAsia" w:ascii="宋体" w:hAnsi="宋体"/>
          <w:b/>
          <w:szCs w:val="21"/>
        </w:rPr>
        <w:t>16.响应文件的补充、修改</w:t>
      </w:r>
    </w:p>
    <w:p>
      <w:pPr>
        <w:spacing w:line="320" w:lineRule="exact"/>
        <w:ind w:firstLine="422" w:firstLineChars="201"/>
        <w:rPr>
          <w:rFonts w:ascii="宋体" w:hAnsi="宋体"/>
          <w:szCs w:val="21"/>
        </w:rPr>
      </w:pPr>
      <w:r>
        <w:rPr>
          <w:rFonts w:hint="eastAsia" w:ascii="宋体" w:hAnsi="宋体"/>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20" w:lineRule="exact"/>
        <w:ind w:firstLine="424" w:firstLineChars="201"/>
        <w:rPr>
          <w:rFonts w:ascii="宋体" w:hAnsi="宋体"/>
          <w:b/>
          <w:szCs w:val="21"/>
        </w:rPr>
      </w:pPr>
      <w:r>
        <w:rPr>
          <w:rFonts w:hint="eastAsia" w:ascii="宋体" w:hAnsi="宋体"/>
          <w:b/>
          <w:szCs w:val="21"/>
        </w:rPr>
        <w:t>17.迟交的响应文件</w:t>
      </w:r>
    </w:p>
    <w:p>
      <w:pPr>
        <w:spacing w:line="320" w:lineRule="exact"/>
        <w:ind w:firstLine="422" w:firstLineChars="201"/>
        <w:rPr>
          <w:rFonts w:ascii="宋体" w:hAnsi="宋体"/>
          <w:szCs w:val="21"/>
        </w:rPr>
      </w:pPr>
      <w:r>
        <w:rPr>
          <w:rFonts w:hint="eastAsia" w:ascii="宋体" w:hAnsi="宋体"/>
          <w:szCs w:val="21"/>
        </w:rPr>
        <w:t>在响应文件递交截止时间后送达的响应文件，采购代理机构应当拒绝接收。</w:t>
      </w:r>
    </w:p>
    <w:p>
      <w:pPr>
        <w:spacing w:line="320" w:lineRule="exact"/>
        <w:ind w:firstLine="424" w:firstLineChars="201"/>
        <w:rPr>
          <w:rFonts w:ascii="宋体" w:hAnsi="宋体"/>
          <w:b/>
          <w:szCs w:val="21"/>
        </w:rPr>
      </w:pPr>
      <w:r>
        <w:rPr>
          <w:rFonts w:hint="eastAsia" w:ascii="宋体" w:hAnsi="宋体"/>
          <w:b/>
          <w:szCs w:val="21"/>
        </w:rPr>
        <w:t>四、响应文件评审程序</w:t>
      </w:r>
    </w:p>
    <w:p>
      <w:pPr>
        <w:spacing w:line="320" w:lineRule="exact"/>
        <w:ind w:firstLine="424" w:firstLineChars="201"/>
        <w:rPr>
          <w:rFonts w:ascii="宋体" w:hAnsi="宋体" w:cs="宋体"/>
          <w:b/>
          <w:kern w:val="0"/>
          <w:szCs w:val="21"/>
        </w:rPr>
      </w:pPr>
      <w:r>
        <w:rPr>
          <w:rFonts w:hint="eastAsia" w:ascii="宋体" w:hAnsi="宋体" w:cs="宋体"/>
          <w:b/>
          <w:kern w:val="0"/>
          <w:szCs w:val="21"/>
        </w:rPr>
        <w:t>18.磋商小组组建</w:t>
      </w:r>
    </w:p>
    <w:p>
      <w:pPr>
        <w:spacing w:line="320" w:lineRule="exact"/>
        <w:ind w:firstLine="422" w:firstLineChars="201"/>
        <w:rPr>
          <w:rFonts w:ascii="宋体" w:hAnsi="宋体"/>
          <w:szCs w:val="21"/>
        </w:rPr>
      </w:pPr>
      <w:r>
        <w:rPr>
          <w:rFonts w:hint="eastAsia" w:ascii="宋体" w:hAnsi="宋体"/>
          <w:szCs w:val="21"/>
        </w:rPr>
        <w:t>18.1磋商小组由采购人代表和评审专家共3人以上单数组成，其中评审专家人数不得少于磋商小组成员总数的2/3。</w:t>
      </w:r>
    </w:p>
    <w:p>
      <w:pPr>
        <w:spacing w:line="320" w:lineRule="exact"/>
        <w:ind w:firstLine="422" w:firstLineChars="201"/>
        <w:rPr>
          <w:rFonts w:ascii="宋体" w:hAnsi="宋体"/>
          <w:szCs w:val="21"/>
        </w:rPr>
      </w:pPr>
      <w:r>
        <w:rPr>
          <w:rFonts w:hint="eastAsia" w:ascii="宋体" w:hAnsi="宋体"/>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320" w:lineRule="exact"/>
        <w:ind w:firstLine="424" w:firstLineChars="201"/>
        <w:rPr>
          <w:rFonts w:ascii="宋体" w:hAnsi="宋体" w:cs="宋体"/>
          <w:b/>
          <w:kern w:val="0"/>
          <w:szCs w:val="21"/>
        </w:rPr>
      </w:pPr>
      <w:r>
        <w:rPr>
          <w:rFonts w:hint="eastAsia" w:ascii="宋体" w:hAnsi="宋体" w:cs="宋体"/>
          <w:b/>
          <w:kern w:val="0"/>
          <w:szCs w:val="21"/>
        </w:rPr>
        <w:t>19.评审程序</w:t>
      </w:r>
    </w:p>
    <w:p>
      <w:pPr>
        <w:spacing w:line="320" w:lineRule="exact"/>
        <w:ind w:firstLine="424" w:firstLineChars="201"/>
        <w:rPr>
          <w:rFonts w:ascii="宋体" w:hAnsi="宋体"/>
          <w:b/>
          <w:szCs w:val="21"/>
        </w:rPr>
      </w:pPr>
      <w:r>
        <w:rPr>
          <w:rFonts w:hint="eastAsia" w:ascii="宋体" w:hAnsi="宋体"/>
          <w:b/>
          <w:szCs w:val="21"/>
        </w:rPr>
        <w:t>19.1采购代理机构向磋商小组移交接收所有的响应文件。</w:t>
      </w:r>
    </w:p>
    <w:p>
      <w:pPr>
        <w:spacing w:line="320" w:lineRule="exact"/>
        <w:ind w:firstLine="424" w:firstLineChars="201"/>
        <w:rPr>
          <w:rFonts w:ascii="宋体" w:hAnsi="宋体"/>
          <w:b/>
          <w:szCs w:val="21"/>
        </w:rPr>
      </w:pPr>
      <w:r>
        <w:rPr>
          <w:rFonts w:hint="eastAsia" w:ascii="宋体" w:hAnsi="宋体"/>
          <w:b/>
          <w:szCs w:val="21"/>
        </w:rPr>
        <w:t>19.2磋商小组评审响应文件</w:t>
      </w:r>
    </w:p>
    <w:p>
      <w:pPr>
        <w:spacing w:line="320" w:lineRule="exact"/>
        <w:ind w:firstLine="422" w:firstLineChars="201"/>
        <w:rPr>
          <w:rFonts w:ascii="宋体" w:hAnsi="宋体"/>
          <w:szCs w:val="21"/>
        </w:rPr>
      </w:pPr>
      <w:r>
        <w:rPr>
          <w:rFonts w:hint="eastAsia" w:ascii="宋体" w:hAnsi="宋体"/>
          <w:szCs w:val="21"/>
        </w:rPr>
        <w:t>磋商小组对供应商资格条件和响应文件的有效性、完整性和响应程度进行审查。对</w:t>
      </w:r>
      <w:r>
        <w:rPr>
          <w:rFonts w:ascii="宋体" w:hAnsi="宋体"/>
          <w:szCs w:val="21"/>
        </w:rPr>
        <w:t>资格条件</w:t>
      </w:r>
      <w:r>
        <w:rPr>
          <w:rFonts w:hint="eastAsia" w:ascii="宋体" w:hAnsi="宋体"/>
          <w:szCs w:val="21"/>
        </w:rPr>
        <w:t>不符合</w:t>
      </w:r>
      <w:r>
        <w:rPr>
          <w:rFonts w:ascii="宋体" w:hAnsi="宋体"/>
          <w:szCs w:val="21"/>
        </w:rPr>
        <w:t>的供应商</w:t>
      </w:r>
      <w:r>
        <w:rPr>
          <w:rFonts w:hint="eastAsia" w:ascii="宋体" w:hAnsi="宋体"/>
          <w:szCs w:val="21"/>
        </w:rPr>
        <w:t>或</w:t>
      </w:r>
      <w:r>
        <w:rPr>
          <w:rFonts w:ascii="宋体" w:hAnsi="宋体"/>
          <w:szCs w:val="21"/>
        </w:rPr>
        <w:t>未实质性响应</w:t>
      </w:r>
      <w:r>
        <w:rPr>
          <w:rFonts w:hint="eastAsia" w:ascii="宋体" w:hAnsi="宋体"/>
          <w:szCs w:val="21"/>
        </w:rPr>
        <w:t>磋商</w:t>
      </w:r>
      <w:r>
        <w:rPr>
          <w:rFonts w:ascii="宋体" w:hAnsi="宋体"/>
          <w:szCs w:val="21"/>
        </w:rPr>
        <w:t>文件的响应文件按无效</w:t>
      </w:r>
      <w:r>
        <w:rPr>
          <w:rFonts w:hint="eastAsia" w:ascii="宋体" w:hAnsi="宋体"/>
          <w:szCs w:val="21"/>
        </w:rPr>
        <w:t>响应</w:t>
      </w:r>
      <w:r>
        <w:rPr>
          <w:rFonts w:ascii="宋体" w:hAnsi="宋体"/>
          <w:szCs w:val="21"/>
        </w:rPr>
        <w:t>处理，</w:t>
      </w:r>
      <w:r>
        <w:rPr>
          <w:rFonts w:hint="eastAsia" w:ascii="宋体" w:hAnsi="宋体"/>
          <w:szCs w:val="21"/>
        </w:rPr>
        <w:t>磋商</w:t>
      </w:r>
      <w:r>
        <w:rPr>
          <w:rFonts w:ascii="宋体" w:hAnsi="宋体"/>
          <w:szCs w:val="21"/>
        </w:rPr>
        <w:t>小组应当告知有关供应商。</w:t>
      </w:r>
    </w:p>
    <w:p>
      <w:pPr>
        <w:spacing w:line="320" w:lineRule="exact"/>
        <w:ind w:firstLine="424" w:firstLineChars="201"/>
        <w:rPr>
          <w:rFonts w:ascii="宋体" w:hAnsi="宋体"/>
          <w:b/>
          <w:szCs w:val="21"/>
        </w:rPr>
      </w:pPr>
      <w:r>
        <w:rPr>
          <w:rFonts w:hint="eastAsia" w:ascii="宋体" w:hAnsi="宋体"/>
          <w:b/>
          <w:szCs w:val="21"/>
        </w:rPr>
        <w:t>19.3澄清</w:t>
      </w:r>
    </w:p>
    <w:p>
      <w:pPr>
        <w:spacing w:line="320" w:lineRule="exact"/>
        <w:ind w:firstLine="422" w:firstLineChars="201"/>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20" w:lineRule="exact"/>
        <w:ind w:firstLine="422" w:firstLineChars="201"/>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19.4磋商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19.4.1磋商时间及地点：按须知前附表规定。</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19.4.2供应商参加需要携带的材料：按须知前附表规定。</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19.4.3磋商小组按须知前附表规定的磋商顺序，集中与单一供应商分别进行磋商，并给予所有参加磋商的供应商平等的磋商机会。符合磋商</w:t>
      </w:r>
      <w:r>
        <w:rPr>
          <w:rFonts w:ascii="宋体" w:hAnsi="宋体"/>
          <w:szCs w:val="21"/>
        </w:rPr>
        <w:t>资格的</w:t>
      </w:r>
      <w:r>
        <w:rPr>
          <w:rFonts w:hint="eastAsia" w:ascii="宋体" w:hAnsi="宋体"/>
          <w:szCs w:val="21"/>
        </w:rPr>
        <w:t>供应</w:t>
      </w:r>
      <w:r>
        <w:rPr>
          <w:rFonts w:ascii="宋体" w:hAnsi="宋体"/>
          <w:szCs w:val="21"/>
        </w:rPr>
        <w:t>商未在规定时间内</w:t>
      </w:r>
      <w:r>
        <w:rPr>
          <w:rFonts w:hint="eastAsia" w:ascii="宋体" w:hAnsi="宋体"/>
          <w:szCs w:val="21"/>
        </w:rPr>
        <w:t>参加磋商</w:t>
      </w:r>
      <w:r>
        <w:rPr>
          <w:rFonts w:ascii="宋体" w:hAnsi="宋体"/>
          <w:szCs w:val="21"/>
        </w:rPr>
        <w:t>的，</w:t>
      </w:r>
      <w:r>
        <w:rPr>
          <w:rFonts w:hint="eastAsia" w:ascii="宋体" w:hAnsi="宋体"/>
          <w:szCs w:val="21"/>
        </w:rPr>
        <w:t>视同</w:t>
      </w:r>
      <w:r>
        <w:rPr>
          <w:rFonts w:ascii="宋体" w:hAnsi="宋体"/>
          <w:szCs w:val="21"/>
        </w:rPr>
        <w:t>放弃</w:t>
      </w:r>
      <w:r>
        <w:rPr>
          <w:rFonts w:hint="eastAsia" w:ascii="宋体" w:hAnsi="宋体"/>
          <w:szCs w:val="21"/>
        </w:rPr>
        <w:t>参加磋商权利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供应商应当按照磋商文件的变动情况和磋商小组的要求重新提交响应文件，并由其法定代表人或授权代表签字或者加盖公章。由授权代表签字的，应当附法定代表人授权书。参加磋商</w:t>
      </w:r>
      <w:r>
        <w:rPr>
          <w:rFonts w:ascii="宋体" w:hAnsi="宋体"/>
          <w:szCs w:val="21"/>
        </w:rPr>
        <w:t>的</w:t>
      </w:r>
      <w:r>
        <w:rPr>
          <w:rFonts w:hint="eastAsia" w:ascii="宋体" w:hAnsi="宋体"/>
          <w:szCs w:val="21"/>
        </w:rPr>
        <w:t>供应</w:t>
      </w:r>
      <w:r>
        <w:rPr>
          <w:rFonts w:ascii="宋体" w:hAnsi="宋体"/>
          <w:szCs w:val="21"/>
        </w:rPr>
        <w:t>商未在规定时间内</w:t>
      </w:r>
      <w:r>
        <w:rPr>
          <w:rFonts w:hint="eastAsia" w:ascii="宋体" w:hAnsi="宋体"/>
          <w:szCs w:val="21"/>
        </w:rPr>
        <w:t>重新提交响应</w:t>
      </w:r>
      <w:r>
        <w:rPr>
          <w:rFonts w:ascii="宋体" w:hAnsi="宋体"/>
          <w:szCs w:val="21"/>
        </w:rPr>
        <w:t>文件的，</w:t>
      </w:r>
      <w:r>
        <w:rPr>
          <w:rFonts w:hint="eastAsia" w:ascii="宋体" w:hAnsi="宋体"/>
          <w:szCs w:val="21"/>
        </w:rPr>
        <w:t>视同</w:t>
      </w:r>
      <w:r>
        <w:rPr>
          <w:rFonts w:ascii="宋体" w:hAnsi="宋体"/>
          <w:szCs w:val="21"/>
        </w:rPr>
        <w:t>放弃</w:t>
      </w:r>
      <w:r>
        <w:rPr>
          <w:rFonts w:hint="eastAsia" w:ascii="宋体" w:hAnsi="宋体"/>
          <w:szCs w:val="21"/>
        </w:rPr>
        <w:t>提交权利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磋商中，磋商的任何一方不得透露与磋商有关的其他供应商的技术资料、价格和其他信息。</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采购代理机构对磋商过程和重要磋商内容进行记录，磋商双方在记录上签字确认。</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19.5最后报价</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19.5.1本项目作最终报价时磋商小组将书面告知参与磋商的供应商，各供应商的最终报价如有变动，则必须以工程量清单报价表的格式编制提交，不得以总价下浮的方式做最终报价，否则，作无效标处理。各供应商必须提前做好相关准备并按时递交最终报价文件，最终报价高于采购预算控制价的响应文件作无效标处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19.5.2磋商文件能够详细列明采购标的的技术、服务要求的，磋商结束后，磋商小组应当要求所有继续参加磋商的供应商在规定时间内密封提交最后报价，提交最后报价的供应商不得少于3家。</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19.5.3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供应</w:t>
      </w:r>
      <w:r>
        <w:rPr>
          <w:rFonts w:ascii="宋体" w:hAnsi="宋体"/>
          <w:szCs w:val="21"/>
        </w:rPr>
        <w:t>商未在规定时间内</w:t>
      </w:r>
      <w:r>
        <w:rPr>
          <w:rFonts w:hint="eastAsia" w:ascii="宋体" w:hAnsi="宋体"/>
          <w:szCs w:val="21"/>
        </w:rPr>
        <w:t>提交</w:t>
      </w:r>
      <w:r>
        <w:rPr>
          <w:rFonts w:ascii="宋体" w:hAnsi="宋体"/>
          <w:szCs w:val="21"/>
        </w:rPr>
        <w:t>最后报价的，</w:t>
      </w:r>
      <w:r>
        <w:rPr>
          <w:rFonts w:hint="eastAsia" w:ascii="宋体" w:hAnsi="宋体"/>
          <w:szCs w:val="21"/>
        </w:rPr>
        <w:t>视同放弃</w:t>
      </w:r>
      <w:r>
        <w:rPr>
          <w:rFonts w:ascii="宋体" w:hAnsi="宋体"/>
          <w:szCs w:val="21"/>
        </w:rPr>
        <w:t>最后报价</w:t>
      </w:r>
      <w:r>
        <w:rPr>
          <w:rFonts w:hint="eastAsia" w:ascii="宋体" w:hAnsi="宋体"/>
          <w:szCs w:val="21"/>
        </w:rPr>
        <w:t>权利</w:t>
      </w:r>
      <w:r>
        <w:rPr>
          <w:rFonts w:ascii="宋体" w:hAnsi="宋体"/>
          <w:szCs w:val="21"/>
        </w:rPr>
        <w:t>，</w:t>
      </w:r>
      <w:r>
        <w:rPr>
          <w:rFonts w:hint="eastAsia" w:ascii="宋体" w:hAnsi="宋体"/>
          <w:szCs w:val="21"/>
        </w:rPr>
        <w:t>其</w:t>
      </w:r>
      <w:r>
        <w:rPr>
          <w:rFonts w:ascii="宋体" w:hAnsi="宋体"/>
          <w:szCs w:val="21"/>
        </w:rPr>
        <w:t>响应文件作无效处理。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19.5.4属于市场竞争不充分的科研项目，以及需要扶持的科技成果转化项目，提交最后报价的供应商可以为2家。</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19.5.5根据财库【2015】124号《财政部关于政府采购竞争性磋商采购方式有关问题的通知》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19.5.6最后报价是供应商响应文件的有效组成部分。</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19.5.7已经提交响应文件的供应商，在提交最后报价之前，可以根据磋商情况退出磋商。采购人、采购代理机构将退还退出磋商的供应商的保证金。</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19.5.8响应供应商的报价均超过了采购预算，采购人不能支付的，磋商活动终止。</w:t>
      </w:r>
    </w:p>
    <w:p>
      <w:pPr>
        <w:widowControl/>
        <w:spacing w:line="320" w:lineRule="exact"/>
        <w:ind w:firstLine="422" w:firstLineChars="201"/>
        <w:jc w:val="left"/>
        <w:rPr>
          <w:rFonts w:ascii="宋体" w:hAnsi="宋体"/>
          <w:szCs w:val="21"/>
        </w:rPr>
      </w:pPr>
      <w:r>
        <w:rPr>
          <w:rFonts w:hint="eastAsia" w:ascii="宋体" w:hAnsi="宋体"/>
          <w:szCs w:val="21"/>
        </w:rPr>
        <w:t>19.5.9低于成本报价</w:t>
      </w:r>
    </w:p>
    <w:p>
      <w:pPr>
        <w:widowControl/>
        <w:spacing w:line="320" w:lineRule="exact"/>
        <w:ind w:firstLine="422" w:firstLineChars="201"/>
        <w:jc w:val="left"/>
        <w:rPr>
          <w:rFonts w:ascii="宋体" w:hAnsi="宋体"/>
          <w:szCs w:val="21"/>
        </w:rPr>
      </w:pPr>
      <w:r>
        <w:rPr>
          <w:rFonts w:hint="eastAsia" w:ascii="宋体" w:hAnsi="宋体"/>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320" w:lineRule="exact"/>
        <w:ind w:firstLine="424" w:firstLineChars="201"/>
        <w:jc w:val="left"/>
        <w:rPr>
          <w:rFonts w:ascii="宋体" w:hAnsi="宋体"/>
          <w:b/>
          <w:szCs w:val="21"/>
        </w:rPr>
      </w:pPr>
      <w:r>
        <w:rPr>
          <w:rFonts w:hint="eastAsia" w:ascii="宋体" w:hAnsi="宋体"/>
          <w:b/>
          <w:szCs w:val="21"/>
        </w:rPr>
        <w:t>21.评审与比较</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widowControl/>
        <w:tabs>
          <w:tab w:val="left" w:pos="540"/>
        </w:tabs>
        <w:spacing w:line="320" w:lineRule="exact"/>
        <w:ind w:firstLine="422" w:firstLineChars="201"/>
        <w:jc w:val="left"/>
        <w:rPr>
          <w:rFonts w:ascii="宋体" w:hAnsi="宋体"/>
        </w:rPr>
      </w:pPr>
      <w:r>
        <w:rPr>
          <w:rFonts w:hint="eastAsia" w:ascii="宋体" w:hAnsi="宋体"/>
        </w:rPr>
        <w:t>21.2评审原则。磋商小组必须公平、公正、客观，不带任何倾向性和启发性；不得向外界透露任何与评审有关的内容；任何单位和个人不得干扰、影响评审的正常进行。</w:t>
      </w:r>
    </w:p>
    <w:p>
      <w:pPr>
        <w:widowControl/>
        <w:tabs>
          <w:tab w:val="left" w:pos="540"/>
        </w:tabs>
        <w:spacing w:line="320" w:lineRule="exact"/>
        <w:ind w:firstLine="422" w:firstLineChars="201"/>
        <w:jc w:val="left"/>
        <w:rPr>
          <w:rFonts w:ascii="宋体" w:hAnsi="宋体"/>
          <w:szCs w:val="21"/>
        </w:rPr>
      </w:pPr>
      <w:r>
        <w:rPr>
          <w:rFonts w:hint="eastAsia" w:ascii="宋体" w:hAnsi="宋体"/>
          <w:szCs w:val="21"/>
        </w:rPr>
        <w:t>21.3评标办法及标准详见第四章。</w:t>
      </w:r>
    </w:p>
    <w:p>
      <w:pPr>
        <w:widowControl/>
        <w:tabs>
          <w:tab w:val="left" w:pos="540"/>
        </w:tabs>
        <w:spacing w:line="320" w:lineRule="exact"/>
        <w:ind w:firstLine="422" w:firstLineChars="201"/>
        <w:jc w:val="left"/>
        <w:rPr>
          <w:rFonts w:ascii="宋体" w:hAnsi="宋体"/>
          <w:b/>
          <w:bCs/>
        </w:rPr>
      </w:pPr>
      <w:r>
        <w:rPr>
          <w:rFonts w:hint="eastAsia" w:ascii="宋体" w:hAnsi="宋体"/>
          <w:szCs w:val="21"/>
        </w:rPr>
        <w:t>22.</w:t>
      </w:r>
      <w:r>
        <w:rPr>
          <w:rFonts w:hint="eastAsia" w:ascii="宋体" w:hAnsi="宋体"/>
          <w:b/>
          <w:bCs/>
        </w:rPr>
        <w:t>在评审过程中出现法律法规和磋商文件均没有明确规定的情形时，由磋商小组现场协商解决，协商不一致的，由全体磋商小组投票表决，以得票率二分之一以上专家的意见为准。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320" w:lineRule="exact"/>
        <w:ind w:firstLine="424" w:firstLineChars="201"/>
        <w:jc w:val="left"/>
        <w:rPr>
          <w:rFonts w:ascii="宋体" w:hAnsi="宋体"/>
          <w:b/>
          <w:szCs w:val="21"/>
        </w:rPr>
      </w:pPr>
      <w:r>
        <w:rPr>
          <w:rFonts w:hint="eastAsia" w:ascii="宋体" w:hAnsi="宋体"/>
          <w:b/>
          <w:bCs/>
        </w:rPr>
        <w:t>23.</w:t>
      </w:r>
      <w:r>
        <w:rPr>
          <w:rFonts w:hint="eastAsia" w:ascii="宋体" w:hAnsi="宋体"/>
          <w:b/>
          <w:szCs w:val="21"/>
        </w:rPr>
        <w:t>特别说明：</w:t>
      </w:r>
    </w:p>
    <w:p>
      <w:pPr>
        <w:widowControl/>
        <w:spacing w:line="320" w:lineRule="exact"/>
        <w:ind w:firstLine="422" w:firstLineChars="201"/>
        <w:jc w:val="left"/>
        <w:rPr>
          <w:rFonts w:ascii="宋体" w:hAnsi="宋体"/>
          <w:szCs w:val="21"/>
        </w:rPr>
      </w:pPr>
      <w:r>
        <w:rPr>
          <w:rFonts w:hint="eastAsia" w:ascii="宋体" w:hAnsi="宋体"/>
          <w:szCs w:val="21"/>
        </w:rPr>
        <w:t>23.1供应商竞标所使用的资格、信誉、荣誉、业绩与企业认证必须为本法人所拥有。供应商竞标所使用的采购项目实施人员必须为本法人员工（或必须为本法人或控股公司正式员工）。</w:t>
      </w:r>
    </w:p>
    <w:p>
      <w:pPr>
        <w:widowControl/>
        <w:spacing w:line="320" w:lineRule="exact"/>
        <w:ind w:firstLine="422" w:firstLineChars="201"/>
        <w:jc w:val="left"/>
        <w:rPr>
          <w:rFonts w:ascii="宋体" w:hAnsi="宋体"/>
          <w:szCs w:val="21"/>
        </w:rPr>
      </w:pPr>
      <w:r>
        <w:rPr>
          <w:rFonts w:hint="eastAsia" w:ascii="宋体" w:hAnsi="宋体"/>
          <w:szCs w:val="21"/>
        </w:rPr>
        <w:t>23.2供应商应仔细阅读竞争性磋商文件的所有内容，按照竞争性磋商文件的要求提交响应文件，并对所提供的全部资料的真实性承担法律责任。</w:t>
      </w:r>
    </w:p>
    <w:p>
      <w:pPr>
        <w:widowControl/>
        <w:spacing w:line="320" w:lineRule="exact"/>
        <w:ind w:firstLine="422" w:firstLineChars="201"/>
        <w:jc w:val="left"/>
        <w:rPr>
          <w:rFonts w:ascii="宋体" w:hAnsi="宋体"/>
          <w:szCs w:val="21"/>
        </w:rPr>
      </w:pPr>
      <w:r>
        <w:rPr>
          <w:rFonts w:hint="eastAsia" w:ascii="宋体" w:hAnsi="宋体"/>
          <w:szCs w:val="21"/>
        </w:rPr>
        <w:t>23.3供应商在竞标活动中提供任何虚假材料,其竞标无效，并报监管部门查处；成交后发现的,成交供应商须依照《中华人民共和国消费者权益保护法》规定赔偿采购人，且民事赔偿并不免除违法供应商的行政与刑事责任。</w:t>
      </w:r>
    </w:p>
    <w:p>
      <w:pPr>
        <w:pStyle w:val="29"/>
        <w:snapToGrid w:val="0"/>
        <w:spacing w:line="320" w:lineRule="exact"/>
        <w:ind w:left="2" w:leftChars="1" w:firstLine="420" w:firstLineChars="200"/>
        <w:rPr>
          <w:rFonts w:hAnsi="宋体"/>
          <w:sz w:val="21"/>
          <w:szCs w:val="21"/>
        </w:rPr>
      </w:pPr>
      <w:r>
        <w:rPr>
          <w:rFonts w:hint="eastAsia" w:hAnsi="宋体"/>
          <w:sz w:val="21"/>
          <w:szCs w:val="21"/>
        </w:rPr>
        <w:t>23.4有下列情形之一的视为供应商相互串通投标，响应文件将被视为无效：</w:t>
      </w:r>
    </w:p>
    <w:p>
      <w:pPr>
        <w:pStyle w:val="29"/>
        <w:snapToGrid w:val="0"/>
        <w:spacing w:line="320" w:lineRule="exact"/>
        <w:ind w:left="2" w:leftChars="1" w:firstLine="420" w:firstLineChars="200"/>
        <w:rPr>
          <w:rFonts w:hAnsi="宋体"/>
          <w:sz w:val="21"/>
          <w:szCs w:val="21"/>
        </w:rPr>
      </w:pPr>
      <w:r>
        <w:rPr>
          <w:rFonts w:hint="eastAsia" w:hAnsi="宋体"/>
          <w:sz w:val="21"/>
          <w:szCs w:val="21"/>
        </w:rPr>
        <w:t>（1）不同供应商的响应文件由同一单位或者个人编制；或不同供应商报名的IP地址一致的；</w:t>
      </w:r>
    </w:p>
    <w:p>
      <w:pPr>
        <w:pStyle w:val="29"/>
        <w:snapToGrid w:val="0"/>
        <w:spacing w:line="320" w:lineRule="exact"/>
        <w:ind w:left="2" w:leftChars="1" w:firstLine="420" w:firstLineChars="200"/>
        <w:rPr>
          <w:rFonts w:hAnsi="宋体"/>
          <w:sz w:val="21"/>
          <w:szCs w:val="21"/>
        </w:rPr>
      </w:pPr>
      <w:r>
        <w:rPr>
          <w:rFonts w:hint="eastAsia" w:hAnsi="宋体"/>
          <w:sz w:val="21"/>
          <w:szCs w:val="21"/>
        </w:rPr>
        <w:t>（2）不同供应商委托同一单位或者个人办理竞标事宜；</w:t>
      </w:r>
    </w:p>
    <w:p>
      <w:pPr>
        <w:pStyle w:val="29"/>
        <w:snapToGrid w:val="0"/>
        <w:spacing w:line="320" w:lineRule="exact"/>
        <w:ind w:left="2" w:leftChars="1" w:firstLine="420" w:firstLineChars="200"/>
        <w:rPr>
          <w:rFonts w:hAnsi="宋体"/>
          <w:sz w:val="21"/>
          <w:szCs w:val="21"/>
        </w:rPr>
      </w:pPr>
      <w:r>
        <w:rPr>
          <w:rFonts w:hint="eastAsia" w:hAnsi="宋体"/>
          <w:sz w:val="21"/>
          <w:szCs w:val="21"/>
        </w:rPr>
        <w:t>（3）不同的供应商的响应文件载明的项目管理员为同一个人；</w:t>
      </w:r>
    </w:p>
    <w:p>
      <w:pPr>
        <w:pStyle w:val="29"/>
        <w:snapToGrid w:val="0"/>
        <w:spacing w:line="320" w:lineRule="exact"/>
        <w:ind w:left="2" w:leftChars="1" w:firstLine="420" w:firstLineChars="200"/>
        <w:rPr>
          <w:rFonts w:hAnsi="宋体"/>
          <w:sz w:val="21"/>
          <w:szCs w:val="21"/>
        </w:rPr>
      </w:pPr>
      <w:r>
        <w:rPr>
          <w:rFonts w:hint="eastAsia" w:hAnsi="宋体"/>
          <w:sz w:val="21"/>
          <w:szCs w:val="21"/>
        </w:rPr>
        <w:t>（4）不同供应商的响应文件异常一致或报价呈规律性差异；</w:t>
      </w:r>
    </w:p>
    <w:p>
      <w:pPr>
        <w:pStyle w:val="29"/>
        <w:snapToGrid w:val="0"/>
        <w:spacing w:line="320" w:lineRule="exact"/>
        <w:ind w:left="2" w:leftChars="1" w:firstLine="420" w:firstLineChars="200"/>
        <w:rPr>
          <w:rFonts w:hAnsi="宋体"/>
          <w:sz w:val="21"/>
          <w:szCs w:val="21"/>
        </w:rPr>
      </w:pPr>
      <w:r>
        <w:rPr>
          <w:rFonts w:hint="eastAsia" w:hAnsi="宋体"/>
          <w:sz w:val="21"/>
          <w:szCs w:val="21"/>
        </w:rPr>
        <w:t>（5）不同供应商的响应文件相互混装；</w:t>
      </w:r>
    </w:p>
    <w:p>
      <w:pPr>
        <w:pStyle w:val="29"/>
        <w:snapToGrid w:val="0"/>
        <w:spacing w:line="320" w:lineRule="exact"/>
        <w:ind w:left="2" w:leftChars="1" w:firstLine="420" w:firstLineChars="200"/>
        <w:rPr>
          <w:rFonts w:hAnsi="宋体"/>
          <w:sz w:val="21"/>
          <w:szCs w:val="21"/>
        </w:rPr>
      </w:pPr>
      <w:r>
        <w:rPr>
          <w:rFonts w:hint="eastAsia" w:hAnsi="宋体"/>
          <w:sz w:val="21"/>
          <w:szCs w:val="21"/>
        </w:rPr>
        <w:t>（6）不同供应商的保证金从同一单位或者个人账户转出。</w:t>
      </w:r>
    </w:p>
    <w:p>
      <w:pPr>
        <w:pStyle w:val="29"/>
        <w:snapToGrid w:val="0"/>
        <w:spacing w:line="320" w:lineRule="exact"/>
        <w:ind w:left="2" w:leftChars="1" w:firstLine="420" w:firstLineChars="200"/>
        <w:rPr>
          <w:rFonts w:hAnsi="宋体"/>
          <w:sz w:val="21"/>
          <w:szCs w:val="21"/>
        </w:rPr>
      </w:pPr>
      <w:r>
        <w:rPr>
          <w:rFonts w:hint="eastAsia" w:hAnsi="宋体"/>
          <w:sz w:val="21"/>
          <w:szCs w:val="21"/>
        </w:rPr>
        <w:t>23.5供应商有下列情形之一的，属于恶意串通行为：</w:t>
      </w:r>
    </w:p>
    <w:p>
      <w:pPr>
        <w:pStyle w:val="29"/>
        <w:snapToGrid w:val="0"/>
        <w:spacing w:line="320" w:lineRule="exact"/>
        <w:ind w:left="2" w:leftChars="1" w:firstLine="420" w:firstLineChars="200"/>
        <w:rPr>
          <w:rFonts w:hAnsi="宋体"/>
          <w:sz w:val="21"/>
          <w:szCs w:val="21"/>
        </w:rPr>
      </w:pPr>
      <w:r>
        <w:rPr>
          <w:rFonts w:hint="eastAsia" w:hAnsi="宋体"/>
          <w:sz w:val="21"/>
          <w:szCs w:val="21"/>
        </w:rPr>
        <w:t>（1）供应商直接或者间接从采购人或者采购代理机构处获得其他供应商的相关信息并修改其响应文件：</w:t>
      </w:r>
    </w:p>
    <w:p>
      <w:pPr>
        <w:pStyle w:val="29"/>
        <w:snapToGrid w:val="0"/>
        <w:spacing w:line="320" w:lineRule="exact"/>
        <w:ind w:left="2" w:leftChars="1" w:firstLine="420" w:firstLineChars="200"/>
        <w:rPr>
          <w:rFonts w:hAnsi="宋体"/>
          <w:sz w:val="21"/>
          <w:szCs w:val="21"/>
        </w:rPr>
      </w:pPr>
      <w:r>
        <w:rPr>
          <w:rFonts w:hint="eastAsia" w:hAnsi="宋体"/>
          <w:sz w:val="21"/>
          <w:szCs w:val="21"/>
        </w:rPr>
        <w:t>（2）供应商按照采购人或者采购代理机构的授意撤换、修改响应文件；</w:t>
      </w:r>
    </w:p>
    <w:p>
      <w:pPr>
        <w:pStyle w:val="29"/>
        <w:snapToGrid w:val="0"/>
        <w:spacing w:line="320" w:lineRule="exact"/>
        <w:ind w:left="2" w:leftChars="1" w:firstLine="420" w:firstLineChars="200"/>
        <w:rPr>
          <w:rFonts w:hAnsi="宋体"/>
          <w:sz w:val="21"/>
          <w:szCs w:val="21"/>
        </w:rPr>
      </w:pPr>
      <w:r>
        <w:rPr>
          <w:rFonts w:hint="eastAsia" w:hAnsi="宋体"/>
          <w:sz w:val="21"/>
          <w:szCs w:val="21"/>
        </w:rPr>
        <w:t>（3）供应商之间协商报价、技术方案等响应文件的实质性内容；</w:t>
      </w:r>
    </w:p>
    <w:p>
      <w:pPr>
        <w:pStyle w:val="29"/>
        <w:snapToGrid w:val="0"/>
        <w:spacing w:line="320" w:lineRule="exact"/>
        <w:ind w:left="2" w:leftChars="1" w:firstLine="420" w:firstLineChars="200"/>
        <w:rPr>
          <w:rFonts w:hAnsi="宋体"/>
          <w:sz w:val="21"/>
          <w:szCs w:val="21"/>
        </w:rPr>
      </w:pPr>
      <w:r>
        <w:rPr>
          <w:rFonts w:hint="eastAsia" w:hAnsi="宋体"/>
          <w:sz w:val="21"/>
          <w:szCs w:val="21"/>
        </w:rPr>
        <w:t>（4）属于同一集团、协会、商会等组织成员的供应商按照该组织要求协同参加政府采购活动；</w:t>
      </w:r>
    </w:p>
    <w:p>
      <w:pPr>
        <w:pStyle w:val="29"/>
        <w:snapToGrid w:val="0"/>
        <w:spacing w:line="320" w:lineRule="exact"/>
        <w:ind w:left="2" w:leftChars="1" w:firstLine="420" w:firstLineChars="200"/>
        <w:rPr>
          <w:rFonts w:hAnsi="宋体"/>
          <w:sz w:val="21"/>
          <w:szCs w:val="21"/>
        </w:rPr>
      </w:pPr>
      <w:r>
        <w:rPr>
          <w:rFonts w:hint="eastAsia" w:hAnsi="宋体"/>
          <w:sz w:val="21"/>
          <w:szCs w:val="21"/>
        </w:rPr>
        <w:t>（5）供应商之间事先约定一致抬高或者压低报价,或者在采购项目中事先约定轮流以高价位或者低价位成交,或者事先约定由某一特定供应商成交,然后再参加竞标；</w:t>
      </w:r>
    </w:p>
    <w:p>
      <w:pPr>
        <w:pStyle w:val="29"/>
        <w:snapToGrid w:val="0"/>
        <w:spacing w:line="320" w:lineRule="exact"/>
        <w:ind w:left="2" w:leftChars="1" w:firstLine="420" w:firstLineChars="200"/>
        <w:rPr>
          <w:rFonts w:hAnsi="宋体"/>
          <w:sz w:val="21"/>
          <w:szCs w:val="21"/>
        </w:rPr>
      </w:pPr>
      <w:r>
        <w:rPr>
          <w:rFonts w:hint="eastAsia" w:hAnsi="宋体"/>
          <w:sz w:val="21"/>
          <w:szCs w:val="21"/>
        </w:rPr>
        <w:t>（6）供应商之间商定部分供应商放弃参加政府采购活动或者放弃成交；</w:t>
      </w:r>
    </w:p>
    <w:p>
      <w:pPr>
        <w:pStyle w:val="29"/>
        <w:snapToGrid w:val="0"/>
        <w:spacing w:line="320" w:lineRule="exact"/>
        <w:ind w:left="2" w:leftChars="1" w:firstLine="420" w:firstLineChars="200"/>
        <w:rPr>
          <w:rFonts w:hAnsi="宋体"/>
          <w:sz w:val="21"/>
          <w:szCs w:val="21"/>
        </w:rPr>
      </w:pPr>
      <w:r>
        <w:rPr>
          <w:rFonts w:hint="eastAsia" w:hAnsi="宋体"/>
          <w:sz w:val="21"/>
          <w:szCs w:val="21"/>
        </w:rPr>
        <w:t>（7）供应商与采购人或者采购代理机构之间、供应商相互之间，为谋求特定供应商成交或者排斥其他供应商的其他串通行为。</w:t>
      </w:r>
    </w:p>
    <w:p>
      <w:pPr>
        <w:pStyle w:val="29"/>
        <w:snapToGrid w:val="0"/>
        <w:spacing w:line="320" w:lineRule="exact"/>
        <w:ind w:left="2" w:leftChars="1" w:firstLine="420" w:firstLineChars="200"/>
        <w:rPr>
          <w:rFonts w:hAnsi="宋体"/>
          <w:sz w:val="21"/>
          <w:szCs w:val="21"/>
        </w:rPr>
      </w:pPr>
      <w:r>
        <w:rPr>
          <w:rFonts w:hint="eastAsia" w:hAnsi="宋体"/>
          <w:sz w:val="21"/>
          <w:szCs w:val="21"/>
        </w:rPr>
        <w:t>23.6单位负责人为同一人或者存在直接控股、管理关系的不同的供应商，不得参加同一合同项下的政府采购活动，否则响应文件将被视为无效。</w:t>
      </w:r>
    </w:p>
    <w:p>
      <w:pPr>
        <w:widowControl/>
        <w:spacing w:line="320" w:lineRule="exact"/>
        <w:ind w:firstLine="422" w:firstLineChars="201"/>
        <w:jc w:val="left"/>
        <w:rPr>
          <w:rFonts w:ascii="宋体" w:hAnsi="宋体"/>
          <w:szCs w:val="21"/>
        </w:rPr>
      </w:pPr>
      <w:r>
        <w:rPr>
          <w:rFonts w:hint="eastAsia" w:ascii="宋体" w:hAnsi="宋体"/>
          <w:szCs w:val="21"/>
        </w:rPr>
        <w:t>24.出现下列情形之一的，采购人或者采购代理机构应当终止竞争性磋商采购活动，发布项目终止公告并说明原因，重新开展采购活动：</w:t>
      </w:r>
    </w:p>
    <w:p>
      <w:pPr>
        <w:widowControl/>
        <w:spacing w:line="320" w:lineRule="exact"/>
        <w:ind w:firstLine="422" w:firstLineChars="201"/>
        <w:jc w:val="left"/>
        <w:rPr>
          <w:rFonts w:ascii="宋体" w:hAnsi="宋体"/>
          <w:szCs w:val="21"/>
        </w:rPr>
      </w:pPr>
      <w:r>
        <w:rPr>
          <w:rFonts w:hint="eastAsia" w:ascii="宋体" w:hAnsi="宋体"/>
          <w:szCs w:val="21"/>
        </w:rPr>
        <w:t>24.1因情况变化，不再符合规定的竞争性磋商采购方式适用情形的；</w:t>
      </w:r>
    </w:p>
    <w:p>
      <w:pPr>
        <w:widowControl/>
        <w:spacing w:line="320" w:lineRule="exact"/>
        <w:ind w:firstLine="422" w:firstLineChars="201"/>
        <w:jc w:val="left"/>
        <w:rPr>
          <w:rFonts w:ascii="宋体" w:hAnsi="宋体"/>
          <w:szCs w:val="21"/>
        </w:rPr>
      </w:pPr>
      <w:r>
        <w:rPr>
          <w:rFonts w:hint="eastAsia" w:ascii="宋体" w:hAnsi="宋体"/>
          <w:szCs w:val="21"/>
        </w:rPr>
        <w:t>24.2出现影响采购公正的违法、违规行为的；</w:t>
      </w:r>
    </w:p>
    <w:p>
      <w:pPr>
        <w:widowControl/>
        <w:spacing w:line="320" w:lineRule="exact"/>
        <w:ind w:firstLine="422" w:firstLineChars="201"/>
        <w:jc w:val="left"/>
        <w:rPr>
          <w:rFonts w:ascii="宋体" w:hAnsi="宋体"/>
          <w:szCs w:val="21"/>
        </w:rPr>
      </w:pPr>
      <w:r>
        <w:rPr>
          <w:rFonts w:hint="eastAsia" w:ascii="宋体" w:hAnsi="宋体"/>
          <w:szCs w:val="21"/>
        </w:rPr>
        <w:t>24.3除本须知19.5.4、19.5.5及法律法规规定的情形外，在采购过程中符合要求的供应商或者报价未超过采购预算的供应商不足3家的。</w:t>
      </w:r>
    </w:p>
    <w:p>
      <w:pPr>
        <w:widowControl/>
        <w:spacing w:line="320" w:lineRule="exact"/>
        <w:ind w:firstLine="422" w:firstLineChars="201"/>
        <w:jc w:val="left"/>
        <w:rPr>
          <w:rFonts w:ascii="宋体" w:hAnsi="宋体"/>
          <w:szCs w:val="21"/>
        </w:rPr>
      </w:pPr>
      <w:r>
        <w:rPr>
          <w:rFonts w:hint="eastAsia" w:ascii="宋体" w:hAnsi="宋体"/>
          <w:szCs w:val="21"/>
        </w:rPr>
        <w:t>25.在采购活动中因重大变故，采购任务取消的，采购人或者采购代理机构应当终止采购活动，通知所有参加采购活动的供应商，并将项目实施情况和采购任务取消原因报送本级财政部门。</w:t>
      </w:r>
    </w:p>
    <w:p>
      <w:pPr>
        <w:spacing w:line="320" w:lineRule="exact"/>
        <w:ind w:firstLine="424" w:firstLineChars="201"/>
        <w:rPr>
          <w:rFonts w:ascii="宋体" w:hAnsi="宋体"/>
          <w:b/>
          <w:szCs w:val="21"/>
        </w:rPr>
      </w:pPr>
      <w:r>
        <w:rPr>
          <w:rFonts w:hint="eastAsia" w:ascii="宋体" w:hAnsi="宋体"/>
          <w:b/>
          <w:szCs w:val="21"/>
        </w:rPr>
        <w:t>五、确定成交供应商办法及结果公告</w:t>
      </w:r>
    </w:p>
    <w:p>
      <w:pPr>
        <w:spacing w:line="320" w:lineRule="exact"/>
        <w:ind w:firstLine="422" w:firstLineChars="201"/>
        <w:rPr>
          <w:rFonts w:ascii="宋体" w:hAnsi="宋体" w:cs="宋体"/>
          <w:kern w:val="0"/>
          <w:szCs w:val="21"/>
        </w:rPr>
      </w:pPr>
      <w:r>
        <w:rPr>
          <w:rFonts w:hint="eastAsia" w:ascii="宋体" w:hAnsi="宋体"/>
          <w:szCs w:val="21"/>
        </w:rPr>
        <w:t>26.</w:t>
      </w:r>
      <w:r>
        <w:rPr>
          <w:rFonts w:ascii="宋体" w:hAnsi="宋体" w:cs="宋体"/>
          <w:kern w:val="0"/>
          <w:szCs w:val="21"/>
        </w:rPr>
        <w:t>采购</w:t>
      </w:r>
      <w:r>
        <w:rPr>
          <w:rFonts w:ascii="宋体" w:hAnsi="宋体"/>
          <w:szCs w:val="21"/>
        </w:rPr>
        <w:t>代理</w:t>
      </w:r>
      <w:r>
        <w:rPr>
          <w:rFonts w:ascii="宋体" w:hAnsi="宋体" w:cs="宋体"/>
          <w:kern w:val="0"/>
          <w:szCs w:val="21"/>
        </w:rPr>
        <w:t>机构应当在评审结束后2个工作日内将评审报告送采购人确认。采购人应当在收到评审报告后5个工作日</w:t>
      </w:r>
      <w:r>
        <w:rPr>
          <w:rFonts w:hint="eastAsia" w:ascii="宋体" w:hAnsi="宋体" w:cs="宋体"/>
          <w:kern w:val="0"/>
          <w:szCs w:val="21"/>
        </w:rPr>
        <w:t>，从评审报告提出的成交候选供应商中，按照排序由高到低的原则确定成交供应商，</w:t>
      </w:r>
      <w:r>
        <w:rPr>
          <w:rFonts w:ascii="宋体" w:hAnsi="宋体" w:cs="宋体"/>
          <w:kern w:val="0"/>
          <w:szCs w:val="21"/>
        </w:rPr>
        <w:t>也可以书面授权磋商小组直接确定成交供应商。</w:t>
      </w:r>
      <w:r>
        <w:rPr>
          <w:rFonts w:hint="eastAsia" w:ascii="宋体" w:hAnsi="宋体" w:cs="宋体"/>
          <w:kern w:val="0"/>
          <w:szCs w:val="21"/>
        </w:rPr>
        <w:t>采购人逾期未确定成交供应商且不提出异议的，视为确定评审报告提出的排序第一的供应商为成交供应商。</w:t>
      </w:r>
    </w:p>
    <w:p>
      <w:pPr>
        <w:spacing w:line="320" w:lineRule="exact"/>
        <w:ind w:firstLine="426"/>
        <w:rPr>
          <w:rFonts w:ascii="宋体" w:hAnsi="宋体"/>
          <w:szCs w:val="21"/>
        </w:rPr>
      </w:pPr>
      <w:r>
        <w:rPr>
          <w:rFonts w:hint="eastAsia" w:ascii="宋体" w:hAnsi="宋体"/>
          <w:szCs w:val="21"/>
        </w:rPr>
        <w:t>27.</w:t>
      </w:r>
      <w:r>
        <w:rPr>
          <w:rFonts w:ascii="宋体" w:hAnsi="宋体"/>
          <w:szCs w:val="21"/>
        </w:rPr>
        <w:t>采购代理机构应当在成交供应商确定后2个工作日内，在</w:t>
      </w:r>
      <w:r>
        <w:rPr>
          <w:rFonts w:hint="eastAsia" w:ascii="宋体" w:hAnsi="宋体"/>
          <w:szCs w:val="21"/>
        </w:rPr>
        <w:t>磋商公告发布</w:t>
      </w:r>
      <w:r>
        <w:rPr>
          <w:rFonts w:ascii="宋体" w:hAnsi="宋体"/>
          <w:szCs w:val="21"/>
        </w:rPr>
        <w:t>媒体上公告成交结果，同时向成交供应商发出成交通知书</w:t>
      </w:r>
      <w:r>
        <w:rPr>
          <w:rFonts w:hint="eastAsia" w:ascii="宋体" w:hAnsi="宋体"/>
          <w:szCs w:val="21"/>
        </w:rPr>
        <w:t>。</w:t>
      </w:r>
    </w:p>
    <w:p>
      <w:pPr>
        <w:spacing w:line="320" w:lineRule="exact"/>
        <w:ind w:firstLine="424" w:firstLineChars="201"/>
        <w:rPr>
          <w:rFonts w:ascii="宋体" w:hAnsi="宋体"/>
          <w:b/>
          <w:szCs w:val="21"/>
        </w:rPr>
      </w:pPr>
      <w:r>
        <w:rPr>
          <w:rFonts w:hint="eastAsia" w:ascii="宋体" w:hAnsi="宋体"/>
          <w:b/>
          <w:szCs w:val="21"/>
        </w:rPr>
        <w:t>六、履约保证金：无</w:t>
      </w:r>
    </w:p>
    <w:p>
      <w:pPr>
        <w:spacing w:line="320" w:lineRule="exact"/>
        <w:ind w:firstLine="424" w:firstLineChars="201"/>
        <w:rPr>
          <w:rFonts w:ascii="宋体" w:hAnsi="宋体"/>
          <w:b/>
          <w:szCs w:val="21"/>
        </w:rPr>
      </w:pPr>
      <w:r>
        <w:rPr>
          <w:rFonts w:hint="eastAsia" w:ascii="宋体" w:hAnsi="宋体"/>
          <w:b/>
          <w:szCs w:val="21"/>
        </w:rPr>
        <w:t>七、签订合同</w:t>
      </w:r>
    </w:p>
    <w:p>
      <w:pPr>
        <w:spacing w:line="320" w:lineRule="exact"/>
        <w:ind w:firstLine="422" w:firstLineChars="201"/>
        <w:rPr>
          <w:rFonts w:ascii="宋体" w:hAnsi="宋体"/>
          <w:szCs w:val="21"/>
        </w:rPr>
      </w:pPr>
      <w:r>
        <w:rPr>
          <w:rFonts w:hint="eastAsia" w:ascii="宋体" w:hAnsi="宋体"/>
          <w:szCs w:val="21"/>
        </w:rPr>
        <w:t>28.成交供应商在收到成交通知书后，按规定与采购人签订采购合同。</w:t>
      </w:r>
    </w:p>
    <w:p>
      <w:pPr>
        <w:spacing w:line="320" w:lineRule="exact"/>
        <w:ind w:firstLine="422" w:firstLineChars="201"/>
        <w:rPr>
          <w:rFonts w:ascii="宋体" w:hAnsi="宋体"/>
          <w:szCs w:val="21"/>
        </w:rPr>
      </w:pPr>
      <w:r>
        <w:rPr>
          <w:rFonts w:hint="eastAsia" w:ascii="宋体" w:hAnsi="宋体"/>
          <w:szCs w:val="21"/>
        </w:rPr>
        <w:t>29.</w:t>
      </w:r>
      <w:r>
        <w:rPr>
          <w:rFonts w:ascii="宋体" w:hAnsi="宋体"/>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29"/>
        <w:snapToGrid w:val="0"/>
        <w:spacing w:line="320" w:lineRule="exact"/>
        <w:ind w:firstLine="420" w:firstLineChars="200"/>
        <w:rPr>
          <w:rFonts w:hAnsi="宋体"/>
          <w:sz w:val="21"/>
          <w:szCs w:val="21"/>
        </w:rPr>
      </w:pPr>
      <w:r>
        <w:rPr>
          <w:rFonts w:hint="eastAsia" w:hAnsi="宋体"/>
          <w:sz w:val="21"/>
          <w:szCs w:val="21"/>
        </w:rPr>
        <w:t>30.政府采购合同公告</w:t>
      </w:r>
    </w:p>
    <w:p>
      <w:pPr>
        <w:pStyle w:val="29"/>
        <w:snapToGrid w:val="0"/>
        <w:spacing w:line="320" w:lineRule="exact"/>
        <w:ind w:firstLine="420" w:firstLineChars="200"/>
        <w:rPr>
          <w:rFonts w:hAnsi="宋体"/>
          <w:b/>
          <w:sz w:val="21"/>
          <w:szCs w:val="21"/>
        </w:rPr>
      </w:pPr>
      <w:r>
        <w:rPr>
          <w:rFonts w:hint="eastAsia" w:hAnsi="宋体"/>
          <w:sz w:val="21"/>
          <w:szCs w:val="21"/>
        </w:rPr>
        <w:t>根据</w:t>
      </w:r>
      <w:r>
        <w:rPr>
          <w:rFonts w:hAnsi="宋体"/>
          <w:sz w:val="21"/>
          <w:szCs w:val="21"/>
        </w:rPr>
        <w:t>《中华人民共和国政府采购法实施条例》第五十条</w:t>
      </w:r>
      <w:r>
        <w:rPr>
          <w:rFonts w:hint="eastAsia" w:hAnsi="宋体"/>
          <w:sz w:val="21"/>
          <w:szCs w:val="21"/>
        </w:rPr>
        <w:t>规定，采购人应当自政府采购合同签订之日起2个工作日内，将政府采购合同在省级以上人民政府财政部门指定的媒体上公告，</w:t>
      </w:r>
      <w:r>
        <w:rPr>
          <w:rFonts w:hAnsi="宋体"/>
          <w:sz w:val="21"/>
          <w:szCs w:val="21"/>
        </w:rPr>
        <w:t>但政府采购合同中涉及国家秘密、商业秘密的内容除外。</w:t>
      </w:r>
    </w:p>
    <w:p>
      <w:pPr>
        <w:spacing w:line="320" w:lineRule="exact"/>
        <w:ind w:firstLine="424" w:firstLineChars="201"/>
        <w:rPr>
          <w:rFonts w:ascii="宋体" w:hAnsi="宋体"/>
          <w:b/>
          <w:szCs w:val="21"/>
        </w:rPr>
      </w:pPr>
      <w:r>
        <w:rPr>
          <w:rFonts w:hint="eastAsia" w:ascii="宋体" w:hAnsi="宋体"/>
          <w:b/>
          <w:szCs w:val="21"/>
        </w:rPr>
        <w:t>八、适用法律</w:t>
      </w:r>
    </w:p>
    <w:p>
      <w:pPr>
        <w:tabs>
          <w:tab w:val="left" w:pos="2835"/>
        </w:tabs>
        <w:spacing w:line="320" w:lineRule="exact"/>
        <w:ind w:firstLine="422" w:firstLineChars="201"/>
        <w:rPr>
          <w:rFonts w:ascii="宋体" w:hAnsi="宋体"/>
          <w:b/>
          <w:szCs w:val="21"/>
        </w:rPr>
      </w:pPr>
      <w:r>
        <w:rPr>
          <w:rFonts w:hint="eastAsia" w:ascii="宋体" w:hAnsi="宋体"/>
          <w:szCs w:val="21"/>
        </w:rPr>
        <w:t>31.采购当事人的一切活动均适用于《中华人民共和国政府采购法》、《政府采购竞争性磋商采购方式管理暂行办法》及相关规定。</w:t>
      </w:r>
    </w:p>
    <w:p>
      <w:pPr>
        <w:spacing w:line="320" w:lineRule="exact"/>
        <w:ind w:firstLine="424" w:firstLineChars="201"/>
        <w:rPr>
          <w:rFonts w:ascii="宋体" w:hAnsi="宋体"/>
          <w:b/>
          <w:szCs w:val="21"/>
        </w:rPr>
      </w:pPr>
      <w:r>
        <w:rPr>
          <w:rFonts w:hint="eastAsia" w:ascii="宋体" w:hAnsi="宋体"/>
          <w:b/>
          <w:szCs w:val="21"/>
        </w:rPr>
        <w:t>九、其它内容</w:t>
      </w:r>
    </w:p>
    <w:p>
      <w:pPr>
        <w:tabs>
          <w:tab w:val="left" w:pos="2835"/>
        </w:tabs>
        <w:spacing w:line="320" w:lineRule="exact"/>
        <w:ind w:firstLine="422" w:firstLineChars="201"/>
        <w:rPr>
          <w:rFonts w:ascii="宋体" w:hAnsi="宋体"/>
          <w:szCs w:val="21"/>
        </w:rPr>
      </w:pPr>
      <w:r>
        <w:rPr>
          <w:rFonts w:hint="eastAsia" w:ascii="宋体" w:hAnsi="宋体"/>
          <w:szCs w:val="21"/>
        </w:rPr>
        <w:t>32.代理服务费</w:t>
      </w:r>
    </w:p>
    <w:p>
      <w:pPr>
        <w:tabs>
          <w:tab w:val="left" w:pos="2835"/>
        </w:tabs>
        <w:spacing w:line="320" w:lineRule="exact"/>
        <w:ind w:firstLine="422" w:firstLineChars="201"/>
        <w:rPr>
          <w:rFonts w:hAnsi="宋体"/>
        </w:rPr>
      </w:pPr>
      <w:r>
        <w:rPr>
          <w:rFonts w:hint="eastAsia" w:ascii="宋体" w:hAnsi="宋体"/>
          <w:szCs w:val="21"/>
        </w:rPr>
        <w:t>32.1代理服务费按供应商须知前附表规定的为准</w:t>
      </w:r>
    </w:p>
    <w:p>
      <w:pPr>
        <w:tabs>
          <w:tab w:val="left" w:pos="2835"/>
        </w:tabs>
        <w:spacing w:line="320" w:lineRule="exact"/>
        <w:ind w:firstLine="422" w:firstLineChars="201"/>
        <w:rPr>
          <w:rFonts w:ascii="宋体" w:hAnsi="宋体"/>
        </w:rPr>
      </w:pPr>
      <w:r>
        <w:rPr>
          <w:rFonts w:hint="eastAsia" w:ascii="宋体" w:hAnsi="宋体"/>
        </w:rPr>
        <w:t>32.2采购代理机构的银行账户：</w:t>
      </w:r>
    </w:p>
    <w:p>
      <w:pPr>
        <w:shd w:val="clear" w:color="auto" w:fill="FFFFFF"/>
        <w:ind w:firstLine="420"/>
        <w:jc w:val="left"/>
        <w:rPr>
          <w:rFonts w:ascii="宋体" w:hAnsi="宋体" w:cs="宋体"/>
          <w:color w:val="000000"/>
          <w:szCs w:val="21"/>
          <w:u w:val="single"/>
        </w:rPr>
      </w:pPr>
      <w:r>
        <w:rPr>
          <w:rFonts w:hint="eastAsia" w:ascii="宋体" w:hAnsi="宋体" w:cs="宋体"/>
          <w:color w:val="000000"/>
          <w:szCs w:val="21"/>
        </w:rPr>
        <w:t>开户名称：</w:t>
      </w:r>
      <w:r>
        <w:rPr>
          <w:rFonts w:hint="eastAsia" w:ascii="宋体" w:hAnsi="宋体" w:cs="宋体"/>
          <w:color w:val="000000"/>
          <w:szCs w:val="21"/>
          <w:u w:val="single"/>
        </w:rPr>
        <w:t>广西恒晟水环境治理有限公司玉林第一分公司</w:t>
      </w:r>
    </w:p>
    <w:p>
      <w:pPr>
        <w:shd w:val="clear" w:color="auto" w:fill="FFFFFF"/>
        <w:ind w:firstLine="420"/>
        <w:jc w:val="left"/>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中国建设银行股份有限公司玉林玉东支行</w:t>
      </w:r>
    </w:p>
    <w:p>
      <w:pPr>
        <w:tabs>
          <w:tab w:val="left" w:pos="2835"/>
        </w:tabs>
        <w:spacing w:line="320" w:lineRule="exact"/>
        <w:ind w:firstLine="422" w:firstLineChars="201"/>
        <w:rPr>
          <w:rFonts w:ascii="宋体" w:hAnsi="宋体" w:cs="宋体"/>
          <w:color w:val="000000"/>
          <w:szCs w:val="21"/>
          <w:u w:val="single"/>
        </w:rPr>
      </w:pPr>
      <w:r>
        <w:rPr>
          <w:rFonts w:hint="eastAsia" w:ascii="宋体" w:hAnsi="宋体" w:cs="宋体"/>
          <w:color w:val="000000"/>
          <w:szCs w:val="21"/>
        </w:rPr>
        <w:t>银行账号：</w:t>
      </w:r>
      <w:r>
        <w:rPr>
          <w:rFonts w:hint="eastAsia" w:ascii="宋体" w:hAnsi="宋体" w:cs="宋体"/>
          <w:color w:val="000000"/>
          <w:szCs w:val="21"/>
          <w:u w:val="single"/>
        </w:rPr>
        <w:t>45050110649500000264</w:t>
      </w:r>
    </w:p>
    <w:p>
      <w:pPr>
        <w:tabs>
          <w:tab w:val="left" w:pos="2835"/>
        </w:tabs>
        <w:spacing w:line="320" w:lineRule="exact"/>
        <w:ind w:firstLine="422" w:firstLineChars="201"/>
        <w:rPr>
          <w:rFonts w:ascii="宋体" w:hAnsi="宋体"/>
          <w:bCs/>
        </w:rPr>
      </w:pPr>
      <w:r>
        <w:rPr>
          <w:rFonts w:hint="eastAsia" w:ascii="宋体" w:hAnsi="宋体"/>
        </w:rPr>
        <w:t>33. 询问、质疑和投诉</w:t>
      </w:r>
    </w:p>
    <w:p>
      <w:pPr>
        <w:tabs>
          <w:tab w:val="left" w:pos="2835"/>
        </w:tabs>
        <w:spacing w:line="320" w:lineRule="exact"/>
        <w:ind w:firstLine="422" w:firstLineChars="201"/>
        <w:rPr>
          <w:rFonts w:ascii="宋体" w:hAnsi="宋体"/>
          <w:szCs w:val="21"/>
        </w:rPr>
      </w:pPr>
      <w:r>
        <w:rPr>
          <w:rFonts w:hint="eastAsia" w:ascii="宋体" w:hAnsi="宋体"/>
        </w:rPr>
        <w:t>33.1供应商对</w:t>
      </w:r>
      <w:r>
        <w:rPr>
          <w:rFonts w:hint="eastAsia" w:ascii="宋体" w:hAnsi="宋体"/>
          <w:szCs w:val="21"/>
        </w:rPr>
        <w:t>政府采购活动事项有疑问的，可以向采购人、采购代理机构提出询问。</w:t>
      </w:r>
    </w:p>
    <w:p>
      <w:pPr>
        <w:tabs>
          <w:tab w:val="left" w:pos="2835"/>
        </w:tabs>
        <w:spacing w:line="320" w:lineRule="exact"/>
        <w:ind w:firstLine="422" w:firstLineChars="201"/>
        <w:rPr>
          <w:rFonts w:ascii="宋体" w:hAnsi="宋体"/>
          <w:szCs w:val="21"/>
        </w:rPr>
      </w:pPr>
      <w:r>
        <w:rPr>
          <w:rFonts w:hint="eastAsia" w:ascii="宋体" w:hAnsi="宋体"/>
          <w:szCs w:val="21"/>
        </w:rPr>
        <w:t>33.2供应商认为采购文件、采购过程或成交结果使自己的合法权益受到损害的，应当在知道或者应知其权益受到损害之日起七个工作日内，以书面形式向采购人、采购代理机构提出质疑。具体计算时间如下：</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1</w:t>
      </w:r>
      <w:r>
        <w:rPr>
          <w:rFonts w:ascii="宋体" w:hAnsi="宋体"/>
          <w:szCs w:val="21"/>
        </w:rPr>
        <w:t>）对可以质疑的</w:t>
      </w:r>
      <w:r>
        <w:rPr>
          <w:rFonts w:hint="eastAsia" w:ascii="宋体" w:hAnsi="宋体"/>
          <w:szCs w:val="21"/>
        </w:rPr>
        <w:t>采购</w:t>
      </w:r>
      <w:r>
        <w:rPr>
          <w:rFonts w:ascii="宋体" w:hAnsi="宋体"/>
          <w:szCs w:val="21"/>
        </w:rPr>
        <w:t>文件提出质疑的，为收到采购文件之日；</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2</w:t>
      </w:r>
      <w:r>
        <w:rPr>
          <w:rFonts w:ascii="宋体" w:hAnsi="宋体"/>
          <w:szCs w:val="21"/>
        </w:rPr>
        <w:t>）对</w:t>
      </w:r>
      <w:r>
        <w:rPr>
          <w:rFonts w:hint="eastAsia" w:ascii="宋体" w:hAnsi="宋体"/>
          <w:szCs w:val="21"/>
        </w:rPr>
        <w:t>采购</w:t>
      </w:r>
      <w:r>
        <w:rPr>
          <w:rFonts w:ascii="宋体" w:hAnsi="宋体"/>
          <w:szCs w:val="21"/>
        </w:rPr>
        <w:t>过程提出质疑的，为各采购程序环节结束之日；</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3</w:t>
      </w:r>
      <w:r>
        <w:rPr>
          <w:rFonts w:ascii="宋体" w:hAnsi="宋体"/>
          <w:szCs w:val="21"/>
        </w:rPr>
        <w:t>）对</w:t>
      </w:r>
      <w:r>
        <w:rPr>
          <w:rFonts w:hint="eastAsia" w:ascii="宋体" w:hAnsi="宋体"/>
          <w:szCs w:val="21"/>
        </w:rPr>
        <w:t>成交</w:t>
      </w:r>
      <w:r>
        <w:rPr>
          <w:rFonts w:ascii="宋体" w:hAnsi="宋体"/>
          <w:szCs w:val="21"/>
        </w:rPr>
        <w:t>结果提出质疑的，为</w:t>
      </w:r>
      <w:r>
        <w:rPr>
          <w:rFonts w:hint="eastAsia" w:ascii="宋体" w:hAnsi="宋体"/>
          <w:szCs w:val="21"/>
        </w:rPr>
        <w:t>成交</w:t>
      </w:r>
      <w:r>
        <w:rPr>
          <w:rFonts w:ascii="宋体" w:hAnsi="宋体"/>
          <w:szCs w:val="21"/>
        </w:rPr>
        <w:t>结果公告期限届满之日。</w:t>
      </w:r>
    </w:p>
    <w:p>
      <w:pPr>
        <w:tabs>
          <w:tab w:val="left" w:pos="2835"/>
        </w:tabs>
        <w:spacing w:line="320" w:lineRule="exact"/>
        <w:ind w:firstLine="422" w:firstLineChars="201"/>
        <w:rPr>
          <w:rFonts w:ascii="宋体" w:hAnsi="宋体"/>
          <w:szCs w:val="21"/>
        </w:rPr>
      </w:pPr>
      <w:r>
        <w:rPr>
          <w:rFonts w:hint="eastAsia" w:ascii="宋体" w:hAnsi="宋体"/>
          <w:szCs w:val="21"/>
        </w:rPr>
        <w:t>供应商对采购人或采购代理机构的质疑答复不满意或者采购人或采购代理机构未在规定时间内作出答复的，可以在答复期满后十五个工作日内向同级采购监管部门投诉。</w:t>
      </w:r>
    </w:p>
    <w:p>
      <w:pPr>
        <w:tabs>
          <w:tab w:val="left" w:pos="2835"/>
        </w:tabs>
        <w:spacing w:line="320" w:lineRule="exact"/>
        <w:ind w:firstLine="422" w:firstLineChars="201"/>
        <w:rPr>
          <w:rFonts w:ascii="宋体" w:hAnsi="宋体"/>
          <w:szCs w:val="21"/>
        </w:rPr>
      </w:pPr>
      <w:r>
        <w:rPr>
          <w:rFonts w:hint="eastAsia" w:ascii="宋体" w:hAnsi="宋体"/>
          <w:szCs w:val="21"/>
        </w:rPr>
        <w:t>33.3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835"/>
        </w:tabs>
        <w:spacing w:line="320" w:lineRule="exact"/>
        <w:ind w:firstLine="422" w:firstLineChars="201"/>
        <w:rPr>
          <w:rFonts w:ascii="宋体" w:hAnsi="宋体"/>
          <w:szCs w:val="21"/>
        </w:rPr>
      </w:pPr>
      <w:r>
        <w:rPr>
          <w:rFonts w:ascii="宋体" w:hAnsi="宋体"/>
          <w:bCs/>
        </w:rPr>
        <w:t>供应商提出质疑应当提交质疑函和必要的证明材料</w:t>
      </w:r>
      <w:r>
        <w:rPr>
          <w:rFonts w:hint="eastAsia" w:ascii="宋体" w:hAnsi="宋体"/>
          <w:bCs/>
        </w:rPr>
        <w:t>，</w:t>
      </w:r>
      <w:r>
        <w:rPr>
          <w:rFonts w:ascii="宋体" w:hAnsi="宋体"/>
          <w:bCs/>
        </w:rPr>
        <w:t>针对同一采购程序环节的质疑</w:t>
      </w:r>
      <w:r>
        <w:rPr>
          <w:rFonts w:hint="eastAsia" w:ascii="宋体" w:hAnsi="宋体"/>
          <w:bCs/>
        </w:rPr>
        <w:t>必须</w:t>
      </w:r>
      <w:r>
        <w:rPr>
          <w:rFonts w:ascii="宋体" w:hAnsi="宋体"/>
          <w:bCs/>
        </w:rPr>
        <w:t>在法定质疑期内一次性提出。</w:t>
      </w:r>
      <w:r>
        <w:rPr>
          <w:rFonts w:ascii="宋体" w:hAnsi="宋体"/>
          <w:szCs w:val="21"/>
        </w:rPr>
        <w:t>质疑函应当包括下列内容：</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）供应商的姓名或者名称、地址、邮编、联系人及联系电话；</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2</w:t>
      </w:r>
      <w:r>
        <w:rPr>
          <w:rFonts w:ascii="宋体" w:hAnsi="宋体"/>
          <w:szCs w:val="21"/>
        </w:rPr>
        <w:t>）质疑项目的名称、编号；</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3</w:t>
      </w:r>
      <w:r>
        <w:rPr>
          <w:rFonts w:ascii="宋体" w:hAnsi="宋体"/>
          <w:szCs w:val="21"/>
        </w:rPr>
        <w:t>）具体、明确的质疑事项和与质疑事项相关的请求；</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4</w:t>
      </w:r>
      <w:r>
        <w:rPr>
          <w:rFonts w:ascii="宋体" w:hAnsi="宋体"/>
          <w:szCs w:val="21"/>
        </w:rPr>
        <w:t>）事实依据；</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5</w:t>
      </w:r>
      <w:r>
        <w:rPr>
          <w:rFonts w:ascii="宋体" w:hAnsi="宋体"/>
          <w:szCs w:val="21"/>
        </w:rPr>
        <w:t>）必要的法律依据；</w:t>
      </w:r>
    </w:p>
    <w:p>
      <w:pPr>
        <w:tabs>
          <w:tab w:val="left" w:pos="2835"/>
        </w:tabs>
        <w:spacing w:line="320" w:lineRule="exact"/>
        <w:ind w:firstLine="422" w:firstLineChars="201"/>
        <w:rPr>
          <w:rFonts w:ascii="宋体" w:hAnsi="宋体"/>
          <w:szCs w:val="21"/>
        </w:rPr>
      </w:pPr>
      <w:r>
        <w:rPr>
          <w:rFonts w:ascii="宋体" w:hAnsi="宋体"/>
          <w:szCs w:val="21"/>
        </w:rPr>
        <w:t>（</w:t>
      </w:r>
      <w:r>
        <w:rPr>
          <w:rFonts w:hint="eastAsia" w:ascii="宋体" w:hAnsi="宋体"/>
          <w:szCs w:val="21"/>
        </w:rPr>
        <w:t>6</w:t>
      </w:r>
      <w:r>
        <w:rPr>
          <w:rFonts w:ascii="宋体" w:hAnsi="宋体"/>
          <w:szCs w:val="21"/>
        </w:rPr>
        <w:t>）提出质疑的日期。</w:t>
      </w:r>
    </w:p>
    <w:p>
      <w:pPr>
        <w:tabs>
          <w:tab w:val="left" w:pos="2835"/>
        </w:tabs>
        <w:spacing w:line="320" w:lineRule="exact"/>
        <w:ind w:firstLine="422" w:firstLineChars="201"/>
        <w:rPr>
          <w:rFonts w:ascii="宋体" w:hAnsi="宋体"/>
          <w:szCs w:val="21"/>
        </w:rPr>
      </w:pPr>
      <w:r>
        <w:rPr>
          <w:rFonts w:ascii="宋体" w:hAnsi="宋体"/>
          <w:szCs w:val="21"/>
        </w:rPr>
        <w:t>供应商为自然人的，应当由本人签字；供应商为法人或者其他组织的，应当由法定代表人、主要负责人，或者其授权代表签字或者盖章，并加盖公章。</w:t>
      </w:r>
    </w:p>
    <w:p>
      <w:pPr>
        <w:tabs>
          <w:tab w:val="left" w:pos="2835"/>
        </w:tabs>
        <w:spacing w:line="320" w:lineRule="exact"/>
        <w:ind w:firstLine="422" w:firstLineChars="201"/>
        <w:rPr>
          <w:rFonts w:ascii="宋体" w:hAnsi="宋体"/>
          <w:szCs w:val="21"/>
        </w:rPr>
      </w:pPr>
    </w:p>
    <w:p>
      <w:pPr>
        <w:tabs>
          <w:tab w:val="left" w:pos="2835"/>
        </w:tabs>
        <w:spacing w:line="320" w:lineRule="exact"/>
        <w:rPr>
          <w:rFonts w:ascii="宋体" w:hAnsi="宋体"/>
        </w:rPr>
      </w:pPr>
      <w:r>
        <w:rPr>
          <w:rFonts w:hint="eastAsia" w:ascii="宋体" w:hAnsi="宋体"/>
          <w:b/>
        </w:rPr>
        <w:t xml:space="preserve"> </w:t>
      </w:r>
      <w:r>
        <w:rPr>
          <w:rFonts w:hint="eastAsia" w:ascii="宋体" w:hAnsi="宋体"/>
        </w:rPr>
        <w:t>附表：</w:t>
      </w:r>
    </w:p>
    <w:p>
      <w:pPr>
        <w:pStyle w:val="29"/>
        <w:snapToGrid w:val="0"/>
        <w:ind w:firstLine="640" w:firstLineChars="200"/>
        <w:jc w:val="center"/>
        <w:rPr>
          <w:rFonts w:hAnsi="宋体" w:eastAsia="仿宋" w:cs="宋体"/>
          <w:sz w:val="32"/>
          <w:szCs w:val="32"/>
        </w:rPr>
      </w:pPr>
      <w:r>
        <w:rPr>
          <w:rFonts w:hint="eastAsia" w:hAnsi="宋体" w:eastAsia="黑体" w:cs="黑体"/>
          <w:sz w:val="32"/>
          <w:szCs w:val="32"/>
        </w:rPr>
        <w:t>广西壮族自治区政府采购项目合同验收书</w:t>
      </w:r>
      <w:r>
        <w:rPr>
          <w:rFonts w:hint="eastAsia" w:hAnsi="宋体" w:eastAsia="仿宋" w:cs="宋体"/>
          <w:sz w:val="32"/>
          <w:szCs w:val="32"/>
        </w:rPr>
        <w:t>（格式）</w:t>
      </w:r>
    </w:p>
    <w:p>
      <w:pPr>
        <w:widowControl/>
        <w:shd w:val="clear" w:color="auto" w:fill="FFFFFF"/>
        <w:spacing w:line="480" w:lineRule="atLeast"/>
        <w:jc w:val="center"/>
        <w:rPr>
          <w:rFonts w:ascii="宋体" w:hAnsi="宋体" w:eastAsia="仿宋" w:cs="宋体"/>
          <w:kern w:val="0"/>
          <w:sz w:val="32"/>
          <w:szCs w:val="32"/>
        </w:rPr>
      </w:pPr>
    </w:p>
    <w:p>
      <w:pPr>
        <w:widowControl/>
        <w:shd w:val="clear" w:color="auto" w:fill="FFFFFF"/>
        <w:snapToGrid w:val="0"/>
        <w:spacing w:line="320" w:lineRule="atLeast"/>
        <w:ind w:firstLine="480"/>
        <w:jc w:val="left"/>
        <w:rPr>
          <w:rFonts w:ascii="宋体" w:hAnsi="宋体" w:eastAsia="仿宋" w:cs="宋体"/>
          <w:kern w:val="0"/>
          <w:szCs w:val="21"/>
        </w:rPr>
      </w:pPr>
      <w:r>
        <w:rPr>
          <w:rFonts w:hint="eastAsia" w:ascii="宋体" w:hAnsi="宋体" w:eastAsia="仿宋" w:cs="宋体"/>
          <w:kern w:val="0"/>
          <w:szCs w:val="21"/>
        </w:rPr>
        <w:t>根据政府采购项目（</w:t>
      </w:r>
      <w:r>
        <w:rPr>
          <w:rFonts w:hint="eastAsia" w:ascii="宋体" w:hAnsi="宋体" w:eastAsia="仿宋" w:cs="宋体"/>
          <w:kern w:val="0"/>
          <w:szCs w:val="21"/>
          <w:u w:val="single"/>
        </w:rPr>
        <w:t xml:space="preserve">采购合同编号：        </w:t>
      </w:r>
      <w:r>
        <w:rPr>
          <w:rFonts w:hint="eastAsia" w:ascii="宋体" w:hAnsi="宋体" w:eastAsia="仿宋" w:cs="宋体"/>
          <w:kern w:val="0"/>
          <w:szCs w:val="21"/>
          <w:u w:val="single"/>
        </w:rPr>
        <w:softHyphen/>
      </w:r>
      <w:r>
        <w:rPr>
          <w:rFonts w:hint="eastAsia" w:ascii="宋体" w:hAnsi="宋体" w:eastAsia="仿宋" w:cs="宋体"/>
          <w:kern w:val="0"/>
          <w:szCs w:val="21"/>
          <w:u w:val="single"/>
        </w:rPr>
        <w:t xml:space="preserve"> </w:t>
      </w:r>
      <w:r>
        <w:rPr>
          <w:rFonts w:hint="eastAsia" w:ascii="宋体" w:hAnsi="宋体" w:eastAsia="仿宋" w:cs="宋体"/>
          <w:kern w:val="0"/>
          <w:szCs w:val="21"/>
        </w:rPr>
        <w:t>）的约定，我单位对（</w:t>
      </w:r>
      <w:r>
        <w:rPr>
          <w:rFonts w:hint="eastAsia" w:ascii="宋体" w:hAnsi="宋体" w:eastAsia="仿宋" w:cs="宋体"/>
          <w:kern w:val="0"/>
          <w:szCs w:val="21"/>
          <w:u w:val="single"/>
        </w:rPr>
        <w:t xml:space="preserve"> 项目名称       </w:t>
      </w:r>
      <w:r>
        <w:rPr>
          <w:rFonts w:hint="eastAsia" w:ascii="宋体" w:hAnsi="宋体" w:eastAsia="仿宋" w:cs="宋体"/>
          <w:kern w:val="0"/>
          <w:szCs w:val="21"/>
        </w:rPr>
        <w:t>） 政府采购项目中标（或成交）供应商（</w:t>
      </w:r>
      <w:r>
        <w:rPr>
          <w:rFonts w:hint="eastAsia" w:ascii="宋体" w:hAnsi="宋体" w:eastAsia="仿宋" w:cs="宋体"/>
          <w:kern w:val="0"/>
          <w:szCs w:val="21"/>
          <w:u w:val="single"/>
        </w:rPr>
        <w:t xml:space="preserve"> 公司名称         </w:t>
      </w:r>
      <w:r>
        <w:rPr>
          <w:rFonts w:hint="eastAsia" w:ascii="宋体" w:hAnsi="宋体" w:eastAsia="仿宋" w:cs="宋体"/>
          <w:kern w:val="0"/>
          <w:szCs w:val="21"/>
        </w:rPr>
        <w:t>） 提供的工程进行了验收，验收情况如下：</w:t>
      </w:r>
    </w:p>
    <w:tbl>
      <w:tblPr>
        <w:tblStyle w:val="59"/>
        <w:tblW w:w="8445"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5"/>
              <w:jc w:val="center"/>
              <w:rPr>
                <w:rFonts w:ascii="宋体" w:hAnsi="宋体" w:cs="宋体"/>
                <w:kern w:val="0"/>
                <w:szCs w:val="21"/>
              </w:rPr>
            </w:pPr>
            <w:r>
              <w:rPr>
                <w:rFonts w:ascii="宋体" w:hAnsi="宋体" w:cs="宋体"/>
                <w:kern w:val="0"/>
                <w:szCs w:val="21"/>
              </w:rPr>
              <w:t>验收方式：</w:t>
            </w:r>
          </w:p>
        </w:tc>
        <w:tc>
          <w:tcPr>
            <w:tcW w:w="5193" w:type="dxa"/>
            <w:gridSpan w:val="6"/>
            <w:tcBorders>
              <w:top w:val="single" w:color="auto" w:sz="8" w:space="0"/>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480"/>
              <w:jc w:val="center"/>
              <w:rPr>
                <w:rFonts w:ascii="宋体" w:hAnsi="宋体" w:cs="宋体"/>
                <w:kern w:val="0"/>
                <w:szCs w:val="21"/>
              </w:rPr>
            </w:pPr>
            <w:r>
              <w:rPr>
                <w:rFonts w:ascii="宋体" w:hAnsi="宋体"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kern w:val="0"/>
                <w:szCs w:val="21"/>
              </w:rPr>
              <w:t>序号</w:t>
            </w:r>
          </w:p>
        </w:tc>
        <w:tc>
          <w:tcPr>
            <w:tcW w:w="1921" w:type="dxa"/>
            <w:tcBorders>
              <w:top w:val="nil"/>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kern w:val="0"/>
                <w:szCs w:val="21"/>
              </w:rPr>
              <w:t>名 称</w:t>
            </w:r>
          </w:p>
        </w:tc>
        <w:tc>
          <w:tcPr>
            <w:tcW w:w="2902" w:type="dxa"/>
            <w:gridSpan w:val="3"/>
            <w:tcBorders>
              <w:top w:val="nil"/>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工程量</w:t>
            </w:r>
          </w:p>
        </w:tc>
        <w:tc>
          <w:tcPr>
            <w:tcW w:w="863" w:type="dxa"/>
            <w:gridSpan w:val="2"/>
            <w:tcBorders>
              <w:top w:val="nil"/>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jc w:val="center"/>
              <w:rPr>
                <w:rFonts w:ascii="宋体" w:hAnsi="宋体" w:cs="宋体"/>
                <w:kern w:val="0"/>
                <w:szCs w:val="21"/>
              </w:rPr>
            </w:pPr>
            <w:r>
              <w:rPr>
                <w:rFonts w:ascii="宋体" w:hAnsi="宋体" w:cs="宋体"/>
                <w:kern w:val="0"/>
                <w:szCs w:val="21"/>
              </w:rPr>
              <w:t>数量</w:t>
            </w:r>
          </w:p>
        </w:tc>
        <w:tc>
          <w:tcPr>
            <w:tcW w:w="1428" w:type="dxa"/>
            <w:tcBorders>
              <w:top w:val="nil"/>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428"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428"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428"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5"/>
              <w:jc w:val="center"/>
              <w:rPr>
                <w:rFonts w:ascii="宋体" w:hAnsi="宋体" w:cs="宋体"/>
                <w:kern w:val="0"/>
                <w:szCs w:val="21"/>
              </w:rPr>
            </w:pPr>
            <w:r>
              <w:rPr>
                <w:rFonts w:ascii="宋体" w:hAnsi="宋体" w:cs="宋体"/>
                <w:kern w:val="0"/>
                <w:szCs w:val="21"/>
              </w:rPr>
              <w:t>合 计</w:t>
            </w:r>
          </w:p>
        </w:tc>
        <w:tc>
          <w:tcPr>
            <w:tcW w:w="86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1428" w:type="dxa"/>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41" w:hRule="atLeast"/>
          <w:jc w:val="center"/>
        </w:trPr>
        <w:tc>
          <w:tcPr>
            <w:tcW w:w="8445" w:type="dxa"/>
            <w:gridSpan w:val="8"/>
            <w:tcBorders>
              <w:top w:val="nil"/>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left"/>
              <w:rPr>
                <w:rFonts w:ascii="宋体" w:hAnsi="宋体" w:cs="宋体"/>
                <w:kern w:val="0"/>
                <w:szCs w:val="21"/>
              </w:rPr>
            </w:pPr>
            <w:r>
              <w:rPr>
                <w:rFonts w:ascii="宋体" w:hAnsi="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kern w:val="0"/>
                <w:szCs w:val="21"/>
              </w:rPr>
              <w:t>实际</w:t>
            </w:r>
            <w:r>
              <w:rPr>
                <w:rFonts w:hint="eastAsia" w:ascii="宋体" w:hAnsi="宋体" w:cs="宋体"/>
                <w:kern w:val="0"/>
                <w:szCs w:val="21"/>
              </w:rPr>
              <w:t>开工</w:t>
            </w:r>
            <w:r>
              <w:rPr>
                <w:rFonts w:ascii="宋体" w:hAnsi="宋体" w:cs="宋体"/>
                <w:kern w:val="0"/>
                <w:szCs w:val="21"/>
              </w:rPr>
              <w:t>日期</w:t>
            </w:r>
          </w:p>
        </w:tc>
        <w:tc>
          <w:tcPr>
            <w:tcW w:w="2719"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noWrap/>
            <w:vAlign w:val="center"/>
          </w:tcPr>
          <w:p>
            <w:pPr>
              <w:widowControl/>
              <w:snapToGrid w:val="0"/>
              <w:spacing w:before="100" w:beforeAutospacing="1" w:after="100" w:afterAutospacing="1" w:line="320" w:lineRule="atLeast"/>
              <w:ind w:firstLine="46"/>
              <w:jc w:val="center"/>
              <w:rPr>
                <w:rFonts w:ascii="宋体" w:hAnsi="宋体" w:cs="宋体"/>
                <w:kern w:val="0"/>
                <w:szCs w:val="21"/>
              </w:rPr>
            </w:pPr>
            <w:r>
              <w:rPr>
                <w:rFonts w:ascii="宋体" w:hAnsi="宋体" w:cs="宋体"/>
                <w:kern w:val="0"/>
                <w:szCs w:val="21"/>
              </w:rPr>
              <w:t>合同</w:t>
            </w:r>
            <w:r>
              <w:rPr>
                <w:rFonts w:hint="eastAsia" w:ascii="宋体" w:hAnsi="宋体" w:cs="宋体"/>
                <w:kern w:val="0"/>
                <w:szCs w:val="21"/>
              </w:rPr>
              <w:t>竣工</w:t>
            </w:r>
            <w:r>
              <w:rPr>
                <w:rFonts w:ascii="宋体" w:hAnsi="宋体" w:cs="宋体"/>
                <w:kern w:val="0"/>
                <w:szCs w:val="21"/>
              </w:rPr>
              <w:t>验收日期</w:t>
            </w:r>
          </w:p>
        </w:tc>
        <w:tc>
          <w:tcPr>
            <w:tcW w:w="211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719"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c>
          <w:tcPr>
            <w:tcW w:w="2113" w:type="dxa"/>
            <w:gridSpan w:val="2"/>
            <w:tcBorders>
              <w:top w:val="nil"/>
              <w:left w:val="nil"/>
              <w:bottom w:val="single" w:color="auto" w:sz="8" w:space="0"/>
              <w:right w:val="single" w:color="auto" w:sz="8" w:space="0"/>
            </w:tcBorders>
            <w:noWrap/>
            <w:vAlign w:val="center"/>
          </w:tcPr>
          <w:p>
            <w:pPr>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kern w:val="0"/>
                <w:szCs w:val="21"/>
              </w:rPr>
            </w:pPr>
            <w:r>
              <w:rPr>
                <w:rFonts w:ascii="宋体" w:hAnsi="宋体" w:cs="宋体"/>
                <w:kern w:val="0"/>
                <w:szCs w:val="21"/>
              </w:rPr>
              <w:t>验收具体内容</w:t>
            </w:r>
          </w:p>
        </w:tc>
        <w:tc>
          <w:tcPr>
            <w:tcW w:w="7114"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kern w:val="0"/>
                <w:szCs w:val="21"/>
              </w:rPr>
            </w:pPr>
            <w:r>
              <w:rPr>
                <w:rFonts w:ascii="宋体" w:hAnsi="宋体"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验收小组意见</w:t>
            </w:r>
          </w:p>
        </w:tc>
        <w:tc>
          <w:tcPr>
            <w:tcW w:w="7114" w:type="dxa"/>
            <w:gridSpan w:val="7"/>
            <w:tcBorders>
              <w:top w:val="nil"/>
              <w:left w:val="nil"/>
              <w:bottom w:val="single" w:color="auto" w:sz="8" w:space="0"/>
              <w:right w:val="single" w:color="auto" w:sz="8" w:space="0"/>
            </w:tcBorders>
            <w:noWrap/>
            <w:vAlign w:val="center"/>
          </w:tcPr>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kern w:val="0"/>
                <w:szCs w:val="21"/>
              </w:rPr>
            </w:pPr>
          </w:p>
        </w:tc>
        <w:tc>
          <w:tcPr>
            <w:tcW w:w="7114" w:type="dxa"/>
            <w:gridSpan w:val="7"/>
            <w:tcBorders>
              <w:top w:val="nil"/>
              <w:left w:val="nil"/>
              <w:bottom w:val="single" w:color="auto" w:sz="8" w:space="0"/>
              <w:right w:val="single" w:color="auto" w:sz="8" w:space="0"/>
            </w:tcBorders>
            <w:noWrap/>
            <w:vAlign w:val="center"/>
          </w:tcPr>
          <w:p>
            <w:pPr>
              <w:widowControl/>
              <w:spacing w:before="100" w:beforeAutospacing="1" w:after="100" w:afterAutospacing="1" w:line="320" w:lineRule="atLeast"/>
              <w:ind w:firstLine="96"/>
              <w:jc w:val="left"/>
              <w:rPr>
                <w:rFonts w:ascii="宋体" w:hAnsi="宋体" w:cs="宋体"/>
                <w:kern w:val="0"/>
                <w:szCs w:val="21"/>
              </w:rPr>
            </w:pPr>
            <w:r>
              <w:rPr>
                <w:rFonts w:ascii="宋体" w:hAnsi="宋体" w:cs="宋体"/>
                <w:kern w:val="0"/>
                <w:szCs w:val="21"/>
              </w:rPr>
              <w:t>有异议的意见和说明理由：</w:t>
            </w:r>
          </w:p>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签字：</w:t>
            </w:r>
          </w:p>
        </w:tc>
      </w:tr>
      <w:tr>
        <w:tblPrEx>
          <w:tblCellMar>
            <w:top w:w="0" w:type="dxa"/>
            <w:left w:w="0" w:type="dxa"/>
            <w:bottom w:w="0" w:type="dxa"/>
            <w:right w:w="0" w:type="dxa"/>
          </w:tblCellMar>
        </w:tblPrEx>
        <w:trPr>
          <w:trHeight w:val="507" w:hRule="atLeast"/>
          <w:jc w:val="center"/>
        </w:trPr>
        <w:tc>
          <w:tcPr>
            <w:tcW w:w="8445"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8445"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监督人员或其他相关人员签字：</w:t>
            </w:r>
          </w:p>
          <w:p>
            <w:pPr>
              <w:widowControl/>
              <w:spacing w:before="100" w:beforeAutospacing="1" w:after="100" w:afterAutospacing="1" w:line="320" w:lineRule="atLeast"/>
              <w:ind w:firstLine="74"/>
              <w:jc w:val="left"/>
              <w:rPr>
                <w:rFonts w:ascii="宋体" w:hAnsi="宋体" w:cs="宋体"/>
                <w:kern w:val="0"/>
                <w:szCs w:val="21"/>
              </w:rPr>
            </w:pPr>
            <w:r>
              <w:rPr>
                <w:rFonts w:ascii="宋体" w:hAnsi="宋体"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宋体" w:hAnsi="宋体" w:cs="宋体"/>
                <w:kern w:val="0"/>
                <w:szCs w:val="21"/>
              </w:rPr>
            </w:pPr>
            <w:r>
              <w:rPr>
                <w:rFonts w:ascii="宋体" w:hAnsi="宋体" w:cs="宋体"/>
                <w:kern w:val="0"/>
                <w:szCs w:val="21"/>
              </w:rPr>
              <w:t>中标或者成交供应商负责人签字或盖章：</w:t>
            </w:r>
          </w:p>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联系电话： 年 月 日</w:t>
            </w:r>
          </w:p>
        </w:tc>
        <w:tc>
          <w:tcPr>
            <w:tcW w:w="4293" w:type="dxa"/>
            <w:gridSpan w:val="4"/>
            <w:tcBorders>
              <w:top w:val="nil"/>
              <w:left w:val="nil"/>
              <w:bottom w:val="single" w:color="auto" w:sz="8" w:space="0"/>
              <w:right w:val="single" w:color="auto" w:sz="8" w:space="0"/>
            </w:tcBorders>
            <w:noWrap/>
            <w:vAlign w:val="center"/>
          </w:tcPr>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采购人或受托机构的意见（盖章）：</w:t>
            </w:r>
          </w:p>
          <w:p>
            <w:pPr>
              <w:widowControl/>
              <w:spacing w:before="100" w:beforeAutospacing="1" w:after="100" w:afterAutospacing="1" w:line="320" w:lineRule="atLeast"/>
              <w:jc w:val="left"/>
              <w:rPr>
                <w:rFonts w:ascii="宋体" w:hAnsi="宋体" w:cs="宋体"/>
                <w:kern w:val="0"/>
                <w:szCs w:val="21"/>
              </w:rPr>
            </w:pPr>
            <w:r>
              <w:rPr>
                <w:rFonts w:ascii="宋体" w:hAnsi="宋体" w:cs="宋体"/>
                <w:kern w:val="0"/>
                <w:szCs w:val="21"/>
              </w:rPr>
              <w:t>联系电话： 年 月 日</w:t>
            </w:r>
          </w:p>
        </w:tc>
      </w:tr>
    </w:tbl>
    <w:p>
      <w:pPr>
        <w:pStyle w:val="29"/>
        <w:spacing w:line="420" w:lineRule="exact"/>
        <w:rPr>
          <w:rFonts w:hAnsi="宋体"/>
        </w:rPr>
      </w:pPr>
      <w:r>
        <w:rPr>
          <w:rFonts w:hAnsi="宋体"/>
        </w:rPr>
        <w:br w:type="page"/>
      </w:r>
    </w:p>
    <w:p>
      <w:pPr>
        <w:jc w:val="center"/>
        <w:rPr>
          <w:rFonts w:ascii="宋体" w:hAnsi="宋体"/>
          <w:sz w:val="48"/>
        </w:rPr>
      </w:pPr>
      <w:r>
        <w:rPr>
          <w:rFonts w:hint="eastAsia" w:ascii="宋体" w:hAnsi="宋体" w:eastAsia="隶书"/>
          <w:sz w:val="44"/>
        </w:rPr>
        <w:t>履约保证金退付意见书</w:t>
      </w:r>
    </w:p>
    <w:tbl>
      <w:tblPr>
        <w:tblStyle w:val="5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ign w:val="center"/>
          </w:tcPr>
          <w:p>
            <w:pPr>
              <w:spacing w:line="360" w:lineRule="exact"/>
              <w:jc w:val="center"/>
              <w:rPr>
                <w:rFonts w:ascii="宋体" w:hAnsi="宋体"/>
                <w:sz w:val="24"/>
              </w:rPr>
            </w:pPr>
            <w:r>
              <w:rPr>
                <w:rFonts w:hint="eastAsia" w:ascii="宋体" w:hAnsi="宋体"/>
                <w:sz w:val="24"/>
              </w:rPr>
              <w:t>供</w:t>
            </w:r>
          </w:p>
          <w:p>
            <w:pPr>
              <w:spacing w:line="360" w:lineRule="exact"/>
              <w:jc w:val="center"/>
              <w:rPr>
                <w:rFonts w:ascii="宋体" w:hAnsi="宋体"/>
                <w:sz w:val="24"/>
              </w:rPr>
            </w:pPr>
            <w:r>
              <w:rPr>
                <w:rFonts w:hint="eastAsia" w:ascii="宋体" w:hAnsi="宋体"/>
                <w:sz w:val="24"/>
              </w:rPr>
              <w:t>应</w:t>
            </w:r>
          </w:p>
          <w:p>
            <w:pPr>
              <w:spacing w:line="360" w:lineRule="exact"/>
              <w:jc w:val="center"/>
              <w:rPr>
                <w:rFonts w:ascii="宋体" w:hAnsi="宋体"/>
                <w:sz w:val="24"/>
              </w:rPr>
            </w:pPr>
            <w:r>
              <w:rPr>
                <w:rFonts w:hint="eastAsia" w:ascii="宋体" w:hAnsi="宋体"/>
                <w:sz w:val="24"/>
              </w:rPr>
              <w:t>商</w:t>
            </w:r>
          </w:p>
          <w:p>
            <w:pPr>
              <w:spacing w:line="360" w:lineRule="exact"/>
              <w:jc w:val="center"/>
              <w:rPr>
                <w:rFonts w:ascii="宋体" w:hAnsi="宋体"/>
                <w:sz w:val="24"/>
              </w:rPr>
            </w:pPr>
            <w:r>
              <w:rPr>
                <w:rFonts w:hint="eastAsia" w:ascii="宋体" w:hAnsi="宋体"/>
                <w:sz w:val="24"/>
              </w:rPr>
              <w:t>申</w:t>
            </w:r>
          </w:p>
          <w:p>
            <w:pPr>
              <w:spacing w:line="360" w:lineRule="exact"/>
              <w:jc w:val="center"/>
              <w:rPr>
                <w:rFonts w:ascii="宋体" w:hAnsi="宋体"/>
                <w:sz w:val="24"/>
              </w:rPr>
            </w:pPr>
            <w:r>
              <w:rPr>
                <w:rFonts w:hint="eastAsia" w:ascii="宋体" w:hAnsi="宋体"/>
                <w:sz w:val="24"/>
              </w:rPr>
              <w:t>请</w:t>
            </w:r>
          </w:p>
        </w:tc>
        <w:tc>
          <w:tcPr>
            <w:tcW w:w="7920" w:type="dxa"/>
            <w:noWrap/>
            <w:vAlign w:val="center"/>
          </w:tcPr>
          <w:p>
            <w:pPr>
              <w:spacing w:line="360" w:lineRule="exact"/>
              <w:rPr>
                <w:rFonts w:ascii="宋体" w:hAnsi="宋体"/>
                <w:sz w:val="24"/>
              </w:rPr>
            </w:pPr>
            <w:r>
              <w:rPr>
                <w:rFonts w:hint="eastAsia" w:ascii="宋体" w:hAnsi="宋体"/>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ign w:val="center"/>
          </w:tcPr>
          <w:p>
            <w:pPr>
              <w:spacing w:line="360" w:lineRule="exact"/>
              <w:rPr>
                <w:rFonts w:ascii="宋体" w:hAnsi="宋体"/>
                <w:sz w:val="24"/>
              </w:rPr>
            </w:pPr>
          </w:p>
        </w:tc>
        <w:tc>
          <w:tcPr>
            <w:tcW w:w="7920" w:type="dxa"/>
            <w:noWrap/>
            <w:vAlign w:val="center"/>
          </w:tcPr>
          <w:p>
            <w:pPr>
              <w:spacing w:line="360" w:lineRule="exact"/>
              <w:rPr>
                <w:rFonts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tcPr>
          <w:p>
            <w:pPr>
              <w:spacing w:line="360" w:lineRule="exact"/>
              <w:rPr>
                <w:rFonts w:ascii="宋体" w:hAnsi="宋体"/>
                <w:sz w:val="24"/>
              </w:rPr>
            </w:pPr>
          </w:p>
        </w:tc>
        <w:tc>
          <w:tcPr>
            <w:tcW w:w="7920" w:type="dxa"/>
            <w:noWrap/>
          </w:tcPr>
          <w:p>
            <w:pPr>
              <w:spacing w:line="360" w:lineRule="exact"/>
              <w:rPr>
                <w:rFonts w:ascii="宋体" w:hAnsi="宋体"/>
                <w:sz w:val="24"/>
              </w:rPr>
            </w:pPr>
            <w:r>
              <w:rPr>
                <w:rFonts w:hint="eastAsia"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该项目已于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日验收并交付使用。根据合同规定，该项目的履约保证金期限于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日已满，请将履约保证金</w:t>
            </w:r>
          </w:p>
          <w:p>
            <w:pPr>
              <w:spacing w:line="360" w:lineRule="exact"/>
              <w:rPr>
                <w:rFonts w:ascii="宋体" w:hAnsi="宋体"/>
                <w:sz w:val="24"/>
              </w:rPr>
            </w:pP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（小写）退付到达以下帐户。</w:t>
            </w:r>
          </w:p>
          <w:p>
            <w:pPr>
              <w:spacing w:line="360" w:lineRule="exact"/>
              <w:ind w:firstLine="705"/>
              <w:rPr>
                <w:rFonts w:ascii="宋体" w:hAnsi="宋体"/>
                <w:sz w:val="24"/>
              </w:rPr>
            </w:pPr>
            <w:r>
              <w:rPr>
                <w:rFonts w:hint="eastAsia" w:ascii="宋体" w:hAnsi="宋体"/>
                <w:sz w:val="24"/>
              </w:rPr>
              <w:t>单位名称：</w:t>
            </w:r>
          </w:p>
          <w:p>
            <w:pPr>
              <w:spacing w:line="360" w:lineRule="exact"/>
              <w:ind w:firstLine="705"/>
              <w:rPr>
                <w:rFonts w:ascii="宋体" w:hAnsi="宋体"/>
                <w:sz w:val="24"/>
              </w:rPr>
            </w:pPr>
            <w:r>
              <w:rPr>
                <w:rFonts w:hint="eastAsia" w:ascii="宋体" w:hAnsi="宋体"/>
                <w:sz w:val="24"/>
              </w:rPr>
              <w:t>开户银行：</w:t>
            </w:r>
          </w:p>
          <w:p>
            <w:pPr>
              <w:spacing w:line="360" w:lineRule="exact"/>
              <w:ind w:firstLine="705"/>
              <w:rPr>
                <w:rFonts w:ascii="宋体" w:hAnsi="宋体"/>
                <w:sz w:val="24"/>
              </w:rPr>
            </w:pPr>
            <w:r>
              <w:rPr>
                <w:rFonts w:hint="eastAsia" w:ascii="宋体" w:hAnsi="宋体"/>
                <w:sz w:val="24"/>
              </w:rPr>
              <w:t>帐   号：</w:t>
            </w:r>
          </w:p>
          <w:p>
            <w:pPr>
              <w:spacing w:line="360" w:lineRule="exact"/>
              <w:rPr>
                <w:rFonts w:ascii="宋体" w:hAnsi="宋体"/>
                <w:sz w:val="24"/>
              </w:rPr>
            </w:pPr>
            <w:r>
              <w:rPr>
                <w:rFonts w:hint="eastAsia" w:ascii="宋体" w:hAnsi="宋体"/>
                <w:sz w:val="24"/>
              </w:rPr>
              <w:t>联系人及电话：</w:t>
            </w:r>
          </w:p>
          <w:p>
            <w:pPr>
              <w:spacing w:line="360" w:lineRule="exact"/>
              <w:rPr>
                <w:rFonts w:ascii="宋体" w:hAnsi="宋体"/>
                <w:sz w:val="24"/>
              </w:rPr>
            </w:pPr>
          </w:p>
          <w:p>
            <w:pPr>
              <w:spacing w:line="360" w:lineRule="exact"/>
              <w:jc w:val="center"/>
              <w:rPr>
                <w:rFonts w:ascii="宋体" w:hAnsi="宋体"/>
                <w:sz w:val="24"/>
              </w:rPr>
            </w:pPr>
            <w:r>
              <w:rPr>
                <w:rFonts w:hint="eastAsia" w:ascii="宋体" w:hAnsi="宋体"/>
                <w:sz w:val="24"/>
              </w:rPr>
              <w:t xml:space="preserve">                                     供应商签章：</w:t>
            </w:r>
          </w:p>
          <w:p>
            <w:pPr>
              <w:spacing w:line="360" w:lineRule="exact"/>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pacing w:line="360" w:lineRule="exact"/>
              <w:jc w:val="center"/>
              <w:rPr>
                <w:rFonts w:ascii="宋体" w:hAnsi="宋体"/>
                <w:sz w:val="24"/>
              </w:rPr>
            </w:pPr>
            <w:r>
              <w:rPr>
                <w:rFonts w:hint="eastAsia" w:ascii="宋体" w:hAnsi="宋体"/>
                <w:sz w:val="24"/>
              </w:rPr>
              <w:t>采</w:t>
            </w:r>
          </w:p>
          <w:p>
            <w:pPr>
              <w:spacing w:line="360" w:lineRule="exact"/>
              <w:jc w:val="center"/>
              <w:rPr>
                <w:rFonts w:ascii="宋体" w:hAnsi="宋体"/>
                <w:sz w:val="24"/>
              </w:rPr>
            </w:pPr>
            <w:r>
              <w:rPr>
                <w:rFonts w:hint="eastAsia" w:ascii="宋体" w:hAnsi="宋体"/>
                <w:sz w:val="24"/>
              </w:rPr>
              <w:t>购</w:t>
            </w:r>
          </w:p>
          <w:p>
            <w:pPr>
              <w:spacing w:line="360" w:lineRule="exact"/>
              <w:jc w:val="center"/>
              <w:rPr>
                <w:rFonts w:ascii="宋体" w:hAnsi="宋体"/>
                <w:sz w:val="24"/>
              </w:rPr>
            </w:pPr>
            <w:r>
              <w:rPr>
                <w:rFonts w:hint="eastAsia" w:ascii="宋体" w:hAnsi="宋体"/>
                <w:sz w:val="24"/>
              </w:rPr>
              <w:t>单</w:t>
            </w:r>
          </w:p>
          <w:p>
            <w:pPr>
              <w:spacing w:line="360" w:lineRule="exact"/>
              <w:jc w:val="center"/>
              <w:rPr>
                <w:rFonts w:ascii="宋体" w:hAnsi="宋体"/>
                <w:sz w:val="24"/>
              </w:rPr>
            </w:pPr>
            <w:r>
              <w:rPr>
                <w:rFonts w:hint="eastAsia" w:ascii="宋体" w:hAnsi="宋体"/>
                <w:sz w:val="24"/>
              </w:rPr>
              <w:t>位</w:t>
            </w:r>
          </w:p>
          <w:p>
            <w:pPr>
              <w:spacing w:line="360" w:lineRule="exact"/>
              <w:jc w:val="center"/>
              <w:rPr>
                <w:rFonts w:ascii="宋体" w:hAnsi="宋体"/>
                <w:sz w:val="24"/>
              </w:rPr>
            </w:pPr>
            <w:r>
              <w:rPr>
                <w:rFonts w:hint="eastAsia" w:ascii="宋体" w:hAnsi="宋体"/>
                <w:sz w:val="24"/>
              </w:rPr>
              <w:t>意</w:t>
            </w:r>
          </w:p>
          <w:p>
            <w:pPr>
              <w:spacing w:line="360" w:lineRule="exact"/>
              <w:jc w:val="center"/>
              <w:rPr>
                <w:rFonts w:ascii="宋体" w:hAnsi="宋体"/>
                <w:sz w:val="24"/>
              </w:rPr>
            </w:pPr>
            <w:r>
              <w:rPr>
                <w:rFonts w:hint="eastAsia" w:ascii="宋体" w:hAnsi="宋体"/>
                <w:sz w:val="24"/>
              </w:rPr>
              <w:t>见</w:t>
            </w:r>
          </w:p>
        </w:tc>
        <w:tc>
          <w:tcPr>
            <w:tcW w:w="7920" w:type="dxa"/>
            <w:noWrap/>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退付意见：是否同意退付履约保证金及退付金额：</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联系人及电话：                                 采购单位签章</w:t>
            </w:r>
          </w:p>
          <w:p>
            <w:pPr>
              <w:spacing w:line="360" w:lineRule="exact"/>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008" w:type="dxa"/>
            <w:noWrap/>
            <w:vAlign w:val="center"/>
          </w:tcPr>
          <w:p>
            <w:pPr>
              <w:spacing w:line="360" w:lineRule="exact"/>
              <w:jc w:val="center"/>
              <w:rPr>
                <w:rFonts w:ascii="宋体" w:hAnsi="宋体"/>
                <w:sz w:val="24"/>
              </w:rPr>
            </w:pPr>
            <w:r>
              <w:rPr>
                <w:rFonts w:hint="eastAsia" w:ascii="宋体" w:hAnsi="宋体"/>
                <w:sz w:val="24"/>
              </w:rPr>
              <w:t>财</w:t>
            </w:r>
          </w:p>
          <w:p>
            <w:pPr>
              <w:spacing w:line="360" w:lineRule="exact"/>
              <w:jc w:val="center"/>
              <w:rPr>
                <w:rFonts w:ascii="宋体" w:hAnsi="宋体"/>
                <w:sz w:val="24"/>
              </w:rPr>
            </w:pPr>
            <w:r>
              <w:rPr>
                <w:rFonts w:hint="eastAsia" w:ascii="宋体" w:hAnsi="宋体"/>
                <w:sz w:val="24"/>
              </w:rPr>
              <w:t>务</w:t>
            </w:r>
          </w:p>
          <w:p>
            <w:pPr>
              <w:spacing w:line="360" w:lineRule="exact"/>
              <w:jc w:val="center"/>
              <w:rPr>
                <w:rFonts w:ascii="宋体" w:hAnsi="宋体"/>
                <w:sz w:val="24"/>
              </w:rPr>
            </w:pPr>
            <w:r>
              <w:rPr>
                <w:rFonts w:hint="eastAsia" w:ascii="宋体" w:hAnsi="宋体"/>
                <w:sz w:val="24"/>
              </w:rPr>
              <w:t>部</w:t>
            </w:r>
          </w:p>
          <w:p>
            <w:pPr>
              <w:spacing w:line="360" w:lineRule="exact"/>
              <w:jc w:val="center"/>
              <w:rPr>
                <w:rFonts w:ascii="宋体" w:hAnsi="宋体"/>
                <w:sz w:val="24"/>
              </w:rPr>
            </w:pPr>
            <w:r>
              <w:rPr>
                <w:rFonts w:hint="eastAsia" w:ascii="宋体" w:hAnsi="宋体"/>
                <w:sz w:val="24"/>
              </w:rPr>
              <w:t>门</w:t>
            </w:r>
          </w:p>
          <w:p>
            <w:pPr>
              <w:spacing w:line="360" w:lineRule="exact"/>
              <w:jc w:val="center"/>
              <w:rPr>
                <w:rFonts w:ascii="宋体" w:hAnsi="宋体"/>
                <w:sz w:val="24"/>
              </w:rPr>
            </w:pPr>
            <w:r>
              <w:rPr>
                <w:rFonts w:hint="eastAsia" w:ascii="宋体" w:hAnsi="宋体"/>
                <w:sz w:val="24"/>
              </w:rPr>
              <w:t>意</w:t>
            </w:r>
          </w:p>
          <w:p>
            <w:pPr>
              <w:spacing w:line="360" w:lineRule="exact"/>
              <w:jc w:val="center"/>
              <w:rPr>
                <w:rFonts w:ascii="宋体" w:hAnsi="宋体"/>
                <w:sz w:val="24"/>
              </w:rPr>
            </w:pPr>
            <w:r>
              <w:rPr>
                <w:rFonts w:hint="eastAsia" w:ascii="宋体" w:hAnsi="宋体"/>
                <w:sz w:val="24"/>
              </w:rPr>
              <w:t>见</w:t>
            </w:r>
          </w:p>
        </w:tc>
        <w:tc>
          <w:tcPr>
            <w:tcW w:w="7920" w:type="dxa"/>
            <w:noWrap/>
          </w:tcPr>
          <w:p>
            <w:pPr>
              <w:spacing w:line="360" w:lineRule="exact"/>
              <w:rPr>
                <w:rFonts w:ascii="宋体" w:hAnsi="宋体"/>
                <w:sz w:val="24"/>
              </w:rPr>
            </w:pPr>
            <w:r>
              <w:rPr>
                <w:rFonts w:hint="eastAsia" w:ascii="宋体" w:hAnsi="宋体"/>
                <w:sz w:val="24"/>
              </w:rPr>
              <w:t>此表于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 xml:space="preserve"> 日收到。</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会计审核：</w:t>
            </w:r>
          </w:p>
          <w:p>
            <w:pPr>
              <w:spacing w:line="360" w:lineRule="exact"/>
              <w:rPr>
                <w:rFonts w:ascii="宋体" w:hAnsi="宋体"/>
                <w:sz w:val="24"/>
              </w:rPr>
            </w:pPr>
            <w:r>
              <w:rPr>
                <w:rFonts w:hint="eastAsia" w:ascii="宋体" w:hAnsi="宋体"/>
                <w:sz w:val="24"/>
              </w:rPr>
              <w:t>财务负责人审核：</w:t>
            </w:r>
          </w:p>
          <w:p>
            <w:pPr>
              <w:spacing w:line="360" w:lineRule="exact"/>
              <w:rPr>
                <w:rFonts w:ascii="宋体" w:hAnsi="宋体"/>
                <w:sz w:val="24"/>
              </w:rPr>
            </w:pPr>
            <w:r>
              <w:rPr>
                <w:rFonts w:hint="eastAsia" w:ascii="宋体" w:hAnsi="宋体"/>
                <w:sz w:val="24"/>
              </w:rPr>
              <w:t>单位负责人签字：</w:t>
            </w:r>
          </w:p>
          <w:p>
            <w:pPr>
              <w:spacing w:line="360" w:lineRule="exact"/>
              <w:rPr>
                <w:rFonts w:ascii="宋体" w:hAnsi="宋体"/>
                <w:sz w:val="24"/>
              </w:rPr>
            </w:pPr>
            <w:r>
              <w:rPr>
                <w:rFonts w:hint="eastAsia" w:ascii="宋体" w:hAnsi="宋体"/>
                <w:sz w:val="24"/>
              </w:rPr>
              <w:t>出纳办理转帐日期：</w:t>
            </w:r>
          </w:p>
        </w:tc>
      </w:tr>
    </w:tbl>
    <w:p>
      <w:pPr>
        <w:pStyle w:val="22"/>
        <w:ind w:left="420" w:leftChars="114" w:hanging="181" w:hangingChars="100"/>
        <w:rPr>
          <w:rFonts w:ascii="宋体" w:hAnsi="宋体"/>
          <w:b/>
          <w:sz w:val="32"/>
          <w:szCs w:val="32"/>
        </w:rPr>
      </w:pPr>
      <w:r>
        <w:rPr>
          <w:rFonts w:hint="eastAsia" w:ascii="宋体" w:hAnsi="宋体"/>
          <w:b/>
          <w:bCs/>
          <w:sz w:val="18"/>
        </w:rPr>
        <w:t>注：供应商凭经采购单位审批的退付意见书到广西恒晟水环境治理有限公司财务部办理履约保证金退付事宜。</w:t>
      </w:r>
    </w:p>
    <w:p>
      <w:pPr>
        <w:pStyle w:val="29"/>
        <w:spacing w:line="420" w:lineRule="exact"/>
        <w:ind w:firstLine="643" w:firstLineChars="200"/>
        <w:rPr>
          <w:rFonts w:hAnsi="宋体"/>
        </w:rPr>
      </w:pPr>
      <w:r>
        <w:rPr>
          <w:rFonts w:hAnsi="宋体"/>
          <w:b/>
          <w:sz w:val="32"/>
          <w:szCs w:val="32"/>
        </w:rPr>
        <w:br w:type="page"/>
      </w: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pStyle w:val="2"/>
        <w:jc w:val="center"/>
        <w:rPr>
          <w:rFonts w:ascii="宋体" w:hAnsi="宋体"/>
        </w:rPr>
      </w:pPr>
    </w:p>
    <w:p>
      <w:pPr>
        <w:pStyle w:val="2"/>
        <w:jc w:val="center"/>
        <w:rPr>
          <w:rFonts w:ascii="宋体" w:hAnsi="宋体"/>
        </w:rPr>
      </w:pPr>
      <w:bookmarkStart w:id="8" w:name="_Toc19625717"/>
      <w:r>
        <w:rPr>
          <w:rFonts w:hint="eastAsia" w:ascii="宋体" w:hAnsi="宋体"/>
        </w:rPr>
        <w:t>第三章 评审方法及定标标准</w:t>
      </w:r>
      <w:bookmarkEnd w:id="8"/>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pStyle w:val="29"/>
        <w:spacing w:line="320" w:lineRule="exact"/>
        <w:ind w:firstLine="469" w:firstLineChars="146"/>
        <w:rPr>
          <w:rFonts w:hAnsi="宋体"/>
          <w:b/>
          <w:bCs/>
          <w:sz w:val="21"/>
        </w:rPr>
      </w:pPr>
      <w:r>
        <w:rPr>
          <w:rFonts w:hAnsi="宋体"/>
          <w:b/>
          <w:sz w:val="32"/>
          <w:szCs w:val="32"/>
        </w:rPr>
        <w:br w:type="page"/>
      </w:r>
      <w:r>
        <w:rPr>
          <w:rFonts w:hint="eastAsia" w:hAnsi="宋体"/>
          <w:b/>
          <w:bCs/>
          <w:sz w:val="21"/>
        </w:rPr>
        <w:t>一、评标原则</w:t>
      </w:r>
    </w:p>
    <w:p>
      <w:pPr>
        <w:pStyle w:val="29"/>
        <w:spacing w:line="380" w:lineRule="exact"/>
        <w:ind w:firstLine="306" w:firstLineChars="146"/>
        <w:rPr>
          <w:rFonts w:hAnsi="宋体"/>
          <w:bCs/>
          <w:sz w:val="21"/>
        </w:rPr>
      </w:pPr>
      <w:r>
        <w:rPr>
          <w:rFonts w:hint="eastAsia" w:hAnsi="宋体"/>
          <w:bCs/>
          <w:sz w:val="21"/>
        </w:rPr>
        <w:t xml:space="preserve"> (一) 磋商小组的构成：本采购项目的磋商小组分别由依法组成的评审专家、采购人代表等三人组成，其中专家人数不少于成员总数的三分之二。</w:t>
      </w:r>
    </w:p>
    <w:p>
      <w:pPr>
        <w:pStyle w:val="29"/>
        <w:spacing w:line="380" w:lineRule="exact"/>
        <w:ind w:firstLine="306" w:firstLineChars="146"/>
        <w:rPr>
          <w:rFonts w:hAnsi="宋体"/>
          <w:bCs/>
          <w:sz w:val="21"/>
        </w:rPr>
      </w:pPr>
      <w:r>
        <w:rPr>
          <w:rFonts w:hint="eastAsia" w:hAnsi="宋体"/>
          <w:bCs/>
          <w:sz w:val="21"/>
        </w:rPr>
        <w:t>(二)评标依据：磋商小组将以磋商响应文件为评标依据，对供应商的报价、技术、商务等方面内容按百分制打分。</w:t>
      </w:r>
    </w:p>
    <w:p>
      <w:pPr>
        <w:pStyle w:val="29"/>
        <w:spacing w:line="380" w:lineRule="exact"/>
        <w:ind w:firstLine="306" w:firstLineChars="146"/>
        <w:rPr>
          <w:rFonts w:hAnsi="宋体"/>
          <w:bCs/>
          <w:sz w:val="21"/>
        </w:rPr>
      </w:pPr>
      <w:r>
        <w:rPr>
          <w:rFonts w:hint="eastAsia" w:hAnsi="宋体"/>
          <w:bCs/>
          <w:sz w:val="21"/>
        </w:rPr>
        <w:t xml:space="preserve"> (三）评标方法：综合评分法。</w:t>
      </w:r>
    </w:p>
    <w:p>
      <w:pPr>
        <w:pStyle w:val="29"/>
        <w:spacing w:line="380" w:lineRule="exact"/>
        <w:ind w:firstLine="308" w:firstLineChars="146"/>
        <w:rPr>
          <w:rFonts w:hAnsi="宋体"/>
          <w:b/>
          <w:bCs/>
          <w:sz w:val="21"/>
        </w:rPr>
      </w:pPr>
      <w:r>
        <w:rPr>
          <w:rFonts w:hint="eastAsia" w:hAnsi="宋体"/>
          <w:b/>
          <w:bCs/>
          <w:sz w:val="21"/>
        </w:rPr>
        <w:t>二、评标方法（计分办法按四舍五入取至百分位）：</w:t>
      </w:r>
    </w:p>
    <w:tbl>
      <w:tblPr>
        <w:tblStyle w:val="59"/>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618"/>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序号</w:t>
            </w:r>
          </w:p>
        </w:tc>
        <w:tc>
          <w:tcPr>
            <w:tcW w:w="1618" w:type="dxa"/>
            <w:noWrap/>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评分因素</w:t>
            </w:r>
          </w:p>
        </w:tc>
        <w:tc>
          <w:tcPr>
            <w:tcW w:w="6482" w:type="dxa"/>
            <w:noWrap/>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widowControl/>
              <w:spacing w:line="380" w:lineRule="exact"/>
              <w:jc w:val="center"/>
              <w:rPr>
                <w:rFonts w:ascii="宋体" w:hAnsi="宋体" w:cs="Tahoma"/>
                <w:kern w:val="0"/>
                <w:szCs w:val="21"/>
              </w:rPr>
            </w:pPr>
            <w:r>
              <w:rPr>
                <w:rFonts w:hint="eastAsia" w:ascii="宋体" w:hAnsi="宋体" w:cs="Tahoma"/>
                <w:kern w:val="0"/>
                <w:szCs w:val="21"/>
              </w:rPr>
              <w:t>1</w:t>
            </w:r>
          </w:p>
        </w:tc>
        <w:tc>
          <w:tcPr>
            <w:tcW w:w="1618" w:type="dxa"/>
            <w:noWrap/>
            <w:vAlign w:val="center"/>
          </w:tcPr>
          <w:p>
            <w:pPr>
              <w:widowControl/>
              <w:spacing w:line="380" w:lineRule="exact"/>
              <w:jc w:val="center"/>
              <w:rPr>
                <w:rFonts w:ascii="宋体" w:hAnsi="宋体" w:cs="Tahoma"/>
                <w:kern w:val="0"/>
                <w:szCs w:val="21"/>
              </w:rPr>
            </w:pPr>
            <w:r>
              <w:rPr>
                <w:rFonts w:hint="eastAsia" w:ascii="宋体" w:hAnsi="宋体" w:cs="Tahoma"/>
                <w:kern w:val="0"/>
                <w:szCs w:val="21"/>
              </w:rPr>
              <w:t>价格分</w:t>
            </w:r>
          </w:p>
          <w:p>
            <w:pPr>
              <w:widowControl/>
              <w:spacing w:line="380" w:lineRule="exact"/>
              <w:jc w:val="center"/>
              <w:rPr>
                <w:rFonts w:ascii="宋体" w:hAnsi="宋体" w:cs="Tahoma"/>
                <w:kern w:val="0"/>
                <w:szCs w:val="21"/>
              </w:rPr>
            </w:pPr>
            <w:r>
              <w:rPr>
                <w:rFonts w:hint="eastAsia" w:ascii="宋体" w:hAnsi="宋体" w:cs="Tahoma"/>
                <w:kern w:val="0"/>
                <w:szCs w:val="21"/>
              </w:rPr>
              <w:t>（满分30分）</w:t>
            </w:r>
          </w:p>
        </w:tc>
        <w:tc>
          <w:tcPr>
            <w:tcW w:w="6482" w:type="dxa"/>
            <w:noWrap/>
          </w:tcPr>
          <w:p>
            <w:pPr>
              <w:spacing w:line="380" w:lineRule="exact"/>
              <w:rPr>
                <w:rFonts w:hint="eastAsia" w:hAnsi="宋体" w:cs="Arial"/>
                <w:kern w:val="0"/>
              </w:rPr>
            </w:pPr>
            <w:r>
              <w:rPr>
                <w:rFonts w:hint="eastAsia" w:hAnsi="宋体" w:cs="Arial"/>
                <w:kern w:val="0"/>
              </w:rPr>
              <w:t>（1）按照《政府采购促进中小企业发展暂行办法》（财库[2011]181号），磋商供应商认定为小型和微型企业的（以响应文件提供的符合规定的有关证明材料为准），并提供本企业制造的货物，由本企业承担工程、提供服务，或者提供其他小型、微型企业制造的货物的（不包括使用大型企业注册商标的货物），对磋商报价给予10%的扣除，扣除后的价格为评标报价，即评标报价=磋商报价×（1-10%）；除上述情况外，评标报价=磋商报价。</w:t>
            </w:r>
          </w:p>
          <w:p>
            <w:pPr>
              <w:spacing w:line="380" w:lineRule="exact"/>
              <w:ind w:firstLine="420" w:firstLineChars="200"/>
              <w:rPr>
                <w:rFonts w:hint="eastAsia" w:hAnsi="宋体" w:cs="Arial"/>
                <w:kern w:val="0"/>
              </w:rPr>
            </w:pPr>
            <w:r>
              <w:rPr>
                <w:rFonts w:hint="eastAsia" w:hAnsi="宋体" w:cs="Arial"/>
                <w:kern w:val="0"/>
              </w:rPr>
              <w:t>另：根据《关于政府采购支持监狱企业发展有关问题的通知》（财库[2014]68号、桂财采[2015]24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spacing w:line="380" w:lineRule="exact"/>
              <w:ind w:firstLine="420" w:firstLineChars="200"/>
              <w:rPr>
                <w:rFonts w:hint="eastAsia" w:hAnsi="宋体" w:cs="Arial"/>
                <w:kern w:val="0"/>
              </w:rPr>
            </w:pPr>
            <w:r>
              <w:rPr>
                <w:rFonts w:hint="eastAsia" w:hAnsi="宋体" w:cs="Arial"/>
                <w:kern w:val="0"/>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spacing w:line="380" w:lineRule="exact"/>
              <w:rPr>
                <w:rFonts w:hint="eastAsia" w:hAnsi="宋体" w:cs="Arial"/>
                <w:kern w:val="0"/>
              </w:rPr>
            </w:pPr>
            <w:r>
              <w:rPr>
                <w:rFonts w:hint="eastAsia" w:hAnsi="宋体" w:cs="Arial"/>
                <w:kern w:val="0"/>
              </w:rPr>
              <w:t>（2）评标基准价计算：</w:t>
            </w:r>
          </w:p>
          <w:p>
            <w:pPr>
              <w:spacing w:line="380" w:lineRule="exact"/>
              <w:ind w:firstLine="420" w:firstLineChars="200"/>
              <w:rPr>
                <w:rFonts w:hint="eastAsia" w:hAnsi="宋体" w:cs="Arial"/>
                <w:kern w:val="0"/>
              </w:rPr>
            </w:pPr>
            <w:r>
              <w:rPr>
                <w:rFonts w:hint="eastAsia" w:hAnsi="宋体" w:cs="Arial"/>
                <w:kern w:val="0"/>
              </w:rPr>
              <w:t>①有效报价范围：为竞标总价低于或等于竞标控制价，通过资格评审、符合性评审合格，经评标委员会审定不存在严重不平衡、不合理、不低于其企业成本的供应商竞标总价。</w:t>
            </w:r>
          </w:p>
          <w:p>
            <w:pPr>
              <w:spacing w:line="380" w:lineRule="exact"/>
              <w:ind w:firstLine="420" w:firstLineChars="200"/>
              <w:rPr>
                <w:rFonts w:hint="eastAsia"/>
              </w:rPr>
            </w:pPr>
            <w:r>
              <w:rPr>
                <w:rFonts w:hint="eastAsia" w:hAnsi="宋体" w:cs="Arial"/>
                <w:kern w:val="0"/>
              </w:rPr>
              <w:t>②</w:t>
            </w:r>
            <w:r>
              <w:t>将有效报价范围内的</w:t>
            </w:r>
            <w:r>
              <w:rPr>
                <w:rFonts w:hint="eastAsia"/>
              </w:rPr>
              <w:t>最低评标价</w:t>
            </w:r>
            <w:r>
              <w:t>作为</w:t>
            </w:r>
            <w:r>
              <w:rPr>
                <w:rFonts w:hint="eastAsia" w:hAnsi="宋体"/>
                <w:bCs/>
              </w:rPr>
              <w:t>磋商基准价</w:t>
            </w:r>
            <w:r>
              <w:t>。</w:t>
            </w:r>
          </w:p>
          <w:p>
            <w:pPr>
              <w:spacing w:line="380" w:lineRule="exact"/>
              <w:rPr>
                <w:rFonts w:hint="eastAsia" w:hAnsi="宋体" w:cs="Arial"/>
                <w:kern w:val="0"/>
              </w:rPr>
            </w:pPr>
            <w:r>
              <w:rPr>
                <w:rFonts w:hint="eastAsia" w:hAnsi="宋体" w:cs="Arial"/>
                <w:kern w:val="0"/>
              </w:rPr>
              <w:t>（3）商务标评分标准</w:t>
            </w:r>
          </w:p>
          <w:p>
            <w:pPr>
              <w:pStyle w:val="29"/>
              <w:tabs>
                <w:tab w:val="left" w:pos="8460"/>
              </w:tabs>
              <w:spacing w:line="380" w:lineRule="exact"/>
              <w:rPr>
                <w:rFonts w:hint="eastAsia" w:hAnsi="宋体" w:cs="Arial"/>
                <w:kern w:val="0"/>
                <w:sz w:val="21"/>
                <w:szCs w:val="21"/>
              </w:rPr>
            </w:pPr>
            <w:r>
              <w:rPr>
                <w:rFonts w:hint="eastAsia" w:hAnsi="宋体"/>
                <w:bCs/>
                <w:sz w:val="21"/>
                <w:szCs w:val="21"/>
              </w:rPr>
              <w:t>磋商报价得分=（磋商基准价/某供应商的最后磋商报价）×30分</w:t>
            </w:r>
          </w:p>
          <w:p>
            <w:pPr>
              <w:pStyle w:val="29"/>
              <w:spacing w:line="380" w:lineRule="exact"/>
              <w:ind w:firstLine="420" w:firstLineChars="200"/>
              <w:rPr>
                <w:rFonts w:hAnsi="宋体" w:cs="Courier New"/>
                <w:bCs/>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p>
          <w:p>
            <w:pPr>
              <w:adjustRightInd w:val="0"/>
              <w:spacing w:line="380" w:lineRule="exact"/>
              <w:ind w:left="-105" w:leftChars="-50" w:right="-105" w:rightChars="-50"/>
              <w:jc w:val="center"/>
              <w:textAlignment w:val="baseline"/>
              <w:rPr>
                <w:rFonts w:ascii="宋体" w:hAnsi="宋体"/>
                <w:bCs/>
                <w:kern w:val="0"/>
                <w:szCs w:val="21"/>
              </w:rPr>
            </w:pPr>
            <w:r>
              <w:rPr>
                <w:rFonts w:hint="eastAsia" w:ascii="宋体" w:hAnsi="宋体"/>
                <w:bCs/>
                <w:kern w:val="0"/>
                <w:szCs w:val="21"/>
              </w:rPr>
              <w:t>2</w:t>
            </w:r>
          </w:p>
          <w:p>
            <w:pPr>
              <w:adjustRightInd w:val="0"/>
              <w:spacing w:line="380" w:lineRule="exact"/>
              <w:ind w:left="-105" w:leftChars="-50" w:right="-105" w:rightChars="-50"/>
              <w:jc w:val="center"/>
              <w:textAlignment w:val="baseline"/>
              <w:rPr>
                <w:rFonts w:ascii="宋体" w:hAnsi="宋体"/>
                <w:bCs/>
                <w:kern w:val="0"/>
                <w:szCs w:val="21"/>
              </w:rPr>
            </w:pPr>
          </w:p>
        </w:tc>
        <w:tc>
          <w:tcPr>
            <w:tcW w:w="1618" w:type="dxa"/>
            <w:noWrap/>
            <w:vAlign w:val="center"/>
          </w:tcPr>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p>
          <w:p>
            <w:pPr>
              <w:adjustRightInd w:val="0"/>
              <w:spacing w:line="400" w:lineRule="exact"/>
              <w:jc w:val="center"/>
              <w:textAlignment w:val="baseline"/>
              <w:rPr>
                <w:rFonts w:ascii="宋体" w:hAnsi="宋体"/>
                <w:bCs/>
                <w:kern w:val="0"/>
                <w:szCs w:val="21"/>
              </w:rPr>
            </w:pPr>
            <w:r>
              <w:rPr>
                <w:rFonts w:hint="eastAsia" w:ascii="宋体" w:hAnsi="宋体"/>
                <w:bCs/>
                <w:kern w:val="0"/>
                <w:szCs w:val="21"/>
              </w:rPr>
              <w:t>施工组织设计分</w:t>
            </w:r>
          </w:p>
          <w:p>
            <w:pPr>
              <w:adjustRightInd w:val="0"/>
              <w:spacing w:line="400" w:lineRule="exact"/>
              <w:jc w:val="center"/>
              <w:textAlignment w:val="baseline"/>
              <w:rPr>
                <w:rFonts w:ascii="宋体" w:hAnsi="宋体"/>
                <w:bCs/>
                <w:kern w:val="0"/>
                <w:szCs w:val="21"/>
              </w:rPr>
            </w:pPr>
            <w:r>
              <w:rPr>
                <w:rFonts w:hint="eastAsia" w:ascii="宋体" w:hAnsi="宋体"/>
                <w:bCs/>
                <w:kern w:val="0"/>
                <w:szCs w:val="21"/>
              </w:rPr>
              <w:t>（满分45分）</w:t>
            </w:r>
          </w:p>
        </w:tc>
        <w:tc>
          <w:tcPr>
            <w:tcW w:w="6482" w:type="dxa"/>
            <w:noWrap/>
            <w:vAlign w:val="center"/>
          </w:tcPr>
          <w:p>
            <w:pPr>
              <w:spacing w:line="400" w:lineRule="exact"/>
              <w:jc w:val="left"/>
              <w:rPr>
                <w:rFonts w:ascii="宋体" w:hAnsi="宋体"/>
                <w:b/>
                <w:bCs/>
                <w:kern w:val="0"/>
                <w:szCs w:val="21"/>
              </w:rPr>
            </w:pPr>
            <w:r>
              <w:rPr>
                <w:rFonts w:hint="eastAsia" w:ascii="宋体" w:hAnsi="宋体"/>
                <w:b/>
                <w:bCs/>
                <w:kern w:val="0"/>
                <w:szCs w:val="21"/>
              </w:rPr>
              <w:t>（1）主要施工方法（满分5分）</w:t>
            </w:r>
          </w:p>
          <w:p>
            <w:pPr>
              <w:spacing w:line="400" w:lineRule="exact"/>
              <w:ind w:left="105" w:leftChars="50" w:firstLine="333" w:firstLineChars="159"/>
              <w:jc w:val="left"/>
              <w:rPr>
                <w:rFonts w:ascii="宋体" w:hAnsi="宋体"/>
                <w:bCs/>
                <w:kern w:val="0"/>
                <w:szCs w:val="21"/>
              </w:rPr>
            </w:pPr>
            <w:r>
              <w:rPr>
                <w:rFonts w:hint="eastAsia" w:ascii="宋体" w:hAnsi="宋体"/>
                <w:bCs/>
                <w:kern w:val="0"/>
                <w:szCs w:val="21"/>
              </w:rPr>
              <w:t>各主要分部施工方法符合项目实际，须有详尽的施工技术方案，工艺先进、方法科学合理、可行，能指导具体施工并确保安全等综合情况进行评分，优得5分，良得2分，差或无的得0分。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（2）拟投入的主要物资计划（满分5分）</w:t>
            </w:r>
          </w:p>
          <w:p>
            <w:pPr>
              <w:pStyle w:val="29"/>
              <w:spacing w:line="400" w:lineRule="exact"/>
              <w:ind w:firstLine="420" w:firstLineChars="200"/>
              <w:rPr>
                <w:rFonts w:hAnsi="宋体"/>
                <w:bCs/>
                <w:sz w:val="21"/>
              </w:rPr>
            </w:pPr>
            <w:r>
              <w:rPr>
                <w:rFonts w:hint="eastAsia" w:hAnsi="宋体"/>
                <w:bCs/>
                <w:sz w:val="21"/>
              </w:rPr>
              <w:t>投入的施工材料有详细的组织计划且计划周密，数量、选型配置、进场时间安排合理，满足施工需要等综合情况进行评分，优得5分，良得2分，差或无的得0分。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（3）拟投入的主要施工机械、设备计划（满分5分）</w:t>
            </w:r>
          </w:p>
          <w:p>
            <w:pPr>
              <w:pStyle w:val="29"/>
              <w:spacing w:line="400" w:lineRule="exact"/>
              <w:ind w:firstLine="420" w:firstLineChars="200"/>
              <w:rPr>
                <w:rFonts w:hAnsi="宋体"/>
                <w:bCs/>
                <w:sz w:val="21"/>
              </w:rPr>
            </w:pPr>
            <w:r>
              <w:rPr>
                <w:rFonts w:hint="eastAsia" w:hAnsi="宋体"/>
                <w:bCs/>
                <w:sz w:val="21"/>
              </w:rPr>
              <w:t>投入的施工机械、设备、机具有详细的组织计划且计划周密，设备数量、选型配置、进场时间安排合理，满足施工需要等综合情况进行评分，优得5分，良得2分，差或无的得0分。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（4）劳动力安排计划（满分5分）</w:t>
            </w:r>
          </w:p>
          <w:p>
            <w:pPr>
              <w:pStyle w:val="29"/>
              <w:spacing w:line="400" w:lineRule="exact"/>
              <w:ind w:firstLine="420" w:firstLineChars="200"/>
              <w:rPr>
                <w:rFonts w:hAnsi="宋体"/>
                <w:bCs/>
                <w:sz w:val="21"/>
              </w:rPr>
            </w:pPr>
            <w:r>
              <w:rPr>
                <w:rFonts w:hint="eastAsia" w:hAnsi="宋体"/>
                <w:bCs/>
                <w:sz w:val="21"/>
              </w:rPr>
              <w:t>各主要施工工序应有详细周密的劳动力安排计划，有各工种劳动力安排计划，劳动力投入合理，满足施工需要等综合情况进行评分，优得5分，良得2分，差或无的得0分。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（5）确保工程质量的技术组织措施（满分5分）</w:t>
            </w:r>
          </w:p>
          <w:p>
            <w:pPr>
              <w:pStyle w:val="29"/>
              <w:spacing w:line="400" w:lineRule="exact"/>
              <w:ind w:firstLine="420" w:firstLineChars="200"/>
              <w:rPr>
                <w:rFonts w:hAnsi="宋体"/>
                <w:bCs/>
                <w:sz w:val="21"/>
              </w:rPr>
            </w:pPr>
            <w:r>
              <w:rPr>
                <w:rFonts w:hint="eastAsia" w:hAnsi="宋体"/>
                <w:bCs/>
                <w:sz w:val="21"/>
              </w:rPr>
              <w:t>应有专门的质量技术管理班子和制度，且人员配备合理，制度健全。主要工序应有质量技术保证措施和手段，自控体系完整，能有效保证技术质量，达到承诺的质量标准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（6）确保安全生产的技术组织措施（满分5分）</w:t>
            </w:r>
          </w:p>
          <w:p>
            <w:pPr>
              <w:pStyle w:val="29"/>
              <w:spacing w:line="400" w:lineRule="exact"/>
              <w:ind w:firstLine="420" w:firstLineChars="200"/>
              <w:rPr>
                <w:rFonts w:hAnsi="宋体"/>
                <w:bCs/>
                <w:sz w:val="21"/>
              </w:rPr>
            </w:pPr>
            <w:r>
              <w:rPr>
                <w:rFonts w:hint="eastAsia" w:hAnsi="宋体"/>
                <w:bCs/>
                <w:sz w:val="21"/>
              </w:rPr>
              <w:t>应有专门的安全管理人员和制度，且人员配备合理，制度健全，各道工序安全技术措施针对性强，符合实际且满足有关安全技术标准要求。现场防火、应急救援、社会治安安全措施得力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（7）确保工期的技术组织措施（满分5分）</w:t>
            </w:r>
          </w:p>
          <w:p>
            <w:pPr>
              <w:pStyle w:val="29"/>
              <w:spacing w:line="400" w:lineRule="exact"/>
              <w:ind w:firstLine="420" w:firstLineChars="200"/>
              <w:rPr>
                <w:rFonts w:hAnsi="宋体"/>
                <w:bCs/>
                <w:sz w:val="21"/>
              </w:rPr>
            </w:pPr>
            <w:r>
              <w:rPr>
                <w:rFonts w:hint="eastAsia" w:hAnsi="宋体"/>
                <w:bCs/>
                <w:sz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（8）确保文明施工的技术组织措施（满分5分）</w:t>
            </w:r>
          </w:p>
          <w:p>
            <w:pPr>
              <w:pStyle w:val="29"/>
              <w:spacing w:line="400" w:lineRule="exact"/>
              <w:ind w:firstLine="420" w:firstLineChars="200"/>
              <w:rPr>
                <w:rFonts w:hAnsi="宋体"/>
                <w:bCs/>
                <w:sz w:val="21"/>
              </w:rPr>
            </w:pPr>
            <w:r>
              <w:rPr>
                <w:rFonts w:hint="eastAsia" w:hAnsi="宋体"/>
                <w:bCs/>
                <w:sz w:val="21"/>
              </w:rPr>
              <w:t>针对本工程项目特点，应有现场文明施工、环境保护措施，且各项措施周全、具体、有效。有具体实现现场文明施工目标的承诺等综合情况进行评分，优得5分，良得2分，差或无的得0分。</w:t>
            </w:r>
          </w:p>
          <w:p>
            <w:pPr>
              <w:spacing w:line="400" w:lineRule="exact"/>
              <w:jc w:val="left"/>
              <w:rPr>
                <w:rFonts w:ascii="宋体" w:hAnsi="宋体"/>
                <w:b/>
                <w:bCs/>
                <w:kern w:val="0"/>
                <w:szCs w:val="21"/>
              </w:rPr>
            </w:pPr>
            <w:r>
              <w:rPr>
                <w:rFonts w:hint="eastAsia" w:ascii="宋体" w:hAnsi="宋体"/>
                <w:b/>
                <w:bCs/>
                <w:kern w:val="0"/>
                <w:szCs w:val="21"/>
              </w:rPr>
              <w:t>（9）工程施工的重点和难点及保证措施（满分5分）</w:t>
            </w:r>
          </w:p>
          <w:p>
            <w:pPr>
              <w:pStyle w:val="29"/>
              <w:spacing w:line="400" w:lineRule="exact"/>
              <w:ind w:firstLine="420" w:firstLineChars="200"/>
              <w:rPr>
                <w:rFonts w:hAnsi="宋体" w:cs="Courier New"/>
                <w:bCs/>
                <w:kern w:val="2"/>
                <w:sz w:val="21"/>
              </w:rPr>
            </w:pPr>
            <w:r>
              <w:rPr>
                <w:rFonts w:hint="eastAsia" w:hAnsi="宋体"/>
                <w:bCs/>
                <w:sz w:val="21"/>
              </w:rPr>
              <w:t>针对本工程的特点，阐述本工程的重点和难点，解决重点和难点问题的方法是否合理等综合情况进行评分，优得5分，良得2分，差或无的得0分。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adjustRightInd w:val="0"/>
              <w:spacing w:line="380" w:lineRule="exact"/>
              <w:ind w:left="-105" w:leftChars="-50" w:right="-105" w:rightChars="-50"/>
              <w:jc w:val="center"/>
              <w:textAlignment w:val="baseline"/>
              <w:rPr>
                <w:rFonts w:ascii="宋体" w:hAnsi="宋体"/>
                <w:bCs/>
                <w:kern w:val="0"/>
                <w:szCs w:val="21"/>
              </w:rPr>
            </w:pPr>
            <w:r>
              <w:rPr>
                <w:rFonts w:hint="eastAsia" w:ascii="宋体" w:hAnsi="宋体"/>
                <w:bCs/>
                <w:kern w:val="0"/>
                <w:szCs w:val="21"/>
              </w:rPr>
              <w:t>3</w:t>
            </w:r>
          </w:p>
        </w:tc>
        <w:tc>
          <w:tcPr>
            <w:tcW w:w="1618" w:type="dxa"/>
            <w:noWrap/>
            <w:vAlign w:val="center"/>
          </w:tcPr>
          <w:p>
            <w:pPr>
              <w:adjustRightInd w:val="0"/>
              <w:spacing w:line="400" w:lineRule="exact"/>
              <w:jc w:val="center"/>
              <w:textAlignment w:val="baseline"/>
              <w:rPr>
                <w:rFonts w:ascii="宋体" w:hAnsi="宋体"/>
                <w:bCs/>
                <w:kern w:val="0"/>
                <w:szCs w:val="21"/>
              </w:rPr>
            </w:pPr>
            <w:r>
              <w:rPr>
                <w:rFonts w:hint="eastAsia" w:ascii="宋体" w:hAnsi="宋体"/>
                <w:bCs/>
                <w:kern w:val="0"/>
                <w:szCs w:val="21"/>
              </w:rPr>
              <w:t>项目管理机构配备分</w:t>
            </w:r>
          </w:p>
          <w:p>
            <w:pPr>
              <w:adjustRightInd w:val="0"/>
              <w:spacing w:line="400" w:lineRule="exact"/>
              <w:jc w:val="center"/>
              <w:textAlignment w:val="baseline"/>
              <w:rPr>
                <w:rFonts w:ascii="宋体" w:hAnsi="宋体"/>
                <w:bCs/>
                <w:kern w:val="0"/>
                <w:szCs w:val="21"/>
              </w:rPr>
            </w:pPr>
            <w:r>
              <w:rPr>
                <w:rFonts w:hint="eastAsia" w:ascii="宋体" w:hAnsi="宋体"/>
                <w:bCs/>
                <w:kern w:val="0"/>
                <w:szCs w:val="21"/>
              </w:rPr>
              <w:t>（满分14分）</w:t>
            </w:r>
          </w:p>
        </w:tc>
        <w:tc>
          <w:tcPr>
            <w:tcW w:w="6482" w:type="dxa"/>
            <w:noWrap/>
            <w:vAlign w:val="center"/>
          </w:tcPr>
          <w:p>
            <w:pPr>
              <w:spacing w:line="400" w:lineRule="exact"/>
              <w:jc w:val="left"/>
              <w:rPr>
                <w:rFonts w:ascii="宋体" w:hAnsi="宋体"/>
                <w:b/>
                <w:bCs/>
                <w:kern w:val="0"/>
                <w:szCs w:val="21"/>
              </w:rPr>
            </w:pPr>
            <w:r>
              <w:rPr>
                <w:rFonts w:hint="eastAsia" w:ascii="宋体" w:hAnsi="宋体"/>
                <w:b/>
                <w:bCs/>
                <w:kern w:val="0"/>
                <w:szCs w:val="21"/>
              </w:rPr>
              <w:t>（1）项目经理（满分10分）</w:t>
            </w:r>
          </w:p>
          <w:p>
            <w:pPr>
              <w:spacing w:line="400" w:lineRule="exact"/>
              <w:ind w:left="105" w:leftChars="50" w:firstLine="333" w:firstLineChars="159"/>
              <w:jc w:val="left"/>
              <w:rPr>
                <w:rFonts w:ascii="宋体" w:hAnsi="宋体"/>
                <w:bCs/>
                <w:kern w:val="0"/>
                <w:szCs w:val="21"/>
              </w:rPr>
            </w:pPr>
            <w:r>
              <w:rPr>
                <w:rFonts w:hint="eastAsia" w:ascii="宋体" w:hAnsi="宋体"/>
                <w:bCs/>
                <w:color w:val="auto"/>
                <w:kern w:val="0"/>
                <w:szCs w:val="21"/>
              </w:rPr>
              <w:t>①项目经理（满分5分）：具有</w:t>
            </w:r>
            <w:r>
              <w:rPr>
                <w:rFonts w:hint="eastAsia" w:ascii="宋体" w:hAnsi="宋体"/>
                <w:bCs/>
                <w:color w:val="auto"/>
                <w:kern w:val="0"/>
                <w:szCs w:val="21"/>
                <w:lang w:eastAsia="zh-CN"/>
              </w:rPr>
              <w:t>市政</w:t>
            </w:r>
            <w:r>
              <w:rPr>
                <w:rFonts w:hint="eastAsia" w:ascii="宋体" w:hAnsi="宋体"/>
                <w:bCs/>
                <w:color w:val="auto"/>
                <w:kern w:val="0"/>
                <w:szCs w:val="21"/>
              </w:rPr>
              <w:t>工程专业</w:t>
            </w:r>
            <w:r>
              <w:rPr>
                <w:rFonts w:hint="eastAsia" w:ascii="宋体" w:hAnsi="宋体"/>
                <w:bCs/>
                <w:color w:val="auto"/>
                <w:kern w:val="0"/>
                <w:szCs w:val="21"/>
                <w:lang w:eastAsia="zh-CN"/>
              </w:rPr>
              <w:t>注册贰</w:t>
            </w:r>
            <w:r>
              <w:rPr>
                <w:rFonts w:hint="eastAsia" w:ascii="宋体" w:hAnsi="宋体"/>
                <w:bCs/>
                <w:color w:val="auto"/>
                <w:kern w:val="0"/>
                <w:szCs w:val="21"/>
              </w:rPr>
              <w:t>级以上（含</w:t>
            </w:r>
            <w:r>
              <w:rPr>
                <w:rFonts w:hint="eastAsia" w:ascii="宋体" w:hAnsi="宋体"/>
                <w:bCs/>
                <w:color w:val="auto"/>
                <w:kern w:val="0"/>
                <w:szCs w:val="21"/>
                <w:lang w:eastAsia="zh-CN"/>
              </w:rPr>
              <w:t>贰</w:t>
            </w:r>
            <w:r>
              <w:rPr>
                <w:rFonts w:hint="eastAsia" w:ascii="宋体" w:hAnsi="宋体"/>
                <w:bCs/>
                <w:color w:val="auto"/>
                <w:kern w:val="0"/>
                <w:szCs w:val="21"/>
              </w:rPr>
              <w:t>级）的得</w:t>
            </w:r>
            <w:r>
              <w:rPr>
                <w:rFonts w:hint="eastAsia" w:ascii="宋体" w:hAnsi="宋体"/>
                <w:bCs/>
                <w:color w:val="auto"/>
                <w:kern w:val="0"/>
                <w:szCs w:val="21"/>
                <w:lang w:val="en-US" w:eastAsia="zh-CN"/>
              </w:rPr>
              <w:t>2</w:t>
            </w:r>
            <w:r>
              <w:rPr>
                <w:rFonts w:hint="eastAsia" w:ascii="宋体" w:hAnsi="宋体"/>
                <w:bCs/>
                <w:color w:val="auto"/>
                <w:kern w:val="0"/>
                <w:szCs w:val="21"/>
              </w:rPr>
              <w:t>分；</w:t>
            </w:r>
            <w:r>
              <w:rPr>
                <w:rFonts w:hint="eastAsia" w:ascii="宋体" w:hAnsi="宋体"/>
                <w:bCs/>
                <w:color w:val="auto"/>
                <w:kern w:val="0"/>
                <w:szCs w:val="21"/>
                <w:lang w:eastAsia="zh-CN"/>
              </w:rPr>
              <w:t>项目经理</w:t>
            </w:r>
            <w:r>
              <w:rPr>
                <w:rFonts w:hint="eastAsia" w:ascii="宋体" w:hAnsi="宋体"/>
                <w:bCs/>
                <w:color w:val="auto"/>
                <w:kern w:val="0"/>
                <w:szCs w:val="21"/>
              </w:rPr>
              <w:t>具有</w:t>
            </w:r>
            <w:r>
              <w:rPr>
                <w:rFonts w:hint="eastAsia" w:ascii="宋体" w:hAnsi="宋体"/>
                <w:bCs/>
                <w:color w:val="auto"/>
                <w:kern w:val="0"/>
                <w:szCs w:val="21"/>
                <w:lang w:eastAsia="zh-CN"/>
              </w:rPr>
              <w:t>市政中级工程师</w:t>
            </w:r>
            <w:r>
              <w:rPr>
                <w:rFonts w:hint="eastAsia" w:ascii="宋体" w:hAnsi="宋体"/>
                <w:bCs/>
                <w:color w:val="auto"/>
                <w:kern w:val="0"/>
                <w:szCs w:val="21"/>
              </w:rPr>
              <w:t>以上（含</w:t>
            </w:r>
            <w:r>
              <w:rPr>
                <w:rFonts w:hint="eastAsia" w:ascii="宋体" w:hAnsi="宋体"/>
                <w:bCs/>
                <w:color w:val="auto"/>
                <w:kern w:val="0"/>
                <w:szCs w:val="21"/>
                <w:lang w:eastAsia="zh-CN"/>
              </w:rPr>
              <w:t>中级</w:t>
            </w:r>
            <w:r>
              <w:rPr>
                <w:rFonts w:hint="eastAsia" w:ascii="宋体" w:hAnsi="宋体"/>
                <w:bCs/>
                <w:color w:val="auto"/>
                <w:kern w:val="0"/>
                <w:szCs w:val="21"/>
              </w:rPr>
              <w:t>）的得</w:t>
            </w:r>
            <w:r>
              <w:rPr>
                <w:rFonts w:hint="eastAsia" w:ascii="宋体" w:hAnsi="宋体"/>
                <w:bCs/>
                <w:color w:val="auto"/>
                <w:kern w:val="0"/>
                <w:szCs w:val="21"/>
                <w:lang w:val="en-US" w:eastAsia="zh-CN"/>
              </w:rPr>
              <w:t>1</w:t>
            </w:r>
            <w:r>
              <w:rPr>
                <w:rFonts w:hint="eastAsia" w:ascii="宋体" w:hAnsi="宋体"/>
                <w:bCs/>
                <w:color w:val="auto"/>
                <w:kern w:val="0"/>
                <w:szCs w:val="21"/>
              </w:rPr>
              <w:t>分</w:t>
            </w:r>
            <w:r>
              <w:rPr>
                <w:rFonts w:hint="eastAsia" w:ascii="宋体" w:hAnsi="宋体"/>
                <w:bCs/>
                <w:color w:val="auto"/>
                <w:kern w:val="0"/>
                <w:szCs w:val="21"/>
                <w:lang w:eastAsia="zh-CN"/>
              </w:rPr>
              <w:t>，项目经理有</w:t>
            </w:r>
            <w:r>
              <w:rPr>
                <w:rFonts w:hAnsi="宋体" w:cs="宋体"/>
                <w:color w:val="auto"/>
                <w:sz w:val="21"/>
              </w:rPr>
              <w:t>类似</w:t>
            </w:r>
            <w:r>
              <w:rPr>
                <w:rFonts w:hint="eastAsia" w:ascii="宋体" w:hAnsi="宋体"/>
                <w:bCs/>
                <w:color w:val="auto"/>
                <w:kern w:val="0"/>
                <w:szCs w:val="21"/>
                <w:lang w:eastAsia="zh-CN"/>
              </w:rPr>
              <w:t>业绩的，一个业绩得</w:t>
            </w:r>
            <w:r>
              <w:rPr>
                <w:rFonts w:hint="eastAsia" w:ascii="宋体" w:hAnsi="宋体"/>
                <w:bCs/>
                <w:color w:val="auto"/>
                <w:kern w:val="0"/>
                <w:szCs w:val="21"/>
                <w:lang w:val="en-US" w:eastAsia="zh-CN"/>
              </w:rPr>
              <w:t>1分，满分2分</w:t>
            </w:r>
            <w:r>
              <w:rPr>
                <w:rFonts w:hint="eastAsia" w:ascii="宋体" w:hAnsi="宋体"/>
                <w:bCs/>
                <w:color w:val="auto"/>
                <w:kern w:val="0"/>
                <w:szCs w:val="21"/>
              </w:rPr>
              <w:t>。</w:t>
            </w:r>
          </w:p>
          <w:p>
            <w:pPr>
              <w:spacing w:line="400" w:lineRule="exact"/>
              <w:ind w:left="105" w:leftChars="50" w:firstLine="333" w:firstLineChars="159"/>
              <w:jc w:val="left"/>
              <w:rPr>
                <w:rFonts w:ascii="宋体" w:hAnsi="宋体"/>
                <w:bCs/>
                <w:color w:val="auto"/>
                <w:kern w:val="0"/>
                <w:szCs w:val="21"/>
              </w:rPr>
            </w:pPr>
            <w:r>
              <w:rPr>
                <w:rFonts w:hint="eastAsia" w:ascii="宋体" w:hAnsi="宋体"/>
                <w:bCs/>
                <w:color w:val="auto"/>
                <w:kern w:val="0"/>
                <w:szCs w:val="21"/>
              </w:rPr>
              <w:t>②技术负责人专业</w:t>
            </w:r>
            <w:bookmarkStart w:id="663" w:name="_GoBack"/>
            <w:bookmarkEnd w:id="663"/>
            <w:r>
              <w:rPr>
                <w:rFonts w:hint="eastAsia" w:ascii="宋体" w:hAnsi="宋体"/>
                <w:bCs/>
                <w:color w:val="auto"/>
                <w:kern w:val="0"/>
                <w:szCs w:val="21"/>
              </w:rPr>
              <w:t>（满分5分）：</w:t>
            </w:r>
            <w:r>
              <w:rPr>
                <w:rFonts w:hint="eastAsia" w:ascii="宋体" w:hAnsi="宋体"/>
                <w:bCs/>
                <w:color w:val="auto"/>
                <w:kern w:val="0"/>
                <w:szCs w:val="21"/>
                <w:lang w:eastAsia="zh-CN"/>
              </w:rPr>
              <w:t>具有市政公用工程相关专业的</w:t>
            </w:r>
            <w:r>
              <w:rPr>
                <w:rFonts w:hint="eastAsia" w:ascii="宋体" w:hAnsi="宋体"/>
                <w:bCs/>
                <w:color w:val="auto"/>
                <w:kern w:val="0"/>
                <w:szCs w:val="21"/>
              </w:rPr>
              <w:t>高级职称得5分，中级职称</w:t>
            </w:r>
            <w:r>
              <w:rPr>
                <w:rFonts w:hint="eastAsia" w:ascii="宋体" w:hAnsi="宋体"/>
                <w:bCs/>
                <w:color w:val="auto"/>
                <w:kern w:val="0"/>
                <w:szCs w:val="21"/>
                <w:lang w:eastAsia="zh-CN"/>
              </w:rPr>
              <w:t>得</w:t>
            </w:r>
            <w:r>
              <w:rPr>
                <w:rFonts w:hint="eastAsia" w:ascii="宋体" w:hAnsi="宋体"/>
                <w:bCs/>
                <w:color w:val="auto"/>
                <w:kern w:val="0"/>
                <w:szCs w:val="21"/>
              </w:rPr>
              <w:t>3分。</w:t>
            </w:r>
          </w:p>
          <w:p>
            <w:pPr>
              <w:spacing w:line="400" w:lineRule="exact"/>
              <w:jc w:val="left"/>
              <w:rPr>
                <w:rFonts w:ascii="宋体" w:hAnsi="宋体"/>
                <w:b/>
                <w:bCs/>
                <w:color w:val="auto"/>
                <w:kern w:val="0"/>
                <w:szCs w:val="21"/>
              </w:rPr>
            </w:pPr>
            <w:r>
              <w:rPr>
                <w:rFonts w:hint="eastAsia" w:ascii="宋体" w:hAnsi="宋体"/>
                <w:b/>
                <w:bCs/>
                <w:color w:val="auto"/>
                <w:kern w:val="0"/>
                <w:szCs w:val="21"/>
              </w:rPr>
              <w:t>（2）其他主要管理人员（满分4分）</w:t>
            </w:r>
          </w:p>
          <w:p>
            <w:pPr>
              <w:spacing w:line="400" w:lineRule="exact"/>
              <w:ind w:left="105" w:leftChars="50" w:firstLine="333" w:firstLineChars="159"/>
              <w:jc w:val="left"/>
              <w:rPr>
                <w:rFonts w:ascii="宋体" w:hAnsi="宋体"/>
                <w:bCs/>
                <w:kern w:val="0"/>
                <w:szCs w:val="21"/>
              </w:rPr>
            </w:pPr>
            <w:r>
              <w:rPr>
                <w:rFonts w:hint="eastAsia" w:ascii="宋体" w:hAnsi="宋体"/>
                <w:bCs/>
                <w:kern w:val="0"/>
                <w:szCs w:val="21"/>
              </w:rPr>
              <w:t>①拟投入本工程的施工员、质量员、安全员、材料员中有中级工程师以上（含中级工程师）职称的，每人得1分，满分4分。</w:t>
            </w:r>
          </w:p>
          <w:p>
            <w:pPr>
              <w:pStyle w:val="29"/>
              <w:spacing w:line="400" w:lineRule="exact"/>
              <w:ind w:firstLine="420" w:firstLineChars="200"/>
              <w:rPr>
                <w:rFonts w:hAnsi="宋体" w:cs="Courier New"/>
                <w:bCs/>
                <w:kern w:val="2"/>
                <w:sz w:val="21"/>
              </w:rPr>
            </w:pPr>
            <w:r>
              <w:rPr>
                <w:rFonts w:hint="eastAsia" w:hAnsi="宋体"/>
                <w:bCs/>
                <w:sz w:val="21"/>
              </w:rPr>
              <w:t>②拟投入本工程的施工员、质量员、安全员、材料员中有助理工程师职称的，每人得0.5分，满分2分。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widowControl/>
              <w:spacing w:line="380" w:lineRule="exact"/>
              <w:jc w:val="center"/>
              <w:rPr>
                <w:rFonts w:ascii="宋体" w:hAnsi="宋体" w:cs="Tahoma"/>
                <w:kern w:val="0"/>
                <w:szCs w:val="21"/>
              </w:rPr>
            </w:pPr>
            <w:r>
              <w:rPr>
                <w:rFonts w:hint="eastAsia" w:ascii="宋体" w:hAnsi="宋体" w:cs="Tahoma"/>
                <w:kern w:val="0"/>
                <w:szCs w:val="21"/>
              </w:rPr>
              <w:t>4</w:t>
            </w:r>
          </w:p>
        </w:tc>
        <w:tc>
          <w:tcPr>
            <w:tcW w:w="1618" w:type="dxa"/>
            <w:noWrap/>
            <w:vAlign w:val="center"/>
          </w:tcPr>
          <w:p>
            <w:pPr>
              <w:widowControl/>
              <w:spacing w:line="400" w:lineRule="exact"/>
              <w:jc w:val="center"/>
              <w:rPr>
                <w:rFonts w:ascii="宋体" w:hAnsi="宋体" w:cs="Tahoma"/>
                <w:kern w:val="0"/>
                <w:szCs w:val="21"/>
              </w:rPr>
            </w:pPr>
            <w:r>
              <w:rPr>
                <w:rFonts w:hint="eastAsia" w:ascii="宋体" w:hAnsi="宋体" w:cs="Tahoma"/>
                <w:kern w:val="0"/>
                <w:szCs w:val="21"/>
              </w:rPr>
              <w:t>信誉业绩分</w:t>
            </w:r>
          </w:p>
          <w:p>
            <w:pPr>
              <w:widowControl/>
              <w:spacing w:line="400" w:lineRule="exact"/>
              <w:jc w:val="center"/>
              <w:rPr>
                <w:rFonts w:ascii="宋体" w:hAnsi="宋体" w:cs="Tahoma"/>
                <w:kern w:val="0"/>
                <w:szCs w:val="21"/>
              </w:rPr>
            </w:pPr>
            <w:r>
              <w:rPr>
                <w:rFonts w:hint="eastAsia" w:ascii="宋体" w:hAnsi="宋体" w:cs="Tahoma"/>
                <w:kern w:val="0"/>
                <w:szCs w:val="21"/>
              </w:rPr>
              <w:t>（满分11分）</w:t>
            </w:r>
          </w:p>
        </w:tc>
        <w:tc>
          <w:tcPr>
            <w:tcW w:w="6482" w:type="dxa"/>
            <w:noWrap/>
          </w:tcPr>
          <w:p>
            <w:pPr>
              <w:pStyle w:val="29"/>
              <w:spacing w:line="400" w:lineRule="exact"/>
              <w:rPr>
                <w:rFonts w:hAnsi="宋体" w:cs="Courier New"/>
                <w:b/>
                <w:bCs/>
                <w:kern w:val="2"/>
                <w:sz w:val="21"/>
              </w:rPr>
            </w:pPr>
            <w:r>
              <w:rPr>
                <w:rFonts w:hint="eastAsia" w:hAnsi="宋体" w:cs="Courier New"/>
                <w:b/>
                <w:kern w:val="2"/>
                <w:sz w:val="21"/>
              </w:rPr>
              <w:t>（1）</w:t>
            </w:r>
            <w:r>
              <w:rPr>
                <w:rFonts w:hint="eastAsia" w:hAnsi="宋体" w:cs="Courier New"/>
                <w:b/>
                <w:bCs/>
                <w:kern w:val="2"/>
                <w:sz w:val="21"/>
              </w:rPr>
              <w:t>信誉和资质（满分2分）</w:t>
            </w:r>
          </w:p>
          <w:p>
            <w:pPr>
              <w:pStyle w:val="29"/>
              <w:spacing w:line="400" w:lineRule="exact"/>
              <w:ind w:firstLine="420" w:firstLineChars="200"/>
              <w:rPr>
                <w:rFonts w:hAnsi="宋体" w:cs="Courier New"/>
                <w:bCs/>
                <w:kern w:val="2"/>
                <w:sz w:val="21"/>
              </w:rPr>
            </w:pPr>
            <w:r>
              <w:rPr>
                <w:rFonts w:hint="eastAsia" w:hAnsi="宋体" w:cs="Courier New"/>
                <w:kern w:val="2"/>
                <w:sz w:val="21"/>
              </w:rPr>
              <w:t>供应商</w:t>
            </w:r>
            <w:r>
              <w:rPr>
                <w:rFonts w:hint="eastAsia" w:hAnsi="宋体" w:cs="Courier New"/>
                <w:bCs/>
                <w:kern w:val="2"/>
                <w:sz w:val="21"/>
              </w:rPr>
              <w:t>具有ISO9001质量管理体系认证证书的得2分，满分2分（以提供相关认证证书复印件为准并加盖</w:t>
            </w:r>
            <w:r>
              <w:rPr>
                <w:rFonts w:hint="eastAsia" w:hAnsi="宋体" w:cs="Courier New"/>
                <w:kern w:val="2"/>
                <w:sz w:val="21"/>
              </w:rPr>
              <w:t>供应商</w:t>
            </w:r>
            <w:r>
              <w:rPr>
                <w:rFonts w:hint="eastAsia" w:hAnsi="宋体" w:cs="Courier New"/>
                <w:bCs/>
                <w:kern w:val="2"/>
                <w:sz w:val="21"/>
              </w:rPr>
              <w:t>公章）。</w:t>
            </w:r>
          </w:p>
          <w:p>
            <w:pPr>
              <w:pStyle w:val="29"/>
              <w:spacing w:line="400" w:lineRule="exact"/>
              <w:rPr>
                <w:rFonts w:hAnsi="宋体" w:cs="Courier New"/>
                <w:b/>
                <w:bCs/>
                <w:kern w:val="2"/>
                <w:sz w:val="21"/>
              </w:rPr>
            </w:pPr>
            <w:r>
              <w:rPr>
                <w:rFonts w:hint="eastAsia" w:hAnsi="宋体" w:cs="Courier New"/>
                <w:b/>
                <w:bCs/>
                <w:kern w:val="2"/>
                <w:sz w:val="21"/>
              </w:rPr>
              <w:t>（2）业绩经验（满分9分）</w:t>
            </w:r>
          </w:p>
          <w:p>
            <w:pPr>
              <w:pStyle w:val="29"/>
              <w:spacing w:line="400" w:lineRule="exact"/>
              <w:ind w:firstLine="420" w:firstLineChars="200"/>
              <w:rPr>
                <w:rFonts w:hAnsi="宋体" w:cs="Courier New"/>
                <w:bCs/>
                <w:kern w:val="2"/>
                <w:sz w:val="21"/>
              </w:rPr>
            </w:pPr>
            <w:r>
              <w:rPr>
                <w:rFonts w:hint="eastAsia" w:hAnsi="宋体" w:cs="Courier New"/>
                <w:bCs/>
                <w:color w:val="auto"/>
                <w:kern w:val="2"/>
                <w:sz w:val="21"/>
              </w:rPr>
              <w:t>供应商提供</w:t>
            </w:r>
            <w:r>
              <w:rPr>
                <w:rFonts w:hint="eastAsia" w:hAnsi="宋体" w:cs="Courier New"/>
                <w:bCs/>
                <w:color w:val="auto"/>
                <w:kern w:val="2"/>
                <w:sz w:val="21"/>
                <w:lang w:eastAsia="zh-CN"/>
              </w:rPr>
              <w:t>近三</w:t>
            </w:r>
            <w:r>
              <w:rPr>
                <w:rFonts w:hint="eastAsia" w:hAnsi="宋体" w:cs="Courier New"/>
                <w:bCs/>
                <w:color w:val="auto"/>
                <w:kern w:val="2"/>
                <w:sz w:val="21"/>
              </w:rPr>
              <w:t>年以来</w:t>
            </w:r>
            <w:r>
              <w:rPr>
                <w:rFonts w:hint="eastAsia" w:hAnsi="宋体" w:cs="Courier New"/>
                <w:bCs/>
                <w:color w:val="auto"/>
                <w:kern w:val="2"/>
                <w:sz w:val="21"/>
                <w:lang w:val="en-US" w:eastAsia="zh-CN"/>
              </w:rPr>
              <w:t>300万以上</w:t>
            </w:r>
            <w:r>
              <w:rPr>
                <w:rFonts w:hAnsi="宋体" w:cs="宋体"/>
                <w:color w:val="auto"/>
                <w:sz w:val="21"/>
              </w:rPr>
              <w:t>类</w:t>
            </w:r>
            <w:r>
              <w:rPr>
                <w:rFonts w:hAnsi="宋体" w:cs="宋体"/>
                <w:sz w:val="21"/>
              </w:rPr>
              <w:t>似</w:t>
            </w:r>
            <w:r>
              <w:rPr>
                <w:rFonts w:hint="eastAsia" w:hAnsi="宋体" w:cs="Courier New"/>
                <w:bCs/>
                <w:kern w:val="2"/>
                <w:sz w:val="21"/>
              </w:rPr>
              <w:t>项目业绩证明，每份得3分，满分9分（以中标通知书、合同复印件或竣工验收报告为准并加盖</w:t>
            </w:r>
            <w:r>
              <w:rPr>
                <w:rFonts w:hint="eastAsia" w:hAnsi="宋体" w:cs="Courier New"/>
                <w:kern w:val="2"/>
                <w:sz w:val="21"/>
              </w:rPr>
              <w:t>供应商</w:t>
            </w:r>
            <w:r>
              <w:rPr>
                <w:rFonts w:hint="eastAsia" w:hAnsi="宋体" w:cs="Courier New"/>
                <w:bCs/>
                <w:kern w:val="2"/>
                <w:sz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41" w:type="dxa"/>
            <w:gridSpan w:val="3"/>
            <w:noWrap/>
          </w:tcPr>
          <w:p>
            <w:pPr>
              <w:pStyle w:val="29"/>
              <w:spacing w:line="380" w:lineRule="exact"/>
              <w:ind w:firstLine="420" w:firstLineChars="200"/>
              <w:rPr>
                <w:rFonts w:hAnsi="宋体" w:cs="Courier New"/>
                <w:bCs/>
                <w:kern w:val="2"/>
                <w:sz w:val="21"/>
              </w:rPr>
            </w:pPr>
            <w:r>
              <w:rPr>
                <w:rFonts w:hint="eastAsia" w:hAnsi="宋体" w:cs="Courier New"/>
                <w:bCs/>
                <w:kern w:val="2"/>
                <w:sz w:val="21"/>
              </w:rPr>
              <w:t>总得分＝1</w:t>
            </w:r>
            <w:r>
              <w:rPr>
                <w:rFonts w:hAnsi="宋体" w:cs="Courier New"/>
                <w:bCs/>
                <w:kern w:val="2"/>
                <w:sz w:val="21"/>
              </w:rPr>
              <w:t>+</w:t>
            </w:r>
            <w:r>
              <w:rPr>
                <w:rFonts w:hint="eastAsia" w:hAnsi="宋体" w:cs="Courier New"/>
                <w:bCs/>
                <w:kern w:val="2"/>
                <w:sz w:val="21"/>
              </w:rPr>
              <w:t>2</w:t>
            </w:r>
            <w:r>
              <w:rPr>
                <w:rFonts w:hAnsi="宋体" w:cs="Courier New"/>
                <w:bCs/>
                <w:kern w:val="2"/>
                <w:sz w:val="21"/>
              </w:rPr>
              <w:t>+</w:t>
            </w:r>
            <w:r>
              <w:rPr>
                <w:rFonts w:hint="eastAsia" w:hAnsi="宋体" w:cs="Courier New"/>
                <w:bCs/>
                <w:kern w:val="2"/>
                <w:sz w:val="21"/>
              </w:rPr>
              <w:t>3+4</w:t>
            </w:r>
          </w:p>
        </w:tc>
      </w:tr>
    </w:tbl>
    <w:p>
      <w:pPr>
        <w:pStyle w:val="29"/>
        <w:spacing w:line="380" w:lineRule="exact"/>
        <w:ind w:firstLine="422" w:firstLineChars="200"/>
        <w:rPr>
          <w:rFonts w:hAnsi="宋体"/>
          <w:b/>
          <w:bCs/>
          <w:sz w:val="21"/>
        </w:rPr>
      </w:pPr>
    </w:p>
    <w:p>
      <w:pPr>
        <w:pStyle w:val="29"/>
        <w:spacing w:line="320" w:lineRule="exact"/>
        <w:ind w:firstLine="422" w:firstLineChars="200"/>
        <w:rPr>
          <w:rFonts w:hAnsi="宋体"/>
          <w:b/>
          <w:bCs/>
          <w:sz w:val="21"/>
        </w:rPr>
      </w:pPr>
      <w:r>
        <w:rPr>
          <w:rFonts w:hint="eastAsia" w:hAnsi="宋体"/>
          <w:b/>
          <w:bCs/>
          <w:sz w:val="21"/>
        </w:rPr>
        <w:t>三、成交候选人推荐原则</w:t>
      </w:r>
    </w:p>
    <w:p>
      <w:pPr>
        <w:spacing w:beforeLines="50" w:afterLines="50" w:line="320" w:lineRule="exact"/>
        <w:ind w:firstLine="420" w:firstLineChars="200"/>
        <w:rPr>
          <w:rFonts w:ascii="宋体" w:hAnsi="宋体"/>
          <w:szCs w:val="21"/>
        </w:rPr>
      </w:pPr>
      <w:r>
        <w:rPr>
          <w:rFonts w:hint="eastAsia" w:ascii="宋体" w:hAnsi="宋体"/>
          <w:szCs w:val="21"/>
        </w:rPr>
        <w:t>磋商小组应当根据</w:t>
      </w:r>
      <w:r>
        <w:rPr>
          <w:rFonts w:hint="eastAsia" w:ascii="宋体" w:hAnsi="宋体"/>
          <w:bCs/>
          <w:szCs w:val="21"/>
        </w:rPr>
        <w:t>综合</w:t>
      </w:r>
      <w:r>
        <w:rPr>
          <w:rFonts w:hint="eastAsia" w:ascii="宋体" w:hAnsi="宋体"/>
          <w:szCs w:val="21"/>
        </w:rPr>
        <w:t>评分情况，按照评审得分由高到低顺序推荐3名以上成交候选供应商，并编写评审报告。符合财库﹝2014﹞214号《政府采购竞争性磋商采购方式管理暂行办法》第二十一条第三款情形的，可以推荐2家成交候选供应商。评审得分相同的，按照最后报价（不计算价格折扣）由低到高的顺序推荐。评审得分且最后报价（不计算价格折扣）相同的，按照技术指标优劣顺序推荐。</w:t>
      </w:r>
    </w:p>
    <w:p>
      <w:pPr>
        <w:spacing w:beforeLines="50" w:afterLines="50" w:line="320" w:lineRule="exact"/>
        <w:ind w:firstLine="420" w:firstLineChars="200"/>
        <w:rPr>
          <w:rFonts w:ascii="宋体" w:hAnsi="宋体"/>
          <w:szCs w:val="21"/>
        </w:rPr>
      </w:pPr>
      <w:r>
        <w:rPr>
          <w:rFonts w:hint="eastAsia" w:ascii="宋体" w:hAnsi="宋体"/>
          <w:bCs/>
          <w:szCs w:val="21"/>
        </w:rPr>
        <w:t>采购单位应当确定磋商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其余以此类推。</w:t>
      </w:r>
      <w:r>
        <w:rPr>
          <w:rFonts w:ascii="宋体" w:hAnsi="宋体"/>
          <w:szCs w:val="21"/>
        </w:rPr>
        <w:br w:type="page"/>
      </w:r>
    </w:p>
    <w:p>
      <w:pPr>
        <w:pStyle w:val="2"/>
        <w:jc w:val="center"/>
        <w:rPr>
          <w:rFonts w:ascii="宋体" w:hAnsi="宋体"/>
        </w:rPr>
      </w:pPr>
      <w:bookmarkStart w:id="9" w:name="_Toc19625718"/>
      <w:r>
        <w:rPr>
          <w:rFonts w:hint="eastAsia" w:ascii="宋体" w:hAnsi="宋体"/>
        </w:rPr>
        <w:t>第四章 工程量清单</w:t>
      </w:r>
      <w:bookmarkEnd w:id="9"/>
    </w:p>
    <w:p>
      <w:pPr>
        <w:rPr>
          <w:rFonts w:ascii="宋体" w:hAnsi="宋体"/>
          <w:szCs w:val="21"/>
        </w:rPr>
      </w:pPr>
      <w:bookmarkStart w:id="10" w:name="_Toc530263370"/>
    </w:p>
    <w:p>
      <w:pPr>
        <w:numPr>
          <w:ilvl w:val="0"/>
          <w:numId w:val="13"/>
        </w:numPr>
        <w:spacing w:line="360" w:lineRule="auto"/>
        <w:rPr>
          <w:rFonts w:ascii="黑体" w:hAnsi="黑体" w:eastAsia="黑体"/>
          <w:b/>
        </w:rPr>
      </w:pPr>
      <w:r>
        <w:rPr>
          <w:rFonts w:ascii="黑体" w:hAnsi="黑体" w:eastAsia="黑体"/>
          <w:b/>
        </w:rPr>
        <w:t>工程量清单编制说明</w:t>
      </w:r>
      <w:bookmarkEnd w:id="10"/>
    </w:p>
    <w:p>
      <w:pPr>
        <w:spacing w:line="360" w:lineRule="auto"/>
      </w:pPr>
      <w:r>
        <w:rPr>
          <w:rFonts w:ascii="宋体" w:hAnsi="宋体"/>
          <w:szCs w:val="21"/>
        </w:rPr>
        <w:t>1.1</w:t>
      </w:r>
      <w:r>
        <w:rPr>
          <w:rFonts w:hint="eastAsia"/>
        </w:rPr>
        <w:t>由业主提供的施工图及相关资料等；《建设工程工程量清单计价规范》（GB50500-2013）；</w:t>
      </w:r>
    </w:p>
    <w:p>
      <w:pPr>
        <w:rPr>
          <w:rFonts w:ascii="宋体" w:hAnsi="宋体"/>
          <w:szCs w:val="21"/>
        </w:rPr>
      </w:pPr>
      <w:r>
        <w:rPr>
          <w:rFonts w:hint="eastAsia"/>
        </w:rPr>
        <w:t>《建设工程工程量清单计价规范》（GB50500-2013）广西壮族自治区实施细则；《建设工程工程量计算规范（GB50854～GB50862-2013）广西壮族自治区实施细则》（修订本）；2014年《广西壮族自治区市政工程消耗量定额》；2013年《广西壮族自治区建筑装饰装修工程消耗量定额》；2015年《广西壮族自治区安装工程消耗量定额》；2013年《广西壮族自治区园林绿化及仿古建筑工程消耗量定额》；2016年《广西壮族自治区建设工程费用定额》；广西壮族自治区住房和城乡建设厅文件(桂建标【2013】47号)关于调整安装市政等工程费用    定额有关规定的文件；广西壮族自治区住房和城乡建设厅文件(桂建标【2016】16号)自治区住房和城乡建设厅关于颁布2016年《广西壮族自治区建设工程费用定额》的通知；广西壮族自治区住房和城乡建设厅文件(桂建标【2016】17号)自治区住房和城乡建设厅关于建筑业实施营业税改增值税后广西壮族自治区建设工程计价依据调整的通知；《关于调整建设工程定额人工费及有关费率的通知》（桂建标〔2018〕19号）；关于调整除税价计算适用增值税税率的通知（桂造价[2019]10号）；《关于广西壮族自治区人民政府关于印发广西壮族自治区建筑安装工程劳动保险费管理办法的通知》（桂政发〔2012〕42号）；《关于建设工程工伤保险费计算规定的通知》（桂建管〔2008〕37号）；《转发财政部国家发展改革委关于公布取消和停止增收100项行政事业性收费项目的通知》（桂财综〔2008〕78号）；建筑材料预算价格：信息参照</w:t>
      </w:r>
      <w:r>
        <w:rPr>
          <w:rFonts w:hint="eastAsia"/>
          <w:lang w:val="en-US" w:eastAsia="zh-CN"/>
        </w:rPr>
        <w:t>2020</w:t>
      </w:r>
      <w:r>
        <w:rPr>
          <w:rFonts w:hint="eastAsia"/>
        </w:rPr>
        <w:t>年</w:t>
      </w:r>
      <w:r>
        <w:rPr>
          <w:rFonts w:hint="eastAsia"/>
          <w:lang w:val="en-US" w:eastAsia="zh-CN"/>
        </w:rPr>
        <w:t>10</w:t>
      </w:r>
      <w:r>
        <w:rPr>
          <w:rFonts w:hint="eastAsia"/>
        </w:rPr>
        <w:t>月份（第</w:t>
      </w:r>
      <w:r>
        <w:rPr>
          <w:rFonts w:hint="eastAsia"/>
          <w:lang w:val="en-US" w:eastAsia="zh-CN"/>
        </w:rPr>
        <w:t>10</w:t>
      </w:r>
      <w:r>
        <w:rPr>
          <w:rFonts w:hint="eastAsia"/>
        </w:rPr>
        <w:t>期）《玉林建设工程造价信息》公布的玉林市兴业县信息价格（除税价）计算，兴业县信息价格（除税价）没有的则参考同期玉林市或南宁市信息价格（除税价）或市场询价。</w:t>
      </w:r>
      <w:r>
        <w:rPr>
          <w:rFonts w:hint="eastAsia" w:ascii="宋体" w:hAnsi="宋体"/>
          <w:szCs w:val="21"/>
        </w:rPr>
        <w:t>本工程采用一般计税法计算。</w:t>
      </w:r>
      <w:r>
        <w:rPr>
          <w:rFonts w:ascii="宋体" w:hAnsi="宋体"/>
          <w:szCs w:val="21"/>
        </w:rPr>
        <w:t>计算规范中没有的清单项目，应在本章第1.4款约定。</w:t>
      </w:r>
    </w:p>
    <w:p>
      <w:pPr>
        <w:spacing w:line="360" w:lineRule="auto"/>
        <w:ind w:firstLine="420" w:firstLineChars="200"/>
        <w:rPr>
          <w:rFonts w:ascii="宋体" w:hAnsi="宋体"/>
          <w:szCs w:val="21"/>
        </w:rPr>
      </w:pPr>
      <w:r>
        <w:rPr>
          <w:rFonts w:ascii="宋体" w:hAnsi="宋体"/>
          <w:szCs w:val="21"/>
        </w:rPr>
        <w:t>1.2 工程量清单应与投标须知、合同协议条款、合同的通用条款、合同专用条款、技术规范及图纸等文件一起结合使用。</w:t>
      </w:r>
    </w:p>
    <w:p>
      <w:pPr>
        <w:spacing w:line="360" w:lineRule="auto"/>
        <w:ind w:firstLine="420" w:firstLineChars="200"/>
        <w:rPr>
          <w:rFonts w:ascii="宋体" w:hAnsi="宋体"/>
          <w:szCs w:val="21"/>
        </w:rPr>
      </w:pPr>
      <w:r>
        <w:rPr>
          <w:rFonts w:ascii="宋体" w:hAnsi="宋体"/>
          <w:szCs w:val="21"/>
        </w:rPr>
        <w:t>1.3 工程量清单是竞争性磋商文件的组成部分，是工程量清单计价的基础，作为编制招标控制价、磋商报价、计算或调整工程量、索赔等的依据之一。</w:t>
      </w:r>
    </w:p>
    <w:p>
      <w:pPr>
        <w:spacing w:line="360" w:lineRule="auto"/>
        <w:ind w:firstLine="420" w:firstLineChars="200"/>
        <w:rPr>
          <w:rFonts w:ascii="宋体" w:hAnsi="宋体"/>
          <w:szCs w:val="21"/>
        </w:rPr>
      </w:pPr>
      <w:r>
        <w:rPr>
          <w:rFonts w:ascii="宋体" w:hAnsi="宋体"/>
          <w:szCs w:val="21"/>
        </w:rPr>
        <w:t>1.4 补充清单项目的特征、计量单位、工程量计算规则及工作内容说明如下：</w:t>
      </w:r>
    </w:p>
    <w:p>
      <w:pPr>
        <w:spacing w:line="360" w:lineRule="auto"/>
        <w:ind w:left="2"/>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1.5</w:t>
      </w:r>
      <w:r>
        <w:rPr>
          <w:rFonts w:hint="eastAsia" w:ascii="宋体" w:hAnsi="宋体"/>
          <w:szCs w:val="21"/>
        </w:rPr>
        <w:t xml:space="preserve"> </w:t>
      </w:r>
      <w:r>
        <w:rPr>
          <w:rFonts w:ascii="宋体" w:hAnsi="宋体"/>
          <w:szCs w:val="21"/>
        </w:rPr>
        <w:t>《承包人提供的主要材料和设备一览表》（表-22，表格编号为计价规范相应表格编号，下同）作为项目实施过程中材料和设备价格风险调整依据。</w:t>
      </w:r>
    </w:p>
    <w:p>
      <w:pPr>
        <w:spacing w:line="360" w:lineRule="auto"/>
        <w:ind w:firstLine="420" w:firstLineChars="200"/>
        <w:rPr>
          <w:rFonts w:ascii="宋体" w:hAnsi="宋体"/>
          <w:szCs w:val="21"/>
        </w:rPr>
      </w:pPr>
      <w:r>
        <w:rPr>
          <w:rFonts w:ascii="宋体" w:hAnsi="宋体"/>
          <w:szCs w:val="21"/>
        </w:rPr>
        <w:t>1.6</w:t>
      </w:r>
      <w:r>
        <w:rPr>
          <w:rFonts w:hint="eastAsia" w:ascii="宋体" w:hAnsi="宋体"/>
          <w:szCs w:val="21"/>
        </w:rPr>
        <w:t xml:space="preserve"> </w:t>
      </w:r>
      <w:r>
        <w:rPr>
          <w:rFonts w:ascii="宋体" w:hAnsi="宋体"/>
          <w:szCs w:val="21"/>
        </w:rPr>
        <w:t>本工程暂列金额约按合同造价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%计算，共</w:t>
      </w:r>
      <w:r>
        <w:rPr>
          <w:rFonts w:ascii="宋体" w:hAnsi="宋体"/>
          <w:szCs w:val="21"/>
          <w:u w:val="single"/>
        </w:rPr>
        <w:t xml:space="preserve">        </w:t>
      </w:r>
      <w:r>
        <w:rPr>
          <w:rFonts w:ascii="宋体" w:hAnsi="宋体"/>
          <w:szCs w:val="21"/>
        </w:rPr>
        <w:t>元，作为合同签订时尚未确定或者不可预见但施工中可能发生的费用。</w:t>
      </w:r>
    </w:p>
    <w:p>
      <w:pPr>
        <w:spacing w:line="360" w:lineRule="auto"/>
        <w:ind w:firstLine="420" w:firstLineChars="200"/>
        <w:rPr>
          <w:rFonts w:ascii="宋体" w:hAnsi="宋体"/>
          <w:szCs w:val="21"/>
        </w:rPr>
      </w:pPr>
      <w:r>
        <w:rPr>
          <w:rFonts w:ascii="宋体" w:hAnsi="宋体"/>
          <w:szCs w:val="21"/>
        </w:rPr>
        <w:t>1.7</w:t>
      </w:r>
      <w:r>
        <w:rPr>
          <w:rFonts w:hint="eastAsia" w:ascii="宋体" w:hAnsi="宋体"/>
          <w:szCs w:val="21"/>
        </w:rPr>
        <w:t xml:space="preserve"> </w:t>
      </w:r>
      <w:r>
        <w:rPr>
          <w:rFonts w:ascii="宋体" w:hAnsi="宋体"/>
          <w:szCs w:val="21"/>
        </w:rPr>
        <w:t>本工程发包人提供的材料和设备详见《发包人提供的主要材料和工程设备一览表》（表-21）。</w:t>
      </w:r>
    </w:p>
    <w:p>
      <w:pPr>
        <w:spacing w:line="360" w:lineRule="auto"/>
        <w:ind w:firstLine="420" w:firstLineChars="200"/>
        <w:rPr>
          <w:rFonts w:ascii="宋体" w:hAnsi="宋体"/>
          <w:szCs w:val="21"/>
        </w:rPr>
      </w:pPr>
      <w:r>
        <w:rPr>
          <w:rFonts w:ascii="宋体" w:hAnsi="宋体"/>
          <w:szCs w:val="21"/>
        </w:rPr>
        <w:t>1.8</w:t>
      </w:r>
      <w:r>
        <w:rPr>
          <w:rFonts w:hint="eastAsia" w:ascii="宋体" w:hAnsi="宋体"/>
          <w:szCs w:val="21"/>
        </w:rPr>
        <w:t xml:space="preserve"> </w:t>
      </w:r>
      <w:r>
        <w:rPr>
          <w:rFonts w:ascii="宋体" w:hAnsi="宋体"/>
          <w:szCs w:val="21"/>
        </w:rPr>
        <w:t>本工程部分材料和设备在招标时作为暂估价计列，结算按实调整，具体内容详见《材料（工程设备）暂估单价及调整表》（表12-2）。</w:t>
      </w:r>
    </w:p>
    <w:p>
      <w:pPr>
        <w:spacing w:line="360" w:lineRule="auto"/>
        <w:ind w:firstLine="420" w:firstLineChars="200"/>
        <w:rPr>
          <w:rFonts w:ascii="宋体" w:hAnsi="宋体"/>
          <w:szCs w:val="21"/>
        </w:rPr>
      </w:pPr>
      <w:r>
        <w:rPr>
          <w:rFonts w:ascii="宋体" w:hAnsi="宋体"/>
          <w:szCs w:val="21"/>
        </w:rPr>
        <w:t>1.9</w:t>
      </w:r>
      <w:r>
        <w:rPr>
          <w:rFonts w:hint="eastAsia" w:ascii="宋体" w:hAnsi="宋体"/>
          <w:szCs w:val="21"/>
        </w:rPr>
        <w:t xml:space="preserve"> </w:t>
      </w:r>
      <w:r>
        <w:rPr>
          <w:rFonts w:ascii="宋体" w:hAnsi="宋体"/>
          <w:szCs w:val="21"/>
        </w:rPr>
        <w:t>招标时暂估专业工程的价款属于暂估价，结算按实调整，具体内容详见《专业工程暂估价及结算价表》（表12-3）。</w:t>
      </w:r>
    </w:p>
    <w:p>
      <w:pPr>
        <w:spacing w:line="360" w:lineRule="auto"/>
        <w:ind w:firstLine="420" w:firstLineChars="200"/>
        <w:rPr>
          <w:rFonts w:ascii="宋体" w:hAnsi="宋体"/>
          <w:szCs w:val="21"/>
        </w:rPr>
      </w:pPr>
      <w:r>
        <w:rPr>
          <w:rFonts w:ascii="宋体" w:hAnsi="宋体"/>
          <w:szCs w:val="21"/>
        </w:rPr>
        <w:t>1.10 本工程量清单编码处标注“*”号的清单项目作为主要清单项目，需要供应商提供</w:t>
      </w:r>
      <w:r>
        <w:rPr>
          <w:rFonts w:ascii="宋体" w:hAnsi="宋体"/>
        </w:rPr>
        <w:t>《主要清单项目工料机分析表》（表-10）</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1.11</w:t>
      </w:r>
      <w:r>
        <w:rPr>
          <w:rFonts w:hint="eastAsia" w:ascii="宋体" w:hAnsi="宋体"/>
          <w:szCs w:val="21"/>
        </w:rPr>
        <w:t xml:space="preserve"> </w:t>
      </w:r>
      <w:r>
        <w:rPr>
          <w:rFonts w:ascii="宋体" w:hAnsi="宋体"/>
          <w:szCs w:val="21"/>
        </w:rPr>
        <w:t>其它需要说明的问题：</w:t>
      </w:r>
      <w:r>
        <w:rPr>
          <w:rFonts w:ascii="宋体" w:hAnsi="宋体"/>
          <w:szCs w:val="21"/>
          <w:u w:val="single"/>
        </w:rPr>
        <w:t xml:space="preserve">                                                       </w:t>
      </w:r>
    </w:p>
    <w:p>
      <w:pPr>
        <w:spacing w:line="360" w:lineRule="auto"/>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1.12 工程量清单另册发放。</w:t>
      </w:r>
      <w:r>
        <w:rPr>
          <w:rFonts w:hint="eastAsia" w:ascii="宋体" w:hAnsi="宋体"/>
          <w:szCs w:val="21"/>
        </w:rPr>
        <w:t>一般计税法建设工程的</w:t>
      </w:r>
      <w:r>
        <w:rPr>
          <w:rFonts w:ascii="宋体" w:hAnsi="宋体"/>
          <w:szCs w:val="21"/>
        </w:rPr>
        <w:t>工程量清单表格按</w:t>
      </w:r>
      <w:r>
        <w:rPr>
          <w:rFonts w:hint="eastAsia" w:ascii="宋体" w:hAnsi="宋体"/>
          <w:kern w:val="0"/>
          <w:szCs w:val="21"/>
        </w:rPr>
        <w:t>《关于建筑业实施营业税改征增值税后广西壮族自治区建设工程计价依据调整的通知》（桂建标〔2016〕17号）</w:t>
      </w:r>
      <w:r>
        <w:rPr>
          <w:rFonts w:hint="eastAsia" w:ascii="宋体" w:hAnsi="宋体"/>
          <w:szCs w:val="21"/>
        </w:rPr>
        <w:t>附件“增值税一般计税方法工程计价表”要求提供；简易计税法建设工程按照《计价规范》要求的</w:t>
      </w:r>
      <w:r>
        <w:rPr>
          <w:rFonts w:ascii="宋体" w:hAnsi="宋体"/>
          <w:szCs w:val="21"/>
        </w:rPr>
        <w:t>表格提供，</w:t>
      </w:r>
      <w:r>
        <w:rPr>
          <w:rFonts w:hint="eastAsia" w:ascii="宋体" w:hAnsi="宋体"/>
          <w:szCs w:val="21"/>
        </w:rPr>
        <w:t>但规费和税费要按照《关于建筑业实施营业税改征增值税后广西壮族自治区建设工程计价依据调整的通知》（桂建标〔2016〕17号）要求调整，具体</w:t>
      </w:r>
      <w:r>
        <w:rPr>
          <w:rFonts w:ascii="宋体" w:hAnsi="宋体"/>
          <w:szCs w:val="21"/>
        </w:rPr>
        <w:t>包括：</w:t>
      </w:r>
    </w:p>
    <w:p>
      <w:pPr>
        <w:spacing w:line="360" w:lineRule="auto"/>
        <w:ind w:firstLine="630" w:firstLineChars="300"/>
        <w:jc w:val="left"/>
        <w:rPr>
          <w:rFonts w:ascii="宋体" w:hAnsi="宋体"/>
          <w:szCs w:val="21"/>
        </w:rPr>
      </w:pPr>
      <w:r>
        <w:rPr>
          <w:rFonts w:hint="eastAsia" w:ascii="宋体" w:hAnsi="宋体"/>
          <w:szCs w:val="21"/>
        </w:rPr>
        <w:t>1.1 招标工程量清单（扉-1）</w:t>
      </w:r>
    </w:p>
    <w:p>
      <w:pPr>
        <w:spacing w:line="360" w:lineRule="auto"/>
        <w:ind w:firstLine="630" w:firstLineChars="300"/>
        <w:jc w:val="left"/>
        <w:rPr>
          <w:rFonts w:ascii="宋体" w:hAnsi="宋体"/>
          <w:szCs w:val="21"/>
        </w:rPr>
      </w:pPr>
      <w:r>
        <w:rPr>
          <w:rFonts w:ascii="宋体" w:hAnsi="宋体"/>
          <w:szCs w:val="21"/>
        </w:rPr>
        <w:t>1.2</w:t>
      </w:r>
      <w:r>
        <w:rPr>
          <w:rFonts w:hint="eastAsia" w:ascii="宋体" w:hAnsi="宋体"/>
          <w:szCs w:val="21"/>
        </w:rPr>
        <w:t>建设项目投标报价汇总表（表-02）</w:t>
      </w:r>
    </w:p>
    <w:p>
      <w:pPr>
        <w:spacing w:line="360" w:lineRule="auto"/>
        <w:ind w:firstLine="630" w:firstLineChars="300"/>
        <w:jc w:val="left"/>
        <w:rPr>
          <w:rFonts w:ascii="宋体" w:hAnsi="宋体"/>
          <w:szCs w:val="21"/>
        </w:rPr>
      </w:pPr>
      <w:r>
        <w:rPr>
          <w:rFonts w:ascii="宋体" w:hAnsi="宋体"/>
          <w:szCs w:val="21"/>
        </w:rPr>
        <w:t>1.</w:t>
      </w:r>
      <w:r>
        <w:rPr>
          <w:rFonts w:hint="eastAsia" w:ascii="宋体" w:hAnsi="宋体"/>
          <w:szCs w:val="21"/>
        </w:rPr>
        <w:t>3单项工程投标报价汇总表（表-03）</w:t>
      </w:r>
    </w:p>
    <w:p>
      <w:pPr>
        <w:spacing w:line="360" w:lineRule="auto"/>
        <w:ind w:firstLine="630" w:firstLineChars="300"/>
        <w:jc w:val="left"/>
        <w:rPr>
          <w:rFonts w:ascii="宋体" w:hAnsi="宋体"/>
          <w:szCs w:val="21"/>
        </w:rPr>
      </w:pPr>
      <w:r>
        <w:rPr>
          <w:rFonts w:hint="eastAsia" w:ascii="宋体" w:hAnsi="宋体"/>
          <w:szCs w:val="21"/>
        </w:rPr>
        <w:t>1.4 单位工程投标报价汇总表（表-04）</w:t>
      </w:r>
    </w:p>
    <w:p>
      <w:pPr>
        <w:spacing w:line="360" w:lineRule="auto"/>
        <w:ind w:firstLine="630" w:firstLineChars="300"/>
        <w:jc w:val="left"/>
        <w:rPr>
          <w:rFonts w:ascii="宋体" w:hAnsi="宋体"/>
          <w:szCs w:val="21"/>
        </w:rPr>
      </w:pPr>
      <w:r>
        <w:rPr>
          <w:rFonts w:hint="eastAsia" w:ascii="宋体" w:hAnsi="宋体"/>
          <w:szCs w:val="21"/>
        </w:rPr>
        <w:t>1.5分部分项工程和单价措施项目清单与计价表（表-08）</w:t>
      </w:r>
    </w:p>
    <w:p>
      <w:pPr>
        <w:spacing w:line="360" w:lineRule="auto"/>
        <w:ind w:firstLine="630" w:firstLineChars="300"/>
        <w:jc w:val="left"/>
        <w:rPr>
          <w:rFonts w:ascii="宋体" w:hAnsi="宋体"/>
          <w:szCs w:val="21"/>
        </w:rPr>
      </w:pPr>
      <w:r>
        <w:rPr>
          <w:rFonts w:hint="eastAsia" w:ascii="宋体" w:hAnsi="宋体"/>
          <w:szCs w:val="21"/>
        </w:rPr>
        <w:t>1.6总价措施项目清单与计价表（表-11）</w:t>
      </w:r>
    </w:p>
    <w:p>
      <w:pPr>
        <w:spacing w:line="360" w:lineRule="auto"/>
        <w:ind w:firstLine="630" w:firstLineChars="300"/>
        <w:jc w:val="left"/>
        <w:rPr>
          <w:rFonts w:ascii="宋体" w:hAnsi="宋体"/>
          <w:szCs w:val="21"/>
        </w:rPr>
      </w:pPr>
      <w:r>
        <w:rPr>
          <w:rFonts w:hint="eastAsia" w:ascii="宋体" w:hAnsi="宋体"/>
          <w:szCs w:val="21"/>
        </w:rPr>
        <w:t>1.7规费、增值税计价表（表-15）</w:t>
      </w:r>
    </w:p>
    <w:p>
      <w:pPr>
        <w:spacing w:line="360" w:lineRule="auto"/>
        <w:ind w:firstLine="630" w:firstLineChars="300"/>
        <w:jc w:val="left"/>
        <w:rPr>
          <w:rFonts w:ascii="宋体" w:hAnsi="宋体"/>
        </w:rPr>
      </w:pPr>
      <w:r>
        <w:rPr>
          <w:rFonts w:hint="eastAsia" w:ascii="宋体" w:hAnsi="宋体"/>
          <w:szCs w:val="21"/>
        </w:rPr>
        <w:t>1.8 承包人提供主要材料和工程设备一览表（适用于造价信息差额调整法）（表-22）</w:t>
      </w:r>
    </w:p>
    <w:p>
      <w:pPr>
        <w:spacing w:line="360" w:lineRule="auto"/>
        <w:rPr>
          <w:rFonts w:ascii="黑体" w:hAnsi="黑体" w:eastAsia="黑体"/>
          <w:b/>
        </w:rPr>
      </w:pPr>
      <w:bookmarkStart w:id="11" w:name="_Toc530263371"/>
      <w:r>
        <w:rPr>
          <w:rFonts w:ascii="黑体" w:hAnsi="黑体" w:eastAsia="黑体"/>
          <w:b/>
        </w:rPr>
        <w:t>2、招标控制价编制说明</w:t>
      </w:r>
      <w:bookmarkEnd w:id="11"/>
    </w:p>
    <w:p>
      <w:pPr>
        <w:spacing w:line="360" w:lineRule="auto"/>
        <w:ind w:firstLine="420" w:firstLineChars="200"/>
        <w:rPr>
          <w:rFonts w:ascii="宋体" w:hAnsi="宋体"/>
          <w:szCs w:val="21"/>
        </w:rPr>
      </w:pPr>
      <w:r>
        <w:rPr>
          <w:rFonts w:ascii="宋体" w:hAnsi="宋体"/>
          <w:bCs/>
          <w:szCs w:val="21"/>
        </w:rPr>
        <w:t>2</w:t>
      </w:r>
      <w:r>
        <w:rPr>
          <w:rFonts w:ascii="宋体" w:hAnsi="宋体"/>
          <w:szCs w:val="21"/>
        </w:rPr>
        <w:t>.1</w:t>
      </w:r>
      <w:r>
        <w:rPr>
          <w:rFonts w:hint="eastAsia" w:ascii="宋体" w:hAnsi="宋体"/>
          <w:szCs w:val="21"/>
        </w:rPr>
        <w:t xml:space="preserve"> </w:t>
      </w:r>
      <w:r>
        <w:rPr>
          <w:rFonts w:ascii="宋体" w:hAnsi="宋体"/>
          <w:szCs w:val="21"/>
        </w:rPr>
        <w:t>招标控制价编制依据：</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《计价规范》及《计算规范》</w:t>
      </w:r>
      <w:r>
        <w:rPr>
          <w:rFonts w:hint="eastAsia" w:ascii="宋体" w:hAnsi="宋体"/>
          <w:szCs w:val="21"/>
        </w:rPr>
        <w:t>、</w:t>
      </w:r>
      <w:r>
        <w:rPr>
          <w:rFonts w:hint="eastAsia" w:ascii="宋体" w:hAnsi="宋体"/>
          <w:kern w:val="0"/>
          <w:szCs w:val="21"/>
        </w:rPr>
        <w:t>《关于建筑业实施营业税改征增值税后广西壮族自治区建设工程计价依据调整的通知》（桂建标〔2016〕17号）</w:t>
      </w:r>
      <w:r>
        <w:rPr>
          <w:rFonts w:ascii="宋体" w:hAnsi="宋体"/>
          <w:szCs w:val="21"/>
        </w:rPr>
        <w:t>；</w:t>
      </w:r>
    </w:p>
    <w:p>
      <w:pPr>
        <w:spacing w:line="360" w:lineRule="auto"/>
      </w:pPr>
      <w:r>
        <w:rPr>
          <w:rFonts w:ascii="宋体" w:hAnsi="宋体"/>
          <w:szCs w:val="21"/>
        </w:rPr>
        <w:t>（2）自治区</w:t>
      </w:r>
      <w:r>
        <w:rPr>
          <w:rFonts w:hint="eastAsia" w:ascii="宋体" w:hAnsi="宋体"/>
          <w:szCs w:val="21"/>
        </w:rPr>
        <w:t>住房城乡建设行政</w:t>
      </w:r>
      <w:r>
        <w:rPr>
          <w:rFonts w:ascii="宋体" w:hAnsi="宋体"/>
          <w:szCs w:val="21"/>
        </w:rPr>
        <w:t>主管部门颁发的计价定额及有关规定：本工程量清单</w:t>
      </w:r>
      <w:r>
        <w:rPr>
          <w:rFonts w:hint="eastAsia"/>
        </w:rPr>
        <w:t>由业主提供的施工图及相关资料等；《建设工程工程量清单计价规范》（GB50500-2013）；</w:t>
      </w:r>
    </w:p>
    <w:p>
      <w:pPr>
        <w:rPr>
          <w:rFonts w:ascii="宋体" w:hAnsi="宋体"/>
          <w:szCs w:val="21"/>
        </w:rPr>
      </w:pPr>
      <w:r>
        <w:rPr>
          <w:rFonts w:hint="eastAsia"/>
        </w:rPr>
        <w:t>《建设工程工程量清单计价规范》（GB50500-2013）广西壮族自治区实施细则；《建设工程工程量计算规范（GB50854～GB50862-2013）广西壮族自治区实施细则》（修订本）；2014年《广西壮族自治区市政工程消耗量定额》；2013年《广西壮族自治区建筑装饰装修工程消耗量定额》；2015年《广西壮族自治区安装工程消耗量定额》；2013年《广西壮族自治区园林绿化及仿古建筑工程消耗量定额》；2016年《广西壮族自治区建设工程费用定额》；广西壮族自治区住房和城乡建设厅文件(桂建标【2013】47号)关于调整安装市政等工程费用    定额有关规定的文件；广西壮族自治区住房和城乡建设厅文件(桂建标【2016】16号)自治区住房和城乡建设厅关于颁布2016年《广西壮族自治区建设工程费用定额》的通知；广西壮族自治区住房和城乡建设厅文件(桂建标【2016】17号)自治区住房和城乡建设厅关于建筑业实施营业税改增值税后广西壮族自治区建设工程计价依据调整的通知；《关于调整建设工程定额人工费及有关费率的通知》（桂建标〔2018〕19号）；关于调整除税价计算适用增值税税率的通知（桂造价[2019]10号）；《关于广西壮族自治区人民政府关于印发广西壮族自治区建筑安装工程劳动保险费管理办法的通知》（桂政发〔2012〕42号）；《关于建设工程工伤保险费计算规定的通知》（桂建管〔2008〕37号）；《转发财政部国家发展改革委关于公布取消和停止增收100项行政事业性收费项目的通知》（桂财综〔2008〕78号）；建筑材料预算价格：信息参照</w:t>
      </w:r>
      <w:r>
        <w:rPr>
          <w:rFonts w:hint="eastAsia"/>
          <w:lang w:val="en-US" w:eastAsia="zh-CN"/>
        </w:rPr>
        <w:t>2020</w:t>
      </w:r>
      <w:r>
        <w:rPr>
          <w:rFonts w:hint="eastAsia"/>
        </w:rPr>
        <w:t>年</w:t>
      </w:r>
      <w:r>
        <w:rPr>
          <w:rFonts w:hint="eastAsia"/>
          <w:lang w:val="en-US" w:eastAsia="zh-CN"/>
        </w:rPr>
        <w:t>10</w:t>
      </w:r>
      <w:r>
        <w:rPr>
          <w:rFonts w:hint="eastAsia"/>
        </w:rPr>
        <w:t>月份（第</w:t>
      </w:r>
      <w:r>
        <w:rPr>
          <w:rFonts w:hint="eastAsia"/>
          <w:lang w:val="en-US" w:eastAsia="zh-CN"/>
        </w:rPr>
        <w:t>10</w:t>
      </w:r>
      <w:r>
        <w:rPr>
          <w:rFonts w:hint="eastAsia"/>
        </w:rPr>
        <w:t>期）《玉林建设工程造价信息》公布的玉林市兴业县信息价格（除税价）计算，兴业县信息价格（除税价）没有的则参考同期玉林市或南宁市信息价格（除税价）或市场询价。</w:t>
      </w:r>
    </w:p>
    <w:p>
      <w:pPr>
        <w:spacing w:line="360" w:lineRule="auto"/>
        <w:ind w:firstLine="420" w:firstLineChars="200"/>
        <w:rPr>
          <w:rFonts w:ascii="宋体" w:hAnsi="宋体"/>
          <w:szCs w:val="21"/>
        </w:rPr>
      </w:pPr>
      <w:r>
        <w:rPr>
          <w:rFonts w:hint="eastAsia" w:ascii="宋体" w:hAnsi="宋体"/>
          <w:szCs w:val="21"/>
        </w:rPr>
        <w:t>缺项部分参考玉林市同期信息价或通过市场询价获取</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建设工程设计文件及相关资料：</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本工程竞争性磋商文件及工程量清单；</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与建设项目相关的标准、规范、技术资料；</w:t>
      </w:r>
    </w:p>
    <w:p>
      <w:pPr>
        <w:spacing w:line="360" w:lineRule="auto"/>
        <w:ind w:firstLine="420" w:firstLineChars="200"/>
        <w:rPr>
          <w:rFonts w:ascii="宋体" w:hAnsi="宋体"/>
          <w:szCs w:val="21"/>
        </w:rPr>
      </w:pPr>
      <w:r>
        <w:rPr>
          <w:rFonts w:hint="eastAsia" w:ascii="宋体" w:hAnsi="宋体"/>
          <w:szCs w:val="21"/>
        </w:rPr>
        <w:t>（6）</w:t>
      </w:r>
      <w:r>
        <w:rPr>
          <w:rFonts w:ascii="宋体" w:hAnsi="宋体"/>
          <w:szCs w:val="21"/>
        </w:rPr>
        <w:t>施工现场情况、工程特点及常规施工方案；</w:t>
      </w:r>
    </w:p>
    <w:p>
      <w:pPr>
        <w:spacing w:line="360" w:lineRule="auto"/>
        <w:ind w:firstLine="420" w:firstLineChars="200"/>
        <w:rPr>
          <w:rFonts w:ascii="宋体" w:hAnsi="宋体"/>
        </w:rPr>
      </w:pPr>
      <w:r>
        <w:rPr>
          <w:rFonts w:hint="eastAsia" w:ascii="宋体" w:hAnsi="宋体"/>
        </w:rPr>
        <w:t>（7）</w:t>
      </w:r>
      <w:r>
        <w:rPr>
          <w:rFonts w:ascii="宋体" w:hAnsi="宋体"/>
        </w:rPr>
        <w:t>材料价格：</w:t>
      </w:r>
      <w:r>
        <w:rPr>
          <w:rFonts w:hint="eastAsia" w:ascii="宋体" w:hAnsi="宋体"/>
        </w:rPr>
        <w:t>本工程材料价格按《玉林建设工程造价信息》</w:t>
      </w:r>
      <w:r>
        <w:rPr>
          <w:rFonts w:hint="eastAsia" w:ascii="宋体" w:hAnsi="宋体"/>
          <w:lang w:val="en-US" w:eastAsia="zh-CN"/>
        </w:rPr>
        <w:t>2020</w:t>
      </w:r>
      <w:r>
        <w:rPr>
          <w:rFonts w:hint="eastAsia" w:ascii="宋体" w:hAnsi="宋体"/>
        </w:rPr>
        <w:t>年</w:t>
      </w:r>
      <w:r>
        <w:rPr>
          <w:rFonts w:hint="eastAsia" w:ascii="宋体" w:hAnsi="宋体"/>
          <w:lang w:val="en-US" w:eastAsia="zh-CN"/>
        </w:rPr>
        <w:t>8</w:t>
      </w:r>
      <w:r>
        <w:rPr>
          <w:rFonts w:hint="eastAsia" w:ascii="宋体" w:hAnsi="宋体"/>
        </w:rPr>
        <w:t>月份</w:t>
      </w:r>
      <w:r>
        <w:rPr>
          <w:rFonts w:ascii="宋体" w:hAnsi="宋体"/>
        </w:rPr>
        <w:t>。</w:t>
      </w:r>
    </w:p>
    <w:p>
      <w:pPr>
        <w:spacing w:line="360" w:lineRule="auto"/>
        <w:ind w:firstLine="420" w:firstLineChars="200"/>
        <w:rPr>
          <w:rFonts w:ascii="宋体" w:hAnsi="宋体"/>
        </w:rPr>
      </w:pPr>
      <w:r>
        <w:rPr>
          <w:rFonts w:ascii="宋体" w:hAnsi="宋体"/>
        </w:rPr>
        <w:t>2.2 分部分项及单价措施项目综合单价应包括竞争性磋商文件中招标人要求供应商所承担的风险内容及其范围（幅度）产生的风险费用。</w:t>
      </w:r>
    </w:p>
    <w:p>
      <w:pPr>
        <w:spacing w:line="360" w:lineRule="auto"/>
        <w:ind w:firstLine="420"/>
        <w:rPr>
          <w:rFonts w:ascii="宋体" w:hAnsi="宋体"/>
          <w:szCs w:val="21"/>
        </w:rPr>
      </w:pPr>
      <w:r>
        <w:rPr>
          <w:rFonts w:ascii="宋体" w:hAnsi="宋体"/>
        </w:rPr>
        <w:t>2.3</w:t>
      </w:r>
      <w:r>
        <w:rPr>
          <w:rFonts w:hint="eastAsia" w:ascii="宋体" w:hAnsi="宋体"/>
        </w:rPr>
        <w:t xml:space="preserve"> </w:t>
      </w:r>
      <w:r>
        <w:rPr>
          <w:rFonts w:ascii="宋体" w:hAnsi="宋体"/>
          <w:szCs w:val="21"/>
        </w:rPr>
        <w:t>总价措施项目应根据拟定的竞争性磋商文件和常规施工方案按《计价规范》和《计算规范》规定编制。</w:t>
      </w:r>
    </w:p>
    <w:p>
      <w:pPr>
        <w:spacing w:line="360" w:lineRule="auto"/>
        <w:ind w:firstLine="420" w:firstLineChars="200"/>
        <w:rPr>
          <w:rFonts w:ascii="宋体" w:hAnsi="宋体"/>
          <w:szCs w:val="21"/>
        </w:rPr>
      </w:pPr>
      <w:r>
        <w:rPr>
          <w:rFonts w:ascii="宋体" w:hAnsi="宋体"/>
          <w:szCs w:val="21"/>
        </w:rPr>
        <w:t>2.4 其他项目费应按下列规定报价：</w:t>
      </w:r>
    </w:p>
    <w:p>
      <w:pPr>
        <w:spacing w:line="360" w:lineRule="auto"/>
        <w:ind w:firstLine="420" w:firstLineChars="200"/>
        <w:rPr>
          <w:rFonts w:ascii="宋体" w:hAnsi="宋体"/>
          <w:szCs w:val="21"/>
        </w:rPr>
      </w:pPr>
      <w:r>
        <w:rPr>
          <w:rFonts w:ascii="宋体" w:hAnsi="宋体"/>
          <w:szCs w:val="21"/>
        </w:rPr>
        <w:t>（1）暂列金额应按招标工程量清单中列出的金额填写；</w:t>
      </w:r>
    </w:p>
    <w:p>
      <w:pPr>
        <w:spacing w:line="360" w:lineRule="auto"/>
        <w:ind w:firstLine="420" w:firstLineChars="200"/>
        <w:rPr>
          <w:rFonts w:ascii="宋体" w:hAnsi="宋体"/>
        </w:rPr>
      </w:pPr>
      <w:r>
        <w:rPr>
          <w:rFonts w:ascii="宋体" w:hAnsi="宋体"/>
        </w:rPr>
        <w:t>（2）材料、工程设备暂估价应按招标工程量清单中列出的单价计入综合单价；</w:t>
      </w:r>
    </w:p>
    <w:p>
      <w:pPr>
        <w:spacing w:line="360" w:lineRule="auto"/>
        <w:ind w:firstLine="420" w:firstLineChars="200"/>
        <w:rPr>
          <w:rFonts w:ascii="宋体" w:hAnsi="宋体"/>
          <w:szCs w:val="21"/>
        </w:rPr>
      </w:pPr>
      <w:r>
        <w:rPr>
          <w:rFonts w:ascii="宋体" w:hAnsi="宋体"/>
          <w:szCs w:val="21"/>
        </w:rPr>
        <w:t>（3）专业工程暂估价应按招标工程量清单中列出的金额填写；</w:t>
      </w:r>
    </w:p>
    <w:p>
      <w:pPr>
        <w:spacing w:line="360" w:lineRule="auto"/>
        <w:ind w:firstLine="420" w:firstLineChars="200"/>
        <w:rPr>
          <w:rFonts w:ascii="宋体" w:hAnsi="宋体"/>
          <w:szCs w:val="21"/>
        </w:rPr>
      </w:pPr>
      <w:r>
        <w:rPr>
          <w:rFonts w:ascii="宋体" w:hAnsi="宋体"/>
          <w:szCs w:val="21"/>
        </w:rPr>
        <w:t>（4）计日工应按招标工程量清单中列出的项目和数量，</w:t>
      </w:r>
      <w:r>
        <w:rPr>
          <w:rFonts w:hint="eastAsia" w:ascii="宋体" w:hAnsi="宋体"/>
          <w:szCs w:val="21"/>
        </w:rPr>
        <w:t>根据工程特点和有关计价依据确定的综合单价计算</w:t>
      </w:r>
      <w:r>
        <w:rPr>
          <w:rFonts w:ascii="宋体" w:hAnsi="宋体"/>
          <w:szCs w:val="21"/>
        </w:rPr>
        <w:t>；</w:t>
      </w:r>
    </w:p>
    <w:p>
      <w:pPr>
        <w:spacing w:line="360" w:lineRule="auto"/>
        <w:ind w:firstLine="420" w:firstLineChars="200"/>
        <w:rPr>
          <w:rFonts w:ascii="宋体" w:hAnsi="宋体"/>
          <w:szCs w:val="21"/>
        </w:rPr>
      </w:pPr>
      <w:r>
        <w:rPr>
          <w:rFonts w:ascii="宋体" w:hAnsi="宋体"/>
          <w:szCs w:val="21"/>
        </w:rPr>
        <w:t>（5）总承包服务费应根据招标工程量清单列出的内容和</w:t>
      </w:r>
      <w:r>
        <w:rPr>
          <w:rFonts w:hint="eastAsia" w:ascii="宋体" w:hAnsi="宋体"/>
          <w:szCs w:val="21"/>
        </w:rPr>
        <w:t>要求</w:t>
      </w:r>
      <w:r>
        <w:rPr>
          <w:rFonts w:ascii="宋体" w:hAnsi="宋体"/>
          <w:szCs w:val="21"/>
        </w:rPr>
        <w:t>，按</w:t>
      </w:r>
      <w:r>
        <w:rPr>
          <w:rFonts w:hint="eastAsia" w:ascii="宋体" w:hAnsi="宋体"/>
          <w:szCs w:val="21"/>
        </w:rPr>
        <w:t>自治区住房城乡建设行政主管部门颁发的计价定额及有关规定计算</w:t>
      </w:r>
      <w:r>
        <w:rPr>
          <w:rFonts w:ascii="宋体" w:hAnsi="宋体"/>
          <w:szCs w:val="21"/>
        </w:rPr>
        <w:t>。</w:t>
      </w:r>
    </w:p>
    <w:p>
      <w:pPr>
        <w:spacing w:line="360" w:lineRule="auto"/>
        <w:ind w:firstLine="420" w:firstLineChars="200"/>
        <w:rPr>
          <w:rFonts w:ascii="宋体" w:hAnsi="宋体"/>
          <w:szCs w:val="21"/>
        </w:rPr>
      </w:pPr>
      <w:r>
        <w:rPr>
          <w:rFonts w:ascii="宋体" w:hAnsi="宋体"/>
          <w:szCs w:val="21"/>
        </w:rPr>
        <w:t>2.5 规费和</w:t>
      </w:r>
      <w:r>
        <w:rPr>
          <w:rFonts w:hint="eastAsia" w:ascii="宋体" w:hAnsi="宋体"/>
          <w:szCs w:val="21"/>
        </w:rPr>
        <w:t>增值税</w:t>
      </w:r>
      <w:r>
        <w:rPr>
          <w:rFonts w:ascii="宋体" w:hAnsi="宋体"/>
          <w:szCs w:val="21"/>
        </w:rPr>
        <w:t>应按规定确定，作为不可竞争费用。</w:t>
      </w:r>
    </w:p>
    <w:p>
      <w:pPr>
        <w:spacing w:line="360" w:lineRule="auto"/>
        <w:ind w:firstLine="420"/>
        <w:rPr>
          <w:rFonts w:ascii="宋体" w:hAnsi="宋体"/>
          <w:szCs w:val="21"/>
          <w:u w:val="single"/>
        </w:rPr>
      </w:pPr>
      <w:r>
        <w:rPr>
          <w:rFonts w:ascii="宋体" w:hAnsi="宋体"/>
          <w:szCs w:val="21"/>
        </w:rPr>
        <w:t>2.6</w:t>
      </w:r>
      <w:r>
        <w:rPr>
          <w:rFonts w:hint="eastAsia" w:ascii="宋体" w:hAnsi="宋体"/>
          <w:szCs w:val="21"/>
        </w:rPr>
        <w:t xml:space="preserve"> </w:t>
      </w:r>
      <w:r>
        <w:rPr>
          <w:rFonts w:ascii="宋体" w:hAnsi="宋体"/>
          <w:szCs w:val="21"/>
        </w:rPr>
        <w:t>其它需要说明的问题：</w:t>
      </w:r>
      <w:r>
        <w:rPr>
          <w:rFonts w:ascii="宋体" w:hAnsi="宋体"/>
          <w:szCs w:val="21"/>
          <w:u w:val="single"/>
        </w:rPr>
        <w:t xml:space="preserve">                                                       </w:t>
      </w:r>
    </w:p>
    <w:p>
      <w:pPr>
        <w:spacing w:line="360" w:lineRule="auto"/>
        <w:rPr>
          <w:rFonts w:ascii="宋体" w:hAnsi="宋体"/>
        </w:rPr>
      </w:pP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w:t>
      </w:r>
    </w:p>
    <w:p>
      <w:pPr>
        <w:spacing w:line="360" w:lineRule="auto"/>
        <w:rPr>
          <w:rFonts w:ascii="黑体" w:hAnsi="黑体" w:eastAsia="黑体"/>
          <w:b/>
        </w:rPr>
      </w:pPr>
      <w:bookmarkStart w:id="12" w:name="_Toc530263372"/>
      <w:r>
        <w:rPr>
          <w:rFonts w:ascii="黑体" w:hAnsi="黑体" w:eastAsia="黑体"/>
          <w:b/>
        </w:rPr>
        <w:t>3、磋商报价（已标价工程量清单）编制说明</w:t>
      </w:r>
      <w:bookmarkEnd w:id="12"/>
    </w:p>
    <w:p>
      <w:pPr>
        <w:spacing w:line="360" w:lineRule="auto"/>
        <w:ind w:firstLine="420" w:firstLineChars="200"/>
        <w:rPr>
          <w:rFonts w:ascii="宋体" w:hAnsi="宋体"/>
          <w:szCs w:val="21"/>
        </w:rPr>
      </w:pPr>
      <w:r>
        <w:rPr>
          <w:rFonts w:ascii="宋体" w:hAnsi="宋体"/>
          <w:szCs w:val="21"/>
        </w:rPr>
        <w:t>3.1</w:t>
      </w:r>
      <w:r>
        <w:rPr>
          <w:rFonts w:hint="eastAsia" w:ascii="宋体" w:hAnsi="宋体"/>
          <w:szCs w:val="21"/>
        </w:rPr>
        <w:t xml:space="preserve"> </w:t>
      </w:r>
      <w:r>
        <w:rPr>
          <w:rFonts w:ascii="宋体" w:hAnsi="宋体"/>
          <w:szCs w:val="21"/>
        </w:rPr>
        <w:t>供应商应依据竞争性磋商文件、招标工程量清单以及《计价规范》、《计算规范》自主报价，自主报价不得违反计价规范强制性条文规定。供应商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360" w:lineRule="auto"/>
        <w:ind w:firstLine="420" w:firstLineChars="200"/>
        <w:rPr>
          <w:rFonts w:ascii="宋体" w:hAnsi="宋体"/>
          <w:szCs w:val="21"/>
        </w:rPr>
      </w:pPr>
      <w:r>
        <w:rPr>
          <w:rFonts w:ascii="宋体" w:hAnsi="宋体"/>
          <w:szCs w:val="21"/>
        </w:rPr>
        <w:t>3.2</w:t>
      </w:r>
      <w:r>
        <w:rPr>
          <w:rFonts w:hint="eastAsia" w:ascii="宋体" w:hAnsi="宋体"/>
          <w:szCs w:val="21"/>
        </w:rPr>
        <w:t xml:space="preserve"> </w:t>
      </w:r>
      <w:r>
        <w:rPr>
          <w:rFonts w:ascii="宋体" w:hAnsi="宋体"/>
          <w:szCs w:val="21"/>
        </w:rPr>
        <w:t>供应商应按招标工程量清单填报价格。项目编码、项目名称、项目特征、计量单位、工程量必须与招标工程量清单一致，供应商不得对招标工程量清单项目进行增减调整。</w:t>
      </w:r>
    </w:p>
    <w:p>
      <w:pPr>
        <w:spacing w:line="360" w:lineRule="auto"/>
        <w:ind w:firstLine="420" w:firstLineChars="200"/>
        <w:rPr>
          <w:rFonts w:ascii="宋体" w:hAnsi="宋体"/>
          <w:szCs w:val="21"/>
        </w:rPr>
      </w:pPr>
      <w:r>
        <w:rPr>
          <w:rFonts w:ascii="宋体" w:hAnsi="宋体"/>
          <w:szCs w:val="21"/>
        </w:rPr>
        <w:t>3.3</w:t>
      </w:r>
      <w:r>
        <w:rPr>
          <w:rFonts w:hint="eastAsia" w:ascii="宋体" w:hAnsi="宋体"/>
          <w:szCs w:val="21"/>
        </w:rPr>
        <w:t xml:space="preserve"> </w:t>
      </w:r>
      <w:r>
        <w:rPr>
          <w:rFonts w:ascii="宋体" w:hAnsi="宋体"/>
          <w:szCs w:val="21"/>
        </w:rPr>
        <w:t>综合单价中应包含竞争性磋商文件中划分的应</w:t>
      </w:r>
      <w:r>
        <w:rPr>
          <w:rFonts w:hint="eastAsia" w:ascii="宋体" w:hAnsi="宋体"/>
          <w:szCs w:val="21"/>
        </w:rPr>
        <w:t>由</w:t>
      </w:r>
      <w:r>
        <w:rPr>
          <w:rFonts w:ascii="宋体" w:hAnsi="宋体"/>
          <w:szCs w:val="21"/>
        </w:rPr>
        <w:t>供应商承担的风险范围及其费用。</w:t>
      </w:r>
    </w:p>
    <w:p>
      <w:pPr>
        <w:spacing w:line="360" w:lineRule="auto"/>
        <w:ind w:firstLine="420" w:firstLineChars="200"/>
        <w:rPr>
          <w:rFonts w:ascii="宋体" w:hAnsi="宋体"/>
          <w:szCs w:val="21"/>
        </w:rPr>
      </w:pPr>
      <w:r>
        <w:rPr>
          <w:rFonts w:ascii="宋体" w:hAnsi="宋体"/>
          <w:szCs w:val="21"/>
        </w:rPr>
        <w:t>3.4</w:t>
      </w:r>
      <w:r>
        <w:rPr>
          <w:rFonts w:hint="eastAsia" w:ascii="宋体" w:hAnsi="宋体"/>
          <w:szCs w:val="21"/>
        </w:rPr>
        <w:t xml:space="preserve"> </w:t>
      </w:r>
      <w:r>
        <w:rPr>
          <w:rFonts w:ascii="宋体" w:hAnsi="宋体"/>
          <w:szCs w:val="21"/>
        </w:rPr>
        <w:t>分部分项工程项目和单价措施项目，应根据竞争性磋商文件和招标工程量清单项目中的特征描述确定综合单价计算。如出现招标工程量清单特征描述与设计图纸不符时，供应商应以招标工程量清单的项目特征描述为准，确定磋商报价的综合单价。</w:t>
      </w:r>
    </w:p>
    <w:p>
      <w:pPr>
        <w:spacing w:line="360" w:lineRule="auto"/>
        <w:ind w:firstLine="420" w:firstLineChars="200"/>
        <w:rPr>
          <w:rFonts w:ascii="宋体" w:hAnsi="宋体"/>
          <w:szCs w:val="21"/>
        </w:rPr>
      </w:pPr>
      <w:r>
        <w:rPr>
          <w:rFonts w:ascii="宋体" w:hAnsi="宋体"/>
          <w:szCs w:val="21"/>
        </w:rPr>
        <w:t>3.5 总价措施项目的金额应根据竞争性磋商文件及投标时拟定的施工组织设计或施工方案，按计价规范的规定自主确定。但安全文明施工费按</w:t>
      </w:r>
      <w:r>
        <w:rPr>
          <w:rFonts w:hint="eastAsia" w:ascii="宋体" w:hAnsi="宋体"/>
          <w:szCs w:val="21"/>
        </w:rPr>
        <w:t>按国家、省级或行业建设主管部门的</w:t>
      </w:r>
      <w:r>
        <w:rPr>
          <w:rFonts w:ascii="宋体" w:hAnsi="宋体"/>
          <w:szCs w:val="21"/>
        </w:rPr>
        <w:t>有关规定执行，作为不竞争费用单列。</w:t>
      </w:r>
    </w:p>
    <w:p>
      <w:pPr>
        <w:spacing w:line="360" w:lineRule="auto"/>
        <w:ind w:firstLine="420" w:firstLineChars="200"/>
        <w:rPr>
          <w:rFonts w:ascii="宋体" w:hAnsi="宋体"/>
          <w:szCs w:val="21"/>
        </w:rPr>
      </w:pPr>
      <w:r>
        <w:rPr>
          <w:rFonts w:ascii="宋体" w:hAnsi="宋体"/>
          <w:szCs w:val="21"/>
        </w:rPr>
        <w:t>3.6 其他项目费应按下列规定报价：</w:t>
      </w:r>
    </w:p>
    <w:p>
      <w:pPr>
        <w:spacing w:line="360" w:lineRule="auto"/>
        <w:ind w:firstLine="420" w:firstLineChars="200"/>
        <w:rPr>
          <w:rFonts w:ascii="宋体" w:hAnsi="宋体"/>
          <w:szCs w:val="21"/>
        </w:rPr>
      </w:pPr>
      <w:r>
        <w:rPr>
          <w:rFonts w:ascii="宋体" w:hAnsi="宋体"/>
          <w:szCs w:val="21"/>
        </w:rPr>
        <w:t>（1）暂列金额应按招标工程量清单中列出的金额填写；</w:t>
      </w:r>
    </w:p>
    <w:p>
      <w:pPr>
        <w:spacing w:line="360" w:lineRule="auto"/>
        <w:ind w:firstLine="420" w:firstLineChars="200"/>
        <w:rPr>
          <w:rFonts w:ascii="宋体" w:hAnsi="宋体"/>
        </w:rPr>
      </w:pPr>
      <w:r>
        <w:rPr>
          <w:rFonts w:ascii="宋体" w:hAnsi="宋体"/>
        </w:rPr>
        <w:t>（2）材料、工程设备暂估价应按招标工程量清单中列出的单价计入综合单价；</w:t>
      </w:r>
    </w:p>
    <w:p>
      <w:pPr>
        <w:spacing w:line="360" w:lineRule="auto"/>
        <w:ind w:firstLine="420" w:firstLineChars="200"/>
        <w:rPr>
          <w:rFonts w:ascii="宋体" w:hAnsi="宋体"/>
          <w:szCs w:val="21"/>
        </w:rPr>
      </w:pPr>
      <w:r>
        <w:rPr>
          <w:rFonts w:ascii="宋体" w:hAnsi="宋体"/>
          <w:szCs w:val="21"/>
        </w:rPr>
        <w:t>（3）专业工程暂估价应按招标工程量清单中列出的金额填写；</w:t>
      </w:r>
    </w:p>
    <w:p>
      <w:pPr>
        <w:spacing w:line="360" w:lineRule="auto"/>
        <w:ind w:firstLine="420" w:firstLineChars="200"/>
        <w:rPr>
          <w:rFonts w:ascii="宋体" w:hAnsi="宋体"/>
          <w:szCs w:val="21"/>
        </w:rPr>
      </w:pPr>
      <w:r>
        <w:rPr>
          <w:rFonts w:ascii="宋体" w:hAnsi="宋体"/>
          <w:szCs w:val="21"/>
        </w:rPr>
        <w:t>（4）计日工应按招标工程量清单中列出的项目和</w:t>
      </w:r>
      <w:r>
        <w:rPr>
          <w:rFonts w:hint="eastAsia" w:ascii="宋体" w:hAnsi="宋体"/>
          <w:szCs w:val="21"/>
        </w:rPr>
        <w:t>估算</w:t>
      </w:r>
      <w:r>
        <w:rPr>
          <w:rFonts w:ascii="宋体" w:hAnsi="宋体"/>
          <w:szCs w:val="21"/>
        </w:rPr>
        <w:t>数量，自主确定综合单价并计算计日工总额；</w:t>
      </w:r>
      <w:r>
        <w:rPr>
          <w:rFonts w:hint="eastAsia" w:ascii="宋体" w:hAnsi="宋体"/>
          <w:szCs w:val="21"/>
        </w:rPr>
        <w:t>计日工单价均不含规费和税金；</w:t>
      </w:r>
    </w:p>
    <w:p>
      <w:pPr>
        <w:spacing w:line="360" w:lineRule="auto"/>
        <w:ind w:firstLine="420" w:firstLineChars="200"/>
        <w:rPr>
          <w:rFonts w:ascii="宋体" w:hAnsi="宋体"/>
          <w:szCs w:val="21"/>
        </w:rPr>
      </w:pPr>
      <w:r>
        <w:rPr>
          <w:rFonts w:ascii="宋体" w:hAnsi="宋体"/>
          <w:szCs w:val="21"/>
        </w:rPr>
        <w:t>（5）总承包服务费应根据招标工程量清单中列出的内容和供应材料、设备情况，按照招标人提出的协调、配合与服务要求和施工现场管理需要自主确定。</w:t>
      </w:r>
    </w:p>
    <w:p>
      <w:pPr>
        <w:spacing w:line="360" w:lineRule="auto"/>
        <w:ind w:firstLine="420" w:firstLineChars="200"/>
        <w:rPr>
          <w:rFonts w:ascii="宋体" w:hAnsi="宋体"/>
          <w:szCs w:val="21"/>
        </w:rPr>
      </w:pPr>
      <w:r>
        <w:rPr>
          <w:rFonts w:ascii="宋体" w:hAnsi="宋体"/>
          <w:szCs w:val="21"/>
        </w:rPr>
        <w:t>3.7 规费和</w:t>
      </w:r>
      <w:r>
        <w:rPr>
          <w:rFonts w:hint="eastAsia" w:ascii="宋体" w:hAnsi="宋体"/>
          <w:szCs w:val="21"/>
        </w:rPr>
        <w:t>增值税</w:t>
      </w:r>
      <w:r>
        <w:rPr>
          <w:rFonts w:ascii="宋体" w:hAnsi="宋体"/>
          <w:szCs w:val="21"/>
        </w:rPr>
        <w:t>应按规定确定，作为不可竞争费用。</w:t>
      </w:r>
    </w:p>
    <w:p>
      <w:pPr>
        <w:spacing w:line="360" w:lineRule="auto"/>
        <w:ind w:firstLine="420" w:firstLineChars="200"/>
        <w:rPr>
          <w:rFonts w:ascii="宋体" w:hAnsi="宋体"/>
          <w:szCs w:val="21"/>
        </w:rPr>
      </w:pPr>
      <w:r>
        <w:rPr>
          <w:rFonts w:ascii="宋体" w:hAnsi="宋体"/>
          <w:szCs w:val="21"/>
        </w:rPr>
        <w:t>3.8 招标工程量清单与计价表中列明的所有需要填写的单价和合价的项目，供应商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420" w:firstLineChars="200"/>
        <w:rPr>
          <w:rFonts w:ascii="宋体" w:hAnsi="宋体"/>
        </w:rPr>
      </w:pPr>
      <w:r>
        <w:rPr>
          <w:rFonts w:ascii="宋体" w:hAnsi="宋体"/>
        </w:rPr>
        <w:t>3.9 磋商总价应当与分部分项工程费、措施项目费、其他项目费和规费、</w:t>
      </w:r>
      <w:r>
        <w:rPr>
          <w:rFonts w:hint="eastAsia" w:ascii="宋体" w:hAnsi="宋体"/>
        </w:rPr>
        <w:t>增值税</w:t>
      </w:r>
      <w:r>
        <w:rPr>
          <w:rFonts w:ascii="宋体" w:hAnsi="宋体"/>
        </w:rPr>
        <w:t>的合计金额一致。</w:t>
      </w:r>
    </w:p>
    <w:p>
      <w:pPr>
        <w:spacing w:line="360" w:lineRule="auto"/>
        <w:ind w:firstLine="420" w:firstLineChars="200"/>
        <w:rPr>
          <w:rFonts w:ascii="宋体" w:hAnsi="宋体"/>
        </w:rPr>
      </w:pPr>
      <w:r>
        <w:rPr>
          <w:rFonts w:ascii="宋体" w:hAnsi="宋体"/>
        </w:rPr>
        <w:t>3.10 因分部分项工程量清单漏项、设计变更、相关签证引起工程项目、工程量任何变化的，变更合同价款按专用合同条款中变更估价原则处理。</w:t>
      </w:r>
    </w:p>
    <w:p>
      <w:pPr>
        <w:spacing w:line="360" w:lineRule="auto"/>
        <w:ind w:firstLine="420" w:firstLineChars="200"/>
        <w:rPr>
          <w:rFonts w:ascii="宋体" w:hAnsi="宋体"/>
          <w:szCs w:val="21"/>
        </w:rPr>
      </w:pPr>
      <w:r>
        <w:rPr>
          <w:rFonts w:ascii="宋体" w:hAnsi="宋体"/>
          <w:szCs w:val="21"/>
        </w:rPr>
        <w:t>3.11</w:t>
      </w:r>
      <w:r>
        <w:rPr>
          <w:rFonts w:hint="eastAsia" w:ascii="宋体" w:hAnsi="宋体"/>
          <w:szCs w:val="21"/>
        </w:rPr>
        <w:t xml:space="preserve"> </w:t>
      </w:r>
      <w:r>
        <w:rPr>
          <w:rFonts w:ascii="宋体" w:hAnsi="宋体"/>
          <w:szCs w:val="21"/>
        </w:rPr>
        <w:t>供应商应按《承包人提供的主要材料和设备一览表》的内容填报，不得擅自调整材料和设备名称型号规格、单位、风险系数、基准单价。</w:t>
      </w:r>
    </w:p>
    <w:p>
      <w:pPr>
        <w:spacing w:line="360" w:lineRule="auto"/>
        <w:ind w:firstLine="420" w:firstLineChars="200"/>
        <w:rPr>
          <w:rFonts w:ascii="宋体" w:hAnsi="宋体"/>
        </w:rPr>
      </w:pPr>
      <w:r>
        <w:rPr>
          <w:rFonts w:ascii="宋体" w:hAnsi="宋体"/>
          <w:szCs w:val="21"/>
        </w:rPr>
        <w:t>3.12磋商报价表格按本工程工程量清单表格要求填写，并</w:t>
      </w:r>
      <w:r>
        <w:rPr>
          <w:rFonts w:ascii="宋体" w:hAnsi="宋体"/>
        </w:rPr>
        <w:t>应按竞争性磋商文件的要求，附上《工程量清单综合单价分析表》（表-09）和《主要清单项目工料机分析表》（表-10）。</w:t>
      </w:r>
    </w:p>
    <w:p>
      <w:pPr>
        <w:spacing w:beforeLines="50" w:afterLines="50" w:line="320" w:lineRule="exact"/>
        <w:ind w:firstLine="420" w:firstLineChars="200"/>
        <w:rPr>
          <w:rFonts w:ascii="宋体" w:hAnsi="宋体"/>
          <w:szCs w:val="21"/>
        </w:rPr>
      </w:pPr>
      <w:r>
        <w:rPr>
          <w:rFonts w:ascii="宋体" w:hAnsi="宋体"/>
          <w:szCs w:val="21"/>
        </w:rPr>
        <w:t>未尽事宜详见本工程招标工程量清单、招标控制价编制说明以及现行《计价规范》等有关规定执行。</w:t>
      </w:r>
    </w:p>
    <w:p>
      <w:pPr>
        <w:spacing w:line="440" w:lineRule="exact"/>
        <w:jc w:val="center"/>
        <w:rPr>
          <w:rFonts w:ascii="宋体" w:hAnsi="宋体"/>
          <w:szCs w:val="21"/>
        </w:rPr>
      </w:pPr>
      <w:r>
        <w:rPr>
          <w:rFonts w:ascii="宋体" w:hAnsi="宋体"/>
          <w:szCs w:val="21"/>
        </w:rPr>
        <w:br w:type="page"/>
      </w:r>
    </w:p>
    <w:p>
      <w:pPr>
        <w:spacing w:line="440" w:lineRule="exact"/>
        <w:jc w:val="center"/>
        <w:rPr>
          <w:rFonts w:ascii="宋体" w:hAnsi="宋体"/>
          <w:szCs w:val="21"/>
        </w:rPr>
      </w:pPr>
    </w:p>
    <w:p>
      <w:pPr>
        <w:pStyle w:val="2"/>
        <w:jc w:val="center"/>
        <w:rPr>
          <w:rFonts w:ascii="宋体" w:hAnsi="宋体"/>
        </w:rPr>
      </w:pPr>
      <w:bookmarkStart w:id="13" w:name="_Toc19625719"/>
      <w:r>
        <w:rPr>
          <w:rFonts w:hint="eastAsia" w:ascii="宋体" w:hAnsi="宋体"/>
        </w:rPr>
        <w:t>第五章   图纸</w:t>
      </w:r>
      <w:bookmarkEnd w:id="13"/>
    </w:p>
    <w:p>
      <w:pPr>
        <w:jc w:val="center"/>
      </w:pPr>
      <w:r>
        <w:rPr>
          <w:rFonts w:ascii="宋体" w:hAnsi="宋体"/>
          <w:b/>
          <w:sz w:val="32"/>
          <w:szCs w:val="32"/>
        </w:rPr>
        <w:t>（另册发放）</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beforeLines="50" w:afterLines="50" w:line="320" w:lineRule="exact"/>
        <w:ind w:firstLine="422" w:firstLineChars="200"/>
        <w:rPr>
          <w:rFonts w:ascii="宋体" w:hAnsi="宋体"/>
          <w:b/>
          <w:szCs w:val="21"/>
        </w:rPr>
      </w:pPr>
    </w:p>
    <w:p>
      <w:pPr>
        <w:spacing w:line="440" w:lineRule="exact"/>
        <w:jc w:val="center"/>
        <w:rPr>
          <w:rFonts w:ascii="宋体" w:hAnsi="宋体"/>
          <w:szCs w:val="21"/>
        </w:rPr>
      </w:pPr>
      <w:r>
        <w:rPr>
          <w:rFonts w:ascii="宋体" w:hAnsi="宋体"/>
          <w:b/>
          <w:szCs w:val="21"/>
        </w:rPr>
        <w:br w:type="page"/>
      </w:r>
    </w:p>
    <w:p>
      <w:pPr>
        <w:spacing w:line="440" w:lineRule="exact"/>
        <w:jc w:val="center"/>
        <w:rPr>
          <w:rFonts w:ascii="宋体" w:hAnsi="宋体"/>
          <w:szCs w:val="21"/>
        </w:rPr>
      </w:pPr>
    </w:p>
    <w:p>
      <w:pPr>
        <w:pStyle w:val="2"/>
        <w:jc w:val="center"/>
        <w:rPr>
          <w:rFonts w:ascii="宋体" w:hAnsi="宋体"/>
        </w:rPr>
      </w:pPr>
      <w:bookmarkStart w:id="14" w:name="_Toc19625720"/>
      <w:r>
        <w:rPr>
          <w:rFonts w:hint="eastAsia" w:ascii="宋体" w:hAnsi="宋体"/>
        </w:rPr>
        <w:t>第六章  技术标准和要求</w:t>
      </w:r>
      <w:bookmarkEnd w:id="14"/>
    </w:p>
    <w:p>
      <w:pPr>
        <w:jc w:val="center"/>
      </w:pPr>
      <w:r>
        <w:rPr>
          <w:rFonts w:hint="eastAsia" w:ascii="宋体" w:hAnsi="宋体"/>
          <w:b/>
          <w:sz w:val="32"/>
          <w:szCs w:val="32"/>
        </w:rPr>
        <w:t>本章由采购人根据国家行业及地方现行标准、规范和规程等，以及项目具体情况摘录。</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beforeLines="50" w:afterLines="50" w:line="320" w:lineRule="exact"/>
        <w:ind w:firstLine="422" w:firstLineChars="200"/>
        <w:rPr>
          <w:rFonts w:ascii="宋体" w:hAnsi="宋体"/>
          <w:b/>
          <w:szCs w:val="21"/>
        </w:rPr>
      </w:pPr>
    </w:p>
    <w:p>
      <w:pPr>
        <w:spacing w:beforeLines="50" w:afterLines="50" w:line="320" w:lineRule="exact"/>
        <w:ind w:firstLine="422" w:firstLineChars="200"/>
        <w:rPr>
          <w:rFonts w:ascii="宋体" w:hAnsi="宋体"/>
          <w:b/>
          <w:szCs w:val="21"/>
        </w:rPr>
      </w:pPr>
      <w:r>
        <w:rPr>
          <w:rFonts w:ascii="宋体" w:hAnsi="宋体"/>
          <w:b/>
          <w:szCs w:val="21"/>
        </w:rPr>
        <w:br w:type="page"/>
      </w: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pStyle w:val="2"/>
        <w:jc w:val="center"/>
        <w:rPr>
          <w:rFonts w:ascii="宋体" w:hAnsi="宋体"/>
        </w:rPr>
      </w:pPr>
      <w:bookmarkStart w:id="15" w:name="_Toc19625721"/>
      <w:r>
        <w:rPr>
          <w:rFonts w:hint="eastAsia" w:ascii="宋体" w:hAnsi="宋体"/>
        </w:rPr>
        <w:t>第七章 响应文件格式</w:t>
      </w:r>
      <w:bookmarkEnd w:id="15"/>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rPr>
          <w:rFonts w:ascii="宋体" w:hAnsi="宋体"/>
          <w:b/>
          <w:sz w:val="32"/>
          <w:szCs w:val="32"/>
        </w:rPr>
      </w:pPr>
      <w:r>
        <w:rPr>
          <w:rFonts w:ascii="宋体" w:hAnsi="宋体"/>
          <w:b/>
          <w:sz w:val="32"/>
          <w:szCs w:val="32"/>
        </w:rPr>
        <w:br w:type="page"/>
      </w:r>
    </w:p>
    <w:p>
      <w:pPr>
        <w:spacing w:line="240" w:lineRule="atLeast"/>
        <w:rPr>
          <w:rFonts w:ascii="宋体" w:hAnsi="宋体"/>
          <w:b/>
          <w:sz w:val="32"/>
          <w:szCs w:val="32"/>
        </w:rPr>
      </w:pPr>
      <w:r>
        <w:rPr>
          <w:rFonts w:hint="eastAsia" w:ascii="宋体" w:hAnsi="宋体"/>
          <w:b/>
          <w:sz w:val="24"/>
        </w:rPr>
        <w:t>响应文件的外包装封面格式</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响 应 文 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竞争性磋商项目编号：</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竞争性磋商项目名称：</w:t>
      </w:r>
      <w:r>
        <w:rPr>
          <w:rFonts w:hint="eastAsia" w:ascii="宋体" w:hAnsi="宋体"/>
          <w:szCs w:val="21"/>
          <w:u w:val="single"/>
        </w:rPr>
        <w:t xml:space="preserve">                       </w:t>
      </w:r>
    </w:p>
    <w:p>
      <w:pPr>
        <w:tabs>
          <w:tab w:val="left" w:pos="3240"/>
        </w:tabs>
        <w:spacing w:line="360" w:lineRule="auto"/>
        <w:jc w:val="left"/>
      </w:pPr>
      <w:r>
        <w:rPr>
          <w:rFonts w:hint="eastAsia"/>
        </w:rPr>
        <w:t>响应文件名称：资格审查文件、商务文件、技术文件、企业信誉实力文件（如有）</w:t>
      </w:r>
    </w:p>
    <w:p>
      <w:pPr>
        <w:tabs>
          <w:tab w:val="left" w:pos="3240"/>
        </w:tabs>
        <w:spacing w:line="360" w:lineRule="auto"/>
        <w:jc w:val="left"/>
        <w:rPr>
          <w:rFonts w:ascii="宋体" w:hAnsi="宋体"/>
          <w:szCs w:val="21"/>
          <w:u w:val="single"/>
        </w:rPr>
      </w:pPr>
      <w:r>
        <w:rPr>
          <w:rFonts w:hint="eastAsia"/>
        </w:rPr>
        <w:t>供应商名称：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供应商邮编：</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（供应商公章）</w:t>
      </w:r>
    </w:p>
    <w:p>
      <w:pPr>
        <w:spacing w:line="360" w:lineRule="auto"/>
        <w:ind w:firstLine="6111" w:firstLineChars="291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240" w:lineRule="atLeast"/>
        <w:rPr>
          <w:rFonts w:ascii="宋体" w:hAnsi="宋体"/>
          <w:b/>
          <w:sz w:val="32"/>
          <w:szCs w:val="32"/>
        </w:rPr>
      </w:pPr>
      <w:r>
        <w:rPr>
          <w:rFonts w:ascii="宋体" w:hAnsi="宋体"/>
          <w:szCs w:val="21"/>
        </w:rPr>
        <w:br w:type="page"/>
      </w:r>
      <w:r>
        <w:rPr>
          <w:rFonts w:hint="eastAsia" w:ascii="宋体" w:hAnsi="宋体"/>
          <w:b/>
          <w:sz w:val="24"/>
        </w:rPr>
        <w:t>资格审查文件格式</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资格审查文件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竞争性磋商项目编号：</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竞争性磋商项目名称：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供应商邮编：</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（供应商公章）</w:t>
      </w:r>
    </w:p>
    <w:p>
      <w:pPr>
        <w:spacing w:line="300" w:lineRule="auto"/>
        <w:ind w:firstLine="5880" w:firstLineChars="280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ind w:firstLine="5880" w:firstLineChars="2800"/>
        <w:rPr>
          <w:rFonts w:ascii="宋体" w:hAnsi="宋体"/>
          <w:szCs w:val="21"/>
        </w:rPr>
      </w:pPr>
    </w:p>
    <w:p>
      <w:pPr>
        <w:spacing w:line="300" w:lineRule="auto"/>
        <w:rPr>
          <w:rFonts w:ascii="宋体" w:hAnsi="宋体"/>
          <w:szCs w:val="21"/>
        </w:rPr>
      </w:pPr>
      <w:r>
        <w:rPr>
          <w:rFonts w:ascii="宋体" w:hAnsi="宋体"/>
          <w:szCs w:val="21"/>
        </w:rPr>
        <w:br w:type="page"/>
      </w:r>
    </w:p>
    <w:p>
      <w:pPr>
        <w:spacing w:line="300" w:lineRule="auto"/>
        <w:jc w:val="center"/>
        <w:rPr>
          <w:rFonts w:ascii="宋体" w:hAnsi="宋体"/>
          <w:b/>
          <w:sz w:val="24"/>
        </w:rPr>
      </w:pPr>
      <w:r>
        <w:rPr>
          <w:rFonts w:hint="eastAsia" w:ascii="宋体" w:hAnsi="宋体"/>
          <w:b/>
          <w:sz w:val="24"/>
        </w:rPr>
        <w:t>资格审查文件目录</w:t>
      </w:r>
    </w:p>
    <w:p>
      <w:pPr>
        <w:spacing w:line="300" w:lineRule="auto"/>
        <w:jc w:val="center"/>
        <w:rPr>
          <w:rFonts w:ascii="宋体" w:hAnsi="宋体"/>
          <w:b/>
          <w:sz w:val="24"/>
        </w:rPr>
      </w:pPr>
      <w:r>
        <w:rPr>
          <w:rFonts w:hint="eastAsia" w:ascii="宋体" w:hAnsi="宋体"/>
          <w:b/>
          <w:sz w:val="24"/>
        </w:rPr>
        <w:t>（应附有页码）</w:t>
      </w:r>
    </w:p>
    <w:p>
      <w:pPr>
        <w:spacing w:line="300" w:lineRule="auto"/>
        <w:jc w:val="center"/>
        <w:rPr>
          <w:rFonts w:ascii="宋体" w:hAnsi="宋体"/>
          <w:b/>
          <w:sz w:val="24"/>
        </w:rPr>
      </w:pPr>
    </w:p>
    <w:p>
      <w:pPr>
        <w:spacing w:line="360" w:lineRule="exact"/>
        <w:rPr>
          <w:rFonts w:ascii="宋体" w:hAnsi="宋体"/>
          <w:b/>
          <w:szCs w:val="21"/>
        </w:rPr>
      </w:pPr>
      <w:r>
        <w:rPr>
          <w:rFonts w:hint="eastAsia" w:ascii="宋体" w:hAnsi="宋体"/>
        </w:rPr>
        <w:t>（1）供应商基本情况表（附有效的营业执照副本、企业资质证书副本、安全生产许可证副本）</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szCs w:val="21"/>
        </w:rPr>
        <w:t>（2）法定代表人身份证明书及法定代表人有效身份证正反面复印件</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szCs w:val="21"/>
        </w:rPr>
        <w:t>（3）法定代表人授权委托书及被授权人有效身份证正反面复印件；</w:t>
      </w:r>
      <w:r>
        <w:rPr>
          <w:rFonts w:hint="eastAsia" w:ascii="宋体" w:hAnsi="宋体"/>
          <w:b/>
          <w:szCs w:val="21"/>
        </w:rPr>
        <w:t>（委托代理时，必须提供）</w:t>
      </w:r>
    </w:p>
    <w:p>
      <w:pPr>
        <w:spacing w:line="360" w:lineRule="exact"/>
        <w:rPr>
          <w:rFonts w:ascii="宋体" w:hAnsi="宋体"/>
          <w:b/>
          <w:szCs w:val="21"/>
        </w:rPr>
      </w:pPr>
      <w:r>
        <w:rPr>
          <w:rFonts w:hint="eastAsia" w:ascii="宋体" w:hAnsi="宋体"/>
        </w:rPr>
        <w:t>（</w:t>
      </w:r>
      <w:r>
        <w:rPr>
          <w:rFonts w:hint="eastAsia" w:ascii="宋体" w:hAnsi="宋体"/>
          <w:lang w:val="en-US" w:eastAsia="zh-CN"/>
        </w:rPr>
        <w:t>4</w:t>
      </w:r>
      <w:r>
        <w:rPr>
          <w:rFonts w:hint="eastAsia" w:ascii="宋体" w:hAnsi="宋体"/>
        </w:rPr>
        <w:t>）建设工程项目管理承诺书</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rPr>
        <w:t>（</w:t>
      </w:r>
      <w:r>
        <w:rPr>
          <w:rFonts w:hint="eastAsia" w:ascii="宋体" w:hAnsi="宋体"/>
          <w:lang w:val="en-US" w:eastAsia="zh-CN"/>
        </w:rPr>
        <w:t>5</w:t>
      </w:r>
      <w:r>
        <w:rPr>
          <w:rFonts w:hint="eastAsia" w:ascii="宋体" w:hAnsi="宋体"/>
        </w:rPr>
        <w:t>）项目经理注册建造师注册证书复印件、安全生产考核合格证书（B类）复印件</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rPr>
        <w:t>（</w:t>
      </w:r>
      <w:r>
        <w:rPr>
          <w:rFonts w:hint="eastAsia" w:ascii="宋体" w:hAnsi="宋体"/>
          <w:lang w:val="en-US" w:eastAsia="zh-CN"/>
        </w:rPr>
        <w:t>6</w:t>
      </w:r>
      <w:r>
        <w:rPr>
          <w:rFonts w:hint="eastAsia" w:ascii="宋体" w:hAnsi="宋体"/>
        </w:rPr>
        <w:t>）专职安全员安全生产考核合格证书（C类）复印件</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）项目经理、专职</w:t>
      </w:r>
      <w:r>
        <w:t>安全员、施工员、材料员、质量员</w:t>
      </w:r>
      <w:r>
        <w:rPr>
          <w:rFonts w:hint="eastAsia" w:ascii="宋体" w:hAnsi="宋体"/>
          <w:lang w:val="en-US" w:eastAsia="zh-CN"/>
        </w:rPr>
        <w:t>2020</w:t>
      </w:r>
      <w:r>
        <w:rPr>
          <w:rFonts w:hint="eastAsia" w:ascii="宋体" w:hAnsi="宋体"/>
        </w:rPr>
        <w:t>年</w:t>
      </w:r>
      <w:r>
        <w:rPr>
          <w:rFonts w:hint="eastAsia" w:ascii="宋体" w:hAnsi="宋体"/>
          <w:lang w:val="en-US" w:eastAsia="zh-CN"/>
        </w:rPr>
        <w:t>9</w:t>
      </w:r>
      <w:r>
        <w:rPr>
          <w:rFonts w:hint="eastAsia" w:ascii="宋体" w:hAnsi="宋体"/>
        </w:rPr>
        <w:t>月至2020年</w:t>
      </w:r>
      <w:r>
        <w:rPr>
          <w:rFonts w:hint="eastAsia" w:ascii="宋体" w:hAnsi="宋体"/>
          <w:lang w:val="en-US" w:eastAsia="zh-CN"/>
        </w:rPr>
        <w:t>11</w:t>
      </w:r>
      <w:r>
        <w:rPr>
          <w:rFonts w:hint="eastAsia" w:ascii="宋体" w:hAnsi="宋体"/>
        </w:rPr>
        <w:t>月在现任职单位依法缴纳社会保险的证明材料复印件</w:t>
      </w:r>
      <w:r>
        <w:rPr>
          <w:rFonts w:hint="eastAsia" w:ascii="宋体" w:hAnsi="宋体"/>
          <w:bCs/>
          <w:szCs w:val="21"/>
        </w:rPr>
        <w:t>；</w:t>
      </w:r>
      <w:r>
        <w:rPr>
          <w:rFonts w:hint="eastAsia" w:ascii="宋体" w:hAnsi="宋体"/>
          <w:b/>
          <w:bCs/>
          <w:szCs w:val="21"/>
        </w:rPr>
        <w:t>（必须提供）</w:t>
      </w:r>
    </w:p>
    <w:p>
      <w:pPr>
        <w:spacing w:line="360" w:lineRule="exact"/>
        <w:rPr>
          <w:rFonts w:ascii="宋体" w:hAnsi="宋体"/>
          <w:b/>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r>
        <w:rPr>
          <w:rFonts w:hint="eastAsia" w:ascii="宋体" w:hAnsi="宋体"/>
          <w:b/>
          <w:szCs w:val="21"/>
        </w:rPr>
        <w:t>（</w:t>
      </w:r>
      <w:r>
        <w:rPr>
          <w:rFonts w:hint="eastAsia" w:hAnsi="宋体"/>
          <w:b/>
        </w:rPr>
        <w:t>必须提供</w:t>
      </w:r>
      <w:r>
        <w:rPr>
          <w:rFonts w:hint="eastAsia" w:ascii="宋体" w:hAnsi="宋体"/>
          <w:b/>
          <w:szCs w:val="21"/>
        </w:rPr>
        <w:t>）</w:t>
      </w:r>
    </w:p>
    <w:p>
      <w:pPr>
        <w:spacing w:line="360" w:lineRule="exact"/>
        <w:rPr>
          <w:rFonts w:ascii="宋体" w:hAnsi="宋体"/>
          <w:szCs w:val="21"/>
        </w:rPr>
      </w:pPr>
      <w:r>
        <w:rPr>
          <w:rFonts w:hint="eastAsia" w:ascii="宋体" w:hAnsi="宋体"/>
          <w:bCs/>
          <w:szCs w:val="21"/>
        </w:rPr>
        <w:t>（</w:t>
      </w:r>
      <w:r>
        <w:rPr>
          <w:rFonts w:hint="eastAsia" w:ascii="宋体" w:hAnsi="宋体"/>
          <w:bCs/>
          <w:szCs w:val="21"/>
          <w:lang w:val="en-US" w:eastAsia="zh-CN"/>
        </w:rPr>
        <w:t>9</w:t>
      </w:r>
      <w:r>
        <w:rPr>
          <w:rFonts w:hint="eastAsia" w:ascii="宋体" w:hAnsi="宋体"/>
          <w:bCs/>
          <w:szCs w:val="21"/>
        </w:rPr>
        <w:t>）</w:t>
      </w:r>
      <w:r>
        <w:rPr>
          <w:rFonts w:hint="eastAsia" w:ascii="宋体" w:hAnsi="宋体"/>
          <w:szCs w:val="21"/>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r>
        <w:rPr>
          <w:rFonts w:hint="eastAsia" w:ascii="宋体" w:hAnsi="宋体"/>
          <w:b/>
          <w:szCs w:val="21"/>
        </w:rPr>
        <w:t>（</w:t>
      </w:r>
      <w:r>
        <w:rPr>
          <w:rFonts w:hint="eastAsia" w:hAnsi="宋体"/>
          <w:b/>
        </w:rPr>
        <w:t>必须提供</w:t>
      </w:r>
      <w:r>
        <w:rPr>
          <w:rFonts w:hint="eastAsia" w:ascii="宋体" w:hAnsi="宋体"/>
          <w:b/>
          <w:szCs w:val="21"/>
        </w:rPr>
        <w:t>）</w:t>
      </w:r>
    </w:p>
    <w:p>
      <w:pPr>
        <w:spacing w:line="360" w:lineRule="exact"/>
        <w:rPr>
          <w:rFonts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r>
        <w:rPr>
          <w:rFonts w:hint="eastAsia" w:ascii="宋体" w:hAnsi="宋体"/>
          <w:b/>
          <w:szCs w:val="21"/>
        </w:rPr>
        <w:t>（</w:t>
      </w:r>
      <w:r>
        <w:rPr>
          <w:rFonts w:hint="eastAsia" w:hAnsi="宋体"/>
          <w:b/>
        </w:rPr>
        <w:t>必须提供</w:t>
      </w:r>
      <w:r>
        <w:rPr>
          <w:rFonts w:hint="eastAsia" w:ascii="宋体" w:hAnsi="宋体"/>
          <w:b/>
          <w:szCs w:val="21"/>
        </w:rPr>
        <w:t>）</w:t>
      </w:r>
    </w:p>
    <w:p>
      <w:pPr>
        <w:spacing w:line="360" w:lineRule="exact"/>
        <w:rPr>
          <w:rFonts w:ascii="宋体" w:hAnsi="宋体"/>
          <w:b/>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）参加政府采购活动前3年内在经营活动中没有重大违法记录的书面声明；</w:t>
      </w:r>
      <w:r>
        <w:rPr>
          <w:rFonts w:hint="eastAsia" w:ascii="宋体" w:hAnsi="宋体"/>
          <w:b/>
          <w:szCs w:val="21"/>
        </w:rPr>
        <w:t>（必须提供）</w:t>
      </w:r>
    </w:p>
    <w:p>
      <w:pPr>
        <w:spacing w:line="360" w:lineRule="exact"/>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）供应商参加本项目无围标串标行为的承诺函；</w:t>
      </w:r>
      <w:r>
        <w:rPr>
          <w:rFonts w:hint="eastAsia" w:ascii="宋体" w:hAnsi="宋体"/>
          <w:b/>
          <w:szCs w:val="21"/>
        </w:rPr>
        <w:t>（必须提供）</w:t>
      </w:r>
    </w:p>
    <w:p>
      <w:pPr>
        <w:spacing w:line="360" w:lineRule="exac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）供应商</w:t>
      </w:r>
      <w:r>
        <w:rPr>
          <w:rFonts w:ascii="宋体" w:hAnsi="宋体"/>
          <w:szCs w:val="21"/>
        </w:rPr>
        <w:t>认为</w:t>
      </w:r>
      <w:r>
        <w:rPr>
          <w:rFonts w:hint="eastAsia" w:ascii="宋体" w:hAnsi="宋体"/>
          <w:szCs w:val="21"/>
        </w:rPr>
        <w:t>资格审查需要的其他材料</w:t>
      </w:r>
    </w:p>
    <w:p>
      <w:pPr>
        <w:spacing w:line="300" w:lineRule="auto"/>
        <w:rPr>
          <w:rFonts w:ascii="宋体" w:hAnsi="宋体"/>
          <w:szCs w:val="21"/>
        </w:rPr>
      </w:pPr>
    </w:p>
    <w:p>
      <w:pPr>
        <w:numPr>
          <w:ilvl w:val="0"/>
          <w:numId w:val="14"/>
        </w:numPr>
        <w:spacing w:line="480" w:lineRule="auto"/>
        <w:rPr>
          <w:rFonts w:ascii="宋体" w:hAnsi="宋体"/>
          <w:b/>
          <w:sz w:val="28"/>
          <w:szCs w:val="28"/>
        </w:rPr>
      </w:pPr>
      <w:r>
        <w:rPr>
          <w:rFonts w:ascii="宋体" w:hAnsi="宋体"/>
          <w:szCs w:val="21"/>
        </w:rPr>
        <w:br w:type="page"/>
      </w:r>
      <w:r>
        <w:rPr>
          <w:rFonts w:hint="eastAsia" w:ascii="宋体" w:hAnsi="宋体"/>
          <w:b/>
          <w:sz w:val="28"/>
          <w:szCs w:val="28"/>
        </w:rPr>
        <w:t>供应商基本情况表</w:t>
      </w:r>
    </w:p>
    <w:p>
      <w:pPr>
        <w:spacing w:line="480" w:lineRule="auto"/>
        <w:ind w:firstLine="703" w:firstLineChars="250"/>
        <w:jc w:val="center"/>
        <w:rPr>
          <w:rFonts w:ascii="宋体" w:hAnsi="宋体"/>
          <w:sz w:val="24"/>
        </w:rPr>
      </w:pPr>
      <w:r>
        <w:rPr>
          <w:rFonts w:hint="eastAsia" w:ascii="宋体" w:hAnsi="宋体"/>
          <w:b/>
          <w:sz w:val="28"/>
          <w:szCs w:val="28"/>
        </w:rPr>
        <w:t>供应商</w:t>
      </w:r>
      <w:r>
        <w:rPr>
          <w:rFonts w:ascii="宋体" w:hAnsi="宋体"/>
          <w:b/>
          <w:sz w:val="28"/>
          <w:szCs w:val="28"/>
        </w:rPr>
        <w:t>基本情况表</w:t>
      </w:r>
    </w:p>
    <w:tbl>
      <w:tblPr>
        <w:tblStyle w:val="59"/>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hint="eastAsia" w:ascii="宋体" w:hAnsi="宋体"/>
                <w:szCs w:val="21"/>
              </w:rPr>
              <w:t>供应商</w:t>
            </w:r>
            <w:r>
              <w:rPr>
                <w:rFonts w:ascii="宋体" w:hAnsi="宋体"/>
                <w:szCs w:val="21"/>
              </w:rPr>
              <w:t>名称</w:t>
            </w:r>
          </w:p>
        </w:tc>
        <w:tc>
          <w:tcPr>
            <w:tcW w:w="7341" w:type="dxa"/>
            <w:gridSpan w:val="8"/>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注册地址</w:t>
            </w:r>
          </w:p>
        </w:tc>
        <w:tc>
          <w:tcPr>
            <w:tcW w:w="3389" w:type="dxa"/>
            <w:gridSpan w:val="4"/>
            <w:noWrap/>
            <w:vAlign w:val="center"/>
          </w:tcPr>
          <w:p>
            <w:pPr>
              <w:jc w:val="center"/>
              <w:rPr>
                <w:rFonts w:ascii="宋体" w:hAnsi="宋体"/>
                <w:szCs w:val="21"/>
              </w:rPr>
            </w:pPr>
          </w:p>
        </w:tc>
        <w:tc>
          <w:tcPr>
            <w:tcW w:w="1246" w:type="dxa"/>
            <w:noWrap/>
            <w:vAlign w:val="center"/>
          </w:tcPr>
          <w:p>
            <w:pPr>
              <w:jc w:val="center"/>
              <w:rPr>
                <w:rFonts w:ascii="宋体" w:hAnsi="宋体"/>
                <w:szCs w:val="21"/>
              </w:rPr>
            </w:pPr>
            <w:r>
              <w:rPr>
                <w:rFonts w:ascii="宋体" w:hAnsi="宋体"/>
                <w:szCs w:val="21"/>
              </w:rPr>
              <w:t>邮政编码</w:t>
            </w:r>
          </w:p>
        </w:tc>
        <w:tc>
          <w:tcPr>
            <w:tcW w:w="2706"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ign w:val="center"/>
          </w:tcPr>
          <w:p>
            <w:pPr>
              <w:jc w:val="center"/>
              <w:rPr>
                <w:rFonts w:ascii="宋体" w:hAnsi="宋体"/>
                <w:szCs w:val="21"/>
              </w:rPr>
            </w:pPr>
            <w:r>
              <w:rPr>
                <w:rFonts w:ascii="宋体" w:hAnsi="宋体"/>
                <w:szCs w:val="21"/>
              </w:rPr>
              <w:t>联系方式</w:t>
            </w:r>
          </w:p>
        </w:tc>
        <w:tc>
          <w:tcPr>
            <w:tcW w:w="897" w:type="dxa"/>
            <w:noWrap/>
            <w:vAlign w:val="center"/>
          </w:tcPr>
          <w:p>
            <w:pPr>
              <w:jc w:val="center"/>
              <w:rPr>
                <w:rFonts w:ascii="宋体" w:hAnsi="宋体"/>
                <w:szCs w:val="21"/>
              </w:rPr>
            </w:pPr>
            <w:r>
              <w:rPr>
                <w:rFonts w:ascii="宋体" w:hAnsi="宋体"/>
                <w:szCs w:val="21"/>
              </w:rPr>
              <w:t>联系人</w:t>
            </w:r>
          </w:p>
        </w:tc>
        <w:tc>
          <w:tcPr>
            <w:tcW w:w="2492" w:type="dxa"/>
            <w:gridSpan w:val="3"/>
            <w:noWrap/>
            <w:vAlign w:val="center"/>
          </w:tcPr>
          <w:p>
            <w:pPr>
              <w:jc w:val="center"/>
              <w:rPr>
                <w:rFonts w:ascii="宋体" w:hAnsi="宋体"/>
                <w:szCs w:val="21"/>
              </w:rPr>
            </w:pPr>
          </w:p>
        </w:tc>
        <w:tc>
          <w:tcPr>
            <w:tcW w:w="1246" w:type="dxa"/>
            <w:noWrap/>
            <w:vAlign w:val="center"/>
          </w:tcPr>
          <w:p>
            <w:pPr>
              <w:jc w:val="center"/>
              <w:rPr>
                <w:rFonts w:ascii="宋体" w:hAnsi="宋体"/>
                <w:szCs w:val="21"/>
              </w:rPr>
            </w:pPr>
            <w:r>
              <w:rPr>
                <w:rFonts w:ascii="宋体" w:hAnsi="宋体"/>
                <w:szCs w:val="21"/>
              </w:rPr>
              <w:t>电  话</w:t>
            </w:r>
          </w:p>
        </w:tc>
        <w:tc>
          <w:tcPr>
            <w:tcW w:w="2706"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ign w:val="center"/>
          </w:tcPr>
          <w:p>
            <w:pPr>
              <w:jc w:val="center"/>
              <w:rPr>
                <w:rFonts w:ascii="宋体" w:hAnsi="宋体"/>
                <w:szCs w:val="21"/>
              </w:rPr>
            </w:pPr>
          </w:p>
        </w:tc>
        <w:tc>
          <w:tcPr>
            <w:tcW w:w="897" w:type="dxa"/>
            <w:noWrap/>
            <w:vAlign w:val="center"/>
          </w:tcPr>
          <w:p>
            <w:pPr>
              <w:jc w:val="center"/>
              <w:rPr>
                <w:rFonts w:ascii="宋体" w:hAnsi="宋体"/>
                <w:szCs w:val="21"/>
              </w:rPr>
            </w:pPr>
            <w:r>
              <w:rPr>
                <w:rFonts w:ascii="宋体" w:hAnsi="宋体"/>
                <w:szCs w:val="21"/>
              </w:rPr>
              <w:t>传  真</w:t>
            </w:r>
          </w:p>
        </w:tc>
        <w:tc>
          <w:tcPr>
            <w:tcW w:w="2492" w:type="dxa"/>
            <w:gridSpan w:val="3"/>
            <w:noWrap/>
            <w:vAlign w:val="center"/>
          </w:tcPr>
          <w:p>
            <w:pPr>
              <w:jc w:val="center"/>
              <w:rPr>
                <w:rFonts w:ascii="宋体" w:hAnsi="宋体"/>
                <w:szCs w:val="21"/>
              </w:rPr>
            </w:pPr>
          </w:p>
        </w:tc>
        <w:tc>
          <w:tcPr>
            <w:tcW w:w="1246" w:type="dxa"/>
            <w:noWrap/>
            <w:vAlign w:val="center"/>
          </w:tcPr>
          <w:p>
            <w:pPr>
              <w:jc w:val="center"/>
              <w:rPr>
                <w:rFonts w:ascii="宋体" w:hAnsi="宋体"/>
                <w:szCs w:val="21"/>
              </w:rPr>
            </w:pPr>
            <w:r>
              <w:rPr>
                <w:rFonts w:ascii="宋体" w:hAnsi="宋体"/>
                <w:szCs w:val="21"/>
              </w:rPr>
              <w:t>网  址</w:t>
            </w:r>
          </w:p>
        </w:tc>
        <w:tc>
          <w:tcPr>
            <w:tcW w:w="2706"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hint="eastAsia" w:ascii="宋体" w:hAnsi="宋体"/>
              </w:rPr>
              <w:t>统一社会信用代码</w:t>
            </w:r>
          </w:p>
        </w:tc>
        <w:tc>
          <w:tcPr>
            <w:tcW w:w="7341" w:type="dxa"/>
            <w:gridSpan w:val="8"/>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法定代表人</w:t>
            </w:r>
          </w:p>
        </w:tc>
        <w:tc>
          <w:tcPr>
            <w:tcW w:w="897" w:type="dxa"/>
            <w:noWrap/>
            <w:vAlign w:val="center"/>
          </w:tcPr>
          <w:p>
            <w:pPr>
              <w:jc w:val="center"/>
              <w:rPr>
                <w:rFonts w:ascii="宋体" w:hAnsi="宋体"/>
                <w:szCs w:val="21"/>
              </w:rPr>
            </w:pPr>
            <w:r>
              <w:rPr>
                <w:rFonts w:ascii="宋体" w:hAnsi="宋体"/>
                <w:szCs w:val="21"/>
              </w:rPr>
              <w:t>姓名</w:t>
            </w:r>
          </w:p>
        </w:tc>
        <w:tc>
          <w:tcPr>
            <w:tcW w:w="1021" w:type="dxa"/>
            <w:noWrap/>
            <w:vAlign w:val="center"/>
          </w:tcPr>
          <w:p>
            <w:pPr>
              <w:jc w:val="center"/>
              <w:rPr>
                <w:rFonts w:ascii="宋体" w:hAnsi="宋体"/>
                <w:szCs w:val="21"/>
              </w:rPr>
            </w:pPr>
          </w:p>
        </w:tc>
        <w:tc>
          <w:tcPr>
            <w:tcW w:w="1160" w:type="dxa"/>
            <w:noWrap/>
            <w:vAlign w:val="center"/>
          </w:tcPr>
          <w:p>
            <w:pPr>
              <w:jc w:val="center"/>
              <w:rPr>
                <w:rFonts w:ascii="宋体" w:hAnsi="宋体"/>
                <w:szCs w:val="21"/>
              </w:rPr>
            </w:pPr>
            <w:r>
              <w:rPr>
                <w:rFonts w:ascii="宋体" w:hAnsi="宋体"/>
                <w:szCs w:val="21"/>
              </w:rPr>
              <w:t>技术职称</w:t>
            </w:r>
          </w:p>
        </w:tc>
        <w:tc>
          <w:tcPr>
            <w:tcW w:w="1620" w:type="dxa"/>
            <w:gridSpan w:val="3"/>
            <w:noWrap/>
            <w:vAlign w:val="center"/>
          </w:tcPr>
          <w:p>
            <w:pPr>
              <w:jc w:val="center"/>
              <w:rPr>
                <w:rFonts w:ascii="宋体" w:hAnsi="宋体"/>
                <w:szCs w:val="21"/>
              </w:rPr>
            </w:pPr>
          </w:p>
        </w:tc>
        <w:tc>
          <w:tcPr>
            <w:tcW w:w="720" w:type="dxa"/>
            <w:noWrap/>
            <w:vAlign w:val="center"/>
          </w:tcPr>
          <w:p>
            <w:pPr>
              <w:jc w:val="center"/>
              <w:rPr>
                <w:rFonts w:ascii="宋体" w:hAnsi="宋体"/>
                <w:szCs w:val="21"/>
              </w:rPr>
            </w:pPr>
            <w:r>
              <w:rPr>
                <w:rFonts w:ascii="宋体" w:hAnsi="宋体"/>
                <w:szCs w:val="21"/>
              </w:rPr>
              <w:t>电话</w:t>
            </w:r>
          </w:p>
        </w:tc>
        <w:tc>
          <w:tcPr>
            <w:tcW w:w="192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技术负责人</w:t>
            </w:r>
          </w:p>
        </w:tc>
        <w:tc>
          <w:tcPr>
            <w:tcW w:w="897" w:type="dxa"/>
            <w:noWrap/>
            <w:vAlign w:val="center"/>
          </w:tcPr>
          <w:p>
            <w:pPr>
              <w:jc w:val="center"/>
              <w:rPr>
                <w:rFonts w:ascii="宋体" w:hAnsi="宋体"/>
                <w:szCs w:val="21"/>
              </w:rPr>
            </w:pPr>
            <w:r>
              <w:rPr>
                <w:rFonts w:ascii="宋体" w:hAnsi="宋体"/>
                <w:szCs w:val="21"/>
              </w:rPr>
              <w:t>姓名</w:t>
            </w:r>
          </w:p>
        </w:tc>
        <w:tc>
          <w:tcPr>
            <w:tcW w:w="1021" w:type="dxa"/>
            <w:noWrap/>
            <w:vAlign w:val="center"/>
          </w:tcPr>
          <w:p>
            <w:pPr>
              <w:jc w:val="center"/>
              <w:rPr>
                <w:rFonts w:ascii="宋体" w:hAnsi="宋体"/>
                <w:szCs w:val="21"/>
              </w:rPr>
            </w:pPr>
          </w:p>
        </w:tc>
        <w:tc>
          <w:tcPr>
            <w:tcW w:w="1160" w:type="dxa"/>
            <w:noWrap/>
            <w:vAlign w:val="center"/>
          </w:tcPr>
          <w:p>
            <w:pPr>
              <w:jc w:val="center"/>
              <w:rPr>
                <w:rFonts w:ascii="宋体" w:hAnsi="宋体"/>
                <w:szCs w:val="21"/>
              </w:rPr>
            </w:pPr>
            <w:r>
              <w:rPr>
                <w:rFonts w:ascii="宋体" w:hAnsi="宋体"/>
                <w:szCs w:val="21"/>
              </w:rPr>
              <w:t>技术职称</w:t>
            </w:r>
          </w:p>
        </w:tc>
        <w:tc>
          <w:tcPr>
            <w:tcW w:w="1620" w:type="dxa"/>
            <w:gridSpan w:val="3"/>
            <w:noWrap/>
            <w:vAlign w:val="center"/>
          </w:tcPr>
          <w:p>
            <w:pPr>
              <w:jc w:val="center"/>
              <w:rPr>
                <w:rFonts w:ascii="宋体" w:hAnsi="宋体"/>
                <w:szCs w:val="21"/>
              </w:rPr>
            </w:pPr>
          </w:p>
        </w:tc>
        <w:tc>
          <w:tcPr>
            <w:tcW w:w="720" w:type="dxa"/>
            <w:noWrap/>
            <w:vAlign w:val="center"/>
          </w:tcPr>
          <w:p>
            <w:pPr>
              <w:jc w:val="center"/>
              <w:rPr>
                <w:rFonts w:ascii="宋体" w:hAnsi="宋体"/>
                <w:szCs w:val="21"/>
              </w:rPr>
            </w:pPr>
            <w:r>
              <w:rPr>
                <w:rFonts w:ascii="宋体" w:hAnsi="宋体"/>
                <w:szCs w:val="21"/>
              </w:rPr>
              <w:t>电话</w:t>
            </w:r>
          </w:p>
        </w:tc>
        <w:tc>
          <w:tcPr>
            <w:tcW w:w="192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成立时间</w:t>
            </w:r>
          </w:p>
        </w:tc>
        <w:tc>
          <w:tcPr>
            <w:tcW w:w="1918" w:type="dxa"/>
            <w:gridSpan w:val="2"/>
            <w:noWrap/>
            <w:vAlign w:val="center"/>
          </w:tcPr>
          <w:p>
            <w:pPr>
              <w:jc w:val="center"/>
              <w:rPr>
                <w:rFonts w:ascii="宋体" w:hAnsi="宋体"/>
                <w:szCs w:val="21"/>
              </w:rPr>
            </w:pPr>
          </w:p>
        </w:tc>
        <w:tc>
          <w:tcPr>
            <w:tcW w:w="5423" w:type="dxa"/>
            <w:gridSpan w:val="6"/>
            <w:noWrap/>
            <w:vAlign w:val="center"/>
          </w:tcPr>
          <w:p>
            <w:pPr>
              <w:jc w:val="center"/>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资质等级</w:t>
            </w:r>
          </w:p>
        </w:tc>
        <w:tc>
          <w:tcPr>
            <w:tcW w:w="1918" w:type="dxa"/>
            <w:gridSpan w:val="2"/>
            <w:noWrap/>
            <w:vAlign w:val="center"/>
          </w:tcPr>
          <w:p>
            <w:pPr>
              <w:jc w:val="center"/>
              <w:rPr>
                <w:rFonts w:ascii="宋体" w:hAnsi="宋体"/>
                <w:szCs w:val="21"/>
              </w:rPr>
            </w:pPr>
          </w:p>
        </w:tc>
        <w:tc>
          <w:tcPr>
            <w:tcW w:w="1160" w:type="dxa"/>
            <w:vMerge w:val="restart"/>
            <w:noWrap/>
            <w:vAlign w:val="center"/>
          </w:tcPr>
          <w:p>
            <w:pPr>
              <w:jc w:val="center"/>
              <w:rPr>
                <w:rFonts w:ascii="宋体" w:hAnsi="宋体"/>
                <w:szCs w:val="21"/>
              </w:rPr>
            </w:pPr>
            <w:r>
              <w:rPr>
                <w:rFonts w:ascii="宋体" w:hAnsi="宋体"/>
                <w:szCs w:val="21"/>
              </w:rPr>
              <w:t>其中</w:t>
            </w:r>
          </w:p>
        </w:tc>
        <w:tc>
          <w:tcPr>
            <w:tcW w:w="1620" w:type="dxa"/>
            <w:gridSpan w:val="3"/>
            <w:noWrap/>
            <w:vAlign w:val="center"/>
          </w:tcPr>
          <w:p>
            <w:pPr>
              <w:jc w:val="center"/>
              <w:rPr>
                <w:rFonts w:ascii="宋体" w:hAnsi="宋体"/>
                <w:szCs w:val="21"/>
              </w:rPr>
            </w:pPr>
            <w:r>
              <w:rPr>
                <w:rFonts w:ascii="宋体" w:hAnsi="宋体"/>
                <w:szCs w:val="21"/>
              </w:rPr>
              <w:t>项目经理</w:t>
            </w:r>
          </w:p>
        </w:tc>
        <w:tc>
          <w:tcPr>
            <w:tcW w:w="2643"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hint="eastAsia" w:ascii="宋体" w:hAnsi="宋体"/>
                <w:szCs w:val="21"/>
              </w:rPr>
              <w:t>安全生产许可证</w:t>
            </w:r>
            <w:r>
              <w:rPr>
                <w:rFonts w:ascii="宋体" w:hAnsi="宋体"/>
                <w:szCs w:val="21"/>
              </w:rPr>
              <w:t>号</w:t>
            </w:r>
          </w:p>
        </w:tc>
        <w:tc>
          <w:tcPr>
            <w:tcW w:w="1918" w:type="dxa"/>
            <w:gridSpan w:val="2"/>
            <w:noWrap/>
            <w:vAlign w:val="center"/>
          </w:tcPr>
          <w:p>
            <w:pPr>
              <w:jc w:val="center"/>
              <w:rPr>
                <w:rFonts w:ascii="宋体" w:hAnsi="宋体"/>
                <w:szCs w:val="21"/>
              </w:rPr>
            </w:pPr>
          </w:p>
        </w:tc>
        <w:tc>
          <w:tcPr>
            <w:tcW w:w="1160" w:type="dxa"/>
            <w:vMerge w:val="continue"/>
            <w:noWrap/>
            <w:vAlign w:val="center"/>
          </w:tcPr>
          <w:p>
            <w:pPr>
              <w:jc w:val="center"/>
              <w:rPr>
                <w:rFonts w:ascii="宋体" w:hAnsi="宋体"/>
                <w:szCs w:val="21"/>
              </w:rPr>
            </w:pPr>
          </w:p>
        </w:tc>
        <w:tc>
          <w:tcPr>
            <w:tcW w:w="1620" w:type="dxa"/>
            <w:gridSpan w:val="3"/>
            <w:noWrap/>
            <w:vAlign w:val="center"/>
          </w:tcPr>
          <w:p>
            <w:pPr>
              <w:jc w:val="center"/>
              <w:rPr>
                <w:rFonts w:ascii="宋体" w:hAnsi="宋体"/>
                <w:szCs w:val="21"/>
              </w:rPr>
            </w:pPr>
            <w:r>
              <w:rPr>
                <w:rFonts w:ascii="宋体" w:hAnsi="宋体"/>
                <w:szCs w:val="21"/>
              </w:rPr>
              <w:t>高级职称人员</w:t>
            </w:r>
          </w:p>
        </w:tc>
        <w:tc>
          <w:tcPr>
            <w:tcW w:w="2643"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注册资金</w:t>
            </w:r>
          </w:p>
        </w:tc>
        <w:tc>
          <w:tcPr>
            <w:tcW w:w="1918" w:type="dxa"/>
            <w:gridSpan w:val="2"/>
            <w:noWrap/>
            <w:vAlign w:val="center"/>
          </w:tcPr>
          <w:p>
            <w:pPr>
              <w:jc w:val="center"/>
              <w:rPr>
                <w:rFonts w:ascii="宋体" w:hAnsi="宋体"/>
                <w:szCs w:val="21"/>
              </w:rPr>
            </w:pPr>
          </w:p>
        </w:tc>
        <w:tc>
          <w:tcPr>
            <w:tcW w:w="1160" w:type="dxa"/>
            <w:vMerge w:val="continue"/>
            <w:noWrap/>
            <w:vAlign w:val="center"/>
          </w:tcPr>
          <w:p>
            <w:pPr>
              <w:jc w:val="center"/>
              <w:rPr>
                <w:rFonts w:ascii="宋体" w:hAnsi="宋体"/>
                <w:szCs w:val="21"/>
              </w:rPr>
            </w:pPr>
          </w:p>
        </w:tc>
        <w:tc>
          <w:tcPr>
            <w:tcW w:w="1620" w:type="dxa"/>
            <w:gridSpan w:val="3"/>
            <w:noWrap/>
            <w:vAlign w:val="center"/>
          </w:tcPr>
          <w:p>
            <w:pPr>
              <w:jc w:val="center"/>
              <w:rPr>
                <w:rFonts w:ascii="宋体" w:hAnsi="宋体"/>
                <w:szCs w:val="21"/>
              </w:rPr>
            </w:pPr>
            <w:r>
              <w:rPr>
                <w:rFonts w:ascii="宋体" w:hAnsi="宋体"/>
                <w:szCs w:val="21"/>
              </w:rPr>
              <w:t>中级职称人员</w:t>
            </w:r>
          </w:p>
        </w:tc>
        <w:tc>
          <w:tcPr>
            <w:tcW w:w="2643"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开户银行</w:t>
            </w:r>
          </w:p>
        </w:tc>
        <w:tc>
          <w:tcPr>
            <w:tcW w:w="1918" w:type="dxa"/>
            <w:gridSpan w:val="2"/>
            <w:noWrap/>
            <w:vAlign w:val="center"/>
          </w:tcPr>
          <w:p>
            <w:pPr>
              <w:jc w:val="center"/>
              <w:rPr>
                <w:rFonts w:ascii="宋体" w:hAnsi="宋体"/>
                <w:szCs w:val="21"/>
              </w:rPr>
            </w:pPr>
          </w:p>
        </w:tc>
        <w:tc>
          <w:tcPr>
            <w:tcW w:w="1160" w:type="dxa"/>
            <w:vMerge w:val="continue"/>
            <w:noWrap/>
            <w:vAlign w:val="center"/>
          </w:tcPr>
          <w:p>
            <w:pPr>
              <w:jc w:val="center"/>
              <w:rPr>
                <w:rFonts w:ascii="宋体" w:hAnsi="宋体"/>
                <w:szCs w:val="21"/>
              </w:rPr>
            </w:pPr>
          </w:p>
        </w:tc>
        <w:tc>
          <w:tcPr>
            <w:tcW w:w="1620" w:type="dxa"/>
            <w:gridSpan w:val="3"/>
            <w:noWrap/>
            <w:vAlign w:val="center"/>
          </w:tcPr>
          <w:p>
            <w:pPr>
              <w:jc w:val="center"/>
              <w:rPr>
                <w:rFonts w:ascii="宋体" w:hAnsi="宋体"/>
                <w:szCs w:val="21"/>
              </w:rPr>
            </w:pPr>
            <w:r>
              <w:rPr>
                <w:rFonts w:ascii="宋体" w:hAnsi="宋体"/>
                <w:szCs w:val="21"/>
              </w:rPr>
              <w:t>初级职称人员</w:t>
            </w:r>
          </w:p>
        </w:tc>
        <w:tc>
          <w:tcPr>
            <w:tcW w:w="2643"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账号</w:t>
            </w:r>
          </w:p>
        </w:tc>
        <w:tc>
          <w:tcPr>
            <w:tcW w:w="1918" w:type="dxa"/>
            <w:gridSpan w:val="2"/>
            <w:noWrap/>
            <w:vAlign w:val="center"/>
          </w:tcPr>
          <w:p>
            <w:pPr>
              <w:jc w:val="center"/>
              <w:rPr>
                <w:rFonts w:ascii="宋体" w:hAnsi="宋体"/>
                <w:szCs w:val="21"/>
              </w:rPr>
            </w:pPr>
          </w:p>
        </w:tc>
        <w:tc>
          <w:tcPr>
            <w:tcW w:w="1160" w:type="dxa"/>
            <w:vMerge w:val="continue"/>
            <w:noWrap/>
            <w:vAlign w:val="center"/>
          </w:tcPr>
          <w:p>
            <w:pPr>
              <w:jc w:val="center"/>
              <w:rPr>
                <w:rFonts w:ascii="宋体" w:hAnsi="宋体"/>
                <w:szCs w:val="21"/>
              </w:rPr>
            </w:pPr>
          </w:p>
        </w:tc>
        <w:tc>
          <w:tcPr>
            <w:tcW w:w="1620" w:type="dxa"/>
            <w:gridSpan w:val="3"/>
            <w:noWrap/>
            <w:vAlign w:val="center"/>
          </w:tcPr>
          <w:p>
            <w:pPr>
              <w:jc w:val="center"/>
              <w:rPr>
                <w:rFonts w:ascii="宋体" w:hAnsi="宋体"/>
                <w:szCs w:val="21"/>
              </w:rPr>
            </w:pPr>
            <w:r>
              <w:rPr>
                <w:rFonts w:ascii="宋体" w:hAnsi="宋体"/>
                <w:szCs w:val="21"/>
              </w:rPr>
              <w:t>技  工</w:t>
            </w:r>
          </w:p>
        </w:tc>
        <w:tc>
          <w:tcPr>
            <w:tcW w:w="2643"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626" w:type="dxa"/>
            <w:noWrap/>
            <w:vAlign w:val="center"/>
          </w:tcPr>
          <w:p>
            <w:pPr>
              <w:jc w:val="center"/>
              <w:rPr>
                <w:rFonts w:ascii="宋体" w:hAnsi="宋体"/>
                <w:szCs w:val="21"/>
              </w:rPr>
            </w:pPr>
            <w:r>
              <w:rPr>
                <w:rFonts w:ascii="宋体" w:hAnsi="宋体"/>
                <w:szCs w:val="21"/>
              </w:rPr>
              <w:t>经营范围</w:t>
            </w:r>
          </w:p>
        </w:tc>
        <w:tc>
          <w:tcPr>
            <w:tcW w:w="7341" w:type="dxa"/>
            <w:gridSpan w:val="8"/>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szCs w:val="21"/>
              </w:rPr>
            </w:pPr>
            <w:r>
              <w:rPr>
                <w:rFonts w:ascii="宋体" w:hAnsi="宋体"/>
                <w:szCs w:val="21"/>
              </w:rPr>
              <w:t>备注</w:t>
            </w:r>
          </w:p>
        </w:tc>
        <w:tc>
          <w:tcPr>
            <w:tcW w:w="7341" w:type="dxa"/>
            <w:gridSpan w:val="8"/>
            <w:noWrap/>
            <w:vAlign w:val="center"/>
          </w:tcPr>
          <w:p>
            <w:pPr>
              <w:jc w:val="center"/>
              <w:rPr>
                <w:rFonts w:ascii="宋体" w:hAnsi="宋体"/>
                <w:szCs w:val="21"/>
              </w:rPr>
            </w:pPr>
          </w:p>
        </w:tc>
      </w:tr>
    </w:tbl>
    <w:p>
      <w:pPr>
        <w:spacing w:line="480" w:lineRule="auto"/>
        <w:rPr>
          <w:rFonts w:ascii="宋体" w:hAnsi="宋体"/>
          <w:b/>
          <w:sz w:val="24"/>
        </w:rPr>
      </w:pPr>
      <w:r>
        <w:rPr>
          <w:rFonts w:ascii="宋体" w:hAnsi="宋体" w:eastAsia="楷体_GB2312"/>
          <w:szCs w:val="21"/>
        </w:rPr>
        <w:t>【</w:t>
      </w:r>
      <w:r>
        <w:rPr>
          <w:rFonts w:ascii="宋体" w:hAnsi="宋体" w:eastAsia="楷体_GB2312"/>
        </w:rPr>
        <w:t>备注：</w:t>
      </w:r>
      <w:r>
        <w:rPr>
          <w:rFonts w:hint="eastAsia" w:ascii="宋体" w:hAnsi="宋体" w:eastAsia="楷体_GB2312"/>
        </w:rPr>
        <w:t>附有效的营业执照副本、企业资质证书副本、安全生产许可证副本复印件</w:t>
      </w:r>
      <w:r>
        <w:rPr>
          <w:rFonts w:hint="eastAsia" w:ascii="宋体" w:hAnsi="宋体"/>
        </w:rPr>
        <w:t>。</w:t>
      </w:r>
      <w:r>
        <w:rPr>
          <w:rFonts w:ascii="宋体" w:hAnsi="宋体" w:eastAsia="楷体_GB2312"/>
        </w:rPr>
        <w:t>以</w:t>
      </w:r>
      <w:r>
        <w:rPr>
          <w:rFonts w:hint="eastAsia" w:ascii="宋体" w:hAnsi="宋体" w:eastAsia="楷体_GB2312"/>
        </w:rPr>
        <w:t>上复印件</w:t>
      </w:r>
      <w:r>
        <w:rPr>
          <w:rFonts w:ascii="宋体" w:hAnsi="宋体" w:eastAsia="楷体_GB2312"/>
        </w:rPr>
        <w:t>均须加盖</w:t>
      </w:r>
      <w:r>
        <w:rPr>
          <w:rFonts w:hint="eastAsia" w:ascii="宋体" w:hAnsi="宋体" w:eastAsia="楷体_GB2312"/>
        </w:rPr>
        <w:t>供应商</w:t>
      </w:r>
      <w:r>
        <w:rPr>
          <w:rFonts w:ascii="宋体" w:hAnsi="宋体" w:eastAsia="楷体_GB2312"/>
        </w:rPr>
        <w:t>单位公章】</w:t>
      </w:r>
    </w:p>
    <w:p>
      <w:pPr>
        <w:spacing w:line="480" w:lineRule="auto"/>
        <w:ind w:left="420"/>
        <w:rPr>
          <w:rFonts w:ascii="宋体" w:hAnsi="宋体"/>
          <w:b/>
          <w:sz w:val="24"/>
        </w:rPr>
      </w:pPr>
      <w:r>
        <w:rPr>
          <w:rFonts w:ascii="宋体" w:hAnsi="宋体"/>
          <w:b/>
          <w:sz w:val="24"/>
        </w:rPr>
        <w:br w:type="page"/>
      </w:r>
    </w:p>
    <w:p>
      <w:pPr>
        <w:numPr>
          <w:ilvl w:val="0"/>
          <w:numId w:val="14"/>
        </w:numPr>
        <w:spacing w:line="480" w:lineRule="auto"/>
        <w:rPr>
          <w:rFonts w:ascii="宋体" w:hAnsi="宋体"/>
          <w:b/>
          <w:sz w:val="28"/>
          <w:szCs w:val="28"/>
        </w:rPr>
      </w:pPr>
      <w:r>
        <w:rPr>
          <w:rFonts w:hint="eastAsia" w:ascii="宋体" w:hAnsi="宋体"/>
          <w:b/>
          <w:sz w:val="28"/>
          <w:szCs w:val="28"/>
        </w:rPr>
        <w:t>法定代表人身份证明书及法定代表人有效身份证正反面复印件（格式）</w:t>
      </w:r>
    </w:p>
    <w:p>
      <w:pPr>
        <w:spacing w:line="480" w:lineRule="auto"/>
        <w:ind w:firstLine="703" w:firstLineChars="250"/>
        <w:jc w:val="center"/>
        <w:rPr>
          <w:rFonts w:ascii="宋体" w:hAnsi="宋体"/>
          <w:sz w:val="28"/>
          <w:szCs w:val="28"/>
        </w:rPr>
      </w:pPr>
      <w:r>
        <w:rPr>
          <w:rFonts w:ascii="宋体" w:hAnsi="宋体"/>
          <w:b/>
          <w:sz w:val="28"/>
          <w:szCs w:val="28"/>
        </w:rPr>
        <w:t>法定代表人身份证明</w:t>
      </w:r>
    </w:p>
    <w:p>
      <w:pPr>
        <w:spacing w:line="560" w:lineRule="exact"/>
        <w:ind w:firstLine="525" w:firstLineChars="250"/>
        <w:rPr>
          <w:rFonts w:ascii="宋体" w:hAnsi="宋体"/>
          <w:szCs w:val="21"/>
        </w:rPr>
      </w:pPr>
      <w:r>
        <w:rPr>
          <w:rFonts w:ascii="宋体" w:hAnsi="宋体"/>
          <w:szCs w:val="21"/>
        </w:rPr>
        <w:t>供</w:t>
      </w:r>
      <w:r>
        <w:rPr>
          <w:rFonts w:hint="eastAsia" w:ascii="宋体" w:hAnsi="宋体"/>
          <w:szCs w:val="21"/>
        </w:rPr>
        <w:t xml:space="preserve"> </w:t>
      </w:r>
      <w:r>
        <w:rPr>
          <w:rFonts w:ascii="宋体" w:hAnsi="宋体"/>
          <w:szCs w:val="21"/>
        </w:rPr>
        <w:t>应</w:t>
      </w:r>
      <w:r>
        <w:rPr>
          <w:rFonts w:hint="eastAsia" w:ascii="宋体" w:hAnsi="宋体"/>
          <w:szCs w:val="21"/>
        </w:rPr>
        <w:t xml:space="preserve"> </w:t>
      </w:r>
      <w:r>
        <w:rPr>
          <w:rFonts w:ascii="宋体" w:hAnsi="宋体"/>
          <w:szCs w:val="21"/>
        </w:rPr>
        <w:t>商：</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单位性质：</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地    址：</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560" w:lineRule="exact"/>
        <w:ind w:firstLine="525" w:firstLineChars="250"/>
        <w:rPr>
          <w:rFonts w:ascii="宋体" w:hAnsi="宋体"/>
          <w:szCs w:val="21"/>
        </w:rPr>
      </w:pPr>
      <w:r>
        <w:rPr>
          <w:rFonts w:ascii="宋体" w:hAnsi="宋体"/>
          <w:szCs w:val="21"/>
        </w:rPr>
        <w:t>经营期限：</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性     别：</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年    龄：</w:t>
      </w:r>
      <w:r>
        <w:rPr>
          <w:rFonts w:ascii="宋体" w:hAnsi="宋体"/>
          <w:szCs w:val="21"/>
          <w:u w:val="single"/>
        </w:rPr>
        <w:t xml:space="preserve">                          </w:t>
      </w:r>
      <w:r>
        <w:rPr>
          <w:rFonts w:ascii="宋体" w:hAnsi="宋体"/>
          <w:szCs w:val="21"/>
        </w:rPr>
        <w:t>职     务：</w:t>
      </w:r>
      <w:r>
        <w:rPr>
          <w:rFonts w:ascii="宋体" w:hAnsi="宋体"/>
          <w:szCs w:val="21"/>
          <w:u w:val="single"/>
        </w:rPr>
        <w:t xml:space="preserve">                   </w:t>
      </w:r>
    </w:p>
    <w:p>
      <w:pPr>
        <w:spacing w:line="560" w:lineRule="exact"/>
        <w:ind w:firstLine="525" w:firstLineChars="250"/>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（供应商名称）的法定代表人。</w:t>
      </w:r>
    </w:p>
    <w:p>
      <w:pPr>
        <w:spacing w:line="560" w:lineRule="exact"/>
        <w:ind w:firstLine="525" w:firstLineChars="250"/>
        <w:rPr>
          <w:rFonts w:ascii="宋体" w:hAnsi="宋体"/>
          <w:szCs w:val="21"/>
        </w:rPr>
      </w:pPr>
      <w:r>
        <w:rPr>
          <w:rFonts w:ascii="宋体" w:hAnsi="宋体"/>
          <w:szCs w:val="21"/>
        </w:rPr>
        <w:t>特此证明。</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附件：法定代表人有效身份证正反面复印件</w:t>
      </w:r>
    </w:p>
    <w:p>
      <w:pPr>
        <w:spacing w:line="500" w:lineRule="exact"/>
        <w:rPr>
          <w:rFonts w:ascii="宋体" w:hAnsi="宋体"/>
          <w:szCs w:val="21"/>
        </w:rPr>
      </w:pPr>
    </w:p>
    <w:p>
      <w:pPr>
        <w:spacing w:line="480" w:lineRule="auto"/>
        <w:jc w:val="right"/>
        <w:rPr>
          <w:rFonts w:ascii="宋体" w:hAnsi="宋体"/>
          <w:szCs w:val="21"/>
        </w:rPr>
      </w:pPr>
      <w:r>
        <w:rPr>
          <w:rFonts w:hint="eastAsia" w:ascii="宋体" w:hAnsi="宋体"/>
          <w:szCs w:val="21"/>
        </w:rPr>
        <w:t>供应商</w:t>
      </w:r>
      <w:r>
        <w:rPr>
          <w:rFonts w:ascii="宋体" w:hAnsi="宋体"/>
          <w:szCs w:val="21"/>
        </w:rPr>
        <w:t>：</w:t>
      </w:r>
      <w:r>
        <w:rPr>
          <w:rFonts w:ascii="宋体" w:hAnsi="宋体"/>
          <w:szCs w:val="21"/>
          <w:u w:val="single"/>
        </w:rPr>
        <w:t xml:space="preserve">                          </w:t>
      </w:r>
      <w:r>
        <w:rPr>
          <w:rFonts w:ascii="宋体" w:hAnsi="宋体"/>
          <w:szCs w:val="21"/>
        </w:rPr>
        <w:t>（盖单位章）</w:t>
      </w:r>
    </w:p>
    <w:p>
      <w:pPr>
        <w:spacing w:line="480" w:lineRule="auto"/>
        <w:ind w:left="420" w:leftChars="200" w:firstLine="3675" w:firstLineChars="175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80" w:lineRule="auto"/>
        <w:ind w:left="420" w:leftChars="200" w:firstLine="3675" w:firstLineChars="1750"/>
        <w:rPr>
          <w:rFonts w:ascii="宋体" w:hAnsi="宋体"/>
          <w:szCs w:val="21"/>
        </w:rPr>
      </w:pPr>
    </w:p>
    <w:p>
      <w:pPr>
        <w:spacing w:line="480" w:lineRule="auto"/>
        <w:ind w:left="420" w:leftChars="200" w:firstLine="3675" w:firstLineChars="1750"/>
        <w:rPr>
          <w:rFonts w:ascii="宋体" w:hAnsi="宋体"/>
          <w:szCs w:val="21"/>
        </w:rPr>
      </w:pPr>
    </w:p>
    <w:p>
      <w:pPr>
        <w:spacing w:line="480" w:lineRule="auto"/>
        <w:ind w:left="420" w:leftChars="200" w:firstLine="3675" w:firstLineChars="1750"/>
        <w:rPr>
          <w:rFonts w:ascii="宋体" w:hAnsi="宋体"/>
          <w:b/>
          <w:szCs w:val="21"/>
        </w:rPr>
      </w:pPr>
      <w:r>
        <w:rPr>
          <w:rFonts w:ascii="宋体" w:hAnsi="宋体"/>
          <w:szCs w:val="21"/>
        </w:rPr>
        <w:br w:type="page"/>
      </w:r>
    </w:p>
    <w:p>
      <w:pPr>
        <w:numPr>
          <w:ilvl w:val="0"/>
          <w:numId w:val="14"/>
        </w:numPr>
        <w:spacing w:line="480" w:lineRule="auto"/>
        <w:rPr>
          <w:rFonts w:ascii="宋体" w:hAnsi="宋体"/>
          <w:b/>
          <w:sz w:val="28"/>
          <w:szCs w:val="28"/>
        </w:rPr>
      </w:pPr>
      <w:r>
        <w:rPr>
          <w:rFonts w:hint="eastAsia" w:ascii="宋体" w:hAnsi="宋体"/>
          <w:b/>
          <w:sz w:val="28"/>
          <w:szCs w:val="28"/>
        </w:rPr>
        <w:t>法定代表人授权委托书及被授权人有效身份证正反面复印件（格式）</w:t>
      </w: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r>
        <w:rPr>
          <w:rFonts w:hint="eastAsia" w:ascii="宋体" w:hAnsi="宋体"/>
          <w:b/>
          <w:sz w:val="32"/>
          <w:szCs w:val="32"/>
        </w:rPr>
        <w:t>法 定 代 表 人 授 权 书</w:t>
      </w:r>
    </w:p>
    <w:p>
      <w:pPr>
        <w:adjustRightInd w:val="0"/>
        <w:snapToGrid w:val="0"/>
        <w:spacing w:line="300" w:lineRule="auto"/>
        <w:rPr>
          <w:rFonts w:ascii="宋体" w:hAnsi="宋体"/>
          <w:szCs w:val="21"/>
        </w:rPr>
      </w:pPr>
    </w:p>
    <w:p>
      <w:pPr>
        <w:snapToGrid w:val="0"/>
        <w:spacing w:line="360" w:lineRule="auto"/>
        <w:rPr>
          <w:rFonts w:ascii="宋体" w:hAnsi="宋体"/>
          <w:b/>
          <w:bCs/>
          <w:sz w:val="24"/>
          <w:szCs w:val="20"/>
        </w:rPr>
      </w:pPr>
      <w:r>
        <w:rPr>
          <w:rFonts w:hint="eastAsia" w:ascii="宋体" w:hAnsi="宋体"/>
          <w:bCs/>
          <w:sz w:val="24"/>
        </w:rPr>
        <w:t>致：</w:t>
      </w:r>
      <w:r>
        <w:rPr>
          <w:rFonts w:hint="eastAsia" w:ascii="宋体" w:hAnsi="宋体"/>
          <w:sz w:val="24"/>
          <w:u w:val="single"/>
        </w:rPr>
        <w:t>广西恒晟水环境治理有限公司</w:t>
      </w:r>
      <w:r>
        <w:rPr>
          <w:rFonts w:hint="eastAsia" w:ascii="宋体" w:hAnsi="宋体"/>
          <w:b/>
          <w:bCs/>
          <w:sz w:val="24"/>
        </w:rPr>
        <w:t xml:space="preserve"> </w:t>
      </w:r>
      <w:r>
        <w:rPr>
          <w:rFonts w:hint="eastAsia" w:ascii="宋体" w:hAnsi="宋体"/>
          <w:sz w:val="24"/>
        </w:rPr>
        <w:t>：</w:t>
      </w:r>
    </w:p>
    <w:p>
      <w:pPr>
        <w:snapToGrid w:val="0"/>
        <w:spacing w:line="360" w:lineRule="auto"/>
        <w:ind w:firstLine="566" w:firstLineChars="236"/>
        <w:rPr>
          <w:rFonts w:ascii="宋体" w:hAnsi="宋体"/>
          <w:sz w:val="24"/>
          <w:szCs w:val="20"/>
        </w:rPr>
      </w:pPr>
      <w:r>
        <w:rPr>
          <w:rFonts w:hint="eastAsia" w:ascii="宋体" w:hAnsi="宋体"/>
          <w:sz w:val="24"/>
        </w:rPr>
        <w:t>我______</w:t>
      </w:r>
      <w:r>
        <w:rPr>
          <w:rFonts w:hint="eastAsia" w:ascii="宋体" w:hAnsi="宋体"/>
          <w:sz w:val="24"/>
          <w:u w:val="single"/>
        </w:rPr>
        <w:t>_     _</w:t>
      </w:r>
      <w:r>
        <w:rPr>
          <w:rFonts w:hint="eastAsia" w:ascii="宋体" w:hAnsi="宋体"/>
          <w:sz w:val="24"/>
        </w:rPr>
        <w:t>_（姓名）系______</w:t>
      </w:r>
      <w:r>
        <w:rPr>
          <w:rFonts w:hint="eastAsia" w:ascii="宋体" w:hAnsi="宋体"/>
          <w:sz w:val="24"/>
          <w:u w:val="single"/>
        </w:rPr>
        <w:t>_     _</w:t>
      </w:r>
      <w:r>
        <w:rPr>
          <w:rFonts w:hint="eastAsia" w:ascii="宋体" w:hAnsi="宋体"/>
          <w:sz w:val="24"/>
        </w:rPr>
        <w:t xml:space="preserve">_（供应商名称）的法定代表人，现授权委托本单位在职职工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项目的磋商活动，并代表我方全权办理针对上述项目的递交文件、磋商、澄清、签约等具体事务和签署相关文件。</w:t>
      </w:r>
    </w:p>
    <w:p>
      <w:pPr>
        <w:snapToGrid w:val="0"/>
        <w:spacing w:line="360" w:lineRule="auto"/>
        <w:rPr>
          <w:rFonts w:ascii="宋体" w:hAnsi="宋体"/>
          <w:sz w:val="24"/>
          <w:szCs w:val="20"/>
        </w:rPr>
      </w:pPr>
      <w:r>
        <w:rPr>
          <w:rFonts w:hint="eastAsia" w:ascii="宋体" w:hAnsi="宋体"/>
          <w:sz w:val="24"/>
        </w:rPr>
        <w:t xml:space="preserve">    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rPr>
      </w:pPr>
      <w:r>
        <w:rPr>
          <w:rFonts w:hint="eastAsia" w:ascii="宋体" w:hAnsi="宋体"/>
          <w:sz w:val="24"/>
        </w:rPr>
        <w:t>被授权人无转委托权，特此委托。</w:t>
      </w:r>
    </w:p>
    <w:p>
      <w:pPr>
        <w:snapToGrid w:val="0"/>
        <w:spacing w:line="360" w:lineRule="auto"/>
        <w:ind w:firstLine="480"/>
        <w:rPr>
          <w:rFonts w:ascii="宋体" w:hAnsi="宋体"/>
          <w:sz w:val="24"/>
          <w:szCs w:val="20"/>
        </w:rPr>
      </w:pPr>
      <w:r>
        <w:rPr>
          <w:rFonts w:hint="eastAsia" w:ascii="宋体" w:hAnsi="宋体"/>
          <w:sz w:val="24"/>
        </w:rPr>
        <w:t>附：法定代表人身份证明及被授权人有效身份证正反面复印件</w:t>
      </w:r>
    </w:p>
    <w:p>
      <w:pPr>
        <w:snapToGrid w:val="0"/>
        <w:spacing w:beforeLines="50" w:after="50"/>
        <w:rPr>
          <w:rFonts w:ascii="宋体" w:hAnsi="宋体"/>
          <w:sz w:val="24"/>
          <w:szCs w:val="20"/>
        </w:rPr>
      </w:pPr>
    </w:p>
    <w:p>
      <w:pPr>
        <w:snapToGrid w:val="0"/>
        <w:spacing w:beforeLines="50" w:after="5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法定代表人签名：</w:t>
      </w:r>
      <w:r>
        <w:rPr>
          <w:rFonts w:hint="eastAsia" w:ascii="宋体" w:hAnsi="宋体"/>
          <w:sz w:val="24"/>
          <w:u w:val="single"/>
        </w:rPr>
        <w:t xml:space="preserve">              </w:t>
      </w:r>
    </w:p>
    <w:p>
      <w:pPr>
        <w:snapToGrid w:val="0"/>
        <w:spacing w:beforeLines="50" w:after="50"/>
        <w:rPr>
          <w:rFonts w:ascii="宋体" w:hAnsi="宋体"/>
          <w:sz w:val="24"/>
          <w:szCs w:val="20"/>
        </w:rPr>
      </w:pPr>
      <w:r>
        <w:rPr>
          <w:rFonts w:hint="eastAsia" w:ascii="宋体" w:hAnsi="宋体"/>
          <w:sz w:val="24"/>
        </w:rPr>
        <w:t>所在部门职务：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beforeLines="50" w:after="50"/>
        <w:rPr>
          <w:rFonts w:ascii="宋体" w:hAnsi="宋体"/>
          <w:sz w:val="24"/>
          <w:szCs w:val="20"/>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Lines="50" w:after="50"/>
        <w:jc w:val="center"/>
        <w:rPr>
          <w:rFonts w:ascii="宋体" w:hAnsi="宋体"/>
          <w:sz w:val="24"/>
          <w:szCs w:val="20"/>
        </w:rPr>
      </w:pPr>
      <w:r>
        <w:rPr>
          <w:rFonts w:hint="eastAsia" w:ascii="宋体" w:hAnsi="宋体"/>
          <w:sz w:val="24"/>
        </w:rPr>
        <w:t xml:space="preserve">                                                供应商公章：</w:t>
      </w:r>
    </w:p>
    <w:p>
      <w:pPr>
        <w:spacing w:line="480" w:lineRule="auto"/>
        <w:ind w:left="420"/>
        <w:rPr>
          <w:rFonts w:ascii="宋体" w:hAnsi="宋体"/>
          <w:b/>
          <w:szCs w:val="21"/>
        </w:rPr>
      </w:pPr>
      <w:r>
        <w:rPr>
          <w:rFonts w:hint="eastAsia" w:ascii="宋体" w:hAnsi="宋体"/>
          <w:sz w:val="24"/>
        </w:rPr>
        <w:t xml:space="preserve">                                              年    月    日</w:t>
      </w:r>
    </w:p>
    <w:p>
      <w:pPr>
        <w:spacing w:line="480" w:lineRule="auto"/>
        <w:rPr>
          <w:rFonts w:ascii="宋体" w:hAnsi="宋体"/>
          <w:b/>
          <w:szCs w:val="21"/>
        </w:rPr>
      </w:pPr>
      <w:r>
        <w:rPr>
          <w:rFonts w:ascii="宋体" w:hAnsi="宋体"/>
          <w:b/>
          <w:szCs w:val="21"/>
        </w:rPr>
        <w:br w:type="page"/>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建设工程项目管理承诺书</w:t>
      </w:r>
    </w:p>
    <w:p>
      <w:pPr>
        <w:spacing w:line="400" w:lineRule="exact"/>
        <w:jc w:val="left"/>
        <w:rPr>
          <w:rFonts w:ascii="宋体" w:hAnsi="宋体"/>
        </w:rPr>
      </w:pPr>
      <w:r>
        <w:rPr>
          <w:rFonts w:ascii="宋体" w:hAnsi="宋体"/>
        </w:rPr>
        <w:t>致</w:t>
      </w:r>
      <w:r>
        <w:rPr>
          <w:rFonts w:ascii="宋体" w:hAnsi="宋体"/>
          <w:u w:val="single"/>
        </w:rPr>
        <w:t xml:space="preserve">                        </w:t>
      </w:r>
      <w:r>
        <w:rPr>
          <w:rFonts w:ascii="宋体" w:hAnsi="宋体"/>
        </w:rPr>
        <w:t>（</w:t>
      </w:r>
      <w:r>
        <w:rPr>
          <w:rFonts w:hint="eastAsia" w:ascii="宋体" w:hAnsi="宋体"/>
        </w:rPr>
        <w:t>采购单位</w:t>
      </w:r>
      <w:r>
        <w:rPr>
          <w:rFonts w:ascii="宋体" w:hAnsi="宋体"/>
        </w:rPr>
        <w:t>名称）：</w:t>
      </w:r>
    </w:p>
    <w:p>
      <w:pPr>
        <w:spacing w:line="400" w:lineRule="exact"/>
        <w:ind w:left="-10" w:firstLine="455" w:firstLineChars="217"/>
        <w:jc w:val="left"/>
        <w:rPr>
          <w:rFonts w:ascii="宋体" w:hAnsi="宋体"/>
        </w:rPr>
      </w:pPr>
      <w:r>
        <w:rPr>
          <w:rFonts w:ascii="宋体" w:hAnsi="宋体"/>
        </w:rPr>
        <w:t>作为参与</w:t>
      </w:r>
      <w:r>
        <w:rPr>
          <w:rFonts w:ascii="宋体" w:hAnsi="宋体"/>
          <w:szCs w:val="21"/>
          <w:u w:val="single"/>
        </w:rPr>
        <w:t>                  </w:t>
      </w:r>
      <w:r>
        <w:rPr>
          <w:rFonts w:ascii="宋体" w:hAnsi="宋体"/>
        </w:rPr>
        <w:t>（工程名称）项目的供应商，根据国家、自治区相关文件规定，我方在此向</w:t>
      </w:r>
      <w:r>
        <w:rPr>
          <w:rFonts w:hint="eastAsia" w:ascii="宋体" w:hAnsi="宋体"/>
        </w:rPr>
        <w:t>采购单位</w:t>
      </w:r>
      <w:r>
        <w:rPr>
          <w:rFonts w:ascii="宋体" w:hAnsi="宋体"/>
        </w:rPr>
        <w:t>承诺：</w:t>
      </w:r>
    </w:p>
    <w:p>
      <w:pPr>
        <w:spacing w:line="400" w:lineRule="exact"/>
        <w:ind w:left="-10" w:firstLine="455" w:firstLineChars="217"/>
        <w:jc w:val="left"/>
        <w:rPr>
          <w:rFonts w:ascii="宋体" w:hAnsi="宋体"/>
        </w:rPr>
      </w:pPr>
      <w:r>
        <w:rPr>
          <w:rFonts w:ascii="宋体" w:hAnsi="宋体"/>
        </w:rPr>
        <w:t>1、一旦成交，我方保证按照政府相关部门的规定，在发出成交通知书之日起7个工作日内足额将农民工工资保障金转入农民工工资保障金专用账户。一旦我方所承包的该项目中出现拖欠农民工工资情况，由劳动保障、</w:t>
      </w:r>
      <w:r>
        <w:rPr>
          <w:rFonts w:hint="eastAsia" w:ascii="宋体" w:hAnsi="宋体"/>
        </w:rPr>
        <w:t>住房城乡</w:t>
      </w:r>
      <w:r>
        <w:rPr>
          <w:rFonts w:ascii="宋体" w:hAnsi="宋体"/>
        </w:rPr>
        <w:t>建设行政主管部门</w:t>
      </w:r>
      <w:r>
        <w:rPr>
          <w:rFonts w:hint="eastAsia" w:ascii="宋体" w:hAnsi="宋体"/>
        </w:rPr>
        <w:t>按照《</w:t>
      </w:r>
      <w:r>
        <w:rPr>
          <w:rFonts w:ascii="宋体" w:hAnsi="宋体"/>
        </w:rPr>
        <w:t>关于进一步完善建筑行业农民工工资保证金制度的通知</w:t>
      </w:r>
      <w:r>
        <w:rPr>
          <w:rFonts w:hint="eastAsia" w:ascii="宋体" w:hAnsi="宋体"/>
        </w:rPr>
        <w:t>》（</w:t>
      </w:r>
      <w:r>
        <w:rPr>
          <w:rFonts w:ascii="宋体" w:hAnsi="宋体"/>
        </w:rPr>
        <w:t>桂劳社发〔200</w:t>
      </w:r>
      <w:r>
        <w:rPr>
          <w:rFonts w:hint="eastAsia" w:ascii="宋体" w:hAnsi="宋体"/>
        </w:rPr>
        <w:t>9</w:t>
      </w:r>
      <w:r>
        <w:rPr>
          <w:rFonts w:ascii="宋体" w:hAnsi="宋体"/>
        </w:rPr>
        <w:t>〕50号</w:t>
      </w:r>
      <w:r>
        <w:rPr>
          <w:rFonts w:hint="eastAsia" w:ascii="宋体" w:hAnsi="宋体"/>
        </w:rPr>
        <w:t>）</w:t>
      </w:r>
      <w:r>
        <w:rPr>
          <w:rFonts w:ascii="宋体" w:hAnsi="宋体"/>
        </w:rPr>
        <w:t>从我方农民工工资保障金中先予划支。</w:t>
      </w:r>
    </w:p>
    <w:p>
      <w:pPr>
        <w:spacing w:line="400" w:lineRule="exact"/>
        <w:ind w:left="-10" w:firstLine="455" w:firstLineChars="217"/>
        <w:jc w:val="left"/>
        <w:rPr>
          <w:rFonts w:ascii="宋体" w:hAnsi="宋体"/>
        </w:rPr>
      </w:pPr>
      <w:r>
        <w:rPr>
          <w:rFonts w:ascii="宋体" w:hAnsi="宋体"/>
        </w:rPr>
        <w:t>2、一旦</w:t>
      </w:r>
      <w:r>
        <w:rPr>
          <w:rFonts w:hint="eastAsia" w:ascii="宋体" w:hAnsi="宋体"/>
        </w:rPr>
        <w:t>成交</w:t>
      </w:r>
      <w:r>
        <w:rPr>
          <w:rFonts w:ascii="宋体" w:hAnsi="宋体"/>
        </w:rPr>
        <w:t>，我方保证在施工过程中，严格执行</w:t>
      </w:r>
      <w:r>
        <w:rPr>
          <w:rFonts w:hint="eastAsia" w:ascii="宋体" w:hAnsi="宋体"/>
        </w:rPr>
        <w:t>《广西壮族自治区建设工程安全文明施工费使用管理细则》（</w:t>
      </w:r>
      <w:bookmarkStart w:id="16" w:name="OLE_LINK19"/>
      <w:r>
        <w:rPr>
          <w:rFonts w:hint="eastAsia" w:ascii="宋体" w:hAnsi="宋体"/>
        </w:rPr>
        <w:t>桂建质【2015】16号</w:t>
      </w:r>
      <w:bookmarkEnd w:id="16"/>
      <w:r>
        <w:rPr>
          <w:rFonts w:hint="eastAsia" w:ascii="宋体" w:hAnsi="宋体"/>
        </w:rPr>
        <w:t>）</w:t>
      </w:r>
      <w:r>
        <w:rPr>
          <w:rFonts w:ascii="宋体" w:hAnsi="宋体"/>
        </w:rPr>
        <w:t>的有关规定，确保建设工程各项安全防护、文明施工措施落实到位。如我方在该项目的承包中出现未按</w:t>
      </w:r>
      <w:r>
        <w:rPr>
          <w:rFonts w:hint="eastAsia" w:ascii="宋体" w:hAnsi="宋体"/>
        </w:rPr>
        <w:t>桂建质【2015】16号</w:t>
      </w:r>
      <w:r>
        <w:rPr>
          <w:rFonts w:ascii="宋体" w:hAnsi="宋体"/>
        </w:rPr>
        <w:t>文附件一规定执行的情形，我方愿意按照相关规定接受建设单位及有关主管部门的处罚。</w:t>
      </w:r>
    </w:p>
    <w:p>
      <w:pPr>
        <w:spacing w:line="400" w:lineRule="exact"/>
        <w:ind w:left="-2" w:leftChars="-1" w:firstLine="449" w:firstLineChars="214"/>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ind w:firstLine="3118" w:firstLineChars="1485"/>
        <w:jc w:val="left"/>
        <w:rPr>
          <w:rFonts w:ascii="宋体" w:hAnsi="宋体"/>
          <w:u w:val="single"/>
        </w:rPr>
      </w:pPr>
      <w:r>
        <w:rPr>
          <w:rFonts w:ascii="宋体" w:hAnsi="宋体"/>
        </w:rPr>
        <w:t>供应商：</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400" w:lineRule="exact"/>
        <w:ind w:firstLine="1260" w:firstLineChars="600"/>
        <w:jc w:val="left"/>
        <w:rPr>
          <w:rFonts w:ascii="宋体" w:hAnsi="宋体"/>
        </w:rPr>
      </w:pPr>
    </w:p>
    <w:p>
      <w:pPr>
        <w:spacing w:line="400" w:lineRule="exact"/>
        <w:ind w:firstLine="3118" w:firstLineChars="1485"/>
        <w:jc w:val="left"/>
        <w:rPr>
          <w:rFonts w:ascii="宋体" w:hAnsi="宋体"/>
          <w:u w:val="single"/>
        </w:rPr>
      </w:pPr>
      <w:r>
        <w:rPr>
          <w:rFonts w:ascii="宋体" w:hAnsi="宋体"/>
        </w:rPr>
        <w:t>法定代表人或授权代理人：</w:t>
      </w:r>
      <w:r>
        <w:rPr>
          <w:rFonts w:ascii="宋体" w:hAnsi="宋体"/>
          <w:u w:val="single"/>
        </w:rPr>
        <w:t xml:space="preserve">          </w:t>
      </w:r>
      <w:r>
        <w:rPr>
          <w:rFonts w:hint="eastAsia" w:ascii="宋体" w:hAnsi="宋体"/>
          <w:u w:val="single"/>
        </w:rPr>
        <w:t xml:space="preserve">    </w:t>
      </w:r>
      <w:r>
        <w:rPr>
          <w:rFonts w:ascii="宋体" w:hAnsi="宋体"/>
          <w:u w:val="single"/>
        </w:rPr>
        <w:t>（签字或盖章）</w:t>
      </w:r>
    </w:p>
    <w:p>
      <w:pPr>
        <w:spacing w:line="400" w:lineRule="exact"/>
        <w:ind w:firstLine="1260" w:firstLineChars="600"/>
        <w:jc w:val="left"/>
        <w:rPr>
          <w:rFonts w:ascii="宋体" w:hAnsi="宋体"/>
        </w:rPr>
      </w:pPr>
    </w:p>
    <w:p>
      <w:pPr>
        <w:spacing w:line="400" w:lineRule="exact"/>
        <w:ind w:left="420" w:firstLine="2698" w:firstLineChars="1285"/>
        <w:rPr>
          <w:rFonts w:ascii="宋体" w:hAnsi="宋体"/>
          <w:szCs w:val="21"/>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ind w:left="420"/>
        <w:rPr>
          <w:rFonts w:ascii="宋体" w:hAnsi="宋体"/>
          <w:szCs w:val="21"/>
        </w:rPr>
      </w:pPr>
    </w:p>
    <w:p>
      <w:pPr>
        <w:spacing w:line="400" w:lineRule="exact"/>
        <w:ind w:left="420"/>
        <w:rPr>
          <w:rFonts w:ascii="宋体" w:hAnsi="宋体"/>
          <w:szCs w:val="21"/>
        </w:rPr>
      </w:pPr>
    </w:p>
    <w:p>
      <w:pPr>
        <w:spacing w:line="400" w:lineRule="exact"/>
        <w:ind w:left="420"/>
        <w:rPr>
          <w:rFonts w:ascii="宋体" w:hAnsi="宋体"/>
          <w:b/>
          <w:sz w:val="24"/>
        </w:rPr>
      </w:pPr>
    </w:p>
    <w:p>
      <w:pPr>
        <w:spacing w:line="400" w:lineRule="exact"/>
        <w:ind w:left="420"/>
        <w:rPr>
          <w:rFonts w:ascii="宋体" w:hAnsi="宋体"/>
          <w:b/>
          <w:sz w:val="24"/>
        </w:rPr>
      </w:pPr>
    </w:p>
    <w:p>
      <w:pPr>
        <w:spacing w:line="400" w:lineRule="exact"/>
        <w:ind w:left="420"/>
        <w:rPr>
          <w:rFonts w:ascii="宋体" w:hAnsi="宋体"/>
          <w:b/>
          <w:sz w:val="24"/>
        </w:rPr>
      </w:pPr>
    </w:p>
    <w:p>
      <w:pPr>
        <w:spacing w:line="400" w:lineRule="exact"/>
        <w:ind w:left="420"/>
        <w:rPr>
          <w:rFonts w:ascii="宋体" w:hAnsi="宋体"/>
          <w:b/>
          <w:sz w:val="24"/>
        </w:rPr>
      </w:pPr>
    </w:p>
    <w:p>
      <w:pPr>
        <w:spacing w:line="400" w:lineRule="exact"/>
        <w:ind w:left="420"/>
        <w:rPr>
          <w:rFonts w:ascii="宋体" w:hAnsi="宋体"/>
          <w:b/>
          <w:sz w:val="24"/>
        </w:rPr>
      </w:pPr>
    </w:p>
    <w:p>
      <w:pPr>
        <w:spacing w:line="400" w:lineRule="exact"/>
        <w:ind w:left="420"/>
        <w:rPr>
          <w:rFonts w:ascii="宋体" w:hAnsi="宋体"/>
          <w:b/>
          <w:sz w:val="24"/>
        </w:rPr>
      </w:pPr>
    </w:p>
    <w:p>
      <w:pPr>
        <w:spacing w:line="360" w:lineRule="auto"/>
        <w:ind w:firstLine="602" w:firstLineChars="250"/>
        <w:jc w:val="center"/>
        <w:rPr>
          <w:rFonts w:ascii="宋体" w:hAnsi="宋体"/>
          <w:b/>
          <w:sz w:val="28"/>
          <w:szCs w:val="28"/>
        </w:rPr>
      </w:pPr>
      <w:r>
        <w:rPr>
          <w:rFonts w:ascii="宋体" w:hAnsi="宋体"/>
          <w:b/>
          <w:sz w:val="24"/>
        </w:rPr>
        <w:br w:type="page"/>
      </w:r>
      <w:r>
        <w:rPr>
          <w:rFonts w:hint="eastAsia" w:ascii="宋体" w:hAnsi="宋体"/>
          <w:b/>
          <w:sz w:val="28"/>
          <w:szCs w:val="28"/>
        </w:rPr>
        <w:t>广西壮族自治区建筑工程安全文明施工措施项目清单内容</w:t>
      </w:r>
    </w:p>
    <w:p>
      <w:pPr>
        <w:pStyle w:val="111"/>
        <w:spacing w:line="360" w:lineRule="auto"/>
        <w:jc w:val="center"/>
        <w:rPr>
          <w:rFonts w:ascii="宋体" w:hAnsi="宋体"/>
        </w:rPr>
      </w:pPr>
      <w:r>
        <w:rPr>
          <w:rFonts w:ascii="宋体" w:hAnsi="宋体"/>
          <w:sz w:val="24"/>
        </w:rPr>
        <w:t>（</w:t>
      </w:r>
      <w:r>
        <w:rPr>
          <w:rFonts w:hint="eastAsia" w:ascii="宋体" w:hAnsi="宋体"/>
          <w:sz w:val="24"/>
        </w:rPr>
        <w:t>桂建质【</w:t>
      </w:r>
      <w:r>
        <w:rPr>
          <w:rFonts w:ascii="宋体" w:hAnsi="宋体"/>
          <w:sz w:val="24"/>
        </w:rPr>
        <w:t>2015</w:t>
      </w:r>
      <w:r>
        <w:rPr>
          <w:rFonts w:hint="eastAsia" w:ascii="宋体" w:hAnsi="宋体"/>
          <w:sz w:val="24"/>
        </w:rPr>
        <w:t>】</w:t>
      </w:r>
      <w:r>
        <w:rPr>
          <w:rFonts w:ascii="宋体" w:hAnsi="宋体"/>
          <w:sz w:val="24"/>
        </w:rPr>
        <w:t>16</w:t>
      </w:r>
      <w:r>
        <w:rPr>
          <w:rFonts w:hint="eastAsia" w:ascii="宋体" w:hAnsi="宋体"/>
          <w:sz w:val="24"/>
        </w:rPr>
        <w:t>号</w:t>
      </w:r>
      <w:r>
        <w:rPr>
          <w:rFonts w:ascii="宋体" w:hAnsi="宋体"/>
          <w:sz w:val="24"/>
        </w:rPr>
        <w:t>文附件一）</w:t>
      </w:r>
    </w:p>
    <w:p>
      <w:pPr>
        <w:pStyle w:val="112"/>
        <w:spacing w:line="0" w:lineRule="atLeast"/>
        <w:jc w:val="center"/>
        <w:rPr>
          <w:rFonts w:ascii="宋体" w:hAnsi="宋体"/>
          <w:b/>
          <w:bCs/>
          <w:sz w:val="24"/>
        </w:rPr>
      </w:pPr>
      <w:r>
        <w:rPr>
          <w:rFonts w:hint="eastAsia" w:ascii="宋体" w:hAnsi="宋体"/>
          <w:b/>
          <w:bCs/>
          <w:sz w:val="24"/>
        </w:rPr>
        <w:t>广西壮族自治区</w:t>
      </w:r>
    </w:p>
    <w:p>
      <w:pPr>
        <w:pStyle w:val="112"/>
        <w:spacing w:line="0" w:lineRule="atLeast"/>
        <w:jc w:val="center"/>
        <w:rPr>
          <w:rFonts w:ascii="宋体" w:hAnsi="宋体"/>
          <w:b/>
          <w:bCs/>
          <w:w w:val="90"/>
          <w:sz w:val="24"/>
        </w:rPr>
      </w:pPr>
      <w:r>
        <w:rPr>
          <w:rFonts w:hint="eastAsia" w:ascii="宋体" w:hAnsi="宋体"/>
          <w:b/>
          <w:bCs/>
          <w:w w:val="90"/>
          <w:sz w:val="24"/>
        </w:rPr>
        <w:t>建设工程安全文明施工措施项目清单内容</w:t>
      </w:r>
    </w:p>
    <w:tbl>
      <w:tblPr>
        <w:tblStyle w:val="59"/>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类别</w:t>
            </w:r>
          </w:p>
        </w:tc>
        <w:tc>
          <w:tcPr>
            <w:tcW w:w="2070" w:type="dxa"/>
            <w:gridSpan w:val="2"/>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项目名称</w:t>
            </w:r>
          </w:p>
        </w:tc>
        <w:tc>
          <w:tcPr>
            <w:tcW w:w="6645" w:type="dxa"/>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文明</w:t>
            </w:r>
          </w:p>
          <w:p>
            <w:pPr>
              <w:pStyle w:val="112"/>
              <w:spacing w:line="300" w:lineRule="exact"/>
              <w:jc w:val="center"/>
              <w:rPr>
                <w:rFonts w:ascii="宋体" w:hAnsi="宋体" w:eastAsia="方正仿宋_GBK"/>
                <w:szCs w:val="21"/>
              </w:rPr>
            </w:pPr>
            <w:r>
              <w:rPr>
                <w:rFonts w:hint="eastAsia" w:ascii="宋体" w:hAnsi="宋体" w:eastAsia="方正仿宋_GBK"/>
                <w:szCs w:val="21"/>
              </w:rPr>
              <w:t>施工</w:t>
            </w:r>
          </w:p>
          <w:p>
            <w:pPr>
              <w:pStyle w:val="112"/>
              <w:spacing w:line="300" w:lineRule="exact"/>
              <w:jc w:val="center"/>
              <w:rPr>
                <w:rFonts w:ascii="宋体" w:hAnsi="宋体" w:eastAsia="方正仿宋_GBK"/>
                <w:szCs w:val="21"/>
              </w:rPr>
            </w:pPr>
            <w:r>
              <w:rPr>
                <w:rFonts w:hint="eastAsia" w:ascii="宋体" w:hAnsi="宋体" w:eastAsia="方正仿宋_GBK"/>
                <w:szCs w:val="21"/>
              </w:rPr>
              <w:t>与</w:t>
            </w:r>
          </w:p>
          <w:p>
            <w:pPr>
              <w:pStyle w:val="112"/>
              <w:spacing w:line="300" w:lineRule="exact"/>
              <w:jc w:val="center"/>
              <w:rPr>
                <w:rFonts w:ascii="宋体" w:hAnsi="宋体" w:eastAsia="方正仿宋_GBK"/>
                <w:szCs w:val="21"/>
              </w:rPr>
            </w:pPr>
            <w:r>
              <w:rPr>
                <w:rFonts w:hint="eastAsia" w:ascii="宋体" w:hAnsi="宋体" w:eastAsia="方正仿宋_GBK"/>
                <w:szCs w:val="21"/>
              </w:rPr>
              <w:t>环境</w:t>
            </w:r>
          </w:p>
          <w:p>
            <w:pPr>
              <w:pStyle w:val="112"/>
              <w:spacing w:line="300" w:lineRule="exact"/>
              <w:jc w:val="center"/>
              <w:rPr>
                <w:rFonts w:ascii="宋体" w:hAnsi="宋体" w:eastAsia="方正仿宋_GBK"/>
                <w:szCs w:val="21"/>
              </w:rPr>
            </w:pPr>
            <w:r>
              <w:rPr>
                <w:rFonts w:hint="eastAsia" w:ascii="宋体" w:hAnsi="宋体" w:eastAsia="方正仿宋_GBK"/>
                <w:szCs w:val="21"/>
              </w:rPr>
              <w:t>保护</w:t>
            </w: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安全警示</w:t>
            </w:r>
          </w:p>
          <w:p>
            <w:pPr>
              <w:pStyle w:val="112"/>
              <w:spacing w:line="300" w:lineRule="exact"/>
              <w:jc w:val="center"/>
              <w:rPr>
                <w:rFonts w:ascii="宋体" w:hAnsi="宋体" w:eastAsia="方正仿宋_GBK"/>
                <w:szCs w:val="21"/>
              </w:rPr>
            </w:pPr>
            <w:r>
              <w:rPr>
                <w:rFonts w:hint="eastAsia" w:ascii="宋体" w:hAnsi="宋体" w:eastAsia="方正仿宋_GBK"/>
                <w:szCs w:val="21"/>
              </w:rPr>
              <w:t>标志牌</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现场围挡</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现场采用封闭围挡，高度不小于1.8m。</w:t>
            </w:r>
          </w:p>
          <w:p>
            <w:pPr>
              <w:pStyle w:val="112"/>
              <w:spacing w:line="300" w:lineRule="exact"/>
              <w:rPr>
                <w:rFonts w:ascii="宋体" w:hAnsi="宋体" w:eastAsia="方正仿宋_GBK"/>
                <w:szCs w:val="21"/>
              </w:rPr>
            </w:pPr>
            <w:r>
              <w:rPr>
                <w:rFonts w:hint="eastAsia" w:ascii="宋体" w:hAnsi="宋体" w:eastAsia="方正仿宋_GBK"/>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七牌二图</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企业标志</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场容场貌</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道路畅通。</w:t>
            </w:r>
          </w:p>
          <w:p>
            <w:pPr>
              <w:pStyle w:val="112"/>
              <w:spacing w:line="300" w:lineRule="exact"/>
              <w:rPr>
                <w:rFonts w:ascii="宋体" w:hAnsi="宋体" w:eastAsia="方正仿宋_GBK"/>
                <w:szCs w:val="21"/>
              </w:rPr>
            </w:pPr>
            <w:r>
              <w:rPr>
                <w:rFonts w:hint="eastAsia" w:ascii="宋体" w:hAnsi="宋体" w:eastAsia="方正仿宋_GBK"/>
                <w:szCs w:val="21"/>
              </w:rPr>
              <w:t>2. 排水设施齐全畅通。</w:t>
            </w:r>
          </w:p>
          <w:p>
            <w:pPr>
              <w:pStyle w:val="112"/>
              <w:spacing w:line="300" w:lineRule="exact"/>
              <w:rPr>
                <w:rFonts w:ascii="宋体" w:hAnsi="宋体" w:eastAsia="方正仿宋_GBK"/>
                <w:szCs w:val="21"/>
              </w:rPr>
            </w:pPr>
            <w:r>
              <w:rPr>
                <w:rFonts w:hint="eastAsia" w:ascii="宋体" w:hAnsi="宋体" w:eastAsia="方正仿宋_GBK"/>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材料堆放</w:t>
            </w:r>
          </w:p>
        </w:tc>
        <w:tc>
          <w:tcPr>
            <w:tcW w:w="6645" w:type="dxa"/>
            <w:noWrap/>
            <w:vAlign w:val="center"/>
          </w:tcPr>
          <w:p>
            <w:pPr>
              <w:pStyle w:val="112"/>
              <w:numPr>
                <w:ilvl w:val="0"/>
                <w:numId w:val="15"/>
              </w:numPr>
              <w:spacing w:line="300" w:lineRule="exact"/>
              <w:ind w:left="1200" w:hanging="360"/>
              <w:rPr>
                <w:rFonts w:ascii="宋体" w:hAnsi="宋体" w:eastAsia="方正仿宋_GBK"/>
                <w:szCs w:val="21"/>
              </w:rPr>
            </w:pPr>
            <w:r>
              <w:rPr>
                <w:rFonts w:hint="eastAsia" w:ascii="宋体" w:hAnsi="宋体" w:eastAsia="方正仿宋_GBK"/>
                <w:szCs w:val="21"/>
              </w:rPr>
              <w:t>材料、构件、料具等堆放时，应有名称、品种、规格等标牌。</w:t>
            </w:r>
          </w:p>
          <w:p>
            <w:pPr>
              <w:pStyle w:val="112"/>
              <w:spacing w:line="300" w:lineRule="exact"/>
              <w:rPr>
                <w:rFonts w:ascii="宋体" w:hAnsi="宋体" w:eastAsia="方正仿宋_GBK"/>
                <w:szCs w:val="21"/>
              </w:rPr>
            </w:pPr>
            <w:r>
              <w:rPr>
                <w:rFonts w:hint="eastAsia" w:ascii="宋体" w:hAnsi="宋体" w:eastAsia="方正仿宋_GBK"/>
                <w:szCs w:val="21"/>
              </w:rPr>
              <w:t>2. 水泥和其它易飞扬细颗粒建筑材料应封闭存放或采取覆盖等措施。</w:t>
            </w:r>
          </w:p>
          <w:p>
            <w:pPr>
              <w:pStyle w:val="112"/>
              <w:spacing w:line="300" w:lineRule="exact"/>
              <w:rPr>
                <w:rFonts w:ascii="宋体" w:hAnsi="宋体" w:eastAsia="方正仿宋_GBK"/>
                <w:szCs w:val="21"/>
              </w:rPr>
            </w:pPr>
            <w:r>
              <w:rPr>
                <w:rFonts w:hint="eastAsia" w:ascii="宋体" w:hAnsi="宋体" w:eastAsia="方正仿宋_GBK"/>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现场防火</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垃圾清运</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施工现场应设置密闭式垃圾站，施工垃圾、生活垃圾应分类存放。</w:t>
            </w:r>
          </w:p>
          <w:p>
            <w:pPr>
              <w:pStyle w:val="112"/>
              <w:spacing w:line="300" w:lineRule="exact"/>
              <w:rPr>
                <w:rFonts w:ascii="宋体" w:hAnsi="宋体" w:eastAsia="方正仿宋_GBK"/>
                <w:szCs w:val="21"/>
              </w:rPr>
            </w:pPr>
            <w:r>
              <w:rPr>
                <w:rFonts w:hint="eastAsia" w:ascii="宋体" w:hAnsi="宋体" w:eastAsia="方正仿宋_GBK"/>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宣传栏、环保及不扰民措施</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临时设施</w:t>
            </w: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现场办公</w:t>
            </w:r>
          </w:p>
          <w:p>
            <w:pPr>
              <w:pStyle w:val="112"/>
              <w:spacing w:line="300" w:lineRule="exact"/>
              <w:jc w:val="center"/>
              <w:rPr>
                <w:rFonts w:ascii="宋体" w:hAnsi="宋体" w:eastAsia="方正仿宋_GBK"/>
                <w:szCs w:val="21"/>
              </w:rPr>
            </w:pPr>
            <w:r>
              <w:rPr>
                <w:rFonts w:hint="eastAsia" w:ascii="宋体" w:hAnsi="宋体" w:eastAsia="方正仿宋_GBK"/>
                <w:szCs w:val="21"/>
              </w:rPr>
              <w:t>生活设施</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施工现场办公、生活区与作业区分开设置，保持安全距离。</w:t>
            </w:r>
          </w:p>
          <w:p>
            <w:pPr>
              <w:pStyle w:val="112"/>
              <w:spacing w:line="300" w:lineRule="exact"/>
              <w:rPr>
                <w:rFonts w:ascii="宋体" w:hAnsi="宋体" w:eastAsia="方正仿宋_GBK"/>
                <w:szCs w:val="21"/>
              </w:rPr>
            </w:pPr>
            <w:r>
              <w:rPr>
                <w:rFonts w:hint="eastAsia" w:ascii="宋体" w:hAnsi="宋体" w:eastAsia="方正仿宋_GBK"/>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施工现场</w:t>
            </w:r>
          </w:p>
          <w:p>
            <w:pPr>
              <w:pStyle w:val="112"/>
              <w:spacing w:line="300" w:lineRule="exact"/>
              <w:jc w:val="center"/>
              <w:rPr>
                <w:rFonts w:ascii="宋体" w:hAnsi="宋体" w:eastAsia="方正仿宋_GBK"/>
                <w:szCs w:val="21"/>
              </w:rPr>
            </w:pPr>
            <w:r>
              <w:rPr>
                <w:rFonts w:hint="eastAsia" w:ascii="宋体" w:hAnsi="宋体" w:eastAsia="方正仿宋_GBK"/>
                <w:szCs w:val="21"/>
              </w:rPr>
              <w:t>临时用电</w:t>
            </w: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配电线路</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按照TN-S系统要求配备五芯电缆、四芯电缆和三芯电缆。</w:t>
            </w:r>
          </w:p>
          <w:p>
            <w:pPr>
              <w:pStyle w:val="112"/>
              <w:spacing w:line="300" w:lineRule="exact"/>
              <w:rPr>
                <w:rFonts w:ascii="宋体" w:hAnsi="宋体" w:eastAsia="方正仿宋_GBK"/>
                <w:szCs w:val="21"/>
              </w:rPr>
            </w:pPr>
            <w:r>
              <w:rPr>
                <w:rFonts w:hint="eastAsia" w:ascii="宋体" w:hAnsi="宋体" w:eastAsia="方正仿宋_GBK"/>
                <w:szCs w:val="21"/>
              </w:rPr>
              <w:t>2. 按要求架设临时用电线路的电杆、横担、瓷夹、瓷瓶等，或电缆埋地的地沟。</w:t>
            </w:r>
          </w:p>
          <w:p>
            <w:pPr>
              <w:pStyle w:val="112"/>
              <w:spacing w:line="300" w:lineRule="exact"/>
              <w:rPr>
                <w:rFonts w:ascii="宋体" w:hAnsi="宋体" w:eastAsia="方正仿宋_GBK"/>
                <w:szCs w:val="21"/>
              </w:rPr>
            </w:pPr>
            <w:r>
              <w:rPr>
                <w:rFonts w:hint="eastAsia" w:ascii="宋体" w:hAnsi="宋体" w:eastAsia="方正仿宋_GBK"/>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配电箱</w:t>
            </w:r>
          </w:p>
          <w:p>
            <w:pPr>
              <w:pStyle w:val="112"/>
              <w:spacing w:line="300" w:lineRule="exact"/>
              <w:jc w:val="center"/>
              <w:rPr>
                <w:rFonts w:ascii="宋体" w:hAnsi="宋体" w:eastAsia="方正仿宋_GBK"/>
                <w:szCs w:val="21"/>
              </w:rPr>
            </w:pPr>
            <w:r>
              <w:rPr>
                <w:rFonts w:hint="eastAsia" w:ascii="宋体" w:hAnsi="宋体" w:eastAsia="方正仿宋_GBK"/>
                <w:szCs w:val="21"/>
              </w:rPr>
              <w:t>开关箱</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按三级配电要求，配备总配电箱、分配电箱、开关箱三类（铁质）标准电箱，开关箱应符合“一机、一箱、一闸、一漏”，三类电箱中的各类电器应是合格品。</w:t>
            </w:r>
          </w:p>
          <w:p>
            <w:pPr>
              <w:pStyle w:val="112"/>
              <w:spacing w:line="300" w:lineRule="exact"/>
              <w:rPr>
                <w:rFonts w:ascii="宋体" w:hAnsi="宋体" w:eastAsia="方正仿宋_GBK"/>
                <w:szCs w:val="21"/>
              </w:rPr>
            </w:pPr>
            <w:r>
              <w:rPr>
                <w:rFonts w:hint="eastAsia" w:ascii="宋体" w:hAnsi="宋体" w:eastAsia="方正仿宋_GBK"/>
                <w:szCs w:val="21"/>
              </w:rPr>
              <w:t>2. 按两级保护的要求，选取符合容量要求和质量合格的总配电箱和开关箱中的漏电保护器。</w:t>
            </w:r>
          </w:p>
          <w:p>
            <w:pPr>
              <w:pStyle w:val="112"/>
              <w:spacing w:line="300" w:lineRule="exact"/>
              <w:rPr>
                <w:rFonts w:ascii="宋体" w:hAnsi="宋体" w:eastAsia="方正仿宋_GBK"/>
                <w:szCs w:val="21"/>
              </w:rPr>
            </w:pPr>
            <w:r>
              <w:rPr>
                <w:rFonts w:hint="eastAsia" w:ascii="宋体" w:hAnsi="宋体" w:eastAsia="方正仿宋_GBK"/>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接地装置</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现场变配电装置</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类别</w:t>
            </w:r>
          </w:p>
        </w:tc>
        <w:tc>
          <w:tcPr>
            <w:tcW w:w="2070" w:type="dxa"/>
            <w:gridSpan w:val="2"/>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项目名称</w:t>
            </w:r>
          </w:p>
        </w:tc>
        <w:tc>
          <w:tcPr>
            <w:tcW w:w="6645" w:type="dxa"/>
            <w:noWrap/>
            <w:vAlign w:val="center"/>
          </w:tcPr>
          <w:p>
            <w:pPr>
              <w:pStyle w:val="112"/>
              <w:spacing w:line="300" w:lineRule="exact"/>
              <w:jc w:val="center"/>
              <w:rPr>
                <w:rFonts w:ascii="宋体" w:hAnsi="宋体" w:eastAsia="方正仿宋_GBK"/>
                <w:b/>
                <w:bCs/>
                <w:szCs w:val="21"/>
              </w:rPr>
            </w:pPr>
            <w:r>
              <w:rPr>
                <w:rFonts w:hint="eastAsia" w:ascii="宋体" w:hAnsi="宋体" w:eastAsia="方正仿宋_GBK"/>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安全施工</w:t>
            </w:r>
          </w:p>
        </w:tc>
        <w:tc>
          <w:tcPr>
            <w:tcW w:w="525"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高处作业防护</w:t>
            </w: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楼层、屋面、阳台等临边</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通道口</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预留洞口</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电梯井口</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楼梯边</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垂直方向交叉作业</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高处作业</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基坑、物料平台</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安全防护用品</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其它</w:t>
            </w:r>
          </w:p>
        </w:tc>
        <w:tc>
          <w:tcPr>
            <w:tcW w:w="525" w:type="dxa"/>
            <w:vMerge w:val="restart"/>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机械设备防护</w:t>
            </w: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中小型机械</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525" w:type="dxa"/>
            <w:vMerge w:val="continue"/>
            <w:noWrap/>
            <w:vAlign w:val="center"/>
          </w:tcPr>
          <w:p>
            <w:pPr>
              <w:pStyle w:val="112"/>
              <w:spacing w:line="300" w:lineRule="exact"/>
              <w:jc w:val="center"/>
              <w:rPr>
                <w:rFonts w:ascii="宋体" w:hAnsi="宋体" w:eastAsia="方正仿宋_GBK"/>
                <w:szCs w:val="21"/>
              </w:rPr>
            </w:pPr>
          </w:p>
        </w:tc>
        <w:tc>
          <w:tcPr>
            <w:tcW w:w="1545" w:type="dxa"/>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垂直运输设备</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1. 垂直运输设备检测、检验、日常维护、保养等。</w:t>
            </w:r>
          </w:p>
          <w:p>
            <w:pPr>
              <w:pStyle w:val="112"/>
              <w:spacing w:line="300" w:lineRule="exact"/>
              <w:rPr>
                <w:rFonts w:ascii="宋体" w:hAnsi="宋体" w:eastAsia="方正仿宋_GBK"/>
                <w:szCs w:val="21"/>
              </w:rPr>
            </w:pPr>
            <w:r>
              <w:rPr>
                <w:rFonts w:hint="eastAsia" w:ascii="宋体" w:hAnsi="宋体" w:eastAsia="方正仿宋_GBK"/>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专家论证审查</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应急救援预案</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12"/>
              <w:spacing w:line="300" w:lineRule="exact"/>
              <w:jc w:val="center"/>
              <w:rPr>
                <w:rFonts w:ascii="宋体" w:hAnsi="宋体" w:eastAsia="方正仿宋_GBK"/>
                <w:szCs w:val="21"/>
              </w:rPr>
            </w:pPr>
          </w:p>
        </w:tc>
        <w:tc>
          <w:tcPr>
            <w:tcW w:w="2070" w:type="dxa"/>
            <w:gridSpan w:val="2"/>
            <w:noWrap/>
            <w:vAlign w:val="center"/>
          </w:tcPr>
          <w:p>
            <w:pPr>
              <w:pStyle w:val="112"/>
              <w:spacing w:line="300" w:lineRule="exact"/>
              <w:jc w:val="center"/>
              <w:rPr>
                <w:rFonts w:ascii="宋体" w:hAnsi="宋体" w:eastAsia="方正仿宋_GBK"/>
                <w:szCs w:val="21"/>
              </w:rPr>
            </w:pPr>
            <w:r>
              <w:rPr>
                <w:rFonts w:hint="eastAsia" w:ascii="宋体" w:hAnsi="宋体" w:eastAsia="方正仿宋_GBK"/>
                <w:szCs w:val="21"/>
              </w:rPr>
              <w:t>非正常情况施工</w:t>
            </w:r>
          </w:p>
        </w:tc>
        <w:tc>
          <w:tcPr>
            <w:tcW w:w="6645" w:type="dxa"/>
            <w:noWrap/>
            <w:vAlign w:val="center"/>
          </w:tcPr>
          <w:p>
            <w:pPr>
              <w:pStyle w:val="112"/>
              <w:spacing w:line="300" w:lineRule="exact"/>
              <w:rPr>
                <w:rFonts w:ascii="宋体" w:hAnsi="宋体" w:eastAsia="方正仿宋_GBK"/>
                <w:szCs w:val="21"/>
              </w:rPr>
            </w:pPr>
            <w:r>
              <w:rPr>
                <w:rFonts w:hint="eastAsia" w:ascii="宋体" w:hAnsi="宋体" w:eastAsia="方正仿宋_GBK"/>
                <w:szCs w:val="21"/>
              </w:rPr>
              <w:t>其它特殊情况下的防护费用，如：城市主干道、人流密集、河边等处施工及文物、古建筑、古树保护等。</w:t>
            </w:r>
          </w:p>
        </w:tc>
      </w:tr>
    </w:tbl>
    <w:p>
      <w:pPr>
        <w:spacing w:line="400" w:lineRule="exact"/>
        <w:ind w:left="420"/>
        <w:rPr>
          <w:rFonts w:ascii="宋体" w:hAnsi="宋体" w:eastAsia="方正仿宋_GBK"/>
          <w:szCs w:val="21"/>
        </w:rPr>
      </w:pPr>
      <w:r>
        <w:rPr>
          <w:rFonts w:hint="eastAsia" w:ascii="宋体" w:hAnsi="宋体" w:eastAsia="方正仿宋_GBK"/>
          <w:szCs w:val="21"/>
        </w:rPr>
        <w:t>注：本表所列建设工程安全文明施工费，是依据现行法律法规及标准、规范确定的。如法律法规和标准、规范修订，本表所列项目应按照修订后的法律法规和标准规范进行调整。</w:t>
      </w:r>
    </w:p>
    <w:p>
      <w:pPr>
        <w:spacing w:line="400" w:lineRule="exact"/>
        <w:ind w:left="420"/>
        <w:rPr>
          <w:rFonts w:ascii="宋体" w:hAnsi="宋体"/>
          <w:b/>
          <w:sz w:val="24"/>
        </w:rPr>
      </w:pPr>
      <w:r>
        <w:rPr>
          <w:rFonts w:ascii="宋体" w:hAnsi="宋体" w:eastAsia="方正仿宋_GBK"/>
          <w:szCs w:val="21"/>
        </w:rPr>
        <w:br w:type="page"/>
      </w:r>
    </w:p>
    <w:p>
      <w:pPr>
        <w:numPr>
          <w:ilvl w:val="0"/>
          <w:numId w:val="14"/>
        </w:numPr>
        <w:spacing w:line="480" w:lineRule="auto"/>
        <w:rPr>
          <w:rFonts w:ascii="宋体" w:hAnsi="宋体"/>
          <w:b/>
          <w:sz w:val="28"/>
          <w:szCs w:val="28"/>
        </w:rPr>
      </w:pPr>
      <w:r>
        <w:rPr>
          <w:rFonts w:hint="eastAsia" w:ascii="宋体" w:hAnsi="宋体"/>
          <w:b/>
          <w:sz w:val="28"/>
          <w:szCs w:val="28"/>
        </w:rPr>
        <w:t>项目经理注册建造师注册证书复印件、安全生产考核合格证书（B类）复印件</w:t>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专职安全员安全生产考核合格证书（C类）复印件</w:t>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项目经理、专职安全员、施工员、材料员、质量员</w:t>
      </w:r>
      <w:r>
        <w:rPr>
          <w:rFonts w:hint="eastAsia" w:ascii="宋体" w:hAnsi="宋体"/>
          <w:b/>
          <w:sz w:val="28"/>
          <w:szCs w:val="28"/>
          <w:lang w:val="en-US" w:eastAsia="zh-CN"/>
        </w:rPr>
        <w:t>2020</w:t>
      </w:r>
      <w:r>
        <w:rPr>
          <w:rFonts w:hint="eastAsia" w:ascii="宋体" w:hAnsi="宋体"/>
          <w:b/>
          <w:sz w:val="28"/>
          <w:szCs w:val="28"/>
        </w:rPr>
        <w:t>年</w:t>
      </w:r>
      <w:r>
        <w:rPr>
          <w:rFonts w:hint="eastAsia" w:ascii="宋体" w:hAnsi="宋体"/>
          <w:b/>
          <w:sz w:val="28"/>
          <w:szCs w:val="28"/>
          <w:lang w:val="en-US" w:eastAsia="zh-CN"/>
        </w:rPr>
        <w:t>9</w:t>
      </w:r>
      <w:r>
        <w:rPr>
          <w:rFonts w:hint="eastAsia" w:ascii="宋体" w:hAnsi="宋体"/>
          <w:b/>
          <w:sz w:val="28"/>
          <w:szCs w:val="28"/>
        </w:rPr>
        <w:t>月至2020年</w:t>
      </w:r>
      <w:r>
        <w:rPr>
          <w:rFonts w:hint="eastAsia" w:ascii="宋体" w:hAnsi="宋体"/>
          <w:b/>
          <w:sz w:val="28"/>
          <w:szCs w:val="28"/>
          <w:lang w:val="en-US" w:eastAsia="zh-CN"/>
        </w:rPr>
        <w:t>11</w:t>
      </w:r>
      <w:r>
        <w:rPr>
          <w:rFonts w:hint="eastAsia" w:ascii="宋体" w:hAnsi="宋体"/>
          <w:b/>
          <w:sz w:val="28"/>
          <w:szCs w:val="28"/>
        </w:rPr>
        <w:t>月在现任职单位依法缴纳社会保险的证明材料复印件</w:t>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响应文件递交截止之日前半年内供应商连续三个月的依法缴纳税费或依法免缴税费的证明材料复印件；无纳税记录的，应提供由供应商所在地的税务部门出具的《依法纳税或依法免税证明》复印件。新成立不足三个月的供应商按实际提供</w:t>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响应文件递交截止之日前半年内供应商连续三个月的依法缴纳社保费的缴费凭证（专用收据或社会保险缴纳清单）复印件；无缴费记录的，应提供由供应商所在地行政主管部门出具的《依法缴纳或依法免缴社保费证明》复印件。新成立不足三个月的供应商按实际提供</w:t>
      </w:r>
    </w:p>
    <w:p>
      <w:pPr>
        <w:spacing w:line="480" w:lineRule="auto"/>
        <w:ind w:left="420"/>
        <w:rPr>
          <w:rFonts w:ascii="宋体" w:hAnsi="宋体"/>
          <w:b/>
          <w:sz w:val="28"/>
          <w:szCs w:val="28"/>
        </w:rPr>
      </w:pPr>
    </w:p>
    <w:p>
      <w:pPr>
        <w:numPr>
          <w:ilvl w:val="0"/>
          <w:numId w:val="14"/>
        </w:numPr>
        <w:spacing w:line="480" w:lineRule="auto"/>
        <w:rPr>
          <w:rFonts w:ascii="宋体" w:hAnsi="宋体"/>
          <w:b/>
          <w:sz w:val="28"/>
          <w:szCs w:val="28"/>
        </w:rPr>
      </w:pPr>
      <w:r>
        <w:rPr>
          <w:rFonts w:hint="eastAsia" w:ascii="宋体" w:hAnsi="宋体"/>
          <w:b/>
          <w:sz w:val="28"/>
          <w:szCs w:val="28"/>
        </w:rPr>
        <w:t>供应商2019年经审计的财务报表复印件（对于从取得营业执照时间起到响应文件递交截止时间为止不足要求年数的企业，只需提交企业取得营业执照年份至所要求最近年份经审计的财务报表；对于2020年新成立的企业，只需提交企业成立日之后次月起至响应文件递交截止前一个月经审计的财务报表复印件）</w:t>
      </w:r>
    </w:p>
    <w:p>
      <w:pPr>
        <w:spacing w:line="480" w:lineRule="auto"/>
        <w:ind w:left="420"/>
        <w:rPr>
          <w:rFonts w:ascii="宋体" w:hAnsi="宋体"/>
          <w:b/>
          <w:sz w:val="24"/>
        </w:rPr>
      </w:pPr>
      <w:r>
        <w:rPr>
          <w:rFonts w:ascii="宋体" w:hAnsi="宋体"/>
          <w:b/>
          <w:sz w:val="24"/>
        </w:rPr>
        <w:br w:type="page"/>
      </w:r>
    </w:p>
    <w:p>
      <w:pPr>
        <w:numPr>
          <w:ilvl w:val="0"/>
          <w:numId w:val="14"/>
        </w:numPr>
        <w:spacing w:line="480" w:lineRule="auto"/>
        <w:rPr>
          <w:rFonts w:ascii="宋体" w:hAnsi="宋体"/>
          <w:b/>
          <w:sz w:val="28"/>
          <w:szCs w:val="28"/>
        </w:rPr>
      </w:pPr>
      <w:r>
        <w:rPr>
          <w:rFonts w:hint="eastAsia" w:ascii="宋体" w:hAnsi="宋体"/>
          <w:b/>
          <w:sz w:val="28"/>
          <w:szCs w:val="28"/>
        </w:rPr>
        <w:t>参加政府采购活动前3年内在经营活动中没有重大违法记录的书面声明</w:t>
      </w:r>
    </w:p>
    <w:p>
      <w:pPr>
        <w:ind w:firstLine="360" w:firstLineChars="100"/>
        <w:jc w:val="center"/>
        <w:rPr>
          <w:rStyle w:val="149"/>
          <w:rFonts w:ascii="黑体" w:hAnsi="黑体" w:eastAsia="黑体"/>
          <w:sz w:val="36"/>
          <w:szCs w:val="36"/>
        </w:rPr>
      </w:pPr>
      <w:r>
        <w:rPr>
          <w:rFonts w:hint="eastAsia" w:ascii="黑体" w:hAnsi="黑体" w:eastAsia="黑体"/>
          <w:sz w:val="36"/>
          <w:szCs w:val="36"/>
        </w:rPr>
        <w:t>参加政府采购活动前3年内在经营活动中没有重大违法记录的书面声明</w:t>
      </w:r>
    </w:p>
    <w:p>
      <w:pPr>
        <w:ind w:firstLine="210" w:firstLineChars="100"/>
        <w:rPr>
          <w:rStyle w:val="149"/>
          <w:rFonts w:ascii="宋体" w:hAnsi="宋体"/>
          <w:szCs w:val="21"/>
        </w:rPr>
      </w:pPr>
    </w:p>
    <w:p>
      <w:pPr>
        <w:spacing w:line="640" w:lineRule="exact"/>
        <w:rPr>
          <w:rFonts w:ascii="宋体" w:hAnsi="宋体" w:eastAsia="仿宋_GB2312"/>
          <w:sz w:val="28"/>
          <w:szCs w:val="28"/>
        </w:rPr>
      </w:pPr>
      <w:r>
        <w:rPr>
          <w:rStyle w:val="149"/>
          <w:rFonts w:hint="eastAsia" w:ascii="宋体" w:hAnsi="宋体" w:eastAsia="仿宋_GB2312"/>
          <w:sz w:val="28"/>
          <w:szCs w:val="28"/>
        </w:rPr>
        <w:t>广西恒晟水环境治理有限公司：</w:t>
      </w:r>
    </w:p>
    <w:p>
      <w:pPr>
        <w:spacing w:line="640" w:lineRule="exact"/>
        <w:ind w:firstLine="560" w:firstLineChars="200"/>
        <w:rPr>
          <w:rFonts w:ascii="宋体" w:hAnsi="宋体" w:eastAsia="仿宋_GB2312"/>
          <w:sz w:val="28"/>
          <w:szCs w:val="28"/>
        </w:rPr>
      </w:pPr>
      <w:r>
        <w:rPr>
          <w:rStyle w:val="149"/>
          <w:rFonts w:hint="eastAsia" w:ascii="宋体" w:hAnsi="宋体" w:eastAsia="仿宋_GB2312"/>
          <w:sz w:val="28"/>
          <w:szCs w:val="28"/>
        </w:rPr>
        <w:t>我公司参加贵公司组织</w:t>
      </w:r>
      <w:r>
        <w:rPr>
          <w:rStyle w:val="149"/>
          <w:rFonts w:hint="eastAsia" w:ascii="宋体" w:hAnsi="宋体" w:eastAsia="仿宋_GB2312"/>
          <w:sz w:val="28"/>
          <w:szCs w:val="28"/>
          <w:u w:val="single"/>
        </w:rPr>
        <w:t xml:space="preserve">         </w:t>
      </w:r>
      <w:r>
        <w:rPr>
          <w:rStyle w:val="149"/>
          <w:rFonts w:hint="eastAsia" w:ascii="宋体" w:hAnsi="宋体" w:eastAsia="仿宋_GB2312"/>
          <w:sz w:val="28"/>
          <w:szCs w:val="28"/>
        </w:rPr>
        <w:t>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560" w:firstLineChars="200"/>
        <w:rPr>
          <w:rFonts w:ascii="宋体" w:hAnsi="宋体" w:eastAsia="仿宋_GB2312"/>
          <w:sz w:val="28"/>
          <w:szCs w:val="28"/>
        </w:rPr>
      </w:pPr>
      <w:r>
        <w:rPr>
          <w:rStyle w:val="149"/>
          <w:rFonts w:hint="eastAsia" w:ascii="宋体" w:hAnsi="宋体" w:eastAsia="仿宋_GB2312"/>
          <w:sz w:val="28"/>
          <w:szCs w:val="28"/>
        </w:rPr>
        <w:t>特此承诺。</w:t>
      </w:r>
    </w:p>
    <w:p>
      <w:pPr>
        <w:spacing w:line="640" w:lineRule="exact"/>
        <w:ind w:firstLine="560" w:firstLineChars="200"/>
        <w:rPr>
          <w:rFonts w:ascii="宋体" w:hAnsi="宋体" w:eastAsia="仿宋_GB2312"/>
          <w:sz w:val="28"/>
          <w:szCs w:val="28"/>
        </w:rPr>
      </w:pPr>
    </w:p>
    <w:p>
      <w:pPr>
        <w:spacing w:line="640" w:lineRule="exact"/>
        <w:ind w:firstLine="560" w:firstLineChars="200"/>
        <w:rPr>
          <w:rFonts w:ascii="宋体" w:hAnsi="宋体" w:eastAsia="仿宋_GB2312"/>
          <w:sz w:val="28"/>
          <w:szCs w:val="28"/>
        </w:rPr>
      </w:pPr>
    </w:p>
    <w:p>
      <w:pPr>
        <w:spacing w:line="640" w:lineRule="exact"/>
        <w:ind w:firstLine="560" w:firstLineChars="200"/>
        <w:rPr>
          <w:rStyle w:val="149"/>
          <w:rFonts w:ascii="宋体" w:hAnsi="宋体" w:eastAsia="仿宋_GB2312"/>
          <w:sz w:val="28"/>
          <w:szCs w:val="28"/>
        </w:rPr>
      </w:pPr>
      <w:r>
        <w:rPr>
          <w:rStyle w:val="149"/>
          <w:rFonts w:hint="eastAsia" w:ascii="宋体" w:hAnsi="宋体" w:eastAsia="仿宋_GB2312"/>
          <w:sz w:val="28"/>
          <w:szCs w:val="28"/>
        </w:rPr>
        <w:t xml:space="preserve">供应商公章：  </w:t>
      </w:r>
    </w:p>
    <w:p>
      <w:pPr>
        <w:spacing w:line="640" w:lineRule="exact"/>
        <w:ind w:firstLine="560" w:firstLineChars="200"/>
        <w:rPr>
          <w:rStyle w:val="149"/>
          <w:rFonts w:ascii="宋体" w:hAnsi="宋体" w:eastAsia="仿宋_GB2312"/>
          <w:sz w:val="28"/>
          <w:szCs w:val="28"/>
        </w:rPr>
      </w:pPr>
      <w:r>
        <w:rPr>
          <w:rStyle w:val="149"/>
          <w:rFonts w:hint="eastAsia" w:ascii="宋体" w:hAnsi="宋体" w:eastAsia="仿宋_GB2312"/>
          <w:sz w:val="28"/>
          <w:szCs w:val="28"/>
        </w:rPr>
        <w:t>法定代表人或委托代理人签字：   </w:t>
      </w:r>
    </w:p>
    <w:p>
      <w:pPr>
        <w:spacing w:line="480" w:lineRule="auto"/>
        <w:ind w:left="420"/>
        <w:rPr>
          <w:rStyle w:val="149"/>
          <w:rFonts w:ascii="宋体" w:hAnsi="宋体" w:eastAsia="仿宋_GB2312"/>
          <w:sz w:val="28"/>
          <w:szCs w:val="28"/>
        </w:rPr>
      </w:pPr>
      <w:r>
        <w:rPr>
          <w:rStyle w:val="149"/>
          <w:rFonts w:hint="eastAsia" w:ascii="宋体" w:hAnsi="宋体" w:eastAsia="仿宋_GB2312"/>
          <w:sz w:val="28"/>
          <w:szCs w:val="28"/>
        </w:rPr>
        <w:t>日期：     年     月     日</w:t>
      </w:r>
    </w:p>
    <w:p>
      <w:pPr>
        <w:snapToGrid w:val="0"/>
        <w:spacing w:beforeLines="50" w:after="50"/>
        <w:ind w:left="420"/>
        <w:jc w:val="center"/>
        <w:rPr>
          <w:rFonts w:ascii="宋体" w:hAnsi="宋体"/>
          <w:b/>
          <w:sz w:val="28"/>
          <w:szCs w:val="28"/>
        </w:rPr>
      </w:pPr>
      <w:r>
        <w:rPr>
          <w:rFonts w:ascii="宋体" w:hAnsi="宋体"/>
          <w:b/>
          <w:sz w:val="24"/>
        </w:rPr>
        <w:br w:type="page"/>
      </w:r>
      <w:r>
        <w:rPr>
          <w:rFonts w:hint="eastAsia" w:ascii="宋体" w:hAnsi="宋体"/>
          <w:b/>
          <w:sz w:val="24"/>
        </w:rPr>
        <w:t>1</w:t>
      </w:r>
      <w:r>
        <w:rPr>
          <w:rFonts w:hint="eastAsia" w:ascii="宋体" w:hAnsi="宋体"/>
          <w:b/>
          <w:sz w:val="24"/>
          <w:lang w:val="en-US" w:eastAsia="zh-CN"/>
        </w:rPr>
        <w:t>2</w:t>
      </w:r>
      <w:r>
        <w:rPr>
          <w:rFonts w:hint="eastAsia" w:ascii="宋体" w:hAnsi="宋体"/>
          <w:b/>
          <w:sz w:val="24"/>
        </w:rPr>
        <w:t>.</w:t>
      </w:r>
      <w:r>
        <w:rPr>
          <w:rFonts w:hint="eastAsia" w:ascii="宋体" w:hAnsi="宋体"/>
          <w:b/>
          <w:sz w:val="28"/>
          <w:szCs w:val="28"/>
        </w:rPr>
        <w:t>供应商参加本项目无围标串标行为的承诺函</w:t>
      </w:r>
    </w:p>
    <w:p>
      <w:pPr>
        <w:snapToGrid w:val="0"/>
        <w:spacing w:beforeLines="50" w:after="50"/>
        <w:ind w:left="420"/>
        <w:jc w:val="center"/>
        <w:rPr>
          <w:rFonts w:ascii="宋体" w:hAnsi="宋体"/>
          <w:b/>
          <w:sz w:val="24"/>
        </w:rPr>
      </w:pPr>
    </w:p>
    <w:p>
      <w:pPr>
        <w:snapToGrid w:val="0"/>
        <w:spacing w:beforeLines="50" w:after="50"/>
        <w:ind w:left="420"/>
        <w:jc w:val="center"/>
        <w:rPr>
          <w:rFonts w:ascii="宋体" w:hAnsi="宋体"/>
          <w:b/>
          <w:sz w:val="24"/>
        </w:rPr>
      </w:pPr>
    </w:p>
    <w:p>
      <w:pPr>
        <w:snapToGrid w:val="0"/>
        <w:spacing w:beforeLines="50" w:after="50"/>
        <w:jc w:val="left"/>
        <w:rPr>
          <w:rFonts w:ascii="宋体" w:hAnsi="宋体"/>
          <w:b/>
          <w:sz w:val="24"/>
        </w:rPr>
      </w:pPr>
      <w:r>
        <w:rPr>
          <w:rFonts w:hint="eastAsia" w:ascii="宋体" w:hAnsi="宋体"/>
          <w:b/>
          <w:sz w:val="24"/>
        </w:rPr>
        <w:t>一、我公司承诺无下列相互串通竞标的情形：</w:t>
      </w:r>
    </w:p>
    <w:p>
      <w:pPr>
        <w:snapToGrid w:val="0"/>
        <w:spacing w:beforeLines="50" w:after="50"/>
        <w:ind w:firstLine="470" w:firstLineChars="196"/>
        <w:jc w:val="left"/>
        <w:rPr>
          <w:rFonts w:ascii="宋体" w:hAnsi="宋体"/>
          <w:sz w:val="24"/>
        </w:rPr>
      </w:pPr>
      <w:r>
        <w:rPr>
          <w:rFonts w:hint="eastAsia" w:ascii="宋体" w:hAnsi="宋体"/>
          <w:sz w:val="24"/>
        </w:rPr>
        <w:t>1.不同供应商的响应文件由同一单位或者个人编制；或不同供应商报名的IP地址一致的；</w:t>
      </w:r>
    </w:p>
    <w:p>
      <w:pPr>
        <w:snapToGrid w:val="0"/>
        <w:spacing w:beforeLines="50" w:after="50"/>
        <w:ind w:firstLine="470" w:firstLineChars="196"/>
        <w:jc w:val="left"/>
        <w:rPr>
          <w:rFonts w:ascii="宋体" w:hAnsi="宋体"/>
          <w:sz w:val="24"/>
        </w:rPr>
      </w:pPr>
      <w:r>
        <w:rPr>
          <w:rFonts w:hint="eastAsia" w:ascii="宋体" w:hAnsi="宋体"/>
          <w:sz w:val="24"/>
        </w:rPr>
        <w:t>2.不同供应商委托同一单位或者个人办理投标事宜；</w:t>
      </w:r>
    </w:p>
    <w:p>
      <w:pPr>
        <w:snapToGrid w:val="0"/>
        <w:spacing w:beforeLines="50" w:after="50"/>
        <w:ind w:firstLine="470" w:firstLineChars="196"/>
        <w:jc w:val="left"/>
        <w:rPr>
          <w:rFonts w:ascii="宋体" w:hAnsi="宋体"/>
          <w:sz w:val="24"/>
        </w:rPr>
      </w:pPr>
      <w:r>
        <w:rPr>
          <w:rFonts w:hint="eastAsia" w:ascii="宋体" w:hAnsi="宋体"/>
          <w:sz w:val="24"/>
        </w:rPr>
        <w:t>3.不同的供应商的响应文件载明的项目管理员为同一个人；</w:t>
      </w:r>
    </w:p>
    <w:p>
      <w:pPr>
        <w:snapToGrid w:val="0"/>
        <w:spacing w:beforeLines="50" w:after="50"/>
        <w:ind w:firstLine="470" w:firstLineChars="196"/>
        <w:jc w:val="left"/>
        <w:rPr>
          <w:rFonts w:ascii="宋体" w:hAnsi="宋体"/>
          <w:sz w:val="24"/>
        </w:rPr>
      </w:pPr>
      <w:r>
        <w:rPr>
          <w:rFonts w:hint="eastAsia" w:ascii="宋体" w:hAnsi="宋体"/>
          <w:sz w:val="24"/>
        </w:rPr>
        <w:t>4.不同供应商的响应文件异常一致或投标报价呈规律性差异；</w:t>
      </w:r>
    </w:p>
    <w:p>
      <w:pPr>
        <w:snapToGrid w:val="0"/>
        <w:spacing w:beforeLines="50" w:after="50"/>
        <w:ind w:firstLine="470" w:firstLineChars="196"/>
        <w:jc w:val="left"/>
        <w:rPr>
          <w:rFonts w:ascii="宋体" w:hAnsi="宋体"/>
          <w:sz w:val="24"/>
        </w:rPr>
      </w:pPr>
      <w:r>
        <w:rPr>
          <w:rFonts w:hint="eastAsia" w:ascii="宋体" w:hAnsi="宋体"/>
          <w:sz w:val="24"/>
        </w:rPr>
        <w:t>5.不同供应商的响应文件相互混装；</w:t>
      </w:r>
    </w:p>
    <w:p>
      <w:pPr>
        <w:snapToGrid w:val="0"/>
        <w:spacing w:beforeLines="50" w:after="50"/>
        <w:ind w:firstLine="470" w:firstLineChars="196"/>
        <w:jc w:val="left"/>
        <w:rPr>
          <w:rFonts w:ascii="宋体" w:hAnsi="宋体"/>
          <w:sz w:val="24"/>
        </w:rPr>
      </w:pPr>
      <w:r>
        <w:rPr>
          <w:rFonts w:hint="eastAsia" w:ascii="宋体" w:hAnsi="宋体"/>
          <w:sz w:val="24"/>
        </w:rPr>
        <w:t>6.不同供应商的磋商保证金从同一单位或者个人账户转出。</w:t>
      </w:r>
    </w:p>
    <w:p>
      <w:pPr>
        <w:snapToGrid w:val="0"/>
        <w:spacing w:beforeLines="50" w:after="50"/>
        <w:jc w:val="left"/>
        <w:rPr>
          <w:rFonts w:ascii="宋体" w:hAnsi="宋体"/>
          <w:sz w:val="24"/>
        </w:rPr>
      </w:pPr>
      <w:r>
        <w:rPr>
          <w:rFonts w:hint="eastAsia" w:ascii="宋体" w:hAnsi="宋体"/>
          <w:b/>
          <w:sz w:val="24"/>
        </w:rPr>
        <w:t>二、我公司承诺无下列恶意串通的情形：</w:t>
      </w:r>
    </w:p>
    <w:p>
      <w:pPr>
        <w:snapToGrid w:val="0"/>
        <w:spacing w:beforeLines="50" w:after="50"/>
        <w:ind w:firstLine="470" w:firstLineChars="196"/>
        <w:jc w:val="left"/>
        <w:rPr>
          <w:rFonts w:ascii="宋体" w:hAnsi="宋体"/>
          <w:sz w:val="24"/>
        </w:rPr>
      </w:pPr>
      <w:r>
        <w:rPr>
          <w:rFonts w:hint="eastAsia" w:ascii="宋体" w:hAnsi="宋体"/>
          <w:sz w:val="24"/>
        </w:rPr>
        <w:t>1.供应商直接或者间接从采购人或者采购代理机构处获得其他供应商的相关信息并修改其响应文件或者响应文件；</w:t>
      </w:r>
    </w:p>
    <w:p>
      <w:pPr>
        <w:snapToGrid w:val="0"/>
        <w:spacing w:beforeLines="50" w:after="50"/>
        <w:ind w:firstLine="470" w:firstLineChars="196"/>
        <w:jc w:val="left"/>
        <w:rPr>
          <w:rFonts w:ascii="宋体" w:hAnsi="宋体"/>
          <w:sz w:val="24"/>
        </w:rPr>
      </w:pPr>
      <w:r>
        <w:rPr>
          <w:rFonts w:hint="eastAsia" w:ascii="宋体" w:hAnsi="宋体"/>
          <w:sz w:val="24"/>
        </w:rPr>
        <w:t>2.供应商按照采购人或者采购代理机构的授意撤换、修改响应文件或者响应文件；</w:t>
      </w:r>
    </w:p>
    <w:p>
      <w:pPr>
        <w:snapToGrid w:val="0"/>
        <w:spacing w:beforeLines="50" w:after="50"/>
        <w:ind w:firstLine="470" w:firstLineChars="196"/>
        <w:jc w:val="left"/>
        <w:rPr>
          <w:rFonts w:ascii="宋体" w:hAnsi="宋体"/>
          <w:sz w:val="24"/>
        </w:rPr>
      </w:pPr>
      <w:r>
        <w:rPr>
          <w:rFonts w:hint="eastAsia" w:ascii="宋体" w:hAnsi="宋体"/>
          <w:sz w:val="24"/>
        </w:rPr>
        <w:t>3.供应商之间协商报价、技术方案等响应文件或者响应文件的实质性内容；</w:t>
      </w:r>
    </w:p>
    <w:p>
      <w:pPr>
        <w:snapToGrid w:val="0"/>
        <w:spacing w:beforeLines="50" w:after="50"/>
        <w:ind w:firstLine="470" w:firstLineChars="196"/>
        <w:jc w:val="left"/>
        <w:rPr>
          <w:rFonts w:ascii="宋体" w:hAnsi="宋体"/>
          <w:sz w:val="24"/>
        </w:rPr>
      </w:pPr>
      <w:r>
        <w:rPr>
          <w:rFonts w:hint="eastAsia" w:ascii="宋体" w:hAnsi="宋体"/>
          <w:sz w:val="24"/>
        </w:rPr>
        <w:t>4.属于同一集团、协会、商会等组织成员的供应商按照该组织要求协同参加政府采购活动；</w:t>
      </w:r>
    </w:p>
    <w:p>
      <w:pPr>
        <w:snapToGrid w:val="0"/>
        <w:spacing w:beforeLines="50" w:after="50"/>
        <w:ind w:firstLine="470" w:firstLineChars="196"/>
        <w:jc w:val="left"/>
        <w:rPr>
          <w:rFonts w:ascii="宋体" w:hAnsi="宋体"/>
          <w:sz w:val="24"/>
        </w:rPr>
      </w:pPr>
      <w:r>
        <w:rPr>
          <w:rFonts w:hint="eastAsia" w:ascii="宋体" w:hAnsi="宋体"/>
          <w:sz w:val="24"/>
        </w:rPr>
        <w:t>5.供应商之间事先约定一致抬高或者压低竞标报价,或者在招标项目中事先约定轮流以高价位或者低价位成交,或者事先约定由某一特定供应商成交,然后再参加竞标；</w:t>
      </w:r>
    </w:p>
    <w:p>
      <w:pPr>
        <w:snapToGrid w:val="0"/>
        <w:spacing w:beforeLines="50" w:after="50"/>
        <w:ind w:firstLine="470" w:firstLineChars="196"/>
        <w:jc w:val="left"/>
        <w:rPr>
          <w:rFonts w:ascii="宋体" w:hAnsi="宋体"/>
          <w:sz w:val="24"/>
        </w:rPr>
      </w:pPr>
      <w:r>
        <w:rPr>
          <w:rFonts w:hint="eastAsia" w:ascii="宋体" w:hAnsi="宋体"/>
          <w:sz w:val="24"/>
        </w:rPr>
        <w:t>6.供应商之间商定部分供应商放弃参加政府采购活动或者放弃成交；</w:t>
      </w:r>
    </w:p>
    <w:p>
      <w:pPr>
        <w:snapToGrid w:val="0"/>
        <w:spacing w:beforeLines="50" w:after="50"/>
        <w:ind w:firstLine="470" w:firstLineChars="196"/>
        <w:jc w:val="left"/>
        <w:rPr>
          <w:rFonts w:ascii="宋体" w:hAnsi="宋体"/>
          <w:sz w:val="24"/>
        </w:rPr>
      </w:pPr>
      <w:r>
        <w:rPr>
          <w:rFonts w:hint="eastAsia" w:ascii="宋体" w:hAnsi="宋体"/>
          <w:sz w:val="24"/>
        </w:rPr>
        <w:t>7.供应商与采购人或者采购代理机构之间、供应商相互之间，为谋求特定供应商成交或者排斥其他供应商的其他串通行为。</w:t>
      </w:r>
    </w:p>
    <w:p>
      <w:pPr>
        <w:snapToGrid w:val="0"/>
        <w:spacing w:beforeLines="50" w:after="50"/>
        <w:ind w:firstLine="470" w:firstLineChars="196"/>
        <w:jc w:val="left"/>
        <w:rPr>
          <w:rFonts w:ascii="宋体" w:hAnsi="宋体"/>
          <w:sz w:val="24"/>
        </w:rPr>
      </w:pPr>
    </w:p>
    <w:p>
      <w:pPr>
        <w:snapToGrid w:val="0"/>
        <w:spacing w:beforeLines="50" w:after="50"/>
        <w:ind w:firstLine="472" w:firstLineChars="196"/>
        <w:jc w:val="left"/>
        <w:rPr>
          <w:rFonts w:ascii="宋体" w:hAnsi="宋体"/>
          <w:b/>
          <w:sz w:val="24"/>
        </w:rPr>
      </w:pPr>
      <w:r>
        <w:rPr>
          <w:rFonts w:hint="eastAsia" w:ascii="宋体" w:hAnsi="宋体"/>
          <w:b/>
          <w:sz w:val="24"/>
        </w:rPr>
        <w:t>以上情形一经核查属实，我方愿意承担一切后果，并不再寻求任何旨在减轻或免除法律责任的辩解。</w:t>
      </w:r>
    </w:p>
    <w:p>
      <w:pPr>
        <w:snapToGrid w:val="0"/>
        <w:spacing w:before="295" w:after="295" w:line="320" w:lineRule="exact"/>
        <w:ind w:firstLine="6840" w:firstLineChars="2850"/>
        <w:rPr>
          <w:rFonts w:ascii="宋体" w:hAnsi="宋体" w:cs="Courier New"/>
          <w:sz w:val="24"/>
        </w:rPr>
      </w:pPr>
    </w:p>
    <w:p>
      <w:pPr>
        <w:snapToGrid w:val="0"/>
        <w:spacing w:before="295" w:after="295" w:line="320" w:lineRule="exact"/>
        <w:ind w:firstLine="6840" w:firstLineChars="2850"/>
        <w:rPr>
          <w:rFonts w:ascii="宋体" w:hAnsi="宋体" w:cs="Courier New"/>
          <w:sz w:val="24"/>
        </w:rPr>
      </w:pPr>
      <w:r>
        <w:rPr>
          <w:rFonts w:hint="eastAsia" w:ascii="宋体" w:hAnsi="宋体" w:cs="Courier New"/>
          <w:sz w:val="24"/>
        </w:rPr>
        <w:t>（公章）</w:t>
      </w:r>
    </w:p>
    <w:p>
      <w:pPr>
        <w:snapToGrid w:val="0"/>
        <w:spacing w:before="295" w:after="295" w:line="320" w:lineRule="exact"/>
        <w:rPr>
          <w:rFonts w:ascii="宋体" w:hAnsi="宋体" w:cs="Courier New"/>
          <w:sz w:val="24"/>
          <w:szCs w:val="21"/>
        </w:rPr>
      </w:pPr>
      <w:r>
        <w:rPr>
          <w:rFonts w:hint="eastAsia" w:ascii="宋体" w:hAnsi="宋体" w:cs="Courier New"/>
          <w:sz w:val="24"/>
          <w:szCs w:val="21"/>
        </w:rPr>
        <w:t xml:space="preserve">                                                </w:t>
      </w:r>
      <w:r>
        <w:rPr>
          <w:rFonts w:hint="eastAsia" w:ascii="宋体" w:hAnsi="宋体" w:cs="Courier New"/>
          <w:sz w:val="24"/>
          <w:szCs w:val="21"/>
          <w:u w:val="single"/>
        </w:rPr>
        <w:t xml:space="preserve">      </w:t>
      </w:r>
      <w:r>
        <w:rPr>
          <w:rFonts w:hint="eastAsia" w:ascii="宋体" w:hAnsi="宋体" w:cs="Courier New"/>
          <w:sz w:val="24"/>
          <w:szCs w:val="21"/>
        </w:rPr>
        <w:t>年</w:t>
      </w:r>
      <w:r>
        <w:rPr>
          <w:rFonts w:hint="eastAsia" w:ascii="宋体" w:hAnsi="宋体" w:cs="Courier New"/>
          <w:sz w:val="24"/>
          <w:szCs w:val="21"/>
          <w:u w:val="single"/>
        </w:rPr>
        <w:t xml:space="preserve">    </w:t>
      </w:r>
      <w:r>
        <w:rPr>
          <w:rFonts w:hint="eastAsia" w:ascii="宋体" w:hAnsi="宋体" w:cs="Courier New"/>
          <w:sz w:val="24"/>
          <w:szCs w:val="21"/>
        </w:rPr>
        <w:t>月</w:t>
      </w:r>
      <w:r>
        <w:rPr>
          <w:rFonts w:hint="eastAsia" w:ascii="宋体" w:hAnsi="宋体" w:cs="Courier New"/>
          <w:sz w:val="24"/>
          <w:szCs w:val="21"/>
          <w:u w:val="single"/>
        </w:rPr>
        <w:t xml:space="preserve">     </w:t>
      </w:r>
      <w:r>
        <w:rPr>
          <w:rFonts w:hint="eastAsia" w:ascii="宋体" w:hAnsi="宋体" w:cs="Courier New"/>
          <w:sz w:val="24"/>
          <w:szCs w:val="21"/>
        </w:rPr>
        <w:t>日</w:t>
      </w:r>
    </w:p>
    <w:p>
      <w:pPr>
        <w:spacing w:line="480" w:lineRule="auto"/>
        <w:ind w:left="420"/>
        <w:rPr>
          <w:rFonts w:ascii="宋体" w:hAnsi="宋体"/>
          <w:b/>
          <w:sz w:val="24"/>
        </w:rPr>
      </w:pPr>
    </w:p>
    <w:p>
      <w:pPr>
        <w:spacing w:line="480" w:lineRule="auto"/>
        <w:rPr>
          <w:rFonts w:ascii="宋体" w:hAnsi="宋体"/>
          <w:b/>
          <w:sz w:val="28"/>
          <w:szCs w:val="28"/>
        </w:rPr>
      </w:pPr>
      <w:r>
        <w:rPr>
          <w:rFonts w:hint="eastAsia" w:ascii="宋体" w:hAnsi="宋体"/>
          <w:b/>
          <w:sz w:val="28"/>
          <w:szCs w:val="28"/>
        </w:rPr>
        <w:t>1</w:t>
      </w:r>
      <w:r>
        <w:rPr>
          <w:rFonts w:hint="eastAsia" w:ascii="宋体" w:hAnsi="宋体"/>
          <w:b/>
          <w:sz w:val="28"/>
          <w:szCs w:val="28"/>
          <w:lang w:val="en-US" w:eastAsia="zh-CN"/>
        </w:rPr>
        <w:t>3</w:t>
      </w:r>
      <w:r>
        <w:rPr>
          <w:rFonts w:hint="eastAsia" w:ascii="宋体" w:hAnsi="宋体"/>
          <w:b/>
          <w:sz w:val="28"/>
          <w:szCs w:val="28"/>
        </w:rPr>
        <w:t>.供应商认为资格审查需要的其他材料</w:t>
      </w:r>
    </w:p>
    <w:p>
      <w:pPr>
        <w:spacing w:line="240" w:lineRule="atLeast"/>
        <w:rPr>
          <w:rFonts w:ascii="宋体" w:hAnsi="宋体"/>
          <w:b/>
          <w:sz w:val="32"/>
          <w:szCs w:val="32"/>
        </w:rPr>
      </w:pPr>
      <w:r>
        <w:rPr>
          <w:rFonts w:ascii="宋体" w:hAnsi="宋体"/>
          <w:szCs w:val="21"/>
        </w:rPr>
        <w:br w:type="page"/>
      </w:r>
      <w:r>
        <w:rPr>
          <w:rFonts w:hint="eastAsia" w:ascii="宋体" w:hAnsi="宋体"/>
          <w:b/>
          <w:sz w:val="24"/>
        </w:rPr>
        <w:t>商务文件格式</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商务文件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竞争性磋商项目编号：</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竞争性磋商项目名称：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供应商邮编：</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（供应商公章）</w:t>
      </w:r>
    </w:p>
    <w:p>
      <w:pPr>
        <w:spacing w:line="300" w:lineRule="auto"/>
        <w:ind w:firstLine="5880" w:firstLineChars="280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ind w:firstLine="5880" w:firstLineChars="2800"/>
        <w:rPr>
          <w:rFonts w:ascii="宋体" w:hAnsi="宋体"/>
          <w:szCs w:val="21"/>
        </w:rPr>
      </w:pPr>
    </w:p>
    <w:p>
      <w:pPr>
        <w:spacing w:line="300" w:lineRule="auto"/>
        <w:rPr>
          <w:rFonts w:ascii="宋体" w:hAnsi="宋体"/>
          <w:szCs w:val="21"/>
        </w:rPr>
      </w:pPr>
      <w:r>
        <w:rPr>
          <w:rFonts w:ascii="宋体" w:hAnsi="宋体"/>
          <w:szCs w:val="21"/>
        </w:rPr>
        <w:br w:type="page"/>
      </w:r>
    </w:p>
    <w:p>
      <w:pPr>
        <w:spacing w:line="300" w:lineRule="auto"/>
        <w:jc w:val="center"/>
        <w:rPr>
          <w:rFonts w:ascii="宋体" w:hAnsi="宋体"/>
          <w:b/>
          <w:sz w:val="24"/>
        </w:rPr>
      </w:pPr>
      <w:r>
        <w:rPr>
          <w:rFonts w:hint="eastAsia" w:ascii="宋体" w:hAnsi="宋体"/>
          <w:b/>
          <w:sz w:val="24"/>
        </w:rPr>
        <w:t>商务文件目录</w:t>
      </w:r>
    </w:p>
    <w:p>
      <w:pPr>
        <w:spacing w:line="300" w:lineRule="auto"/>
        <w:jc w:val="center"/>
        <w:rPr>
          <w:rFonts w:ascii="宋体" w:hAnsi="宋体"/>
          <w:b/>
          <w:sz w:val="24"/>
        </w:rPr>
      </w:pPr>
      <w:r>
        <w:rPr>
          <w:rFonts w:hint="eastAsia" w:ascii="宋体" w:hAnsi="宋体"/>
          <w:b/>
          <w:sz w:val="24"/>
        </w:rPr>
        <w:t>（应附有页码）</w:t>
      </w:r>
    </w:p>
    <w:p>
      <w:pPr>
        <w:spacing w:line="300" w:lineRule="auto"/>
        <w:jc w:val="center"/>
        <w:rPr>
          <w:rFonts w:ascii="宋体" w:hAnsi="宋体"/>
          <w:b/>
          <w:sz w:val="24"/>
        </w:rPr>
      </w:pPr>
    </w:p>
    <w:p>
      <w:pPr>
        <w:numPr>
          <w:ilvl w:val="0"/>
          <w:numId w:val="16"/>
        </w:numPr>
        <w:spacing w:line="360" w:lineRule="exact"/>
        <w:rPr>
          <w:rFonts w:ascii="宋体" w:hAnsi="宋体"/>
          <w:b/>
          <w:szCs w:val="21"/>
        </w:rPr>
      </w:pPr>
      <w:r>
        <w:rPr>
          <w:rFonts w:hint="eastAsia" w:ascii="宋体" w:hAnsi="宋体"/>
          <w:szCs w:val="21"/>
        </w:rPr>
        <w:t>磋商函</w:t>
      </w:r>
      <w:r>
        <w:rPr>
          <w:rFonts w:hint="eastAsia" w:ascii="宋体" w:hAnsi="宋体"/>
          <w:b/>
          <w:szCs w:val="21"/>
        </w:rPr>
        <w:t xml:space="preserve"> </w:t>
      </w:r>
    </w:p>
    <w:p>
      <w:pPr>
        <w:numPr>
          <w:ilvl w:val="0"/>
          <w:numId w:val="16"/>
        </w:numPr>
        <w:spacing w:line="360" w:lineRule="exact"/>
        <w:ind w:left="0" w:firstLine="0"/>
        <w:rPr>
          <w:rFonts w:ascii="宋体" w:hAnsi="宋体"/>
          <w:szCs w:val="21"/>
        </w:rPr>
      </w:pPr>
      <w:r>
        <w:rPr>
          <w:rFonts w:hint="eastAsia" w:ascii="宋体" w:hAnsi="宋体"/>
          <w:szCs w:val="21"/>
        </w:rPr>
        <w:t>磋商函附录</w:t>
      </w:r>
    </w:p>
    <w:p>
      <w:pPr>
        <w:numPr>
          <w:ilvl w:val="0"/>
          <w:numId w:val="16"/>
        </w:numPr>
        <w:spacing w:line="360" w:lineRule="exact"/>
        <w:ind w:left="0" w:firstLine="0"/>
        <w:rPr>
          <w:rFonts w:ascii="宋体" w:hAnsi="宋体"/>
          <w:szCs w:val="21"/>
        </w:rPr>
      </w:pPr>
      <w:r>
        <w:rPr>
          <w:rFonts w:hint="eastAsia" w:ascii="宋体" w:hAnsi="宋体"/>
          <w:szCs w:val="21"/>
        </w:rPr>
        <w:t>磋商报价表</w:t>
      </w:r>
    </w:p>
    <w:p>
      <w:pPr>
        <w:numPr>
          <w:ilvl w:val="0"/>
          <w:numId w:val="16"/>
        </w:numPr>
        <w:spacing w:line="360" w:lineRule="exact"/>
        <w:ind w:left="0" w:firstLine="0"/>
        <w:rPr>
          <w:rFonts w:ascii="宋体" w:hAnsi="宋体"/>
          <w:szCs w:val="21"/>
        </w:rPr>
      </w:pPr>
      <w:r>
        <w:rPr>
          <w:rFonts w:hint="eastAsia" w:ascii="宋体" w:hAnsi="宋体"/>
          <w:szCs w:val="21"/>
        </w:rPr>
        <w:t>已标价工程量清单</w:t>
      </w:r>
    </w:p>
    <w:p>
      <w:pPr>
        <w:spacing w:line="300" w:lineRule="auto"/>
        <w:rPr>
          <w:rFonts w:ascii="宋体" w:hAnsi="宋体"/>
          <w:szCs w:val="21"/>
        </w:rPr>
      </w:pPr>
    </w:p>
    <w:p>
      <w:pPr>
        <w:spacing w:line="300" w:lineRule="auto"/>
        <w:ind w:firstLine="5880" w:firstLineChars="2800"/>
        <w:rPr>
          <w:rFonts w:ascii="宋体" w:hAnsi="宋体"/>
          <w:szCs w:val="21"/>
        </w:rPr>
      </w:pPr>
    </w:p>
    <w:p>
      <w:pPr>
        <w:numPr>
          <w:ilvl w:val="0"/>
          <w:numId w:val="17"/>
        </w:numPr>
        <w:spacing w:line="480" w:lineRule="auto"/>
        <w:rPr>
          <w:rFonts w:ascii="宋体" w:hAnsi="宋体"/>
          <w:b/>
          <w:sz w:val="28"/>
          <w:szCs w:val="28"/>
        </w:rPr>
      </w:pPr>
      <w:r>
        <w:rPr>
          <w:rFonts w:ascii="宋体" w:hAnsi="宋体"/>
          <w:szCs w:val="21"/>
        </w:rPr>
        <w:br w:type="page"/>
      </w:r>
      <w:r>
        <w:rPr>
          <w:rFonts w:hint="eastAsia" w:ascii="宋体" w:hAnsi="宋体"/>
          <w:b/>
          <w:sz w:val="28"/>
          <w:szCs w:val="28"/>
        </w:rPr>
        <w:t>磋商函（格式）</w:t>
      </w:r>
    </w:p>
    <w:p>
      <w:pPr>
        <w:pStyle w:val="113"/>
        <w:ind w:firstLine="422"/>
        <w:jc w:val="center"/>
        <w:outlineLvl w:val="0"/>
        <w:rPr>
          <w:rFonts w:ascii="宋体" w:hAnsi="宋体"/>
          <w:b/>
        </w:rPr>
      </w:pPr>
      <w:bookmarkStart w:id="17" w:name="_Toc19625722"/>
      <w:bookmarkStart w:id="18" w:name="_Toc6413134"/>
      <w:r>
        <w:rPr>
          <w:rFonts w:ascii="宋体" w:hAnsi="宋体"/>
          <w:b/>
        </w:rPr>
        <w:t>磋商函</w:t>
      </w:r>
      <w:bookmarkEnd w:id="17"/>
      <w:bookmarkEnd w:id="18"/>
    </w:p>
    <w:p>
      <w:pPr>
        <w:tabs>
          <w:tab w:val="left" w:pos="7560"/>
        </w:tabs>
        <w:spacing w:line="460" w:lineRule="exact"/>
        <w:ind w:firstLine="420" w:firstLineChars="200"/>
        <w:rPr>
          <w:rFonts w:ascii="宋体" w:hAnsi="宋体"/>
        </w:rPr>
      </w:pPr>
      <w:r>
        <w:rPr>
          <w:rFonts w:ascii="宋体" w:hAnsi="宋体"/>
        </w:rPr>
        <w:t>1、根据你方项目编号为</w:t>
      </w:r>
      <w:r>
        <w:rPr>
          <w:rFonts w:ascii="宋体" w:hAnsi="宋体"/>
          <w:u w:val="single"/>
        </w:rPr>
        <w:t xml:space="preserve">  （项目编号）  </w:t>
      </w:r>
      <w:r>
        <w:rPr>
          <w:rFonts w:ascii="宋体" w:hAnsi="宋体"/>
        </w:rPr>
        <w:t>的</w:t>
      </w:r>
      <w:r>
        <w:rPr>
          <w:rFonts w:ascii="宋体" w:hAnsi="宋体"/>
          <w:u w:val="single"/>
        </w:rPr>
        <w:t xml:space="preserve">  （项目名称）  </w:t>
      </w:r>
      <w:r>
        <w:rPr>
          <w:rFonts w:ascii="宋体" w:hAnsi="宋体"/>
        </w:rPr>
        <w:t>工程竞争性磋商文件，遵照</w:t>
      </w:r>
      <w:r>
        <w:rPr>
          <w:rFonts w:hint="eastAsia" w:ascii="宋体" w:hAnsi="宋体"/>
        </w:rPr>
        <w:t>《中华人民共和国政府采购法》、《中华人民共和国政府采购法实施条例》、《政府采购竞争性磋商采购方式管理暂行办法》</w:t>
      </w:r>
      <w:r>
        <w:rPr>
          <w:rFonts w:ascii="宋体" w:hAnsi="宋体"/>
        </w:rPr>
        <w:t>等有关规定，经踏勘项目现场和研究上述竞争性磋商文件的磋商须知、合同条款、图纸、工程建设标准和工程量清单及其他有关文件后，我方愿以人民币（大写）</w:t>
      </w:r>
      <w:r>
        <w:rPr>
          <w:rFonts w:ascii="宋体" w:hAnsi="宋体"/>
          <w:u w:val="single"/>
        </w:rPr>
        <w:t xml:space="preserve">      </w:t>
      </w:r>
      <w:r>
        <w:rPr>
          <w:rFonts w:ascii="宋体" w:hAnsi="宋体"/>
        </w:rPr>
        <w:t>元（RMB</w:t>
      </w:r>
      <w:r>
        <w:rPr>
          <w:rFonts w:ascii="宋体" w:hAnsi="宋体"/>
          <w:u w:val="single"/>
        </w:rPr>
        <w:t xml:space="preserve">￥      </w:t>
      </w:r>
      <w:r>
        <w:rPr>
          <w:rFonts w:ascii="宋体" w:hAnsi="宋体"/>
        </w:rPr>
        <w:t>元）的磋商报价并按上述图纸、合同条款、工程建设标准和工程量清单（如有时）的条件要求承包上述工程的施工、竣工，并承担任何质量缺陷保修责任。我方保证工程质量达到</w:t>
      </w:r>
      <w:r>
        <w:rPr>
          <w:rFonts w:ascii="宋体" w:hAnsi="宋体"/>
          <w:u w:val="single"/>
        </w:rPr>
        <w:t xml:space="preserve">       </w:t>
      </w:r>
      <w:r>
        <w:rPr>
          <w:rFonts w:ascii="宋体" w:hAnsi="宋体"/>
        </w:rPr>
        <w:t>等级。</w:t>
      </w:r>
    </w:p>
    <w:p>
      <w:pPr>
        <w:tabs>
          <w:tab w:val="left" w:pos="7560"/>
        </w:tabs>
        <w:spacing w:line="460" w:lineRule="exact"/>
        <w:ind w:firstLine="420" w:firstLineChars="200"/>
        <w:rPr>
          <w:rFonts w:ascii="宋体" w:hAnsi="宋体"/>
        </w:rPr>
      </w:pPr>
      <w:r>
        <w:rPr>
          <w:rFonts w:ascii="宋体" w:hAnsi="宋体"/>
        </w:rPr>
        <w:t>2、我方已详细审核全部</w:t>
      </w:r>
      <w:r>
        <w:rPr>
          <w:rFonts w:hint="eastAsia" w:ascii="宋体" w:hAnsi="宋体"/>
        </w:rPr>
        <w:t>竞争性磋商文件</w:t>
      </w:r>
      <w:r>
        <w:rPr>
          <w:rFonts w:ascii="宋体" w:hAnsi="宋体"/>
        </w:rPr>
        <w:t>，包括修改文件（如有时）及有关附件。</w:t>
      </w:r>
    </w:p>
    <w:p>
      <w:pPr>
        <w:tabs>
          <w:tab w:val="left" w:pos="7560"/>
        </w:tabs>
        <w:spacing w:line="460" w:lineRule="exact"/>
        <w:ind w:firstLine="420" w:firstLineChars="200"/>
        <w:rPr>
          <w:rFonts w:ascii="宋体" w:hAnsi="宋体"/>
        </w:rPr>
      </w:pPr>
      <w:r>
        <w:rPr>
          <w:rFonts w:ascii="宋体" w:hAnsi="宋体"/>
        </w:rPr>
        <w:t>3、我方承认</w:t>
      </w:r>
      <w:r>
        <w:rPr>
          <w:rFonts w:hint="eastAsia" w:ascii="宋体" w:hAnsi="宋体"/>
        </w:rPr>
        <w:t>磋商函</w:t>
      </w:r>
      <w:r>
        <w:rPr>
          <w:rFonts w:ascii="宋体" w:hAnsi="宋体"/>
        </w:rPr>
        <w:t>附录是我方</w:t>
      </w:r>
      <w:r>
        <w:rPr>
          <w:rFonts w:hint="eastAsia" w:ascii="宋体" w:hAnsi="宋体"/>
        </w:rPr>
        <w:t>磋商函</w:t>
      </w:r>
      <w:r>
        <w:rPr>
          <w:rFonts w:ascii="宋体" w:hAnsi="宋体"/>
        </w:rPr>
        <w:t>的组成部分。</w:t>
      </w:r>
    </w:p>
    <w:p>
      <w:pPr>
        <w:tabs>
          <w:tab w:val="left" w:pos="7560"/>
        </w:tabs>
        <w:spacing w:line="460" w:lineRule="exact"/>
        <w:ind w:firstLine="420" w:firstLineChars="200"/>
        <w:rPr>
          <w:rFonts w:ascii="宋体" w:hAnsi="宋体"/>
        </w:rPr>
      </w:pPr>
      <w:r>
        <w:rPr>
          <w:rFonts w:ascii="宋体" w:hAnsi="宋体"/>
        </w:rPr>
        <w:t>4、一旦我方成交，我方保证按合同书中规定的工期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日历天内完成并移交全部工程。</w:t>
      </w:r>
    </w:p>
    <w:p>
      <w:pPr>
        <w:tabs>
          <w:tab w:val="left" w:pos="7560"/>
        </w:tabs>
        <w:spacing w:line="460" w:lineRule="exact"/>
        <w:ind w:firstLine="420" w:firstLineChars="200"/>
        <w:rPr>
          <w:rFonts w:ascii="宋体" w:hAnsi="宋体"/>
        </w:rPr>
      </w:pPr>
      <w:r>
        <w:rPr>
          <w:rFonts w:ascii="宋体" w:hAnsi="宋体"/>
        </w:rPr>
        <w:t>5、如果我方</w:t>
      </w:r>
      <w:r>
        <w:rPr>
          <w:rFonts w:hint="eastAsia" w:ascii="宋体" w:hAnsi="宋体"/>
        </w:rPr>
        <w:t>成交</w:t>
      </w:r>
      <w:r>
        <w:rPr>
          <w:rFonts w:ascii="宋体" w:hAnsi="宋体"/>
        </w:rPr>
        <w:t>，我方将按照文件规定提交履约保证金作为履约担保。</w:t>
      </w:r>
    </w:p>
    <w:p>
      <w:pPr>
        <w:tabs>
          <w:tab w:val="left" w:pos="7560"/>
        </w:tabs>
        <w:spacing w:line="460" w:lineRule="exact"/>
        <w:ind w:firstLine="420" w:firstLineChars="200"/>
        <w:rPr>
          <w:rFonts w:ascii="宋体" w:hAnsi="宋体"/>
        </w:rPr>
      </w:pPr>
      <w:r>
        <w:rPr>
          <w:rFonts w:ascii="宋体" w:hAnsi="宋体"/>
        </w:rPr>
        <w:t>6、我方同意所提交的响应文件在</w:t>
      </w:r>
      <w:r>
        <w:rPr>
          <w:rFonts w:hint="eastAsia" w:ascii="宋体" w:hAnsi="宋体"/>
        </w:rPr>
        <w:t>竞争性磋商文件</w:t>
      </w:r>
      <w:r>
        <w:rPr>
          <w:rFonts w:ascii="宋体" w:hAnsi="宋体"/>
        </w:rPr>
        <w:t>的</w:t>
      </w:r>
      <w:r>
        <w:rPr>
          <w:rFonts w:hint="eastAsia" w:ascii="宋体" w:hAnsi="宋体"/>
        </w:rPr>
        <w:t>“磋商</w:t>
      </w:r>
      <w:r>
        <w:rPr>
          <w:rFonts w:ascii="宋体" w:hAnsi="宋体"/>
        </w:rPr>
        <w:t>须知</w:t>
      </w:r>
      <w:r>
        <w:rPr>
          <w:rFonts w:hint="eastAsia" w:ascii="宋体" w:hAnsi="宋体"/>
        </w:rPr>
        <w:t>”</w:t>
      </w:r>
      <w:r>
        <w:rPr>
          <w:rFonts w:ascii="宋体" w:hAnsi="宋体"/>
        </w:rPr>
        <w:t>中第</w:t>
      </w:r>
      <w:r>
        <w:rPr>
          <w:rFonts w:hint="eastAsia" w:ascii="宋体" w:hAnsi="宋体"/>
        </w:rPr>
        <w:t>11</w:t>
      </w:r>
      <w:r>
        <w:rPr>
          <w:rFonts w:ascii="宋体" w:hAnsi="宋体"/>
        </w:rPr>
        <w:t>条规定的</w:t>
      </w:r>
      <w:r>
        <w:rPr>
          <w:rFonts w:hint="eastAsia" w:ascii="宋体" w:hAnsi="宋体"/>
        </w:rPr>
        <w:t>响应文件</w:t>
      </w:r>
      <w:r>
        <w:rPr>
          <w:rFonts w:ascii="宋体" w:hAnsi="宋体"/>
        </w:rPr>
        <w:t>有效期内有效，在此期间内如果</w:t>
      </w:r>
      <w:r>
        <w:rPr>
          <w:rFonts w:hint="eastAsia" w:ascii="宋体" w:hAnsi="宋体"/>
        </w:rPr>
        <w:t>成交</w:t>
      </w:r>
      <w:r>
        <w:rPr>
          <w:rFonts w:ascii="宋体" w:hAnsi="宋体"/>
        </w:rPr>
        <w:t>，我方将受此约束。</w:t>
      </w:r>
    </w:p>
    <w:p>
      <w:pPr>
        <w:tabs>
          <w:tab w:val="left" w:pos="7560"/>
        </w:tabs>
        <w:spacing w:line="460" w:lineRule="exact"/>
        <w:ind w:firstLine="420" w:firstLineChars="200"/>
        <w:rPr>
          <w:rFonts w:ascii="宋体" w:hAnsi="宋体"/>
        </w:rPr>
      </w:pPr>
      <w:r>
        <w:rPr>
          <w:rFonts w:ascii="宋体" w:hAnsi="宋体"/>
        </w:rPr>
        <w:t>7、除非另外达成协议并生效，你方的</w:t>
      </w:r>
      <w:r>
        <w:rPr>
          <w:rFonts w:hint="eastAsia" w:ascii="宋体" w:hAnsi="宋体"/>
        </w:rPr>
        <w:t>成交</w:t>
      </w:r>
      <w:r>
        <w:rPr>
          <w:rFonts w:ascii="宋体" w:hAnsi="宋体"/>
        </w:rPr>
        <w:t>通知书和本</w:t>
      </w:r>
      <w:r>
        <w:rPr>
          <w:rFonts w:hint="eastAsia" w:ascii="宋体" w:hAnsi="宋体"/>
        </w:rPr>
        <w:t>响应</w:t>
      </w:r>
      <w:r>
        <w:rPr>
          <w:rFonts w:ascii="宋体" w:hAnsi="宋体"/>
        </w:rPr>
        <w:t>文件将成为约束双方的合同文件的组成部分。</w:t>
      </w:r>
    </w:p>
    <w:p>
      <w:pPr>
        <w:spacing w:line="360" w:lineRule="auto"/>
        <w:rPr>
          <w:rFonts w:ascii="宋体" w:hAnsi="宋体"/>
        </w:rPr>
      </w:pPr>
    </w:p>
    <w:p>
      <w:pPr>
        <w:spacing w:line="360" w:lineRule="auto"/>
        <w:ind w:left="1000"/>
        <w:rPr>
          <w:rFonts w:ascii="宋体" w:hAnsi="宋体"/>
          <w:u w:val="single"/>
        </w:rPr>
      </w:pPr>
      <w:r>
        <w:rPr>
          <w:rFonts w:ascii="宋体" w:hAnsi="宋体"/>
        </w:rPr>
        <w:t xml:space="preserve">         供</w:t>
      </w:r>
      <w:r>
        <w:rPr>
          <w:rFonts w:hint="eastAsia" w:ascii="宋体" w:hAnsi="宋体"/>
        </w:rPr>
        <w:t xml:space="preserve"> </w:t>
      </w:r>
      <w:r>
        <w:rPr>
          <w:rFonts w:ascii="宋体" w:hAnsi="宋体"/>
        </w:rPr>
        <w:t>应</w:t>
      </w:r>
      <w:r>
        <w:rPr>
          <w:rFonts w:hint="eastAsia" w:ascii="宋体" w:hAnsi="宋体"/>
        </w:rPr>
        <w:t xml:space="preserve"> </w:t>
      </w:r>
      <w:r>
        <w:rPr>
          <w:rFonts w:ascii="宋体" w:hAnsi="宋体"/>
        </w:rPr>
        <w:t>商：</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360" w:lineRule="auto"/>
        <w:ind w:left="1000"/>
        <w:rPr>
          <w:rFonts w:ascii="宋体" w:hAnsi="宋体"/>
          <w:u w:val="single"/>
        </w:rPr>
      </w:pPr>
      <w:r>
        <w:rPr>
          <w:rFonts w:ascii="宋体" w:hAnsi="宋体"/>
        </w:rPr>
        <w:t xml:space="preserve">         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left="1000"/>
        <w:rPr>
          <w:rFonts w:ascii="宋体" w:hAnsi="宋体"/>
          <w:u w:val="single"/>
        </w:rPr>
      </w:pPr>
      <w:r>
        <w:rPr>
          <w:rFonts w:ascii="宋体" w:hAnsi="宋体"/>
        </w:rPr>
        <w:t xml:space="preserve">         法定代表人或其委托代理人：</w:t>
      </w:r>
      <w:r>
        <w:rPr>
          <w:rFonts w:ascii="宋体" w:hAnsi="宋体"/>
          <w:u w:val="single"/>
        </w:rPr>
        <w:t xml:space="preserve">      （签字或盖章）</w:t>
      </w:r>
    </w:p>
    <w:p>
      <w:pPr>
        <w:spacing w:line="360" w:lineRule="auto"/>
        <w:ind w:left="1000" w:leftChars="476" w:firstLine="945" w:firstLineChars="450"/>
        <w:rPr>
          <w:rFonts w:ascii="宋体" w:hAnsi="宋体"/>
        </w:rPr>
      </w:pPr>
      <w:r>
        <w:rPr>
          <w:rFonts w:ascii="宋体" w:hAnsi="宋体"/>
        </w:rPr>
        <w:t>邮政编码：</w:t>
      </w:r>
      <w:r>
        <w:rPr>
          <w:rFonts w:hint="eastAsia" w:ascii="宋体" w:hAnsi="宋体"/>
          <w:u w:val="single"/>
        </w:rPr>
        <w:t xml:space="preserve">          </w:t>
      </w:r>
      <w:r>
        <w:rPr>
          <w:rFonts w:ascii="宋体" w:hAnsi="宋体"/>
        </w:rPr>
        <w:t>电话：</w:t>
      </w:r>
      <w:r>
        <w:rPr>
          <w:rFonts w:hint="eastAsia" w:ascii="宋体" w:hAnsi="宋体"/>
          <w:u w:val="single"/>
        </w:rPr>
        <w:t xml:space="preserve">         </w:t>
      </w:r>
      <w:r>
        <w:rPr>
          <w:rFonts w:ascii="宋体" w:hAnsi="宋体"/>
        </w:rPr>
        <w:t xml:space="preserve"> 传真：</w:t>
      </w:r>
      <w:r>
        <w:rPr>
          <w:rFonts w:hint="eastAsia" w:ascii="宋体" w:hAnsi="宋体"/>
          <w:u w:val="single"/>
        </w:rPr>
        <w:t xml:space="preserve">          </w:t>
      </w:r>
    </w:p>
    <w:p>
      <w:pPr>
        <w:spacing w:line="360" w:lineRule="auto"/>
        <w:ind w:left="1000"/>
        <w:rPr>
          <w:rFonts w:ascii="宋体" w:hAnsi="宋体"/>
        </w:rPr>
      </w:pPr>
      <w:r>
        <w:rPr>
          <w:rFonts w:ascii="宋体" w:hAnsi="宋体"/>
        </w:rPr>
        <w:t xml:space="preserve">         开户银行名称：</w:t>
      </w:r>
      <w:r>
        <w:rPr>
          <w:rFonts w:hint="eastAsia" w:ascii="宋体" w:hAnsi="宋体"/>
          <w:u w:val="single"/>
        </w:rPr>
        <w:t xml:space="preserve">                                    </w:t>
      </w:r>
    </w:p>
    <w:p>
      <w:pPr>
        <w:spacing w:line="360" w:lineRule="auto"/>
        <w:ind w:left="1000"/>
        <w:rPr>
          <w:rFonts w:ascii="宋体" w:hAnsi="宋体"/>
        </w:rPr>
      </w:pPr>
      <w:r>
        <w:rPr>
          <w:rFonts w:ascii="宋体" w:hAnsi="宋体"/>
        </w:rPr>
        <w:t xml:space="preserve">         开户银行账号：</w:t>
      </w:r>
      <w:r>
        <w:rPr>
          <w:rFonts w:hint="eastAsia" w:ascii="宋体" w:hAnsi="宋体"/>
          <w:u w:val="single"/>
        </w:rPr>
        <w:t xml:space="preserve">                                    </w:t>
      </w:r>
    </w:p>
    <w:p>
      <w:pPr>
        <w:spacing w:line="360" w:lineRule="auto"/>
        <w:ind w:left="1000"/>
        <w:rPr>
          <w:rFonts w:ascii="宋体" w:hAnsi="宋体"/>
        </w:rPr>
      </w:pPr>
      <w:r>
        <w:rPr>
          <w:rFonts w:ascii="宋体" w:hAnsi="宋体"/>
        </w:rPr>
        <w:t xml:space="preserve">         开户银行地址：</w:t>
      </w:r>
      <w:r>
        <w:rPr>
          <w:rFonts w:hint="eastAsia" w:ascii="宋体" w:hAnsi="宋体"/>
          <w:u w:val="single"/>
        </w:rPr>
        <w:t xml:space="preserve">                                    </w:t>
      </w:r>
    </w:p>
    <w:p>
      <w:pPr>
        <w:spacing w:line="360" w:lineRule="auto"/>
        <w:ind w:left="1000"/>
        <w:rPr>
          <w:rFonts w:ascii="宋体" w:hAnsi="宋体"/>
        </w:rPr>
      </w:pPr>
      <w:r>
        <w:rPr>
          <w:rFonts w:ascii="宋体" w:hAnsi="宋体"/>
        </w:rPr>
        <w:t xml:space="preserve">         开户银行电话：</w:t>
      </w:r>
      <w:r>
        <w:rPr>
          <w:rFonts w:hint="eastAsia" w:ascii="宋体" w:hAnsi="宋体"/>
          <w:u w:val="single"/>
        </w:rPr>
        <w:t xml:space="preserve">                                    </w:t>
      </w:r>
    </w:p>
    <w:p>
      <w:pPr>
        <w:spacing w:line="360" w:lineRule="auto"/>
        <w:ind w:left="420" w:leftChars="200" w:firstLine="1575" w:firstLineChars="750"/>
        <w:rPr>
          <w:rFonts w:ascii="宋体" w:hAnsi="宋体"/>
          <w:szCs w:val="21"/>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left="420" w:leftChars="200" w:firstLine="1575" w:firstLineChars="750"/>
        <w:rPr>
          <w:rFonts w:ascii="宋体" w:hAnsi="宋体"/>
          <w:szCs w:val="21"/>
        </w:rPr>
      </w:pPr>
    </w:p>
    <w:p>
      <w:pPr>
        <w:spacing w:line="360" w:lineRule="auto"/>
        <w:ind w:left="420" w:leftChars="200" w:firstLine="1807" w:firstLineChars="750"/>
        <w:rPr>
          <w:rFonts w:ascii="宋体" w:hAnsi="宋体"/>
          <w:b/>
          <w:sz w:val="24"/>
        </w:rPr>
      </w:pPr>
    </w:p>
    <w:p>
      <w:pPr>
        <w:numPr>
          <w:ilvl w:val="0"/>
          <w:numId w:val="17"/>
        </w:numPr>
        <w:spacing w:line="480" w:lineRule="auto"/>
        <w:rPr>
          <w:rFonts w:ascii="宋体" w:hAnsi="宋体"/>
          <w:b/>
          <w:sz w:val="28"/>
          <w:szCs w:val="28"/>
        </w:rPr>
      </w:pPr>
      <w:r>
        <w:rPr>
          <w:rFonts w:hint="eastAsia" w:ascii="宋体" w:hAnsi="宋体"/>
          <w:b/>
          <w:sz w:val="28"/>
          <w:szCs w:val="28"/>
        </w:rPr>
        <w:t>磋商函附录（格式）</w:t>
      </w:r>
    </w:p>
    <w:p>
      <w:pPr>
        <w:pStyle w:val="113"/>
        <w:ind w:firstLine="422"/>
        <w:jc w:val="center"/>
        <w:outlineLvl w:val="0"/>
        <w:rPr>
          <w:rFonts w:ascii="宋体" w:hAnsi="宋体"/>
          <w:b/>
        </w:rPr>
      </w:pPr>
      <w:bookmarkStart w:id="19" w:name="_Toc19625723"/>
      <w:bookmarkStart w:id="20" w:name="_Toc6413135"/>
      <w:r>
        <w:rPr>
          <w:rFonts w:ascii="宋体" w:hAnsi="宋体"/>
          <w:b/>
        </w:rPr>
        <w:t>磋商函附录</w:t>
      </w:r>
      <w:bookmarkEnd w:id="19"/>
      <w:bookmarkEnd w:id="20"/>
    </w:p>
    <w:p>
      <w:pPr>
        <w:pStyle w:val="113"/>
        <w:jc w:val="center"/>
        <w:rPr>
          <w:rFonts w:ascii="宋体" w:hAnsi="宋体"/>
          <w:sz w:val="28"/>
          <w:szCs w:val="28"/>
        </w:rPr>
      </w:pPr>
    </w:p>
    <w:tbl>
      <w:tblPr>
        <w:tblStyle w:val="5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ascii="宋体" w:hAnsi="宋体"/>
                <w:szCs w:val="21"/>
              </w:rPr>
              <w:t>序 号</w:t>
            </w:r>
          </w:p>
        </w:tc>
        <w:tc>
          <w:tcPr>
            <w:tcW w:w="1985" w:type="dxa"/>
            <w:noWrap/>
            <w:vAlign w:val="center"/>
          </w:tcPr>
          <w:p>
            <w:pPr>
              <w:jc w:val="center"/>
              <w:rPr>
                <w:rFonts w:ascii="宋体" w:hAnsi="宋体"/>
                <w:szCs w:val="21"/>
              </w:rPr>
            </w:pPr>
            <w:r>
              <w:rPr>
                <w:rFonts w:ascii="宋体" w:hAnsi="宋体"/>
                <w:szCs w:val="21"/>
              </w:rPr>
              <w:t>条款内容</w:t>
            </w:r>
          </w:p>
        </w:tc>
        <w:tc>
          <w:tcPr>
            <w:tcW w:w="2126" w:type="dxa"/>
            <w:noWrap/>
            <w:vAlign w:val="center"/>
          </w:tcPr>
          <w:p>
            <w:pPr>
              <w:jc w:val="center"/>
              <w:rPr>
                <w:rFonts w:ascii="宋体" w:hAnsi="宋体"/>
                <w:szCs w:val="21"/>
              </w:rPr>
            </w:pPr>
            <w:r>
              <w:rPr>
                <w:rFonts w:ascii="宋体" w:hAnsi="宋体"/>
                <w:szCs w:val="21"/>
              </w:rPr>
              <w:t>合同条款号</w:t>
            </w:r>
          </w:p>
        </w:tc>
        <w:tc>
          <w:tcPr>
            <w:tcW w:w="1984" w:type="dxa"/>
            <w:noWrap/>
            <w:vAlign w:val="center"/>
          </w:tcPr>
          <w:p>
            <w:pPr>
              <w:jc w:val="center"/>
              <w:rPr>
                <w:rFonts w:ascii="宋体" w:hAnsi="宋体"/>
                <w:szCs w:val="21"/>
              </w:rPr>
            </w:pPr>
            <w:r>
              <w:rPr>
                <w:rFonts w:ascii="宋体" w:hAnsi="宋体"/>
                <w:szCs w:val="21"/>
              </w:rPr>
              <w:t>约定内容</w:t>
            </w:r>
          </w:p>
        </w:tc>
        <w:tc>
          <w:tcPr>
            <w:tcW w:w="1843" w:type="dxa"/>
            <w:noWrap/>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ascii="宋体" w:hAnsi="宋体"/>
                <w:szCs w:val="21"/>
              </w:rPr>
              <w:t>1</w:t>
            </w:r>
          </w:p>
        </w:tc>
        <w:tc>
          <w:tcPr>
            <w:tcW w:w="1985" w:type="dxa"/>
            <w:noWrap/>
            <w:vAlign w:val="center"/>
          </w:tcPr>
          <w:p>
            <w:pPr>
              <w:rPr>
                <w:rFonts w:ascii="宋体" w:hAnsi="宋体"/>
                <w:szCs w:val="21"/>
              </w:rPr>
            </w:pPr>
            <w:r>
              <w:rPr>
                <w:rFonts w:ascii="宋体" w:hAnsi="宋体"/>
                <w:szCs w:val="21"/>
              </w:rPr>
              <w:t>项目经理</w:t>
            </w:r>
          </w:p>
        </w:tc>
        <w:tc>
          <w:tcPr>
            <w:tcW w:w="2126" w:type="dxa"/>
            <w:noWrap/>
            <w:tcMar>
              <w:left w:w="170" w:type="dxa"/>
            </w:tcMar>
            <w:vAlign w:val="center"/>
          </w:tcPr>
          <w:p>
            <w:pPr>
              <w:jc w:val="center"/>
              <w:rPr>
                <w:rFonts w:ascii="宋体" w:hAnsi="宋体"/>
                <w:szCs w:val="21"/>
              </w:rPr>
            </w:pPr>
          </w:p>
        </w:tc>
        <w:tc>
          <w:tcPr>
            <w:tcW w:w="1984" w:type="dxa"/>
            <w:noWrap/>
            <w:vAlign w:val="center"/>
          </w:tcPr>
          <w:p>
            <w:pPr>
              <w:rPr>
                <w:rFonts w:ascii="宋体" w:hAnsi="宋体"/>
                <w:szCs w:val="21"/>
              </w:rPr>
            </w:pPr>
            <w:r>
              <w:rPr>
                <w:rFonts w:ascii="宋体" w:hAnsi="宋体"/>
                <w:szCs w:val="21"/>
              </w:rPr>
              <w:t>姓名：</w:t>
            </w:r>
            <w:r>
              <w:rPr>
                <w:rFonts w:ascii="宋体" w:hAnsi="宋体"/>
                <w:szCs w:val="21"/>
                <w:u w:val="single"/>
              </w:rPr>
              <w:t xml:space="preserve">          </w:t>
            </w: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hint="eastAsia" w:ascii="宋体" w:hAnsi="宋体"/>
                <w:szCs w:val="21"/>
              </w:rPr>
              <w:t>2</w:t>
            </w:r>
          </w:p>
        </w:tc>
        <w:tc>
          <w:tcPr>
            <w:tcW w:w="1985" w:type="dxa"/>
            <w:noWrap/>
            <w:vAlign w:val="center"/>
          </w:tcPr>
          <w:p>
            <w:pPr>
              <w:rPr>
                <w:rFonts w:ascii="宋体" w:hAnsi="宋体"/>
                <w:szCs w:val="21"/>
              </w:rPr>
            </w:pPr>
            <w:r>
              <w:rPr>
                <w:rFonts w:hint="eastAsia" w:ascii="宋体" w:hAnsi="宋体"/>
                <w:szCs w:val="21"/>
              </w:rPr>
              <w:t>响应文件有效期</w:t>
            </w:r>
          </w:p>
        </w:tc>
        <w:tc>
          <w:tcPr>
            <w:tcW w:w="2126" w:type="dxa"/>
            <w:noWrap/>
            <w:tcMar>
              <w:left w:w="170" w:type="dxa"/>
            </w:tcMar>
            <w:vAlign w:val="center"/>
          </w:tcPr>
          <w:p>
            <w:pPr>
              <w:rPr>
                <w:rFonts w:ascii="宋体" w:hAnsi="宋体"/>
                <w:szCs w:val="21"/>
              </w:rPr>
            </w:pPr>
          </w:p>
        </w:tc>
        <w:tc>
          <w:tcPr>
            <w:tcW w:w="1984" w:type="dxa"/>
            <w:noWrap/>
            <w:vAlign w:val="center"/>
          </w:tcPr>
          <w:p>
            <w:pPr>
              <w:jc w:val="center"/>
              <w:rPr>
                <w:rFonts w:ascii="宋体" w:hAnsi="宋体"/>
                <w:szCs w:val="21"/>
                <w:u w:val="single"/>
              </w:rPr>
            </w:pP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ascii="宋体" w:hAnsi="宋体"/>
                <w:szCs w:val="21"/>
              </w:rPr>
              <w:t>3</w:t>
            </w:r>
          </w:p>
        </w:tc>
        <w:tc>
          <w:tcPr>
            <w:tcW w:w="1985" w:type="dxa"/>
            <w:noWrap/>
            <w:vAlign w:val="center"/>
          </w:tcPr>
          <w:p>
            <w:pPr>
              <w:rPr>
                <w:rFonts w:ascii="宋体" w:hAnsi="宋体"/>
                <w:szCs w:val="21"/>
              </w:rPr>
            </w:pPr>
            <w:r>
              <w:rPr>
                <w:rFonts w:ascii="宋体" w:hAnsi="宋体"/>
                <w:szCs w:val="21"/>
              </w:rPr>
              <w:t>工期</w:t>
            </w:r>
          </w:p>
        </w:tc>
        <w:tc>
          <w:tcPr>
            <w:tcW w:w="2126" w:type="dxa"/>
            <w:noWrap/>
            <w:tcMar>
              <w:left w:w="170" w:type="dxa"/>
            </w:tcMar>
            <w:vAlign w:val="center"/>
          </w:tcPr>
          <w:p>
            <w:pPr>
              <w:jc w:val="center"/>
              <w:rPr>
                <w:rFonts w:ascii="宋体" w:hAnsi="宋体"/>
              </w:rPr>
            </w:pPr>
          </w:p>
        </w:tc>
        <w:tc>
          <w:tcPr>
            <w:tcW w:w="1984" w:type="dxa"/>
            <w:noWrap/>
            <w:vAlign w:val="center"/>
          </w:tcPr>
          <w:p>
            <w:pPr>
              <w:jc w:val="center"/>
              <w:rPr>
                <w:rFonts w:ascii="宋体" w:hAnsi="宋体"/>
                <w:szCs w:val="21"/>
              </w:rPr>
            </w:pPr>
            <w:r>
              <w:rPr>
                <w:rFonts w:ascii="宋体" w:hAnsi="宋体"/>
                <w:szCs w:val="21"/>
                <w:u w:val="single"/>
              </w:rPr>
              <w:t xml:space="preserve">          </w:t>
            </w:r>
            <w:r>
              <w:rPr>
                <w:rFonts w:ascii="宋体" w:hAnsi="宋体"/>
                <w:szCs w:val="21"/>
              </w:rPr>
              <w:t>日历天</w:t>
            </w: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hint="eastAsia" w:ascii="宋体" w:hAnsi="宋体"/>
                <w:szCs w:val="21"/>
              </w:rPr>
              <w:t>4</w:t>
            </w:r>
          </w:p>
        </w:tc>
        <w:tc>
          <w:tcPr>
            <w:tcW w:w="1985" w:type="dxa"/>
            <w:noWrap/>
            <w:vAlign w:val="center"/>
          </w:tcPr>
          <w:p>
            <w:pPr>
              <w:rPr>
                <w:rFonts w:ascii="宋体" w:hAnsi="宋体"/>
                <w:szCs w:val="21"/>
              </w:rPr>
            </w:pPr>
            <w:r>
              <w:rPr>
                <w:rFonts w:ascii="宋体" w:hAnsi="宋体"/>
                <w:szCs w:val="21"/>
              </w:rPr>
              <w:t>履约保证金</w:t>
            </w:r>
          </w:p>
        </w:tc>
        <w:tc>
          <w:tcPr>
            <w:tcW w:w="2126" w:type="dxa"/>
            <w:noWrap/>
            <w:tcMar>
              <w:left w:w="170" w:type="dxa"/>
            </w:tcMar>
            <w:vAlign w:val="center"/>
          </w:tcPr>
          <w:p>
            <w:pPr>
              <w:jc w:val="center"/>
              <w:rPr>
                <w:rFonts w:ascii="宋体" w:hAnsi="宋体"/>
              </w:rPr>
            </w:pPr>
          </w:p>
        </w:tc>
        <w:tc>
          <w:tcPr>
            <w:tcW w:w="1984" w:type="dxa"/>
            <w:noWrap/>
            <w:vAlign w:val="center"/>
          </w:tcPr>
          <w:p>
            <w:pPr>
              <w:jc w:val="center"/>
              <w:rPr>
                <w:rFonts w:ascii="宋体" w:hAnsi="宋体"/>
                <w:szCs w:val="21"/>
              </w:rPr>
            </w:pP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hint="eastAsia" w:ascii="宋体" w:hAnsi="宋体"/>
                <w:szCs w:val="21"/>
              </w:rPr>
              <w:t>5</w:t>
            </w:r>
          </w:p>
        </w:tc>
        <w:tc>
          <w:tcPr>
            <w:tcW w:w="1985" w:type="dxa"/>
            <w:noWrap/>
            <w:vAlign w:val="center"/>
          </w:tcPr>
          <w:p>
            <w:pPr>
              <w:rPr>
                <w:rFonts w:ascii="宋体" w:hAnsi="宋体"/>
                <w:szCs w:val="21"/>
              </w:rPr>
            </w:pPr>
            <w:r>
              <w:rPr>
                <w:rFonts w:ascii="宋体" w:hAnsi="宋体"/>
                <w:szCs w:val="21"/>
              </w:rPr>
              <w:t>质量标准</w:t>
            </w:r>
          </w:p>
        </w:tc>
        <w:tc>
          <w:tcPr>
            <w:tcW w:w="2126" w:type="dxa"/>
            <w:noWrap/>
            <w:tcMar>
              <w:left w:w="170" w:type="dxa"/>
            </w:tcMar>
            <w:vAlign w:val="center"/>
          </w:tcPr>
          <w:p>
            <w:pPr>
              <w:jc w:val="center"/>
              <w:rPr>
                <w:rFonts w:ascii="宋体" w:hAnsi="宋体"/>
              </w:rPr>
            </w:pPr>
          </w:p>
        </w:tc>
        <w:tc>
          <w:tcPr>
            <w:tcW w:w="1984" w:type="dxa"/>
            <w:noWrap/>
            <w:vAlign w:val="center"/>
          </w:tcPr>
          <w:p>
            <w:pPr>
              <w:jc w:val="center"/>
              <w:rPr>
                <w:rFonts w:ascii="宋体" w:hAnsi="宋体"/>
                <w:szCs w:val="21"/>
              </w:rPr>
            </w:pPr>
            <w:r>
              <w:rPr>
                <w:rFonts w:hint="eastAsia" w:ascii="宋体" w:hAnsi="宋体"/>
                <w:szCs w:val="21"/>
                <w:u w:val="single"/>
              </w:rPr>
              <w:t xml:space="preserve">       </w:t>
            </w: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jc w:val="center"/>
              <w:rPr>
                <w:rFonts w:ascii="宋体" w:hAnsi="宋体"/>
                <w:szCs w:val="21"/>
              </w:rPr>
            </w:pPr>
            <w:r>
              <w:rPr>
                <w:rFonts w:ascii="宋体" w:hAnsi="宋体"/>
                <w:szCs w:val="21"/>
              </w:rPr>
              <w:t>……</w:t>
            </w:r>
          </w:p>
        </w:tc>
        <w:tc>
          <w:tcPr>
            <w:tcW w:w="1985" w:type="dxa"/>
            <w:noWrap/>
            <w:vAlign w:val="center"/>
          </w:tcPr>
          <w:p>
            <w:pPr>
              <w:jc w:val="center"/>
              <w:rPr>
                <w:rFonts w:ascii="宋体" w:hAnsi="宋体"/>
                <w:szCs w:val="21"/>
              </w:rPr>
            </w:pPr>
            <w:r>
              <w:rPr>
                <w:rFonts w:ascii="宋体" w:hAnsi="宋体"/>
                <w:szCs w:val="21"/>
              </w:rPr>
              <w:t>……</w:t>
            </w:r>
          </w:p>
        </w:tc>
        <w:tc>
          <w:tcPr>
            <w:tcW w:w="2126" w:type="dxa"/>
            <w:noWrap/>
            <w:tcMar>
              <w:left w:w="170" w:type="dxa"/>
            </w:tcMar>
            <w:vAlign w:val="center"/>
          </w:tcPr>
          <w:p>
            <w:pPr>
              <w:rPr>
                <w:rFonts w:ascii="宋体" w:hAnsi="宋体"/>
                <w:szCs w:val="21"/>
              </w:rPr>
            </w:pPr>
          </w:p>
        </w:tc>
        <w:tc>
          <w:tcPr>
            <w:tcW w:w="1984" w:type="dxa"/>
            <w:noWrap/>
            <w:vAlign w:val="center"/>
          </w:tcPr>
          <w:p>
            <w:pPr>
              <w:jc w:val="center"/>
              <w:rPr>
                <w:rFonts w:ascii="宋体" w:hAnsi="宋体"/>
                <w:szCs w:val="21"/>
              </w:rPr>
            </w:pPr>
          </w:p>
        </w:tc>
        <w:tc>
          <w:tcPr>
            <w:tcW w:w="184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ign w:val="center"/>
          </w:tcPr>
          <w:p>
            <w:pPr>
              <w:spacing w:line="360" w:lineRule="auto"/>
              <w:rPr>
                <w:rFonts w:ascii="宋体" w:hAnsi="宋体"/>
                <w:szCs w:val="21"/>
              </w:rPr>
            </w:pPr>
            <w:r>
              <w:rPr>
                <w:rFonts w:ascii="宋体" w:hAnsi="宋体"/>
                <w:szCs w:val="21"/>
              </w:rPr>
              <w:t>备注：供应商在响应竞争性磋商文件中规定的实质性要求和条件的基础上，可做出其他有利于采购单位的承诺。此类承诺可在本表中予以补充填写。</w:t>
            </w:r>
          </w:p>
        </w:tc>
      </w:tr>
    </w:tbl>
    <w:p>
      <w:pPr>
        <w:spacing w:line="480" w:lineRule="exact"/>
        <w:ind w:firstLine="420" w:firstLineChars="200"/>
        <w:rPr>
          <w:rFonts w:ascii="宋体" w:hAnsi="宋体"/>
          <w:szCs w:val="21"/>
        </w:rPr>
      </w:pPr>
      <w:r>
        <w:rPr>
          <w:rFonts w:ascii="宋体" w:hAnsi="宋体"/>
          <w:szCs w:val="21"/>
        </w:rPr>
        <w:t>供应商（盖</w:t>
      </w:r>
      <w:r>
        <w:rPr>
          <w:rFonts w:hint="eastAsia" w:ascii="宋体" w:hAnsi="宋体"/>
          <w:szCs w:val="21"/>
        </w:rPr>
        <w:t>单位</w:t>
      </w:r>
      <w:r>
        <w:rPr>
          <w:rFonts w:ascii="宋体" w:hAnsi="宋体"/>
          <w:szCs w:val="21"/>
        </w:rPr>
        <w:t>章）：</w:t>
      </w:r>
    </w:p>
    <w:p>
      <w:pPr>
        <w:spacing w:line="480" w:lineRule="exact"/>
        <w:ind w:firstLine="420" w:firstLineChars="200"/>
        <w:rPr>
          <w:rFonts w:ascii="宋体" w:hAnsi="宋体"/>
          <w:szCs w:val="21"/>
        </w:rPr>
      </w:pPr>
      <w:r>
        <w:rPr>
          <w:rFonts w:ascii="宋体" w:hAnsi="宋体"/>
          <w:szCs w:val="21"/>
        </w:rPr>
        <w:t>法人代表或委托代理人（签字或盖章）：</w:t>
      </w:r>
    </w:p>
    <w:p>
      <w:pPr>
        <w:spacing w:line="480" w:lineRule="exact"/>
        <w:ind w:firstLine="420" w:firstLineChars="200"/>
        <w:rPr>
          <w:rFonts w:ascii="宋体" w:hAnsi="宋体"/>
          <w:szCs w:val="21"/>
        </w:rPr>
      </w:pPr>
      <w:r>
        <w:rPr>
          <w:rFonts w:ascii="宋体" w:hAnsi="宋体"/>
          <w:szCs w:val="21"/>
        </w:rPr>
        <w:t>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80" w:lineRule="auto"/>
        <w:ind w:firstLine="525" w:firstLineChars="250"/>
        <w:rPr>
          <w:rFonts w:ascii="宋体" w:hAnsi="宋体"/>
          <w:szCs w:val="21"/>
        </w:rPr>
      </w:pPr>
    </w:p>
    <w:p>
      <w:pPr>
        <w:spacing w:line="360" w:lineRule="auto"/>
        <w:rPr>
          <w:rFonts w:ascii="宋体" w:hAnsi="宋体"/>
          <w:sz w:val="24"/>
        </w:rPr>
        <w:sectPr>
          <w:footerReference r:id="rId7" w:type="default"/>
          <w:pgSz w:w="11906" w:h="16838"/>
          <w:pgMar w:top="1440" w:right="1800" w:bottom="1440" w:left="1800" w:header="851" w:footer="992" w:gutter="0"/>
          <w:pgNumType w:start="1"/>
          <w:cols w:space="425" w:num="1"/>
          <w:docGrid w:type="lines" w:linePitch="312" w:charSpace="0"/>
        </w:sectPr>
      </w:pPr>
    </w:p>
    <w:p>
      <w:pPr>
        <w:spacing w:line="480" w:lineRule="auto"/>
        <w:ind w:left="420"/>
        <w:rPr>
          <w:rFonts w:ascii="宋体" w:hAnsi="宋体"/>
          <w:b/>
          <w:sz w:val="24"/>
        </w:rPr>
      </w:pPr>
    </w:p>
    <w:p>
      <w:pPr>
        <w:numPr>
          <w:ilvl w:val="0"/>
          <w:numId w:val="17"/>
        </w:numPr>
        <w:spacing w:line="480" w:lineRule="auto"/>
        <w:rPr>
          <w:rFonts w:ascii="宋体" w:hAnsi="宋体"/>
          <w:b/>
          <w:sz w:val="28"/>
          <w:szCs w:val="28"/>
        </w:rPr>
      </w:pPr>
      <w:r>
        <w:rPr>
          <w:rFonts w:hint="eastAsia" w:ascii="宋体" w:hAnsi="宋体"/>
          <w:b/>
          <w:sz w:val="28"/>
          <w:szCs w:val="28"/>
        </w:rPr>
        <w:t>磋商报价表（格式）</w:t>
      </w:r>
    </w:p>
    <w:p>
      <w:pPr>
        <w:pStyle w:val="113"/>
        <w:ind w:firstLine="482"/>
        <w:jc w:val="center"/>
        <w:outlineLvl w:val="0"/>
        <w:rPr>
          <w:rFonts w:ascii="宋体" w:hAnsi="宋体"/>
          <w:b/>
          <w:sz w:val="24"/>
        </w:rPr>
      </w:pPr>
      <w:bookmarkStart w:id="21" w:name="_Toc19625724"/>
      <w:bookmarkStart w:id="22" w:name="_Toc6413136"/>
      <w:r>
        <w:rPr>
          <w:rFonts w:hint="eastAsia" w:ascii="宋体" w:hAnsi="宋体"/>
          <w:b/>
          <w:sz w:val="24"/>
        </w:rPr>
        <w:t>磋商</w:t>
      </w:r>
      <w:r>
        <w:rPr>
          <w:rFonts w:ascii="宋体" w:hAnsi="宋体"/>
          <w:b/>
          <w:sz w:val="24"/>
        </w:rPr>
        <w:t>报价表</w:t>
      </w:r>
      <w:bookmarkEnd w:id="21"/>
      <w:bookmarkEnd w:id="22"/>
    </w:p>
    <w:p>
      <w:pPr>
        <w:pStyle w:val="113"/>
        <w:jc w:val="center"/>
        <w:outlineLvl w:val="0"/>
        <w:rPr>
          <w:rFonts w:ascii="宋体" w:hAnsi="宋体"/>
          <w:b/>
          <w:sz w:val="24"/>
        </w:rPr>
      </w:pPr>
    </w:p>
    <w:p>
      <w:pPr>
        <w:ind w:left="-178" w:leftChars="-85" w:right="-512" w:rightChars="-244" w:firstLine="840" w:firstLineChars="400"/>
        <w:jc w:val="left"/>
        <w:rPr>
          <w:rFonts w:ascii="宋体" w:hAnsi="宋体"/>
        </w:rPr>
      </w:pPr>
      <w:r>
        <w:rPr>
          <w:rFonts w:ascii="宋体" w:hAnsi="宋体"/>
        </w:rPr>
        <w:t xml:space="preserve">                                               币种：人民币</w:t>
      </w:r>
    </w:p>
    <w:tbl>
      <w:tblPr>
        <w:tblStyle w:val="59"/>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9"/>
        <w:gridCol w:w="198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3" w:type="dxa"/>
            <w:gridSpan w:val="2"/>
            <w:noWrap/>
            <w:vAlign w:val="center"/>
          </w:tcPr>
          <w:p>
            <w:pPr>
              <w:widowControl/>
              <w:jc w:val="center"/>
              <w:rPr>
                <w:rFonts w:ascii="宋体" w:hAnsi="宋体"/>
              </w:rPr>
            </w:pPr>
            <w:r>
              <w:rPr>
                <w:rFonts w:hint="eastAsia" w:ascii="宋体" w:hAnsi="宋体"/>
              </w:rPr>
              <w:t>磋商</w:t>
            </w:r>
            <w:r>
              <w:rPr>
                <w:rFonts w:ascii="宋体" w:hAnsi="宋体"/>
              </w:rPr>
              <w:t>报价</w:t>
            </w:r>
          </w:p>
        </w:tc>
        <w:tc>
          <w:tcPr>
            <w:tcW w:w="1985" w:type="dxa"/>
            <w:noWrap/>
            <w:vAlign w:val="center"/>
          </w:tcPr>
          <w:p>
            <w:pPr>
              <w:widowControl/>
              <w:jc w:val="right"/>
              <w:rPr>
                <w:rFonts w:ascii="宋体" w:hAnsi="宋体"/>
              </w:rPr>
            </w:pPr>
            <w:r>
              <w:rPr>
                <w:rFonts w:ascii="宋体" w:hAnsi="宋体"/>
              </w:rPr>
              <w:t>元</w:t>
            </w:r>
          </w:p>
        </w:tc>
        <w:tc>
          <w:tcPr>
            <w:tcW w:w="1705" w:type="dxa"/>
            <w:noWrap/>
            <w:vAlign w:val="center"/>
          </w:tcPr>
          <w:p>
            <w:pPr>
              <w:widowControl/>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ign w:val="center"/>
          </w:tcPr>
          <w:p>
            <w:pPr>
              <w:jc w:val="center"/>
              <w:rPr>
                <w:rFonts w:ascii="宋体" w:hAnsi="宋体"/>
              </w:rPr>
            </w:pPr>
            <w:r>
              <w:rPr>
                <w:rFonts w:ascii="宋体" w:hAnsi="宋体"/>
              </w:rPr>
              <w:t>其中</w:t>
            </w:r>
          </w:p>
        </w:tc>
        <w:tc>
          <w:tcPr>
            <w:tcW w:w="3119" w:type="dxa"/>
            <w:noWrap/>
            <w:vAlign w:val="center"/>
          </w:tcPr>
          <w:p>
            <w:pPr>
              <w:widowControl/>
              <w:jc w:val="center"/>
              <w:rPr>
                <w:rFonts w:ascii="宋体" w:hAnsi="宋体"/>
              </w:rPr>
            </w:pPr>
            <w:r>
              <w:rPr>
                <w:rFonts w:ascii="宋体" w:hAnsi="宋体"/>
              </w:rPr>
              <w:t>安全文明施工费</w:t>
            </w:r>
          </w:p>
        </w:tc>
        <w:tc>
          <w:tcPr>
            <w:tcW w:w="1985" w:type="dxa"/>
            <w:noWrap/>
            <w:vAlign w:val="center"/>
          </w:tcPr>
          <w:p>
            <w:pPr>
              <w:jc w:val="right"/>
              <w:rPr>
                <w:rFonts w:ascii="宋体" w:hAnsi="宋体"/>
              </w:rPr>
            </w:pPr>
            <w:r>
              <w:rPr>
                <w:rFonts w:ascii="宋体" w:hAnsi="宋体"/>
              </w:rPr>
              <w:t>元</w:t>
            </w:r>
          </w:p>
        </w:tc>
        <w:tc>
          <w:tcPr>
            <w:tcW w:w="1705"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widowControl/>
              <w:jc w:val="center"/>
              <w:rPr>
                <w:rFonts w:ascii="宋体" w:hAnsi="宋体"/>
              </w:rPr>
            </w:pPr>
          </w:p>
        </w:tc>
        <w:tc>
          <w:tcPr>
            <w:tcW w:w="3119" w:type="dxa"/>
            <w:noWrap/>
            <w:vAlign w:val="center"/>
          </w:tcPr>
          <w:p>
            <w:pPr>
              <w:widowControl/>
              <w:jc w:val="center"/>
              <w:rPr>
                <w:rFonts w:ascii="宋体" w:hAnsi="宋体"/>
              </w:rPr>
            </w:pPr>
            <w:r>
              <w:rPr>
                <w:rFonts w:hint="eastAsia" w:ascii="宋体" w:hAnsi="宋体"/>
              </w:rPr>
              <w:t>规费中按规定向建安劳保费管理机构缴纳的建安劳保费</w:t>
            </w:r>
          </w:p>
        </w:tc>
        <w:tc>
          <w:tcPr>
            <w:tcW w:w="1985" w:type="dxa"/>
            <w:noWrap/>
            <w:vAlign w:val="center"/>
          </w:tcPr>
          <w:p>
            <w:pPr>
              <w:widowControl/>
              <w:jc w:val="right"/>
              <w:rPr>
                <w:rFonts w:ascii="宋体" w:hAnsi="宋体"/>
              </w:rPr>
            </w:pPr>
            <w:r>
              <w:rPr>
                <w:rFonts w:ascii="宋体" w:hAnsi="宋体"/>
              </w:rPr>
              <w:t>元</w:t>
            </w:r>
          </w:p>
        </w:tc>
        <w:tc>
          <w:tcPr>
            <w:tcW w:w="1705" w:type="dxa"/>
            <w:noWrap/>
          </w:tcPr>
          <w:p>
            <w:pPr>
              <w:widowControl/>
              <w:ind w:right="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widowControl/>
              <w:jc w:val="center"/>
              <w:rPr>
                <w:rFonts w:ascii="宋体" w:hAnsi="宋体"/>
              </w:rPr>
            </w:pPr>
          </w:p>
        </w:tc>
        <w:tc>
          <w:tcPr>
            <w:tcW w:w="3119" w:type="dxa"/>
            <w:noWrap/>
            <w:vAlign w:val="center"/>
          </w:tcPr>
          <w:p>
            <w:pPr>
              <w:jc w:val="center"/>
              <w:rPr>
                <w:rFonts w:ascii="宋体" w:hAnsi="宋体"/>
              </w:rPr>
            </w:pPr>
            <w:r>
              <w:rPr>
                <w:rFonts w:hint="eastAsia" w:ascii="宋体" w:hAnsi="宋体"/>
              </w:rPr>
              <w:t>发包人提供材料（如有）</w:t>
            </w:r>
          </w:p>
        </w:tc>
        <w:tc>
          <w:tcPr>
            <w:tcW w:w="1985" w:type="dxa"/>
            <w:noWrap/>
            <w:vAlign w:val="center"/>
          </w:tcPr>
          <w:p>
            <w:pPr>
              <w:widowControl/>
              <w:jc w:val="right"/>
              <w:rPr>
                <w:rFonts w:ascii="宋体" w:hAnsi="宋体"/>
              </w:rPr>
            </w:pPr>
            <w:r>
              <w:rPr>
                <w:rFonts w:ascii="宋体" w:hAnsi="宋体"/>
              </w:rPr>
              <w:t>元</w:t>
            </w:r>
          </w:p>
        </w:tc>
        <w:tc>
          <w:tcPr>
            <w:tcW w:w="1705" w:type="dxa"/>
            <w:noWrap/>
          </w:tcPr>
          <w:p>
            <w:pPr>
              <w:widowControl/>
              <w:ind w:right="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widowControl/>
              <w:jc w:val="center"/>
              <w:rPr>
                <w:rFonts w:ascii="宋体" w:hAnsi="宋体"/>
              </w:rPr>
            </w:pPr>
          </w:p>
        </w:tc>
        <w:tc>
          <w:tcPr>
            <w:tcW w:w="3119" w:type="dxa"/>
            <w:noWrap/>
            <w:vAlign w:val="center"/>
          </w:tcPr>
          <w:p>
            <w:pPr>
              <w:jc w:val="center"/>
              <w:rPr>
                <w:rFonts w:ascii="宋体" w:hAnsi="宋体"/>
              </w:rPr>
            </w:pPr>
            <w:r>
              <w:rPr>
                <w:rFonts w:hint="eastAsia" w:ascii="宋体" w:hAnsi="宋体"/>
              </w:rPr>
              <w:t>承包人提供材料（设备）暂估价（如有）</w:t>
            </w:r>
          </w:p>
        </w:tc>
        <w:tc>
          <w:tcPr>
            <w:tcW w:w="1985" w:type="dxa"/>
            <w:noWrap/>
            <w:vAlign w:val="center"/>
          </w:tcPr>
          <w:p>
            <w:pPr>
              <w:widowControl/>
              <w:jc w:val="right"/>
              <w:rPr>
                <w:rFonts w:ascii="宋体" w:hAnsi="宋体"/>
              </w:rPr>
            </w:pPr>
            <w:r>
              <w:rPr>
                <w:rFonts w:ascii="宋体" w:hAnsi="宋体"/>
              </w:rPr>
              <w:t>元</w:t>
            </w:r>
          </w:p>
        </w:tc>
        <w:tc>
          <w:tcPr>
            <w:tcW w:w="1705" w:type="dxa"/>
            <w:noWrap/>
          </w:tcPr>
          <w:p>
            <w:pPr>
              <w:widowControl/>
              <w:ind w:right="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widowControl/>
              <w:jc w:val="center"/>
              <w:rPr>
                <w:rFonts w:ascii="宋体" w:hAnsi="宋体"/>
              </w:rPr>
            </w:pPr>
          </w:p>
        </w:tc>
        <w:tc>
          <w:tcPr>
            <w:tcW w:w="3119" w:type="dxa"/>
            <w:noWrap/>
            <w:vAlign w:val="center"/>
          </w:tcPr>
          <w:p>
            <w:pPr>
              <w:widowControl/>
              <w:jc w:val="center"/>
              <w:rPr>
                <w:rFonts w:ascii="宋体" w:hAnsi="宋体"/>
              </w:rPr>
            </w:pPr>
            <w:r>
              <w:rPr>
                <w:rFonts w:hint="eastAsia" w:ascii="宋体" w:hAnsi="宋体"/>
              </w:rPr>
              <w:t>暂估专业工程（如有）</w:t>
            </w:r>
          </w:p>
        </w:tc>
        <w:tc>
          <w:tcPr>
            <w:tcW w:w="1985" w:type="dxa"/>
            <w:noWrap/>
            <w:vAlign w:val="center"/>
          </w:tcPr>
          <w:p>
            <w:pPr>
              <w:widowControl/>
              <w:jc w:val="right"/>
              <w:rPr>
                <w:rFonts w:ascii="宋体" w:hAnsi="宋体"/>
              </w:rPr>
            </w:pPr>
            <w:r>
              <w:rPr>
                <w:rFonts w:ascii="宋体" w:hAnsi="宋体"/>
              </w:rPr>
              <w:t>元</w:t>
            </w:r>
          </w:p>
        </w:tc>
        <w:tc>
          <w:tcPr>
            <w:tcW w:w="1705" w:type="dxa"/>
            <w:noWrap/>
          </w:tcPr>
          <w:p>
            <w:pPr>
              <w:widowControl/>
              <w:ind w:right="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widowControl/>
              <w:jc w:val="center"/>
              <w:rPr>
                <w:rFonts w:ascii="宋体" w:hAnsi="宋体"/>
              </w:rPr>
            </w:pPr>
          </w:p>
        </w:tc>
        <w:tc>
          <w:tcPr>
            <w:tcW w:w="3119" w:type="dxa"/>
            <w:noWrap/>
            <w:vAlign w:val="center"/>
          </w:tcPr>
          <w:p>
            <w:pPr>
              <w:widowControl/>
              <w:jc w:val="center"/>
              <w:rPr>
                <w:rFonts w:ascii="宋体" w:hAnsi="宋体"/>
              </w:rPr>
            </w:pPr>
            <w:r>
              <w:rPr>
                <w:rFonts w:hint="eastAsia" w:ascii="宋体" w:hAnsi="宋体"/>
              </w:rPr>
              <w:t>暂列金额（如有）</w:t>
            </w:r>
          </w:p>
        </w:tc>
        <w:tc>
          <w:tcPr>
            <w:tcW w:w="1985" w:type="dxa"/>
            <w:noWrap/>
            <w:vAlign w:val="center"/>
          </w:tcPr>
          <w:p>
            <w:pPr>
              <w:widowControl/>
              <w:jc w:val="right"/>
              <w:rPr>
                <w:rFonts w:ascii="宋体" w:hAnsi="宋体"/>
              </w:rPr>
            </w:pPr>
            <w:r>
              <w:rPr>
                <w:rFonts w:ascii="宋体" w:hAnsi="宋体"/>
              </w:rPr>
              <w:t>元</w:t>
            </w:r>
          </w:p>
        </w:tc>
        <w:tc>
          <w:tcPr>
            <w:tcW w:w="1705" w:type="dxa"/>
            <w:noWrap/>
          </w:tcPr>
          <w:p>
            <w:pPr>
              <w:widowControl/>
              <w:ind w:right="480"/>
              <w:rPr>
                <w:rFonts w:ascii="宋体" w:hAnsi="宋体"/>
              </w:rPr>
            </w:pPr>
          </w:p>
        </w:tc>
      </w:tr>
    </w:tbl>
    <w:p>
      <w:pPr>
        <w:ind w:left="-178" w:leftChars="-85" w:firstLine="177" w:firstLineChars="74"/>
        <w:rPr>
          <w:rFonts w:ascii="宋体" w:hAnsi="宋体"/>
          <w:sz w:val="24"/>
        </w:rPr>
      </w:pPr>
    </w:p>
    <w:p>
      <w:pPr>
        <w:spacing w:line="360" w:lineRule="auto"/>
        <w:rPr>
          <w:rFonts w:ascii="宋体" w:hAnsi="宋体" w:eastAsia="楷体_GB2312"/>
        </w:rPr>
      </w:pPr>
      <w:r>
        <w:rPr>
          <w:rFonts w:ascii="宋体" w:hAnsi="宋体" w:eastAsia="楷体_GB2312"/>
          <w:szCs w:val="21"/>
        </w:rPr>
        <w:t>【</w:t>
      </w:r>
      <w:r>
        <w:rPr>
          <w:rFonts w:ascii="宋体" w:hAnsi="宋体" w:eastAsia="楷体_GB2312"/>
        </w:rPr>
        <w:t>备注：</w:t>
      </w:r>
      <w:r>
        <w:rPr>
          <w:rFonts w:hint="eastAsia" w:ascii="宋体" w:hAnsi="宋体" w:eastAsia="楷体_GB2312"/>
        </w:rPr>
        <w:t>磋商报价规费中含按规定向建安劳保费管理机构缴纳的建安劳保费（依据为桂政发〔2012〕42号、桂建计〔2000〕48号），现行收取标准依据桂建计字〔2000〕48号有关规定执行，即按建筑安装工程造价的2%收取</w:t>
      </w:r>
      <w:r>
        <w:rPr>
          <w:rFonts w:ascii="宋体" w:hAnsi="宋体" w:eastAsia="楷体_GB2312"/>
        </w:rPr>
        <w:t>】</w:t>
      </w:r>
    </w:p>
    <w:p>
      <w:pPr>
        <w:spacing w:line="480" w:lineRule="auto"/>
        <w:rPr>
          <w:rFonts w:ascii="宋体" w:hAnsi="宋体"/>
        </w:rPr>
      </w:pPr>
    </w:p>
    <w:p>
      <w:pPr>
        <w:spacing w:line="480" w:lineRule="auto"/>
        <w:rPr>
          <w:rFonts w:ascii="宋体" w:hAnsi="宋体"/>
        </w:rPr>
      </w:pPr>
    </w:p>
    <w:p>
      <w:pPr>
        <w:spacing w:line="480" w:lineRule="auto"/>
        <w:ind w:firstLine="210" w:firstLineChars="100"/>
        <w:rPr>
          <w:rFonts w:ascii="宋体" w:hAnsi="宋体"/>
        </w:rPr>
      </w:pPr>
      <w:r>
        <w:rPr>
          <w:rFonts w:hint="eastAsia" w:ascii="宋体" w:hAnsi="宋体"/>
        </w:rPr>
        <w:t>供应商</w:t>
      </w:r>
      <w:r>
        <w:rPr>
          <w:rFonts w:ascii="宋体" w:hAnsi="宋体"/>
        </w:rPr>
        <w:t>（盖</w:t>
      </w:r>
      <w:r>
        <w:rPr>
          <w:rFonts w:hint="eastAsia" w:ascii="宋体" w:hAnsi="宋体"/>
        </w:rPr>
        <w:t>单位</w:t>
      </w:r>
      <w:r>
        <w:rPr>
          <w:rFonts w:ascii="宋体" w:hAnsi="宋体"/>
        </w:rPr>
        <w:t>章）：</w:t>
      </w:r>
    </w:p>
    <w:p>
      <w:pPr>
        <w:spacing w:line="480" w:lineRule="auto"/>
        <w:ind w:firstLine="210" w:firstLineChars="100"/>
        <w:rPr>
          <w:rFonts w:ascii="宋体" w:hAnsi="宋体"/>
        </w:rPr>
      </w:pPr>
      <w:r>
        <w:rPr>
          <w:rFonts w:ascii="宋体" w:hAnsi="宋体"/>
        </w:rPr>
        <w:t>法定代表人或其委托代理人（签字或盖章）：</w:t>
      </w:r>
    </w:p>
    <w:p>
      <w:pPr>
        <w:spacing w:line="480" w:lineRule="auto"/>
        <w:ind w:firstLine="210" w:firstLineChars="100"/>
        <w:rPr>
          <w:rFonts w:ascii="宋体" w:hAnsi="宋体"/>
        </w:rPr>
      </w:pPr>
      <w:r>
        <w:rPr>
          <w:rFonts w:ascii="宋体" w:hAnsi="宋体"/>
        </w:rPr>
        <w:t>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80" w:lineRule="auto"/>
        <w:ind w:firstLine="210" w:firstLineChars="100"/>
        <w:rPr>
          <w:rFonts w:ascii="宋体" w:hAnsi="宋体"/>
        </w:rPr>
      </w:pPr>
    </w:p>
    <w:p>
      <w:pPr>
        <w:spacing w:line="480" w:lineRule="auto"/>
        <w:ind w:left="420"/>
        <w:rPr>
          <w:rFonts w:ascii="宋体" w:hAnsi="宋体"/>
          <w:b/>
          <w:sz w:val="24"/>
        </w:rPr>
      </w:pPr>
    </w:p>
    <w:p>
      <w:pPr>
        <w:spacing w:line="480" w:lineRule="auto"/>
        <w:ind w:left="420"/>
        <w:rPr>
          <w:rFonts w:ascii="宋体" w:hAnsi="宋体"/>
          <w:b/>
          <w:sz w:val="24"/>
        </w:rPr>
      </w:pPr>
    </w:p>
    <w:p>
      <w:pPr>
        <w:spacing w:line="480" w:lineRule="auto"/>
        <w:ind w:left="420"/>
        <w:rPr>
          <w:rFonts w:ascii="宋体" w:hAnsi="宋体"/>
          <w:b/>
          <w:sz w:val="24"/>
        </w:rPr>
      </w:pPr>
    </w:p>
    <w:p>
      <w:pPr>
        <w:spacing w:line="480" w:lineRule="auto"/>
        <w:ind w:left="420"/>
        <w:rPr>
          <w:rFonts w:ascii="宋体" w:hAnsi="宋体"/>
          <w:b/>
          <w:sz w:val="24"/>
        </w:rPr>
      </w:pPr>
    </w:p>
    <w:p>
      <w:pPr>
        <w:spacing w:line="480" w:lineRule="auto"/>
        <w:ind w:left="420"/>
        <w:rPr>
          <w:rFonts w:ascii="宋体" w:hAnsi="宋体"/>
          <w:b/>
          <w:sz w:val="24"/>
        </w:rPr>
      </w:pPr>
    </w:p>
    <w:p>
      <w:pPr>
        <w:numPr>
          <w:ilvl w:val="0"/>
          <w:numId w:val="17"/>
        </w:numPr>
        <w:spacing w:line="480" w:lineRule="auto"/>
        <w:rPr>
          <w:rFonts w:ascii="宋体" w:hAnsi="宋体"/>
          <w:b/>
          <w:sz w:val="28"/>
          <w:szCs w:val="28"/>
        </w:rPr>
      </w:pPr>
      <w:r>
        <w:rPr>
          <w:rFonts w:hint="eastAsia" w:ascii="宋体" w:hAnsi="宋体"/>
          <w:b/>
          <w:sz w:val="28"/>
          <w:szCs w:val="28"/>
        </w:rPr>
        <w:t>已标价工程量清单</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已标价工程量清单应按第五章“工程量清单”中的相关表格及磋商报价说明填写。构成合同文件的已标价工程量清单包括第五章“工程量清单”有关工程量清单、磋商报价以及其他说明的内容。</w:t>
      </w:r>
    </w:p>
    <w:p>
      <w:pPr>
        <w:spacing w:line="360" w:lineRule="auto"/>
        <w:ind w:firstLine="420" w:firstLineChars="200"/>
        <w:rPr>
          <w:rFonts w:ascii="宋体" w:hAnsi="宋体"/>
        </w:rPr>
      </w:pPr>
      <w:r>
        <w:rPr>
          <w:rFonts w:ascii="宋体" w:hAnsi="宋体"/>
          <w:szCs w:val="21"/>
        </w:rPr>
        <w:t>2</w:t>
      </w:r>
      <w:r>
        <w:rPr>
          <w:rFonts w:hint="eastAsia" w:ascii="宋体" w:hAnsi="宋体"/>
          <w:szCs w:val="21"/>
        </w:rPr>
        <w:t>. 一般计税法建设工程</w:t>
      </w:r>
      <w:r>
        <w:rPr>
          <w:rFonts w:ascii="宋体" w:hAnsi="宋体"/>
        </w:rPr>
        <w:t>已标价工程量清单表格按</w:t>
      </w:r>
      <w:r>
        <w:rPr>
          <w:rFonts w:hint="eastAsia" w:ascii="宋体" w:hAnsi="宋体"/>
          <w:kern w:val="0"/>
          <w:szCs w:val="21"/>
        </w:rPr>
        <w:t>《关于建筑业实施营业税改征增值税后广西壮族自治区建设工程计价依据调整的通知》（桂建标〔2016〕17号）</w:t>
      </w:r>
      <w:r>
        <w:rPr>
          <w:rFonts w:hint="eastAsia" w:ascii="宋体" w:hAnsi="宋体"/>
          <w:szCs w:val="21"/>
        </w:rPr>
        <w:t>附件“增值税一般计税方法工程计价表”要</w:t>
      </w:r>
      <w:r>
        <w:rPr>
          <w:rFonts w:ascii="宋体" w:hAnsi="宋体"/>
          <w:szCs w:val="21"/>
        </w:rPr>
        <w:t>求提供，</w:t>
      </w:r>
      <w:r>
        <w:rPr>
          <w:rFonts w:hint="eastAsia" w:ascii="宋体" w:hAnsi="宋体"/>
          <w:szCs w:val="21"/>
        </w:rPr>
        <w:t>简易计税法表格</w:t>
      </w:r>
      <w:r>
        <w:rPr>
          <w:rFonts w:ascii="宋体" w:hAnsi="宋体"/>
        </w:rPr>
        <w:t>按</w:t>
      </w:r>
      <w:r>
        <w:rPr>
          <w:rFonts w:ascii="宋体" w:hAnsi="宋体"/>
          <w:szCs w:val="21"/>
        </w:rPr>
        <w:t>《&lt;建设工程工程量清单计价规范&gt;（GB5050-2013）广西壮族自治区实施细则》</w:t>
      </w:r>
      <w:r>
        <w:rPr>
          <w:rFonts w:hint="eastAsia" w:ascii="宋体" w:hAnsi="宋体"/>
          <w:szCs w:val="21"/>
        </w:rPr>
        <w:t>要求的表格提供，但规费和税费按照</w:t>
      </w:r>
      <w:r>
        <w:rPr>
          <w:rFonts w:hint="eastAsia" w:ascii="宋体" w:hAnsi="宋体"/>
          <w:kern w:val="0"/>
          <w:szCs w:val="21"/>
        </w:rPr>
        <w:t>《关于建筑业实施营业税改征增值税后广西壮族自治区建设工程计价依据调整的通知》（桂建标〔2016〕17号）</w:t>
      </w:r>
      <w:r>
        <w:rPr>
          <w:rFonts w:hint="eastAsia" w:ascii="宋体" w:hAnsi="宋体"/>
          <w:szCs w:val="21"/>
        </w:rPr>
        <w:t>调整，具体</w:t>
      </w:r>
      <w:r>
        <w:rPr>
          <w:rFonts w:ascii="宋体" w:hAnsi="宋体"/>
        </w:rPr>
        <w:t>内容包括：</w:t>
      </w:r>
    </w:p>
    <w:p>
      <w:pPr>
        <w:spacing w:line="360" w:lineRule="auto"/>
        <w:ind w:firstLine="630" w:firstLineChars="300"/>
        <w:rPr>
          <w:rFonts w:ascii="宋体" w:hAnsi="宋体"/>
          <w:szCs w:val="21"/>
        </w:rPr>
      </w:pPr>
      <w:r>
        <w:rPr>
          <w:rFonts w:hint="eastAsia" w:ascii="宋体" w:hAnsi="宋体"/>
          <w:szCs w:val="21"/>
        </w:rPr>
        <w:t>1.1 磋商总价（扉-3）</w:t>
      </w:r>
    </w:p>
    <w:p>
      <w:pPr>
        <w:spacing w:line="360" w:lineRule="auto"/>
        <w:ind w:firstLine="630" w:firstLineChars="300"/>
        <w:rPr>
          <w:rFonts w:ascii="宋体" w:hAnsi="宋体"/>
          <w:szCs w:val="21"/>
        </w:rPr>
      </w:pPr>
      <w:r>
        <w:rPr>
          <w:rFonts w:hint="eastAsia" w:ascii="宋体" w:hAnsi="宋体"/>
          <w:szCs w:val="21"/>
        </w:rPr>
        <w:t>1.2建设项目投标报价汇总表（表-02）</w:t>
      </w:r>
    </w:p>
    <w:p>
      <w:pPr>
        <w:spacing w:line="360" w:lineRule="auto"/>
        <w:ind w:firstLine="630" w:firstLineChars="300"/>
        <w:rPr>
          <w:rFonts w:ascii="宋体" w:hAnsi="宋体"/>
          <w:szCs w:val="21"/>
        </w:rPr>
      </w:pPr>
      <w:r>
        <w:rPr>
          <w:rFonts w:hint="eastAsia" w:ascii="宋体" w:hAnsi="宋体"/>
          <w:szCs w:val="21"/>
        </w:rPr>
        <w:t>1.3单项工程投标报价汇总表（表-03）</w:t>
      </w:r>
    </w:p>
    <w:p>
      <w:pPr>
        <w:spacing w:line="360" w:lineRule="auto"/>
        <w:ind w:firstLine="630" w:firstLineChars="300"/>
        <w:rPr>
          <w:rFonts w:ascii="宋体" w:hAnsi="宋体"/>
          <w:szCs w:val="21"/>
        </w:rPr>
      </w:pPr>
      <w:r>
        <w:rPr>
          <w:rFonts w:hint="eastAsia" w:ascii="宋体" w:hAnsi="宋体"/>
          <w:szCs w:val="21"/>
        </w:rPr>
        <w:t>1.4 单位工程磋商报价汇总表（表-04）</w:t>
      </w:r>
    </w:p>
    <w:p>
      <w:pPr>
        <w:spacing w:line="360" w:lineRule="auto"/>
        <w:ind w:firstLine="630" w:firstLineChars="300"/>
        <w:rPr>
          <w:rFonts w:ascii="宋体" w:hAnsi="宋体"/>
          <w:szCs w:val="21"/>
        </w:rPr>
      </w:pPr>
      <w:r>
        <w:rPr>
          <w:rFonts w:hint="eastAsia" w:ascii="宋体" w:hAnsi="宋体"/>
          <w:szCs w:val="21"/>
        </w:rPr>
        <w:t>1.5分部分项工程和单价措施项目清单与计价表（表-08）</w:t>
      </w:r>
    </w:p>
    <w:p>
      <w:pPr>
        <w:spacing w:line="360" w:lineRule="auto"/>
        <w:ind w:firstLine="630" w:firstLineChars="300"/>
        <w:rPr>
          <w:rFonts w:ascii="宋体" w:hAnsi="宋体"/>
          <w:szCs w:val="21"/>
        </w:rPr>
      </w:pPr>
      <w:r>
        <w:rPr>
          <w:rFonts w:hint="eastAsia" w:ascii="宋体" w:hAnsi="宋体"/>
          <w:szCs w:val="21"/>
        </w:rPr>
        <w:t>1.6 工程量清单综合单价分析表（表-09）</w:t>
      </w:r>
    </w:p>
    <w:p>
      <w:pPr>
        <w:spacing w:line="360" w:lineRule="auto"/>
        <w:ind w:firstLine="630" w:firstLineChars="300"/>
        <w:rPr>
          <w:rFonts w:ascii="宋体" w:hAnsi="宋体"/>
          <w:szCs w:val="21"/>
        </w:rPr>
      </w:pPr>
      <w:r>
        <w:rPr>
          <w:rFonts w:hint="eastAsia" w:ascii="宋体" w:hAnsi="宋体"/>
          <w:szCs w:val="21"/>
        </w:rPr>
        <w:t>1.7总价措施项目清单与计价表（表-11）</w:t>
      </w:r>
    </w:p>
    <w:p>
      <w:pPr>
        <w:spacing w:line="360" w:lineRule="auto"/>
        <w:ind w:firstLine="630" w:firstLineChars="300"/>
        <w:rPr>
          <w:rFonts w:ascii="宋体" w:hAnsi="宋体"/>
          <w:szCs w:val="21"/>
        </w:rPr>
      </w:pPr>
      <w:r>
        <w:rPr>
          <w:rFonts w:hint="eastAsia" w:ascii="宋体" w:hAnsi="宋体"/>
          <w:szCs w:val="21"/>
        </w:rPr>
        <w:t>1.8 规费、增值税计价表（表-15）</w:t>
      </w:r>
    </w:p>
    <w:p>
      <w:pPr>
        <w:spacing w:line="360" w:lineRule="auto"/>
        <w:ind w:firstLine="630" w:firstLineChars="300"/>
        <w:rPr>
          <w:rFonts w:ascii="宋体" w:hAnsi="宋体"/>
          <w:szCs w:val="21"/>
        </w:rPr>
      </w:pPr>
      <w:r>
        <w:rPr>
          <w:rFonts w:hint="eastAsia" w:ascii="宋体" w:hAnsi="宋体"/>
          <w:szCs w:val="21"/>
        </w:rPr>
        <w:t>1.9承包人提供主要材料和工程设备一览表（适用于造价信息差额调整法）（表-22）</w:t>
      </w:r>
    </w:p>
    <w:p>
      <w:pPr>
        <w:spacing w:line="360" w:lineRule="auto"/>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bCs/>
          <w:szCs w:val="21"/>
        </w:rPr>
        <w:t>（1）</w:t>
      </w:r>
      <w:r>
        <w:rPr>
          <w:rFonts w:ascii="宋体" w:hAnsi="宋体"/>
          <w:bCs/>
          <w:szCs w:val="21"/>
        </w:rPr>
        <w:t>工程量清单综合单价分析表</w:t>
      </w:r>
      <w:r>
        <w:rPr>
          <w:rFonts w:hint="eastAsia" w:ascii="宋体" w:hAnsi="宋体"/>
          <w:bCs/>
          <w:szCs w:val="21"/>
        </w:rPr>
        <w:t>和</w:t>
      </w:r>
      <w:r>
        <w:rPr>
          <w:rFonts w:ascii="宋体" w:hAnsi="宋体"/>
          <w:bCs/>
          <w:szCs w:val="21"/>
        </w:rPr>
        <w:t>主要清单项目工料机分析表</w:t>
      </w:r>
      <w:r>
        <w:rPr>
          <w:rFonts w:hint="eastAsia" w:ascii="宋体" w:hAnsi="宋体"/>
          <w:bCs/>
          <w:szCs w:val="21"/>
        </w:rPr>
        <w:t>仅要求在商务标正本附上，副本可不附该部分内容</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rPr>
          <w:rFonts w:ascii="宋体" w:hAnsi="宋体"/>
          <w:szCs w:val="21"/>
        </w:rPr>
      </w:pPr>
      <w:r>
        <w:rPr>
          <w:rFonts w:hint="eastAsia" w:ascii="宋体" w:hAnsi="宋体" w:cs="宋体"/>
          <w:szCs w:val="21"/>
        </w:rPr>
        <w:t>①</w:t>
      </w:r>
      <w:r>
        <w:rPr>
          <w:rFonts w:ascii="宋体" w:hAnsi="宋体"/>
          <w:szCs w:val="21"/>
        </w:rPr>
        <w:t>建设项目磋商报价汇总表（表-02）</w:t>
      </w:r>
    </w:p>
    <w:p>
      <w:pPr>
        <w:spacing w:line="360" w:lineRule="auto"/>
        <w:ind w:firstLine="945" w:firstLineChars="450"/>
        <w:rPr>
          <w:rFonts w:ascii="宋体" w:hAnsi="宋体"/>
          <w:szCs w:val="21"/>
        </w:rPr>
      </w:pPr>
      <w:r>
        <w:rPr>
          <w:rFonts w:hint="eastAsia" w:ascii="宋体" w:hAnsi="宋体"/>
          <w:szCs w:val="21"/>
        </w:rPr>
        <w:t>②暂列金额明细表</w:t>
      </w:r>
      <w:r>
        <w:rPr>
          <w:rFonts w:ascii="宋体" w:hAnsi="宋体"/>
          <w:szCs w:val="21"/>
        </w:rPr>
        <w:t>（表12-1）</w:t>
      </w:r>
    </w:p>
    <w:p>
      <w:pPr>
        <w:spacing w:line="360" w:lineRule="auto"/>
        <w:ind w:firstLine="945" w:firstLineChars="450"/>
        <w:rPr>
          <w:rFonts w:ascii="宋体" w:hAnsi="宋体"/>
          <w:szCs w:val="21"/>
        </w:rPr>
      </w:pPr>
      <w:r>
        <w:rPr>
          <w:rFonts w:hint="eastAsia" w:ascii="宋体" w:hAnsi="宋体"/>
          <w:szCs w:val="21"/>
        </w:rPr>
        <w:t>③</w:t>
      </w:r>
      <w:r>
        <w:rPr>
          <w:rFonts w:ascii="宋体" w:hAnsi="宋体"/>
          <w:szCs w:val="21"/>
        </w:rPr>
        <w:t>材料（工程设备）暂估单位及调整表（表12-2）</w:t>
      </w:r>
    </w:p>
    <w:p>
      <w:pPr>
        <w:spacing w:line="360" w:lineRule="auto"/>
        <w:ind w:firstLine="945" w:firstLineChars="450"/>
        <w:rPr>
          <w:rFonts w:ascii="宋体" w:hAnsi="宋体"/>
          <w:szCs w:val="21"/>
        </w:rPr>
      </w:pPr>
      <w:r>
        <w:rPr>
          <w:rFonts w:hint="eastAsia" w:ascii="宋体" w:hAnsi="宋体"/>
          <w:szCs w:val="21"/>
        </w:rPr>
        <w:t>④</w:t>
      </w:r>
      <w:r>
        <w:rPr>
          <w:rFonts w:ascii="宋体" w:hAnsi="宋体"/>
          <w:szCs w:val="21"/>
        </w:rPr>
        <w:t>专业工程暂估价表（表12-3）</w:t>
      </w:r>
    </w:p>
    <w:p>
      <w:pPr>
        <w:spacing w:line="360" w:lineRule="auto"/>
        <w:ind w:firstLine="945" w:firstLineChars="450"/>
        <w:rPr>
          <w:rFonts w:ascii="宋体" w:hAnsi="宋体"/>
          <w:szCs w:val="21"/>
        </w:rPr>
      </w:pPr>
      <w:r>
        <w:rPr>
          <w:rFonts w:hint="eastAsia" w:ascii="宋体" w:hAnsi="宋体"/>
          <w:szCs w:val="21"/>
        </w:rPr>
        <w:t>⑤</w:t>
      </w:r>
      <w:r>
        <w:rPr>
          <w:rFonts w:ascii="宋体" w:hAnsi="宋体"/>
          <w:szCs w:val="21"/>
        </w:rPr>
        <w:t>计日工表</w:t>
      </w:r>
      <w:r>
        <w:rPr>
          <w:rFonts w:hint="eastAsia" w:ascii="宋体" w:hAnsi="宋体"/>
          <w:szCs w:val="21"/>
        </w:rPr>
        <w:t>（</w:t>
      </w:r>
      <w:r>
        <w:rPr>
          <w:rFonts w:ascii="宋体" w:hAnsi="宋体"/>
          <w:szCs w:val="21"/>
        </w:rPr>
        <w:t>表12-4）</w:t>
      </w:r>
    </w:p>
    <w:p>
      <w:pPr>
        <w:spacing w:line="360" w:lineRule="auto"/>
        <w:ind w:firstLine="945" w:firstLineChars="450"/>
        <w:rPr>
          <w:rFonts w:ascii="宋体" w:hAnsi="宋体"/>
          <w:szCs w:val="21"/>
        </w:rPr>
      </w:pPr>
      <w:r>
        <w:rPr>
          <w:rFonts w:hint="eastAsia" w:ascii="宋体" w:hAnsi="宋体"/>
          <w:szCs w:val="21"/>
        </w:rPr>
        <w:t>⑥</w:t>
      </w:r>
      <w:r>
        <w:rPr>
          <w:rFonts w:ascii="宋体" w:hAnsi="宋体"/>
          <w:szCs w:val="21"/>
        </w:rPr>
        <w:t>总承包服务费计价表（表12-5）</w:t>
      </w:r>
    </w:p>
    <w:p>
      <w:pPr>
        <w:spacing w:line="360" w:lineRule="auto"/>
        <w:ind w:firstLine="945" w:firstLineChars="450"/>
        <w:rPr>
          <w:rFonts w:ascii="宋体" w:hAnsi="宋体"/>
          <w:b/>
          <w:sz w:val="32"/>
          <w:szCs w:val="32"/>
        </w:rPr>
      </w:pPr>
      <w:r>
        <w:rPr>
          <w:rFonts w:hint="eastAsia" w:ascii="宋体" w:hAnsi="宋体"/>
          <w:szCs w:val="21"/>
        </w:rPr>
        <w:t>⑦</w:t>
      </w:r>
      <w:r>
        <w:rPr>
          <w:rFonts w:ascii="宋体" w:hAnsi="宋体"/>
          <w:szCs w:val="21"/>
        </w:rPr>
        <w:t>税前项目清单与计价表（表-14）</w:t>
      </w:r>
      <w:r>
        <w:rPr>
          <w:rFonts w:ascii="宋体" w:hAnsi="宋体"/>
          <w:szCs w:val="21"/>
        </w:rPr>
        <w:br w:type="page"/>
      </w:r>
      <w:r>
        <w:rPr>
          <w:rFonts w:hint="eastAsia" w:ascii="宋体" w:hAnsi="宋体"/>
          <w:b/>
          <w:sz w:val="24"/>
        </w:rPr>
        <w:t>技术文件格式</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技术文件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竞争性磋商项目编号：</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竞争性磋商项目名称：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供应商邮编：</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（供应商公章）</w:t>
      </w:r>
    </w:p>
    <w:p>
      <w:pPr>
        <w:spacing w:line="300" w:lineRule="auto"/>
        <w:ind w:firstLine="5880" w:firstLineChars="280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ind w:firstLine="5880" w:firstLineChars="2800"/>
        <w:rPr>
          <w:rFonts w:ascii="宋体" w:hAnsi="宋体"/>
          <w:szCs w:val="21"/>
        </w:rPr>
      </w:pPr>
    </w:p>
    <w:p>
      <w:pPr>
        <w:spacing w:line="300" w:lineRule="auto"/>
        <w:rPr>
          <w:rFonts w:ascii="宋体" w:hAnsi="宋体"/>
          <w:szCs w:val="21"/>
        </w:rPr>
      </w:pPr>
      <w:r>
        <w:rPr>
          <w:rFonts w:ascii="宋体" w:hAnsi="宋体"/>
          <w:szCs w:val="21"/>
        </w:rPr>
        <w:br w:type="page"/>
      </w:r>
    </w:p>
    <w:p>
      <w:pPr>
        <w:spacing w:line="300" w:lineRule="auto"/>
        <w:jc w:val="center"/>
        <w:rPr>
          <w:rFonts w:ascii="宋体" w:hAnsi="宋体"/>
          <w:b/>
          <w:sz w:val="24"/>
        </w:rPr>
      </w:pPr>
      <w:r>
        <w:rPr>
          <w:rFonts w:hint="eastAsia" w:ascii="宋体" w:hAnsi="宋体"/>
          <w:b/>
          <w:sz w:val="24"/>
        </w:rPr>
        <w:t>技术文件目录</w:t>
      </w:r>
    </w:p>
    <w:p>
      <w:pPr>
        <w:spacing w:line="300" w:lineRule="auto"/>
        <w:jc w:val="center"/>
        <w:rPr>
          <w:rFonts w:ascii="宋体" w:hAnsi="宋体"/>
          <w:b/>
          <w:sz w:val="24"/>
        </w:rPr>
      </w:pPr>
      <w:r>
        <w:rPr>
          <w:rFonts w:hint="eastAsia" w:ascii="宋体" w:hAnsi="宋体"/>
          <w:b/>
          <w:sz w:val="24"/>
        </w:rPr>
        <w:t>（应附有页码）</w:t>
      </w:r>
    </w:p>
    <w:p>
      <w:pPr>
        <w:spacing w:line="300" w:lineRule="auto"/>
        <w:jc w:val="center"/>
        <w:rPr>
          <w:rFonts w:ascii="宋体" w:hAnsi="宋体"/>
          <w:b/>
          <w:sz w:val="24"/>
        </w:rPr>
      </w:pPr>
    </w:p>
    <w:p>
      <w:pPr>
        <w:numPr>
          <w:ilvl w:val="0"/>
          <w:numId w:val="18"/>
        </w:numPr>
        <w:spacing w:line="360" w:lineRule="exact"/>
        <w:rPr>
          <w:rFonts w:ascii="宋体" w:hAnsi="宋体"/>
          <w:b/>
          <w:szCs w:val="21"/>
        </w:rPr>
      </w:pPr>
      <w:r>
        <w:rPr>
          <w:rFonts w:hint="eastAsia" w:ascii="宋体" w:hAnsi="宋体"/>
          <w:szCs w:val="21"/>
        </w:rPr>
        <w:t>施工组织设计</w:t>
      </w:r>
    </w:p>
    <w:p>
      <w:pPr>
        <w:numPr>
          <w:ilvl w:val="0"/>
          <w:numId w:val="18"/>
        </w:numPr>
        <w:spacing w:line="360" w:lineRule="exact"/>
        <w:ind w:left="0" w:firstLine="0"/>
        <w:rPr>
          <w:rFonts w:ascii="宋体" w:hAnsi="宋体"/>
          <w:szCs w:val="21"/>
        </w:rPr>
      </w:pPr>
      <w:r>
        <w:rPr>
          <w:rFonts w:hint="eastAsia" w:ascii="宋体" w:hAnsi="宋体"/>
          <w:szCs w:val="21"/>
        </w:rPr>
        <w:t>项目管理机构配备情况表</w:t>
      </w:r>
    </w:p>
    <w:p>
      <w:pPr>
        <w:spacing w:line="300" w:lineRule="auto"/>
        <w:rPr>
          <w:rFonts w:ascii="宋体" w:hAnsi="宋体"/>
          <w:szCs w:val="21"/>
        </w:rPr>
      </w:pPr>
    </w:p>
    <w:p>
      <w:pPr>
        <w:numPr>
          <w:ilvl w:val="0"/>
          <w:numId w:val="19"/>
        </w:numPr>
        <w:spacing w:line="480" w:lineRule="auto"/>
        <w:rPr>
          <w:rFonts w:ascii="宋体" w:hAnsi="宋体"/>
          <w:b/>
          <w:sz w:val="28"/>
          <w:szCs w:val="28"/>
        </w:rPr>
      </w:pPr>
      <w:r>
        <w:rPr>
          <w:rFonts w:ascii="宋体" w:hAnsi="宋体"/>
          <w:szCs w:val="21"/>
        </w:rPr>
        <w:br w:type="page"/>
      </w:r>
      <w:r>
        <w:rPr>
          <w:rFonts w:hint="eastAsia" w:ascii="宋体" w:hAnsi="宋体"/>
          <w:b/>
          <w:sz w:val="28"/>
          <w:szCs w:val="28"/>
        </w:rPr>
        <w:t>施工组织设计</w:t>
      </w:r>
    </w:p>
    <w:p>
      <w:pPr>
        <w:spacing w:line="460" w:lineRule="exact"/>
        <w:ind w:firstLine="420" w:firstLineChars="200"/>
        <w:rPr>
          <w:rFonts w:ascii="宋体" w:hAnsi="宋体"/>
          <w:szCs w:val="21"/>
        </w:rPr>
      </w:pPr>
      <w:r>
        <w:rPr>
          <w:rFonts w:ascii="宋体" w:hAnsi="宋体"/>
          <w:szCs w:val="21"/>
        </w:rPr>
        <w:t>1、供应商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rFonts w:ascii="宋体" w:hAnsi="宋体"/>
          <w:szCs w:val="21"/>
        </w:rPr>
      </w:pPr>
      <w:r>
        <w:rPr>
          <w:rFonts w:ascii="宋体" w:hAnsi="宋体"/>
          <w:szCs w:val="21"/>
        </w:rPr>
        <w:t>2．施工组织设计除采用文字表述外可附下列图表，图表及格式要求附后。</w:t>
      </w:r>
    </w:p>
    <w:p>
      <w:pPr>
        <w:spacing w:line="460" w:lineRule="exact"/>
        <w:ind w:firstLine="420" w:firstLineChars="200"/>
        <w:rPr>
          <w:rFonts w:ascii="宋体" w:hAnsi="宋体"/>
          <w:szCs w:val="21"/>
        </w:rPr>
      </w:pPr>
      <w:r>
        <w:rPr>
          <w:rFonts w:ascii="宋体" w:hAnsi="宋体"/>
          <w:szCs w:val="21"/>
        </w:rPr>
        <w:t>附表一  拟投入本工程的主要施工设备表</w:t>
      </w:r>
    </w:p>
    <w:p>
      <w:pPr>
        <w:spacing w:line="460" w:lineRule="exact"/>
        <w:ind w:firstLine="420" w:firstLineChars="200"/>
        <w:rPr>
          <w:rFonts w:ascii="宋体" w:hAnsi="宋体"/>
          <w:szCs w:val="21"/>
        </w:rPr>
      </w:pPr>
      <w:r>
        <w:rPr>
          <w:rFonts w:ascii="宋体" w:hAnsi="宋体"/>
          <w:szCs w:val="21"/>
        </w:rPr>
        <w:t>附表二  拟配备本工程的试验和检测仪器设备表</w:t>
      </w:r>
    </w:p>
    <w:p>
      <w:pPr>
        <w:spacing w:line="460" w:lineRule="exact"/>
        <w:ind w:firstLine="420" w:firstLineChars="200"/>
        <w:rPr>
          <w:rFonts w:ascii="宋体" w:hAnsi="宋体"/>
          <w:szCs w:val="21"/>
        </w:rPr>
      </w:pPr>
      <w:r>
        <w:rPr>
          <w:rFonts w:ascii="宋体" w:hAnsi="宋体"/>
          <w:szCs w:val="21"/>
        </w:rPr>
        <w:t>附表三  劳动力计划表</w:t>
      </w:r>
    </w:p>
    <w:p>
      <w:pPr>
        <w:spacing w:line="460" w:lineRule="exact"/>
        <w:ind w:firstLine="420" w:firstLineChars="200"/>
        <w:rPr>
          <w:rFonts w:ascii="宋体" w:hAnsi="宋体"/>
          <w:szCs w:val="21"/>
        </w:rPr>
      </w:pPr>
      <w:r>
        <w:rPr>
          <w:rFonts w:ascii="宋体" w:hAnsi="宋体"/>
          <w:szCs w:val="21"/>
        </w:rPr>
        <w:t>附表四  计划开、竣工日期和施工进度网络图</w:t>
      </w:r>
    </w:p>
    <w:p>
      <w:pPr>
        <w:spacing w:line="460" w:lineRule="exact"/>
        <w:ind w:firstLine="420" w:firstLineChars="200"/>
        <w:rPr>
          <w:rFonts w:ascii="宋体" w:hAnsi="宋体"/>
          <w:szCs w:val="21"/>
        </w:rPr>
      </w:pPr>
      <w:r>
        <w:rPr>
          <w:rFonts w:ascii="宋体" w:hAnsi="宋体"/>
          <w:szCs w:val="21"/>
        </w:rPr>
        <w:t>附表五  临时用地表</w:t>
      </w:r>
    </w:p>
    <w:p>
      <w:pPr>
        <w:spacing w:line="460" w:lineRule="exact"/>
        <w:ind w:firstLine="420" w:firstLineChars="200"/>
        <w:rPr>
          <w:rFonts w:ascii="宋体" w:hAnsi="宋体"/>
          <w:szCs w:val="21"/>
        </w:rPr>
      </w:pPr>
    </w:p>
    <w:p>
      <w:pPr>
        <w:rPr>
          <w:rFonts w:ascii="宋体" w:hAnsi="宋体"/>
          <w:szCs w:val="21"/>
        </w:rPr>
      </w:pPr>
      <w:r>
        <w:rPr>
          <w:rFonts w:ascii="宋体" w:hAnsi="宋体"/>
        </w:rPr>
        <w:t>附表一：拟投入本</w:t>
      </w:r>
      <w:r>
        <w:rPr>
          <w:rFonts w:ascii="宋体" w:hAnsi="宋体"/>
          <w:szCs w:val="21"/>
        </w:rPr>
        <w:t>工程</w:t>
      </w:r>
      <w:r>
        <w:rPr>
          <w:rFonts w:ascii="宋体" w:hAnsi="宋体"/>
        </w:rPr>
        <w:t>的主要施工设备表</w:t>
      </w:r>
    </w:p>
    <w:tbl>
      <w:tblPr>
        <w:tblStyle w:val="59"/>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ign w:val="center"/>
          </w:tcPr>
          <w:p>
            <w:pPr>
              <w:jc w:val="center"/>
              <w:rPr>
                <w:rFonts w:ascii="宋体" w:hAnsi="宋体"/>
                <w:szCs w:val="21"/>
              </w:rPr>
            </w:pPr>
            <w:r>
              <w:rPr>
                <w:rFonts w:ascii="宋体" w:hAnsi="宋体"/>
                <w:szCs w:val="21"/>
              </w:rPr>
              <w:t>序号</w:t>
            </w:r>
          </w:p>
        </w:tc>
        <w:tc>
          <w:tcPr>
            <w:tcW w:w="1226" w:type="dxa"/>
            <w:noWrap/>
            <w:vAlign w:val="center"/>
          </w:tcPr>
          <w:p>
            <w:pPr>
              <w:jc w:val="center"/>
              <w:rPr>
                <w:rFonts w:ascii="宋体" w:hAnsi="宋体"/>
                <w:szCs w:val="21"/>
              </w:rPr>
            </w:pPr>
            <w:r>
              <w:rPr>
                <w:rFonts w:ascii="宋体" w:hAnsi="宋体"/>
                <w:szCs w:val="21"/>
              </w:rPr>
              <w:t>设备名称</w:t>
            </w:r>
          </w:p>
        </w:tc>
        <w:tc>
          <w:tcPr>
            <w:tcW w:w="851" w:type="dxa"/>
            <w:noWrap/>
            <w:vAlign w:val="center"/>
          </w:tcPr>
          <w:p>
            <w:pPr>
              <w:jc w:val="center"/>
              <w:rPr>
                <w:rFonts w:ascii="宋体" w:hAnsi="宋体"/>
                <w:szCs w:val="21"/>
              </w:rPr>
            </w:pPr>
            <w:r>
              <w:rPr>
                <w:rFonts w:ascii="宋体" w:hAnsi="宋体"/>
                <w:szCs w:val="21"/>
              </w:rPr>
              <w:t>型号</w:t>
            </w:r>
          </w:p>
          <w:p>
            <w:pPr>
              <w:jc w:val="center"/>
              <w:rPr>
                <w:rFonts w:ascii="宋体" w:hAnsi="宋体"/>
                <w:szCs w:val="21"/>
              </w:rPr>
            </w:pPr>
            <w:r>
              <w:rPr>
                <w:rFonts w:ascii="宋体" w:hAnsi="宋体"/>
                <w:szCs w:val="21"/>
              </w:rPr>
              <w:t>规格</w:t>
            </w:r>
          </w:p>
        </w:tc>
        <w:tc>
          <w:tcPr>
            <w:tcW w:w="708" w:type="dxa"/>
            <w:noWrap/>
            <w:vAlign w:val="center"/>
          </w:tcPr>
          <w:p>
            <w:pPr>
              <w:jc w:val="center"/>
              <w:rPr>
                <w:rFonts w:ascii="宋体" w:hAnsi="宋体"/>
                <w:szCs w:val="21"/>
              </w:rPr>
            </w:pPr>
            <w:r>
              <w:rPr>
                <w:rFonts w:ascii="宋体" w:hAnsi="宋体"/>
                <w:szCs w:val="21"/>
              </w:rPr>
              <w:t>数量</w:t>
            </w:r>
          </w:p>
        </w:tc>
        <w:tc>
          <w:tcPr>
            <w:tcW w:w="709" w:type="dxa"/>
            <w:noWrap/>
            <w:vAlign w:val="center"/>
          </w:tcPr>
          <w:p>
            <w:pPr>
              <w:jc w:val="center"/>
              <w:rPr>
                <w:rFonts w:ascii="宋体" w:hAnsi="宋体"/>
                <w:szCs w:val="21"/>
              </w:rPr>
            </w:pPr>
            <w:r>
              <w:rPr>
                <w:rFonts w:ascii="宋体" w:hAnsi="宋体"/>
                <w:szCs w:val="21"/>
              </w:rPr>
              <w:t>国别</w:t>
            </w:r>
          </w:p>
          <w:p>
            <w:pPr>
              <w:jc w:val="center"/>
              <w:rPr>
                <w:rFonts w:ascii="宋体" w:hAnsi="宋体"/>
                <w:szCs w:val="21"/>
              </w:rPr>
            </w:pPr>
            <w:r>
              <w:rPr>
                <w:rFonts w:ascii="宋体" w:hAnsi="宋体"/>
                <w:szCs w:val="21"/>
              </w:rPr>
              <w:t>产地</w:t>
            </w:r>
          </w:p>
        </w:tc>
        <w:tc>
          <w:tcPr>
            <w:tcW w:w="851" w:type="dxa"/>
            <w:noWrap/>
            <w:vAlign w:val="center"/>
          </w:tcPr>
          <w:p>
            <w:pPr>
              <w:jc w:val="center"/>
              <w:rPr>
                <w:rFonts w:ascii="宋体" w:hAnsi="宋体"/>
                <w:szCs w:val="21"/>
              </w:rPr>
            </w:pPr>
            <w:r>
              <w:rPr>
                <w:rFonts w:ascii="宋体" w:hAnsi="宋体"/>
                <w:szCs w:val="21"/>
              </w:rPr>
              <w:t>制造</w:t>
            </w:r>
          </w:p>
          <w:p>
            <w:pPr>
              <w:jc w:val="center"/>
              <w:rPr>
                <w:rFonts w:ascii="宋体" w:hAnsi="宋体"/>
                <w:szCs w:val="21"/>
              </w:rPr>
            </w:pPr>
            <w:r>
              <w:rPr>
                <w:rFonts w:ascii="宋体" w:hAnsi="宋体"/>
                <w:szCs w:val="21"/>
              </w:rPr>
              <w:t>年份</w:t>
            </w:r>
          </w:p>
        </w:tc>
        <w:tc>
          <w:tcPr>
            <w:tcW w:w="1134" w:type="dxa"/>
            <w:noWrap/>
            <w:vAlign w:val="center"/>
          </w:tcPr>
          <w:p>
            <w:pPr>
              <w:jc w:val="center"/>
              <w:rPr>
                <w:rFonts w:ascii="宋体" w:hAnsi="宋体"/>
                <w:szCs w:val="21"/>
              </w:rPr>
            </w:pPr>
            <w:r>
              <w:rPr>
                <w:rFonts w:ascii="宋体" w:hAnsi="宋体"/>
                <w:szCs w:val="21"/>
              </w:rPr>
              <w:t>额定功率</w:t>
            </w:r>
          </w:p>
          <w:p>
            <w:pPr>
              <w:jc w:val="center"/>
              <w:rPr>
                <w:rFonts w:ascii="宋体" w:hAnsi="宋体"/>
                <w:szCs w:val="21"/>
              </w:rPr>
            </w:pPr>
            <w:r>
              <w:rPr>
                <w:rFonts w:ascii="宋体" w:hAnsi="宋体"/>
                <w:szCs w:val="21"/>
              </w:rPr>
              <w:t>（KW）</w:t>
            </w:r>
          </w:p>
        </w:tc>
        <w:tc>
          <w:tcPr>
            <w:tcW w:w="992" w:type="dxa"/>
            <w:noWrap/>
            <w:vAlign w:val="center"/>
          </w:tcPr>
          <w:p>
            <w:pPr>
              <w:jc w:val="center"/>
              <w:rPr>
                <w:rFonts w:ascii="宋体" w:hAnsi="宋体"/>
                <w:szCs w:val="21"/>
              </w:rPr>
            </w:pPr>
            <w:r>
              <w:rPr>
                <w:rFonts w:ascii="宋体" w:hAnsi="宋体"/>
                <w:szCs w:val="21"/>
              </w:rPr>
              <w:t>生产</w:t>
            </w:r>
          </w:p>
          <w:p>
            <w:pPr>
              <w:jc w:val="center"/>
              <w:rPr>
                <w:rFonts w:ascii="宋体" w:hAnsi="宋体"/>
                <w:szCs w:val="21"/>
              </w:rPr>
            </w:pPr>
            <w:r>
              <w:rPr>
                <w:rFonts w:ascii="宋体" w:hAnsi="宋体"/>
                <w:szCs w:val="21"/>
              </w:rPr>
              <w:t>能力</w:t>
            </w:r>
          </w:p>
        </w:tc>
        <w:tc>
          <w:tcPr>
            <w:tcW w:w="1134" w:type="dxa"/>
            <w:noWrap/>
            <w:vAlign w:val="center"/>
          </w:tcPr>
          <w:p>
            <w:pPr>
              <w:jc w:val="center"/>
              <w:rPr>
                <w:rFonts w:ascii="宋体" w:hAnsi="宋体"/>
                <w:szCs w:val="21"/>
              </w:rPr>
            </w:pPr>
            <w:r>
              <w:rPr>
                <w:rFonts w:ascii="宋体" w:hAnsi="宋体"/>
                <w:szCs w:val="21"/>
              </w:rPr>
              <w:t>用于施</w:t>
            </w:r>
          </w:p>
          <w:p>
            <w:pPr>
              <w:jc w:val="center"/>
              <w:rPr>
                <w:rFonts w:ascii="宋体" w:hAnsi="宋体"/>
                <w:szCs w:val="21"/>
              </w:rPr>
            </w:pPr>
            <w:r>
              <w:rPr>
                <w:rFonts w:ascii="宋体" w:hAnsi="宋体"/>
                <w:szCs w:val="21"/>
              </w:rPr>
              <w:t>工部位</w:t>
            </w:r>
          </w:p>
        </w:tc>
        <w:tc>
          <w:tcPr>
            <w:tcW w:w="992" w:type="dxa"/>
            <w:noWrap/>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rFonts w:ascii="宋体" w:hAnsi="宋体"/>
                <w:szCs w:val="21"/>
              </w:rPr>
            </w:pPr>
          </w:p>
        </w:tc>
        <w:tc>
          <w:tcPr>
            <w:tcW w:w="1226" w:type="dxa"/>
            <w:noWrap/>
          </w:tcPr>
          <w:p>
            <w:pPr>
              <w:spacing w:line="360" w:lineRule="auto"/>
              <w:ind w:firstLine="420" w:firstLineChars="200"/>
              <w:rPr>
                <w:rFonts w:ascii="宋体" w:hAnsi="宋体"/>
                <w:szCs w:val="21"/>
              </w:rPr>
            </w:pPr>
          </w:p>
        </w:tc>
        <w:tc>
          <w:tcPr>
            <w:tcW w:w="851" w:type="dxa"/>
            <w:noWrap/>
          </w:tcPr>
          <w:p>
            <w:pPr>
              <w:spacing w:line="360" w:lineRule="auto"/>
              <w:rPr>
                <w:rFonts w:ascii="宋体" w:hAnsi="宋体"/>
                <w:szCs w:val="21"/>
              </w:rPr>
            </w:pPr>
          </w:p>
        </w:tc>
        <w:tc>
          <w:tcPr>
            <w:tcW w:w="708" w:type="dxa"/>
            <w:noWrap/>
          </w:tcPr>
          <w:p>
            <w:pPr>
              <w:spacing w:line="360" w:lineRule="auto"/>
              <w:rPr>
                <w:rFonts w:ascii="宋体" w:hAnsi="宋体"/>
                <w:szCs w:val="21"/>
              </w:rPr>
            </w:pPr>
          </w:p>
        </w:tc>
        <w:tc>
          <w:tcPr>
            <w:tcW w:w="709"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rFonts w:ascii="宋体" w:hAnsi="宋体"/>
                <w:szCs w:val="21"/>
              </w:rPr>
            </w:pPr>
          </w:p>
        </w:tc>
        <w:tc>
          <w:tcPr>
            <w:tcW w:w="1226"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708" w:type="dxa"/>
            <w:noWrap/>
          </w:tcPr>
          <w:p>
            <w:pPr>
              <w:spacing w:line="360" w:lineRule="auto"/>
              <w:rPr>
                <w:rFonts w:ascii="宋体" w:hAnsi="宋体"/>
                <w:szCs w:val="21"/>
              </w:rPr>
            </w:pPr>
          </w:p>
        </w:tc>
        <w:tc>
          <w:tcPr>
            <w:tcW w:w="709"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rFonts w:ascii="宋体" w:hAnsi="宋体"/>
                <w:szCs w:val="21"/>
              </w:rPr>
            </w:pPr>
          </w:p>
        </w:tc>
        <w:tc>
          <w:tcPr>
            <w:tcW w:w="1226"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708" w:type="dxa"/>
            <w:noWrap/>
          </w:tcPr>
          <w:p>
            <w:pPr>
              <w:spacing w:line="360" w:lineRule="auto"/>
              <w:rPr>
                <w:rFonts w:ascii="宋体" w:hAnsi="宋体"/>
                <w:szCs w:val="21"/>
              </w:rPr>
            </w:pPr>
          </w:p>
        </w:tc>
        <w:tc>
          <w:tcPr>
            <w:tcW w:w="709"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rFonts w:ascii="宋体" w:hAnsi="宋体"/>
                <w:szCs w:val="21"/>
              </w:rPr>
            </w:pPr>
          </w:p>
        </w:tc>
        <w:tc>
          <w:tcPr>
            <w:tcW w:w="1226"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708" w:type="dxa"/>
            <w:noWrap/>
          </w:tcPr>
          <w:p>
            <w:pPr>
              <w:spacing w:line="360" w:lineRule="auto"/>
              <w:rPr>
                <w:rFonts w:ascii="宋体" w:hAnsi="宋体"/>
                <w:szCs w:val="21"/>
              </w:rPr>
            </w:pPr>
          </w:p>
        </w:tc>
        <w:tc>
          <w:tcPr>
            <w:tcW w:w="709"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rFonts w:ascii="宋体" w:hAnsi="宋体"/>
                <w:szCs w:val="21"/>
              </w:rPr>
            </w:pPr>
          </w:p>
        </w:tc>
        <w:tc>
          <w:tcPr>
            <w:tcW w:w="1226"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708" w:type="dxa"/>
            <w:noWrap/>
          </w:tcPr>
          <w:p>
            <w:pPr>
              <w:spacing w:line="360" w:lineRule="auto"/>
              <w:rPr>
                <w:rFonts w:ascii="宋体" w:hAnsi="宋体"/>
                <w:szCs w:val="21"/>
              </w:rPr>
            </w:pPr>
          </w:p>
        </w:tc>
        <w:tc>
          <w:tcPr>
            <w:tcW w:w="709" w:type="dxa"/>
            <w:noWrap/>
          </w:tcPr>
          <w:p>
            <w:pPr>
              <w:spacing w:line="360" w:lineRule="auto"/>
              <w:rPr>
                <w:rFonts w:ascii="宋体" w:hAnsi="宋体"/>
                <w:szCs w:val="21"/>
              </w:rPr>
            </w:pPr>
          </w:p>
        </w:tc>
        <w:tc>
          <w:tcPr>
            <w:tcW w:w="851"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c>
          <w:tcPr>
            <w:tcW w:w="1134" w:type="dxa"/>
            <w:noWrap/>
          </w:tcPr>
          <w:p>
            <w:pPr>
              <w:spacing w:line="360" w:lineRule="auto"/>
              <w:rPr>
                <w:rFonts w:ascii="宋体" w:hAnsi="宋体"/>
                <w:szCs w:val="21"/>
              </w:rPr>
            </w:pPr>
          </w:p>
        </w:tc>
        <w:tc>
          <w:tcPr>
            <w:tcW w:w="992" w:type="dxa"/>
            <w:noWrap/>
          </w:tcPr>
          <w:p>
            <w:pPr>
              <w:spacing w:line="360" w:lineRule="auto"/>
              <w:rPr>
                <w:rFonts w:ascii="宋体" w:hAnsi="宋体"/>
                <w:szCs w:val="21"/>
              </w:rPr>
            </w:pPr>
          </w:p>
        </w:tc>
      </w:tr>
    </w:tbl>
    <w:p>
      <w:pPr>
        <w:rPr>
          <w:rFonts w:ascii="宋体" w:hAnsi="宋体"/>
        </w:rPr>
      </w:pPr>
    </w:p>
    <w:p>
      <w:pPr>
        <w:rPr>
          <w:rFonts w:ascii="宋体" w:hAnsi="宋体"/>
        </w:rPr>
      </w:pPr>
      <w:r>
        <w:rPr>
          <w:rFonts w:ascii="宋体" w:hAnsi="宋体"/>
        </w:rPr>
        <w:t>附表二：拟配备本工程的试验和检测仪器设备表</w:t>
      </w:r>
    </w:p>
    <w:tbl>
      <w:tblPr>
        <w:tblStyle w:val="59"/>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jc w:val="center"/>
              <w:rPr>
                <w:rFonts w:ascii="宋体" w:hAnsi="宋体"/>
                <w:szCs w:val="21"/>
              </w:rPr>
            </w:pPr>
            <w:r>
              <w:rPr>
                <w:rFonts w:ascii="宋体" w:hAnsi="宋体"/>
                <w:szCs w:val="21"/>
              </w:rPr>
              <w:t>序号</w:t>
            </w:r>
          </w:p>
        </w:tc>
        <w:tc>
          <w:tcPr>
            <w:tcW w:w="1226" w:type="dxa"/>
            <w:noWrap/>
            <w:vAlign w:val="center"/>
          </w:tcPr>
          <w:p>
            <w:pPr>
              <w:jc w:val="center"/>
              <w:rPr>
                <w:rFonts w:ascii="宋体" w:hAnsi="宋体"/>
                <w:szCs w:val="21"/>
              </w:rPr>
            </w:pPr>
            <w:r>
              <w:rPr>
                <w:rFonts w:ascii="宋体" w:hAnsi="宋体"/>
                <w:szCs w:val="21"/>
              </w:rPr>
              <w:t>仪器设备名称</w:t>
            </w:r>
          </w:p>
        </w:tc>
        <w:tc>
          <w:tcPr>
            <w:tcW w:w="851" w:type="dxa"/>
            <w:noWrap/>
            <w:vAlign w:val="center"/>
          </w:tcPr>
          <w:p>
            <w:pPr>
              <w:jc w:val="center"/>
              <w:rPr>
                <w:rFonts w:ascii="宋体" w:hAnsi="宋体"/>
                <w:szCs w:val="21"/>
              </w:rPr>
            </w:pPr>
            <w:r>
              <w:rPr>
                <w:rFonts w:ascii="宋体" w:hAnsi="宋体"/>
                <w:szCs w:val="21"/>
              </w:rPr>
              <w:t>型号</w:t>
            </w:r>
          </w:p>
          <w:p>
            <w:pPr>
              <w:jc w:val="center"/>
              <w:rPr>
                <w:rFonts w:ascii="宋体" w:hAnsi="宋体"/>
                <w:szCs w:val="21"/>
              </w:rPr>
            </w:pPr>
            <w:r>
              <w:rPr>
                <w:rFonts w:ascii="宋体" w:hAnsi="宋体"/>
                <w:szCs w:val="21"/>
              </w:rPr>
              <w:t>规格</w:t>
            </w:r>
          </w:p>
        </w:tc>
        <w:tc>
          <w:tcPr>
            <w:tcW w:w="708" w:type="dxa"/>
            <w:noWrap/>
            <w:vAlign w:val="center"/>
          </w:tcPr>
          <w:p>
            <w:pPr>
              <w:jc w:val="center"/>
              <w:rPr>
                <w:rFonts w:ascii="宋体" w:hAnsi="宋体"/>
                <w:szCs w:val="21"/>
              </w:rPr>
            </w:pPr>
            <w:r>
              <w:rPr>
                <w:rFonts w:ascii="宋体" w:hAnsi="宋体"/>
                <w:szCs w:val="21"/>
              </w:rPr>
              <w:t>数量</w:t>
            </w:r>
          </w:p>
        </w:tc>
        <w:tc>
          <w:tcPr>
            <w:tcW w:w="709" w:type="dxa"/>
            <w:noWrap/>
            <w:vAlign w:val="center"/>
          </w:tcPr>
          <w:p>
            <w:pPr>
              <w:jc w:val="center"/>
              <w:rPr>
                <w:rFonts w:ascii="宋体" w:hAnsi="宋体"/>
                <w:szCs w:val="21"/>
              </w:rPr>
            </w:pPr>
            <w:r>
              <w:rPr>
                <w:rFonts w:ascii="宋体" w:hAnsi="宋体"/>
                <w:szCs w:val="21"/>
              </w:rPr>
              <w:t>国别</w:t>
            </w:r>
          </w:p>
          <w:p>
            <w:pPr>
              <w:jc w:val="center"/>
              <w:rPr>
                <w:rFonts w:ascii="宋体" w:hAnsi="宋体"/>
                <w:szCs w:val="21"/>
              </w:rPr>
            </w:pPr>
            <w:r>
              <w:rPr>
                <w:rFonts w:ascii="宋体" w:hAnsi="宋体"/>
                <w:szCs w:val="21"/>
              </w:rPr>
              <w:t>产地</w:t>
            </w:r>
          </w:p>
        </w:tc>
        <w:tc>
          <w:tcPr>
            <w:tcW w:w="1134" w:type="dxa"/>
            <w:noWrap/>
            <w:vAlign w:val="center"/>
          </w:tcPr>
          <w:p>
            <w:pPr>
              <w:jc w:val="center"/>
              <w:rPr>
                <w:rFonts w:ascii="宋体" w:hAnsi="宋体"/>
                <w:szCs w:val="21"/>
              </w:rPr>
            </w:pPr>
            <w:r>
              <w:rPr>
                <w:rFonts w:ascii="宋体" w:hAnsi="宋体"/>
                <w:szCs w:val="21"/>
              </w:rPr>
              <w:t>制造年份</w:t>
            </w:r>
          </w:p>
        </w:tc>
        <w:tc>
          <w:tcPr>
            <w:tcW w:w="1276" w:type="dxa"/>
            <w:noWrap/>
            <w:vAlign w:val="center"/>
          </w:tcPr>
          <w:p>
            <w:pPr>
              <w:jc w:val="center"/>
              <w:rPr>
                <w:rFonts w:ascii="宋体" w:hAnsi="宋体"/>
                <w:szCs w:val="21"/>
              </w:rPr>
            </w:pPr>
            <w:r>
              <w:rPr>
                <w:rFonts w:ascii="宋体" w:hAnsi="宋体"/>
                <w:szCs w:val="21"/>
              </w:rPr>
              <w:t>已使用</w:t>
            </w:r>
          </w:p>
          <w:p>
            <w:pPr>
              <w:jc w:val="center"/>
              <w:rPr>
                <w:rFonts w:ascii="宋体" w:hAnsi="宋体"/>
                <w:szCs w:val="21"/>
              </w:rPr>
            </w:pPr>
            <w:r>
              <w:rPr>
                <w:rFonts w:ascii="宋体" w:hAnsi="宋体"/>
                <w:szCs w:val="21"/>
              </w:rPr>
              <w:t>台时数</w:t>
            </w:r>
          </w:p>
        </w:tc>
        <w:tc>
          <w:tcPr>
            <w:tcW w:w="1134" w:type="dxa"/>
            <w:noWrap/>
            <w:vAlign w:val="center"/>
          </w:tcPr>
          <w:p>
            <w:pPr>
              <w:jc w:val="center"/>
              <w:rPr>
                <w:rFonts w:ascii="宋体" w:hAnsi="宋体"/>
                <w:szCs w:val="21"/>
              </w:rPr>
            </w:pPr>
            <w:r>
              <w:rPr>
                <w:rFonts w:ascii="宋体" w:hAnsi="宋体"/>
                <w:szCs w:val="21"/>
              </w:rPr>
              <w:t>用途</w:t>
            </w:r>
          </w:p>
        </w:tc>
        <w:tc>
          <w:tcPr>
            <w:tcW w:w="1559" w:type="dxa"/>
            <w:noWrap/>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rFonts w:ascii="宋体" w:hAnsi="宋体"/>
                <w:szCs w:val="21"/>
              </w:rPr>
            </w:pPr>
          </w:p>
        </w:tc>
        <w:tc>
          <w:tcPr>
            <w:tcW w:w="1226" w:type="dxa"/>
            <w:noWrap/>
            <w:vAlign w:val="center"/>
          </w:tcPr>
          <w:p>
            <w:pPr>
              <w:spacing w:line="360" w:lineRule="auto"/>
              <w:ind w:firstLine="420" w:firstLineChars="200"/>
              <w:rPr>
                <w:rFonts w:ascii="宋体" w:hAnsi="宋体"/>
                <w:szCs w:val="21"/>
              </w:rPr>
            </w:pPr>
          </w:p>
        </w:tc>
        <w:tc>
          <w:tcPr>
            <w:tcW w:w="851" w:type="dxa"/>
            <w:noWrap/>
            <w:vAlign w:val="center"/>
          </w:tcPr>
          <w:p>
            <w:pPr>
              <w:spacing w:line="360" w:lineRule="auto"/>
              <w:ind w:firstLine="420" w:firstLineChars="200"/>
              <w:rPr>
                <w:rFonts w:ascii="宋体" w:hAnsi="宋体"/>
                <w:szCs w:val="21"/>
              </w:rPr>
            </w:pPr>
          </w:p>
        </w:tc>
        <w:tc>
          <w:tcPr>
            <w:tcW w:w="708" w:type="dxa"/>
            <w:noWrap/>
            <w:vAlign w:val="center"/>
          </w:tcPr>
          <w:p>
            <w:pPr>
              <w:spacing w:line="360" w:lineRule="auto"/>
              <w:ind w:firstLine="420" w:firstLineChars="200"/>
              <w:rPr>
                <w:rFonts w:ascii="宋体" w:hAnsi="宋体"/>
                <w:szCs w:val="21"/>
              </w:rPr>
            </w:pPr>
          </w:p>
        </w:tc>
        <w:tc>
          <w:tcPr>
            <w:tcW w:w="709"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276"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559" w:type="dxa"/>
            <w:noWrap/>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rFonts w:ascii="宋体" w:hAnsi="宋体"/>
                <w:szCs w:val="21"/>
              </w:rPr>
            </w:pPr>
          </w:p>
        </w:tc>
        <w:tc>
          <w:tcPr>
            <w:tcW w:w="1226" w:type="dxa"/>
            <w:noWrap/>
            <w:vAlign w:val="center"/>
          </w:tcPr>
          <w:p>
            <w:pPr>
              <w:spacing w:line="360" w:lineRule="auto"/>
              <w:ind w:firstLine="420" w:firstLineChars="200"/>
              <w:rPr>
                <w:rFonts w:ascii="宋体" w:hAnsi="宋体"/>
                <w:szCs w:val="21"/>
              </w:rPr>
            </w:pPr>
          </w:p>
        </w:tc>
        <w:tc>
          <w:tcPr>
            <w:tcW w:w="851" w:type="dxa"/>
            <w:noWrap/>
            <w:vAlign w:val="center"/>
          </w:tcPr>
          <w:p>
            <w:pPr>
              <w:spacing w:line="360" w:lineRule="auto"/>
              <w:ind w:firstLine="420" w:firstLineChars="200"/>
              <w:rPr>
                <w:rFonts w:ascii="宋体" w:hAnsi="宋体"/>
                <w:szCs w:val="21"/>
              </w:rPr>
            </w:pPr>
          </w:p>
        </w:tc>
        <w:tc>
          <w:tcPr>
            <w:tcW w:w="708" w:type="dxa"/>
            <w:noWrap/>
            <w:vAlign w:val="center"/>
          </w:tcPr>
          <w:p>
            <w:pPr>
              <w:spacing w:line="360" w:lineRule="auto"/>
              <w:ind w:firstLine="420" w:firstLineChars="200"/>
              <w:rPr>
                <w:rFonts w:ascii="宋体" w:hAnsi="宋体"/>
                <w:szCs w:val="21"/>
              </w:rPr>
            </w:pPr>
          </w:p>
        </w:tc>
        <w:tc>
          <w:tcPr>
            <w:tcW w:w="709"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276"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559" w:type="dxa"/>
            <w:noWrap/>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rFonts w:ascii="宋体" w:hAnsi="宋体"/>
                <w:szCs w:val="21"/>
              </w:rPr>
            </w:pPr>
          </w:p>
        </w:tc>
        <w:tc>
          <w:tcPr>
            <w:tcW w:w="1226" w:type="dxa"/>
            <w:noWrap/>
            <w:vAlign w:val="center"/>
          </w:tcPr>
          <w:p>
            <w:pPr>
              <w:spacing w:line="360" w:lineRule="auto"/>
              <w:ind w:firstLine="420" w:firstLineChars="200"/>
              <w:rPr>
                <w:rFonts w:ascii="宋体" w:hAnsi="宋体"/>
                <w:szCs w:val="21"/>
              </w:rPr>
            </w:pPr>
          </w:p>
        </w:tc>
        <w:tc>
          <w:tcPr>
            <w:tcW w:w="851" w:type="dxa"/>
            <w:noWrap/>
            <w:vAlign w:val="center"/>
          </w:tcPr>
          <w:p>
            <w:pPr>
              <w:spacing w:line="360" w:lineRule="auto"/>
              <w:ind w:firstLine="420" w:firstLineChars="200"/>
              <w:rPr>
                <w:rFonts w:ascii="宋体" w:hAnsi="宋体"/>
                <w:szCs w:val="21"/>
              </w:rPr>
            </w:pPr>
          </w:p>
        </w:tc>
        <w:tc>
          <w:tcPr>
            <w:tcW w:w="708" w:type="dxa"/>
            <w:noWrap/>
            <w:vAlign w:val="center"/>
          </w:tcPr>
          <w:p>
            <w:pPr>
              <w:spacing w:line="360" w:lineRule="auto"/>
              <w:ind w:firstLine="420" w:firstLineChars="200"/>
              <w:rPr>
                <w:rFonts w:ascii="宋体" w:hAnsi="宋体"/>
                <w:szCs w:val="21"/>
              </w:rPr>
            </w:pPr>
          </w:p>
        </w:tc>
        <w:tc>
          <w:tcPr>
            <w:tcW w:w="709"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276"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559" w:type="dxa"/>
            <w:noWrap/>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rFonts w:ascii="宋体" w:hAnsi="宋体"/>
                <w:szCs w:val="21"/>
              </w:rPr>
            </w:pPr>
          </w:p>
        </w:tc>
        <w:tc>
          <w:tcPr>
            <w:tcW w:w="1226" w:type="dxa"/>
            <w:noWrap/>
            <w:vAlign w:val="center"/>
          </w:tcPr>
          <w:p>
            <w:pPr>
              <w:spacing w:line="360" w:lineRule="auto"/>
              <w:ind w:firstLine="420" w:firstLineChars="200"/>
              <w:rPr>
                <w:rFonts w:ascii="宋体" w:hAnsi="宋体"/>
                <w:szCs w:val="21"/>
              </w:rPr>
            </w:pPr>
          </w:p>
        </w:tc>
        <w:tc>
          <w:tcPr>
            <w:tcW w:w="851" w:type="dxa"/>
            <w:noWrap/>
            <w:vAlign w:val="center"/>
          </w:tcPr>
          <w:p>
            <w:pPr>
              <w:spacing w:line="360" w:lineRule="auto"/>
              <w:ind w:firstLine="420" w:firstLineChars="200"/>
              <w:rPr>
                <w:rFonts w:ascii="宋体" w:hAnsi="宋体"/>
                <w:szCs w:val="21"/>
              </w:rPr>
            </w:pPr>
          </w:p>
        </w:tc>
        <w:tc>
          <w:tcPr>
            <w:tcW w:w="708" w:type="dxa"/>
            <w:noWrap/>
            <w:vAlign w:val="center"/>
          </w:tcPr>
          <w:p>
            <w:pPr>
              <w:spacing w:line="360" w:lineRule="auto"/>
              <w:ind w:firstLine="420" w:firstLineChars="200"/>
              <w:rPr>
                <w:rFonts w:ascii="宋体" w:hAnsi="宋体"/>
                <w:szCs w:val="21"/>
              </w:rPr>
            </w:pPr>
          </w:p>
        </w:tc>
        <w:tc>
          <w:tcPr>
            <w:tcW w:w="709"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276"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559" w:type="dxa"/>
            <w:noWrap/>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rFonts w:ascii="宋体" w:hAnsi="宋体"/>
                <w:szCs w:val="21"/>
              </w:rPr>
            </w:pPr>
          </w:p>
        </w:tc>
        <w:tc>
          <w:tcPr>
            <w:tcW w:w="1226" w:type="dxa"/>
            <w:noWrap/>
            <w:vAlign w:val="center"/>
          </w:tcPr>
          <w:p>
            <w:pPr>
              <w:spacing w:line="360" w:lineRule="auto"/>
              <w:ind w:firstLine="420" w:firstLineChars="200"/>
              <w:rPr>
                <w:rFonts w:ascii="宋体" w:hAnsi="宋体"/>
                <w:szCs w:val="21"/>
              </w:rPr>
            </w:pPr>
          </w:p>
        </w:tc>
        <w:tc>
          <w:tcPr>
            <w:tcW w:w="851" w:type="dxa"/>
            <w:noWrap/>
            <w:vAlign w:val="center"/>
          </w:tcPr>
          <w:p>
            <w:pPr>
              <w:spacing w:line="360" w:lineRule="auto"/>
              <w:ind w:firstLine="420" w:firstLineChars="200"/>
              <w:rPr>
                <w:rFonts w:ascii="宋体" w:hAnsi="宋体"/>
                <w:szCs w:val="21"/>
              </w:rPr>
            </w:pPr>
          </w:p>
        </w:tc>
        <w:tc>
          <w:tcPr>
            <w:tcW w:w="708" w:type="dxa"/>
            <w:noWrap/>
            <w:vAlign w:val="center"/>
          </w:tcPr>
          <w:p>
            <w:pPr>
              <w:spacing w:line="360" w:lineRule="auto"/>
              <w:ind w:firstLine="420" w:firstLineChars="200"/>
              <w:rPr>
                <w:rFonts w:ascii="宋体" w:hAnsi="宋体"/>
                <w:szCs w:val="21"/>
              </w:rPr>
            </w:pPr>
          </w:p>
        </w:tc>
        <w:tc>
          <w:tcPr>
            <w:tcW w:w="709"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276" w:type="dxa"/>
            <w:noWrap/>
            <w:vAlign w:val="center"/>
          </w:tcPr>
          <w:p>
            <w:pPr>
              <w:spacing w:line="360" w:lineRule="auto"/>
              <w:ind w:firstLine="420" w:firstLineChars="200"/>
              <w:rPr>
                <w:rFonts w:ascii="宋体" w:hAnsi="宋体"/>
                <w:szCs w:val="21"/>
              </w:rPr>
            </w:pPr>
          </w:p>
        </w:tc>
        <w:tc>
          <w:tcPr>
            <w:tcW w:w="1134" w:type="dxa"/>
            <w:noWrap/>
            <w:vAlign w:val="center"/>
          </w:tcPr>
          <w:p>
            <w:pPr>
              <w:spacing w:line="360" w:lineRule="auto"/>
              <w:ind w:firstLine="420" w:firstLineChars="200"/>
              <w:rPr>
                <w:rFonts w:ascii="宋体" w:hAnsi="宋体"/>
                <w:szCs w:val="21"/>
              </w:rPr>
            </w:pPr>
          </w:p>
        </w:tc>
        <w:tc>
          <w:tcPr>
            <w:tcW w:w="1559" w:type="dxa"/>
            <w:noWrap/>
            <w:vAlign w:val="center"/>
          </w:tcPr>
          <w:p>
            <w:pPr>
              <w:spacing w:line="360" w:lineRule="auto"/>
              <w:ind w:firstLine="420" w:firstLineChars="200"/>
              <w:rPr>
                <w:rFonts w:ascii="宋体" w:hAnsi="宋体"/>
                <w:szCs w:val="21"/>
              </w:rPr>
            </w:pPr>
          </w:p>
        </w:tc>
      </w:tr>
    </w:tbl>
    <w:p>
      <w:pPr>
        <w:rPr>
          <w:rFonts w:ascii="宋体" w:hAnsi="宋体"/>
        </w:rPr>
      </w:pPr>
      <w:r>
        <w:rPr>
          <w:rFonts w:ascii="宋体" w:hAnsi="宋体"/>
        </w:rPr>
        <w:t>附表三：劳动力计划表</w:t>
      </w:r>
    </w:p>
    <w:p>
      <w:pPr>
        <w:ind w:firstLine="7245" w:firstLineChars="3450"/>
        <w:rPr>
          <w:rFonts w:ascii="宋体" w:hAnsi="宋体"/>
          <w:szCs w:val="21"/>
        </w:rPr>
      </w:pPr>
      <w:r>
        <w:rPr>
          <w:rFonts w:ascii="宋体" w:hAnsi="宋体"/>
          <w:szCs w:val="21"/>
        </w:rPr>
        <w:t xml:space="preserve">    单位：人</w:t>
      </w:r>
    </w:p>
    <w:tbl>
      <w:tblPr>
        <w:tblStyle w:val="59"/>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r>
              <w:rPr>
                <w:rFonts w:ascii="宋体" w:hAnsi="宋体"/>
                <w:szCs w:val="21"/>
              </w:rPr>
              <w:t>工种</w:t>
            </w:r>
          </w:p>
        </w:tc>
        <w:tc>
          <w:tcPr>
            <w:tcW w:w="8506" w:type="dxa"/>
            <w:gridSpan w:val="7"/>
            <w:noWrap/>
            <w:vAlign w:val="center"/>
          </w:tcPr>
          <w:p>
            <w:pPr>
              <w:spacing w:line="360" w:lineRule="auto"/>
              <w:jc w:val="center"/>
              <w:rPr>
                <w:rFonts w:ascii="宋体" w:hAnsi="宋体"/>
                <w:szCs w:val="21"/>
              </w:rPr>
            </w:pPr>
            <w:r>
              <w:rPr>
                <w:rFonts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rFonts w:ascii="宋体" w:hAnsi="宋体"/>
                <w:szCs w:val="21"/>
              </w:rPr>
            </w:pPr>
          </w:p>
        </w:tc>
        <w:tc>
          <w:tcPr>
            <w:tcW w:w="961"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c>
          <w:tcPr>
            <w:tcW w:w="1257" w:type="dxa"/>
            <w:noWrap/>
            <w:vAlign w:val="center"/>
          </w:tcPr>
          <w:p>
            <w:pPr>
              <w:spacing w:line="360" w:lineRule="auto"/>
              <w:jc w:val="center"/>
              <w:rPr>
                <w:rFonts w:ascii="宋体" w:hAnsi="宋体"/>
                <w:szCs w:val="21"/>
              </w:rPr>
            </w:pPr>
          </w:p>
        </w:tc>
        <w:tc>
          <w:tcPr>
            <w:tcW w:w="1258" w:type="dxa"/>
            <w:noWrap/>
            <w:vAlign w:val="center"/>
          </w:tcPr>
          <w:p>
            <w:pPr>
              <w:spacing w:line="360" w:lineRule="auto"/>
              <w:jc w:val="center"/>
              <w:rPr>
                <w:rFonts w:ascii="宋体" w:hAnsi="宋体"/>
                <w:szCs w:val="21"/>
              </w:rPr>
            </w:pPr>
          </w:p>
        </w:tc>
      </w:tr>
    </w:tbl>
    <w:p>
      <w:pPr>
        <w:rPr>
          <w:rFonts w:ascii="宋体" w:hAnsi="宋体"/>
        </w:rPr>
      </w:pPr>
    </w:p>
    <w:p>
      <w:pPr>
        <w:rPr>
          <w:rFonts w:ascii="宋体" w:hAnsi="宋体"/>
          <w:b/>
        </w:rPr>
      </w:pPr>
    </w:p>
    <w:p>
      <w:pPr>
        <w:rPr>
          <w:rFonts w:ascii="宋体" w:hAnsi="宋体"/>
        </w:rPr>
      </w:pPr>
      <w:r>
        <w:rPr>
          <w:rFonts w:ascii="宋体" w:hAnsi="宋体"/>
        </w:rPr>
        <w:t>附表四：计划开、竣工日期和施工进度</w:t>
      </w:r>
      <w:r>
        <w:rPr>
          <w:rFonts w:hint="eastAsia" w:ascii="宋体" w:hAnsi="宋体"/>
        </w:rPr>
        <w:t>计划（网络图或横道图）</w:t>
      </w:r>
    </w:p>
    <w:p>
      <w:pPr>
        <w:spacing w:line="460" w:lineRule="exact"/>
        <w:ind w:left="-6" w:firstLine="420"/>
        <w:rPr>
          <w:rFonts w:ascii="宋体" w:hAnsi="宋体"/>
        </w:rPr>
      </w:pPr>
      <w:r>
        <w:rPr>
          <w:rFonts w:ascii="宋体" w:hAnsi="宋体"/>
        </w:rPr>
        <w:t>1.</w:t>
      </w:r>
      <w:r>
        <w:rPr>
          <w:rFonts w:hint="eastAsia" w:ascii="宋体" w:hAnsi="宋体"/>
        </w:rPr>
        <w:t xml:space="preserve"> </w:t>
      </w:r>
      <w:r>
        <w:rPr>
          <w:rFonts w:ascii="宋体" w:hAnsi="宋体"/>
        </w:rPr>
        <w:t>供应商应提交施工进度</w:t>
      </w:r>
      <w:r>
        <w:rPr>
          <w:rFonts w:hint="eastAsia" w:ascii="宋体" w:hAnsi="宋体"/>
        </w:rPr>
        <w:t>计划</w:t>
      </w:r>
      <w:r>
        <w:rPr>
          <w:rFonts w:ascii="宋体" w:hAnsi="宋体"/>
        </w:rPr>
        <w:t>，说明按竞争性磋商文件要求的工期进行施工的各个关键日期。中标的供应商还应按合同条件有关条款的要求提交详细的施工进度计划。</w:t>
      </w:r>
    </w:p>
    <w:p>
      <w:pPr>
        <w:spacing w:line="460" w:lineRule="exact"/>
        <w:ind w:left="-6" w:firstLine="420"/>
        <w:rPr>
          <w:rFonts w:ascii="宋体" w:hAnsi="宋体"/>
        </w:rPr>
      </w:pPr>
      <w:r>
        <w:rPr>
          <w:rFonts w:ascii="宋体" w:hAnsi="宋体"/>
        </w:rPr>
        <w:t>2.</w:t>
      </w:r>
      <w:r>
        <w:rPr>
          <w:rFonts w:hint="eastAsia" w:ascii="宋体" w:hAnsi="宋体"/>
        </w:rPr>
        <w:t xml:space="preserve"> </w:t>
      </w:r>
      <w:r>
        <w:rPr>
          <w:rFonts w:ascii="宋体" w:hAnsi="宋体"/>
        </w:rPr>
        <w:t>施工进度</w:t>
      </w:r>
      <w:r>
        <w:rPr>
          <w:rFonts w:hint="eastAsia" w:ascii="宋体" w:hAnsi="宋体"/>
        </w:rPr>
        <w:t>计划</w:t>
      </w:r>
      <w:r>
        <w:rPr>
          <w:rFonts w:ascii="宋体" w:hAnsi="宋体"/>
        </w:rPr>
        <w:t>可采用网络图（或横道图）表示，说明计划开工日期和各分项工程各阶段的完工日期和分包合同签订的日期。</w:t>
      </w:r>
    </w:p>
    <w:p>
      <w:pPr>
        <w:spacing w:line="460" w:lineRule="exact"/>
        <w:ind w:left="-6" w:firstLine="420"/>
        <w:rPr>
          <w:rFonts w:ascii="宋体" w:hAnsi="宋体"/>
        </w:rPr>
      </w:pPr>
      <w:r>
        <w:rPr>
          <w:rFonts w:ascii="宋体" w:hAnsi="宋体"/>
        </w:rPr>
        <w:t>3.</w:t>
      </w:r>
      <w:r>
        <w:rPr>
          <w:rFonts w:hint="eastAsia" w:ascii="宋体" w:hAnsi="宋体"/>
        </w:rPr>
        <w:t xml:space="preserve"> </w:t>
      </w:r>
      <w:r>
        <w:rPr>
          <w:rFonts w:ascii="宋体" w:hAnsi="宋体"/>
        </w:rPr>
        <w:t>施工进度计划应与施工组织设计相适应。</w:t>
      </w:r>
    </w:p>
    <w:p>
      <w:pPr>
        <w:rPr>
          <w:rFonts w:ascii="宋体" w:hAnsi="宋体"/>
        </w:rPr>
      </w:pPr>
    </w:p>
    <w:p>
      <w:pPr>
        <w:rPr>
          <w:rFonts w:ascii="宋体" w:hAnsi="宋体"/>
        </w:rPr>
      </w:pPr>
      <w:r>
        <w:rPr>
          <w:rFonts w:ascii="宋体" w:hAnsi="宋体"/>
        </w:rPr>
        <w:t>附表五：临时用地表</w:t>
      </w:r>
    </w:p>
    <w:tbl>
      <w:tblPr>
        <w:tblStyle w:val="59"/>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ign w:val="center"/>
          </w:tcPr>
          <w:p>
            <w:pPr>
              <w:jc w:val="center"/>
              <w:rPr>
                <w:rFonts w:ascii="宋体" w:hAnsi="宋体"/>
              </w:rPr>
            </w:pPr>
            <w:r>
              <w:rPr>
                <w:rFonts w:ascii="宋体" w:hAnsi="宋体"/>
                <w:szCs w:val="21"/>
              </w:rPr>
              <w:t>用途</w:t>
            </w:r>
          </w:p>
        </w:tc>
        <w:tc>
          <w:tcPr>
            <w:tcW w:w="2357" w:type="dxa"/>
            <w:noWrap/>
            <w:vAlign w:val="center"/>
          </w:tcPr>
          <w:p>
            <w:pPr>
              <w:jc w:val="center"/>
              <w:rPr>
                <w:rFonts w:ascii="宋体" w:hAnsi="宋体"/>
              </w:rPr>
            </w:pPr>
            <w:r>
              <w:rPr>
                <w:rFonts w:ascii="宋体" w:hAnsi="宋体"/>
                <w:szCs w:val="21"/>
              </w:rPr>
              <w:t>面积（平方米）</w:t>
            </w:r>
          </w:p>
        </w:tc>
        <w:tc>
          <w:tcPr>
            <w:tcW w:w="2356" w:type="dxa"/>
            <w:noWrap/>
            <w:vAlign w:val="center"/>
          </w:tcPr>
          <w:p>
            <w:pPr>
              <w:jc w:val="center"/>
              <w:rPr>
                <w:rFonts w:ascii="宋体" w:hAnsi="宋体"/>
              </w:rPr>
            </w:pPr>
            <w:r>
              <w:rPr>
                <w:rFonts w:ascii="宋体" w:hAnsi="宋体"/>
                <w:szCs w:val="21"/>
              </w:rPr>
              <w:t>位置</w:t>
            </w:r>
          </w:p>
        </w:tc>
        <w:tc>
          <w:tcPr>
            <w:tcW w:w="2357" w:type="dxa"/>
            <w:noWrap/>
            <w:vAlign w:val="center"/>
          </w:tcPr>
          <w:p>
            <w:pPr>
              <w:jc w:val="center"/>
              <w:rPr>
                <w:rFonts w:ascii="宋体" w:hAnsi="宋体"/>
              </w:rPr>
            </w:pPr>
            <w:r>
              <w:rPr>
                <w:rFonts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rFonts w:ascii="宋体" w:hAnsi="宋体"/>
              </w:rPr>
            </w:pPr>
          </w:p>
        </w:tc>
        <w:tc>
          <w:tcPr>
            <w:tcW w:w="2357" w:type="dxa"/>
            <w:noWrap/>
          </w:tcPr>
          <w:p>
            <w:pPr>
              <w:rPr>
                <w:rFonts w:ascii="宋体" w:hAnsi="宋体"/>
              </w:rPr>
            </w:pPr>
          </w:p>
        </w:tc>
        <w:tc>
          <w:tcPr>
            <w:tcW w:w="2356" w:type="dxa"/>
            <w:noWrap/>
          </w:tcPr>
          <w:p>
            <w:pPr>
              <w:rPr>
                <w:rFonts w:ascii="宋体" w:hAnsi="宋体"/>
              </w:rPr>
            </w:pPr>
          </w:p>
        </w:tc>
        <w:tc>
          <w:tcPr>
            <w:tcW w:w="2357" w:type="dxa"/>
            <w:noWra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rFonts w:ascii="宋体" w:hAnsi="宋体"/>
              </w:rPr>
            </w:pPr>
          </w:p>
        </w:tc>
        <w:tc>
          <w:tcPr>
            <w:tcW w:w="2357" w:type="dxa"/>
            <w:noWrap/>
          </w:tcPr>
          <w:p>
            <w:pPr>
              <w:rPr>
                <w:rFonts w:ascii="宋体" w:hAnsi="宋体"/>
              </w:rPr>
            </w:pPr>
          </w:p>
        </w:tc>
        <w:tc>
          <w:tcPr>
            <w:tcW w:w="2356" w:type="dxa"/>
            <w:noWrap/>
          </w:tcPr>
          <w:p>
            <w:pPr>
              <w:rPr>
                <w:rFonts w:ascii="宋体" w:hAnsi="宋体"/>
              </w:rPr>
            </w:pPr>
          </w:p>
        </w:tc>
        <w:tc>
          <w:tcPr>
            <w:tcW w:w="2357" w:type="dxa"/>
            <w:noWra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tcPr>
          <w:p>
            <w:pPr>
              <w:rPr>
                <w:rFonts w:ascii="宋体" w:hAnsi="宋体"/>
              </w:rPr>
            </w:pPr>
          </w:p>
        </w:tc>
        <w:tc>
          <w:tcPr>
            <w:tcW w:w="2357" w:type="dxa"/>
            <w:noWrap/>
          </w:tcPr>
          <w:p>
            <w:pPr>
              <w:rPr>
                <w:rFonts w:ascii="宋体" w:hAnsi="宋体"/>
              </w:rPr>
            </w:pPr>
          </w:p>
        </w:tc>
        <w:tc>
          <w:tcPr>
            <w:tcW w:w="2356" w:type="dxa"/>
            <w:noWrap/>
          </w:tcPr>
          <w:p>
            <w:pPr>
              <w:rPr>
                <w:rFonts w:ascii="宋体" w:hAnsi="宋体"/>
              </w:rPr>
            </w:pPr>
          </w:p>
        </w:tc>
        <w:tc>
          <w:tcPr>
            <w:tcW w:w="2357" w:type="dxa"/>
            <w:noWra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rFonts w:ascii="宋体" w:hAnsi="宋体"/>
              </w:rPr>
            </w:pPr>
          </w:p>
        </w:tc>
        <w:tc>
          <w:tcPr>
            <w:tcW w:w="2357" w:type="dxa"/>
            <w:noWrap/>
          </w:tcPr>
          <w:p>
            <w:pPr>
              <w:rPr>
                <w:rFonts w:ascii="宋体" w:hAnsi="宋体"/>
              </w:rPr>
            </w:pPr>
          </w:p>
        </w:tc>
        <w:tc>
          <w:tcPr>
            <w:tcW w:w="2356" w:type="dxa"/>
            <w:noWrap/>
          </w:tcPr>
          <w:p>
            <w:pPr>
              <w:rPr>
                <w:rFonts w:ascii="宋体" w:hAnsi="宋体"/>
              </w:rPr>
            </w:pPr>
          </w:p>
        </w:tc>
        <w:tc>
          <w:tcPr>
            <w:tcW w:w="2357" w:type="dxa"/>
            <w:noWrap/>
          </w:tcPr>
          <w:p>
            <w:pPr>
              <w:rPr>
                <w:rFonts w:ascii="宋体" w:hAnsi="宋体"/>
              </w:rPr>
            </w:pPr>
          </w:p>
        </w:tc>
      </w:tr>
    </w:tbl>
    <w:p>
      <w:pPr>
        <w:rPr>
          <w:rFonts w:ascii="宋体" w:hAnsi="宋体"/>
        </w:rPr>
      </w:pPr>
    </w:p>
    <w:p>
      <w:pPr>
        <w:spacing w:line="480" w:lineRule="auto"/>
        <w:rPr>
          <w:rFonts w:ascii="宋体" w:hAnsi="宋体"/>
          <w:b/>
          <w:sz w:val="24"/>
        </w:rPr>
      </w:pPr>
      <w:r>
        <w:rPr>
          <w:rFonts w:ascii="宋体" w:hAnsi="宋体"/>
          <w:b/>
          <w:sz w:val="24"/>
        </w:rPr>
        <w:br w:type="page"/>
      </w:r>
    </w:p>
    <w:p>
      <w:pPr>
        <w:numPr>
          <w:ilvl w:val="0"/>
          <w:numId w:val="19"/>
        </w:numPr>
        <w:spacing w:line="480" w:lineRule="auto"/>
        <w:rPr>
          <w:rFonts w:ascii="宋体" w:hAnsi="宋体"/>
          <w:b/>
          <w:sz w:val="28"/>
          <w:szCs w:val="28"/>
        </w:rPr>
      </w:pPr>
      <w:r>
        <w:rPr>
          <w:rFonts w:hint="eastAsia" w:ascii="宋体" w:hAnsi="宋体"/>
          <w:b/>
          <w:sz w:val="28"/>
          <w:szCs w:val="28"/>
        </w:rPr>
        <w:t>项目管理机构配备情况表</w:t>
      </w:r>
    </w:p>
    <w:p>
      <w:pPr>
        <w:pStyle w:val="113"/>
        <w:ind w:firstLine="482"/>
        <w:jc w:val="center"/>
        <w:rPr>
          <w:rFonts w:ascii="宋体" w:hAnsi="宋体"/>
          <w:b/>
          <w:sz w:val="28"/>
          <w:szCs w:val="28"/>
        </w:rPr>
      </w:pPr>
      <w:r>
        <w:rPr>
          <w:rFonts w:ascii="宋体" w:hAnsi="宋体"/>
          <w:b/>
          <w:sz w:val="24"/>
        </w:rPr>
        <w:t>（</w:t>
      </w:r>
      <w:r>
        <w:rPr>
          <w:rFonts w:hint="eastAsia" w:ascii="宋体" w:hAnsi="宋体"/>
          <w:b/>
          <w:sz w:val="24"/>
        </w:rPr>
        <w:t>1</w:t>
      </w:r>
      <w:r>
        <w:rPr>
          <w:rFonts w:ascii="宋体" w:hAnsi="宋体"/>
          <w:b/>
          <w:sz w:val="24"/>
        </w:rPr>
        <w:t>）项目管理机构配备情况表</w:t>
      </w:r>
    </w:p>
    <w:p>
      <w:pPr>
        <w:pStyle w:val="113"/>
        <w:rPr>
          <w:rFonts w:ascii="宋体" w:hAnsi="宋体"/>
          <w:u w:val="single"/>
        </w:rPr>
      </w:pPr>
    </w:p>
    <w:tbl>
      <w:tblPr>
        <w:tblStyle w:val="5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ign w:val="center"/>
          </w:tcPr>
          <w:p>
            <w:pPr>
              <w:ind w:left="223" w:hanging="222" w:hangingChars="106"/>
              <w:jc w:val="center"/>
              <w:rPr>
                <w:rFonts w:ascii="宋体" w:hAnsi="宋体"/>
              </w:rPr>
            </w:pPr>
            <w:r>
              <w:rPr>
                <w:rFonts w:ascii="宋体" w:hAnsi="宋体"/>
              </w:rPr>
              <w:t>岗位</w:t>
            </w:r>
          </w:p>
        </w:tc>
        <w:tc>
          <w:tcPr>
            <w:tcW w:w="829" w:type="dxa"/>
            <w:vMerge w:val="restart"/>
            <w:noWrap/>
            <w:vAlign w:val="center"/>
          </w:tcPr>
          <w:p>
            <w:pPr>
              <w:ind w:left="223" w:hanging="222" w:hangingChars="106"/>
              <w:jc w:val="center"/>
              <w:rPr>
                <w:rFonts w:ascii="宋体" w:hAnsi="宋体"/>
              </w:rPr>
            </w:pPr>
            <w:bookmarkStart w:id="23" w:name="_Toc251052187"/>
            <w:r>
              <w:rPr>
                <w:rFonts w:ascii="宋体" w:hAnsi="宋体"/>
              </w:rPr>
              <w:t>姓名</w:t>
            </w:r>
            <w:bookmarkEnd w:id="23"/>
          </w:p>
        </w:tc>
        <w:tc>
          <w:tcPr>
            <w:tcW w:w="816" w:type="dxa"/>
            <w:vMerge w:val="restart"/>
            <w:noWrap/>
            <w:vAlign w:val="center"/>
          </w:tcPr>
          <w:p>
            <w:pPr>
              <w:ind w:left="223" w:hanging="222" w:hangingChars="106"/>
              <w:jc w:val="center"/>
              <w:rPr>
                <w:rFonts w:ascii="宋体" w:hAnsi="宋体"/>
              </w:rPr>
            </w:pPr>
            <w:bookmarkStart w:id="24" w:name="_Toc251052188"/>
            <w:r>
              <w:rPr>
                <w:rFonts w:ascii="宋体" w:hAnsi="宋体"/>
              </w:rPr>
              <w:t>职称</w:t>
            </w:r>
            <w:bookmarkEnd w:id="24"/>
          </w:p>
        </w:tc>
        <w:tc>
          <w:tcPr>
            <w:tcW w:w="4592" w:type="dxa"/>
            <w:gridSpan w:val="4"/>
            <w:noWrap/>
            <w:vAlign w:val="center"/>
          </w:tcPr>
          <w:p>
            <w:pPr>
              <w:ind w:left="223" w:hanging="222" w:hangingChars="106"/>
              <w:jc w:val="center"/>
              <w:rPr>
                <w:rFonts w:ascii="宋体" w:hAnsi="宋体"/>
              </w:rPr>
            </w:pPr>
            <w:bookmarkStart w:id="25" w:name="_Toc251052189"/>
            <w:r>
              <w:rPr>
                <w:rFonts w:ascii="宋体" w:hAnsi="宋体"/>
              </w:rPr>
              <w:t>执业或职业资格证明</w:t>
            </w:r>
            <w:bookmarkEnd w:id="25"/>
          </w:p>
        </w:tc>
        <w:tc>
          <w:tcPr>
            <w:tcW w:w="2126" w:type="dxa"/>
            <w:gridSpan w:val="2"/>
            <w:noWrap/>
            <w:vAlign w:val="center"/>
          </w:tcPr>
          <w:p>
            <w:pPr>
              <w:ind w:left="223" w:hanging="222" w:hangingChars="106"/>
              <w:jc w:val="center"/>
              <w:rPr>
                <w:rFonts w:ascii="宋体" w:hAnsi="宋体"/>
              </w:rPr>
            </w:pPr>
            <w:bookmarkStart w:id="26" w:name="_Toc251052190"/>
            <w:r>
              <w:rPr>
                <w:rFonts w:ascii="宋体" w:hAnsi="宋体"/>
              </w:rPr>
              <w:t>承担完工</w:t>
            </w:r>
            <w:bookmarkEnd w:id="26"/>
            <w:bookmarkStart w:id="27" w:name="_Toc251052191"/>
            <w:r>
              <w:rPr>
                <w:rFonts w:ascii="宋体" w:hAnsi="宋体"/>
              </w:rPr>
              <w:t>工程情况</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ign w:val="center"/>
          </w:tcPr>
          <w:p>
            <w:pPr>
              <w:ind w:left="223" w:hanging="222" w:hangingChars="106"/>
              <w:jc w:val="center"/>
              <w:rPr>
                <w:rFonts w:ascii="宋体" w:hAnsi="宋体"/>
              </w:rPr>
            </w:pPr>
          </w:p>
        </w:tc>
        <w:tc>
          <w:tcPr>
            <w:tcW w:w="829" w:type="dxa"/>
            <w:vMerge w:val="continue"/>
            <w:noWrap/>
            <w:vAlign w:val="center"/>
          </w:tcPr>
          <w:p>
            <w:pPr>
              <w:ind w:left="223" w:hanging="222" w:hangingChars="106"/>
              <w:jc w:val="center"/>
              <w:rPr>
                <w:rFonts w:ascii="宋体" w:hAnsi="宋体"/>
              </w:rPr>
            </w:pPr>
          </w:p>
        </w:tc>
        <w:tc>
          <w:tcPr>
            <w:tcW w:w="816" w:type="dxa"/>
            <w:vMerge w:val="continue"/>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bookmarkStart w:id="28" w:name="_Toc251052192"/>
            <w:r>
              <w:rPr>
                <w:rFonts w:ascii="宋体" w:hAnsi="宋体"/>
              </w:rPr>
              <w:t>证书名称</w:t>
            </w:r>
            <w:bookmarkEnd w:id="28"/>
          </w:p>
        </w:tc>
        <w:tc>
          <w:tcPr>
            <w:tcW w:w="1148" w:type="dxa"/>
            <w:noWrap/>
            <w:vAlign w:val="center"/>
          </w:tcPr>
          <w:p>
            <w:pPr>
              <w:ind w:left="223" w:hanging="222" w:hangingChars="106"/>
              <w:jc w:val="center"/>
              <w:rPr>
                <w:rFonts w:ascii="宋体" w:hAnsi="宋体"/>
              </w:rPr>
            </w:pPr>
            <w:bookmarkStart w:id="29" w:name="_Toc251052193"/>
            <w:r>
              <w:rPr>
                <w:rFonts w:ascii="宋体" w:hAnsi="宋体"/>
              </w:rPr>
              <w:t>级别</w:t>
            </w:r>
            <w:bookmarkEnd w:id="29"/>
          </w:p>
        </w:tc>
        <w:tc>
          <w:tcPr>
            <w:tcW w:w="1148" w:type="dxa"/>
            <w:noWrap/>
            <w:vAlign w:val="center"/>
          </w:tcPr>
          <w:p>
            <w:pPr>
              <w:ind w:left="223" w:hanging="222" w:hangingChars="106"/>
              <w:jc w:val="center"/>
              <w:rPr>
                <w:rFonts w:ascii="宋体" w:hAnsi="宋体"/>
              </w:rPr>
            </w:pPr>
            <w:bookmarkStart w:id="30" w:name="_Toc251052194"/>
            <w:r>
              <w:rPr>
                <w:rFonts w:ascii="宋体" w:hAnsi="宋体"/>
              </w:rPr>
              <w:t>证号</w:t>
            </w:r>
            <w:bookmarkEnd w:id="30"/>
          </w:p>
        </w:tc>
        <w:tc>
          <w:tcPr>
            <w:tcW w:w="1148" w:type="dxa"/>
            <w:noWrap/>
            <w:vAlign w:val="center"/>
          </w:tcPr>
          <w:p>
            <w:pPr>
              <w:ind w:left="223" w:hanging="222" w:hangingChars="106"/>
              <w:jc w:val="center"/>
              <w:rPr>
                <w:rFonts w:ascii="宋体" w:hAnsi="宋体"/>
              </w:rPr>
            </w:pPr>
            <w:bookmarkStart w:id="31" w:name="_Toc251052195"/>
            <w:r>
              <w:rPr>
                <w:rFonts w:ascii="宋体" w:hAnsi="宋体"/>
              </w:rPr>
              <w:t>专业</w:t>
            </w:r>
            <w:bookmarkEnd w:id="31"/>
          </w:p>
        </w:tc>
        <w:tc>
          <w:tcPr>
            <w:tcW w:w="850" w:type="dxa"/>
            <w:noWrap/>
            <w:vAlign w:val="center"/>
          </w:tcPr>
          <w:p>
            <w:pPr>
              <w:ind w:left="223" w:hanging="222" w:hangingChars="106"/>
              <w:jc w:val="center"/>
              <w:rPr>
                <w:rFonts w:ascii="宋体" w:hAnsi="宋体"/>
              </w:rPr>
            </w:pPr>
            <w:bookmarkStart w:id="32" w:name="_Toc251052197"/>
            <w:r>
              <w:rPr>
                <w:rFonts w:ascii="宋体" w:hAnsi="宋体"/>
              </w:rPr>
              <w:t>项目数</w:t>
            </w:r>
            <w:bookmarkEnd w:id="32"/>
          </w:p>
        </w:tc>
        <w:tc>
          <w:tcPr>
            <w:tcW w:w="1276" w:type="dxa"/>
            <w:noWrap/>
            <w:vAlign w:val="center"/>
          </w:tcPr>
          <w:p>
            <w:pPr>
              <w:ind w:left="223" w:hanging="222" w:hangingChars="106"/>
              <w:jc w:val="center"/>
              <w:rPr>
                <w:rFonts w:ascii="宋体" w:hAnsi="宋体"/>
              </w:rPr>
            </w:pPr>
            <w:bookmarkStart w:id="33" w:name="_Toc251052198"/>
            <w:r>
              <w:rPr>
                <w:rFonts w:ascii="宋体" w:hAnsi="宋体"/>
              </w:rPr>
              <w:t>主要项目</w:t>
            </w:r>
          </w:p>
          <w:p>
            <w:pPr>
              <w:ind w:left="223" w:hanging="222" w:hangingChars="106"/>
              <w:jc w:val="center"/>
              <w:rPr>
                <w:rFonts w:ascii="宋体" w:hAnsi="宋体"/>
              </w:rPr>
            </w:pPr>
            <w:r>
              <w:rPr>
                <w:rFonts w:ascii="宋体" w:hAnsi="宋体"/>
              </w:rPr>
              <w:t>名称</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rFonts w:ascii="宋体" w:hAnsi="宋体"/>
                <w:szCs w:val="21"/>
              </w:rPr>
            </w:pPr>
            <w:r>
              <w:rPr>
                <w:rFonts w:ascii="宋体" w:hAnsi="宋体"/>
                <w:szCs w:val="21"/>
              </w:rPr>
              <w:t>施工员</w:t>
            </w: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rFonts w:ascii="宋体" w:hAnsi="宋体"/>
                <w:szCs w:val="21"/>
              </w:rPr>
            </w:pPr>
            <w:r>
              <w:rPr>
                <w:rFonts w:ascii="宋体" w:hAnsi="宋体"/>
                <w:szCs w:val="21"/>
              </w:rPr>
              <w:t>质量员</w:t>
            </w: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noWrap/>
            <w:vAlign w:val="center"/>
          </w:tcPr>
          <w:p>
            <w:pPr>
              <w:ind w:left="223" w:hanging="222" w:hangingChars="106"/>
              <w:jc w:val="center"/>
              <w:rPr>
                <w:rFonts w:ascii="宋体" w:hAnsi="宋体"/>
                <w:szCs w:val="21"/>
              </w:rPr>
            </w:pPr>
            <w:r>
              <w:rPr>
                <w:rFonts w:ascii="宋体" w:hAnsi="宋体"/>
                <w:szCs w:val="21"/>
              </w:rPr>
              <w:t>安全员</w:t>
            </w: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ign w:val="center"/>
          </w:tcPr>
          <w:p>
            <w:pPr>
              <w:ind w:left="223" w:hanging="222" w:hangingChars="106"/>
              <w:jc w:val="center"/>
              <w:rPr>
                <w:rFonts w:ascii="宋体" w:hAnsi="宋体"/>
                <w:szCs w:val="21"/>
              </w:rPr>
            </w:pP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ign w:val="center"/>
          </w:tcPr>
          <w:p>
            <w:pPr>
              <w:ind w:left="223" w:hanging="222" w:hangingChars="106"/>
              <w:jc w:val="center"/>
              <w:rPr>
                <w:rFonts w:ascii="宋体" w:hAnsi="宋体"/>
                <w:szCs w:val="21"/>
              </w:rPr>
            </w:pP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rFonts w:ascii="宋体" w:hAnsi="宋体"/>
                <w:szCs w:val="21"/>
              </w:rPr>
            </w:pPr>
            <w:r>
              <w:rPr>
                <w:rFonts w:ascii="宋体" w:hAnsi="宋体"/>
                <w:szCs w:val="21"/>
              </w:rPr>
              <w:t>材料员</w:t>
            </w: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rFonts w:ascii="宋体" w:hAnsi="宋体"/>
                <w:szCs w:val="21"/>
              </w:rPr>
            </w:pP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rFonts w:ascii="宋体" w:hAnsi="宋体"/>
              </w:rPr>
            </w:pPr>
            <w:r>
              <w:rPr>
                <w:rFonts w:ascii="宋体" w:hAnsi="宋体"/>
              </w:rPr>
              <w:t>……</w:t>
            </w:r>
          </w:p>
        </w:tc>
        <w:tc>
          <w:tcPr>
            <w:tcW w:w="829" w:type="dxa"/>
            <w:noWrap/>
            <w:vAlign w:val="center"/>
          </w:tcPr>
          <w:p>
            <w:pPr>
              <w:ind w:left="223" w:hanging="222" w:hangingChars="106"/>
              <w:jc w:val="center"/>
              <w:rPr>
                <w:rFonts w:ascii="宋体" w:hAnsi="宋体"/>
              </w:rPr>
            </w:pPr>
          </w:p>
        </w:tc>
        <w:tc>
          <w:tcPr>
            <w:tcW w:w="816"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1148" w:type="dxa"/>
            <w:noWrap/>
            <w:vAlign w:val="center"/>
          </w:tcPr>
          <w:p>
            <w:pPr>
              <w:ind w:left="223" w:hanging="222" w:hangingChars="106"/>
              <w:jc w:val="center"/>
              <w:rPr>
                <w:rFonts w:ascii="宋体" w:hAnsi="宋体"/>
              </w:rPr>
            </w:pPr>
          </w:p>
        </w:tc>
        <w:tc>
          <w:tcPr>
            <w:tcW w:w="850" w:type="dxa"/>
            <w:noWrap/>
            <w:vAlign w:val="center"/>
          </w:tcPr>
          <w:p>
            <w:pPr>
              <w:ind w:left="223" w:hanging="222" w:hangingChars="106"/>
              <w:jc w:val="center"/>
              <w:rPr>
                <w:rFonts w:ascii="宋体" w:hAnsi="宋体"/>
              </w:rPr>
            </w:pPr>
          </w:p>
        </w:tc>
        <w:tc>
          <w:tcPr>
            <w:tcW w:w="1276" w:type="dxa"/>
            <w:noWrap/>
            <w:vAlign w:val="center"/>
          </w:tcPr>
          <w:p>
            <w:pPr>
              <w:ind w:left="223" w:hanging="222" w:hangingChars="10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noWrap/>
            <w:vAlign w:val="center"/>
          </w:tcPr>
          <w:p>
            <w:pPr>
              <w:spacing w:line="360" w:lineRule="auto"/>
              <w:rPr>
                <w:rFonts w:ascii="宋体" w:hAnsi="宋体"/>
                <w:szCs w:val="21"/>
              </w:rPr>
            </w:pPr>
            <w:bookmarkStart w:id="34" w:name="_Toc251052199"/>
            <w:r>
              <w:rPr>
                <w:rFonts w:ascii="宋体" w:hAnsi="宋体"/>
                <w:szCs w:val="21"/>
              </w:rPr>
              <w:t>一旦我单位成交，将实行项目经理负责制，我方保证并配备上述项目管理机构。上述填报内容真实，若不真实，愿按有关规定接受处理。项目管理班子机构设置、职责分工等情况另附资料说明。</w:t>
            </w:r>
            <w:bookmarkEnd w:id="34"/>
          </w:p>
        </w:tc>
      </w:tr>
    </w:tbl>
    <w:p>
      <w:pPr>
        <w:tabs>
          <w:tab w:val="left" w:pos="0"/>
        </w:tabs>
        <w:spacing w:line="360" w:lineRule="auto"/>
        <w:ind w:right="-210"/>
        <w:rPr>
          <w:rFonts w:ascii="宋体" w:hAnsi="宋体"/>
        </w:rPr>
      </w:pPr>
    </w:p>
    <w:p>
      <w:pPr>
        <w:spacing w:line="360" w:lineRule="auto"/>
        <w:rPr>
          <w:rFonts w:ascii="宋体" w:hAnsi="宋体"/>
          <w:szCs w:val="21"/>
        </w:rPr>
      </w:pPr>
      <w:r>
        <w:rPr>
          <w:rFonts w:ascii="宋体" w:hAnsi="宋体" w:eastAsia="楷体_GB2312"/>
          <w:szCs w:val="21"/>
        </w:rPr>
        <w:t>【</w:t>
      </w:r>
      <w:r>
        <w:rPr>
          <w:rFonts w:ascii="宋体" w:hAnsi="宋体" w:eastAsia="楷体_GB2312"/>
        </w:rPr>
        <w:t>备注：</w:t>
      </w:r>
      <w:r>
        <w:rPr>
          <w:rFonts w:hint="eastAsia" w:ascii="宋体" w:hAnsi="宋体" w:eastAsia="楷体_GB2312"/>
        </w:rPr>
        <w:t>附以上各岗位人员资格证件等相关证明材料复印件，以及供应商认为需要增加的其他证明材料复印件，</w:t>
      </w:r>
      <w:r>
        <w:rPr>
          <w:rFonts w:ascii="宋体" w:hAnsi="宋体" w:eastAsia="楷体_GB2312"/>
        </w:rPr>
        <w:t>以</w:t>
      </w:r>
      <w:r>
        <w:rPr>
          <w:rFonts w:hint="eastAsia" w:ascii="宋体" w:hAnsi="宋体" w:eastAsia="楷体_GB2312"/>
        </w:rPr>
        <w:t>上</w:t>
      </w:r>
      <w:r>
        <w:rPr>
          <w:rFonts w:ascii="宋体" w:hAnsi="宋体" w:eastAsia="楷体_GB2312"/>
        </w:rPr>
        <w:t>复印件均须加盖</w:t>
      </w:r>
      <w:r>
        <w:rPr>
          <w:rFonts w:hint="eastAsia" w:ascii="宋体" w:hAnsi="宋体" w:eastAsia="楷体_GB2312"/>
        </w:rPr>
        <w:t>供应商</w:t>
      </w:r>
      <w:r>
        <w:rPr>
          <w:rFonts w:ascii="宋体" w:hAnsi="宋体" w:eastAsia="楷体_GB2312"/>
        </w:rPr>
        <w:t>单位公章</w:t>
      </w:r>
      <w:r>
        <w:rPr>
          <w:rFonts w:hint="eastAsia" w:ascii="宋体" w:hAnsi="宋体" w:eastAsia="楷体_GB2312"/>
        </w:rPr>
        <w:t>。】</w:t>
      </w:r>
    </w:p>
    <w:p>
      <w:pPr>
        <w:spacing w:line="360" w:lineRule="auto"/>
        <w:rPr>
          <w:rFonts w:ascii="宋体" w:hAnsi="宋体" w:eastAsia="楷体_GB2312"/>
        </w:rPr>
      </w:pPr>
    </w:p>
    <w:p>
      <w:pPr>
        <w:tabs>
          <w:tab w:val="left" w:pos="0"/>
        </w:tabs>
        <w:spacing w:line="360" w:lineRule="auto"/>
        <w:ind w:right="-210"/>
        <w:rPr>
          <w:rFonts w:ascii="宋体" w:hAnsi="宋体"/>
        </w:rPr>
      </w:pPr>
    </w:p>
    <w:p>
      <w:pPr>
        <w:tabs>
          <w:tab w:val="left" w:pos="0"/>
        </w:tabs>
        <w:spacing w:line="360" w:lineRule="auto"/>
        <w:ind w:right="-210"/>
        <w:rPr>
          <w:rFonts w:ascii="宋体" w:hAnsi="宋体"/>
        </w:rPr>
      </w:pPr>
    </w:p>
    <w:p>
      <w:pPr>
        <w:pStyle w:val="113"/>
        <w:jc w:val="center"/>
        <w:outlineLvl w:val="0"/>
        <w:rPr>
          <w:rFonts w:ascii="宋体" w:hAnsi="宋体"/>
          <w:u w:val="single"/>
        </w:rPr>
      </w:pPr>
      <w:bookmarkStart w:id="35" w:name="_Toc153274948"/>
      <w:bookmarkStart w:id="36" w:name="_Toc172364026"/>
      <w:bookmarkStart w:id="37" w:name="_Toc173579006"/>
      <w:bookmarkStart w:id="38" w:name="_Toc251052200"/>
      <w:bookmarkStart w:id="39" w:name="_Toc389065364"/>
      <w:bookmarkStart w:id="40" w:name="_Toc6413137"/>
      <w:bookmarkStart w:id="41" w:name="_Toc19625725"/>
      <w:r>
        <w:rPr>
          <w:rFonts w:ascii="宋体" w:hAnsi="宋体"/>
          <w:b/>
          <w:sz w:val="24"/>
        </w:rPr>
        <w:br w:type="page"/>
      </w:r>
      <w:r>
        <w:rPr>
          <w:rFonts w:ascii="宋体" w:hAnsi="宋体"/>
          <w:b/>
          <w:sz w:val="24"/>
        </w:rPr>
        <w:t>（</w:t>
      </w:r>
      <w:r>
        <w:rPr>
          <w:rFonts w:hint="eastAsia" w:ascii="宋体" w:hAnsi="宋体"/>
          <w:b/>
          <w:sz w:val="24"/>
        </w:rPr>
        <w:t>2</w:t>
      </w:r>
      <w:r>
        <w:rPr>
          <w:rFonts w:ascii="宋体" w:hAnsi="宋体"/>
          <w:b/>
          <w:sz w:val="24"/>
        </w:rPr>
        <w:t>）项目经理（注册建造师）简历表</w:t>
      </w:r>
      <w:bookmarkEnd w:id="35"/>
      <w:bookmarkEnd w:id="36"/>
      <w:bookmarkEnd w:id="37"/>
      <w:bookmarkEnd w:id="38"/>
      <w:bookmarkEnd w:id="39"/>
      <w:bookmarkEnd w:id="40"/>
      <w:bookmarkEnd w:id="41"/>
    </w:p>
    <w:p>
      <w:pPr>
        <w:pStyle w:val="113"/>
        <w:rPr>
          <w:rFonts w:ascii="宋体" w:hAnsi="宋体"/>
          <w:u w:val="single"/>
        </w:rPr>
      </w:pPr>
    </w:p>
    <w:tbl>
      <w:tblPr>
        <w:tblStyle w:val="59"/>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ign w:val="center"/>
          </w:tcPr>
          <w:p>
            <w:pPr>
              <w:jc w:val="center"/>
              <w:rPr>
                <w:rFonts w:ascii="宋体" w:hAnsi="宋体"/>
              </w:rPr>
            </w:pPr>
            <w:r>
              <w:rPr>
                <w:rFonts w:ascii="宋体" w:hAnsi="宋体"/>
              </w:rPr>
              <w:t>姓名</w:t>
            </w:r>
          </w:p>
        </w:tc>
        <w:tc>
          <w:tcPr>
            <w:tcW w:w="2340" w:type="dxa"/>
            <w:gridSpan w:val="3"/>
            <w:noWrap/>
            <w:vAlign w:val="center"/>
          </w:tcPr>
          <w:p>
            <w:pPr>
              <w:jc w:val="center"/>
              <w:rPr>
                <w:rFonts w:ascii="宋体" w:hAnsi="宋体"/>
              </w:rPr>
            </w:pPr>
          </w:p>
        </w:tc>
        <w:tc>
          <w:tcPr>
            <w:tcW w:w="1893" w:type="dxa"/>
            <w:gridSpan w:val="2"/>
            <w:noWrap/>
            <w:vAlign w:val="center"/>
          </w:tcPr>
          <w:p>
            <w:pPr>
              <w:jc w:val="center"/>
              <w:rPr>
                <w:rFonts w:ascii="宋体" w:hAnsi="宋体"/>
              </w:rPr>
            </w:pPr>
            <w:r>
              <w:rPr>
                <w:rFonts w:ascii="宋体" w:hAnsi="宋体"/>
              </w:rPr>
              <w:t>性别</w:t>
            </w:r>
          </w:p>
        </w:tc>
        <w:tc>
          <w:tcPr>
            <w:tcW w:w="1585" w:type="dxa"/>
            <w:gridSpan w:val="2"/>
            <w:noWrap/>
            <w:vAlign w:val="center"/>
          </w:tcPr>
          <w:p>
            <w:pPr>
              <w:jc w:val="center"/>
              <w:rPr>
                <w:rFonts w:ascii="宋体" w:hAnsi="宋体"/>
              </w:rPr>
            </w:pPr>
          </w:p>
        </w:tc>
        <w:tc>
          <w:tcPr>
            <w:tcW w:w="1108" w:type="dxa"/>
            <w:gridSpan w:val="2"/>
            <w:noWrap/>
            <w:vAlign w:val="center"/>
          </w:tcPr>
          <w:p>
            <w:pPr>
              <w:jc w:val="center"/>
              <w:rPr>
                <w:rFonts w:ascii="宋体" w:hAnsi="宋体"/>
              </w:rPr>
            </w:pPr>
            <w:r>
              <w:rPr>
                <w:rFonts w:ascii="宋体" w:hAnsi="宋体"/>
              </w:rPr>
              <w:t>年龄</w:t>
            </w:r>
          </w:p>
        </w:tc>
        <w:tc>
          <w:tcPr>
            <w:tcW w:w="1276"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ign w:val="center"/>
          </w:tcPr>
          <w:p>
            <w:pPr>
              <w:jc w:val="center"/>
              <w:rPr>
                <w:rFonts w:ascii="宋体" w:hAnsi="宋体"/>
              </w:rPr>
            </w:pPr>
            <w:r>
              <w:rPr>
                <w:rFonts w:ascii="宋体" w:hAnsi="宋体"/>
              </w:rPr>
              <w:t>职务</w:t>
            </w:r>
          </w:p>
        </w:tc>
        <w:tc>
          <w:tcPr>
            <w:tcW w:w="2340" w:type="dxa"/>
            <w:gridSpan w:val="3"/>
            <w:noWrap/>
            <w:vAlign w:val="center"/>
          </w:tcPr>
          <w:p>
            <w:pPr>
              <w:jc w:val="center"/>
              <w:rPr>
                <w:rFonts w:ascii="宋体" w:hAnsi="宋体"/>
              </w:rPr>
            </w:pPr>
          </w:p>
        </w:tc>
        <w:tc>
          <w:tcPr>
            <w:tcW w:w="1893" w:type="dxa"/>
            <w:gridSpan w:val="2"/>
            <w:noWrap/>
            <w:vAlign w:val="center"/>
          </w:tcPr>
          <w:p>
            <w:pPr>
              <w:jc w:val="center"/>
              <w:rPr>
                <w:rFonts w:ascii="宋体" w:hAnsi="宋体"/>
              </w:rPr>
            </w:pPr>
            <w:r>
              <w:rPr>
                <w:rFonts w:ascii="宋体" w:hAnsi="宋体"/>
              </w:rPr>
              <w:t>职称</w:t>
            </w:r>
          </w:p>
        </w:tc>
        <w:tc>
          <w:tcPr>
            <w:tcW w:w="1585" w:type="dxa"/>
            <w:gridSpan w:val="2"/>
            <w:noWrap/>
            <w:vAlign w:val="center"/>
          </w:tcPr>
          <w:p>
            <w:pPr>
              <w:jc w:val="center"/>
              <w:rPr>
                <w:rFonts w:ascii="宋体" w:hAnsi="宋体"/>
              </w:rPr>
            </w:pPr>
          </w:p>
        </w:tc>
        <w:tc>
          <w:tcPr>
            <w:tcW w:w="1108" w:type="dxa"/>
            <w:gridSpan w:val="2"/>
            <w:noWrap/>
            <w:vAlign w:val="center"/>
          </w:tcPr>
          <w:p>
            <w:pPr>
              <w:jc w:val="center"/>
              <w:rPr>
                <w:rFonts w:ascii="宋体" w:hAnsi="宋体"/>
              </w:rPr>
            </w:pPr>
            <w:r>
              <w:rPr>
                <w:rFonts w:ascii="宋体" w:hAnsi="宋体"/>
              </w:rPr>
              <w:t>学历</w:t>
            </w:r>
          </w:p>
        </w:tc>
        <w:tc>
          <w:tcPr>
            <w:tcW w:w="1276"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ign w:val="center"/>
          </w:tcPr>
          <w:p>
            <w:pPr>
              <w:jc w:val="center"/>
              <w:rPr>
                <w:rFonts w:ascii="宋体" w:hAnsi="宋体"/>
              </w:rPr>
            </w:pPr>
            <w:r>
              <w:rPr>
                <w:rFonts w:ascii="宋体" w:hAnsi="宋体"/>
              </w:rPr>
              <w:t>参加工作时间</w:t>
            </w:r>
          </w:p>
        </w:tc>
        <w:tc>
          <w:tcPr>
            <w:tcW w:w="1893" w:type="dxa"/>
            <w:gridSpan w:val="2"/>
            <w:noWrap/>
            <w:vAlign w:val="center"/>
          </w:tcPr>
          <w:p>
            <w:pPr>
              <w:jc w:val="center"/>
              <w:rPr>
                <w:rFonts w:ascii="宋体" w:hAnsi="宋体"/>
              </w:rPr>
            </w:pPr>
          </w:p>
        </w:tc>
        <w:tc>
          <w:tcPr>
            <w:tcW w:w="2693" w:type="dxa"/>
            <w:gridSpan w:val="4"/>
            <w:noWrap/>
            <w:vAlign w:val="center"/>
          </w:tcPr>
          <w:p>
            <w:pPr>
              <w:jc w:val="center"/>
              <w:rPr>
                <w:rFonts w:ascii="宋体" w:hAnsi="宋体"/>
              </w:rPr>
            </w:pPr>
            <w:r>
              <w:rPr>
                <w:rFonts w:ascii="宋体" w:hAnsi="宋体"/>
              </w:rPr>
              <w:t>担任项目经理年限</w:t>
            </w:r>
          </w:p>
        </w:tc>
        <w:tc>
          <w:tcPr>
            <w:tcW w:w="1276"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ign w:val="center"/>
          </w:tcPr>
          <w:p>
            <w:pPr>
              <w:jc w:val="center"/>
              <w:rPr>
                <w:rFonts w:ascii="宋体" w:hAnsi="宋体"/>
              </w:rPr>
            </w:pPr>
            <w:r>
              <w:rPr>
                <w:rFonts w:hint="eastAsia" w:ascii="宋体" w:hAnsi="宋体"/>
              </w:rPr>
              <w:t>建造师注册</w:t>
            </w:r>
            <w:r>
              <w:rPr>
                <w:rFonts w:ascii="宋体" w:hAnsi="宋体"/>
              </w:rPr>
              <w:t>编号</w:t>
            </w:r>
          </w:p>
        </w:tc>
        <w:tc>
          <w:tcPr>
            <w:tcW w:w="5862" w:type="dxa"/>
            <w:gridSpan w:val="7"/>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ign w:val="center"/>
          </w:tcPr>
          <w:p>
            <w:pPr>
              <w:jc w:val="center"/>
              <w:rPr>
                <w:rFonts w:ascii="宋体" w:hAnsi="宋体"/>
              </w:rPr>
            </w:pPr>
            <w:r>
              <w:rPr>
                <w:rFonts w:ascii="宋体" w:hAnsi="宋体"/>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ign w:val="center"/>
          </w:tcPr>
          <w:p>
            <w:pPr>
              <w:jc w:val="center"/>
              <w:rPr>
                <w:rFonts w:ascii="宋体" w:hAnsi="宋体"/>
              </w:rPr>
            </w:pPr>
            <w:r>
              <w:rPr>
                <w:rFonts w:ascii="宋体" w:hAnsi="宋体"/>
              </w:rPr>
              <w:t>建设单位</w:t>
            </w:r>
          </w:p>
        </w:tc>
        <w:tc>
          <w:tcPr>
            <w:tcW w:w="1548" w:type="dxa"/>
            <w:noWrap/>
            <w:vAlign w:val="center"/>
          </w:tcPr>
          <w:p>
            <w:pPr>
              <w:jc w:val="center"/>
              <w:rPr>
                <w:rFonts w:ascii="宋体" w:hAnsi="宋体"/>
              </w:rPr>
            </w:pPr>
            <w:r>
              <w:rPr>
                <w:rFonts w:ascii="宋体" w:hAnsi="宋体"/>
              </w:rPr>
              <w:t>项目名称</w:t>
            </w:r>
          </w:p>
        </w:tc>
        <w:tc>
          <w:tcPr>
            <w:tcW w:w="1547" w:type="dxa"/>
            <w:gridSpan w:val="2"/>
            <w:noWrap/>
            <w:vAlign w:val="center"/>
          </w:tcPr>
          <w:p>
            <w:pPr>
              <w:jc w:val="center"/>
              <w:rPr>
                <w:rFonts w:ascii="宋体" w:hAnsi="宋体"/>
              </w:rPr>
            </w:pPr>
            <w:r>
              <w:rPr>
                <w:rFonts w:ascii="宋体" w:hAnsi="宋体"/>
              </w:rPr>
              <w:t>建设规模</w:t>
            </w:r>
          </w:p>
        </w:tc>
        <w:tc>
          <w:tcPr>
            <w:tcW w:w="1548" w:type="dxa"/>
            <w:gridSpan w:val="2"/>
            <w:noWrap/>
            <w:vAlign w:val="center"/>
          </w:tcPr>
          <w:p>
            <w:pPr>
              <w:jc w:val="center"/>
              <w:rPr>
                <w:rFonts w:ascii="宋体" w:hAnsi="宋体"/>
              </w:rPr>
            </w:pPr>
            <w:r>
              <w:rPr>
                <w:rFonts w:ascii="宋体" w:hAnsi="宋体"/>
              </w:rPr>
              <w:t>开、竣工日期</w:t>
            </w:r>
          </w:p>
        </w:tc>
        <w:tc>
          <w:tcPr>
            <w:tcW w:w="1547" w:type="dxa"/>
            <w:gridSpan w:val="2"/>
            <w:noWrap/>
            <w:vAlign w:val="center"/>
          </w:tcPr>
          <w:p>
            <w:pPr>
              <w:jc w:val="center"/>
              <w:rPr>
                <w:rFonts w:ascii="宋体" w:hAnsi="宋体"/>
              </w:rPr>
            </w:pPr>
            <w:r>
              <w:rPr>
                <w:rFonts w:ascii="宋体" w:hAnsi="宋体"/>
              </w:rPr>
              <w:t>在建或已完</w:t>
            </w:r>
          </w:p>
        </w:tc>
        <w:tc>
          <w:tcPr>
            <w:tcW w:w="1548" w:type="dxa"/>
            <w:gridSpan w:val="2"/>
            <w:noWrap/>
            <w:vAlign w:val="center"/>
          </w:tcPr>
          <w:p>
            <w:pPr>
              <w:jc w:val="center"/>
              <w:rPr>
                <w:rFonts w:ascii="宋体" w:hAnsi="宋体"/>
              </w:rPr>
            </w:pPr>
            <w:r>
              <w:rPr>
                <w:rFonts w:ascii="宋体" w:hAnsi="宋体"/>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ign w:val="center"/>
          </w:tcPr>
          <w:p>
            <w:pPr>
              <w:jc w:val="center"/>
              <w:rPr>
                <w:rFonts w:ascii="宋体" w:hAnsi="宋体"/>
              </w:rPr>
            </w:pPr>
          </w:p>
        </w:tc>
        <w:tc>
          <w:tcPr>
            <w:tcW w:w="1548" w:type="dxa"/>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ign w:val="center"/>
          </w:tcPr>
          <w:p>
            <w:pPr>
              <w:jc w:val="center"/>
              <w:rPr>
                <w:rFonts w:ascii="宋体" w:hAnsi="宋体"/>
              </w:rPr>
            </w:pPr>
          </w:p>
        </w:tc>
        <w:tc>
          <w:tcPr>
            <w:tcW w:w="1548" w:type="dxa"/>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ign w:val="center"/>
          </w:tcPr>
          <w:p>
            <w:pPr>
              <w:jc w:val="center"/>
              <w:rPr>
                <w:rFonts w:ascii="宋体" w:hAnsi="宋体"/>
              </w:rPr>
            </w:pPr>
          </w:p>
        </w:tc>
        <w:tc>
          <w:tcPr>
            <w:tcW w:w="1548" w:type="dxa"/>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ign w:val="center"/>
          </w:tcPr>
          <w:p>
            <w:pPr>
              <w:jc w:val="center"/>
              <w:rPr>
                <w:rFonts w:ascii="宋体" w:hAnsi="宋体"/>
              </w:rPr>
            </w:pPr>
          </w:p>
        </w:tc>
        <w:tc>
          <w:tcPr>
            <w:tcW w:w="1548" w:type="dxa"/>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c>
          <w:tcPr>
            <w:tcW w:w="1547" w:type="dxa"/>
            <w:gridSpan w:val="2"/>
            <w:noWrap/>
            <w:vAlign w:val="center"/>
          </w:tcPr>
          <w:p>
            <w:pPr>
              <w:jc w:val="center"/>
              <w:rPr>
                <w:rFonts w:ascii="宋体" w:hAnsi="宋体"/>
              </w:rPr>
            </w:pPr>
          </w:p>
        </w:tc>
        <w:tc>
          <w:tcPr>
            <w:tcW w:w="1548" w:type="dxa"/>
            <w:gridSpan w:val="2"/>
            <w:noWrap/>
            <w:vAlign w:val="center"/>
          </w:tcPr>
          <w:p>
            <w:pPr>
              <w:jc w:val="center"/>
              <w:rPr>
                <w:rFonts w:ascii="宋体" w:hAnsi="宋体"/>
              </w:rPr>
            </w:pPr>
          </w:p>
        </w:tc>
      </w:tr>
    </w:tbl>
    <w:p>
      <w:pPr>
        <w:spacing w:line="360" w:lineRule="auto"/>
        <w:rPr>
          <w:rFonts w:ascii="宋体" w:hAnsi="宋体"/>
          <w:szCs w:val="21"/>
        </w:rPr>
      </w:pPr>
    </w:p>
    <w:p>
      <w:pPr>
        <w:spacing w:line="360" w:lineRule="auto"/>
        <w:rPr>
          <w:rFonts w:ascii="宋体" w:hAnsi="宋体" w:eastAsia="楷体_GB2312"/>
        </w:rPr>
      </w:pPr>
      <w:r>
        <w:rPr>
          <w:rFonts w:ascii="宋体" w:hAnsi="宋体" w:eastAsia="楷体_GB2312"/>
        </w:rPr>
        <w:t>备注：</w:t>
      </w:r>
      <w:r>
        <w:rPr>
          <w:rFonts w:hint="eastAsia" w:ascii="宋体" w:hAnsi="宋体" w:eastAsia="楷体_GB2312"/>
        </w:rPr>
        <w:t>附项目经理注册建造师注册证书、安全生产考核合格证书（B证）和已完工程</w:t>
      </w:r>
      <w:r>
        <w:rPr>
          <w:rFonts w:ascii="宋体" w:hAnsi="宋体" w:eastAsia="楷体_GB2312"/>
        </w:rPr>
        <w:t>中标通知书</w:t>
      </w:r>
      <w:r>
        <w:rPr>
          <w:rFonts w:hint="eastAsia" w:ascii="宋体" w:hAnsi="宋体" w:eastAsia="楷体_GB2312"/>
        </w:rPr>
        <w:t>（如有）、</w:t>
      </w:r>
      <w:r>
        <w:rPr>
          <w:rFonts w:ascii="宋体" w:hAnsi="宋体" w:eastAsia="楷体_GB2312"/>
        </w:rPr>
        <w:t>工程合同协议书</w:t>
      </w:r>
      <w:r>
        <w:rPr>
          <w:rFonts w:hint="eastAsia" w:ascii="宋体" w:hAnsi="宋体" w:eastAsia="楷体_GB2312"/>
        </w:rPr>
        <w:t>（如有）、</w:t>
      </w:r>
      <w:r>
        <w:rPr>
          <w:rFonts w:ascii="宋体" w:hAnsi="宋体" w:eastAsia="楷体_GB2312"/>
        </w:rPr>
        <w:t>工程竣工验收</w:t>
      </w:r>
      <w:r>
        <w:rPr>
          <w:rFonts w:hint="eastAsia" w:ascii="宋体" w:hAnsi="宋体" w:eastAsia="楷体_GB2312"/>
        </w:rPr>
        <w:t>（如有）</w:t>
      </w:r>
      <w:r>
        <w:rPr>
          <w:rFonts w:ascii="宋体" w:hAnsi="宋体" w:eastAsia="楷体_GB2312"/>
        </w:rPr>
        <w:t>证明材料复印件</w:t>
      </w:r>
      <w:r>
        <w:rPr>
          <w:rFonts w:hint="eastAsia" w:ascii="宋体" w:hAnsi="宋体" w:eastAsia="楷体_GB2312"/>
        </w:rPr>
        <w:t>，以及供应商认为需要增加的其他证明材料复印件，</w:t>
      </w:r>
      <w:r>
        <w:rPr>
          <w:rFonts w:ascii="宋体" w:hAnsi="宋体" w:eastAsia="楷体_GB2312"/>
        </w:rPr>
        <w:t>以</w:t>
      </w:r>
      <w:r>
        <w:rPr>
          <w:rFonts w:hint="eastAsia" w:ascii="宋体" w:hAnsi="宋体" w:eastAsia="楷体_GB2312"/>
        </w:rPr>
        <w:t>上</w:t>
      </w:r>
      <w:r>
        <w:rPr>
          <w:rFonts w:ascii="宋体" w:hAnsi="宋体" w:eastAsia="楷体_GB2312"/>
        </w:rPr>
        <w:t>复印件均须加盖</w:t>
      </w:r>
      <w:r>
        <w:rPr>
          <w:rFonts w:hint="eastAsia" w:ascii="宋体" w:hAnsi="宋体" w:eastAsia="楷体_GB2312"/>
        </w:rPr>
        <w:t>供应商</w:t>
      </w:r>
      <w:r>
        <w:rPr>
          <w:rFonts w:ascii="宋体" w:hAnsi="宋体" w:eastAsia="楷体_GB2312"/>
        </w:rPr>
        <w:t>单位公章</w:t>
      </w:r>
      <w:r>
        <w:rPr>
          <w:rFonts w:hint="eastAsia" w:ascii="宋体" w:hAnsi="宋体" w:eastAsia="楷体_GB2312"/>
        </w:rPr>
        <w:t>。</w:t>
      </w:r>
    </w:p>
    <w:p>
      <w:pPr>
        <w:spacing w:line="240" w:lineRule="atLeast"/>
        <w:rPr>
          <w:rFonts w:ascii="宋体" w:hAnsi="宋体"/>
          <w:b/>
          <w:sz w:val="32"/>
          <w:szCs w:val="32"/>
        </w:rPr>
      </w:pPr>
      <w:r>
        <w:rPr>
          <w:rFonts w:ascii="宋体" w:hAnsi="宋体"/>
          <w:szCs w:val="21"/>
        </w:rPr>
        <w:br w:type="page"/>
      </w:r>
      <w:r>
        <w:rPr>
          <w:rFonts w:hint="eastAsia" w:ascii="宋体" w:hAnsi="宋体"/>
          <w:b/>
          <w:sz w:val="24"/>
        </w:rPr>
        <w:t>企业信誉实力文件格式</w:t>
      </w:r>
    </w:p>
    <w:p>
      <w:pPr>
        <w:spacing w:line="240" w:lineRule="atLeast"/>
        <w:jc w:val="center"/>
        <w:rPr>
          <w:rFonts w:ascii="宋体" w:hAnsi="宋体"/>
          <w:b/>
          <w:sz w:val="32"/>
          <w:szCs w:val="32"/>
        </w:rPr>
      </w:pPr>
    </w:p>
    <w:p>
      <w:pPr>
        <w:spacing w:line="240" w:lineRule="atLeast"/>
        <w:jc w:val="center"/>
        <w:rPr>
          <w:rFonts w:ascii="宋体" w:hAnsi="宋体"/>
          <w:b/>
          <w:sz w:val="32"/>
          <w:szCs w:val="32"/>
        </w:rPr>
      </w:pPr>
    </w:p>
    <w:p>
      <w:pPr>
        <w:spacing w:line="240" w:lineRule="atLeast"/>
        <w:jc w:val="center"/>
        <w:rPr>
          <w:rFonts w:ascii="宋体" w:hAnsi="宋体"/>
          <w:b/>
          <w:sz w:val="32"/>
          <w:szCs w:val="32"/>
        </w:rPr>
      </w:pPr>
      <w:r>
        <w:rPr>
          <w:rFonts w:hint="eastAsia" w:ascii="宋体" w:hAnsi="宋体"/>
          <w:b/>
          <w:sz w:val="44"/>
          <w:szCs w:val="44"/>
        </w:rPr>
        <w:t>企业信誉实力文件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szCs w:val="21"/>
          <w:u w:val="single"/>
        </w:rPr>
      </w:pPr>
      <w:r>
        <w:rPr>
          <w:rFonts w:hint="eastAsia" w:ascii="宋体" w:hAnsi="宋体"/>
          <w:szCs w:val="21"/>
        </w:rPr>
        <w:t>竞争性磋商项目编号：</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ascii="宋体" w:hAnsi="宋体"/>
          <w:szCs w:val="21"/>
        </w:rPr>
        <w:t>竞争性磋商项目名称：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供应商名称：</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供应商地址：</w:t>
      </w:r>
      <w:r>
        <w:rPr>
          <w:rFonts w:hint="eastAsia" w:ascii="宋体" w:hAnsi="宋体"/>
          <w:szCs w:val="21"/>
          <w:u w:val="single"/>
        </w:rPr>
        <w:t xml:space="preserve">                       </w:t>
      </w:r>
    </w:p>
    <w:p>
      <w:pPr>
        <w:tabs>
          <w:tab w:val="left" w:pos="3240"/>
        </w:tabs>
        <w:spacing w:line="360" w:lineRule="auto"/>
        <w:jc w:val="left"/>
        <w:rPr>
          <w:rFonts w:ascii="宋体" w:hAnsi="宋体"/>
          <w:szCs w:val="21"/>
          <w:u w:val="single"/>
        </w:rPr>
      </w:pPr>
      <w:r>
        <w:rPr>
          <w:rFonts w:hint="eastAsia"/>
        </w:rPr>
        <w:t>供应商邮编：</w:t>
      </w:r>
      <w:r>
        <w:rPr>
          <w:rFonts w:hint="eastAsia" w:ascii="宋体" w:hAnsi="宋体"/>
          <w:szCs w:val="21"/>
          <w:u w:val="single"/>
        </w:rPr>
        <w:t xml:space="preserve">                       </w:t>
      </w:r>
    </w:p>
    <w:p>
      <w:pPr>
        <w:tabs>
          <w:tab w:val="left" w:pos="2625"/>
        </w:tabs>
        <w:spacing w:line="360" w:lineRule="auto"/>
        <w:jc w:val="center"/>
        <w:rPr>
          <w:rFonts w:ascii="宋体" w:hAnsi="宋体"/>
          <w:szCs w:val="21"/>
        </w:rPr>
      </w:pPr>
    </w:p>
    <w:p>
      <w:pPr>
        <w:tabs>
          <w:tab w:val="left" w:pos="2625"/>
        </w:tabs>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（供应商公章）</w:t>
      </w:r>
    </w:p>
    <w:p>
      <w:pPr>
        <w:spacing w:line="300" w:lineRule="auto"/>
        <w:ind w:firstLine="5880" w:firstLineChars="2800"/>
        <w:rPr>
          <w:rFonts w:ascii="宋体" w:hAnsi="宋体"/>
          <w:szCs w:val="21"/>
        </w:rPr>
      </w:pPr>
      <w:r>
        <w:rPr>
          <w:rFonts w:hint="eastAsia" w:ascii="宋体" w:hAnsi="宋体"/>
          <w:szCs w:val="21"/>
        </w:rPr>
        <w:t>年</w:t>
      </w:r>
      <w:r>
        <w:rPr>
          <w:rFonts w:hint="eastAsia" w:ascii="宋体" w:hAnsi="宋体" w:cs="宋体"/>
          <w:szCs w:val="21"/>
        </w:rPr>
        <w:t xml:space="preserve">    </w:t>
      </w:r>
      <w:r>
        <w:rPr>
          <w:rFonts w:hint="eastAsia" w:ascii="宋体" w:hAnsi="宋体"/>
          <w:szCs w:val="21"/>
        </w:rPr>
        <w:t>月    日</w:t>
      </w:r>
    </w:p>
    <w:p>
      <w:pPr>
        <w:spacing w:line="300" w:lineRule="auto"/>
        <w:ind w:firstLine="5880" w:firstLineChars="2800"/>
        <w:rPr>
          <w:rFonts w:ascii="宋体" w:hAnsi="宋体"/>
          <w:szCs w:val="21"/>
        </w:rPr>
      </w:pPr>
    </w:p>
    <w:p>
      <w:pPr>
        <w:spacing w:line="300" w:lineRule="auto"/>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00" w:lineRule="auto"/>
        <w:jc w:val="center"/>
        <w:rPr>
          <w:rFonts w:ascii="宋体" w:hAnsi="宋体"/>
          <w:b/>
          <w:sz w:val="24"/>
        </w:rPr>
      </w:pPr>
      <w:r>
        <w:rPr>
          <w:rFonts w:ascii="宋体" w:hAnsi="宋体"/>
          <w:szCs w:val="21"/>
        </w:rPr>
        <w:br w:type="page"/>
      </w:r>
      <w:r>
        <w:rPr>
          <w:rFonts w:hint="eastAsia" w:ascii="宋体" w:hAnsi="宋体"/>
          <w:b/>
          <w:sz w:val="24"/>
        </w:rPr>
        <w:t>企业信誉实力文件目录</w:t>
      </w:r>
    </w:p>
    <w:p>
      <w:pPr>
        <w:spacing w:line="300" w:lineRule="auto"/>
        <w:jc w:val="center"/>
        <w:rPr>
          <w:rFonts w:ascii="宋体" w:hAnsi="宋体"/>
          <w:b/>
          <w:sz w:val="24"/>
        </w:rPr>
      </w:pPr>
      <w:r>
        <w:rPr>
          <w:rFonts w:hint="eastAsia" w:ascii="宋体" w:hAnsi="宋体"/>
          <w:b/>
          <w:sz w:val="24"/>
        </w:rPr>
        <w:t>（应附有页码）</w:t>
      </w:r>
    </w:p>
    <w:p>
      <w:pPr>
        <w:spacing w:line="300" w:lineRule="auto"/>
        <w:jc w:val="center"/>
        <w:rPr>
          <w:rFonts w:ascii="宋体" w:hAnsi="宋体"/>
          <w:b/>
          <w:sz w:val="24"/>
        </w:rPr>
      </w:pPr>
    </w:p>
    <w:p>
      <w:pPr>
        <w:spacing w:line="360" w:lineRule="exact"/>
        <w:rPr>
          <w:rFonts w:hAnsi="宋体"/>
        </w:rPr>
      </w:pPr>
      <w:r>
        <w:rPr>
          <w:rFonts w:hint="eastAsia" w:ascii="宋体" w:hAnsi="宋体"/>
          <w:szCs w:val="21"/>
        </w:rPr>
        <w:t>（1）企业信誉实力一览表</w:t>
      </w:r>
    </w:p>
    <w:p>
      <w:pPr>
        <w:rPr>
          <w:rFonts w:ascii="宋体" w:hAnsi="宋体"/>
        </w:rPr>
      </w:pPr>
      <w:bookmarkStart w:id="42" w:name="_Toc356979893"/>
      <w:bookmarkStart w:id="43" w:name="_Toc356165644"/>
    </w:p>
    <w:bookmarkEnd w:id="42"/>
    <w:bookmarkEnd w:id="43"/>
    <w:p>
      <w:pPr>
        <w:jc w:val="center"/>
        <w:rPr>
          <w:b/>
          <w:bCs/>
          <w:sz w:val="30"/>
          <w:szCs w:val="21"/>
        </w:rPr>
      </w:pPr>
      <w:r>
        <w:rPr>
          <w:rFonts w:ascii="宋体" w:hAnsi="宋体"/>
          <w:szCs w:val="21"/>
        </w:rPr>
        <w:br w:type="page"/>
      </w:r>
      <w:r>
        <w:rPr>
          <w:b/>
          <w:bCs/>
          <w:sz w:val="30"/>
          <w:szCs w:val="21"/>
        </w:rPr>
        <w:t>企业信誉实力一览表</w:t>
      </w:r>
    </w:p>
    <w:tbl>
      <w:tblPr>
        <w:tblStyle w:val="59"/>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0" w:type="dxa"/>
            <w:noWrap/>
            <w:vAlign w:val="center"/>
          </w:tcPr>
          <w:p>
            <w:pPr>
              <w:jc w:val="center"/>
              <w:rPr>
                <w:rFonts w:ascii="宋体" w:hAnsi="宋体"/>
              </w:rPr>
            </w:pPr>
            <w:r>
              <w:rPr>
                <w:rFonts w:hint="eastAsia" w:ascii="宋体" w:hAnsi="宋体"/>
              </w:rPr>
              <w:t>序号</w:t>
            </w:r>
          </w:p>
        </w:tc>
        <w:tc>
          <w:tcPr>
            <w:tcW w:w="7679" w:type="dxa"/>
            <w:noWrap/>
            <w:vAlign w:val="center"/>
          </w:tcPr>
          <w:p>
            <w:pPr>
              <w:jc w:val="center"/>
              <w:rPr>
                <w:rFonts w:ascii="宋体" w:hAnsi="宋体"/>
              </w:rPr>
            </w:pPr>
            <w:r>
              <w:rPr>
                <w:rFonts w:ascii="宋体" w:hAnsi="宋体"/>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0" w:type="dxa"/>
            <w:noWrap/>
            <w:vAlign w:val="center"/>
          </w:tcPr>
          <w:p>
            <w:pPr>
              <w:jc w:val="center"/>
              <w:rPr>
                <w:rFonts w:ascii="宋体" w:hAnsi="宋体"/>
              </w:rPr>
            </w:pPr>
            <w:r>
              <w:rPr>
                <w:rFonts w:hint="eastAsia" w:ascii="宋体" w:hAnsi="宋体"/>
              </w:rPr>
              <w:t>1</w:t>
            </w:r>
          </w:p>
        </w:tc>
        <w:tc>
          <w:tcPr>
            <w:tcW w:w="7679"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0" w:type="dxa"/>
            <w:noWrap/>
            <w:vAlign w:val="center"/>
          </w:tcPr>
          <w:p>
            <w:pPr>
              <w:jc w:val="center"/>
              <w:rPr>
                <w:rFonts w:ascii="宋体" w:hAnsi="宋体"/>
              </w:rPr>
            </w:pPr>
            <w:r>
              <w:rPr>
                <w:rFonts w:hint="eastAsia" w:ascii="宋体" w:hAnsi="宋体"/>
              </w:rPr>
              <w:t>2</w:t>
            </w:r>
          </w:p>
        </w:tc>
        <w:tc>
          <w:tcPr>
            <w:tcW w:w="7679"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0" w:type="dxa"/>
            <w:noWrap/>
            <w:vAlign w:val="center"/>
          </w:tcPr>
          <w:p>
            <w:pPr>
              <w:jc w:val="center"/>
              <w:rPr>
                <w:rFonts w:ascii="宋体" w:hAnsi="宋体"/>
              </w:rPr>
            </w:pPr>
            <w:r>
              <w:rPr>
                <w:rFonts w:hint="eastAsia" w:ascii="宋体" w:hAnsi="宋体"/>
              </w:rPr>
              <w:t>3</w:t>
            </w:r>
          </w:p>
        </w:tc>
        <w:tc>
          <w:tcPr>
            <w:tcW w:w="7679"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0" w:type="dxa"/>
            <w:noWrap/>
            <w:vAlign w:val="center"/>
          </w:tcPr>
          <w:p>
            <w:pPr>
              <w:jc w:val="center"/>
              <w:rPr>
                <w:rFonts w:ascii="宋体" w:hAnsi="宋体"/>
              </w:rPr>
            </w:pPr>
            <w:r>
              <w:rPr>
                <w:rFonts w:hint="eastAsia" w:ascii="宋体" w:hAnsi="宋体"/>
              </w:rPr>
              <w:t>4</w:t>
            </w:r>
          </w:p>
        </w:tc>
        <w:tc>
          <w:tcPr>
            <w:tcW w:w="7679"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0" w:type="dxa"/>
            <w:noWrap/>
            <w:vAlign w:val="center"/>
          </w:tcPr>
          <w:p>
            <w:pPr>
              <w:jc w:val="center"/>
              <w:rPr>
                <w:rFonts w:ascii="宋体" w:hAnsi="宋体"/>
              </w:rPr>
            </w:pPr>
            <w:r>
              <w:rPr>
                <w:rFonts w:ascii="宋体" w:hAnsi="宋体"/>
              </w:rPr>
              <w:t>…</w:t>
            </w:r>
          </w:p>
        </w:tc>
        <w:tc>
          <w:tcPr>
            <w:tcW w:w="7679" w:type="dxa"/>
            <w:noWrap/>
            <w:vAlign w:val="center"/>
          </w:tcPr>
          <w:p>
            <w:pPr>
              <w:rPr>
                <w:rFonts w:ascii="宋体" w:hAnsi="宋体"/>
              </w:rPr>
            </w:pPr>
          </w:p>
        </w:tc>
      </w:tr>
    </w:tbl>
    <w:p>
      <w:pPr>
        <w:spacing w:line="360" w:lineRule="auto"/>
        <w:ind w:firstLine="420" w:firstLineChars="200"/>
        <w:rPr>
          <w:rFonts w:eastAsia="楷体_GB2312"/>
          <w:szCs w:val="21"/>
        </w:rPr>
      </w:pPr>
    </w:p>
    <w:p>
      <w:pPr>
        <w:spacing w:line="360" w:lineRule="auto"/>
        <w:ind w:firstLine="420" w:firstLineChars="200"/>
        <w:rPr>
          <w:rFonts w:eastAsia="楷体_GB2312"/>
        </w:rPr>
      </w:pPr>
      <w:r>
        <w:rPr>
          <w:rFonts w:eastAsia="楷体_GB2312"/>
          <w:szCs w:val="21"/>
        </w:rPr>
        <w:t>【</w:t>
      </w:r>
      <w:r>
        <w:rPr>
          <w:rFonts w:hint="eastAsia" w:ascii="宋体" w:hAnsi="宋体" w:eastAsia="宋体" w:cs="宋体"/>
        </w:rPr>
        <w:t>备注：</w:t>
      </w:r>
      <w:r>
        <w:rPr>
          <w:rFonts w:hint="eastAsia" w:ascii="宋体" w:hAnsi="宋体" w:eastAsia="宋体" w:cs="宋体"/>
          <w:bCs/>
          <w:kern w:val="2"/>
          <w:sz w:val="18"/>
          <w:szCs w:val="18"/>
        </w:rPr>
        <w:t>以中标通知书、合同复印件或竣工验收报告为准并加盖</w:t>
      </w:r>
      <w:r>
        <w:rPr>
          <w:rFonts w:hint="eastAsia" w:ascii="宋体" w:hAnsi="宋体" w:eastAsia="宋体" w:cs="宋体"/>
          <w:kern w:val="2"/>
          <w:sz w:val="18"/>
          <w:szCs w:val="18"/>
        </w:rPr>
        <w:t>供应商</w:t>
      </w:r>
      <w:r>
        <w:rPr>
          <w:rFonts w:hint="eastAsia" w:ascii="宋体" w:hAnsi="宋体" w:eastAsia="宋体" w:cs="宋体"/>
          <w:bCs/>
          <w:kern w:val="2"/>
          <w:sz w:val="18"/>
          <w:szCs w:val="18"/>
        </w:rPr>
        <w:t>公章</w:t>
      </w:r>
      <w:r>
        <w:rPr>
          <w:rFonts w:hint="eastAsia" w:eastAsia="楷体_GB2312"/>
        </w:rPr>
        <w:t>】</w:t>
      </w:r>
    </w:p>
    <w:p>
      <w:pPr>
        <w:spacing w:line="300" w:lineRule="auto"/>
        <w:rPr>
          <w:rFonts w:ascii="宋体" w:hAnsi="宋体"/>
          <w:szCs w:val="21"/>
        </w:rPr>
      </w:pPr>
    </w:p>
    <w:p>
      <w:pPr>
        <w:snapToGrid w:val="0"/>
        <w:spacing w:beforeLines="50" w:after="50"/>
        <w:jc w:val="left"/>
        <w:rPr>
          <w:rFonts w:ascii="宋体" w:hAnsi="宋体"/>
        </w:rPr>
      </w:pPr>
      <w:r>
        <w:rPr>
          <w:rFonts w:ascii="宋体" w:hAnsi="宋体"/>
          <w:szCs w:val="21"/>
        </w:rPr>
        <w:br w:type="page"/>
      </w:r>
      <w:r>
        <w:rPr>
          <w:rFonts w:hint="eastAsia" w:ascii="宋体" w:hAnsi="宋体"/>
          <w:b/>
          <w:sz w:val="24"/>
        </w:rPr>
        <w:t>中小企业声明函</w:t>
      </w:r>
    </w:p>
    <w:p>
      <w:pPr>
        <w:rPr>
          <w:rFonts w:ascii="宋体" w:hAnsi="宋体"/>
        </w:rPr>
      </w:pPr>
    </w:p>
    <w:p>
      <w:pPr>
        <w:spacing w:line="588" w:lineRule="exact"/>
        <w:jc w:val="center"/>
        <w:rPr>
          <w:rFonts w:ascii="宋体" w:hAnsi="宋体" w:eastAsia="仿宋_GB2312"/>
          <w:b/>
          <w:spacing w:val="6"/>
          <w:sz w:val="32"/>
          <w:szCs w:val="32"/>
        </w:rPr>
      </w:pPr>
      <w:r>
        <w:rPr>
          <w:rFonts w:hint="eastAsia" w:ascii="宋体" w:hAnsi="宋体" w:eastAsia="仿宋_GB2312"/>
          <w:b/>
          <w:spacing w:val="6"/>
          <w:sz w:val="32"/>
          <w:szCs w:val="32"/>
        </w:rPr>
        <w:t>中小企业声明函</w:t>
      </w:r>
    </w:p>
    <w:p>
      <w:pPr>
        <w:spacing w:line="588" w:lineRule="exact"/>
        <w:rPr>
          <w:rFonts w:ascii="宋体" w:hAnsi="宋体" w:eastAsia="仿宋_GB2312"/>
          <w:b/>
          <w:spacing w:val="6"/>
          <w:sz w:val="30"/>
          <w:szCs w:val="30"/>
        </w:rPr>
      </w:pP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本公司郑重声明，根据《政府采购促进中小企业发展暂行办法》（财库[2011]181号）的规定，本公司为</w:t>
      </w:r>
      <w:bookmarkStart w:id="44" w:name="OLE_LINK5"/>
      <w:bookmarkStart w:id="45" w:name="OLE_LINK2"/>
      <w:r>
        <w:rPr>
          <w:rFonts w:hint="eastAsia" w:ascii="宋体" w:hAnsi="宋体" w:eastAsia="仿宋_GB2312"/>
          <w:spacing w:val="6"/>
          <w:sz w:val="30"/>
          <w:szCs w:val="30"/>
        </w:rPr>
        <w:t>______（请填写：中型、小型、微型）企业</w:t>
      </w:r>
      <w:bookmarkEnd w:id="44"/>
      <w:bookmarkEnd w:id="45"/>
      <w:r>
        <w:rPr>
          <w:rFonts w:hint="eastAsia" w:ascii="宋体" w:hAnsi="宋体" w:eastAsia="仿宋_GB2312"/>
          <w:spacing w:val="6"/>
          <w:sz w:val="30"/>
          <w:szCs w:val="30"/>
        </w:rPr>
        <w:t>。即，本公司同时满足以下条件：</w:t>
      </w: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本公司对上述声明的真实性负责。如有虚假，将依法承担相应责任。</w:t>
      </w:r>
    </w:p>
    <w:p>
      <w:pPr>
        <w:spacing w:line="588" w:lineRule="exact"/>
        <w:ind w:firstLine="624" w:firstLineChars="200"/>
        <w:rPr>
          <w:rFonts w:ascii="宋体" w:hAnsi="宋体" w:eastAsia="仿宋_GB2312"/>
          <w:spacing w:val="6"/>
          <w:sz w:val="30"/>
          <w:szCs w:val="30"/>
        </w:rPr>
      </w:pPr>
    </w:p>
    <w:p>
      <w:pPr>
        <w:spacing w:line="588" w:lineRule="exact"/>
        <w:ind w:firstLine="624" w:firstLineChars="200"/>
        <w:rPr>
          <w:rFonts w:ascii="宋体" w:hAnsi="宋体" w:eastAsia="仿宋_GB2312"/>
          <w:spacing w:val="6"/>
          <w:sz w:val="30"/>
          <w:szCs w:val="30"/>
        </w:rPr>
      </w:pPr>
    </w:p>
    <w:p>
      <w:pPr>
        <w:tabs>
          <w:tab w:val="left" w:pos="4860"/>
        </w:tabs>
        <w:spacing w:line="588" w:lineRule="exact"/>
        <w:ind w:right="1560" w:firstLine="624" w:firstLineChars="200"/>
        <w:jc w:val="center"/>
        <w:rPr>
          <w:rFonts w:ascii="宋体" w:hAnsi="宋体" w:eastAsia="仿宋_GB2312"/>
          <w:spacing w:val="6"/>
          <w:sz w:val="30"/>
          <w:szCs w:val="30"/>
        </w:rPr>
      </w:pPr>
      <w:r>
        <w:rPr>
          <w:rFonts w:hint="eastAsia" w:ascii="宋体" w:hAnsi="宋体" w:eastAsia="仿宋_GB2312"/>
          <w:spacing w:val="6"/>
          <w:sz w:val="30"/>
          <w:szCs w:val="30"/>
        </w:rPr>
        <w:t xml:space="preserve">               企业名称（盖章）： </w:t>
      </w:r>
    </w:p>
    <w:p>
      <w:pPr>
        <w:spacing w:line="300" w:lineRule="auto"/>
        <w:rPr>
          <w:rFonts w:ascii="宋体" w:hAnsi="宋体"/>
          <w:b/>
          <w:szCs w:val="21"/>
        </w:rPr>
      </w:pPr>
      <w:r>
        <w:rPr>
          <w:rFonts w:hint="eastAsia" w:ascii="宋体" w:hAnsi="宋体" w:eastAsia="仿宋_GB2312"/>
          <w:spacing w:val="6"/>
          <w:sz w:val="30"/>
          <w:szCs w:val="30"/>
        </w:rPr>
        <w:t xml:space="preserve">                               日  期：         </w:t>
      </w:r>
      <w:r>
        <w:rPr>
          <w:rFonts w:ascii="宋体" w:hAnsi="宋体"/>
          <w:szCs w:val="21"/>
        </w:rPr>
        <w:br w:type="page"/>
      </w:r>
      <w:r>
        <w:rPr>
          <w:rFonts w:hint="eastAsia" w:ascii="宋体" w:hAnsi="宋体"/>
          <w:b/>
          <w:sz w:val="24"/>
        </w:rPr>
        <w:t>残疾人福利性单位声明函</w:t>
      </w:r>
    </w:p>
    <w:p>
      <w:pPr>
        <w:spacing w:line="588" w:lineRule="exact"/>
        <w:jc w:val="center"/>
        <w:rPr>
          <w:rFonts w:ascii="宋体" w:hAnsi="宋体" w:eastAsia="仿宋_GB2312"/>
          <w:b/>
          <w:spacing w:val="6"/>
          <w:sz w:val="32"/>
          <w:szCs w:val="32"/>
        </w:rPr>
      </w:pPr>
      <w:r>
        <w:rPr>
          <w:rFonts w:hint="eastAsia" w:ascii="宋体" w:hAnsi="宋体" w:eastAsia="仿宋_GB2312"/>
          <w:b/>
          <w:spacing w:val="6"/>
          <w:sz w:val="32"/>
          <w:szCs w:val="32"/>
        </w:rPr>
        <w:t>残疾人福利性单位声明函</w:t>
      </w:r>
    </w:p>
    <w:p>
      <w:pPr>
        <w:spacing w:line="588" w:lineRule="exact"/>
        <w:rPr>
          <w:rFonts w:ascii="宋体" w:hAnsi="宋体" w:eastAsia="仿宋_GB2312"/>
          <w:b/>
          <w:spacing w:val="6"/>
          <w:sz w:val="30"/>
          <w:szCs w:val="30"/>
        </w:rPr>
      </w:pP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本单位郑重声明，根据《财政部 民政部 中国残疾人联合会关于促进残疾人就业政府采购政策的通知》（财库</w:t>
      </w:r>
      <w:r>
        <w:rPr>
          <w:rFonts w:hint="eastAsia" w:ascii="宋体" w:hAnsi="宋体" w:eastAsia="仿宋_GB2312"/>
          <w:sz w:val="32"/>
          <w:szCs w:val="32"/>
        </w:rPr>
        <w:t>〔2017〕 141</w:t>
      </w:r>
      <w:r>
        <w:rPr>
          <w:rFonts w:hint="eastAsia" w:ascii="宋体" w:hAnsi="宋体"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eastAsia="仿宋_GB2312"/>
          <w:spacing w:val="6"/>
          <w:sz w:val="30"/>
          <w:szCs w:val="30"/>
        </w:rPr>
      </w:pPr>
      <w:r>
        <w:rPr>
          <w:rFonts w:hint="eastAsia" w:ascii="宋体" w:hAnsi="宋体" w:eastAsia="仿宋_GB2312"/>
          <w:spacing w:val="6"/>
          <w:sz w:val="30"/>
          <w:szCs w:val="30"/>
        </w:rPr>
        <w:t>本单位对上述声明的真实性负责。如有虚假，将依法承担相应责任。</w:t>
      </w:r>
    </w:p>
    <w:p>
      <w:pPr>
        <w:spacing w:line="588" w:lineRule="exact"/>
        <w:ind w:firstLine="624" w:firstLineChars="200"/>
        <w:rPr>
          <w:rFonts w:ascii="宋体" w:hAnsi="宋体" w:eastAsia="仿宋_GB2312"/>
          <w:spacing w:val="6"/>
          <w:sz w:val="30"/>
          <w:szCs w:val="30"/>
        </w:rPr>
      </w:pPr>
    </w:p>
    <w:p>
      <w:pPr>
        <w:spacing w:line="588" w:lineRule="exact"/>
        <w:ind w:firstLine="624" w:firstLineChars="200"/>
        <w:rPr>
          <w:rFonts w:ascii="宋体" w:hAnsi="宋体" w:eastAsia="仿宋_GB2312"/>
          <w:spacing w:val="6"/>
          <w:sz w:val="30"/>
          <w:szCs w:val="30"/>
        </w:rPr>
      </w:pPr>
    </w:p>
    <w:p>
      <w:pPr>
        <w:tabs>
          <w:tab w:val="left" w:pos="4860"/>
        </w:tabs>
        <w:spacing w:line="588" w:lineRule="exact"/>
        <w:ind w:right="1560" w:firstLine="624" w:firstLineChars="200"/>
        <w:jc w:val="center"/>
        <w:rPr>
          <w:rFonts w:ascii="宋体" w:hAnsi="宋体" w:eastAsia="仿宋_GB2312"/>
          <w:spacing w:val="6"/>
          <w:sz w:val="30"/>
          <w:szCs w:val="30"/>
        </w:rPr>
      </w:pPr>
      <w:r>
        <w:rPr>
          <w:rFonts w:hint="eastAsia" w:ascii="宋体" w:hAnsi="宋体" w:eastAsia="仿宋_GB2312"/>
          <w:spacing w:val="6"/>
          <w:sz w:val="30"/>
          <w:szCs w:val="30"/>
        </w:rPr>
        <w:t>单位名称（盖章）：</w:t>
      </w:r>
    </w:p>
    <w:p>
      <w:pPr>
        <w:tabs>
          <w:tab w:val="left" w:pos="4860"/>
        </w:tabs>
        <w:spacing w:line="588" w:lineRule="exact"/>
        <w:ind w:right="1560" w:firstLine="624" w:firstLineChars="200"/>
        <w:jc w:val="center"/>
        <w:rPr>
          <w:rFonts w:ascii="宋体" w:hAnsi="宋体" w:eastAsia="仿宋_GB2312"/>
          <w:spacing w:val="6"/>
          <w:sz w:val="30"/>
          <w:szCs w:val="30"/>
        </w:rPr>
      </w:pPr>
      <w:r>
        <w:rPr>
          <w:rFonts w:hint="eastAsia" w:ascii="宋体" w:hAnsi="宋体" w:eastAsia="仿宋_GB2312"/>
          <w:spacing w:val="6"/>
          <w:sz w:val="30"/>
          <w:szCs w:val="30"/>
        </w:rPr>
        <w:t>日  期：</w:t>
      </w:r>
    </w:p>
    <w:p>
      <w:pPr>
        <w:rPr>
          <w:rFonts w:ascii="宋体" w:hAnsi="宋体"/>
          <w:sz w:val="28"/>
          <w:szCs w:val="28"/>
        </w:rPr>
      </w:pPr>
    </w:p>
    <w:p>
      <w:pPr>
        <w:spacing w:line="300" w:lineRule="auto"/>
        <w:rPr>
          <w:rFonts w:ascii="宋体" w:hAnsi="宋体"/>
          <w:b/>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r>
        <w:rPr>
          <w:rFonts w:ascii="宋体" w:hAnsi="宋体"/>
          <w:szCs w:val="21"/>
        </w:rPr>
        <w:br w:type="page"/>
      </w: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autoSpaceDE w:val="0"/>
        <w:autoSpaceDN w:val="0"/>
        <w:spacing w:line="300" w:lineRule="auto"/>
        <w:ind w:left="480" w:hanging="480"/>
        <w:rPr>
          <w:rFonts w:ascii="宋体" w:hAnsi="宋体"/>
          <w:szCs w:val="21"/>
        </w:rPr>
      </w:pPr>
    </w:p>
    <w:p>
      <w:pPr>
        <w:pStyle w:val="2"/>
        <w:jc w:val="center"/>
        <w:rPr>
          <w:rFonts w:ascii="宋体" w:hAnsi="宋体"/>
        </w:rPr>
      </w:pPr>
      <w:bookmarkStart w:id="46" w:name="_Toc19625726"/>
      <w:bookmarkStart w:id="47" w:name="_Toc6413138"/>
      <w:r>
        <w:rPr>
          <w:rFonts w:hint="eastAsia" w:ascii="宋体" w:hAnsi="宋体"/>
        </w:rPr>
        <w:t>第八章  合同条款及格式</w:t>
      </w:r>
      <w:bookmarkEnd w:id="46"/>
      <w:bookmarkEnd w:id="47"/>
    </w:p>
    <w:p>
      <w:pPr>
        <w:jc w:val="left"/>
        <w:rPr>
          <w:rFonts w:eastAsia="仿宋_GB2312"/>
          <w:bCs/>
          <w:sz w:val="32"/>
          <w:szCs w:val="32"/>
        </w:rPr>
      </w:pPr>
      <w:r>
        <w:rPr>
          <w:rFonts w:ascii="宋体" w:hAnsi="宋体" w:cs="Courier New"/>
          <w:b/>
        </w:rPr>
        <w:br w:type="page"/>
      </w:r>
      <w:r>
        <w:rPr>
          <w:rFonts w:eastAsia="仿宋_GB2312"/>
          <w:bCs/>
          <w:sz w:val="32"/>
          <w:szCs w:val="32"/>
        </w:rPr>
        <w:t>（GF—201</w:t>
      </w:r>
      <w:r>
        <w:rPr>
          <w:rFonts w:hint="eastAsia" w:eastAsia="仿宋_GB2312"/>
          <w:bCs/>
          <w:sz w:val="32"/>
          <w:szCs w:val="32"/>
        </w:rPr>
        <w:t>7</w:t>
      </w:r>
      <w:r>
        <w:rPr>
          <w:rFonts w:eastAsia="仿宋_GB2312"/>
          <w:bCs/>
          <w:sz w:val="32"/>
          <w:szCs w:val="32"/>
        </w:rPr>
        <w:t>—</w:t>
      </w:r>
      <w:r>
        <w:rPr>
          <w:rFonts w:hint="eastAsia" w:eastAsia="仿宋_GB2312"/>
          <w:bCs/>
          <w:sz w:val="32"/>
          <w:szCs w:val="32"/>
        </w:rPr>
        <w:t>0201）</w:t>
      </w:r>
    </w:p>
    <w:p>
      <w:pPr>
        <w:jc w:val="center"/>
        <w:rPr>
          <w:rFonts w:eastAsia="华文中宋"/>
          <w:b/>
          <w:sz w:val="52"/>
          <w:szCs w:val="52"/>
        </w:rPr>
      </w:pPr>
    </w:p>
    <w:p>
      <w:pPr>
        <w:jc w:val="center"/>
        <w:rPr>
          <w:rFonts w:eastAsia="华文中宋"/>
          <w:b/>
          <w:sz w:val="52"/>
          <w:szCs w:val="52"/>
        </w:rPr>
      </w:pPr>
    </w:p>
    <w:p>
      <w:pPr>
        <w:jc w:val="center"/>
        <w:rPr>
          <w:rFonts w:eastAsia="华文中宋"/>
          <w:b/>
          <w:sz w:val="52"/>
          <w:szCs w:val="52"/>
        </w:rPr>
      </w:pPr>
    </w:p>
    <w:p>
      <w:pPr>
        <w:jc w:val="center"/>
        <w:rPr>
          <w:rFonts w:eastAsia="华文中宋"/>
          <w:b/>
          <w:sz w:val="52"/>
          <w:szCs w:val="52"/>
        </w:rPr>
      </w:pPr>
    </w:p>
    <w:p>
      <w:pPr>
        <w:jc w:val="center"/>
        <w:rPr>
          <w:rFonts w:eastAsia="华文中宋"/>
          <w:b/>
          <w:sz w:val="52"/>
          <w:szCs w:val="52"/>
        </w:rPr>
      </w:pPr>
      <w:r>
        <w:rPr>
          <w:rFonts w:eastAsia="华文中宋"/>
          <w:b/>
          <w:sz w:val="72"/>
          <w:szCs w:val="52"/>
        </w:rPr>
        <w:t>建设工程施工合同</w:t>
      </w:r>
      <w:r>
        <w:rPr>
          <w:rFonts w:eastAsia="华文中宋"/>
          <w:b/>
          <w:sz w:val="52"/>
          <w:szCs w:val="52"/>
        </w:rPr>
        <w:br w:type="textWrapping"/>
      </w:r>
      <w:r>
        <w:rPr>
          <w:rFonts w:eastAsia="华文中宋"/>
          <w:b/>
          <w:sz w:val="52"/>
          <w:szCs w:val="52"/>
        </w:rPr>
        <w:t>（示范文本）</w:t>
      </w:r>
    </w:p>
    <w:p>
      <w:pPr>
        <w:jc w:val="center"/>
        <w:rPr>
          <w:rFonts w:eastAsia="华文中宋"/>
          <w:b/>
          <w:sz w:val="52"/>
          <w:szCs w:val="52"/>
        </w:rPr>
      </w:pPr>
    </w:p>
    <w:p>
      <w:pPr>
        <w:jc w:val="center"/>
        <w:rPr>
          <w:rFonts w:eastAsia="黑体"/>
          <w:b/>
          <w:sz w:val="72"/>
          <w:szCs w:val="72"/>
        </w:rPr>
      </w:pPr>
    </w:p>
    <w:p>
      <w:pPr>
        <w:jc w:val="center"/>
        <w:rPr>
          <w:rFonts w:eastAsia="楷体_GB2312"/>
          <w:b/>
          <w:sz w:val="72"/>
          <w:szCs w:val="72"/>
        </w:rPr>
      </w:pPr>
    </w:p>
    <w:p>
      <w:pPr>
        <w:jc w:val="center"/>
        <w:rPr>
          <w:rFonts w:eastAsia="黑体"/>
          <w:b/>
          <w:sz w:val="52"/>
          <w:szCs w:val="52"/>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Cs w:val="22"/>
        </w:rPr>
      </w:pPr>
    </w:p>
    <w:p>
      <w:pPr>
        <w:keepNext/>
        <w:keepLines/>
        <w:spacing w:before="260" w:after="260" w:line="413" w:lineRule="auto"/>
        <w:jc w:val="center"/>
        <w:outlineLvl w:val="2"/>
        <w:rPr>
          <w:rFonts w:eastAsia="华文中宋"/>
          <w:bCs/>
          <w:sz w:val="32"/>
          <w:szCs w:val="32"/>
        </w:rPr>
      </w:pPr>
      <w:r>
        <w:rPr>
          <w:bCs/>
          <w:sz w:val="32"/>
          <w:szCs w:val="32"/>
        </w:rPr>
        <w:br w:type="page"/>
      </w:r>
      <w:bookmarkStart w:id="48" w:name="_Toc296503025"/>
      <w:bookmarkStart w:id="49" w:name="_Toc296890982"/>
      <w:bookmarkStart w:id="50" w:name="_Toc351203480"/>
      <w:bookmarkStart w:id="51" w:name="_Toc19625727"/>
      <w:r>
        <w:rPr>
          <w:rFonts w:ascii="华文中宋" w:hAnsi="华文中宋" w:eastAsia="华文中宋"/>
          <w:b/>
          <w:bCs/>
          <w:sz w:val="32"/>
          <w:szCs w:val="32"/>
        </w:rPr>
        <w:t>第一部分 合同协议书</w:t>
      </w:r>
      <w:bookmarkEnd w:id="48"/>
      <w:bookmarkEnd w:id="49"/>
      <w:bookmarkEnd w:id="50"/>
      <w:bookmarkEnd w:id="51"/>
    </w:p>
    <w:p>
      <w:pPr>
        <w:spacing w:line="360" w:lineRule="auto"/>
        <w:rPr>
          <w:rFonts w:eastAsia="仿宋_GB2312"/>
          <w:b/>
          <w:sz w:val="24"/>
          <w:u w:val="single"/>
        </w:rPr>
      </w:pPr>
      <w:r>
        <w:rPr>
          <w:rFonts w:eastAsia="仿宋_GB2312"/>
          <w:b/>
          <w:sz w:val="24"/>
        </w:rPr>
        <w:t>发包人（全称）：</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p>
    <w:p>
      <w:pPr>
        <w:spacing w:line="360" w:lineRule="auto"/>
        <w:rPr>
          <w:rFonts w:eastAsia="仿宋_GB2312"/>
          <w:b/>
          <w:sz w:val="24"/>
          <w:u w:val="single"/>
        </w:rPr>
      </w:pPr>
      <w:r>
        <w:rPr>
          <w:rFonts w:eastAsia="仿宋_GB2312"/>
          <w:b/>
          <w:sz w:val="24"/>
        </w:rPr>
        <w:t>承包人（全称）：</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 xml:space="preserve"> </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p>
    <w:p>
      <w:pPr>
        <w:spacing w:line="360" w:lineRule="auto"/>
        <w:ind w:firstLine="480" w:firstLineChars="200"/>
        <w:rPr>
          <w:rFonts w:eastAsia="仿宋_GB2312"/>
          <w:sz w:val="24"/>
        </w:rPr>
      </w:pPr>
      <w:r>
        <w:rPr>
          <w:rFonts w:eastAsia="仿宋_GB2312"/>
          <w:sz w:val="24"/>
        </w:rPr>
        <w:t>根据《中华人民共和国合同法》、《中华人民共和国建筑法》及有关法律规定，遵循平等、自愿、公平和诚实信用的原则，双方就</w:t>
      </w:r>
    </w:p>
    <w:p>
      <w:pPr>
        <w:spacing w:line="360" w:lineRule="auto"/>
        <w:rPr>
          <w:rFonts w:eastAsia="仿宋_GB2312"/>
          <w:sz w:val="24"/>
        </w:rPr>
      </w:pPr>
      <w:r>
        <w:rPr>
          <w:rFonts w:eastAsia="仿宋_GB2312"/>
          <w:sz w:val="24"/>
          <w:u w:val="single"/>
        </w:rPr>
        <w:t xml:space="preserve">                       </w:t>
      </w:r>
      <w:r>
        <w:rPr>
          <w:rFonts w:eastAsia="仿宋_GB2312"/>
          <w:sz w:val="24"/>
        </w:rPr>
        <w:t>工程施工及有关事项协商一致</w:t>
      </w:r>
      <w:r>
        <w:rPr>
          <w:rFonts w:hint="eastAsia" w:eastAsia="仿宋_GB2312"/>
          <w:sz w:val="24"/>
        </w:rPr>
        <w:t>，</w:t>
      </w:r>
      <w:r>
        <w:rPr>
          <w:rFonts w:eastAsia="仿宋_GB2312"/>
          <w:sz w:val="24"/>
        </w:rPr>
        <w:t>共同达成如下协议：</w:t>
      </w:r>
    </w:p>
    <w:p>
      <w:pPr>
        <w:keepNext/>
        <w:keepLines/>
        <w:spacing w:before="120" w:after="120" w:line="360" w:lineRule="auto"/>
        <w:outlineLvl w:val="3"/>
        <w:rPr>
          <w:rFonts w:eastAsia="黑体"/>
          <w:b/>
          <w:sz w:val="24"/>
        </w:rPr>
      </w:pPr>
      <w:r>
        <w:rPr>
          <w:rFonts w:eastAsia="黑体"/>
          <w:b/>
          <w:sz w:val="24"/>
        </w:rPr>
        <w:t xml:space="preserve">   </w:t>
      </w:r>
      <w:r>
        <w:rPr>
          <w:rFonts w:eastAsia="黑体"/>
          <w:bCs/>
          <w:sz w:val="24"/>
        </w:rPr>
        <w:t xml:space="preserve"> </w:t>
      </w:r>
      <w:bookmarkStart w:id="52" w:name="_Toc351203481"/>
      <w:r>
        <w:rPr>
          <w:rFonts w:eastAsia="黑体"/>
          <w:bCs/>
          <w:sz w:val="24"/>
        </w:rPr>
        <w:t>一、工程概况</w:t>
      </w:r>
      <w:bookmarkEnd w:id="52"/>
    </w:p>
    <w:p>
      <w:pPr>
        <w:spacing w:line="360" w:lineRule="auto"/>
        <w:ind w:firstLine="470" w:firstLineChars="196"/>
        <w:rPr>
          <w:rFonts w:eastAsia="仿宋_GB2312"/>
          <w:sz w:val="24"/>
          <w:u w:val="single"/>
        </w:rPr>
      </w:pPr>
      <w:r>
        <w:rPr>
          <w:rFonts w:eastAsia="仿宋_GB2312"/>
          <w:bCs/>
          <w:sz w:val="24"/>
        </w:rPr>
        <w:t>1.工程名称</w:t>
      </w:r>
      <w:r>
        <w:rPr>
          <w:rFonts w:eastAsia="仿宋_GB2312"/>
          <w:sz w:val="24"/>
        </w:rPr>
        <w:t>：</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70" w:firstLineChars="196"/>
        <w:rPr>
          <w:rFonts w:eastAsia="仿宋_GB2312"/>
          <w:bCs/>
          <w:sz w:val="24"/>
        </w:rPr>
      </w:pPr>
      <w:r>
        <w:rPr>
          <w:rFonts w:eastAsia="仿宋_GB2312"/>
          <w:bCs/>
          <w:sz w:val="24"/>
        </w:rPr>
        <w:t>2.工程地点：</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70" w:firstLineChars="196"/>
        <w:rPr>
          <w:rFonts w:eastAsia="仿宋_GB2312"/>
          <w:bCs/>
          <w:sz w:val="24"/>
        </w:rPr>
      </w:pPr>
      <w:r>
        <w:rPr>
          <w:rFonts w:eastAsia="仿宋_GB2312"/>
          <w:bCs/>
          <w:sz w:val="24"/>
        </w:rPr>
        <w:t>3.工程立项批准文号：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bCs/>
          <w:sz w:val="24"/>
        </w:rPr>
        <w:t>。</w:t>
      </w:r>
    </w:p>
    <w:p>
      <w:pPr>
        <w:spacing w:line="360" w:lineRule="auto"/>
        <w:ind w:firstLine="470" w:firstLineChars="196"/>
        <w:rPr>
          <w:rFonts w:eastAsia="仿宋_GB2312"/>
          <w:bCs/>
          <w:sz w:val="24"/>
        </w:rPr>
      </w:pPr>
      <w:r>
        <w:rPr>
          <w:rFonts w:eastAsia="仿宋_GB2312"/>
          <w:bCs/>
          <w:sz w:val="24"/>
        </w:rPr>
        <w:t>4.资金来源：</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bCs/>
          <w:sz w:val="24"/>
        </w:rPr>
        <w:t>。</w:t>
      </w:r>
    </w:p>
    <w:p>
      <w:pPr>
        <w:spacing w:line="360" w:lineRule="auto"/>
        <w:ind w:firstLine="470" w:firstLineChars="196"/>
        <w:rPr>
          <w:rFonts w:eastAsia="仿宋_GB2312"/>
          <w:bCs/>
          <w:sz w:val="24"/>
        </w:rPr>
      </w:pPr>
      <w:r>
        <w:rPr>
          <w:rFonts w:hint="eastAsia" w:eastAsia="仿宋_GB2312"/>
          <w:bCs/>
          <w:sz w:val="24"/>
        </w:rPr>
        <w:t>5.工程内容：</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bCs/>
          <w:sz w:val="24"/>
        </w:rPr>
        <w:t>。</w:t>
      </w:r>
    </w:p>
    <w:p>
      <w:pPr>
        <w:spacing w:line="360" w:lineRule="auto"/>
        <w:ind w:firstLine="470" w:firstLineChars="196"/>
        <w:rPr>
          <w:rFonts w:eastAsia="仿宋_GB2312"/>
          <w:bCs/>
          <w:sz w:val="24"/>
        </w:rPr>
      </w:pPr>
      <w:r>
        <w:rPr>
          <w:rFonts w:hint="eastAsia" w:eastAsia="仿宋_GB2312"/>
          <w:sz w:val="24"/>
        </w:rPr>
        <w:t>群体工程应附《</w:t>
      </w:r>
      <w:r>
        <w:rPr>
          <w:rFonts w:eastAsia="仿宋_GB2312"/>
          <w:sz w:val="24"/>
        </w:rPr>
        <w:t>承包人承揽工程项目一览表</w:t>
      </w:r>
      <w:r>
        <w:rPr>
          <w:rFonts w:hint="eastAsia" w:eastAsia="仿宋_GB2312"/>
          <w:sz w:val="24"/>
        </w:rPr>
        <w:t>》（附件1）。</w:t>
      </w:r>
    </w:p>
    <w:p>
      <w:pPr>
        <w:spacing w:line="360" w:lineRule="auto"/>
        <w:ind w:firstLine="470" w:firstLineChars="196"/>
        <w:rPr>
          <w:rFonts w:eastAsia="仿宋_GB2312"/>
          <w:bCs/>
          <w:sz w:val="24"/>
        </w:rPr>
      </w:pPr>
      <w:r>
        <w:rPr>
          <w:rFonts w:hint="eastAsia" w:eastAsia="仿宋_GB2312"/>
          <w:bCs/>
          <w:sz w:val="24"/>
        </w:rPr>
        <w:t>6</w:t>
      </w:r>
      <w:r>
        <w:rPr>
          <w:rFonts w:eastAsia="仿宋_GB2312"/>
          <w:bCs/>
          <w:sz w:val="24"/>
        </w:rPr>
        <w:t>.工程承包范围：</w:t>
      </w:r>
    </w:p>
    <w:p>
      <w:pPr>
        <w:spacing w:line="360" w:lineRule="auto"/>
        <w:ind w:firstLine="463" w:firstLineChars="193"/>
        <w:rPr>
          <w:rFonts w:eastAsia="仿宋_GB2312"/>
          <w:sz w:val="24"/>
        </w:rPr>
      </w:pPr>
      <w:r>
        <w:rPr>
          <w:rFonts w:eastAsia="仿宋_GB2312"/>
          <w:sz w:val="24"/>
          <w:u w:val="single"/>
        </w:rPr>
        <w:t></w:t>
      </w:r>
      <w:r>
        <w:rPr>
          <w:rFonts w:hint="eastAsia" w:eastAsia="仿宋_GB2312"/>
          <w:sz w:val="24"/>
          <w:u w:val="single"/>
        </w:rPr>
        <w:t xml:space="preserve">   </w:t>
      </w:r>
      <w:r>
        <w:rPr>
          <w:rFonts w:eastAsia="仿宋_GB2312"/>
          <w:sz w:val="24"/>
          <w:u w:val="single"/>
        </w:rPr>
        <w:t></w:t>
      </w:r>
    </w:p>
    <w:p>
      <w:pPr>
        <w:spacing w:line="360" w:lineRule="auto"/>
        <w:ind w:firstLine="480" w:firstLineChars="200"/>
        <w:rPr>
          <w:rFonts w:eastAsia="仿宋_GB2312"/>
          <w:sz w:val="24"/>
        </w:rPr>
      </w:pP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eastAsia="仿宋_GB2312"/>
          <w:sz w:val="24"/>
        </w:rPr>
        <w:t>。</w:t>
      </w:r>
    </w:p>
    <w:p>
      <w:pPr>
        <w:keepNext/>
        <w:keepLines/>
        <w:spacing w:before="120" w:after="120" w:line="360" w:lineRule="auto"/>
        <w:outlineLvl w:val="3"/>
        <w:rPr>
          <w:rFonts w:eastAsia="黑体"/>
          <w:bCs/>
          <w:sz w:val="24"/>
        </w:rPr>
      </w:pPr>
      <w:r>
        <w:rPr>
          <w:rFonts w:eastAsia="黑体"/>
          <w:bCs/>
          <w:sz w:val="24"/>
        </w:rPr>
        <w:t xml:space="preserve">   </w:t>
      </w:r>
      <w:bookmarkStart w:id="53" w:name="_Toc351203482"/>
      <w:r>
        <w:rPr>
          <w:rFonts w:eastAsia="黑体"/>
          <w:bCs/>
          <w:sz w:val="24"/>
        </w:rPr>
        <w:t>二、合同工期</w:t>
      </w:r>
      <w:bookmarkEnd w:id="53"/>
    </w:p>
    <w:p>
      <w:pPr>
        <w:spacing w:line="360" w:lineRule="auto"/>
        <w:ind w:firstLine="459"/>
        <w:rPr>
          <w:rFonts w:eastAsia="仿宋_GB2312"/>
          <w:sz w:val="24"/>
        </w:rPr>
      </w:pPr>
      <w:r>
        <w:rPr>
          <w:rFonts w:eastAsia="仿宋_GB2312"/>
          <w:sz w:val="24"/>
        </w:rPr>
        <w:t>计划开工日期：</w:t>
      </w:r>
      <w:r>
        <w:rPr>
          <w:rFonts w:eastAsia="仿宋_GB2312"/>
          <w:sz w:val="24"/>
          <w:u w:val="single"/>
        </w:rPr>
        <w:t></w:t>
      </w:r>
      <w:r>
        <w:rPr>
          <w:rFonts w:eastAsia="仿宋_GB2312"/>
          <w:sz w:val="24"/>
        </w:rPr>
        <w:t>年</w:t>
      </w:r>
      <w:r>
        <w:rPr>
          <w:rFonts w:eastAsia="仿宋_GB2312"/>
          <w:sz w:val="24"/>
          <w:u w:val="single"/>
        </w:rPr>
        <w:t></w:t>
      </w:r>
      <w:r>
        <w:rPr>
          <w:rFonts w:eastAsia="仿宋_GB2312"/>
          <w:sz w:val="24"/>
        </w:rPr>
        <w:t>月</w:t>
      </w:r>
      <w:r>
        <w:rPr>
          <w:rFonts w:eastAsia="仿宋_GB2312"/>
          <w:sz w:val="24"/>
          <w:u w:val="single"/>
        </w:rPr>
        <w:t></w:t>
      </w:r>
      <w:r>
        <w:rPr>
          <w:rFonts w:eastAsia="仿宋_GB2312"/>
          <w:sz w:val="24"/>
        </w:rPr>
        <w:t>日。</w:t>
      </w:r>
    </w:p>
    <w:p>
      <w:pPr>
        <w:spacing w:line="360" w:lineRule="auto"/>
        <w:ind w:firstLine="459"/>
        <w:rPr>
          <w:rFonts w:eastAsia="仿宋_GB2312"/>
          <w:sz w:val="24"/>
        </w:rPr>
      </w:pPr>
      <w:r>
        <w:rPr>
          <w:rFonts w:eastAsia="仿宋_GB2312"/>
          <w:sz w:val="24"/>
        </w:rPr>
        <w:t>计划竣工日期：</w:t>
      </w:r>
      <w:r>
        <w:rPr>
          <w:rFonts w:eastAsia="仿宋_GB2312"/>
          <w:sz w:val="24"/>
          <w:u w:val="single"/>
        </w:rPr>
        <w:t></w:t>
      </w:r>
      <w:r>
        <w:rPr>
          <w:rFonts w:eastAsia="仿宋_GB2312"/>
          <w:sz w:val="24"/>
        </w:rPr>
        <w:t>年</w:t>
      </w:r>
      <w:r>
        <w:rPr>
          <w:rFonts w:eastAsia="仿宋_GB2312"/>
          <w:sz w:val="24"/>
          <w:u w:val="single"/>
        </w:rPr>
        <w:t></w:t>
      </w:r>
      <w:r>
        <w:rPr>
          <w:rFonts w:eastAsia="仿宋_GB2312"/>
          <w:sz w:val="24"/>
        </w:rPr>
        <w:t>月</w:t>
      </w:r>
      <w:r>
        <w:rPr>
          <w:rFonts w:eastAsia="仿宋_GB2312"/>
          <w:sz w:val="24"/>
          <w:u w:val="single"/>
        </w:rPr>
        <w:t></w:t>
      </w:r>
      <w:r>
        <w:rPr>
          <w:rFonts w:eastAsia="仿宋_GB2312"/>
          <w:sz w:val="24"/>
        </w:rPr>
        <w:t>日。</w:t>
      </w:r>
    </w:p>
    <w:p>
      <w:pPr>
        <w:spacing w:line="360" w:lineRule="auto"/>
        <w:ind w:firstLine="459"/>
        <w:rPr>
          <w:rFonts w:eastAsia="仿宋_GB2312"/>
          <w:sz w:val="24"/>
        </w:rPr>
      </w:pPr>
      <w:r>
        <w:rPr>
          <w:rFonts w:eastAsia="仿宋_GB2312"/>
          <w:sz w:val="24"/>
        </w:rPr>
        <w:t>工期总日历天数：</w:t>
      </w:r>
      <w:r>
        <w:rPr>
          <w:rFonts w:eastAsia="仿宋_GB2312"/>
          <w:sz w:val="24"/>
          <w:u w:val="single"/>
        </w:rPr>
        <w:t></w:t>
      </w:r>
      <w:r>
        <w:rPr>
          <w:rFonts w:eastAsia="仿宋_GB2312"/>
          <w:sz w:val="24"/>
        </w:rPr>
        <w:t>天。工期总日历天数与根据前述计划开竣工日期计算的工期天数不一致的，以工期总日历天数为准。</w:t>
      </w:r>
    </w:p>
    <w:p>
      <w:pPr>
        <w:keepNext/>
        <w:keepLines/>
        <w:spacing w:before="120" w:after="120" w:line="360" w:lineRule="auto"/>
        <w:outlineLvl w:val="3"/>
        <w:rPr>
          <w:rFonts w:eastAsia="黑体"/>
          <w:b/>
          <w:sz w:val="24"/>
        </w:rPr>
      </w:pPr>
      <w:r>
        <w:rPr>
          <w:rFonts w:eastAsia="黑体"/>
          <w:b/>
          <w:sz w:val="24"/>
        </w:rPr>
        <w:t xml:space="preserve">    </w:t>
      </w:r>
      <w:bookmarkStart w:id="54" w:name="_Toc351203483"/>
      <w:r>
        <w:rPr>
          <w:rFonts w:eastAsia="黑体"/>
          <w:bCs/>
          <w:sz w:val="24"/>
        </w:rPr>
        <w:t>三、质量标准</w:t>
      </w:r>
      <w:bookmarkEnd w:id="54"/>
    </w:p>
    <w:p>
      <w:pPr>
        <w:spacing w:line="360" w:lineRule="auto"/>
        <w:ind w:firstLine="459"/>
        <w:rPr>
          <w:rFonts w:eastAsia="仿宋_GB2312"/>
          <w:sz w:val="24"/>
        </w:rPr>
      </w:pPr>
      <w:r>
        <w:rPr>
          <w:rFonts w:eastAsia="仿宋_GB2312"/>
          <w:sz w:val="24"/>
        </w:rPr>
        <w:t>工程质量符合</w:t>
      </w:r>
      <w:r>
        <w:rPr>
          <w:rFonts w:eastAsia="仿宋_GB2312"/>
          <w:sz w:val="24"/>
          <w:u w:val="single"/>
        </w:rPr>
        <w:t></w:t>
      </w:r>
      <w:r>
        <w:rPr>
          <w:rFonts w:hint="eastAsia" w:eastAsia="仿宋_GB2312"/>
          <w:sz w:val="24"/>
          <w:u w:val="single"/>
        </w:rPr>
        <w:t>合格</w:t>
      </w:r>
      <w:r>
        <w:rPr>
          <w:rFonts w:eastAsia="仿宋_GB2312"/>
          <w:sz w:val="24"/>
          <w:u w:val="single"/>
        </w:rPr>
        <w:t></w:t>
      </w:r>
      <w:r>
        <w:rPr>
          <w:rFonts w:eastAsia="仿宋_GB2312"/>
          <w:sz w:val="24"/>
        </w:rPr>
        <w:t>标准。</w:t>
      </w:r>
    </w:p>
    <w:p>
      <w:pPr>
        <w:keepNext/>
        <w:keepLines/>
        <w:spacing w:before="120" w:after="120" w:line="360" w:lineRule="auto"/>
        <w:outlineLvl w:val="3"/>
        <w:rPr>
          <w:rFonts w:eastAsia="黑体"/>
          <w:b/>
          <w:sz w:val="24"/>
        </w:rPr>
      </w:pPr>
      <w:r>
        <w:rPr>
          <w:rFonts w:eastAsia="黑体"/>
          <w:b/>
          <w:sz w:val="24"/>
        </w:rPr>
        <w:t xml:space="preserve">   </w:t>
      </w:r>
      <w:r>
        <w:rPr>
          <w:rFonts w:eastAsia="黑体"/>
          <w:bCs/>
          <w:sz w:val="24"/>
        </w:rPr>
        <w:t xml:space="preserve"> </w:t>
      </w:r>
      <w:bookmarkStart w:id="55" w:name="_Toc351203484"/>
      <w:r>
        <w:rPr>
          <w:rFonts w:eastAsia="黑体"/>
          <w:bCs/>
          <w:sz w:val="24"/>
        </w:rPr>
        <w:t>四、签约合同价与合同价格形式</w:t>
      </w:r>
      <w:bookmarkEnd w:id="55"/>
      <w:r>
        <w:rPr>
          <w:rFonts w:eastAsia="黑体"/>
          <w:bCs/>
          <w:sz w:val="24"/>
        </w:rPr>
        <w:tab/>
      </w:r>
    </w:p>
    <w:p>
      <w:pPr>
        <w:spacing w:line="360" w:lineRule="auto"/>
        <w:ind w:firstLine="480" w:firstLineChars="200"/>
        <w:rPr>
          <w:rFonts w:eastAsia="仿宋_GB2312"/>
          <w:sz w:val="24"/>
        </w:rPr>
      </w:pPr>
      <w:r>
        <w:rPr>
          <w:rFonts w:eastAsia="仿宋_GB2312"/>
          <w:sz w:val="24"/>
        </w:rPr>
        <w:t>1.签约合同价为：</w:t>
      </w:r>
    </w:p>
    <w:p>
      <w:pPr>
        <w:spacing w:line="360" w:lineRule="auto"/>
        <w:ind w:firstLine="600" w:firstLineChars="250"/>
        <w:rPr>
          <w:rFonts w:eastAsia="仿宋_GB2312"/>
          <w:sz w:val="24"/>
        </w:rPr>
      </w:pPr>
      <w:r>
        <w:rPr>
          <w:rFonts w:eastAsia="仿宋_GB2312"/>
          <w:sz w:val="24"/>
        </w:rPr>
        <w:t>人民币（大写）</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元)；</w:t>
      </w:r>
    </w:p>
    <w:p>
      <w:pPr>
        <w:spacing w:line="360" w:lineRule="auto"/>
        <w:ind w:firstLine="480" w:firstLineChars="200"/>
        <w:rPr>
          <w:rFonts w:eastAsia="仿宋_GB2312"/>
          <w:sz w:val="24"/>
        </w:rPr>
      </w:pPr>
      <w:r>
        <w:rPr>
          <w:rFonts w:eastAsia="仿宋_GB2312"/>
          <w:sz w:val="24"/>
        </w:rPr>
        <w:t>其中：</w:t>
      </w:r>
    </w:p>
    <w:p>
      <w:pPr>
        <w:spacing w:line="360" w:lineRule="auto"/>
        <w:ind w:firstLine="480" w:firstLineChars="200"/>
        <w:rPr>
          <w:rFonts w:eastAsia="仿宋_GB2312"/>
          <w:sz w:val="24"/>
        </w:rPr>
      </w:pPr>
      <w:r>
        <w:rPr>
          <w:rFonts w:eastAsia="仿宋_GB2312"/>
          <w:sz w:val="24"/>
        </w:rPr>
        <w:t>（1）安全文明施工费：</w:t>
      </w:r>
    </w:p>
    <w:p>
      <w:pPr>
        <w:spacing w:line="360" w:lineRule="auto"/>
        <w:ind w:firstLine="1080" w:firstLineChars="450"/>
        <w:rPr>
          <w:rFonts w:eastAsia="仿宋_GB2312"/>
          <w:sz w:val="24"/>
        </w:rPr>
      </w:pPr>
      <w:r>
        <w:rPr>
          <w:rFonts w:eastAsia="仿宋_GB2312"/>
          <w:sz w:val="24"/>
        </w:rPr>
        <w:t>人民币（大写）</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rPr>
        <w:t>元)；</w:t>
      </w:r>
    </w:p>
    <w:p>
      <w:pPr>
        <w:spacing w:line="360" w:lineRule="auto"/>
        <w:ind w:firstLine="480" w:firstLineChars="200"/>
        <w:rPr>
          <w:rFonts w:eastAsia="仿宋_GB2312"/>
          <w:sz w:val="24"/>
        </w:rPr>
      </w:pPr>
      <w:r>
        <w:rPr>
          <w:rFonts w:eastAsia="仿宋_GB2312"/>
          <w:sz w:val="24"/>
        </w:rPr>
        <w:t>（2）材料和工程设备暂估价金额：</w:t>
      </w:r>
    </w:p>
    <w:p>
      <w:pPr>
        <w:spacing w:line="360" w:lineRule="auto"/>
        <w:ind w:firstLine="1080" w:firstLineChars="450"/>
        <w:rPr>
          <w:rFonts w:eastAsia="仿宋_GB2312"/>
          <w:sz w:val="24"/>
        </w:rPr>
      </w:pPr>
      <w:r>
        <w:rPr>
          <w:rFonts w:eastAsia="仿宋_GB2312"/>
          <w:sz w:val="24"/>
        </w:rPr>
        <w:t>人民币（大写）</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元)；</w:t>
      </w:r>
    </w:p>
    <w:p>
      <w:pPr>
        <w:spacing w:line="360" w:lineRule="auto"/>
        <w:ind w:firstLine="480" w:firstLineChars="200"/>
        <w:rPr>
          <w:rFonts w:eastAsia="仿宋_GB2312"/>
          <w:sz w:val="24"/>
        </w:rPr>
      </w:pPr>
      <w:r>
        <w:rPr>
          <w:rFonts w:eastAsia="仿宋_GB2312"/>
          <w:sz w:val="24"/>
        </w:rPr>
        <w:t>（3）专业工程暂估价金额：</w:t>
      </w:r>
    </w:p>
    <w:p>
      <w:pPr>
        <w:spacing w:line="360" w:lineRule="auto"/>
        <w:ind w:firstLine="1080" w:firstLineChars="450"/>
        <w:rPr>
          <w:rFonts w:eastAsia="仿宋_GB2312"/>
          <w:sz w:val="24"/>
        </w:rPr>
      </w:pPr>
      <w:r>
        <w:rPr>
          <w:rFonts w:eastAsia="仿宋_GB2312"/>
          <w:sz w:val="24"/>
        </w:rPr>
        <w:t>人民币（大写）</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元)；</w:t>
      </w:r>
    </w:p>
    <w:p>
      <w:pPr>
        <w:spacing w:line="360" w:lineRule="auto"/>
        <w:ind w:firstLine="480" w:firstLineChars="200"/>
        <w:rPr>
          <w:rFonts w:eastAsia="仿宋_GB2312"/>
          <w:sz w:val="24"/>
        </w:rPr>
      </w:pPr>
      <w:r>
        <w:rPr>
          <w:rFonts w:eastAsia="仿宋_GB2312"/>
          <w:sz w:val="24"/>
        </w:rPr>
        <w:t>（4）暂列金额：</w:t>
      </w:r>
    </w:p>
    <w:p>
      <w:pPr>
        <w:spacing w:line="360" w:lineRule="auto"/>
        <w:ind w:firstLine="1080" w:firstLineChars="450"/>
        <w:rPr>
          <w:rFonts w:eastAsia="仿宋_GB2312"/>
          <w:sz w:val="24"/>
        </w:rPr>
      </w:pPr>
      <w:r>
        <w:rPr>
          <w:rFonts w:eastAsia="仿宋_GB2312"/>
          <w:sz w:val="24"/>
        </w:rPr>
        <w:t>人民币（大写）</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元)。</w:t>
      </w:r>
    </w:p>
    <w:p>
      <w:pPr>
        <w:spacing w:line="360" w:lineRule="auto"/>
        <w:ind w:firstLine="480" w:firstLineChars="200"/>
        <w:rPr>
          <w:rFonts w:eastAsia="仿宋_GB2312"/>
          <w:sz w:val="24"/>
        </w:rPr>
      </w:pPr>
      <w:r>
        <w:rPr>
          <w:rFonts w:eastAsia="仿宋_GB2312"/>
          <w:sz w:val="24"/>
        </w:rPr>
        <w:t>2.合同价格形式：</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keepNext/>
        <w:keepLines/>
        <w:spacing w:before="120" w:after="120" w:line="360" w:lineRule="auto"/>
        <w:outlineLvl w:val="3"/>
        <w:rPr>
          <w:rFonts w:eastAsia="黑体"/>
          <w:bCs/>
          <w:sz w:val="24"/>
        </w:rPr>
      </w:pPr>
      <w:r>
        <w:rPr>
          <w:rFonts w:eastAsia="黑体"/>
          <w:b/>
          <w:sz w:val="24"/>
        </w:rPr>
        <w:t xml:space="preserve">   </w:t>
      </w:r>
      <w:r>
        <w:rPr>
          <w:rFonts w:eastAsia="黑体"/>
          <w:bCs/>
          <w:sz w:val="24"/>
        </w:rPr>
        <w:t xml:space="preserve"> </w:t>
      </w:r>
      <w:bookmarkStart w:id="56" w:name="_Toc351203485"/>
      <w:r>
        <w:rPr>
          <w:rFonts w:eastAsia="黑体"/>
          <w:bCs/>
          <w:sz w:val="24"/>
        </w:rPr>
        <w:t>五、</w:t>
      </w:r>
      <w:bookmarkEnd w:id="56"/>
      <w:r>
        <w:rPr>
          <w:rFonts w:eastAsia="黑体"/>
          <w:bCs/>
          <w:sz w:val="24"/>
        </w:rPr>
        <w:t>项目经理</w:t>
      </w:r>
    </w:p>
    <w:p>
      <w:pPr>
        <w:spacing w:line="360" w:lineRule="auto"/>
        <w:ind w:firstLine="480" w:firstLineChars="200"/>
        <w:rPr>
          <w:rFonts w:eastAsia="仿宋_GB2312"/>
          <w:sz w:val="24"/>
        </w:rPr>
      </w:pPr>
      <w:r>
        <w:rPr>
          <w:rFonts w:eastAsia="仿宋_GB2312"/>
          <w:sz w:val="24"/>
        </w:rPr>
        <w:t>承包人项目经理：</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w:t>
      </w:r>
      <w:r>
        <w:rPr>
          <w:rFonts w:eastAsia="仿宋_GB2312"/>
          <w:sz w:val="24"/>
        </w:rPr>
        <w:t>。</w:t>
      </w:r>
    </w:p>
    <w:p>
      <w:pPr>
        <w:keepNext/>
        <w:keepLines/>
        <w:spacing w:before="120" w:after="120" w:line="360" w:lineRule="auto"/>
        <w:outlineLvl w:val="3"/>
        <w:rPr>
          <w:rFonts w:eastAsia="黑体"/>
          <w:b/>
          <w:sz w:val="24"/>
        </w:rPr>
      </w:pPr>
      <w:r>
        <w:rPr>
          <w:rFonts w:eastAsia="黑体"/>
          <w:b/>
          <w:sz w:val="24"/>
        </w:rPr>
        <w:t xml:space="preserve">   </w:t>
      </w:r>
      <w:r>
        <w:rPr>
          <w:rFonts w:eastAsia="黑体"/>
          <w:bCs/>
          <w:sz w:val="24"/>
        </w:rPr>
        <w:t xml:space="preserve"> </w:t>
      </w:r>
      <w:bookmarkStart w:id="57" w:name="_Toc351203486"/>
      <w:r>
        <w:rPr>
          <w:rFonts w:eastAsia="黑体"/>
          <w:bCs/>
          <w:sz w:val="24"/>
        </w:rPr>
        <w:t>六、合同文件构成</w:t>
      </w:r>
      <w:bookmarkEnd w:id="57"/>
    </w:p>
    <w:p>
      <w:pPr>
        <w:spacing w:line="360" w:lineRule="auto"/>
        <w:ind w:firstLine="480" w:firstLineChars="200"/>
        <w:rPr>
          <w:rFonts w:eastAsia="仿宋_GB2312"/>
          <w:bCs/>
          <w:sz w:val="24"/>
        </w:rPr>
      </w:pPr>
      <w:r>
        <w:rPr>
          <w:rFonts w:eastAsia="仿宋_GB2312"/>
          <w:bCs/>
          <w:sz w:val="24"/>
        </w:rPr>
        <w:t>本协议书与下列文件一起构成合同文件：</w:t>
      </w:r>
    </w:p>
    <w:p>
      <w:pPr>
        <w:autoSpaceDE w:val="0"/>
        <w:autoSpaceDN w:val="0"/>
        <w:adjustRightInd w:val="0"/>
        <w:spacing w:line="360" w:lineRule="auto"/>
        <w:ind w:firstLine="480" w:firstLineChars="200"/>
        <w:jc w:val="left"/>
        <w:rPr>
          <w:rFonts w:eastAsia="仿宋_GB2312"/>
          <w:sz w:val="24"/>
        </w:rPr>
      </w:pPr>
      <w:r>
        <w:rPr>
          <w:rFonts w:eastAsia="仿宋_GB2312"/>
          <w:sz w:val="24"/>
        </w:rPr>
        <w:t>（1）中标通知书（如果有）；</w:t>
      </w:r>
    </w:p>
    <w:p>
      <w:pPr>
        <w:autoSpaceDE w:val="0"/>
        <w:autoSpaceDN w:val="0"/>
        <w:adjustRightInd w:val="0"/>
        <w:spacing w:line="360" w:lineRule="auto"/>
        <w:ind w:firstLine="480" w:firstLineChars="200"/>
        <w:jc w:val="left"/>
        <w:rPr>
          <w:rFonts w:eastAsia="仿宋_GB2312"/>
          <w:sz w:val="24"/>
        </w:rPr>
      </w:pPr>
      <w:r>
        <w:rPr>
          <w:rFonts w:eastAsia="仿宋_GB2312"/>
          <w:sz w:val="24"/>
        </w:rPr>
        <w:t xml:space="preserve">（2）投标函及其附录（如果有）； </w:t>
      </w:r>
    </w:p>
    <w:p>
      <w:pPr>
        <w:autoSpaceDE w:val="0"/>
        <w:autoSpaceDN w:val="0"/>
        <w:adjustRightInd w:val="0"/>
        <w:spacing w:line="360" w:lineRule="auto"/>
        <w:ind w:firstLine="480" w:firstLineChars="200"/>
        <w:jc w:val="left"/>
        <w:rPr>
          <w:rFonts w:eastAsia="仿宋_GB2312"/>
          <w:sz w:val="24"/>
        </w:rPr>
      </w:pPr>
      <w:r>
        <w:rPr>
          <w:rFonts w:eastAsia="仿宋_GB2312"/>
          <w:sz w:val="24"/>
        </w:rPr>
        <w:t>（3）专用合同条款及其附件；</w:t>
      </w:r>
    </w:p>
    <w:p>
      <w:pPr>
        <w:autoSpaceDE w:val="0"/>
        <w:autoSpaceDN w:val="0"/>
        <w:adjustRightInd w:val="0"/>
        <w:spacing w:line="360" w:lineRule="auto"/>
        <w:ind w:firstLine="480" w:firstLineChars="200"/>
        <w:jc w:val="left"/>
        <w:rPr>
          <w:rFonts w:eastAsia="仿宋_GB2312"/>
          <w:sz w:val="24"/>
        </w:rPr>
      </w:pPr>
      <w:r>
        <w:rPr>
          <w:rFonts w:eastAsia="仿宋_GB2312"/>
          <w:sz w:val="24"/>
        </w:rPr>
        <w:t>（4）通用合同条款；</w:t>
      </w:r>
    </w:p>
    <w:p>
      <w:pPr>
        <w:autoSpaceDE w:val="0"/>
        <w:autoSpaceDN w:val="0"/>
        <w:adjustRightInd w:val="0"/>
        <w:spacing w:line="360" w:lineRule="auto"/>
        <w:ind w:firstLine="480" w:firstLineChars="200"/>
        <w:jc w:val="left"/>
        <w:rPr>
          <w:rFonts w:eastAsia="仿宋_GB2312"/>
          <w:sz w:val="24"/>
        </w:rPr>
      </w:pPr>
      <w:r>
        <w:rPr>
          <w:rFonts w:eastAsia="仿宋_GB2312"/>
          <w:sz w:val="24"/>
        </w:rPr>
        <w:t>（5）技术标准和要求；</w:t>
      </w:r>
    </w:p>
    <w:p>
      <w:pPr>
        <w:autoSpaceDE w:val="0"/>
        <w:autoSpaceDN w:val="0"/>
        <w:adjustRightInd w:val="0"/>
        <w:spacing w:line="360" w:lineRule="auto"/>
        <w:ind w:firstLine="480" w:firstLineChars="200"/>
        <w:jc w:val="left"/>
        <w:rPr>
          <w:rFonts w:eastAsia="仿宋_GB2312"/>
          <w:sz w:val="24"/>
        </w:rPr>
      </w:pPr>
      <w:r>
        <w:rPr>
          <w:rFonts w:eastAsia="仿宋_GB2312"/>
          <w:sz w:val="24"/>
        </w:rPr>
        <w:t>（6）图纸；</w:t>
      </w:r>
    </w:p>
    <w:p>
      <w:pPr>
        <w:autoSpaceDE w:val="0"/>
        <w:autoSpaceDN w:val="0"/>
        <w:adjustRightInd w:val="0"/>
        <w:spacing w:line="360" w:lineRule="auto"/>
        <w:ind w:firstLine="480" w:firstLineChars="200"/>
        <w:jc w:val="left"/>
        <w:rPr>
          <w:rFonts w:eastAsia="仿宋_GB2312"/>
          <w:sz w:val="24"/>
        </w:rPr>
      </w:pPr>
      <w:r>
        <w:rPr>
          <w:rFonts w:eastAsia="仿宋_GB2312"/>
          <w:sz w:val="24"/>
        </w:rPr>
        <w:t>（7）已标价工程量清单或预算书；</w:t>
      </w:r>
    </w:p>
    <w:p>
      <w:pPr>
        <w:autoSpaceDE w:val="0"/>
        <w:autoSpaceDN w:val="0"/>
        <w:adjustRightInd w:val="0"/>
        <w:spacing w:line="360" w:lineRule="auto"/>
        <w:ind w:firstLine="480" w:firstLineChars="200"/>
        <w:jc w:val="left"/>
        <w:rPr>
          <w:rFonts w:eastAsia="仿宋_GB2312"/>
          <w:sz w:val="24"/>
        </w:rPr>
      </w:pPr>
      <w:r>
        <w:rPr>
          <w:rFonts w:eastAsia="仿宋_GB2312"/>
          <w:sz w:val="24"/>
        </w:rPr>
        <w:t>（8）其他合同文件。</w:t>
      </w:r>
    </w:p>
    <w:p>
      <w:pPr>
        <w:autoSpaceDE w:val="0"/>
        <w:autoSpaceDN w:val="0"/>
        <w:adjustRightInd w:val="0"/>
        <w:spacing w:line="360" w:lineRule="auto"/>
        <w:ind w:firstLine="480" w:firstLineChars="200"/>
        <w:jc w:val="left"/>
        <w:rPr>
          <w:rFonts w:eastAsia="仿宋_GB2312"/>
          <w:sz w:val="24"/>
        </w:rPr>
      </w:pPr>
      <w:r>
        <w:rPr>
          <w:rFonts w:eastAsia="仿宋_GB2312"/>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eastAsia="仿宋_GB2312"/>
          <w:sz w:val="24"/>
        </w:rPr>
      </w:pPr>
      <w:r>
        <w:rPr>
          <w:rFonts w:eastAsia="仿宋_GB2312"/>
          <w:sz w:val="24"/>
        </w:rPr>
        <w:t>上述各项合同文件包括合同当事人就该项合同文件所作出的补充和修改，属于同一类内容的文件，应以最新签署的为准。</w:t>
      </w:r>
      <w:r>
        <w:rPr>
          <w:rFonts w:hint="eastAsia" w:eastAsia="仿宋_GB2312"/>
          <w:sz w:val="24"/>
        </w:rPr>
        <w:t>专用合同条款及其附件须经合同当事人签字或盖章。</w:t>
      </w:r>
    </w:p>
    <w:p>
      <w:pPr>
        <w:keepNext/>
        <w:keepLines/>
        <w:spacing w:before="120" w:after="120" w:line="360" w:lineRule="auto"/>
        <w:outlineLvl w:val="3"/>
        <w:rPr>
          <w:rFonts w:eastAsia="黑体"/>
          <w:sz w:val="24"/>
        </w:rPr>
      </w:pPr>
      <w:r>
        <w:rPr>
          <w:rFonts w:eastAsia="黑体"/>
          <w:sz w:val="24"/>
        </w:rPr>
        <w:t xml:space="preserve">   </w:t>
      </w:r>
      <w:r>
        <w:rPr>
          <w:rFonts w:eastAsia="黑体"/>
          <w:bCs/>
          <w:sz w:val="24"/>
        </w:rPr>
        <w:t xml:space="preserve"> </w:t>
      </w:r>
      <w:bookmarkStart w:id="58" w:name="_Toc351203487"/>
      <w:r>
        <w:rPr>
          <w:rFonts w:eastAsia="黑体"/>
          <w:bCs/>
          <w:sz w:val="24"/>
        </w:rPr>
        <w:t>七、承诺</w:t>
      </w:r>
      <w:bookmarkEnd w:id="58"/>
    </w:p>
    <w:p>
      <w:pPr>
        <w:spacing w:line="360" w:lineRule="auto"/>
        <w:ind w:firstLine="480" w:firstLineChars="200"/>
        <w:rPr>
          <w:rFonts w:eastAsia="仿宋_GB2312"/>
          <w:bCs/>
          <w:sz w:val="24"/>
        </w:rPr>
      </w:pPr>
      <w:r>
        <w:rPr>
          <w:rFonts w:eastAsia="仿宋_GB2312"/>
          <w:bCs/>
          <w:sz w:val="24"/>
        </w:rPr>
        <w:t>1.发包人承诺按照法律规定履行项目审批手续、筹集工程建设资金并按照合同约定的期限和方式支付合同价款。</w:t>
      </w:r>
    </w:p>
    <w:p>
      <w:pPr>
        <w:spacing w:line="360" w:lineRule="auto"/>
        <w:ind w:firstLine="480" w:firstLineChars="200"/>
        <w:rPr>
          <w:rFonts w:eastAsia="仿宋_GB2312"/>
          <w:bCs/>
          <w:sz w:val="24"/>
        </w:rPr>
      </w:pPr>
      <w:r>
        <w:rPr>
          <w:rFonts w:eastAsia="仿宋_GB2312"/>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eastAsia="仿宋_GB2312"/>
          <w:bCs/>
          <w:sz w:val="24"/>
        </w:rPr>
      </w:pPr>
      <w:r>
        <w:rPr>
          <w:rFonts w:eastAsia="仿宋_GB2312"/>
          <w:bCs/>
          <w:sz w:val="24"/>
        </w:rPr>
        <w:t>3.发包人和承包人通过招投标形式签订合同的，双方理解并</w:t>
      </w:r>
      <w:r>
        <w:rPr>
          <w:rFonts w:hint="eastAsia" w:eastAsia="仿宋_GB2312"/>
          <w:bCs/>
          <w:sz w:val="24"/>
        </w:rPr>
        <w:t>承诺</w:t>
      </w:r>
      <w:r>
        <w:rPr>
          <w:rFonts w:eastAsia="仿宋_GB2312"/>
          <w:bCs/>
          <w:sz w:val="24"/>
        </w:rPr>
        <w:t>不再就同一工程另行签订与合同实质性内容相背离的协议。</w:t>
      </w:r>
    </w:p>
    <w:p>
      <w:pPr>
        <w:spacing w:line="360" w:lineRule="auto"/>
        <w:rPr>
          <w:rFonts w:eastAsia="黑体"/>
          <w:bCs/>
          <w:sz w:val="24"/>
        </w:rPr>
      </w:pPr>
      <w:bookmarkStart w:id="59" w:name="_Toc351203488"/>
      <w:r>
        <w:rPr>
          <w:rFonts w:hint="eastAsia" w:eastAsia="黑体"/>
          <w:b/>
          <w:sz w:val="24"/>
        </w:rPr>
        <w:t xml:space="preserve">    </w:t>
      </w:r>
      <w:r>
        <w:rPr>
          <w:rFonts w:eastAsia="黑体"/>
          <w:b/>
          <w:sz w:val="24"/>
        </w:rPr>
        <w:t>八、词语含义</w:t>
      </w:r>
      <w:bookmarkEnd w:id="59"/>
    </w:p>
    <w:p>
      <w:pPr>
        <w:spacing w:line="360" w:lineRule="auto"/>
        <w:ind w:firstLine="480" w:firstLineChars="200"/>
        <w:rPr>
          <w:rFonts w:eastAsia="仿宋_GB2312"/>
          <w:bCs/>
          <w:sz w:val="24"/>
        </w:rPr>
      </w:pPr>
      <w:r>
        <w:rPr>
          <w:rFonts w:eastAsia="仿宋_GB2312"/>
          <w:bCs/>
          <w:sz w:val="24"/>
        </w:rPr>
        <w:t>本协议书中词语含义与第二部分通用合同条款中赋予的含义相同。</w:t>
      </w:r>
    </w:p>
    <w:p>
      <w:pPr>
        <w:keepNext/>
        <w:keepLines/>
        <w:spacing w:before="120" w:after="120" w:line="360" w:lineRule="auto"/>
        <w:outlineLvl w:val="3"/>
        <w:rPr>
          <w:rFonts w:eastAsia="黑体"/>
          <w:b/>
          <w:sz w:val="24"/>
        </w:rPr>
      </w:pPr>
      <w:r>
        <w:rPr>
          <w:rFonts w:eastAsia="黑体"/>
          <w:b/>
          <w:sz w:val="24"/>
        </w:rPr>
        <w:t xml:space="preserve">  </w:t>
      </w:r>
      <w:r>
        <w:rPr>
          <w:rFonts w:eastAsia="黑体"/>
          <w:bCs/>
          <w:sz w:val="24"/>
        </w:rPr>
        <w:t xml:space="preserve">  </w:t>
      </w:r>
      <w:bookmarkStart w:id="60" w:name="_Toc351203489"/>
      <w:r>
        <w:rPr>
          <w:rFonts w:eastAsia="黑体"/>
          <w:bCs/>
          <w:sz w:val="24"/>
        </w:rPr>
        <w:t>九、签订时间</w:t>
      </w:r>
      <w:bookmarkEnd w:id="60"/>
    </w:p>
    <w:p>
      <w:pPr>
        <w:spacing w:line="360" w:lineRule="auto"/>
        <w:ind w:firstLine="480" w:firstLineChars="200"/>
        <w:rPr>
          <w:rFonts w:eastAsia="仿宋_GB2312"/>
          <w:bCs/>
          <w:sz w:val="24"/>
        </w:rPr>
      </w:pPr>
      <w:r>
        <w:rPr>
          <w:rFonts w:eastAsia="仿宋_GB2312"/>
          <w:bCs/>
          <w:sz w:val="24"/>
        </w:rPr>
        <w:t>本合同于</w:t>
      </w:r>
      <w:r>
        <w:rPr>
          <w:rFonts w:eastAsia="仿宋_GB2312"/>
          <w:bCs/>
          <w:sz w:val="24"/>
          <w:u w:val="single"/>
        </w:rPr>
        <w:t xml:space="preserve">         </w:t>
      </w:r>
      <w:r>
        <w:rPr>
          <w:rFonts w:eastAsia="仿宋_GB2312"/>
          <w:bCs/>
          <w:sz w:val="24"/>
        </w:rPr>
        <w:t>年</w:t>
      </w:r>
      <w:r>
        <w:rPr>
          <w:rFonts w:eastAsia="仿宋_GB2312"/>
          <w:bCs/>
          <w:sz w:val="24"/>
          <w:u w:val="single"/>
        </w:rPr>
        <w:t xml:space="preserve">    </w:t>
      </w:r>
      <w:r>
        <w:rPr>
          <w:rFonts w:eastAsia="仿宋_GB2312"/>
          <w:bCs/>
          <w:sz w:val="24"/>
        </w:rPr>
        <w:t>月</w:t>
      </w:r>
      <w:r>
        <w:rPr>
          <w:rFonts w:eastAsia="仿宋_GB2312"/>
          <w:bCs/>
          <w:sz w:val="24"/>
          <w:u w:val="single"/>
        </w:rPr>
        <w:t xml:space="preserve">    </w:t>
      </w:r>
      <w:r>
        <w:rPr>
          <w:rFonts w:eastAsia="仿宋_GB2312"/>
          <w:bCs/>
          <w:sz w:val="24"/>
        </w:rPr>
        <w:t>日签订。</w:t>
      </w:r>
    </w:p>
    <w:p>
      <w:pPr>
        <w:keepNext/>
        <w:keepLines/>
        <w:spacing w:before="120" w:after="120" w:line="360" w:lineRule="auto"/>
        <w:outlineLvl w:val="3"/>
        <w:rPr>
          <w:rFonts w:eastAsia="黑体"/>
          <w:b/>
          <w:sz w:val="24"/>
        </w:rPr>
      </w:pPr>
      <w:r>
        <w:rPr>
          <w:rFonts w:eastAsia="黑体"/>
          <w:b/>
          <w:sz w:val="24"/>
        </w:rPr>
        <w:t xml:space="preserve">    </w:t>
      </w:r>
      <w:bookmarkStart w:id="61" w:name="_Toc351203490"/>
      <w:r>
        <w:rPr>
          <w:rFonts w:eastAsia="黑体"/>
          <w:bCs/>
          <w:sz w:val="24"/>
        </w:rPr>
        <w:t>十、签订地点</w:t>
      </w:r>
      <w:bookmarkEnd w:id="61"/>
    </w:p>
    <w:p>
      <w:pPr>
        <w:spacing w:line="360" w:lineRule="auto"/>
        <w:ind w:firstLine="480" w:firstLineChars="200"/>
        <w:rPr>
          <w:rFonts w:eastAsia="仿宋_GB2312"/>
          <w:bCs/>
          <w:sz w:val="24"/>
        </w:rPr>
      </w:pPr>
      <w:r>
        <w:rPr>
          <w:rFonts w:eastAsia="仿宋_GB2312"/>
          <w:bCs/>
          <w:sz w:val="24"/>
        </w:rPr>
        <w:t>本合同在</w:t>
      </w:r>
      <w:r>
        <w:rPr>
          <w:rFonts w:eastAsia="仿宋_GB2312"/>
          <w:bCs/>
          <w:sz w:val="24"/>
          <w:u w:val="single"/>
        </w:rPr>
        <w:t xml:space="preserve">                                    </w:t>
      </w:r>
      <w:r>
        <w:rPr>
          <w:rFonts w:eastAsia="仿宋_GB2312"/>
          <w:bCs/>
          <w:sz w:val="24"/>
        </w:rPr>
        <w:t>签订。</w:t>
      </w:r>
    </w:p>
    <w:p>
      <w:pPr>
        <w:keepNext/>
        <w:keepLines/>
        <w:spacing w:before="120" w:after="120" w:line="360" w:lineRule="auto"/>
        <w:outlineLvl w:val="3"/>
        <w:rPr>
          <w:rFonts w:eastAsia="黑体"/>
          <w:b/>
          <w:sz w:val="24"/>
        </w:rPr>
      </w:pPr>
      <w:r>
        <w:rPr>
          <w:rFonts w:eastAsia="黑体"/>
          <w:b/>
          <w:sz w:val="24"/>
        </w:rPr>
        <w:t xml:space="preserve">    </w:t>
      </w:r>
      <w:bookmarkStart w:id="62" w:name="_Toc351203491"/>
      <w:r>
        <w:rPr>
          <w:rFonts w:eastAsia="黑体"/>
          <w:bCs/>
          <w:sz w:val="24"/>
        </w:rPr>
        <w:t>十一、补充协议</w:t>
      </w:r>
      <w:bookmarkEnd w:id="62"/>
    </w:p>
    <w:p>
      <w:pPr>
        <w:spacing w:line="360" w:lineRule="auto"/>
        <w:ind w:firstLine="480" w:firstLineChars="200"/>
        <w:rPr>
          <w:rFonts w:eastAsia="仿宋_GB2312"/>
          <w:b/>
          <w:bCs/>
          <w:sz w:val="24"/>
        </w:rPr>
      </w:pPr>
      <w:r>
        <w:rPr>
          <w:rFonts w:eastAsia="仿宋_GB2312"/>
          <w:bCs/>
          <w:sz w:val="24"/>
        </w:rPr>
        <w:t>合同未尽事宜，合同当事人另行签订补充协议</w:t>
      </w:r>
      <w:r>
        <w:rPr>
          <w:rFonts w:hint="eastAsia" w:eastAsia="仿宋_GB2312"/>
          <w:bCs/>
          <w:sz w:val="24"/>
        </w:rPr>
        <w:t>，</w:t>
      </w:r>
      <w:r>
        <w:rPr>
          <w:rFonts w:eastAsia="仿宋_GB2312"/>
          <w:bCs/>
          <w:sz w:val="24"/>
        </w:rPr>
        <w:t>补充协议是合同的组成部分。</w:t>
      </w:r>
    </w:p>
    <w:p>
      <w:pPr>
        <w:keepNext/>
        <w:keepLines/>
        <w:spacing w:before="120" w:after="120" w:line="360" w:lineRule="auto"/>
        <w:outlineLvl w:val="3"/>
        <w:rPr>
          <w:rFonts w:eastAsia="黑体"/>
          <w:b/>
          <w:sz w:val="24"/>
        </w:rPr>
      </w:pPr>
      <w:r>
        <w:rPr>
          <w:rFonts w:eastAsia="黑体"/>
          <w:b/>
          <w:sz w:val="24"/>
        </w:rPr>
        <w:t xml:space="preserve">    </w:t>
      </w:r>
      <w:bookmarkStart w:id="63" w:name="_Toc351203492"/>
      <w:r>
        <w:rPr>
          <w:rFonts w:eastAsia="黑体"/>
          <w:bCs/>
          <w:sz w:val="24"/>
        </w:rPr>
        <w:t>十二、合同生效</w:t>
      </w:r>
      <w:bookmarkEnd w:id="63"/>
    </w:p>
    <w:p>
      <w:pPr>
        <w:spacing w:line="360" w:lineRule="auto"/>
        <w:ind w:firstLine="480" w:firstLineChars="200"/>
        <w:rPr>
          <w:rFonts w:eastAsia="仿宋_GB2312"/>
          <w:bCs/>
          <w:sz w:val="24"/>
        </w:rPr>
      </w:pPr>
      <w:r>
        <w:rPr>
          <w:rFonts w:eastAsia="仿宋_GB2312"/>
          <w:bCs/>
          <w:sz w:val="24"/>
        </w:rPr>
        <w:t>本合同自</w:t>
      </w:r>
      <w:r>
        <w:rPr>
          <w:rFonts w:eastAsia="仿宋_GB2312"/>
          <w:bCs/>
          <w:sz w:val="24"/>
          <w:u w:val="single"/>
        </w:rPr>
        <w:t xml:space="preserve">                                   </w:t>
      </w:r>
      <w:r>
        <w:rPr>
          <w:rFonts w:eastAsia="仿宋_GB2312"/>
          <w:bCs/>
          <w:sz w:val="24"/>
        </w:rPr>
        <w:t>生效。</w:t>
      </w:r>
    </w:p>
    <w:p>
      <w:pPr>
        <w:keepNext/>
        <w:keepLines/>
        <w:spacing w:before="120" w:after="120" w:line="360" w:lineRule="auto"/>
        <w:outlineLvl w:val="3"/>
        <w:rPr>
          <w:rFonts w:eastAsia="黑体"/>
          <w:b/>
          <w:sz w:val="24"/>
        </w:rPr>
      </w:pPr>
      <w:r>
        <w:rPr>
          <w:rFonts w:eastAsia="黑体"/>
          <w:b/>
          <w:sz w:val="24"/>
        </w:rPr>
        <w:t xml:space="preserve">    </w:t>
      </w:r>
      <w:bookmarkStart w:id="64" w:name="_Toc351203493"/>
      <w:r>
        <w:rPr>
          <w:rFonts w:eastAsia="黑体"/>
          <w:bCs/>
          <w:sz w:val="24"/>
        </w:rPr>
        <w:t>十三、合同份数</w:t>
      </w:r>
      <w:bookmarkEnd w:id="64"/>
    </w:p>
    <w:p>
      <w:pPr>
        <w:spacing w:line="360" w:lineRule="auto"/>
        <w:ind w:firstLine="480" w:firstLineChars="200"/>
        <w:rPr>
          <w:rFonts w:eastAsia="仿宋_GB2312"/>
          <w:bCs/>
          <w:sz w:val="24"/>
        </w:rPr>
      </w:pPr>
      <w:r>
        <w:rPr>
          <w:rFonts w:eastAsia="仿宋_GB2312"/>
          <w:bCs/>
          <w:sz w:val="24"/>
        </w:rPr>
        <w:t>本合同一式</w:t>
      </w:r>
      <w:r>
        <w:rPr>
          <w:rFonts w:eastAsia="仿宋_GB2312"/>
          <w:bCs/>
          <w:sz w:val="24"/>
          <w:u w:val="single"/>
        </w:rPr>
        <w:t xml:space="preserve">  </w:t>
      </w:r>
      <w:r>
        <w:rPr>
          <w:rFonts w:hint="eastAsia" w:eastAsia="仿宋_GB2312"/>
          <w:bCs/>
          <w:sz w:val="24"/>
          <w:u w:val="single"/>
        </w:rPr>
        <w:t xml:space="preserve"> </w:t>
      </w:r>
      <w:r>
        <w:rPr>
          <w:rFonts w:eastAsia="仿宋_GB2312"/>
          <w:bCs/>
          <w:sz w:val="24"/>
          <w:u w:val="single"/>
        </w:rPr>
        <w:t xml:space="preserve"> </w:t>
      </w:r>
      <w:r>
        <w:rPr>
          <w:rFonts w:eastAsia="仿宋_GB2312"/>
          <w:bCs/>
          <w:sz w:val="24"/>
        </w:rPr>
        <w:t>份，均具有同等法律效力，发包人执</w:t>
      </w:r>
      <w:r>
        <w:rPr>
          <w:rFonts w:eastAsia="仿宋_GB2312"/>
          <w:bCs/>
          <w:sz w:val="24"/>
          <w:u w:val="single"/>
        </w:rPr>
        <w:t xml:space="preserve">  </w:t>
      </w:r>
      <w:r>
        <w:rPr>
          <w:rFonts w:hint="eastAsia" w:eastAsia="仿宋_GB2312"/>
          <w:bCs/>
          <w:sz w:val="24"/>
          <w:u w:val="single"/>
        </w:rPr>
        <w:t xml:space="preserve"> </w:t>
      </w:r>
      <w:r>
        <w:rPr>
          <w:rFonts w:eastAsia="仿宋_GB2312"/>
          <w:bCs/>
          <w:sz w:val="24"/>
          <w:u w:val="single"/>
        </w:rPr>
        <w:t xml:space="preserve"> </w:t>
      </w:r>
      <w:r>
        <w:rPr>
          <w:rFonts w:eastAsia="仿宋_GB2312"/>
          <w:bCs/>
          <w:sz w:val="24"/>
        </w:rPr>
        <w:t>份，承包人执</w:t>
      </w:r>
      <w:r>
        <w:rPr>
          <w:rFonts w:eastAsia="仿宋_GB2312"/>
          <w:bCs/>
          <w:sz w:val="24"/>
          <w:u w:val="single"/>
        </w:rPr>
        <w:t xml:space="preserve">  </w:t>
      </w:r>
      <w:r>
        <w:rPr>
          <w:rFonts w:hint="eastAsia" w:eastAsia="仿宋_GB2312"/>
          <w:bCs/>
          <w:sz w:val="24"/>
          <w:u w:val="single"/>
        </w:rPr>
        <w:t xml:space="preserve"> </w:t>
      </w:r>
      <w:r>
        <w:rPr>
          <w:rFonts w:eastAsia="仿宋_GB2312"/>
          <w:bCs/>
          <w:sz w:val="24"/>
          <w:u w:val="single"/>
        </w:rPr>
        <w:t xml:space="preserve"> </w:t>
      </w:r>
      <w:r>
        <w:rPr>
          <w:rFonts w:eastAsia="仿宋_GB2312"/>
          <w:bCs/>
          <w:sz w:val="24"/>
        </w:rPr>
        <w:t>份。</w:t>
      </w:r>
    </w:p>
    <w:p>
      <w:pPr>
        <w:spacing w:line="360" w:lineRule="auto"/>
        <w:rPr>
          <w:rFonts w:eastAsia="仿宋_GB2312"/>
          <w:sz w:val="24"/>
        </w:rPr>
      </w:pPr>
    </w:p>
    <w:p>
      <w:pPr>
        <w:spacing w:line="360" w:lineRule="auto"/>
        <w:rPr>
          <w:rFonts w:eastAsia="仿宋_GB2312"/>
          <w:sz w:val="24"/>
        </w:rPr>
      </w:pPr>
      <w:r>
        <w:rPr>
          <w:rFonts w:eastAsia="仿宋_GB2312"/>
          <w:sz w:val="24"/>
        </w:rPr>
        <w:t>发包人</w:t>
      </w:r>
      <w:r>
        <w:rPr>
          <w:rFonts w:hint="eastAsia" w:eastAsia="仿宋_GB2312"/>
          <w:sz w:val="24"/>
        </w:rPr>
        <w:t xml:space="preserve">：  </w:t>
      </w:r>
      <w:r>
        <w:rPr>
          <w:rFonts w:eastAsia="仿宋_GB2312"/>
          <w:sz w:val="24"/>
        </w:rPr>
        <w:t>(公章)</w:t>
      </w:r>
      <w:r>
        <w:rPr>
          <w:rFonts w:hint="eastAsia" w:eastAsia="仿宋_GB2312"/>
          <w:sz w:val="24"/>
        </w:rPr>
        <w:t xml:space="preserve">             </w:t>
      </w:r>
      <w:r>
        <w:rPr>
          <w:rFonts w:eastAsia="仿宋_GB2312"/>
          <w:sz w:val="24"/>
        </w:rPr>
        <w:t>承包人</w:t>
      </w:r>
      <w:r>
        <w:rPr>
          <w:rFonts w:hint="eastAsia" w:eastAsia="仿宋_GB2312"/>
          <w:sz w:val="24"/>
        </w:rPr>
        <w:t xml:space="preserve">：  </w:t>
      </w:r>
      <w:r>
        <w:rPr>
          <w:rFonts w:eastAsia="仿宋_GB2312"/>
          <w:sz w:val="24"/>
        </w:rPr>
        <w:t>(公章)</w:t>
      </w:r>
    </w:p>
    <w:p>
      <w:pPr>
        <w:spacing w:line="360" w:lineRule="auto"/>
        <w:rPr>
          <w:rFonts w:eastAsia="仿宋_GB2312"/>
          <w:sz w:val="24"/>
          <w:u w:val="single"/>
        </w:rPr>
      </w:pPr>
      <w:r>
        <w:rPr>
          <w:rFonts w:hint="eastAsia" w:eastAsia="仿宋_GB2312"/>
          <w:sz w:val="24"/>
        </w:rPr>
        <w:t xml:space="preserve">                                 </w:t>
      </w:r>
    </w:p>
    <w:p>
      <w:pPr>
        <w:spacing w:line="360" w:lineRule="auto"/>
        <w:rPr>
          <w:rFonts w:eastAsia="仿宋_GB2312"/>
          <w:sz w:val="24"/>
        </w:rPr>
      </w:pPr>
      <w:r>
        <w:rPr>
          <w:rFonts w:hint="eastAsia" w:eastAsia="仿宋_GB2312"/>
          <w:sz w:val="24"/>
        </w:rPr>
        <w:t>法定代表人或其委托代理人：  法定代表人或其委托代理人：</w:t>
      </w:r>
    </w:p>
    <w:p>
      <w:pPr>
        <w:spacing w:line="360" w:lineRule="auto"/>
        <w:rPr>
          <w:rFonts w:eastAsia="仿宋_GB2312"/>
          <w:sz w:val="24"/>
        </w:rPr>
      </w:pPr>
      <w:r>
        <w:rPr>
          <w:rFonts w:hint="eastAsia" w:eastAsia="仿宋_GB2312"/>
          <w:sz w:val="24"/>
        </w:rPr>
        <w:t>（签字）                    （签字）</w:t>
      </w:r>
    </w:p>
    <w:p>
      <w:pPr>
        <w:spacing w:line="360" w:lineRule="auto"/>
        <w:rPr>
          <w:rFonts w:eastAsia="仿宋_GB2312"/>
          <w:sz w:val="24"/>
          <w:u w:val="single"/>
        </w:rPr>
      </w:pPr>
    </w:p>
    <w:p>
      <w:pPr>
        <w:tabs>
          <w:tab w:val="left" w:pos="4410"/>
        </w:tabs>
        <w:spacing w:line="360" w:lineRule="auto"/>
        <w:rPr>
          <w:rFonts w:eastAsia="仿宋_GB2312"/>
          <w:sz w:val="24"/>
        </w:rPr>
      </w:pPr>
      <w:r>
        <w:rPr>
          <w:rFonts w:hint="eastAsia" w:eastAsia="仿宋_GB2312"/>
          <w:sz w:val="24"/>
        </w:rPr>
        <w:t>组织机构代码：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组织机构代码：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邮政编码：</w:t>
      </w:r>
      <w:r>
        <w:rPr>
          <w:rFonts w:eastAsia="仿宋_GB2312"/>
          <w:sz w:val="24"/>
          <w:u w:val="single"/>
        </w:rPr>
        <w:t xml:space="preserve">   </w:t>
      </w:r>
    </w:p>
    <w:p>
      <w:pPr>
        <w:spacing w:line="360" w:lineRule="auto"/>
        <w:rPr>
          <w:rFonts w:eastAsia="仿宋_GB2312"/>
          <w:sz w:val="24"/>
        </w:rPr>
      </w:pPr>
      <w:r>
        <w:rPr>
          <w:rFonts w:eastAsia="仿宋_GB2312"/>
          <w:sz w:val="24"/>
        </w:rPr>
        <w:t>法定代表人：</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法定代表人：</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电子信箱：</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电子信箱：</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w:t>
      </w:r>
      <w:r>
        <w:rPr>
          <w:rFonts w:hint="eastAsia" w:eastAsia="仿宋_GB2312"/>
          <w:sz w:val="24"/>
        </w:rPr>
        <w:t xml:space="preserve"> </w:t>
      </w:r>
      <w:r>
        <w:rPr>
          <w:rFonts w:eastAsia="仿宋_GB2312"/>
          <w:sz w:val="24"/>
        </w:rPr>
        <w:t>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keepNext/>
        <w:keepLines/>
        <w:spacing w:before="260" w:after="260" w:line="413" w:lineRule="auto"/>
        <w:jc w:val="center"/>
        <w:outlineLvl w:val="2"/>
        <w:rPr>
          <w:rFonts w:ascii="华文中宋" w:hAnsi="华文中宋" w:eastAsia="华文中宋"/>
          <w:b/>
          <w:bCs/>
          <w:sz w:val="32"/>
          <w:szCs w:val="32"/>
        </w:rPr>
      </w:pPr>
      <w:r>
        <w:rPr>
          <w:rFonts w:ascii="Calibri" w:hAnsi="Calibri" w:eastAsia="仿宋_GB2312"/>
          <w:b/>
          <w:bCs/>
          <w:sz w:val="24"/>
        </w:rPr>
        <w:br w:type="page"/>
      </w:r>
      <w:bookmarkStart w:id="65" w:name="_Toc19625728"/>
      <w:bookmarkStart w:id="66" w:name="_Toc351203494"/>
      <w:r>
        <w:rPr>
          <w:rFonts w:ascii="华文中宋" w:hAnsi="华文中宋" w:eastAsia="华文中宋"/>
          <w:b/>
          <w:bCs/>
          <w:sz w:val="32"/>
          <w:szCs w:val="32"/>
        </w:rPr>
        <w:t>第二部分 通用合同条款</w:t>
      </w:r>
      <w:bookmarkEnd w:id="65"/>
      <w:bookmarkEnd w:id="66"/>
      <w:bookmarkStart w:id="67" w:name="_Toc337558727"/>
    </w:p>
    <w:p>
      <w:pPr>
        <w:jc w:val="left"/>
        <w:rPr>
          <w:rFonts w:ascii="宋体" w:hAnsi="宋体"/>
          <w:kern w:val="0"/>
          <w:sz w:val="28"/>
          <w:szCs w:val="28"/>
        </w:rPr>
      </w:pPr>
      <w:bookmarkStart w:id="68" w:name="_Toc389065257"/>
      <w:bookmarkStart w:id="69" w:name="_Toc418003503"/>
      <w:bookmarkStart w:id="70" w:name="_Toc351203495"/>
      <w:r>
        <w:rPr>
          <w:rFonts w:hint="eastAsia" w:eastAsia="仿宋_GB2312"/>
          <w:bCs/>
          <w:sz w:val="28"/>
          <w:szCs w:val="28"/>
        </w:rPr>
        <w:t>本工程的施工合同通用条款按GF-2017-0201《建设工程施工合同》通用条款执行。</w:t>
      </w:r>
    </w:p>
    <w:bookmarkEnd w:id="68"/>
    <w:bookmarkEnd w:id="69"/>
    <w:p>
      <w:pPr>
        <w:keepNext/>
        <w:keepLines/>
        <w:spacing w:before="120" w:after="120" w:line="360" w:lineRule="auto"/>
        <w:outlineLvl w:val="3"/>
        <w:rPr>
          <w:rFonts w:eastAsia="黑体"/>
          <w:bCs/>
          <w:sz w:val="32"/>
          <w:szCs w:val="32"/>
        </w:rPr>
      </w:pPr>
    </w:p>
    <w:bookmarkEnd w:id="67"/>
    <w:bookmarkEnd w:id="70"/>
    <w:p>
      <w:pPr>
        <w:keepNext/>
        <w:keepLines/>
        <w:spacing w:before="260" w:after="260" w:line="413" w:lineRule="auto"/>
        <w:jc w:val="center"/>
        <w:outlineLvl w:val="2"/>
        <w:rPr>
          <w:rFonts w:ascii="华文中宋" w:hAnsi="华文中宋" w:eastAsia="华文中宋"/>
          <w:b/>
          <w:bCs/>
          <w:sz w:val="32"/>
          <w:szCs w:val="32"/>
        </w:rPr>
      </w:pPr>
      <w:bookmarkStart w:id="71" w:name="_Toc351203632"/>
      <w:r>
        <w:rPr>
          <w:rFonts w:ascii="华文中宋" w:hAnsi="华文中宋" w:eastAsia="华文中宋"/>
          <w:b/>
          <w:bCs/>
          <w:sz w:val="44"/>
          <w:szCs w:val="44"/>
        </w:rPr>
        <w:br w:type="page"/>
      </w:r>
      <w:bookmarkStart w:id="72" w:name="_Toc19625729"/>
      <w:r>
        <w:rPr>
          <w:rFonts w:ascii="华文中宋" w:hAnsi="华文中宋" w:eastAsia="华文中宋"/>
          <w:b/>
          <w:bCs/>
          <w:sz w:val="32"/>
          <w:szCs w:val="32"/>
        </w:rPr>
        <w:t xml:space="preserve">第三部分 </w:t>
      </w:r>
      <w:r>
        <w:rPr>
          <w:rFonts w:hint="eastAsia" w:ascii="华文中宋" w:hAnsi="华文中宋" w:eastAsia="华文中宋"/>
          <w:b/>
          <w:bCs/>
          <w:sz w:val="32"/>
          <w:szCs w:val="32"/>
        </w:rPr>
        <w:t>专用合同条款</w:t>
      </w:r>
      <w:bookmarkEnd w:id="71"/>
      <w:bookmarkEnd w:id="72"/>
    </w:p>
    <w:p>
      <w:pPr>
        <w:keepNext/>
        <w:keepLines/>
        <w:spacing w:before="120" w:after="120" w:line="360" w:lineRule="auto"/>
        <w:outlineLvl w:val="3"/>
        <w:rPr>
          <w:rFonts w:ascii="仿宋_GB2312" w:hAnsi="仿宋_GB2312" w:eastAsia="仿宋_GB2312" w:cs="仿宋_GB2312"/>
          <w:bCs/>
          <w:sz w:val="24"/>
        </w:rPr>
      </w:pPr>
      <w:bookmarkStart w:id="73" w:name="_Toc351203633"/>
      <w:r>
        <w:rPr>
          <w:rFonts w:hint="eastAsia" w:ascii="仿宋_GB2312" w:hAnsi="仿宋_GB2312" w:eastAsia="仿宋_GB2312" w:cs="仿宋_GB2312"/>
          <w:bCs/>
          <w:sz w:val="24"/>
        </w:rPr>
        <w:t>1</w:t>
      </w:r>
      <w:bookmarkStart w:id="74" w:name="_Toc297120456"/>
      <w:bookmarkStart w:id="75" w:name="_Toc297048342"/>
      <w:bookmarkStart w:id="76" w:name="_Toc296891196"/>
      <w:bookmarkStart w:id="77" w:name="_Toc296944495"/>
      <w:bookmarkStart w:id="78" w:name="_Toc296890984"/>
      <w:bookmarkStart w:id="79" w:name="_Toc292559361"/>
      <w:bookmarkStart w:id="80" w:name="_Toc292559866"/>
      <w:bookmarkStart w:id="81" w:name="_Toc296346657"/>
      <w:bookmarkStart w:id="82" w:name="_Toc296347155"/>
      <w:bookmarkStart w:id="83" w:name="_Toc296503156"/>
      <w:r>
        <w:rPr>
          <w:rFonts w:hint="eastAsia" w:ascii="仿宋_GB2312" w:hAnsi="仿宋_GB2312" w:eastAsia="仿宋_GB2312" w:cs="仿宋_GB2312"/>
          <w:bCs/>
          <w:sz w:val="24"/>
        </w:rPr>
        <w:t>. 一般约定</w:t>
      </w:r>
      <w:bookmarkEnd w:id="73"/>
    </w:p>
    <w:bookmarkEnd w:id="74"/>
    <w:bookmarkEnd w:id="75"/>
    <w:bookmarkEnd w:id="76"/>
    <w:bookmarkEnd w:id="77"/>
    <w:bookmarkEnd w:id="78"/>
    <w:bookmarkEnd w:id="79"/>
    <w:bookmarkEnd w:id="80"/>
    <w:bookmarkEnd w:id="81"/>
    <w:bookmarkEnd w:id="82"/>
    <w:bookmarkEnd w:id="83"/>
    <w:p>
      <w:pPr>
        <w:spacing w:after="120" w:line="360" w:lineRule="auto"/>
        <w:ind w:firstLine="480" w:firstLineChars="200"/>
        <w:outlineLvl w:val="0"/>
        <w:rPr>
          <w:rFonts w:ascii="仿宋_GB2312" w:hAnsi="仿宋_GB2312" w:eastAsia="仿宋_GB2312" w:cs="仿宋_GB2312"/>
          <w:sz w:val="24"/>
        </w:rPr>
      </w:pPr>
      <w:bookmarkStart w:id="84" w:name="_Toc19625730"/>
      <w:r>
        <w:rPr>
          <w:rFonts w:hint="eastAsia" w:ascii="仿宋_GB2312" w:hAnsi="仿宋_GB2312" w:eastAsia="仿宋_GB2312" w:cs="仿宋_GB2312"/>
          <w:sz w:val="24"/>
        </w:rPr>
        <w:t>1.1 词语定义</w:t>
      </w:r>
      <w:bookmarkEnd w:id="84"/>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1.1.1合同</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1.1.1.1其他合同文件包括：</w:t>
      </w:r>
      <w:r>
        <w:rPr>
          <w:rFonts w:hint="eastAsia" w:ascii="仿宋_GB2312" w:hAnsi="仿宋_GB2312" w:eastAsia="仿宋_GB2312" w:cs="仿宋_GB2312"/>
          <w:sz w:val="24"/>
          <w:u w:val="single"/>
        </w:rPr>
        <w:t>⒈本合同协议书；2.本合同专用条款及其附件；3.本合同通用条款；4.标准、规范及有关技术文件；5.图纸；6.工程报价单或预算书；7.其他合同文件。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 合同当事人及其他相关方</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1.1.2.1监理人：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    称：</w:t>
      </w:r>
      <w:r>
        <w:rPr>
          <w:rFonts w:hint="eastAsia" w:ascii="仿宋_GB2312" w:hAnsi="仿宋_GB2312" w:eastAsia="仿宋_GB2312" w:cs="仿宋_GB2312"/>
          <w:sz w:val="24"/>
          <w:u w:val="single"/>
        </w:rPr>
        <w:t xml:space="preserve">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资质类别和等级：</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1.1.2.2 设计人：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    称：</w:t>
      </w:r>
      <w:r>
        <w:rPr>
          <w:rFonts w:hint="eastAsia" w:ascii="仿宋_GB2312" w:hAnsi="仿宋_GB2312" w:eastAsia="仿宋_GB2312" w:cs="仿宋_GB2312"/>
          <w:sz w:val="24"/>
          <w:u w:val="single"/>
        </w:rPr>
        <w:t xml:space="preserve">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资质类别和等级：</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xml:space="preserve">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1.1.3 工程和设备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1.1.3.1 作为施工现场组成部分的其他场所包括：</w:t>
      </w:r>
      <w:r>
        <w:rPr>
          <w:rFonts w:hint="eastAsia" w:ascii="仿宋_GB2312" w:hAnsi="仿宋_GB2312" w:eastAsia="仿宋_GB2312" w:cs="仿宋_GB2312"/>
          <w:sz w:val="24"/>
          <w:u w:val="single"/>
        </w:rPr>
        <w:t>符合通用条款规定的发包方提供的施工场</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1.1.3.2 永久占地包括：</w:t>
      </w:r>
      <w:r>
        <w:rPr>
          <w:rFonts w:hint="eastAsia" w:ascii="仿宋_GB2312" w:hAnsi="仿宋_GB2312" w:eastAsia="仿宋_GB2312" w:cs="仿宋_GB2312"/>
          <w:sz w:val="24"/>
          <w:u w:val="single"/>
        </w:rPr>
        <w:t>具体内容见双方确认的本工程规划红线图为准</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1.1.3.3 临时占地包括：</w:t>
      </w:r>
      <w:r>
        <w:rPr>
          <w:rFonts w:hint="eastAsia" w:ascii="仿宋_GB2312" w:hAnsi="仿宋_GB2312" w:eastAsia="仿宋_GB2312" w:cs="仿宋_GB2312"/>
          <w:sz w:val="24"/>
          <w:u w:val="single"/>
        </w:rPr>
        <w:t>双方在合同履行过程中确定</w:t>
      </w:r>
      <w:r>
        <w:rPr>
          <w:rFonts w:hint="eastAsia" w:ascii="仿宋_GB2312" w:hAnsi="仿宋_GB2312" w:eastAsia="仿宋_GB2312" w:cs="仿宋_GB2312"/>
          <w:kern w:val="0"/>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1.3法律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适用于合同的其他规范性文件：</w:t>
      </w:r>
      <w:r>
        <w:rPr>
          <w:rFonts w:hint="eastAsia" w:ascii="仿宋_GB2312" w:hAnsi="仿宋_GB2312" w:eastAsia="仿宋_GB2312" w:cs="仿宋_GB2312"/>
          <w:sz w:val="24"/>
          <w:u w:val="single"/>
        </w:rPr>
        <w:t>《中华人民共和国合同法》、《中华人民共和国建筑法》及现行的国家法律和行政法规及部门规章，工程所在地政府、行政主管部门的有关法规和规章及规范性文件</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1.4 标准和规范</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1.4.1适用于工程的标准规范包括：</w:t>
      </w:r>
      <w:r>
        <w:rPr>
          <w:rFonts w:hint="eastAsia" w:ascii="仿宋_GB2312" w:hAnsi="仿宋_GB2312" w:eastAsia="仿宋_GB2312" w:cs="仿宋_GB2312"/>
          <w:sz w:val="24"/>
          <w:u w:val="single"/>
        </w:rPr>
        <w:t>现行的国家标准、规范，行业标准、规范</w:t>
      </w:r>
      <w:r>
        <w:rPr>
          <w:rFonts w:hint="eastAsia" w:ascii="仿宋_GB2312" w:hAnsi="仿宋_GB2312" w:eastAsia="仿宋_GB2312" w:cs="仿宋_GB2312"/>
          <w:sz w:val="24"/>
        </w:rPr>
        <w:t>。</w:t>
      </w:r>
    </w:p>
    <w:p>
      <w:pPr>
        <w:spacing w:line="360" w:lineRule="auto"/>
        <w:ind w:firstLine="480" w:firstLineChars="200"/>
        <w:outlineLvl w:val="0"/>
        <w:rPr>
          <w:rFonts w:ascii="仿宋_GB2312" w:hAnsi="仿宋_GB2312" w:eastAsia="仿宋_GB2312" w:cs="仿宋_GB2312"/>
          <w:kern w:val="0"/>
          <w:sz w:val="24"/>
          <w:u w:val="single"/>
        </w:rPr>
      </w:pPr>
      <w:bookmarkStart w:id="85" w:name="_Toc19625731"/>
      <w:r>
        <w:rPr>
          <w:rFonts w:hint="eastAsia" w:ascii="仿宋_GB2312" w:hAnsi="仿宋_GB2312" w:eastAsia="仿宋_GB2312" w:cs="仿宋_GB2312"/>
          <w:kern w:val="0"/>
          <w:sz w:val="24"/>
        </w:rPr>
        <w:t>1.4.2 发包人提供国外标准、规范的名称：</w:t>
      </w:r>
      <w:r>
        <w:rPr>
          <w:rFonts w:hint="eastAsia" w:ascii="仿宋_GB2312" w:hAnsi="仿宋_GB2312" w:eastAsia="仿宋_GB2312" w:cs="仿宋_GB2312"/>
          <w:kern w:val="0"/>
          <w:sz w:val="24"/>
          <w:u w:val="single"/>
        </w:rPr>
        <w:t xml:space="preserve">        /</w:t>
      </w:r>
      <w:bookmarkEnd w:id="85"/>
      <w:r>
        <w:rPr>
          <w:rFonts w:hint="eastAsia" w:ascii="仿宋_GB2312" w:hAnsi="仿宋_GB2312" w:eastAsia="仿宋_GB2312" w:cs="仿宋_GB2312"/>
          <w:kern w:val="0"/>
          <w:sz w:val="24"/>
          <w:u w:val="single"/>
        </w:rPr>
        <w:t xml:space="preserve">         </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发包人提供国外标准、规范的份数：</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发包人提供国外标准、规范的名称：</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left="596" w:leftChars="284"/>
        <w:rPr>
          <w:rFonts w:ascii="仿宋_GB2312" w:hAnsi="仿宋_GB2312" w:eastAsia="仿宋_GB2312" w:cs="仿宋_GB2312"/>
          <w:sz w:val="24"/>
        </w:rPr>
      </w:pPr>
      <w:r>
        <w:rPr>
          <w:rFonts w:hint="eastAsia" w:ascii="仿宋_GB2312" w:hAnsi="仿宋_GB2312" w:eastAsia="仿宋_GB2312" w:cs="仿宋_GB2312"/>
          <w:sz w:val="24"/>
        </w:rPr>
        <w:t>1.4.3发包人对工程的技术标准和功能要求的特殊要求：</w:t>
      </w:r>
      <w:r>
        <w:rPr>
          <w:rFonts w:hint="eastAsia" w:ascii="仿宋_GB2312" w:hAnsi="仿宋_GB2312" w:eastAsia="仿宋_GB2312" w:cs="仿宋_GB2312"/>
          <w:kern w:val="0"/>
          <w:sz w:val="24"/>
          <w:u w:val="single"/>
        </w:rPr>
        <w:t>如有，双方另行协商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86" w:name="_Toc19625732"/>
      <w:r>
        <w:rPr>
          <w:rFonts w:hint="eastAsia" w:ascii="仿宋_GB2312" w:hAnsi="仿宋_GB2312" w:eastAsia="仿宋_GB2312" w:cs="仿宋_GB2312"/>
          <w:sz w:val="24"/>
        </w:rPr>
        <w:t>1.5 合同文件的优先顺序</w:t>
      </w:r>
      <w:bookmarkEnd w:id="86"/>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合同文件组成及优先顺序为：</w:t>
      </w:r>
      <w:r>
        <w:rPr>
          <w:rFonts w:hint="eastAsia" w:ascii="仿宋_GB2312" w:hAnsi="仿宋_GB2312" w:eastAsia="仿宋_GB2312" w:cs="仿宋_GB2312"/>
          <w:bCs/>
          <w:sz w:val="24"/>
          <w:u w:val="single"/>
        </w:rPr>
        <w:t>按通用条款1.5规定的优先顺序</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87" w:name="_Toc19625733"/>
      <w:r>
        <w:rPr>
          <w:rFonts w:hint="eastAsia" w:ascii="仿宋_GB2312" w:hAnsi="仿宋_GB2312" w:eastAsia="仿宋_GB2312" w:cs="仿宋_GB2312"/>
          <w:sz w:val="24"/>
        </w:rPr>
        <w:t>1.6 图纸和承包人文件</w:t>
      </w:r>
      <w:bookmarkEnd w:id="87"/>
      <w:r>
        <w:rPr>
          <w:rFonts w:hint="eastAsia" w:ascii="仿宋_GB2312" w:hAnsi="仿宋_GB2312" w:eastAsia="仿宋_GB2312" w:cs="仿宋_GB2312"/>
          <w:sz w:val="24"/>
        </w:rPr>
        <w:tab/>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1.6.1 图纸的提供</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发包人向承包人提供图纸的期限：</w:t>
      </w:r>
      <w:r>
        <w:rPr>
          <w:rFonts w:hint="eastAsia" w:ascii="仿宋_GB2312" w:hAnsi="仿宋_GB2312" w:eastAsia="仿宋_GB2312" w:cs="仿宋_GB2312"/>
          <w:sz w:val="24"/>
          <w:u w:val="single"/>
        </w:rPr>
        <w:t>发包人在开工前7天，免费向承包人提供完整的施工图纸和有关技术资料</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发包人向承包人提供图纸的数量：</w:t>
      </w:r>
      <w:r>
        <w:rPr>
          <w:rFonts w:hint="eastAsia" w:ascii="仿宋_GB2312" w:hAnsi="仿宋_GB2312" w:eastAsia="仿宋_GB2312" w:cs="仿宋_GB2312"/>
          <w:sz w:val="24"/>
          <w:u w:val="single"/>
        </w:rPr>
        <w:t>二套，承包人需要增加图纸套数的，发包人应代为复制，复制费用由承包人承担</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发包人向承包人提供图纸的内容：</w:t>
      </w:r>
      <w:r>
        <w:rPr>
          <w:rFonts w:hint="eastAsia" w:ascii="仿宋_GB2312" w:hAnsi="仿宋_GB2312" w:eastAsia="仿宋_GB2312" w:cs="仿宋_GB2312"/>
          <w:sz w:val="24"/>
          <w:u w:val="single"/>
        </w:rPr>
        <w:t>经双方确认的本合同工程承包范围内的全部图纸</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1.6.4 承包人文件</w:t>
      </w:r>
    </w:p>
    <w:p>
      <w:pPr>
        <w:spacing w:line="360" w:lineRule="auto"/>
        <w:ind w:left="596" w:leftChars="284"/>
        <w:jc w:val="left"/>
        <w:rPr>
          <w:rFonts w:ascii="仿宋_GB2312" w:hAnsi="仿宋_GB2312" w:eastAsia="仿宋_GB2312" w:cs="仿宋_GB2312"/>
          <w:sz w:val="24"/>
          <w:u w:val="single"/>
        </w:rPr>
      </w:pPr>
      <w:r>
        <w:rPr>
          <w:rFonts w:hint="eastAsia" w:ascii="仿宋_GB2312" w:hAnsi="仿宋_GB2312" w:eastAsia="仿宋_GB2312" w:cs="仿宋_GB2312"/>
          <w:sz w:val="24"/>
        </w:rPr>
        <w:t>需要由承包人提供的文件，包括：</w:t>
      </w:r>
      <w:r>
        <w:rPr>
          <w:rFonts w:hint="eastAsia" w:ascii="仿宋_GB2312" w:hAnsi="仿宋_GB2312" w:eastAsia="仿宋_GB2312" w:cs="仿宋_GB2312"/>
          <w:sz w:val="24"/>
          <w:u w:val="single"/>
        </w:rPr>
        <w:t>开工前3天应提供完善的施</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u w:val="single"/>
        </w:rPr>
        <w:t xml:space="preserve">工组织设计和安全专项方案；当月完成工程量报表、次月计划完成工程量报表；其他需要由承包人提供的文件由双方另行确定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承包人提供的文件的期限为：</w:t>
      </w:r>
      <w:r>
        <w:rPr>
          <w:rFonts w:hint="eastAsia" w:ascii="仿宋_GB2312" w:hAnsi="仿宋_GB2312" w:eastAsia="仿宋_GB2312" w:cs="仿宋_GB2312"/>
          <w:sz w:val="24"/>
          <w:u w:val="single"/>
        </w:rPr>
        <w:t>合同签订后7日内</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承包人提供的文件的数量为：</w:t>
      </w:r>
      <w:r>
        <w:rPr>
          <w:rFonts w:hint="eastAsia" w:ascii="仿宋_GB2312" w:hAnsi="仿宋_GB2312" w:eastAsia="仿宋_GB2312" w:cs="仿宋_GB2312"/>
          <w:sz w:val="24"/>
          <w:u w:val="single"/>
        </w:rPr>
        <w:t xml:space="preserve">一式叁份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承包人提供的文件的形式为：</w:t>
      </w:r>
      <w:r>
        <w:rPr>
          <w:rFonts w:hint="eastAsia" w:ascii="仿宋_GB2312" w:hAnsi="仿宋_GB2312" w:eastAsia="仿宋_GB2312" w:cs="仿宋_GB2312"/>
          <w:sz w:val="24"/>
          <w:u w:val="single"/>
        </w:rPr>
        <w:t> 书面形式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发包人审批承包人文件的期限：</w:t>
      </w:r>
      <w:r>
        <w:rPr>
          <w:rFonts w:hint="eastAsia" w:ascii="仿宋_GB2312" w:hAnsi="仿宋_GB2312" w:eastAsia="仿宋_GB2312" w:cs="仿宋_GB2312"/>
          <w:sz w:val="24"/>
          <w:u w:val="single"/>
        </w:rPr>
        <w:t>在承包人提供发包人文件后7日内审定完毕</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1.6.5 现场图纸准备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关于现场图纸准备的约定：</w:t>
      </w:r>
      <w:r>
        <w:rPr>
          <w:rFonts w:hint="eastAsia" w:ascii="仿宋_GB2312" w:hAnsi="仿宋_GB2312" w:eastAsia="仿宋_GB2312" w:cs="仿宋_GB2312"/>
          <w:sz w:val="24"/>
          <w:u w:val="single"/>
        </w:rPr>
        <w:t xml:space="preserve">未经发包人同意，不得将图纸转借给第三人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88" w:name="_Toc19625734"/>
      <w:r>
        <w:rPr>
          <w:rFonts w:hint="eastAsia" w:ascii="仿宋_GB2312" w:hAnsi="仿宋_GB2312" w:eastAsia="仿宋_GB2312" w:cs="仿宋_GB2312"/>
          <w:sz w:val="24"/>
        </w:rPr>
        <w:t>1.7 联络</w:t>
      </w:r>
      <w:bookmarkEnd w:id="88"/>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1.7.1发包人和承包人应当在</w:t>
      </w:r>
      <w:r>
        <w:rPr>
          <w:rFonts w:hint="eastAsia" w:ascii="仿宋_GB2312" w:hAnsi="仿宋_GB2312" w:eastAsia="仿宋_GB2312" w:cs="仿宋_GB2312"/>
          <w:sz w:val="24"/>
          <w:u w:val="single"/>
        </w:rPr>
        <w:t xml:space="preserve">7 </w:t>
      </w:r>
      <w:r>
        <w:rPr>
          <w:rFonts w:hint="eastAsia" w:ascii="仿宋_GB2312" w:hAnsi="仿宋_GB2312" w:eastAsia="仿宋_GB2312" w:cs="仿宋_GB2312"/>
          <w:kern w:val="0"/>
          <w:sz w:val="24"/>
        </w:rPr>
        <w:t>天内将与合同有关的通知、批准、证明、证书、指示、指令、要求、请求、同意、意见、确定和决定等书面函件送达对方当事人。</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1.7.2 发包人接收文件的地点：</w:t>
      </w:r>
      <w:r>
        <w:rPr>
          <w:rFonts w:hint="eastAsia" w:ascii="仿宋_GB2312" w:hAnsi="仿宋_GB2312" w:eastAsia="仿宋_GB2312" w:cs="仿宋_GB2312"/>
          <w:sz w:val="24"/>
          <w:u w:val="single"/>
        </w:rPr>
        <w:t>发包人施工现场办公室</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发包人指定的接收人为：</w:t>
      </w:r>
      <w:r>
        <w:rPr>
          <w:rFonts w:hint="eastAsia" w:ascii="仿宋_GB2312" w:hAnsi="仿宋_GB2312" w:eastAsia="仿宋_GB2312" w:cs="仿宋_GB2312"/>
          <w:sz w:val="24"/>
          <w:u w:val="single"/>
        </w:rPr>
        <w:t>业主派驻现场代表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承包人接收文件的地点：</w:t>
      </w:r>
      <w:r>
        <w:rPr>
          <w:rFonts w:hint="eastAsia" w:ascii="仿宋_GB2312" w:hAnsi="仿宋_GB2312" w:eastAsia="仿宋_GB2312" w:cs="仿宋_GB2312"/>
          <w:sz w:val="24"/>
          <w:u w:val="single"/>
        </w:rPr>
        <w:t>承包人施工现场项目部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承包人指定的接收人为：</w:t>
      </w:r>
      <w:r>
        <w:rPr>
          <w:rFonts w:hint="eastAsia" w:ascii="仿宋_GB2312" w:hAnsi="仿宋_GB2312" w:eastAsia="仿宋_GB2312" w:cs="仿宋_GB2312"/>
          <w:sz w:val="24"/>
          <w:u w:val="single"/>
        </w:rPr>
        <w:t>项目部人员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监理人接收文件的地点：</w:t>
      </w:r>
      <w:r>
        <w:rPr>
          <w:rFonts w:hint="eastAsia" w:ascii="仿宋_GB2312" w:hAnsi="仿宋_GB2312" w:eastAsia="仿宋_GB2312" w:cs="仿宋_GB2312"/>
          <w:sz w:val="24"/>
          <w:u w:val="single"/>
        </w:rPr>
        <w:t>承包人施工现场监理办公室</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监理人指定的接收人为：</w:t>
      </w:r>
      <w:r>
        <w:rPr>
          <w:rFonts w:hint="eastAsia" w:ascii="仿宋_GB2312" w:hAnsi="仿宋_GB2312" w:eastAsia="仿宋_GB2312" w:cs="仿宋_GB2312"/>
          <w:sz w:val="24"/>
          <w:u w:val="single"/>
        </w:rPr>
        <w:t>现场项目监理部监理人员 </w:t>
      </w:r>
      <w:r>
        <w:rPr>
          <w:rFonts w:hint="eastAsia" w:ascii="仿宋_GB2312" w:hAnsi="仿宋_GB2312" w:eastAsia="仿宋_GB2312" w:cs="仿宋_GB2312"/>
          <w:kern w:val="0"/>
          <w:sz w:val="24"/>
        </w:rPr>
        <w:t>。</w:t>
      </w:r>
    </w:p>
    <w:p>
      <w:pPr>
        <w:spacing w:after="120" w:line="360" w:lineRule="auto"/>
        <w:ind w:firstLine="480" w:firstLineChars="200"/>
        <w:outlineLvl w:val="0"/>
        <w:rPr>
          <w:rFonts w:ascii="仿宋_GB2312" w:hAnsi="仿宋_GB2312" w:eastAsia="仿宋_GB2312" w:cs="仿宋_GB2312"/>
          <w:sz w:val="24"/>
        </w:rPr>
      </w:pPr>
      <w:bookmarkStart w:id="89" w:name="_Toc19625735"/>
      <w:r>
        <w:rPr>
          <w:rFonts w:hint="eastAsia" w:ascii="仿宋_GB2312" w:hAnsi="仿宋_GB2312" w:eastAsia="仿宋_GB2312" w:cs="仿宋_GB2312"/>
          <w:sz w:val="24"/>
        </w:rPr>
        <w:t>1.10 交通运输</w:t>
      </w:r>
      <w:bookmarkEnd w:id="89"/>
    </w:p>
    <w:p>
      <w:pPr>
        <w:spacing w:line="360" w:lineRule="auto"/>
        <w:ind w:firstLine="480" w:firstLineChars="200"/>
        <w:outlineLvl w:val="0"/>
        <w:rPr>
          <w:rFonts w:ascii="仿宋_GB2312" w:hAnsi="仿宋_GB2312" w:eastAsia="仿宋_GB2312" w:cs="仿宋_GB2312"/>
          <w:sz w:val="24"/>
        </w:rPr>
      </w:pPr>
      <w:bookmarkStart w:id="90" w:name="_Toc19625736"/>
      <w:r>
        <w:rPr>
          <w:rFonts w:hint="eastAsia" w:ascii="仿宋_GB2312" w:hAnsi="仿宋_GB2312" w:eastAsia="仿宋_GB2312" w:cs="仿宋_GB2312"/>
          <w:sz w:val="24"/>
        </w:rPr>
        <w:t>1</w:t>
      </w:r>
      <w:bookmarkStart w:id="91" w:name="_Toc303539100"/>
      <w:bookmarkStart w:id="92" w:name="_Toc300934943"/>
      <w:bookmarkStart w:id="93" w:name="_Toc304295521"/>
      <w:bookmarkStart w:id="94" w:name="_Toc312677986"/>
      <w:bookmarkStart w:id="95" w:name="_Toc318581155"/>
      <w:r>
        <w:rPr>
          <w:rFonts w:hint="eastAsia" w:ascii="仿宋_GB2312" w:hAnsi="仿宋_GB2312" w:eastAsia="仿宋_GB2312" w:cs="仿宋_GB2312"/>
          <w:sz w:val="24"/>
        </w:rPr>
        <w:t>.10.1 出入现场的权利</w:t>
      </w:r>
      <w:bookmarkEnd w:id="90"/>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关于出入现场的权利的约定：</w:t>
      </w:r>
      <w:r>
        <w:rPr>
          <w:rFonts w:hint="eastAsia" w:ascii="仿宋_GB2312" w:hAnsi="仿宋_GB2312" w:eastAsia="仿宋_GB2312" w:cs="仿宋_GB2312"/>
          <w:sz w:val="24"/>
          <w:u w:val="single"/>
        </w:rPr>
        <w:t>/。</w:t>
      </w:r>
    </w:p>
    <w:bookmarkEnd w:id="91"/>
    <w:bookmarkEnd w:id="92"/>
    <w:bookmarkEnd w:id="93"/>
    <w:bookmarkEnd w:id="94"/>
    <w:bookmarkEnd w:id="95"/>
    <w:p>
      <w:pPr>
        <w:spacing w:line="360" w:lineRule="auto"/>
        <w:ind w:firstLine="480" w:firstLineChars="200"/>
        <w:jc w:val="left"/>
        <w:outlineLvl w:val="0"/>
        <w:rPr>
          <w:rFonts w:ascii="仿宋_GB2312" w:hAnsi="仿宋_GB2312" w:eastAsia="仿宋_GB2312" w:cs="仿宋_GB2312"/>
          <w:sz w:val="24"/>
        </w:rPr>
      </w:pPr>
      <w:bookmarkStart w:id="96" w:name="_Toc19625737"/>
      <w:r>
        <w:rPr>
          <w:rFonts w:hint="eastAsia" w:ascii="仿宋_GB2312" w:hAnsi="仿宋_GB2312" w:eastAsia="仿宋_GB2312" w:cs="仿宋_GB2312"/>
          <w:sz w:val="24"/>
        </w:rPr>
        <w:t>1</w:t>
      </w:r>
      <w:bookmarkStart w:id="97" w:name="_Toc300934944"/>
      <w:bookmarkStart w:id="98" w:name="_Toc303539101"/>
      <w:bookmarkStart w:id="99" w:name="_Toc304295522"/>
      <w:bookmarkStart w:id="100" w:name="_Toc312677987"/>
      <w:bookmarkStart w:id="101" w:name="_Toc318581156"/>
      <w:r>
        <w:rPr>
          <w:rFonts w:hint="eastAsia" w:ascii="仿宋_GB2312" w:hAnsi="仿宋_GB2312" w:eastAsia="仿宋_GB2312" w:cs="仿宋_GB2312"/>
          <w:sz w:val="24"/>
        </w:rPr>
        <w:t>.10.3 场内交通</w:t>
      </w:r>
      <w:bookmarkEnd w:id="96"/>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关于场外交通和场内交通的边界的约定：</w:t>
      </w:r>
      <w:r>
        <w:rPr>
          <w:rFonts w:hint="eastAsia" w:ascii="仿宋_GB2312" w:hAnsi="仿宋_GB2312" w:eastAsia="仿宋_GB2312" w:cs="仿宋_GB2312"/>
          <w:sz w:val="24"/>
          <w:u w:val="single"/>
        </w:rPr>
        <w:t xml:space="preserve">施工现场围墙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由承包人按发包人要求负责取得出入施工现场所需的批准手续和全部权利，以及取得因施工所需修建道路、桥梁以及其他基础设施的权利，且承包人承担相关手续费用和建设费用  </w:t>
      </w:r>
      <w:r>
        <w:rPr>
          <w:rFonts w:hint="eastAsia" w:ascii="仿宋_GB2312" w:hAnsi="仿宋_GB2312" w:eastAsia="仿宋_GB2312" w:cs="仿宋_GB2312"/>
          <w:sz w:val="24"/>
        </w:rPr>
        <w:t>。</w:t>
      </w:r>
      <w:bookmarkEnd w:id="97"/>
      <w:bookmarkEnd w:id="98"/>
      <w:bookmarkEnd w:id="99"/>
      <w:bookmarkEnd w:id="100"/>
      <w:bookmarkEnd w:id="101"/>
      <w:r>
        <w:rPr>
          <w:rFonts w:hint="eastAsia" w:ascii="仿宋_GB2312" w:hAnsi="仿宋_GB2312" w:eastAsia="仿宋_GB2312" w:cs="仿宋_GB2312"/>
          <w:sz w:val="24"/>
        </w:rPr>
        <w:t xml:space="preserve">  </w:t>
      </w:r>
      <w:bookmarkStart w:id="102" w:name="_Toc318581157"/>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1.10.4超大件和超重件的运输</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运输超大件或超重件所需的道路和桥梁临时加固改造费用和其他有关费用由</w:t>
      </w:r>
      <w:r>
        <w:rPr>
          <w:rFonts w:hint="eastAsia" w:ascii="仿宋_GB2312" w:hAnsi="仿宋_GB2312" w:eastAsia="仿宋_GB2312" w:cs="仿宋_GB2312"/>
          <w:sz w:val="24"/>
          <w:u w:val="single"/>
        </w:rPr>
        <w:t xml:space="preserve">  承包人 </w:t>
      </w:r>
      <w:r>
        <w:rPr>
          <w:rFonts w:hint="eastAsia" w:ascii="仿宋_GB2312" w:hAnsi="仿宋_GB2312" w:eastAsia="仿宋_GB2312" w:cs="仿宋_GB2312"/>
          <w:sz w:val="24"/>
        </w:rPr>
        <w:t>承担。</w:t>
      </w:r>
    </w:p>
    <w:bookmarkEnd w:id="102"/>
    <w:p>
      <w:pPr>
        <w:spacing w:after="120" w:line="360" w:lineRule="auto"/>
        <w:ind w:firstLine="480" w:firstLineChars="200"/>
        <w:outlineLvl w:val="0"/>
        <w:rPr>
          <w:rFonts w:ascii="仿宋_GB2312" w:hAnsi="仿宋_GB2312" w:eastAsia="仿宋_GB2312" w:cs="仿宋_GB2312"/>
          <w:sz w:val="24"/>
        </w:rPr>
      </w:pPr>
      <w:bookmarkStart w:id="103" w:name="_Toc19625738"/>
      <w:r>
        <w:rPr>
          <w:rFonts w:hint="eastAsia" w:ascii="仿宋_GB2312" w:hAnsi="仿宋_GB2312" w:eastAsia="仿宋_GB2312" w:cs="仿宋_GB2312"/>
          <w:sz w:val="24"/>
        </w:rPr>
        <w:t>1.11 知识产权</w:t>
      </w:r>
      <w:bookmarkEnd w:id="103"/>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 xml:space="preserve">发包人  </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关于发包人提供的上述文件的使用限制的要求：</w:t>
      </w:r>
      <w:r>
        <w:rPr>
          <w:rFonts w:hint="eastAsia" w:ascii="仿宋_GB2312" w:hAnsi="仿宋_GB2312" w:eastAsia="仿宋_GB2312" w:cs="仿宋_GB2312"/>
          <w:sz w:val="24"/>
          <w:u w:val="single"/>
        </w:rPr>
        <w:t xml:space="preserve"> 仅限于与本工程项目工作有关的相关事宜，承包人在未得到发包人事先出面同意前，不得将上述文件披露给任何第三方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1.11.2 关于承包人为实施工程所编制文件的著作权的归属：</w:t>
      </w:r>
      <w:r>
        <w:rPr>
          <w:rFonts w:hint="eastAsia" w:ascii="仿宋_GB2312" w:hAnsi="仿宋_GB2312" w:eastAsia="仿宋_GB2312" w:cs="仿宋_GB2312"/>
          <w:sz w:val="24"/>
          <w:u w:val="single"/>
        </w:rPr>
        <w:t>文件的全部著作权（不含署名权）归属于发包人</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关于承包人提供的上述文件的使用限制的要求：</w:t>
      </w:r>
      <w:r>
        <w:rPr>
          <w:rFonts w:hint="eastAsia" w:ascii="仿宋_GB2312" w:hAnsi="仿宋_GB2312" w:eastAsia="仿宋_GB2312" w:cs="仿宋_GB2312"/>
          <w:sz w:val="24"/>
          <w:u w:val="single"/>
        </w:rPr>
        <w:t xml:space="preserve">发包人根据自身需要进行使用  </w:t>
      </w:r>
      <w:r>
        <w:rPr>
          <w:rFonts w:hint="eastAsia" w:ascii="仿宋_GB2312" w:hAnsi="仿宋_GB2312" w:eastAsia="仿宋_GB2312" w:cs="仿宋_GB2312"/>
          <w:sz w:val="24"/>
        </w:rPr>
        <w:t>。</w:t>
      </w:r>
    </w:p>
    <w:p>
      <w:pPr>
        <w:spacing w:line="360" w:lineRule="auto"/>
        <w:ind w:firstLine="480" w:firstLineChars="200"/>
        <w:outlineLvl w:val="0"/>
        <w:rPr>
          <w:rFonts w:ascii="仿宋_GB2312" w:hAnsi="仿宋_GB2312" w:eastAsia="仿宋_GB2312" w:cs="仿宋_GB2312"/>
          <w:kern w:val="0"/>
          <w:sz w:val="24"/>
        </w:rPr>
      </w:pPr>
      <w:bookmarkStart w:id="104" w:name="_Toc19625739"/>
      <w:r>
        <w:rPr>
          <w:rFonts w:hint="eastAsia" w:ascii="仿宋_GB2312" w:hAnsi="仿宋_GB2312" w:eastAsia="仿宋_GB2312" w:cs="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 xml:space="preserve">由承包人承担，费用包含在投标报价中 </w:t>
      </w:r>
      <w:r>
        <w:rPr>
          <w:rFonts w:hint="eastAsia" w:ascii="仿宋_GB2312" w:hAnsi="仿宋_GB2312" w:eastAsia="仿宋_GB2312" w:cs="仿宋_GB2312"/>
          <w:kern w:val="0"/>
          <w:sz w:val="24"/>
        </w:rPr>
        <w:t>。</w:t>
      </w:r>
      <w:bookmarkEnd w:id="104"/>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1.13工程量清单错误的修正</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出现工程量清单错误时，是否调整合同价格：</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允许调整合同价格的工程量偏差范围：</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kern w:val="0"/>
          <w:sz w:val="24"/>
        </w:rPr>
        <w:t>。</w:t>
      </w:r>
    </w:p>
    <w:p>
      <w:pPr>
        <w:keepNext/>
        <w:keepLines/>
        <w:spacing w:before="120" w:after="120" w:line="360" w:lineRule="auto"/>
        <w:outlineLvl w:val="3"/>
        <w:rPr>
          <w:rFonts w:ascii="仿宋_GB2312" w:hAnsi="仿宋_GB2312" w:eastAsia="仿宋_GB2312" w:cs="仿宋_GB2312"/>
          <w:bCs/>
          <w:sz w:val="24"/>
        </w:rPr>
      </w:pPr>
      <w:bookmarkStart w:id="105" w:name="_Toc351203634"/>
      <w:r>
        <w:rPr>
          <w:rFonts w:hint="eastAsia" w:ascii="仿宋_GB2312" w:hAnsi="仿宋_GB2312" w:eastAsia="仿宋_GB2312" w:cs="仿宋_GB2312"/>
          <w:bCs/>
          <w:sz w:val="24"/>
        </w:rPr>
        <w:t>2</w:t>
      </w:r>
      <w:bookmarkStart w:id="106" w:name="_Toc292559362"/>
      <w:bookmarkStart w:id="107" w:name="_Toc292559867"/>
      <w:bookmarkStart w:id="108" w:name="_Toc296346658"/>
      <w:bookmarkStart w:id="109" w:name="_Toc296347156"/>
      <w:bookmarkStart w:id="110" w:name="_Toc296503157"/>
      <w:bookmarkStart w:id="111" w:name="_Toc296890985"/>
      <w:bookmarkStart w:id="112" w:name="_Toc296891197"/>
      <w:bookmarkStart w:id="113" w:name="_Toc296944496"/>
      <w:bookmarkStart w:id="114" w:name="_Toc297048343"/>
      <w:bookmarkStart w:id="115" w:name="_Toc297120457"/>
      <w:r>
        <w:rPr>
          <w:rFonts w:hint="eastAsia" w:ascii="仿宋_GB2312" w:hAnsi="仿宋_GB2312" w:eastAsia="仿宋_GB2312" w:cs="仿宋_GB2312"/>
          <w:bCs/>
          <w:sz w:val="24"/>
        </w:rPr>
        <w:t>. 发包人</w:t>
      </w:r>
      <w:bookmarkEnd w:id="105"/>
    </w:p>
    <w:bookmarkEnd w:id="106"/>
    <w:bookmarkEnd w:id="107"/>
    <w:bookmarkEnd w:id="108"/>
    <w:bookmarkEnd w:id="109"/>
    <w:bookmarkEnd w:id="110"/>
    <w:bookmarkEnd w:id="111"/>
    <w:bookmarkEnd w:id="112"/>
    <w:bookmarkEnd w:id="113"/>
    <w:bookmarkEnd w:id="114"/>
    <w:bookmarkEnd w:id="115"/>
    <w:p>
      <w:pPr>
        <w:spacing w:after="120" w:line="360" w:lineRule="auto"/>
        <w:ind w:firstLine="480" w:firstLineChars="200"/>
        <w:outlineLvl w:val="0"/>
        <w:rPr>
          <w:rFonts w:ascii="仿宋_GB2312" w:hAnsi="仿宋_GB2312" w:eastAsia="仿宋_GB2312" w:cs="仿宋_GB2312"/>
          <w:sz w:val="24"/>
        </w:rPr>
      </w:pPr>
      <w:bookmarkStart w:id="116" w:name="_Toc19625740"/>
      <w:r>
        <w:rPr>
          <w:rFonts w:hint="eastAsia" w:ascii="仿宋_GB2312" w:hAnsi="仿宋_GB2312" w:eastAsia="仿宋_GB2312" w:cs="仿宋_GB2312"/>
          <w:sz w:val="24"/>
        </w:rPr>
        <w:t>2.2 发包人代表</w:t>
      </w:r>
      <w:bookmarkEnd w:id="116"/>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发包人代表：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身份证号：</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    务：</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发包人对发包人代表的授权范围如下：</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117" w:name="_Toc19625741"/>
      <w:r>
        <w:rPr>
          <w:rFonts w:hint="eastAsia" w:ascii="仿宋_GB2312" w:hAnsi="仿宋_GB2312" w:eastAsia="仿宋_GB2312" w:cs="仿宋_GB2312"/>
          <w:sz w:val="24"/>
        </w:rPr>
        <w:t>2.4 施工现场、施工条件和基础资料的提供</w:t>
      </w:r>
      <w:bookmarkEnd w:id="117"/>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2.4.1 提供施工现场</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关于发包人移交施工现场的期限要求：</w:t>
      </w:r>
      <w:r>
        <w:rPr>
          <w:rFonts w:hint="eastAsia" w:ascii="仿宋_GB2312" w:hAnsi="仿宋_GB2312" w:eastAsia="仿宋_GB2312" w:cs="仿宋_GB2312"/>
          <w:sz w:val="24"/>
          <w:u w:val="single"/>
        </w:rPr>
        <w:t xml:space="preserve">开工前七日内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2.4.2 提供施工条件</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关于发包人应负责提供施工所需要的条件，包括：</w:t>
      </w:r>
      <w:r>
        <w:rPr>
          <w:rFonts w:hint="eastAsia" w:ascii="仿宋_GB2312" w:hAnsi="仿宋_GB2312" w:eastAsia="仿宋_GB2312" w:cs="仿宋_GB2312"/>
          <w:sz w:val="24"/>
          <w:u w:val="single"/>
        </w:rPr>
        <w:t xml:space="preserve">电讯线路的接通由承包人自费解决，水、电、通讯费用由承包人支付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118" w:name="_Toc19625742"/>
      <w:r>
        <w:rPr>
          <w:rFonts w:hint="eastAsia" w:ascii="仿宋_GB2312" w:hAnsi="仿宋_GB2312" w:eastAsia="仿宋_GB2312" w:cs="仿宋_GB2312"/>
          <w:sz w:val="24"/>
        </w:rPr>
        <w:t>2.5 资金来源证明及支付担保</w:t>
      </w:r>
      <w:bookmarkEnd w:id="118"/>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发包人提供资金来源证明的期限要求：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发包人是否提供支付担保：</w:t>
      </w:r>
      <w:r>
        <w:rPr>
          <w:rFonts w:hint="eastAsia" w:ascii="仿宋_GB2312" w:hAnsi="仿宋_GB2312" w:eastAsia="仿宋_GB2312" w:cs="仿宋_GB2312"/>
          <w:sz w:val="24"/>
          <w:u w:val="single"/>
        </w:rPr>
        <w:t xml:space="preserve">     无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发包人提供支付担保的形式：</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keepNext/>
        <w:keepLines/>
        <w:spacing w:before="120" w:after="120" w:line="360" w:lineRule="auto"/>
        <w:outlineLvl w:val="3"/>
        <w:rPr>
          <w:rFonts w:ascii="仿宋_GB2312" w:hAnsi="仿宋_GB2312" w:eastAsia="仿宋_GB2312" w:cs="仿宋_GB2312"/>
          <w:bCs/>
          <w:sz w:val="24"/>
        </w:rPr>
      </w:pPr>
      <w:bookmarkStart w:id="119" w:name="_Toc351203635"/>
      <w:r>
        <w:rPr>
          <w:rFonts w:hint="eastAsia" w:ascii="仿宋_GB2312" w:hAnsi="仿宋_GB2312" w:eastAsia="仿宋_GB2312" w:cs="仿宋_GB2312"/>
          <w:bCs/>
          <w:sz w:val="24"/>
        </w:rPr>
        <w:t>3</w:t>
      </w:r>
      <w:bookmarkStart w:id="120" w:name="_Toc292559363"/>
      <w:bookmarkStart w:id="121" w:name="_Toc292559868"/>
      <w:bookmarkStart w:id="122" w:name="_Toc296346659"/>
      <w:bookmarkStart w:id="123" w:name="_Toc296347157"/>
      <w:bookmarkStart w:id="124" w:name="_Toc296503158"/>
      <w:bookmarkStart w:id="125" w:name="_Toc296890986"/>
      <w:bookmarkStart w:id="126" w:name="_Toc296891198"/>
      <w:bookmarkStart w:id="127" w:name="_Toc296944497"/>
      <w:bookmarkStart w:id="128" w:name="_Toc297048344"/>
      <w:bookmarkStart w:id="129" w:name="_Toc297120458"/>
      <w:r>
        <w:rPr>
          <w:rFonts w:hint="eastAsia" w:ascii="仿宋_GB2312" w:hAnsi="仿宋_GB2312" w:eastAsia="仿宋_GB2312" w:cs="仿宋_GB2312"/>
          <w:bCs/>
          <w:sz w:val="24"/>
        </w:rPr>
        <w:t>. 承包人</w:t>
      </w:r>
      <w:bookmarkEnd w:id="119"/>
    </w:p>
    <w:bookmarkEnd w:id="120"/>
    <w:bookmarkEnd w:id="121"/>
    <w:bookmarkEnd w:id="122"/>
    <w:bookmarkEnd w:id="123"/>
    <w:bookmarkEnd w:id="124"/>
    <w:bookmarkEnd w:id="125"/>
    <w:bookmarkEnd w:id="126"/>
    <w:bookmarkEnd w:id="127"/>
    <w:bookmarkEnd w:id="128"/>
    <w:bookmarkEnd w:id="129"/>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 承包人的一般义务</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（9）</w:t>
      </w:r>
      <w:r>
        <w:rPr>
          <w:rFonts w:hint="eastAsia" w:ascii="仿宋_GB2312" w:hAnsi="仿宋_GB2312" w:eastAsia="仿宋_GB2312" w:cs="仿宋_GB2312"/>
          <w:sz w:val="24"/>
        </w:rPr>
        <w:t>承包人提交的竣工资料的内容：</w:t>
      </w:r>
      <w:r>
        <w:rPr>
          <w:rFonts w:hint="eastAsia" w:ascii="仿宋_GB2312" w:hAnsi="仿宋_GB2312" w:eastAsia="仿宋_GB2312" w:cs="仿宋_GB2312"/>
          <w:sz w:val="24"/>
          <w:u w:val="single"/>
        </w:rPr>
        <w:t xml:space="preserve">1、完整准确的竣工图纸；2、竣工内业资料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承包人需要提交的竣工资料套数：</w:t>
      </w:r>
      <w:r>
        <w:rPr>
          <w:rFonts w:hint="eastAsia" w:ascii="仿宋_GB2312" w:hAnsi="仿宋_GB2312" w:eastAsia="仿宋_GB2312" w:cs="仿宋_GB2312"/>
          <w:sz w:val="24"/>
          <w:u w:val="single"/>
        </w:rPr>
        <w:t xml:space="preserve">竣工图六套（要求计算机出图），其中原件五套，电子文件一套；竣工内业资料三套  </w:t>
      </w:r>
      <w:r>
        <w:rPr>
          <w:rFonts w:hint="eastAsia" w:ascii="仿宋_GB2312" w:hAnsi="仿宋_GB2312" w:eastAsia="仿宋_GB2312" w:cs="仿宋_GB2312"/>
          <w:sz w:val="24"/>
        </w:rPr>
        <w:t>。</w:t>
      </w:r>
    </w:p>
    <w:p>
      <w:pPr>
        <w:spacing w:line="360" w:lineRule="auto"/>
        <w:ind w:left="638" w:leftChars="304"/>
        <w:jc w:val="left"/>
        <w:rPr>
          <w:rFonts w:ascii="仿宋_GB2312" w:hAnsi="仿宋_GB2312" w:eastAsia="仿宋_GB2312" w:cs="仿宋_GB2312"/>
          <w:sz w:val="24"/>
        </w:rPr>
      </w:pPr>
      <w:r>
        <w:rPr>
          <w:rFonts w:hint="eastAsia" w:ascii="仿宋_GB2312" w:hAnsi="仿宋_GB2312" w:eastAsia="仿宋_GB2312" w:cs="仿宋_GB2312"/>
          <w:sz w:val="24"/>
        </w:rPr>
        <w:t>承包人提交的竣工资料的费用承担：</w:t>
      </w:r>
      <w:r>
        <w:rPr>
          <w:rFonts w:hint="eastAsia" w:ascii="仿宋_GB2312" w:hAnsi="仿宋_GB2312" w:eastAsia="仿宋_GB2312" w:cs="仿宋_GB2312"/>
          <w:sz w:val="24"/>
          <w:u w:val="single"/>
        </w:rPr>
        <w:t>发生费用由承包人承担</w:t>
      </w:r>
      <w:r>
        <w:rPr>
          <w:rFonts w:hint="eastAsia" w:ascii="仿宋_GB2312" w:hAnsi="仿宋_GB2312" w:eastAsia="仿宋_GB2312" w:cs="仿宋_GB2312"/>
          <w:sz w:val="24"/>
        </w:rPr>
        <w:t>。</w:t>
      </w:r>
    </w:p>
    <w:p>
      <w:pPr>
        <w:spacing w:line="360" w:lineRule="auto"/>
        <w:ind w:left="638" w:leftChars="304"/>
        <w:jc w:val="left"/>
        <w:rPr>
          <w:rFonts w:ascii="仿宋_GB2312" w:hAnsi="仿宋_GB2312" w:eastAsia="仿宋_GB2312" w:cs="仿宋_GB2312"/>
          <w:sz w:val="24"/>
        </w:rPr>
      </w:pPr>
      <w:r>
        <w:rPr>
          <w:rFonts w:hint="eastAsia" w:ascii="仿宋_GB2312" w:hAnsi="仿宋_GB2312" w:eastAsia="仿宋_GB2312" w:cs="仿宋_GB2312"/>
          <w:sz w:val="24"/>
        </w:rPr>
        <w:t>承包人提交的竣工资料移交时间：</w:t>
      </w:r>
      <w:r>
        <w:rPr>
          <w:rFonts w:hint="eastAsia" w:ascii="仿宋_GB2312" w:hAnsi="仿宋_GB2312" w:eastAsia="仿宋_GB2312" w:cs="仿宋_GB2312"/>
          <w:sz w:val="24"/>
          <w:u w:val="single"/>
        </w:rPr>
        <w:t xml:space="preserve">竣工验收前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承包人提交的竣工资料形式要求：</w:t>
      </w:r>
      <w:r>
        <w:rPr>
          <w:rFonts w:hint="eastAsia" w:ascii="仿宋_GB2312" w:hAnsi="仿宋_GB2312" w:eastAsia="仿宋_GB2312" w:cs="仿宋_GB2312"/>
          <w:sz w:val="24"/>
          <w:u w:val="single"/>
        </w:rPr>
        <w:t xml:space="preserve"> 书面形式和电子文件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（10）承包人应履行的其他义务：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u w:val="single"/>
        </w:rPr>
        <w:t>1）承包人施工时必须与电信、广电、给水、电力等有关部门密切配合，保质保量完成施工任务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 2）承包人在施工时，必须全面协调好与周边环境关系，施工时承包人因自身原因未处理好周边环境关系导致工程停工，发包人将不承担由此引起的工期延误及其工程费用损失。</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3）按照玉林市城建归档要求及发包人《工程建设项目竣工资料归档管理规定》的有关要求移交项目档案 ，并承担相关费用。 </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 项目经理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 xml:space="preserve">3.2.1 </w:t>
      </w:r>
      <w:r>
        <w:rPr>
          <w:rFonts w:hint="eastAsia" w:ascii="仿宋_GB2312" w:hAnsi="仿宋_GB2312" w:eastAsia="仿宋_GB2312" w:cs="仿宋_GB2312"/>
          <w:sz w:val="24"/>
        </w:rPr>
        <w:t>项目经理：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身份证号：</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建造师执业资格等级：</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建造师注册证书号：</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建造师执业印章号：</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安全生产考核合格证书号：</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承包人对项目经理的授权范围如下：</w:t>
      </w:r>
      <w:r>
        <w:rPr>
          <w:rFonts w:hint="eastAsia" w:ascii="仿宋_GB2312" w:hAnsi="仿宋_GB2312" w:eastAsia="仿宋_GB2312" w:cs="仿宋_GB2312"/>
          <w:sz w:val="24"/>
          <w:u w:val="single"/>
        </w:rPr>
        <w:t xml:space="preserve">项目经理仅限于工程的现场施工管理，但未经承包人盖章同意，不得以承包人名义向外采购材料设备、租用建筑周转材料、雇用劳动力、签订分包合同等从事一切为承包人设立义务或责任的行为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关于项目经理每月在施工现场的时间要求：</w:t>
      </w:r>
      <w:r>
        <w:rPr>
          <w:rFonts w:hint="eastAsia" w:ascii="仿宋_GB2312" w:hAnsi="仿宋_GB2312" w:eastAsia="仿宋_GB2312" w:cs="仿宋_GB2312"/>
          <w:sz w:val="24"/>
          <w:u w:val="single"/>
        </w:rPr>
        <w:t xml:space="preserve">项目经理每月在岗带班时间不得少于当月施工时间的80%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承包人未提交劳动合同，以及没有为项目经理缴纳社会保险证明的违约责任：</w:t>
      </w:r>
      <w:r>
        <w:rPr>
          <w:rFonts w:hint="eastAsia" w:ascii="仿宋_GB2312" w:hAnsi="仿宋_GB2312" w:eastAsia="仿宋_GB2312" w:cs="仿宋_GB2312"/>
          <w:sz w:val="24"/>
          <w:u w:val="single"/>
        </w:rPr>
        <w:t xml:space="preserve"> 项目经理无权履行职责，由此影响工程进度或发生其它问题的，由承包人承担责任</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kern w:val="0"/>
          <w:sz w:val="24"/>
        </w:rPr>
        <w:t>项目经理未经批准，擅自离开施工现场的违约责任：</w:t>
      </w:r>
      <w:r>
        <w:rPr>
          <w:rFonts w:hint="eastAsia" w:ascii="仿宋_GB2312" w:hAnsi="仿宋_GB2312" w:eastAsia="仿宋_GB2312" w:cs="仿宋_GB2312"/>
          <w:sz w:val="24"/>
          <w:u w:val="single"/>
        </w:rPr>
        <w:t xml:space="preserve"> 项目经理每月在岗带班时间不得少于当月施工时间的80%。未经发包人同意或正当理由，项目经理每月在岗带班时间少于当月施工时间80%的，少在岗带班一天，发包人有权处违约金500元/日（人民币）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3.2.3 承包人擅自更换项目经理的违约责任：</w:t>
      </w:r>
      <w:r>
        <w:rPr>
          <w:rFonts w:hint="eastAsia" w:ascii="仿宋_GB2312" w:hAnsi="仿宋_GB2312" w:eastAsia="仿宋_GB2312" w:cs="仿宋_GB2312"/>
          <w:sz w:val="24"/>
          <w:u w:val="single"/>
        </w:rPr>
        <w:t>承包人项目经理必须与承包人投标时所承诺的人员一致，并在  （开工日期）  前到任。在监理人向承包人颁发工程竣工验收备案表 前，项目经理不得同时兼任其他任何项目的项目经理</w:t>
      </w:r>
      <w:r>
        <w:rPr>
          <w:rFonts w:hint="eastAsia" w:ascii="仿宋_GB2312" w:hAnsi="仿宋_GB2312" w:eastAsia="仿宋_GB2312" w:cs="仿宋_GB2312"/>
          <w:kern w:val="0"/>
          <w:sz w:val="24"/>
          <w:u w:val="single"/>
        </w:rPr>
        <w:t>（符合桂建管</w:t>
      </w:r>
      <w:r>
        <w:rPr>
          <w:rFonts w:hint="eastAsia" w:ascii="宋体" w:hAnsi="宋体" w:cs="宋体"/>
          <w:sz w:val="24"/>
          <w:u w:val="single"/>
        </w:rPr>
        <w:t>﹝</w:t>
      </w:r>
      <w:r>
        <w:rPr>
          <w:rFonts w:hint="eastAsia" w:ascii="仿宋_GB2312" w:hAnsi="仿宋_GB2312" w:eastAsia="仿宋_GB2312" w:cs="仿宋_GB2312"/>
          <w:sz w:val="24"/>
          <w:u w:val="single"/>
        </w:rPr>
        <w:t>2013</w:t>
      </w:r>
      <w:r>
        <w:rPr>
          <w:rFonts w:hint="eastAsia" w:ascii="宋体" w:hAnsi="宋体" w:cs="宋体"/>
          <w:sz w:val="24"/>
          <w:u w:val="single"/>
        </w:rPr>
        <w:t>﹞</w:t>
      </w:r>
      <w:r>
        <w:rPr>
          <w:rFonts w:hint="eastAsia" w:ascii="仿宋_GB2312" w:hAnsi="仿宋_GB2312" w:eastAsia="仿宋_GB2312" w:cs="仿宋_GB2312"/>
          <w:kern w:val="0"/>
          <w:sz w:val="24"/>
          <w:u w:val="single"/>
        </w:rPr>
        <w:t>17号和</w:t>
      </w:r>
      <w:r>
        <w:rPr>
          <w:rFonts w:hint="eastAsia" w:ascii="仿宋_GB2312" w:hAnsi="仿宋_GB2312" w:eastAsia="仿宋_GB2312" w:cs="仿宋_GB2312"/>
          <w:sz w:val="24"/>
          <w:u w:val="single"/>
        </w:rPr>
        <w:t>桂建管</w:t>
      </w:r>
      <w:r>
        <w:rPr>
          <w:rFonts w:hint="eastAsia" w:ascii="宋体" w:hAnsi="宋体" w:cs="宋体"/>
          <w:sz w:val="24"/>
          <w:u w:val="single"/>
        </w:rPr>
        <w:t>﹝</w:t>
      </w:r>
      <w:r>
        <w:rPr>
          <w:rFonts w:hint="eastAsia" w:ascii="仿宋_GB2312" w:hAnsi="仿宋_GB2312" w:eastAsia="仿宋_GB2312" w:cs="仿宋_GB2312"/>
          <w:sz w:val="24"/>
          <w:u w:val="single"/>
        </w:rPr>
        <w:t>2014</w:t>
      </w:r>
      <w:r>
        <w:rPr>
          <w:rFonts w:hint="eastAsia" w:ascii="宋体" w:hAnsi="宋体" w:cs="宋体"/>
          <w:sz w:val="24"/>
          <w:u w:val="single"/>
        </w:rPr>
        <w:t>﹞</w:t>
      </w:r>
      <w:r>
        <w:rPr>
          <w:rFonts w:hint="eastAsia" w:ascii="仿宋_GB2312" w:hAnsi="仿宋_GB2312" w:eastAsia="仿宋_GB2312" w:cs="仿宋_GB2312"/>
          <w:sz w:val="24"/>
          <w:u w:val="single"/>
        </w:rPr>
        <w:t>25号</w:t>
      </w:r>
      <w:r>
        <w:rPr>
          <w:rFonts w:hint="eastAsia" w:ascii="仿宋_GB2312" w:hAnsi="仿宋_GB2312" w:eastAsia="仿宋_GB2312" w:cs="仿宋_GB2312"/>
          <w:kern w:val="0"/>
          <w:sz w:val="24"/>
          <w:u w:val="single"/>
        </w:rPr>
        <w:t>文除外）</w:t>
      </w:r>
      <w:r>
        <w:rPr>
          <w:rFonts w:hint="eastAsia" w:ascii="仿宋_GB2312" w:hAnsi="仿宋_GB2312" w:eastAsia="仿宋_GB2312" w:cs="仿宋_GB2312"/>
          <w:sz w:val="24"/>
          <w:u w:val="single"/>
        </w:rPr>
        <w:t>。未经发包人书面同意，承包人擅自更换项目经理的视为违约，违约金处2000元/人</w:t>
      </w:r>
      <w:r>
        <w:rPr>
          <w:rFonts w:hint="eastAsia" w:ascii="宋体" w:hAnsi="宋体" w:cs="宋体"/>
          <w:sz w:val="24"/>
          <w:u w:val="single"/>
        </w:rPr>
        <w:t>•</w:t>
      </w:r>
      <w:r>
        <w:rPr>
          <w:rFonts w:hint="eastAsia" w:ascii="仿宋_GB2312" w:hAnsi="仿宋_GB2312" w:eastAsia="仿宋_GB2312" w:cs="仿宋_GB2312"/>
          <w:sz w:val="24"/>
          <w:u w:val="single"/>
        </w:rPr>
        <w:t>次（人民币）</w:t>
      </w:r>
      <w:r>
        <w:rPr>
          <w:rFonts w:hint="eastAsia" w:ascii="仿宋_GB2312" w:hAnsi="仿宋_GB2312" w:eastAsia="仿宋_GB2312" w:cs="仿宋_GB2312"/>
          <w:sz w:val="24"/>
        </w:rPr>
        <w:t>。</w:t>
      </w:r>
    </w:p>
    <w:p>
      <w:pPr>
        <w:spacing w:line="360" w:lineRule="auto"/>
        <w:outlineLvl w:val="0"/>
        <w:rPr>
          <w:rFonts w:ascii="仿宋_GB2312" w:hAnsi="仿宋_GB2312" w:eastAsia="仿宋_GB2312" w:cs="仿宋_GB2312"/>
          <w:sz w:val="24"/>
        </w:rPr>
      </w:pPr>
      <w:r>
        <w:rPr>
          <w:rFonts w:hint="eastAsia" w:ascii="仿宋_GB2312" w:hAnsi="仿宋_GB2312" w:eastAsia="仿宋_GB2312" w:cs="仿宋_GB2312"/>
          <w:sz w:val="24"/>
        </w:rPr>
        <w:t xml:space="preserve">    </w:t>
      </w:r>
      <w:bookmarkStart w:id="130" w:name="_Toc19625743"/>
      <w:r>
        <w:rPr>
          <w:rFonts w:hint="eastAsia" w:ascii="仿宋_GB2312" w:hAnsi="仿宋_GB2312" w:eastAsia="仿宋_GB2312" w:cs="仿宋_GB2312"/>
          <w:sz w:val="24"/>
        </w:rPr>
        <w:t>3.2.4 承包人无正当理由拒绝更换项目经理的违约责任：</w:t>
      </w:r>
      <w:r>
        <w:rPr>
          <w:rFonts w:hint="eastAsia" w:ascii="仿宋_GB2312" w:hAnsi="仿宋_GB2312" w:eastAsia="仿宋_GB2312" w:cs="仿宋_GB2312"/>
          <w:sz w:val="24"/>
          <w:u w:val="single"/>
        </w:rPr>
        <w:t>因承包人项目经理不称职，发包人要求调换而未及时调换的，视为承包人违约，必须向发包人交纳处罚金2000元/人</w:t>
      </w:r>
      <w:r>
        <w:rPr>
          <w:rFonts w:hint="eastAsia" w:ascii="宋体" w:hAnsi="宋体" w:cs="宋体"/>
          <w:sz w:val="24"/>
          <w:u w:val="single"/>
        </w:rPr>
        <w:t>•</w:t>
      </w:r>
      <w:r>
        <w:rPr>
          <w:rFonts w:hint="eastAsia" w:ascii="仿宋_GB2312" w:hAnsi="仿宋_GB2312" w:eastAsia="仿宋_GB2312" w:cs="仿宋_GB2312"/>
          <w:sz w:val="24"/>
          <w:u w:val="single"/>
        </w:rPr>
        <w:t>次（人民币）</w:t>
      </w:r>
      <w:r>
        <w:rPr>
          <w:rFonts w:hint="eastAsia" w:ascii="仿宋_GB2312" w:hAnsi="仿宋_GB2312" w:eastAsia="仿宋_GB2312" w:cs="仿宋_GB2312"/>
          <w:sz w:val="24"/>
        </w:rPr>
        <w:t>。</w:t>
      </w:r>
      <w:bookmarkEnd w:id="130"/>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 承包人人员</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3.3.1 承包人提交项目管理机构及施工现场管理人员安排报告的期限：</w:t>
      </w:r>
      <w:r>
        <w:rPr>
          <w:rFonts w:hint="eastAsia" w:ascii="仿宋_GB2312" w:hAnsi="仿宋_GB2312" w:eastAsia="仿宋_GB2312" w:cs="仿宋_GB2312"/>
          <w:sz w:val="24"/>
          <w:u w:val="single"/>
        </w:rPr>
        <w:t xml:space="preserve"> 合同签订后14天内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3.3.3 承包人无正当理由拒绝撤换主要施工管理人员的违约责任：</w:t>
      </w:r>
      <w:r>
        <w:rPr>
          <w:rFonts w:hint="eastAsia" w:ascii="仿宋_GB2312" w:hAnsi="仿宋_GB2312" w:eastAsia="仿宋_GB2312" w:cs="仿宋_GB2312"/>
          <w:sz w:val="24"/>
          <w:u w:val="single"/>
        </w:rPr>
        <w:t>因承包人主要施工管理人员不称职，发包人要求调换而无正当理由拒绝撤换或未及时调换的，视为承包人违约，必须向发包人交纳处罚金，处罚标准：技术负责人 1500元/人</w:t>
      </w:r>
      <w:r>
        <w:rPr>
          <w:rFonts w:hint="eastAsia" w:ascii="宋体" w:hAnsi="宋体" w:cs="宋体"/>
          <w:sz w:val="24"/>
          <w:u w:val="single"/>
        </w:rPr>
        <w:t>•</w:t>
      </w:r>
      <w:r>
        <w:rPr>
          <w:rFonts w:hint="eastAsia" w:ascii="仿宋_GB2312" w:hAnsi="仿宋_GB2312" w:eastAsia="仿宋_GB2312" w:cs="仿宋_GB2312"/>
          <w:sz w:val="24"/>
          <w:u w:val="single"/>
        </w:rPr>
        <w:t>次（人民币）；专业工程师1000元/人</w:t>
      </w:r>
      <w:r>
        <w:rPr>
          <w:rFonts w:hint="eastAsia" w:ascii="宋体" w:hAnsi="宋体" w:cs="宋体"/>
          <w:sz w:val="24"/>
          <w:u w:val="single"/>
        </w:rPr>
        <w:t>•</w:t>
      </w:r>
      <w:r>
        <w:rPr>
          <w:rFonts w:hint="eastAsia" w:ascii="仿宋_GB2312" w:hAnsi="仿宋_GB2312" w:eastAsia="仿宋_GB2312" w:cs="仿宋_GB2312"/>
          <w:sz w:val="24"/>
          <w:u w:val="single"/>
        </w:rPr>
        <w:t xml:space="preserve">次（人民币）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3.3.4 承包人主要施工管理人员离开施工现场的批准要求：</w:t>
      </w:r>
      <w:r>
        <w:rPr>
          <w:rFonts w:hint="eastAsia" w:ascii="仿宋_GB2312" w:hAnsi="仿宋_GB2312" w:eastAsia="仿宋_GB2312" w:cs="仿宋_GB2312"/>
          <w:sz w:val="24"/>
          <w:u w:val="single"/>
        </w:rPr>
        <w:t xml:space="preserve">应经发包人和监理工程师批准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3.3.5承包人擅自更换主要施工管理人员的违约责任：</w:t>
      </w:r>
      <w:r>
        <w:rPr>
          <w:rFonts w:hint="eastAsia" w:ascii="仿宋_GB2312" w:hAnsi="仿宋_GB2312" w:eastAsia="仿宋_GB2312" w:cs="仿宋_GB2312"/>
          <w:sz w:val="24"/>
          <w:u w:val="single"/>
        </w:rPr>
        <w:t xml:space="preserve"> 项目技术负责人、专职安全员及其承诺的其它在场管理人员未经发包人书面同意不准擅自更换，擅自更换项目技术负责人处1500元/人</w:t>
      </w:r>
      <w:r>
        <w:rPr>
          <w:rFonts w:hint="eastAsia" w:ascii="宋体" w:hAnsi="宋体" w:cs="宋体"/>
          <w:sz w:val="24"/>
          <w:u w:val="single"/>
        </w:rPr>
        <w:t>•</w:t>
      </w:r>
      <w:r>
        <w:rPr>
          <w:rFonts w:hint="eastAsia" w:ascii="仿宋_GB2312" w:hAnsi="仿宋_GB2312" w:eastAsia="仿宋_GB2312" w:cs="仿宋_GB2312"/>
          <w:sz w:val="24"/>
          <w:u w:val="single"/>
        </w:rPr>
        <w:t>次（人民币）违约金；擅自更换专职安全员处1500元/人</w:t>
      </w:r>
      <w:r>
        <w:rPr>
          <w:rFonts w:hint="eastAsia" w:ascii="宋体" w:hAnsi="宋体" w:cs="宋体"/>
          <w:sz w:val="24"/>
          <w:u w:val="single"/>
        </w:rPr>
        <w:t>•</w:t>
      </w:r>
      <w:r>
        <w:rPr>
          <w:rFonts w:hint="eastAsia" w:ascii="仿宋_GB2312" w:hAnsi="仿宋_GB2312" w:eastAsia="仿宋_GB2312" w:cs="仿宋_GB2312"/>
          <w:sz w:val="24"/>
          <w:u w:val="single"/>
        </w:rPr>
        <w:t>次（人民币）违约金；擅自更换其它在场管理人员处1000 元/人</w:t>
      </w:r>
      <w:r>
        <w:rPr>
          <w:rFonts w:hint="eastAsia" w:ascii="宋体" w:hAnsi="宋体" w:cs="宋体"/>
          <w:sz w:val="24"/>
          <w:u w:val="single"/>
        </w:rPr>
        <w:t>•</w:t>
      </w:r>
      <w:r>
        <w:rPr>
          <w:rFonts w:hint="eastAsia" w:ascii="仿宋_GB2312" w:hAnsi="仿宋_GB2312" w:eastAsia="仿宋_GB2312" w:cs="仿宋_GB2312"/>
          <w:sz w:val="24"/>
          <w:u w:val="single"/>
        </w:rPr>
        <w:t xml:space="preserve">次（人民币）违约金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承包人主要施工管理人员擅自离开施工现场的违约责任：</w:t>
      </w:r>
      <w:r>
        <w:rPr>
          <w:rFonts w:hint="eastAsia" w:ascii="仿宋_GB2312" w:hAnsi="仿宋_GB2312" w:eastAsia="仿宋_GB2312" w:cs="仿宋_GB2312"/>
          <w:sz w:val="24"/>
          <w:u w:val="single"/>
        </w:rPr>
        <w:t>未经发包人同意，项目技术负责人擅自离岗的，视为承包人违约，发包人有权处违约金1500元/人</w:t>
      </w:r>
      <w:r>
        <w:rPr>
          <w:rFonts w:hint="eastAsia" w:ascii="宋体" w:hAnsi="宋体" w:cs="宋体"/>
          <w:sz w:val="24"/>
          <w:u w:val="single"/>
        </w:rPr>
        <w:t>•</w:t>
      </w:r>
      <w:r>
        <w:rPr>
          <w:rFonts w:hint="eastAsia" w:ascii="仿宋_GB2312" w:hAnsi="仿宋_GB2312" w:eastAsia="仿宋_GB2312" w:cs="仿宋_GB2312"/>
          <w:sz w:val="24"/>
          <w:u w:val="single"/>
        </w:rPr>
        <w:t>次（人民币）；未经发包人同意，专职安全员擅自离岗的，视为承包人违约，发包人有权处违约金1500元/人</w:t>
      </w:r>
      <w:r>
        <w:rPr>
          <w:rFonts w:hint="eastAsia" w:ascii="宋体" w:hAnsi="宋体" w:cs="宋体"/>
          <w:sz w:val="24"/>
          <w:u w:val="single"/>
        </w:rPr>
        <w:t>•</w:t>
      </w:r>
      <w:r>
        <w:rPr>
          <w:rFonts w:hint="eastAsia" w:ascii="仿宋_GB2312" w:hAnsi="仿宋_GB2312" w:eastAsia="仿宋_GB2312" w:cs="仿宋_GB2312"/>
          <w:sz w:val="24"/>
          <w:u w:val="single"/>
        </w:rPr>
        <w:t>次（人民币）；其它在场管理人员擅自离岗的，视为承包人违约，发包人有权处违约金1000 元/人</w:t>
      </w:r>
      <w:r>
        <w:rPr>
          <w:rFonts w:hint="eastAsia" w:ascii="宋体" w:hAnsi="宋体" w:cs="宋体"/>
          <w:sz w:val="24"/>
          <w:u w:val="single"/>
        </w:rPr>
        <w:t>•</w:t>
      </w:r>
      <w:r>
        <w:rPr>
          <w:rFonts w:hint="eastAsia" w:ascii="仿宋_GB2312" w:hAnsi="仿宋_GB2312" w:eastAsia="仿宋_GB2312" w:cs="仿宋_GB2312"/>
          <w:sz w:val="24"/>
          <w:u w:val="single"/>
        </w:rPr>
        <w:t xml:space="preserve">次（人民币）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w:t>
      </w:r>
      <w:bookmarkStart w:id="131" w:name="_Toc292559364"/>
      <w:bookmarkStart w:id="132" w:name="_Toc292559869"/>
      <w:bookmarkStart w:id="133" w:name="_Toc296346660"/>
      <w:bookmarkStart w:id="134" w:name="_Toc296347158"/>
      <w:bookmarkStart w:id="135" w:name="_Toc296503159"/>
      <w:bookmarkStart w:id="136" w:name="_Toc296890987"/>
      <w:bookmarkStart w:id="137" w:name="_Toc296891199"/>
      <w:bookmarkStart w:id="138" w:name="_Toc296944498"/>
      <w:bookmarkStart w:id="139" w:name="_Toc297048345"/>
      <w:bookmarkStart w:id="140" w:name="_Toc297120459"/>
      <w:bookmarkStart w:id="141" w:name="_Toc297123492"/>
      <w:bookmarkStart w:id="142" w:name="_Toc297216151"/>
      <w:bookmarkStart w:id="143" w:name="_Toc300934945"/>
      <w:bookmarkStart w:id="144" w:name="_Toc303539102"/>
      <w:bookmarkStart w:id="145" w:name="_Toc304295523"/>
      <w:bookmarkStart w:id="146" w:name="_Toc312677988"/>
      <w:r>
        <w:rPr>
          <w:rFonts w:hint="eastAsia" w:ascii="仿宋_GB2312" w:hAnsi="仿宋_GB2312" w:eastAsia="仿宋_GB2312" w:cs="仿宋_GB2312"/>
          <w:sz w:val="24"/>
        </w:rPr>
        <w:t>.5 分包</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w:t>
      </w:r>
      <w:bookmarkStart w:id="147" w:name="_Toc304295524"/>
      <w:bookmarkStart w:id="148" w:name="_Toc292559870"/>
      <w:bookmarkStart w:id="149" w:name="_Toc296346661"/>
      <w:bookmarkStart w:id="150" w:name="_Toc292559365"/>
      <w:bookmarkStart w:id="151" w:name="_Toc296347159"/>
      <w:bookmarkStart w:id="152" w:name="_Toc296503160"/>
      <w:bookmarkStart w:id="153" w:name="_Toc296890988"/>
      <w:bookmarkStart w:id="154" w:name="_Toc297120460"/>
      <w:bookmarkStart w:id="155" w:name="_Toc300934946"/>
      <w:bookmarkStart w:id="156" w:name="_Toc303539103"/>
      <w:bookmarkStart w:id="157" w:name="_Toc297123493"/>
      <w:bookmarkStart w:id="158" w:name="_Toc297216152"/>
      <w:bookmarkStart w:id="159" w:name="_Toc297048346"/>
      <w:bookmarkStart w:id="160" w:name="_Toc296944499"/>
      <w:bookmarkStart w:id="161" w:name="_Toc296891200"/>
      <w:bookmarkStart w:id="162" w:name="_Toc318581158"/>
      <w:bookmarkStart w:id="163" w:name="_Toc312677989"/>
      <w:r>
        <w:rPr>
          <w:rFonts w:hint="eastAsia" w:ascii="仿宋_GB2312" w:hAnsi="仿宋_GB2312" w:eastAsia="仿宋_GB2312" w:cs="仿宋_GB2312"/>
          <w:sz w:val="24"/>
        </w:rPr>
        <w:t>.5.1 分包的一般约定</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禁止分包的工程包括：</w:t>
      </w:r>
      <w:r>
        <w:rPr>
          <w:rFonts w:hint="eastAsia" w:ascii="仿宋_GB2312" w:hAnsi="仿宋_GB2312" w:eastAsia="仿宋_GB2312" w:cs="仿宋_GB2312"/>
          <w:sz w:val="24"/>
          <w:u w:val="single"/>
        </w:rPr>
        <w:t xml:space="preserve"> 本工程禁止分包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u w:val="single"/>
        </w:rPr>
      </w:pPr>
      <w:r>
        <w:rPr>
          <w:rFonts w:hint="eastAsia" w:ascii="仿宋_GB2312" w:hAnsi="仿宋_GB2312" w:eastAsia="仿宋_GB2312" w:cs="仿宋_GB2312"/>
          <w:sz w:val="24"/>
        </w:rPr>
        <w:t>主体结构、关键性工作的范围：</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Start w:id="164" w:name="_Toc296503161"/>
      <w:bookmarkStart w:id="165" w:name="_Toc296347160"/>
      <w:bookmarkStart w:id="166" w:name="_Toc296346662"/>
      <w:bookmarkStart w:id="167" w:name="_Toc296890989"/>
      <w:bookmarkStart w:id="168" w:name="_Toc296891201"/>
      <w:bookmarkStart w:id="169" w:name="_Toc296944500"/>
      <w:bookmarkStart w:id="170" w:name="_Toc297048347"/>
      <w:bookmarkStart w:id="171" w:name="_Toc297120461"/>
      <w:bookmarkStart w:id="172" w:name="_Toc297123494"/>
      <w:bookmarkStart w:id="173" w:name="_Toc297216153"/>
      <w:bookmarkStart w:id="174" w:name="_Toc300934947"/>
      <w:bookmarkStart w:id="175" w:name="_Toc303539104"/>
      <w:bookmarkStart w:id="176" w:name="_Toc304295525"/>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3</w:t>
      </w:r>
      <w:bookmarkStart w:id="177" w:name="_Toc318581159"/>
      <w:bookmarkStart w:id="178" w:name="_Toc312677990"/>
      <w:r>
        <w:rPr>
          <w:rFonts w:hint="eastAsia" w:ascii="仿宋_GB2312" w:hAnsi="仿宋_GB2312" w:eastAsia="仿宋_GB2312" w:cs="仿宋_GB2312"/>
          <w:sz w:val="24"/>
        </w:rPr>
        <w:t>.5.2分包的确定</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允许分包的专业工程包括：</w:t>
      </w:r>
      <w:r>
        <w:rPr>
          <w:rFonts w:hint="eastAsia" w:ascii="仿宋_GB2312" w:hAnsi="仿宋_GB2312" w:eastAsia="仿宋_GB2312" w:cs="仿宋_GB2312"/>
          <w:sz w:val="24"/>
          <w:u w:val="single"/>
        </w:rPr>
        <w:t xml:space="preserve">   无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其他关于分包的约定：</w:t>
      </w:r>
      <w:r>
        <w:rPr>
          <w:rFonts w:hint="eastAsia" w:ascii="仿宋_GB2312" w:hAnsi="仿宋_GB2312" w:eastAsia="仿宋_GB2312" w:cs="仿宋_GB2312"/>
          <w:sz w:val="24"/>
          <w:u w:val="single"/>
        </w:rPr>
        <w:t xml:space="preserve">   无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3.5.4 分包合同价款</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关于分包合同价款支付的约定：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bookmarkEnd w:id="177"/>
    <w:bookmarkEnd w:id="178"/>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3.6 工程照管与成品、半成品保护</w:t>
      </w:r>
    </w:p>
    <w:p>
      <w:pPr>
        <w:spacing w:before="120" w:after="120"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承包人负责照管工程及工程相关的材料、工程设备的起始时间：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自发包人向承包人移交施工现场之日起至工程交付发包人之前，承包人负责工程照管与成品、半成品保护工作，保护期间因承包人责任发生损坏，承包人自费予以修复</w:t>
      </w:r>
      <w:r>
        <w:rPr>
          <w:rFonts w:hint="eastAsia" w:ascii="仿宋_GB2312" w:hAnsi="仿宋_GB2312" w:eastAsia="仿宋_GB2312" w:cs="仿宋_GB2312"/>
          <w:kern w:val="0"/>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3.7 履约担保</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承包人是否提供履约担保：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承包人提供履约担保的形式、金额及期限的：</w:t>
      </w:r>
      <w:r>
        <w:rPr>
          <w:rFonts w:hint="eastAsia" w:ascii="仿宋_GB2312" w:hAnsi="仿宋_GB2312" w:eastAsia="仿宋_GB2312" w:cs="仿宋_GB2312"/>
          <w:sz w:val="24"/>
          <w:u w:val="single"/>
        </w:rPr>
        <w:t xml:space="preserve">                               履约担保的有效期应当自本合同生效之日起至发包人签认并由监理人向承包人出具机械、材料进场并施工后14日止。由承包人提出书面申请并由监理人签认，发包人应在收到申请之日起7个内将履约保证金一次性退还给承包人（无息）。</w:t>
      </w:r>
    </w:p>
    <w:p>
      <w:pPr>
        <w:keepNext/>
        <w:keepLines/>
        <w:spacing w:before="120" w:after="120" w:line="360" w:lineRule="auto"/>
        <w:outlineLvl w:val="3"/>
        <w:rPr>
          <w:rFonts w:ascii="仿宋_GB2312" w:hAnsi="仿宋_GB2312" w:eastAsia="仿宋_GB2312" w:cs="仿宋_GB2312"/>
          <w:bCs/>
          <w:sz w:val="24"/>
        </w:rPr>
      </w:pPr>
      <w:bookmarkStart w:id="179" w:name="_Toc351203636"/>
      <w:r>
        <w:rPr>
          <w:rFonts w:hint="eastAsia" w:ascii="仿宋_GB2312" w:hAnsi="仿宋_GB2312" w:eastAsia="仿宋_GB2312" w:cs="仿宋_GB2312"/>
          <w:bCs/>
          <w:sz w:val="24"/>
        </w:rPr>
        <w:t>4</w:t>
      </w:r>
      <w:bookmarkStart w:id="180" w:name="_Toc296944501"/>
      <w:bookmarkStart w:id="181" w:name="_Toc292559871"/>
      <w:bookmarkStart w:id="182" w:name="_Toc297048348"/>
      <w:bookmarkStart w:id="183" w:name="_Toc297120462"/>
      <w:bookmarkStart w:id="184" w:name="_Toc292559366"/>
      <w:bookmarkStart w:id="185" w:name="_Toc296891202"/>
      <w:bookmarkStart w:id="186" w:name="_Toc296347161"/>
      <w:bookmarkStart w:id="187" w:name="_Toc296346663"/>
      <w:bookmarkStart w:id="188" w:name="_Toc267251413"/>
      <w:bookmarkStart w:id="189" w:name="_Toc296890990"/>
      <w:bookmarkStart w:id="190" w:name="_Toc296503162"/>
      <w:r>
        <w:rPr>
          <w:rFonts w:hint="eastAsia" w:ascii="仿宋_GB2312" w:hAnsi="仿宋_GB2312" w:eastAsia="仿宋_GB2312" w:cs="仿宋_GB2312"/>
          <w:bCs/>
          <w:sz w:val="24"/>
        </w:rPr>
        <w:t>. 监</w:t>
      </w:r>
      <w:bookmarkEnd w:id="180"/>
      <w:bookmarkEnd w:id="181"/>
      <w:bookmarkEnd w:id="182"/>
      <w:bookmarkEnd w:id="183"/>
      <w:bookmarkEnd w:id="184"/>
      <w:bookmarkEnd w:id="185"/>
      <w:bookmarkEnd w:id="186"/>
      <w:bookmarkEnd w:id="187"/>
      <w:bookmarkEnd w:id="188"/>
      <w:bookmarkEnd w:id="189"/>
      <w:bookmarkEnd w:id="190"/>
      <w:r>
        <w:rPr>
          <w:rFonts w:hint="eastAsia" w:ascii="仿宋_GB2312" w:hAnsi="仿宋_GB2312" w:eastAsia="仿宋_GB2312" w:cs="仿宋_GB2312"/>
          <w:bCs/>
          <w:sz w:val="24"/>
        </w:rPr>
        <w:t>理人</w:t>
      </w:r>
      <w:bookmarkEnd w:id="179"/>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4.1监理人的一般规定</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关于监理人的监理内容：</w:t>
      </w:r>
      <w:r>
        <w:rPr>
          <w:rFonts w:hint="eastAsia" w:ascii="仿宋_GB2312" w:hAnsi="仿宋_GB2312" w:eastAsia="仿宋_GB2312" w:cs="仿宋_GB2312"/>
          <w:sz w:val="24"/>
          <w:u w:val="single"/>
        </w:rPr>
        <w:t xml:space="preserve"> 按本工程的监理合同中的有关条款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关于监理人的监理权限：</w:t>
      </w:r>
      <w:r>
        <w:rPr>
          <w:rFonts w:hint="eastAsia" w:ascii="仿宋_GB2312" w:hAnsi="仿宋_GB2312" w:eastAsia="仿宋_GB2312" w:cs="仿宋_GB2312"/>
          <w:sz w:val="24"/>
          <w:u w:val="single"/>
        </w:rPr>
        <w:t xml:space="preserve"> 按本工程的监理合同中的有关条款 </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关于监理人在施工现场的办公场所、生活场所的提供和费用承担的约定：</w:t>
      </w:r>
      <w:r>
        <w:rPr>
          <w:rFonts w:hint="eastAsia" w:ascii="仿宋_GB2312" w:hAnsi="仿宋_GB2312" w:eastAsia="仿宋_GB2312" w:cs="仿宋_GB2312"/>
          <w:sz w:val="24"/>
          <w:u w:val="single"/>
        </w:rPr>
        <w:t xml:space="preserve">按本工程的监理合同中的有关条款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4.2 监理人员</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总监理工程师：</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    务：</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监理工程师执业资格证书号：</w:t>
      </w:r>
      <w:r>
        <w:rPr>
          <w:rFonts w:hint="eastAsia" w:ascii="仿宋_GB2312" w:hAnsi="仿宋_GB2312" w:eastAsia="仿宋_GB2312" w:cs="仿宋_GB2312"/>
          <w:sz w:val="24"/>
          <w:u w:val="single"/>
        </w:rPr>
        <w:t>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关于监理人的其他约定：</w:t>
      </w:r>
      <w:r>
        <w:rPr>
          <w:rFonts w:hint="eastAsia" w:ascii="仿宋_GB2312" w:hAnsi="仿宋_GB2312" w:eastAsia="仿宋_GB2312" w:cs="仿宋_GB2312"/>
          <w:sz w:val="24"/>
          <w:u w:val="single"/>
        </w:rPr>
        <w:t>  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4.4 商定或确定</w:t>
      </w:r>
    </w:p>
    <w:p>
      <w:pPr>
        <w:spacing w:line="360" w:lineRule="auto"/>
        <w:ind w:firstLine="480" w:firstLineChars="200"/>
        <w:rPr>
          <w:rFonts w:ascii="仿宋_GB2312" w:hAnsi="仿宋_GB2312" w:eastAsia="仿宋_GB2312" w:cs="仿宋_GB2312"/>
          <w:sz w:val="24"/>
        </w:rPr>
      </w:pPr>
      <w:bookmarkStart w:id="191" w:name="_Toc267251418"/>
      <w:r>
        <w:rPr>
          <w:rFonts w:hint="eastAsia" w:ascii="仿宋_GB2312" w:hAnsi="仿宋_GB2312" w:eastAsia="仿宋_GB2312" w:cs="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kern w:val="0"/>
          <w:sz w:val="24"/>
          <w:u w:val="single"/>
        </w:rPr>
        <w:t>工程质量的鉴定、验收</w:t>
      </w:r>
      <w:r>
        <w:rPr>
          <w:rFonts w:hint="eastAsia" w:ascii="仿宋_GB2312" w:hAnsi="仿宋_GB2312" w:eastAsia="仿宋_GB2312" w:cs="仿宋_GB2312"/>
          <w:kern w:val="0"/>
          <w:sz w:val="24"/>
        </w:rPr>
        <w:t>；</w:t>
      </w:r>
    </w:p>
    <w:p>
      <w:pPr>
        <w:autoSpaceDE w:val="0"/>
        <w:autoSpaceDN w:val="0"/>
        <w:adjustRightInd w:val="0"/>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u w:val="single"/>
        </w:rPr>
        <w:t>中间验收。</w:t>
      </w:r>
    </w:p>
    <w:p>
      <w:pPr>
        <w:autoSpaceDE w:val="0"/>
        <w:autoSpaceDN w:val="0"/>
        <w:adjustRightInd w:val="0"/>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（3）</w:t>
      </w:r>
      <w:r>
        <w:rPr>
          <w:rFonts w:hint="eastAsia" w:ascii="仿宋_GB2312" w:hAnsi="仿宋_GB2312" w:eastAsia="仿宋_GB2312" w:cs="仿宋_GB2312"/>
          <w:kern w:val="0"/>
          <w:sz w:val="24"/>
          <w:u w:val="single"/>
        </w:rPr>
        <w:t>其他                         。</w:t>
      </w:r>
    </w:p>
    <w:p>
      <w:pPr>
        <w:keepNext/>
        <w:keepLines/>
        <w:spacing w:before="120" w:after="120" w:line="360" w:lineRule="auto"/>
        <w:outlineLvl w:val="3"/>
        <w:rPr>
          <w:rFonts w:ascii="仿宋_GB2312" w:hAnsi="仿宋_GB2312" w:eastAsia="仿宋_GB2312" w:cs="仿宋_GB2312"/>
          <w:bCs/>
          <w:sz w:val="24"/>
        </w:rPr>
      </w:pPr>
      <w:bookmarkStart w:id="192" w:name="_Toc351203637"/>
      <w:r>
        <w:rPr>
          <w:rFonts w:hint="eastAsia" w:ascii="仿宋_GB2312" w:hAnsi="仿宋_GB2312" w:eastAsia="仿宋_GB2312" w:cs="仿宋_GB2312"/>
          <w:bCs/>
          <w:sz w:val="24"/>
        </w:rPr>
        <w:t>5</w:t>
      </w:r>
      <w:bookmarkEnd w:id="191"/>
      <w:bookmarkStart w:id="193" w:name="_Toc297048349"/>
      <w:bookmarkStart w:id="194" w:name="_Toc296347162"/>
      <w:bookmarkStart w:id="195" w:name="_Toc292559367"/>
      <w:bookmarkStart w:id="196" w:name="_Toc296944502"/>
      <w:bookmarkStart w:id="197" w:name="_Toc296891203"/>
      <w:bookmarkStart w:id="198" w:name="_Toc296890991"/>
      <w:bookmarkStart w:id="199" w:name="_Toc296346664"/>
      <w:bookmarkStart w:id="200" w:name="_Toc296503163"/>
      <w:bookmarkStart w:id="201" w:name="_Toc297120463"/>
      <w:bookmarkStart w:id="202" w:name="_Toc292559872"/>
      <w:r>
        <w:rPr>
          <w:rFonts w:hint="eastAsia" w:ascii="仿宋_GB2312" w:hAnsi="仿宋_GB2312" w:eastAsia="仿宋_GB2312" w:cs="仿宋_GB2312"/>
          <w:bCs/>
          <w:sz w:val="24"/>
        </w:rPr>
        <w:t>. 工程质量</w:t>
      </w:r>
      <w:bookmarkEnd w:id="192"/>
    </w:p>
    <w:p>
      <w:pPr>
        <w:spacing w:after="120" w:line="360" w:lineRule="auto"/>
        <w:ind w:firstLine="480" w:firstLineChars="200"/>
        <w:outlineLvl w:val="0"/>
        <w:rPr>
          <w:rFonts w:ascii="仿宋_GB2312" w:hAnsi="仿宋_GB2312" w:eastAsia="仿宋_GB2312" w:cs="仿宋_GB2312"/>
          <w:sz w:val="24"/>
        </w:rPr>
      </w:pPr>
      <w:bookmarkStart w:id="203" w:name="_Toc19625744"/>
      <w:r>
        <w:rPr>
          <w:rFonts w:hint="eastAsia" w:ascii="仿宋_GB2312" w:hAnsi="仿宋_GB2312" w:eastAsia="仿宋_GB2312" w:cs="仿宋_GB2312"/>
          <w:sz w:val="24"/>
        </w:rPr>
        <w:t>5.1 质量要求</w:t>
      </w:r>
      <w:bookmarkEnd w:id="203"/>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5</w:t>
      </w:r>
      <w:bookmarkStart w:id="204" w:name="_Toc312677997"/>
      <w:bookmarkStart w:id="205" w:name="_Toc304295527"/>
      <w:bookmarkStart w:id="206" w:name="_Toc303539106"/>
      <w:bookmarkStart w:id="207" w:name="_Toc300934949"/>
      <w:bookmarkStart w:id="208" w:name="_Toc318581164"/>
      <w:bookmarkStart w:id="209" w:name="_Toc297123496"/>
      <w:bookmarkStart w:id="210" w:name="_Toc297216155"/>
      <w:r>
        <w:rPr>
          <w:rFonts w:hint="eastAsia" w:ascii="仿宋_GB2312" w:hAnsi="仿宋_GB2312" w:eastAsia="仿宋_GB2312" w:cs="仿宋_GB2312"/>
          <w:sz w:val="24"/>
        </w:rPr>
        <w:t>.1.1 特殊质量标准和要求：</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关于工程奖项的约定：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211" w:name="_Toc19625745"/>
      <w:r>
        <w:rPr>
          <w:rFonts w:hint="eastAsia" w:ascii="仿宋_GB2312" w:hAnsi="仿宋_GB2312" w:eastAsia="仿宋_GB2312" w:cs="仿宋_GB2312"/>
          <w:sz w:val="24"/>
        </w:rPr>
        <w:t>5.3 隐蔽工程检查</w:t>
      </w:r>
      <w:bookmarkEnd w:id="211"/>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5.3.2承包人提前通知监理人隐蔽工程检查的期限的约定：</w:t>
      </w:r>
      <w:r>
        <w:rPr>
          <w:rFonts w:hint="eastAsia" w:ascii="仿宋_GB2312" w:hAnsi="仿宋_GB2312" w:eastAsia="仿宋_GB2312" w:cs="仿宋_GB2312"/>
          <w:bCs/>
          <w:sz w:val="24"/>
          <w:u w:val="single"/>
        </w:rPr>
        <w:t>工程隐蔽或中间验收前48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监理人不能按时进行检查时，应提前</w:t>
      </w:r>
      <w:r>
        <w:rPr>
          <w:rFonts w:hint="eastAsia" w:ascii="仿宋_GB2312" w:hAnsi="仿宋_GB2312" w:eastAsia="仿宋_GB2312" w:cs="仿宋_GB2312"/>
          <w:sz w:val="24"/>
          <w:u w:val="single"/>
        </w:rPr>
        <w:t xml:space="preserve"> 24  </w:t>
      </w:r>
      <w:r>
        <w:rPr>
          <w:rFonts w:hint="eastAsia" w:ascii="仿宋_GB2312" w:hAnsi="仿宋_GB2312" w:eastAsia="仿宋_GB2312" w:cs="仿宋_GB2312"/>
          <w:sz w:val="24"/>
        </w:rPr>
        <w:t>小时提交书面延期要求。</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关于延期最长不得超过：</w:t>
      </w:r>
      <w:r>
        <w:rPr>
          <w:rFonts w:hint="eastAsia" w:ascii="仿宋_GB2312" w:hAnsi="仿宋_GB2312" w:eastAsia="仿宋_GB2312" w:cs="仿宋_GB2312"/>
          <w:sz w:val="24"/>
          <w:u w:val="single"/>
        </w:rPr>
        <w:t xml:space="preserve"> 48   </w:t>
      </w:r>
      <w:r>
        <w:rPr>
          <w:rFonts w:hint="eastAsia" w:ascii="仿宋_GB2312" w:hAnsi="仿宋_GB2312" w:eastAsia="仿宋_GB2312" w:cs="仿宋_GB2312"/>
          <w:sz w:val="24"/>
        </w:rPr>
        <w:t>小时。</w:t>
      </w:r>
    </w:p>
    <w:p>
      <w:pPr>
        <w:keepNext/>
        <w:keepLines/>
        <w:spacing w:before="120" w:after="120" w:line="360" w:lineRule="auto"/>
        <w:outlineLvl w:val="3"/>
        <w:rPr>
          <w:rFonts w:ascii="仿宋_GB2312" w:hAnsi="仿宋_GB2312" w:eastAsia="仿宋_GB2312" w:cs="仿宋_GB2312"/>
          <w:bCs/>
          <w:sz w:val="24"/>
        </w:rPr>
      </w:pPr>
      <w:bookmarkStart w:id="212" w:name="_Toc351203638"/>
      <w:r>
        <w:rPr>
          <w:rFonts w:hint="eastAsia" w:ascii="仿宋_GB2312" w:hAnsi="仿宋_GB2312" w:eastAsia="仿宋_GB2312" w:cs="仿宋_GB2312"/>
          <w:bCs/>
          <w:sz w:val="24"/>
        </w:rPr>
        <w:t>6. 安全文明施工与环境保护</w:t>
      </w:r>
      <w:bookmarkEnd w:id="212"/>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6.1安全文明施工</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6.1.1 项目安全生产的达标目标及相应事项的约定：</w:t>
      </w:r>
      <w:r>
        <w:rPr>
          <w:rFonts w:hint="eastAsia" w:ascii="仿宋_GB2312" w:hAnsi="仿宋_GB2312" w:eastAsia="仿宋_GB2312" w:cs="仿宋_GB2312"/>
          <w:sz w:val="24"/>
          <w:u w:val="single"/>
        </w:rPr>
        <w:t xml:space="preserve">承包人应按《建筑施工企业安全生产管理机构设置及专职安全生产管理人员配备办法》（建质【2008】91号）设置专职安全生产管理人员，并按照相关内容和国家行业规范要求采取有效的安全措施，以保证自身及第三人和周边环境的安全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6.1.4 关于治安保卫的特别约定：</w:t>
      </w:r>
      <w:r>
        <w:rPr>
          <w:rFonts w:hint="eastAsia" w:ascii="仿宋_GB2312" w:hAnsi="仿宋_GB2312" w:eastAsia="仿宋_GB2312" w:cs="仿宋_GB2312"/>
          <w:sz w:val="24"/>
          <w:u w:val="single"/>
        </w:rPr>
        <w:t xml:space="preserve">承包人应承担施工安全保卫工作及非夜间施工照明的责任，承包人应采取一切合理的预防措施，防止人员伤亡、财产损失事故，费用由承包人承担。承包人生活设施及施工场应自费配备消防设备，防止火灾发生，如发生意外事故，由承包方承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关于编制施工场地治安管理计划的约定：</w:t>
      </w:r>
      <w:r>
        <w:rPr>
          <w:rFonts w:hint="eastAsia" w:ascii="仿宋_GB2312" w:hAnsi="仿宋_GB2312" w:eastAsia="仿宋_GB2312" w:cs="仿宋_GB2312"/>
          <w:sz w:val="24"/>
          <w:u w:val="single"/>
        </w:rPr>
        <w:t xml:space="preserve"> 承包人开工前三天提供施工场地治安管理计划和突发治安事件紧急预案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6.1.5 文明施工</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合同当事人对文明施工的要求：</w:t>
      </w:r>
      <w:r>
        <w:rPr>
          <w:rFonts w:hint="eastAsia" w:ascii="仿宋_GB2312" w:hAnsi="仿宋_GB2312" w:eastAsia="仿宋_GB2312" w:cs="仿宋_GB2312"/>
          <w:sz w:val="24"/>
          <w:u w:val="single"/>
        </w:rPr>
        <w:t xml:space="preserve">承包人需自行办理的有关施工场地交通、环卫和施工噪音管理等手续，并应符合国家相关规定，并自行承担其费用；对施工中的地上地下建筑物（构筑物）管线、电力设施等应按有关规定加强监控测量和保护，相应的费用或因保护不当造成的损失及法律责任由承包人承担；环境保护工作由承包方全权负责，执行国家和地方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施工期间必须保证周边单位的正常工作及居民的正常生活，尽量减少粉尘、噪声、振动等污染的扰民。必须按玉林市委、市人大、市政府及有关部门的临时要求，调整作业方式，停止高粉尘、高噪音作业或爆破作业等；保证周围建(构)筑物、地下及地上管线、地下人防等设施安全；做到进入现场的施工和作业人员，配证上岗，文明施工；按规定做好施工区域封闭及场地硬化工作，施工围墙(围挡)等维护设施应安全、美观、耐久，非施工相关人员不许入内；上述增加列项涉及的费用由承包人承担  </w:t>
      </w:r>
      <w:r>
        <w:rPr>
          <w:rFonts w:hint="eastAsia" w:ascii="仿宋_GB2312" w:hAnsi="仿宋_GB2312" w:eastAsia="仿宋_GB2312" w:cs="仿宋_GB2312"/>
          <w:sz w:val="24"/>
        </w:rPr>
        <w:t>。</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6.1.6 关于安全文明施工费支付比例和支付期限的约定：</w:t>
      </w:r>
      <w:r>
        <w:rPr>
          <w:rFonts w:hint="eastAsia" w:ascii="仿宋_GB2312" w:hAnsi="仿宋_GB2312" w:eastAsia="仿宋_GB2312" w:cs="仿宋_GB2312"/>
          <w:sz w:val="24"/>
          <w:u w:val="single"/>
        </w:rPr>
        <w:t>本合同价款已包含安全防护、文明施工措施费，使用要求：专款专用。具体按桂建质[2006]22号文《广西壮族自治区建筑工程安全防护、文明施工措施费及管理细则》及现行的规范、标准执行</w:t>
      </w:r>
      <w:r>
        <w:rPr>
          <w:rFonts w:hint="eastAsia" w:ascii="仿宋_GB2312" w:hAnsi="仿宋_GB2312" w:eastAsia="仿宋_GB2312" w:cs="仿宋_GB2312"/>
          <w:kern w:val="0"/>
          <w:sz w:val="24"/>
          <w:u w:val="single"/>
        </w:rPr>
        <w:t>。</w:t>
      </w:r>
    </w:p>
    <w:bookmarkEnd w:id="204"/>
    <w:bookmarkEnd w:id="205"/>
    <w:bookmarkEnd w:id="206"/>
    <w:bookmarkEnd w:id="207"/>
    <w:bookmarkEnd w:id="208"/>
    <w:bookmarkEnd w:id="209"/>
    <w:bookmarkEnd w:id="210"/>
    <w:p>
      <w:pPr>
        <w:keepNext/>
        <w:keepLines/>
        <w:spacing w:before="120" w:after="120" w:line="360" w:lineRule="auto"/>
        <w:outlineLvl w:val="3"/>
        <w:rPr>
          <w:rFonts w:ascii="仿宋_GB2312" w:hAnsi="仿宋_GB2312" w:eastAsia="仿宋_GB2312" w:cs="仿宋_GB2312"/>
          <w:bCs/>
          <w:sz w:val="24"/>
        </w:rPr>
      </w:pPr>
      <w:bookmarkStart w:id="213" w:name="_Toc351203639"/>
      <w:r>
        <w:rPr>
          <w:rFonts w:hint="eastAsia" w:ascii="仿宋_GB2312" w:hAnsi="仿宋_GB2312" w:eastAsia="仿宋_GB2312" w:cs="仿宋_GB2312"/>
          <w:bCs/>
          <w:sz w:val="24"/>
        </w:rPr>
        <w:t>7. 工期和进度</w:t>
      </w:r>
      <w:bookmarkEnd w:id="213"/>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7.1 施工组织设计</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7.1.1 合</w:t>
      </w:r>
      <w:r>
        <w:rPr>
          <w:rFonts w:hint="eastAsia" w:ascii="仿宋_GB2312" w:hAnsi="仿宋_GB2312" w:eastAsia="仿宋_GB2312" w:cs="仿宋_GB2312"/>
          <w:kern w:val="0"/>
          <w:sz w:val="24"/>
        </w:rPr>
        <w:t>同当事人约定的施工组织设计应包括的其他内容：</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 xml:space="preserve">按通用条款执行  </w:t>
      </w:r>
      <w:r>
        <w:rPr>
          <w:rFonts w:hint="eastAsia" w:ascii="仿宋_GB2312" w:hAnsi="仿宋_GB2312" w:eastAsia="仿宋_GB2312" w:cs="仿宋_GB2312"/>
          <w:sz w:val="24"/>
        </w:rPr>
        <w:t>。</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 xml:space="preserve">7.1.2 </w:t>
      </w:r>
      <w:r>
        <w:rPr>
          <w:rFonts w:hint="eastAsia" w:ascii="仿宋_GB2312" w:hAnsi="仿宋_GB2312" w:eastAsia="仿宋_GB2312" w:cs="仿宋_GB2312"/>
          <w:kern w:val="0"/>
          <w:sz w:val="24"/>
        </w:rPr>
        <w:t>施工组织设计的提交和修改</w:t>
      </w:r>
    </w:p>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承包人提交详细施工组织设计的期限的约定：</w:t>
      </w:r>
      <w:r>
        <w:rPr>
          <w:rFonts w:hint="eastAsia" w:ascii="仿宋_GB2312" w:hAnsi="仿宋_GB2312" w:eastAsia="仿宋_GB2312" w:cs="仿宋_GB2312"/>
          <w:sz w:val="24"/>
          <w:u w:val="single"/>
        </w:rPr>
        <w:t xml:space="preserve"> 合同签订后7日内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发包人和监理人在收到详细的施工组织设计后确认或提出修改意见的期限：</w:t>
      </w:r>
      <w:r>
        <w:rPr>
          <w:rFonts w:hint="eastAsia" w:ascii="仿宋_GB2312" w:hAnsi="仿宋_GB2312" w:eastAsia="仿宋_GB2312" w:cs="仿宋_GB2312"/>
          <w:sz w:val="24"/>
          <w:u w:val="single"/>
        </w:rPr>
        <w:t xml:space="preserve">在承包人提供施工组织设计后七天内审定完毕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w:t>
      </w:r>
      <w:bookmarkStart w:id="214" w:name="_Toc303539123"/>
      <w:bookmarkStart w:id="215" w:name="_Toc304295541"/>
      <w:bookmarkStart w:id="216" w:name="_Toc297123514"/>
      <w:bookmarkStart w:id="217" w:name="_Toc300934966"/>
      <w:bookmarkStart w:id="218" w:name="_Toc297216173"/>
      <w:bookmarkStart w:id="219" w:name="_Toc312677479"/>
      <w:bookmarkStart w:id="220" w:name="_Toc312678005"/>
      <w:r>
        <w:rPr>
          <w:rFonts w:hint="eastAsia" w:ascii="仿宋_GB2312" w:hAnsi="仿宋_GB2312" w:eastAsia="仿宋_GB2312" w:cs="仿宋_GB2312"/>
          <w:sz w:val="24"/>
        </w:rPr>
        <w:t>.2 施工进度计划</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7.2.2 施工进度计划的修订</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发包人和监理人在收到修订的施工进度计划后确认或提出修改意见的期限：</w:t>
      </w:r>
      <w:r>
        <w:rPr>
          <w:rFonts w:hint="eastAsia" w:ascii="仿宋_GB2312" w:hAnsi="仿宋_GB2312" w:eastAsia="仿宋_GB2312" w:cs="仿宋_GB2312"/>
          <w:sz w:val="24"/>
          <w:u w:val="single"/>
        </w:rPr>
        <w:t xml:space="preserve">在收到修订的施工进度计划后7日内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7.3 开工</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7.3.1 开工准备</w:t>
      </w:r>
    </w:p>
    <w:p>
      <w:pPr>
        <w:spacing w:line="360" w:lineRule="auto"/>
        <w:ind w:firstLine="645"/>
        <w:jc w:val="left"/>
        <w:rPr>
          <w:rFonts w:ascii="仿宋_GB2312" w:hAnsi="仿宋_GB2312" w:eastAsia="仿宋_GB2312" w:cs="仿宋_GB2312"/>
          <w:sz w:val="24"/>
          <w:u w:val="single"/>
        </w:rPr>
      </w:pPr>
      <w:r>
        <w:rPr>
          <w:rFonts w:hint="eastAsia" w:ascii="仿宋_GB2312" w:hAnsi="仿宋_GB2312" w:eastAsia="仿宋_GB2312" w:cs="仿宋_GB2312"/>
          <w:sz w:val="24"/>
        </w:rPr>
        <w:t>关于承包人提交</w:t>
      </w:r>
      <w:r>
        <w:rPr>
          <w:rFonts w:hint="eastAsia" w:ascii="仿宋_GB2312" w:hAnsi="仿宋_GB2312" w:eastAsia="仿宋_GB2312" w:cs="仿宋_GB2312"/>
          <w:kern w:val="0"/>
          <w:sz w:val="24"/>
        </w:rPr>
        <w:t>工程开工报审表的期限：</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关于发包人应完成的其他开工准备工作及期限：</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关于承包人应完成的其他开工准备工作及期限：</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7.3.2开工通知</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因发包人原因造成监理人未能在计划开工日期之日起</w:t>
      </w:r>
      <w:r>
        <w:rPr>
          <w:rFonts w:hint="eastAsia" w:ascii="仿宋_GB2312" w:hAnsi="仿宋_GB2312" w:eastAsia="仿宋_GB2312" w:cs="仿宋_GB2312"/>
          <w:sz w:val="24"/>
          <w:u w:val="single"/>
        </w:rPr>
        <w:t xml:space="preserve"> 90 </w:t>
      </w:r>
      <w:r>
        <w:rPr>
          <w:rFonts w:hint="eastAsia" w:ascii="仿宋_GB2312" w:hAnsi="仿宋_GB2312" w:eastAsia="仿宋_GB2312" w:cs="仿宋_GB2312"/>
          <w:sz w:val="24"/>
        </w:rPr>
        <w:t>天内发出开工通知的，承包人有权提出价格调整要求，或者解除合同。</w:t>
      </w:r>
    </w:p>
    <w:bookmarkEnd w:id="214"/>
    <w:bookmarkEnd w:id="215"/>
    <w:bookmarkEnd w:id="216"/>
    <w:bookmarkEnd w:id="217"/>
    <w:bookmarkEnd w:id="218"/>
    <w:bookmarkEnd w:id="219"/>
    <w:bookmarkEnd w:id="220"/>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7.4 测量放线</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7.4.1发包人通过监理人向承包人提供测量基准点、基准线和水准点及其书面资料的期限：</w:t>
      </w:r>
      <w:r>
        <w:rPr>
          <w:rFonts w:hint="eastAsia" w:ascii="仿宋_GB2312" w:hAnsi="仿宋_GB2312" w:eastAsia="仿宋_GB2312" w:cs="仿宋_GB2312"/>
          <w:sz w:val="24"/>
          <w:u w:val="single"/>
        </w:rPr>
        <w:t xml:space="preserve"> 开工前7天内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w:t>
      </w:r>
      <w:bookmarkStart w:id="221" w:name="_Toc297123516"/>
      <w:bookmarkStart w:id="222" w:name="_Toc297216175"/>
      <w:bookmarkStart w:id="223" w:name="_Toc303539125"/>
      <w:bookmarkStart w:id="224" w:name="_Toc304295546"/>
      <w:bookmarkStart w:id="225" w:name="_Toc312678010"/>
      <w:bookmarkStart w:id="226" w:name="_Toc300934968"/>
      <w:bookmarkStart w:id="227" w:name="_Toc312677484"/>
      <w:r>
        <w:rPr>
          <w:rFonts w:hint="eastAsia" w:ascii="仿宋_GB2312" w:hAnsi="仿宋_GB2312" w:eastAsia="仿宋_GB2312" w:cs="仿宋_GB2312"/>
          <w:sz w:val="24"/>
        </w:rPr>
        <w:t>.5 工期延误</w:t>
      </w:r>
    </w:p>
    <w:bookmarkEnd w:id="221"/>
    <w:bookmarkEnd w:id="222"/>
    <w:bookmarkEnd w:id="223"/>
    <w:bookmarkEnd w:id="224"/>
    <w:bookmarkEnd w:id="225"/>
    <w:bookmarkEnd w:id="226"/>
    <w:bookmarkEnd w:id="227"/>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7.5.1 因发包人原因导致工期延误</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（7）因发包人原因导致工期延误的其他情形：</w:t>
      </w:r>
      <w:r>
        <w:rPr>
          <w:rFonts w:hint="eastAsia" w:ascii="仿宋_GB2312" w:hAnsi="仿宋_GB2312" w:eastAsia="仿宋_GB2312" w:cs="仿宋_GB2312"/>
          <w:sz w:val="24"/>
          <w:u w:val="single"/>
        </w:rPr>
        <w:t xml:space="preserve">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w:t>
      </w:r>
      <w:bookmarkStart w:id="228" w:name="_Toc318581169"/>
      <w:bookmarkStart w:id="229" w:name="_Toc312678012"/>
      <w:bookmarkStart w:id="230" w:name="_Toc312677486"/>
      <w:bookmarkStart w:id="231" w:name="_Toc297216177"/>
      <w:bookmarkStart w:id="232" w:name="_Toc300934970"/>
      <w:bookmarkStart w:id="233" w:name="_Toc297123518"/>
      <w:bookmarkStart w:id="234" w:name="_Toc303539127"/>
      <w:bookmarkStart w:id="235" w:name="_Toc304295548"/>
      <w:r>
        <w:rPr>
          <w:rFonts w:hint="eastAsia" w:ascii="仿宋_GB2312" w:hAnsi="仿宋_GB2312" w:eastAsia="仿宋_GB2312" w:cs="仿宋_GB2312"/>
          <w:sz w:val="24"/>
        </w:rPr>
        <w:t>.5.2 因承包人原因导致工期延误</w:t>
      </w:r>
    </w:p>
    <w:bookmarkEnd w:id="228"/>
    <w:bookmarkEnd w:id="229"/>
    <w:bookmarkEnd w:id="230"/>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因</w:t>
      </w:r>
      <w:bookmarkStart w:id="236" w:name="_Toc312677487"/>
      <w:bookmarkStart w:id="237" w:name="_Toc312678013"/>
      <w:bookmarkStart w:id="238" w:name="_Toc318581170"/>
      <w:r>
        <w:rPr>
          <w:rFonts w:hint="eastAsia" w:ascii="仿宋_GB2312" w:hAnsi="仿宋_GB2312" w:eastAsia="仿宋_GB2312" w:cs="仿宋_GB2312"/>
          <w:sz w:val="24"/>
        </w:rPr>
        <w:t>承包人原因造成工期延误，逾期竣工违约金的计算方法为：</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u w:val="single"/>
        </w:rPr>
        <w:t xml:space="preserve"> 非上述原因，承包人不能按合同约定的时间竣工，承包人应承担违约责任。发生时双方再协商</w:t>
      </w:r>
      <w:r>
        <w:rPr>
          <w:rFonts w:hint="eastAsia" w:ascii="仿宋_GB2312" w:hAnsi="仿宋_GB2312" w:eastAsia="仿宋_GB2312" w:cs="仿宋_GB2312"/>
          <w:sz w:val="24"/>
        </w:rPr>
        <w:t>。</w:t>
      </w:r>
      <w:bookmarkEnd w:id="231"/>
      <w:bookmarkEnd w:id="232"/>
      <w:bookmarkEnd w:id="233"/>
      <w:bookmarkEnd w:id="234"/>
      <w:bookmarkEnd w:id="235"/>
      <w:bookmarkEnd w:id="236"/>
      <w:bookmarkEnd w:id="237"/>
    </w:p>
    <w:bookmarkEnd w:id="238"/>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因承包人原因造成工期延误，逾</w:t>
      </w:r>
      <w:bookmarkStart w:id="239" w:name="_Toc312678014"/>
      <w:bookmarkStart w:id="240" w:name="_Toc318581171"/>
      <w:r>
        <w:rPr>
          <w:rFonts w:hint="eastAsia" w:ascii="仿宋_GB2312" w:hAnsi="仿宋_GB2312" w:eastAsia="仿宋_GB2312" w:cs="仿宋_GB2312"/>
          <w:sz w:val="24"/>
        </w:rPr>
        <w:t>期竣工违约金的上限：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bookmarkEnd w:id="239"/>
    <w:bookmarkEnd w:id="240"/>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w:t>
      </w:r>
      <w:bookmarkStart w:id="241" w:name="_Toc304295549"/>
      <w:bookmarkStart w:id="242" w:name="_Toc297123519"/>
      <w:bookmarkStart w:id="243" w:name="_Toc297216178"/>
      <w:bookmarkStart w:id="244" w:name="_Toc312678015"/>
      <w:bookmarkStart w:id="245" w:name="_Toc303539128"/>
      <w:bookmarkStart w:id="246" w:name="_Toc300934971"/>
      <w:r>
        <w:rPr>
          <w:rFonts w:hint="eastAsia" w:ascii="仿宋_GB2312" w:hAnsi="仿宋_GB2312" w:eastAsia="仿宋_GB2312" w:cs="仿宋_GB2312"/>
          <w:sz w:val="24"/>
        </w:rPr>
        <w:t>.6 不</w:t>
      </w:r>
      <w:bookmarkEnd w:id="241"/>
      <w:bookmarkEnd w:id="242"/>
      <w:bookmarkEnd w:id="243"/>
      <w:bookmarkEnd w:id="244"/>
      <w:bookmarkEnd w:id="245"/>
      <w:bookmarkEnd w:id="246"/>
      <w:r>
        <w:rPr>
          <w:rFonts w:hint="eastAsia" w:ascii="仿宋_GB2312" w:hAnsi="仿宋_GB2312" w:eastAsia="仿宋_GB2312" w:cs="仿宋_GB2312"/>
          <w:sz w:val="24"/>
        </w:rPr>
        <w:t>利物质条件</w:t>
      </w:r>
    </w:p>
    <w:p>
      <w:pPr>
        <w:spacing w:line="360" w:lineRule="auto"/>
        <w:ind w:firstLine="480" w:firstLineChars="200"/>
        <w:jc w:val="left"/>
        <w:rPr>
          <w:rFonts w:ascii="仿宋_GB2312" w:hAnsi="仿宋_GB2312" w:eastAsia="仿宋_GB2312" w:cs="仿宋_GB2312"/>
          <w:sz w:val="24"/>
        </w:rPr>
      </w:pPr>
      <w:bookmarkStart w:id="247" w:name="_Toc312678016"/>
      <w:bookmarkStart w:id="248" w:name="_Toc300934972"/>
      <w:bookmarkStart w:id="249" w:name="_Toc303539129"/>
      <w:bookmarkStart w:id="250" w:name="_Toc297216179"/>
      <w:bookmarkStart w:id="251" w:name="_Toc318581172"/>
      <w:bookmarkStart w:id="252" w:name="_Toc304295550"/>
      <w:bookmarkStart w:id="253" w:name="_Toc297123520"/>
      <w:r>
        <w:rPr>
          <w:rFonts w:hint="eastAsia" w:ascii="仿宋_GB2312" w:hAnsi="仿宋_GB2312" w:eastAsia="仿宋_GB2312" w:cs="仿宋_GB2312"/>
          <w:sz w:val="24"/>
        </w:rPr>
        <w:t>不利物质条件的其他情形和有关约定：</w:t>
      </w:r>
      <w:r>
        <w:rPr>
          <w:rFonts w:hint="eastAsia" w:ascii="仿宋_GB2312" w:hAnsi="仿宋_GB2312" w:eastAsia="仿宋_GB2312" w:cs="仿宋_GB2312"/>
          <w:sz w:val="24"/>
          <w:u w:val="single"/>
        </w:rPr>
        <w:t xml:space="preserve"> 按本合同《通用条款》相关规定执行  </w:t>
      </w:r>
      <w:r>
        <w:rPr>
          <w:rFonts w:hint="eastAsia" w:ascii="仿宋_GB2312" w:hAnsi="仿宋_GB2312" w:eastAsia="仿宋_GB2312" w:cs="仿宋_GB2312"/>
          <w:sz w:val="24"/>
        </w:rPr>
        <w:t>。</w:t>
      </w:r>
    </w:p>
    <w:bookmarkEnd w:id="247"/>
    <w:bookmarkEnd w:id="248"/>
    <w:bookmarkEnd w:id="249"/>
    <w:bookmarkEnd w:id="250"/>
    <w:bookmarkEnd w:id="251"/>
    <w:bookmarkEnd w:id="252"/>
    <w:bookmarkEnd w:id="253"/>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w:t>
      </w:r>
      <w:bookmarkStart w:id="254" w:name="_Toc297216180"/>
      <w:bookmarkStart w:id="255" w:name="_Toc300934973"/>
      <w:bookmarkStart w:id="256" w:name="_Toc297123521"/>
      <w:bookmarkStart w:id="257" w:name="_Toc304295551"/>
      <w:bookmarkStart w:id="258" w:name="_Toc312678017"/>
      <w:bookmarkStart w:id="259" w:name="_Toc303539130"/>
      <w:r>
        <w:rPr>
          <w:rFonts w:hint="eastAsia" w:ascii="仿宋_GB2312" w:hAnsi="仿宋_GB2312" w:eastAsia="仿宋_GB2312" w:cs="仿宋_GB2312"/>
          <w:sz w:val="24"/>
        </w:rPr>
        <w:t>.7异常恶劣的气候条件</w:t>
      </w:r>
    </w:p>
    <w:bookmarkEnd w:id="254"/>
    <w:bookmarkEnd w:id="255"/>
    <w:bookmarkEnd w:id="256"/>
    <w:bookmarkEnd w:id="257"/>
    <w:bookmarkEnd w:id="258"/>
    <w:bookmarkEnd w:id="259"/>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发包人和承包人同意以下情形视为异常恶劣的气候条件：</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（1）工程所在地气象部门监测结果显示24小时内降雨达100mm以上的；</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（2）工程所在地气象部门监测结果显示24小时内连续7级以上大风天气的；</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（3）工程所在地气象部门发布不适宜室外高空作业雷电红色预警的。</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（4）50年以上未发生过，持续2天的39摄氏度以上高温天气；</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（5）50年以上未发生过，持续2天的零摄氏度以下严寒天气；</w:t>
      </w:r>
    </w:p>
    <w:p>
      <w:pPr>
        <w:spacing w:after="120" w:line="360" w:lineRule="auto"/>
        <w:ind w:firstLine="480" w:firstLineChars="200"/>
        <w:outlineLvl w:val="0"/>
        <w:rPr>
          <w:rFonts w:ascii="仿宋_GB2312" w:hAnsi="仿宋_GB2312" w:eastAsia="仿宋_GB2312" w:cs="仿宋_GB2312"/>
          <w:sz w:val="24"/>
        </w:rPr>
      </w:pPr>
      <w:bookmarkStart w:id="260" w:name="_Toc19625746"/>
      <w:r>
        <w:rPr>
          <w:rFonts w:hint="eastAsia" w:ascii="仿宋_GB2312" w:hAnsi="仿宋_GB2312" w:eastAsia="仿宋_GB2312" w:cs="仿宋_GB2312"/>
          <w:sz w:val="24"/>
        </w:rPr>
        <w:t>7.9 提前竣工的奖励</w:t>
      </w:r>
      <w:bookmarkEnd w:id="260"/>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7.9.2提前竣工的奖励：</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keepNext/>
        <w:keepLines/>
        <w:spacing w:before="120" w:after="120" w:line="360" w:lineRule="auto"/>
        <w:outlineLvl w:val="3"/>
        <w:rPr>
          <w:rFonts w:ascii="仿宋_GB2312" w:hAnsi="仿宋_GB2312" w:eastAsia="仿宋_GB2312" w:cs="仿宋_GB2312"/>
          <w:bCs/>
          <w:sz w:val="24"/>
        </w:rPr>
      </w:pPr>
      <w:bookmarkStart w:id="261" w:name="_Toc351203640"/>
      <w:r>
        <w:rPr>
          <w:rFonts w:hint="eastAsia" w:ascii="仿宋_GB2312" w:hAnsi="仿宋_GB2312" w:eastAsia="仿宋_GB2312" w:cs="仿宋_GB2312"/>
          <w:bCs/>
          <w:sz w:val="24"/>
        </w:rPr>
        <w:t>8. 材料与设备</w:t>
      </w:r>
      <w:bookmarkEnd w:id="261"/>
    </w:p>
    <w:bookmarkEnd w:id="193"/>
    <w:bookmarkEnd w:id="194"/>
    <w:bookmarkEnd w:id="195"/>
    <w:bookmarkEnd w:id="196"/>
    <w:bookmarkEnd w:id="197"/>
    <w:bookmarkEnd w:id="198"/>
    <w:bookmarkEnd w:id="199"/>
    <w:bookmarkEnd w:id="200"/>
    <w:bookmarkEnd w:id="201"/>
    <w:bookmarkEnd w:id="202"/>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w:t>
      </w:r>
      <w:bookmarkStart w:id="262" w:name="_Toc297120467"/>
      <w:bookmarkStart w:id="263" w:name="_Toc292559372"/>
      <w:bookmarkStart w:id="264" w:name="_Toc297123527"/>
      <w:bookmarkStart w:id="265" w:name="_Toc297216186"/>
      <w:bookmarkStart w:id="266" w:name="_Toc297048353"/>
      <w:bookmarkStart w:id="267" w:name="_Toc296944506"/>
      <w:bookmarkStart w:id="268" w:name="_Toc296890995"/>
      <w:bookmarkStart w:id="269" w:name="_Toc296346668"/>
      <w:bookmarkStart w:id="270" w:name="_Toc296503167"/>
      <w:bookmarkStart w:id="271" w:name="_Toc296347166"/>
      <w:bookmarkStart w:id="272" w:name="_Toc292559877"/>
      <w:bookmarkStart w:id="273" w:name="_Toc296891207"/>
      <w:bookmarkStart w:id="274" w:name="_Toc280868654"/>
      <w:bookmarkStart w:id="275" w:name="_Toc300934979"/>
      <w:bookmarkStart w:id="276" w:name="_Toc303539136"/>
      <w:bookmarkStart w:id="277" w:name="_Toc304295556"/>
      <w:bookmarkStart w:id="278" w:name="_Toc312677493"/>
      <w:bookmarkStart w:id="279" w:name="_Toc312678019"/>
      <w:bookmarkStart w:id="280" w:name="_Toc280868656"/>
      <w:bookmarkStart w:id="281" w:name="_Toc267251424"/>
      <w:bookmarkStart w:id="282" w:name="_Toc280868655"/>
      <w:r>
        <w:rPr>
          <w:rFonts w:hint="eastAsia" w:ascii="仿宋_GB2312" w:hAnsi="仿宋_GB2312" w:eastAsia="仿宋_GB2312" w:cs="仿宋_GB2312"/>
          <w:sz w:val="24"/>
        </w:rPr>
        <w:t>.4材料与工程设备的保管与使用</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8</w:t>
      </w:r>
      <w:bookmarkStart w:id="283" w:name="_Toc292559373"/>
      <w:bookmarkStart w:id="284" w:name="_Toc292559878"/>
      <w:bookmarkStart w:id="285" w:name="_Toc312678020"/>
      <w:bookmarkStart w:id="286" w:name="_Toc318581173"/>
      <w:bookmarkStart w:id="287" w:name="_Toc296346669"/>
      <w:bookmarkStart w:id="288" w:name="_Toc296347167"/>
      <w:bookmarkStart w:id="289" w:name="_Toc296503168"/>
      <w:bookmarkStart w:id="290" w:name="_Toc296890996"/>
      <w:bookmarkStart w:id="291" w:name="_Toc296891208"/>
      <w:bookmarkStart w:id="292" w:name="_Toc297048354"/>
      <w:bookmarkStart w:id="293" w:name="_Toc296944507"/>
      <w:bookmarkStart w:id="294" w:name="_Toc297123528"/>
      <w:bookmarkStart w:id="295" w:name="_Toc297120468"/>
      <w:bookmarkStart w:id="296" w:name="_Toc300934980"/>
      <w:bookmarkStart w:id="297" w:name="_Toc297216187"/>
      <w:bookmarkStart w:id="298" w:name="_Toc304295557"/>
      <w:bookmarkStart w:id="299" w:name="_Toc303539137"/>
      <w:bookmarkStart w:id="300" w:name="_Toc312677494"/>
      <w:r>
        <w:rPr>
          <w:rFonts w:hint="eastAsia" w:ascii="仿宋_GB2312" w:hAnsi="仿宋_GB2312" w:eastAsia="仿宋_GB2312" w:cs="仿宋_GB2312"/>
          <w:sz w:val="24"/>
        </w:rPr>
        <w:t>.4.1发包人供应的材料设备的保管费用的承担：</w:t>
      </w:r>
      <w:r>
        <w:rPr>
          <w:rFonts w:hint="eastAsia" w:ascii="仿宋_GB2312" w:hAnsi="仿宋_GB2312" w:eastAsia="仿宋_GB2312" w:cs="仿宋_GB2312"/>
          <w:sz w:val="24"/>
          <w:u w:val="single"/>
        </w:rPr>
        <w:t>按本合同《通用条款》相关规定执行</w:t>
      </w:r>
      <w:r>
        <w:rPr>
          <w:rFonts w:hint="eastAsia" w:ascii="仿宋_GB2312" w:hAnsi="仿宋_GB2312" w:eastAsia="仿宋_GB2312" w:cs="仿宋_GB2312"/>
          <w:sz w:val="24"/>
        </w:rPr>
        <w:t>。</w:t>
      </w:r>
      <w:bookmarkEnd w:id="283"/>
      <w:bookmarkEnd w:id="284"/>
    </w:p>
    <w:p>
      <w:pPr>
        <w:spacing w:after="120" w:line="360" w:lineRule="auto"/>
        <w:ind w:firstLine="480" w:firstLineChars="200"/>
        <w:outlineLvl w:val="0"/>
        <w:rPr>
          <w:rFonts w:ascii="仿宋_GB2312" w:hAnsi="仿宋_GB2312" w:eastAsia="仿宋_GB2312" w:cs="仿宋_GB2312"/>
          <w:sz w:val="24"/>
        </w:rPr>
      </w:pPr>
      <w:bookmarkStart w:id="301" w:name="_Toc19625747"/>
      <w:r>
        <w:rPr>
          <w:rFonts w:hint="eastAsia" w:ascii="仿宋_GB2312" w:hAnsi="仿宋_GB2312" w:eastAsia="仿宋_GB2312" w:cs="仿宋_GB2312"/>
          <w:sz w:val="24"/>
        </w:rPr>
        <w:t>8.6 样品</w:t>
      </w:r>
      <w:bookmarkEnd w:id="301"/>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8.6.1</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样品的报送与封存</w:t>
      </w:r>
    </w:p>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需要承包人报送样品的材料或工程设备，样品的种类、名称、规格、数量要求：</w:t>
      </w:r>
      <w:r>
        <w:rPr>
          <w:rFonts w:hint="eastAsia" w:ascii="仿宋_GB2312" w:hAnsi="仿宋_GB2312" w:eastAsia="仿宋_GB2312" w:cs="仿宋_GB2312"/>
          <w:sz w:val="24"/>
          <w:u w:val="single"/>
        </w:rPr>
        <w:t xml:space="preserve">主要材料涉及品种、款式、颜色等方面内容的，承包人应提交准备合格的材料样品送发包人选定，选定时限为7个工作日内，否则造成工期延误的，必须顺延工期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302" w:name="_Toc19625748"/>
      <w:r>
        <w:rPr>
          <w:rFonts w:hint="eastAsia" w:ascii="仿宋_GB2312" w:hAnsi="仿宋_GB2312" w:eastAsia="仿宋_GB2312" w:cs="仿宋_GB2312"/>
          <w:sz w:val="24"/>
        </w:rPr>
        <w:t>8.8 施工设备和临时设施</w:t>
      </w:r>
      <w:bookmarkEnd w:id="302"/>
    </w:p>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8.8.1 承包人提供的施工设备和临时设施</w:t>
      </w:r>
    </w:p>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关于修建临时设施费用承担的约定：</w:t>
      </w:r>
    </w:p>
    <w:p>
      <w:pPr>
        <w:autoSpaceDE w:val="0"/>
        <w:autoSpaceDN w:val="0"/>
        <w:adjustRightInd w:val="0"/>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②承包人负责合同实施期间其合同段内临时交通道路（含场内连接公共交通道路）和交通设施的修建、维修、养护和交通管理工作，并承担一切费用。</w:t>
      </w:r>
    </w:p>
    <w:p>
      <w:pPr>
        <w:autoSpaceDE w:val="0"/>
        <w:autoSpaceDN w:val="0"/>
        <w:adjustRightIn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keepNext/>
        <w:keepLines/>
        <w:spacing w:before="120" w:after="120" w:line="360" w:lineRule="auto"/>
        <w:outlineLvl w:val="3"/>
        <w:rPr>
          <w:rFonts w:ascii="仿宋_GB2312" w:hAnsi="仿宋_GB2312" w:eastAsia="仿宋_GB2312" w:cs="仿宋_GB2312"/>
          <w:bCs/>
          <w:sz w:val="24"/>
        </w:rPr>
      </w:pPr>
      <w:bookmarkStart w:id="303" w:name="_Toc351203641"/>
      <w:r>
        <w:rPr>
          <w:rFonts w:hint="eastAsia" w:ascii="仿宋_GB2312" w:hAnsi="仿宋_GB2312" w:eastAsia="仿宋_GB2312" w:cs="仿宋_GB2312"/>
          <w:bCs/>
          <w:sz w:val="24"/>
        </w:rPr>
        <w:t>9</w:t>
      </w:r>
      <w:bookmarkEnd w:id="280"/>
      <w:bookmarkEnd w:id="281"/>
      <w:bookmarkEnd w:id="282"/>
      <w:bookmarkStart w:id="304" w:name="_Toc297216192"/>
      <w:bookmarkStart w:id="305" w:name="_Toc300934982"/>
      <w:bookmarkStart w:id="306" w:name="_Toc312677495"/>
      <w:bookmarkStart w:id="307" w:name="_Toc304295559"/>
      <w:bookmarkStart w:id="308" w:name="_Toc312678021"/>
      <w:bookmarkStart w:id="309" w:name="_Toc297123533"/>
      <w:bookmarkStart w:id="310" w:name="_Toc303539139"/>
      <w:bookmarkStart w:id="311" w:name="_Toc296891001"/>
      <w:bookmarkStart w:id="312" w:name="_Toc296944512"/>
      <w:bookmarkStart w:id="313" w:name="_Toc297120473"/>
      <w:bookmarkStart w:id="314" w:name="_Toc296346674"/>
      <w:bookmarkStart w:id="315" w:name="_Toc297048359"/>
      <w:bookmarkStart w:id="316" w:name="_Toc292559883"/>
      <w:bookmarkStart w:id="317" w:name="_Toc267251427"/>
      <w:bookmarkStart w:id="318" w:name="_Toc292559378"/>
      <w:bookmarkStart w:id="319" w:name="_Toc296347172"/>
      <w:bookmarkStart w:id="320" w:name="_Toc267251428"/>
      <w:bookmarkStart w:id="321" w:name="_Toc296503173"/>
      <w:bookmarkStart w:id="322" w:name="_Toc296891213"/>
      <w:r>
        <w:rPr>
          <w:rFonts w:hint="eastAsia" w:ascii="仿宋_GB2312" w:hAnsi="仿宋_GB2312" w:eastAsia="仿宋_GB2312" w:cs="仿宋_GB2312"/>
          <w:bCs/>
          <w:sz w:val="24"/>
        </w:rPr>
        <w:t>. 试验与检验</w:t>
      </w:r>
      <w:bookmarkEnd w:id="303"/>
    </w:p>
    <w:bookmarkEnd w:id="304"/>
    <w:bookmarkEnd w:id="305"/>
    <w:bookmarkEnd w:id="306"/>
    <w:bookmarkEnd w:id="307"/>
    <w:bookmarkEnd w:id="308"/>
    <w:bookmarkEnd w:id="309"/>
    <w:bookmarkEnd w:id="310"/>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w:t>
      </w:r>
      <w:bookmarkStart w:id="323" w:name="_Toc297123534"/>
      <w:bookmarkStart w:id="324" w:name="_Toc304295560"/>
      <w:bookmarkStart w:id="325" w:name="_Toc300934983"/>
      <w:bookmarkStart w:id="326" w:name="_Toc297216193"/>
      <w:bookmarkStart w:id="327" w:name="_Toc312678022"/>
      <w:bookmarkStart w:id="328" w:name="_Toc303539140"/>
      <w:bookmarkStart w:id="329" w:name="_Toc312677496"/>
      <w:r>
        <w:rPr>
          <w:rFonts w:hint="eastAsia" w:ascii="仿宋_GB2312" w:hAnsi="仿宋_GB2312" w:eastAsia="仿宋_GB2312" w:cs="仿宋_GB2312"/>
          <w:sz w:val="24"/>
        </w:rPr>
        <w:t>.1试验设备与试验人员</w:t>
      </w:r>
    </w:p>
    <w:bookmarkEnd w:id="323"/>
    <w:bookmarkEnd w:id="324"/>
    <w:bookmarkEnd w:id="325"/>
    <w:bookmarkEnd w:id="326"/>
    <w:bookmarkEnd w:id="327"/>
    <w:bookmarkEnd w:id="328"/>
    <w:bookmarkEnd w:id="329"/>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9</w:t>
      </w:r>
      <w:bookmarkStart w:id="330" w:name="_Toc312678023"/>
      <w:bookmarkStart w:id="331" w:name="_Toc297123535"/>
      <w:bookmarkStart w:id="332" w:name="_Toc300934984"/>
      <w:bookmarkStart w:id="333" w:name="_Toc312677497"/>
      <w:bookmarkStart w:id="334" w:name="_Toc297216194"/>
      <w:bookmarkStart w:id="335" w:name="_Toc304295561"/>
      <w:bookmarkStart w:id="336" w:name="_Toc303539141"/>
      <w:bookmarkStart w:id="337" w:name="_Toc318581174"/>
      <w:r>
        <w:rPr>
          <w:rFonts w:hint="eastAsia" w:ascii="仿宋_GB2312" w:hAnsi="仿宋_GB2312" w:eastAsia="仿宋_GB2312" w:cs="仿宋_GB2312"/>
          <w:sz w:val="24"/>
        </w:rPr>
        <w:t>.1.2 试验设备</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施工现场需要配置的试验场所：</w:t>
      </w:r>
      <w:bookmarkEnd w:id="330"/>
      <w:bookmarkEnd w:id="331"/>
      <w:bookmarkEnd w:id="332"/>
      <w:bookmarkEnd w:id="333"/>
      <w:bookmarkEnd w:id="334"/>
      <w:bookmarkEnd w:id="335"/>
      <w:bookmarkEnd w:id="336"/>
      <w:bookmarkStart w:id="338" w:name="_Toc297123536"/>
      <w:bookmarkStart w:id="339" w:name="_Toc303539142"/>
      <w:bookmarkStart w:id="340" w:name="_Toc300934985"/>
      <w:bookmarkStart w:id="341" w:name="_Toc304295562"/>
      <w:bookmarkStart w:id="342" w:name="_Toc312677498"/>
      <w:bookmarkStart w:id="343" w:name="_Toc312678024"/>
      <w:bookmarkStart w:id="344" w:name="_Toc297216195"/>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施工现场需要配备的试验设备：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施工现场需要具备的其他试验条件：</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345" w:name="_Toc19625749"/>
      <w:r>
        <w:rPr>
          <w:rFonts w:hint="eastAsia" w:ascii="仿宋_GB2312" w:hAnsi="仿宋_GB2312" w:eastAsia="仿宋_GB2312" w:cs="仿宋_GB2312"/>
          <w:sz w:val="24"/>
        </w:rPr>
        <w:t>9.4 现场工艺试验</w:t>
      </w:r>
      <w:bookmarkEnd w:id="345"/>
      <w:r>
        <w:rPr>
          <w:rFonts w:hint="eastAsia" w:ascii="仿宋_GB2312" w:hAnsi="仿宋_GB2312" w:eastAsia="仿宋_GB2312" w:cs="仿宋_GB2312"/>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现场工艺试验的有关约定：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bookmarkEnd w:id="337"/>
    <w:bookmarkEnd w:id="338"/>
    <w:bookmarkEnd w:id="339"/>
    <w:bookmarkEnd w:id="340"/>
    <w:bookmarkEnd w:id="341"/>
    <w:bookmarkEnd w:id="342"/>
    <w:bookmarkEnd w:id="343"/>
    <w:bookmarkEnd w:id="344"/>
    <w:p>
      <w:pPr>
        <w:keepNext/>
        <w:keepLines/>
        <w:spacing w:before="120" w:after="120" w:line="360" w:lineRule="auto"/>
        <w:outlineLvl w:val="3"/>
        <w:rPr>
          <w:rFonts w:ascii="仿宋_GB2312" w:hAnsi="仿宋_GB2312" w:eastAsia="仿宋_GB2312" w:cs="仿宋_GB2312"/>
          <w:bCs/>
          <w:sz w:val="24"/>
        </w:rPr>
      </w:pPr>
      <w:bookmarkStart w:id="346" w:name="_Toc351203642"/>
      <w:r>
        <w:rPr>
          <w:rFonts w:hint="eastAsia" w:ascii="仿宋_GB2312" w:hAnsi="仿宋_GB2312" w:eastAsia="仿宋_GB2312" w:cs="仿宋_GB2312"/>
          <w:bCs/>
          <w:sz w:val="24"/>
        </w:rPr>
        <w:t>1</w:t>
      </w:r>
      <w:bookmarkEnd w:id="311"/>
      <w:bookmarkEnd w:id="312"/>
      <w:bookmarkEnd w:id="313"/>
      <w:bookmarkEnd w:id="314"/>
      <w:bookmarkEnd w:id="315"/>
      <w:bookmarkEnd w:id="316"/>
      <w:bookmarkEnd w:id="317"/>
      <w:bookmarkEnd w:id="318"/>
      <w:bookmarkEnd w:id="319"/>
      <w:bookmarkEnd w:id="320"/>
      <w:bookmarkEnd w:id="321"/>
      <w:bookmarkEnd w:id="322"/>
      <w:bookmarkStart w:id="347" w:name="_Toc297048379"/>
      <w:bookmarkStart w:id="348" w:name="_Toc296503193"/>
      <w:bookmarkStart w:id="349" w:name="_Toc292559398"/>
      <w:bookmarkStart w:id="350" w:name="_Toc296347192"/>
      <w:bookmarkStart w:id="351" w:name="_Toc303539146"/>
      <w:bookmarkStart w:id="352" w:name="_Toc304295566"/>
      <w:bookmarkStart w:id="353" w:name="_Toc296944532"/>
      <w:bookmarkStart w:id="354" w:name="_Toc296891233"/>
      <w:bookmarkStart w:id="355" w:name="_Toc296346694"/>
      <w:bookmarkStart w:id="356" w:name="_Toc292559903"/>
      <w:bookmarkStart w:id="357" w:name="_Toc297123540"/>
      <w:bookmarkStart w:id="358" w:name="_Toc300934989"/>
      <w:bookmarkStart w:id="359" w:name="_Toc297216199"/>
      <w:bookmarkStart w:id="360" w:name="_Toc297120493"/>
      <w:bookmarkStart w:id="361" w:name="_Toc296891021"/>
      <w:bookmarkStart w:id="362" w:name="_Toc312677499"/>
      <w:bookmarkStart w:id="363" w:name="_Toc312678025"/>
      <w:bookmarkStart w:id="364" w:name="_Toc267251439"/>
      <w:bookmarkStart w:id="365" w:name="_Toc267251437"/>
      <w:bookmarkStart w:id="366" w:name="_Toc267251435"/>
      <w:bookmarkStart w:id="367" w:name="_Toc267251433"/>
      <w:bookmarkStart w:id="368" w:name="_Toc267251441"/>
      <w:bookmarkStart w:id="369" w:name="_Toc267251440"/>
      <w:bookmarkStart w:id="370" w:name="_Toc267251442"/>
      <w:r>
        <w:rPr>
          <w:rFonts w:hint="eastAsia" w:ascii="仿宋_GB2312" w:hAnsi="仿宋_GB2312" w:eastAsia="仿宋_GB2312" w:cs="仿宋_GB2312"/>
          <w:bCs/>
          <w:sz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bookmarkStart w:id="371" w:name="_Toc300934990"/>
      <w:bookmarkStart w:id="372" w:name="_Toc296503194"/>
      <w:bookmarkStart w:id="373" w:name="_Toc297048380"/>
      <w:bookmarkStart w:id="374" w:name="_Toc296944533"/>
      <w:bookmarkStart w:id="375" w:name="_Toc292559904"/>
      <w:bookmarkStart w:id="376" w:name="_Toc296346695"/>
      <w:bookmarkStart w:id="377" w:name="_Toc297123541"/>
      <w:bookmarkStart w:id="378" w:name="_Toc296891234"/>
      <w:bookmarkStart w:id="379" w:name="_Toc312678026"/>
      <w:bookmarkStart w:id="380" w:name="_Toc296347193"/>
      <w:bookmarkStart w:id="381" w:name="_Toc297216200"/>
      <w:bookmarkStart w:id="382" w:name="_Toc296891022"/>
      <w:bookmarkStart w:id="383" w:name="_Toc297120494"/>
      <w:bookmarkStart w:id="384" w:name="_Toc303539147"/>
      <w:bookmarkStart w:id="385" w:name="_Toc304295567"/>
      <w:bookmarkStart w:id="386" w:name="_Toc312677500"/>
      <w:bookmarkStart w:id="387" w:name="_Toc292559399"/>
      <w:r>
        <w:rPr>
          <w:rFonts w:hint="eastAsia" w:ascii="仿宋_GB2312" w:hAnsi="仿宋_GB2312" w:eastAsia="仿宋_GB2312" w:cs="仿宋_GB2312"/>
          <w:sz w:val="24"/>
        </w:rPr>
        <w:t>0.1变更的范围</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关于变更的范围的约定：</w:t>
      </w:r>
      <w:r>
        <w:rPr>
          <w:rFonts w:hint="eastAsia" w:ascii="仿宋_GB2312" w:hAnsi="仿宋_GB2312" w:eastAsia="仿宋_GB2312" w:cs="仿宋_GB2312"/>
          <w:sz w:val="24"/>
          <w:u w:val="single"/>
        </w:rPr>
        <w:t xml:space="preserve">  工程变更、项目特征不符、工程量清单缺项、政策性调整、工程量偏差、《承包人提供主要材料和设备一览表》约定的材料、设备价格变动风险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388" w:name="_Toc19625750"/>
      <w:r>
        <w:rPr>
          <w:rFonts w:hint="eastAsia" w:ascii="仿宋_GB2312" w:hAnsi="仿宋_GB2312" w:eastAsia="仿宋_GB2312" w:cs="仿宋_GB2312"/>
          <w:sz w:val="24"/>
        </w:rPr>
        <w:t>10.4 变更估价</w:t>
      </w:r>
      <w:bookmarkEnd w:id="388"/>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10.4.1 变更估价原则</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 xml:space="preserve">关于变更估价的约定: </w:t>
      </w:r>
      <w:r>
        <w:rPr>
          <w:rFonts w:hint="eastAsia" w:ascii="仿宋_GB2312" w:hAnsi="仿宋_GB2312" w:eastAsia="仿宋_GB2312" w:cs="仿宋_GB2312"/>
          <w:sz w:val="24"/>
          <w:u w:val="single"/>
        </w:rPr>
        <w:t xml:space="preserve"> 工程变更、项目特征不符、工程量清单缺项、政策性调整、工程量偏差、《承包人提供主要材料和设备一览表》约定的材料、设备价格变动风险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9" w:name="_Toc297120497"/>
      <w:bookmarkStart w:id="390" w:name="_Toc303539150"/>
      <w:bookmarkStart w:id="391" w:name="_Toc297123544"/>
      <w:bookmarkStart w:id="392" w:name="_Toc292559907"/>
      <w:bookmarkStart w:id="393" w:name="_Toc292559402"/>
      <w:bookmarkStart w:id="394" w:name="_Toc296891025"/>
      <w:bookmarkStart w:id="395" w:name="_Toc296503197"/>
      <w:bookmarkStart w:id="396" w:name="_Toc296891237"/>
      <w:bookmarkStart w:id="397" w:name="_Toc296347196"/>
      <w:bookmarkStart w:id="398" w:name="_Toc296346698"/>
      <w:bookmarkStart w:id="399" w:name="_Toc297216203"/>
      <w:bookmarkStart w:id="400" w:name="_Toc297048383"/>
      <w:bookmarkStart w:id="401" w:name="_Toc296944536"/>
      <w:bookmarkStart w:id="402" w:name="_Toc300934993"/>
      <w:bookmarkStart w:id="403" w:name="_Toc304295570"/>
      <w:bookmarkStart w:id="404" w:name="_Toc312677503"/>
      <w:bookmarkStart w:id="405" w:name="_Toc312678029"/>
      <w:r>
        <w:rPr>
          <w:rFonts w:hint="eastAsia" w:ascii="仿宋_GB2312" w:hAnsi="仿宋_GB2312" w:eastAsia="仿宋_GB2312" w:cs="仿宋_GB2312"/>
          <w:sz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503203"/>
      <w:bookmarkStart w:id="407" w:name="_Toc297120503"/>
      <w:bookmarkStart w:id="408" w:name="_Toc296347202"/>
      <w:bookmarkStart w:id="409" w:name="_Toc292559408"/>
      <w:bookmarkStart w:id="410" w:name="_Toc297048389"/>
      <w:bookmarkStart w:id="411" w:name="_Toc296891243"/>
      <w:bookmarkStart w:id="412" w:name="_Toc300934994"/>
      <w:bookmarkStart w:id="413" w:name="_Toc297216204"/>
      <w:bookmarkStart w:id="414" w:name="_Toc292559913"/>
      <w:bookmarkStart w:id="415" w:name="_Toc297123545"/>
      <w:bookmarkStart w:id="416" w:name="_Toc296944542"/>
      <w:bookmarkStart w:id="417" w:name="_Toc296346704"/>
      <w:bookmarkStart w:id="418" w:name="_Toc303539151"/>
      <w:bookmarkStart w:id="419" w:name="_Toc296891031"/>
      <w:r>
        <w:rPr>
          <w:rFonts w:hint="eastAsia" w:ascii="仿宋_GB2312" w:hAnsi="仿宋_GB2312" w:eastAsia="仿宋_GB2312" w:cs="仿宋_GB2312"/>
          <w:sz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监理人审查承包人合理化建议的期限：</w:t>
      </w:r>
      <w:r>
        <w:rPr>
          <w:rFonts w:hint="eastAsia" w:ascii="仿宋_GB2312" w:hAnsi="仿宋_GB2312" w:eastAsia="仿宋_GB2312" w:cs="仿宋_GB2312"/>
          <w:sz w:val="24"/>
          <w:u w:val="single"/>
        </w:rPr>
        <w:t xml:space="preserve">提交合理化建议后14天内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发包人审批承包人合理化建议的期限：</w:t>
      </w:r>
      <w:r>
        <w:rPr>
          <w:rFonts w:hint="eastAsia" w:ascii="仿宋_GB2312" w:hAnsi="仿宋_GB2312" w:eastAsia="仿宋_GB2312" w:cs="仿宋_GB2312"/>
          <w:sz w:val="24"/>
          <w:u w:val="single"/>
        </w:rPr>
        <w:t xml:space="preserve"> 提交合理化建议后21天内</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u w:val="single"/>
        </w:rPr>
      </w:pPr>
      <w:r>
        <w:rPr>
          <w:rFonts w:hint="eastAsia" w:ascii="仿宋_GB2312" w:hAnsi="仿宋_GB2312" w:eastAsia="仿宋_GB2312" w:cs="仿宋_GB2312"/>
          <w:sz w:val="24"/>
        </w:rPr>
        <w:t>承</w:t>
      </w:r>
      <w:bookmarkStart w:id="420" w:name="_Toc292559409"/>
      <w:bookmarkStart w:id="421" w:name="_Toc297216205"/>
      <w:bookmarkStart w:id="422" w:name="_Toc296347203"/>
      <w:bookmarkStart w:id="423" w:name="_Toc296944543"/>
      <w:bookmarkStart w:id="424" w:name="_Toc296503204"/>
      <w:bookmarkStart w:id="425" w:name="_Toc296346705"/>
      <w:bookmarkStart w:id="426" w:name="_Toc312677504"/>
      <w:bookmarkStart w:id="427" w:name="_Toc297123546"/>
      <w:bookmarkStart w:id="428" w:name="_Toc296891032"/>
      <w:bookmarkStart w:id="429" w:name="_Toc296891244"/>
      <w:bookmarkStart w:id="430" w:name="_Toc318581175"/>
      <w:bookmarkStart w:id="431" w:name="_Toc312678030"/>
      <w:bookmarkStart w:id="432" w:name="_Toc297120504"/>
      <w:bookmarkStart w:id="433" w:name="_Toc304295571"/>
      <w:bookmarkStart w:id="434" w:name="_Toc303539152"/>
      <w:bookmarkStart w:id="435" w:name="_Toc297048390"/>
      <w:bookmarkStart w:id="436" w:name="_Toc292559914"/>
      <w:bookmarkStart w:id="437" w:name="_Toc300934995"/>
      <w:r>
        <w:rPr>
          <w:rFonts w:hint="eastAsia" w:ascii="仿宋_GB2312" w:hAnsi="仿宋_GB2312" w:eastAsia="仿宋_GB2312" w:cs="仿宋_GB2312"/>
          <w:sz w:val="24"/>
        </w:rPr>
        <w:t>包人提出的合理化建议降低了合同价格或者提高了工程经济效益的奖励的方法和金额为：</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after="120" w:line="360" w:lineRule="auto"/>
        <w:ind w:firstLine="480" w:firstLineChars="200"/>
        <w:outlineLvl w:val="0"/>
        <w:rPr>
          <w:rFonts w:ascii="仿宋_GB2312" w:hAnsi="仿宋_GB2312" w:eastAsia="仿宋_GB2312" w:cs="仿宋_GB2312"/>
          <w:sz w:val="24"/>
        </w:rPr>
      </w:pPr>
      <w:bookmarkStart w:id="438" w:name="_Toc19625751"/>
      <w:r>
        <w:rPr>
          <w:rFonts w:hint="eastAsia" w:ascii="仿宋_GB2312" w:hAnsi="仿宋_GB2312" w:eastAsia="仿宋_GB2312" w:cs="仿宋_GB2312"/>
          <w:sz w:val="24"/>
        </w:rPr>
        <w:t>1</w:t>
      </w:r>
      <w:bookmarkStart w:id="439" w:name="_Toc312677507"/>
      <w:bookmarkStart w:id="440" w:name="_Toc296944538"/>
      <w:bookmarkStart w:id="441" w:name="_Toc297216207"/>
      <w:bookmarkStart w:id="442" w:name="_Toc304295574"/>
      <w:bookmarkStart w:id="443" w:name="_Toc292559404"/>
      <w:bookmarkStart w:id="444" w:name="_Toc297123548"/>
      <w:bookmarkStart w:id="445" w:name="_Toc312678033"/>
      <w:bookmarkStart w:id="446" w:name="_Toc303539154"/>
      <w:bookmarkStart w:id="447" w:name="_Toc296347198"/>
      <w:bookmarkStart w:id="448" w:name="_Toc297048385"/>
      <w:bookmarkStart w:id="449" w:name="_Toc296891027"/>
      <w:bookmarkStart w:id="450" w:name="_Toc297120499"/>
      <w:bookmarkStart w:id="451" w:name="_Toc292559909"/>
      <w:bookmarkStart w:id="452" w:name="_Toc296891239"/>
      <w:bookmarkStart w:id="453" w:name="_Toc296503199"/>
      <w:bookmarkStart w:id="454" w:name="_Toc300934997"/>
      <w:bookmarkStart w:id="455" w:name="_Toc296346700"/>
      <w:r>
        <w:rPr>
          <w:rFonts w:hint="eastAsia" w:ascii="仿宋_GB2312" w:hAnsi="仿宋_GB2312" w:eastAsia="仿宋_GB2312" w:cs="仿宋_GB2312"/>
          <w:sz w:val="24"/>
        </w:rPr>
        <w:t>0.7 暂估价</w:t>
      </w:r>
      <w:bookmarkEnd w:id="438"/>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暂</w:t>
      </w:r>
      <w:bookmarkStart w:id="456" w:name="_Toc318581176"/>
      <w:bookmarkStart w:id="457" w:name="_Toc312678034"/>
      <w:bookmarkStart w:id="458" w:name="_Toc312677508"/>
      <w:r>
        <w:rPr>
          <w:rFonts w:hint="eastAsia" w:ascii="仿宋_GB2312" w:hAnsi="仿宋_GB2312" w:eastAsia="仿宋_GB2312" w:cs="仿宋_GB2312"/>
          <w:kern w:val="0"/>
          <w:sz w:val="24"/>
        </w:rPr>
        <w:t>估价材料和工程设备的明细详见附件11：《</w:t>
      </w:r>
      <w:r>
        <w:rPr>
          <w:rFonts w:hint="eastAsia" w:ascii="仿宋_GB2312" w:hAnsi="仿宋_GB2312" w:eastAsia="仿宋_GB2312" w:cs="仿宋_GB2312"/>
          <w:sz w:val="24"/>
        </w:rPr>
        <w:t>暂估价一览表》</w:t>
      </w:r>
      <w:r>
        <w:rPr>
          <w:rFonts w:hint="eastAsia" w:ascii="仿宋_GB2312" w:hAnsi="仿宋_GB2312" w:eastAsia="仿宋_GB2312" w:cs="仿宋_GB2312"/>
          <w:kern w:val="0"/>
          <w:sz w:val="24"/>
        </w:rPr>
        <w:t>。</w:t>
      </w:r>
    </w:p>
    <w:bookmarkEnd w:id="456"/>
    <w:bookmarkEnd w:id="457"/>
    <w:bookmarkEnd w:id="458"/>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w:t>
      </w:r>
      <w:bookmarkStart w:id="459" w:name="_Toc312677509"/>
      <w:bookmarkStart w:id="460" w:name="_Toc312678035"/>
      <w:bookmarkStart w:id="461" w:name="_Toc318581177"/>
      <w:r>
        <w:rPr>
          <w:rFonts w:hint="eastAsia" w:ascii="仿宋_GB2312" w:hAnsi="仿宋_GB2312" w:eastAsia="仿宋_GB2312" w:cs="仿宋_GB2312"/>
          <w:sz w:val="24"/>
        </w:rPr>
        <w:t>0.7.1 依法必须招标的暂估价项目</w:t>
      </w:r>
    </w:p>
    <w:bookmarkEnd w:id="459"/>
    <w:bookmarkEnd w:id="460"/>
    <w:bookmarkEnd w:id="461"/>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对于依法必须招标的暂估价项目的确认和批准采取第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种方式确定。</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10.7.2 不属于依法必须招标的暂估价项目</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对于不属于依法必须招标的暂估价项目的确认和批准采取第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种方式确定。</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第3种方式：</w:t>
      </w:r>
      <w:r>
        <w:rPr>
          <w:rFonts w:hint="eastAsia" w:ascii="仿宋_GB2312" w:hAnsi="仿宋_GB2312" w:eastAsia="仿宋_GB2312" w:cs="仿宋_GB2312"/>
          <w:kern w:val="0"/>
          <w:sz w:val="24"/>
        </w:rPr>
        <w:t>承包人直接实施的暂估价项目</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承包人直接实施的暂估价项目的约定：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10.8 暂列金额</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合同当事人关于暂列金额使用的约定：</w:t>
      </w:r>
      <w:r>
        <w:rPr>
          <w:rFonts w:hint="eastAsia" w:ascii="仿宋_GB2312" w:hAnsi="仿宋_GB2312" w:eastAsia="仿宋_GB2312" w:cs="仿宋_GB2312"/>
          <w:sz w:val="24"/>
          <w:u w:val="single"/>
        </w:rPr>
        <w:t xml:space="preserve">竣工结算时应按承包人实际完成的工作内容结算，剩余部分仍归发包人所有   </w:t>
      </w:r>
      <w:r>
        <w:rPr>
          <w:rFonts w:hint="eastAsia" w:ascii="仿宋_GB2312" w:hAnsi="仿宋_GB2312" w:eastAsia="仿宋_GB2312" w:cs="仿宋_GB2312"/>
          <w:kern w:val="0"/>
          <w:sz w:val="24"/>
        </w:rPr>
        <w:t>。</w:t>
      </w:r>
    </w:p>
    <w:p>
      <w:pPr>
        <w:keepNext/>
        <w:keepLines/>
        <w:spacing w:before="120" w:after="120" w:line="360" w:lineRule="auto"/>
        <w:outlineLvl w:val="3"/>
        <w:rPr>
          <w:rFonts w:ascii="仿宋_GB2312" w:hAnsi="仿宋_GB2312" w:eastAsia="仿宋_GB2312" w:cs="仿宋_GB2312"/>
          <w:bCs/>
          <w:sz w:val="24"/>
        </w:rPr>
      </w:pPr>
      <w:bookmarkStart w:id="462" w:name="_Toc351203643"/>
      <w:r>
        <w:rPr>
          <w:rFonts w:hint="eastAsia" w:ascii="仿宋_GB2312" w:hAnsi="仿宋_GB2312" w:eastAsia="仿宋_GB2312" w:cs="仿宋_GB2312"/>
          <w:bCs/>
          <w:sz w:val="24"/>
        </w:rPr>
        <w:t>11. 价格调整</w:t>
      </w:r>
      <w:bookmarkEnd w:id="462"/>
    </w:p>
    <w:p>
      <w:pPr>
        <w:spacing w:after="120" w:line="360" w:lineRule="auto"/>
        <w:ind w:firstLine="480" w:firstLineChars="200"/>
        <w:rPr>
          <w:rFonts w:ascii="仿宋_GB2312" w:hAnsi="仿宋_GB2312" w:eastAsia="仿宋_GB2312" w:cs="仿宋_GB2312"/>
          <w:sz w:val="24"/>
        </w:rPr>
      </w:pPr>
      <w:bookmarkStart w:id="463" w:name="_Toc300935000"/>
      <w:bookmarkStart w:id="464" w:name="_Toc304295577"/>
      <w:bookmarkStart w:id="465" w:name="_Toc297123550"/>
      <w:bookmarkStart w:id="466" w:name="_Toc296347200"/>
      <w:bookmarkStart w:id="467" w:name="_Toc296503201"/>
      <w:bookmarkStart w:id="468" w:name="_Toc297120501"/>
      <w:bookmarkStart w:id="469" w:name="_Toc296891241"/>
      <w:bookmarkStart w:id="470" w:name="_Toc292559406"/>
      <w:bookmarkStart w:id="471" w:name="_Toc312678039"/>
      <w:bookmarkStart w:id="472" w:name="_Toc297048387"/>
      <w:bookmarkStart w:id="473" w:name="_Toc292559911"/>
      <w:bookmarkStart w:id="474" w:name="_Toc296891029"/>
      <w:bookmarkStart w:id="475" w:name="_Toc303539157"/>
      <w:bookmarkStart w:id="476" w:name="_Toc296944540"/>
      <w:bookmarkStart w:id="477" w:name="_Toc296346702"/>
      <w:bookmarkStart w:id="478" w:name="_Toc297216209"/>
      <w:r>
        <w:rPr>
          <w:rFonts w:hint="eastAsia" w:ascii="仿宋_GB2312" w:hAnsi="仿宋_GB2312" w:eastAsia="仿宋_GB2312" w:cs="仿宋_GB2312"/>
          <w:sz w:val="24"/>
        </w:rPr>
        <w:t>11.1 市场价格波动引起的调整</w:t>
      </w: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市场价格波动是否调整合同价格的约定：</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因市场价格波动调整合同价格，采用以下第</w:t>
      </w:r>
      <w:r>
        <w:rPr>
          <w:rFonts w:hint="eastAsia" w:ascii="仿宋_GB2312" w:hAnsi="仿宋_GB2312" w:eastAsia="仿宋_GB2312" w:cs="仿宋_GB2312"/>
          <w:sz w:val="24"/>
          <w:u w:val="single"/>
        </w:rPr>
        <w:t xml:space="preserve"> 2 </w:t>
      </w:r>
      <w:r>
        <w:rPr>
          <w:rFonts w:hint="eastAsia" w:ascii="仿宋_GB2312" w:hAnsi="仿宋_GB2312" w:eastAsia="仿宋_GB2312" w:cs="仿宋_GB2312"/>
          <w:sz w:val="24"/>
        </w:rPr>
        <w:t>种方式对合同价格进行调整：</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第1种方式：采用价格指数进行价格调整。</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关于各可调因子、定值和变值权重，以及基本价格指数及其来源的约定：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第2种方式：采用造价信息进行价格调整。</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（2）关于基准价格的约定：</w:t>
      </w:r>
      <w:r>
        <w:rPr>
          <w:rFonts w:hint="eastAsia" w:ascii="仿宋_GB2312" w:hAnsi="仿宋_GB2312" w:eastAsia="仿宋_GB2312" w:cs="仿宋_GB2312"/>
          <w:sz w:val="24"/>
          <w:u w:val="single"/>
        </w:rPr>
        <w:t>按照《    市建设工程造价信息》201  年第  期（  月份）发布的信息价，无信息价的可在主要材料设备一览表中约定</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专用合同条款①承包人在已标价工程量清单或预算书中载明的材料单价低于基准价格的：专用合同条款合同履行期间材料单价涨幅以基准价格为基础超过</w:t>
      </w:r>
      <w:r>
        <w:rPr>
          <w:rFonts w:hint="eastAsia" w:ascii="仿宋_GB2312" w:hAnsi="仿宋_GB2312" w:eastAsia="仿宋_GB2312" w:cs="仿宋_GB2312"/>
          <w:sz w:val="24"/>
          <w:u w:val="single"/>
        </w:rPr>
        <w:t xml:space="preserve"> 5  </w:t>
      </w:r>
      <w:r>
        <w:rPr>
          <w:rFonts w:hint="eastAsia" w:ascii="仿宋_GB2312" w:hAnsi="仿宋_GB2312" w:eastAsia="仿宋_GB2312" w:cs="仿宋_GB2312"/>
          <w:sz w:val="24"/>
        </w:rPr>
        <w:t>%时，或材料单价跌幅以已标价工程量清单或预算书中载明材料单价为基础超过</w:t>
      </w:r>
      <w:r>
        <w:rPr>
          <w:rFonts w:hint="eastAsia" w:ascii="仿宋_GB2312" w:hAnsi="仿宋_GB2312" w:eastAsia="仿宋_GB2312" w:cs="仿宋_GB2312"/>
          <w:sz w:val="24"/>
          <w:u w:val="single"/>
        </w:rPr>
        <w:t xml:space="preserve">  5 </w:t>
      </w:r>
      <w:r>
        <w:rPr>
          <w:rFonts w:hint="eastAsia" w:ascii="仿宋_GB2312" w:hAnsi="仿宋_GB2312" w:eastAsia="仿宋_GB2312" w:cs="仿宋_GB2312"/>
          <w:sz w:val="24"/>
        </w:rPr>
        <w:t>%时，其超过部分据实调整。</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②承包人在已标价工程量清单或预算书中载明的材料单价高于基准价格的：专用合同条款合同履行期间材料单价跌幅以基准价格为基础超过</w:t>
      </w:r>
      <w:r>
        <w:rPr>
          <w:rFonts w:hint="eastAsia" w:ascii="仿宋_GB2312" w:hAnsi="仿宋_GB2312" w:eastAsia="仿宋_GB2312" w:cs="仿宋_GB2312"/>
          <w:sz w:val="24"/>
          <w:u w:val="single"/>
        </w:rPr>
        <w:t xml:space="preserve">  5 </w:t>
      </w:r>
      <w:r>
        <w:rPr>
          <w:rFonts w:hint="eastAsia" w:ascii="仿宋_GB2312" w:hAnsi="仿宋_GB2312" w:eastAsia="仿宋_GB2312" w:cs="仿宋_GB2312"/>
          <w:sz w:val="24"/>
        </w:rPr>
        <w:t>%时，材料单价涨幅以已标价工程量清单或预算书中载明材料单价为基础超过</w:t>
      </w:r>
      <w:r>
        <w:rPr>
          <w:rFonts w:hint="eastAsia" w:ascii="仿宋_GB2312" w:hAnsi="仿宋_GB2312" w:eastAsia="仿宋_GB2312" w:cs="仿宋_GB2312"/>
          <w:sz w:val="24"/>
          <w:u w:val="single"/>
        </w:rPr>
        <w:t xml:space="preserve">  5 </w:t>
      </w:r>
      <w:r>
        <w:rPr>
          <w:rFonts w:hint="eastAsia" w:ascii="仿宋_GB2312" w:hAnsi="仿宋_GB2312" w:eastAsia="仿宋_GB2312" w:cs="仿宋_GB2312"/>
          <w:sz w:val="24"/>
        </w:rPr>
        <w:t>%时，其超过部分据实调整。</w:t>
      </w:r>
    </w:p>
    <w:p>
      <w:pPr>
        <w:spacing w:line="360" w:lineRule="auto"/>
        <w:ind w:firstLine="645"/>
        <w:jc w:val="left"/>
        <w:rPr>
          <w:rFonts w:ascii="仿宋_GB2312" w:hAnsi="仿宋_GB2312" w:eastAsia="仿宋_GB2312" w:cs="仿宋_GB2312"/>
          <w:sz w:val="24"/>
        </w:rPr>
      </w:pPr>
      <w:r>
        <w:rPr>
          <w:rFonts w:hint="eastAsia" w:ascii="仿宋_GB2312" w:hAnsi="仿宋_GB2312" w:eastAsia="仿宋_GB2312" w:cs="仿宋_GB2312"/>
          <w:sz w:val="24"/>
        </w:rPr>
        <w:t>③承包人在已标价工程量清单或预算书中载明的材料单价等于基准单价的：专用合同条款合同履行期间材料单价涨跌幅以基准单价为基础超过±</w:t>
      </w:r>
      <w:r>
        <w:rPr>
          <w:rFonts w:hint="eastAsia" w:ascii="仿宋_GB2312" w:hAnsi="仿宋_GB2312" w:eastAsia="仿宋_GB2312" w:cs="仿宋_GB2312"/>
          <w:sz w:val="24"/>
          <w:u w:val="single"/>
        </w:rPr>
        <w:t xml:space="preserve">  5 </w:t>
      </w:r>
      <w:r>
        <w:rPr>
          <w:rFonts w:hint="eastAsia" w:ascii="仿宋_GB2312" w:hAnsi="仿宋_GB2312" w:eastAsia="仿宋_GB2312" w:cs="仿宋_GB2312"/>
          <w:sz w:val="24"/>
        </w:rPr>
        <w:t>%时，其超过部分据实调整。</w:t>
      </w:r>
    </w:p>
    <w:p>
      <w:pPr>
        <w:spacing w:line="360" w:lineRule="auto"/>
        <w:ind w:firstLine="645"/>
        <w:jc w:val="left"/>
        <w:rPr>
          <w:rFonts w:ascii="仿宋_GB2312" w:hAnsi="仿宋_GB2312" w:eastAsia="仿宋_GB2312" w:cs="仿宋_GB2312"/>
          <w:sz w:val="24"/>
        </w:rPr>
      </w:pPr>
      <w:r>
        <w:rPr>
          <w:rFonts w:hint="eastAsia" w:ascii="仿宋_GB2312" w:hAnsi="仿宋_GB2312" w:eastAsia="仿宋_GB2312" w:cs="仿宋_GB2312"/>
          <w:sz w:val="24"/>
        </w:rPr>
        <w:t>第3种方式：其他价格调整方式：</w:t>
      </w:r>
      <w:r>
        <w:rPr>
          <w:rFonts w:hint="eastAsia" w:ascii="仿宋_GB2312" w:hAnsi="仿宋_GB2312" w:eastAsia="仿宋_GB2312" w:cs="仿宋_GB2312"/>
          <w:sz w:val="24"/>
          <w:u w:val="single"/>
        </w:rPr>
        <w:t xml:space="preserve">     /      。</w:t>
      </w:r>
    </w:p>
    <w:bookmarkEnd w:id="364"/>
    <w:bookmarkEnd w:id="365"/>
    <w:bookmarkEnd w:id="366"/>
    <w:bookmarkEnd w:id="367"/>
    <w:bookmarkEnd w:id="368"/>
    <w:bookmarkEnd w:id="369"/>
    <w:p>
      <w:pPr>
        <w:keepNext/>
        <w:keepLines/>
        <w:spacing w:before="120" w:after="120" w:line="360" w:lineRule="auto"/>
        <w:outlineLvl w:val="3"/>
        <w:rPr>
          <w:rFonts w:ascii="仿宋_GB2312" w:hAnsi="仿宋_GB2312" w:eastAsia="仿宋_GB2312" w:cs="仿宋_GB2312"/>
          <w:bCs/>
          <w:sz w:val="24"/>
        </w:rPr>
      </w:pPr>
      <w:bookmarkStart w:id="479" w:name="_Toc296891245"/>
      <w:bookmarkStart w:id="480" w:name="_Toc296346706"/>
      <w:bookmarkStart w:id="481" w:name="_Toc296891033"/>
      <w:bookmarkStart w:id="482" w:name="_Toc297120505"/>
      <w:bookmarkStart w:id="483" w:name="_Toc292559915"/>
      <w:bookmarkStart w:id="484" w:name="_Toc297048391"/>
      <w:bookmarkStart w:id="485" w:name="_Toc296944544"/>
      <w:bookmarkStart w:id="486" w:name="_Toc296347204"/>
      <w:bookmarkStart w:id="487" w:name="_Toc296503205"/>
      <w:bookmarkStart w:id="488" w:name="_Toc292559410"/>
      <w:bookmarkStart w:id="489" w:name="_Toc351203644"/>
      <w:bookmarkStart w:id="490" w:name="_Toc304295579"/>
      <w:bookmarkStart w:id="491" w:name="_Toc312678040"/>
      <w:bookmarkStart w:id="492" w:name="_Toc297123552"/>
      <w:bookmarkStart w:id="493" w:name="_Toc297216211"/>
      <w:bookmarkStart w:id="494" w:name="_Toc300935002"/>
      <w:bookmarkStart w:id="495" w:name="_Toc303539159"/>
      <w:r>
        <w:rPr>
          <w:rFonts w:hint="eastAsia" w:ascii="仿宋_GB2312" w:hAnsi="仿宋_GB2312" w:eastAsia="仿宋_GB2312" w:cs="仿宋_GB2312"/>
          <w:bCs/>
          <w:sz w:val="24"/>
        </w:rPr>
        <w:t xml:space="preserve">12. </w:t>
      </w:r>
      <w:bookmarkEnd w:id="479"/>
      <w:bookmarkEnd w:id="480"/>
      <w:bookmarkEnd w:id="481"/>
      <w:bookmarkEnd w:id="482"/>
      <w:bookmarkEnd w:id="483"/>
      <w:bookmarkEnd w:id="484"/>
      <w:bookmarkEnd w:id="485"/>
      <w:bookmarkEnd w:id="486"/>
      <w:bookmarkEnd w:id="487"/>
      <w:bookmarkEnd w:id="488"/>
      <w:r>
        <w:rPr>
          <w:rFonts w:hint="eastAsia" w:ascii="仿宋_GB2312" w:hAnsi="仿宋_GB2312" w:eastAsia="仿宋_GB2312" w:cs="仿宋_GB2312"/>
          <w:bCs/>
          <w:sz w:val="24"/>
        </w:rPr>
        <w:t>合同价格、计量与支付</w:t>
      </w:r>
      <w:bookmarkEnd w:id="489"/>
    </w:p>
    <w:bookmarkEnd w:id="490"/>
    <w:bookmarkEnd w:id="491"/>
    <w:bookmarkEnd w:id="492"/>
    <w:bookmarkEnd w:id="493"/>
    <w:bookmarkEnd w:id="494"/>
    <w:bookmarkEnd w:id="495"/>
    <w:p>
      <w:pPr>
        <w:spacing w:after="120" w:line="360" w:lineRule="auto"/>
        <w:ind w:firstLine="480" w:firstLineChars="200"/>
        <w:rPr>
          <w:rFonts w:ascii="仿宋_GB2312" w:hAnsi="仿宋_GB2312" w:eastAsia="仿宋_GB2312" w:cs="仿宋_GB2312"/>
          <w:sz w:val="24"/>
        </w:rPr>
      </w:pPr>
      <w:bookmarkStart w:id="496" w:name="_Toc292559916"/>
      <w:bookmarkStart w:id="497" w:name="_Toc267251461"/>
      <w:bookmarkStart w:id="498" w:name="_Toc292559411"/>
      <w:bookmarkStart w:id="499" w:name="_Toc296346707"/>
      <w:bookmarkStart w:id="500" w:name="_Toc296347205"/>
      <w:bookmarkStart w:id="501" w:name="_Toc296503206"/>
      <w:bookmarkStart w:id="502" w:name="_Toc296891034"/>
      <w:bookmarkStart w:id="503" w:name="_Toc296891246"/>
      <w:bookmarkStart w:id="504" w:name="_Toc296944545"/>
      <w:bookmarkStart w:id="505" w:name="_Toc297048392"/>
      <w:bookmarkStart w:id="506" w:name="_Toc297120506"/>
      <w:bookmarkStart w:id="507" w:name="_Toc297123553"/>
      <w:bookmarkStart w:id="508" w:name="_Toc297216212"/>
      <w:bookmarkStart w:id="509" w:name="_Toc300935003"/>
      <w:bookmarkStart w:id="510" w:name="_Toc303539160"/>
      <w:bookmarkStart w:id="511" w:name="_Toc304295580"/>
      <w:bookmarkStart w:id="512" w:name="_Toc312678041"/>
      <w:r>
        <w:rPr>
          <w:rFonts w:hint="eastAsia" w:ascii="仿宋_GB2312" w:hAnsi="仿宋_GB2312" w:eastAsia="仿宋_GB2312" w:cs="仿宋_GB2312"/>
          <w:sz w:val="24"/>
        </w:rPr>
        <w:t>12.1 合</w:t>
      </w:r>
      <w:bookmarkEnd w:id="496"/>
      <w:bookmarkEnd w:id="497"/>
      <w:bookmarkEnd w:id="498"/>
      <w:r>
        <w:rPr>
          <w:rFonts w:hint="eastAsia" w:ascii="仿宋_GB2312" w:hAnsi="仿宋_GB2312" w:eastAsia="仿宋_GB2312" w:cs="仿宋_GB2312"/>
          <w:sz w:val="24"/>
        </w:rPr>
        <w:t>同价</w:t>
      </w:r>
      <w:bookmarkEnd w:id="499"/>
      <w:bookmarkEnd w:id="500"/>
      <w:bookmarkEnd w:id="501"/>
      <w:bookmarkEnd w:id="502"/>
      <w:bookmarkEnd w:id="503"/>
      <w:bookmarkEnd w:id="504"/>
      <w:bookmarkEnd w:id="505"/>
      <w:bookmarkEnd w:id="506"/>
      <w:r>
        <w:rPr>
          <w:rFonts w:hint="eastAsia" w:ascii="仿宋_GB2312" w:hAnsi="仿宋_GB2312" w:eastAsia="仿宋_GB2312" w:cs="仿宋_GB2312"/>
          <w:sz w:val="24"/>
        </w:rPr>
        <w:t>格形式</w:t>
      </w:r>
    </w:p>
    <w:bookmarkEnd w:id="507"/>
    <w:bookmarkEnd w:id="508"/>
    <w:bookmarkEnd w:id="509"/>
    <w:bookmarkEnd w:id="510"/>
    <w:bookmarkEnd w:id="511"/>
    <w:bookmarkEnd w:id="512"/>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1、单价合同。</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综合单价包含的风险范围：</w:t>
      </w:r>
      <w:r>
        <w:rPr>
          <w:rFonts w:hint="eastAsia" w:ascii="仿宋_GB2312" w:hAnsi="仿宋_GB2312" w:eastAsia="仿宋_GB2312" w:cs="仿宋_GB2312"/>
          <w:sz w:val="24"/>
          <w:u w:val="single"/>
        </w:rPr>
        <w:t>除工程变更、项目特征不符、工程量清单缺项、政策性调整、工程量偏差、《承包人提供主要材料和设备一览表》约定的材料、设备价格变动风险以外因素。</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风险费用的计算方法：</w:t>
      </w:r>
      <w:r>
        <w:rPr>
          <w:rFonts w:hint="eastAsia" w:ascii="仿宋_GB2312" w:hAnsi="仿宋_GB2312" w:eastAsia="仿宋_GB2312" w:cs="仿宋_GB2312"/>
          <w:bCs/>
          <w:sz w:val="24"/>
          <w:u w:val="single"/>
        </w:rPr>
        <w:t>由供应商自行考虑，并包括在综合单价中</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风险范围以外合同价格的调整方法：</w:t>
      </w:r>
    </w:p>
    <w:p>
      <w:pPr>
        <w:spacing w:line="360" w:lineRule="auto"/>
        <w:ind w:firstLine="504" w:firstLineChars="210"/>
        <w:rPr>
          <w:rFonts w:ascii="仿宋_GB2312" w:hAnsi="仿宋_GB2312" w:eastAsia="仿宋_GB2312" w:cs="仿宋_GB2312"/>
          <w:sz w:val="24"/>
          <w:u w:val="single"/>
        </w:rPr>
      </w:pPr>
      <w:r>
        <w:rPr>
          <w:rFonts w:hint="eastAsia" w:ascii="仿宋_GB2312" w:hAnsi="仿宋_GB2312" w:eastAsia="仿宋_GB2312" w:cs="仿宋_GB2312"/>
          <w:sz w:val="24"/>
          <w:u w:val="single"/>
        </w:rPr>
        <w:t>①工程变更、项目特征不符、工程量清单缺项：按10.4.1变更估价原则的约定调整。</w:t>
      </w:r>
    </w:p>
    <w:p>
      <w:pPr>
        <w:spacing w:line="360" w:lineRule="auto"/>
        <w:ind w:firstLine="504" w:firstLineChars="210"/>
        <w:rPr>
          <w:rFonts w:ascii="仿宋_GB2312" w:hAnsi="仿宋_GB2312" w:eastAsia="仿宋_GB2312" w:cs="仿宋_GB2312"/>
          <w:sz w:val="24"/>
          <w:u w:val="single"/>
        </w:rPr>
      </w:pPr>
      <w:r>
        <w:rPr>
          <w:rFonts w:hint="eastAsia" w:ascii="仿宋_GB2312" w:hAnsi="仿宋_GB2312" w:eastAsia="仿宋_GB2312" w:cs="仿宋_GB2312"/>
          <w:sz w:val="24"/>
          <w:u w:val="single"/>
        </w:rPr>
        <w:t>②政策性调整：按自治区建设行政主管部门颁布的文件执行。</w:t>
      </w:r>
    </w:p>
    <w:p>
      <w:pPr>
        <w:pStyle w:val="19"/>
        <w:ind w:firstLine="566" w:firstLineChars="236"/>
        <w:rPr>
          <w:rFonts w:ascii="仿宋_GB2312" w:hAnsi="仿宋_GB2312" w:eastAsia="仿宋_GB2312" w:cs="仿宋_GB2312"/>
          <w:sz w:val="24"/>
          <w:u w:val="single"/>
        </w:rPr>
      </w:pPr>
      <w:r>
        <w:rPr>
          <w:rFonts w:hint="eastAsia" w:ascii="仿宋_GB2312" w:hAnsi="仿宋_GB2312" w:eastAsia="仿宋_GB2312" w:cs="仿宋_GB2312"/>
          <w:sz w:val="24"/>
          <w:u w:val="single"/>
        </w:rPr>
        <w:t>③工程量偏差调整方法：工程量按实际结算：有定额的套定额计算，执行本招标文件工程计价参考依据，并乘以下浮系数（中标价/经审定的工程招标控制价）结算，其中材料价格有信息价的按施工期间信息价的平均价计取，无信息价的由发包人、监理单位及承包人根据市场价格协商议定。</w:t>
      </w:r>
    </w:p>
    <w:p>
      <w:pPr>
        <w:spacing w:line="360" w:lineRule="auto"/>
        <w:ind w:firstLine="504" w:firstLineChars="210"/>
        <w:rPr>
          <w:rFonts w:ascii="仿宋_GB2312" w:hAnsi="仿宋_GB2312" w:eastAsia="仿宋_GB2312" w:cs="仿宋_GB2312"/>
          <w:sz w:val="24"/>
        </w:rPr>
      </w:pPr>
      <w:r>
        <w:rPr>
          <w:rFonts w:hint="eastAsia" w:ascii="仿宋_GB2312" w:hAnsi="仿宋_GB2312" w:eastAsia="仿宋_GB2312" w:cs="仿宋_GB2312"/>
          <w:sz w:val="24"/>
          <w:u w:val="single"/>
        </w:rPr>
        <w:t>④材料价格风险：按11.1的约定调整。</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2、总价合同。</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总价包含的风险范围：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风险费用的计算方法：</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风险范围以外合同价格的调整方法：</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3、其他价格方式：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bookmarkStart w:id="513" w:name="_Toc312678042"/>
      <w:bookmarkStart w:id="514" w:name="_Toc297123554"/>
      <w:bookmarkStart w:id="515" w:name="_Toc297216213"/>
      <w:bookmarkStart w:id="516" w:name="_Toc300935004"/>
      <w:bookmarkStart w:id="517" w:name="_Toc303539161"/>
      <w:bookmarkStart w:id="518" w:name="_Toc304295581"/>
      <w:bookmarkStart w:id="519" w:name="_Toc292559412"/>
      <w:bookmarkStart w:id="520" w:name="_Toc296347206"/>
      <w:bookmarkStart w:id="521" w:name="_Toc296503207"/>
      <w:bookmarkStart w:id="522" w:name="_Toc296891035"/>
      <w:bookmarkStart w:id="523" w:name="_Toc296891247"/>
      <w:bookmarkStart w:id="524" w:name="_Toc296944546"/>
      <w:bookmarkStart w:id="525" w:name="_Toc297048393"/>
      <w:bookmarkStart w:id="526" w:name="_Toc297120507"/>
      <w:bookmarkStart w:id="527" w:name="_Toc292559917"/>
      <w:bookmarkStart w:id="528" w:name="_Toc296346708"/>
      <w:r>
        <w:rPr>
          <w:rFonts w:hint="eastAsia" w:ascii="仿宋_GB2312" w:hAnsi="仿宋_GB2312" w:eastAsia="仿宋_GB2312" w:cs="仿宋_GB2312"/>
          <w:sz w:val="24"/>
        </w:rPr>
        <w:t>12.2 预付款</w:t>
      </w:r>
    </w:p>
    <w:bookmarkEnd w:id="513"/>
    <w:bookmarkEnd w:id="514"/>
    <w:bookmarkEnd w:id="515"/>
    <w:bookmarkEnd w:id="516"/>
    <w:bookmarkEnd w:id="517"/>
    <w:bookmarkEnd w:id="518"/>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12.2.1 预付款的支付</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预付款支付比例或金额：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 xml:space="preserve">0%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预付款支付期限：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预付款扣回的方式：</w:t>
      </w:r>
      <w:r>
        <w:rPr>
          <w:rFonts w:hint="eastAsia" w:ascii="仿宋_GB2312" w:hAnsi="仿宋_GB2312" w:eastAsia="仿宋_GB2312" w:cs="仿宋_GB2312"/>
          <w:sz w:val="24"/>
          <w:u w:val="single"/>
        </w:rPr>
        <w:t xml:space="preserve">  在第一次工程进度款中</w:t>
      </w:r>
      <w:r>
        <w:rPr>
          <w:rFonts w:hint="eastAsia" w:ascii="仿宋_GB2312" w:hAnsi="仿宋_GB2312" w:eastAsia="仿宋_GB2312" w:cs="仿宋_GB2312"/>
          <w:sz w:val="24"/>
          <w:u w:val="single"/>
          <w:lang w:eastAsia="zh-CN"/>
        </w:rPr>
        <w:t>全部扣回</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12.2.2 预付款担保</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承包人提交预付款担保的期限：</w:t>
      </w:r>
      <w:r>
        <w:rPr>
          <w:rFonts w:hint="eastAsia" w:ascii="仿宋_GB2312" w:hAnsi="仿宋_GB2312" w:eastAsia="仿宋_GB2312" w:cs="仿宋_GB2312"/>
          <w:sz w:val="24"/>
          <w:u w:val="single"/>
        </w:rPr>
        <w:t xml:space="preserve">      无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预付款担保的形式为：</w:t>
      </w:r>
      <w:r>
        <w:rPr>
          <w:rFonts w:hint="eastAsia" w:ascii="仿宋_GB2312" w:hAnsi="仿宋_GB2312" w:eastAsia="仿宋_GB2312" w:cs="仿宋_GB2312"/>
          <w:sz w:val="24"/>
          <w:u w:val="single"/>
        </w:rPr>
        <w:t xml:space="preserve">          无       </w:t>
      </w:r>
      <w:r>
        <w:rPr>
          <w:rFonts w:hint="eastAsia" w:ascii="仿宋_GB2312" w:hAnsi="仿宋_GB2312" w:eastAsia="仿宋_GB2312" w:cs="仿宋_GB2312"/>
          <w:sz w:val="24"/>
        </w:rPr>
        <w:t>。</w:t>
      </w:r>
    </w:p>
    <w:bookmarkEnd w:id="519"/>
    <w:bookmarkEnd w:id="520"/>
    <w:bookmarkEnd w:id="521"/>
    <w:bookmarkEnd w:id="522"/>
    <w:bookmarkEnd w:id="523"/>
    <w:bookmarkEnd w:id="524"/>
    <w:bookmarkEnd w:id="525"/>
    <w:bookmarkEnd w:id="526"/>
    <w:bookmarkEnd w:id="527"/>
    <w:bookmarkEnd w:id="528"/>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12.3 计量</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12.3.1 计量原则</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工程量计算规则：</w:t>
      </w:r>
      <w:r>
        <w:rPr>
          <w:rFonts w:hint="eastAsia" w:ascii="仿宋_GB2312" w:hAnsi="仿宋_GB2312" w:eastAsia="仿宋_GB2312" w:cs="仿宋_GB2312"/>
          <w:sz w:val="24"/>
          <w:u w:val="single"/>
        </w:rPr>
        <w:t xml:space="preserve"> 工程的计量均以《建设工程工程量清单计价规范》（GB50500－2013）和及其广西壮族自治区实施细则、《建设工程工程量清单计算规范》（GB50854~50862－2013）及其广西实施细则、本工程补充项目清单为准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12.3.2 计量周期</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关于计量周期的约定：</w:t>
      </w:r>
      <w:r>
        <w:rPr>
          <w:rFonts w:hint="eastAsia" w:ascii="仿宋_GB2312" w:hAnsi="仿宋_GB2312" w:eastAsia="仿宋_GB2312" w:cs="仿宋_GB2312"/>
          <w:sz w:val="24"/>
          <w:u w:val="single"/>
        </w:rPr>
        <w:t xml:space="preserve">  每月25日前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12.3.3 单价合同的计量</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关于单价合同计量的约定：</w:t>
      </w:r>
    </w:p>
    <w:p>
      <w:pPr>
        <w:spacing w:line="360" w:lineRule="auto"/>
        <w:ind w:firstLine="504" w:firstLineChars="210"/>
        <w:rPr>
          <w:rFonts w:ascii="仿宋_GB2312" w:hAnsi="仿宋_GB2312" w:eastAsia="仿宋_GB2312" w:cs="仿宋_GB2312"/>
          <w:sz w:val="24"/>
          <w:u w:val="single"/>
        </w:rPr>
      </w:pPr>
      <w:r>
        <w:rPr>
          <w:rFonts w:hint="eastAsia" w:ascii="仿宋_GB2312" w:hAnsi="仿宋_GB2312" w:eastAsia="仿宋_GB2312" w:cs="仿宋_GB2312"/>
          <w:sz w:val="24"/>
          <w:u w:val="single"/>
        </w:rPr>
        <w:t>(1) 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504" w:firstLineChars="210"/>
        <w:rPr>
          <w:rFonts w:ascii="仿宋_GB2312" w:hAnsi="仿宋_GB2312" w:eastAsia="仿宋_GB2312" w:cs="仿宋_GB2312"/>
          <w:sz w:val="24"/>
          <w:u w:val="single"/>
        </w:rPr>
      </w:pPr>
      <w:r>
        <w:rPr>
          <w:rFonts w:hint="eastAsia" w:ascii="仿宋_GB2312" w:hAnsi="仿宋_GB2312" w:eastAsia="仿宋_GB2312" w:cs="仿宋_GB2312"/>
          <w:sz w:val="24"/>
          <w:u w:val="singl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12.3.4 总价合同的计量</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关于总价合同计量的约定：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left="596" w:leftChars="284"/>
        <w:jc w:val="left"/>
        <w:rPr>
          <w:rFonts w:ascii="仿宋_GB2312" w:hAnsi="仿宋_GB2312" w:eastAsia="仿宋_GB2312" w:cs="仿宋_GB2312"/>
          <w:kern w:val="0"/>
          <w:sz w:val="24"/>
        </w:rPr>
      </w:pPr>
      <w:r>
        <w:rPr>
          <w:rFonts w:hint="eastAsia" w:ascii="仿宋_GB2312" w:hAnsi="仿宋_GB2312" w:eastAsia="仿宋_GB2312" w:cs="仿宋_GB2312"/>
          <w:sz w:val="24"/>
        </w:rPr>
        <w:t>12.3.5总价合同采用支付分解表计量支付的，是否适用</w:t>
      </w:r>
      <w:r>
        <w:rPr>
          <w:rFonts w:hint="eastAsia" w:ascii="仿宋_GB2312" w:hAnsi="仿宋_GB2312" w:eastAsia="仿宋_GB2312" w:cs="仿宋_GB2312"/>
          <w:kern w:val="0"/>
          <w:sz w:val="24"/>
        </w:rPr>
        <w:t>12.3.4</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项</w:t>
      </w:r>
      <w:r>
        <w:rPr>
          <w:rFonts w:hint="eastAsia" w:ascii="仿宋_GB2312" w:hAnsi="仿宋_GB2312" w:eastAsia="仿宋_GB2312" w:cs="仿宋_GB2312"/>
          <w:kern w:val="0"/>
          <w:sz w:val="24"/>
        </w:rPr>
        <w:t>〔总价合同的计量〕</w:t>
      </w:r>
      <w:r>
        <w:rPr>
          <w:rFonts w:hint="eastAsia" w:ascii="仿宋_GB2312" w:hAnsi="仿宋_GB2312" w:eastAsia="仿宋_GB2312" w:cs="仿宋_GB2312"/>
          <w:sz w:val="24"/>
        </w:rPr>
        <w:t>约定进行计量：</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12.3.6 其他价格形式合同的计量</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其他价格形式的计量方式和程序：</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12.4 工程进度款支付</w:t>
      </w:r>
    </w:p>
    <w:p>
      <w:pPr>
        <w:spacing w:line="360" w:lineRule="auto"/>
        <w:ind w:firstLine="480" w:firstLineChars="200"/>
        <w:jc w:val="left"/>
        <w:rPr>
          <w:rFonts w:ascii="仿宋_GB2312" w:hAnsi="仿宋_GB2312" w:eastAsia="仿宋_GB2312" w:cs="仿宋_GB2312"/>
          <w:sz w:val="24"/>
        </w:rPr>
      </w:pPr>
      <w:bookmarkStart w:id="529" w:name="_Toc303539163"/>
      <w:bookmarkStart w:id="530" w:name="_Toc300935006"/>
      <w:bookmarkStart w:id="531" w:name="_Toc297216215"/>
      <w:bookmarkStart w:id="532" w:name="_Toc297123556"/>
      <w:bookmarkStart w:id="533" w:name="_Toc296347210"/>
      <w:bookmarkStart w:id="534" w:name="_Toc296346712"/>
      <w:bookmarkStart w:id="535" w:name="_Toc292559921"/>
      <w:bookmarkStart w:id="536" w:name="_Toc296503211"/>
      <w:bookmarkStart w:id="537" w:name="_Toc292559416"/>
      <w:bookmarkStart w:id="538" w:name="_Toc296891039"/>
      <w:bookmarkStart w:id="539" w:name="_Toc296891251"/>
      <w:bookmarkStart w:id="540" w:name="_Toc296944550"/>
      <w:bookmarkStart w:id="541" w:name="_Toc297048397"/>
      <w:bookmarkStart w:id="542" w:name="_Toc297120511"/>
      <w:r>
        <w:rPr>
          <w:rFonts w:hint="eastAsia" w:ascii="仿宋_GB2312" w:hAnsi="仿宋_GB2312" w:eastAsia="仿宋_GB2312" w:cs="仿宋_GB2312"/>
          <w:sz w:val="24"/>
        </w:rPr>
        <w:t>12.4.1 付款周期</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关于付款周期的约定：</w:t>
      </w:r>
      <w:r>
        <w:rPr>
          <w:rFonts w:hint="eastAsia" w:ascii="仿宋_GB2312" w:hAnsi="仿宋_GB2312" w:eastAsia="仿宋_GB2312" w:cs="仿宋_GB2312"/>
          <w:bCs/>
          <w:sz w:val="24"/>
          <w:u w:val="single"/>
        </w:rPr>
        <w:t>工程款按进度支付，合同内进度款支付限额为已完成工程量的85% ，工程变更部分进度款支付限额为已完成工程量的70%；工程竣工结算后，工程款支付至结算总价的85%；工程竣工结算审计后，发包人支付至工程结算款总价的97%；工程结算款总额的3%预留工程质量保修金，待工程缺陷责任期满后返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12.4.2 进度付款申请单的编制</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关于进度付款申请单编制的约定：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Fonts w:hint="eastAsia" w:ascii="仿宋_GB2312" w:hAnsi="仿宋_GB2312" w:eastAsia="仿宋_GB2312" w:cs="仿宋_GB2312"/>
          <w:sz w:val="24"/>
        </w:rPr>
        <w:t>2.4.3 进度付款申请单的提交</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（1）单价合同进度付款申请单提交的约定：</w:t>
      </w:r>
      <w:r>
        <w:rPr>
          <w:rFonts w:hint="eastAsia" w:ascii="仿宋_GB2312" w:hAnsi="仿宋_GB2312" w:eastAsia="仿宋_GB2312" w:cs="仿宋_GB2312"/>
          <w:bCs/>
          <w:sz w:val="24"/>
          <w:u w:val="single"/>
        </w:rPr>
        <w:t xml:space="preserve">     /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（2）总价合同进度付款申请单提交的约定：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（3）其他价格形式合同进度付款申请单提交的约定：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12.4.4 进度款审核和支付</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（1）监理人审查并报送发包人的期限：</w:t>
      </w:r>
      <w:r>
        <w:rPr>
          <w:rFonts w:hint="eastAsia" w:ascii="仿宋_GB2312" w:hAnsi="仿宋_GB2312" w:eastAsia="仿宋_GB2312" w:cs="仿宋_GB2312"/>
          <w:sz w:val="24"/>
          <w:u w:val="single"/>
        </w:rPr>
        <w:t xml:space="preserve">执行通用条款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发包人完成审批并签发进度款支付证书的期限：</w:t>
      </w:r>
      <w:r>
        <w:rPr>
          <w:rFonts w:hint="eastAsia" w:ascii="仿宋_GB2312" w:hAnsi="仿宋_GB2312" w:eastAsia="仿宋_GB2312" w:cs="仿宋_GB2312"/>
          <w:sz w:val="24"/>
          <w:u w:val="single"/>
        </w:rPr>
        <w:t xml:space="preserve"> 执行通用条款</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（2）发包人支付进度款的期限：</w:t>
      </w:r>
      <w:r>
        <w:rPr>
          <w:rFonts w:hint="eastAsia" w:ascii="仿宋_GB2312" w:hAnsi="仿宋_GB2312" w:eastAsia="仿宋_GB2312" w:cs="仿宋_GB2312"/>
          <w:sz w:val="24"/>
          <w:u w:val="single"/>
        </w:rPr>
        <w:t xml:space="preserve">  收到完善请款材料20个工作日内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发包人逾期支付进度款的违约金的计算方式：</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firstLine="600" w:firstLineChars="250"/>
        <w:jc w:val="left"/>
        <w:rPr>
          <w:rFonts w:ascii="仿宋_GB2312" w:hAnsi="仿宋_GB2312" w:eastAsia="仿宋_GB2312" w:cs="仿宋_GB2312"/>
          <w:sz w:val="24"/>
        </w:rPr>
      </w:pPr>
      <w:r>
        <w:rPr>
          <w:rFonts w:hint="eastAsia" w:ascii="仿宋_GB2312" w:hAnsi="仿宋_GB2312" w:eastAsia="仿宋_GB2312" w:cs="仿宋_GB2312"/>
          <w:sz w:val="24"/>
        </w:rPr>
        <w:t>12.4.6 支付分解表的编制</w:t>
      </w:r>
    </w:p>
    <w:p>
      <w:pPr>
        <w:spacing w:line="360" w:lineRule="auto"/>
        <w:ind w:left="4916" w:leftChars="284" w:hanging="4320" w:hangingChars="1800"/>
        <w:jc w:val="left"/>
        <w:rPr>
          <w:rFonts w:ascii="仿宋_GB2312" w:hAnsi="仿宋_GB2312" w:eastAsia="仿宋_GB2312" w:cs="仿宋_GB2312"/>
          <w:sz w:val="24"/>
        </w:rPr>
      </w:pPr>
      <w:r>
        <w:rPr>
          <w:rFonts w:hint="eastAsia" w:ascii="仿宋_GB2312" w:hAnsi="仿宋_GB2312" w:eastAsia="仿宋_GB2312" w:cs="仿宋_GB2312"/>
          <w:sz w:val="24"/>
        </w:rPr>
        <w:t>2、总价合同支付分解表的编制与审批：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3、单价合同的总价项目支付分解表的编制与审批：</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bookmarkEnd w:id="370"/>
    <w:p>
      <w:pPr>
        <w:keepNext/>
        <w:keepLines/>
        <w:spacing w:before="120" w:after="120" w:line="360" w:lineRule="auto"/>
        <w:outlineLvl w:val="3"/>
        <w:rPr>
          <w:rFonts w:ascii="仿宋_GB2312" w:hAnsi="仿宋_GB2312" w:eastAsia="仿宋_GB2312" w:cs="仿宋_GB2312"/>
          <w:bCs/>
          <w:sz w:val="24"/>
        </w:rPr>
      </w:pPr>
      <w:bookmarkStart w:id="543" w:name="_Toc351203645"/>
      <w:bookmarkStart w:id="544" w:name="_Toc303539172"/>
      <w:bookmarkStart w:id="545" w:name="_Toc304295593"/>
      <w:bookmarkStart w:id="546" w:name="_Toc312678053"/>
      <w:bookmarkStart w:id="547" w:name="_Toc297123564"/>
      <w:bookmarkStart w:id="548" w:name="_Toc297216223"/>
      <w:bookmarkStart w:id="549" w:name="_Toc300935015"/>
      <w:bookmarkStart w:id="550" w:name="_Toc292559424"/>
      <w:bookmarkStart w:id="551" w:name="_Toc292559929"/>
      <w:bookmarkStart w:id="552" w:name="_Toc296346720"/>
      <w:bookmarkStart w:id="553" w:name="_Toc296347218"/>
      <w:bookmarkStart w:id="554" w:name="_Toc296503219"/>
      <w:bookmarkStart w:id="555" w:name="_Toc296891047"/>
      <w:bookmarkStart w:id="556" w:name="_Toc296891259"/>
      <w:bookmarkStart w:id="557" w:name="_Toc296944558"/>
      <w:bookmarkStart w:id="558" w:name="_Toc297048405"/>
      <w:bookmarkStart w:id="559" w:name="_Toc297120519"/>
      <w:r>
        <w:rPr>
          <w:rFonts w:hint="eastAsia" w:ascii="仿宋_GB2312" w:hAnsi="仿宋_GB2312" w:eastAsia="仿宋_GB2312" w:cs="仿宋_GB2312"/>
          <w:bCs/>
          <w:sz w:val="24"/>
        </w:rPr>
        <w:t>13. 验收和工程试车</w:t>
      </w:r>
      <w:bookmarkEnd w:id="543"/>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13.1 分部分项工程验收</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13.1.2监理人不能按时进行验收时，应提前</w:t>
      </w:r>
      <w:r>
        <w:rPr>
          <w:rFonts w:hint="eastAsia" w:ascii="仿宋_GB2312" w:hAnsi="仿宋_GB2312" w:eastAsia="仿宋_GB2312" w:cs="仿宋_GB2312"/>
          <w:sz w:val="24"/>
          <w:u w:val="single"/>
        </w:rPr>
        <w:t xml:space="preserve">  24 </w:t>
      </w:r>
      <w:r>
        <w:rPr>
          <w:rFonts w:hint="eastAsia" w:ascii="仿宋_GB2312" w:hAnsi="仿宋_GB2312" w:eastAsia="仿宋_GB2312" w:cs="仿宋_GB2312"/>
          <w:sz w:val="24"/>
        </w:rPr>
        <w:t>小时提交书面延期要求。</w:t>
      </w:r>
    </w:p>
    <w:p>
      <w:pPr>
        <w:spacing w:line="360" w:lineRule="auto"/>
        <w:ind w:firstLine="480" w:firstLineChars="200"/>
        <w:jc w:val="left"/>
        <w:rPr>
          <w:rFonts w:ascii="仿宋_GB2312" w:hAnsi="仿宋_GB2312" w:eastAsia="仿宋_GB2312" w:cs="仿宋_GB2312"/>
          <w:b/>
          <w:sz w:val="24"/>
        </w:rPr>
      </w:pPr>
      <w:r>
        <w:rPr>
          <w:rFonts w:hint="eastAsia" w:ascii="仿宋_GB2312" w:hAnsi="仿宋_GB2312" w:eastAsia="仿宋_GB2312" w:cs="仿宋_GB2312"/>
          <w:sz w:val="24"/>
        </w:rPr>
        <w:t>关于延期最长不得超过：</w:t>
      </w:r>
      <w:r>
        <w:rPr>
          <w:rFonts w:hint="eastAsia" w:ascii="仿宋_GB2312" w:hAnsi="仿宋_GB2312" w:eastAsia="仿宋_GB2312" w:cs="仿宋_GB2312"/>
          <w:sz w:val="24"/>
          <w:u w:val="single"/>
        </w:rPr>
        <w:t xml:space="preserve">  48   </w:t>
      </w:r>
      <w:r>
        <w:rPr>
          <w:rFonts w:hint="eastAsia" w:ascii="仿宋_GB2312" w:hAnsi="仿宋_GB2312" w:eastAsia="仿宋_GB2312" w:cs="仿宋_GB2312"/>
          <w:sz w:val="24"/>
        </w:rPr>
        <w:t>小时。</w:t>
      </w:r>
    </w:p>
    <w:p>
      <w:pPr>
        <w:spacing w:after="120" w:line="360" w:lineRule="auto"/>
        <w:ind w:firstLine="480" w:firstLineChars="200"/>
        <w:rPr>
          <w:rFonts w:ascii="仿宋_GB2312" w:hAnsi="仿宋_GB2312" w:eastAsia="仿宋_GB2312" w:cs="仿宋_GB2312"/>
          <w:sz w:val="24"/>
        </w:rPr>
      </w:pPr>
      <w:bookmarkStart w:id="560" w:name="_Toc296347222"/>
      <w:bookmarkStart w:id="561" w:name="_Toc296346724"/>
      <w:bookmarkStart w:id="562" w:name="_Toc292559933"/>
      <w:bookmarkStart w:id="563" w:name="_Toc292559428"/>
      <w:bookmarkStart w:id="564" w:name="_Toc296503223"/>
      <w:bookmarkStart w:id="565" w:name="_Toc296891051"/>
      <w:bookmarkStart w:id="566" w:name="_Toc296891263"/>
      <w:bookmarkStart w:id="567" w:name="_Toc296944562"/>
      <w:bookmarkStart w:id="568" w:name="_Toc297048409"/>
      <w:bookmarkStart w:id="569" w:name="_Toc297120523"/>
      <w:bookmarkStart w:id="570" w:name="_Toc297123565"/>
      <w:bookmarkStart w:id="571" w:name="_Toc297216224"/>
      <w:bookmarkStart w:id="572" w:name="_Toc300935016"/>
      <w:bookmarkStart w:id="573" w:name="_Toc303539173"/>
      <w:bookmarkStart w:id="574" w:name="_Toc304295596"/>
      <w:bookmarkStart w:id="575" w:name="_Toc312678056"/>
      <w:bookmarkStart w:id="576" w:name="_Toc267251475"/>
      <w:bookmarkStart w:id="577" w:name="_Toc267251474"/>
      <w:bookmarkStart w:id="578" w:name="_Toc267251476"/>
      <w:bookmarkStart w:id="579" w:name="_Toc267251473"/>
      <w:bookmarkStart w:id="580" w:name="_Toc267251472"/>
      <w:bookmarkStart w:id="581" w:name="_Toc267251471"/>
      <w:bookmarkStart w:id="582" w:name="_Toc267251470"/>
      <w:r>
        <w:rPr>
          <w:rFonts w:hint="eastAsia" w:ascii="仿宋_GB2312" w:hAnsi="仿宋_GB2312" w:eastAsia="仿宋_GB2312" w:cs="仿宋_GB2312"/>
          <w:sz w:val="24"/>
        </w:rPr>
        <w:t>13.2 竣工验收</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Pr>
        <w:spacing w:line="360" w:lineRule="auto"/>
        <w:ind w:firstLine="480" w:firstLineChars="200"/>
        <w:jc w:val="left"/>
        <w:rPr>
          <w:rFonts w:ascii="仿宋_GB2312" w:hAnsi="仿宋_GB2312" w:eastAsia="仿宋_GB2312" w:cs="仿宋_GB2312"/>
          <w:sz w:val="24"/>
        </w:rPr>
      </w:pPr>
      <w:bookmarkStart w:id="583" w:name="_Toc280868704"/>
      <w:bookmarkStart w:id="584" w:name="_Toc280868705"/>
      <w:bookmarkStart w:id="585" w:name="_Toc280868706"/>
      <w:bookmarkStart w:id="586" w:name="_Toc280868707"/>
      <w:bookmarkStart w:id="587" w:name="_Toc280868708"/>
      <w:bookmarkStart w:id="588" w:name="_Toc280868709"/>
      <w:r>
        <w:rPr>
          <w:rFonts w:hint="eastAsia" w:ascii="仿宋_GB2312" w:hAnsi="仿宋_GB2312" w:eastAsia="仿宋_GB2312" w:cs="仿宋_GB2312"/>
          <w:sz w:val="24"/>
        </w:rPr>
        <w:t>13.2.2竣工验收程序</w:t>
      </w:r>
    </w:p>
    <w:bookmarkEnd w:id="583"/>
    <w:p>
      <w:pPr>
        <w:spacing w:line="360" w:lineRule="auto"/>
        <w:ind w:left="4916" w:leftChars="284" w:hanging="4320" w:hangingChars="1800"/>
        <w:jc w:val="left"/>
        <w:rPr>
          <w:rFonts w:ascii="仿宋_GB2312" w:hAnsi="仿宋_GB2312" w:eastAsia="仿宋_GB2312" w:cs="仿宋_GB2312"/>
          <w:sz w:val="24"/>
        </w:rPr>
      </w:pPr>
      <w:r>
        <w:rPr>
          <w:rFonts w:hint="eastAsia" w:ascii="仿宋_GB2312" w:hAnsi="仿宋_GB2312" w:eastAsia="仿宋_GB2312" w:cs="仿宋_GB2312"/>
          <w:kern w:val="0"/>
          <w:sz w:val="24"/>
        </w:rPr>
        <w:t>关于竣工验收程序的约定：</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发包人不按照本项约定组织竣工验收、颁发工程接收证书的违约金的计算方法：</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bookmarkEnd w:id="584"/>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13.2.5移交、接收全部与部分工程</w:t>
      </w:r>
    </w:p>
    <w:bookmarkEnd w:id="585"/>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承包人向发包人移交工程的期限：</w:t>
      </w:r>
      <w:r>
        <w:rPr>
          <w:rFonts w:hint="eastAsia" w:ascii="仿宋_GB2312" w:hAnsi="仿宋_GB2312" w:eastAsia="仿宋_GB2312" w:cs="仿宋_GB2312"/>
          <w:sz w:val="24"/>
          <w:u w:val="single"/>
        </w:rPr>
        <w:t xml:space="preserve"> 竣工验收合格之日起7天内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kern w:val="0"/>
          <w:sz w:val="24"/>
        </w:rPr>
        <w:t>发包人未按本合同约定接收全部或部分工程的，违约金的计算方法为：</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bookmarkEnd w:id="586"/>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承包人未按时移交工程的，违约金的计算方法为：</w:t>
      </w:r>
      <w:r>
        <w:rPr>
          <w:rFonts w:hint="eastAsia" w:ascii="仿宋_GB2312" w:hAnsi="仿宋_GB2312" w:eastAsia="仿宋_GB2312" w:cs="仿宋_GB2312"/>
          <w:sz w:val="24"/>
          <w:u w:val="single"/>
        </w:rPr>
        <w:t xml:space="preserve"> 发生时双方再协商</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13.3 工程试车</w:t>
      </w:r>
    </w:p>
    <w:bookmarkEnd w:id="587"/>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13.3.1 试车程序</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工程试车内容：</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（1）单机无负荷试车费用由</w:t>
      </w:r>
      <w:r>
        <w:rPr>
          <w:rFonts w:hint="eastAsia" w:ascii="仿宋_GB2312" w:hAnsi="仿宋_GB2312" w:eastAsia="仿宋_GB2312" w:cs="仿宋_GB2312"/>
          <w:sz w:val="24"/>
          <w:u w:val="single"/>
        </w:rPr>
        <w:t xml:space="preserve">    承包人     </w:t>
      </w:r>
      <w:r>
        <w:rPr>
          <w:rFonts w:hint="eastAsia" w:ascii="仿宋_GB2312" w:hAnsi="仿宋_GB2312" w:eastAsia="仿宋_GB2312" w:cs="仿宋_GB2312"/>
          <w:kern w:val="0"/>
          <w:sz w:val="24"/>
        </w:rPr>
        <w:t>承担；</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（2）无负荷联动试车费用由</w:t>
      </w:r>
      <w:r>
        <w:rPr>
          <w:rFonts w:hint="eastAsia" w:ascii="仿宋_GB2312" w:hAnsi="仿宋_GB2312" w:eastAsia="仿宋_GB2312" w:cs="仿宋_GB2312"/>
          <w:sz w:val="24"/>
          <w:u w:val="single"/>
        </w:rPr>
        <w:t xml:space="preserve">    承包人     </w:t>
      </w:r>
      <w:r>
        <w:rPr>
          <w:rFonts w:hint="eastAsia" w:ascii="仿宋_GB2312" w:hAnsi="仿宋_GB2312" w:eastAsia="仿宋_GB2312" w:cs="仿宋_GB2312"/>
          <w:kern w:val="0"/>
          <w:sz w:val="24"/>
        </w:rPr>
        <w:t>承担。</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13.3.3 投料试车</w:t>
      </w:r>
    </w:p>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关于投料试车相关事项的约定：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589" w:name="_Toc19625752"/>
      <w:r>
        <w:rPr>
          <w:rFonts w:hint="eastAsia" w:ascii="仿宋_GB2312" w:hAnsi="仿宋_GB2312" w:eastAsia="仿宋_GB2312" w:cs="仿宋_GB2312"/>
          <w:sz w:val="24"/>
        </w:rPr>
        <w:t>13.6 竣工退场</w:t>
      </w:r>
      <w:bookmarkEnd w:id="589"/>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13.6.1 竣工退场</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承包人完成竣工退场的期限：</w:t>
      </w:r>
      <w:r>
        <w:rPr>
          <w:rFonts w:hint="eastAsia" w:ascii="仿宋_GB2312" w:hAnsi="仿宋_GB2312" w:eastAsia="仿宋_GB2312" w:cs="仿宋_GB2312"/>
          <w:sz w:val="24"/>
          <w:u w:val="single"/>
        </w:rPr>
        <w:t xml:space="preserve">  在合同解除之日起15天内，承包人应将除为安全需要以外的所有其它物资、机具、设备和设施，全部撤离现场    </w:t>
      </w:r>
      <w:r>
        <w:rPr>
          <w:rFonts w:hint="eastAsia" w:ascii="仿宋_GB2312" w:hAnsi="仿宋_GB2312" w:eastAsia="仿宋_GB2312" w:cs="仿宋_GB2312"/>
          <w:kern w:val="0"/>
          <w:sz w:val="24"/>
        </w:rPr>
        <w:t>。</w:t>
      </w:r>
    </w:p>
    <w:p>
      <w:pPr>
        <w:keepNext/>
        <w:keepLines/>
        <w:spacing w:before="120" w:after="120" w:line="360" w:lineRule="auto"/>
        <w:outlineLvl w:val="3"/>
        <w:rPr>
          <w:rFonts w:ascii="仿宋_GB2312" w:hAnsi="仿宋_GB2312" w:eastAsia="仿宋_GB2312" w:cs="仿宋_GB2312"/>
          <w:bCs/>
          <w:sz w:val="24"/>
        </w:rPr>
      </w:pPr>
      <w:bookmarkStart w:id="590" w:name="_Toc351203646"/>
      <w:r>
        <w:rPr>
          <w:rFonts w:hint="eastAsia" w:ascii="仿宋_GB2312" w:hAnsi="仿宋_GB2312" w:eastAsia="仿宋_GB2312" w:cs="仿宋_GB2312"/>
          <w:bCs/>
          <w:sz w:val="24"/>
        </w:rPr>
        <w:t>14. 竣工结算</w:t>
      </w:r>
      <w:bookmarkEnd w:id="590"/>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14.1 竣工结算申请</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承包人提交竣工结算申请单的期限：</w:t>
      </w:r>
      <w:r>
        <w:rPr>
          <w:rFonts w:hint="eastAsia" w:ascii="仿宋_GB2312" w:hAnsi="仿宋_GB2312" w:eastAsia="仿宋_GB2312" w:cs="仿宋_GB2312"/>
          <w:sz w:val="24"/>
          <w:u w:val="single"/>
        </w:rPr>
        <w:t xml:space="preserve">  审计报告发出后14天内提交6份竣工付款申请单，第21天内工程款支付至竣工结算审计总价的97%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竣工结算申请单应包括的内容：</w:t>
      </w:r>
      <w:r>
        <w:rPr>
          <w:rFonts w:hint="eastAsia" w:ascii="仿宋_GB2312" w:hAnsi="仿宋_GB2312" w:eastAsia="仿宋_GB2312" w:cs="仿宋_GB2312"/>
          <w:sz w:val="24"/>
          <w:u w:val="single"/>
        </w:rPr>
        <w:t xml:space="preserve">竣工结算审计总价、已支付工程价款、应扣留质量保修金、应支付的竣工付款金额等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591" w:name="_Toc19625753"/>
      <w:r>
        <w:rPr>
          <w:rFonts w:hint="eastAsia" w:ascii="仿宋_GB2312" w:hAnsi="仿宋_GB2312" w:eastAsia="仿宋_GB2312" w:cs="仿宋_GB2312"/>
          <w:sz w:val="24"/>
        </w:rPr>
        <w:t>14.2 竣工结算审核</w:t>
      </w:r>
      <w:bookmarkEnd w:id="591"/>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发包人审批竣工付款申请单的期限：</w:t>
      </w:r>
      <w:r>
        <w:rPr>
          <w:rFonts w:hint="eastAsia" w:ascii="仿宋_GB2312" w:hAnsi="仿宋_GB2312" w:eastAsia="仿宋_GB2312" w:cs="仿宋_GB2312"/>
          <w:sz w:val="24"/>
          <w:u w:val="single"/>
        </w:rPr>
        <w:t xml:space="preserve">竣工验收    日内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发包人完成竣工付款的期限：</w:t>
      </w:r>
      <w:r>
        <w:rPr>
          <w:rFonts w:hint="eastAsia" w:ascii="仿宋_GB2312" w:hAnsi="仿宋_GB2312" w:eastAsia="仿宋_GB2312" w:cs="仿宋_GB2312"/>
          <w:sz w:val="24"/>
          <w:u w:val="single"/>
        </w:rPr>
        <w:t>发包人应在签发竣工付款证书后的    天内</w:t>
      </w:r>
      <w:r>
        <w:rPr>
          <w:rFonts w:hint="eastAsia" w:ascii="仿宋_GB2312" w:hAnsi="仿宋_GB2312" w:eastAsia="仿宋_GB2312" w:cs="仿宋_GB2312"/>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关于竣工付款证书异议部分复核的方式和程序：</w:t>
      </w:r>
      <w:r>
        <w:rPr>
          <w:rFonts w:hint="eastAsia" w:ascii="仿宋_GB2312" w:hAnsi="仿宋_GB2312" w:eastAsia="仿宋_GB2312" w:cs="仿宋_GB2312"/>
          <w:sz w:val="24"/>
          <w:u w:val="single"/>
        </w:rPr>
        <w:t xml:space="preserve">先由监理复核，报发包人审核，最后由有关部门审定 </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14.4 最终结清</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14.4.1 最终结清申请单</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承包人提交最终结清申请单的份数：</w:t>
      </w:r>
      <w:r>
        <w:rPr>
          <w:rFonts w:hint="eastAsia" w:ascii="仿宋_GB2312" w:hAnsi="仿宋_GB2312" w:eastAsia="仿宋_GB2312" w:cs="仿宋_GB2312"/>
          <w:sz w:val="24"/>
          <w:u w:val="single"/>
        </w:rPr>
        <w:t>提交10份最终结清申请单</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承包人提交最终结算申请单的期限：</w:t>
      </w:r>
      <w:r>
        <w:rPr>
          <w:rFonts w:hint="eastAsia" w:ascii="仿宋_GB2312" w:hAnsi="仿宋_GB2312" w:eastAsia="仿宋_GB2312" w:cs="仿宋_GB2312"/>
          <w:sz w:val="24"/>
          <w:u w:val="single"/>
        </w:rPr>
        <w:t xml:space="preserve"> 缺陷责任期终止证书颁发后7天内 </w:t>
      </w:r>
      <w:r>
        <w:rPr>
          <w:rFonts w:hint="eastAsia" w:ascii="仿宋_GB2312" w:hAnsi="仿宋_GB2312" w:eastAsia="仿宋_GB2312" w:cs="仿宋_GB2312"/>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14.4.2 最终结清证书和支付</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（1）发包人完成最终结清申请单的审批并颁发最终结清证书的期限：</w:t>
      </w:r>
      <w:r>
        <w:rPr>
          <w:rFonts w:hint="eastAsia" w:ascii="仿宋_GB2312" w:hAnsi="仿宋_GB2312" w:eastAsia="仿宋_GB2312" w:cs="仿宋_GB2312"/>
          <w:sz w:val="24"/>
          <w:u w:val="single"/>
        </w:rPr>
        <w:t xml:space="preserve">  收到最终结清申请单14日内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（2）发包人完成支付的期限：</w:t>
      </w:r>
      <w:r>
        <w:rPr>
          <w:rFonts w:hint="eastAsia" w:ascii="仿宋_GB2312" w:hAnsi="仿宋_GB2312" w:eastAsia="仿宋_GB2312" w:cs="仿宋_GB2312"/>
          <w:sz w:val="24"/>
          <w:u w:val="single"/>
        </w:rPr>
        <w:t xml:space="preserve"> 审批后14日内 </w:t>
      </w:r>
      <w:r>
        <w:rPr>
          <w:rFonts w:hint="eastAsia" w:ascii="仿宋_GB2312" w:hAnsi="仿宋_GB2312" w:eastAsia="仿宋_GB2312" w:cs="仿宋_GB2312"/>
          <w:sz w:val="24"/>
        </w:rPr>
        <w:t>。</w:t>
      </w:r>
    </w:p>
    <w:bookmarkEnd w:id="576"/>
    <w:bookmarkEnd w:id="577"/>
    <w:bookmarkEnd w:id="578"/>
    <w:bookmarkEnd w:id="579"/>
    <w:bookmarkEnd w:id="580"/>
    <w:bookmarkEnd w:id="581"/>
    <w:bookmarkEnd w:id="582"/>
    <w:bookmarkEnd w:id="588"/>
    <w:p>
      <w:pPr>
        <w:keepNext/>
        <w:keepLines/>
        <w:spacing w:before="120" w:after="120" w:line="360" w:lineRule="auto"/>
        <w:outlineLvl w:val="3"/>
        <w:rPr>
          <w:rFonts w:ascii="仿宋_GB2312" w:hAnsi="仿宋_GB2312" w:eastAsia="仿宋_GB2312" w:cs="仿宋_GB2312"/>
          <w:bCs/>
          <w:sz w:val="24"/>
        </w:rPr>
      </w:pPr>
      <w:bookmarkStart w:id="592" w:name="_Toc351203647"/>
      <w:bookmarkStart w:id="593" w:name="_Toc267251483"/>
      <w:bookmarkStart w:id="594" w:name="_Toc267251482"/>
      <w:bookmarkStart w:id="595" w:name="_Toc267251484"/>
      <w:bookmarkStart w:id="596" w:name="_Toc267251485"/>
      <w:bookmarkStart w:id="597" w:name="_Toc267251490"/>
      <w:bookmarkStart w:id="598" w:name="_Toc267251489"/>
      <w:bookmarkStart w:id="599" w:name="_Toc267251488"/>
      <w:bookmarkStart w:id="600" w:name="_Toc267251486"/>
      <w:bookmarkStart w:id="601" w:name="_Toc267251492"/>
      <w:bookmarkStart w:id="602" w:name="_Toc267251491"/>
      <w:bookmarkStart w:id="603" w:name="_Toc267251496"/>
      <w:bookmarkStart w:id="604" w:name="_Toc267251497"/>
      <w:bookmarkStart w:id="605" w:name="_Toc267251493"/>
      <w:bookmarkStart w:id="606" w:name="_Toc267251494"/>
      <w:bookmarkStart w:id="607" w:name="_Toc267251495"/>
      <w:bookmarkStart w:id="608" w:name="_Toc267251498"/>
      <w:bookmarkStart w:id="609" w:name="_Toc267251499"/>
      <w:bookmarkStart w:id="610" w:name="_Toc267251503"/>
      <w:bookmarkStart w:id="611" w:name="_Toc267251502"/>
      <w:bookmarkStart w:id="612" w:name="_Toc267251501"/>
      <w:bookmarkStart w:id="613" w:name="_Toc267251506"/>
      <w:bookmarkStart w:id="614" w:name="_Toc267251504"/>
      <w:bookmarkStart w:id="615" w:name="_Toc267251507"/>
      <w:bookmarkStart w:id="616" w:name="_Toc267251508"/>
      <w:bookmarkStart w:id="617" w:name="_Toc267251515"/>
      <w:bookmarkStart w:id="618" w:name="_Toc267251513"/>
      <w:bookmarkStart w:id="619" w:name="_Toc267251509"/>
      <w:bookmarkStart w:id="620" w:name="_Toc267251510"/>
      <w:bookmarkStart w:id="621" w:name="_Toc267251511"/>
      <w:bookmarkStart w:id="622" w:name="_Toc267251514"/>
      <w:r>
        <w:rPr>
          <w:rFonts w:hint="eastAsia" w:ascii="仿宋_GB2312" w:hAnsi="仿宋_GB2312" w:eastAsia="仿宋_GB2312" w:cs="仿宋_GB2312"/>
          <w:bCs/>
          <w:sz w:val="24"/>
        </w:rPr>
        <w:t>15. 缺陷责任期与保修</w:t>
      </w:r>
      <w:bookmarkEnd w:id="592"/>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15.2缺陷责任期</w:t>
      </w:r>
      <w:bookmarkEnd w:id="593"/>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缺陷责任期的具体期限：</w:t>
      </w:r>
      <w:r>
        <w:rPr>
          <w:rFonts w:hint="eastAsia" w:ascii="仿宋_GB2312" w:hAnsi="仿宋_GB2312" w:eastAsia="仿宋_GB2312" w:cs="仿宋_GB2312"/>
          <w:sz w:val="24"/>
          <w:u w:val="single"/>
        </w:rPr>
        <w:t xml:space="preserve">  执行通用条款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623" w:name="_Toc19625754"/>
      <w:r>
        <w:rPr>
          <w:rFonts w:hint="eastAsia" w:ascii="仿宋_GB2312" w:hAnsi="仿宋_GB2312" w:eastAsia="仿宋_GB2312" w:cs="仿宋_GB2312"/>
          <w:sz w:val="24"/>
        </w:rPr>
        <w:t>15.3 质量保证金</w:t>
      </w:r>
      <w:bookmarkEnd w:id="623"/>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关于是否扣留质量保证金的约定：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outlineLvl w:val="0"/>
        <w:rPr>
          <w:rFonts w:ascii="仿宋_GB2312" w:hAnsi="仿宋_GB2312" w:eastAsia="仿宋_GB2312" w:cs="仿宋_GB2312"/>
          <w:sz w:val="24"/>
        </w:rPr>
      </w:pPr>
      <w:bookmarkStart w:id="624" w:name="_Toc19625755"/>
      <w:r>
        <w:rPr>
          <w:rFonts w:hint="eastAsia" w:ascii="仿宋_GB2312" w:hAnsi="仿宋_GB2312" w:eastAsia="仿宋_GB2312" w:cs="仿宋_GB2312"/>
          <w:sz w:val="24"/>
        </w:rPr>
        <w:t>15.3.1 承包人提供质量保证金的方式</w:t>
      </w:r>
      <w:bookmarkEnd w:id="624"/>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质量保证金采用以下第</w:t>
      </w:r>
      <w:r>
        <w:rPr>
          <w:rFonts w:hint="eastAsia" w:ascii="仿宋_GB2312" w:hAnsi="仿宋_GB2312" w:eastAsia="仿宋_GB2312" w:cs="仿宋_GB2312"/>
          <w:sz w:val="24"/>
          <w:u w:val="single"/>
        </w:rPr>
        <w:t xml:space="preserve">  （3）   </w:t>
      </w:r>
      <w:r>
        <w:rPr>
          <w:rFonts w:hint="eastAsia" w:ascii="仿宋_GB2312" w:hAnsi="仿宋_GB2312" w:eastAsia="仿宋_GB2312" w:cs="仿宋_GB2312"/>
          <w:sz w:val="24"/>
        </w:rPr>
        <w:t>种方式：</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（1）质量保证金保函，保证金额为：</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 xml:space="preserve">； </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%的工程款；</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（3）其他方式:</w:t>
      </w:r>
      <w:r>
        <w:rPr>
          <w:rFonts w:hint="eastAsia" w:ascii="仿宋_GB2312" w:hAnsi="仿宋_GB2312" w:eastAsia="仿宋_GB2312" w:cs="仿宋_GB2312"/>
          <w:kern w:val="0"/>
          <w:sz w:val="24"/>
          <w:u w:val="single"/>
        </w:rPr>
        <w:t xml:space="preserve">  发包人将全部履约保证金退还给承包人后，发包人可将工程价款结算总额的3%预留工程质量保修金，或者承包人可采用保函的形式交纳质量保证金，保证金额为工程价款结算总额的3%  </w:t>
      </w:r>
      <w:r>
        <w:rPr>
          <w:rFonts w:hint="eastAsia" w:ascii="仿宋_GB2312" w:hAnsi="仿宋_GB2312" w:eastAsia="仿宋_GB2312" w:cs="仿宋_GB2312"/>
          <w:kern w:val="0"/>
          <w:sz w:val="24"/>
        </w:rPr>
        <w:t>。</w:t>
      </w:r>
    </w:p>
    <w:p>
      <w:pPr>
        <w:spacing w:line="360" w:lineRule="auto"/>
        <w:ind w:firstLine="480" w:firstLineChars="200"/>
        <w:jc w:val="left"/>
        <w:outlineLvl w:val="0"/>
        <w:rPr>
          <w:rFonts w:ascii="仿宋_GB2312" w:hAnsi="仿宋_GB2312" w:eastAsia="仿宋_GB2312" w:cs="仿宋_GB2312"/>
          <w:sz w:val="24"/>
        </w:rPr>
      </w:pPr>
      <w:bookmarkStart w:id="625" w:name="_Toc19625756"/>
      <w:r>
        <w:rPr>
          <w:rFonts w:hint="eastAsia" w:ascii="仿宋_GB2312" w:hAnsi="仿宋_GB2312" w:eastAsia="仿宋_GB2312" w:cs="仿宋_GB2312"/>
          <w:sz w:val="24"/>
        </w:rPr>
        <w:t>15.3.2 质量保证金的扣留</w:t>
      </w:r>
      <w:bookmarkEnd w:id="625"/>
      <w:r>
        <w:rPr>
          <w:rFonts w:hint="eastAsia" w:ascii="仿宋_GB2312" w:hAnsi="仿宋_GB2312" w:eastAsia="仿宋_GB2312" w:cs="仿宋_GB2312"/>
          <w:sz w:val="24"/>
        </w:rPr>
        <w:t xml:space="preserve"> </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质量保证金的扣留采取以下第</w:t>
      </w:r>
      <w:r>
        <w:rPr>
          <w:rFonts w:hint="eastAsia" w:ascii="仿宋_GB2312" w:hAnsi="仿宋_GB2312" w:eastAsia="仿宋_GB2312" w:cs="仿宋_GB2312"/>
          <w:sz w:val="24"/>
          <w:u w:val="single"/>
        </w:rPr>
        <w:t xml:space="preserve"> （2）  </w:t>
      </w:r>
      <w:r>
        <w:rPr>
          <w:rFonts w:hint="eastAsia" w:ascii="仿宋_GB2312" w:hAnsi="仿宋_GB2312" w:eastAsia="仿宋_GB2312" w:cs="仿宋_GB2312"/>
          <w:sz w:val="24"/>
        </w:rPr>
        <w:t>种方式：</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_GB2312" w:hAnsi="仿宋_GB2312" w:eastAsia="仿宋_GB2312" w:cs="仿宋_GB2312"/>
          <w:kern w:val="0"/>
          <w:sz w:val="24"/>
        </w:rPr>
      </w:pPr>
      <w:bookmarkStart w:id="626" w:name="_Toc19625757"/>
      <w:r>
        <w:rPr>
          <w:rFonts w:hint="eastAsia" w:ascii="仿宋_GB2312" w:hAnsi="仿宋_GB2312" w:eastAsia="仿宋_GB2312" w:cs="仿宋_GB2312"/>
          <w:kern w:val="0"/>
          <w:sz w:val="24"/>
        </w:rPr>
        <w:t>（2）工程竣工结算时一次性扣留质量保证金；</w:t>
      </w:r>
      <w:bookmarkEnd w:id="626"/>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（3）其他扣留方式:</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关于质量保证金的补充约定：</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bookmarkEnd w:id="594"/>
    <w:bookmarkEnd w:id="595"/>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15.4保修</w:t>
      </w:r>
    </w:p>
    <w:bookmarkEnd w:id="596"/>
    <w:p>
      <w:pPr>
        <w:spacing w:line="360" w:lineRule="auto"/>
        <w:ind w:firstLine="468" w:firstLineChars="195"/>
        <w:jc w:val="left"/>
        <w:rPr>
          <w:rFonts w:ascii="仿宋_GB2312" w:hAnsi="仿宋_GB2312" w:eastAsia="仿宋_GB2312" w:cs="仿宋_GB2312"/>
          <w:sz w:val="24"/>
        </w:rPr>
      </w:pPr>
      <w:r>
        <w:rPr>
          <w:rFonts w:hint="eastAsia" w:ascii="仿宋_GB2312" w:hAnsi="仿宋_GB2312" w:eastAsia="仿宋_GB2312" w:cs="仿宋_GB2312"/>
          <w:sz w:val="24"/>
        </w:rPr>
        <w:t>15.4.1 保修责任</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工程保修期为：</w:t>
      </w:r>
      <w:r>
        <w:rPr>
          <w:rFonts w:hint="eastAsia" w:ascii="仿宋_GB2312" w:hAnsi="仿宋_GB2312" w:eastAsia="仿宋_GB2312" w:cs="仿宋_GB2312"/>
          <w:kern w:val="0"/>
          <w:sz w:val="24"/>
          <w:u w:val="single"/>
        </w:rPr>
        <w:t xml:space="preserve">  详见附件《工程质量保修书（房屋建筑工程）》  </w:t>
      </w:r>
      <w:r>
        <w:rPr>
          <w:rFonts w:hint="eastAsia" w:ascii="仿宋_GB2312" w:hAnsi="仿宋_GB2312" w:eastAsia="仿宋_GB2312" w:cs="仿宋_GB2312"/>
          <w:kern w:val="0"/>
          <w:sz w:val="24"/>
        </w:rPr>
        <w:t>。</w:t>
      </w:r>
    </w:p>
    <w:p>
      <w:pPr>
        <w:spacing w:line="360" w:lineRule="auto"/>
        <w:ind w:firstLine="468" w:firstLineChars="195"/>
        <w:jc w:val="left"/>
        <w:rPr>
          <w:rFonts w:ascii="仿宋_GB2312" w:hAnsi="仿宋_GB2312" w:eastAsia="仿宋_GB2312" w:cs="仿宋_GB2312"/>
          <w:sz w:val="24"/>
        </w:rPr>
      </w:pPr>
      <w:r>
        <w:rPr>
          <w:rFonts w:hint="eastAsia" w:ascii="仿宋_GB2312" w:hAnsi="仿宋_GB2312" w:eastAsia="仿宋_GB2312" w:cs="仿宋_GB2312"/>
          <w:sz w:val="24"/>
        </w:rPr>
        <w:t>15.4.3 修复通知</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承包人收到保修通知并到达工程现场的合理时间：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bookmarkEnd w:id="597"/>
    <w:bookmarkEnd w:id="598"/>
    <w:bookmarkEnd w:id="599"/>
    <w:bookmarkEnd w:id="600"/>
    <w:p>
      <w:pPr>
        <w:keepNext/>
        <w:keepLines/>
        <w:spacing w:before="120" w:after="120" w:line="360" w:lineRule="auto"/>
        <w:outlineLvl w:val="3"/>
        <w:rPr>
          <w:rFonts w:ascii="仿宋_GB2312" w:hAnsi="仿宋_GB2312" w:eastAsia="仿宋_GB2312" w:cs="仿宋_GB2312"/>
          <w:bCs/>
          <w:sz w:val="24"/>
        </w:rPr>
      </w:pPr>
      <w:bookmarkStart w:id="627" w:name="_Toc351203648"/>
      <w:bookmarkStart w:id="628" w:name="_Toc280868717"/>
      <w:bookmarkStart w:id="629" w:name="_Toc280868718"/>
      <w:r>
        <w:rPr>
          <w:rFonts w:hint="eastAsia" w:ascii="仿宋_GB2312" w:hAnsi="仿宋_GB2312" w:eastAsia="仿宋_GB2312" w:cs="仿宋_GB2312"/>
          <w:bCs/>
          <w:sz w:val="24"/>
        </w:rPr>
        <w:t>16. 违约</w:t>
      </w:r>
      <w:bookmarkEnd w:id="627"/>
    </w:p>
    <w:p>
      <w:pPr>
        <w:spacing w:after="120" w:line="360" w:lineRule="auto"/>
        <w:ind w:firstLine="480" w:firstLineChars="200"/>
        <w:outlineLvl w:val="0"/>
        <w:rPr>
          <w:rFonts w:ascii="仿宋_GB2312" w:hAnsi="仿宋_GB2312" w:eastAsia="仿宋_GB2312" w:cs="仿宋_GB2312"/>
          <w:sz w:val="24"/>
        </w:rPr>
      </w:pPr>
      <w:bookmarkStart w:id="630" w:name="_Toc19625758"/>
      <w:r>
        <w:rPr>
          <w:rFonts w:hint="eastAsia" w:ascii="仿宋_GB2312" w:hAnsi="仿宋_GB2312" w:eastAsia="仿宋_GB2312" w:cs="仿宋_GB2312"/>
          <w:sz w:val="24"/>
        </w:rPr>
        <w:t>16.1 发包人违约</w:t>
      </w:r>
      <w:bookmarkEnd w:id="630"/>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16.1.1发包人违约的情形</w:t>
      </w:r>
    </w:p>
    <w:p>
      <w:pPr>
        <w:spacing w:line="360" w:lineRule="auto"/>
        <w:ind w:left="1316" w:leftChars="284" w:hanging="720" w:hangingChars="3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发包人违约的其他情形：</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left="1200" w:hanging="1200" w:hangingChars="5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16.1.2 发包人违约的责任</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发包人违约责任的承担方式和计算方法：</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（1）因发包人原因未能在计划开工日期前7天内下达开工通知的违约责任：</w:t>
      </w:r>
      <w:r>
        <w:rPr>
          <w:rFonts w:hint="eastAsia" w:ascii="仿宋_GB2312" w:hAnsi="仿宋_GB2312" w:eastAsia="仿宋_GB2312" w:cs="仿宋_GB2312"/>
          <w:kern w:val="0"/>
          <w:sz w:val="24"/>
          <w:u w:val="single"/>
        </w:rPr>
        <w:t xml:space="preserve">    工期顺延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（2）因发包人原因未能按合同约定支付合同价款的违约责任：</w:t>
      </w:r>
      <w:r>
        <w:rPr>
          <w:rFonts w:hint="eastAsia" w:ascii="仿宋_GB2312" w:hAnsi="仿宋_GB2312" w:eastAsia="仿宋_GB2312" w:cs="仿宋_GB2312"/>
          <w:kern w:val="0"/>
          <w:sz w:val="24"/>
          <w:u w:val="single"/>
        </w:rPr>
        <w:t xml:space="preserve">   工期顺延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（3）发包人违反第10.1款〔变更的范围〕第（2）项约定，自行实施被取消的工作或转由他人实施的违约责任：</w:t>
      </w:r>
      <w:r>
        <w:rPr>
          <w:rFonts w:hint="eastAsia" w:ascii="仿宋_GB2312" w:hAnsi="仿宋_GB2312" w:eastAsia="仿宋_GB2312" w:cs="仿宋_GB2312"/>
          <w:kern w:val="0"/>
          <w:sz w:val="24"/>
          <w:u w:val="single"/>
        </w:rPr>
        <w:t xml:space="preserve">    由发包人承担承包人的一切损失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kern w:val="0"/>
          <w:sz w:val="24"/>
          <w:u w:val="single"/>
        </w:rPr>
        <w:t xml:space="preserve">    工期顺延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（5）因发包人违反合同约定造成暂停施工的违约责任：</w:t>
      </w:r>
      <w:r>
        <w:rPr>
          <w:rFonts w:hint="eastAsia" w:ascii="仿宋_GB2312" w:hAnsi="仿宋_GB2312" w:eastAsia="仿宋_GB2312" w:cs="仿宋_GB2312"/>
          <w:kern w:val="0"/>
          <w:sz w:val="24"/>
          <w:u w:val="single"/>
        </w:rPr>
        <w:t xml:space="preserve">    / </w:t>
      </w:r>
    </w:p>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（6）发包人无正当理由没有在约定期限内发出复工指示，导致承包人无法复工的违约责任：</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（7）其他：</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16.1.3 因发包人违约解除合同</w:t>
      </w:r>
    </w:p>
    <w:p>
      <w:pPr>
        <w:autoSpaceDE w:val="0"/>
        <w:autoSpaceDN w:val="0"/>
        <w:adjustRightIn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承包人按16.1.1项〔发包人违约的情形〕约定暂停施工满</w:t>
      </w:r>
      <w:r>
        <w:rPr>
          <w:rFonts w:hint="eastAsia" w:ascii="仿宋_GB2312" w:hAnsi="仿宋_GB2312" w:eastAsia="仿宋_GB2312" w:cs="仿宋_GB2312"/>
          <w:kern w:val="0"/>
          <w:sz w:val="24"/>
          <w:u w:val="single"/>
        </w:rPr>
        <w:t xml:space="preserve">  90 </w:t>
      </w:r>
      <w:r>
        <w:rPr>
          <w:rFonts w:hint="eastAsia" w:ascii="仿宋_GB2312" w:hAnsi="仿宋_GB2312" w:eastAsia="仿宋_GB2312" w:cs="仿宋_GB2312"/>
          <w:kern w:val="0"/>
          <w:sz w:val="24"/>
        </w:rPr>
        <w:t>天后发包人仍不纠正其违约行为并致使合同目的不能实现的，承包人有权解除合同。</w:t>
      </w:r>
    </w:p>
    <w:p>
      <w:pPr>
        <w:spacing w:after="120" w:line="360" w:lineRule="auto"/>
        <w:ind w:firstLine="480" w:firstLineChars="200"/>
        <w:outlineLvl w:val="0"/>
        <w:rPr>
          <w:rFonts w:ascii="仿宋_GB2312" w:hAnsi="仿宋_GB2312" w:eastAsia="仿宋_GB2312" w:cs="仿宋_GB2312"/>
          <w:sz w:val="24"/>
        </w:rPr>
      </w:pPr>
      <w:bookmarkStart w:id="631" w:name="_Toc19625759"/>
      <w:r>
        <w:rPr>
          <w:rFonts w:hint="eastAsia" w:ascii="仿宋_GB2312" w:hAnsi="仿宋_GB2312" w:eastAsia="仿宋_GB2312" w:cs="仿宋_GB2312"/>
          <w:sz w:val="24"/>
        </w:rPr>
        <w:t>16.2 承包人违约</w:t>
      </w:r>
      <w:bookmarkEnd w:id="631"/>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16.2.1 承包人违约的情形</w:t>
      </w:r>
    </w:p>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承包人违约的其他情形：</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16.2.2承包人违约的责任</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承包人违约责任的承担方式和计算方法：</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（2）承包人有本合同通用条款第16.2.1（6）条情形的，或经监理人检验认为修复质量不合格而承包人拒绝再进行修补的，发包人将扣除承包人全部质量保修金。</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16.2.3 因承包人违约解除合同</w:t>
      </w:r>
    </w:p>
    <w:p>
      <w:pPr>
        <w:spacing w:before="120" w:after="120"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关于承包人违约解除合同的特别约定：</w:t>
      </w:r>
      <w:r>
        <w:rPr>
          <w:rFonts w:hint="eastAsia" w:ascii="仿宋_GB2312" w:hAnsi="仿宋_GB2312" w:eastAsia="仿宋_GB2312" w:cs="仿宋_GB2312"/>
          <w:kern w:val="0"/>
          <w:sz w:val="24"/>
          <w:u w:val="single"/>
        </w:rPr>
        <w:t xml:space="preserve">承包人有违反以下情况之一的，发包人有权解除合同，并没收其全部履约保证金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(1)承包人无正当理由不按开工通知的要求及时进场组织施工和不按签订协议书时商定的进度计划有效地开展施工准备，造成工期延误的；</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(2)承包人违反本合同通用条款第3.5条规定私自将合同或合同的任何部分或任何权利转让给其他人，或私自将工程或工程的一部分分包出去的；</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(3)未经监理人批准，承包人私自将已按投标文件承诺进入工地的工程设备、施工设备、临时工程或材料撤离工地的；</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(4)由于承包人原因拒绝按合同进度计划及时完成合同规定的工程，而又未采取有效措施赶上进度，造成工期严重延误的；</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(5)承包人否认合同有效或拒绝履行合同规定的承包人义务，或由于法律、财务等原因导致承包人无法继续履行或实质上已停止履行合同的义务的；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u w:val="single"/>
        </w:rPr>
        <w:t>(6)合同签订之日起十五日内，承包人无法按合同规定及投标文件的承诺进场经监理工程师认可的全部人员和机械的。</w:t>
      </w:r>
    </w:p>
    <w:p>
      <w:pPr>
        <w:spacing w:before="120" w:after="120"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u w:val="single"/>
        </w:rPr>
        <w:t>(7)其他                      。</w:t>
      </w:r>
    </w:p>
    <w:p>
      <w:pPr>
        <w:keepNext/>
        <w:keepLines/>
        <w:spacing w:before="120" w:after="120" w:line="360" w:lineRule="auto"/>
        <w:outlineLvl w:val="3"/>
        <w:rPr>
          <w:rFonts w:ascii="仿宋_GB2312" w:hAnsi="仿宋_GB2312" w:eastAsia="仿宋_GB2312" w:cs="仿宋_GB2312"/>
          <w:bCs/>
          <w:sz w:val="24"/>
        </w:rPr>
      </w:pPr>
      <w:bookmarkStart w:id="632" w:name="_Toc351203649"/>
      <w:r>
        <w:rPr>
          <w:rFonts w:hint="eastAsia" w:ascii="仿宋_GB2312" w:hAnsi="仿宋_GB2312" w:eastAsia="仿宋_GB2312" w:cs="仿宋_GB2312"/>
          <w:bCs/>
          <w:sz w:val="24"/>
        </w:rPr>
        <w:t>17. 不可抗力</w:t>
      </w:r>
      <w:bookmarkEnd w:id="632"/>
      <w:r>
        <w:rPr>
          <w:rFonts w:hint="eastAsia" w:ascii="仿宋_GB2312" w:hAnsi="仿宋_GB2312" w:eastAsia="仿宋_GB2312" w:cs="仿宋_GB2312"/>
          <w:bCs/>
          <w:sz w:val="24"/>
        </w:rPr>
        <w:t xml:space="preserve"> </w:t>
      </w:r>
      <w:bookmarkEnd w:id="628"/>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17.1 不可抗力的确认</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除通用合同条款约定的不可抗力事件之外，视为不可抗力的其他情形：</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（1）</w:t>
      </w:r>
      <w:r>
        <w:rPr>
          <w:rFonts w:hint="eastAsia" w:ascii="仿宋_GB2312" w:hAnsi="仿宋_GB2312" w:eastAsia="仿宋_GB2312" w:cs="仿宋_GB2312"/>
          <w:sz w:val="24"/>
          <w:u w:val="single"/>
        </w:rPr>
        <w:t>8级以上的持续3天的大风；</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（2）暴雨级以上的持续3天的大雨，则工期顺延；</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（3）10年以上未发生过，持续3天的高温天气；</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（4）10年以上未发生过，持续3天的严寒天气；</w:t>
      </w:r>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u w:val="single"/>
        </w:rPr>
        <w:t>（5）10年以上未发生过的洪水并影响到施工现场的；</w:t>
      </w:r>
    </w:p>
    <w:p>
      <w:pPr>
        <w:spacing w:line="360" w:lineRule="auto"/>
        <w:ind w:firstLine="480" w:firstLineChars="200"/>
        <w:jc w:val="left"/>
        <w:rPr>
          <w:rFonts w:ascii="仿宋_GB2312" w:hAnsi="仿宋_GB2312" w:eastAsia="仿宋_GB2312" w:cs="仿宋_GB2312"/>
          <w:kern w:val="0"/>
          <w:sz w:val="24"/>
          <w:u w:val="single"/>
        </w:rPr>
      </w:pPr>
      <w:r>
        <w:rPr>
          <w:rFonts w:hint="eastAsia" w:ascii="仿宋_GB2312" w:hAnsi="仿宋_GB2312" w:eastAsia="仿宋_GB2312" w:cs="仿宋_GB2312"/>
          <w:sz w:val="24"/>
          <w:u w:val="single"/>
        </w:rPr>
        <w:t>（6）因台风暴雨飓风等不可抗力的因素；</w:t>
      </w:r>
    </w:p>
    <w:p>
      <w:pPr>
        <w:spacing w:after="120" w:line="360" w:lineRule="auto"/>
        <w:ind w:firstLine="480" w:firstLineChars="200"/>
        <w:outlineLvl w:val="0"/>
        <w:rPr>
          <w:rFonts w:ascii="仿宋_GB2312" w:hAnsi="仿宋_GB2312" w:eastAsia="仿宋_GB2312" w:cs="仿宋_GB2312"/>
          <w:sz w:val="24"/>
        </w:rPr>
      </w:pPr>
      <w:bookmarkStart w:id="633" w:name="_Toc19625760"/>
      <w:r>
        <w:rPr>
          <w:rFonts w:hint="eastAsia" w:ascii="仿宋_GB2312" w:hAnsi="仿宋_GB2312" w:eastAsia="仿宋_GB2312" w:cs="仿宋_GB2312"/>
          <w:sz w:val="24"/>
        </w:rPr>
        <w:t>17.4 因不可抗力解除合同</w:t>
      </w:r>
      <w:bookmarkEnd w:id="633"/>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合同解除后，发包人应在商定或确定发包人应支付款项后</w:t>
      </w:r>
      <w:r>
        <w:rPr>
          <w:rFonts w:hint="eastAsia" w:ascii="仿宋_GB2312" w:hAnsi="仿宋_GB2312" w:eastAsia="仿宋_GB2312" w:cs="仿宋_GB2312"/>
          <w:sz w:val="24"/>
          <w:u w:val="single"/>
        </w:rPr>
        <w:t xml:space="preserve"> 90 </w:t>
      </w:r>
      <w:r>
        <w:rPr>
          <w:rFonts w:hint="eastAsia" w:ascii="仿宋_GB2312" w:hAnsi="仿宋_GB2312" w:eastAsia="仿宋_GB2312" w:cs="仿宋_GB2312"/>
          <w:sz w:val="24"/>
        </w:rPr>
        <w:t>天内完成款项的支付。</w:t>
      </w:r>
    </w:p>
    <w:p>
      <w:pPr>
        <w:keepNext/>
        <w:keepLines/>
        <w:spacing w:before="120" w:after="120" w:line="360" w:lineRule="auto"/>
        <w:outlineLvl w:val="3"/>
        <w:rPr>
          <w:rFonts w:ascii="仿宋_GB2312" w:hAnsi="仿宋_GB2312" w:eastAsia="仿宋_GB2312" w:cs="仿宋_GB2312"/>
          <w:bCs/>
          <w:sz w:val="24"/>
        </w:rPr>
      </w:pPr>
      <w:bookmarkStart w:id="634" w:name="_Toc351203650"/>
      <w:r>
        <w:rPr>
          <w:rFonts w:hint="eastAsia" w:ascii="仿宋_GB2312" w:hAnsi="仿宋_GB2312" w:eastAsia="仿宋_GB2312" w:cs="仿宋_GB2312"/>
          <w:bCs/>
          <w:sz w:val="24"/>
        </w:rPr>
        <w:t>18. 保险</w:t>
      </w:r>
      <w:bookmarkEnd w:id="634"/>
    </w:p>
    <w:bookmarkEnd w:id="629"/>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18.1 工程保险</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关于工程保险的特别约定：</w:t>
      </w:r>
      <w:r>
        <w:rPr>
          <w:rFonts w:hint="eastAsia" w:ascii="仿宋_GB2312" w:hAnsi="仿宋_GB2312" w:eastAsia="仿宋_GB2312" w:cs="仿宋_GB2312"/>
          <w:sz w:val="24"/>
          <w:u w:val="single"/>
        </w:rPr>
        <w:t>建设工程</w:t>
      </w:r>
      <w:r>
        <w:rPr>
          <w:rFonts w:hint="eastAsia" w:ascii="仿宋_GB2312" w:hAnsi="仿宋_GB2312" w:eastAsia="仿宋_GB2312" w:cs="仿宋_GB2312"/>
          <w:bCs/>
          <w:sz w:val="24"/>
          <w:u w:val="single"/>
        </w:rPr>
        <w:t>一切险和第三方责任险</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p>
      <w:pPr>
        <w:spacing w:after="120" w:line="360" w:lineRule="auto"/>
        <w:ind w:firstLine="480" w:firstLineChars="200"/>
        <w:outlineLvl w:val="0"/>
        <w:rPr>
          <w:rFonts w:ascii="仿宋_GB2312" w:hAnsi="仿宋_GB2312" w:eastAsia="仿宋_GB2312" w:cs="仿宋_GB2312"/>
          <w:sz w:val="24"/>
        </w:rPr>
      </w:pPr>
      <w:bookmarkStart w:id="635" w:name="_Toc19625761"/>
      <w:r>
        <w:rPr>
          <w:rFonts w:hint="eastAsia" w:ascii="仿宋_GB2312" w:hAnsi="仿宋_GB2312" w:eastAsia="仿宋_GB2312" w:cs="仿宋_GB2312"/>
          <w:sz w:val="24"/>
        </w:rPr>
        <w:t>18.3 其他保险</w:t>
      </w:r>
      <w:bookmarkEnd w:id="635"/>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关于其他保险的约定：</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按工程所在地建设行政主管部门有关规定</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p>
      <w:pPr>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承包人是否应为其施工设备等办理财产保险：</w:t>
      </w:r>
      <w:r>
        <w:rPr>
          <w:rFonts w:hint="eastAsia" w:ascii="仿宋_GB2312" w:hAnsi="仿宋_GB2312" w:eastAsia="仿宋_GB2312" w:cs="仿宋_GB2312"/>
          <w:bCs/>
          <w:sz w:val="24"/>
          <w:u w:val="single"/>
        </w:rPr>
        <w:t>承包人必须为</w:t>
      </w:r>
      <w:r>
        <w:rPr>
          <w:rFonts w:hint="eastAsia" w:ascii="仿宋_GB2312" w:hAnsi="仿宋_GB2312" w:eastAsia="仿宋_GB2312" w:cs="仿宋_GB2312"/>
          <w:sz w:val="24"/>
          <w:u w:val="single"/>
        </w:rPr>
        <w:t>其施工设备、进场材料和工程设备等办理的保险</w:t>
      </w:r>
      <w:r>
        <w:rPr>
          <w:rFonts w:hint="eastAsia" w:ascii="仿宋_GB2312" w:hAnsi="仿宋_GB2312" w:eastAsia="仿宋_GB2312" w:cs="仿宋_GB2312"/>
          <w:bCs/>
          <w:sz w:val="24"/>
          <w:u w:val="single"/>
        </w:rPr>
        <w:t>，支付保险费用</w:t>
      </w:r>
      <w:r>
        <w:rPr>
          <w:rFonts w:hint="eastAsia" w:ascii="仿宋_GB2312" w:hAnsi="仿宋_GB2312" w:eastAsia="仿宋_GB2312" w:cs="仿宋_GB2312"/>
          <w:sz w:val="24"/>
          <w:u w:val="single"/>
        </w:rPr>
        <w:t>。</w:t>
      </w:r>
      <w:r>
        <w:rPr>
          <w:rFonts w:hint="eastAsia" w:ascii="仿宋_GB2312" w:hAnsi="仿宋_GB2312" w:eastAsia="仿宋_GB2312" w:cs="仿宋_GB2312"/>
          <w:bCs/>
          <w:sz w:val="24"/>
          <w:u w:val="single"/>
        </w:rPr>
        <w:t>保险合同约定的保险责任范围应当包括工地范围内的全部财产的物质损坏或灭失以及所产生的费用，无论是否获得保险机构的赔偿，凡施工中发生的一切安全事故，均由承包人负责所发生事故的依法应该支付的损失赔偿费和承担法律责任，发包人不承担该等责任。</w:t>
      </w:r>
      <w:r>
        <w:rPr>
          <w:rFonts w:hint="eastAsia" w:ascii="仿宋_GB2312" w:hAnsi="仿宋_GB2312" w:eastAsia="仿宋_GB2312" w:cs="仿宋_GB2312"/>
          <w:sz w:val="24"/>
          <w:u w:val="single"/>
        </w:rPr>
        <w:t>保险费率由承包人与发包人同意的保险人商定，相关保险费由承包人承担</w:t>
      </w:r>
      <w:r>
        <w:rPr>
          <w:rFonts w:hint="eastAsia" w:ascii="仿宋_GB2312" w:hAnsi="仿宋_GB2312" w:eastAsia="仿宋_GB2312" w:cs="仿宋_GB2312"/>
          <w:sz w:val="24"/>
        </w:rPr>
        <w:t>。</w:t>
      </w:r>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18.7 通知义务</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kern w:val="0"/>
          <w:sz w:val="24"/>
        </w:rPr>
        <w:t>关于变更保险合同时的通知义务的约定：</w:t>
      </w:r>
      <w:r>
        <w:rPr>
          <w:rFonts w:hint="eastAsia" w:ascii="仿宋_GB2312" w:hAnsi="仿宋_GB2312" w:eastAsia="仿宋_GB2312" w:cs="仿宋_GB2312"/>
          <w:sz w:val="24"/>
          <w:u w:val="single"/>
        </w:rPr>
        <w:t xml:space="preserve"> 承包人向发包人提交各项保险生效的证据和保险单副本的期限：各项保险生效 3天内 </w:t>
      </w:r>
      <w:r>
        <w:rPr>
          <w:rFonts w:hint="eastAsia" w:ascii="仿宋_GB2312" w:hAnsi="仿宋_GB2312" w:eastAsia="仿宋_GB2312" w:cs="仿宋_GB2312"/>
          <w:sz w:val="24"/>
        </w:rPr>
        <w:t>。</w:t>
      </w:r>
    </w:p>
    <w:bookmarkEnd w:id="601"/>
    <w:bookmarkEnd w:id="602"/>
    <w:bookmarkEnd w:id="603"/>
    <w:bookmarkEnd w:id="604"/>
    <w:bookmarkEnd w:id="605"/>
    <w:bookmarkEnd w:id="606"/>
    <w:bookmarkEnd w:id="607"/>
    <w:bookmarkEnd w:id="608"/>
    <w:bookmarkEnd w:id="609"/>
    <w:bookmarkEnd w:id="610"/>
    <w:bookmarkEnd w:id="611"/>
    <w:bookmarkEnd w:id="612"/>
    <w:p>
      <w:pPr>
        <w:keepNext/>
        <w:keepLines/>
        <w:spacing w:before="120" w:after="120" w:line="360" w:lineRule="auto"/>
        <w:outlineLvl w:val="3"/>
        <w:rPr>
          <w:rFonts w:ascii="仿宋_GB2312" w:hAnsi="仿宋_GB2312" w:eastAsia="仿宋_GB2312" w:cs="仿宋_GB2312"/>
          <w:bCs/>
          <w:sz w:val="24"/>
        </w:rPr>
      </w:pPr>
      <w:bookmarkStart w:id="636" w:name="_Toc351203651"/>
      <w:r>
        <w:rPr>
          <w:rFonts w:hint="eastAsia" w:ascii="仿宋_GB2312" w:hAnsi="仿宋_GB2312" w:eastAsia="仿宋_GB2312" w:cs="仿宋_GB2312"/>
          <w:bCs/>
          <w:sz w:val="24"/>
        </w:rPr>
        <w:t>20. 争议解决</w:t>
      </w:r>
      <w:bookmarkEnd w:id="636"/>
    </w:p>
    <w:bookmarkEnd w:id="613"/>
    <w:bookmarkEnd w:id="614"/>
    <w:p>
      <w:pPr>
        <w:spacing w:after="120" w:line="360" w:lineRule="auto"/>
        <w:ind w:firstLine="480" w:firstLineChars="200"/>
        <w:outlineLvl w:val="0"/>
        <w:rPr>
          <w:rFonts w:ascii="仿宋_GB2312" w:hAnsi="仿宋_GB2312" w:eastAsia="仿宋_GB2312" w:cs="仿宋_GB2312"/>
          <w:sz w:val="24"/>
        </w:rPr>
      </w:pPr>
      <w:bookmarkStart w:id="637" w:name="_Toc19625762"/>
      <w:r>
        <w:rPr>
          <w:rFonts w:hint="eastAsia" w:ascii="仿宋_GB2312" w:hAnsi="仿宋_GB2312" w:eastAsia="仿宋_GB2312" w:cs="仿宋_GB2312"/>
          <w:sz w:val="24"/>
        </w:rPr>
        <w:t>20.3 争</w:t>
      </w:r>
      <w:bookmarkEnd w:id="615"/>
      <w:r>
        <w:rPr>
          <w:rFonts w:hint="eastAsia" w:ascii="仿宋_GB2312" w:hAnsi="仿宋_GB2312" w:eastAsia="仿宋_GB2312" w:cs="仿宋_GB2312"/>
          <w:sz w:val="24"/>
        </w:rPr>
        <w:t>议评审</w:t>
      </w:r>
      <w:bookmarkEnd w:id="637"/>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合同当事人是否同意将工程争议提交争议评审小组决定：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360" w:lineRule="auto"/>
        <w:ind w:firstLine="480" w:firstLineChars="200"/>
        <w:jc w:val="left"/>
        <w:outlineLvl w:val="0"/>
        <w:rPr>
          <w:rFonts w:ascii="仿宋_GB2312" w:hAnsi="仿宋_GB2312" w:eastAsia="仿宋_GB2312" w:cs="仿宋_GB2312"/>
          <w:sz w:val="24"/>
        </w:rPr>
      </w:pPr>
      <w:bookmarkStart w:id="638" w:name="_Toc19625763"/>
      <w:r>
        <w:rPr>
          <w:rFonts w:hint="eastAsia" w:ascii="仿宋_GB2312" w:hAnsi="仿宋_GB2312" w:eastAsia="仿宋_GB2312" w:cs="仿宋_GB2312"/>
          <w:sz w:val="24"/>
        </w:rPr>
        <w:t>20.3.1 争议评审小组的确定</w:t>
      </w:r>
      <w:bookmarkEnd w:id="638"/>
    </w:p>
    <w:p>
      <w:pPr>
        <w:spacing w:line="360" w:lineRule="auto"/>
        <w:ind w:firstLine="480" w:firstLineChars="200"/>
        <w:jc w:val="left"/>
        <w:rPr>
          <w:rFonts w:ascii="仿宋_GB2312" w:hAnsi="仿宋_GB2312" w:eastAsia="仿宋_GB2312" w:cs="仿宋_GB2312"/>
          <w:sz w:val="24"/>
          <w:u w:val="single"/>
        </w:rPr>
      </w:pPr>
      <w:r>
        <w:rPr>
          <w:rFonts w:hint="eastAsia" w:ascii="仿宋_GB2312" w:hAnsi="仿宋_GB2312" w:eastAsia="仿宋_GB2312" w:cs="仿宋_GB2312"/>
          <w:sz w:val="24"/>
        </w:rPr>
        <w:t>争议评审小组成员的确定：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选定争议评审员的期限：</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争议评审小组成员的报酬承担方式：</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其他事项的约定：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autoSpaceDE w:val="0"/>
        <w:autoSpaceDN w:val="0"/>
        <w:adjustRightInd w:val="0"/>
        <w:spacing w:line="360" w:lineRule="auto"/>
        <w:ind w:firstLine="480" w:firstLineChars="200"/>
        <w:jc w:val="left"/>
        <w:outlineLvl w:val="0"/>
        <w:rPr>
          <w:rFonts w:ascii="仿宋_GB2312" w:hAnsi="仿宋_GB2312" w:eastAsia="仿宋_GB2312" w:cs="仿宋_GB2312"/>
          <w:kern w:val="0"/>
          <w:sz w:val="24"/>
        </w:rPr>
      </w:pPr>
      <w:bookmarkStart w:id="639" w:name="_Toc19625764"/>
      <w:r>
        <w:rPr>
          <w:rFonts w:hint="eastAsia" w:ascii="仿宋_GB2312" w:hAnsi="仿宋_GB2312" w:eastAsia="仿宋_GB2312" w:cs="仿宋_GB2312"/>
          <w:kern w:val="0"/>
          <w:sz w:val="24"/>
        </w:rPr>
        <w:t>20.3.2 争议评审小组的决定</w:t>
      </w:r>
      <w:bookmarkEnd w:id="639"/>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合同当事人关于本项的约定：</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w:t>
      </w:r>
    </w:p>
    <w:p>
      <w:pPr>
        <w:spacing w:after="120" w:line="360" w:lineRule="auto"/>
        <w:ind w:firstLine="480" w:firstLineChars="200"/>
        <w:outlineLvl w:val="0"/>
        <w:rPr>
          <w:rFonts w:ascii="仿宋_GB2312" w:hAnsi="仿宋_GB2312" w:eastAsia="仿宋_GB2312" w:cs="仿宋_GB2312"/>
          <w:sz w:val="24"/>
        </w:rPr>
      </w:pPr>
      <w:bookmarkStart w:id="640" w:name="_Toc19625765"/>
      <w:r>
        <w:rPr>
          <w:rFonts w:hint="eastAsia" w:ascii="仿宋_GB2312" w:hAnsi="仿宋_GB2312" w:eastAsia="仿宋_GB2312" w:cs="仿宋_GB2312"/>
          <w:sz w:val="24"/>
        </w:rPr>
        <w:t>20.4仲裁或诉讼</w:t>
      </w:r>
      <w:bookmarkEnd w:id="616"/>
      <w:bookmarkEnd w:id="640"/>
    </w:p>
    <w:p>
      <w:pPr>
        <w:spacing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因合同及合同有关事项发生的争议，按下列第</w:t>
      </w:r>
      <w:r>
        <w:rPr>
          <w:rFonts w:hint="eastAsia" w:ascii="仿宋_GB2312" w:hAnsi="仿宋_GB2312" w:eastAsia="仿宋_GB2312" w:cs="仿宋_GB2312"/>
          <w:sz w:val="24"/>
          <w:u w:val="single"/>
        </w:rPr>
        <w:t xml:space="preserve"> （2） </w:t>
      </w:r>
      <w:r>
        <w:rPr>
          <w:rFonts w:hint="eastAsia" w:ascii="仿宋_GB2312" w:hAnsi="仿宋_GB2312" w:eastAsia="仿宋_GB2312" w:cs="仿宋_GB2312"/>
          <w:sz w:val="24"/>
        </w:rPr>
        <w:t>种方式解决：</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（1）向</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仲裁委员会申请仲裁；</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（2）向</w:t>
      </w:r>
      <w:r>
        <w:rPr>
          <w:rFonts w:hint="eastAsia" w:ascii="仿宋_GB2312" w:hAnsi="仿宋_GB2312" w:eastAsia="仿宋_GB2312" w:cs="仿宋_GB2312"/>
          <w:sz w:val="24"/>
          <w:u w:val="single"/>
        </w:rPr>
        <w:t xml:space="preserve">   兴业县  </w:t>
      </w:r>
      <w:r>
        <w:rPr>
          <w:rFonts w:hint="eastAsia" w:ascii="仿宋_GB2312" w:hAnsi="仿宋_GB2312" w:eastAsia="仿宋_GB2312" w:cs="仿宋_GB2312"/>
          <w:sz w:val="24"/>
        </w:rPr>
        <w:t>人民法院起诉。</w:t>
      </w:r>
      <w:bookmarkEnd w:id="617"/>
      <w:bookmarkEnd w:id="618"/>
      <w:bookmarkEnd w:id="619"/>
      <w:bookmarkEnd w:id="620"/>
      <w:bookmarkEnd w:id="621"/>
      <w:bookmarkEnd w:id="622"/>
    </w:p>
    <w:p>
      <w:pPr>
        <w:spacing w:line="360" w:lineRule="auto"/>
        <w:jc w:val="left"/>
        <w:rPr>
          <w:rFonts w:eastAsia="黑体"/>
          <w:b/>
          <w:sz w:val="24"/>
        </w:rPr>
      </w:pPr>
      <w:r>
        <w:rPr>
          <w:rFonts w:eastAsia="仿宋_GB2312"/>
          <w:sz w:val="24"/>
        </w:rPr>
        <w:br w:type="page"/>
      </w:r>
      <w:bookmarkStart w:id="641" w:name="_Toc351203652"/>
      <w:r>
        <w:rPr>
          <w:rFonts w:eastAsia="黑体"/>
          <w:b/>
          <w:sz w:val="24"/>
        </w:rPr>
        <w:t>附件</w:t>
      </w:r>
      <w:bookmarkEnd w:id="641"/>
    </w:p>
    <w:p>
      <w:pPr>
        <w:spacing w:line="360" w:lineRule="auto"/>
        <w:jc w:val="left"/>
        <w:rPr>
          <w:rFonts w:eastAsia="仿宋_GB2312"/>
          <w:sz w:val="24"/>
        </w:rPr>
      </w:pPr>
      <w:r>
        <w:rPr>
          <w:rFonts w:hint="eastAsia" w:eastAsia="仿宋_GB2312"/>
          <w:sz w:val="24"/>
        </w:rPr>
        <w:t>协议书附件：</w:t>
      </w:r>
    </w:p>
    <w:p>
      <w:pPr>
        <w:spacing w:line="360" w:lineRule="auto"/>
        <w:jc w:val="left"/>
        <w:rPr>
          <w:rFonts w:eastAsia="仿宋_GB2312"/>
          <w:sz w:val="24"/>
        </w:rPr>
      </w:pPr>
      <w:r>
        <w:rPr>
          <w:rFonts w:eastAsia="仿宋_GB2312"/>
          <w:sz w:val="24"/>
        </w:rPr>
        <w:t>附件1：承包人承揽工程项目一览表</w:t>
      </w:r>
    </w:p>
    <w:p>
      <w:pPr>
        <w:spacing w:line="360" w:lineRule="auto"/>
        <w:jc w:val="left"/>
        <w:rPr>
          <w:rFonts w:eastAsia="仿宋_GB2312"/>
          <w:sz w:val="24"/>
        </w:rPr>
      </w:pPr>
      <w:r>
        <w:rPr>
          <w:rFonts w:eastAsia="仿宋_GB2312"/>
          <w:sz w:val="24"/>
        </w:rPr>
        <w:t>附件</w:t>
      </w:r>
      <w:r>
        <w:rPr>
          <w:rFonts w:hint="eastAsia" w:eastAsia="仿宋_GB2312"/>
          <w:sz w:val="24"/>
        </w:rPr>
        <w:t>2</w:t>
      </w:r>
      <w:r>
        <w:rPr>
          <w:rFonts w:eastAsia="仿宋_GB2312"/>
          <w:sz w:val="24"/>
        </w:rPr>
        <w:t>：工程质量保修书</w:t>
      </w:r>
    </w:p>
    <w:p>
      <w:pPr>
        <w:spacing w:line="360" w:lineRule="auto"/>
        <w:jc w:val="left"/>
        <w:rPr>
          <w:rFonts w:eastAsia="仿宋_GB2312"/>
          <w:sz w:val="24"/>
        </w:rPr>
      </w:pPr>
      <w:r>
        <w:rPr>
          <w:rFonts w:eastAsia="仿宋_GB2312"/>
          <w:sz w:val="24"/>
        </w:rPr>
        <w:t>附件</w:t>
      </w:r>
      <w:r>
        <w:rPr>
          <w:rFonts w:hint="eastAsia" w:eastAsia="仿宋_GB2312"/>
          <w:sz w:val="24"/>
        </w:rPr>
        <w:t>3</w:t>
      </w:r>
      <w:r>
        <w:rPr>
          <w:rFonts w:eastAsia="仿宋_GB2312"/>
          <w:sz w:val="24"/>
        </w:rPr>
        <w:t>：主要建设工程文件目录</w:t>
      </w:r>
    </w:p>
    <w:p>
      <w:pPr>
        <w:spacing w:line="360" w:lineRule="auto"/>
        <w:jc w:val="left"/>
        <w:rPr>
          <w:rFonts w:eastAsia="仿宋_GB2312"/>
          <w:sz w:val="24"/>
        </w:rPr>
      </w:pPr>
      <w:r>
        <w:rPr>
          <w:rFonts w:eastAsia="仿宋_GB2312"/>
          <w:sz w:val="24"/>
        </w:rPr>
        <w:t>附件</w:t>
      </w:r>
      <w:r>
        <w:rPr>
          <w:rFonts w:hint="eastAsia" w:eastAsia="仿宋_GB2312"/>
          <w:sz w:val="24"/>
        </w:rPr>
        <w:t>4</w:t>
      </w:r>
      <w:r>
        <w:rPr>
          <w:rFonts w:eastAsia="仿宋_GB2312"/>
          <w:sz w:val="24"/>
        </w:rPr>
        <w:t>：承包人用于本工程施工的机械设备表</w:t>
      </w:r>
    </w:p>
    <w:p>
      <w:pPr>
        <w:spacing w:line="360" w:lineRule="auto"/>
        <w:jc w:val="left"/>
        <w:rPr>
          <w:rFonts w:eastAsia="仿宋_GB2312"/>
          <w:sz w:val="24"/>
        </w:rPr>
      </w:pPr>
      <w:r>
        <w:rPr>
          <w:rFonts w:eastAsia="仿宋_GB2312"/>
          <w:sz w:val="24"/>
        </w:rPr>
        <w:t>附件</w:t>
      </w:r>
      <w:r>
        <w:rPr>
          <w:rFonts w:hint="eastAsia" w:eastAsia="仿宋_GB2312"/>
          <w:sz w:val="24"/>
        </w:rPr>
        <w:t>5</w:t>
      </w:r>
      <w:r>
        <w:rPr>
          <w:rFonts w:eastAsia="仿宋_GB2312"/>
          <w:sz w:val="24"/>
        </w:rPr>
        <w:t>：承包人主要施工管理人员表</w:t>
      </w:r>
    </w:p>
    <w:p>
      <w:pPr>
        <w:spacing w:line="360" w:lineRule="auto"/>
        <w:jc w:val="left"/>
        <w:rPr>
          <w:rFonts w:eastAsia="仿宋_GB2312"/>
          <w:sz w:val="24"/>
        </w:rPr>
      </w:pPr>
    </w:p>
    <w:p>
      <w:pPr>
        <w:spacing w:line="360" w:lineRule="auto"/>
        <w:jc w:val="left"/>
        <w:rPr>
          <w:rFonts w:eastAsia="仿宋_GB2312"/>
          <w:sz w:val="30"/>
          <w:szCs w:val="32"/>
        </w:rPr>
      </w:pPr>
    </w:p>
    <w:p>
      <w:pPr>
        <w:spacing w:line="360" w:lineRule="auto"/>
        <w:jc w:val="left"/>
        <w:rPr>
          <w:rFonts w:eastAsia="仿宋_GB2312"/>
          <w:sz w:val="30"/>
          <w:szCs w:val="32"/>
        </w:rPr>
      </w:pPr>
    </w:p>
    <w:p>
      <w:pPr>
        <w:spacing w:line="360" w:lineRule="auto"/>
        <w:jc w:val="left"/>
        <w:rPr>
          <w:rFonts w:eastAsia="仿宋_GB2312"/>
          <w:sz w:val="30"/>
          <w:szCs w:val="32"/>
        </w:rPr>
      </w:pPr>
    </w:p>
    <w:p>
      <w:pPr>
        <w:spacing w:line="360" w:lineRule="auto"/>
        <w:jc w:val="left"/>
        <w:rPr>
          <w:rFonts w:eastAsia="黑体"/>
          <w:sz w:val="30"/>
          <w:szCs w:val="30"/>
        </w:rPr>
        <w:sectPr>
          <w:headerReference r:id="rId9" w:type="first"/>
          <w:headerReference r:id="rId8" w:type="default"/>
          <w:footerReference r:id="rId10" w:type="default"/>
          <w:pgSz w:w="11906" w:h="16838"/>
          <w:pgMar w:top="1418" w:right="1274" w:bottom="1418" w:left="1276" w:header="851" w:footer="992" w:gutter="0"/>
          <w:cols w:space="720" w:num="1"/>
          <w:titlePg/>
          <w:docGrid w:type="lines" w:linePitch="312" w:charSpace="0"/>
        </w:sectPr>
      </w:pP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59"/>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单位工程名称</w:t>
            </w:r>
          </w:p>
        </w:tc>
        <w:tc>
          <w:tcPr>
            <w:tcW w:w="1843"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建设规模</w:t>
            </w:r>
          </w:p>
        </w:tc>
        <w:tc>
          <w:tcPr>
            <w:tcW w:w="1417"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建筑面积(平方米)</w:t>
            </w:r>
          </w:p>
        </w:tc>
        <w:tc>
          <w:tcPr>
            <w:tcW w:w="241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结构</w:t>
            </w:r>
            <w:r>
              <w:rPr>
                <w:rFonts w:hint="eastAsia" w:eastAsia="仿宋_GB2312"/>
                <w:sz w:val="28"/>
                <w:szCs w:val="30"/>
              </w:rPr>
              <w:t>形式</w:t>
            </w:r>
          </w:p>
        </w:tc>
        <w:tc>
          <w:tcPr>
            <w:tcW w:w="85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层数</w:t>
            </w:r>
          </w:p>
        </w:tc>
        <w:tc>
          <w:tcPr>
            <w:tcW w:w="156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2126"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设备安装内容</w:t>
            </w:r>
          </w:p>
        </w:tc>
        <w:tc>
          <w:tcPr>
            <w:tcW w:w="1417"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合同价格（元）</w:t>
            </w:r>
          </w:p>
        </w:tc>
        <w:tc>
          <w:tcPr>
            <w:tcW w:w="851"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开工日期</w:t>
            </w:r>
          </w:p>
        </w:tc>
        <w:tc>
          <w:tcPr>
            <w:tcW w:w="85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8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41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56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212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42" w:name="_Toc267261693"/>
      <w:bookmarkStart w:id="643" w:name="_Toc296346727"/>
      <w:bookmarkStart w:id="644" w:name="_Toc296347225"/>
      <w:bookmarkStart w:id="645" w:name="_Toc296503226"/>
      <w:bookmarkStart w:id="646" w:name="_Toc296891054"/>
      <w:bookmarkStart w:id="647" w:name="_Toc296891266"/>
      <w:bookmarkStart w:id="648" w:name="_Toc296944565"/>
      <w:r>
        <w:rPr>
          <w:rFonts w:eastAsia="仿宋_GB2312"/>
          <w:sz w:val="30"/>
          <w:szCs w:val="30"/>
        </w:rPr>
        <w:t>件</w:t>
      </w:r>
      <w:r>
        <w:rPr>
          <w:rFonts w:hint="eastAsia" w:eastAsia="仿宋_GB2312"/>
          <w:sz w:val="30"/>
          <w:szCs w:val="30"/>
        </w:rPr>
        <w:t>2</w:t>
      </w:r>
      <w:r>
        <w:rPr>
          <w:rFonts w:eastAsia="仿宋_GB2312"/>
          <w:sz w:val="30"/>
          <w:szCs w:val="30"/>
        </w:rPr>
        <w:t>：</w:t>
      </w:r>
      <w:bookmarkEnd w:id="642"/>
      <w:bookmarkEnd w:id="643"/>
      <w:bookmarkEnd w:id="644"/>
      <w:bookmarkEnd w:id="645"/>
      <w:bookmarkEnd w:id="646"/>
      <w:bookmarkEnd w:id="647"/>
      <w:bookmarkEnd w:id="648"/>
      <w:r>
        <w:rPr>
          <w:rFonts w:eastAsia="黑体"/>
          <w:sz w:val="30"/>
          <w:szCs w:val="30"/>
        </w:rPr>
        <w:t xml:space="preserve">    </w:t>
      </w:r>
    </w:p>
    <w:p>
      <w:pPr>
        <w:spacing w:beforeLines="50" w:afterLines="50" w:line="440" w:lineRule="exact"/>
        <w:jc w:val="center"/>
        <w:rPr>
          <w:rFonts w:eastAsia="黑体"/>
          <w:sz w:val="30"/>
          <w:szCs w:val="30"/>
        </w:rPr>
      </w:pPr>
      <w:r>
        <w:rPr>
          <w:rFonts w:eastAsia="黑体"/>
          <w:sz w:val="30"/>
          <w:szCs w:val="30"/>
        </w:rPr>
        <w:t>工程质量保修书</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发包人（全称）：</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 xml:space="preserve"> </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承包人（全称）：</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 xml:space="preserve"> </w:t>
      </w:r>
    </w:p>
    <w:p>
      <w:pPr>
        <w:spacing w:line="360" w:lineRule="auto"/>
        <w:rPr>
          <w:rFonts w:ascii="仿宋_GB2312" w:eastAsia="仿宋_GB2312"/>
          <w:sz w:val="30"/>
          <w:szCs w:val="30"/>
        </w:rPr>
      </w:pPr>
    </w:p>
    <w:p>
      <w:pPr>
        <w:spacing w:line="360" w:lineRule="auto"/>
        <w:ind w:firstLine="420"/>
        <w:rPr>
          <w:rFonts w:ascii="仿宋_GB2312" w:eastAsia="仿宋_GB2312"/>
          <w:sz w:val="30"/>
          <w:szCs w:val="30"/>
        </w:rPr>
      </w:pPr>
      <w:r>
        <w:rPr>
          <w:rFonts w:hint="eastAsia" w:ascii="仿宋_GB2312" w:hAnsi="宋体" w:eastAsia="仿宋_GB2312" w:cs="宋体"/>
          <w:sz w:val="30"/>
          <w:szCs w:val="30"/>
        </w:rPr>
        <w:t>发包人和承包人根据《中华人民共和国建筑法》和《建设工程质量管理条例》，经协商一致就</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（工程全称）签订工程质量保修书。</w:t>
      </w:r>
    </w:p>
    <w:p>
      <w:pPr>
        <w:spacing w:line="360" w:lineRule="auto"/>
        <w:ind w:firstLine="600" w:firstLineChars="200"/>
        <w:rPr>
          <w:rFonts w:ascii="黑体" w:hAnsi="宋体" w:eastAsia="黑体"/>
          <w:sz w:val="30"/>
          <w:szCs w:val="30"/>
        </w:rPr>
      </w:pPr>
      <w:r>
        <w:rPr>
          <w:rFonts w:hint="eastAsia" w:ascii="黑体" w:hAnsi="宋体" w:eastAsia="黑体" w:cs="黑体"/>
          <w:sz w:val="30"/>
          <w:szCs w:val="30"/>
        </w:rPr>
        <w:t>一、工程质量保修范围和内容</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承包人在质量保修期内，按照有关法律规定和合同约定，承担工程质量保修责任。</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质量保修范围包括</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，以及双方约定的其他项目。具体保修的内容，双方约定如下：</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w:t>
      </w:r>
    </w:p>
    <w:p>
      <w:pPr>
        <w:spacing w:line="360" w:lineRule="auto"/>
        <w:ind w:firstLine="600" w:firstLineChars="200"/>
        <w:rPr>
          <w:rFonts w:ascii="黑体" w:hAnsi="宋体" w:eastAsia="黑体"/>
          <w:sz w:val="30"/>
          <w:szCs w:val="30"/>
        </w:rPr>
      </w:pPr>
      <w:r>
        <w:rPr>
          <w:rFonts w:hint="eastAsia" w:ascii="黑体" w:hAnsi="宋体" w:eastAsia="黑体" w:cs="黑体"/>
          <w:sz w:val="30"/>
          <w:szCs w:val="30"/>
        </w:rPr>
        <w:t>二、质量保修期</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根据《建设工程质量管理条例》及有关规定，工程的质量保修期如下：</w:t>
      </w:r>
    </w:p>
    <w:p>
      <w:pPr>
        <w:spacing w:line="360" w:lineRule="auto"/>
        <w:ind w:firstLine="426"/>
        <w:rPr>
          <w:rFonts w:ascii="仿宋_GB2312" w:eastAsia="仿宋_GB2312"/>
          <w:sz w:val="30"/>
          <w:szCs w:val="30"/>
        </w:rPr>
      </w:pPr>
      <w:r>
        <w:rPr>
          <w:rFonts w:hint="eastAsia" w:ascii="仿宋_GB2312" w:hAnsi="宋体" w:eastAsia="仿宋_GB2312" w:cs="宋体"/>
          <w:sz w:val="30"/>
          <w:szCs w:val="30"/>
        </w:rPr>
        <w:t>1．</w:t>
      </w:r>
      <w:r>
        <w:rPr>
          <w:rFonts w:hint="eastAsia" w:ascii="仿宋_GB2312" w:eastAsia="仿宋_GB2312" w:cs="宋体"/>
          <w:sz w:val="30"/>
          <w:szCs w:val="30"/>
        </w:rPr>
        <w:t>桥梁工程为</w:t>
      </w:r>
      <w:r>
        <w:rPr>
          <w:rFonts w:hint="eastAsia" w:ascii="仿宋_GB2312" w:eastAsia="仿宋_GB2312"/>
          <w:sz w:val="30"/>
          <w:szCs w:val="30"/>
          <w:u w:val="single"/>
        </w:rPr>
        <w:t xml:space="preserve">  2  </w:t>
      </w:r>
      <w:r>
        <w:rPr>
          <w:rFonts w:hint="eastAsia" w:ascii="仿宋_GB2312" w:eastAsia="仿宋_GB2312" w:cs="宋体"/>
          <w:sz w:val="30"/>
          <w:szCs w:val="30"/>
        </w:rPr>
        <w:t>年（建议桥梁隧道主体结构工程为设计文件规定的合理使用年限）；</w:t>
      </w:r>
    </w:p>
    <w:p>
      <w:pPr>
        <w:spacing w:line="360" w:lineRule="auto"/>
        <w:ind w:firstLine="426"/>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sz w:val="30"/>
          <w:szCs w:val="30"/>
        </w:rPr>
        <w:t>．</w:t>
      </w:r>
      <w:r>
        <w:rPr>
          <w:rFonts w:hint="eastAsia" w:ascii="仿宋_GB2312" w:eastAsia="仿宋_GB2312" w:cs="宋体"/>
          <w:sz w:val="30"/>
          <w:szCs w:val="30"/>
        </w:rPr>
        <w:t>道路工程为</w:t>
      </w:r>
      <w:r>
        <w:rPr>
          <w:rFonts w:hint="eastAsia" w:ascii="仿宋_GB2312" w:eastAsia="仿宋_GB2312"/>
          <w:sz w:val="30"/>
          <w:szCs w:val="30"/>
          <w:u w:val="single"/>
        </w:rPr>
        <w:t xml:space="preserve">  2  </w:t>
      </w:r>
      <w:r>
        <w:rPr>
          <w:rFonts w:hint="eastAsia" w:ascii="仿宋_GB2312" w:eastAsia="仿宋_GB2312" w:cs="宋体"/>
          <w:sz w:val="30"/>
          <w:szCs w:val="30"/>
        </w:rPr>
        <w:t>年（建议路基、路面、桥面为</w:t>
      </w:r>
      <w:r>
        <w:rPr>
          <w:rFonts w:hint="eastAsia" w:ascii="仿宋_GB2312" w:eastAsia="仿宋_GB2312"/>
          <w:sz w:val="30"/>
          <w:szCs w:val="30"/>
        </w:rPr>
        <w:t>2</w:t>
      </w:r>
      <w:r>
        <w:rPr>
          <w:rFonts w:hint="eastAsia" w:ascii="仿宋_GB2312" w:eastAsia="仿宋_GB2312" w:cs="宋体"/>
          <w:sz w:val="30"/>
          <w:szCs w:val="30"/>
        </w:rPr>
        <w:t>年）；</w:t>
      </w:r>
    </w:p>
    <w:p>
      <w:pPr>
        <w:spacing w:line="360" w:lineRule="auto"/>
        <w:ind w:firstLine="426"/>
        <w:rPr>
          <w:rFonts w:ascii="仿宋_GB2312" w:eastAsia="仿宋_GB2312"/>
          <w:sz w:val="30"/>
          <w:szCs w:val="30"/>
        </w:rPr>
      </w:pPr>
      <w:r>
        <w:rPr>
          <w:rFonts w:hint="eastAsia" w:ascii="仿宋_GB2312" w:eastAsia="仿宋_GB2312"/>
          <w:sz w:val="30"/>
          <w:szCs w:val="30"/>
        </w:rPr>
        <w:t>3</w:t>
      </w:r>
      <w:r>
        <w:rPr>
          <w:rFonts w:hint="eastAsia" w:ascii="仿宋_GB2312" w:hAnsi="宋体" w:eastAsia="仿宋_GB2312" w:cs="宋体"/>
          <w:sz w:val="30"/>
          <w:szCs w:val="30"/>
        </w:rPr>
        <w:t>．</w:t>
      </w:r>
      <w:r>
        <w:rPr>
          <w:rFonts w:hint="eastAsia" w:ascii="仿宋_GB2312" w:eastAsia="仿宋_GB2312" w:cs="宋体"/>
          <w:sz w:val="30"/>
          <w:szCs w:val="30"/>
        </w:rPr>
        <w:t>排水（雨水）工程为</w:t>
      </w:r>
      <w:r>
        <w:rPr>
          <w:rFonts w:hint="eastAsia" w:ascii="仿宋_GB2312" w:eastAsia="仿宋_GB2312"/>
          <w:sz w:val="30"/>
          <w:szCs w:val="30"/>
          <w:u w:val="single"/>
        </w:rPr>
        <w:t xml:space="preserve">  3  </w:t>
      </w:r>
      <w:r>
        <w:rPr>
          <w:rFonts w:hint="eastAsia" w:ascii="仿宋_GB2312" w:eastAsia="仿宋_GB2312" w:cs="宋体"/>
          <w:sz w:val="30"/>
          <w:szCs w:val="30"/>
        </w:rPr>
        <w:t>年（建议道路工程中的排水工程为</w:t>
      </w:r>
      <w:r>
        <w:rPr>
          <w:rFonts w:hint="eastAsia" w:ascii="仿宋_GB2312" w:eastAsia="仿宋_GB2312"/>
          <w:sz w:val="30"/>
          <w:szCs w:val="30"/>
        </w:rPr>
        <w:t>3</w:t>
      </w:r>
      <w:r>
        <w:rPr>
          <w:rFonts w:hint="eastAsia" w:ascii="仿宋_GB2312" w:eastAsia="仿宋_GB2312" w:cs="宋体"/>
          <w:sz w:val="30"/>
          <w:szCs w:val="30"/>
        </w:rPr>
        <w:t>年）；</w:t>
      </w:r>
    </w:p>
    <w:p>
      <w:pPr>
        <w:spacing w:line="360" w:lineRule="auto"/>
        <w:ind w:firstLine="426"/>
        <w:rPr>
          <w:rFonts w:ascii="仿宋_GB2312" w:eastAsia="仿宋_GB2312"/>
          <w:sz w:val="30"/>
          <w:szCs w:val="30"/>
        </w:rPr>
      </w:pPr>
      <w:r>
        <w:rPr>
          <w:rFonts w:hint="eastAsia" w:ascii="仿宋_GB2312" w:eastAsia="仿宋_GB2312"/>
          <w:sz w:val="30"/>
          <w:szCs w:val="30"/>
        </w:rPr>
        <w:t>4</w:t>
      </w:r>
      <w:r>
        <w:rPr>
          <w:rFonts w:hint="eastAsia" w:ascii="仿宋_GB2312" w:hAnsi="宋体" w:eastAsia="仿宋_GB2312" w:cs="宋体"/>
          <w:sz w:val="30"/>
          <w:szCs w:val="30"/>
        </w:rPr>
        <w:t>．</w:t>
      </w:r>
      <w:r>
        <w:rPr>
          <w:rFonts w:hint="eastAsia" w:ascii="仿宋_GB2312" w:eastAsia="仿宋_GB2312" w:cs="宋体"/>
          <w:sz w:val="30"/>
          <w:szCs w:val="30"/>
        </w:rPr>
        <w:t>绿化工程为</w:t>
      </w:r>
      <w:r>
        <w:rPr>
          <w:rFonts w:hint="eastAsia" w:ascii="仿宋_GB2312" w:eastAsia="仿宋_GB2312"/>
          <w:sz w:val="30"/>
          <w:szCs w:val="30"/>
        </w:rPr>
        <w:t xml:space="preserve"> </w:t>
      </w:r>
      <w:r>
        <w:rPr>
          <w:rFonts w:hint="eastAsia" w:ascii="仿宋_GB2312" w:eastAsia="仿宋_GB2312" w:cs="宋体"/>
          <w:sz w:val="30"/>
          <w:szCs w:val="30"/>
          <w:u w:val="single"/>
        </w:rPr>
        <w:t>单位工程竣工验收合格后</w:t>
      </w:r>
      <w:r>
        <w:rPr>
          <w:rFonts w:hint="eastAsia" w:ascii="仿宋_GB2312" w:eastAsia="仿宋_GB2312"/>
          <w:sz w:val="30"/>
          <w:szCs w:val="30"/>
          <w:u w:val="single"/>
        </w:rPr>
        <w:t xml:space="preserve"> 1  </w:t>
      </w:r>
      <w:r>
        <w:rPr>
          <w:rFonts w:hint="eastAsia" w:ascii="仿宋_GB2312" w:eastAsia="仿宋_GB2312" w:cs="宋体"/>
          <w:sz w:val="30"/>
          <w:szCs w:val="30"/>
          <w:u w:val="single"/>
        </w:rPr>
        <w:t>年</w:t>
      </w:r>
      <w:r>
        <w:rPr>
          <w:rFonts w:hint="eastAsia" w:ascii="仿宋_GB2312" w:eastAsia="仿宋_GB2312" w:cs="宋体"/>
          <w:sz w:val="30"/>
          <w:szCs w:val="30"/>
        </w:rPr>
        <w:t>；</w:t>
      </w:r>
    </w:p>
    <w:p>
      <w:pPr>
        <w:spacing w:line="360" w:lineRule="auto"/>
        <w:ind w:firstLine="426"/>
        <w:rPr>
          <w:rFonts w:ascii="仿宋_GB2312" w:eastAsia="仿宋_GB2312"/>
          <w:sz w:val="30"/>
          <w:szCs w:val="30"/>
        </w:rPr>
      </w:pPr>
      <w:r>
        <w:rPr>
          <w:rFonts w:hint="eastAsia" w:ascii="仿宋_GB2312" w:eastAsia="仿宋_GB2312"/>
          <w:sz w:val="30"/>
          <w:szCs w:val="30"/>
        </w:rPr>
        <w:t xml:space="preserve">5. </w:t>
      </w:r>
      <w:r>
        <w:rPr>
          <w:rFonts w:hint="eastAsia" w:ascii="仿宋_GB2312" w:eastAsia="仿宋_GB2312" w:cs="宋体"/>
          <w:sz w:val="30"/>
          <w:szCs w:val="30"/>
        </w:rPr>
        <w:t>地下防水工程为</w:t>
      </w:r>
      <w:r>
        <w:rPr>
          <w:rFonts w:hint="eastAsia" w:ascii="仿宋_GB2312" w:eastAsia="仿宋_GB2312"/>
          <w:sz w:val="30"/>
          <w:szCs w:val="30"/>
          <w:u w:val="single"/>
        </w:rPr>
        <w:t xml:space="preserve">  5  </w:t>
      </w:r>
      <w:r>
        <w:rPr>
          <w:rFonts w:hint="eastAsia" w:ascii="仿宋_GB2312" w:eastAsia="仿宋_GB2312" w:cs="宋体"/>
          <w:sz w:val="30"/>
          <w:szCs w:val="30"/>
        </w:rPr>
        <w:t>年（建议为</w:t>
      </w:r>
      <w:r>
        <w:rPr>
          <w:rFonts w:hint="eastAsia" w:ascii="仿宋_GB2312" w:eastAsia="仿宋_GB2312"/>
          <w:sz w:val="30"/>
          <w:szCs w:val="30"/>
        </w:rPr>
        <w:t>5</w:t>
      </w:r>
      <w:r>
        <w:rPr>
          <w:rFonts w:hint="eastAsia" w:ascii="仿宋_GB2312" w:eastAsia="仿宋_GB2312" w:cs="宋体"/>
          <w:sz w:val="30"/>
          <w:szCs w:val="30"/>
        </w:rPr>
        <w:t>年）；</w:t>
      </w:r>
    </w:p>
    <w:p>
      <w:pPr>
        <w:spacing w:line="360" w:lineRule="auto"/>
        <w:ind w:firstLine="426"/>
        <w:rPr>
          <w:rFonts w:ascii="仿宋_GB2312" w:eastAsia="仿宋_GB2312"/>
          <w:sz w:val="30"/>
          <w:szCs w:val="30"/>
        </w:rPr>
      </w:pPr>
      <w:r>
        <w:rPr>
          <w:rFonts w:hint="eastAsia" w:ascii="仿宋_GB2312" w:eastAsia="仿宋_GB2312"/>
          <w:sz w:val="30"/>
          <w:szCs w:val="30"/>
        </w:rPr>
        <w:t>6</w:t>
      </w:r>
      <w:r>
        <w:rPr>
          <w:rFonts w:hint="eastAsia" w:ascii="仿宋_GB2312" w:hAnsi="宋体" w:eastAsia="仿宋_GB2312" w:cs="宋体"/>
          <w:sz w:val="30"/>
          <w:szCs w:val="30"/>
        </w:rPr>
        <w:t>．</w:t>
      </w:r>
      <w:r>
        <w:rPr>
          <w:rFonts w:hint="eastAsia" w:ascii="仿宋_GB2312" w:eastAsia="仿宋_GB2312" w:cs="宋体"/>
          <w:sz w:val="30"/>
          <w:szCs w:val="30"/>
        </w:rPr>
        <w:t>其他附属工程为</w:t>
      </w:r>
      <w:r>
        <w:rPr>
          <w:rFonts w:hint="eastAsia" w:ascii="仿宋_GB2312" w:eastAsia="仿宋_GB2312"/>
          <w:sz w:val="30"/>
          <w:szCs w:val="30"/>
          <w:u w:val="single"/>
        </w:rPr>
        <w:t xml:space="preserve">  1   </w:t>
      </w:r>
      <w:r>
        <w:rPr>
          <w:rFonts w:hint="eastAsia" w:ascii="仿宋_GB2312" w:eastAsia="仿宋_GB2312" w:cs="宋体"/>
          <w:sz w:val="30"/>
          <w:szCs w:val="30"/>
        </w:rPr>
        <w:t>年；</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7．其他项目保修期限约定如下：</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质量保修期自工程竣工验收合格之日起计算。</w:t>
      </w:r>
    </w:p>
    <w:p>
      <w:pPr>
        <w:spacing w:line="360" w:lineRule="auto"/>
        <w:ind w:firstLine="600" w:firstLineChars="200"/>
        <w:rPr>
          <w:rFonts w:ascii="黑体" w:hAnsi="宋体" w:eastAsia="黑体"/>
          <w:sz w:val="30"/>
          <w:szCs w:val="30"/>
        </w:rPr>
      </w:pPr>
      <w:r>
        <w:rPr>
          <w:rFonts w:hint="eastAsia" w:ascii="黑体" w:hAnsi="宋体" w:eastAsia="黑体" w:cs="黑体"/>
          <w:sz w:val="30"/>
          <w:szCs w:val="30"/>
        </w:rPr>
        <w:t>三、缺陷责任期</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工程缺陷责任期为</w:t>
      </w:r>
      <w:r>
        <w:rPr>
          <w:rFonts w:hint="eastAsia" w:ascii="仿宋_GB2312" w:hAnsi="宋体" w:eastAsia="仿宋_GB2312" w:cs="宋体"/>
          <w:sz w:val="30"/>
          <w:szCs w:val="30"/>
          <w:u w:val="single"/>
        </w:rPr>
        <w:t xml:space="preserve">  24    </w:t>
      </w:r>
      <w:r>
        <w:rPr>
          <w:rFonts w:hint="eastAsia" w:ascii="仿宋_GB2312" w:hAnsi="宋体" w:eastAsia="仿宋_GB2312" w:cs="宋体"/>
          <w:sz w:val="30"/>
          <w:szCs w:val="30"/>
        </w:rPr>
        <w:t>个月（最长不超过</w:t>
      </w:r>
      <w:r>
        <w:rPr>
          <w:rFonts w:hint="eastAsia" w:ascii="仿宋_GB2312" w:hAnsi="宋体" w:eastAsia="仿宋_GB2312"/>
          <w:sz w:val="30"/>
          <w:szCs w:val="30"/>
        </w:rPr>
        <w:t>24</w:t>
      </w:r>
      <w:r>
        <w:rPr>
          <w:rFonts w:hint="eastAsia" w:ascii="仿宋_GB2312" w:hAnsi="宋体" w:eastAsia="仿宋_GB2312" w:cs="宋体"/>
          <w:sz w:val="30"/>
          <w:szCs w:val="30"/>
        </w:rPr>
        <w:t>个月），缺陷责任期自工程竣工验收合格之日起计算。单位工程先于全部工程进行验收，单位工程缺陷责任期自单位工程验收合格之日起算。</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缺陷责任期</w:t>
      </w:r>
      <w:r>
        <w:rPr>
          <w:rFonts w:hint="eastAsia" w:ascii="仿宋_GB2312" w:hAnsi="宋体" w:eastAsia="仿宋_GB2312" w:cs="宋体"/>
          <w:sz w:val="30"/>
          <w:szCs w:val="30"/>
          <w:u w:val="single"/>
        </w:rPr>
        <w:t>满</w:t>
      </w:r>
      <w:r>
        <w:rPr>
          <w:rFonts w:hint="eastAsia" w:ascii="仿宋_GB2312" w:hAnsi="宋体" w:eastAsia="仿宋_GB2312"/>
          <w:sz w:val="30"/>
          <w:szCs w:val="30"/>
        </w:rPr>
        <w:t>之日起</w:t>
      </w:r>
      <w:r>
        <w:rPr>
          <w:rFonts w:hint="eastAsia" w:ascii="仿宋_GB2312" w:hAnsi="宋体" w:eastAsia="仿宋_GB2312"/>
          <w:sz w:val="30"/>
          <w:szCs w:val="30"/>
          <w:u w:val="single"/>
        </w:rPr>
        <w:t xml:space="preserve">    </w:t>
      </w:r>
      <w:r>
        <w:rPr>
          <w:rFonts w:hint="eastAsia" w:ascii="仿宋_GB2312" w:hAnsi="宋体" w:eastAsia="仿宋_GB2312"/>
          <w:sz w:val="30"/>
          <w:szCs w:val="30"/>
        </w:rPr>
        <w:t>天</w:t>
      </w:r>
      <w:r>
        <w:rPr>
          <w:rFonts w:hint="eastAsia" w:ascii="仿宋_GB2312" w:hAnsi="宋体" w:eastAsia="仿宋_GB2312" w:cs="宋体"/>
          <w:sz w:val="30"/>
          <w:szCs w:val="30"/>
          <w:u w:val="single"/>
        </w:rPr>
        <w:t>（按合同约定期限），</w:t>
      </w:r>
      <w:r>
        <w:rPr>
          <w:rFonts w:hint="eastAsia" w:ascii="仿宋_GB2312" w:hAnsi="宋体" w:eastAsia="仿宋_GB2312" w:cs="宋体"/>
          <w:sz w:val="30"/>
          <w:szCs w:val="30"/>
        </w:rPr>
        <w:t>发包人应退还剩余的质量保证金。</w:t>
      </w:r>
    </w:p>
    <w:p>
      <w:pPr>
        <w:spacing w:line="360" w:lineRule="auto"/>
        <w:ind w:firstLine="600" w:firstLineChars="200"/>
        <w:rPr>
          <w:rFonts w:ascii="黑体" w:hAnsi="宋体" w:eastAsia="黑体"/>
          <w:sz w:val="30"/>
          <w:szCs w:val="30"/>
        </w:rPr>
      </w:pPr>
      <w:r>
        <w:rPr>
          <w:rFonts w:hint="eastAsia" w:ascii="黑体" w:hAnsi="宋体" w:eastAsia="黑体" w:cs="黑体"/>
          <w:sz w:val="30"/>
          <w:szCs w:val="30"/>
        </w:rPr>
        <w:t>四、质量保修责任</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1．属于保修范围、内容的项目，承包人应当在接到保修通知之日起</w:t>
      </w: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天内派人保修。承包人不在约定期限内派人保修的，发包人可以委托他人修理，修理费用从质量保证金内扣除。</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2．发生紧急事故需抢修的，承包人在接到事故通知后，应当立即到达事故现场抢修。</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4．质量保修完成后，由发包人组织验收。</w:t>
      </w:r>
    </w:p>
    <w:p>
      <w:pPr>
        <w:spacing w:line="360" w:lineRule="auto"/>
        <w:ind w:firstLine="600" w:firstLineChars="200"/>
        <w:rPr>
          <w:rFonts w:ascii="黑体" w:hAnsi="宋体" w:eastAsia="黑体"/>
          <w:sz w:val="30"/>
          <w:szCs w:val="30"/>
        </w:rPr>
      </w:pPr>
      <w:r>
        <w:rPr>
          <w:rFonts w:hint="eastAsia" w:ascii="黑体" w:hAnsi="宋体" w:eastAsia="黑体" w:cs="黑体"/>
          <w:sz w:val="30"/>
          <w:szCs w:val="30"/>
        </w:rPr>
        <w:t>五、保修费用</w:t>
      </w:r>
    </w:p>
    <w:p>
      <w:pPr>
        <w:spacing w:line="360" w:lineRule="auto"/>
        <w:ind w:firstLine="600" w:firstLineChars="200"/>
        <w:rPr>
          <w:rFonts w:ascii="仿宋_GB2312" w:eastAsia="仿宋_GB2312"/>
          <w:sz w:val="30"/>
          <w:szCs w:val="30"/>
        </w:rPr>
      </w:pPr>
      <w:r>
        <w:rPr>
          <w:rFonts w:hint="eastAsia" w:ascii="仿宋_GB2312" w:hAnsi="宋体" w:eastAsia="仿宋_GB2312" w:cs="宋体"/>
          <w:sz w:val="30"/>
          <w:szCs w:val="30"/>
        </w:rPr>
        <w:t>保修费用由造成质量缺陷的责任方承担。</w:t>
      </w:r>
    </w:p>
    <w:p>
      <w:pPr>
        <w:spacing w:line="360" w:lineRule="auto"/>
        <w:ind w:firstLine="600" w:firstLineChars="200"/>
        <w:rPr>
          <w:rFonts w:ascii="仿宋_GB2312" w:hAnsi="宋体" w:eastAsia="仿宋_GB2312" w:cs="黑体"/>
          <w:sz w:val="30"/>
          <w:szCs w:val="30"/>
          <w:u w:val="single"/>
        </w:rPr>
      </w:pPr>
      <w:r>
        <w:rPr>
          <w:rFonts w:hint="eastAsia" w:ascii="黑体" w:hAnsi="宋体" w:eastAsia="黑体" w:cs="黑体"/>
          <w:sz w:val="30"/>
          <w:szCs w:val="30"/>
        </w:rPr>
        <w:t>六、双方约定的其他工程质量保修事项：</w:t>
      </w:r>
      <w:r>
        <w:rPr>
          <w:rFonts w:hint="eastAsia" w:ascii="仿宋_GB2312" w:hAnsi="宋体" w:eastAsia="仿宋_GB2312" w:cs="黑体"/>
          <w:sz w:val="30"/>
          <w:szCs w:val="30"/>
          <w:u w:val="single"/>
        </w:rPr>
        <w:t xml:space="preserve">                                          </w:t>
      </w:r>
    </w:p>
    <w:p>
      <w:pPr>
        <w:spacing w:line="360" w:lineRule="auto"/>
        <w:jc w:val="left"/>
        <w:rPr>
          <w:rFonts w:ascii="仿宋_GB2312" w:eastAsia="仿宋_GB2312"/>
          <w:sz w:val="30"/>
          <w:szCs w:val="30"/>
        </w:rPr>
      </w:pPr>
      <w:r>
        <w:rPr>
          <w:rFonts w:hint="eastAsia" w:ascii="仿宋_GB2312" w:hAnsi="宋体" w:eastAsia="仿宋_GB2312" w:cs="宋体"/>
          <w:sz w:val="30"/>
          <w:szCs w:val="30"/>
          <w:u w:val="single"/>
        </w:rPr>
        <w:t xml:space="preserve">                                                                               </w:t>
      </w:r>
      <w:r>
        <w:rPr>
          <w:rFonts w:hint="eastAsia" w:ascii="仿宋_GB2312" w:hAnsi="宋体" w:eastAsia="仿宋_GB2312" w:cs="宋体"/>
          <w:sz w:val="30"/>
          <w:szCs w:val="30"/>
        </w:rPr>
        <w:t>。</w:t>
      </w:r>
    </w:p>
    <w:p>
      <w:pPr>
        <w:spacing w:line="360" w:lineRule="auto"/>
        <w:ind w:firstLine="570" w:firstLineChars="190"/>
        <w:rPr>
          <w:rFonts w:ascii="仿宋_GB2312" w:eastAsia="仿宋_GB2312"/>
          <w:sz w:val="30"/>
          <w:szCs w:val="30"/>
        </w:rPr>
      </w:pPr>
      <w:r>
        <w:rPr>
          <w:rFonts w:hint="eastAsia" w:ascii="仿宋_GB2312" w:hAnsi="宋体" w:eastAsia="仿宋_GB2312" w:cs="宋体"/>
          <w:sz w:val="30"/>
          <w:szCs w:val="30"/>
        </w:rPr>
        <w:t>工程质量保修书由发包人、承包人在工程竣工验收前共同签署，作为施工合同附件，其有效期限至保修期满。</w:t>
      </w:r>
    </w:p>
    <w:p>
      <w:pPr>
        <w:spacing w:line="360" w:lineRule="auto"/>
        <w:ind w:firstLine="420"/>
        <w:rPr>
          <w:rFonts w:ascii="仿宋_GB2312" w:eastAsia="仿宋_GB2312"/>
          <w:sz w:val="30"/>
          <w:szCs w:val="30"/>
        </w:rPr>
      </w:pPr>
    </w:p>
    <w:p>
      <w:pPr>
        <w:spacing w:line="360" w:lineRule="auto"/>
        <w:ind w:firstLine="420"/>
        <w:rPr>
          <w:rFonts w:ascii="仿宋_GB2312" w:eastAsia="仿宋_GB2312"/>
          <w:sz w:val="30"/>
          <w:szCs w:val="30"/>
        </w:rPr>
      </w:pPr>
    </w:p>
    <w:p>
      <w:pPr>
        <w:spacing w:line="360" w:lineRule="auto"/>
        <w:rPr>
          <w:rFonts w:ascii="仿宋_GB2312" w:eastAsia="仿宋_GB2312"/>
          <w:sz w:val="30"/>
          <w:szCs w:val="30"/>
        </w:rPr>
      </w:pPr>
      <w:r>
        <w:rPr>
          <w:rFonts w:hint="eastAsia" w:ascii="仿宋_GB2312" w:hAnsi="宋体" w:eastAsia="仿宋_GB2312"/>
          <w:sz w:val="30"/>
          <w:szCs w:val="30"/>
        </w:rPr>
        <w:t>发包人</w:t>
      </w:r>
      <w:r>
        <w:rPr>
          <w:rFonts w:hint="eastAsia" w:ascii="仿宋_GB2312" w:eastAsia="仿宋_GB2312"/>
          <w:sz w:val="30"/>
          <w:szCs w:val="30"/>
        </w:rPr>
        <w:t>（</w:t>
      </w:r>
      <w:r>
        <w:rPr>
          <w:rFonts w:hint="eastAsia" w:ascii="仿宋_GB2312" w:hAnsi="宋体" w:eastAsia="仿宋_GB2312"/>
          <w:sz w:val="30"/>
          <w:szCs w:val="30"/>
        </w:rPr>
        <w:t>公章</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承包人</w:t>
      </w:r>
      <w:r>
        <w:rPr>
          <w:rFonts w:hint="eastAsia" w:ascii="仿宋_GB2312" w:eastAsia="仿宋_GB2312"/>
          <w:sz w:val="30"/>
          <w:szCs w:val="30"/>
        </w:rPr>
        <w:t>（</w:t>
      </w:r>
      <w:r>
        <w:rPr>
          <w:rFonts w:hint="eastAsia" w:ascii="仿宋_GB2312" w:hAnsi="宋体" w:eastAsia="仿宋_GB2312"/>
          <w:sz w:val="30"/>
          <w:szCs w:val="30"/>
        </w:rPr>
        <w:t>公章</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地</w:t>
      </w:r>
      <w:r>
        <w:rPr>
          <w:rFonts w:hint="eastAsia" w:ascii="仿宋_GB2312" w:eastAsia="仿宋_GB2312"/>
          <w:sz w:val="30"/>
          <w:szCs w:val="30"/>
        </w:rPr>
        <w:t xml:space="preserve">  </w:t>
      </w:r>
      <w:r>
        <w:rPr>
          <w:rFonts w:hint="eastAsia" w:ascii="仿宋_GB2312" w:hAnsi="宋体" w:eastAsia="仿宋_GB2312"/>
          <w:sz w:val="30"/>
          <w:szCs w:val="30"/>
        </w:rPr>
        <w:t>址：</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地</w:t>
      </w:r>
      <w:r>
        <w:rPr>
          <w:rFonts w:hint="eastAsia" w:ascii="仿宋_GB2312" w:eastAsia="仿宋_GB2312"/>
          <w:sz w:val="30"/>
          <w:szCs w:val="30"/>
        </w:rPr>
        <w:t xml:space="preserve">  </w:t>
      </w:r>
      <w:r>
        <w:rPr>
          <w:rFonts w:hint="eastAsia" w:ascii="仿宋_GB2312" w:hAnsi="宋体" w:eastAsia="仿宋_GB2312"/>
          <w:sz w:val="30"/>
          <w:szCs w:val="30"/>
        </w:rPr>
        <w:t>址：</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法定代表人</w:t>
      </w:r>
      <w:r>
        <w:rPr>
          <w:rFonts w:hint="eastAsia" w:ascii="仿宋_GB2312" w:eastAsia="仿宋_GB2312"/>
          <w:sz w:val="30"/>
          <w:szCs w:val="30"/>
        </w:rPr>
        <w:t>（</w:t>
      </w:r>
      <w:r>
        <w:rPr>
          <w:rFonts w:hint="eastAsia" w:ascii="仿宋_GB2312" w:hAnsi="宋体" w:eastAsia="仿宋_GB2312"/>
          <w:sz w:val="30"/>
          <w:szCs w:val="30"/>
        </w:rPr>
        <w:t>签字</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法定代表人</w:t>
      </w:r>
      <w:r>
        <w:rPr>
          <w:rFonts w:hint="eastAsia" w:ascii="仿宋_GB2312" w:eastAsia="仿宋_GB2312"/>
          <w:sz w:val="30"/>
          <w:szCs w:val="30"/>
        </w:rPr>
        <w:t>（</w:t>
      </w:r>
      <w:r>
        <w:rPr>
          <w:rFonts w:hint="eastAsia" w:ascii="仿宋_GB2312" w:hAnsi="宋体" w:eastAsia="仿宋_GB2312"/>
          <w:sz w:val="30"/>
          <w:szCs w:val="30"/>
        </w:rPr>
        <w:t>签字</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委托代理人</w:t>
      </w:r>
      <w:r>
        <w:rPr>
          <w:rFonts w:hint="eastAsia" w:ascii="仿宋_GB2312" w:eastAsia="仿宋_GB2312"/>
          <w:sz w:val="30"/>
          <w:szCs w:val="30"/>
        </w:rPr>
        <w:t>（</w:t>
      </w:r>
      <w:r>
        <w:rPr>
          <w:rFonts w:hint="eastAsia" w:ascii="仿宋_GB2312" w:hAnsi="宋体" w:eastAsia="仿宋_GB2312"/>
          <w:sz w:val="30"/>
          <w:szCs w:val="30"/>
        </w:rPr>
        <w:t>签字</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委托代理人</w:t>
      </w:r>
      <w:r>
        <w:rPr>
          <w:rFonts w:hint="eastAsia" w:ascii="仿宋_GB2312" w:eastAsia="仿宋_GB2312"/>
          <w:sz w:val="30"/>
          <w:szCs w:val="30"/>
        </w:rPr>
        <w:t>（</w:t>
      </w:r>
      <w:r>
        <w:rPr>
          <w:rFonts w:hint="eastAsia" w:ascii="仿宋_GB2312" w:hAnsi="宋体" w:eastAsia="仿宋_GB2312"/>
          <w:sz w:val="30"/>
          <w:szCs w:val="30"/>
        </w:rPr>
        <w:t>签字</w:t>
      </w:r>
      <w:r>
        <w:rPr>
          <w:rFonts w:hint="eastAsia" w:ascii="仿宋_GB2312" w:eastAsia="仿宋_GB2312"/>
          <w:sz w:val="30"/>
          <w:szCs w:val="30"/>
        </w:rPr>
        <w:t>）</w:t>
      </w:r>
      <w:r>
        <w:rPr>
          <w:rFonts w:hint="eastAsia" w:ascii="仿宋_GB2312" w:hAnsi="宋体" w:eastAsia="仿宋_GB2312"/>
          <w:sz w:val="30"/>
          <w:szCs w:val="30"/>
        </w:rPr>
        <w:t>：</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电</w:t>
      </w:r>
      <w:r>
        <w:rPr>
          <w:rFonts w:hint="eastAsia" w:ascii="仿宋_GB2312" w:eastAsia="仿宋_GB2312"/>
          <w:sz w:val="30"/>
          <w:szCs w:val="30"/>
        </w:rPr>
        <w:t xml:space="preserve">  </w:t>
      </w:r>
      <w:r>
        <w:rPr>
          <w:rFonts w:hint="eastAsia" w:ascii="仿宋_GB2312" w:hAnsi="宋体" w:eastAsia="仿宋_GB2312"/>
          <w:sz w:val="30"/>
          <w:szCs w:val="30"/>
        </w:rPr>
        <w:t>话：</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电</w:t>
      </w:r>
      <w:r>
        <w:rPr>
          <w:rFonts w:hint="eastAsia" w:ascii="仿宋_GB2312" w:eastAsia="仿宋_GB2312"/>
          <w:sz w:val="30"/>
          <w:szCs w:val="30"/>
        </w:rPr>
        <w:t xml:space="preserve">  </w:t>
      </w:r>
      <w:r>
        <w:rPr>
          <w:rFonts w:hint="eastAsia" w:ascii="仿宋_GB2312" w:hAnsi="宋体" w:eastAsia="仿宋_GB2312"/>
          <w:sz w:val="30"/>
          <w:szCs w:val="30"/>
        </w:rPr>
        <w:t>话：</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传</w:t>
      </w:r>
      <w:r>
        <w:rPr>
          <w:rFonts w:hint="eastAsia" w:ascii="仿宋_GB2312" w:eastAsia="仿宋_GB2312"/>
          <w:sz w:val="30"/>
          <w:szCs w:val="30"/>
        </w:rPr>
        <w:t xml:space="preserve">  </w:t>
      </w:r>
      <w:r>
        <w:rPr>
          <w:rFonts w:hint="eastAsia" w:ascii="仿宋_GB2312" w:hAnsi="宋体" w:eastAsia="仿宋_GB2312"/>
          <w:sz w:val="30"/>
          <w:szCs w:val="30"/>
        </w:rPr>
        <w:t>真：</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传</w:t>
      </w:r>
      <w:r>
        <w:rPr>
          <w:rFonts w:hint="eastAsia" w:ascii="仿宋_GB2312" w:eastAsia="仿宋_GB2312"/>
          <w:sz w:val="30"/>
          <w:szCs w:val="30"/>
        </w:rPr>
        <w:t xml:space="preserve">  </w:t>
      </w:r>
      <w:r>
        <w:rPr>
          <w:rFonts w:hint="eastAsia" w:ascii="仿宋_GB2312" w:hAnsi="宋体" w:eastAsia="仿宋_GB2312"/>
          <w:sz w:val="30"/>
          <w:szCs w:val="30"/>
        </w:rPr>
        <w:t>真：</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开户银行：</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开户银行：</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w:t>
      </w:r>
    </w:p>
    <w:p>
      <w:pPr>
        <w:tabs>
          <w:tab w:val="left" w:pos="2880"/>
          <w:tab w:val="left" w:pos="3060"/>
          <w:tab w:val="left" w:pos="4500"/>
        </w:tabs>
        <w:spacing w:line="360" w:lineRule="auto"/>
        <w:rPr>
          <w:rFonts w:ascii="仿宋_GB2312" w:eastAsia="仿宋_GB2312"/>
          <w:sz w:val="30"/>
          <w:szCs w:val="30"/>
        </w:rPr>
      </w:pPr>
      <w:r>
        <w:rPr>
          <w:rFonts w:hint="eastAsia" w:ascii="仿宋_GB2312" w:hAnsi="宋体" w:eastAsia="仿宋_GB2312"/>
          <w:sz w:val="30"/>
          <w:szCs w:val="30"/>
        </w:rPr>
        <w:t>账</w:t>
      </w:r>
      <w:r>
        <w:rPr>
          <w:rFonts w:hint="eastAsia" w:ascii="仿宋_GB2312" w:eastAsia="仿宋_GB2312"/>
          <w:sz w:val="30"/>
          <w:szCs w:val="30"/>
        </w:rPr>
        <w:t xml:space="preserve">  </w:t>
      </w:r>
      <w:r>
        <w:rPr>
          <w:rFonts w:hint="eastAsia" w:ascii="仿宋_GB2312" w:hAnsi="宋体" w:eastAsia="仿宋_GB2312"/>
          <w:sz w:val="30"/>
          <w:szCs w:val="30"/>
        </w:rPr>
        <w:t>号：</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hAnsi="宋体" w:eastAsia="仿宋_GB2312" w:cs="宋体"/>
          <w:sz w:val="30"/>
          <w:szCs w:val="30"/>
          <w:u w:val="single"/>
        </w:rPr>
        <w:t></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账</w:t>
      </w:r>
      <w:r>
        <w:rPr>
          <w:rFonts w:hint="eastAsia" w:ascii="仿宋_GB2312" w:eastAsia="仿宋_GB2312"/>
          <w:sz w:val="30"/>
          <w:szCs w:val="30"/>
        </w:rPr>
        <w:t xml:space="preserve">  </w:t>
      </w:r>
      <w:r>
        <w:rPr>
          <w:rFonts w:hint="eastAsia" w:ascii="仿宋_GB2312" w:hAnsi="宋体" w:eastAsia="仿宋_GB2312"/>
          <w:sz w:val="30"/>
          <w:szCs w:val="30"/>
        </w:rPr>
        <w:t>号：</w:t>
      </w:r>
      <w:r>
        <w:rPr>
          <w:rFonts w:hint="eastAsia" w:ascii="仿宋_GB2312" w:hAnsi="宋体" w:eastAsia="仿宋_GB2312" w:cs="宋体"/>
          <w:sz w:val="30"/>
          <w:szCs w:val="30"/>
          <w:u w:val="single"/>
        </w:rPr>
        <w:t></w:t>
      </w:r>
      <w:r>
        <w:rPr>
          <w:rFonts w:hint="eastAsia" w:ascii="仿宋_GB2312" w:hAnsi="宋体" w:eastAsia="仿宋_GB2312"/>
          <w:sz w:val="30"/>
          <w:szCs w:val="30"/>
          <w:u w:val="single"/>
        </w:rPr>
        <w:t xml:space="preserve">    </w:t>
      </w:r>
      <w:r>
        <w:rPr>
          <w:rFonts w:hint="eastAsia" w:ascii="仿宋_GB2312" w:hAnsi="宋体" w:eastAsia="仿宋_GB2312" w:cs="宋体"/>
          <w:sz w:val="30"/>
          <w:szCs w:val="30"/>
          <w:u w:val="single"/>
        </w:rPr>
        <w:t></w:t>
      </w:r>
    </w:p>
    <w:p>
      <w:pPr>
        <w:spacing w:line="360" w:lineRule="auto"/>
        <w:rPr>
          <w:rFonts w:ascii="仿宋_GB2312" w:eastAsia="仿宋_GB2312"/>
          <w:sz w:val="30"/>
          <w:szCs w:val="30"/>
        </w:rPr>
      </w:pPr>
      <w:r>
        <w:rPr>
          <w:rFonts w:hint="eastAsia" w:ascii="仿宋_GB2312" w:hAnsi="宋体" w:eastAsia="仿宋_GB2312"/>
          <w:sz w:val="30"/>
          <w:szCs w:val="30"/>
        </w:rPr>
        <w:t>邮政编码：</w:t>
      </w:r>
      <w:r>
        <w:rPr>
          <w:rFonts w:hint="eastAsia" w:ascii="仿宋_GB2312" w:eastAsia="仿宋_GB2312"/>
          <w:sz w:val="30"/>
          <w:szCs w:val="30"/>
          <w:u w:val="single"/>
        </w:rPr>
        <w:t xml:space="preserve"> </w:t>
      </w:r>
      <w:r>
        <w:rPr>
          <w:rFonts w:hint="eastAsia" w:ascii="仿宋_GB2312" w:hAnsi="宋体" w:eastAsia="仿宋_GB2312"/>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宋体" w:eastAsia="仿宋_GB2312"/>
          <w:sz w:val="30"/>
          <w:szCs w:val="30"/>
        </w:rPr>
        <w:t>邮政编码：</w:t>
      </w:r>
      <w:r>
        <w:rPr>
          <w:rFonts w:hint="eastAsia" w:ascii="仿宋_GB2312" w:hAnsi="宋体" w:eastAsia="仿宋_GB2312"/>
          <w:sz w:val="30"/>
          <w:szCs w:val="30"/>
          <w:u w:val="single"/>
        </w:rPr>
        <w:t>   </w:t>
      </w:r>
    </w:p>
    <w:p>
      <w:pPr>
        <w:spacing w:line="440" w:lineRule="exact"/>
        <w:rPr>
          <w:rFonts w:eastAsia="黑体"/>
          <w:sz w:val="30"/>
          <w:szCs w:val="30"/>
        </w:rPr>
      </w:pPr>
      <w:r>
        <w:rPr>
          <w:rFonts w:eastAsia="仿宋_GB2312"/>
          <w:b/>
          <w:sz w:val="30"/>
          <w:szCs w:val="30"/>
        </w:rPr>
        <w:br w:type="page"/>
      </w:r>
      <w:r>
        <w:rPr>
          <w:rFonts w:eastAsia="仿宋_GB2312"/>
          <w:sz w:val="30"/>
          <w:szCs w:val="30"/>
        </w:rPr>
        <w:t>附件</w:t>
      </w:r>
      <w:r>
        <w:rPr>
          <w:rFonts w:hint="eastAsia" w:eastAsia="仿宋_GB2312"/>
          <w:sz w:val="30"/>
          <w:szCs w:val="30"/>
        </w:rPr>
        <w:t>3</w:t>
      </w:r>
      <w:r>
        <w:rPr>
          <w:rFonts w:eastAsia="仿宋_GB2312"/>
          <w:sz w:val="30"/>
          <w:szCs w:val="30"/>
        </w:rPr>
        <w:t>：</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59"/>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文件名称</w:t>
            </w:r>
          </w:p>
        </w:tc>
        <w:tc>
          <w:tcPr>
            <w:tcW w:w="1276"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套数</w:t>
            </w:r>
          </w:p>
        </w:tc>
        <w:tc>
          <w:tcPr>
            <w:tcW w:w="145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费用</w:t>
            </w:r>
            <w:r>
              <w:rPr>
                <w:rFonts w:hint="eastAsia" w:eastAsia="仿宋_GB2312"/>
                <w:sz w:val="28"/>
                <w:szCs w:val="30"/>
              </w:rPr>
              <w:t>（元）</w:t>
            </w:r>
          </w:p>
        </w:tc>
        <w:tc>
          <w:tcPr>
            <w:tcW w:w="1243"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w:t>
            </w:r>
          </w:p>
        </w:tc>
        <w:tc>
          <w:tcPr>
            <w:tcW w:w="1450" w:type="dxa"/>
            <w:tcBorders>
              <w:top w:val="single" w:color="auto" w:sz="12" w:space="0"/>
              <w:bottom w:val="double" w:color="auto" w:sz="6" w:space="0"/>
            </w:tcBorders>
            <w:noWrap/>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noWrap/>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76"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243"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667"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tcPr>
          <w:p>
            <w:pPr>
              <w:rPr>
                <w:rFonts w:ascii="Calibri" w:hAnsi="Calibri" w:eastAsia="仿宋_GB2312"/>
                <w:sz w:val="30"/>
                <w:szCs w:val="30"/>
              </w:rPr>
            </w:pPr>
          </w:p>
        </w:tc>
        <w:tc>
          <w:tcPr>
            <w:tcW w:w="1276"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243" w:type="dxa"/>
            <w:noWrap/>
          </w:tcPr>
          <w:p>
            <w:pPr>
              <w:rPr>
                <w:rFonts w:ascii="Calibri" w:hAnsi="Calibri" w:eastAsia="仿宋_GB2312"/>
                <w:sz w:val="30"/>
                <w:szCs w:val="30"/>
              </w:rPr>
            </w:pPr>
          </w:p>
        </w:tc>
        <w:tc>
          <w:tcPr>
            <w:tcW w:w="1450" w:type="dxa"/>
            <w:noWrap/>
          </w:tcPr>
          <w:p>
            <w:pPr>
              <w:rPr>
                <w:rFonts w:ascii="Calibri" w:hAnsi="Calibri" w:eastAsia="仿宋_GB2312"/>
                <w:sz w:val="30"/>
                <w:szCs w:val="30"/>
              </w:rPr>
            </w:pPr>
          </w:p>
        </w:tc>
        <w:tc>
          <w:tcPr>
            <w:tcW w:w="1667" w:type="dxa"/>
            <w:noWrap/>
          </w:tcPr>
          <w:p>
            <w:pPr>
              <w:rPr>
                <w:rFonts w:ascii="Calibri" w:hAnsi="Calibri"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49" w:name="_Toc267261698"/>
      <w:bookmarkStart w:id="650" w:name="_Toc296346728"/>
      <w:bookmarkStart w:id="651" w:name="_Toc296503227"/>
      <w:bookmarkStart w:id="652" w:name="_Toc296347226"/>
      <w:bookmarkStart w:id="653" w:name="_Toc296944566"/>
      <w:bookmarkStart w:id="654" w:name="_Toc296891267"/>
      <w:bookmarkStart w:id="655" w:name="_Toc296891055"/>
      <w:r>
        <w:rPr>
          <w:rFonts w:eastAsia="仿宋_GB2312"/>
          <w:sz w:val="30"/>
          <w:szCs w:val="30"/>
        </w:rPr>
        <w:t>件</w:t>
      </w:r>
      <w:r>
        <w:rPr>
          <w:rFonts w:hint="eastAsia" w:eastAsia="仿宋_GB2312"/>
          <w:sz w:val="30"/>
          <w:szCs w:val="30"/>
        </w:rPr>
        <w:t>4</w:t>
      </w:r>
      <w:r>
        <w:rPr>
          <w:rFonts w:eastAsia="仿宋_GB2312"/>
          <w:sz w:val="30"/>
          <w:szCs w:val="30"/>
        </w:rPr>
        <w:t>：</w:t>
      </w:r>
    </w:p>
    <w:bookmarkEnd w:id="649"/>
    <w:bookmarkEnd w:id="650"/>
    <w:bookmarkEnd w:id="651"/>
    <w:bookmarkEnd w:id="652"/>
    <w:bookmarkEnd w:id="653"/>
    <w:bookmarkEnd w:id="654"/>
    <w:bookmarkEnd w:id="655"/>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5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418"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机械或设备名称</w:t>
            </w:r>
          </w:p>
        </w:tc>
        <w:tc>
          <w:tcPr>
            <w:tcW w:w="85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规格型号</w:t>
            </w:r>
          </w:p>
        </w:tc>
        <w:tc>
          <w:tcPr>
            <w:tcW w:w="1058"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88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产地</w:t>
            </w:r>
          </w:p>
        </w:tc>
        <w:tc>
          <w:tcPr>
            <w:tcW w:w="102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制造年份</w:t>
            </w:r>
          </w:p>
        </w:tc>
        <w:tc>
          <w:tcPr>
            <w:tcW w:w="148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额定功率(kW)</w:t>
            </w:r>
          </w:p>
        </w:tc>
        <w:tc>
          <w:tcPr>
            <w:tcW w:w="1020"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921"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5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58"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8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48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020"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921"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tcPr>
          <w:p>
            <w:pPr>
              <w:rPr>
                <w:rFonts w:ascii="Calibri" w:hAnsi="Calibri" w:eastAsia="仿宋_GB2312"/>
                <w:sz w:val="30"/>
                <w:szCs w:val="30"/>
              </w:rPr>
            </w:pPr>
          </w:p>
        </w:tc>
        <w:tc>
          <w:tcPr>
            <w:tcW w:w="1418" w:type="dxa"/>
            <w:noWrap/>
          </w:tcPr>
          <w:p>
            <w:pPr>
              <w:rPr>
                <w:rFonts w:ascii="Calibri" w:hAnsi="Calibri" w:eastAsia="仿宋_GB2312"/>
                <w:sz w:val="30"/>
                <w:szCs w:val="30"/>
              </w:rPr>
            </w:pPr>
          </w:p>
        </w:tc>
        <w:tc>
          <w:tcPr>
            <w:tcW w:w="850" w:type="dxa"/>
            <w:noWrap/>
          </w:tcPr>
          <w:p>
            <w:pPr>
              <w:rPr>
                <w:rFonts w:ascii="Calibri" w:hAnsi="Calibri" w:eastAsia="仿宋_GB2312"/>
                <w:sz w:val="30"/>
                <w:szCs w:val="30"/>
              </w:rPr>
            </w:pPr>
          </w:p>
        </w:tc>
        <w:tc>
          <w:tcPr>
            <w:tcW w:w="1058" w:type="dxa"/>
            <w:noWrap/>
          </w:tcPr>
          <w:p>
            <w:pPr>
              <w:rPr>
                <w:rFonts w:ascii="Calibri" w:hAnsi="Calibri" w:eastAsia="仿宋_GB2312"/>
                <w:sz w:val="30"/>
                <w:szCs w:val="30"/>
              </w:rPr>
            </w:pPr>
          </w:p>
        </w:tc>
        <w:tc>
          <w:tcPr>
            <w:tcW w:w="8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1480" w:type="dxa"/>
            <w:noWrap/>
          </w:tcPr>
          <w:p>
            <w:pPr>
              <w:rPr>
                <w:rFonts w:ascii="Calibri" w:hAnsi="Calibri" w:eastAsia="仿宋_GB2312"/>
                <w:sz w:val="30"/>
                <w:szCs w:val="30"/>
              </w:rPr>
            </w:pPr>
          </w:p>
        </w:tc>
        <w:tc>
          <w:tcPr>
            <w:tcW w:w="1020" w:type="dxa"/>
            <w:noWrap/>
          </w:tcPr>
          <w:p>
            <w:pPr>
              <w:rPr>
                <w:rFonts w:ascii="Calibri" w:hAnsi="Calibri" w:eastAsia="仿宋_GB2312"/>
                <w:sz w:val="30"/>
                <w:szCs w:val="30"/>
              </w:rPr>
            </w:pPr>
          </w:p>
        </w:tc>
        <w:tc>
          <w:tcPr>
            <w:tcW w:w="921" w:type="dxa"/>
            <w:noWrap/>
          </w:tcPr>
          <w:p>
            <w:pPr>
              <w:rPr>
                <w:rFonts w:ascii="Calibri" w:hAnsi="Calibri"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656" w:name="_Toc296944567"/>
      <w:bookmarkStart w:id="657" w:name="_Toc296891268"/>
      <w:bookmarkStart w:id="658" w:name="_Toc296891056"/>
      <w:bookmarkStart w:id="659" w:name="_Toc296503228"/>
      <w:bookmarkStart w:id="660" w:name="_Toc296347227"/>
      <w:bookmarkStart w:id="661" w:name="_Toc267261699"/>
      <w:bookmarkStart w:id="662" w:name="_Toc296346729"/>
      <w:r>
        <w:rPr>
          <w:rFonts w:eastAsia="仿宋_GB2312"/>
          <w:sz w:val="30"/>
          <w:szCs w:val="30"/>
        </w:rPr>
        <w:t>件</w:t>
      </w:r>
      <w:r>
        <w:rPr>
          <w:rFonts w:hint="eastAsia" w:eastAsia="仿宋_GB2312"/>
          <w:sz w:val="30"/>
          <w:szCs w:val="30"/>
        </w:rPr>
        <w:t>5</w:t>
      </w:r>
      <w:r>
        <w:rPr>
          <w:rFonts w:eastAsia="仿宋_GB2312"/>
          <w:sz w:val="30"/>
          <w:szCs w:val="30"/>
        </w:rPr>
        <w:t>：</w:t>
      </w:r>
    </w:p>
    <w:bookmarkEnd w:id="656"/>
    <w:bookmarkEnd w:id="657"/>
    <w:bookmarkEnd w:id="658"/>
    <w:bookmarkEnd w:id="659"/>
    <w:bookmarkEnd w:id="660"/>
    <w:bookmarkEnd w:id="661"/>
    <w:bookmarkEnd w:id="662"/>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5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项目主管</w:t>
            </w:r>
          </w:p>
        </w:tc>
        <w:tc>
          <w:tcPr>
            <w:tcW w:w="1418"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tcBorders>
              <w:top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项目经理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项目副经理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技术负责人</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造价管理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质量管理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材料管理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计划管理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安全管理</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nil"/>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nil"/>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single" w:color="auto" w:sz="12" w:space="0"/>
            </w:tcBorders>
            <w:noWrap/>
            <w:vAlign w:val="center"/>
          </w:tcPr>
          <w:p>
            <w:pPr>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single" w:color="auto" w:sz="12"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single" w:color="auto" w:sz="12"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single" w:color="auto" w:sz="12" w:space="0"/>
            </w:tcBorders>
            <w:noWrap/>
            <w:vAlign w:val="center"/>
          </w:tcPr>
          <w:p>
            <w:pPr>
              <w:keepNext/>
              <w:adjustRightInd w:val="0"/>
              <w:spacing w:line="440" w:lineRule="exact"/>
              <w:ind w:left="63" w:leftChars="30" w:right="63" w:rightChars="30"/>
              <w:jc w:val="center"/>
              <w:textAlignment w:val="baseline"/>
              <w:rPr>
                <w:rFonts w:eastAsia="仿宋_GB2312"/>
                <w:sz w:val="30"/>
                <w:szCs w:val="30"/>
              </w:rPr>
            </w:pPr>
          </w:p>
        </w:tc>
      </w:tr>
    </w:tbl>
    <w:p>
      <w:pPr>
        <w:rPr>
          <w:szCs w:val="22"/>
        </w:rPr>
      </w:pPr>
    </w:p>
    <w:p/>
    <w:sectPr>
      <w:footerReference r:id="rId11" w:type="default"/>
      <w:footerReference r:id="rId12" w:type="even"/>
      <w:pgSz w:w="11907" w:h="16840"/>
      <w:pgMar w:top="1797" w:right="1440" w:bottom="1440" w:left="1440"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287" w:usb1="00000000" w:usb2="00000000" w:usb3="00000000" w:csb0="2000009F"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23</w:t>
    </w:r>
    <w:r>
      <w:rPr>
        <w:rFonts w:ascii="宋体" w:hAnsi="宋体"/>
      </w:rP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51</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3"/>
        <w:rFonts w:ascii="宋体" w:hAnsi="宋体"/>
      </w:rPr>
    </w:pPr>
    <w:r>
      <w:rPr>
        <w:rFonts w:ascii="宋体" w:hAnsi="宋体"/>
      </w:rPr>
      <w:fldChar w:fldCharType="begin"/>
    </w:r>
    <w:r>
      <w:rPr>
        <w:rStyle w:val="63"/>
        <w:rFonts w:ascii="宋体" w:hAnsi="宋体"/>
      </w:rPr>
      <w:instrText xml:space="preserve">PAGE  </w:instrText>
    </w:r>
    <w:r>
      <w:rPr>
        <w:rFonts w:ascii="宋体" w:hAnsi="宋体"/>
      </w:rPr>
      <w:fldChar w:fldCharType="separate"/>
    </w:r>
    <w:r>
      <w:rPr>
        <w:rStyle w:val="63"/>
        <w:rFonts w:ascii="宋体" w:hAnsi="宋体"/>
      </w:rPr>
      <w:t>100</w:t>
    </w:r>
    <w:r>
      <w:rPr>
        <w:rFonts w:ascii="宋体" w:hAnsi="宋体"/>
      </w:rP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3"/>
      </w:rPr>
    </w:pPr>
    <w:r>
      <w:fldChar w:fldCharType="begin"/>
    </w:r>
    <w:r>
      <w:rPr>
        <w:rStyle w:val="63"/>
      </w:rPr>
      <w:instrText xml:space="preserve">PAGE  </w:instrTex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hint="eastAsia" w:ascii="宋体" w:hAnsi="宋体" w:eastAsia="宋体"/>
        <w:sz w:val="15"/>
        <w:szCs w:val="15"/>
        <w:lang w:eastAsia="zh-CN"/>
      </w:rPr>
    </w:pPr>
    <w:r>
      <w:rPr>
        <w:rFonts w:hint="eastAsia" w:ascii="宋体" w:hAnsi="宋体"/>
        <w:sz w:val="15"/>
        <w:szCs w:val="15"/>
      </w:rPr>
      <w:t>项目名称：</w:t>
    </w:r>
    <w:r>
      <w:rPr>
        <w:rFonts w:hint="eastAsia" w:ascii="宋体" w:hAnsi="宋体"/>
        <w:sz w:val="15"/>
        <w:szCs w:val="15"/>
        <w:lang w:eastAsia="zh-CN"/>
      </w:rPr>
      <w:t xml:space="preserve">兴业县民兵军事训练基地建设工程（二期） </w:t>
    </w:r>
    <w:r>
      <w:rPr>
        <w:rFonts w:hint="eastAsia" w:ascii="宋体" w:hAnsi="宋体"/>
        <w:sz w:val="15"/>
        <w:szCs w:val="15"/>
      </w:rPr>
      <w:t xml:space="preserve">                     项目编号：</w:t>
    </w:r>
    <w:r>
      <w:rPr>
        <w:rFonts w:hint="eastAsia" w:ascii="宋体" w:hAnsi="宋体"/>
        <w:sz w:val="15"/>
        <w:szCs w:val="15"/>
        <w:lang w:eastAsia="zh-CN"/>
      </w:rPr>
      <w:t>YLZC2020-C2-240260-HSHJ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int="eastAsia" w:ascii="宋体" w:hAnsi="宋体" w:eastAsia="宋体"/>
        <w:sz w:val="15"/>
        <w:szCs w:val="11"/>
        <w:lang w:eastAsia="zh-CN"/>
      </w:rPr>
    </w:pPr>
    <w:r>
      <w:rPr>
        <w:rFonts w:hint="eastAsia" w:ascii="宋体" w:hAnsi="宋体"/>
        <w:sz w:val="15"/>
        <w:szCs w:val="15"/>
      </w:rPr>
      <w:t>项目名称：</w:t>
    </w:r>
    <w:r>
      <w:rPr>
        <w:rFonts w:hint="eastAsia" w:ascii="宋体" w:hAnsi="宋体"/>
        <w:sz w:val="15"/>
        <w:szCs w:val="15"/>
        <w:lang w:eastAsia="zh-CN"/>
      </w:rPr>
      <w:t xml:space="preserve">兴业县民兵军事训练基地建设工程（二期） </w:t>
    </w:r>
    <w:r>
      <w:rPr>
        <w:rFonts w:hint="eastAsia" w:ascii="宋体" w:hAnsi="宋体"/>
        <w:sz w:val="15"/>
        <w:szCs w:val="15"/>
      </w:rPr>
      <w:t xml:space="preserve">                          项目编号：</w:t>
    </w:r>
    <w:r>
      <w:rPr>
        <w:rFonts w:hint="eastAsia" w:ascii="宋体" w:hAnsi="宋体"/>
        <w:sz w:val="15"/>
        <w:szCs w:val="15"/>
        <w:lang w:eastAsia="zh-CN"/>
      </w:rPr>
      <w:t>YLZC2020-C2-240260-HSHJ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int="eastAsia" w:ascii="宋体" w:hAnsi="宋体" w:eastAsia="宋体"/>
        <w:sz w:val="15"/>
        <w:szCs w:val="11"/>
        <w:lang w:eastAsia="zh-CN"/>
      </w:rPr>
    </w:pPr>
    <w:r>
      <w:rPr>
        <w:rFonts w:hint="eastAsia" w:ascii="宋体" w:hAnsi="宋体"/>
        <w:sz w:val="15"/>
        <w:szCs w:val="15"/>
      </w:rPr>
      <w:t>项目名称：</w:t>
    </w:r>
    <w:r>
      <w:rPr>
        <w:rFonts w:hint="eastAsia" w:ascii="宋体" w:hAnsi="宋体"/>
        <w:sz w:val="15"/>
        <w:szCs w:val="15"/>
        <w:lang w:eastAsia="zh-CN"/>
      </w:rPr>
      <w:t xml:space="preserve">兴业县民兵军事训练基地建设工程（二期） </w:t>
    </w:r>
    <w:r>
      <w:rPr>
        <w:rFonts w:hint="eastAsia" w:ascii="宋体" w:hAnsi="宋体"/>
        <w:sz w:val="15"/>
        <w:szCs w:val="15"/>
      </w:rPr>
      <w:t xml:space="preserve">                              项目编号：</w:t>
    </w:r>
    <w:r>
      <w:rPr>
        <w:rFonts w:hint="eastAsia" w:ascii="宋体" w:hAnsi="宋体"/>
        <w:sz w:val="15"/>
        <w:szCs w:val="15"/>
        <w:lang w:eastAsia="zh-CN"/>
      </w:rPr>
      <w:t>YLZC2020-C2-240260-HSHJ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613DD"/>
    <w:multiLevelType w:val="singleLevel"/>
    <w:tmpl w:val="B2C613DD"/>
    <w:lvl w:ilvl="0" w:tentative="0">
      <w:start w:val="1"/>
      <w:numFmt w:val="decimal"/>
      <w:pStyle w:val="24"/>
      <w:lvlText w:val="%1."/>
      <w:lvlJc w:val="left"/>
      <w:pPr>
        <w:tabs>
          <w:tab w:val="left" w:pos="1200"/>
        </w:tabs>
        <w:ind w:left="1200" w:hanging="360"/>
      </w:pPr>
    </w:lvl>
  </w:abstractNum>
  <w:abstractNum w:abstractNumId="1">
    <w:nsid w:val="B9C6BDE0"/>
    <w:multiLevelType w:val="singleLevel"/>
    <w:tmpl w:val="B9C6BDE0"/>
    <w:lvl w:ilvl="0" w:tentative="0">
      <w:start w:val="1"/>
      <w:numFmt w:val="decimal"/>
      <w:suff w:val="nothing"/>
      <w:lvlText w:val="%1、"/>
      <w:lvlJc w:val="left"/>
    </w:lvl>
  </w:abstractNum>
  <w:abstractNum w:abstractNumId="2">
    <w:nsid w:val="C9C8DE93"/>
    <w:multiLevelType w:val="singleLevel"/>
    <w:tmpl w:val="C9C8DE93"/>
    <w:lvl w:ilvl="0" w:tentative="0">
      <w:start w:val="4"/>
      <w:numFmt w:val="decimal"/>
      <w:lvlText w:val="%1."/>
      <w:lvlJc w:val="left"/>
      <w:pPr>
        <w:tabs>
          <w:tab w:val="left" w:pos="312"/>
        </w:tabs>
      </w:pPr>
    </w:lvl>
  </w:abstractNum>
  <w:abstractNum w:abstractNumId="3">
    <w:nsid w:val="076C7C35"/>
    <w:multiLevelType w:val="multilevel"/>
    <w:tmpl w:val="076C7C35"/>
    <w:lvl w:ilvl="0" w:tentative="0">
      <w:start w:val="1"/>
      <w:numFmt w:val="decimal"/>
      <w:pStyle w:val="75"/>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09F484E"/>
    <w:multiLevelType w:val="multilevel"/>
    <w:tmpl w:val="109F484E"/>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2A3A03"/>
    <w:multiLevelType w:val="multilevel"/>
    <w:tmpl w:val="112A3A0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61C4672"/>
    <w:multiLevelType w:val="multilevel"/>
    <w:tmpl w:val="261C4672"/>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A651AFD"/>
    <w:multiLevelType w:val="multilevel"/>
    <w:tmpl w:val="2A651AFD"/>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FE27F7"/>
    <w:multiLevelType w:val="multilevel"/>
    <w:tmpl w:val="31FE27F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0">
    <w:nsid w:val="3A4C3895"/>
    <w:multiLevelType w:val="multilevel"/>
    <w:tmpl w:val="3A4C389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F886337"/>
    <w:multiLevelType w:val="multilevel"/>
    <w:tmpl w:val="4F886337"/>
    <w:lvl w:ilvl="0" w:tentative="0">
      <w:start w:val="1"/>
      <w:numFmt w:val="decimal"/>
      <w:pStyle w:val="81"/>
      <w:lvlText w:val="（%1）"/>
      <w:lvlJc w:val="left"/>
      <w:pPr>
        <w:ind w:left="1275" w:hanging="750"/>
      </w:pPr>
      <w:rPr>
        <w:rFonts w:hint="default"/>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2">
    <w:nsid w:val="4FF1187F"/>
    <w:multiLevelType w:val="multilevel"/>
    <w:tmpl w:val="4FF1187F"/>
    <w:lvl w:ilvl="0" w:tentative="0">
      <w:start w:val="1"/>
      <w:numFmt w:val="decimal"/>
      <w:pStyle w:val="108"/>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3">
    <w:nsid w:val="502150D0"/>
    <w:multiLevelType w:val="multilevel"/>
    <w:tmpl w:val="502150D0"/>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6E83EA1"/>
    <w:multiLevelType w:val="multilevel"/>
    <w:tmpl w:val="56E83EA1"/>
    <w:lvl w:ilvl="0" w:tentative="0">
      <w:start w:val="1"/>
      <w:numFmt w:val="decimal"/>
      <w:pStyle w:val="77"/>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9182453"/>
    <w:multiLevelType w:val="multilevel"/>
    <w:tmpl w:val="5918245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2E53330"/>
    <w:multiLevelType w:val="multilevel"/>
    <w:tmpl w:val="62E53330"/>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DD6596"/>
    <w:multiLevelType w:val="singleLevel"/>
    <w:tmpl w:val="6EDD6596"/>
    <w:lvl w:ilvl="0" w:tentative="0">
      <w:start w:val="1"/>
      <w:numFmt w:val="decimal"/>
      <w:suff w:val="space"/>
      <w:lvlText w:val="%1."/>
      <w:lvlJc w:val="left"/>
    </w:lvl>
  </w:abstractNum>
  <w:abstractNum w:abstractNumId="18">
    <w:nsid w:val="7C0A8836"/>
    <w:multiLevelType w:val="singleLevel"/>
    <w:tmpl w:val="7C0A8836"/>
    <w:lvl w:ilvl="0" w:tentative="0">
      <w:start w:val="1"/>
      <w:numFmt w:val="decimal"/>
      <w:pStyle w:val="15"/>
      <w:lvlText w:val="%1."/>
      <w:lvlJc w:val="left"/>
      <w:pPr>
        <w:tabs>
          <w:tab w:val="left" w:pos="360"/>
        </w:tabs>
        <w:ind w:left="360" w:hanging="360"/>
      </w:pPr>
    </w:lvl>
  </w:abstractNum>
  <w:num w:numId="1">
    <w:abstractNumId w:val="9"/>
  </w:num>
  <w:num w:numId="2">
    <w:abstractNumId w:val="18"/>
  </w:num>
  <w:num w:numId="3">
    <w:abstractNumId w:val="0"/>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
  </w:num>
  <w:num w:numId="9">
    <w:abstractNumId w:val="15"/>
  </w:num>
  <w:num w:numId="10">
    <w:abstractNumId w:val="4"/>
  </w:num>
  <w:num w:numId="11">
    <w:abstractNumId w:val="16"/>
  </w:num>
  <w:num w:numId="12">
    <w:abstractNumId w:val="6"/>
  </w:num>
  <w:num w:numId="13">
    <w:abstractNumId w:val="1"/>
  </w:num>
  <w:num w:numId="14">
    <w:abstractNumId w:val="8"/>
  </w:num>
  <w:num w:numId="15">
    <w:abstractNumId w:val="17"/>
  </w:num>
  <w:num w:numId="16">
    <w:abstractNumId w:val="13"/>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4"/>
    <w:rsid w:val="00000672"/>
    <w:rsid w:val="00000FB9"/>
    <w:rsid w:val="00001A25"/>
    <w:rsid w:val="000021E2"/>
    <w:rsid w:val="000025AB"/>
    <w:rsid w:val="000029ED"/>
    <w:rsid w:val="00002AF7"/>
    <w:rsid w:val="000039E6"/>
    <w:rsid w:val="00003FC2"/>
    <w:rsid w:val="000048AF"/>
    <w:rsid w:val="00005897"/>
    <w:rsid w:val="000065E3"/>
    <w:rsid w:val="00010D86"/>
    <w:rsid w:val="0001172C"/>
    <w:rsid w:val="00012854"/>
    <w:rsid w:val="000132E8"/>
    <w:rsid w:val="000136C1"/>
    <w:rsid w:val="000139C3"/>
    <w:rsid w:val="00014E30"/>
    <w:rsid w:val="00015487"/>
    <w:rsid w:val="0002190F"/>
    <w:rsid w:val="000222F3"/>
    <w:rsid w:val="00022792"/>
    <w:rsid w:val="00024027"/>
    <w:rsid w:val="0002585A"/>
    <w:rsid w:val="00025E36"/>
    <w:rsid w:val="00025EA2"/>
    <w:rsid w:val="000269ED"/>
    <w:rsid w:val="00026C29"/>
    <w:rsid w:val="0002711A"/>
    <w:rsid w:val="000273E9"/>
    <w:rsid w:val="00027DE1"/>
    <w:rsid w:val="000300B6"/>
    <w:rsid w:val="00030721"/>
    <w:rsid w:val="000307E9"/>
    <w:rsid w:val="00032114"/>
    <w:rsid w:val="00033A5B"/>
    <w:rsid w:val="000371E3"/>
    <w:rsid w:val="00037FAC"/>
    <w:rsid w:val="000423B5"/>
    <w:rsid w:val="00042CB8"/>
    <w:rsid w:val="0004440C"/>
    <w:rsid w:val="00044F9A"/>
    <w:rsid w:val="000467A4"/>
    <w:rsid w:val="000472B5"/>
    <w:rsid w:val="000502B7"/>
    <w:rsid w:val="000509D9"/>
    <w:rsid w:val="0005234F"/>
    <w:rsid w:val="00053A54"/>
    <w:rsid w:val="0005448A"/>
    <w:rsid w:val="00055FCB"/>
    <w:rsid w:val="00056B5D"/>
    <w:rsid w:val="00060E46"/>
    <w:rsid w:val="00062A8B"/>
    <w:rsid w:val="00063597"/>
    <w:rsid w:val="00064847"/>
    <w:rsid w:val="00065B14"/>
    <w:rsid w:val="00065B94"/>
    <w:rsid w:val="00065ED2"/>
    <w:rsid w:val="000673E2"/>
    <w:rsid w:val="00067ACF"/>
    <w:rsid w:val="00067DB4"/>
    <w:rsid w:val="000711E4"/>
    <w:rsid w:val="00071320"/>
    <w:rsid w:val="00072DA9"/>
    <w:rsid w:val="00072E17"/>
    <w:rsid w:val="00074184"/>
    <w:rsid w:val="00074DC4"/>
    <w:rsid w:val="00076EDE"/>
    <w:rsid w:val="00080F2C"/>
    <w:rsid w:val="000812FC"/>
    <w:rsid w:val="00082BC6"/>
    <w:rsid w:val="000833C4"/>
    <w:rsid w:val="00085EC4"/>
    <w:rsid w:val="00091AD7"/>
    <w:rsid w:val="00091DCC"/>
    <w:rsid w:val="00092A1C"/>
    <w:rsid w:val="000941D2"/>
    <w:rsid w:val="00095454"/>
    <w:rsid w:val="00095682"/>
    <w:rsid w:val="000958A8"/>
    <w:rsid w:val="000973B5"/>
    <w:rsid w:val="00097775"/>
    <w:rsid w:val="000A074D"/>
    <w:rsid w:val="000A1424"/>
    <w:rsid w:val="000A1C7B"/>
    <w:rsid w:val="000A678E"/>
    <w:rsid w:val="000A67BD"/>
    <w:rsid w:val="000A6D22"/>
    <w:rsid w:val="000A6DC6"/>
    <w:rsid w:val="000A7A12"/>
    <w:rsid w:val="000B116A"/>
    <w:rsid w:val="000B1EDF"/>
    <w:rsid w:val="000B2EF8"/>
    <w:rsid w:val="000B3B98"/>
    <w:rsid w:val="000B4001"/>
    <w:rsid w:val="000B4A1E"/>
    <w:rsid w:val="000B5A3D"/>
    <w:rsid w:val="000B6AB6"/>
    <w:rsid w:val="000C13D8"/>
    <w:rsid w:val="000C17E7"/>
    <w:rsid w:val="000C3771"/>
    <w:rsid w:val="000C4977"/>
    <w:rsid w:val="000C56E0"/>
    <w:rsid w:val="000C64CF"/>
    <w:rsid w:val="000C7B1D"/>
    <w:rsid w:val="000D0515"/>
    <w:rsid w:val="000D0A89"/>
    <w:rsid w:val="000D12E7"/>
    <w:rsid w:val="000D2626"/>
    <w:rsid w:val="000D2DC6"/>
    <w:rsid w:val="000D354D"/>
    <w:rsid w:val="000D404D"/>
    <w:rsid w:val="000D48EE"/>
    <w:rsid w:val="000D5310"/>
    <w:rsid w:val="000D728B"/>
    <w:rsid w:val="000D73DD"/>
    <w:rsid w:val="000E03CB"/>
    <w:rsid w:val="000E3F14"/>
    <w:rsid w:val="000E46A6"/>
    <w:rsid w:val="000E4D4D"/>
    <w:rsid w:val="000E4E23"/>
    <w:rsid w:val="000E56FD"/>
    <w:rsid w:val="000E5ABF"/>
    <w:rsid w:val="000E6F61"/>
    <w:rsid w:val="000E747D"/>
    <w:rsid w:val="000F1B68"/>
    <w:rsid w:val="000F3733"/>
    <w:rsid w:val="00100C81"/>
    <w:rsid w:val="0010152A"/>
    <w:rsid w:val="001020ED"/>
    <w:rsid w:val="00103918"/>
    <w:rsid w:val="00103E83"/>
    <w:rsid w:val="00104897"/>
    <w:rsid w:val="00104EDE"/>
    <w:rsid w:val="00105636"/>
    <w:rsid w:val="001066DD"/>
    <w:rsid w:val="00106BEE"/>
    <w:rsid w:val="00110126"/>
    <w:rsid w:val="00110236"/>
    <w:rsid w:val="0011089E"/>
    <w:rsid w:val="00111624"/>
    <w:rsid w:val="001118F4"/>
    <w:rsid w:val="00113536"/>
    <w:rsid w:val="00115513"/>
    <w:rsid w:val="0011608D"/>
    <w:rsid w:val="001168F0"/>
    <w:rsid w:val="001176F5"/>
    <w:rsid w:val="00117F08"/>
    <w:rsid w:val="001202FD"/>
    <w:rsid w:val="00120B6C"/>
    <w:rsid w:val="0012195F"/>
    <w:rsid w:val="00122064"/>
    <w:rsid w:val="00122941"/>
    <w:rsid w:val="00125E07"/>
    <w:rsid w:val="00126277"/>
    <w:rsid w:val="001263B8"/>
    <w:rsid w:val="001271F9"/>
    <w:rsid w:val="0012736F"/>
    <w:rsid w:val="00130D92"/>
    <w:rsid w:val="00130F0C"/>
    <w:rsid w:val="00131CCC"/>
    <w:rsid w:val="00132B7A"/>
    <w:rsid w:val="001337A4"/>
    <w:rsid w:val="00135B9C"/>
    <w:rsid w:val="00136F73"/>
    <w:rsid w:val="001370BD"/>
    <w:rsid w:val="00141C9C"/>
    <w:rsid w:val="00142EFD"/>
    <w:rsid w:val="0014459D"/>
    <w:rsid w:val="001448D5"/>
    <w:rsid w:val="00145361"/>
    <w:rsid w:val="00147134"/>
    <w:rsid w:val="00147802"/>
    <w:rsid w:val="00147832"/>
    <w:rsid w:val="00150B9A"/>
    <w:rsid w:val="00151627"/>
    <w:rsid w:val="00151CD1"/>
    <w:rsid w:val="00151F4F"/>
    <w:rsid w:val="0015202A"/>
    <w:rsid w:val="00153750"/>
    <w:rsid w:val="0015413C"/>
    <w:rsid w:val="001561F6"/>
    <w:rsid w:val="0015688F"/>
    <w:rsid w:val="001609C5"/>
    <w:rsid w:val="00162DF9"/>
    <w:rsid w:val="00162F25"/>
    <w:rsid w:val="00163202"/>
    <w:rsid w:val="00164EC0"/>
    <w:rsid w:val="001661A3"/>
    <w:rsid w:val="0017027A"/>
    <w:rsid w:val="00170485"/>
    <w:rsid w:val="00171374"/>
    <w:rsid w:val="0017223D"/>
    <w:rsid w:val="001737E0"/>
    <w:rsid w:val="00173C68"/>
    <w:rsid w:val="0017512C"/>
    <w:rsid w:val="00175BA6"/>
    <w:rsid w:val="00177671"/>
    <w:rsid w:val="001778C5"/>
    <w:rsid w:val="00177B28"/>
    <w:rsid w:val="00177C33"/>
    <w:rsid w:val="00180209"/>
    <w:rsid w:val="001809AC"/>
    <w:rsid w:val="001811F8"/>
    <w:rsid w:val="001834A9"/>
    <w:rsid w:val="00183A46"/>
    <w:rsid w:val="0018466C"/>
    <w:rsid w:val="00185617"/>
    <w:rsid w:val="001856F9"/>
    <w:rsid w:val="001869B8"/>
    <w:rsid w:val="00186E62"/>
    <w:rsid w:val="0019181F"/>
    <w:rsid w:val="0019231C"/>
    <w:rsid w:val="00192E96"/>
    <w:rsid w:val="00192EE0"/>
    <w:rsid w:val="00194CA0"/>
    <w:rsid w:val="001950CE"/>
    <w:rsid w:val="001A02B3"/>
    <w:rsid w:val="001A037B"/>
    <w:rsid w:val="001A049F"/>
    <w:rsid w:val="001A0775"/>
    <w:rsid w:val="001A1C5E"/>
    <w:rsid w:val="001A26CD"/>
    <w:rsid w:val="001A3EDE"/>
    <w:rsid w:val="001A4DBA"/>
    <w:rsid w:val="001A55CA"/>
    <w:rsid w:val="001A5E24"/>
    <w:rsid w:val="001A6D8B"/>
    <w:rsid w:val="001B00A8"/>
    <w:rsid w:val="001B3A7D"/>
    <w:rsid w:val="001B4FEA"/>
    <w:rsid w:val="001B5357"/>
    <w:rsid w:val="001B5A0C"/>
    <w:rsid w:val="001B5CC7"/>
    <w:rsid w:val="001B7F00"/>
    <w:rsid w:val="001C006E"/>
    <w:rsid w:val="001C086E"/>
    <w:rsid w:val="001D1712"/>
    <w:rsid w:val="001D17EE"/>
    <w:rsid w:val="001D18E0"/>
    <w:rsid w:val="001D21DE"/>
    <w:rsid w:val="001D255E"/>
    <w:rsid w:val="001D5A8A"/>
    <w:rsid w:val="001D5D9C"/>
    <w:rsid w:val="001D71F1"/>
    <w:rsid w:val="001D721C"/>
    <w:rsid w:val="001E129E"/>
    <w:rsid w:val="001E2052"/>
    <w:rsid w:val="001E34E6"/>
    <w:rsid w:val="001E40B9"/>
    <w:rsid w:val="001E4232"/>
    <w:rsid w:val="001E474A"/>
    <w:rsid w:val="001E4A1C"/>
    <w:rsid w:val="001E798B"/>
    <w:rsid w:val="001F0458"/>
    <w:rsid w:val="001F0F03"/>
    <w:rsid w:val="001F325C"/>
    <w:rsid w:val="001F333D"/>
    <w:rsid w:val="001F5759"/>
    <w:rsid w:val="001F678E"/>
    <w:rsid w:val="001F735F"/>
    <w:rsid w:val="00200CD5"/>
    <w:rsid w:val="00201D8E"/>
    <w:rsid w:val="0020307F"/>
    <w:rsid w:val="00203825"/>
    <w:rsid w:val="0020437A"/>
    <w:rsid w:val="0020517D"/>
    <w:rsid w:val="00206468"/>
    <w:rsid w:val="002114C7"/>
    <w:rsid w:val="00211A29"/>
    <w:rsid w:val="00211B8C"/>
    <w:rsid w:val="00213066"/>
    <w:rsid w:val="00213E98"/>
    <w:rsid w:val="00215314"/>
    <w:rsid w:val="002156AE"/>
    <w:rsid w:val="002156F9"/>
    <w:rsid w:val="00216D43"/>
    <w:rsid w:val="00216F6B"/>
    <w:rsid w:val="00217AF1"/>
    <w:rsid w:val="00220CF4"/>
    <w:rsid w:val="00222879"/>
    <w:rsid w:val="00223270"/>
    <w:rsid w:val="002237DB"/>
    <w:rsid w:val="002249BB"/>
    <w:rsid w:val="002249DC"/>
    <w:rsid w:val="00225C7D"/>
    <w:rsid w:val="00225D62"/>
    <w:rsid w:val="00226E20"/>
    <w:rsid w:val="00227954"/>
    <w:rsid w:val="00231B89"/>
    <w:rsid w:val="00231FA2"/>
    <w:rsid w:val="0023332B"/>
    <w:rsid w:val="00234045"/>
    <w:rsid w:val="00234FE0"/>
    <w:rsid w:val="002355BE"/>
    <w:rsid w:val="00237020"/>
    <w:rsid w:val="0024075C"/>
    <w:rsid w:val="00242313"/>
    <w:rsid w:val="00242682"/>
    <w:rsid w:val="002439AB"/>
    <w:rsid w:val="0024418D"/>
    <w:rsid w:val="00244B22"/>
    <w:rsid w:val="00245F2B"/>
    <w:rsid w:val="002511B0"/>
    <w:rsid w:val="002518B9"/>
    <w:rsid w:val="0025217A"/>
    <w:rsid w:val="002554FF"/>
    <w:rsid w:val="002560B6"/>
    <w:rsid w:val="002564B9"/>
    <w:rsid w:val="002566B1"/>
    <w:rsid w:val="002578A4"/>
    <w:rsid w:val="00257B51"/>
    <w:rsid w:val="00257DCC"/>
    <w:rsid w:val="00260C82"/>
    <w:rsid w:val="00260CFF"/>
    <w:rsid w:val="00261D44"/>
    <w:rsid w:val="00262A33"/>
    <w:rsid w:val="00262F79"/>
    <w:rsid w:val="002642EF"/>
    <w:rsid w:val="00264C6F"/>
    <w:rsid w:val="002657FB"/>
    <w:rsid w:val="00267915"/>
    <w:rsid w:val="00270A8C"/>
    <w:rsid w:val="00271A52"/>
    <w:rsid w:val="00272FEC"/>
    <w:rsid w:val="00275019"/>
    <w:rsid w:val="00277D8F"/>
    <w:rsid w:val="00280CDB"/>
    <w:rsid w:val="0028161C"/>
    <w:rsid w:val="002835B0"/>
    <w:rsid w:val="00283761"/>
    <w:rsid w:val="00284567"/>
    <w:rsid w:val="00284882"/>
    <w:rsid w:val="00285063"/>
    <w:rsid w:val="002854BD"/>
    <w:rsid w:val="00286A5B"/>
    <w:rsid w:val="00287763"/>
    <w:rsid w:val="00290BBE"/>
    <w:rsid w:val="00293B43"/>
    <w:rsid w:val="002952AF"/>
    <w:rsid w:val="00295D11"/>
    <w:rsid w:val="00297A2B"/>
    <w:rsid w:val="002A018B"/>
    <w:rsid w:val="002A306E"/>
    <w:rsid w:val="002A33C7"/>
    <w:rsid w:val="002A34C4"/>
    <w:rsid w:val="002A361A"/>
    <w:rsid w:val="002A414F"/>
    <w:rsid w:val="002A5D15"/>
    <w:rsid w:val="002B2DD4"/>
    <w:rsid w:val="002B356B"/>
    <w:rsid w:val="002B463A"/>
    <w:rsid w:val="002B5E20"/>
    <w:rsid w:val="002C0C1C"/>
    <w:rsid w:val="002C1948"/>
    <w:rsid w:val="002C2C2D"/>
    <w:rsid w:val="002C3D3E"/>
    <w:rsid w:val="002C44E3"/>
    <w:rsid w:val="002C6AD4"/>
    <w:rsid w:val="002C6B20"/>
    <w:rsid w:val="002C7DFA"/>
    <w:rsid w:val="002D08B3"/>
    <w:rsid w:val="002D0D32"/>
    <w:rsid w:val="002D4B03"/>
    <w:rsid w:val="002D5449"/>
    <w:rsid w:val="002D5726"/>
    <w:rsid w:val="002D5E12"/>
    <w:rsid w:val="002D608E"/>
    <w:rsid w:val="002D7648"/>
    <w:rsid w:val="002E05CF"/>
    <w:rsid w:val="002E0980"/>
    <w:rsid w:val="002E109C"/>
    <w:rsid w:val="002E18A8"/>
    <w:rsid w:val="002E1A1E"/>
    <w:rsid w:val="002E27F4"/>
    <w:rsid w:val="002E307D"/>
    <w:rsid w:val="002E6978"/>
    <w:rsid w:val="002F199D"/>
    <w:rsid w:val="002F5188"/>
    <w:rsid w:val="002F63E5"/>
    <w:rsid w:val="002F6F24"/>
    <w:rsid w:val="002F7258"/>
    <w:rsid w:val="002F768C"/>
    <w:rsid w:val="002F7763"/>
    <w:rsid w:val="002F7912"/>
    <w:rsid w:val="002F7D1E"/>
    <w:rsid w:val="003019A4"/>
    <w:rsid w:val="00301A1A"/>
    <w:rsid w:val="00303F2B"/>
    <w:rsid w:val="0030400D"/>
    <w:rsid w:val="00305175"/>
    <w:rsid w:val="00305C6B"/>
    <w:rsid w:val="003067AA"/>
    <w:rsid w:val="00310F7F"/>
    <w:rsid w:val="00312490"/>
    <w:rsid w:val="003141F7"/>
    <w:rsid w:val="00314469"/>
    <w:rsid w:val="0031446E"/>
    <w:rsid w:val="00314C82"/>
    <w:rsid w:val="0031547E"/>
    <w:rsid w:val="0031692B"/>
    <w:rsid w:val="00317BA7"/>
    <w:rsid w:val="00317E51"/>
    <w:rsid w:val="00317E5D"/>
    <w:rsid w:val="00321BB7"/>
    <w:rsid w:val="00322520"/>
    <w:rsid w:val="00324D63"/>
    <w:rsid w:val="00325679"/>
    <w:rsid w:val="003309D8"/>
    <w:rsid w:val="00331440"/>
    <w:rsid w:val="003314A5"/>
    <w:rsid w:val="003329B3"/>
    <w:rsid w:val="00333075"/>
    <w:rsid w:val="003338F5"/>
    <w:rsid w:val="00334B92"/>
    <w:rsid w:val="003357F1"/>
    <w:rsid w:val="00335CFB"/>
    <w:rsid w:val="00335DC5"/>
    <w:rsid w:val="0033691E"/>
    <w:rsid w:val="003374B7"/>
    <w:rsid w:val="00337AF0"/>
    <w:rsid w:val="003416BA"/>
    <w:rsid w:val="00342D82"/>
    <w:rsid w:val="00342F99"/>
    <w:rsid w:val="00343748"/>
    <w:rsid w:val="0034501B"/>
    <w:rsid w:val="00346910"/>
    <w:rsid w:val="003469A0"/>
    <w:rsid w:val="00346D6C"/>
    <w:rsid w:val="003512EE"/>
    <w:rsid w:val="00351898"/>
    <w:rsid w:val="003518A6"/>
    <w:rsid w:val="00351FF4"/>
    <w:rsid w:val="00352423"/>
    <w:rsid w:val="00352830"/>
    <w:rsid w:val="003542A9"/>
    <w:rsid w:val="00355125"/>
    <w:rsid w:val="00355408"/>
    <w:rsid w:val="00356988"/>
    <w:rsid w:val="003631FB"/>
    <w:rsid w:val="00364034"/>
    <w:rsid w:val="003678B6"/>
    <w:rsid w:val="00367F86"/>
    <w:rsid w:val="00370343"/>
    <w:rsid w:val="00370DC7"/>
    <w:rsid w:val="00371539"/>
    <w:rsid w:val="003730A4"/>
    <w:rsid w:val="003734C8"/>
    <w:rsid w:val="0037626E"/>
    <w:rsid w:val="00381224"/>
    <w:rsid w:val="00381606"/>
    <w:rsid w:val="003827D7"/>
    <w:rsid w:val="00382B81"/>
    <w:rsid w:val="003846FC"/>
    <w:rsid w:val="00385E2F"/>
    <w:rsid w:val="003862D3"/>
    <w:rsid w:val="0038738C"/>
    <w:rsid w:val="003875A4"/>
    <w:rsid w:val="00387610"/>
    <w:rsid w:val="00390286"/>
    <w:rsid w:val="00391AE5"/>
    <w:rsid w:val="00392E52"/>
    <w:rsid w:val="00393EC8"/>
    <w:rsid w:val="00394910"/>
    <w:rsid w:val="0039543A"/>
    <w:rsid w:val="00396A2D"/>
    <w:rsid w:val="00396FC3"/>
    <w:rsid w:val="00397BC9"/>
    <w:rsid w:val="003A1F1D"/>
    <w:rsid w:val="003A5758"/>
    <w:rsid w:val="003A5DE9"/>
    <w:rsid w:val="003A64BB"/>
    <w:rsid w:val="003A6675"/>
    <w:rsid w:val="003B0B6A"/>
    <w:rsid w:val="003B1BF6"/>
    <w:rsid w:val="003B1D17"/>
    <w:rsid w:val="003B1F18"/>
    <w:rsid w:val="003B2199"/>
    <w:rsid w:val="003B29CF"/>
    <w:rsid w:val="003B31AB"/>
    <w:rsid w:val="003B34E6"/>
    <w:rsid w:val="003B4A36"/>
    <w:rsid w:val="003B54A5"/>
    <w:rsid w:val="003B5C8E"/>
    <w:rsid w:val="003C071B"/>
    <w:rsid w:val="003C07A8"/>
    <w:rsid w:val="003C1BD9"/>
    <w:rsid w:val="003C1F4B"/>
    <w:rsid w:val="003C3BA0"/>
    <w:rsid w:val="003C4580"/>
    <w:rsid w:val="003C497F"/>
    <w:rsid w:val="003C6746"/>
    <w:rsid w:val="003C7252"/>
    <w:rsid w:val="003C7F0D"/>
    <w:rsid w:val="003D27FB"/>
    <w:rsid w:val="003D50B5"/>
    <w:rsid w:val="003D65D8"/>
    <w:rsid w:val="003D7CE8"/>
    <w:rsid w:val="003D7CF6"/>
    <w:rsid w:val="003E0996"/>
    <w:rsid w:val="003E0E62"/>
    <w:rsid w:val="003E14EF"/>
    <w:rsid w:val="003E285E"/>
    <w:rsid w:val="003E3300"/>
    <w:rsid w:val="003E72B9"/>
    <w:rsid w:val="003F1DB9"/>
    <w:rsid w:val="003F24C9"/>
    <w:rsid w:val="003F41F0"/>
    <w:rsid w:val="003F47BA"/>
    <w:rsid w:val="003F47F5"/>
    <w:rsid w:val="003F5245"/>
    <w:rsid w:val="003F5460"/>
    <w:rsid w:val="003F6617"/>
    <w:rsid w:val="0040118D"/>
    <w:rsid w:val="00401529"/>
    <w:rsid w:val="00401E88"/>
    <w:rsid w:val="00401EEE"/>
    <w:rsid w:val="0040729A"/>
    <w:rsid w:val="004076A1"/>
    <w:rsid w:val="00410CA1"/>
    <w:rsid w:val="004110AE"/>
    <w:rsid w:val="00411BF8"/>
    <w:rsid w:val="00413A59"/>
    <w:rsid w:val="00414DA2"/>
    <w:rsid w:val="00415F25"/>
    <w:rsid w:val="00417BAA"/>
    <w:rsid w:val="0042048F"/>
    <w:rsid w:val="00422204"/>
    <w:rsid w:val="00422A10"/>
    <w:rsid w:val="00422CF5"/>
    <w:rsid w:val="00422D83"/>
    <w:rsid w:val="00424A99"/>
    <w:rsid w:val="00426863"/>
    <w:rsid w:val="00427713"/>
    <w:rsid w:val="00430D93"/>
    <w:rsid w:val="00432589"/>
    <w:rsid w:val="00432896"/>
    <w:rsid w:val="00433B60"/>
    <w:rsid w:val="004346C2"/>
    <w:rsid w:val="00435A75"/>
    <w:rsid w:val="00435DAE"/>
    <w:rsid w:val="004379E7"/>
    <w:rsid w:val="00437D33"/>
    <w:rsid w:val="00440900"/>
    <w:rsid w:val="00442611"/>
    <w:rsid w:val="00442C4F"/>
    <w:rsid w:val="0044372F"/>
    <w:rsid w:val="00445A2F"/>
    <w:rsid w:val="00445D65"/>
    <w:rsid w:val="00446555"/>
    <w:rsid w:val="0044684E"/>
    <w:rsid w:val="00446A4E"/>
    <w:rsid w:val="00450555"/>
    <w:rsid w:val="00452AE1"/>
    <w:rsid w:val="00452BC1"/>
    <w:rsid w:val="00454292"/>
    <w:rsid w:val="0045529D"/>
    <w:rsid w:val="004572F3"/>
    <w:rsid w:val="00461763"/>
    <w:rsid w:val="00461EBA"/>
    <w:rsid w:val="00462B82"/>
    <w:rsid w:val="00462D42"/>
    <w:rsid w:val="00464261"/>
    <w:rsid w:val="00464D90"/>
    <w:rsid w:val="0046570E"/>
    <w:rsid w:val="00470520"/>
    <w:rsid w:val="00470A26"/>
    <w:rsid w:val="0047119F"/>
    <w:rsid w:val="0047191D"/>
    <w:rsid w:val="0047218A"/>
    <w:rsid w:val="00473128"/>
    <w:rsid w:val="0047507A"/>
    <w:rsid w:val="00475FE1"/>
    <w:rsid w:val="004761F2"/>
    <w:rsid w:val="004763CD"/>
    <w:rsid w:val="004770EE"/>
    <w:rsid w:val="004772C5"/>
    <w:rsid w:val="004779D3"/>
    <w:rsid w:val="00477DBF"/>
    <w:rsid w:val="00480372"/>
    <w:rsid w:val="00481CF9"/>
    <w:rsid w:val="00481FC3"/>
    <w:rsid w:val="00481FD2"/>
    <w:rsid w:val="0048204C"/>
    <w:rsid w:val="004826FE"/>
    <w:rsid w:val="00483768"/>
    <w:rsid w:val="00484B69"/>
    <w:rsid w:val="0048590F"/>
    <w:rsid w:val="00486D98"/>
    <w:rsid w:val="00486FD8"/>
    <w:rsid w:val="004879A0"/>
    <w:rsid w:val="00491C82"/>
    <w:rsid w:val="004921F9"/>
    <w:rsid w:val="00492A25"/>
    <w:rsid w:val="00492A3A"/>
    <w:rsid w:val="004930FB"/>
    <w:rsid w:val="00495C30"/>
    <w:rsid w:val="004A0C7F"/>
    <w:rsid w:val="004A1405"/>
    <w:rsid w:val="004A279F"/>
    <w:rsid w:val="004A2B75"/>
    <w:rsid w:val="004A2BFE"/>
    <w:rsid w:val="004A381E"/>
    <w:rsid w:val="004A5A21"/>
    <w:rsid w:val="004A63CC"/>
    <w:rsid w:val="004A6F86"/>
    <w:rsid w:val="004B04E6"/>
    <w:rsid w:val="004B1FF5"/>
    <w:rsid w:val="004B29AC"/>
    <w:rsid w:val="004B365C"/>
    <w:rsid w:val="004B72F8"/>
    <w:rsid w:val="004B7F88"/>
    <w:rsid w:val="004C2592"/>
    <w:rsid w:val="004C2D46"/>
    <w:rsid w:val="004C4EF9"/>
    <w:rsid w:val="004C51FD"/>
    <w:rsid w:val="004C5987"/>
    <w:rsid w:val="004C7393"/>
    <w:rsid w:val="004C7F3D"/>
    <w:rsid w:val="004D04ED"/>
    <w:rsid w:val="004D0E09"/>
    <w:rsid w:val="004D1578"/>
    <w:rsid w:val="004D2499"/>
    <w:rsid w:val="004D29ED"/>
    <w:rsid w:val="004D35BA"/>
    <w:rsid w:val="004D377F"/>
    <w:rsid w:val="004D41DD"/>
    <w:rsid w:val="004D498C"/>
    <w:rsid w:val="004D5599"/>
    <w:rsid w:val="004D57F2"/>
    <w:rsid w:val="004D618D"/>
    <w:rsid w:val="004D655D"/>
    <w:rsid w:val="004E12C6"/>
    <w:rsid w:val="004E25A8"/>
    <w:rsid w:val="004E59CE"/>
    <w:rsid w:val="004E6097"/>
    <w:rsid w:val="004E687A"/>
    <w:rsid w:val="004E6D9E"/>
    <w:rsid w:val="004E7455"/>
    <w:rsid w:val="004E7B03"/>
    <w:rsid w:val="004F0446"/>
    <w:rsid w:val="004F06AC"/>
    <w:rsid w:val="004F11CD"/>
    <w:rsid w:val="004F12AF"/>
    <w:rsid w:val="004F2193"/>
    <w:rsid w:val="004F23AE"/>
    <w:rsid w:val="004F2CDA"/>
    <w:rsid w:val="004F2EFC"/>
    <w:rsid w:val="004F3BFE"/>
    <w:rsid w:val="004F552A"/>
    <w:rsid w:val="004F70FC"/>
    <w:rsid w:val="00500258"/>
    <w:rsid w:val="0050284A"/>
    <w:rsid w:val="00502DB4"/>
    <w:rsid w:val="00503031"/>
    <w:rsid w:val="00503482"/>
    <w:rsid w:val="0050389E"/>
    <w:rsid w:val="0050487A"/>
    <w:rsid w:val="00505AE2"/>
    <w:rsid w:val="005128BE"/>
    <w:rsid w:val="00513295"/>
    <w:rsid w:val="00513DC9"/>
    <w:rsid w:val="00513E7C"/>
    <w:rsid w:val="00515427"/>
    <w:rsid w:val="0051608F"/>
    <w:rsid w:val="005166EB"/>
    <w:rsid w:val="005229FE"/>
    <w:rsid w:val="00524C5A"/>
    <w:rsid w:val="00525E26"/>
    <w:rsid w:val="00526049"/>
    <w:rsid w:val="00526BC3"/>
    <w:rsid w:val="00527AE1"/>
    <w:rsid w:val="0053195D"/>
    <w:rsid w:val="00532479"/>
    <w:rsid w:val="00534BE3"/>
    <w:rsid w:val="00534D3F"/>
    <w:rsid w:val="00535291"/>
    <w:rsid w:val="0053798F"/>
    <w:rsid w:val="00540631"/>
    <w:rsid w:val="00540F2C"/>
    <w:rsid w:val="0054290A"/>
    <w:rsid w:val="00543AF4"/>
    <w:rsid w:val="00543C6E"/>
    <w:rsid w:val="00544191"/>
    <w:rsid w:val="00544678"/>
    <w:rsid w:val="00544F39"/>
    <w:rsid w:val="00547EFB"/>
    <w:rsid w:val="00550829"/>
    <w:rsid w:val="005531DF"/>
    <w:rsid w:val="00554151"/>
    <w:rsid w:val="00554F78"/>
    <w:rsid w:val="005556FD"/>
    <w:rsid w:val="00555834"/>
    <w:rsid w:val="005564B1"/>
    <w:rsid w:val="0055781F"/>
    <w:rsid w:val="00561B7B"/>
    <w:rsid w:val="005655DA"/>
    <w:rsid w:val="00565E69"/>
    <w:rsid w:val="005678DE"/>
    <w:rsid w:val="00573733"/>
    <w:rsid w:val="00573EEF"/>
    <w:rsid w:val="00574435"/>
    <w:rsid w:val="00575A24"/>
    <w:rsid w:val="00577145"/>
    <w:rsid w:val="0057752C"/>
    <w:rsid w:val="005779E4"/>
    <w:rsid w:val="00580532"/>
    <w:rsid w:val="005809E1"/>
    <w:rsid w:val="005816C6"/>
    <w:rsid w:val="00581AD7"/>
    <w:rsid w:val="00582452"/>
    <w:rsid w:val="005831F5"/>
    <w:rsid w:val="005836C7"/>
    <w:rsid w:val="0058444E"/>
    <w:rsid w:val="00584E2C"/>
    <w:rsid w:val="00586C5C"/>
    <w:rsid w:val="00590B77"/>
    <w:rsid w:val="005913A3"/>
    <w:rsid w:val="005931B1"/>
    <w:rsid w:val="00593753"/>
    <w:rsid w:val="00593D5E"/>
    <w:rsid w:val="00595131"/>
    <w:rsid w:val="005A24F0"/>
    <w:rsid w:val="005A32F7"/>
    <w:rsid w:val="005A64A8"/>
    <w:rsid w:val="005A71E9"/>
    <w:rsid w:val="005A7328"/>
    <w:rsid w:val="005A7F37"/>
    <w:rsid w:val="005B07EC"/>
    <w:rsid w:val="005B1C37"/>
    <w:rsid w:val="005B285B"/>
    <w:rsid w:val="005B3341"/>
    <w:rsid w:val="005B5BEE"/>
    <w:rsid w:val="005B5F5B"/>
    <w:rsid w:val="005B7552"/>
    <w:rsid w:val="005B77D2"/>
    <w:rsid w:val="005B791A"/>
    <w:rsid w:val="005B7DDB"/>
    <w:rsid w:val="005C3032"/>
    <w:rsid w:val="005C30F5"/>
    <w:rsid w:val="005C3779"/>
    <w:rsid w:val="005C6000"/>
    <w:rsid w:val="005C6B8B"/>
    <w:rsid w:val="005D02E3"/>
    <w:rsid w:val="005D05F5"/>
    <w:rsid w:val="005D1A53"/>
    <w:rsid w:val="005D1D98"/>
    <w:rsid w:val="005D39FD"/>
    <w:rsid w:val="005D3B54"/>
    <w:rsid w:val="005E2CE6"/>
    <w:rsid w:val="005E2DAA"/>
    <w:rsid w:val="005E465D"/>
    <w:rsid w:val="005E666A"/>
    <w:rsid w:val="005E66CE"/>
    <w:rsid w:val="005F02F0"/>
    <w:rsid w:val="005F09CD"/>
    <w:rsid w:val="005F0FF8"/>
    <w:rsid w:val="005F1516"/>
    <w:rsid w:val="005F229E"/>
    <w:rsid w:val="005F2D9A"/>
    <w:rsid w:val="005F2DB0"/>
    <w:rsid w:val="005F3D9D"/>
    <w:rsid w:val="005F4E52"/>
    <w:rsid w:val="005F4EF5"/>
    <w:rsid w:val="005F5190"/>
    <w:rsid w:val="005F5360"/>
    <w:rsid w:val="005F5889"/>
    <w:rsid w:val="005F6F0A"/>
    <w:rsid w:val="0060058E"/>
    <w:rsid w:val="0060119D"/>
    <w:rsid w:val="0060188B"/>
    <w:rsid w:val="00602A3C"/>
    <w:rsid w:val="00602F06"/>
    <w:rsid w:val="00604508"/>
    <w:rsid w:val="00604754"/>
    <w:rsid w:val="00604A2E"/>
    <w:rsid w:val="0060549F"/>
    <w:rsid w:val="0060750F"/>
    <w:rsid w:val="0061035A"/>
    <w:rsid w:val="0061110D"/>
    <w:rsid w:val="00611222"/>
    <w:rsid w:val="006124DE"/>
    <w:rsid w:val="00613791"/>
    <w:rsid w:val="00614079"/>
    <w:rsid w:val="006156C3"/>
    <w:rsid w:val="00615E13"/>
    <w:rsid w:val="0061664D"/>
    <w:rsid w:val="00617268"/>
    <w:rsid w:val="00617BE1"/>
    <w:rsid w:val="00617EEE"/>
    <w:rsid w:val="00620352"/>
    <w:rsid w:val="0062055B"/>
    <w:rsid w:val="00622B99"/>
    <w:rsid w:val="00623389"/>
    <w:rsid w:val="006247D0"/>
    <w:rsid w:val="006268E4"/>
    <w:rsid w:val="006279FE"/>
    <w:rsid w:val="00630D9A"/>
    <w:rsid w:val="00632D14"/>
    <w:rsid w:val="006330CA"/>
    <w:rsid w:val="0063413D"/>
    <w:rsid w:val="006346A1"/>
    <w:rsid w:val="00636397"/>
    <w:rsid w:val="006363FA"/>
    <w:rsid w:val="006404C2"/>
    <w:rsid w:val="00641AF8"/>
    <w:rsid w:val="00642E16"/>
    <w:rsid w:val="00643664"/>
    <w:rsid w:val="00643CAA"/>
    <w:rsid w:val="00646922"/>
    <w:rsid w:val="006477FF"/>
    <w:rsid w:val="00652C4C"/>
    <w:rsid w:val="00653CDE"/>
    <w:rsid w:val="00657617"/>
    <w:rsid w:val="00660AD0"/>
    <w:rsid w:val="00661277"/>
    <w:rsid w:val="00661F62"/>
    <w:rsid w:val="006623D7"/>
    <w:rsid w:val="006631C7"/>
    <w:rsid w:val="00663B40"/>
    <w:rsid w:val="00663FEA"/>
    <w:rsid w:val="00664803"/>
    <w:rsid w:val="00665945"/>
    <w:rsid w:val="00665B3B"/>
    <w:rsid w:val="00667EA7"/>
    <w:rsid w:val="00667FD6"/>
    <w:rsid w:val="00670F0F"/>
    <w:rsid w:val="00670F71"/>
    <w:rsid w:val="006711FF"/>
    <w:rsid w:val="00671D72"/>
    <w:rsid w:val="006743D6"/>
    <w:rsid w:val="00674549"/>
    <w:rsid w:val="00674B85"/>
    <w:rsid w:val="006772C9"/>
    <w:rsid w:val="00677641"/>
    <w:rsid w:val="006777FB"/>
    <w:rsid w:val="00677BF4"/>
    <w:rsid w:val="0068221F"/>
    <w:rsid w:val="00682F28"/>
    <w:rsid w:val="0068336F"/>
    <w:rsid w:val="00683AD6"/>
    <w:rsid w:val="00684BDF"/>
    <w:rsid w:val="006879E5"/>
    <w:rsid w:val="00690437"/>
    <w:rsid w:val="00690B83"/>
    <w:rsid w:val="00690E65"/>
    <w:rsid w:val="00692AAF"/>
    <w:rsid w:val="00693EC7"/>
    <w:rsid w:val="006942A5"/>
    <w:rsid w:val="00695421"/>
    <w:rsid w:val="00697DFA"/>
    <w:rsid w:val="006A0A00"/>
    <w:rsid w:val="006A14F2"/>
    <w:rsid w:val="006A1E5E"/>
    <w:rsid w:val="006A26AB"/>
    <w:rsid w:val="006A35AE"/>
    <w:rsid w:val="006A4AA0"/>
    <w:rsid w:val="006A6012"/>
    <w:rsid w:val="006A7BE3"/>
    <w:rsid w:val="006A7E21"/>
    <w:rsid w:val="006B01D1"/>
    <w:rsid w:val="006B05E5"/>
    <w:rsid w:val="006B0AE2"/>
    <w:rsid w:val="006B0F39"/>
    <w:rsid w:val="006B15CC"/>
    <w:rsid w:val="006B266D"/>
    <w:rsid w:val="006B4589"/>
    <w:rsid w:val="006B5EFA"/>
    <w:rsid w:val="006B7ABB"/>
    <w:rsid w:val="006C4F0E"/>
    <w:rsid w:val="006C5F01"/>
    <w:rsid w:val="006C7CA4"/>
    <w:rsid w:val="006D0C1D"/>
    <w:rsid w:val="006D3D09"/>
    <w:rsid w:val="006D415B"/>
    <w:rsid w:val="006D5532"/>
    <w:rsid w:val="006D5A34"/>
    <w:rsid w:val="006D7C85"/>
    <w:rsid w:val="006E0574"/>
    <w:rsid w:val="006E231B"/>
    <w:rsid w:val="006E3DFD"/>
    <w:rsid w:val="006E54B2"/>
    <w:rsid w:val="006E5DD8"/>
    <w:rsid w:val="006E7B87"/>
    <w:rsid w:val="006F00EF"/>
    <w:rsid w:val="006F0F34"/>
    <w:rsid w:val="006F2F2A"/>
    <w:rsid w:val="006F3231"/>
    <w:rsid w:val="006F3DE3"/>
    <w:rsid w:val="006F4BF8"/>
    <w:rsid w:val="006F547F"/>
    <w:rsid w:val="006F58B0"/>
    <w:rsid w:val="006F5A12"/>
    <w:rsid w:val="006F6AD5"/>
    <w:rsid w:val="006F6C78"/>
    <w:rsid w:val="006F70BC"/>
    <w:rsid w:val="006F7E1F"/>
    <w:rsid w:val="006F7EFC"/>
    <w:rsid w:val="00701C10"/>
    <w:rsid w:val="00702569"/>
    <w:rsid w:val="0070290B"/>
    <w:rsid w:val="0070296A"/>
    <w:rsid w:val="00702A3B"/>
    <w:rsid w:val="0070490E"/>
    <w:rsid w:val="00704A47"/>
    <w:rsid w:val="00707A90"/>
    <w:rsid w:val="00710106"/>
    <w:rsid w:val="0071220F"/>
    <w:rsid w:val="00714576"/>
    <w:rsid w:val="00714D57"/>
    <w:rsid w:val="00714F54"/>
    <w:rsid w:val="007157FF"/>
    <w:rsid w:val="00715837"/>
    <w:rsid w:val="00717604"/>
    <w:rsid w:val="00717F21"/>
    <w:rsid w:val="00720A7E"/>
    <w:rsid w:val="00721F0C"/>
    <w:rsid w:val="00721F4A"/>
    <w:rsid w:val="00722033"/>
    <w:rsid w:val="0072251B"/>
    <w:rsid w:val="007229D4"/>
    <w:rsid w:val="00723AEE"/>
    <w:rsid w:val="00724044"/>
    <w:rsid w:val="0072791A"/>
    <w:rsid w:val="00731B09"/>
    <w:rsid w:val="0073225A"/>
    <w:rsid w:val="007332B8"/>
    <w:rsid w:val="00733FDB"/>
    <w:rsid w:val="007366F9"/>
    <w:rsid w:val="00742188"/>
    <w:rsid w:val="00743818"/>
    <w:rsid w:val="00743C63"/>
    <w:rsid w:val="007440F1"/>
    <w:rsid w:val="00744517"/>
    <w:rsid w:val="007450CE"/>
    <w:rsid w:val="007476EC"/>
    <w:rsid w:val="00747DE2"/>
    <w:rsid w:val="007526EC"/>
    <w:rsid w:val="00752B53"/>
    <w:rsid w:val="0075302B"/>
    <w:rsid w:val="00753F15"/>
    <w:rsid w:val="0075402B"/>
    <w:rsid w:val="00755813"/>
    <w:rsid w:val="00756521"/>
    <w:rsid w:val="00756AB7"/>
    <w:rsid w:val="007572AB"/>
    <w:rsid w:val="00757865"/>
    <w:rsid w:val="0076155A"/>
    <w:rsid w:val="00762354"/>
    <w:rsid w:val="00763189"/>
    <w:rsid w:val="007632F4"/>
    <w:rsid w:val="00766B4B"/>
    <w:rsid w:val="00770471"/>
    <w:rsid w:val="007725BD"/>
    <w:rsid w:val="007726A6"/>
    <w:rsid w:val="00773AA7"/>
    <w:rsid w:val="00773ACB"/>
    <w:rsid w:val="0077506E"/>
    <w:rsid w:val="00776453"/>
    <w:rsid w:val="0077693F"/>
    <w:rsid w:val="00776E86"/>
    <w:rsid w:val="007779FE"/>
    <w:rsid w:val="0078051E"/>
    <w:rsid w:val="007808DB"/>
    <w:rsid w:val="00783461"/>
    <w:rsid w:val="007857E1"/>
    <w:rsid w:val="00787789"/>
    <w:rsid w:val="00790D22"/>
    <w:rsid w:val="00791514"/>
    <w:rsid w:val="007966FC"/>
    <w:rsid w:val="0079730D"/>
    <w:rsid w:val="007A0332"/>
    <w:rsid w:val="007A0DC9"/>
    <w:rsid w:val="007A18E6"/>
    <w:rsid w:val="007A1CE0"/>
    <w:rsid w:val="007A20D1"/>
    <w:rsid w:val="007A3ACD"/>
    <w:rsid w:val="007A3B19"/>
    <w:rsid w:val="007A3ED8"/>
    <w:rsid w:val="007A4B79"/>
    <w:rsid w:val="007A65BB"/>
    <w:rsid w:val="007A7863"/>
    <w:rsid w:val="007A799E"/>
    <w:rsid w:val="007A7FFA"/>
    <w:rsid w:val="007B0297"/>
    <w:rsid w:val="007B0791"/>
    <w:rsid w:val="007B0B7F"/>
    <w:rsid w:val="007B12E0"/>
    <w:rsid w:val="007B191B"/>
    <w:rsid w:val="007B21AE"/>
    <w:rsid w:val="007B2583"/>
    <w:rsid w:val="007B357E"/>
    <w:rsid w:val="007B3E39"/>
    <w:rsid w:val="007B6D64"/>
    <w:rsid w:val="007B716A"/>
    <w:rsid w:val="007B7293"/>
    <w:rsid w:val="007B769B"/>
    <w:rsid w:val="007C0525"/>
    <w:rsid w:val="007C37FC"/>
    <w:rsid w:val="007C5EFD"/>
    <w:rsid w:val="007C5F21"/>
    <w:rsid w:val="007C6882"/>
    <w:rsid w:val="007D003D"/>
    <w:rsid w:val="007D2293"/>
    <w:rsid w:val="007D2D4F"/>
    <w:rsid w:val="007D2D81"/>
    <w:rsid w:val="007D3A63"/>
    <w:rsid w:val="007D5FDC"/>
    <w:rsid w:val="007E19B8"/>
    <w:rsid w:val="007E265D"/>
    <w:rsid w:val="007E3B7F"/>
    <w:rsid w:val="007E4147"/>
    <w:rsid w:val="007E4A9C"/>
    <w:rsid w:val="007E5D9C"/>
    <w:rsid w:val="007E7DF9"/>
    <w:rsid w:val="007F0730"/>
    <w:rsid w:val="007F0BCC"/>
    <w:rsid w:val="007F0D2B"/>
    <w:rsid w:val="007F6E0A"/>
    <w:rsid w:val="007F720E"/>
    <w:rsid w:val="007F7231"/>
    <w:rsid w:val="007F7E4C"/>
    <w:rsid w:val="0080110C"/>
    <w:rsid w:val="008014FC"/>
    <w:rsid w:val="00803F25"/>
    <w:rsid w:val="008041E4"/>
    <w:rsid w:val="0080439E"/>
    <w:rsid w:val="00805467"/>
    <w:rsid w:val="008055A9"/>
    <w:rsid w:val="00805E30"/>
    <w:rsid w:val="008067C0"/>
    <w:rsid w:val="008105EE"/>
    <w:rsid w:val="00810E8E"/>
    <w:rsid w:val="008124D0"/>
    <w:rsid w:val="00813068"/>
    <w:rsid w:val="00816893"/>
    <w:rsid w:val="008170BB"/>
    <w:rsid w:val="00820026"/>
    <w:rsid w:val="00820198"/>
    <w:rsid w:val="00821B22"/>
    <w:rsid w:val="00821CAD"/>
    <w:rsid w:val="00822314"/>
    <w:rsid w:val="00822C60"/>
    <w:rsid w:val="00826AB9"/>
    <w:rsid w:val="008276FD"/>
    <w:rsid w:val="00827AE7"/>
    <w:rsid w:val="00827CA8"/>
    <w:rsid w:val="00827E0F"/>
    <w:rsid w:val="00830949"/>
    <w:rsid w:val="00830EF3"/>
    <w:rsid w:val="0083164A"/>
    <w:rsid w:val="008319BB"/>
    <w:rsid w:val="00832180"/>
    <w:rsid w:val="008325B9"/>
    <w:rsid w:val="0083272F"/>
    <w:rsid w:val="0083279F"/>
    <w:rsid w:val="00833B7F"/>
    <w:rsid w:val="00834148"/>
    <w:rsid w:val="0083464B"/>
    <w:rsid w:val="0083524E"/>
    <w:rsid w:val="00835292"/>
    <w:rsid w:val="008373B7"/>
    <w:rsid w:val="00841B45"/>
    <w:rsid w:val="008430AD"/>
    <w:rsid w:val="008430C0"/>
    <w:rsid w:val="00843F81"/>
    <w:rsid w:val="00847BB4"/>
    <w:rsid w:val="00852F21"/>
    <w:rsid w:val="00853BF4"/>
    <w:rsid w:val="00854162"/>
    <w:rsid w:val="00856884"/>
    <w:rsid w:val="008577FF"/>
    <w:rsid w:val="00857DE2"/>
    <w:rsid w:val="008605B4"/>
    <w:rsid w:val="00860958"/>
    <w:rsid w:val="00860A1F"/>
    <w:rsid w:val="008614B2"/>
    <w:rsid w:val="00861DCE"/>
    <w:rsid w:val="00862931"/>
    <w:rsid w:val="008637FD"/>
    <w:rsid w:val="00864E79"/>
    <w:rsid w:val="008665E1"/>
    <w:rsid w:val="00866A0D"/>
    <w:rsid w:val="00870582"/>
    <w:rsid w:val="00870E29"/>
    <w:rsid w:val="00870F66"/>
    <w:rsid w:val="00872A32"/>
    <w:rsid w:val="00872B79"/>
    <w:rsid w:val="008747F1"/>
    <w:rsid w:val="008759AA"/>
    <w:rsid w:val="00875D63"/>
    <w:rsid w:val="00875FC8"/>
    <w:rsid w:val="00876B58"/>
    <w:rsid w:val="00876C24"/>
    <w:rsid w:val="0087750B"/>
    <w:rsid w:val="00881FC8"/>
    <w:rsid w:val="00882661"/>
    <w:rsid w:val="00882B44"/>
    <w:rsid w:val="00883C8C"/>
    <w:rsid w:val="00884344"/>
    <w:rsid w:val="008856F8"/>
    <w:rsid w:val="00886063"/>
    <w:rsid w:val="00886A6D"/>
    <w:rsid w:val="008871B0"/>
    <w:rsid w:val="0089014B"/>
    <w:rsid w:val="00890316"/>
    <w:rsid w:val="008908C4"/>
    <w:rsid w:val="00890FF6"/>
    <w:rsid w:val="0089253D"/>
    <w:rsid w:val="0089289F"/>
    <w:rsid w:val="00894F2D"/>
    <w:rsid w:val="00896351"/>
    <w:rsid w:val="008A0CB2"/>
    <w:rsid w:val="008A0FC9"/>
    <w:rsid w:val="008A12C0"/>
    <w:rsid w:val="008A234C"/>
    <w:rsid w:val="008A2BB6"/>
    <w:rsid w:val="008A2DA3"/>
    <w:rsid w:val="008A40D3"/>
    <w:rsid w:val="008A4177"/>
    <w:rsid w:val="008A6856"/>
    <w:rsid w:val="008A6BCC"/>
    <w:rsid w:val="008B00C1"/>
    <w:rsid w:val="008B09D8"/>
    <w:rsid w:val="008B1E76"/>
    <w:rsid w:val="008B2846"/>
    <w:rsid w:val="008B2E7C"/>
    <w:rsid w:val="008B3C41"/>
    <w:rsid w:val="008B47CC"/>
    <w:rsid w:val="008B6811"/>
    <w:rsid w:val="008B720B"/>
    <w:rsid w:val="008B733C"/>
    <w:rsid w:val="008B784D"/>
    <w:rsid w:val="008C13AA"/>
    <w:rsid w:val="008C1DA4"/>
    <w:rsid w:val="008C28CC"/>
    <w:rsid w:val="008C2CD5"/>
    <w:rsid w:val="008C3618"/>
    <w:rsid w:val="008C4771"/>
    <w:rsid w:val="008C4930"/>
    <w:rsid w:val="008C53A3"/>
    <w:rsid w:val="008C731F"/>
    <w:rsid w:val="008D1C7F"/>
    <w:rsid w:val="008D1E23"/>
    <w:rsid w:val="008D309E"/>
    <w:rsid w:val="008D3902"/>
    <w:rsid w:val="008D4457"/>
    <w:rsid w:val="008D4849"/>
    <w:rsid w:val="008D492A"/>
    <w:rsid w:val="008D5773"/>
    <w:rsid w:val="008D7155"/>
    <w:rsid w:val="008E0FF9"/>
    <w:rsid w:val="008E0FFC"/>
    <w:rsid w:val="008E2896"/>
    <w:rsid w:val="008E3674"/>
    <w:rsid w:val="008E3825"/>
    <w:rsid w:val="008E3DC5"/>
    <w:rsid w:val="008E649D"/>
    <w:rsid w:val="008E6687"/>
    <w:rsid w:val="008E6792"/>
    <w:rsid w:val="008E6D1D"/>
    <w:rsid w:val="008F0DE1"/>
    <w:rsid w:val="008F2D75"/>
    <w:rsid w:val="008F2FFA"/>
    <w:rsid w:val="008F5C6A"/>
    <w:rsid w:val="008F69B8"/>
    <w:rsid w:val="008F7DFB"/>
    <w:rsid w:val="009027F2"/>
    <w:rsid w:val="00902EE1"/>
    <w:rsid w:val="009054A7"/>
    <w:rsid w:val="00905D7E"/>
    <w:rsid w:val="00906215"/>
    <w:rsid w:val="009134FC"/>
    <w:rsid w:val="00914329"/>
    <w:rsid w:val="00914426"/>
    <w:rsid w:val="009156DA"/>
    <w:rsid w:val="00915FB5"/>
    <w:rsid w:val="0091642D"/>
    <w:rsid w:val="00917412"/>
    <w:rsid w:val="00920184"/>
    <w:rsid w:val="00920A05"/>
    <w:rsid w:val="00920EA4"/>
    <w:rsid w:val="0092150B"/>
    <w:rsid w:val="0092160B"/>
    <w:rsid w:val="00922303"/>
    <w:rsid w:val="009223E8"/>
    <w:rsid w:val="00924388"/>
    <w:rsid w:val="009266EA"/>
    <w:rsid w:val="00927B37"/>
    <w:rsid w:val="00931F66"/>
    <w:rsid w:val="009336B2"/>
    <w:rsid w:val="00933981"/>
    <w:rsid w:val="00934DD7"/>
    <w:rsid w:val="0093502E"/>
    <w:rsid w:val="0093604F"/>
    <w:rsid w:val="0093607A"/>
    <w:rsid w:val="00937AFD"/>
    <w:rsid w:val="00937FC3"/>
    <w:rsid w:val="009400EE"/>
    <w:rsid w:val="00940F7B"/>
    <w:rsid w:val="00942306"/>
    <w:rsid w:val="00942A33"/>
    <w:rsid w:val="00943FFC"/>
    <w:rsid w:val="00945225"/>
    <w:rsid w:val="009454F3"/>
    <w:rsid w:val="009458B0"/>
    <w:rsid w:val="00947424"/>
    <w:rsid w:val="009478A2"/>
    <w:rsid w:val="00950884"/>
    <w:rsid w:val="00951DBF"/>
    <w:rsid w:val="00953276"/>
    <w:rsid w:val="00954E5D"/>
    <w:rsid w:val="009550CA"/>
    <w:rsid w:val="009551A8"/>
    <w:rsid w:val="00955FBB"/>
    <w:rsid w:val="0095641D"/>
    <w:rsid w:val="00956585"/>
    <w:rsid w:val="00956A66"/>
    <w:rsid w:val="00956BD5"/>
    <w:rsid w:val="0095748A"/>
    <w:rsid w:val="009577B5"/>
    <w:rsid w:val="0096269B"/>
    <w:rsid w:val="00962A94"/>
    <w:rsid w:val="00966253"/>
    <w:rsid w:val="00966522"/>
    <w:rsid w:val="009670CE"/>
    <w:rsid w:val="00967329"/>
    <w:rsid w:val="00970ABD"/>
    <w:rsid w:val="00970C65"/>
    <w:rsid w:val="00970FFF"/>
    <w:rsid w:val="00971107"/>
    <w:rsid w:val="00971CF1"/>
    <w:rsid w:val="00972087"/>
    <w:rsid w:val="0097723F"/>
    <w:rsid w:val="00980777"/>
    <w:rsid w:val="009819B7"/>
    <w:rsid w:val="00983E22"/>
    <w:rsid w:val="0098534E"/>
    <w:rsid w:val="00985C3D"/>
    <w:rsid w:val="0098720A"/>
    <w:rsid w:val="00990225"/>
    <w:rsid w:val="009934DA"/>
    <w:rsid w:val="00995D67"/>
    <w:rsid w:val="00997F0D"/>
    <w:rsid w:val="009A25A2"/>
    <w:rsid w:val="009A2C28"/>
    <w:rsid w:val="009A2CEE"/>
    <w:rsid w:val="009A303A"/>
    <w:rsid w:val="009A36AE"/>
    <w:rsid w:val="009A38F7"/>
    <w:rsid w:val="009A53AF"/>
    <w:rsid w:val="009A576A"/>
    <w:rsid w:val="009A6559"/>
    <w:rsid w:val="009A6C49"/>
    <w:rsid w:val="009B07CF"/>
    <w:rsid w:val="009B1C2B"/>
    <w:rsid w:val="009B20F5"/>
    <w:rsid w:val="009B21F6"/>
    <w:rsid w:val="009B2B2D"/>
    <w:rsid w:val="009B2F9B"/>
    <w:rsid w:val="009B3647"/>
    <w:rsid w:val="009B4A6C"/>
    <w:rsid w:val="009B6BEB"/>
    <w:rsid w:val="009C01A4"/>
    <w:rsid w:val="009C1A29"/>
    <w:rsid w:val="009C313F"/>
    <w:rsid w:val="009C36FF"/>
    <w:rsid w:val="009C438C"/>
    <w:rsid w:val="009C5233"/>
    <w:rsid w:val="009C6322"/>
    <w:rsid w:val="009C6467"/>
    <w:rsid w:val="009C64A2"/>
    <w:rsid w:val="009C6CE5"/>
    <w:rsid w:val="009C6D50"/>
    <w:rsid w:val="009C7159"/>
    <w:rsid w:val="009C79F2"/>
    <w:rsid w:val="009D1A82"/>
    <w:rsid w:val="009D2E74"/>
    <w:rsid w:val="009D2F60"/>
    <w:rsid w:val="009D32FB"/>
    <w:rsid w:val="009D526D"/>
    <w:rsid w:val="009D6050"/>
    <w:rsid w:val="009D6DD9"/>
    <w:rsid w:val="009D7321"/>
    <w:rsid w:val="009D77B3"/>
    <w:rsid w:val="009E0C5F"/>
    <w:rsid w:val="009E3295"/>
    <w:rsid w:val="009E444E"/>
    <w:rsid w:val="009E4857"/>
    <w:rsid w:val="009E4CD1"/>
    <w:rsid w:val="009E693D"/>
    <w:rsid w:val="009F0EC4"/>
    <w:rsid w:val="009F1A79"/>
    <w:rsid w:val="009F2293"/>
    <w:rsid w:val="009F28D8"/>
    <w:rsid w:val="009F3F74"/>
    <w:rsid w:val="009F65F4"/>
    <w:rsid w:val="009F676B"/>
    <w:rsid w:val="009F69AF"/>
    <w:rsid w:val="009F7A77"/>
    <w:rsid w:val="00A00683"/>
    <w:rsid w:val="00A011ED"/>
    <w:rsid w:val="00A01B03"/>
    <w:rsid w:val="00A01BB5"/>
    <w:rsid w:val="00A02169"/>
    <w:rsid w:val="00A02C66"/>
    <w:rsid w:val="00A0394A"/>
    <w:rsid w:val="00A0464C"/>
    <w:rsid w:val="00A04E0A"/>
    <w:rsid w:val="00A054E0"/>
    <w:rsid w:val="00A07A80"/>
    <w:rsid w:val="00A07C8C"/>
    <w:rsid w:val="00A11042"/>
    <w:rsid w:val="00A116F8"/>
    <w:rsid w:val="00A133D8"/>
    <w:rsid w:val="00A15442"/>
    <w:rsid w:val="00A169E1"/>
    <w:rsid w:val="00A200A6"/>
    <w:rsid w:val="00A23527"/>
    <w:rsid w:val="00A269F6"/>
    <w:rsid w:val="00A2752B"/>
    <w:rsid w:val="00A31217"/>
    <w:rsid w:val="00A3244E"/>
    <w:rsid w:val="00A3316F"/>
    <w:rsid w:val="00A3467F"/>
    <w:rsid w:val="00A35212"/>
    <w:rsid w:val="00A3532F"/>
    <w:rsid w:val="00A37F8E"/>
    <w:rsid w:val="00A4177F"/>
    <w:rsid w:val="00A41BD9"/>
    <w:rsid w:val="00A43237"/>
    <w:rsid w:val="00A47395"/>
    <w:rsid w:val="00A47ECC"/>
    <w:rsid w:val="00A47FD7"/>
    <w:rsid w:val="00A50171"/>
    <w:rsid w:val="00A5102E"/>
    <w:rsid w:val="00A5129B"/>
    <w:rsid w:val="00A51E08"/>
    <w:rsid w:val="00A51EF1"/>
    <w:rsid w:val="00A52282"/>
    <w:rsid w:val="00A53AA2"/>
    <w:rsid w:val="00A544DD"/>
    <w:rsid w:val="00A56D7F"/>
    <w:rsid w:val="00A575B8"/>
    <w:rsid w:val="00A576C8"/>
    <w:rsid w:val="00A60314"/>
    <w:rsid w:val="00A62774"/>
    <w:rsid w:val="00A62E10"/>
    <w:rsid w:val="00A6451C"/>
    <w:rsid w:val="00A647B1"/>
    <w:rsid w:val="00A6499A"/>
    <w:rsid w:val="00A64BAB"/>
    <w:rsid w:val="00A6606B"/>
    <w:rsid w:val="00A67F94"/>
    <w:rsid w:val="00A70216"/>
    <w:rsid w:val="00A71008"/>
    <w:rsid w:val="00A72BC3"/>
    <w:rsid w:val="00A736F5"/>
    <w:rsid w:val="00A739A6"/>
    <w:rsid w:val="00A746FF"/>
    <w:rsid w:val="00A75FE0"/>
    <w:rsid w:val="00A7628F"/>
    <w:rsid w:val="00A773E2"/>
    <w:rsid w:val="00A779B0"/>
    <w:rsid w:val="00A77D22"/>
    <w:rsid w:val="00A81D0C"/>
    <w:rsid w:val="00A82F56"/>
    <w:rsid w:val="00A82FE9"/>
    <w:rsid w:val="00A83847"/>
    <w:rsid w:val="00A8558A"/>
    <w:rsid w:val="00A90F5E"/>
    <w:rsid w:val="00A910AD"/>
    <w:rsid w:val="00A92155"/>
    <w:rsid w:val="00A9246D"/>
    <w:rsid w:val="00A95389"/>
    <w:rsid w:val="00AA06F1"/>
    <w:rsid w:val="00AA1121"/>
    <w:rsid w:val="00AA24FF"/>
    <w:rsid w:val="00AA2B5C"/>
    <w:rsid w:val="00AA2CF8"/>
    <w:rsid w:val="00AA2F64"/>
    <w:rsid w:val="00AA313A"/>
    <w:rsid w:val="00AA577F"/>
    <w:rsid w:val="00AA6328"/>
    <w:rsid w:val="00AA73DA"/>
    <w:rsid w:val="00AA76CF"/>
    <w:rsid w:val="00AB010E"/>
    <w:rsid w:val="00AB03FD"/>
    <w:rsid w:val="00AB0880"/>
    <w:rsid w:val="00AB1375"/>
    <w:rsid w:val="00AB270B"/>
    <w:rsid w:val="00AB38CB"/>
    <w:rsid w:val="00AB415B"/>
    <w:rsid w:val="00AB4ABE"/>
    <w:rsid w:val="00AB524D"/>
    <w:rsid w:val="00AB577E"/>
    <w:rsid w:val="00AB5B34"/>
    <w:rsid w:val="00AB67EB"/>
    <w:rsid w:val="00AB6EE0"/>
    <w:rsid w:val="00AC0213"/>
    <w:rsid w:val="00AC2884"/>
    <w:rsid w:val="00AC288A"/>
    <w:rsid w:val="00AC3CCA"/>
    <w:rsid w:val="00AC4725"/>
    <w:rsid w:val="00AC5C2E"/>
    <w:rsid w:val="00AC5F41"/>
    <w:rsid w:val="00AC6060"/>
    <w:rsid w:val="00AC673D"/>
    <w:rsid w:val="00AC7C30"/>
    <w:rsid w:val="00AD13A9"/>
    <w:rsid w:val="00AD3782"/>
    <w:rsid w:val="00AD4467"/>
    <w:rsid w:val="00AD4A3C"/>
    <w:rsid w:val="00AD5E6C"/>
    <w:rsid w:val="00AD6206"/>
    <w:rsid w:val="00AD6372"/>
    <w:rsid w:val="00AE123A"/>
    <w:rsid w:val="00AE17E5"/>
    <w:rsid w:val="00AE2BBF"/>
    <w:rsid w:val="00AE33A6"/>
    <w:rsid w:val="00AE3B97"/>
    <w:rsid w:val="00AE4C7D"/>
    <w:rsid w:val="00AF2241"/>
    <w:rsid w:val="00AF3ADA"/>
    <w:rsid w:val="00AF45DB"/>
    <w:rsid w:val="00AF78B9"/>
    <w:rsid w:val="00AF7941"/>
    <w:rsid w:val="00B00021"/>
    <w:rsid w:val="00B012FD"/>
    <w:rsid w:val="00B02365"/>
    <w:rsid w:val="00B0275F"/>
    <w:rsid w:val="00B02C1E"/>
    <w:rsid w:val="00B02F60"/>
    <w:rsid w:val="00B037A4"/>
    <w:rsid w:val="00B0440E"/>
    <w:rsid w:val="00B05BE8"/>
    <w:rsid w:val="00B07361"/>
    <w:rsid w:val="00B07367"/>
    <w:rsid w:val="00B073FE"/>
    <w:rsid w:val="00B10050"/>
    <w:rsid w:val="00B10F5A"/>
    <w:rsid w:val="00B115E6"/>
    <w:rsid w:val="00B11EE8"/>
    <w:rsid w:val="00B129EA"/>
    <w:rsid w:val="00B1364A"/>
    <w:rsid w:val="00B144CD"/>
    <w:rsid w:val="00B17220"/>
    <w:rsid w:val="00B20BA1"/>
    <w:rsid w:val="00B20EB5"/>
    <w:rsid w:val="00B20F18"/>
    <w:rsid w:val="00B21849"/>
    <w:rsid w:val="00B23239"/>
    <w:rsid w:val="00B23738"/>
    <w:rsid w:val="00B2468C"/>
    <w:rsid w:val="00B25EE6"/>
    <w:rsid w:val="00B32BED"/>
    <w:rsid w:val="00B340E5"/>
    <w:rsid w:val="00B34900"/>
    <w:rsid w:val="00B43D45"/>
    <w:rsid w:val="00B43FCD"/>
    <w:rsid w:val="00B44779"/>
    <w:rsid w:val="00B44B64"/>
    <w:rsid w:val="00B45123"/>
    <w:rsid w:val="00B50234"/>
    <w:rsid w:val="00B504D5"/>
    <w:rsid w:val="00B50CA4"/>
    <w:rsid w:val="00B52561"/>
    <w:rsid w:val="00B52C68"/>
    <w:rsid w:val="00B5340F"/>
    <w:rsid w:val="00B5418F"/>
    <w:rsid w:val="00B5462E"/>
    <w:rsid w:val="00B561DB"/>
    <w:rsid w:val="00B56F25"/>
    <w:rsid w:val="00B571DD"/>
    <w:rsid w:val="00B578CD"/>
    <w:rsid w:val="00B63806"/>
    <w:rsid w:val="00B64518"/>
    <w:rsid w:val="00B66783"/>
    <w:rsid w:val="00B66BB5"/>
    <w:rsid w:val="00B66FE5"/>
    <w:rsid w:val="00B70AE9"/>
    <w:rsid w:val="00B71051"/>
    <w:rsid w:val="00B73533"/>
    <w:rsid w:val="00B73BA1"/>
    <w:rsid w:val="00B7424A"/>
    <w:rsid w:val="00B7562B"/>
    <w:rsid w:val="00B766CA"/>
    <w:rsid w:val="00B76D1D"/>
    <w:rsid w:val="00B7768F"/>
    <w:rsid w:val="00B80270"/>
    <w:rsid w:val="00B83246"/>
    <w:rsid w:val="00B90D24"/>
    <w:rsid w:val="00B913E4"/>
    <w:rsid w:val="00B92036"/>
    <w:rsid w:val="00B922D4"/>
    <w:rsid w:val="00B9330B"/>
    <w:rsid w:val="00B934C6"/>
    <w:rsid w:val="00B95FEF"/>
    <w:rsid w:val="00BA1440"/>
    <w:rsid w:val="00BA21C8"/>
    <w:rsid w:val="00BA478B"/>
    <w:rsid w:val="00BB030C"/>
    <w:rsid w:val="00BB040B"/>
    <w:rsid w:val="00BB0B03"/>
    <w:rsid w:val="00BB26D0"/>
    <w:rsid w:val="00BB3EFB"/>
    <w:rsid w:val="00BB41E5"/>
    <w:rsid w:val="00BB6EFC"/>
    <w:rsid w:val="00BB7058"/>
    <w:rsid w:val="00BB7742"/>
    <w:rsid w:val="00BC2446"/>
    <w:rsid w:val="00BC2612"/>
    <w:rsid w:val="00BC320A"/>
    <w:rsid w:val="00BC6E73"/>
    <w:rsid w:val="00BC7633"/>
    <w:rsid w:val="00BD5134"/>
    <w:rsid w:val="00BD6EF9"/>
    <w:rsid w:val="00BD7B85"/>
    <w:rsid w:val="00BE003F"/>
    <w:rsid w:val="00BE16C1"/>
    <w:rsid w:val="00BE1CD8"/>
    <w:rsid w:val="00BE2457"/>
    <w:rsid w:val="00BE2912"/>
    <w:rsid w:val="00BE317F"/>
    <w:rsid w:val="00BE51CA"/>
    <w:rsid w:val="00BE70E4"/>
    <w:rsid w:val="00BF121E"/>
    <w:rsid w:val="00BF1945"/>
    <w:rsid w:val="00BF33B3"/>
    <w:rsid w:val="00BF3498"/>
    <w:rsid w:val="00BF36F6"/>
    <w:rsid w:val="00BF3EE5"/>
    <w:rsid w:val="00BF4342"/>
    <w:rsid w:val="00BF4F21"/>
    <w:rsid w:val="00BF50EF"/>
    <w:rsid w:val="00BF5DEF"/>
    <w:rsid w:val="00BF66A6"/>
    <w:rsid w:val="00BF732D"/>
    <w:rsid w:val="00BF746D"/>
    <w:rsid w:val="00C00ED2"/>
    <w:rsid w:val="00C011B8"/>
    <w:rsid w:val="00C012F6"/>
    <w:rsid w:val="00C01637"/>
    <w:rsid w:val="00C017FE"/>
    <w:rsid w:val="00C03581"/>
    <w:rsid w:val="00C058AF"/>
    <w:rsid w:val="00C06416"/>
    <w:rsid w:val="00C126BE"/>
    <w:rsid w:val="00C128AE"/>
    <w:rsid w:val="00C135F6"/>
    <w:rsid w:val="00C13739"/>
    <w:rsid w:val="00C1373D"/>
    <w:rsid w:val="00C144D9"/>
    <w:rsid w:val="00C14FA0"/>
    <w:rsid w:val="00C20F27"/>
    <w:rsid w:val="00C2257F"/>
    <w:rsid w:val="00C22827"/>
    <w:rsid w:val="00C22B0D"/>
    <w:rsid w:val="00C2518C"/>
    <w:rsid w:val="00C2643C"/>
    <w:rsid w:val="00C269D2"/>
    <w:rsid w:val="00C26CE9"/>
    <w:rsid w:val="00C27FF5"/>
    <w:rsid w:val="00C310A4"/>
    <w:rsid w:val="00C32DD9"/>
    <w:rsid w:val="00C33681"/>
    <w:rsid w:val="00C35B31"/>
    <w:rsid w:val="00C360B3"/>
    <w:rsid w:val="00C36AD3"/>
    <w:rsid w:val="00C36FD9"/>
    <w:rsid w:val="00C37027"/>
    <w:rsid w:val="00C40D83"/>
    <w:rsid w:val="00C40F25"/>
    <w:rsid w:val="00C42858"/>
    <w:rsid w:val="00C42E56"/>
    <w:rsid w:val="00C43566"/>
    <w:rsid w:val="00C45EB1"/>
    <w:rsid w:val="00C46217"/>
    <w:rsid w:val="00C4698D"/>
    <w:rsid w:val="00C51178"/>
    <w:rsid w:val="00C52479"/>
    <w:rsid w:val="00C52C59"/>
    <w:rsid w:val="00C5365B"/>
    <w:rsid w:val="00C5383F"/>
    <w:rsid w:val="00C544DA"/>
    <w:rsid w:val="00C54D3D"/>
    <w:rsid w:val="00C56E6D"/>
    <w:rsid w:val="00C60148"/>
    <w:rsid w:val="00C61CFF"/>
    <w:rsid w:val="00C61FA8"/>
    <w:rsid w:val="00C642D3"/>
    <w:rsid w:val="00C64338"/>
    <w:rsid w:val="00C6490C"/>
    <w:rsid w:val="00C64D60"/>
    <w:rsid w:val="00C64FE7"/>
    <w:rsid w:val="00C659B7"/>
    <w:rsid w:val="00C6615E"/>
    <w:rsid w:val="00C66B51"/>
    <w:rsid w:val="00C71433"/>
    <w:rsid w:val="00C72B9D"/>
    <w:rsid w:val="00C73100"/>
    <w:rsid w:val="00C7481E"/>
    <w:rsid w:val="00C74ADB"/>
    <w:rsid w:val="00C77461"/>
    <w:rsid w:val="00C8063F"/>
    <w:rsid w:val="00C81EC5"/>
    <w:rsid w:val="00C8204E"/>
    <w:rsid w:val="00C825F9"/>
    <w:rsid w:val="00C828DB"/>
    <w:rsid w:val="00C8298E"/>
    <w:rsid w:val="00C82A71"/>
    <w:rsid w:val="00C82EA6"/>
    <w:rsid w:val="00C84215"/>
    <w:rsid w:val="00C86F8C"/>
    <w:rsid w:val="00C86FFA"/>
    <w:rsid w:val="00C87879"/>
    <w:rsid w:val="00C87CFD"/>
    <w:rsid w:val="00C90835"/>
    <w:rsid w:val="00C92F9E"/>
    <w:rsid w:val="00C975C2"/>
    <w:rsid w:val="00CA05D3"/>
    <w:rsid w:val="00CA25C0"/>
    <w:rsid w:val="00CA28B6"/>
    <w:rsid w:val="00CA3002"/>
    <w:rsid w:val="00CA4948"/>
    <w:rsid w:val="00CA4F8D"/>
    <w:rsid w:val="00CA513D"/>
    <w:rsid w:val="00CA6441"/>
    <w:rsid w:val="00CA719A"/>
    <w:rsid w:val="00CA7853"/>
    <w:rsid w:val="00CB0A9D"/>
    <w:rsid w:val="00CB1D61"/>
    <w:rsid w:val="00CB20CF"/>
    <w:rsid w:val="00CB2286"/>
    <w:rsid w:val="00CB304C"/>
    <w:rsid w:val="00CB3073"/>
    <w:rsid w:val="00CB376E"/>
    <w:rsid w:val="00CB4F92"/>
    <w:rsid w:val="00CB5620"/>
    <w:rsid w:val="00CB5762"/>
    <w:rsid w:val="00CB5CB2"/>
    <w:rsid w:val="00CC0AF7"/>
    <w:rsid w:val="00CC1A6F"/>
    <w:rsid w:val="00CC1BA0"/>
    <w:rsid w:val="00CC3F91"/>
    <w:rsid w:val="00CC438F"/>
    <w:rsid w:val="00CC4A76"/>
    <w:rsid w:val="00CC544A"/>
    <w:rsid w:val="00CC57EA"/>
    <w:rsid w:val="00CC6097"/>
    <w:rsid w:val="00CC6992"/>
    <w:rsid w:val="00CD05A0"/>
    <w:rsid w:val="00CD0935"/>
    <w:rsid w:val="00CD1826"/>
    <w:rsid w:val="00CD33CB"/>
    <w:rsid w:val="00CD3BBC"/>
    <w:rsid w:val="00CD437E"/>
    <w:rsid w:val="00CD490D"/>
    <w:rsid w:val="00CD4989"/>
    <w:rsid w:val="00CD54B4"/>
    <w:rsid w:val="00CD590C"/>
    <w:rsid w:val="00CD5DAD"/>
    <w:rsid w:val="00CD6386"/>
    <w:rsid w:val="00CD66CA"/>
    <w:rsid w:val="00CD6999"/>
    <w:rsid w:val="00CD7CE2"/>
    <w:rsid w:val="00CE0789"/>
    <w:rsid w:val="00CE1A03"/>
    <w:rsid w:val="00CE2057"/>
    <w:rsid w:val="00CE2FBC"/>
    <w:rsid w:val="00CE34DF"/>
    <w:rsid w:val="00CE3962"/>
    <w:rsid w:val="00CE4B92"/>
    <w:rsid w:val="00CE56BD"/>
    <w:rsid w:val="00CE5ADD"/>
    <w:rsid w:val="00CF04C5"/>
    <w:rsid w:val="00CF2BE2"/>
    <w:rsid w:val="00CF2C0E"/>
    <w:rsid w:val="00CF3DA7"/>
    <w:rsid w:val="00CF44D1"/>
    <w:rsid w:val="00CF50A0"/>
    <w:rsid w:val="00CF516B"/>
    <w:rsid w:val="00CF62FA"/>
    <w:rsid w:val="00CF7A11"/>
    <w:rsid w:val="00D0135A"/>
    <w:rsid w:val="00D01C39"/>
    <w:rsid w:val="00D01CF9"/>
    <w:rsid w:val="00D02F9F"/>
    <w:rsid w:val="00D0334D"/>
    <w:rsid w:val="00D0503C"/>
    <w:rsid w:val="00D05839"/>
    <w:rsid w:val="00D06542"/>
    <w:rsid w:val="00D06C72"/>
    <w:rsid w:val="00D075A8"/>
    <w:rsid w:val="00D10707"/>
    <w:rsid w:val="00D10D29"/>
    <w:rsid w:val="00D12587"/>
    <w:rsid w:val="00D125D6"/>
    <w:rsid w:val="00D12DB0"/>
    <w:rsid w:val="00D15921"/>
    <w:rsid w:val="00D17019"/>
    <w:rsid w:val="00D17582"/>
    <w:rsid w:val="00D17F1E"/>
    <w:rsid w:val="00D200BA"/>
    <w:rsid w:val="00D202D8"/>
    <w:rsid w:val="00D21168"/>
    <w:rsid w:val="00D219C8"/>
    <w:rsid w:val="00D220C6"/>
    <w:rsid w:val="00D2410C"/>
    <w:rsid w:val="00D2438C"/>
    <w:rsid w:val="00D26694"/>
    <w:rsid w:val="00D26CED"/>
    <w:rsid w:val="00D27185"/>
    <w:rsid w:val="00D304AF"/>
    <w:rsid w:val="00D33767"/>
    <w:rsid w:val="00D33AB3"/>
    <w:rsid w:val="00D33B7A"/>
    <w:rsid w:val="00D35FFE"/>
    <w:rsid w:val="00D371E5"/>
    <w:rsid w:val="00D4072D"/>
    <w:rsid w:val="00D40748"/>
    <w:rsid w:val="00D43A0C"/>
    <w:rsid w:val="00D445A0"/>
    <w:rsid w:val="00D44613"/>
    <w:rsid w:val="00D44C4B"/>
    <w:rsid w:val="00D468B8"/>
    <w:rsid w:val="00D4693F"/>
    <w:rsid w:val="00D46EFF"/>
    <w:rsid w:val="00D471AF"/>
    <w:rsid w:val="00D50519"/>
    <w:rsid w:val="00D51CF6"/>
    <w:rsid w:val="00D52095"/>
    <w:rsid w:val="00D52462"/>
    <w:rsid w:val="00D52541"/>
    <w:rsid w:val="00D54598"/>
    <w:rsid w:val="00D55951"/>
    <w:rsid w:val="00D55A17"/>
    <w:rsid w:val="00D56824"/>
    <w:rsid w:val="00D63AC1"/>
    <w:rsid w:val="00D640F6"/>
    <w:rsid w:val="00D64918"/>
    <w:rsid w:val="00D66D8B"/>
    <w:rsid w:val="00D675ED"/>
    <w:rsid w:val="00D7260A"/>
    <w:rsid w:val="00D73C2C"/>
    <w:rsid w:val="00D749E4"/>
    <w:rsid w:val="00D760B4"/>
    <w:rsid w:val="00D76575"/>
    <w:rsid w:val="00D778FE"/>
    <w:rsid w:val="00D77E91"/>
    <w:rsid w:val="00D80C3A"/>
    <w:rsid w:val="00D80DF3"/>
    <w:rsid w:val="00D81182"/>
    <w:rsid w:val="00D812A7"/>
    <w:rsid w:val="00D81300"/>
    <w:rsid w:val="00D81FE9"/>
    <w:rsid w:val="00D8259F"/>
    <w:rsid w:val="00D84F27"/>
    <w:rsid w:val="00D85B8E"/>
    <w:rsid w:val="00D86B4C"/>
    <w:rsid w:val="00D86D48"/>
    <w:rsid w:val="00D86FB2"/>
    <w:rsid w:val="00D903FC"/>
    <w:rsid w:val="00D91E17"/>
    <w:rsid w:val="00D9226D"/>
    <w:rsid w:val="00D92976"/>
    <w:rsid w:val="00D94603"/>
    <w:rsid w:val="00D95595"/>
    <w:rsid w:val="00D97F4E"/>
    <w:rsid w:val="00DA153A"/>
    <w:rsid w:val="00DA240D"/>
    <w:rsid w:val="00DA3089"/>
    <w:rsid w:val="00DA7027"/>
    <w:rsid w:val="00DA70A0"/>
    <w:rsid w:val="00DB2FA5"/>
    <w:rsid w:val="00DB4224"/>
    <w:rsid w:val="00DB432C"/>
    <w:rsid w:val="00DB5FCC"/>
    <w:rsid w:val="00DB6DA3"/>
    <w:rsid w:val="00DC0BB7"/>
    <w:rsid w:val="00DC3BA9"/>
    <w:rsid w:val="00DC61CA"/>
    <w:rsid w:val="00DC67B1"/>
    <w:rsid w:val="00DC6EBB"/>
    <w:rsid w:val="00DD153B"/>
    <w:rsid w:val="00DD276E"/>
    <w:rsid w:val="00DD361D"/>
    <w:rsid w:val="00DD58BE"/>
    <w:rsid w:val="00DD7989"/>
    <w:rsid w:val="00DE0139"/>
    <w:rsid w:val="00DE1BF5"/>
    <w:rsid w:val="00DF0403"/>
    <w:rsid w:val="00DF0614"/>
    <w:rsid w:val="00DF0EFC"/>
    <w:rsid w:val="00DF1299"/>
    <w:rsid w:val="00DF1ADD"/>
    <w:rsid w:val="00DF22C1"/>
    <w:rsid w:val="00DF23A8"/>
    <w:rsid w:val="00DF33B9"/>
    <w:rsid w:val="00DF343D"/>
    <w:rsid w:val="00DF47FC"/>
    <w:rsid w:val="00DF6565"/>
    <w:rsid w:val="00DF6CCC"/>
    <w:rsid w:val="00DF6F64"/>
    <w:rsid w:val="00DF721E"/>
    <w:rsid w:val="00DF7B22"/>
    <w:rsid w:val="00E01891"/>
    <w:rsid w:val="00E02E63"/>
    <w:rsid w:val="00E03628"/>
    <w:rsid w:val="00E0366A"/>
    <w:rsid w:val="00E04A10"/>
    <w:rsid w:val="00E0570B"/>
    <w:rsid w:val="00E06C0A"/>
    <w:rsid w:val="00E07152"/>
    <w:rsid w:val="00E07669"/>
    <w:rsid w:val="00E10DBA"/>
    <w:rsid w:val="00E12154"/>
    <w:rsid w:val="00E126F8"/>
    <w:rsid w:val="00E12731"/>
    <w:rsid w:val="00E219CE"/>
    <w:rsid w:val="00E21A96"/>
    <w:rsid w:val="00E21AED"/>
    <w:rsid w:val="00E2225E"/>
    <w:rsid w:val="00E2273F"/>
    <w:rsid w:val="00E22D8F"/>
    <w:rsid w:val="00E239F4"/>
    <w:rsid w:val="00E24CC4"/>
    <w:rsid w:val="00E24EBC"/>
    <w:rsid w:val="00E2522C"/>
    <w:rsid w:val="00E2584E"/>
    <w:rsid w:val="00E26194"/>
    <w:rsid w:val="00E27CB7"/>
    <w:rsid w:val="00E31615"/>
    <w:rsid w:val="00E319FC"/>
    <w:rsid w:val="00E31D80"/>
    <w:rsid w:val="00E32008"/>
    <w:rsid w:val="00E32F09"/>
    <w:rsid w:val="00E349E9"/>
    <w:rsid w:val="00E36E02"/>
    <w:rsid w:val="00E41D36"/>
    <w:rsid w:val="00E425E0"/>
    <w:rsid w:val="00E44C65"/>
    <w:rsid w:val="00E45922"/>
    <w:rsid w:val="00E474C9"/>
    <w:rsid w:val="00E47BFC"/>
    <w:rsid w:val="00E47EC7"/>
    <w:rsid w:val="00E51B8B"/>
    <w:rsid w:val="00E5321F"/>
    <w:rsid w:val="00E53730"/>
    <w:rsid w:val="00E54511"/>
    <w:rsid w:val="00E57577"/>
    <w:rsid w:val="00E611EB"/>
    <w:rsid w:val="00E61E62"/>
    <w:rsid w:val="00E635B7"/>
    <w:rsid w:val="00E63AAE"/>
    <w:rsid w:val="00E6493E"/>
    <w:rsid w:val="00E72830"/>
    <w:rsid w:val="00E72F0A"/>
    <w:rsid w:val="00E73B1F"/>
    <w:rsid w:val="00E745C3"/>
    <w:rsid w:val="00E749E8"/>
    <w:rsid w:val="00E7713B"/>
    <w:rsid w:val="00E8251E"/>
    <w:rsid w:val="00E8291B"/>
    <w:rsid w:val="00E82CDE"/>
    <w:rsid w:val="00E834A2"/>
    <w:rsid w:val="00E855F7"/>
    <w:rsid w:val="00E86324"/>
    <w:rsid w:val="00E86CCF"/>
    <w:rsid w:val="00E871A3"/>
    <w:rsid w:val="00E91044"/>
    <w:rsid w:val="00E910D3"/>
    <w:rsid w:val="00E91575"/>
    <w:rsid w:val="00E9269E"/>
    <w:rsid w:val="00E93154"/>
    <w:rsid w:val="00E93CB2"/>
    <w:rsid w:val="00E96F69"/>
    <w:rsid w:val="00E9734C"/>
    <w:rsid w:val="00E9750F"/>
    <w:rsid w:val="00EA2A32"/>
    <w:rsid w:val="00EA3310"/>
    <w:rsid w:val="00EA5512"/>
    <w:rsid w:val="00EA6E4E"/>
    <w:rsid w:val="00EA7372"/>
    <w:rsid w:val="00EA760A"/>
    <w:rsid w:val="00EB054D"/>
    <w:rsid w:val="00EB05D0"/>
    <w:rsid w:val="00EB0D8F"/>
    <w:rsid w:val="00EB1D49"/>
    <w:rsid w:val="00EB204B"/>
    <w:rsid w:val="00EB2B96"/>
    <w:rsid w:val="00EB3609"/>
    <w:rsid w:val="00EB41A2"/>
    <w:rsid w:val="00EB6927"/>
    <w:rsid w:val="00EB7680"/>
    <w:rsid w:val="00EB7B78"/>
    <w:rsid w:val="00EB7FA2"/>
    <w:rsid w:val="00EC15B9"/>
    <w:rsid w:val="00EC2584"/>
    <w:rsid w:val="00EC2A2B"/>
    <w:rsid w:val="00EC3570"/>
    <w:rsid w:val="00EC3622"/>
    <w:rsid w:val="00EC39EC"/>
    <w:rsid w:val="00EC5902"/>
    <w:rsid w:val="00EC666F"/>
    <w:rsid w:val="00EC7024"/>
    <w:rsid w:val="00EC7175"/>
    <w:rsid w:val="00ED127E"/>
    <w:rsid w:val="00ED3525"/>
    <w:rsid w:val="00ED46D1"/>
    <w:rsid w:val="00ED4E48"/>
    <w:rsid w:val="00ED6C2B"/>
    <w:rsid w:val="00EE0F3D"/>
    <w:rsid w:val="00EE1C92"/>
    <w:rsid w:val="00EE1E50"/>
    <w:rsid w:val="00EE2800"/>
    <w:rsid w:val="00EE375E"/>
    <w:rsid w:val="00EE3B50"/>
    <w:rsid w:val="00EF006D"/>
    <w:rsid w:val="00EF2109"/>
    <w:rsid w:val="00EF2BC3"/>
    <w:rsid w:val="00EF3AC1"/>
    <w:rsid w:val="00EF447D"/>
    <w:rsid w:val="00EF5554"/>
    <w:rsid w:val="00EF5CB6"/>
    <w:rsid w:val="00EF6FAC"/>
    <w:rsid w:val="00EF7033"/>
    <w:rsid w:val="00EF78A9"/>
    <w:rsid w:val="00F0041A"/>
    <w:rsid w:val="00F006C0"/>
    <w:rsid w:val="00F00923"/>
    <w:rsid w:val="00F02686"/>
    <w:rsid w:val="00F02EC0"/>
    <w:rsid w:val="00F039D8"/>
    <w:rsid w:val="00F04E15"/>
    <w:rsid w:val="00F05716"/>
    <w:rsid w:val="00F069EA"/>
    <w:rsid w:val="00F11DDC"/>
    <w:rsid w:val="00F11EAA"/>
    <w:rsid w:val="00F11FB1"/>
    <w:rsid w:val="00F12B24"/>
    <w:rsid w:val="00F144B8"/>
    <w:rsid w:val="00F14A63"/>
    <w:rsid w:val="00F14F40"/>
    <w:rsid w:val="00F15082"/>
    <w:rsid w:val="00F16055"/>
    <w:rsid w:val="00F1636E"/>
    <w:rsid w:val="00F164B2"/>
    <w:rsid w:val="00F167C4"/>
    <w:rsid w:val="00F179B3"/>
    <w:rsid w:val="00F210EE"/>
    <w:rsid w:val="00F22756"/>
    <w:rsid w:val="00F22C25"/>
    <w:rsid w:val="00F24576"/>
    <w:rsid w:val="00F24F54"/>
    <w:rsid w:val="00F259C2"/>
    <w:rsid w:val="00F25AF8"/>
    <w:rsid w:val="00F2637F"/>
    <w:rsid w:val="00F26C21"/>
    <w:rsid w:val="00F271E1"/>
    <w:rsid w:val="00F2730F"/>
    <w:rsid w:val="00F30CF8"/>
    <w:rsid w:val="00F31046"/>
    <w:rsid w:val="00F310EA"/>
    <w:rsid w:val="00F32D41"/>
    <w:rsid w:val="00F32D4C"/>
    <w:rsid w:val="00F33D51"/>
    <w:rsid w:val="00F34B14"/>
    <w:rsid w:val="00F34E3F"/>
    <w:rsid w:val="00F35C6B"/>
    <w:rsid w:val="00F360A0"/>
    <w:rsid w:val="00F3626F"/>
    <w:rsid w:val="00F37330"/>
    <w:rsid w:val="00F4008D"/>
    <w:rsid w:val="00F40101"/>
    <w:rsid w:val="00F4146A"/>
    <w:rsid w:val="00F434E6"/>
    <w:rsid w:val="00F458B8"/>
    <w:rsid w:val="00F46723"/>
    <w:rsid w:val="00F46B91"/>
    <w:rsid w:val="00F46E29"/>
    <w:rsid w:val="00F4743E"/>
    <w:rsid w:val="00F4771B"/>
    <w:rsid w:val="00F47CCB"/>
    <w:rsid w:val="00F50016"/>
    <w:rsid w:val="00F503D0"/>
    <w:rsid w:val="00F506C1"/>
    <w:rsid w:val="00F509ED"/>
    <w:rsid w:val="00F50D15"/>
    <w:rsid w:val="00F50D45"/>
    <w:rsid w:val="00F5175C"/>
    <w:rsid w:val="00F52963"/>
    <w:rsid w:val="00F53BC8"/>
    <w:rsid w:val="00F53E28"/>
    <w:rsid w:val="00F543D4"/>
    <w:rsid w:val="00F60265"/>
    <w:rsid w:val="00F60D2F"/>
    <w:rsid w:val="00F619E6"/>
    <w:rsid w:val="00F6232F"/>
    <w:rsid w:val="00F6520F"/>
    <w:rsid w:val="00F66A9E"/>
    <w:rsid w:val="00F67C30"/>
    <w:rsid w:val="00F70799"/>
    <w:rsid w:val="00F70E01"/>
    <w:rsid w:val="00F724FB"/>
    <w:rsid w:val="00F725D1"/>
    <w:rsid w:val="00F744A6"/>
    <w:rsid w:val="00F7493A"/>
    <w:rsid w:val="00F756DD"/>
    <w:rsid w:val="00F8041B"/>
    <w:rsid w:val="00F81569"/>
    <w:rsid w:val="00F83182"/>
    <w:rsid w:val="00F8325A"/>
    <w:rsid w:val="00F83B58"/>
    <w:rsid w:val="00F8610A"/>
    <w:rsid w:val="00F862F7"/>
    <w:rsid w:val="00F867DF"/>
    <w:rsid w:val="00F90DFE"/>
    <w:rsid w:val="00F91906"/>
    <w:rsid w:val="00F91D3E"/>
    <w:rsid w:val="00F96821"/>
    <w:rsid w:val="00F972DA"/>
    <w:rsid w:val="00FA24BA"/>
    <w:rsid w:val="00FA472D"/>
    <w:rsid w:val="00FA5E5E"/>
    <w:rsid w:val="00FA68F4"/>
    <w:rsid w:val="00FB035E"/>
    <w:rsid w:val="00FB10EC"/>
    <w:rsid w:val="00FB1717"/>
    <w:rsid w:val="00FB28BB"/>
    <w:rsid w:val="00FB46B3"/>
    <w:rsid w:val="00FB4B5F"/>
    <w:rsid w:val="00FB58B9"/>
    <w:rsid w:val="00FB77AA"/>
    <w:rsid w:val="00FC06E2"/>
    <w:rsid w:val="00FC1953"/>
    <w:rsid w:val="00FC4149"/>
    <w:rsid w:val="00FC438C"/>
    <w:rsid w:val="00FC4979"/>
    <w:rsid w:val="00FC632C"/>
    <w:rsid w:val="00FC68F1"/>
    <w:rsid w:val="00FC79BC"/>
    <w:rsid w:val="00FD01BF"/>
    <w:rsid w:val="00FD1C13"/>
    <w:rsid w:val="00FD6DD5"/>
    <w:rsid w:val="00FE595B"/>
    <w:rsid w:val="00FE71F0"/>
    <w:rsid w:val="00FE73FE"/>
    <w:rsid w:val="00FE741D"/>
    <w:rsid w:val="00FF0742"/>
    <w:rsid w:val="00FF124E"/>
    <w:rsid w:val="00FF1820"/>
    <w:rsid w:val="00FF1C9B"/>
    <w:rsid w:val="00FF1E51"/>
    <w:rsid w:val="00FF2136"/>
    <w:rsid w:val="00FF23F1"/>
    <w:rsid w:val="00FF2ABA"/>
    <w:rsid w:val="00FF36AE"/>
    <w:rsid w:val="00FF3A0C"/>
    <w:rsid w:val="00FF4767"/>
    <w:rsid w:val="00FF48D1"/>
    <w:rsid w:val="00FF57E4"/>
    <w:rsid w:val="00FF7A12"/>
    <w:rsid w:val="06EC6AB0"/>
    <w:rsid w:val="086467C6"/>
    <w:rsid w:val="094F29D6"/>
    <w:rsid w:val="0D276B9D"/>
    <w:rsid w:val="0E8A1AA1"/>
    <w:rsid w:val="0F3F795B"/>
    <w:rsid w:val="11222D4A"/>
    <w:rsid w:val="14786346"/>
    <w:rsid w:val="1699316F"/>
    <w:rsid w:val="1B5E444B"/>
    <w:rsid w:val="1C605332"/>
    <w:rsid w:val="1DB513DA"/>
    <w:rsid w:val="1DD93D68"/>
    <w:rsid w:val="1F9B64EA"/>
    <w:rsid w:val="22EC2213"/>
    <w:rsid w:val="23A25BD2"/>
    <w:rsid w:val="255827A6"/>
    <w:rsid w:val="26B5118E"/>
    <w:rsid w:val="26BB0375"/>
    <w:rsid w:val="2B371DB6"/>
    <w:rsid w:val="2BEF100B"/>
    <w:rsid w:val="31686211"/>
    <w:rsid w:val="37AA29AC"/>
    <w:rsid w:val="3A2465D4"/>
    <w:rsid w:val="3C840B6D"/>
    <w:rsid w:val="3DD72870"/>
    <w:rsid w:val="3EEC4923"/>
    <w:rsid w:val="40396E4F"/>
    <w:rsid w:val="411D26A8"/>
    <w:rsid w:val="418270F4"/>
    <w:rsid w:val="42261AAF"/>
    <w:rsid w:val="43D53EAB"/>
    <w:rsid w:val="446B33CE"/>
    <w:rsid w:val="449E6BA1"/>
    <w:rsid w:val="4574306D"/>
    <w:rsid w:val="460E4F77"/>
    <w:rsid w:val="47231CE6"/>
    <w:rsid w:val="484B3571"/>
    <w:rsid w:val="48704E4B"/>
    <w:rsid w:val="4A824CBB"/>
    <w:rsid w:val="4ACA513A"/>
    <w:rsid w:val="4B7663C2"/>
    <w:rsid w:val="4B7A373B"/>
    <w:rsid w:val="4CD35F09"/>
    <w:rsid w:val="51AD7C1A"/>
    <w:rsid w:val="52436583"/>
    <w:rsid w:val="527934D7"/>
    <w:rsid w:val="54482DB5"/>
    <w:rsid w:val="54945FB5"/>
    <w:rsid w:val="55D93CB5"/>
    <w:rsid w:val="588968D1"/>
    <w:rsid w:val="59315941"/>
    <w:rsid w:val="59704B2D"/>
    <w:rsid w:val="5EF10C00"/>
    <w:rsid w:val="5F34207C"/>
    <w:rsid w:val="61453A83"/>
    <w:rsid w:val="64A05D01"/>
    <w:rsid w:val="65896BC1"/>
    <w:rsid w:val="6714572D"/>
    <w:rsid w:val="6A0F166A"/>
    <w:rsid w:val="6A6239A7"/>
    <w:rsid w:val="6BD722E7"/>
    <w:rsid w:val="6C8F061F"/>
    <w:rsid w:val="6D1F13CB"/>
    <w:rsid w:val="706A3C1C"/>
    <w:rsid w:val="70972D33"/>
    <w:rsid w:val="71935503"/>
    <w:rsid w:val="73990DED"/>
    <w:rsid w:val="759135D1"/>
    <w:rsid w:val="76A807BD"/>
    <w:rsid w:val="7AB142A4"/>
    <w:rsid w:val="7B5E5E88"/>
    <w:rsid w:val="7B6B4DA9"/>
    <w:rsid w:val="7E8C48B1"/>
    <w:rsid w:val="7F45675F"/>
    <w:rsid w:val="7F7F2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iPriority="0" w:semiHidden="0" w:name="index 2"/>
    <w:lsdException w:qFormat="1" w:uiPriority="0" w:semiHidden="0" w:name="index 3"/>
    <w:lsdException w:qFormat="1" w:unhideWhenUsed="0"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15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62"/>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link w:val="17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148"/>
    <w:qFormat/>
    <w:uiPriority w:val="0"/>
    <w:pPr>
      <w:keepNext/>
      <w:keepLines/>
      <w:numPr>
        <w:ilvl w:val="4"/>
        <w:numId w:val="1"/>
      </w:numPr>
      <w:spacing w:before="280" w:after="290" w:line="376" w:lineRule="auto"/>
      <w:outlineLvl w:val="4"/>
    </w:pPr>
    <w:rPr>
      <w:rFonts w:ascii="Calibri" w:hAnsi="Calibri"/>
      <w:b/>
      <w:sz w:val="28"/>
    </w:rPr>
  </w:style>
  <w:style w:type="paragraph" w:styleId="8">
    <w:name w:val="heading 6"/>
    <w:basedOn w:val="1"/>
    <w:next w:val="7"/>
    <w:link w:val="174"/>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151"/>
    <w:qFormat/>
    <w:uiPriority w:val="0"/>
    <w:pPr>
      <w:keepNext/>
      <w:keepLines/>
      <w:numPr>
        <w:ilvl w:val="6"/>
        <w:numId w:val="1"/>
      </w:numPr>
      <w:spacing w:before="240" w:after="64" w:line="320" w:lineRule="auto"/>
      <w:outlineLvl w:val="6"/>
    </w:pPr>
    <w:rPr>
      <w:rFonts w:ascii="Calibri" w:hAnsi="Calibri"/>
      <w:b/>
      <w:sz w:val="24"/>
    </w:rPr>
  </w:style>
  <w:style w:type="paragraph" w:styleId="10">
    <w:name w:val="heading 8"/>
    <w:basedOn w:val="1"/>
    <w:next w:val="7"/>
    <w:link w:val="15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177"/>
    <w:qFormat/>
    <w:uiPriority w:val="0"/>
    <w:pPr>
      <w:keepNext/>
      <w:keepLines/>
      <w:numPr>
        <w:ilvl w:val="8"/>
        <w:numId w:val="1"/>
      </w:numPr>
      <w:spacing w:before="240" w:after="64" w:line="320" w:lineRule="auto"/>
      <w:outlineLvl w:val="8"/>
    </w:pPr>
    <w:rPr>
      <w:rFonts w:ascii="Arial" w:hAnsi="Arial" w:eastAsia="黑体"/>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50"/>
    <w:qFormat/>
    <w:uiPriority w:val="0"/>
    <w:pPr>
      <w:ind w:firstLine="420"/>
    </w:pPr>
    <w:rPr>
      <w:rFonts w:ascii="Calibri" w:hAnsi="Calibri"/>
      <w:szCs w:val="20"/>
    </w:rPr>
  </w:style>
  <w:style w:type="paragraph" w:styleId="12">
    <w:name w:val="List 3"/>
    <w:basedOn w:val="1"/>
    <w:qFormat/>
    <w:uiPriority w:val="0"/>
    <w:pPr>
      <w:ind w:left="100" w:leftChars="400" w:hanging="200" w:hangingChars="200"/>
    </w:pPr>
  </w:style>
  <w:style w:type="paragraph" w:styleId="13">
    <w:name w:val="toc 7"/>
    <w:basedOn w:val="1"/>
    <w:next w:val="1"/>
    <w:unhideWhenUsed/>
    <w:qFormat/>
    <w:uiPriority w:val="0"/>
    <w:pPr>
      <w:ind w:left="2520" w:leftChars="1200"/>
    </w:pPr>
    <w:rPr>
      <w:rFonts w:ascii="Calibri" w:hAnsi="Calibri"/>
      <w:szCs w:val="22"/>
    </w:rPr>
  </w:style>
  <w:style w:type="paragraph" w:styleId="14">
    <w:name w:val="index 8"/>
    <w:basedOn w:val="1"/>
    <w:next w:val="1"/>
    <w:unhideWhenUsed/>
    <w:qFormat/>
    <w:uiPriority w:val="0"/>
    <w:pPr>
      <w:ind w:left="1680" w:hanging="210"/>
      <w:jc w:val="left"/>
    </w:pPr>
    <w:rPr>
      <w:rFonts w:ascii="Calibri" w:hAnsi="Calibri"/>
    </w:rPr>
  </w:style>
  <w:style w:type="paragraph" w:styleId="15">
    <w:name w:val="List Number"/>
    <w:basedOn w:val="1"/>
    <w:qFormat/>
    <w:uiPriority w:val="0"/>
    <w:pPr>
      <w:numPr>
        <w:ilvl w:val="0"/>
        <w:numId w:val="2"/>
      </w:numPr>
    </w:p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index 5"/>
    <w:basedOn w:val="1"/>
    <w:next w:val="1"/>
    <w:unhideWhenUsed/>
    <w:qFormat/>
    <w:uiPriority w:val="0"/>
    <w:pPr>
      <w:ind w:left="1050" w:hanging="210"/>
      <w:jc w:val="left"/>
    </w:pPr>
    <w:rPr>
      <w:rFonts w:ascii="Calibri" w:hAnsi="Calibri"/>
    </w:rPr>
  </w:style>
  <w:style w:type="paragraph" w:styleId="18">
    <w:name w:val="Document Map"/>
    <w:basedOn w:val="1"/>
    <w:link w:val="220"/>
    <w:qFormat/>
    <w:uiPriority w:val="0"/>
    <w:pPr>
      <w:shd w:val="clear" w:color="auto" w:fill="000080"/>
    </w:pPr>
  </w:style>
  <w:style w:type="paragraph" w:styleId="19">
    <w:name w:val="annotation text"/>
    <w:basedOn w:val="1"/>
    <w:link w:val="137"/>
    <w:qFormat/>
    <w:uiPriority w:val="0"/>
    <w:pPr>
      <w:jc w:val="left"/>
    </w:pPr>
  </w:style>
  <w:style w:type="paragraph" w:styleId="20">
    <w:name w:val="index 6"/>
    <w:basedOn w:val="1"/>
    <w:next w:val="1"/>
    <w:unhideWhenUsed/>
    <w:qFormat/>
    <w:uiPriority w:val="0"/>
    <w:pPr>
      <w:ind w:left="1260" w:hanging="210"/>
      <w:jc w:val="left"/>
    </w:pPr>
    <w:rPr>
      <w:rFonts w:ascii="Calibri" w:hAnsi="Calibri"/>
    </w:rPr>
  </w:style>
  <w:style w:type="paragraph" w:styleId="21">
    <w:name w:val="Body Text 3"/>
    <w:basedOn w:val="1"/>
    <w:link w:val="144"/>
    <w:qFormat/>
    <w:uiPriority w:val="0"/>
    <w:pPr>
      <w:spacing w:line="500" w:lineRule="exact"/>
    </w:pPr>
    <w:rPr>
      <w:rFonts w:ascii="Calibri" w:hAnsi="Calibri"/>
      <w:b/>
      <w:bCs/>
      <w:sz w:val="24"/>
    </w:rPr>
  </w:style>
  <w:style w:type="paragraph" w:styleId="22">
    <w:name w:val="Body Text"/>
    <w:basedOn w:val="1"/>
    <w:next w:val="1"/>
    <w:link w:val="161"/>
    <w:unhideWhenUsed/>
    <w:qFormat/>
    <w:uiPriority w:val="0"/>
    <w:pPr>
      <w:spacing w:after="120"/>
    </w:pPr>
  </w:style>
  <w:style w:type="paragraph" w:styleId="23">
    <w:name w:val="Body Text Indent"/>
    <w:basedOn w:val="1"/>
    <w:link w:val="164"/>
    <w:qFormat/>
    <w:uiPriority w:val="0"/>
    <w:pPr>
      <w:ind w:firstLine="830" w:firstLineChars="352"/>
    </w:pPr>
    <w:rPr>
      <w:rFonts w:ascii="仿宋_GB2312" w:eastAsia="仿宋_GB2312"/>
      <w:kern w:val="0"/>
      <w:sz w:val="32"/>
      <w:szCs w:val="20"/>
    </w:rPr>
  </w:style>
  <w:style w:type="paragraph" w:styleId="24">
    <w:name w:val="List Number 3"/>
    <w:basedOn w:val="1"/>
    <w:qFormat/>
    <w:uiPriority w:val="0"/>
    <w:pPr>
      <w:numPr>
        <w:ilvl w:val="0"/>
        <w:numId w:val="3"/>
      </w:numPr>
    </w:pPr>
  </w:style>
  <w:style w:type="paragraph" w:styleId="25">
    <w:name w:val="List 2"/>
    <w:basedOn w:val="1"/>
    <w:qFormat/>
    <w:uiPriority w:val="0"/>
    <w:pPr>
      <w:ind w:left="100" w:leftChars="200" w:hanging="200" w:hangingChars="200"/>
    </w:pPr>
    <w:rPr>
      <w:sz w:val="28"/>
    </w:rPr>
  </w:style>
  <w:style w:type="paragraph" w:styleId="26">
    <w:name w:val="index 4"/>
    <w:basedOn w:val="1"/>
    <w:next w:val="1"/>
    <w:qFormat/>
    <w:uiPriority w:val="0"/>
    <w:pPr>
      <w:ind w:left="600" w:leftChars="600"/>
    </w:pPr>
  </w:style>
  <w:style w:type="paragraph" w:styleId="27">
    <w:name w:val="toc 5"/>
    <w:basedOn w:val="1"/>
    <w:next w:val="1"/>
    <w:unhideWhenUsed/>
    <w:qFormat/>
    <w:uiPriority w:val="0"/>
    <w:pPr>
      <w:ind w:left="1680" w:leftChars="800"/>
    </w:pPr>
    <w:rPr>
      <w:rFonts w:ascii="Calibri" w:hAnsi="Calibri"/>
      <w:szCs w:val="22"/>
    </w:rPr>
  </w:style>
  <w:style w:type="paragraph" w:styleId="28">
    <w:name w:val="toc 3"/>
    <w:basedOn w:val="1"/>
    <w:next w:val="1"/>
    <w:unhideWhenUsed/>
    <w:qFormat/>
    <w:uiPriority w:val="39"/>
    <w:pPr>
      <w:ind w:left="840" w:leftChars="400"/>
    </w:pPr>
    <w:rPr>
      <w:rFonts w:ascii="Calibri" w:hAnsi="Calibri"/>
      <w:szCs w:val="22"/>
    </w:rPr>
  </w:style>
  <w:style w:type="paragraph" w:styleId="29">
    <w:name w:val="Plain Text"/>
    <w:basedOn w:val="1"/>
    <w:link w:val="163"/>
    <w:qFormat/>
    <w:uiPriority w:val="0"/>
    <w:rPr>
      <w:rFonts w:ascii="宋体" w:hAnsi="Courier New"/>
      <w:kern w:val="0"/>
      <w:sz w:val="20"/>
      <w:szCs w:val="21"/>
    </w:rPr>
  </w:style>
  <w:style w:type="paragraph" w:styleId="30">
    <w:name w:val="toc 8"/>
    <w:basedOn w:val="1"/>
    <w:next w:val="1"/>
    <w:unhideWhenUsed/>
    <w:qFormat/>
    <w:uiPriority w:val="0"/>
    <w:pPr>
      <w:ind w:left="2940" w:leftChars="1400"/>
    </w:pPr>
    <w:rPr>
      <w:rFonts w:ascii="Calibri" w:hAnsi="Calibri"/>
      <w:szCs w:val="22"/>
    </w:rPr>
  </w:style>
  <w:style w:type="paragraph" w:styleId="31">
    <w:name w:val="index 3"/>
    <w:basedOn w:val="1"/>
    <w:next w:val="1"/>
    <w:unhideWhenUsed/>
    <w:qFormat/>
    <w:uiPriority w:val="0"/>
    <w:pPr>
      <w:ind w:left="630" w:hanging="210"/>
      <w:jc w:val="left"/>
    </w:pPr>
    <w:rPr>
      <w:rFonts w:ascii="Calibri" w:hAnsi="Calibri"/>
    </w:rPr>
  </w:style>
  <w:style w:type="paragraph" w:styleId="32">
    <w:name w:val="Date"/>
    <w:basedOn w:val="1"/>
    <w:next w:val="1"/>
    <w:link w:val="165"/>
    <w:unhideWhenUsed/>
    <w:qFormat/>
    <w:uiPriority w:val="0"/>
    <w:pPr>
      <w:ind w:left="100" w:leftChars="2500"/>
    </w:pPr>
  </w:style>
  <w:style w:type="paragraph" w:styleId="33">
    <w:name w:val="Body Text Indent 2"/>
    <w:basedOn w:val="1"/>
    <w:link w:val="145"/>
    <w:qFormat/>
    <w:uiPriority w:val="0"/>
    <w:pPr>
      <w:ind w:firstLine="630"/>
    </w:pPr>
    <w:rPr>
      <w:rFonts w:ascii="Calibri" w:hAnsi="Calibri"/>
      <w:sz w:val="32"/>
      <w:szCs w:val="20"/>
    </w:rPr>
  </w:style>
  <w:style w:type="paragraph" w:styleId="34">
    <w:name w:val="endnote text"/>
    <w:basedOn w:val="1"/>
    <w:unhideWhenUsed/>
    <w:qFormat/>
    <w:uiPriority w:val="0"/>
    <w:pPr>
      <w:snapToGrid w:val="0"/>
      <w:jc w:val="left"/>
    </w:pPr>
  </w:style>
  <w:style w:type="paragraph" w:styleId="35">
    <w:name w:val="Balloon Text"/>
    <w:basedOn w:val="1"/>
    <w:link w:val="199"/>
    <w:qFormat/>
    <w:uiPriority w:val="0"/>
    <w:rPr>
      <w:sz w:val="18"/>
      <w:szCs w:val="18"/>
    </w:rPr>
  </w:style>
  <w:style w:type="paragraph" w:styleId="36">
    <w:name w:val="footer"/>
    <w:basedOn w:val="1"/>
    <w:link w:val="166"/>
    <w:unhideWhenUsed/>
    <w:qFormat/>
    <w:uiPriority w:val="99"/>
    <w:pPr>
      <w:tabs>
        <w:tab w:val="center" w:pos="4153"/>
        <w:tab w:val="right" w:pos="8306"/>
      </w:tabs>
      <w:snapToGrid w:val="0"/>
      <w:jc w:val="left"/>
    </w:pPr>
    <w:rPr>
      <w:rFonts w:ascii="Calibri" w:hAnsi="Calibri"/>
      <w:kern w:val="0"/>
      <w:sz w:val="18"/>
      <w:szCs w:val="18"/>
    </w:rPr>
  </w:style>
  <w:style w:type="paragraph" w:styleId="37">
    <w:name w:val="header"/>
    <w:basedOn w:val="1"/>
    <w:link w:val="138"/>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8">
    <w:name w:val="toc 1"/>
    <w:basedOn w:val="1"/>
    <w:next w:val="1"/>
    <w:unhideWhenUsed/>
    <w:qFormat/>
    <w:uiPriority w:val="39"/>
  </w:style>
  <w:style w:type="paragraph" w:styleId="39">
    <w:name w:val="toc 4"/>
    <w:basedOn w:val="1"/>
    <w:next w:val="1"/>
    <w:unhideWhenUsed/>
    <w:qFormat/>
    <w:uiPriority w:val="0"/>
    <w:pPr>
      <w:ind w:left="1260" w:leftChars="600"/>
    </w:pPr>
    <w:rPr>
      <w:rFonts w:ascii="Calibri" w:hAnsi="Calibri"/>
      <w:szCs w:val="22"/>
    </w:rPr>
  </w:style>
  <w:style w:type="paragraph" w:styleId="40">
    <w:name w:val="index heading"/>
    <w:basedOn w:val="1"/>
    <w:next w:val="41"/>
    <w:qFormat/>
    <w:uiPriority w:val="0"/>
    <w:rPr>
      <w:szCs w:val="20"/>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Subtitle"/>
    <w:basedOn w:val="1"/>
    <w:next w:val="1"/>
    <w:link w:val="243"/>
    <w:qFormat/>
    <w:uiPriority w:val="0"/>
    <w:pPr>
      <w:spacing w:before="240" w:after="60" w:line="312" w:lineRule="auto"/>
      <w:jc w:val="center"/>
      <w:outlineLvl w:val="1"/>
    </w:pPr>
    <w:rPr>
      <w:rFonts w:ascii="Cambria" w:hAnsi="Cambria"/>
      <w:b/>
      <w:bCs/>
      <w:kern w:val="28"/>
      <w:sz w:val="32"/>
      <w:szCs w:val="32"/>
    </w:rPr>
  </w:style>
  <w:style w:type="paragraph" w:styleId="43">
    <w:name w:val="List"/>
    <w:basedOn w:val="1"/>
    <w:qFormat/>
    <w:uiPriority w:val="0"/>
    <w:pPr>
      <w:ind w:left="200" w:hanging="200" w:hangingChars="200"/>
    </w:pPr>
    <w:rPr>
      <w:sz w:val="28"/>
    </w:rPr>
  </w:style>
  <w:style w:type="paragraph" w:styleId="44">
    <w:name w:val="footnote text"/>
    <w:basedOn w:val="1"/>
    <w:link w:val="229"/>
    <w:unhideWhenUsed/>
    <w:qFormat/>
    <w:uiPriority w:val="0"/>
    <w:pPr>
      <w:snapToGrid w:val="0"/>
      <w:jc w:val="left"/>
    </w:pPr>
    <w:rPr>
      <w:sz w:val="18"/>
      <w:szCs w:val="18"/>
    </w:rPr>
  </w:style>
  <w:style w:type="paragraph" w:styleId="45">
    <w:name w:val="toc 6"/>
    <w:basedOn w:val="1"/>
    <w:next w:val="1"/>
    <w:unhideWhenUsed/>
    <w:qFormat/>
    <w:uiPriority w:val="0"/>
    <w:pPr>
      <w:ind w:left="2100" w:leftChars="1000"/>
    </w:pPr>
    <w:rPr>
      <w:rFonts w:ascii="Calibri" w:hAnsi="Calibri"/>
      <w:szCs w:val="22"/>
    </w:rPr>
  </w:style>
  <w:style w:type="paragraph" w:styleId="46">
    <w:name w:val="Body Text Indent 3"/>
    <w:basedOn w:val="1"/>
    <w:link w:val="143"/>
    <w:qFormat/>
    <w:uiPriority w:val="0"/>
    <w:pPr>
      <w:spacing w:after="120"/>
      <w:ind w:left="420" w:leftChars="200"/>
    </w:pPr>
    <w:rPr>
      <w:rFonts w:ascii="Calibri" w:hAnsi="Calibri"/>
      <w:sz w:val="16"/>
      <w:szCs w:val="16"/>
    </w:rPr>
  </w:style>
  <w:style w:type="paragraph" w:styleId="47">
    <w:name w:val="index 7"/>
    <w:basedOn w:val="1"/>
    <w:next w:val="1"/>
    <w:unhideWhenUsed/>
    <w:qFormat/>
    <w:uiPriority w:val="0"/>
    <w:pPr>
      <w:ind w:left="1470" w:hanging="210"/>
      <w:jc w:val="left"/>
    </w:pPr>
    <w:rPr>
      <w:rFonts w:ascii="Calibri" w:hAnsi="Calibri"/>
    </w:rPr>
  </w:style>
  <w:style w:type="paragraph" w:styleId="48">
    <w:name w:val="index 9"/>
    <w:basedOn w:val="1"/>
    <w:next w:val="1"/>
    <w:unhideWhenUsed/>
    <w:qFormat/>
    <w:uiPriority w:val="0"/>
    <w:pPr>
      <w:ind w:left="1890" w:hanging="210"/>
      <w:jc w:val="left"/>
    </w:pPr>
    <w:rPr>
      <w:rFonts w:ascii="Calibri" w:hAnsi="Calibri"/>
    </w:rPr>
  </w:style>
  <w:style w:type="paragraph" w:styleId="49">
    <w:name w:val="table of figures"/>
    <w:basedOn w:val="1"/>
    <w:next w:val="1"/>
    <w:unhideWhenUsed/>
    <w:qFormat/>
    <w:uiPriority w:val="0"/>
    <w:pPr>
      <w:ind w:left="840" w:leftChars="200" w:hanging="420" w:hangingChars="200"/>
    </w:pPr>
    <w:rPr>
      <w:rFonts w:ascii="Calibri" w:hAnsi="Calibri"/>
    </w:rPr>
  </w:style>
  <w:style w:type="paragraph" w:styleId="50">
    <w:name w:val="toc 2"/>
    <w:basedOn w:val="1"/>
    <w:next w:val="1"/>
    <w:unhideWhenUsed/>
    <w:qFormat/>
    <w:uiPriority w:val="39"/>
    <w:pPr>
      <w:tabs>
        <w:tab w:val="right" w:leader="dot" w:pos="8450"/>
      </w:tabs>
      <w:ind w:left="420" w:leftChars="200"/>
    </w:pPr>
  </w:style>
  <w:style w:type="paragraph" w:styleId="51">
    <w:name w:val="toc 9"/>
    <w:basedOn w:val="1"/>
    <w:next w:val="1"/>
    <w:unhideWhenUsed/>
    <w:qFormat/>
    <w:uiPriority w:val="0"/>
    <w:pPr>
      <w:ind w:left="3360" w:leftChars="1600"/>
    </w:pPr>
    <w:rPr>
      <w:rFonts w:ascii="Calibri" w:hAnsi="Calibri"/>
      <w:szCs w:val="22"/>
    </w:rPr>
  </w:style>
  <w:style w:type="paragraph" w:styleId="52">
    <w:name w:val="Body Text 2"/>
    <w:basedOn w:val="1"/>
    <w:link w:val="142"/>
    <w:qFormat/>
    <w:uiPriority w:val="0"/>
    <w:pPr>
      <w:spacing w:after="120" w:line="480" w:lineRule="auto"/>
    </w:pPr>
    <w:rPr>
      <w:rFonts w:ascii="Calibri" w:hAnsi="Calibri"/>
    </w:rPr>
  </w:style>
  <w:style w:type="paragraph" w:styleId="5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rPr>
  </w:style>
  <w:style w:type="paragraph" w:styleId="55">
    <w:name w:val="index 2"/>
    <w:basedOn w:val="1"/>
    <w:next w:val="1"/>
    <w:unhideWhenUsed/>
    <w:qFormat/>
    <w:uiPriority w:val="0"/>
    <w:pPr>
      <w:ind w:left="420" w:hanging="210"/>
      <w:jc w:val="left"/>
    </w:pPr>
    <w:rPr>
      <w:rFonts w:ascii="Calibri" w:hAnsi="Calibri"/>
    </w:rPr>
  </w:style>
  <w:style w:type="paragraph" w:styleId="56">
    <w:name w:val="Title"/>
    <w:basedOn w:val="1"/>
    <w:next w:val="1"/>
    <w:link w:val="203"/>
    <w:qFormat/>
    <w:uiPriority w:val="0"/>
    <w:pPr>
      <w:spacing w:before="240" w:after="60"/>
      <w:jc w:val="center"/>
      <w:outlineLvl w:val="0"/>
    </w:pPr>
    <w:rPr>
      <w:rFonts w:ascii="Cambria" w:hAnsi="Cambria"/>
      <w:b/>
      <w:bCs/>
      <w:sz w:val="32"/>
      <w:szCs w:val="32"/>
    </w:rPr>
  </w:style>
  <w:style w:type="paragraph" w:styleId="57">
    <w:name w:val="annotation subject"/>
    <w:basedOn w:val="19"/>
    <w:next w:val="19"/>
    <w:link w:val="183"/>
    <w:qFormat/>
    <w:uiPriority w:val="0"/>
    <w:rPr>
      <w:b/>
      <w:bCs/>
    </w:rPr>
  </w:style>
  <w:style w:type="paragraph" w:styleId="58">
    <w:name w:val="Body Text First Indent"/>
    <w:basedOn w:val="22"/>
    <w:link w:val="152"/>
    <w:qFormat/>
    <w:uiPriority w:val="0"/>
    <w:pPr>
      <w:ind w:firstLine="420" w:firstLineChars="100"/>
    </w:pPr>
    <w:rPr>
      <w:rFonts w:ascii="宋体" w:hAnsi="Courier New"/>
      <w:kern w:val="0"/>
      <w:sz w:val="20"/>
      <w:szCs w:val="21"/>
    </w:rPr>
  </w:style>
  <w:style w:type="table" w:styleId="60">
    <w:name w:val="Table Grid"/>
    <w:basedOn w:val="5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2">
    <w:name w:val="Strong"/>
    <w:qFormat/>
    <w:uiPriority w:val="0"/>
    <w:rPr>
      <w:rFonts w:ascii="Tahoma" w:hAnsi="Tahoma" w:eastAsia="宋体" w:cs="Times New Roman"/>
      <w:b/>
      <w:bCs/>
      <w:spacing w:val="10"/>
      <w:kern w:val="2"/>
      <w:sz w:val="24"/>
      <w:szCs w:val="24"/>
      <w:lang w:val="en-US" w:eastAsia="zh-CN" w:bidi="ar-SA"/>
    </w:rPr>
  </w:style>
  <w:style w:type="character" w:styleId="63">
    <w:name w:val="page number"/>
    <w:basedOn w:val="61"/>
    <w:qFormat/>
    <w:uiPriority w:val="0"/>
    <w:rPr>
      <w:rFonts w:ascii="Calibri" w:hAnsi="Calibri" w:eastAsia="宋体" w:cs="Times New Roman"/>
    </w:rPr>
  </w:style>
  <w:style w:type="character" w:styleId="64">
    <w:name w:val="FollowedHyperlink"/>
    <w:unhideWhenUsed/>
    <w:qFormat/>
    <w:uiPriority w:val="0"/>
    <w:rPr>
      <w:rFonts w:ascii="Calibri" w:hAnsi="Calibri" w:eastAsia="宋体" w:cs="Times New Roman"/>
      <w:color w:val="800080"/>
      <w:u w:val="single"/>
    </w:rPr>
  </w:style>
  <w:style w:type="character" w:styleId="65">
    <w:name w:val="Emphasis"/>
    <w:qFormat/>
    <w:uiPriority w:val="0"/>
    <w:rPr>
      <w:rFonts w:ascii="Calibri" w:hAnsi="Calibri" w:eastAsia="宋体" w:cs="Times New Roman"/>
      <w:i/>
      <w:iCs/>
    </w:rPr>
  </w:style>
  <w:style w:type="character" w:styleId="66">
    <w:name w:val="Hyperlink"/>
    <w:unhideWhenUsed/>
    <w:qFormat/>
    <w:uiPriority w:val="99"/>
    <w:rPr>
      <w:rFonts w:ascii="Calibri" w:hAnsi="Calibri" w:eastAsia="宋体" w:cs="Times New Roman"/>
      <w:color w:val="0000FF"/>
      <w:u w:val="single"/>
    </w:rPr>
  </w:style>
  <w:style w:type="character" w:styleId="67">
    <w:name w:val="HTML Code"/>
    <w:qFormat/>
    <w:uiPriority w:val="0"/>
    <w:rPr>
      <w:rFonts w:ascii="Courier New" w:hAnsi="Courier New" w:eastAsia="宋体" w:cs="Times New Roman"/>
      <w:sz w:val="20"/>
    </w:rPr>
  </w:style>
  <w:style w:type="character" w:styleId="68">
    <w:name w:val="annotation reference"/>
    <w:qFormat/>
    <w:uiPriority w:val="0"/>
    <w:rPr>
      <w:rFonts w:ascii="Calibri" w:hAnsi="Calibri" w:eastAsia="宋体" w:cs="Times New Roman"/>
      <w:sz w:val="21"/>
      <w:szCs w:val="21"/>
    </w:rPr>
  </w:style>
  <w:style w:type="character" w:styleId="69">
    <w:name w:val="HTML Cite"/>
    <w:qFormat/>
    <w:uiPriority w:val="0"/>
    <w:rPr>
      <w:rFonts w:ascii="Calibri" w:hAnsi="Calibri" w:eastAsia="宋体" w:cs="Times New Roman"/>
    </w:rPr>
  </w:style>
  <w:style w:type="paragraph" w:customStyle="1" w:styleId="70">
    <w:name w:val="题注5"/>
    <w:basedOn w:val="1"/>
    <w:next w:val="16"/>
    <w:qFormat/>
    <w:uiPriority w:val="0"/>
    <w:pPr>
      <w:jc w:val="center"/>
    </w:pPr>
    <w:rPr>
      <w:b/>
      <w:color w:val="000000"/>
      <w:sz w:val="24"/>
      <w:szCs w:val="21"/>
    </w:rPr>
  </w:style>
  <w:style w:type="paragraph" w:customStyle="1" w:styleId="7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2">
    <w:name w:val="题注4"/>
    <w:basedOn w:val="1"/>
    <w:next w:val="16"/>
    <w:qFormat/>
    <w:uiPriority w:val="0"/>
    <w:pPr>
      <w:ind w:left="-132" w:leftChars="-64" w:right="-105" w:rightChars="-50" w:hanging="2"/>
      <w:jc w:val="center"/>
    </w:pPr>
    <w:rPr>
      <w:b/>
      <w:color w:val="FF0000"/>
      <w:szCs w:val="21"/>
      <w:lang w:val="en-GB"/>
    </w:rPr>
  </w:style>
  <w:style w:type="paragraph" w:customStyle="1" w:styleId="73">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customStyle="1" w:styleId="74">
    <w:name w:val="表格文字"/>
    <w:basedOn w:val="1"/>
    <w:qFormat/>
    <w:uiPriority w:val="0"/>
    <w:pPr>
      <w:spacing w:before="25" w:after="25"/>
      <w:jc w:val="left"/>
    </w:pPr>
    <w:rPr>
      <w:bCs/>
      <w:spacing w:val="10"/>
      <w:kern w:val="0"/>
      <w:sz w:val="24"/>
      <w:szCs w:val="20"/>
    </w:rPr>
  </w:style>
  <w:style w:type="paragraph" w:customStyle="1" w:styleId="75">
    <w:name w:val="Char Char2 Char Char Char Char Char"/>
    <w:basedOn w:val="1"/>
    <w:qFormat/>
    <w:uiPriority w:val="0"/>
    <w:pPr>
      <w:numPr>
        <w:ilvl w:val="0"/>
        <w:numId w:val="4"/>
      </w:numPr>
    </w:pPr>
    <w:rPr>
      <w:sz w:val="24"/>
    </w:rPr>
  </w:style>
  <w:style w:type="paragraph" w:customStyle="1" w:styleId="7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77">
    <w:name w:val="_Style 76"/>
    <w:basedOn w:val="3"/>
    <w:next w:val="1"/>
    <w:qFormat/>
    <w:uiPriority w:val="0"/>
    <w:pPr>
      <w:widowControl/>
      <w:numPr>
        <w:ilvl w:val="0"/>
        <w:numId w:val="5"/>
      </w:numPr>
      <w:spacing w:before="480" w:after="0" w:line="276" w:lineRule="auto"/>
      <w:jc w:val="left"/>
      <w:outlineLvl w:val="9"/>
    </w:pPr>
    <w:rPr>
      <w:rFonts w:ascii="Cambria" w:hAnsi="Cambria"/>
      <w:color w:val="365F91"/>
      <w:kern w:val="0"/>
      <w:sz w:val="28"/>
      <w:szCs w:val="28"/>
    </w:rPr>
  </w:style>
  <w:style w:type="paragraph" w:customStyle="1" w:styleId="78">
    <w:name w:val="Zchn Zchn"/>
    <w:basedOn w:val="1"/>
    <w:qFormat/>
    <w:uiPriority w:val="0"/>
    <w:rPr>
      <w:rFonts w:ascii="Tahoma" w:hAnsi="Tahoma"/>
      <w:sz w:val="24"/>
      <w:szCs w:val="20"/>
    </w:rPr>
  </w:style>
  <w:style w:type="paragraph" w:customStyle="1" w:styleId="7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1">
    <w:name w:val="五级标题"/>
    <w:basedOn w:val="1"/>
    <w:link w:val="153"/>
    <w:qFormat/>
    <w:uiPriority w:val="0"/>
    <w:pPr>
      <w:numPr>
        <w:ilvl w:val="0"/>
        <w:numId w:val="6"/>
      </w:numPr>
      <w:spacing w:line="360" w:lineRule="auto"/>
      <w:outlineLvl w:val="4"/>
    </w:pPr>
    <w:rPr>
      <w:rFonts w:ascii="Calibri" w:hAnsi="Calibri" w:eastAsia="黑体"/>
      <w:b/>
      <w:sz w:val="28"/>
      <w:szCs w:val="20"/>
    </w:rPr>
  </w:style>
  <w:style w:type="paragraph" w:customStyle="1" w:styleId="8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83">
    <w:name w:val="Char Char Char Char Char Char Char"/>
    <w:basedOn w:val="1"/>
    <w:qFormat/>
    <w:uiPriority w:val="0"/>
    <w:pPr>
      <w:tabs>
        <w:tab w:val="left" w:pos="425"/>
      </w:tabs>
      <w:ind w:left="425" w:hanging="425"/>
    </w:pPr>
    <w:rPr>
      <w:rFonts w:eastAsia="仿宋_GB2312"/>
      <w:kern w:val="24"/>
      <w:sz w:val="24"/>
    </w:rPr>
  </w:style>
  <w:style w:type="paragraph" w:customStyle="1" w:styleId="84">
    <w:name w:val="正文段"/>
    <w:basedOn w:val="1"/>
    <w:qFormat/>
    <w:uiPriority w:val="0"/>
    <w:pPr>
      <w:widowControl/>
      <w:snapToGrid w:val="0"/>
      <w:spacing w:afterLines="50"/>
      <w:ind w:firstLine="200" w:firstLineChars="200"/>
    </w:pPr>
    <w:rPr>
      <w:kern w:val="0"/>
      <w:sz w:val="24"/>
      <w:szCs w:val="20"/>
    </w:rPr>
  </w:style>
  <w:style w:type="paragraph" w:customStyle="1" w:styleId="85">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86">
    <w:name w:val="_Style 85"/>
    <w:qFormat/>
    <w:uiPriority w:val="0"/>
    <w:rPr>
      <w:rFonts w:ascii="Times New Roman" w:hAnsi="Times New Roman" w:eastAsia="宋体" w:cs="Times New Roman"/>
      <w:kern w:val="2"/>
      <w:sz w:val="21"/>
      <w:szCs w:val="24"/>
      <w:lang w:val="en-US" w:eastAsia="zh-CN" w:bidi="ar-SA"/>
    </w:rPr>
  </w:style>
  <w:style w:type="paragraph" w:customStyle="1" w:styleId="87">
    <w:name w:val="Char Char Char"/>
    <w:basedOn w:val="1"/>
    <w:qFormat/>
    <w:uiPriority w:val="0"/>
    <w:rPr>
      <w:rFonts w:ascii="Tahoma" w:hAnsi="Tahoma"/>
      <w:sz w:val="24"/>
      <w:szCs w:val="20"/>
    </w:rPr>
  </w:style>
  <w:style w:type="paragraph" w:customStyle="1" w:styleId="88">
    <w:name w:val="Char Char Char Char"/>
    <w:basedOn w:val="1"/>
    <w:qFormat/>
    <w:uiPriority w:val="0"/>
    <w:pPr>
      <w:tabs>
        <w:tab w:val="left" w:pos="780"/>
      </w:tabs>
      <w:ind w:left="780" w:hanging="360"/>
    </w:pPr>
    <w:rPr>
      <w:sz w:val="24"/>
    </w:rPr>
  </w:style>
  <w:style w:type="paragraph" w:customStyle="1" w:styleId="8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91">
    <w:name w:val="默认段落字体 Para Char"/>
    <w:basedOn w:val="1"/>
    <w:qFormat/>
    <w:uiPriority w:val="0"/>
    <w:rPr>
      <w:rFonts w:ascii="宋体" w:hAnsi="宋体"/>
      <w:b/>
      <w:sz w:val="28"/>
      <w:szCs w:val="28"/>
    </w:rPr>
  </w:style>
  <w:style w:type="paragraph" w:customStyle="1" w:styleId="92">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93">
    <w:name w:val="样式 首行缩进:  2 字符"/>
    <w:basedOn w:val="1"/>
    <w:qFormat/>
    <w:uiPriority w:val="0"/>
    <w:pPr>
      <w:spacing w:line="400" w:lineRule="exact"/>
      <w:ind w:firstLine="200" w:firstLineChars="200"/>
    </w:pPr>
    <w:rPr>
      <w:rFonts w:cs="宋体"/>
      <w:sz w:val="24"/>
    </w:rPr>
  </w:style>
  <w:style w:type="paragraph" w:customStyle="1" w:styleId="94">
    <w:name w:val="Copyright"/>
    <w:basedOn w:val="1"/>
    <w:qFormat/>
    <w:uiPriority w:val="0"/>
    <w:pPr>
      <w:widowControl/>
      <w:spacing w:before="480" w:after="60"/>
      <w:jc w:val="center"/>
    </w:pPr>
    <w:rPr>
      <w:rFonts w:ascii="Trebuchet MS" w:hAnsi="Trebuchet MS" w:cs="Trebuchet MS"/>
      <w:b/>
      <w:color w:val="042D56"/>
      <w:kern w:val="0"/>
      <w:sz w:val="20"/>
      <w:lang w:val="en-AU" w:eastAsia="en-AU"/>
    </w:rPr>
  </w:style>
  <w:style w:type="paragraph" w:customStyle="1" w:styleId="9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6">
    <w:name w:val="招标文件样式2"/>
    <w:basedOn w:val="1"/>
    <w:qFormat/>
    <w:uiPriority w:val="0"/>
    <w:pPr>
      <w:jc w:val="center"/>
      <w:outlineLvl w:val="0"/>
    </w:pPr>
    <w:rPr>
      <w:rFonts w:ascii="宋体" w:hAnsi="宋体"/>
      <w:b/>
      <w:sz w:val="28"/>
      <w:szCs w:val="28"/>
    </w:rPr>
  </w:style>
  <w:style w:type="paragraph" w:customStyle="1" w:styleId="97">
    <w:name w:val="默认段落字体 Para Char Char Char Char Char Char Char Char Char1 Char Char Char Char"/>
    <w:basedOn w:val="1"/>
    <w:qFormat/>
    <w:uiPriority w:val="0"/>
    <w:rPr>
      <w:rFonts w:ascii="Tahoma" w:hAnsi="Tahoma"/>
      <w:sz w:val="24"/>
      <w:szCs w:val="20"/>
    </w:rPr>
  </w:style>
  <w:style w:type="paragraph" w:customStyle="1" w:styleId="9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9">
    <w:name w:val="办公自动化专用标题"/>
    <w:basedOn w:val="56"/>
    <w:qFormat/>
    <w:uiPriority w:val="0"/>
    <w:pPr>
      <w:spacing w:line="560" w:lineRule="atLeast"/>
    </w:pPr>
    <w:rPr>
      <w:rFonts w:ascii="宋体" w:hAnsi="Arial"/>
      <w:bCs w:val="0"/>
      <w:sz w:val="44"/>
      <w:szCs w:val="20"/>
    </w:rPr>
  </w:style>
  <w:style w:type="paragraph" w:customStyle="1" w:styleId="100">
    <w:name w:val="Char11"/>
    <w:basedOn w:val="18"/>
    <w:qFormat/>
    <w:uiPriority w:val="0"/>
    <w:rPr>
      <w:rFonts w:ascii="Tahoma" w:hAnsi="Tahoma" w:cs="Tahoma"/>
      <w:kern w:val="0"/>
      <w:sz w:val="18"/>
    </w:rPr>
  </w:style>
  <w:style w:type="paragraph" w:styleId="101">
    <w:name w:val="List Paragraph"/>
    <w:basedOn w:val="1"/>
    <w:qFormat/>
    <w:uiPriority w:val="0"/>
    <w:pPr>
      <w:ind w:firstLine="420" w:firstLineChars="200"/>
    </w:pPr>
  </w:style>
  <w:style w:type="paragraph" w:customStyle="1" w:styleId="10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3">
    <w:name w:val="正文首行缩进两字符"/>
    <w:basedOn w:val="1"/>
    <w:qFormat/>
    <w:uiPriority w:val="0"/>
    <w:pPr>
      <w:spacing w:line="360" w:lineRule="auto"/>
      <w:ind w:firstLine="200" w:firstLineChars="200"/>
    </w:pPr>
  </w:style>
  <w:style w:type="paragraph" w:customStyle="1" w:styleId="104">
    <w:name w:val="List Paragraph1"/>
    <w:basedOn w:val="1"/>
    <w:qFormat/>
    <w:uiPriority w:val="0"/>
    <w:pPr>
      <w:widowControl/>
      <w:spacing w:after="200" w:line="276" w:lineRule="auto"/>
      <w:ind w:left="720"/>
      <w:jc w:val="left"/>
    </w:pPr>
    <w:rPr>
      <w:rFonts w:ascii="Calibri" w:hAnsi="Calibri"/>
      <w:kern w:val="0"/>
      <w:sz w:val="22"/>
      <w:szCs w:val="22"/>
    </w:rPr>
  </w:style>
  <w:style w:type="paragraph" w:customStyle="1" w:styleId="105">
    <w:name w:val="表格"/>
    <w:basedOn w:val="1"/>
    <w:qFormat/>
    <w:uiPriority w:val="0"/>
    <w:pPr>
      <w:spacing w:line="400" w:lineRule="exact"/>
    </w:pPr>
    <w:rPr>
      <w:sz w:val="24"/>
    </w:rPr>
  </w:style>
  <w:style w:type="paragraph" w:customStyle="1" w:styleId="106">
    <w:name w:val="Char1"/>
    <w:basedOn w:val="1"/>
    <w:qFormat/>
    <w:uiPriority w:val="0"/>
    <w:rPr>
      <w:szCs w:val="21"/>
    </w:rPr>
  </w:style>
  <w:style w:type="paragraph" w:customStyle="1" w:styleId="107">
    <w:name w:val="Char Char2 Char"/>
    <w:basedOn w:val="1"/>
    <w:qFormat/>
    <w:uiPriority w:val="0"/>
    <w:rPr>
      <w:rFonts w:ascii="宋体" w:hAnsi="宋体"/>
      <w:b/>
      <w:sz w:val="28"/>
      <w:szCs w:val="28"/>
    </w:rPr>
  </w:style>
  <w:style w:type="paragraph" w:customStyle="1" w:styleId="108">
    <w:name w:val="四级标题"/>
    <w:basedOn w:val="1"/>
    <w:link w:val="168"/>
    <w:qFormat/>
    <w:uiPriority w:val="0"/>
    <w:pPr>
      <w:numPr>
        <w:ilvl w:val="0"/>
        <w:numId w:val="7"/>
      </w:numPr>
      <w:spacing w:line="360" w:lineRule="auto"/>
      <w:outlineLvl w:val="3"/>
    </w:pPr>
    <w:rPr>
      <w:rFonts w:ascii="Calibri" w:hAnsi="Calibri" w:eastAsia="黑体"/>
      <w:b/>
      <w:sz w:val="28"/>
      <w:szCs w:val="20"/>
    </w:rPr>
  </w:style>
  <w:style w:type="paragraph" w:customStyle="1" w:styleId="109">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110">
    <w:name w:val="标题-3"/>
    <w:basedOn w:val="1"/>
    <w:link w:val="158"/>
    <w:qFormat/>
    <w:uiPriority w:val="0"/>
    <w:pPr>
      <w:spacing w:beforeLines="50" w:afterLines="50"/>
      <w:outlineLvl w:val="2"/>
    </w:pPr>
    <w:rPr>
      <w:rFonts w:ascii="宋体" w:hAnsi="宋体"/>
      <w:b/>
      <w:kern w:val="0"/>
      <w:sz w:val="24"/>
    </w:rPr>
  </w:style>
  <w:style w:type="paragraph" w:customStyle="1" w:styleId="1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1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_Style 92"/>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_Style 37"/>
    <w:basedOn w:val="1"/>
    <w:next w:val="1"/>
    <w:qFormat/>
    <w:uiPriority w:val="0"/>
  </w:style>
  <w:style w:type="paragraph" w:customStyle="1" w:styleId="116">
    <w:name w:val="样式1"/>
    <w:basedOn w:val="1"/>
    <w:next w:val="5"/>
    <w:qFormat/>
    <w:uiPriority w:val="0"/>
    <w:pPr>
      <w:spacing w:line="360" w:lineRule="auto"/>
      <w:ind w:firstLine="420" w:firstLineChars="200"/>
    </w:pPr>
    <w:rPr>
      <w:rFonts w:ascii="宋体" w:hAnsi="宋体"/>
      <w:szCs w:val="21"/>
    </w:rPr>
  </w:style>
  <w:style w:type="paragraph" w:customStyle="1" w:styleId="11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118">
    <w:name w:val="Intense Quote"/>
    <w:basedOn w:val="1"/>
    <w:next w:val="1"/>
    <w:link w:val="211"/>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paragraph" w:styleId="119">
    <w:name w:val="Quote"/>
    <w:basedOn w:val="1"/>
    <w:next w:val="1"/>
    <w:link w:val="225"/>
    <w:qFormat/>
    <w:uiPriority w:val="0"/>
    <w:rPr>
      <w:rFonts w:ascii="Calibri" w:hAnsi="Calibri"/>
      <w:i/>
      <w:iCs/>
      <w:color w:val="000000"/>
      <w:kern w:val="0"/>
      <w:sz w:val="20"/>
      <w:szCs w:val="20"/>
    </w:rPr>
  </w:style>
  <w:style w:type="paragraph" w:customStyle="1" w:styleId="120">
    <w:name w:val="1"/>
    <w:basedOn w:val="1"/>
    <w:next w:val="1"/>
    <w:qFormat/>
    <w:uiPriority w:val="0"/>
  </w:style>
  <w:style w:type="paragraph" w:customStyle="1" w:styleId="121">
    <w:name w:val="2-2ji"/>
    <w:basedOn w:val="2"/>
    <w:qFormat/>
    <w:uiPriority w:val="0"/>
    <w:pPr>
      <w:spacing w:before="0" w:after="0" w:line="360" w:lineRule="auto"/>
      <w:jc w:val="center"/>
    </w:pPr>
    <w:rPr>
      <w:rFonts w:ascii="宋体" w:hAnsi="宋体"/>
      <w:sz w:val="36"/>
      <w:szCs w:val="24"/>
    </w:rPr>
  </w:style>
  <w:style w:type="paragraph" w:customStyle="1" w:styleId="122">
    <w:name w:val="标题4"/>
    <w:basedOn w:val="2"/>
    <w:next w:val="26"/>
    <w:link w:val="187"/>
    <w:qFormat/>
    <w:uiPriority w:val="0"/>
    <w:pPr>
      <w:spacing w:before="60" w:after="60" w:line="413" w:lineRule="auto"/>
    </w:pPr>
    <w:rPr>
      <w:rFonts w:ascii="Arial" w:hAnsi="Arial"/>
      <w:kern w:val="0"/>
      <w:sz w:val="24"/>
    </w:rPr>
  </w:style>
  <w:style w:type="paragraph" w:customStyle="1" w:styleId="123">
    <w:name w:val="标题5"/>
    <w:basedOn w:val="4"/>
    <w:link w:val="188"/>
    <w:qFormat/>
    <w:uiPriority w:val="0"/>
    <w:pPr>
      <w:spacing w:line="413" w:lineRule="auto"/>
    </w:pPr>
    <w:rPr>
      <w:rFonts w:ascii="Arial" w:hAnsi="Arial"/>
      <w:kern w:val="0"/>
      <w:sz w:val="24"/>
    </w:rPr>
  </w:style>
  <w:style w:type="paragraph" w:customStyle="1" w:styleId="124">
    <w:name w:val="p0"/>
    <w:basedOn w:val="1"/>
    <w:qFormat/>
    <w:uiPriority w:val="0"/>
    <w:pPr>
      <w:widowControl/>
    </w:pPr>
    <w:rPr>
      <w:rFonts w:ascii="Calibri" w:hAnsi="Calibri" w:cs="宋体"/>
      <w:kern w:val="0"/>
      <w:szCs w:val="21"/>
    </w:rPr>
  </w:style>
  <w:style w:type="paragraph" w:customStyle="1" w:styleId="125">
    <w:name w:val="列出段落1"/>
    <w:basedOn w:val="1"/>
    <w:qFormat/>
    <w:uiPriority w:val="0"/>
    <w:pPr>
      <w:ind w:firstLine="420" w:firstLineChars="200"/>
    </w:pPr>
    <w:rPr>
      <w:rFonts w:ascii="Calibri" w:hAnsi="Calibri"/>
      <w:szCs w:val="22"/>
    </w:rPr>
  </w:style>
  <w:style w:type="paragraph" w:customStyle="1" w:styleId="12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2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_Style 851"/>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Default Paragraph Font Para Char Char Char Char Char Char"/>
    <w:basedOn w:val="1"/>
    <w:qFormat/>
    <w:uiPriority w:val="0"/>
    <w:pPr>
      <w:widowControl/>
      <w:spacing w:after="160" w:line="240" w:lineRule="exact"/>
      <w:jc w:val="left"/>
    </w:pPr>
    <w:rPr>
      <w:rFonts w:ascii="Calibri" w:hAnsi="Calibri"/>
      <w:szCs w:val="20"/>
    </w:rPr>
  </w:style>
  <w:style w:type="paragraph" w:customStyle="1" w:styleId="132">
    <w:name w:val="bb"/>
    <w:basedOn w:val="1"/>
    <w:qFormat/>
    <w:uiPriority w:val="0"/>
    <w:pPr>
      <w:widowControl/>
      <w:spacing w:before="100" w:beforeAutospacing="1" w:after="100" w:afterAutospacing="1"/>
      <w:jc w:val="left"/>
    </w:pPr>
    <w:rPr>
      <w:rFonts w:ascii="宋体" w:hAnsi="宋体"/>
      <w:kern w:val="0"/>
      <w:sz w:val="24"/>
    </w:rPr>
  </w:style>
  <w:style w:type="paragraph" w:customStyle="1" w:styleId="133">
    <w:name w:val="p17"/>
    <w:basedOn w:val="1"/>
    <w:qFormat/>
    <w:uiPriority w:val="0"/>
    <w:pPr>
      <w:widowControl/>
    </w:pPr>
    <w:rPr>
      <w:rFonts w:ascii="宋体" w:hAnsi="宋体" w:cs="宋体"/>
      <w:kern w:val="0"/>
      <w:szCs w:val="21"/>
    </w:rPr>
  </w:style>
  <w:style w:type="paragraph" w:customStyle="1" w:styleId="134">
    <w:name w:val="Char Char Char1"/>
    <w:basedOn w:val="1"/>
    <w:uiPriority w:val="0"/>
    <w:rPr>
      <w:rFonts w:ascii="Tahoma" w:hAnsi="Tahoma"/>
      <w:sz w:val="24"/>
      <w:szCs w:val="20"/>
    </w:rPr>
  </w:style>
  <w:style w:type="paragraph" w:customStyle="1" w:styleId="135">
    <w:name w:val="Char Char Char Char1"/>
    <w:basedOn w:val="1"/>
    <w:qFormat/>
    <w:uiPriority w:val="0"/>
  </w:style>
  <w:style w:type="character" w:customStyle="1" w:styleId="136">
    <w:name w:val="Char Char18"/>
    <w:qFormat/>
    <w:uiPriority w:val="0"/>
    <w:rPr>
      <w:rFonts w:ascii="Calibri" w:hAnsi="Calibri" w:eastAsia="宋体" w:cs="Times New Roman"/>
      <w:b/>
      <w:bCs/>
      <w:sz w:val="28"/>
      <w:szCs w:val="28"/>
    </w:rPr>
  </w:style>
  <w:style w:type="character" w:customStyle="1" w:styleId="137">
    <w:name w:val="批注文字 Char"/>
    <w:link w:val="19"/>
    <w:qFormat/>
    <w:uiPriority w:val="0"/>
    <w:rPr>
      <w:rFonts w:ascii="Times New Roman" w:hAnsi="Times New Roman" w:eastAsia="宋体" w:cs="Times New Roman"/>
      <w:kern w:val="2"/>
      <w:sz w:val="21"/>
      <w:szCs w:val="24"/>
    </w:rPr>
  </w:style>
  <w:style w:type="character" w:customStyle="1" w:styleId="138">
    <w:name w:val="页眉 Char"/>
    <w:link w:val="37"/>
    <w:qFormat/>
    <w:uiPriority w:val="0"/>
    <w:rPr>
      <w:rFonts w:ascii="Calibri" w:hAnsi="Calibri" w:eastAsia="宋体" w:cs="Times New Roman"/>
      <w:sz w:val="18"/>
      <w:szCs w:val="18"/>
    </w:rPr>
  </w:style>
  <w:style w:type="character" w:customStyle="1" w:styleId="139">
    <w:name w:val="Char Char12"/>
    <w:qFormat/>
    <w:uiPriority w:val="0"/>
    <w:rPr>
      <w:rFonts w:ascii="Times New Roman" w:hAnsi="Times New Roman" w:eastAsia="宋体" w:cs="Times New Roman"/>
      <w:kern w:val="2"/>
      <w:sz w:val="18"/>
      <w:szCs w:val="18"/>
    </w:rPr>
  </w:style>
  <w:style w:type="character" w:customStyle="1" w:styleId="140">
    <w:name w:val="普通文字 Char Char2"/>
    <w:qFormat/>
    <w:uiPriority w:val="0"/>
    <w:rPr>
      <w:rFonts w:ascii="宋体" w:hAnsi="Courier New" w:eastAsia="宋体" w:cs="Times New Roman"/>
      <w:kern w:val="2"/>
      <w:sz w:val="21"/>
      <w:lang w:val="en-US" w:eastAsia="zh-CN" w:bidi="ar-SA"/>
    </w:rPr>
  </w:style>
  <w:style w:type="character" w:customStyle="1" w:styleId="141">
    <w:name w:val="标题 2 Char"/>
    <w:qFormat/>
    <w:uiPriority w:val="0"/>
    <w:rPr>
      <w:rFonts w:ascii="Cambria" w:hAnsi="Cambria" w:eastAsia="宋体" w:cs="Times New Roman"/>
      <w:b/>
      <w:bCs/>
      <w:color w:val="4F81BD"/>
      <w:kern w:val="2"/>
      <w:sz w:val="26"/>
      <w:szCs w:val="26"/>
    </w:rPr>
  </w:style>
  <w:style w:type="character" w:customStyle="1" w:styleId="142">
    <w:name w:val="正文文本 2 Char"/>
    <w:link w:val="52"/>
    <w:qFormat/>
    <w:uiPriority w:val="0"/>
    <w:rPr>
      <w:rFonts w:ascii="Calibri" w:hAnsi="Calibri" w:eastAsia="宋体" w:cs="Times New Roman"/>
      <w:kern w:val="2"/>
      <w:sz w:val="21"/>
      <w:szCs w:val="24"/>
      <w:lang w:val="en-US" w:eastAsia="zh-CN" w:bidi="ar-SA"/>
    </w:rPr>
  </w:style>
  <w:style w:type="character" w:customStyle="1" w:styleId="143">
    <w:name w:val="正文文本缩进 3 Char"/>
    <w:link w:val="46"/>
    <w:qFormat/>
    <w:uiPriority w:val="0"/>
    <w:rPr>
      <w:rFonts w:ascii="Calibri" w:hAnsi="Calibri" w:eastAsia="宋体" w:cs="Times New Roman"/>
      <w:kern w:val="2"/>
      <w:sz w:val="16"/>
      <w:szCs w:val="16"/>
      <w:lang w:val="en-US" w:eastAsia="zh-CN" w:bidi="ar-SA"/>
    </w:rPr>
  </w:style>
  <w:style w:type="character" w:customStyle="1" w:styleId="144">
    <w:name w:val="正文文本 3 Char"/>
    <w:link w:val="21"/>
    <w:qFormat/>
    <w:uiPriority w:val="0"/>
    <w:rPr>
      <w:rFonts w:ascii="Calibri" w:hAnsi="Calibri" w:eastAsia="宋体" w:cs="Times New Roman"/>
      <w:b/>
      <w:bCs/>
      <w:kern w:val="2"/>
      <w:sz w:val="24"/>
      <w:szCs w:val="24"/>
      <w:lang w:val="en-US" w:eastAsia="zh-CN" w:bidi="ar-SA"/>
    </w:rPr>
  </w:style>
  <w:style w:type="character" w:customStyle="1" w:styleId="145">
    <w:name w:val="正文文本缩进 2 Char"/>
    <w:link w:val="33"/>
    <w:qFormat/>
    <w:uiPriority w:val="0"/>
    <w:rPr>
      <w:rFonts w:ascii="Calibri" w:hAnsi="Calibri" w:eastAsia="宋体" w:cs="Times New Roman"/>
      <w:kern w:val="2"/>
      <w:sz w:val="32"/>
      <w:lang w:val="en-US" w:eastAsia="zh-CN" w:bidi="ar-SA"/>
    </w:rPr>
  </w:style>
  <w:style w:type="character" w:customStyle="1" w:styleId="146">
    <w:name w:val="fontorange1"/>
    <w:qFormat/>
    <w:uiPriority w:val="0"/>
    <w:rPr>
      <w:rFonts w:hint="default" w:ascii="ˎ̥" w:hAnsi="ˎ̥" w:eastAsia="宋体" w:cs="Times New Roman"/>
      <w:color w:val="FF6600"/>
      <w:kern w:val="2"/>
      <w:sz w:val="18"/>
      <w:szCs w:val="18"/>
      <w:lang w:val="en-US" w:eastAsia="zh-CN" w:bidi="ar-SA"/>
    </w:rPr>
  </w:style>
  <w:style w:type="character" w:customStyle="1" w:styleId="147">
    <w:name w:val="apple-converted-space"/>
    <w:basedOn w:val="61"/>
    <w:qFormat/>
    <w:uiPriority w:val="0"/>
    <w:rPr>
      <w:rFonts w:ascii="Calibri" w:hAnsi="Calibri" w:eastAsia="宋体" w:cs="Times New Roman"/>
    </w:rPr>
  </w:style>
  <w:style w:type="character" w:customStyle="1" w:styleId="148">
    <w:name w:val="标题 5 Char"/>
    <w:link w:val="6"/>
    <w:qFormat/>
    <w:uiPriority w:val="0"/>
    <w:rPr>
      <w:rFonts w:ascii="Calibri" w:hAnsi="Calibri" w:eastAsia="宋体" w:cs="Times New Roman"/>
      <w:b/>
      <w:kern w:val="2"/>
      <w:sz w:val="28"/>
      <w:szCs w:val="24"/>
      <w:lang w:val="en-US" w:eastAsia="zh-CN" w:bidi="ar-SA"/>
    </w:rPr>
  </w:style>
  <w:style w:type="character" w:customStyle="1" w:styleId="149">
    <w:name w:val="textcontents"/>
    <w:basedOn w:val="61"/>
    <w:qFormat/>
    <w:uiPriority w:val="0"/>
    <w:rPr>
      <w:rFonts w:ascii="Calibri" w:hAnsi="Calibri" w:eastAsia="宋体" w:cs="Times New Roman"/>
    </w:rPr>
  </w:style>
  <w:style w:type="character" w:customStyle="1" w:styleId="150">
    <w:name w:val="正文缩进 Char"/>
    <w:link w:val="7"/>
    <w:qFormat/>
    <w:uiPriority w:val="0"/>
    <w:rPr>
      <w:rFonts w:ascii="Calibri" w:hAnsi="Calibri" w:eastAsia="宋体" w:cs="Times New Roman"/>
      <w:kern w:val="2"/>
      <w:sz w:val="21"/>
      <w:lang w:val="en-US" w:eastAsia="zh-CN" w:bidi="ar-SA"/>
    </w:rPr>
  </w:style>
  <w:style w:type="character" w:customStyle="1" w:styleId="151">
    <w:name w:val="标题 7 Char"/>
    <w:link w:val="9"/>
    <w:qFormat/>
    <w:uiPriority w:val="0"/>
    <w:rPr>
      <w:rFonts w:ascii="Calibri" w:hAnsi="Calibri" w:eastAsia="宋体" w:cs="Times New Roman"/>
      <w:b/>
      <w:kern w:val="2"/>
      <w:sz w:val="24"/>
      <w:szCs w:val="24"/>
      <w:lang w:val="en-US" w:eastAsia="zh-CN" w:bidi="ar-SA"/>
    </w:rPr>
  </w:style>
  <w:style w:type="character" w:customStyle="1" w:styleId="152">
    <w:name w:val="正文首行缩进 Char"/>
    <w:link w:val="58"/>
    <w:qFormat/>
    <w:uiPriority w:val="0"/>
    <w:rPr>
      <w:rFonts w:ascii="宋体" w:hAnsi="Courier New" w:eastAsia="宋体" w:cs="Courier New"/>
      <w:szCs w:val="21"/>
    </w:rPr>
  </w:style>
  <w:style w:type="character" w:customStyle="1" w:styleId="153">
    <w:name w:val="五级标题 Char"/>
    <w:link w:val="81"/>
    <w:qFormat/>
    <w:uiPriority w:val="0"/>
    <w:rPr>
      <w:rFonts w:ascii="Calibri" w:hAnsi="Calibri" w:eastAsia="黑体" w:cs="Times New Roman"/>
      <w:b/>
      <w:kern w:val="2"/>
      <w:sz w:val="28"/>
      <w:lang w:bidi="ar-SA"/>
    </w:rPr>
  </w:style>
  <w:style w:type="character" w:customStyle="1" w:styleId="154">
    <w:name w:val="标题 2 Char1"/>
    <w:link w:val="2"/>
    <w:qFormat/>
    <w:uiPriority w:val="9"/>
    <w:rPr>
      <w:rFonts w:ascii="Cambria" w:hAnsi="Cambria" w:eastAsia="宋体" w:cs="Times New Roman"/>
      <w:b/>
      <w:bCs/>
      <w:kern w:val="2"/>
      <w:sz w:val="32"/>
      <w:szCs w:val="32"/>
    </w:rPr>
  </w:style>
  <w:style w:type="character" w:customStyle="1" w:styleId="155">
    <w:name w:val="Char Char13"/>
    <w:qFormat/>
    <w:uiPriority w:val="0"/>
    <w:rPr>
      <w:rFonts w:ascii="Times New Roman" w:hAnsi="Times New Roman" w:eastAsia="宋体" w:cs="Times New Roman"/>
      <w:kern w:val="2"/>
      <w:sz w:val="18"/>
      <w:szCs w:val="18"/>
    </w:rPr>
  </w:style>
  <w:style w:type="character" w:customStyle="1" w:styleId="156">
    <w:name w:val="Char Char17"/>
    <w:qFormat/>
    <w:uiPriority w:val="0"/>
    <w:rPr>
      <w:rFonts w:ascii="Cambria" w:hAnsi="Cambria" w:eastAsia="宋体" w:cs="Times New Roman"/>
      <w:b/>
      <w:bCs/>
      <w:sz w:val="24"/>
      <w:szCs w:val="24"/>
    </w:rPr>
  </w:style>
  <w:style w:type="character" w:customStyle="1" w:styleId="157">
    <w:name w:val="ca-12"/>
    <w:qFormat/>
    <w:uiPriority w:val="0"/>
    <w:rPr>
      <w:rFonts w:ascii="Calibri" w:hAnsi="Calibri" w:eastAsia="宋体" w:cs="Times New Roman"/>
      <w:kern w:val="2"/>
      <w:sz w:val="24"/>
      <w:szCs w:val="24"/>
      <w:lang w:val="en-US" w:eastAsia="zh-CN" w:bidi="ar-SA"/>
    </w:rPr>
  </w:style>
  <w:style w:type="character" w:customStyle="1" w:styleId="158">
    <w:name w:val="标题-3 Char"/>
    <w:link w:val="110"/>
    <w:qFormat/>
    <w:uiPriority w:val="0"/>
    <w:rPr>
      <w:rFonts w:ascii="宋体" w:hAnsi="宋体" w:eastAsia="宋体" w:cs="Times New Roman"/>
      <w:b/>
      <w:sz w:val="24"/>
      <w:szCs w:val="24"/>
      <w:lang w:bidi="ar-SA"/>
    </w:rPr>
  </w:style>
  <w:style w:type="character" w:customStyle="1" w:styleId="159">
    <w:name w:val="标题 8 Char"/>
    <w:link w:val="10"/>
    <w:qFormat/>
    <w:uiPriority w:val="0"/>
    <w:rPr>
      <w:rFonts w:ascii="Arial" w:hAnsi="Arial" w:eastAsia="黑体" w:cs="Times New Roman"/>
      <w:kern w:val="2"/>
      <w:sz w:val="24"/>
      <w:szCs w:val="24"/>
      <w:lang w:val="en-US" w:eastAsia="zh-CN" w:bidi="ar-SA"/>
    </w:rPr>
  </w:style>
  <w:style w:type="character" w:customStyle="1" w:styleId="160">
    <w:name w:val="short_text"/>
    <w:qFormat/>
    <w:uiPriority w:val="0"/>
    <w:rPr>
      <w:rFonts w:ascii="Calibri" w:hAnsi="Calibri" w:eastAsia="宋体" w:cs="Times New Roman"/>
      <w:kern w:val="2"/>
      <w:sz w:val="24"/>
      <w:szCs w:val="24"/>
      <w:lang w:val="en-US" w:eastAsia="zh-CN" w:bidi="ar-SA"/>
    </w:rPr>
  </w:style>
  <w:style w:type="character" w:customStyle="1" w:styleId="161">
    <w:name w:val="正文文本 Char"/>
    <w:link w:val="22"/>
    <w:qFormat/>
    <w:uiPriority w:val="0"/>
    <w:rPr>
      <w:rFonts w:ascii="Times New Roman" w:hAnsi="Times New Roman" w:eastAsia="宋体" w:cs="Times New Roman"/>
      <w:kern w:val="2"/>
      <w:sz w:val="21"/>
      <w:szCs w:val="24"/>
    </w:rPr>
  </w:style>
  <w:style w:type="character" w:customStyle="1" w:styleId="162">
    <w:name w:val="标题 3 Char"/>
    <w:link w:val="4"/>
    <w:qFormat/>
    <w:uiPriority w:val="0"/>
    <w:rPr>
      <w:rFonts w:ascii="Calibri" w:hAnsi="Calibri" w:eastAsia="宋体" w:cs="Times New Roman"/>
      <w:b/>
      <w:bCs/>
      <w:kern w:val="2"/>
      <w:sz w:val="32"/>
      <w:szCs w:val="32"/>
      <w:lang w:val="en-US" w:eastAsia="zh-CN" w:bidi="ar-SA"/>
    </w:rPr>
  </w:style>
  <w:style w:type="character" w:customStyle="1" w:styleId="163">
    <w:name w:val="纯文本 Char"/>
    <w:link w:val="29"/>
    <w:qFormat/>
    <w:uiPriority w:val="0"/>
    <w:rPr>
      <w:rFonts w:ascii="宋体" w:hAnsi="Courier New" w:eastAsia="宋体" w:cs="Courier New"/>
      <w:szCs w:val="21"/>
    </w:rPr>
  </w:style>
  <w:style w:type="character" w:customStyle="1" w:styleId="164">
    <w:name w:val="正文文本缩进 Char"/>
    <w:link w:val="23"/>
    <w:qFormat/>
    <w:uiPriority w:val="0"/>
    <w:rPr>
      <w:rFonts w:ascii="仿宋_GB2312" w:hAnsi="Times New Roman" w:eastAsia="仿宋_GB2312" w:cs="Times New Roman"/>
      <w:sz w:val="32"/>
      <w:szCs w:val="20"/>
    </w:rPr>
  </w:style>
  <w:style w:type="character" w:customStyle="1" w:styleId="165">
    <w:name w:val="日期 Char"/>
    <w:link w:val="32"/>
    <w:qFormat/>
    <w:uiPriority w:val="0"/>
    <w:rPr>
      <w:rFonts w:ascii="Times New Roman" w:hAnsi="Times New Roman" w:eastAsia="宋体" w:cs="Times New Roman"/>
      <w:kern w:val="2"/>
      <w:sz w:val="21"/>
      <w:szCs w:val="24"/>
    </w:rPr>
  </w:style>
  <w:style w:type="character" w:customStyle="1" w:styleId="166">
    <w:name w:val="页脚 Char"/>
    <w:link w:val="36"/>
    <w:qFormat/>
    <w:uiPriority w:val="99"/>
    <w:rPr>
      <w:rFonts w:ascii="Calibri" w:hAnsi="Calibri" w:eastAsia="宋体" w:cs="Times New Roman"/>
      <w:sz w:val="18"/>
      <w:szCs w:val="18"/>
    </w:rPr>
  </w:style>
  <w:style w:type="character" w:customStyle="1" w:styleId="167">
    <w:name w:val="Char Char15"/>
    <w:qFormat/>
    <w:uiPriority w:val="0"/>
    <w:rPr>
      <w:rFonts w:ascii="Cambria" w:hAnsi="Cambria" w:eastAsia="宋体" w:cs="Times New Roman"/>
      <w:sz w:val="24"/>
      <w:szCs w:val="24"/>
    </w:rPr>
  </w:style>
  <w:style w:type="character" w:customStyle="1" w:styleId="168">
    <w:name w:val="四级标题 Char"/>
    <w:link w:val="108"/>
    <w:qFormat/>
    <w:uiPriority w:val="0"/>
    <w:rPr>
      <w:rFonts w:ascii="Calibri" w:hAnsi="Calibri" w:eastAsia="黑体" w:cs="Times New Roman"/>
      <w:b/>
      <w:kern w:val="2"/>
      <w:sz w:val="28"/>
      <w:lang w:bidi="ar-SA"/>
    </w:rPr>
  </w:style>
  <w:style w:type="character" w:customStyle="1" w:styleId="169">
    <w:name w:val="2nd level Char"/>
    <w:qFormat/>
    <w:uiPriority w:val="0"/>
    <w:rPr>
      <w:rFonts w:ascii="Arial" w:hAnsi="Arial" w:eastAsia="黑体" w:cs="Times New Roman"/>
      <w:b/>
      <w:bCs/>
      <w:kern w:val="2"/>
      <w:sz w:val="32"/>
      <w:szCs w:val="32"/>
    </w:rPr>
  </w:style>
  <w:style w:type="character" w:customStyle="1" w:styleId="170">
    <w:name w:val="正文小标题 Char Char"/>
    <w:qFormat/>
    <w:uiPriority w:val="0"/>
    <w:rPr>
      <w:rFonts w:ascii="仿宋_GB2312" w:hAnsi="Times New Roman" w:eastAsia="仿宋_GB2312" w:cs="Times New Roman"/>
      <w:kern w:val="2"/>
      <w:sz w:val="32"/>
      <w:szCs w:val="20"/>
    </w:rPr>
  </w:style>
  <w:style w:type="character" w:customStyle="1" w:styleId="171">
    <w:name w:val="标题 4 Char"/>
    <w:link w:val="5"/>
    <w:qFormat/>
    <w:uiPriority w:val="0"/>
    <w:rPr>
      <w:rFonts w:ascii="Arial" w:hAnsi="Arial" w:eastAsia="黑体" w:cs="Times New Roman"/>
      <w:b/>
      <w:bCs/>
      <w:kern w:val="2"/>
      <w:sz w:val="28"/>
      <w:szCs w:val="28"/>
      <w:lang w:val="en-US" w:eastAsia="zh-CN" w:bidi="ar-SA"/>
    </w:rPr>
  </w:style>
  <w:style w:type="character" w:customStyle="1" w:styleId="172">
    <w:name w:val="Char Char171"/>
    <w:qFormat/>
    <w:uiPriority w:val="0"/>
    <w:rPr>
      <w:rFonts w:ascii="Calibri" w:hAnsi="Calibri" w:eastAsia="宋体" w:cs="Times New Roman"/>
      <w:b/>
      <w:bCs/>
      <w:kern w:val="2"/>
      <w:sz w:val="32"/>
      <w:szCs w:val="32"/>
      <w:lang w:val="en-US" w:eastAsia="zh-CN" w:bidi="ar-SA"/>
    </w:rPr>
  </w:style>
  <w:style w:type="character" w:customStyle="1" w:styleId="173">
    <w:name w:val="无缩进 Char"/>
    <w:qFormat/>
    <w:uiPriority w:val="0"/>
    <w:rPr>
      <w:rFonts w:ascii="Times New Roman" w:hAnsi="Times New Roman" w:eastAsia="宋体" w:cs="Times New Roman"/>
      <w:kern w:val="2"/>
      <w:sz w:val="21"/>
      <w:szCs w:val="20"/>
    </w:rPr>
  </w:style>
  <w:style w:type="character" w:customStyle="1" w:styleId="174">
    <w:name w:val="标题 6 Char"/>
    <w:link w:val="8"/>
    <w:qFormat/>
    <w:uiPriority w:val="0"/>
    <w:rPr>
      <w:rFonts w:ascii="Arial" w:hAnsi="Arial" w:eastAsia="黑体" w:cs="Times New Roman"/>
      <w:b/>
      <w:kern w:val="2"/>
      <w:sz w:val="24"/>
      <w:szCs w:val="24"/>
      <w:lang w:val="en-US" w:eastAsia="zh-CN" w:bidi="ar-SA"/>
    </w:rPr>
  </w:style>
  <w:style w:type="character" w:customStyle="1" w:styleId="175">
    <w:name w:val="Char Char16"/>
    <w:qFormat/>
    <w:uiPriority w:val="0"/>
    <w:rPr>
      <w:rFonts w:ascii="Calibri" w:hAnsi="Calibri" w:eastAsia="宋体" w:cs="Times New Roman"/>
      <w:b/>
      <w:bCs/>
      <w:sz w:val="24"/>
      <w:szCs w:val="24"/>
    </w:rPr>
  </w:style>
  <w:style w:type="character" w:customStyle="1" w:styleId="176">
    <w:name w:val="Char Char9"/>
    <w:qFormat/>
    <w:uiPriority w:val="0"/>
    <w:rPr>
      <w:rFonts w:ascii="Calibri" w:hAnsi="Calibri" w:eastAsia="宋体" w:cs="Times New Roman"/>
      <w:kern w:val="2"/>
      <w:sz w:val="18"/>
      <w:szCs w:val="18"/>
      <w:lang w:val="en-US" w:eastAsia="zh-CN" w:bidi="ar-SA"/>
    </w:rPr>
  </w:style>
  <w:style w:type="character" w:customStyle="1" w:styleId="177">
    <w:name w:val="标题 9 Char"/>
    <w:link w:val="11"/>
    <w:qFormat/>
    <w:uiPriority w:val="0"/>
    <w:rPr>
      <w:rFonts w:ascii="Arial" w:hAnsi="Arial" w:eastAsia="黑体" w:cs="Times New Roman"/>
      <w:kern w:val="2"/>
      <w:sz w:val="21"/>
      <w:szCs w:val="24"/>
      <w:lang w:val="en-US" w:eastAsia="zh-CN" w:bidi="ar-SA"/>
    </w:rPr>
  </w:style>
  <w:style w:type="character" w:customStyle="1" w:styleId="178">
    <w:name w:val="Char Char11"/>
    <w:qFormat/>
    <w:uiPriority w:val="0"/>
    <w:rPr>
      <w:rFonts w:ascii="Times New Roman" w:hAnsi="Times New Roman" w:eastAsia="宋体" w:cs="Times New Roman"/>
      <w:kern w:val="2"/>
      <w:sz w:val="21"/>
      <w:szCs w:val="20"/>
    </w:rPr>
  </w:style>
  <w:style w:type="character" w:customStyle="1" w:styleId="179">
    <w:name w:val="Char Char14"/>
    <w:qFormat/>
    <w:uiPriority w:val="0"/>
    <w:rPr>
      <w:rFonts w:ascii="Cambria" w:hAnsi="Cambria" w:eastAsia="宋体" w:cs="Times New Roman"/>
      <w:sz w:val="21"/>
      <w:szCs w:val="21"/>
    </w:rPr>
  </w:style>
  <w:style w:type="character" w:customStyle="1" w:styleId="180">
    <w:name w:val="标题 1 Char"/>
    <w:link w:val="3"/>
    <w:qFormat/>
    <w:uiPriority w:val="0"/>
    <w:rPr>
      <w:rFonts w:ascii="Calibri" w:hAnsi="Calibri" w:eastAsia="宋体" w:cs="Times New Roman"/>
      <w:b/>
      <w:bCs/>
      <w:kern w:val="44"/>
      <w:sz w:val="44"/>
      <w:szCs w:val="44"/>
      <w:lang w:val="en-US" w:eastAsia="zh-CN" w:bidi="ar-SA"/>
    </w:rPr>
  </w:style>
  <w:style w:type="character" w:customStyle="1" w:styleId="181">
    <w:name w:val="apple-style-span"/>
    <w:basedOn w:val="61"/>
    <w:qFormat/>
    <w:uiPriority w:val="0"/>
    <w:rPr>
      <w:rFonts w:ascii="Calibri" w:hAnsi="Calibri" w:eastAsia="宋体" w:cs="Times New Roman"/>
    </w:rPr>
  </w:style>
  <w:style w:type="character" w:customStyle="1" w:styleId="182">
    <w:name w:val="Title Char"/>
    <w:qFormat/>
    <w:uiPriority w:val="0"/>
    <w:rPr>
      <w:rFonts w:ascii="Cambria" w:hAnsi="Cambria" w:eastAsia="宋体" w:cs="Times New Roman"/>
      <w:b/>
      <w:sz w:val="32"/>
      <w:lang w:bidi="ar-SA"/>
    </w:rPr>
  </w:style>
  <w:style w:type="character" w:customStyle="1" w:styleId="183">
    <w:name w:val="批注主题 Char"/>
    <w:link w:val="57"/>
    <w:qFormat/>
    <w:uiPriority w:val="0"/>
    <w:rPr>
      <w:rFonts w:ascii="Times New Roman" w:hAnsi="Times New Roman" w:eastAsia="宋体" w:cs="Times New Roman"/>
      <w:b/>
      <w:bCs/>
      <w:kern w:val="2"/>
      <w:sz w:val="21"/>
      <w:szCs w:val="24"/>
    </w:rPr>
  </w:style>
  <w:style w:type="character" w:customStyle="1" w:styleId="184">
    <w:name w:val="批注文字 Char Char"/>
    <w:qFormat/>
    <w:uiPriority w:val="0"/>
    <w:rPr>
      <w:rFonts w:ascii="宋体" w:hAnsi="Times New Roman" w:eastAsia="宋体" w:cs="Times New Roman"/>
      <w:sz w:val="28"/>
      <w:szCs w:val="20"/>
    </w:rPr>
  </w:style>
  <w:style w:type="character" w:customStyle="1" w:styleId="185">
    <w:name w:val="批注文字 Char1"/>
    <w:qFormat/>
    <w:uiPriority w:val="99"/>
    <w:rPr>
      <w:rFonts w:ascii="Times New Roman" w:hAnsi="Times New Roman" w:eastAsia="宋体" w:cs="Times New Roman"/>
      <w:szCs w:val="24"/>
    </w:rPr>
  </w:style>
  <w:style w:type="character" w:customStyle="1" w:styleId="186">
    <w:name w:val="Char Char6"/>
    <w:qFormat/>
    <w:uiPriority w:val="0"/>
    <w:rPr>
      <w:rFonts w:ascii="Calibri" w:hAnsi="Calibri" w:eastAsia="宋体" w:cs="Times New Roman"/>
      <w:b/>
      <w:bCs/>
      <w:kern w:val="44"/>
      <w:sz w:val="32"/>
      <w:szCs w:val="44"/>
      <w:lang w:val="en-US" w:eastAsia="zh-CN" w:bidi="ar-SA"/>
    </w:rPr>
  </w:style>
  <w:style w:type="character" w:customStyle="1" w:styleId="187">
    <w:name w:val="标题4 Char Char"/>
    <w:link w:val="122"/>
    <w:qFormat/>
    <w:uiPriority w:val="0"/>
    <w:rPr>
      <w:rFonts w:ascii="Arial" w:hAnsi="Arial" w:eastAsia="宋体" w:cs="Times New Roman"/>
      <w:b/>
      <w:bCs/>
      <w:sz w:val="24"/>
      <w:szCs w:val="32"/>
    </w:rPr>
  </w:style>
  <w:style w:type="character" w:customStyle="1" w:styleId="188">
    <w:name w:val="标题5 Char Char"/>
    <w:link w:val="123"/>
    <w:qFormat/>
    <w:uiPriority w:val="0"/>
    <w:rPr>
      <w:rFonts w:ascii="Arial" w:hAnsi="Arial" w:eastAsia="宋体" w:cs="Times New Roman"/>
      <w:b/>
      <w:bCs/>
      <w:sz w:val="24"/>
      <w:szCs w:val="32"/>
    </w:rPr>
  </w:style>
  <w:style w:type="character" w:customStyle="1" w:styleId="189">
    <w:name w:val="Char Char19"/>
    <w:qFormat/>
    <w:uiPriority w:val="0"/>
    <w:rPr>
      <w:rFonts w:ascii="Arial" w:hAnsi="Arial" w:eastAsia="宋体" w:cs="Times New Roman"/>
      <w:b/>
      <w:bCs/>
      <w:szCs w:val="28"/>
    </w:rPr>
  </w:style>
  <w:style w:type="character" w:customStyle="1" w:styleId="190">
    <w:name w:val="Heading 4 Char"/>
    <w:qFormat/>
    <w:uiPriority w:val="0"/>
    <w:rPr>
      <w:rFonts w:ascii="Arial" w:hAnsi="Arial" w:eastAsia="宋体" w:cs="Times New Roman"/>
      <w:b/>
      <w:bCs/>
      <w:kern w:val="2"/>
      <w:sz w:val="21"/>
      <w:szCs w:val="28"/>
      <w:lang w:val="en-US" w:eastAsia="zh-CN" w:bidi="ar-SA"/>
    </w:rPr>
  </w:style>
  <w:style w:type="character" w:customStyle="1" w:styleId="191">
    <w:name w:val="Char Char181"/>
    <w:qFormat/>
    <w:uiPriority w:val="0"/>
    <w:rPr>
      <w:rFonts w:ascii="Calibri" w:hAnsi="Calibri" w:eastAsia="宋体" w:cs="Times New Roman"/>
      <w:b/>
      <w:bCs/>
      <w:kern w:val="44"/>
      <w:sz w:val="44"/>
      <w:szCs w:val="44"/>
    </w:rPr>
  </w:style>
  <w:style w:type="character" w:customStyle="1" w:styleId="192">
    <w:name w:val="Char Char182"/>
    <w:qFormat/>
    <w:uiPriority w:val="0"/>
    <w:rPr>
      <w:rFonts w:ascii="Times New Roman" w:hAnsi="Times New Roman" w:eastAsia="宋体" w:cs="Times New Roman"/>
      <w:b/>
      <w:bCs/>
      <w:sz w:val="28"/>
      <w:szCs w:val="28"/>
    </w:rPr>
  </w:style>
  <w:style w:type="character" w:customStyle="1" w:styleId="193">
    <w:name w:val="_Style 192"/>
    <w:qFormat/>
    <w:uiPriority w:val="0"/>
    <w:rPr>
      <w:rFonts w:ascii="Calibri" w:hAnsi="Calibri" w:eastAsia="宋体" w:cs="Times New Roman"/>
      <w:b/>
      <w:bCs/>
      <w:smallCaps/>
      <w:color w:val="C0504D"/>
      <w:spacing w:val="5"/>
      <w:u w:val="single"/>
    </w:rPr>
  </w:style>
  <w:style w:type="character" w:customStyle="1" w:styleId="194">
    <w:name w:val="Comment Text Char1"/>
    <w:qFormat/>
    <w:uiPriority w:val="0"/>
    <w:rPr>
      <w:rFonts w:ascii="Calibri" w:hAnsi="Calibri" w:eastAsia="宋体" w:cs="Times New Roman"/>
      <w:sz w:val="24"/>
      <w:lang w:bidi="ar-SA"/>
    </w:rPr>
  </w:style>
  <w:style w:type="character" w:customStyle="1" w:styleId="195">
    <w:name w:val="批注主题 Char1"/>
    <w:qFormat/>
    <w:uiPriority w:val="0"/>
    <w:rPr>
      <w:rFonts w:ascii="Times New Roman" w:hAnsi="Times New Roman" w:eastAsia="宋体" w:cs="Times New Roman"/>
      <w:b/>
      <w:bCs/>
      <w:szCs w:val="24"/>
    </w:rPr>
  </w:style>
  <w:style w:type="character" w:customStyle="1" w:styleId="196">
    <w:name w:val="Footnote Text Char"/>
    <w:qFormat/>
    <w:uiPriority w:val="0"/>
    <w:rPr>
      <w:rFonts w:ascii="Calibri" w:hAnsi="Calibri" w:eastAsia="宋体" w:cs="Times New Roman"/>
      <w:sz w:val="18"/>
      <w:lang w:val="en-US" w:eastAsia="zh-CN" w:bidi="ar-SA"/>
    </w:rPr>
  </w:style>
  <w:style w:type="character" w:customStyle="1" w:styleId="197">
    <w:name w:val="Body Text Indent Char"/>
    <w:qFormat/>
    <w:uiPriority w:val="0"/>
    <w:rPr>
      <w:rFonts w:ascii="宋体" w:hAnsi="宋体" w:eastAsia="宋体" w:cs="Times New Roman"/>
      <w:kern w:val="2"/>
      <w:sz w:val="21"/>
      <w:lang w:val="en-US" w:eastAsia="zh-CN" w:bidi="ar-SA"/>
    </w:rPr>
  </w:style>
  <w:style w:type="character" w:customStyle="1" w:styleId="198">
    <w:name w:val="批注框文本 Char1"/>
    <w:qFormat/>
    <w:uiPriority w:val="0"/>
    <w:rPr>
      <w:rFonts w:ascii="Times New Roman" w:hAnsi="Times New Roman" w:eastAsia="宋体" w:cs="Times New Roman"/>
      <w:sz w:val="18"/>
      <w:szCs w:val="18"/>
    </w:rPr>
  </w:style>
  <w:style w:type="character" w:customStyle="1" w:styleId="199">
    <w:name w:val="批注框文本 Char"/>
    <w:link w:val="35"/>
    <w:qFormat/>
    <w:uiPriority w:val="0"/>
    <w:rPr>
      <w:rFonts w:ascii="Times New Roman" w:hAnsi="Times New Roman" w:eastAsia="宋体" w:cs="Times New Roman"/>
      <w:kern w:val="2"/>
      <w:sz w:val="18"/>
      <w:szCs w:val="18"/>
    </w:rPr>
  </w:style>
  <w:style w:type="character" w:customStyle="1" w:styleId="200">
    <w:name w:val="Balloon Text Char"/>
    <w:qFormat/>
    <w:uiPriority w:val="0"/>
    <w:rPr>
      <w:rFonts w:ascii="Calibri" w:hAnsi="Calibri" w:eastAsia="宋体" w:cs="Times New Roman"/>
      <w:sz w:val="18"/>
      <w:lang w:bidi="ar-SA"/>
    </w:rPr>
  </w:style>
  <w:style w:type="character" w:customStyle="1" w:styleId="201">
    <w:name w:val="日期 Char1"/>
    <w:qFormat/>
    <w:uiPriority w:val="0"/>
    <w:rPr>
      <w:rFonts w:ascii="Times New Roman" w:hAnsi="Times New Roman" w:eastAsia="宋体" w:cs="Times New Roman"/>
      <w:szCs w:val="24"/>
    </w:rPr>
  </w:style>
  <w:style w:type="character" w:customStyle="1" w:styleId="202">
    <w:name w:val="Comment Subject Char"/>
    <w:qFormat/>
    <w:uiPriority w:val="0"/>
    <w:rPr>
      <w:rFonts w:ascii="Calibri" w:hAnsi="Calibri" w:eastAsia="宋体" w:cs="Times New Roman"/>
      <w:b/>
      <w:sz w:val="24"/>
      <w:lang w:bidi="ar-SA"/>
    </w:rPr>
  </w:style>
  <w:style w:type="character" w:customStyle="1" w:styleId="203">
    <w:name w:val="标题 Char"/>
    <w:link w:val="56"/>
    <w:qFormat/>
    <w:uiPriority w:val="0"/>
    <w:rPr>
      <w:rFonts w:ascii="Cambria" w:hAnsi="Cambria" w:eastAsia="宋体" w:cs="Times New Roman"/>
      <w:b/>
      <w:bCs/>
      <w:kern w:val="2"/>
      <w:sz w:val="32"/>
      <w:szCs w:val="32"/>
    </w:rPr>
  </w:style>
  <w:style w:type="character" w:customStyle="1" w:styleId="204">
    <w:name w:val="Document Map Char"/>
    <w:qFormat/>
    <w:uiPriority w:val="0"/>
    <w:rPr>
      <w:rFonts w:ascii="Calibri" w:hAnsi="Calibri" w:eastAsia="宋体" w:cs="Times New Roman"/>
      <w:kern w:val="2"/>
      <w:sz w:val="21"/>
      <w:szCs w:val="24"/>
      <w:lang w:val="en-US" w:eastAsia="zh-CN" w:bidi="ar-SA"/>
    </w:rPr>
  </w:style>
  <w:style w:type="character" w:customStyle="1" w:styleId="205">
    <w:name w:val="Char Char20"/>
    <w:qFormat/>
    <w:uiPriority w:val="0"/>
    <w:rPr>
      <w:rFonts w:ascii="Times New Roman" w:hAnsi="Times New Roman" w:eastAsia="宋体" w:cs="Times New Roman"/>
      <w:b/>
      <w:bCs/>
      <w:sz w:val="24"/>
      <w:szCs w:val="32"/>
    </w:rPr>
  </w:style>
  <w:style w:type="character" w:customStyle="1" w:styleId="206">
    <w:name w:val="Header Char"/>
    <w:qFormat/>
    <w:uiPriority w:val="0"/>
    <w:rPr>
      <w:rFonts w:ascii="Calibri" w:hAnsi="Calibri" w:eastAsia="宋体" w:cs="Times New Roman"/>
      <w:kern w:val="2"/>
      <w:sz w:val="18"/>
      <w:szCs w:val="18"/>
      <w:lang w:val="en-US" w:eastAsia="zh-CN" w:bidi="ar-SA"/>
    </w:rPr>
  </w:style>
  <w:style w:type="character" w:customStyle="1" w:styleId="207">
    <w:name w:val="引用 Char1"/>
    <w:qFormat/>
    <w:uiPriority w:val="0"/>
    <w:rPr>
      <w:rFonts w:ascii="Times New Roman" w:hAnsi="Times New Roman" w:eastAsia="宋体" w:cs="Times New Roman"/>
      <w:i/>
      <w:iCs/>
      <w:color w:val="000000"/>
      <w:szCs w:val="24"/>
    </w:rPr>
  </w:style>
  <w:style w:type="character" w:customStyle="1" w:styleId="208">
    <w:name w:val="_Style 207"/>
    <w:qFormat/>
    <w:uiPriority w:val="0"/>
    <w:rPr>
      <w:rFonts w:ascii="Calibri" w:hAnsi="Calibri" w:eastAsia="宋体" w:cs="Times New Roman"/>
      <w:b/>
      <w:bCs/>
      <w:i/>
      <w:iCs/>
      <w:color w:val="4F81BD"/>
    </w:rPr>
  </w:style>
  <w:style w:type="character" w:customStyle="1" w:styleId="209">
    <w:name w:val="Plain Text Char"/>
    <w:uiPriority w:val="0"/>
    <w:rPr>
      <w:rFonts w:ascii="宋体" w:hAnsi="Courier New" w:eastAsia="宋体" w:cs="Times New Roman"/>
      <w:sz w:val="24"/>
      <w:lang w:bidi="ar-SA"/>
    </w:rPr>
  </w:style>
  <w:style w:type="character" w:customStyle="1" w:styleId="210">
    <w:name w:val="Char Char91"/>
    <w:uiPriority w:val="0"/>
    <w:rPr>
      <w:rFonts w:ascii="Calibri" w:hAnsi="Calibri" w:eastAsia="宋体" w:cs="Times New Roman"/>
      <w:b/>
      <w:bCs/>
      <w:kern w:val="44"/>
      <w:sz w:val="32"/>
      <w:szCs w:val="44"/>
      <w:lang w:val="en-US" w:eastAsia="zh-CN" w:bidi="ar-SA"/>
    </w:rPr>
  </w:style>
  <w:style w:type="character" w:customStyle="1" w:styleId="211">
    <w:name w:val="明显引用 Char"/>
    <w:link w:val="118"/>
    <w:uiPriority w:val="0"/>
    <w:rPr>
      <w:rFonts w:ascii="Calibri" w:hAnsi="Calibri" w:eastAsia="宋体" w:cs="Times New Roman"/>
      <w:b/>
      <w:bCs/>
      <w:i/>
      <w:iCs/>
      <w:color w:val="4F81BD"/>
    </w:rPr>
  </w:style>
  <w:style w:type="character" w:customStyle="1" w:styleId="212">
    <w:name w:val="Char Char24"/>
    <w:uiPriority w:val="0"/>
    <w:rPr>
      <w:rFonts w:ascii="Calibri" w:hAnsi="Calibri" w:eastAsia="宋体" w:cs="Times New Roman"/>
      <w:b/>
      <w:bCs/>
      <w:kern w:val="44"/>
      <w:sz w:val="32"/>
      <w:szCs w:val="44"/>
      <w:lang w:val="en-US" w:eastAsia="zh-CN" w:bidi="ar-SA"/>
    </w:rPr>
  </w:style>
  <w:style w:type="character" w:customStyle="1" w:styleId="213">
    <w:name w:val="Comment Text Char"/>
    <w:uiPriority w:val="0"/>
    <w:rPr>
      <w:rFonts w:ascii="Calibri" w:hAnsi="Calibri" w:eastAsia="宋体" w:cs="Times New Roman"/>
      <w:sz w:val="24"/>
      <w:szCs w:val="24"/>
    </w:rPr>
  </w:style>
  <w:style w:type="character" w:customStyle="1" w:styleId="214">
    <w:name w:val="_Style 213"/>
    <w:qFormat/>
    <w:uiPriority w:val="0"/>
    <w:rPr>
      <w:rFonts w:ascii="Calibri" w:hAnsi="Calibri" w:eastAsia="宋体" w:cs="Times New Roman"/>
      <w:i/>
      <w:iCs/>
      <w:color w:val="808080"/>
    </w:rPr>
  </w:style>
  <w:style w:type="character" w:customStyle="1" w:styleId="215">
    <w:name w:val="文档结构图 Char1"/>
    <w:uiPriority w:val="0"/>
    <w:rPr>
      <w:rFonts w:ascii="宋体" w:hAnsi="Times New Roman" w:eastAsia="宋体" w:cs="Times New Roman"/>
      <w:sz w:val="18"/>
      <w:szCs w:val="18"/>
    </w:rPr>
  </w:style>
  <w:style w:type="character" w:customStyle="1" w:styleId="216">
    <w:name w:val="Heading 2 Char"/>
    <w:uiPriority w:val="0"/>
    <w:rPr>
      <w:rFonts w:ascii="Arial" w:hAnsi="Arial" w:eastAsia="黑体" w:cs="Times New Roman"/>
      <w:b/>
      <w:bCs/>
      <w:kern w:val="2"/>
      <w:sz w:val="32"/>
      <w:szCs w:val="32"/>
      <w:lang w:val="en-US" w:eastAsia="zh-CN" w:bidi="ar-SA"/>
    </w:rPr>
  </w:style>
  <w:style w:type="character" w:customStyle="1" w:styleId="217">
    <w:name w:val="批注文字 Char2"/>
    <w:uiPriority w:val="0"/>
    <w:rPr>
      <w:rFonts w:ascii="Calibri" w:hAnsi="Calibri" w:eastAsia="宋体" w:cs="Times New Roman"/>
      <w:kern w:val="2"/>
      <w:sz w:val="21"/>
      <w:szCs w:val="24"/>
      <w:lang w:bidi="ar-SA"/>
    </w:rPr>
  </w:style>
  <w:style w:type="character" w:customStyle="1" w:styleId="218">
    <w:name w:val="Char Char22"/>
    <w:qFormat/>
    <w:uiPriority w:val="0"/>
    <w:rPr>
      <w:rFonts w:ascii="Times New Roman" w:hAnsi="Times New Roman" w:eastAsia="宋体" w:cs="Times New Roman"/>
      <w:b/>
      <w:bCs/>
      <w:kern w:val="44"/>
      <w:sz w:val="32"/>
      <w:szCs w:val="44"/>
    </w:rPr>
  </w:style>
  <w:style w:type="character" w:customStyle="1" w:styleId="219">
    <w:name w:val="Footer Char"/>
    <w:uiPriority w:val="0"/>
    <w:rPr>
      <w:rFonts w:ascii="Calibri" w:hAnsi="Calibri" w:eastAsia="宋体" w:cs="Times New Roman"/>
      <w:kern w:val="2"/>
      <w:sz w:val="18"/>
      <w:szCs w:val="18"/>
      <w:lang w:val="en-US" w:eastAsia="zh-CN" w:bidi="ar-SA"/>
    </w:rPr>
  </w:style>
  <w:style w:type="character" w:customStyle="1" w:styleId="220">
    <w:name w:val="文档结构图 Char"/>
    <w:link w:val="18"/>
    <w:uiPriority w:val="0"/>
    <w:rPr>
      <w:rFonts w:ascii="Times New Roman" w:hAnsi="Times New Roman" w:eastAsia="宋体" w:cs="Times New Roman"/>
      <w:kern w:val="2"/>
      <w:sz w:val="21"/>
      <w:szCs w:val="24"/>
      <w:shd w:val="clear" w:color="auto" w:fill="000080"/>
    </w:rPr>
  </w:style>
  <w:style w:type="character" w:customStyle="1" w:styleId="221">
    <w:name w:val="_Style 220"/>
    <w:qFormat/>
    <w:uiPriority w:val="0"/>
    <w:rPr>
      <w:rFonts w:ascii="Calibri" w:hAnsi="Calibri" w:eastAsia="宋体" w:cs="Times New Roman"/>
      <w:b/>
      <w:bCs/>
      <w:smallCaps/>
      <w:spacing w:val="5"/>
    </w:rPr>
  </w:style>
  <w:style w:type="character" w:customStyle="1" w:styleId="222">
    <w:name w:val="Char Char21"/>
    <w:uiPriority w:val="0"/>
    <w:rPr>
      <w:rFonts w:ascii="Arial" w:hAnsi="Arial" w:eastAsia="黑体" w:cs="Times New Roman"/>
      <w:b/>
      <w:bCs/>
      <w:sz w:val="32"/>
      <w:szCs w:val="32"/>
    </w:rPr>
  </w:style>
  <w:style w:type="character" w:customStyle="1" w:styleId="223">
    <w:name w:val="Heading 3 Char"/>
    <w:uiPriority w:val="0"/>
    <w:rPr>
      <w:rFonts w:ascii="Calibri" w:hAnsi="Calibri" w:eastAsia="宋体" w:cs="Times New Roman"/>
      <w:b/>
      <w:bCs/>
      <w:kern w:val="2"/>
      <w:sz w:val="32"/>
      <w:szCs w:val="32"/>
    </w:rPr>
  </w:style>
  <w:style w:type="character" w:customStyle="1" w:styleId="224">
    <w:name w:val="_Style 223"/>
    <w:qFormat/>
    <w:uiPriority w:val="0"/>
    <w:rPr>
      <w:rFonts w:ascii="Calibri" w:hAnsi="Calibri" w:eastAsia="宋体" w:cs="Times New Roman"/>
      <w:smallCaps/>
      <w:color w:val="C0504D"/>
      <w:u w:val="single"/>
    </w:rPr>
  </w:style>
  <w:style w:type="character" w:customStyle="1" w:styleId="225">
    <w:name w:val="引用 Char"/>
    <w:link w:val="119"/>
    <w:qFormat/>
    <w:uiPriority w:val="0"/>
    <w:rPr>
      <w:rFonts w:ascii="Calibri" w:hAnsi="Calibri" w:eastAsia="宋体" w:cs="Times New Roman"/>
      <w:i/>
      <w:iCs/>
      <w:color w:val="000000"/>
    </w:rPr>
  </w:style>
  <w:style w:type="character" w:customStyle="1" w:styleId="226">
    <w:name w:val="明显引用 Char1"/>
    <w:uiPriority w:val="0"/>
    <w:rPr>
      <w:rFonts w:ascii="Times New Roman" w:hAnsi="Times New Roman" w:eastAsia="宋体" w:cs="Times New Roman"/>
      <w:b/>
      <w:bCs/>
      <w:i/>
      <w:iCs/>
      <w:color w:val="4F81BD"/>
      <w:szCs w:val="24"/>
    </w:rPr>
  </w:style>
  <w:style w:type="character" w:customStyle="1" w:styleId="227">
    <w:name w:val="bsharetext"/>
    <w:basedOn w:val="61"/>
    <w:qFormat/>
    <w:uiPriority w:val="0"/>
    <w:rPr>
      <w:rFonts w:ascii="Calibri" w:hAnsi="Calibri" w:eastAsia="宋体" w:cs="Times New Roman"/>
    </w:rPr>
  </w:style>
  <w:style w:type="character" w:customStyle="1" w:styleId="228">
    <w:name w:val="标题 Char1"/>
    <w:qFormat/>
    <w:uiPriority w:val="0"/>
    <w:rPr>
      <w:rFonts w:ascii="Cambria" w:hAnsi="Cambria" w:eastAsia="宋体" w:cs="Times New Roman"/>
      <w:b/>
      <w:bCs/>
      <w:sz w:val="32"/>
      <w:szCs w:val="32"/>
    </w:rPr>
  </w:style>
  <w:style w:type="character" w:customStyle="1" w:styleId="229">
    <w:name w:val="脚注文本 Char"/>
    <w:link w:val="44"/>
    <w:uiPriority w:val="0"/>
    <w:rPr>
      <w:rFonts w:ascii="Times New Roman" w:hAnsi="Times New Roman" w:eastAsia="宋体" w:cs="Times New Roman"/>
      <w:kern w:val="2"/>
      <w:sz w:val="18"/>
      <w:szCs w:val="18"/>
    </w:rPr>
  </w:style>
  <w:style w:type="character" w:customStyle="1" w:styleId="230">
    <w:name w:val="Char Char23"/>
    <w:qFormat/>
    <w:uiPriority w:val="0"/>
    <w:rPr>
      <w:rFonts w:ascii="Calibri" w:hAnsi="Calibri" w:eastAsia="宋体" w:cs="Times New Roman"/>
      <w:b/>
      <w:bCs/>
      <w:kern w:val="44"/>
      <w:sz w:val="32"/>
      <w:szCs w:val="44"/>
      <w:lang w:val="en-US" w:eastAsia="zh-CN" w:bidi="ar-SA"/>
    </w:rPr>
  </w:style>
  <w:style w:type="character" w:customStyle="1" w:styleId="231">
    <w:name w:val="Body Text Indent 2 Char"/>
    <w:qFormat/>
    <w:uiPriority w:val="0"/>
    <w:rPr>
      <w:rFonts w:ascii="Calibri" w:hAnsi="Calibri" w:eastAsia="宋体" w:cs="Times New Roman"/>
      <w:kern w:val="2"/>
      <w:sz w:val="21"/>
      <w:szCs w:val="24"/>
      <w:lang w:val="en-US" w:eastAsia="zh-CN" w:bidi="ar-SA"/>
    </w:rPr>
  </w:style>
  <w:style w:type="character" w:customStyle="1" w:styleId="232">
    <w:name w:val="current"/>
    <w:qFormat/>
    <w:uiPriority w:val="0"/>
    <w:rPr>
      <w:rFonts w:ascii="Calibri" w:hAnsi="Calibri" w:eastAsia="宋体" w:cs="Times New Roman"/>
      <w:color w:val="FFFFFF"/>
      <w:bdr w:val="single" w:color="028BD3" w:sz="6" w:space="0"/>
      <w:shd w:val="clear" w:color="auto" w:fill="028BD3"/>
    </w:rPr>
  </w:style>
  <w:style w:type="character" w:customStyle="1" w:styleId="233">
    <w:name w:val="Date Char"/>
    <w:qFormat/>
    <w:uiPriority w:val="0"/>
    <w:rPr>
      <w:rFonts w:ascii="Calibri" w:hAnsi="Calibri" w:eastAsia="宋体" w:cs="Times New Roman"/>
      <w:kern w:val="2"/>
      <w:sz w:val="21"/>
      <w:szCs w:val="24"/>
      <w:lang w:val="en-US" w:eastAsia="zh-CN" w:bidi="ar-SA"/>
    </w:rPr>
  </w:style>
  <w:style w:type="character" w:customStyle="1" w:styleId="234">
    <w:name w:val="Heading 5 Char"/>
    <w:uiPriority w:val="0"/>
    <w:rPr>
      <w:rFonts w:ascii="Calibri" w:hAnsi="Calibri" w:eastAsia="宋体" w:cs="Times New Roman"/>
      <w:b/>
      <w:bCs/>
      <w:kern w:val="2"/>
      <w:sz w:val="28"/>
      <w:szCs w:val="28"/>
      <w:lang w:val="en-US" w:eastAsia="zh-CN" w:bidi="ar-SA"/>
    </w:rPr>
  </w:style>
  <w:style w:type="character" w:customStyle="1" w:styleId="235">
    <w:name w:val="正文文本 Char1"/>
    <w:qFormat/>
    <w:uiPriority w:val="0"/>
    <w:rPr>
      <w:rFonts w:ascii="Calibri" w:hAnsi="Calibri" w:eastAsia="宋体" w:cs="Times New Roman"/>
      <w:kern w:val="2"/>
      <w:sz w:val="21"/>
      <w:szCs w:val="22"/>
    </w:rPr>
  </w:style>
  <w:style w:type="character" w:customStyle="1" w:styleId="236">
    <w:name w:val="Heading 3 Char1"/>
    <w:qFormat/>
    <w:uiPriority w:val="0"/>
    <w:rPr>
      <w:rFonts w:ascii="Calibri" w:hAnsi="Calibri" w:eastAsia="宋体" w:cs="Times New Roman"/>
      <w:b/>
      <w:bCs/>
      <w:kern w:val="2"/>
      <w:sz w:val="24"/>
      <w:szCs w:val="32"/>
      <w:lang w:val="en-US" w:eastAsia="zh-CN" w:bidi="ar-SA"/>
    </w:rPr>
  </w:style>
  <w:style w:type="character" w:customStyle="1" w:styleId="237">
    <w:name w:val="标题 Char2"/>
    <w:uiPriority w:val="0"/>
    <w:rPr>
      <w:rFonts w:ascii="Cambria" w:hAnsi="Cambria" w:eastAsia="宋体" w:cs="Times New Roman"/>
      <w:b/>
      <w:bCs/>
      <w:sz w:val="32"/>
      <w:szCs w:val="32"/>
    </w:rPr>
  </w:style>
  <w:style w:type="character" w:customStyle="1" w:styleId="238">
    <w:name w:val="Heading 1 Char"/>
    <w:qFormat/>
    <w:uiPriority w:val="0"/>
    <w:rPr>
      <w:rFonts w:ascii="Calibri" w:hAnsi="Calibri" w:eastAsia="宋体" w:cs="Times New Roman"/>
      <w:b/>
      <w:bCs/>
      <w:kern w:val="44"/>
      <w:sz w:val="32"/>
      <w:szCs w:val="44"/>
      <w:lang w:val="en-US" w:eastAsia="zh-CN" w:bidi="ar-SA"/>
    </w:rPr>
  </w:style>
  <w:style w:type="character" w:customStyle="1" w:styleId="239">
    <w:name w:val="disabled"/>
    <w:qFormat/>
    <w:uiPriority w:val="0"/>
    <w:rPr>
      <w:rFonts w:ascii="Calibri" w:hAnsi="Calibri" w:eastAsia="宋体" w:cs="Times New Roman"/>
      <w:vanish/>
    </w:rPr>
  </w:style>
  <w:style w:type="character" w:customStyle="1" w:styleId="240">
    <w:name w:val="纯文本 Char2"/>
    <w:semiHidden/>
    <w:uiPriority w:val="99"/>
    <w:rPr>
      <w:rFonts w:ascii="宋体" w:hAnsi="Courier New" w:eastAsia="宋体" w:cs="Courier New"/>
      <w:kern w:val="2"/>
      <w:sz w:val="21"/>
      <w:szCs w:val="21"/>
    </w:rPr>
  </w:style>
  <w:style w:type="character" w:customStyle="1" w:styleId="241">
    <w:name w:val="文档结构图 Char2"/>
    <w:semiHidden/>
    <w:qFormat/>
    <w:uiPriority w:val="99"/>
    <w:rPr>
      <w:rFonts w:ascii="宋体" w:hAnsi="Calibri" w:eastAsia="宋体" w:cs="Times New Roman"/>
      <w:kern w:val="2"/>
      <w:sz w:val="18"/>
      <w:szCs w:val="18"/>
    </w:rPr>
  </w:style>
  <w:style w:type="character" w:customStyle="1" w:styleId="242">
    <w:name w:val="脚注文本 Char1"/>
    <w:qFormat/>
    <w:uiPriority w:val="0"/>
    <w:rPr>
      <w:rFonts w:ascii="Calibri" w:hAnsi="Calibri" w:eastAsia="宋体" w:cs="Times New Roman"/>
      <w:kern w:val="2"/>
      <w:sz w:val="18"/>
      <w:szCs w:val="18"/>
    </w:rPr>
  </w:style>
  <w:style w:type="character" w:customStyle="1" w:styleId="243">
    <w:name w:val="副标题 Char"/>
    <w:link w:val="42"/>
    <w:uiPriority w:val="0"/>
    <w:rPr>
      <w:rFonts w:ascii="Cambria" w:hAnsi="Cambria" w:eastAsia="宋体" w:cs="Times New Roman"/>
      <w:b/>
      <w:bCs/>
      <w:kern w:val="28"/>
      <w:sz w:val="32"/>
      <w:szCs w:val="32"/>
    </w:rPr>
  </w:style>
  <w:style w:type="character" w:customStyle="1" w:styleId="244">
    <w:name w:val="正文文本缩进 2 Char1"/>
    <w:semiHidden/>
    <w:qFormat/>
    <w:uiPriority w:val="99"/>
    <w:rPr>
      <w:rFonts w:ascii="Calibri" w:hAnsi="Calibri" w:eastAsia="宋体" w:cs="Times New Roman"/>
      <w:kern w:val="2"/>
      <w:sz w:val="21"/>
      <w:szCs w:val="24"/>
    </w:rPr>
  </w:style>
  <w:style w:type="character" w:customStyle="1" w:styleId="245">
    <w:name w:val="标题 Char3"/>
    <w:qFormat/>
    <w:uiPriority w:val="0"/>
    <w:rPr>
      <w:rFonts w:ascii="Cambria" w:hAnsi="Cambria" w:eastAsia="宋体" w:cs="Times New Roman"/>
      <w:b/>
      <w:bCs/>
      <w:kern w:val="2"/>
      <w:sz w:val="32"/>
      <w:szCs w:val="32"/>
    </w:rPr>
  </w:style>
  <w:style w:type="character" w:customStyle="1" w:styleId="246">
    <w:name w:val="日期 Char2"/>
    <w:semiHidden/>
    <w:uiPriority w:val="99"/>
    <w:rPr>
      <w:rFonts w:ascii="Calibri" w:hAnsi="Calibri" w:eastAsia="宋体" w:cs="Times New Roman"/>
      <w:kern w:val="2"/>
      <w:sz w:val="21"/>
      <w:szCs w:val="24"/>
    </w:rPr>
  </w:style>
  <w:style w:type="character" w:customStyle="1" w:styleId="247">
    <w:name w:val="正文文本 Char2"/>
    <w:semiHidden/>
    <w:qFormat/>
    <w:uiPriority w:val="99"/>
    <w:rPr>
      <w:rFonts w:ascii="Calibri" w:hAnsi="Calibri" w:eastAsia="宋体" w:cs="Times New Roman"/>
      <w:kern w:val="2"/>
      <w:sz w:val="21"/>
      <w:szCs w:val="24"/>
    </w:rPr>
  </w:style>
  <w:style w:type="character" w:customStyle="1" w:styleId="248">
    <w:name w:val="批注框文本 Char2"/>
    <w:semiHidden/>
    <w:qFormat/>
    <w:uiPriority w:val="99"/>
    <w:rPr>
      <w:rFonts w:ascii="Calibri" w:hAnsi="Calibri" w:eastAsia="宋体" w:cs="Times New Roman"/>
      <w:kern w:val="2"/>
      <w:sz w:val="18"/>
      <w:szCs w:val="18"/>
    </w:rPr>
  </w:style>
  <w:style w:type="character" w:customStyle="1" w:styleId="249">
    <w:name w:val="批注文字 Char3"/>
    <w:semiHidden/>
    <w:uiPriority w:val="0"/>
    <w:rPr>
      <w:rFonts w:ascii="Calibri" w:hAnsi="Calibri" w:eastAsia="宋体" w:cs="Times New Roman"/>
      <w:kern w:val="2"/>
      <w:sz w:val="21"/>
      <w:szCs w:val="24"/>
    </w:rPr>
  </w:style>
  <w:style w:type="character" w:customStyle="1" w:styleId="250">
    <w:name w:val="批注主题 Char2"/>
    <w:basedOn w:val="249"/>
    <w:semiHidden/>
    <w:qFormat/>
    <w:uiPriority w:val="99"/>
  </w:style>
  <w:style w:type="character" w:customStyle="1" w:styleId="251">
    <w:name w:val="页脚 Char1"/>
    <w:semiHidden/>
    <w:qFormat/>
    <w:uiPriority w:val="99"/>
    <w:rPr>
      <w:rFonts w:ascii="Calibri" w:hAnsi="Calibri" w:eastAsia="宋体" w:cs="Times New Roman"/>
      <w:kern w:val="2"/>
      <w:sz w:val="18"/>
      <w:szCs w:val="18"/>
    </w:rPr>
  </w:style>
  <w:style w:type="character" w:customStyle="1" w:styleId="252">
    <w:name w:val="页眉 Char1"/>
    <w:semiHidden/>
    <w:qFormat/>
    <w:uiPriority w:val="99"/>
    <w:rPr>
      <w:rFonts w:ascii="Calibri" w:hAnsi="Calibri" w:eastAsia="宋体" w:cs="Times New Roman"/>
      <w:kern w:val="2"/>
      <w:sz w:val="18"/>
      <w:szCs w:val="18"/>
    </w:rPr>
  </w:style>
  <w:style w:type="character" w:customStyle="1" w:styleId="253">
    <w:name w:val="正文文本缩进 Char1"/>
    <w:semiHidden/>
    <w:qFormat/>
    <w:uiPriority w:val="99"/>
    <w:rPr>
      <w:rFonts w:ascii="Calibri" w:hAnsi="Calibri" w:eastAsia="宋体" w:cs="Times New Roman"/>
      <w:kern w:val="2"/>
      <w:sz w:val="21"/>
      <w:szCs w:val="24"/>
    </w:rPr>
  </w:style>
  <w:style w:type="character" w:customStyle="1" w:styleId="254">
    <w:name w:val="明显引用 Char2"/>
    <w:qFormat/>
    <w:uiPriority w:val="30"/>
    <w:rPr>
      <w:rFonts w:ascii="Times New Roman" w:hAnsi="Times New Roman" w:eastAsia="宋体" w:cs="Times New Roman"/>
      <w:b/>
      <w:bCs/>
      <w:i/>
      <w:iCs/>
      <w:color w:val="4F81BD"/>
      <w:kern w:val="2"/>
      <w:sz w:val="21"/>
      <w:szCs w:val="24"/>
    </w:rPr>
  </w:style>
  <w:style w:type="character" w:customStyle="1" w:styleId="255">
    <w:name w:val="引用 Char2"/>
    <w:qFormat/>
    <w:uiPriority w:val="29"/>
    <w:rPr>
      <w:rFonts w:ascii="Times New Roman" w:hAnsi="Times New Roman" w:eastAsia="宋体" w:cs="Times New Roman"/>
      <w:i/>
      <w:iCs/>
      <w:color w:val="000000"/>
      <w:kern w:val="2"/>
      <w:sz w:val="21"/>
      <w:szCs w:val="24"/>
    </w:rPr>
  </w:style>
  <w:style w:type="character" w:customStyle="1" w:styleId="256">
    <w:name w:val="普通文字 Char Char1"/>
    <w:uiPriority w:val="0"/>
    <w:rPr>
      <w:rFonts w:hint="eastAsia" w:ascii="宋体" w:hAnsi="Courier New" w:eastAsia="宋体" w:cs="Times New Roman"/>
      <w:kern w:val="2"/>
      <w:sz w:val="21"/>
      <w:lang w:val="en-US" w:eastAsia="zh-CN" w:bidi="ar-SA"/>
    </w:rPr>
  </w:style>
  <w:style w:type="character" w:customStyle="1" w:styleId="257">
    <w:name w:val="Char Char2"/>
    <w:qFormat/>
    <w:uiPriority w:val="0"/>
    <w:rPr>
      <w:rFonts w:hint="eastAsia" w:ascii="宋体" w:hAnsi="宋体" w:eastAsia="宋体" w:cs="Courier New"/>
      <w:spacing w:val="2"/>
      <w:kern w:val="2"/>
      <w:sz w:val="21"/>
      <w:szCs w:val="24"/>
      <w:lang w:val="en-US" w:eastAsia="zh-CN" w:bidi="ar-SA"/>
    </w:rPr>
  </w:style>
  <w:style w:type="character" w:customStyle="1" w:styleId="258">
    <w:name w:val="Char Char7"/>
    <w:qFormat/>
    <w:uiPriority w:val="0"/>
    <w:rPr>
      <w:rFonts w:hint="eastAsia" w:ascii="宋体" w:hAnsi="宋体" w:eastAsia="宋体" w:cs="Times New Roman"/>
      <w:kern w:val="2"/>
      <w:sz w:val="21"/>
      <w:lang w:bidi="ar-SA"/>
    </w:rPr>
  </w:style>
  <w:style w:type="character" w:customStyle="1" w:styleId="259">
    <w:name w:val="副标题 Char1"/>
    <w:uiPriority w:val="0"/>
    <w:rPr>
      <w:rFonts w:hint="default" w:ascii="Cambria" w:hAnsi="Cambria" w:eastAsia="宋体" w:cs="Times New Roman"/>
      <w:b/>
      <w:bCs/>
      <w:kern w:val="28"/>
      <w:sz w:val="32"/>
      <w:szCs w:val="32"/>
    </w:rPr>
  </w:style>
  <w:style w:type="character" w:customStyle="1" w:styleId="260">
    <w:name w:val="15"/>
    <w:qFormat/>
    <w:uiPriority w:val="0"/>
    <w:rPr>
      <w:rFonts w:hint="default" w:ascii="Times New Roman" w:hAnsi="Times New Roman" w:eastAsia="宋体" w:cs="Times New Roman"/>
      <w:color w:val="0000FF"/>
      <w:kern w:val="2"/>
      <w:sz w:val="24"/>
      <w:szCs w:val="24"/>
      <w:u w:val="single"/>
    </w:rPr>
  </w:style>
  <w:style w:type="character" w:customStyle="1" w:styleId="261">
    <w:name w:val="Char Char8"/>
    <w:qFormat/>
    <w:uiPriority w:val="0"/>
    <w:rPr>
      <w:rFonts w:ascii="Calibri" w:hAnsi="Calibri" w:eastAsia="宋体" w:cs="Times New Roman"/>
      <w:kern w:val="2"/>
      <w:sz w:val="21"/>
      <w:szCs w:val="24"/>
      <w:lang w:bidi="ar-SA"/>
    </w:rPr>
  </w:style>
  <w:style w:type="character" w:customStyle="1" w:styleId="262">
    <w:name w:val="Char Char1"/>
    <w:uiPriority w:val="0"/>
    <w:rPr>
      <w:rFonts w:ascii="Calibri" w:hAnsi="Calibri" w:eastAsia="宋体" w:cs="Times New Roman"/>
      <w:b/>
      <w:bCs/>
      <w:kern w:val="44"/>
      <w:sz w:val="24"/>
      <w:szCs w:val="44"/>
    </w:rPr>
  </w:style>
  <w:style w:type="character" w:customStyle="1" w:styleId="263">
    <w:name w:val="Char Char161"/>
    <w:qFormat/>
    <w:uiPriority w:val="0"/>
    <w:rPr>
      <w:rFonts w:hint="default" w:ascii="Arial" w:hAnsi="Arial" w:eastAsia="黑体" w:cs="Arial"/>
      <w:b/>
      <w:bCs/>
      <w:kern w:val="2"/>
      <w:sz w:val="21"/>
      <w:szCs w:val="32"/>
    </w:rPr>
  </w:style>
  <w:style w:type="character" w:customStyle="1" w:styleId="264">
    <w:name w:val="正文文本缩进 Char2"/>
    <w:semiHidden/>
    <w:qFormat/>
    <w:uiPriority w:val="0"/>
    <w:rPr>
      <w:rFonts w:ascii="宋体" w:hAnsi="宋体" w:eastAsia="宋体" w:cs="Times New Roman"/>
      <w:kern w:val="2"/>
      <w:sz w:val="21"/>
    </w:rPr>
  </w:style>
  <w:style w:type="character" w:customStyle="1" w:styleId="265">
    <w:name w:val="日期 Char3"/>
    <w:semiHidden/>
    <w:uiPriority w:val="0"/>
    <w:rPr>
      <w:rFonts w:ascii="Calibri" w:hAnsi="Calibri" w:eastAsia="宋体" w:cs="Times New Roman"/>
      <w:kern w:val="2"/>
      <w:sz w:val="21"/>
      <w:szCs w:val="24"/>
    </w:rPr>
  </w:style>
  <w:style w:type="character" w:customStyle="1" w:styleId="266">
    <w:name w:val="批注文字 Char4"/>
    <w:semiHidden/>
    <w:qFormat/>
    <w:uiPriority w:val="0"/>
    <w:rPr>
      <w:rFonts w:ascii="Calibri" w:hAnsi="Calibri" w:eastAsia="宋体" w:cs="Times New Roman"/>
      <w:kern w:val="2"/>
      <w:sz w:val="21"/>
      <w:szCs w:val="24"/>
    </w:rPr>
  </w:style>
  <w:style w:type="character" w:customStyle="1" w:styleId="267">
    <w:name w:val="脚注文本 Char2"/>
    <w:semiHidden/>
    <w:qFormat/>
    <w:uiPriority w:val="0"/>
    <w:rPr>
      <w:rFonts w:ascii="Calibri" w:hAnsi="Calibri" w:eastAsia="宋体" w:cs="Times New Roman"/>
      <w:sz w:val="18"/>
    </w:rPr>
  </w:style>
  <w:style w:type="character" w:customStyle="1" w:styleId="268">
    <w:name w:val="正文文本 Char3"/>
    <w:semiHidden/>
    <w:uiPriority w:val="0"/>
    <w:rPr>
      <w:rFonts w:ascii="Calibri" w:hAnsi="Calibri" w:eastAsia="宋体" w:cs="Times New Roman"/>
      <w:kern w:val="2"/>
      <w:sz w:val="21"/>
      <w:szCs w:val="22"/>
    </w:rPr>
  </w:style>
  <w:style w:type="character" w:customStyle="1" w:styleId="269">
    <w:name w:val="正文文本缩进 3 Char1"/>
    <w:qFormat/>
    <w:uiPriority w:val="0"/>
    <w:rPr>
      <w:rFonts w:ascii="宋体" w:hAnsi="Courier New" w:eastAsia="宋体" w:cs="Courier New"/>
      <w:kern w:val="2"/>
      <w:sz w:val="21"/>
      <w:szCs w:val="24"/>
    </w:rPr>
  </w:style>
  <w:style w:type="character" w:customStyle="1" w:styleId="270">
    <w:name w:val="批注主题 Char3"/>
    <w:semiHidden/>
    <w:qFormat/>
    <w:uiPriority w:val="0"/>
    <w:rPr>
      <w:rFonts w:ascii="Calibri" w:hAnsi="Calibri" w:eastAsia="宋体" w:cs="Times New Roman"/>
      <w:b/>
      <w:bCs/>
      <w:kern w:val="2"/>
      <w:sz w:val="21"/>
      <w:szCs w:val="24"/>
    </w:rPr>
  </w:style>
  <w:style w:type="character" w:customStyle="1" w:styleId="271">
    <w:name w:val="正文文本缩进 2 Char2"/>
    <w:semiHidden/>
    <w:uiPriority w:val="0"/>
    <w:rPr>
      <w:rFonts w:ascii="Calibri" w:hAnsi="Calibri" w:eastAsia="宋体" w:cs="Times New Roman"/>
      <w:kern w:val="2"/>
      <w:sz w:val="21"/>
      <w:szCs w:val="24"/>
    </w:rPr>
  </w:style>
  <w:style w:type="character" w:customStyle="1" w:styleId="272">
    <w:name w:val="纯文本 Char3"/>
    <w:semiHidden/>
    <w:qFormat/>
    <w:uiPriority w:val="0"/>
    <w:rPr>
      <w:rFonts w:ascii="宋体" w:hAnsi="Courier New" w:eastAsia="宋体" w:cs="Times New Roman"/>
      <w:kern w:val="2"/>
      <w:sz w:val="21"/>
      <w:szCs w:val="24"/>
    </w:rPr>
  </w:style>
  <w:style w:type="character" w:customStyle="1" w:styleId="273">
    <w:name w:val="正文文本 2 Char1"/>
    <w:qFormat/>
    <w:uiPriority w:val="0"/>
    <w:rPr>
      <w:rFonts w:ascii="Calibri" w:hAnsi="Calibri" w:eastAsia="宋体" w:cs="Times New Roman"/>
      <w:kern w:val="2"/>
      <w:sz w:val="21"/>
      <w:szCs w:val="24"/>
    </w:rPr>
  </w:style>
  <w:style w:type="character" w:customStyle="1" w:styleId="274">
    <w:name w:val="副标题 Char2"/>
    <w:uiPriority w:val="0"/>
    <w:rPr>
      <w:rFonts w:ascii="Cambria" w:hAnsi="Cambria" w:eastAsia="宋体" w:cs="Times New Roman"/>
      <w:b/>
      <w:bCs/>
      <w:kern w:val="28"/>
      <w:sz w:val="32"/>
      <w:szCs w:val="32"/>
    </w:rPr>
  </w:style>
  <w:style w:type="character" w:customStyle="1" w:styleId="275">
    <w:name w:val="页眉 Char2"/>
    <w:semiHidden/>
    <w:qFormat/>
    <w:uiPriority w:val="0"/>
    <w:rPr>
      <w:rFonts w:ascii="Calibri" w:hAnsi="Calibri" w:eastAsia="宋体" w:cs="Times New Roman"/>
      <w:kern w:val="2"/>
      <w:sz w:val="18"/>
      <w:szCs w:val="18"/>
    </w:rPr>
  </w:style>
  <w:style w:type="character" w:customStyle="1" w:styleId="276">
    <w:name w:val="批注框文本 Char3"/>
    <w:semiHidden/>
    <w:qFormat/>
    <w:uiPriority w:val="0"/>
    <w:rPr>
      <w:rFonts w:ascii="Calibri" w:hAnsi="Calibri" w:eastAsia="宋体" w:cs="Times New Roman"/>
      <w:kern w:val="2"/>
      <w:sz w:val="18"/>
      <w:szCs w:val="18"/>
    </w:rPr>
  </w:style>
  <w:style w:type="character" w:customStyle="1" w:styleId="277">
    <w:name w:val="正文文本 3 Char1"/>
    <w:uiPriority w:val="0"/>
    <w:rPr>
      <w:rFonts w:ascii="Calibri" w:hAnsi="Calibri" w:eastAsia="宋体" w:cs="Times New Roman"/>
      <w:kern w:val="2"/>
      <w:sz w:val="16"/>
      <w:szCs w:val="16"/>
    </w:rPr>
  </w:style>
  <w:style w:type="character" w:customStyle="1" w:styleId="278">
    <w:name w:val="标题 Char4"/>
    <w:qFormat/>
    <w:uiPriority w:val="0"/>
    <w:rPr>
      <w:rFonts w:ascii="Cambria" w:hAnsi="Cambria" w:eastAsia="宋体" w:cs="Times New Roman"/>
      <w:b/>
      <w:bCs/>
      <w:kern w:val="2"/>
      <w:sz w:val="32"/>
      <w:szCs w:val="32"/>
    </w:rPr>
  </w:style>
  <w:style w:type="character" w:customStyle="1" w:styleId="279">
    <w:name w:val="文档结构图 Char3"/>
    <w:semiHidden/>
    <w:qFormat/>
    <w:uiPriority w:val="0"/>
    <w:rPr>
      <w:rFonts w:ascii="Calibri" w:hAnsi="Calibri" w:eastAsia="宋体" w:cs="Times New Roman"/>
      <w:kern w:val="2"/>
      <w:sz w:val="21"/>
      <w:szCs w:val="24"/>
      <w:shd w:val="clear" w:color="auto" w:fill="000080"/>
    </w:rPr>
  </w:style>
  <w:style w:type="character" w:customStyle="1" w:styleId="280">
    <w:name w:val="引用 Char3"/>
    <w:uiPriority w:val="0"/>
    <w:rPr>
      <w:rFonts w:ascii="Calibri" w:hAnsi="Calibri" w:eastAsia="宋体" w:cs="Times New Roman"/>
      <w:i/>
      <w:iCs/>
      <w:color w:val="000000"/>
    </w:rPr>
  </w:style>
  <w:style w:type="character" w:customStyle="1" w:styleId="281">
    <w:name w:val="明显引用 Char3"/>
    <w:qFormat/>
    <w:uiPriority w:val="0"/>
    <w:rPr>
      <w:rFonts w:ascii="Calibri" w:hAnsi="Calibri" w:eastAsia="宋体" w:cs="Times New Roman"/>
      <w:b/>
      <w:bCs/>
      <w:i/>
      <w:iCs/>
      <w:color w:val="4F81BD"/>
    </w:rPr>
  </w:style>
  <w:style w:type="character" w:customStyle="1" w:styleId="282">
    <w:name w:val="Char Char110"/>
    <w:qFormat/>
    <w:uiPriority w:val="0"/>
    <w:rPr>
      <w:rFonts w:ascii="Calibri" w:hAnsi="Calibri" w:eastAsia="宋体" w:cs="Times New Roman"/>
      <w:b/>
      <w:bCs/>
      <w:kern w:val="44"/>
      <w:sz w:val="24"/>
      <w:szCs w:val="44"/>
    </w:rPr>
  </w:style>
  <w:style w:type="character" w:customStyle="1" w:styleId="283">
    <w:name w:val="Char Char92"/>
    <w:qFormat/>
    <w:uiPriority w:val="0"/>
    <w:rPr>
      <w:rFonts w:ascii="Calibri" w:hAnsi="Calibri" w:eastAsia="宋体" w:cs="Times New Roman"/>
      <w:kern w:val="2"/>
      <w:sz w:val="21"/>
      <w:szCs w:val="24"/>
      <w:shd w:val="clear" w:color="auto" w:fill="000080"/>
      <w:lang w:bidi="ar-SA"/>
    </w:rPr>
  </w:style>
  <w:style w:type="character" w:customStyle="1" w:styleId="284">
    <w:name w:val="Char Char81"/>
    <w:qFormat/>
    <w:uiPriority w:val="0"/>
    <w:rPr>
      <w:rFonts w:ascii="Calibri" w:hAnsi="Calibri" w:eastAsia="宋体" w:cs="Times New Roman"/>
      <w:kern w:val="2"/>
      <w:sz w:val="21"/>
      <w:szCs w:val="24"/>
      <w:lang w:bidi="ar-SA"/>
    </w:rPr>
  </w:style>
  <w:style w:type="character" w:customStyle="1" w:styleId="285">
    <w:name w:val="Char Char71"/>
    <w:qFormat/>
    <w:uiPriority w:val="0"/>
    <w:rPr>
      <w:rFonts w:ascii="宋体" w:hAnsi="宋体" w:eastAsia="宋体" w:cs="Times New Roman"/>
      <w:kern w:val="2"/>
      <w:sz w:val="21"/>
      <w:lang w:bidi="ar-SA"/>
    </w:rPr>
  </w:style>
  <w:style w:type="table" w:customStyle="1" w:styleId="286">
    <w:name w:val="网格型1"/>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
    <w:name w:val="网格型2"/>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45968</Words>
  <Characters>13180</Characters>
  <Lines>109</Lines>
  <Paragraphs>118</Paragraphs>
  <TotalTime>0</TotalTime>
  <ScaleCrop>false</ScaleCrop>
  <LinksUpToDate>false</LinksUpToDate>
  <CharactersWithSpaces>59030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2019-12-27T07:39:00Z</dcterms:created>
  <dc:creator>筱麦</dc:creator>
  <cp:lastModifiedBy>小旦</cp:lastModifiedBy>
  <cp:lastPrinted>2020-12-11T02:33:00Z</cp:lastPrinted>
  <dcterms:modified xsi:type="dcterms:W3CDTF">2020-12-11T03:26:36Z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