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2"/>
        <w:jc w:val="center"/>
        <w:rPr>
          <w:rFonts w:hint="eastAsia" w:ascii="华文新魏" w:eastAsia="华文新魏"/>
          <w:b/>
          <w:bCs/>
          <w:color w:val="000000"/>
          <w:spacing w:val="80"/>
          <w:sz w:val="48"/>
          <w:szCs w:val="48"/>
          <w:lang w:eastAsia="zh-CN"/>
        </w:rPr>
      </w:pPr>
    </w:p>
    <w:p>
      <w:pPr>
        <w:pStyle w:val="102"/>
        <w:ind w:firstLine="640"/>
        <w:jc w:val="center"/>
        <w:rPr>
          <w:rFonts w:hint="eastAsia" w:hAnsi="宋体"/>
          <w:color w:val="000000"/>
          <w:sz w:val="32"/>
        </w:rPr>
      </w:pPr>
    </w:p>
    <w:p>
      <w:pPr>
        <w:pStyle w:val="102"/>
        <w:jc w:val="center"/>
        <w:rPr>
          <w:rFonts w:hint="eastAsia" w:hAnsi="宋体"/>
          <w:b/>
          <w:bCs/>
          <w:color w:val="000000"/>
          <w:spacing w:val="80"/>
          <w:sz w:val="44"/>
          <w:szCs w:val="44"/>
        </w:rPr>
      </w:pPr>
      <w:r>
        <w:rPr>
          <w:rFonts w:hint="eastAsia" w:hAnsi="宋体"/>
          <w:b/>
          <w:bCs/>
          <w:color w:val="000000"/>
          <w:spacing w:val="80"/>
          <w:sz w:val="44"/>
          <w:szCs w:val="44"/>
        </w:rPr>
        <w:t xml:space="preserve">    </w:t>
      </w:r>
    </w:p>
    <w:p>
      <w:pPr>
        <w:pStyle w:val="102"/>
        <w:jc w:val="center"/>
        <w:outlineLvl w:val="0"/>
        <w:rPr>
          <w:rFonts w:hint="eastAsia" w:hAnsi="宋体"/>
          <w:b/>
          <w:bCs/>
          <w:color w:val="000000"/>
          <w:spacing w:val="80"/>
          <w:sz w:val="44"/>
          <w:szCs w:val="44"/>
        </w:rPr>
      </w:pPr>
      <w:r>
        <w:rPr>
          <w:rFonts w:hint="eastAsia" w:hAnsi="宋体"/>
          <w:b/>
          <w:bCs/>
          <w:color w:val="000000"/>
          <w:spacing w:val="80"/>
          <w:sz w:val="44"/>
          <w:szCs w:val="44"/>
        </w:rPr>
        <w:t>广西昌利项目管理有限公司</w:t>
      </w:r>
    </w:p>
    <w:p>
      <w:pPr>
        <w:pStyle w:val="102"/>
        <w:jc w:val="center"/>
        <w:rPr>
          <w:rFonts w:hint="eastAsia" w:hAnsi="宋体"/>
          <w:b/>
          <w:bCs/>
          <w:color w:val="000000"/>
          <w:spacing w:val="80"/>
          <w:sz w:val="72"/>
        </w:rPr>
      </w:pPr>
    </w:p>
    <w:p>
      <w:pPr>
        <w:pStyle w:val="102"/>
        <w:jc w:val="center"/>
        <w:rPr>
          <w:rFonts w:hint="eastAsia" w:hAnsi="宋体"/>
          <w:b/>
          <w:bCs/>
          <w:color w:val="000000"/>
          <w:sz w:val="72"/>
        </w:rPr>
      </w:pPr>
    </w:p>
    <w:p>
      <w:pPr>
        <w:spacing w:line="400" w:lineRule="exact"/>
        <w:jc w:val="center"/>
        <w:rPr>
          <w:rFonts w:hint="eastAsia" w:ascii="宋体" w:hAnsi="宋体"/>
          <w:b/>
          <w:color w:val="000000"/>
          <w:spacing w:val="60"/>
          <w:szCs w:val="28"/>
        </w:rPr>
      </w:pPr>
    </w:p>
    <w:p>
      <w:pPr>
        <w:spacing w:line="400" w:lineRule="exact"/>
        <w:jc w:val="center"/>
        <w:rPr>
          <w:rFonts w:hint="eastAsia" w:ascii="宋体" w:hAnsi="宋体"/>
          <w:b/>
          <w:color w:val="000000"/>
          <w:spacing w:val="60"/>
          <w:szCs w:val="28"/>
        </w:rPr>
      </w:pPr>
    </w:p>
    <w:p>
      <w:pPr>
        <w:spacing w:line="1400" w:lineRule="exact"/>
        <w:jc w:val="center"/>
        <w:rPr>
          <w:rFonts w:hint="eastAsia" w:ascii="楷体" w:hAnsi="楷体" w:eastAsia="楷体"/>
          <w:b/>
          <w:color w:val="000000"/>
          <w:spacing w:val="60"/>
          <w:sz w:val="84"/>
          <w:szCs w:val="84"/>
        </w:rPr>
      </w:pPr>
      <w:r>
        <w:rPr>
          <w:rFonts w:hint="eastAsia" w:ascii="楷体" w:hAnsi="楷体" w:eastAsia="楷体"/>
          <w:b/>
          <w:color w:val="000000"/>
          <w:spacing w:val="60"/>
          <w:sz w:val="84"/>
          <w:szCs w:val="84"/>
        </w:rPr>
        <w:t>招标文件</w:t>
      </w:r>
    </w:p>
    <w:p>
      <w:pPr>
        <w:pStyle w:val="102"/>
        <w:jc w:val="center"/>
        <w:rPr>
          <w:rFonts w:hint="eastAsia" w:hAnsi="宋体"/>
          <w:color w:val="000000"/>
        </w:rPr>
      </w:pPr>
    </w:p>
    <w:p>
      <w:pPr>
        <w:pStyle w:val="102"/>
        <w:ind w:firstLine="3885" w:firstLineChars="1850"/>
        <w:jc w:val="center"/>
        <w:rPr>
          <w:rFonts w:hint="eastAsia" w:hAnsi="宋体"/>
          <w:color w:val="000000"/>
        </w:rPr>
      </w:pPr>
    </w:p>
    <w:p>
      <w:pPr>
        <w:pStyle w:val="102"/>
        <w:jc w:val="center"/>
        <w:rPr>
          <w:rFonts w:hint="eastAsia" w:hAnsi="宋体"/>
          <w:color w:val="000000"/>
        </w:rPr>
      </w:pPr>
    </w:p>
    <w:p>
      <w:pPr>
        <w:pStyle w:val="102"/>
        <w:jc w:val="center"/>
        <w:rPr>
          <w:rFonts w:hint="eastAsia" w:hAnsi="宋体"/>
          <w:color w:val="000000"/>
        </w:rPr>
      </w:pPr>
    </w:p>
    <w:p>
      <w:pPr>
        <w:pStyle w:val="102"/>
        <w:jc w:val="center"/>
        <w:rPr>
          <w:rFonts w:hint="eastAsia" w:hAnsi="宋体"/>
          <w:color w:val="000000"/>
        </w:rPr>
      </w:pPr>
    </w:p>
    <w:p>
      <w:pPr>
        <w:pStyle w:val="231"/>
        <w:ind w:firstLine="420"/>
        <w:jc w:val="center"/>
        <w:rPr>
          <w:rFonts w:hint="eastAsia"/>
          <w:color w:val="000000"/>
        </w:rPr>
      </w:pPr>
    </w:p>
    <w:p>
      <w:pPr>
        <w:jc w:val="center"/>
        <w:rPr>
          <w:rFonts w:hint="eastAsia"/>
          <w:color w:val="000000"/>
        </w:rPr>
      </w:pPr>
    </w:p>
    <w:p>
      <w:pPr>
        <w:spacing w:line="360" w:lineRule="auto"/>
        <w:ind w:left="918" w:leftChars="437" w:firstLine="213" w:firstLineChars="53"/>
        <w:jc w:val="center"/>
        <w:rPr>
          <w:rFonts w:hint="eastAsia" w:ascii="宋体" w:hAnsi="宋体"/>
          <w:b/>
          <w:bCs/>
          <w:color w:val="000000"/>
          <w:spacing w:val="40"/>
          <w:sz w:val="32"/>
          <w:szCs w:val="32"/>
        </w:rPr>
      </w:pPr>
      <w:bookmarkStart w:id="0" w:name="_Toc22853"/>
      <w:bookmarkEnd w:id="0"/>
      <w:r>
        <w:rPr>
          <w:rFonts w:hint="eastAsia" w:ascii="宋体" w:hAnsi="宋体"/>
          <w:b/>
          <w:bCs/>
          <w:color w:val="000000"/>
          <w:spacing w:val="40"/>
          <w:sz w:val="32"/>
          <w:szCs w:val="32"/>
        </w:rPr>
        <w:t xml:space="preserve"> 项目名称：智慧审判系统升级改造项目</w:t>
      </w:r>
    </w:p>
    <w:p>
      <w:pPr>
        <w:spacing w:line="360" w:lineRule="auto"/>
        <w:ind w:firstLine="2006" w:firstLineChars="500"/>
        <w:rPr>
          <w:rFonts w:hint="eastAsia" w:ascii="宋体" w:hAnsi="宋体"/>
          <w:b/>
          <w:bCs/>
          <w:color w:val="000000"/>
          <w:spacing w:val="40"/>
          <w:sz w:val="32"/>
          <w:szCs w:val="32"/>
        </w:rPr>
      </w:pPr>
      <w:bookmarkStart w:id="187" w:name="_GoBack"/>
      <w:r>
        <w:rPr>
          <w:rFonts w:hint="eastAsia" w:ascii="宋体" w:hAnsi="宋体"/>
          <w:b/>
          <w:bCs/>
          <w:color w:val="000000"/>
          <w:spacing w:val="40"/>
          <w:sz w:val="32"/>
          <w:szCs w:val="32"/>
        </w:rPr>
        <w:t>项目编号</w:t>
      </w:r>
      <w:bookmarkEnd w:id="187"/>
      <w:r>
        <w:rPr>
          <w:rFonts w:hint="eastAsia" w:ascii="宋体" w:hAnsi="宋体"/>
          <w:b/>
          <w:bCs/>
          <w:color w:val="000000"/>
          <w:spacing w:val="40"/>
          <w:sz w:val="32"/>
          <w:szCs w:val="32"/>
        </w:rPr>
        <w:t>：GLZC2023-G3-990629-GXCL</w:t>
      </w:r>
    </w:p>
    <w:p>
      <w:pPr>
        <w:jc w:val="center"/>
        <w:rPr>
          <w:rFonts w:hint="eastAsia" w:ascii="宋体" w:hAnsi="宋体"/>
          <w:b/>
          <w:bCs/>
          <w:color w:val="000000"/>
          <w:sz w:val="36"/>
        </w:rPr>
      </w:pPr>
    </w:p>
    <w:p>
      <w:pPr>
        <w:jc w:val="center"/>
        <w:rPr>
          <w:rFonts w:hint="eastAsia" w:ascii="宋体" w:hAnsi="宋体"/>
          <w:b/>
          <w:bCs/>
          <w:color w:val="000000"/>
          <w:sz w:val="36"/>
        </w:rPr>
      </w:pPr>
    </w:p>
    <w:p>
      <w:pPr>
        <w:jc w:val="center"/>
        <w:rPr>
          <w:rFonts w:hint="eastAsia"/>
          <w:color w:val="000000"/>
        </w:rPr>
      </w:pPr>
    </w:p>
    <w:p>
      <w:pPr>
        <w:spacing w:line="600" w:lineRule="exact"/>
        <w:ind w:firstLine="1436" w:firstLineChars="447"/>
        <w:jc w:val="center"/>
        <w:rPr>
          <w:rFonts w:hint="eastAsia" w:ascii="宋体" w:hAnsi="宋体"/>
          <w:b/>
          <w:bCs/>
          <w:color w:val="000000"/>
          <w:kern w:val="0"/>
          <w:sz w:val="32"/>
        </w:rPr>
      </w:pPr>
      <w:r>
        <w:rPr>
          <w:rFonts w:hint="eastAsia" w:ascii="宋体" w:hAnsi="宋体"/>
          <w:b/>
          <w:bCs/>
          <w:color w:val="000000"/>
          <w:kern w:val="0"/>
          <w:sz w:val="32"/>
        </w:rPr>
        <w:t>招标代理机构：</w:t>
      </w:r>
      <w:r>
        <w:rPr>
          <w:rFonts w:hint="eastAsia" w:ascii="宋体" w:hAnsi="宋体"/>
          <w:b/>
          <w:bCs/>
          <w:color w:val="000000"/>
          <w:spacing w:val="6"/>
          <w:kern w:val="0"/>
          <w:sz w:val="32"/>
        </w:rPr>
        <w:t>广西昌利项目管理有限公司</w:t>
      </w:r>
    </w:p>
    <w:p>
      <w:pPr>
        <w:spacing w:line="600" w:lineRule="exact"/>
        <w:jc w:val="center"/>
        <w:rPr>
          <w:rFonts w:hint="eastAsia" w:ascii="宋体" w:hAnsi="宋体"/>
          <w:b/>
          <w:bCs/>
          <w:color w:val="000000"/>
          <w:spacing w:val="-8"/>
          <w:sz w:val="32"/>
        </w:rPr>
      </w:pPr>
      <w:r>
        <w:rPr>
          <w:rFonts w:hint="eastAsia" w:ascii="宋体" w:hAnsi="宋体"/>
          <w:b/>
          <w:bCs/>
          <w:color w:val="000000"/>
          <w:spacing w:val="-8"/>
          <w:sz w:val="32"/>
        </w:rPr>
        <w:t>2023年1</w:t>
      </w:r>
      <w:r>
        <w:rPr>
          <w:rFonts w:hint="eastAsia" w:ascii="宋体" w:hAnsi="宋体"/>
          <w:b/>
          <w:bCs/>
          <w:color w:val="000000"/>
          <w:spacing w:val="-8"/>
          <w:sz w:val="32"/>
          <w:lang w:val="en-US" w:eastAsia="zh-CN"/>
        </w:rPr>
        <w:t>2</w:t>
      </w:r>
      <w:r>
        <w:rPr>
          <w:rFonts w:hint="eastAsia" w:ascii="宋体" w:hAnsi="宋体"/>
          <w:b/>
          <w:bCs/>
          <w:color w:val="000000"/>
          <w:spacing w:val="-8"/>
          <w:sz w:val="32"/>
        </w:rPr>
        <w:t>月</w:t>
      </w:r>
    </w:p>
    <w:p>
      <w:pPr>
        <w:pStyle w:val="102"/>
        <w:spacing w:line="440" w:lineRule="exact"/>
        <w:jc w:val="center"/>
        <w:rPr>
          <w:rFonts w:hint="eastAsia" w:ascii="隶书" w:eastAsia="隶书"/>
          <w:color w:val="000000"/>
          <w:sz w:val="44"/>
        </w:rPr>
      </w:pPr>
    </w:p>
    <w:p>
      <w:pPr>
        <w:pStyle w:val="231"/>
        <w:ind w:firstLine="420"/>
        <w:rPr>
          <w:rFonts w:hint="eastAsia"/>
          <w:color w:val="000000"/>
        </w:rPr>
        <w:sectPr>
          <w:headerReference r:id="rId3" w:type="first"/>
          <w:footerReference r:id="rId4" w:type="default"/>
          <w:pgSz w:w="11906" w:h="16838"/>
          <w:pgMar w:top="1021" w:right="1274" w:bottom="1021" w:left="1276" w:header="851" w:footer="992" w:gutter="0"/>
          <w:pgNumType w:fmt="decimal"/>
          <w:cols w:space="720" w:num="1"/>
          <w:docGrid w:type="lines" w:linePitch="312" w:charSpace="0"/>
        </w:sectPr>
      </w:pPr>
    </w:p>
    <w:p>
      <w:pPr>
        <w:rPr>
          <w:rFonts w:hint="eastAsia"/>
          <w:color w:val="000000"/>
        </w:rPr>
      </w:pPr>
    </w:p>
    <w:p>
      <w:pPr>
        <w:jc w:val="center"/>
        <w:rPr>
          <w:rFonts w:ascii="宋体" w:hAnsi="宋体"/>
          <w:b/>
          <w:bCs/>
          <w:color w:val="000000"/>
          <w:sz w:val="32"/>
          <w:szCs w:val="32"/>
        </w:rPr>
      </w:pPr>
      <w:r>
        <w:rPr>
          <w:rFonts w:ascii="宋体" w:hAnsi="宋体"/>
          <w:b/>
          <w:bCs/>
          <w:color w:val="000000"/>
          <w:sz w:val="32"/>
          <w:szCs w:val="32"/>
        </w:rPr>
        <w:t>目录</w:t>
      </w:r>
    </w:p>
    <w:p>
      <w:pPr>
        <w:pStyle w:val="354"/>
        <w:tabs>
          <w:tab w:val="right" w:leader="dot" w:pos="9354"/>
        </w:tabs>
        <w:rPr>
          <w:rFonts w:hAnsi="宋体"/>
          <w:color w:val="000000"/>
          <w:sz w:val="28"/>
          <w:szCs w:val="28"/>
        </w:rPr>
      </w:pPr>
      <w:r>
        <w:rPr>
          <w:rFonts w:hAnsi="宋体"/>
          <w:color w:val="000000"/>
          <w:sz w:val="28"/>
          <w:szCs w:val="28"/>
        </w:rPr>
        <w:fldChar w:fldCharType="begin"/>
      </w:r>
      <w:r>
        <w:rPr>
          <w:rFonts w:hAnsi="宋体"/>
          <w:color w:val="000000"/>
          <w:sz w:val="28"/>
          <w:szCs w:val="28"/>
        </w:rPr>
        <w:instrText xml:space="preserve">TOC \o "1-1" \h \u </w:instrText>
      </w:r>
      <w:r>
        <w:rPr>
          <w:rFonts w:hAnsi="宋体"/>
          <w:color w:val="000000"/>
          <w:sz w:val="28"/>
          <w:szCs w:val="28"/>
        </w:rPr>
        <w:fldChar w:fldCharType="separate"/>
      </w:r>
    </w:p>
    <w:p>
      <w:pPr>
        <w:pStyle w:val="354"/>
        <w:tabs>
          <w:tab w:val="right" w:leader="dot" w:pos="9354"/>
        </w:tabs>
        <w:rPr>
          <w:rFonts w:hAnsi="宋体"/>
          <w:color w:val="000000"/>
          <w:sz w:val="28"/>
          <w:szCs w:val="28"/>
        </w:rPr>
      </w:pPr>
      <w:r>
        <w:rPr>
          <w:rFonts w:hAnsi="宋体"/>
          <w:color w:val="000000"/>
          <w:sz w:val="28"/>
          <w:szCs w:val="28"/>
        </w:rPr>
        <w:fldChar w:fldCharType="begin"/>
      </w:r>
      <w:r>
        <w:rPr>
          <w:rFonts w:hAnsi="宋体"/>
          <w:color w:val="000000"/>
          <w:sz w:val="28"/>
          <w:szCs w:val="28"/>
        </w:rPr>
        <w:instrText xml:space="preserve"> HYPERLINK \l _Toc30837 </w:instrText>
      </w:r>
      <w:r>
        <w:rPr>
          <w:rFonts w:hAnsi="宋体"/>
          <w:color w:val="000000"/>
          <w:sz w:val="28"/>
          <w:szCs w:val="28"/>
        </w:rPr>
        <w:fldChar w:fldCharType="separate"/>
      </w:r>
      <w:r>
        <w:rPr>
          <w:rFonts w:hint="eastAsia"/>
          <w:color w:val="000000"/>
          <w:sz w:val="28"/>
          <w:szCs w:val="28"/>
        </w:rPr>
        <w:t>第一章  公开招标公告</w:t>
      </w:r>
      <w:r>
        <w:rPr>
          <w:color w:val="000000"/>
          <w:sz w:val="28"/>
          <w:szCs w:val="28"/>
        </w:rPr>
        <w:tab/>
      </w:r>
      <w:r>
        <w:rPr>
          <w:rFonts w:hint="eastAsia"/>
          <w:color w:val="000000"/>
          <w:sz w:val="28"/>
          <w:szCs w:val="28"/>
          <w:lang w:val="en-US" w:eastAsia="zh-CN"/>
        </w:rPr>
        <w:t>2</w:t>
      </w:r>
      <w:r>
        <w:rPr>
          <w:rFonts w:hAnsi="宋体"/>
          <w:color w:val="000000"/>
          <w:sz w:val="28"/>
          <w:szCs w:val="28"/>
        </w:rPr>
        <w:fldChar w:fldCharType="end"/>
      </w:r>
    </w:p>
    <w:p>
      <w:pPr>
        <w:pStyle w:val="354"/>
        <w:tabs>
          <w:tab w:val="right" w:leader="dot" w:pos="9354"/>
        </w:tabs>
        <w:rPr>
          <w:rFonts w:hAnsi="宋体"/>
          <w:color w:val="000000"/>
          <w:sz w:val="28"/>
          <w:szCs w:val="28"/>
        </w:rPr>
      </w:pPr>
      <w:r>
        <w:rPr>
          <w:rFonts w:hAnsi="宋体"/>
          <w:color w:val="000000"/>
          <w:sz w:val="28"/>
          <w:szCs w:val="28"/>
        </w:rPr>
        <w:fldChar w:fldCharType="begin"/>
      </w:r>
      <w:r>
        <w:rPr>
          <w:rFonts w:hAnsi="宋体"/>
          <w:color w:val="000000"/>
          <w:sz w:val="28"/>
          <w:szCs w:val="28"/>
        </w:rPr>
        <w:instrText xml:space="preserve"> HYPERLINK \l _Toc30230 </w:instrText>
      </w:r>
      <w:r>
        <w:rPr>
          <w:rFonts w:hAnsi="宋体"/>
          <w:color w:val="000000"/>
          <w:sz w:val="28"/>
          <w:szCs w:val="28"/>
        </w:rPr>
        <w:fldChar w:fldCharType="separate"/>
      </w:r>
      <w:r>
        <w:rPr>
          <w:rFonts w:hint="eastAsia"/>
          <w:color w:val="000000"/>
          <w:sz w:val="28"/>
          <w:szCs w:val="28"/>
        </w:rPr>
        <w:t>第二章  投标人须知</w:t>
      </w:r>
      <w:r>
        <w:rPr>
          <w:color w:val="000000"/>
          <w:sz w:val="28"/>
          <w:szCs w:val="28"/>
        </w:rPr>
        <w:tab/>
      </w:r>
      <w:r>
        <w:rPr>
          <w:rFonts w:hint="eastAsia"/>
          <w:color w:val="000000"/>
          <w:sz w:val="28"/>
          <w:szCs w:val="28"/>
          <w:lang w:val="en-US" w:eastAsia="zh-CN"/>
        </w:rPr>
        <w:t>5</w:t>
      </w:r>
      <w:r>
        <w:rPr>
          <w:rFonts w:hAnsi="宋体"/>
          <w:color w:val="000000"/>
          <w:sz w:val="28"/>
          <w:szCs w:val="28"/>
        </w:rPr>
        <w:fldChar w:fldCharType="end"/>
      </w:r>
    </w:p>
    <w:p>
      <w:pPr>
        <w:pStyle w:val="354"/>
        <w:tabs>
          <w:tab w:val="right" w:leader="dot" w:pos="9354"/>
        </w:tabs>
        <w:rPr>
          <w:rFonts w:hAnsi="宋体"/>
          <w:color w:val="000000"/>
          <w:sz w:val="28"/>
          <w:szCs w:val="28"/>
        </w:rPr>
      </w:pPr>
      <w:r>
        <w:rPr>
          <w:rFonts w:hAnsi="宋体"/>
          <w:color w:val="000000"/>
          <w:sz w:val="28"/>
          <w:szCs w:val="28"/>
        </w:rPr>
        <w:fldChar w:fldCharType="begin"/>
      </w:r>
      <w:r>
        <w:rPr>
          <w:rFonts w:hAnsi="宋体"/>
          <w:color w:val="000000"/>
          <w:sz w:val="28"/>
          <w:szCs w:val="28"/>
        </w:rPr>
        <w:instrText xml:space="preserve"> HYPERLINK \l _Toc29927 </w:instrText>
      </w:r>
      <w:r>
        <w:rPr>
          <w:rFonts w:hAnsi="宋体"/>
          <w:color w:val="000000"/>
          <w:sz w:val="28"/>
          <w:szCs w:val="28"/>
        </w:rPr>
        <w:fldChar w:fldCharType="separate"/>
      </w:r>
      <w:r>
        <w:rPr>
          <w:rFonts w:hint="eastAsia"/>
          <w:color w:val="000000"/>
          <w:sz w:val="28"/>
          <w:szCs w:val="28"/>
        </w:rPr>
        <w:t>第三章  项目采购需求</w:t>
      </w:r>
      <w:r>
        <w:rPr>
          <w:color w:val="000000"/>
          <w:sz w:val="28"/>
          <w:szCs w:val="28"/>
        </w:rPr>
        <w:tab/>
      </w:r>
      <w:r>
        <w:rPr>
          <w:color w:val="000000"/>
          <w:sz w:val="28"/>
          <w:szCs w:val="28"/>
        </w:rPr>
        <w:fldChar w:fldCharType="begin"/>
      </w:r>
      <w:r>
        <w:rPr>
          <w:color w:val="000000"/>
          <w:sz w:val="28"/>
          <w:szCs w:val="28"/>
        </w:rPr>
        <w:instrText xml:space="preserve"> PAGEREF _Toc29927 \h </w:instrText>
      </w:r>
      <w:r>
        <w:rPr>
          <w:color w:val="000000"/>
          <w:sz w:val="28"/>
          <w:szCs w:val="28"/>
        </w:rPr>
        <w:fldChar w:fldCharType="separate"/>
      </w:r>
      <w:r>
        <w:rPr>
          <w:color w:val="000000"/>
          <w:sz w:val="28"/>
          <w:szCs w:val="28"/>
        </w:rPr>
        <w:t>2</w:t>
      </w:r>
      <w:r>
        <w:rPr>
          <w:rFonts w:hint="eastAsia"/>
          <w:color w:val="000000"/>
          <w:sz w:val="28"/>
          <w:szCs w:val="28"/>
          <w:lang w:val="en-US" w:eastAsia="zh-CN"/>
        </w:rPr>
        <w:t>4</w:t>
      </w:r>
      <w:r>
        <w:rPr>
          <w:color w:val="000000"/>
          <w:sz w:val="28"/>
          <w:szCs w:val="28"/>
        </w:rPr>
        <w:fldChar w:fldCharType="end"/>
      </w:r>
      <w:r>
        <w:rPr>
          <w:rFonts w:hAnsi="宋体"/>
          <w:color w:val="000000"/>
          <w:sz w:val="28"/>
          <w:szCs w:val="28"/>
        </w:rPr>
        <w:fldChar w:fldCharType="end"/>
      </w:r>
    </w:p>
    <w:p>
      <w:pPr>
        <w:pStyle w:val="354"/>
        <w:tabs>
          <w:tab w:val="right" w:leader="dot" w:pos="9354"/>
        </w:tabs>
        <w:rPr>
          <w:rFonts w:hAnsi="宋体"/>
          <w:color w:val="000000"/>
          <w:sz w:val="28"/>
          <w:szCs w:val="28"/>
        </w:rPr>
      </w:pPr>
      <w:r>
        <w:rPr>
          <w:rFonts w:hAnsi="宋体"/>
          <w:color w:val="000000"/>
          <w:sz w:val="28"/>
          <w:szCs w:val="28"/>
        </w:rPr>
        <w:fldChar w:fldCharType="begin"/>
      </w:r>
      <w:r>
        <w:rPr>
          <w:rFonts w:hAnsi="宋体"/>
          <w:color w:val="000000"/>
          <w:sz w:val="28"/>
          <w:szCs w:val="28"/>
        </w:rPr>
        <w:instrText xml:space="preserve"> HYPERLINK \l _Toc20634 </w:instrText>
      </w:r>
      <w:r>
        <w:rPr>
          <w:rFonts w:hAnsi="宋体"/>
          <w:color w:val="000000"/>
          <w:sz w:val="28"/>
          <w:szCs w:val="28"/>
        </w:rPr>
        <w:fldChar w:fldCharType="separate"/>
      </w:r>
      <w:r>
        <w:rPr>
          <w:rFonts w:hint="eastAsia"/>
          <w:color w:val="000000"/>
          <w:sz w:val="28"/>
          <w:szCs w:val="28"/>
        </w:rPr>
        <w:t>第四章 评标办法</w:t>
      </w:r>
      <w:r>
        <w:rPr>
          <w:color w:val="000000"/>
          <w:sz w:val="28"/>
          <w:szCs w:val="28"/>
        </w:rPr>
        <w:tab/>
      </w:r>
      <w:r>
        <w:rPr>
          <w:color w:val="000000"/>
          <w:sz w:val="28"/>
          <w:szCs w:val="28"/>
        </w:rPr>
        <w:fldChar w:fldCharType="begin"/>
      </w:r>
      <w:r>
        <w:rPr>
          <w:color w:val="000000"/>
          <w:sz w:val="28"/>
          <w:szCs w:val="28"/>
        </w:rPr>
        <w:instrText xml:space="preserve"> PAGEREF _Toc20634 \h </w:instrText>
      </w:r>
      <w:r>
        <w:rPr>
          <w:color w:val="000000"/>
          <w:sz w:val="28"/>
          <w:szCs w:val="28"/>
        </w:rPr>
        <w:fldChar w:fldCharType="separate"/>
      </w:r>
      <w:r>
        <w:rPr>
          <w:color w:val="000000"/>
          <w:sz w:val="28"/>
          <w:szCs w:val="28"/>
        </w:rPr>
        <w:t>5</w:t>
      </w:r>
      <w:r>
        <w:rPr>
          <w:rFonts w:hint="eastAsia"/>
          <w:color w:val="000000"/>
          <w:sz w:val="28"/>
          <w:szCs w:val="28"/>
          <w:lang w:val="en-US" w:eastAsia="zh-CN"/>
        </w:rPr>
        <w:t>4</w:t>
      </w:r>
      <w:r>
        <w:rPr>
          <w:color w:val="000000"/>
          <w:sz w:val="28"/>
          <w:szCs w:val="28"/>
        </w:rPr>
        <w:fldChar w:fldCharType="end"/>
      </w:r>
      <w:r>
        <w:rPr>
          <w:rFonts w:hAnsi="宋体"/>
          <w:color w:val="000000"/>
          <w:sz w:val="28"/>
          <w:szCs w:val="28"/>
        </w:rPr>
        <w:fldChar w:fldCharType="end"/>
      </w:r>
    </w:p>
    <w:p>
      <w:pPr>
        <w:pStyle w:val="354"/>
        <w:tabs>
          <w:tab w:val="right" w:leader="dot" w:pos="9354"/>
        </w:tabs>
        <w:rPr>
          <w:rFonts w:hAnsi="宋体"/>
          <w:color w:val="000000"/>
          <w:sz w:val="28"/>
          <w:szCs w:val="28"/>
        </w:rPr>
      </w:pPr>
      <w:r>
        <w:rPr>
          <w:rFonts w:hAnsi="宋体"/>
          <w:color w:val="000000"/>
          <w:sz w:val="28"/>
          <w:szCs w:val="28"/>
        </w:rPr>
        <w:fldChar w:fldCharType="begin"/>
      </w:r>
      <w:r>
        <w:rPr>
          <w:rFonts w:hAnsi="宋体"/>
          <w:color w:val="000000"/>
          <w:sz w:val="28"/>
          <w:szCs w:val="28"/>
        </w:rPr>
        <w:instrText xml:space="preserve"> HYPERLINK \l _Toc1444 </w:instrText>
      </w:r>
      <w:r>
        <w:rPr>
          <w:rFonts w:hAnsi="宋体"/>
          <w:color w:val="000000"/>
          <w:sz w:val="28"/>
          <w:szCs w:val="28"/>
        </w:rPr>
        <w:fldChar w:fldCharType="separate"/>
      </w:r>
      <w:r>
        <w:rPr>
          <w:rFonts w:hint="eastAsia"/>
          <w:color w:val="000000"/>
          <w:sz w:val="28"/>
          <w:szCs w:val="28"/>
        </w:rPr>
        <w:t>第五章  采购合同（合同主要条款及格式）</w:t>
      </w:r>
      <w:r>
        <w:rPr>
          <w:color w:val="000000"/>
          <w:sz w:val="28"/>
          <w:szCs w:val="28"/>
        </w:rPr>
        <w:tab/>
      </w:r>
      <w:r>
        <w:rPr>
          <w:color w:val="000000"/>
          <w:sz w:val="28"/>
          <w:szCs w:val="28"/>
        </w:rPr>
        <w:fldChar w:fldCharType="begin"/>
      </w:r>
      <w:r>
        <w:rPr>
          <w:color w:val="000000"/>
          <w:sz w:val="28"/>
          <w:szCs w:val="28"/>
        </w:rPr>
        <w:instrText xml:space="preserve"> PAGEREF _Toc1444 \h </w:instrText>
      </w:r>
      <w:r>
        <w:rPr>
          <w:color w:val="000000"/>
          <w:sz w:val="28"/>
          <w:szCs w:val="28"/>
        </w:rPr>
        <w:fldChar w:fldCharType="separate"/>
      </w:r>
      <w:r>
        <w:rPr>
          <w:color w:val="000000"/>
          <w:sz w:val="28"/>
          <w:szCs w:val="28"/>
        </w:rPr>
        <w:t>62</w:t>
      </w:r>
      <w:r>
        <w:rPr>
          <w:color w:val="000000"/>
          <w:sz w:val="28"/>
          <w:szCs w:val="28"/>
        </w:rPr>
        <w:fldChar w:fldCharType="end"/>
      </w:r>
      <w:r>
        <w:rPr>
          <w:rFonts w:hAnsi="宋体"/>
          <w:color w:val="000000"/>
          <w:sz w:val="28"/>
          <w:szCs w:val="28"/>
        </w:rPr>
        <w:fldChar w:fldCharType="end"/>
      </w:r>
    </w:p>
    <w:p>
      <w:pPr>
        <w:pStyle w:val="354"/>
        <w:tabs>
          <w:tab w:val="right" w:leader="dot" w:pos="9354"/>
        </w:tabs>
        <w:rPr>
          <w:rFonts w:hAnsi="宋体"/>
          <w:color w:val="000000"/>
          <w:sz w:val="28"/>
          <w:szCs w:val="28"/>
        </w:rPr>
      </w:pPr>
      <w:r>
        <w:rPr>
          <w:rFonts w:hAnsi="宋体"/>
          <w:color w:val="000000"/>
          <w:sz w:val="28"/>
          <w:szCs w:val="28"/>
        </w:rPr>
        <w:fldChar w:fldCharType="begin"/>
      </w:r>
      <w:r>
        <w:rPr>
          <w:rFonts w:hAnsi="宋体"/>
          <w:color w:val="000000"/>
          <w:sz w:val="28"/>
          <w:szCs w:val="28"/>
        </w:rPr>
        <w:instrText xml:space="preserve"> HYPERLINK \l _Toc13442 </w:instrText>
      </w:r>
      <w:r>
        <w:rPr>
          <w:rFonts w:hAnsi="宋体"/>
          <w:color w:val="000000"/>
          <w:sz w:val="28"/>
          <w:szCs w:val="28"/>
        </w:rPr>
        <w:fldChar w:fldCharType="separate"/>
      </w:r>
      <w:r>
        <w:rPr>
          <w:rFonts w:hint="eastAsia"/>
          <w:color w:val="000000"/>
          <w:sz w:val="28"/>
          <w:szCs w:val="28"/>
        </w:rPr>
        <w:t>第六章 投标文件（格式）</w:t>
      </w:r>
      <w:r>
        <w:rPr>
          <w:color w:val="000000"/>
          <w:sz w:val="28"/>
          <w:szCs w:val="28"/>
        </w:rPr>
        <w:tab/>
      </w:r>
      <w:r>
        <w:rPr>
          <w:color w:val="000000"/>
          <w:sz w:val="28"/>
          <w:szCs w:val="28"/>
        </w:rPr>
        <w:fldChar w:fldCharType="begin"/>
      </w:r>
      <w:r>
        <w:rPr>
          <w:color w:val="000000"/>
          <w:sz w:val="28"/>
          <w:szCs w:val="28"/>
        </w:rPr>
        <w:instrText xml:space="preserve"> PAGEREF _Toc13442 \h </w:instrText>
      </w:r>
      <w:r>
        <w:rPr>
          <w:color w:val="000000"/>
          <w:sz w:val="28"/>
          <w:szCs w:val="28"/>
        </w:rPr>
        <w:fldChar w:fldCharType="separate"/>
      </w:r>
      <w:r>
        <w:rPr>
          <w:color w:val="000000"/>
          <w:sz w:val="28"/>
          <w:szCs w:val="28"/>
        </w:rPr>
        <w:t>6</w:t>
      </w:r>
      <w:r>
        <w:rPr>
          <w:rFonts w:hint="eastAsia"/>
          <w:color w:val="000000"/>
          <w:sz w:val="28"/>
          <w:szCs w:val="28"/>
          <w:lang w:val="en-US" w:eastAsia="zh-CN"/>
        </w:rPr>
        <w:t>5</w:t>
      </w:r>
      <w:r>
        <w:rPr>
          <w:color w:val="000000"/>
          <w:sz w:val="28"/>
          <w:szCs w:val="28"/>
        </w:rPr>
        <w:fldChar w:fldCharType="end"/>
      </w:r>
      <w:r>
        <w:rPr>
          <w:rFonts w:hAnsi="宋体"/>
          <w:color w:val="000000"/>
          <w:sz w:val="28"/>
          <w:szCs w:val="28"/>
        </w:rPr>
        <w:fldChar w:fldCharType="end"/>
      </w:r>
    </w:p>
    <w:p>
      <w:pPr>
        <w:pStyle w:val="102"/>
        <w:jc w:val="center"/>
        <w:rPr>
          <w:rFonts w:hAnsi="宋体"/>
          <w:color w:val="000000"/>
          <w:sz w:val="28"/>
          <w:szCs w:val="28"/>
        </w:rPr>
      </w:pPr>
      <w:r>
        <w:rPr>
          <w:rFonts w:hAnsi="宋体"/>
          <w:color w:val="000000"/>
          <w:sz w:val="28"/>
          <w:szCs w:val="28"/>
        </w:rPr>
        <w:fldChar w:fldCharType="end"/>
      </w:r>
    </w:p>
    <w:p>
      <w:pPr>
        <w:pStyle w:val="10"/>
        <w:spacing w:before="0" w:after="0" w:line="415" w:lineRule="auto"/>
        <w:jc w:val="left"/>
        <w:rPr>
          <w:rFonts w:hint="eastAsia" w:ascii="宋体" w:hAnsi="宋体"/>
          <w:color w:val="000000"/>
          <w:sz w:val="28"/>
          <w:szCs w:val="28"/>
        </w:rPr>
      </w:pPr>
    </w:p>
    <w:p>
      <w:pPr>
        <w:ind w:firstLine="2730" w:firstLineChars="1300"/>
        <w:rPr>
          <w:rFonts w:hint="eastAsia"/>
          <w:color w:val="000000"/>
          <w:szCs w:val="21"/>
        </w:rPr>
      </w:pPr>
    </w:p>
    <w:p>
      <w:pPr>
        <w:ind w:firstLine="2730" w:firstLineChars="1300"/>
        <w:rPr>
          <w:rFonts w:hint="eastAsia"/>
          <w:color w:val="000000"/>
          <w:szCs w:val="21"/>
        </w:rPr>
      </w:pPr>
    </w:p>
    <w:p>
      <w:pPr>
        <w:ind w:firstLine="2730" w:firstLineChars="1300"/>
        <w:rPr>
          <w:rFonts w:hint="eastAsia"/>
          <w:color w:val="000000"/>
          <w:szCs w:val="21"/>
        </w:rPr>
      </w:pPr>
    </w:p>
    <w:p>
      <w:pPr>
        <w:ind w:firstLine="2730" w:firstLineChars="1300"/>
        <w:rPr>
          <w:rFonts w:hint="eastAsia"/>
          <w:color w:val="000000"/>
          <w:szCs w:val="21"/>
        </w:rPr>
      </w:pPr>
    </w:p>
    <w:p>
      <w:pPr>
        <w:ind w:firstLine="2730" w:firstLineChars="1300"/>
        <w:rPr>
          <w:rFonts w:hint="eastAsia"/>
          <w:color w:val="000000"/>
          <w:szCs w:val="21"/>
        </w:rPr>
      </w:pPr>
    </w:p>
    <w:p>
      <w:pPr>
        <w:ind w:firstLine="2730" w:firstLineChars="1300"/>
        <w:rPr>
          <w:rFonts w:hint="eastAsia"/>
          <w:color w:val="000000"/>
          <w:szCs w:val="21"/>
        </w:rPr>
      </w:pPr>
    </w:p>
    <w:p>
      <w:pPr>
        <w:jc w:val="center"/>
        <w:rPr>
          <w:rFonts w:hint="eastAsia" w:ascii="宋体" w:hAnsi="宋体"/>
          <w:b/>
          <w:color w:val="000000"/>
          <w:sz w:val="32"/>
          <w:szCs w:val="32"/>
        </w:rPr>
      </w:pPr>
    </w:p>
    <w:p>
      <w:pPr>
        <w:jc w:val="center"/>
        <w:rPr>
          <w:rFonts w:hint="eastAsia" w:ascii="宋体" w:hAnsi="宋体"/>
          <w:b/>
          <w:color w:val="000000"/>
          <w:sz w:val="32"/>
          <w:szCs w:val="32"/>
        </w:rPr>
      </w:pPr>
    </w:p>
    <w:p>
      <w:pPr>
        <w:jc w:val="center"/>
        <w:rPr>
          <w:rFonts w:hint="eastAsia" w:ascii="宋体" w:hAnsi="宋体"/>
          <w:b/>
          <w:color w:val="000000"/>
          <w:sz w:val="32"/>
          <w:szCs w:val="32"/>
        </w:rPr>
      </w:pPr>
    </w:p>
    <w:p>
      <w:pPr>
        <w:jc w:val="center"/>
        <w:rPr>
          <w:rFonts w:hint="eastAsia" w:ascii="宋体" w:hAnsi="宋体"/>
          <w:b/>
          <w:color w:val="000000"/>
          <w:sz w:val="32"/>
          <w:szCs w:val="32"/>
        </w:rPr>
      </w:pPr>
    </w:p>
    <w:p>
      <w:pPr>
        <w:jc w:val="center"/>
        <w:rPr>
          <w:rFonts w:hint="eastAsia" w:ascii="宋体" w:hAnsi="宋体"/>
          <w:b/>
          <w:color w:val="000000"/>
          <w:sz w:val="32"/>
          <w:szCs w:val="32"/>
        </w:rPr>
      </w:pPr>
    </w:p>
    <w:p>
      <w:pPr>
        <w:jc w:val="center"/>
        <w:rPr>
          <w:rFonts w:hint="eastAsia" w:ascii="宋体" w:hAnsi="宋体"/>
          <w:b/>
          <w:color w:val="000000"/>
          <w:sz w:val="32"/>
          <w:szCs w:val="32"/>
        </w:rPr>
      </w:pPr>
    </w:p>
    <w:p>
      <w:pPr>
        <w:jc w:val="center"/>
        <w:rPr>
          <w:rFonts w:hint="eastAsia" w:ascii="宋体" w:hAnsi="宋体"/>
          <w:b/>
          <w:color w:val="000000"/>
          <w:sz w:val="32"/>
          <w:szCs w:val="32"/>
        </w:rPr>
      </w:pPr>
    </w:p>
    <w:p>
      <w:pPr>
        <w:jc w:val="center"/>
        <w:rPr>
          <w:rFonts w:hint="eastAsia" w:ascii="宋体" w:hAnsi="宋体"/>
          <w:b/>
          <w:color w:val="000000"/>
          <w:sz w:val="32"/>
          <w:szCs w:val="32"/>
        </w:rPr>
      </w:pPr>
    </w:p>
    <w:p>
      <w:pPr>
        <w:jc w:val="center"/>
        <w:rPr>
          <w:rFonts w:hint="eastAsia" w:ascii="宋体" w:hAnsi="宋体"/>
          <w:b/>
          <w:color w:val="000000"/>
          <w:sz w:val="32"/>
          <w:szCs w:val="32"/>
        </w:rPr>
      </w:pPr>
    </w:p>
    <w:p>
      <w:pPr>
        <w:pStyle w:val="10"/>
        <w:jc w:val="center"/>
        <w:rPr>
          <w:rFonts w:hint="eastAsia"/>
          <w:color w:val="000000"/>
        </w:rPr>
      </w:pPr>
      <w:bookmarkStart w:id="1" w:name="_Toc30837"/>
      <w:bookmarkEnd w:id="1"/>
      <w:bookmarkStart w:id="2" w:name="_Toc403392059"/>
      <w:bookmarkEnd w:id="2"/>
      <w:bookmarkStart w:id="3" w:name="_Toc28359080"/>
      <w:bookmarkStart w:id="4" w:name="_Toc28359003"/>
      <w:bookmarkStart w:id="5" w:name="_Toc35393622"/>
      <w:bookmarkStart w:id="6" w:name="_Toc35393791"/>
      <w:r>
        <w:rPr>
          <w:rFonts w:hint="eastAsia"/>
          <w:color w:val="000000"/>
        </w:rPr>
        <w:t>第一章  公开招标公告</w:t>
      </w:r>
    </w:p>
    <w:p>
      <w:pPr>
        <w:pBdr>
          <w:top w:val="single" w:color="000000" w:sz="4" w:space="1"/>
          <w:left w:val="single" w:color="000000" w:sz="4" w:space="1"/>
          <w:bottom w:val="single" w:color="000000" w:sz="4" w:space="1"/>
          <w:right w:val="single" w:color="000000" w:sz="4" w:space="4"/>
        </w:pBdr>
        <w:spacing w:line="380" w:lineRule="exact"/>
        <w:ind w:firstLine="420" w:firstLineChars="200"/>
        <w:rPr>
          <w:rFonts w:hint="eastAsia" w:ascii="宋体" w:hAnsi="宋体"/>
          <w:color w:val="000000"/>
          <w:szCs w:val="21"/>
        </w:rPr>
      </w:pPr>
      <w:r>
        <w:rPr>
          <w:rFonts w:hint="eastAsia" w:ascii="宋体" w:hAnsi="宋体"/>
          <w:color w:val="000000"/>
          <w:szCs w:val="21"/>
        </w:rPr>
        <w:t>项目概况</w:t>
      </w:r>
    </w:p>
    <w:p>
      <w:pPr>
        <w:pBdr>
          <w:top w:val="single" w:color="000000" w:sz="4" w:space="1"/>
          <w:left w:val="single" w:color="000000" w:sz="4" w:space="1"/>
          <w:bottom w:val="single" w:color="000000" w:sz="4" w:space="1"/>
          <w:right w:val="single" w:color="000000" w:sz="4" w:space="4"/>
        </w:pBdr>
        <w:spacing w:line="380" w:lineRule="exact"/>
        <w:ind w:firstLine="420" w:firstLineChars="200"/>
        <w:rPr>
          <w:rFonts w:hint="eastAsia" w:ascii="宋体" w:hAnsi="宋体"/>
          <w:color w:val="000000"/>
          <w:szCs w:val="21"/>
        </w:rPr>
      </w:pPr>
      <w:r>
        <w:rPr>
          <w:rFonts w:hint="eastAsia" w:ascii="宋体" w:hAnsi="宋体"/>
          <w:color w:val="000000"/>
          <w:szCs w:val="21"/>
        </w:rPr>
        <w:t>智慧审判系统升级改造项目采购项目的</w:t>
      </w:r>
      <w:r>
        <w:rPr>
          <w:rFonts w:hint="eastAsia" w:ascii="宋体" w:hAnsi="宋体"/>
          <w:color w:val="000000"/>
        </w:rPr>
        <w:t>潜在供应商应</w:t>
      </w:r>
      <w:r>
        <w:rPr>
          <w:rFonts w:hint="eastAsia" w:ascii="宋体" w:hAnsi="宋体"/>
          <w:color w:val="000000"/>
          <w:kern w:val="0"/>
        </w:rPr>
        <w:t>登录政采云平台https://www.zcygov.cn/在线申请获取采购文件</w:t>
      </w:r>
      <w:r>
        <w:rPr>
          <w:rFonts w:hint="eastAsia" w:ascii="宋体" w:hAnsi="宋体"/>
          <w:color w:val="000000"/>
          <w:szCs w:val="21"/>
        </w:rPr>
        <w:t>，</w:t>
      </w:r>
      <w:r>
        <w:rPr>
          <w:rFonts w:ascii="宋体" w:hAnsi="宋体"/>
          <w:color w:val="000000"/>
          <w:szCs w:val="21"/>
        </w:rPr>
        <w:t>并于</w:t>
      </w:r>
      <w:r>
        <w:rPr>
          <w:rStyle w:val="183"/>
          <w:rFonts w:ascii="宋体" w:hAnsi="宋体"/>
          <w:color w:val="000000"/>
          <w:szCs w:val="21"/>
        </w:rPr>
        <w:t>2023年</w:t>
      </w:r>
      <w:r>
        <w:rPr>
          <w:rStyle w:val="183"/>
          <w:rFonts w:hint="eastAsia" w:ascii="宋体" w:hAnsi="宋体"/>
          <w:color w:val="000000"/>
          <w:szCs w:val="21"/>
        </w:rPr>
        <w:t>1</w:t>
      </w:r>
      <w:r>
        <w:rPr>
          <w:rStyle w:val="183"/>
          <w:rFonts w:hint="eastAsia" w:ascii="宋体" w:hAnsi="宋体"/>
          <w:color w:val="000000"/>
          <w:szCs w:val="21"/>
          <w:lang w:val="en-US" w:eastAsia="zh-CN"/>
        </w:rPr>
        <w:t>2</w:t>
      </w:r>
      <w:r>
        <w:rPr>
          <w:rStyle w:val="183"/>
          <w:rFonts w:ascii="宋体" w:hAnsi="宋体"/>
          <w:color w:val="000000"/>
          <w:szCs w:val="21"/>
        </w:rPr>
        <w:t>月</w:t>
      </w:r>
      <w:r>
        <w:rPr>
          <w:rStyle w:val="183"/>
          <w:rFonts w:hint="eastAsia" w:ascii="宋体" w:hAnsi="宋体"/>
          <w:color w:val="000000"/>
          <w:szCs w:val="21"/>
          <w:lang w:val="en-US" w:eastAsia="zh-CN"/>
        </w:rPr>
        <w:t>2</w:t>
      </w:r>
      <w:r>
        <w:rPr>
          <w:rStyle w:val="183"/>
          <w:rFonts w:hint="eastAsia" w:ascii="宋体" w:hAnsi="宋体"/>
          <w:color w:val="000000"/>
          <w:szCs w:val="21"/>
        </w:rPr>
        <w:t xml:space="preserve"> </w:t>
      </w:r>
      <w:r>
        <w:rPr>
          <w:rStyle w:val="183"/>
          <w:rFonts w:ascii="宋体" w:hAnsi="宋体"/>
          <w:color w:val="000000"/>
          <w:szCs w:val="21"/>
        </w:rPr>
        <w:t xml:space="preserve">日 </w:t>
      </w:r>
      <w:r>
        <w:rPr>
          <w:rStyle w:val="183"/>
          <w:rFonts w:hint="eastAsia" w:ascii="宋体" w:hAnsi="宋体"/>
          <w:color w:val="000000"/>
          <w:szCs w:val="21"/>
          <w:lang w:val="en-US" w:eastAsia="zh-CN"/>
        </w:rPr>
        <w:t>10</w:t>
      </w:r>
      <w:r>
        <w:rPr>
          <w:rStyle w:val="183"/>
          <w:rFonts w:ascii="宋体" w:hAnsi="宋体"/>
          <w:color w:val="000000"/>
          <w:szCs w:val="21"/>
        </w:rPr>
        <w:t>:30</w:t>
      </w:r>
      <w:r>
        <w:rPr>
          <w:rFonts w:ascii="宋体" w:hAnsi="宋体"/>
          <w:color w:val="000000"/>
          <w:szCs w:val="21"/>
        </w:rPr>
        <w:t>（北京时间）前递交投标文件。</w:t>
      </w:r>
    </w:p>
    <w:p>
      <w:pPr>
        <w:pStyle w:val="10"/>
        <w:spacing w:before="140" w:after="60" w:line="360" w:lineRule="exact"/>
        <w:rPr>
          <w:rFonts w:hint="eastAsia" w:ascii="宋体" w:hAnsi="宋体"/>
          <w:color w:val="000000"/>
          <w:sz w:val="24"/>
          <w:szCs w:val="24"/>
        </w:rPr>
      </w:pPr>
      <w:bookmarkStart w:id="7" w:name="_Toc28359079"/>
      <w:bookmarkEnd w:id="7"/>
      <w:bookmarkStart w:id="8" w:name="_Toc35393621"/>
      <w:bookmarkEnd w:id="8"/>
      <w:bookmarkStart w:id="9" w:name="_Toc28359002"/>
      <w:bookmarkEnd w:id="9"/>
      <w:bookmarkStart w:id="10" w:name="_Toc35393790"/>
      <w:bookmarkEnd w:id="10"/>
      <w:bookmarkStart w:id="11" w:name="_Hlk24379207"/>
      <w:r>
        <w:rPr>
          <w:rFonts w:hint="eastAsia" w:ascii="宋体" w:hAnsi="宋体"/>
          <w:color w:val="000000"/>
          <w:sz w:val="24"/>
          <w:szCs w:val="24"/>
        </w:rPr>
        <w:t>一、项目基本情况</w:t>
      </w:r>
    </w:p>
    <w:bookmarkEnd w:id="11"/>
    <w:p>
      <w:pPr>
        <w:spacing w:line="360" w:lineRule="exact"/>
        <w:ind w:firstLine="420" w:firstLineChars="200"/>
        <w:rPr>
          <w:rFonts w:hint="eastAsia" w:ascii="宋体" w:hAnsi="宋体"/>
          <w:color w:val="000000"/>
          <w:szCs w:val="21"/>
        </w:rPr>
      </w:pPr>
      <w:r>
        <w:rPr>
          <w:rFonts w:hint="eastAsia" w:ascii="宋体" w:hAnsi="宋体"/>
          <w:color w:val="000000"/>
          <w:szCs w:val="21"/>
        </w:rPr>
        <w:t>项目编号： GLZC2023-G3-990629-GXCL</w:t>
      </w:r>
    </w:p>
    <w:p>
      <w:pPr>
        <w:spacing w:line="360" w:lineRule="exact"/>
        <w:ind w:firstLine="420" w:firstLineChars="200"/>
        <w:rPr>
          <w:rFonts w:hint="eastAsia" w:ascii="宋体" w:hAnsi="宋体"/>
          <w:color w:val="000000"/>
          <w:szCs w:val="21"/>
        </w:rPr>
      </w:pPr>
      <w:r>
        <w:rPr>
          <w:rFonts w:hint="eastAsia" w:ascii="宋体" w:hAnsi="宋体"/>
          <w:color w:val="000000"/>
          <w:szCs w:val="21"/>
        </w:rPr>
        <w:t>项目名称：智慧审判系统升级改造项目</w:t>
      </w:r>
      <w:r>
        <w:rPr>
          <w:rFonts w:hint="eastAsia" w:ascii="宋体" w:hAnsi="宋体"/>
          <w:bCs/>
          <w:color w:val="000000"/>
          <w:szCs w:val="21"/>
        </w:rPr>
        <w:t xml:space="preserve"> </w:t>
      </w:r>
    </w:p>
    <w:p>
      <w:pPr>
        <w:spacing w:line="360" w:lineRule="exact"/>
        <w:ind w:firstLine="420" w:firstLineChars="200"/>
        <w:rPr>
          <w:rFonts w:hint="eastAsia" w:ascii="宋体" w:hAnsi="宋体"/>
          <w:color w:val="000000"/>
          <w:szCs w:val="21"/>
        </w:rPr>
      </w:pPr>
      <w:r>
        <w:rPr>
          <w:rFonts w:hint="eastAsia" w:ascii="宋体" w:hAnsi="宋体"/>
          <w:color w:val="000000"/>
          <w:szCs w:val="21"/>
        </w:rPr>
        <w:t xml:space="preserve">采购方式：公开招标 </w:t>
      </w:r>
    </w:p>
    <w:p>
      <w:pPr>
        <w:spacing w:line="360" w:lineRule="exact"/>
        <w:ind w:firstLine="420" w:firstLineChars="200"/>
        <w:rPr>
          <w:rFonts w:hint="eastAsia" w:ascii="宋体" w:hAnsi="宋体"/>
          <w:color w:val="000000"/>
          <w:szCs w:val="21"/>
        </w:rPr>
      </w:pPr>
      <w:r>
        <w:rPr>
          <w:rFonts w:hint="eastAsia" w:ascii="宋体" w:hAnsi="宋体"/>
          <w:color w:val="000000"/>
          <w:szCs w:val="21"/>
        </w:rPr>
        <w:t>预算金额：</w:t>
      </w:r>
      <w:r>
        <w:rPr>
          <w:rFonts w:hint="eastAsia" w:ascii="宋体" w:hAnsi="宋体"/>
          <w:szCs w:val="21"/>
        </w:rPr>
        <w:t>壹仟肆佰万伍仟叁佰壹拾肆元伍</w:t>
      </w:r>
      <w:r>
        <w:rPr>
          <w:rFonts w:hint="eastAsia" w:ascii="宋体" w:hAnsi="宋体"/>
          <w:bCs/>
          <w:szCs w:val="21"/>
        </w:rPr>
        <w:t>角整（¥</w:t>
      </w:r>
      <w:r>
        <w:rPr>
          <w:rFonts w:hint="eastAsia" w:ascii="宋体" w:hAnsi="宋体"/>
          <w:kern w:val="0"/>
          <w:sz w:val="22"/>
          <w:szCs w:val="22"/>
          <w:lang w:bidi="ar"/>
        </w:rPr>
        <w:t>1</w:t>
      </w:r>
      <w:r>
        <w:rPr>
          <w:rFonts w:ascii="宋体" w:hAnsi="宋体"/>
          <w:kern w:val="0"/>
          <w:sz w:val="22"/>
          <w:szCs w:val="22"/>
          <w:lang w:bidi="ar"/>
        </w:rPr>
        <w:t>4005314</w:t>
      </w:r>
      <w:r>
        <w:rPr>
          <w:rFonts w:hint="eastAsia" w:ascii="宋体" w:hAnsi="宋体"/>
          <w:kern w:val="0"/>
          <w:sz w:val="22"/>
          <w:szCs w:val="22"/>
          <w:lang w:bidi="ar"/>
        </w:rPr>
        <w:t>.</w:t>
      </w:r>
      <w:r>
        <w:rPr>
          <w:rFonts w:ascii="宋体" w:hAnsi="宋体"/>
          <w:kern w:val="0"/>
          <w:sz w:val="22"/>
          <w:szCs w:val="22"/>
          <w:lang w:bidi="ar"/>
        </w:rPr>
        <w:t>5</w:t>
      </w:r>
      <w:r>
        <w:rPr>
          <w:rFonts w:hint="eastAsia" w:ascii="宋体" w:hAnsi="宋体"/>
          <w:kern w:val="0"/>
          <w:sz w:val="22"/>
          <w:szCs w:val="22"/>
          <w:lang w:bidi="ar"/>
        </w:rPr>
        <w:t xml:space="preserve">0 </w:t>
      </w:r>
      <w:r>
        <w:rPr>
          <w:rFonts w:hint="eastAsia" w:ascii="宋体" w:hAnsi="宋体"/>
          <w:bCs/>
          <w:szCs w:val="21"/>
        </w:rPr>
        <w:t>元）</w:t>
      </w:r>
    </w:p>
    <w:p>
      <w:pPr>
        <w:spacing w:line="360" w:lineRule="exact"/>
        <w:ind w:firstLine="420" w:firstLineChars="200"/>
        <w:rPr>
          <w:rFonts w:hint="eastAsia" w:ascii="宋体" w:hAnsi="宋体"/>
          <w:bCs/>
          <w:szCs w:val="21"/>
        </w:rPr>
      </w:pPr>
      <w:r>
        <w:rPr>
          <w:rFonts w:hint="eastAsia" w:ascii="宋体" w:hAnsi="宋体"/>
          <w:bCs/>
          <w:szCs w:val="21"/>
        </w:rPr>
        <w:t>最高限价：</w:t>
      </w:r>
      <w:r>
        <w:rPr>
          <w:rFonts w:hint="eastAsia" w:ascii="宋体" w:hAnsi="宋体"/>
          <w:szCs w:val="21"/>
        </w:rPr>
        <w:t>壹仟肆佰万伍仟叁佰壹拾肆元伍</w:t>
      </w:r>
      <w:r>
        <w:rPr>
          <w:rFonts w:hint="eastAsia" w:ascii="宋体" w:hAnsi="宋体"/>
          <w:bCs/>
          <w:szCs w:val="21"/>
        </w:rPr>
        <w:t>角整（¥</w:t>
      </w:r>
      <w:r>
        <w:rPr>
          <w:rFonts w:hint="eastAsia" w:ascii="宋体" w:hAnsi="宋体"/>
          <w:kern w:val="0"/>
          <w:sz w:val="22"/>
          <w:szCs w:val="22"/>
          <w:lang w:bidi="ar"/>
        </w:rPr>
        <w:t>1</w:t>
      </w:r>
      <w:r>
        <w:rPr>
          <w:rFonts w:ascii="宋体" w:hAnsi="宋体"/>
          <w:kern w:val="0"/>
          <w:sz w:val="22"/>
          <w:szCs w:val="22"/>
          <w:lang w:bidi="ar"/>
        </w:rPr>
        <w:t>4005314</w:t>
      </w:r>
      <w:r>
        <w:rPr>
          <w:rFonts w:hint="eastAsia" w:ascii="宋体" w:hAnsi="宋体"/>
          <w:kern w:val="0"/>
          <w:sz w:val="22"/>
          <w:szCs w:val="22"/>
          <w:lang w:bidi="ar"/>
        </w:rPr>
        <w:t>.</w:t>
      </w:r>
      <w:r>
        <w:rPr>
          <w:rFonts w:ascii="宋体" w:hAnsi="宋体"/>
          <w:kern w:val="0"/>
          <w:sz w:val="22"/>
          <w:szCs w:val="22"/>
          <w:lang w:bidi="ar"/>
        </w:rPr>
        <w:t>5</w:t>
      </w:r>
      <w:r>
        <w:rPr>
          <w:rFonts w:hint="eastAsia" w:ascii="宋体" w:hAnsi="宋体"/>
          <w:kern w:val="0"/>
          <w:sz w:val="22"/>
          <w:szCs w:val="22"/>
          <w:lang w:bidi="ar"/>
        </w:rPr>
        <w:t xml:space="preserve">0 </w:t>
      </w:r>
      <w:r>
        <w:rPr>
          <w:rFonts w:hint="eastAsia" w:ascii="宋体" w:hAnsi="宋体"/>
          <w:bCs/>
          <w:szCs w:val="21"/>
        </w:rPr>
        <w:t>元）</w:t>
      </w:r>
    </w:p>
    <w:p>
      <w:pPr>
        <w:spacing w:line="360" w:lineRule="exact"/>
        <w:ind w:firstLine="420" w:firstLineChars="200"/>
        <w:rPr>
          <w:rFonts w:hint="eastAsia"/>
          <w:color w:val="000000"/>
          <w:szCs w:val="21"/>
          <w:shd w:val="clear" w:color="auto" w:fill="FFFFFF"/>
        </w:rPr>
      </w:pPr>
      <w:r>
        <w:rPr>
          <w:rFonts w:hint="eastAsia"/>
          <w:color w:val="000000"/>
          <w:szCs w:val="21"/>
          <w:shd w:val="clear" w:color="auto" w:fill="FFFFFF"/>
        </w:rPr>
        <w:t>采购项目的数量、简要规格描述或项目基本概况介绍</w:t>
      </w:r>
      <w:r>
        <w:rPr>
          <w:rFonts w:hint="eastAsia" w:ascii="宋体" w:hAnsi="宋体"/>
          <w:color w:val="000000"/>
          <w:szCs w:val="21"/>
        </w:rPr>
        <w:t>：</w:t>
      </w:r>
    </w:p>
    <w:tbl>
      <w:tblPr>
        <w:tblStyle w:val="7"/>
        <w:tblW w:w="0" w:type="auto"/>
        <w:tblInd w:w="1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4"/>
        <w:gridCol w:w="2465"/>
        <w:gridCol w:w="708"/>
        <w:gridCol w:w="709"/>
        <w:gridCol w:w="4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1" w:hRule="atLeast"/>
        </w:trPr>
        <w:tc>
          <w:tcPr>
            <w:tcW w:w="654" w:type="dxa"/>
            <w:vAlign w:val="center"/>
          </w:tcPr>
          <w:p>
            <w:pPr>
              <w:spacing w:line="400" w:lineRule="exact"/>
              <w:jc w:val="center"/>
              <w:rPr>
                <w:rFonts w:hint="eastAsia" w:ascii="宋体" w:hAnsi="宋体"/>
                <w:color w:val="000000"/>
                <w:szCs w:val="21"/>
              </w:rPr>
            </w:pPr>
            <w:r>
              <w:rPr>
                <w:rFonts w:hint="eastAsia" w:ascii="宋体" w:hAnsi="宋体"/>
                <w:color w:val="000000"/>
                <w:szCs w:val="21"/>
              </w:rPr>
              <w:t>项号</w:t>
            </w:r>
          </w:p>
        </w:tc>
        <w:tc>
          <w:tcPr>
            <w:tcW w:w="2465" w:type="dxa"/>
            <w:vAlign w:val="center"/>
          </w:tcPr>
          <w:p>
            <w:pPr>
              <w:spacing w:line="400" w:lineRule="exact"/>
              <w:jc w:val="center"/>
              <w:rPr>
                <w:rFonts w:hint="eastAsia" w:ascii="宋体" w:hAnsi="宋体"/>
                <w:color w:val="000000"/>
                <w:szCs w:val="21"/>
              </w:rPr>
            </w:pPr>
            <w:r>
              <w:rPr>
                <w:rFonts w:hint="eastAsia" w:ascii="宋体" w:hAnsi="宋体"/>
                <w:color w:val="000000"/>
                <w:szCs w:val="21"/>
              </w:rPr>
              <w:t>项目名称</w:t>
            </w:r>
          </w:p>
        </w:tc>
        <w:tc>
          <w:tcPr>
            <w:tcW w:w="708" w:type="dxa"/>
            <w:vAlign w:val="center"/>
          </w:tcPr>
          <w:p>
            <w:pPr>
              <w:spacing w:line="400" w:lineRule="exact"/>
              <w:jc w:val="center"/>
              <w:rPr>
                <w:rFonts w:hint="eastAsia" w:ascii="宋体" w:hAnsi="宋体"/>
                <w:color w:val="000000"/>
                <w:szCs w:val="21"/>
              </w:rPr>
            </w:pPr>
            <w:r>
              <w:rPr>
                <w:rFonts w:hint="eastAsia" w:ascii="宋体" w:hAnsi="宋体"/>
                <w:color w:val="000000"/>
                <w:szCs w:val="21"/>
              </w:rPr>
              <w:t>数量</w:t>
            </w:r>
          </w:p>
        </w:tc>
        <w:tc>
          <w:tcPr>
            <w:tcW w:w="709" w:type="dxa"/>
            <w:vAlign w:val="center"/>
          </w:tcPr>
          <w:p>
            <w:pPr>
              <w:spacing w:line="400" w:lineRule="exact"/>
              <w:jc w:val="center"/>
              <w:rPr>
                <w:rFonts w:hint="eastAsia" w:ascii="宋体" w:hAnsi="宋体"/>
                <w:color w:val="000000"/>
                <w:szCs w:val="21"/>
              </w:rPr>
            </w:pPr>
            <w:r>
              <w:rPr>
                <w:rFonts w:hint="eastAsia" w:ascii="宋体" w:hAnsi="宋体"/>
                <w:color w:val="000000"/>
                <w:szCs w:val="21"/>
              </w:rPr>
              <w:t>单位</w:t>
            </w:r>
          </w:p>
        </w:tc>
        <w:tc>
          <w:tcPr>
            <w:tcW w:w="4743" w:type="dxa"/>
            <w:vAlign w:val="center"/>
          </w:tcPr>
          <w:p>
            <w:pPr>
              <w:spacing w:line="400" w:lineRule="exact"/>
              <w:jc w:val="center"/>
              <w:rPr>
                <w:rFonts w:hint="eastAsia" w:ascii="宋体" w:hAnsi="宋体"/>
                <w:color w:val="000000"/>
                <w:szCs w:val="21"/>
              </w:rPr>
            </w:pPr>
            <w:r>
              <w:rPr>
                <w:rFonts w:hint="eastAsia" w:ascii="宋体" w:hAnsi="宋体"/>
                <w:color w:val="000000"/>
                <w:szCs w:val="21"/>
              </w:rPr>
              <w:t>简要规格描述或项目基本概况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3" w:hRule="atLeast"/>
        </w:trPr>
        <w:tc>
          <w:tcPr>
            <w:tcW w:w="654" w:type="dxa"/>
            <w:vAlign w:val="center"/>
          </w:tcPr>
          <w:p>
            <w:pPr>
              <w:spacing w:line="400" w:lineRule="exact"/>
              <w:jc w:val="center"/>
              <w:rPr>
                <w:rFonts w:ascii="宋体" w:hAnsi="宋体"/>
                <w:bCs/>
                <w:color w:val="000000"/>
                <w:szCs w:val="21"/>
              </w:rPr>
            </w:pPr>
            <w:r>
              <w:rPr>
                <w:rFonts w:ascii="宋体" w:hAnsi="宋体"/>
                <w:bCs/>
                <w:color w:val="000000"/>
                <w:szCs w:val="21"/>
              </w:rPr>
              <w:t>1</w:t>
            </w:r>
          </w:p>
        </w:tc>
        <w:tc>
          <w:tcPr>
            <w:tcW w:w="2465" w:type="dxa"/>
            <w:vAlign w:val="center"/>
          </w:tcPr>
          <w:p>
            <w:pPr>
              <w:spacing w:line="400" w:lineRule="exact"/>
              <w:jc w:val="center"/>
              <w:rPr>
                <w:rFonts w:hint="eastAsia" w:ascii="宋体" w:hAnsi="宋体"/>
                <w:color w:val="000000"/>
                <w:szCs w:val="21"/>
              </w:rPr>
            </w:pPr>
            <w:r>
              <w:rPr>
                <w:rFonts w:hint="eastAsia" w:ascii="宋体" w:hAnsi="宋体"/>
                <w:color w:val="000000"/>
                <w:szCs w:val="21"/>
              </w:rPr>
              <w:t>智慧审判系统升级改造项目</w:t>
            </w:r>
          </w:p>
        </w:tc>
        <w:tc>
          <w:tcPr>
            <w:tcW w:w="708" w:type="dxa"/>
            <w:vAlign w:val="center"/>
          </w:tcPr>
          <w:p>
            <w:pPr>
              <w:spacing w:line="400" w:lineRule="exact"/>
              <w:jc w:val="center"/>
              <w:rPr>
                <w:rFonts w:ascii="宋体" w:hAnsi="宋体"/>
                <w:color w:val="000000"/>
                <w:szCs w:val="21"/>
              </w:rPr>
            </w:pPr>
            <w:r>
              <w:rPr>
                <w:rFonts w:ascii="宋体" w:hAnsi="宋体"/>
                <w:color w:val="000000"/>
                <w:szCs w:val="21"/>
              </w:rPr>
              <w:t>1</w:t>
            </w:r>
          </w:p>
        </w:tc>
        <w:tc>
          <w:tcPr>
            <w:tcW w:w="709" w:type="dxa"/>
            <w:vAlign w:val="center"/>
          </w:tcPr>
          <w:p>
            <w:pPr>
              <w:spacing w:line="400" w:lineRule="exact"/>
              <w:jc w:val="center"/>
              <w:rPr>
                <w:rFonts w:hint="eastAsia" w:ascii="宋体" w:hAnsi="宋体"/>
                <w:color w:val="000000"/>
                <w:szCs w:val="21"/>
              </w:rPr>
            </w:pPr>
            <w:r>
              <w:rPr>
                <w:rFonts w:hint="eastAsia" w:ascii="宋体" w:hAnsi="宋体"/>
                <w:color w:val="000000"/>
                <w:szCs w:val="21"/>
              </w:rPr>
              <w:t>项</w:t>
            </w:r>
          </w:p>
        </w:tc>
        <w:tc>
          <w:tcPr>
            <w:tcW w:w="4743" w:type="dxa"/>
            <w:vAlign w:val="center"/>
          </w:tcPr>
          <w:p>
            <w:pPr>
              <w:spacing w:line="400" w:lineRule="exact"/>
              <w:jc w:val="left"/>
              <w:rPr>
                <w:rFonts w:hint="eastAsia" w:ascii="宋体" w:hAnsi="宋体"/>
                <w:color w:val="000000"/>
                <w:szCs w:val="21"/>
              </w:rPr>
            </w:pPr>
            <w:r>
              <w:rPr>
                <w:rFonts w:hint="eastAsia" w:ascii="宋体" w:hAnsi="宋体"/>
                <w:color w:val="000000"/>
                <w:szCs w:val="21"/>
              </w:rPr>
              <w:t>智慧审判系统升级改造</w:t>
            </w:r>
          </w:p>
        </w:tc>
      </w:tr>
    </w:tbl>
    <w:p>
      <w:pPr>
        <w:spacing w:line="360" w:lineRule="exact"/>
        <w:ind w:firstLine="420" w:firstLineChars="200"/>
        <w:rPr>
          <w:rFonts w:hint="eastAsia" w:ascii="宋体" w:hAnsi="宋体"/>
          <w:color w:val="000000"/>
          <w:szCs w:val="21"/>
        </w:rPr>
      </w:pPr>
      <w:r>
        <w:rPr>
          <w:rFonts w:hint="eastAsia" w:ascii="宋体" w:hAnsi="宋体"/>
          <w:color w:val="000000"/>
          <w:szCs w:val="21"/>
        </w:rPr>
        <w:t>如需进一步了解详细内容，详见招标文件。</w:t>
      </w:r>
    </w:p>
    <w:p>
      <w:pPr>
        <w:spacing w:line="360" w:lineRule="exact"/>
        <w:ind w:firstLine="420" w:firstLineChars="200"/>
        <w:rPr>
          <w:rFonts w:hint="eastAsia" w:ascii="宋体" w:hAnsi="宋体"/>
          <w:color w:val="000000"/>
          <w:szCs w:val="21"/>
        </w:rPr>
      </w:pPr>
      <w:r>
        <w:rPr>
          <w:rFonts w:hint="eastAsia" w:ascii="宋体" w:hAnsi="宋体"/>
          <w:color w:val="000000"/>
          <w:szCs w:val="21"/>
        </w:rPr>
        <w:t>合同履行期限：自合同签订之日起至中标人承诺免费维护期满。</w:t>
      </w:r>
    </w:p>
    <w:p>
      <w:pPr>
        <w:pStyle w:val="10"/>
        <w:spacing w:before="0" w:after="0" w:line="360" w:lineRule="exact"/>
        <w:ind w:firstLine="420" w:firstLineChars="200"/>
        <w:rPr>
          <w:rFonts w:hint="eastAsia" w:ascii="宋体" w:hAnsi="宋体"/>
          <w:b w:val="0"/>
          <w:bCs w:val="0"/>
          <w:color w:val="000000"/>
          <w:sz w:val="21"/>
          <w:szCs w:val="21"/>
        </w:rPr>
      </w:pPr>
      <w:r>
        <w:rPr>
          <w:rFonts w:hint="eastAsia" w:ascii="宋体" w:hAnsi="宋体"/>
          <w:b w:val="0"/>
          <w:bCs w:val="0"/>
          <w:color w:val="000000"/>
          <w:sz w:val="21"/>
          <w:szCs w:val="21"/>
        </w:rPr>
        <w:t>本项目不接受联合体投标。</w:t>
      </w:r>
    </w:p>
    <w:bookmarkEnd w:id="3"/>
    <w:bookmarkEnd w:id="4"/>
    <w:bookmarkEnd w:id="5"/>
    <w:bookmarkEnd w:id="6"/>
    <w:p>
      <w:pPr>
        <w:pStyle w:val="10"/>
        <w:spacing w:before="180" w:after="60" w:line="400" w:lineRule="exact"/>
        <w:rPr>
          <w:rFonts w:hint="eastAsia" w:ascii="宋体" w:hAnsi="宋体"/>
          <w:color w:val="000000"/>
          <w:sz w:val="24"/>
          <w:szCs w:val="24"/>
        </w:rPr>
      </w:pPr>
      <w:r>
        <w:rPr>
          <w:rFonts w:hint="eastAsia" w:ascii="宋体" w:hAnsi="宋体"/>
          <w:color w:val="000000"/>
          <w:sz w:val="24"/>
          <w:szCs w:val="24"/>
        </w:rPr>
        <w:t>二、申请人的资格要求：</w:t>
      </w:r>
    </w:p>
    <w:p>
      <w:pPr>
        <w:spacing w:line="380" w:lineRule="exact"/>
        <w:ind w:firstLine="420" w:firstLineChars="200"/>
        <w:rPr>
          <w:rFonts w:hint="eastAsia" w:ascii="宋体" w:hAnsi="宋体"/>
          <w:color w:val="000000"/>
          <w:szCs w:val="21"/>
        </w:rPr>
      </w:pPr>
      <w:r>
        <w:rPr>
          <w:rFonts w:hint="eastAsia" w:ascii="宋体" w:hAnsi="宋体"/>
          <w:color w:val="000000"/>
          <w:szCs w:val="21"/>
        </w:rPr>
        <w:t>1.满足《中华人民共和国政府采购法》第二十二条规定；</w:t>
      </w:r>
    </w:p>
    <w:p>
      <w:pPr>
        <w:autoSpaceDE w:val="0"/>
        <w:autoSpaceDN w:val="0"/>
        <w:spacing w:line="380" w:lineRule="exact"/>
        <w:ind w:firstLine="420" w:firstLineChars="200"/>
        <w:jc w:val="left"/>
        <w:rPr>
          <w:rFonts w:hint="eastAsia" w:ascii="宋体" w:hAnsi="宋体"/>
          <w:color w:val="000000"/>
          <w:szCs w:val="21"/>
        </w:rPr>
      </w:pPr>
      <w:bookmarkStart w:id="12" w:name="_Toc28359081"/>
      <w:bookmarkStart w:id="13" w:name="_Toc28359004"/>
      <w:r>
        <w:rPr>
          <w:rFonts w:hint="eastAsia" w:ascii="宋体" w:hAnsi="宋体"/>
          <w:color w:val="000000"/>
          <w:szCs w:val="21"/>
        </w:rPr>
        <w:t>2.落实政府采购政策需满足的资格要求：</w:t>
      </w:r>
      <w:r>
        <w:rPr>
          <w:rStyle w:val="183"/>
          <w:rFonts w:hint="eastAsia" w:ascii="Arial" w:hAnsi="Arial"/>
          <w:color w:val="000000"/>
          <w:u w:val="single"/>
        </w:rPr>
        <w:t>无</w:t>
      </w:r>
      <w:r>
        <w:rPr>
          <w:rFonts w:hint="eastAsia" w:ascii="宋体" w:hAnsi="宋体"/>
          <w:color w:val="000000"/>
          <w:szCs w:val="21"/>
        </w:rPr>
        <w:t>；</w:t>
      </w:r>
    </w:p>
    <w:p>
      <w:pPr>
        <w:spacing w:line="380" w:lineRule="exact"/>
        <w:ind w:firstLine="420" w:firstLineChars="200"/>
        <w:rPr>
          <w:rFonts w:hint="eastAsia" w:ascii="宋体" w:hAnsi="宋体"/>
          <w:color w:val="000000"/>
          <w:szCs w:val="21"/>
        </w:rPr>
      </w:pPr>
      <w:bookmarkStart w:id="14" w:name="_Toc35393623"/>
      <w:bookmarkStart w:id="15" w:name="_Toc35393792"/>
      <w:r>
        <w:rPr>
          <w:rFonts w:hint="eastAsia" w:ascii="宋体" w:hAnsi="宋体"/>
          <w:color w:val="000000"/>
          <w:szCs w:val="21"/>
        </w:rPr>
        <w:t>3.本项目的特定资格要求：</w:t>
      </w:r>
      <w:r>
        <w:rPr>
          <w:rFonts w:hint="eastAsia" w:ascii="宋体" w:hAnsi="宋体"/>
          <w:color w:val="000000"/>
          <w:szCs w:val="21"/>
          <w:u w:val="single"/>
        </w:rPr>
        <w:t>无</w:t>
      </w:r>
      <w:r>
        <w:rPr>
          <w:rFonts w:hint="eastAsia" w:ascii="宋体" w:hAnsi="宋体"/>
          <w:color w:val="000000"/>
          <w:szCs w:val="21"/>
        </w:rPr>
        <w:t>。</w:t>
      </w:r>
    </w:p>
    <w:bookmarkEnd w:id="12"/>
    <w:bookmarkEnd w:id="13"/>
    <w:bookmarkEnd w:id="14"/>
    <w:bookmarkEnd w:id="15"/>
    <w:p>
      <w:pPr>
        <w:spacing w:before="180" w:after="60" w:line="280" w:lineRule="exact"/>
        <w:rPr>
          <w:rFonts w:hint="eastAsia" w:ascii="宋体" w:hAnsi="宋体"/>
          <w:b/>
          <w:color w:val="000000"/>
          <w:sz w:val="24"/>
        </w:rPr>
      </w:pPr>
      <w:r>
        <w:rPr>
          <w:rFonts w:hint="eastAsia" w:ascii="宋体" w:hAnsi="宋体"/>
          <w:b/>
          <w:color w:val="000000"/>
          <w:sz w:val="24"/>
        </w:rPr>
        <w:t>三、获取招标文件</w:t>
      </w:r>
    </w:p>
    <w:p>
      <w:pPr>
        <w:spacing w:line="380" w:lineRule="exact"/>
        <w:ind w:firstLine="420"/>
        <w:rPr>
          <w:rFonts w:hint="eastAsia" w:ascii="宋体" w:hAnsi="宋体"/>
          <w:color w:val="000000"/>
          <w:szCs w:val="21"/>
        </w:rPr>
      </w:pPr>
      <w:r>
        <w:rPr>
          <w:rFonts w:hint="eastAsia" w:ascii="宋体" w:hAnsi="宋体"/>
          <w:color w:val="000000"/>
          <w:szCs w:val="21"/>
        </w:rPr>
        <w:t>时间：自发布公告之时起至投标截止之时；</w:t>
      </w:r>
    </w:p>
    <w:p>
      <w:pPr>
        <w:spacing w:line="380" w:lineRule="exact"/>
        <w:ind w:firstLine="392"/>
        <w:rPr>
          <w:rFonts w:hint="eastAsia" w:ascii="宋体" w:hAnsi="宋体"/>
          <w:color w:val="000000"/>
          <w:szCs w:val="21"/>
        </w:rPr>
      </w:pPr>
      <w:r>
        <w:rPr>
          <w:rFonts w:hint="eastAsia" w:ascii="宋体" w:hAnsi="宋体"/>
          <w:color w:val="000000"/>
          <w:szCs w:val="21"/>
        </w:rPr>
        <w:t>地点（网址）：</w:t>
      </w:r>
      <w:r>
        <w:rPr>
          <w:rStyle w:val="183"/>
          <w:rFonts w:ascii="仿宋" w:hAnsi="仿宋"/>
          <w:color w:val="000000"/>
          <w:szCs w:val="21"/>
        </w:rPr>
        <w:t>“政采云”平台（</w:t>
      </w:r>
      <w:r>
        <w:rPr>
          <w:rStyle w:val="183"/>
          <w:rFonts w:hint="eastAsia" w:ascii="宋体" w:hAnsi="宋体"/>
          <w:color w:val="000000"/>
          <w:szCs w:val="21"/>
        </w:rPr>
        <w:t>https://www.zcygov.cn/</w:t>
      </w:r>
      <w:r>
        <w:rPr>
          <w:rStyle w:val="183"/>
          <w:rFonts w:ascii="仿宋" w:hAnsi="仿宋"/>
          <w:color w:val="000000"/>
          <w:szCs w:val="21"/>
        </w:rPr>
        <w:t>）</w:t>
      </w:r>
      <w:r>
        <w:rPr>
          <w:rStyle w:val="183"/>
          <w:rFonts w:hint="eastAsia" w:ascii="仿宋" w:hAnsi="仿宋"/>
          <w:color w:val="000000"/>
          <w:szCs w:val="21"/>
        </w:rPr>
        <w:t>；</w:t>
      </w:r>
    </w:p>
    <w:p>
      <w:pPr>
        <w:spacing w:line="380" w:lineRule="exact"/>
        <w:ind w:firstLine="392"/>
        <w:rPr>
          <w:rFonts w:hint="eastAsia" w:ascii="宋体" w:hAnsi="宋体"/>
          <w:color w:val="000000"/>
          <w:szCs w:val="21"/>
        </w:rPr>
      </w:pPr>
      <w:r>
        <w:rPr>
          <w:rFonts w:hint="eastAsia" w:ascii="宋体" w:hAnsi="宋体"/>
          <w:color w:val="000000"/>
          <w:szCs w:val="21"/>
        </w:rPr>
        <w:t>方式：</w:t>
      </w:r>
      <w:r>
        <w:rPr>
          <w:rStyle w:val="183"/>
          <w:rFonts w:ascii="仿宋" w:hAnsi="仿宋"/>
          <w:color w:val="000000"/>
          <w:szCs w:val="21"/>
        </w:rPr>
        <w:t>供应商登录政采云平台</w:t>
      </w:r>
      <w:r>
        <w:rPr>
          <w:rStyle w:val="183"/>
          <w:rFonts w:hint="eastAsia" w:ascii="宋体" w:hAnsi="宋体"/>
          <w:color w:val="000000"/>
          <w:szCs w:val="21"/>
        </w:rPr>
        <w:t>https://www.zcygov.cn/</w:t>
      </w:r>
      <w:r>
        <w:rPr>
          <w:rStyle w:val="183"/>
          <w:rFonts w:ascii="仿宋" w:hAnsi="仿宋"/>
          <w:color w:val="000000"/>
          <w:szCs w:val="21"/>
        </w:rPr>
        <w:t>在线申请获取采购文件（进入“项目采购”应用，在获取采购文件菜单中选择项目，申请获取采购文件）</w:t>
      </w:r>
      <w:r>
        <w:rPr>
          <w:rStyle w:val="183"/>
          <w:rFonts w:hint="eastAsia" w:ascii="仿宋" w:hAnsi="仿宋"/>
          <w:color w:val="000000"/>
          <w:szCs w:val="21"/>
        </w:rPr>
        <w:t>；</w:t>
      </w:r>
    </w:p>
    <w:p>
      <w:pPr>
        <w:spacing w:line="380" w:lineRule="exact"/>
        <w:ind w:firstLine="434"/>
        <w:rPr>
          <w:rFonts w:hint="eastAsia" w:ascii="宋体" w:hAnsi="宋体"/>
          <w:color w:val="000000"/>
          <w:szCs w:val="21"/>
        </w:rPr>
      </w:pPr>
      <w:r>
        <w:rPr>
          <w:rFonts w:hint="eastAsia" w:ascii="宋体" w:hAnsi="宋体"/>
          <w:color w:val="000000"/>
          <w:szCs w:val="21"/>
        </w:rPr>
        <w:t>售价：免费提供。</w:t>
      </w:r>
    </w:p>
    <w:p>
      <w:pPr>
        <w:pStyle w:val="10"/>
        <w:spacing w:before="180" w:after="60" w:line="280" w:lineRule="exact"/>
        <w:rPr>
          <w:rFonts w:hint="eastAsia" w:ascii="宋体" w:hAnsi="宋体"/>
          <w:color w:val="000000"/>
          <w:sz w:val="24"/>
          <w:szCs w:val="24"/>
        </w:rPr>
      </w:pPr>
      <w:bookmarkStart w:id="16" w:name="_Toc28359082"/>
      <w:bookmarkEnd w:id="16"/>
      <w:bookmarkStart w:id="17" w:name="_Toc28359005"/>
      <w:bookmarkEnd w:id="17"/>
      <w:bookmarkStart w:id="18" w:name="_Toc35393624"/>
      <w:bookmarkEnd w:id="18"/>
      <w:bookmarkStart w:id="19" w:name="_Toc35393793"/>
      <w:bookmarkEnd w:id="19"/>
      <w:r>
        <w:rPr>
          <w:rFonts w:hint="eastAsia" w:ascii="宋体" w:hAnsi="宋体"/>
          <w:color w:val="000000"/>
          <w:sz w:val="24"/>
          <w:szCs w:val="24"/>
        </w:rPr>
        <w:t>四、提交投标文件截止时间、开标时间和地点</w:t>
      </w:r>
    </w:p>
    <w:p>
      <w:pPr>
        <w:spacing w:line="380" w:lineRule="exact"/>
        <w:ind w:firstLine="420" w:firstLineChars="200"/>
        <w:rPr>
          <w:rFonts w:hint="eastAsia" w:ascii="宋体" w:hAnsi="宋体"/>
          <w:color w:val="000000"/>
          <w:szCs w:val="21"/>
        </w:rPr>
      </w:pPr>
      <w:r>
        <w:rPr>
          <w:rFonts w:hint="eastAsia" w:ascii="宋体" w:hAnsi="宋体"/>
          <w:color w:val="000000"/>
          <w:szCs w:val="21"/>
        </w:rPr>
        <w:t>提交投标文件截止时间：</w:t>
      </w:r>
      <w:r>
        <w:rPr>
          <w:rFonts w:hint="eastAsia" w:ascii="宋体" w:hAnsi="宋体"/>
          <w:bCs/>
          <w:color w:val="000000"/>
          <w:szCs w:val="21"/>
        </w:rPr>
        <w:t>2023年1</w:t>
      </w:r>
      <w:r>
        <w:rPr>
          <w:rFonts w:hint="eastAsia" w:ascii="宋体" w:hAnsi="宋体"/>
          <w:bCs/>
          <w:color w:val="000000"/>
          <w:szCs w:val="21"/>
          <w:lang w:val="en-US" w:eastAsia="zh-CN"/>
        </w:rPr>
        <w:t>2</w:t>
      </w:r>
      <w:r>
        <w:rPr>
          <w:rFonts w:hint="eastAsia" w:ascii="宋体" w:hAnsi="宋体"/>
          <w:bCs/>
          <w:color w:val="000000"/>
          <w:szCs w:val="21"/>
        </w:rPr>
        <w:t>月</w:t>
      </w:r>
      <w:r>
        <w:rPr>
          <w:rFonts w:hint="eastAsia" w:ascii="宋体" w:hAnsi="宋体"/>
          <w:bCs/>
          <w:color w:val="000000"/>
          <w:szCs w:val="21"/>
          <w:lang w:val="en-US" w:eastAsia="zh-CN"/>
        </w:rPr>
        <w:t>22</w:t>
      </w:r>
      <w:r>
        <w:rPr>
          <w:rFonts w:hint="eastAsia" w:ascii="宋体" w:hAnsi="宋体"/>
          <w:bCs/>
          <w:color w:val="000000"/>
          <w:szCs w:val="21"/>
        </w:rPr>
        <w:t xml:space="preserve">日 </w:t>
      </w:r>
      <w:r>
        <w:rPr>
          <w:rFonts w:hint="eastAsia" w:ascii="宋体" w:hAnsi="宋体"/>
          <w:bCs/>
          <w:color w:val="000000"/>
          <w:szCs w:val="21"/>
          <w:lang w:val="en-US" w:eastAsia="zh-CN"/>
        </w:rPr>
        <w:t>10</w:t>
      </w:r>
      <w:r>
        <w:rPr>
          <w:rFonts w:hint="eastAsia" w:ascii="宋体" w:hAnsi="宋体"/>
          <w:bCs/>
          <w:color w:val="000000"/>
          <w:szCs w:val="21"/>
        </w:rPr>
        <w:t>点 30分（北京时间）</w:t>
      </w:r>
    </w:p>
    <w:p>
      <w:pPr>
        <w:spacing w:line="380" w:lineRule="exact"/>
        <w:ind w:firstLine="420" w:firstLineChars="200"/>
        <w:rPr>
          <w:rFonts w:hint="eastAsia" w:ascii="宋体" w:hAnsi="宋体"/>
          <w:color w:val="000000"/>
          <w:szCs w:val="21"/>
        </w:rPr>
      </w:pPr>
      <w:r>
        <w:rPr>
          <w:rFonts w:hint="eastAsia" w:ascii="宋体" w:hAnsi="宋体"/>
          <w:color w:val="000000"/>
          <w:szCs w:val="21"/>
        </w:rPr>
        <w:t>地点：</w:t>
      </w:r>
      <w:r>
        <w:rPr>
          <w:rFonts w:hint="eastAsia" w:ascii="宋体" w:hAnsi="宋体"/>
          <w:bCs/>
          <w:color w:val="000000"/>
          <w:szCs w:val="21"/>
        </w:rPr>
        <w:t>通过“政采云”平台实行在线投标。</w:t>
      </w:r>
    </w:p>
    <w:p>
      <w:pPr>
        <w:spacing w:line="380" w:lineRule="exact"/>
        <w:ind w:firstLine="420" w:firstLineChars="200"/>
        <w:rPr>
          <w:rFonts w:hint="eastAsia" w:ascii="宋体" w:hAnsi="宋体"/>
          <w:bCs/>
          <w:color w:val="000000"/>
          <w:szCs w:val="21"/>
        </w:rPr>
      </w:pPr>
      <w:r>
        <w:rPr>
          <w:rFonts w:hint="eastAsia" w:ascii="宋体" w:hAnsi="宋体"/>
          <w:bCs/>
          <w:color w:val="000000"/>
          <w:szCs w:val="21"/>
        </w:rPr>
        <w:t>开标时间：2023年1</w:t>
      </w:r>
      <w:r>
        <w:rPr>
          <w:rFonts w:hint="eastAsia" w:ascii="宋体" w:hAnsi="宋体"/>
          <w:bCs/>
          <w:color w:val="000000"/>
          <w:szCs w:val="21"/>
          <w:lang w:val="en-US" w:eastAsia="zh-CN"/>
        </w:rPr>
        <w:t>2</w:t>
      </w:r>
      <w:r>
        <w:rPr>
          <w:rFonts w:hint="eastAsia" w:ascii="宋体" w:hAnsi="宋体"/>
          <w:bCs/>
          <w:color w:val="000000"/>
          <w:szCs w:val="21"/>
        </w:rPr>
        <w:t>月</w:t>
      </w:r>
      <w:r>
        <w:rPr>
          <w:rFonts w:hint="eastAsia" w:ascii="宋体" w:hAnsi="宋体"/>
          <w:bCs/>
          <w:color w:val="000000"/>
          <w:szCs w:val="21"/>
          <w:lang w:val="en-US" w:eastAsia="zh-CN"/>
        </w:rPr>
        <w:t>22</w:t>
      </w:r>
      <w:r>
        <w:rPr>
          <w:rFonts w:hint="eastAsia" w:ascii="宋体" w:hAnsi="宋体"/>
          <w:bCs/>
          <w:color w:val="000000"/>
          <w:szCs w:val="21"/>
        </w:rPr>
        <w:t xml:space="preserve"> 日 </w:t>
      </w:r>
      <w:r>
        <w:rPr>
          <w:rFonts w:hint="eastAsia" w:ascii="宋体" w:hAnsi="宋体"/>
          <w:bCs/>
          <w:color w:val="000000"/>
          <w:szCs w:val="21"/>
          <w:lang w:val="en-US" w:eastAsia="zh-CN"/>
        </w:rPr>
        <w:t>10</w:t>
      </w:r>
      <w:r>
        <w:rPr>
          <w:rFonts w:hint="eastAsia" w:ascii="宋体" w:hAnsi="宋体"/>
          <w:bCs/>
          <w:color w:val="000000"/>
          <w:szCs w:val="21"/>
        </w:rPr>
        <w:t>点 30分（北京时间）截标后</w:t>
      </w:r>
    </w:p>
    <w:p>
      <w:pPr>
        <w:spacing w:line="380" w:lineRule="exact"/>
        <w:ind w:firstLine="420" w:firstLineChars="200"/>
        <w:rPr>
          <w:rFonts w:hint="eastAsia" w:ascii="宋体" w:hAnsi="宋体"/>
          <w:bCs/>
          <w:color w:val="000000"/>
          <w:szCs w:val="21"/>
        </w:rPr>
      </w:pPr>
      <w:bookmarkStart w:id="20" w:name="_Toc28359007"/>
      <w:bookmarkStart w:id="21" w:name="_Toc28359084"/>
      <w:bookmarkStart w:id="22" w:name="_Toc35393625"/>
      <w:bookmarkStart w:id="23" w:name="_Toc35393794"/>
      <w:r>
        <w:rPr>
          <w:rFonts w:hint="eastAsia" w:ascii="宋体" w:hAnsi="宋体"/>
          <w:bCs/>
          <w:color w:val="000000"/>
          <w:szCs w:val="21"/>
        </w:rPr>
        <w:t>开标地点：通过“政采云”平台在线解密开启。</w:t>
      </w:r>
    </w:p>
    <w:bookmarkEnd w:id="20"/>
    <w:bookmarkEnd w:id="21"/>
    <w:bookmarkEnd w:id="22"/>
    <w:bookmarkEnd w:id="23"/>
    <w:p>
      <w:pPr>
        <w:pStyle w:val="10"/>
        <w:spacing w:before="180" w:after="60" w:line="280" w:lineRule="exact"/>
        <w:rPr>
          <w:rFonts w:hint="eastAsia" w:ascii="宋体" w:hAnsi="宋体"/>
          <w:color w:val="000000"/>
          <w:sz w:val="24"/>
          <w:szCs w:val="24"/>
        </w:rPr>
      </w:pPr>
      <w:r>
        <w:rPr>
          <w:rFonts w:hint="eastAsia" w:ascii="宋体" w:hAnsi="宋体"/>
          <w:color w:val="000000"/>
          <w:sz w:val="24"/>
          <w:szCs w:val="24"/>
        </w:rPr>
        <w:t>五、公告期限</w:t>
      </w:r>
    </w:p>
    <w:p>
      <w:pPr>
        <w:spacing w:line="380" w:lineRule="exact"/>
        <w:ind w:firstLine="420" w:firstLineChars="200"/>
        <w:rPr>
          <w:rFonts w:hint="eastAsia" w:ascii="宋体" w:hAnsi="宋体"/>
          <w:color w:val="000000"/>
          <w:kern w:val="0"/>
          <w:szCs w:val="21"/>
        </w:rPr>
      </w:pPr>
      <w:r>
        <w:rPr>
          <w:rFonts w:hint="eastAsia" w:ascii="宋体" w:hAnsi="宋体"/>
          <w:color w:val="000000"/>
          <w:kern w:val="0"/>
          <w:szCs w:val="21"/>
        </w:rPr>
        <w:t>自本公告发布之日起5个工作日。</w:t>
      </w:r>
    </w:p>
    <w:p>
      <w:pPr>
        <w:pStyle w:val="10"/>
        <w:spacing w:before="180" w:after="60" w:line="280" w:lineRule="exact"/>
        <w:rPr>
          <w:rFonts w:hint="eastAsia" w:ascii="宋体" w:hAnsi="宋体"/>
          <w:color w:val="000000"/>
          <w:sz w:val="24"/>
          <w:szCs w:val="24"/>
        </w:rPr>
      </w:pPr>
      <w:bookmarkStart w:id="24" w:name="_Toc28359085"/>
      <w:bookmarkStart w:id="25" w:name="_Toc35393796"/>
      <w:bookmarkStart w:id="26" w:name="_Toc28359008"/>
      <w:bookmarkStart w:id="27" w:name="_Toc35393627"/>
      <w:r>
        <w:rPr>
          <w:rFonts w:hint="eastAsia" w:ascii="宋体" w:hAnsi="宋体"/>
          <w:color w:val="000000"/>
          <w:sz w:val="24"/>
          <w:szCs w:val="24"/>
        </w:rPr>
        <w:t>六、其他补充事宜</w:t>
      </w:r>
    </w:p>
    <w:p>
      <w:pPr>
        <w:spacing w:line="380" w:lineRule="exact"/>
        <w:ind w:firstLine="420" w:firstLineChars="200"/>
        <w:rPr>
          <w:rFonts w:hint="eastAsia" w:ascii="宋体" w:hAnsi="宋体"/>
          <w:color w:val="000000"/>
          <w:szCs w:val="21"/>
        </w:rPr>
      </w:pPr>
      <w:r>
        <w:rPr>
          <w:rFonts w:hint="eastAsia" w:ascii="宋体" w:hAnsi="宋体"/>
          <w:color w:val="000000"/>
          <w:szCs w:val="21"/>
        </w:rPr>
        <w:t>1.本项目需要落实的政府采购政策：</w:t>
      </w:r>
    </w:p>
    <w:p>
      <w:pPr>
        <w:spacing w:line="380" w:lineRule="exact"/>
        <w:ind w:firstLine="420" w:firstLineChars="200"/>
        <w:rPr>
          <w:rFonts w:hint="eastAsia" w:ascii="宋体" w:hAnsi="宋体"/>
          <w:color w:val="000000"/>
          <w:szCs w:val="21"/>
        </w:rPr>
      </w:pPr>
      <w:r>
        <w:rPr>
          <w:rFonts w:hint="eastAsia" w:ascii="宋体" w:hAnsi="宋体"/>
          <w:color w:val="000000"/>
          <w:szCs w:val="21"/>
        </w:rPr>
        <w:t>（1）本项目非专门面向中小微企业采购，《政府采购促进中小企业发展管理办法》（财库[2020]46 号）。</w:t>
      </w:r>
    </w:p>
    <w:p>
      <w:pPr>
        <w:spacing w:line="380" w:lineRule="exact"/>
        <w:ind w:firstLine="420" w:firstLineChars="200"/>
        <w:rPr>
          <w:rFonts w:hint="eastAsia" w:ascii="宋体" w:hAnsi="宋体"/>
          <w:color w:val="000000"/>
          <w:szCs w:val="21"/>
        </w:rPr>
      </w:pPr>
      <w:r>
        <w:rPr>
          <w:rFonts w:hint="eastAsia" w:ascii="宋体" w:hAnsi="宋体"/>
          <w:color w:val="000000"/>
          <w:szCs w:val="21"/>
        </w:rPr>
        <w:t>（2）《关于政府采购支持监狱企业发展有关问题的通知》（财库[2014]68 号）。</w:t>
      </w:r>
    </w:p>
    <w:p>
      <w:pPr>
        <w:spacing w:line="380" w:lineRule="exact"/>
        <w:ind w:firstLine="420" w:firstLineChars="200"/>
        <w:rPr>
          <w:rFonts w:hint="eastAsia" w:ascii="宋体" w:hAnsi="宋体"/>
          <w:color w:val="000000"/>
          <w:szCs w:val="21"/>
        </w:rPr>
      </w:pPr>
      <w:r>
        <w:rPr>
          <w:rFonts w:hint="eastAsia" w:ascii="宋体" w:hAnsi="宋体"/>
          <w:color w:val="000000"/>
          <w:szCs w:val="21"/>
        </w:rPr>
        <w:t>（3）《关于促进残疾人就业政府采购政策的通知》（财库[2017]141号）。</w:t>
      </w:r>
    </w:p>
    <w:p>
      <w:pPr>
        <w:spacing w:line="380" w:lineRule="exact"/>
        <w:ind w:firstLine="420" w:firstLineChars="200"/>
        <w:rPr>
          <w:rFonts w:hint="eastAsia" w:ascii="宋体" w:hAnsi="宋体"/>
          <w:color w:val="000000"/>
          <w:szCs w:val="21"/>
        </w:rPr>
      </w:pPr>
      <w:r>
        <w:rPr>
          <w:rFonts w:hint="eastAsia" w:ascii="宋体" w:hAnsi="宋体"/>
          <w:color w:val="000000"/>
          <w:szCs w:val="21"/>
        </w:rPr>
        <w:t>（4）《政务信息系统政府采购管理暂行办法》财库（2017）210号文。</w:t>
      </w:r>
    </w:p>
    <w:p>
      <w:pPr>
        <w:autoSpaceDE w:val="0"/>
        <w:autoSpaceDN w:val="0"/>
        <w:spacing w:line="380" w:lineRule="exact"/>
        <w:ind w:firstLine="420" w:firstLineChars="200"/>
        <w:jc w:val="left"/>
        <w:rPr>
          <w:rFonts w:hint="eastAsia" w:ascii="宋体" w:hAnsi="宋体"/>
          <w:color w:val="000000"/>
          <w:szCs w:val="21"/>
        </w:rPr>
      </w:pPr>
      <w:r>
        <w:rPr>
          <w:rFonts w:hint="eastAsia" w:ascii="宋体" w:hAnsi="宋体"/>
          <w:color w:val="000000"/>
          <w:szCs w:val="21"/>
        </w:rPr>
        <w:t>（5）</w:t>
      </w:r>
      <w:r>
        <w:rPr>
          <w:color w:val="000000"/>
          <w:szCs w:val="21"/>
        </w:rPr>
        <w:t>本项目投标人</w:t>
      </w:r>
      <w:r>
        <w:rPr>
          <w:rFonts w:ascii="仿宋" w:hAnsi="仿宋"/>
          <w:color w:val="000000"/>
          <w:szCs w:val="21"/>
        </w:rPr>
        <w:t>中小企业划分标准</w:t>
      </w:r>
      <w:r>
        <w:rPr>
          <w:color w:val="000000"/>
          <w:szCs w:val="21"/>
        </w:rPr>
        <w:t>所属为</w:t>
      </w:r>
      <w:r>
        <w:rPr>
          <w:rFonts w:hint="eastAsia"/>
          <w:color w:val="000000"/>
          <w:szCs w:val="21"/>
        </w:rPr>
        <w:t>：</w:t>
      </w:r>
      <w:r>
        <w:rPr>
          <w:rFonts w:hint="eastAsia"/>
          <w:color w:val="000000"/>
          <w:szCs w:val="21"/>
          <w:u w:val="single"/>
        </w:rPr>
        <w:t>软件和信息技术服务业</w:t>
      </w:r>
      <w:r>
        <w:rPr>
          <w:color w:val="000000"/>
          <w:szCs w:val="21"/>
        </w:rPr>
        <w:t>。</w:t>
      </w:r>
    </w:p>
    <w:p>
      <w:pPr>
        <w:spacing w:line="360" w:lineRule="exact"/>
        <w:ind w:firstLine="420" w:firstLineChars="200"/>
        <w:rPr>
          <w:rFonts w:hint="eastAsia" w:ascii="宋体" w:hAnsi="宋体"/>
          <w:color w:val="000000"/>
          <w:szCs w:val="21"/>
        </w:rPr>
      </w:pPr>
      <w:r>
        <w:rPr>
          <w:rFonts w:hint="eastAsia" w:ascii="宋体" w:hAnsi="宋体"/>
          <w:color w:val="000000"/>
          <w:szCs w:val="21"/>
        </w:rPr>
        <w:t>2.信息公告发布媒体：http://www.ccgp.gov.cn（中国政府采购网）、www.ccgp-guangxi.gov.cn（广西壮族自治区政府采购网）、http://gl.zfcg.zcygov.cn（桂林政府采购网）。</w:t>
      </w:r>
    </w:p>
    <w:p>
      <w:pPr>
        <w:spacing w:line="360" w:lineRule="exact"/>
        <w:ind w:firstLine="420" w:firstLineChars="200"/>
        <w:rPr>
          <w:rFonts w:hint="eastAsia" w:ascii="宋体" w:hAnsi="宋体"/>
          <w:color w:val="000000"/>
        </w:rPr>
      </w:pPr>
      <w:r>
        <w:rPr>
          <w:rFonts w:hint="eastAsia" w:ascii="宋体" w:hAnsi="宋体"/>
          <w:color w:val="000000"/>
        </w:rPr>
        <w:t>3.资格条件特别说明</w:t>
      </w:r>
      <w:r>
        <w:rPr>
          <w:rFonts w:hint="eastAsia" w:ascii="宋体" w:hAnsi="宋体"/>
          <w:color w:val="000000"/>
          <w:szCs w:val="21"/>
        </w:rPr>
        <w:t>：</w:t>
      </w:r>
    </w:p>
    <w:p>
      <w:pPr>
        <w:spacing w:line="380" w:lineRule="exact"/>
        <w:ind w:firstLine="252" w:firstLineChars="120"/>
        <w:rPr>
          <w:rFonts w:hint="eastAsia" w:ascii="宋体" w:hAnsi="宋体"/>
          <w:color w:val="000000"/>
          <w:szCs w:val="21"/>
        </w:rPr>
      </w:pPr>
      <w:r>
        <w:rPr>
          <w:rFonts w:hint="eastAsia" w:ascii="宋体" w:hAnsi="宋体"/>
          <w:color w:val="000000"/>
          <w:szCs w:val="21"/>
        </w:rPr>
        <w:t>（1）在“信用中国”网站(www.creditchina.gov.cn)、中国政府采购网(www.ccgp.gov.cn)列入失信被执行人、重大税收违法案件当事人名单、政府采购严重违法失信行为记录名单及其他不符合《中华人民共和国政府采购法》第二十二条规定条件的供应商，不得参与政府采购活动。</w:t>
      </w:r>
    </w:p>
    <w:p>
      <w:pPr>
        <w:pStyle w:val="10"/>
        <w:spacing w:before="0" w:after="0" w:line="380" w:lineRule="exact"/>
        <w:ind w:firstLine="252" w:firstLineChars="120"/>
        <w:rPr>
          <w:rFonts w:hint="eastAsia" w:ascii="宋体" w:hAnsi="宋体"/>
          <w:b w:val="0"/>
          <w:color w:val="000000"/>
          <w:sz w:val="21"/>
          <w:szCs w:val="21"/>
        </w:rPr>
      </w:pPr>
      <w:r>
        <w:rPr>
          <w:rFonts w:hint="eastAsia" w:ascii="宋体" w:hAnsi="宋体"/>
          <w:b w:val="0"/>
          <w:color w:val="000000"/>
          <w:sz w:val="21"/>
          <w:szCs w:val="21"/>
        </w:rPr>
        <w:t>（2）</w:t>
      </w:r>
      <w:r>
        <w:rPr>
          <w:rFonts w:ascii="宋体" w:hAnsi="宋体"/>
          <w:b w:val="0"/>
          <w:color w:val="000000"/>
          <w:sz w:val="21"/>
          <w:szCs w:val="21"/>
        </w:rPr>
        <w:t>因违法经营受到刑事处罚或者责令停产停业、吊销许可证或者执照、较大数额罚款等行政处罚，或者存在财政部门认定的其他重大违法记录，以及在财政部门禁止参加政府采购活动期限以内的供应商不得参加本项目的投标。</w:t>
      </w:r>
    </w:p>
    <w:p>
      <w:pPr>
        <w:spacing w:line="380" w:lineRule="exact"/>
        <w:ind w:firstLine="252" w:firstLineChars="120"/>
        <w:rPr>
          <w:rFonts w:hint="eastAsia" w:ascii="宋体" w:hAnsi="宋体"/>
          <w:color w:val="000000"/>
          <w:szCs w:val="21"/>
        </w:rPr>
      </w:pPr>
      <w:r>
        <w:rPr>
          <w:rFonts w:hint="eastAsia" w:ascii="宋体" w:hAnsi="宋体"/>
          <w:color w:val="000000"/>
          <w:szCs w:val="21"/>
        </w:rPr>
        <w:t>（3）单位负责人为同一人或者存在直接控股、管理关系的不同供应商，不得参加同一合同项下的政府采购活动</w:t>
      </w:r>
      <w:r>
        <w:rPr>
          <w:rFonts w:hint="eastAsia"/>
          <w:color w:val="000000"/>
        </w:rPr>
        <w:t>。</w:t>
      </w:r>
      <w:r>
        <w:rPr>
          <w:color w:val="000000"/>
        </w:rPr>
        <w:t>除单一来源采购项目外，为采购项目提供整体设计、规范编制或者项目管理、监理、检测等服务的供应商，不得再参加该采购项目的其他采购活动。</w:t>
      </w:r>
    </w:p>
    <w:p>
      <w:pPr>
        <w:spacing w:line="380" w:lineRule="exact"/>
        <w:ind w:firstLine="420" w:firstLineChars="200"/>
        <w:rPr>
          <w:rFonts w:hint="eastAsia" w:ascii="宋体" w:hAnsi="宋体"/>
          <w:color w:val="000000"/>
        </w:rPr>
      </w:pPr>
      <w:r>
        <w:rPr>
          <w:rFonts w:hint="eastAsia" w:ascii="宋体" w:hAnsi="宋体"/>
          <w:color w:val="000000"/>
        </w:rPr>
        <w:t>4.投标文件解密时间：</w:t>
      </w:r>
      <w:r>
        <w:rPr>
          <w:rFonts w:hint="eastAsia" w:ascii="宋体" w:hAnsi="宋体"/>
          <w:bCs/>
          <w:color w:val="000000"/>
        </w:rPr>
        <w:t>截止时间</w:t>
      </w:r>
      <w:r>
        <w:rPr>
          <w:rFonts w:hint="eastAsia" w:ascii="宋体" w:hAnsi="宋体"/>
          <w:bCs/>
          <w:color w:val="000000"/>
          <w:szCs w:val="21"/>
        </w:rPr>
        <w:t>后30分钟内（</w:t>
      </w:r>
      <w:r>
        <w:rPr>
          <w:rFonts w:hint="eastAsia" w:ascii="宋体" w:hAnsi="宋体"/>
          <w:color w:val="000000"/>
          <w:szCs w:val="21"/>
        </w:rPr>
        <w:t>2023年1</w:t>
      </w:r>
      <w:r>
        <w:rPr>
          <w:rFonts w:hint="eastAsia" w:ascii="宋体" w:hAnsi="宋体"/>
          <w:color w:val="000000"/>
          <w:szCs w:val="21"/>
          <w:lang w:val="en-US" w:eastAsia="zh-CN"/>
        </w:rPr>
        <w:t>2</w:t>
      </w:r>
      <w:r>
        <w:rPr>
          <w:rFonts w:hint="eastAsia" w:ascii="宋体" w:hAnsi="宋体"/>
          <w:color w:val="000000"/>
          <w:szCs w:val="21"/>
        </w:rPr>
        <w:t>月</w:t>
      </w:r>
      <w:r>
        <w:rPr>
          <w:rFonts w:hint="eastAsia" w:ascii="宋体" w:hAnsi="宋体"/>
          <w:color w:val="000000"/>
          <w:szCs w:val="21"/>
          <w:lang w:val="en-US" w:eastAsia="zh-CN"/>
        </w:rPr>
        <w:t>22</w:t>
      </w:r>
      <w:r>
        <w:rPr>
          <w:rFonts w:hint="eastAsia" w:ascii="宋体" w:hAnsi="宋体"/>
          <w:color w:val="000000"/>
          <w:szCs w:val="21"/>
        </w:rPr>
        <w:t xml:space="preserve"> 日</w:t>
      </w:r>
      <w:r>
        <w:rPr>
          <w:rFonts w:hint="eastAsia" w:ascii="宋体" w:hAnsi="宋体"/>
          <w:bCs/>
          <w:color w:val="000000"/>
          <w:szCs w:val="21"/>
        </w:rPr>
        <w:t>上午</w:t>
      </w:r>
      <w:r>
        <w:rPr>
          <w:rFonts w:hint="eastAsia" w:ascii="宋体" w:hAnsi="宋体"/>
          <w:bCs/>
          <w:color w:val="000000"/>
          <w:szCs w:val="21"/>
          <w:lang w:val="en-US" w:eastAsia="zh-CN"/>
        </w:rPr>
        <w:t>10</w:t>
      </w:r>
      <w:r>
        <w:rPr>
          <w:rFonts w:hint="eastAsia" w:ascii="宋体" w:hAnsi="宋体"/>
          <w:bCs/>
          <w:color w:val="000000"/>
          <w:szCs w:val="21"/>
        </w:rPr>
        <w:t>时30至1</w:t>
      </w:r>
      <w:r>
        <w:rPr>
          <w:rFonts w:hint="eastAsia" w:ascii="宋体" w:hAnsi="宋体"/>
          <w:bCs/>
          <w:color w:val="000000"/>
          <w:szCs w:val="21"/>
          <w:lang w:val="en-US" w:eastAsia="zh-CN"/>
        </w:rPr>
        <w:t>1</w:t>
      </w:r>
      <w:r>
        <w:rPr>
          <w:rFonts w:hint="eastAsia" w:ascii="宋体" w:hAnsi="宋体"/>
          <w:bCs/>
          <w:color w:val="000000"/>
          <w:szCs w:val="21"/>
        </w:rPr>
        <w:t>时00分)，投标人登录“政采云”平台，通过“项目采购-开标评标”功能解密电子投标文件。若投标人在上述规定时间内无法解密或解密失败，可以以电子备份投标文件作为依据</w:t>
      </w:r>
      <w:r>
        <w:rPr>
          <w:rFonts w:hint="eastAsia" w:ascii="宋体" w:hAnsi="宋体"/>
          <w:b/>
          <w:bCs/>
          <w:color w:val="000000"/>
        </w:rPr>
        <w:t>【</w:t>
      </w:r>
      <w:r>
        <w:rPr>
          <w:rFonts w:hint="eastAsia" w:ascii="宋体" w:hAnsi="宋体"/>
          <w:bCs/>
          <w:color w:val="000000"/>
          <w:szCs w:val="21"/>
        </w:rPr>
        <w:t>在接到无法解密或解密失败的系统通知后，投标人可根据自身实际情况按通知要求的时间到达桂林市公共资源交易中心</w:t>
      </w:r>
      <w:r>
        <w:rPr>
          <w:rFonts w:hint="eastAsia" w:ascii="宋体" w:hAnsi="宋体"/>
          <w:b/>
          <w:color w:val="000000"/>
          <w:szCs w:val="21"/>
          <w:u w:val="single"/>
        </w:rPr>
        <w:t xml:space="preserve"> </w:t>
      </w:r>
      <w:r>
        <w:rPr>
          <w:rFonts w:hint="eastAsia" w:ascii="宋体" w:hAnsi="宋体"/>
          <w:b/>
          <w:color w:val="000000"/>
          <w:szCs w:val="21"/>
          <w:u w:val="single"/>
          <w:lang w:val="en-US" w:eastAsia="zh-CN"/>
        </w:rPr>
        <w:t>7</w:t>
      </w:r>
      <w:r>
        <w:rPr>
          <w:rFonts w:hint="eastAsia" w:ascii="宋体" w:hAnsi="宋体"/>
          <w:b/>
          <w:color w:val="000000"/>
          <w:szCs w:val="21"/>
          <w:u w:val="single"/>
        </w:rPr>
        <w:t>号开标室</w:t>
      </w:r>
      <w:r>
        <w:rPr>
          <w:rFonts w:hint="eastAsia" w:ascii="宋体" w:hAnsi="宋体"/>
          <w:color w:val="000000"/>
          <w:szCs w:val="21"/>
        </w:rPr>
        <w:t>（广西桂林市临桂区西城中路69号创业大厦西辅楼4楼）</w:t>
      </w:r>
      <w:r>
        <w:rPr>
          <w:rFonts w:hint="eastAsia" w:ascii="宋体" w:hAnsi="宋体"/>
          <w:bCs/>
          <w:color w:val="000000"/>
          <w:szCs w:val="21"/>
        </w:rPr>
        <w:t>现场提交电子备份投标文件或以电子邮件（以通知时所告知的电子邮箱地址为准）的形式提交电子备份投标文件</w:t>
      </w:r>
      <w:r>
        <w:rPr>
          <w:rFonts w:hint="eastAsia" w:ascii="宋体" w:hAnsi="宋体"/>
          <w:b/>
          <w:bCs/>
          <w:color w:val="000000"/>
        </w:rPr>
        <w:t>】</w:t>
      </w:r>
      <w:r>
        <w:rPr>
          <w:rFonts w:hint="eastAsia" w:ascii="宋体" w:hAnsi="宋体"/>
          <w:bCs/>
          <w:color w:val="000000"/>
          <w:szCs w:val="21"/>
        </w:rPr>
        <w:t>。若投标人在规定时间内无法解密或解密失败且未提供电子备份投标文件的(包含提供的电子备份文件无效或无法解密的情况)，投标文件按无效处理。</w:t>
      </w:r>
    </w:p>
    <w:p>
      <w:pPr>
        <w:spacing w:line="380" w:lineRule="exact"/>
        <w:ind w:firstLine="422" w:firstLineChars="200"/>
        <w:rPr>
          <w:rFonts w:hint="eastAsia" w:ascii="宋体" w:hAnsi="宋体"/>
          <w:b/>
          <w:color w:val="000000"/>
          <w:szCs w:val="21"/>
        </w:rPr>
      </w:pPr>
      <w:r>
        <w:rPr>
          <w:rFonts w:hint="eastAsia" w:ascii="宋体" w:hAnsi="宋体"/>
          <w:b/>
          <w:color w:val="000000"/>
          <w:szCs w:val="21"/>
        </w:rPr>
        <w:t>5.“</w:t>
      </w:r>
      <w:r>
        <w:rPr>
          <w:rFonts w:ascii="宋体" w:hAnsi="宋体"/>
          <w:b/>
          <w:color w:val="000000"/>
          <w:szCs w:val="21"/>
        </w:rPr>
        <w:t>政采云</w:t>
      </w:r>
      <w:r>
        <w:rPr>
          <w:rFonts w:hint="eastAsia" w:ascii="宋体" w:hAnsi="宋体"/>
          <w:b/>
          <w:color w:val="000000"/>
          <w:szCs w:val="21"/>
        </w:rPr>
        <w:t>”</w:t>
      </w:r>
      <w:r>
        <w:rPr>
          <w:rFonts w:ascii="宋体" w:hAnsi="宋体"/>
          <w:b/>
          <w:color w:val="000000"/>
          <w:szCs w:val="21"/>
        </w:rPr>
        <w:t>平台在线投标</w:t>
      </w:r>
      <w:r>
        <w:rPr>
          <w:rFonts w:hint="eastAsia" w:ascii="宋体" w:hAnsi="宋体"/>
          <w:b/>
          <w:color w:val="000000"/>
          <w:szCs w:val="21"/>
        </w:rPr>
        <w:t>（</w:t>
      </w:r>
      <w:r>
        <w:rPr>
          <w:rFonts w:ascii="宋体" w:hAnsi="宋体"/>
          <w:b/>
          <w:color w:val="000000"/>
          <w:szCs w:val="21"/>
        </w:rPr>
        <w:t>电子</w:t>
      </w:r>
      <w:r>
        <w:rPr>
          <w:rFonts w:hint="eastAsia" w:ascii="宋体" w:hAnsi="宋体"/>
          <w:b/>
          <w:color w:val="000000"/>
          <w:szCs w:val="21"/>
        </w:rPr>
        <w:t>投标）</w:t>
      </w:r>
      <w:r>
        <w:rPr>
          <w:rFonts w:ascii="宋体" w:hAnsi="宋体"/>
          <w:b/>
          <w:color w:val="000000"/>
          <w:szCs w:val="21"/>
        </w:rPr>
        <w:t>相关</w:t>
      </w:r>
      <w:r>
        <w:rPr>
          <w:rFonts w:hint="eastAsia" w:ascii="宋体" w:hAnsi="宋体"/>
          <w:b/>
          <w:color w:val="000000"/>
          <w:szCs w:val="21"/>
        </w:rPr>
        <w:t>事宜说明</w:t>
      </w:r>
      <w:r>
        <w:rPr>
          <w:rFonts w:ascii="宋体" w:hAnsi="宋体"/>
          <w:b/>
          <w:color w:val="000000"/>
          <w:szCs w:val="21"/>
        </w:rPr>
        <w:t>：</w:t>
      </w:r>
    </w:p>
    <w:p>
      <w:pPr>
        <w:spacing w:line="360" w:lineRule="exact"/>
        <w:ind w:firstLine="420" w:firstLineChars="200"/>
        <w:rPr>
          <w:rFonts w:hint="eastAsia" w:ascii="宋体" w:hAnsi="宋体"/>
          <w:color w:val="000000"/>
          <w:szCs w:val="21"/>
        </w:rPr>
      </w:pPr>
      <w:r>
        <w:rPr>
          <w:rFonts w:hint="eastAsia" w:ascii="宋体" w:hAnsi="宋体"/>
          <w:color w:val="000000"/>
          <w:szCs w:val="21"/>
        </w:rPr>
        <w:t>（1）</w:t>
      </w:r>
      <w:r>
        <w:rPr>
          <w:rFonts w:hint="eastAsia" w:ascii="宋体" w:hAnsi="宋体"/>
          <w:bCs/>
          <w:color w:val="000000"/>
          <w:szCs w:val="21"/>
        </w:rPr>
        <w:t>本项目实行全流程电子化采购，投标人</w:t>
      </w:r>
      <w:r>
        <w:rPr>
          <w:rFonts w:hint="eastAsia" w:ascii="宋体" w:hAnsi="宋体"/>
          <w:color w:val="000000"/>
          <w:szCs w:val="21"/>
        </w:rPr>
        <w:t>通过政采云平台实行在线投标响应（电子投标），</w:t>
      </w:r>
      <w:r>
        <w:rPr>
          <w:rFonts w:hint="eastAsia" w:ascii="宋体" w:hAnsi="宋体"/>
          <w:bCs/>
          <w:color w:val="000000"/>
          <w:szCs w:val="21"/>
        </w:rPr>
        <w:t>应做好以下相关准备工作：①在“政采云”平台注册成为正式供应商（操作方法详见广西壮族自治区政府采购网—办事服务—办事指南）；②完成CA数字证书申领和绑定；③</w:t>
      </w:r>
      <w:r>
        <w:rPr>
          <w:rFonts w:hint="eastAsia" w:ascii="宋体" w:hAnsi="宋体"/>
          <w:color w:val="000000"/>
          <w:szCs w:val="21"/>
        </w:rPr>
        <w:t>供应商需要先安装“政采云电子交易客户端”，并按照本招标采购文件和政采云平台的要求，通过“政采云电子交易客户端”编制并加密投标文件。供应商未按规定编制并加密的投标文件，政采云平台将予以拒收。</w:t>
      </w:r>
    </w:p>
    <w:p>
      <w:pPr>
        <w:spacing w:line="380" w:lineRule="exact"/>
        <w:ind w:firstLine="283" w:firstLineChars="135"/>
        <w:rPr>
          <w:rFonts w:hint="eastAsia" w:ascii="宋体" w:hAnsi="宋体"/>
          <w:color w:val="000000"/>
          <w:szCs w:val="21"/>
        </w:rPr>
      </w:pPr>
      <w:r>
        <w:rPr>
          <w:rFonts w:hint="eastAsia" w:ascii="宋体" w:hAnsi="宋体"/>
          <w:color w:val="000000"/>
          <w:szCs w:val="21"/>
        </w:rPr>
        <w:t xml:space="preserve"> “政采云电子交易客户端”请自行前往广西政府采购网下载并安装</w:t>
      </w:r>
    </w:p>
    <w:p>
      <w:pPr>
        <w:spacing w:line="380" w:lineRule="exact"/>
        <w:ind w:firstLine="283" w:firstLineChars="135"/>
        <w:rPr>
          <w:rFonts w:hint="eastAsia" w:ascii="宋体" w:hAnsi="宋体"/>
          <w:color w:val="000000"/>
          <w:szCs w:val="21"/>
        </w:rPr>
      </w:pPr>
      <w:r>
        <w:rPr>
          <w:rFonts w:hint="eastAsia" w:ascii="宋体" w:hAnsi="宋体"/>
          <w:color w:val="000000"/>
          <w:szCs w:val="21"/>
        </w:rPr>
        <w:t>（http://zfcg.gxzf.gov.cn/OfficeService/DownloadArea/2455918.html?utm=sites_group_front.b8b6c91.0.0.c51f9820a48111eabb9bcbdf01af125e）；电子投标具体操作流程参考《政府采购项目电子交易管理操作指南-供应商》；在使用政采云投标客户端时，建议使用WIN7及以上操作系统,通过政采云平台参与在线投标时如遇平台技术问题详询95763。</w:t>
      </w:r>
    </w:p>
    <w:p>
      <w:pPr>
        <w:spacing w:line="380" w:lineRule="exact"/>
        <w:ind w:firstLine="420" w:firstLineChars="200"/>
        <w:jc w:val="left"/>
        <w:rPr>
          <w:rFonts w:hint="eastAsia" w:ascii="宋体" w:hAnsi="宋体"/>
          <w:color w:val="000000"/>
          <w:szCs w:val="21"/>
        </w:rPr>
      </w:pPr>
      <w:r>
        <w:rPr>
          <w:rFonts w:hint="eastAsia" w:ascii="宋体" w:hAnsi="宋体"/>
          <w:color w:val="000000"/>
          <w:szCs w:val="21"/>
        </w:rPr>
        <w:t>（2）为确保网上操作合法、有效和安全，投标人应当在提交投标文件截止时间前确保成为政采云平台正式注册入库供应商，并完成 CA 数字证书申领。完成在“政府采购云平台”的身份认证，确保在电子投标过程中能够对相关数据电子文件进行加密和使用电子签章。使用“政采云电子交易客户端”需要提前申领CA数字证书，申领流程请自行前往政采云平台网站进行查阅</w:t>
      </w:r>
      <w:r>
        <w:rPr>
          <w:rFonts w:hint="eastAsia" w:ascii="宋体" w:hAnsi="宋体"/>
          <w:b/>
          <w:bCs/>
          <w:color w:val="000000"/>
          <w:szCs w:val="21"/>
        </w:rPr>
        <w:t>（</w:t>
      </w:r>
      <w:r>
        <w:rPr>
          <w:rFonts w:hint="eastAsia" w:ascii="宋体" w:hAnsi="宋体"/>
          <w:bCs/>
          <w:color w:val="000000"/>
          <w:szCs w:val="21"/>
        </w:rPr>
        <w:t>办理流程可查阅广西壮族自治区政府采购网—办事服务—下载专区，</w:t>
      </w:r>
      <w:r>
        <w:rPr>
          <w:rFonts w:hint="eastAsia" w:ascii="宋体" w:hAnsi="宋体"/>
          <w:b/>
          <w:bCs/>
          <w:color w:val="000000"/>
          <w:szCs w:val="21"/>
        </w:rPr>
        <w:t>完成CA数字证书办理预计一周左右，建议供应商获取投标文件后立即办理）。</w:t>
      </w:r>
    </w:p>
    <w:p>
      <w:pPr>
        <w:spacing w:line="380" w:lineRule="exact"/>
        <w:ind w:firstLine="420" w:firstLineChars="200"/>
        <w:jc w:val="left"/>
        <w:rPr>
          <w:rFonts w:hint="eastAsia" w:ascii="宋体" w:hAnsi="宋体"/>
          <w:color w:val="000000"/>
          <w:szCs w:val="21"/>
        </w:rPr>
      </w:pPr>
      <w:r>
        <w:rPr>
          <w:rFonts w:hint="eastAsia" w:ascii="宋体" w:hAnsi="宋体"/>
          <w:color w:val="000000"/>
          <w:szCs w:val="21"/>
        </w:rPr>
        <w:t>（3）投标人应当在投标截止时间前，将生成的“投标文件”上传递交至政采云平台。投标文件递交截止时间前可以撤回电子投标文件。补充或者修改电子投标文件的，应当先行撤回原文件，补充、修改后重新传输递交，投标文件递交截止时间前未完成传输的，视为撤回投标文件。</w:t>
      </w:r>
    </w:p>
    <w:p>
      <w:pPr>
        <w:pStyle w:val="177"/>
        <w:spacing w:before="0" w:after="0" w:line="380" w:lineRule="exact"/>
        <w:ind w:firstLine="420"/>
        <w:jc w:val="left"/>
        <w:rPr>
          <w:rFonts w:hint="eastAsia" w:hAnsi="宋体"/>
          <w:b w:val="0"/>
          <w:sz w:val="21"/>
          <w:szCs w:val="21"/>
        </w:rPr>
      </w:pPr>
      <w:bookmarkStart w:id="28" w:name="_Toc27809"/>
      <w:bookmarkEnd w:id="28"/>
      <w:r>
        <w:rPr>
          <w:rFonts w:hint="eastAsia" w:hAnsi="宋体"/>
          <w:b w:val="0"/>
          <w:sz w:val="21"/>
          <w:szCs w:val="21"/>
        </w:rPr>
        <w:t>（4）本采购项目为政采云全流程电子化操作，参与投标的投标人需自备计算机和网络设备</w:t>
      </w:r>
      <w:r>
        <w:rPr>
          <w:rFonts w:hint="eastAsia" w:hAnsi="宋体"/>
          <w:b w:val="0"/>
          <w:bCs w:val="0"/>
          <w:sz w:val="21"/>
          <w:szCs w:val="21"/>
        </w:rPr>
        <w:t>并确保能接入互联网</w:t>
      </w:r>
      <w:r>
        <w:rPr>
          <w:rFonts w:hint="eastAsia" w:hAnsi="宋体"/>
          <w:b w:val="0"/>
          <w:sz w:val="21"/>
          <w:szCs w:val="21"/>
        </w:rPr>
        <w:t>（</w:t>
      </w:r>
      <w:r>
        <w:rPr>
          <w:rFonts w:hint="eastAsia" w:hAnsi="宋体"/>
          <w:b w:val="0"/>
          <w:bCs w:val="0"/>
          <w:sz w:val="21"/>
          <w:szCs w:val="21"/>
        </w:rPr>
        <w:t>费用由投标人自行承担，</w:t>
      </w:r>
      <w:r>
        <w:rPr>
          <w:rFonts w:hint="eastAsia" w:hAnsi="宋体"/>
          <w:b w:val="0"/>
          <w:sz w:val="21"/>
          <w:szCs w:val="21"/>
        </w:rPr>
        <w:t>设备需可视频通话和读取政采云CA数字证书）；因</w:t>
      </w:r>
      <w:r>
        <w:rPr>
          <w:rFonts w:hint="eastAsia" w:hAnsi="宋体"/>
          <w:b w:val="0"/>
          <w:bCs w:val="0"/>
          <w:sz w:val="21"/>
          <w:szCs w:val="21"/>
        </w:rPr>
        <w:t>投标人</w:t>
      </w:r>
      <w:r>
        <w:rPr>
          <w:rFonts w:hint="eastAsia" w:hAnsi="宋体"/>
          <w:b w:val="0"/>
          <w:sz w:val="21"/>
          <w:szCs w:val="21"/>
        </w:rPr>
        <w:t>自身设备或网络原因，</w:t>
      </w:r>
      <w:r>
        <w:rPr>
          <w:rFonts w:hint="eastAsia" w:hAnsi="宋体"/>
          <w:b w:val="0"/>
          <w:bCs w:val="0"/>
          <w:sz w:val="21"/>
          <w:szCs w:val="21"/>
        </w:rPr>
        <w:t>导致无法参加本项目电子投标或投标失败的，</w:t>
      </w:r>
      <w:r>
        <w:rPr>
          <w:rFonts w:hint="eastAsia" w:hAnsi="宋体"/>
          <w:b w:val="0"/>
          <w:sz w:val="21"/>
          <w:szCs w:val="21"/>
        </w:rPr>
        <w:t>由投标人自行承担。</w:t>
      </w:r>
    </w:p>
    <w:bookmarkEnd w:id="24"/>
    <w:bookmarkEnd w:id="25"/>
    <w:bookmarkEnd w:id="26"/>
    <w:bookmarkEnd w:id="27"/>
    <w:p>
      <w:pPr>
        <w:spacing w:before="180" w:after="60" w:line="280" w:lineRule="exact"/>
        <w:rPr>
          <w:rFonts w:hint="eastAsia" w:ascii="宋体" w:hAnsi="宋体"/>
          <w:b/>
          <w:color w:val="000000"/>
          <w:sz w:val="24"/>
        </w:rPr>
      </w:pPr>
      <w:r>
        <w:rPr>
          <w:rFonts w:hint="eastAsia" w:ascii="宋体" w:hAnsi="宋体"/>
          <w:b/>
          <w:color w:val="000000"/>
          <w:sz w:val="24"/>
        </w:rPr>
        <w:t>七、对本次招标提出询问，请按以下方式联系。</w:t>
      </w:r>
    </w:p>
    <w:p>
      <w:pPr>
        <w:spacing w:line="360" w:lineRule="exact"/>
        <w:ind w:firstLine="420" w:firstLineChars="200"/>
        <w:rPr>
          <w:rFonts w:hint="eastAsia" w:ascii="宋体" w:hAnsi="宋体"/>
          <w:color w:val="000000"/>
          <w:szCs w:val="21"/>
        </w:rPr>
      </w:pPr>
      <w:r>
        <w:rPr>
          <w:rFonts w:hint="eastAsia" w:ascii="宋体" w:hAnsi="宋体"/>
          <w:color w:val="000000"/>
          <w:szCs w:val="21"/>
        </w:rPr>
        <w:t>1.采购人名称：桂林市中级人民法院</w:t>
      </w:r>
    </w:p>
    <w:p>
      <w:pPr>
        <w:spacing w:line="360" w:lineRule="exact"/>
        <w:ind w:firstLine="420" w:firstLineChars="200"/>
        <w:rPr>
          <w:rFonts w:hint="eastAsia" w:ascii="宋体" w:hAnsi="宋体"/>
          <w:color w:val="000000"/>
          <w:szCs w:val="21"/>
        </w:rPr>
      </w:pPr>
      <w:r>
        <w:rPr>
          <w:rFonts w:hint="eastAsia" w:ascii="宋体" w:hAnsi="宋体"/>
          <w:color w:val="000000"/>
          <w:szCs w:val="21"/>
        </w:rPr>
        <w:t xml:space="preserve">地址：桂林市七星区毅峰路19号 </w:t>
      </w:r>
      <w:r>
        <w:rPr>
          <w:rFonts w:ascii="宋体" w:hAnsi="宋体"/>
          <w:color w:val="000000"/>
          <w:szCs w:val="21"/>
        </w:rPr>
        <w:t xml:space="preserve">   </w:t>
      </w:r>
    </w:p>
    <w:p>
      <w:pPr>
        <w:spacing w:line="360" w:lineRule="exact"/>
        <w:ind w:firstLine="420" w:firstLineChars="200"/>
        <w:rPr>
          <w:rFonts w:hint="eastAsia" w:ascii="宋体" w:hAnsi="宋体"/>
          <w:color w:val="000000"/>
          <w:szCs w:val="21"/>
        </w:rPr>
      </w:pPr>
      <w:r>
        <w:rPr>
          <w:rFonts w:hint="eastAsia" w:ascii="宋体" w:hAnsi="宋体"/>
          <w:color w:val="000000"/>
          <w:szCs w:val="21"/>
        </w:rPr>
        <w:t>联系人：陈江林</w:t>
      </w:r>
      <w:r>
        <w:rPr>
          <w:rFonts w:hint="eastAsia" w:ascii="宋体" w:hAnsi="宋体"/>
          <w:color w:val="000000"/>
          <w:kern w:val="21"/>
          <w:szCs w:val="21"/>
        </w:rPr>
        <w:t xml:space="preserve">  </w:t>
      </w:r>
    </w:p>
    <w:p>
      <w:pPr>
        <w:widowControl/>
        <w:spacing w:line="360" w:lineRule="exact"/>
        <w:ind w:firstLine="420" w:firstLineChars="200"/>
        <w:jc w:val="left"/>
        <w:rPr>
          <w:rFonts w:hint="eastAsia" w:ascii="宋体" w:hAnsi="宋体"/>
          <w:color w:val="000000"/>
          <w:kern w:val="21"/>
          <w:szCs w:val="21"/>
        </w:rPr>
      </w:pPr>
      <w:r>
        <w:rPr>
          <w:rFonts w:hint="eastAsia" w:ascii="宋体" w:hAnsi="宋体"/>
          <w:color w:val="000000"/>
          <w:kern w:val="21"/>
          <w:szCs w:val="21"/>
        </w:rPr>
        <w:t>联系电话：</w:t>
      </w:r>
      <w:r>
        <w:rPr>
          <w:rFonts w:hint="eastAsia" w:ascii="宋体" w:hAnsi="宋体"/>
          <w:color w:val="000000"/>
          <w:szCs w:val="21"/>
        </w:rPr>
        <w:t>0773-5859387</w:t>
      </w:r>
    </w:p>
    <w:p>
      <w:pPr>
        <w:spacing w:line="360" w:lineRule="exact"/>
        <w:ind w:firstLine="420" w:firstLineChars="200"/>
        <w:rPr>
          <w:rFonts w:ascii="宋体" w:hAnsi="宋体"/>
          <w:color w:val="000000"/>
          <w:szCs w:val="21"/>
        </w:rPr>
      </w:pPr>
      <w:r>
        <w:rPr>
          <w:rFonts w:ascii="宋体" w:hAnsi="宋体"/>
          <w:color w:val="000000"/>
          <w:szCs w:val="21"/>
        </w:rPr>
        <w:t>2.</w:t>
      </w:r>
      <w:r>
        <w:rPr>
          <w:rFonts w:hint="eastAsia" w:ascii="宋体" w:hAnsi="宋体"/>
          <w:color w:val="000000"/>
          <w:szCs w:val="21"/>
        </w:rPr>
        <w:t>采购代理机构：广西昌利项目管理有限公司</w:t>
      </w:r>
    </w:p>
    <w:p>
      <w:pPr>
        <w:spacing w:line="360" w:lineRule="exact"/>
        <w:ind w:firstLine="420" w:firstLineChars="200"/>
        <w:rPr>
          <w:rFonts w:hint="eastAsia" w:ascii="宋体" w:hAnsi="宋体"/>
          <w:color w:val="000000"/>
          <w:szCs w:val="21"/>
        </w:rPr>
      </w:pPr>
      <w:r>
        <w:rPr>
          <w:rFonts w:hint="eastAsia" w:ascii="宋体" w:hAnsi="宋体"/>
          <w:color w:val="000000"/>
          <w:szCs w:val="21"/>
        </w:rPr>
        <w:t xml:space="preserve">地址：桂林市七星区高新信息产业园软件大厦三楼D-1 </w:t>
      </w:r>
      <w:r>
        <w:rPr>
          <w:rFonts w:ascii="宋体" w:hAnsi="宋体"/>
          <w:color w:val="000000"/>
          <w:szCs w:val="21"/>
        </w:rPr>
        <w:t xml:space="preserve">                        </w:t>
      </w:r>
    </w:p>
    <w:p>
      <w:pPr>
        <w:spacing w:line="360" w:lineRule="exact"/>
        <w:ind w:firstLine="420" w:firstLineChars="200"/>
        <w:rPr>
          <w:rFonts w:hint="eastAsia" w:ascii="宋体" w:hAnsi="宋体"/>
          <w:color w:val="000000"/>
          <w:szCs w:val="21"/>
        </w:rPr>
      </w:pPr>
      <w:r>
        <w:rPr>
          <w:rFonts w:hint="eastAsia" w:ascii="宋体" w:hAnsi="宋体"/>
          <w:color w:val="000000"/>
          <w:szCs w:val="21"/>
        </w:rPr>
        <w:t>项目联系人：陶勇进</w:t>
      </w:r>
    </w:p>
    <w:p>
      <w:pPr>
        <w:spacing w:line="360" w:lineRule="exact"/>
        <w:ind w:firstLine="420" w:firstLineChars="200"/>
        <w:rPr>
          <w:rFonts w:hint="eastAsia" w:ascii="宋体" w:hAnsi="宋体"/>
          <w:color w:val="000000"/>
          <w:szCs w:val="21"/>
        </w:rPr>
      </w:pPr>
      <w:r>
        <w:rPr>
          <w:rFonts w:hint="eastAsia" w:ascii="宋体" w:hAnsi="宋体"/>
          <w:color w:val="000000"/>
          <w:szCs w:val="21"/>
        </w:rPr>
        <w:t>联系电话</w:t>
      </w:r>
      <w:r>
        <w:rPr>
          <w:rFonts w:ascii="宋体" w:hAnsi="宋体"/>
          <w:color w:val="000000"/>
          <w:szCs w:val="21"/>
        </w:rPr>
        <w:t>: 0773-</w:t>
      </w:r>
      <w:r>
        <w:rPr>
          <w:rFonts w:hint="eastAsia" w:ascii="宋体" w:hAnsi="宋体"/>
          <w:color w:val="000000"/>
          <w:szCs w:val="21"/>
        </w:rPr>
        <w:t>2289017</w:t>
      </w:r>
    </w:p>
    <w:p>
      <w:pPr>
        <w:pStyle w:val="353"/>
        <w:spacing w:line="360" w:lineRule="exact"/>
        <w:ind w:firstLine="420" w:firstLineChars="200"/>
        <w:outlineLvl w:val="2"/>
        <w:rPr>
          <w:rFonts w:ascii="宋体" w:hAnsi="宋体"/>
          <w:bCs/>
          <w:color w:val="000000"/>
          <w:sz w:val="21"/>
          <w:szCs w:val="21"/>
        </w:rPr>
      </w:pPr>
      <w:bookmarkStart w:id="29" w:name="_Toc6585"/>
      <w:bookmarkEnd w:id="29"/>
      <w:bookmarkStart w:id="30" w:name="_Toc9649"/>
      <w:bookmarkEnd w:id="30"/>
      <w:bookmarkStart w:id="31" w:name="_Toc10144"/>
      <w:bookmarkEnd w:id="31"/>
      <w:bookmarkStart w:id="32" w:name="_Toc20662"/>
      <w:bookmarkEnd w:id="32"/>
      <w:bookmarkStart w:id="33" w:name="_Toc30971"/>
      <w:bookmarkEnd w:id="33"/>
      <w:bookmarkStart w:id="34" w:name="_Toc10410"/>
      <w:bookmarkEnd w:id="34"/>
      <w:r>
        <w:rPr>
          <w:rFonts w:ascii="宋体" w:hAnsi="宋体"/>
          <w:bCs/>
          <w:color w:val="000000"/>
          <w:sz w:val="21"/>
          <w:szCs w:val="21"/>
        </w:rPr>
        <w:t>3</w:t>
      </w:r>
      <w:r>
        <w:rPr>
          <w:rFonts w:hint="eastAsia" w:ascii="宋体" w:hAnsi="宋体"/>
          <w:bCs/>
          <w:color w:val="000000"/>
          <w:sz w:val="21"/>
          <w:szCs w:val="21"/>
        </w:rPr>
        <w:t>.</w:t>
      </w:r>
      <w:r>
        <w:rPr>
          <w:rFonts w:ascii="宋体" w:hAnsi="宋体"/>
          <w:bCs/>
          <w:color w:val="000000"/>
          <w:sz w:val="21"/>
          <w:szCs w:val="21"/>
        </w:rPr>
        <w:t>项目联系方式</w:t>
      </w:r>
    </w:p>
    <w:p>
      <w:pPr>
        <w:pStyle w:val="353"/>
        <w:spacing w:line="360" w:lineRule="exact"/>
        <w:ind w:firstLine="420" w:firstLineChars="200"/>
        <w:rPr>
          <w:rFonts w:ascii="宋体" w:hAnsi="宋体"/>
          <w:color w:val="000000"/>
          <w:sz w:val="21"/>
          <w:szCs w:val="21"/>
        </w:rPr>
      </w:pPr>
      <w:r>
        <w:rPr>
          <w:rFonts w:ascii="宋体" w:hAnsi="宋体"/>
          <w:color w:val="000000"/>
          <w:sz w:val="21"/>
          <w:szCs w:val="21"/>
        </w:rPr>
        <w:t>项目联系人：</w:t>
      </w:r>
      <w:r>
        <w:rPr>
          <w:rFonts w:hint="eastAsia" w:ascii="宋体" w:hAnsi="宋体"/>
          <w:color w:val="000000"/>
          <w:sz w:val="21"/>
          <w:szCs w:val="21"/>
        </w:rPr>
        <w:t>陶勇进</w:t>
      </w:r>
    </w:p>
    <w:p>
      <w:pPr>
        <w:spacing w:line="360" w:lineRule="exact"/>
        <w:ind w:firstLine="420" w:firstLineChars="200"/>
        <w:rPr>
          <w:rFonts w:ascii="宋体" w:hAnsi="宋体"/>
          <w:color w:val="000000"/>
          <w:szCs w:val="21"/>
        </w:rPr>
      </w:pPr>
      <w:r>
        <w:rPr>
          <w:rFonts w:ascii="宋体" w:hAnsi="宋体"/>
          <w:color w:val="000000"/>
          <w:szCs w:val="21"/>
        </w:rPr>
        <w:t>电话：0773-</w:t>
      </w:r>
      <w:r>
        <w:rPr>
          <w:rFonts w:hint="eastAsia" w:ascii="宋体" w:hAnsi="宋体"/>
          <w:color w:val="000000"/>
          <w:szCs w:val="21"/>
        </w:rPr>
        <w:t>2289017</w:t>
      </w:r>
    </w:p>
    <w:p>
      <w:pPr>
        <w:spacing w:line="360" w:lineRule="exact"/>
        <w:ind w:firstLine="420" w:firstLineChars="200"/>
        <w:rPr>
          <w:rFonts w:hint="eastAsia" w:ascii="宋体" w:hAnsi="宋体"/>
          <w:color w:val="000000"/>
          <w:szCs w:val="21"/>
        </w:rPr>
      </w:pPr>
      <w:r>
        <w:rPr>
          <w:rFonts w:hint="eastAsia" w:ascii="宋体" w:hAnsi="宋体"/>
          <w:color w:val="000000"/>
          <w:szCs w:val="21"/>
        </w:rPr>
        <w:t>4.监督部门：桂林市财政局</w:t>
      </w:r>
    </w:p>
    <w:p>
      <w:pPr>
        <w:spacing w:line="360" w:lineRule="exact"/>
        <w:ind w:firstLine="420" w:firstLineChars="200"/>
        <w:rPr>
          <w:rFonts w:hint="eastAsia" w:ascii="宋体" w:hAnsi="宋体"/>
          <w:color w:val="000000"/>
          <w:szCs w:val="21"/>
        </w:rPr>
      </w:pPr>
      <w:r>
        <w:rPr>
          <w:rFonts w:hint="eastAsia" w:ascii="宋体" w:hAnsi="宋体"/>
          <w:color w:val="000000"/>
          <w:szCs w:val="21"/>
        </w:rPr>
        <w:t>联系电话：0773-2862142</w:t>
      </w: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auto"/>
        <w:ind w:right="-1" w:firstLine="6300" w:firstLineChars="3000"/>
        <w:rPr>
          <w:rFonts w:hint="eastAsia" w:ascii="宋体" w:hAnsi="宋体"/>
          <w:color w:val="000000"/>
          <w:szCs w:val="21"/>
        </w:rPr>
      </w:pPr>
      <w:r>
        <w:rPr>
          <w:rFonts w:hint="eastAsia" w:ascii="宋体" w:hAnsi="宋体"/>
          <w:color w:val="000000"/>
          <w:szCs w:val="21"/>
        </w:rPr>
        <w:t>广西昌利项目管理有限公司</w:t>
      </w:r>
    </w:p>
    <w:p>
      <w:pPr>
        <w:spacing w:line="360" w:lineRule="auto"/>
        <w:ind w:right="-1" w:firstLine="6300" w:firstLineChars="3000"/>
        <w:rPr>
          <w:rFonts w:hint="eastAsia" w:ascii="宋体" w:hAnsi="宋体"/>
          <w:color w:val="000000"/>
          <w:szCs w:val="21"/>
        </w:rPr>
      </w:pPr>
      <w:r>
        <w:rPr>
          <w:rFonts w:hint="eastAsia" w:ascii="宋体" w:hAnsi="宋体"/>
          <w:color w:val="000000"/>
          <w:szCs w:val="21"/>
        </w:rPr>
        <w:t xml:space="preserve">    2023年1</w:t>
      </w:r>
      <w:r>
        <w:rPr>
          <w:rFonts w:hint="eastAsia" w:ascii="宋体" w:hAnsi="宋体"/>
          <w:color w:val="000000"/>
          <w:szCs w:val="21"/>
          <w:lang w:val="en-US" w:eastAsia="zh-CN"/>
        </w:rPr>
        <w:t>2</w:t>
      </w:r>
      <w:r>
        <w:rPr>
          <w:rFonts w:hint="eastAsia" w:ascii="宋体" w:hAnsi="宋体"/>
          <w:color w:val="000000"/>
          <w:szCs w:val="21"/>
        </w:rPr>
        <w:t xml:space="preserve">月 </w:t>
      </w:r>
      <w:r>
        <w:rPr>
          <w:rFonts w:hint="eastAsia" w:ascii="宋体" w:hAnsi="宋体"/>
          <w:color w:val="000000"/>
          <w:szCs w:val="21"/>
          <w:lang w:val="en-US" w:eastAsia="zh-CN"/>
        </w:rPr>
        <w:t>2</w:t>
      </w:r>
      <w:r>
        <w:rPr>
          <w:rFonts w:hint="eastAsia" w:ascii="宋体" w:hAnsi="宋体"/>
          <w:color w:val="000000"/>
          <w:szCs w:val="21"/>
        </w:rPr>
        <w:t>日</w:t>
      </w:r>
    </w:p>
    <w:p>
      <w:pPr>
        <w:pStyle w:val="10"/>
        <w:jc w:val="center"/>
        <w:rPr>
          <w:rFonts w:hint="eastAsia"/>
          <w:color w:val="000000"/>
        </w:rPr>
      </w:pPr>
      <w:bookmarkStart w:id="35" w:name="_Toc30230"/>
      <w:bookmarkEnd w:id="35"/>
      <w:r>
        <w:rPr>
          <w:rFonts w:hint="eastAsia"/>
          <w:color w:val="000000"/>
        </w:rPr>
        <w:t>第二章  投标人须知</w:t>
      </w:r>
    </w:p>
    <w:p>
      <w:pPr>
        <w:tabs>
          <w:tab w:val="left" w:pos="1065"/>
          <w:tab w:val="center" w:pos="4411"/>
        </w:tabs>
        <w:spacing w:line="440" w:lineRule="exact"/>
        <w:jc w:val="center"/>
        <w:rPr>
          <w:rFonts w:hint="eastAsia" w:ascii="宋体" w:hAnsi="宋体"/>
          <w:b/>
          <w:color w:val="000000"/>
          <w:sz w:val="24"/>
        </w:rPr>
      </w:pPr>
      <w:r>
        <w:rPr>
          <w:rFonts w:hint="eastAsia" w:ascii="宋体" w:hAnsi="宋体"/>
          <w:b/>
          <w:color w:val="000000"/>
          <w:sz w:val="24"/>
        </w:rPr>
        <w:t>投标人须知前附表</w:t>
      </w:r>
    </w:p>
    <w:tbl>
      <w:tblPr>
        <w:tblStyle w:val="7"/>
        <w:tblW w:w="0" w:type="auto"/>
        <w:tblInd w:w="-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992"/>
        <w:gridCol w:w="1559"/>
        <w:gridCol w:w="6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644" w:type="dxa"/>
            <w:vAlign w:val="center"/>
          </w:tcPr>
          <w:p>
            <w:pPr>
              <w:spacing w:line="360" w:lineRule="exact"/>
              <w:jc w:val="center"/>
              <w:rPr>
                <w:rFonts w:hint="eastAsia" w:ascii="宋体" w:hAnsi="宋体"/>
                <w:b/>
                <w:color w:val="000000"/>
                <w:szCs w:val="21"/>
              </w:rPr>
            </w:pPr>
            <w:r>
              <w:rPr>
                <w:rFonts w:hint="eastAsia" w:ascii="宋体" w:hAnsi="宋体"/>
                <w:b/>
                <w:color w:val="000000"/>
                <w:szCs w:val="21"/>
              </w:rPr>
              <w:t>序号</w:t>
            </w:r>
          </w:p>
        </w:tc>
        <w:tc>
          <w:tcPr>
            <w:tcW w:w="992" w:type="dxa"/>
            <w:vAlign w:val="center"/>
          </w:tcPr>
          <w:p>
            <w:pPr>
              <w:spacing w:line="360" w:lineRule="exact"/>
              <w:jc w:val="center"/>
              <w:rPr>
                <w:rFonts w:hint="eastAsia" w:ascii="宋体" w:hAnsi="宋体"/>
                <w:b/>
                <w:color w:val="000000"/>
                <w:szCs w:val="21"/>
              </w:rPr>
            </w:pPr>
            <w:r>
              <w:rPr>
                <w:rFonts w:hint="eastAsia" w:ascii="宋体" w:hAnsi="宋体"/>
                <w:b/>
                <w:color w:val="000000"/>
                <w:szCs w:val="21"/>
              </w:rPr>
              <w:t>条款号</w:t>
            </w:r>
          </w:p>
        </w:tc>
        <w:tc>
          <w:tcPr>
            <w:tcW w:w="1559" w:type="dxa"/>
            <w:vAlign w:val="center"/>
          </w:tcPr>
          <w:p>
            <w:pPr>
              <w:spacing w:line="360" w:lineRule="exact"/>
              <w:jc w:val="center"/>
              <w:rPr>
                <w:rFonts w:hint="eastAsia" w:ascii="宋体" w:hAnsi="宋体"/>
                <w:b/>
                <w:color w:val="000000"/>
                <w:szCs w:val="21"/>
              </w:rPr>
            </w:pPr>
            <w:r>
              <w:rPr>
                <w:rFonts w:hint="eastAsia" w:ascii="宋体" w:hAnsi="宋体"/>
                <w:b/>
                <w:color w:val="000000"/>
                <w:szCs w:val="21"/>
              </w:rPr>
              <w:t>条款名称</w:t>
            </w:r>
          </w:p>
        </w:tc>
        <w:tc>
          <w:tcPr>
            <w:tcW w:w="6946" w:type="dxa"/>
            <w:vAlign w:val="center"/>
          </w:tcPr>
          <w:p>
            <w:pPr>
              <w:spacing w:line="360" w:lineRule="exact"/>
              <w:jc w:val="center"/>
              <w:rPr>
                <w:rFonts w:hint="eastAsia" w:ascii="宋体" w:hAnsi="宋体"/>
                <w:b/>
                <w:color w:val="000000"/>
                <w:szCs w:val="21"/>
              </w:rPr>
            </w:pPr>
            <w:r>
              <w:rPr>
                <w:rFonts w:hint="eastAsia" w:ascii="宋体" w:hAnsi="宋体"/>
                <w:b/>
                <w:color w:val="000000"/>
                <w:szCs w:val="21"/>
              </w:rPr>
              <w:t>内容、要求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项目名称及项目编号</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项目名称：智慧审判系统升级改造项目</w:t>
            </w:r>
            <w:r>
              <w:rPr>
                <w:rFonts w:hint="eastAsia" w:ascii="宋体" w:hAnsi="宋体"/>
                <w:bCs/>
                <w:color w:val="000000"/>
                <w:szCs w:val="21"/>
              </w:rPr>
              <w:t xml:space="preserve"> </w:t>
            </w:r>
          </w:p>
          <w:p>
            <w:pPr>
              <w:spacing w:line="380" w:lineRule="exact"/>
              <w:rPr>
                <w:rFonts w:hint="eastAsia" w:ascii="宋体" w:hAnsi="宋体"/>
                <w:color w:val="000000"/>
                <w:szCs w:val="21"/>
              </w:rPr>
            </w:pPr>
            <w:r>
              <w:rPr>
                <w:rFonts w:hint="eastAsia" w:ascii="宋体" w:hAnsi="宋体"/>
                <w:color w:val="000000"/>
                <w:szCs w:val="21"/>
              </w:rPr>
              <w:t xml:space="preserve">项目编号：GLZC2023-G3-990629-GXCL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6"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5</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投标人资格</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5.1投标人资格：</w:t>
            </w:r>
          </w:p>
          <w:p>
            <w:pPr>
              <w:spacing w:line="380" w:lineRule="exact"/>
              <w:rPr>
                <w:rFonts w:hint="eastAsia" w:ascii="宋体" w:hAnsi="宋体"/>
                <w:color w:val="000000"/>
                <w:szCs w:val="21"/>
              </w:rPr>
            </w:pPr>
            <w:r>
              <w:rPr>
                <w:rFonts w:hint="eastAsia" w:ascii="宋体" w:hAnsi="宋体"/>
                <w:color w:val="000000"/>
                <w:szCs w:val="21"/>
              </w:rPr>
              <w:t>(1)满足《中华人民共和国政府采购法》第二十二条规定；</w:t>
            </w:r>
          </w:p>
          <w:p>
            <w:pPr>
              <w:autoSpaceDE w:val="0"/>
              <w:autoSpaceDN w:val="0"/>
              <w:spacing w:line="380" w:lineRule="exact"/>
              <w:jc w:val="left"/>
              <w:rPr>
                <w:rFonts w:hint="eastAsia" w:ascii="宋体" w:hAnsi="宋体"/>
                <w:color w:val="000000"/>
                <w:szCs w:val="21"/>
              </w:rPr>
            </w:pPr>
            <w:r>
              <w:rPr>
                <w:rFonts w:hint="eastAsia" w:ascii="宋体" w:hAnsi="宋体"/>
                <w:color w:val="000000"/>
                <w:szCs w:val="21"/>
              </w:rPr>
              <w:t>(2)落实政府采购政策需满足的资格要求：</w:t>
            </w:r>
            <w:r>
              <w:rPr>
                <w:rStyle w:val="183"/>
                <w:rFonts w:hint="eastAsia" w:ascii="Arial" w:hAnsi="Arial"/>
                <w:color w:val="000000"/>
                <w:u w:val="single"/>
              </w:rPr>
              <w:t>无</w:t>
            </w:r>
            <w:r>
              <w:rPr>
                <w:rFonts w:hint="eastAsia" w:ascii="宋体" w:hAnsi="宋体"/>
                <w:color w:val="000000"/>
                <w:szCs w:val="21"/>
              </w:rPr>
              <w:t>；</w:t>
            </w:r>
          </w:p>
          <w:p>
            <w:pPr>
              <w:spacing w:line="380" w:lineRule="exact"/>
              <w:rPr>
                <w:rFonts w:hint="eastAsia" w:ascii="宋体" w:hAnsi="宋体"/>
                <w:color w:val="000000"/>
                <w:szCs w:val="21"/>
              </w:rPr>
            </w:pPr>
            <w:r>
              <w:rPr>
                <w:rFonts w:hint="eastAsia" w:ascii="宋体" w:hAnsi="宋体"/>
                <w:color w:val="000000"/>
                <w:szCs w:val="21"/>
              </w:rPr>
              <w:t>(3)本项目的特定资格要求：</w:t>
            </w:r>
            <w:r>
              <w:rPr>
                <w:rFonts w:hint="eastAsia" w:ascii="宋体" w:hAnsi="宋体"/>
                <w:color w:val="000000"/>
                <w:szCs w:val="21"/>
                <w:u w:val="single"/>
              </w:rPr>
              <w:t>无</w:t>
            </w:r>
            <w:r>
              <w:rPr>
                <w:rFonts w:hint="eastAsia" w:ascii="宋体" w:hAnsi="宋体"/>
                <w:color w:val="000000"/>
                <w:szCs w:val="21"/>
              </w:rPr>
              <w:t>。</w:t>
            </w:r>
          </w:p>
          <w:p>
            <w:pPr>
              <w:spacing w:line="380" w:lineRule="exact"/>
              <w:rPr>
                <w:rFonts w:hint="eastAsia" w:ascii="宋体" w:hAnsi="宋体"/>
                <w:color w:val="000000"/>
                <w:szCs w:val="21"/>
              </w:rPr>
            </w:pPr>
            <w:r>
              <w:rPr>
                <w:rFonts w:hint="eastAsia" w:ascii="宋体" w:hAnsi="宋体"/>
                <w:color w:val="000000"/>
                <w:szCs w:val="21"/>
              </w:rPr>
              <w:t>5.2资格条件特别说明：</w:t>
            </w:r>
          </w:p>
          <w:p>
            <w:pPr>
              <w:spacing w:line="380" w:lineRule="exact"/>
              <w:rPr>
                <w:rFonts w:hint="eastAsia" w:ascii="宋体" w:hAnsi="宋体"/>
                <w:color w:val="000000"/>
                <w:szCs w:val="21"/>
              </w:rPr>
            </w:pPr>
            <w:r>
              <w:rPr>
                <w:rFonts w:hint="eastAsia" w:ascii="宋体" w:hAnsi="宋体"/>
                <w:color w:val="000000"/>
                <w:szCs w:val="21"/>
              </w:rPr>
              <w:t>（1）在“信用中国”网站(www.creditchina.gov.cn)、中国政府采购网(www.ccgp.gov.cn)列入失信被执行人、重大税收违法案件当事人名单、政府采购严重违法失信行为记录名单及其他不符合《中华人民共和国政府采购法》第二十二条规定条件的供应商，不得参与政府采购活动。</w:t>
            </w:r>
          </w:p>
          <w:p>
            <w:pPr>
              <w:pStyle w:val="10"/>
              <w:spacing w:before="0" w:after="0" w:line="380" w:lineRule="exact"/>
              <w:rPr>
                <w:rFonts w:hint="eastAsia" w:ascii="宋体" w:hAnsi="宋体"/>
                <w:b w:val="0"/>
                <w:color w:val="000000"/>
                <w:sz w:val="21"/>
                <w:szCs w:val="21"/>
              </w:rPr>
            </w:pPr>
            <w:r>
              <w:rPr>
                <w:rFonts w:hint="eastAsia" w:ascii="宋体" w:hAnsi="宋体"/>
                <w:b w:val="0"/>
                <w:color w:val="000000"/>
                <w:sz w:val="21"/>
                <w:szCs w:val="21"/>
              </w:rPr>
              <w:t>（2）</w:t>
            </w:r>
            <w:r>
              <w:rPr>
                <w:rFonts w:ascii="宋体" w:hAnsi="宋体"/>
                <w:b w:val="0"/>
                <w:color w:val="000000"/>
                <w:sz w:val="21"/>
                <w:szCs w:val="21"/>
              </w:rPr>
              <w:t>因违法经营受到刑事处罚或者责令停产停业、吊销许可证或者执照、较大数额罚款等行政处罚，或者存在财政部门认定的其他重大违法记录，以及在财政部门禁止参加政府采购活动期限以内的供应商不得参加本项目的投标。</w:t>
            </w:r>
          </w:p>
          <w:p>
            <w:pPr>
              <w:spacing w:line="380" w:lineRule="exact"/>
              <w:rPr>
                <w:rFonts w:hint="eastAsia" w:ascii="宋体" w:hAnsi="宋体"/>
                <w:color w:val="000000"/>
                <w:szCs w:val="21"/>
              </w:rPr>
            </w:pPr>
            <w:r>
              <w:rPr>
                <w:rFonts w:hint="eastAsia" w:ascii="宋体" w:hAnsi="宋体"/>
                <w:color w:val="000000"/>
                <w:szCs w:val="21"/>
              </w:rPr>
              <w:t>（3）单位负责人为同一人或者存在直接控股、管理关系的不同供应商，不得参加同一合同项下的政府采购活动。</w:t>
            </w:r>
            <w:r>
              <w:rPr>
                <w:color w:val="000000"/>
              </w:rPr>
              <w:t>除单一来源采购项目外，为采购项目提供整体设计、规范编制或者项目管理、监理、检测等服务的供应商，不得再参加该采购项目的其他采购活动。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6</w:t>
            </w:r>
          </w:p>
        </w:tc>
        <w:tc>
          <w:tcPr>
            <w:tcW w:w="1559" w:type="dxa"/>
            <w:vAlign w:val="center"/>
          </w:tcPr>
          <w:p>
            <w:pPr>
              <w:spacing w:line="360" w:lineRule="exact"/>
              <w:jc w:val="center"/>
              <w:rPr>
                <w:rFonts w:hint="eastAsia" w:ascii="宋体" w:hAnsi="宋体"/>
                <w:color w:val="000000"/>
                <w:kern w:val="0"/>
                <w:szCs w:val="21"/>
              </w:rPr>
            </w:pPr>
            <w:r>
              <w:rPr>
                <w:rFonts w:hint="eastAsia" w:ascii="宋体" w:hAnsi="宋体"/>
                <w:color w:val="000000"/>
                <w:kern w:val="0"/>
                <w:szCs w:val="21"/>
              </w:rPr>
              <w:t>参与电子投标的准备工作及</w:t>
            </w:r>
            <w:r>
              <w:rPr>
                <w:rFonts w:hint="eastAsia" w:ascii="宋体" w:hAnsi="宋体"/>
                <w:color w:val="000000"/>
                <w:szCs w:val="21"/>
              </w:rPr>
              <w:t>投标费用</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6.1</w:t>
            </w:r>
            <w:r>
              <w:rPr>
                <w:rFonts w:hint="eastAsia" w:ascii="宋体" w:hAnsi="宋体"/>
                <w:b/>
                <w:bCs/>
                <w:color w:val="000000"/>
                <w:szCs w:val="21"/>
              </w:rPr>
              <w:t>本项目实行全流程电子化采购，投标人</w:t>
            </w:r>
            <w:r>
              <w:rPr>
                <w:rFonts w:hint="eastAsia" w:ascii="宋体" w:hAnsi="宋体"/>
                <w:b/>
                <w:color w:val="000000"/>
                <w:szCs w:val="21"/>
              </w:rPr>
              <w:t>通过政采云平台实行在线投标响应（电子投标）</w:t>
            </w:r>
            <w:r>
              <w:rPr>
                <w:rFonts w:hint="eastAsia" w:ascii="宋体" w:hAnsi="宋体"/>
                <w:color w:val="000000"/>
                <w:szCs w:val="21"/>
              </w:rPr>
              <w:t>，并</w:t>
            </w:r>
            <w:r>
              <w:rPr>
                <w:rFonts w:hint="eastAsia" w:ascii="宋体" w:hAnsi="宋体"/>
                <w:bCs/>
                <w:color w:val="000000"/>
                <w:szCs w:val="21"/>
              </w:rPr>
              <w:t>应做好以下相关准备工作：①在“政采云”平台注册成为正式供应商（操作方法详见广西壮族自治区政府采购网—办事服务—办事指南）；②完成CA数字证书申领和绑定；③</w:t>
            </w:r>
            <w:r>
              <w:rPr>
                <w:rFonts w:hint="eastAsia" w:ascii="宋体" w:hAnsi="宋体"/>
                <w:color w:val="000000"/>
                <w:szCs w:val="21"/>
              </w:rPr>
              <w:t>供应商需要先安装“政采云电子交易客户端”，并按照本招标采购文件和政采云平台的要求，通过“政采云电子交易客户端”编制并加密投标文件。供应商未按规定编制并加密的投标文件，政采云平台将予以拒收。</w:t>
            </w:r>
          </w:p>
          <w:p>
            <w:pPr>
              <w:spacing w:line="380" w:lineRule="exact"/>
              <w:rPr>
                <w:rFonts w:hint="eastAsia" w:ascii="宋体" w:hAnsi="宋体"/>
                <w:color w:val="000000"/>
                <w:szCs w:val="21"/>
              </w:rPr>
            </w:pPr>
            <w:r>
              <w:rPr>
                <w:rFonts w:hint="eastAsia" w:ascii="宋体" w:hAnsi="宋体"/>
                <w:color w:val="000000"/>
                <w:szCs w:val="21"/>
              </w:rPr>
              <w:t>“政采云电子交易客户端”请自行前往广西政府采购网下载并安装</w:t>
            </w:r>
          </w:p>
          <w:p>
            <w:pPr>
              <w:spacing w:line="380" w:lineRule="exact"/>
              <w:rPr>
                <w:rFonts w:hint="eastAsia" w:ascii="宋体" w:hAnsi="宋体"/>
                <w:color w:val="000000"/>
                <w:szCs w:val="21"/>
              </w:rPr>
            </w:pPr>
            <w:r>
              <w:rPr>
                <w:rFonts w:hint="eastAsia" w:ascii="宋体" w:hAnsi="宋体"/>
                <w:color w:val="000000"/>
                <w:szCs w:val="21"/>
              </w:rPr>
              <w:t>（http://zfcg.gxzf.gov.cn/OfficeService/DownloadArea/2455918.html?utm=sites_group_front.b8b6c91.0.0.c51f9820a48111eabb9bcbdf01af125e）；电子投标具体操作流程参考《政府采购项目电子交易管理操作指南-供应商》；在使用政采云投标客户端时，建议使用WIN7及以上操作系统,通过政采云平台参与在线投标时如遇平台技术问题详询95763。</w:t>
            </w:r>
          </w:p>
          <w:p>
            <w:pPr>
              <w:spacing w:line="380" w:lineRule="exact"/>
              <w:jc w:val="left"/>
              <w:rPr>
                <w:rFonts w:hint="eastAsia" w:ascii="宋体" w:hAnsi="宋体"/>
                <w:color w:val="000000"/>
                <w:szCs w:val="21"/>
              </w:rPr>
            </w:pPr>
            <w:r>
              <w:rPr>
                <w:rFonts w:hint="eastAsia" w:ascii="宋体" w:hAnsi="宋体"/>
                <w:color w:val="000000"/>
                <w:szCs w:val="21"/>
              </w:rPr>
              <w:t>6.2为确保网上操作合法、有效和安全，投标人应当在提交投标文件截止时间前确保成为政采云平台正式注册入库供应商，并完成 CA 数字证书申领。完成在“政府采购云平台”的身份认证，确保在电子投标过程中能够对相关数据电子文件进行加密和使用电子签章。使用“政采云电子交易客户端”需要提前申领CA数字证书，申领流程请自行前往政采云平台网站进行查阅</w:t>
            </w:r>
            <w:r>
              <w:rPr>
                <w:rFonts w:hint="eastAsia" w:ascii="宋体" w:hAnsi="宋体"/>
                <w:b/>
                <w:bCs/>
                <w:color w:val="000000"/>
                <w:szCs w:val="21"/>
              </w:rPr>
              <w:t>（</w:t>
            </w:r>
            <w:r>
              <w:rPr>
                <w:rFonts w:hint="eastAsia" w:ascii="宋体" w:hAnsi="宋体"/>
                <w:bCs/>
                <w:color w:val="000000"/>
                <w:szCs w:val="21"/>
              </w:rPr>
              <w:t>办理流程可查阅广西壮族自治区政府采购网—办事服务—下载专区，</w:t>
            </w:r>
            <w:r>
              <w:rPr>
                <w:rFonts w:hint="eastAsia" w:ascii="宋体" w:hAnsi="宋体"/>
                <w:b/>
                <w:bCs/>
                <w:color w:val="000000"/>
                <w:szCs w:val="21"/>
              </w:rPr>
              <w:t>完成CA数字证书办理预计一周左右，建议供应商获取投标文件后立即办理）。</w:t>
            </w:r>
          </w:p>
          <w:p>
            <w:pPr>
              <w:spacing w:line="380" w:lineRule="exact"/>
              <w:jc w:val="left"/>
              <w:rPr>
                <w:rFonts w:hint="eastAsia" w:ascii="宋体" w:hAnsi="宋体"/>
                <w:color w:val="000000"/>
                <w:szCs w:val="21"/>
              </w:rPr>
            </w:pPr>
            <w:r>
              <w:rPr>
                <w:rFonts w:hint="eastAsia" w:ascii="宋体" w:hAnsi="宋体"/>
                <w:color w:val="000000"/>
                <w:szCs w:val="21"/>
              </w:rPr>
              <w:t>6.3投标人应当在投标截止时间前，将生成的“投标文件”上传递交至政采云平台。投标文件递交截止时间前可以撤回电子投标文件。补充或者修改电子投标文件的，应当先行撤回原文件，补充、修改后重新传输递交，投标文件递交截止时间前未完成传输的，视为撤回投标文件。</w:t>
            </w:r>
          </w:p>
          <w:p>
            <w:pPr>
              <w:pStyle w:val="177"/>
              <w:spacing w:before="0" w:after="0" w:line="380" w:lineRule="exact"/>
              <w:ind w:firstLine="0" w:firstLineChars="0"/>
              <w:jc w:val="left"/>
              <w:rPr>
                <w:rFonts w:hint="eastAsia" w:hAnsi="宋体"/>
                <w:b w:val="0"/>
                <w:sz w:val="21"/>
                <w:szCs w:val="21"/>
              </w:rPr>
            </w:pPr>
            <w:bookmarkStart w:id="36" w:name="_Toc22077"/>
            <w:bookmarkEnd w:id="36"/>
            <w:r>
              <w:rPr>
                <w:rFonts w:hint="eastAsia" w:hAnsi="宋体"/>
                <w:b w:val="0"/>
                <w:sz w:val="21"/>
                <w:szCs w:val="21"/>
              </w:rPr>
              <w:t>6.4本采购项目为政采云全流程电子化操作，参与投标的投标人需自备计算机和网络设备</w:t>
            </w:r>
            <w:r>
              <w:rPr>
                <w:rFonts w:hint="eastAsia" w:hAnsi="宋体"/>
                <w:b w:val="0"/>
                <w:bCs w:val="0"/>
                <w:sz w:val="21"/>
                <w:szCs w:val="21"/>
              </w:rPr>
              <w:t>并确保能接入互联网</w:t>
            </w:r>
            <w:r>
              <w:rPr>
                <w:rFonts w:hint="eastAsia" w:hAnsi="宋体"/>
                <w:b w:val="0"/>
                <w:sz w:val="21"/>
                <w:szCs w:val="21"/>
              </w:rPr>
              <w:t>（</w:t>
            </w:r>
            <w:r>
              <w:rPr>
                <w:rFonts w:hint="eastAsia" w:hAnsi="宋体"/>
                <w:b w:val="0"/>
                <w:bCs w:val="0"/>
                <w:sz w:val="21"/>
                <w:szCs w:val="21"/>
              </w:rPr>
              <w:t>费用由投标人自行承担，</w:t>
            </w:r>
            <w:r>
              <w:rPr>
                <w:rFonts w:hint="eastAsia" w:hAnsi="宋体"/>
                <w:b w:val="0"/>
                <w:sz w:val="21"/>
                <w:szCs w:val="21"/>
              </w:rPr>
              <w:t>设备需可视频通话和读取政采云CA数字证书）；因</w:t>
            </w:r>
            <w:r>
              <w:rPr>
                <w:rFonts w:hint="eastAsia" w:hAnsi="宋体"/>
                <w:b w:val="0"/>
                <w:bCs w:val="0"/>
                <w:sz w:val="21"/>
                <w:szCs w:val="21"/>
              </w:rPr>
              <w:t>投标人</w:t>
            </w:r>
            <w:r>
              <w:rPr>
                <w:rFonts w:hint="eastAsia" w:hAnsi="宋体"/>
                <w:b w:val="0"/>
                <w:sz w:val="21"/>
                <w:szCs w:val="21"/>
              </w:rPr>
              <w:t>自身设备或网络原因，</w:t>
            </w:r>
            <w:r>
              <w:rPr>
                <w:rFonts w:hint="eastAsia" w:hAnsi="宋体"/>
                <w:b w:val="0"/>
                <w:bCs w:val="0"/>
                <w:sz w:val="21"/>
                <w:szCs w:val="21"/>
              </w:rPr>
              <w:t>导致无法参加本项目电子投标或投标失败的，</w:t>
            </w:r>
            <w:r>
              <w:rPr>
                <w:rFonts w:hint="eastAsia" w:hAnsi="宋体"/>
                <w:b w:val="0"/>
                <w:sz w:val="21"/>
                <w:szCs w:val="21"/>
              </w:rPr>
              <w:t>由投标人自行承担。</w:t>
            </w:r>
          </w:p>
          <w:p>
            <w:pPr>
              <w:spacing w:line="380" w:lineRule="exact"/>
              <w:rPr>
                <w:rFonts w:hint="eastAsia" w:ascii="宋体" w:hAnsi="宋体"/>
                <w:color w:val="000000"/>
                <w:kern w:val="0"/>
                <w:szCs w:val="21"/>
              </w:rPr>
            </w:pPr>
            <w:r>
              <w:rPr>
                <w:rFonts w:hint="eastAsia" w:ascii="宋体" w:hAnsi="宋体"/>
                <w:color w:val="000000"/>
                <w:kern w:val="0"/>
                <w:szCs w:val="21"/>
              </w:rPr>
              <w:t>6.5</w:t>
            </w:r>
            <w:r>
              <w:rPr>
                <w:rFonts w:hint="eastAsia" w:ascii="宋体" w:hAnsi="宋体"/>
                <w:color w:val="000000"/>
                <w:szCs w:val="21"/>
              </w:rPr>
              <w:t>本项目实行网上评审，采用电子投标文件；若投标人参与投标，</w:t>
            </w:r>
            <w:r>
              <w:rPr>
                <w:rFonts w:hint="eastAsia" w:ascii="宋体" w:hAnsi="宋体"/>
                <w:color w:val="000000"/>
                <w:kern w:val="0"/>
                <w:szCs w:val="21"/>
              </w:rPr>
              <w:t>不论投标结果如何，投标人均应自行承担所有与投标有关的全部费用。</w:t>
            </w:r>
          </w:p>
          <w:p>
            <w:pPr>
              <w:spacing w:line="380" w:lineRule="exact"/>
              <w:rPr>
                <w:rFonts w:hint="eastAsia" w:ascii="宋体" w:hAnsi="宋体"/>
                <w:color w:val="000000"/>
                <w:kern w:val="0"/>
                <w:szCs w:val="21"/>
              </w:rPr>
            </w:pPr>
            <w:r>
              <w:rPr>
                <w:rFonts w:hint="eastAsia" w:ascii="宋体" w:hAnsi="宋体"/>
                <w:color w:val="000000"/>
                <w:kern w:val="0"/>
                <w:szCs w:val="21"/>
              </w:rPr>
              <w:t>6.6</w:t>
            </w:r>
            <w:r>
              <w:rPr>
                <w:rFonts w:hint="eastAsia" w:ascii="宋体" w:hAnsi="宋体"/>
                <w:b/>
                <w:color w:val="000000"/>
                <w:szCs w:val="21"/>
              </w:rPr>
              <w:t>各投标人在截标前应确保成为政采云平台正式注册入库供应商，并完成 CA 数字证书申领。因未注册入库、未办理 CA 数字证书等原因造成无法投标或投标失败等后果由投标人自行承担。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4</w:t>
            </w:r>
          </w:p>
        </w:tc>
        <w:tc>
          <w:tcPr>
            <w:tcW w:w="992" w:type="dxa"/>
            <w:vAlign w:val="center"/>
          </w:tcPr>
          <w:p>
            <w:pPr>
              <w:spacing w:line="360" w:lineRule="exact"/>
              <w:jc w:val="center"/>
              <w:rPr>
                <w:rFonts w:hint="eastAsia" w:ascii="宋体" w:hAnsi="宋体"/>
                <w:color w:val="000000"/>
                <w:position w:val="-2"/>
                <w:szCs w:val="21"/>
              </w:rPr>
            </w:pPr>
            <w:r>
              <w:rPr>
                <w:rFonts w:hint="eastAsia" w:ascii="宋体" w:hAnsi="宋体"/>
                <w:color w:val="000000"/>
                <w:position w:val="-2"/>
                <w:szCs w:val="21"/>
              </w:rPr>
              <w:t>15</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投标报价</w:t>
            </w:r>
          </w:p>
        </w:tc>
        <w:tc>
          <w:tcPr>
            <w:tcW w:w="6946" w:type="dxa"/>
            <w:vAlign w:val="center"/>
          </w:tcPr>
          <w:p>
            <w:pPr>
              <w:spacing w:line="380" w:lineRule="exact"/>
              <w:rPr>
                <w:rFonts w:hint="eastAsia" w:ascii="宋体" w:hAnsi="宋体"/>
                <w:b/>
                <w:color w:val="000000"/>
              </w:rPr>
            </w:pPr>
            <w:r>
              <w:rPr>
                <w:rFonts w:hint="eastAsia" w:ascii="宋体" w:hAnsi="宋体"/>
                <w:b/>
                <w:color w:val="000000"/>
              </w:rPr>
              <w:t>15.1本项目采购预算金额（人民币）：</w:t>
            </w:r>
            <w:r>
              <w:rPr>
                <w:rFonts w:hint="eastAsia" w:ascii="宋体" w:hAnsi="宋体"/>
                <w:szCs w:val="21"/>
              </w:rPr>
              <w:t>壹仟肆佰万伍仟叁佰壹拾肆元伍</w:t>
            </w:r>
            <w:r>
              <w:rPr>
                <w:rFonts w:hint="eastAsia" w:ascii="宋体" w:hAnsi="宋体"/>
                <w:bCs/>
                <w:szCs w:val="21"/>
              </w:rPr>
              <w:t>角整（¥</w:t>
            </w:r>
            <w:r>
              <w:rPr>
                <w:rFonts w:hint="eastAsia" w:ascii="宋体" w:hAnsi="宋体"/>
                <w:kern w:val="0"/>
                <w:sz w:val="22"/>
                <w:szCs w:val="22"/>
                <w:lang w:bidi="ar"/>
              </w:rPr>
              <w:t>1</w:t>
            </w:r>
            <w:r>
              <w:rPr>
                <w:rFonts w:ascii="宋体" w:hAnsi="宋体"/>
                <w:kern w:val="0"/>
                <w:sz w:val="22"/>
                <w:szCs w:val="22"/>
                <w:lang w:bidi="ar"/>
              </w:rPr>
              <w:t>4005314</w:t>
            </w:r>
            <w:r>
              <w:rPr>
                <w:rFonts w:hint="eastAsia" w:ascii="宋体" w:hAnsi="宋体"/>
                <w:kern w:val="0"/>
                <w:sz w:val="22"/>
                <w:szCs w:val="22"/>
                <w:lang w:bidi="ar"/>
              </w:rPr>
              <w:t>.</w:t>
            </w:r>
            <w:r>
              <w:rPr>
                <w:rFonts w:ascii="宋体" w:hAnsi="宋体"/>
                <w:kern w:val="0"/>
                <w:sz w:val="22"/>
                <w:szCs w:val="22"/>
                <w:lang w:bidi="ar"/>
              </w:rPr>
              <w:t>5</w:t>
            </w:r>
            <w:r>
              <w:rPr>
                <w:rFonts w:hint="eastAsia" w:ascii="宋体" w:hAnsi="宋体"/>
                <w:kern w:val="0"/>
                <w:sz w:val="22"/>
                <w:szCs w:val="22"/>
                <w:lang w:bidi="ar"/>
              </w:rPr>
              <w:t xml:space="preserve">0 </w:t>
            </w:r>
            <w:r>
              <w:rPr>
                <w:rFonts w:hint="eastAsia" w:ascii="宋体" w:hAnsi="宋体"/>
                <w:bCs/>
                <w:szCs w:val="21"/>
              </w:rPr>
              <w:t>元）</w:t>
            </w:r>
            <w:r>
              <w:rPr>
                <w:rFonts w:hint="eastAsia" w:ascii="宋体" w:hAnsi="宋体"/>
                <w:b/>
              </w:rPr>
              <w:t>；</w:t>
            </w:r>
            <w:r>
              <w:rPr>
                <w:rFonts w:hint="eastAsia" w:ascii="宋体" w:hAnsi="宋体"/>
                <w:b/>
                <w:szCs w:val="21"/>
              </w:rPr>
              <w:t>最高限价金额：</w:t>
            </w:r>
            <w:r>
              <w:rPr>
                <w:rFonts w:hint="eastAsia" w:ascii="宋体" w:hAnsi="宋体"/>
                <w:szCs w:val="21"/>
              </w:rPr>
              <w:t>壹仟肆佰万伍仟叁佰壹拾肆元伍</w:t>
            </w:r>
            <w:r>
              <w:rPr>
                <w:rFonts w:hint="eastAsia" w:ascii="宋体" w:hAnsi="宋体"/>
                <w:bCs/>
                <w:szCs w:val="21"/>
              </w:rPr>
              <w:t>角整（¥</w:t>
            </w:r>
            <w:r>
              <w:rPr>
                <w:rFonts w:hint="eastAsia" w:ascii="宋体" w:hAnsi="宋体"/>
                <w:kern w:val="0"/>
                <w:sz w:val="22"/>
                <w:szCs w:val="22"/>
                <w:lang w:bidi="ar"/>
              </w:rPr>
              <w:t>1</w:t>
            </w:r>
            <w:r>
              <w:rPr>
                <w:rFonts w:ascii="宋体" w:hAnsi="宋体"/>
                <w:kern w:val="0"/>
                <w:sz w:val="22"/>
                <w:szCs w:val="22"/>
                <w:lang w:bidi="ar"/>
              </w:rPr>
              <w:t>4005314</w:t>
            </w:r>
            <w:r>
              <w:rPr>
                <w:rFonts w:hint="eastAsia" w:ascii="宋体" w:hAnsi="宋体"/>
                <w:kern w:val="0"/>
                <w:sz w:val="22"/>
                <w:szCs w:val="22"/>
                <w:lang w:bidi="ar"/>
              </w:rPr>
              <w:t>.</w:t>
            </w:r>
            <w:r>
              <w:rPr>
                <w:rFonts w:ascii="宋体" w:hAnsi="宋体"/>
                <w:kern w:val="0"/>
                <w:sz w:val="22"/>
                <w:szCs w:val="22"/>
                <w:lang w:bidi="ar"/>
              </w:rPr>
              <w:t>5</w:t>
            </w:r>
            <w:r>
              <w:rPr>
                <w:rFonts w:hint="eastAsia" w:ascii="宋体" w:hAnsi="宋体"/>
                <w:kern w:val="0"/>
                <w:sz w:val="22"/>
                <w:szCs w:val="22"/>
                <w:lang w:bidi="ar"/>
              </w:rPr>
              <w:t xml:space="preserve">0 </w:t>
            </w:r>
            <w:r>
              <w:rPr>
                <w:rFonts w:hint="eastAsia" w:ascii="宋体" w:hAnsi="宋体"/>
                <w:bCs/>
                <w:szCs w:val="21"/>
              </w:rPr>
              <w:t>元）</w:t>
            </w:r>
            <w:r>
              <w:rPr>
                <w:rFonts w:hint="eastAsia" w:ascii="宋体" w:hAnsi="宋体"/>
                <w:b/>
              </w:rPr>
              <w:t>，</w:t>
            </w:r>
            <w:r>
              <w:rPr>
                <w:rFonts w:hint="eastAsia" w:ascii="宋体" w:hAnsi="宋体"/>
                <w:b/>
                <w:kern w:val="0"/>
                <w:szCs w:val="21"/>
              </w:rPr>
              <w:t>投标报价超出最高限价金额的，投标</w:t>
            </w:r>
            <w:r>
              <w:rPr>
                <w:rFonts w:hint="eastAsia" w:ascii="宋体" w:hAnsi="宋体"/>
                <w:b/>
                <w:szCs w:val="21"/>
              </w:rPr>
              <w:t>文件作无效处理。</w:t>
            </w:r>
          </w:p>
          <w:p>
            <w:pPr>
              <w:spacing w:line="380" w:lineRule="exact"/>
              <w:rPr>
                <w:rFonts w:hint="eastAsia" w:ascii="宋体" w:hAnsi="宋体"/>
                <w:color w:val="000000"/>
                <w:szCs w:val="21"/>
              </w:rPr>
            </w:pPr>
            <w:r>
              <w:rPr>
                <w:rFonts w:hint="eastAsia" w:ascii="宋体" w:hAnsi="宋体"/>
                <w:color w:val="000000"/>
                <w:szCs w:val="21"/>
              </w:rPr>
              <w:t>15.2</w:t>
            </w:r>
            <w:r>
              <w:rPr>
                <w:rFonts w:hint="eastAsia"/>
                <w:color w:val="000000"/>
              </w:rPr>
              <w:t>投标人必须就“项目采购需求”中所投分标内容作完整唯一报价，否则，其投标将被拒绝；投标文件只允许有一个报价，有选择的或有条件的报价将不予接受。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0"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5</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16.1</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投标有效期</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投标截止时间之日起9</w:t>
            </w:r>
            <w:r>
              <w:rPr>
                <w:rFonts w:ascii="宋体" w:hAnsi="宋体"/>
                <w:color w:val="000000"/>
                <w:szCs w:val="21"/>
              </w:rPr>
              <w:t>0</w:t>
            </w:r>
            <w:r>
              <w:rPr>
                <w:rFonts w:hint="eastAsia" w:ascii="宋体" w:hAnsi="宋体"/>
                <w:color w:val="000000"/>
                <w:szCs w:val="21"/>
              </w:rPr>
              <w:t>天</w:t>
            </w:r>
            <w:r>
              <w:rPr>
                <w:rFonts w:ascii="宋体" w:hAnsi="宋体"/>
                <w:color w:val="00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6</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18.1</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电子投标文件的制作、加密</w:t>
            </w:r>
          </w:p>
        </w:tc>
        <w:tc>
          <w:tcPr>
            <w:tcW w:w="6946" w:type="dxa"/>
            <w:vAlign w:val="center"/>
          </w:tcPr>
          <w:p>
            <w:pPr>
              <w:snapToGrid w:val="0"/>
              <w:spacing w:line="380" w:lineRule="exact"/>
              <w:jc w:val="left"/>
              <w:rPr>
                <w:rFonts w:hint="eastAsia" w:ascii="宋体" w:hAnsi="宋体"/>
                <w:color w:val="000000"/>
                <w:kern w:val="0"/>
                <w:szCs w:val="21"/>
              </w:rPr>
            </w:pPr>
            <w:r>
              <w:rPr>
                <w:rFonts w:hint="eastAsia" w:ascii="宋体" w:hAnsi="宋体"/>
                <w:color w:val="000000"/>
                <w:kern w:val="0"/>
                <w:szCs w:val="21"/>
              </w:rPr>
              <w:t>18.1.1</w:t>
            </w:r>
            <w:r>
              <w:rPr>
                <w:rFonts w:hint="eastAsia" w:ascii="宋体" w:hAnsi="宋体"/>
                <w:bCs/>
                <w:color w:val="000000"/>
                <w:szCs w:val="21"/>
              </w:rPr>
              <w:t>投标人制作电子投标文件前，必须登录“政采云”平台进行“申请获取采购文件”操作，否则，有可能导致无法在线编制投标文件并参与投标，其不利后果由供应商自行承担。</w:t>
            </w:r>
          </w:p>
          <w:p>
            <w:pPr>
              <w:snapToGrid w:val="0"/>
              <w:spacing w:line="380" w:lineRule="exact"/>
              <w:rPr>
                <w:rFonts w:hint="eastAsia" w:ascii="宋体" w:hAnsi="宋体"/>
                <w:bCs/>
                <w:color w:val="000000"/>
                <w:szCs w:val="21"/>
              </w:rPr>
            </w:pPr>
            <w:r>
              <w:rPr>
                <w:rFonts w:hint="eastAsia" w:ascii="宋体" w:hAnsi="宋体"/>
                <w:bCs/>
                <w:color w:val="000000"/>
                <w:szCs w:val="21"/>
              </w:rPr>
              <w:t>18.</w:t>
            </w:r>
            <w:r>
              <w:rPr>
                <w:rFonts w:hint="eastAsia" w:ascii="宋体" w:hAnsi="宋体"/>
                <w:color w:val="000000"/>
                <w:kern w:val="0"/>
                <w:szCs w:val="21"/>
              </w:rPr>
              <w:t>1.</w:t>
            </w:r>
            <w:r>
              <w:rPr>
                <w:rFonts w:hint="eastAsia" w:ascii="宋体" w:hAnsi="宋体"/>
                <w:bCs/>
                <w:color w:val="000000"/>
                <w:szCs w:val="21"/>
              </w:rPr>
              <w:t>2投标人下载或获取招标文件后，登录“政采云电子投标客户端”，按照本招标文件</w:t>
            </w:r>
            <w:r>
              <w:rPr>
                <w:rFonts w:hint="eastAsia" w:ascii="宋体" w:hAnsi="宋体"/>
                <w:color w:val="000000"/>
                <w:szCs w:val="21"/>
              </w:rPr>
              <w:t>规定的投标文件格式、顺序</w:t>
            </w:r>
            <w:r>
              <w:rPr>
                <w:rFonts w:hint="eastAsia" w:ascii="宋体" w:hAnsi="宋体"/>
                <w:bCs/>
                <w:color w:val="000000"/>
                <w:szCs w:val="21"/>
              </w:rPr>
              <w:t>以及“政采云”平台的要求，通过“政采云电子投标客户端”编制电子投标文件。</w:t>
            </w:r>
          </w:p>
          <w:p>
            <w:pPr>
              <w:snapToGrid w:val="0"/>
              <w:spacing w:line="380" w:lineRule="exact"/>
              <w:rPr>
                <w:rFonts w:hint="eastAsia" w:ascii="宋体" w:hAnsi="宋体"/>
                <w:color w:val="000000"/>
                <w:szCs w:val="21"/>
              </w:rPr>
            </w:pPr>
            <w:r>
              <w:rPr>
                <w:rFonts w:hint="eastAsia" w:ascii="宋体" w:hAnsi="宋体"/>
                <w:color w:val="000000"/>
                <w:szCs w:val="21"/>
              </w:rPr>
              <w:t>18.</w:t>
            </w:r>
            <w:r>
              <w:rPr>
                <w:rFonts w:hint="eastAsia" w:ascii="宋体" w:hAnsi="宋体"/>
                <w:color w:val="000000"/>
                <w:kern w:val="0"/>
                <w:szCs w:val="21"/>
              </w:rPr>
              <w:t>1.</w:t>
            </w:r>
            <w:r>
              <w:rPr>
                <w:rFonts w:hint="eastAsia" w:ascii="宋体" w:hAnsi="宋体"/>
                <w:color w:val="000000"/>
                <w:szCs w:val="21"/>
              </w:rPr>
              <w:t>3投标人应按“政采云电子投标客户端”载明的“标书关联”功能进行电子投标文件相应内容的关联定位，以便评标委员会在评审时，点击相应评审项时可直接定位到该评审内容；如投标人的电子投标文件未能关联定位相应内容，或者关联定位的内容与该评审项不符，导致评标委员会无法查询并做出对投标人不利的评审，相关后果由投标人自行承担。因投标文件字迹潦草、表达不清、内容不完整、编排混乱导致投标文件被误读、漏读，或者在按招标文件规定的部位查找不到相关内容的，其不利后果由供应商自行承担。</w:t>
            </w:r>
          </w:p>
          <w:p>
            <w:pPr>
              <w:snapToGrid w:val="0"/>
              <w:spacing w:line="380" w:lineRule="exact"/>
              <w:rPr>
                <w:rFonts w:hint="eastAsia" w:ascii="宋体" w:hAnsi="宋体"/>
                <w:color w:val="000000"/>
                <w:szCs w:val="21"/>
              </w:rPr>
            </w:pPr>
            <w:r>
              <w:rPr>
                <w:rFonts w:hint="eastAsia" w:ascii="宋体" w:hAnsi="宋体"/>
                <w:color w:val="000000"/>
                <w:szCs w:val="21"/>
              </w:rPr>
              <w:t>18.</w:t>
            </w:r>
            <w:r>
              <w:rPr>
                <w:rFonts w:hint="eastAsia" w:ascii="宋体" w:hAnsi="宋体"/>
                <w:color w:val="000000"/>
                <w:kern w:val="0"/>
                <w:szCs w:val="21"/>
              </w:rPr>
              <w:t>1.</w:t>
            </w:r>
            <w:r>
              <w:rPr>
                <w:rFonts w:hint="eastAsia" w:ascii="宋体" w:hAnsi="宋体"/>
                <w:color w:val="000000"/>
                <w:szCs w:val="21"/>
              </w:rPr>
              <w:t>4投标人法人（负责人）或授权代表持有政采云个人CA签章的，应在投标文件中涉及到签字的位置使用个人CA签章，没有办理政采云个人CA签章的可在投标文件中涉及到签字的位置手写签字后扫描或者拍照做成 PDF 的格式上传即可。</w:t>
            </w:r>
          </w:p>
          <w:p>
            <w:pPr>
              <w:snapToGrid w:val="0"/>
              <w:spacing w:line="380" w:lineRule="exact"/>
              <w:rPr>
                <w:rFonts w:hint="eastAsia" w:ascii="宋体" w:hAnsi="宋体"/>
                <w:color w:val="000000"/>
                <w:szCs w:val="21"/>
              </w:rPr>
            </w:pPr>
            <w:r>
              <w:rPr>
                <w:rFonts w:hint="eastAsia" w:ascii="宋体" w:hAnsi="宋体"/>
                <w:color w:val="000000"/>
                <w:szCs w:val="21"/>
              </w:rPr>
              <w:t>18.1.5电子投标文件不得涂改，若有修改错漏处，须由法定代表人（负责人、自然人）或授权委托代理人通过“政采云电子投标客户端”采用政采云个人CA证书签章，没有办理政采云个人CA证书签章的，在投标文件中响应位置手写签字后扫描或者拍照做成 PDF 的格式上传。</w:t>
            </w:r>
          </w:p>
          <w:p>
            <w:pPr>
              <w:spacing w:line="380" w:lineRule="exact"/>
              <w:rPr>
                <w:rFonts w:hint="eastAsia" w:ascii="宋体" w:hAnsi="宋体"/>
                <w:color w:val="000000"/>
                <w:szCs w:val="21"/>
              </w:rPr>
            </w:pPr>
            <w:r>
              <w:rPr>
                <w:rFonts w:hint="eastAsia" w:ascii="宋体" w:hAnsi="宋体"/>
                <w:color w:val="000000"/>
                <w:szCs w:val="21"/>
              </w:rPr>
              <w:t>18.</w:t>
            </w:r>
            <w:r>
              <w:rPr>
                <w:rFonts w:hint="eastAsia" w:ascii="宋体" w:hAnsi="宋体"/>
                <w:color w:val="000000"/>
                <w:kern w:val="0"/>
                <w:szCs w:val="21"/>
              </w:rPr>
              <w:t>1.</w:t>
            </w:r>
            <w:r>
              <w:rPr>
                <w:rFonts w:hint="eastAsia" w:ascii="宋体" w:hAnsi="宋体"/>
                <w:color w:val="000000"/>
                <w:szCs w:val="21"/>
              </w:rPr>
              <w:t>6投标人将政采云电子交易客户端下载、安装完成后，可通过账号密码或 CA 登录客户端进行投标文件制作。投标人编制、生成电子投标文件后应当</w:t>
            </w:r>
            <w:r>
              <w:rPr>
                <w:rFonts w:hint="eastAsia" w:ascii="宋体" w:hAnsi="宋体"/>
                <w:bCs/>
                <w:color w:val="000000"/>
                <w:szCs w:val="21"/>
              </w:rPr>
              <w:t>加密投标文件。</w:t>
            </w:r>
            <w:r>
              <w:rPr>
                <w:rFonts w:hint="eastAsia" w:ascii="宋体" w:hAnsi="宋体"/>
                <w:color w:val="000000"/>
                <w:szCs w:val="21"/>
              </w:rPr>
              <w:t>投标人</w:t>
            </w:r>
            <w:r>
              <w:rPr>
                <w:rFonts w:hint="eastAsia" w:ascii="宋体" w:hAnsi="宋体"/>
                <w:bCs/>
                <w:color w:val="000000"/>
                <w:szCs w:val="21"/>
              </w:rPr>
              <w:t>未按招标文件以及政采云平台规定编制并加密的投标文件，“政采云”平台将予以拒收。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3" w:hRule="atLeast"/>
        </w:trPr>
        <w:tc>
          <w:tcPr>
            <w:tcW w:w="644" w:type="dxa"/>
            <w:vAlign w:val="center"/>
          </w:tcPr>
          <w:p>
            <w:pPr>
              <w:spacing w:line="360" w:lineRule="exact"/>
              <w:jc w:val="center"/>
              <w:rPr>
                <w:rFonts w:hint="eastAsia" w:ascii="宋体" w:hAnsi="宋体"/>
                <w:color w:val="000000"/>
                <w:szCs w:val="21"/>
              </w:rPr>
            </w:pP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18.2</w:t>
            </w:r>
          </w:p>
        </w:tc>
        <w:tc>
          <w:tcPr>
            <w:tcW w:w="1559" w:type="dxa"/>
            <w:vAlign w:val="center"/>
          </w:tcPr>
          <w:p>
            <w:pPr>
              <w:spacing w:line="360" w:lineRule="exact"/>
              <w:jc w:val="center"/>
              <w:rPr>
                <w:rFonts w:hint="eastAsia" w:ascii="宋体" w:hAnsi="宋体"/>
                <w:color w:val="000000"/>
                <w:kern w:val="0"/>
                <w:szCs w:val="21"/>
              </w:rPr>
            </w:pPr>
            <w:r>
              <w:rPr>
                <w:rFonts w:hint="eastAsia" w:ascii="宋体" w:hAnsi="宋体"/>
                <w:color w:val="000000"/>
                <w:kern w:val="0"/>
                <w:szCs w:val="21"/>
              </w:rPr>
              <w:t>投标人公章及签字</w:t>
            </w:r>
          </w:p>
        </w:tc>
        <w:tc>
          <w:tcPr>
            <w:tcW w:w="6946" w:type="dxa"/>
            <w:vAlign w:val="center"/>
          </w:tcPr>
          <w:p>
            <w:pPr>
              <w:snapToGrid w:val="0"/>
              <w:spacing w:line="380" w:lineRule="exact"/>
              <w:jc w:val="left"/>
              <w:rPr>
                <w:rFonts w:hint="eastAsia" w:ascii="宋体" w:hAnsi="宋体"/>
                <w:color w:val="000000"/>
              </w:rPr>
            </w:pPr>
            <w:r>
              <w:rPr>
                <w:rFonts w:hint="eastAsia" w:ascii="宋体" w:hAnsi="宋体"/>
                <w:color w:val="000000"/>
              </w:rPr>
              <w:t>18.2.1本招标文件中描述投标人的“公章”是指投标人通过指定电子化政府采购平台办理数字证书（CA认证证书）获得的以法定主体行为名称制作的电子印章。</w:t>
            </w:r>
          </w:p>
          <w:p>
            <w:pPr>
              <w:snapToGrid w:val="0"/>
              <w:spacing w:line="380" w:lineRule="exact"/>
              <w:jc w:val="left"/>
              <w:rPr>
                <w:rFonts w:hint="eastAsia" w:ascii="宋体" w:hAnsi="宋体"/>
                <w:color w:val="000000"/>
              </w:rPr>
            </w:pPr>
            <w:r>
              <w:rPr>
                <w:rFonts w:hint="eastAsia" w:ascii="宋体" w:hAnsi="宋体"/>
                <w:color w:val="000000"/>
              </w:rPr>
              <w:t>18.2.2本招标文件中要求投标人对其电子投标文件的相关内容加盖公章的，均指采用CA证书签章。</w:t>
            </w:r>
          </w:p>
          <w:p>
            <w:pPr>
              <w:snapToGrid w:val="0"/>
              <w:spacing w:line="380" w:lineRule="exact"/>
              <w:jc w:val="left"/>
              <w:rPr>
                <w:rFonts w:hint="eastAsia" w:ascii="宋体" w:hAnsi="宋体"/>
                <w:color w:val="000000"/>
              </w:rPr>
            </w:pPr>
            <w:r>
              <w:rPr>
                <w:rFonts w:hint="eastAsia" w:ascii="宋体" w:hAnsi="宋体"/>
                <w:color w:val="000000"/>
              </w:rPr>
              <w:t>18.2.3本招标文件中描述投标人的“签字”是指投标人通过指定电子化政府采购平台办理数字证书（CA认证证书）获得的以投标人法定代表人（负责人、自然人）或者委托代理人姓名制作的个人电子印章或手写签字。没有办理个人CA证书的，可以为手写签字的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7</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19</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投标文件的补充、修改和撤回</w:t>
            </w:r>
          </w:p>
        </w:tc>
        <w:tc>
          <w:tcPr>
            <w:tcW w:w="6946" w:type="dxa"/>
            <w:vAlign w:val="center"/>
          </w:tcPr>
          <w:p>
            <w:pPr>
              <w:snapToGrid w:val="0"/>
              <w:spacing w:line="380" w:lineRule="exact"/>
              <w:rPr>
                <w:rFonts w:hint="eastAsia" w:ascii="宋体" w:hAnsi="宋体"/>
                <w:bCs/>
                <w:color w:val="000000"/>
                <w:szCs w:val="21"/>
              </w:rPr>
            </w:pPr>
            <w:r>
              <w:rPr>
                <w:rFonts w:hint="eastAsia" w:ascii="宋体" w:hAnsi="宋体"/>
                <w:bCs/>
                <w:color w:val="000000"/>
                <w:szCs w:val="21"/>
              </w:rPr>
              <w:t>19.1投标人应当在</w:t>
            </w:r>
            <w:r>
              <w:rPr>
                <w:rFonts w:hint="eastAsia" w:ascii="宋体" w:hAnsi="宋体"/>
                <w:bCs/>
                <w:color w:val="000000"/>
              </w:rPr>
              <w:t>提交投标文件截止时间</w:t>
            </w:r>
            <w:r>
              <w:rPr>
                <w:rFonts w:hint="eastAsia" w:ascii="宋体" w:hAnsi="宋体"/>
                <w:bCs/>
                <w:color w:val="000000"/>
                <w:szCs w:val="21"/>
              </w:rPr>
              <w:t>前，将生成的电子投标文件上传提交至“政采云”平台。投标文件提交截止时间前可以补充、修改或撤回电子投标文件，补充、修改电子投标文件的，应当先行撤回原文件，补充、修改后重新传输提交。</w:t>
            </w:r>
            <w:r>
              <w:rPr>
                <w:rFonts w:hint="eastAsia" w:ascii="宋体" w:hAnsi="宋体"/>
                <w:color w:val="000000"/>
                <w:kern w:val="0"/>
                <w:szCs w:val="21"/>
              </w:rPr>
              <w:t>在投标文件提交截止时间后的投标文件有效期内，投标人不得撤回其投标文件。</w:t>
            </w:r>
            <w:r>
              <w:rPr>
                <w:rFonts w:hint="eastAsia" w:ascii="宋体" w:hAnsi="宋体"/>
                <w:bCs/>
                <w:color w:val="000000"/>
              </w:rPr>
              <w:t>提交投标文件截止时间</w:t>
            </w:r>
            <w:r>
              <w:rPr>
                <w:rFonts w:hint="eastAsia" w:ascii="宋体" w:hAnsi="宋体"/>
                <w:bCs/>
                <w:color w:val="000000"/>
                <w:szCs w:val="21"/>
              </w:rPr>
              <w:t>前未成功将电子投标文件上传“政采云”平台的，视为未提交投标文件。</w:t>
            </w:r>
          </w:p>
          <w:p>
            <w:pPr>
              <w:snapToGrid w:val="0"/>
              <w:spacing w:line="380" w:lineRule="exact"/>
              <w:rPr>
                <w:rFonts w:hint="eastAsia" w:ascii="宋体" w:hAnsi="宋体"/>
                <w:bCs/>
                <w:color w:val="000000"/>
                <w:szCs w:val="21"/>
              </w:rPr>
            </w:pPr>
            <w:r>
              <w:rPr>
                <w:rFonts w:hint="eastAsia" w:ascii="宋体" w:hAnsi="宋体"/>
                <w:bCs/>
                <w:color w:val="000000"/>
                <w:szCs w:val="21"/>
              </w:rPr>
              <w:t>19.2</w:t>
            </w:r>
            <w:r>
              <w:rPr>
                <w:rFonts w:hint="eastAsia" w:ascii="宋体" w:hAnsi="宋体"/>
                <w:color w:val="000000"/>
                <w:szCs w:val="21"/>
              </w:rPr>
              <w:t>在投标文件递交截止时间后的投标文件有效期内，投标人不得撤回其投标文件。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8</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20.1</w:t>
            </w:r>
          </w:p>
        </w:tc>
        <w:tc>
          <w:tcPr>
            <w:tcW w:w="1559" w:type="dxa"/>
            <w:vAlign w:val="center"/>
          </w:tcPr>
          <w:p>
            <w:pPr>
              <w:spacing w:line="360" w:lineRule="exact"/>
              <w:jc w:val="center"/>
              <w:rPr>
                <w:rFonts w:hint="eastAsia" w:ascii="宋体" w:hAnsi="宋体"/>
                <w:bCs/>
                <w:color w:val="000000"/>
              </w:rPr>
            </w:pPr>
            <w:r>
              <w:rPr>
                <w:rFonts w:hint="eastAsia" w:ascii="宋体" w:hAnsi="宋体"/>
                <w:bCs/>
                <w:color w:val="000000"/>
              </w:rPr>
              <w:t>提交投标文件截止时间、地点</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20.1.1投标文件递交截止时间：投标人于2023年1</w:t>
            </w:r>
            <w:r>
              <w:rPr>
                <w:rFonts w:hint="eastAsia" w:ascii="宋体" w:hAnsi="宋体"/>
                <w:color w:val="000000"/>
                <w:szCs w:val="21"/>
                <w:lang w:val="en-US" w:eastAsia="zh-CN"/>
              </w:rPr>
              <w:t>2</w:t>
            </w:r>
            <w:r>
              <w:rPr>
                <w:rFonts w:hint="eastAsia" w:ascii="宋体" w:hAnsi="宋体"/>
                <w:color w:val="000000"/>
                <w:szCs w:val="21"/>
              </w:rPr>
              <w:t>月</w:t>
            </w:r>
            <w:r>
              <w:rPr>
                <w:rFonts w:hint="eastAsia" w:ascii="宋体" w:hAnsi="宋体"/>
                <w:color w:val="000000"/>
                <w:szCs w:val="21"/>
                <w:lang w:val="en-US" w:eastAsia="zh-CN"/>
              </w:rPr>
              <w:t>22</w:t>
            </w:r>
            <w:r>
              <w:rPr>
                <w:rFonts w:hint="eastAsia" w:ascii="宋体" w:hAnsi="宋体"/>
                <w:color w:val="000000"/>
                <w:szCs w:val="21"/>
              </w:rPr>
              <w:t>日上午</w:t>
            </w:r>
            <w:r>
              <w:rPr>
                <w:rFonts w:hint="eastAsia" w:ascii="宋体" w:hAnsi="宋体"/>
                <w:color w:val="000000"/>
                <w:szCs w:val="21"/>
                <w:lang w:val="en-US" w:eastAsia="zh-CN"/>
              </w:rPr>
              <w:t>10</w:t>
            </w:r>
            <w:r>
              <w:rPr>
                <w:rFonts w:hint="eastAsia" w:ascii="宋体" w:hAnsi="宋体"/>
                <w:color w:val="000000"/>
                <w:szCs w:val="21"/>
              </w:rPr>
              <w:t>时30分之前将电子投标文件上传到政采云平台。应按照本项目招标文件和政采云平台的要求编制、加密传输投标文件。供应商在使用系统进行投标的过程中遇到涉及平台使用的任何问题，可致电政采云平台技术支持热线咨询，联系方式：95763。</w:t>
            </w:r>
          </w:p>
          <w:p>
            <w:pPr>
              <w:spacing w:line="380" w:lineRule="exact"/>
              <w:rPr>
                <w:rFonts w:hint="eastAsia" w:ascii="宋体" w:hAnsi="宋体"/>
                <w:color w:val="000000"/>
                <w:szCs w:val="21"/>
              </w:rPr>
            </w:pPr>
            <w:r>
              <w:rPr>
                <w:rFonts w:hint="eastAsia" w:ascii="宋体" w:hAnsi="宋体"/>
                <w:color w:val="000000"/>
                <w:szCs w:val="21"/>
              </w:rPr>
              <w:t>20.1.2地点：通过“政采云”平台在线提交。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9</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20.2</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投标文件解密</w:t>
            </w:r>
          </w:p>
        </w:tc>
        <w:tc>
          <w:tcPr>
            <w:tcW w:w="6946" w:type="dxa"/>
            <w:vAlign w:val="center"/>
          </w:tcPr>
          <w:p>
            <w:pPr>
              <w:snapToGrid w:val="0"/>
              <w:spacing w:line="380" w:lineRule="exact"/>
              <w:rPr>
                <w:rFonts w:hint="eastAsia" w:ascii="宋体" w:hAnsi="宋体"/>
                <w:color w:val="000000"/>
                <w:szCs w:val="21"/>
              </w:rPr>
            </w:pPr>
            <w:r>
              <w:rPr>
                <w:rFonts w:hint="eastAsia" w:ascii="宋体" w:hAnsi="宋体"/>
                <w:color w:val="000000"/>
                <w:szCs w:val="21"/>
              </w:rPr>
              <w:t>投标</w:t>
            </w:r>
            <w:r>
              <w:rPr>
                <w:rFonts w:ascii="宋体" w:hAnsi="宋体"/>
                <w:color w:val="000000"/>
                <w:szCs w:val="21"/>
              </w:rPr>
              <w:t>文件提交截止时间后，采购代理机构开启解密</w:t>
            </w:r>
            <w:r>
              <w:rPr>
                <w:rFonts w:hint="eastAsia" w:ascii="宋体" w:hAnsi="宋体"/>
                <w:color w:val="000000"/>
                <w:szCs w:val="21"/>
              </w:rPr>
              <w:t>投标</w:t>
            </w:r>
            <w:r>
              <w:rPr>
                <w:rFonts w:ascii="宋体" w:hAnsi="宋体"/>
                <w:color w:val="000000"/>
                <w:szCs w:val="21"/>
              </w:rPr>
              <w:t>文件操作，在“政采云”平台向各</w:t>
            </w:r>
            <w:r>
              <w:rPr>
                <w:rFonts w:hint="eastAsia" w:ascii="宋体" w:hAnsi="宋体"/>
                <w:color w:val="000000"/>
                <w:szCs w:val="21"/>
              </w:rPr>
              <w:t>供应商</w:t>
            </w:r>
            <w:r>
              <w:rPr>
                <w:rFonts w:ascii="宋体" w:hAnsi="宋体"/>
                <w:color w:val="000000"/>
                <w:szCs w:val="21"/>
              </w:rPr>
              <w:t>发出电子加密</w:t>
            </w:r>
            <w:r>
              <w:rPr>
                <w:rFonts w:hint="eastAsia" w:ascii="宋体" w:hAnsi="宋体"/>
                <w:color w:val="000000"/>
                <w:szCs w:val="21"/>
              </w:rPr>
              <w:t>投标文件</w:t>
            </w:r>
            <w:r>
              <w:rPr>
                <w:rFonts w:ascii="宋体" w:hAnsi="宋体"/>
                <w:color w:val="000000"/>
                <w:szCs w:val="21"/>
              </w:rPr>
              <w:t>解密通知，</w:t>
            </w:r>
            <w:r>
              <w:rPr>
                <w:rFonts w:hint="eastAsia" w:ascii="宋体" w:hAnsi="宋体"/>
                <w:bCs/>
                <w:color w:val="000000"/>
              </w:rPr>
              <w:t>截止时间</w:t>
            </w:r>
            <w:r>
              <w:rPr>
                <w:rFonts w:hint="eastAsia" w:ascii="宋体" w:hAnsi="宋体"/>
                <w:bCs/>
                <w:color w:val="000000"/>
                <w:szCs w:val="21"/>
              </w:rPr>
              <w:t>后30分钟内（</w:t>
            </w:r>
            <w:r>
              <w:rPr>
                <w:rFonts w:hint="eastAsia" w:ascii="宋体" w:hAnsi="宋体"/>
                <w:color w:val="000000"/>
                <w:szCs w:val="21"/>
              </w:rPr>
              <w:t>2023年1</w:t>
            </w:r>
            <w:r>
              <w:rPr>
                <w:rFonts w:hint="eastAsia" w:ascii="宋体" w:hAnsi="宋体"/>
                <w:color w:val="000000"/>
                <w:szCs w:val="21"/>
                <w:lang w:val="en-US" w:eastAsia="zh-CN"/>
              </w:rPr>
              <w:t>2</w:t>
            </w:r>
            <w:r>
              <w:rPr>
                <w:rFonts w:hint="eastAsia" w:ascii="宋体" w:hAnsi="宋体"/>
                <w:color w:val="000000"/>
                <w:szCs w:val="21"/>
              </w:rPr>
              <w:t>月</w:t>
            </w:r>
            <w:r>
              <w:rPr>
                <w:rFonts w:hint="eastAsia" w:ascii="宋体" w:hAnsi="宋体"/>
                <w:color w:val="000000"/>
                <w:szCs w:val="21"/>
                <w:lang w:val="en-US" w:eastAsia="zh-CN"/>
              </w:rPr>
              <w:t>22</w:t>
            </w:r>
            <w:r>
              <w:rPr>
                <w:rFonts w:hint="eastAsia" w:ascii="宋体" w:hAnsi="宋体"/>
                <w:color w:val="000000"/>
                <w:szCs w:val="21"/>
              </w:rPr>
              <w:t xml:space="preserve"> 日</w:t>
            </w:r>
            <w:r>
              <w:rPr>
                <w:rFonts w:hint="eastAsia" w:ascii="宋体" w:hAnsi="宋体"/>
                <w:bCs/>
                <w:color w:val="000000"/>
                <w:szCs w:val="21"/>
              </w:rPr>
              <w:t>上午</w:t>
            </w:r>
            <w:r>
              <w:rPr>
                <w:rFonts w:hint="eastAsia" w:ascii="宋体" w:hAnsi="宋体"/>
                <w:bCs/>
                <w:color w:val="000000"/>
                <w:szCs w:val="21"/>
                <w:lang w:val="en-US" w:eastAsia="zh-CN"/>
              </w:rPr>
              <w:t>10</w:t>
            </w:r>
            <w:r>
              <w:rPr>
                <w:rFonts w:hint="eastAsia" w:ascii="宋体" w:hAnsi="宋体"/>
                <w:bCs/>
                <w:color w:val="000000"/>
                <w:szCs w:val="21"/>
              </w:rPr>
              <w:t>时30至</w:t>
            </w:r>
            <w:r>
              <w:rPr>
                <w:rFonts w:hint="eastAsia" w:ascii="宋体" w:hAnsi="宋体"/>
                <w:bCs/>
                <w:color w:val="000000"/>
                <w:szCs w:val="21"/>
                <w:lang w:val="en-US" w:eastAsia="zh-CN"/>
              </w:rPr>
              <w:t>11</w:t>
            </w:r>
            <w:r>
              <w:rPr>
                <w:rFonts w:hint="eastAsia" w:ascii="宋体" w:hAnsi="宋体"/>
                <w:bCs/>
                <w:color w:val="000000"/>
                <w:szCs w:val="21"/>
              </w:rPr>
              <w:t>时00分)，投标人登录“政采云”平台，通过“项目采购-开标评标”功能解密电子投标文件。若投标人在上述规定时间内无法解密或解密失败，可以以电子备份投标文件作为依据</w:t>
            </w:r>
            <w:r>
              <w:rPr>
                <w:rFonts w:hint="eastAsia" w:ascii="宋体" w:hAnsi="宋体"/>
                <w:b/>
                <w:bCs/>
                <w:color w:val="000000"/>
              </w:rPr>
              <w:t>【</w:t>
            </w:r>
            <w:r>
              <w:rPr>
                <w:rFonts w:hint="eastAsia" w:ascii="宋体" w:hAnsi="宋体"/>
                <w:b/>
                <w:bCs/>
                <w:color w:val="000000"/>
                <w:szCs w:val="21"/>
              </w:rPr>
              <w:t>在接到无法解密或解密失败的系统通知后，投标人可根据自身实际情况按通知要求的时间到达桂林市公共资源交易中心</w:t>
            </w:r>
            <w:r>
              <w:rPr>
                <w:rFonts w:hint="eastAsia" w:ascii="宋体" w:hAnsi="宋体"/>
                <w:b/>
                <w:bCs/>
                <w:color w:val="000000"/>
                <w:szCs w:val="21"/>
                <w:u w:val="single"/>
              </w:rPr>
              <w:t xml:space="preserve"> </w:t>
            </w:r>
            <w:r>
              <w:rPr>
                <w:rFonts w:hint="eastAsia" w:ascii="宋体" w:hAnsi="宋体"/>
                <w:b/>
                <w:bCs/>
                <w:color w:val="000000"/>
                <w:szCs w:val="21"/>
                <w:u w:val="single"/>
                <w:lang w:val="en-US" w:eastAsia="zh-CN"/>
              </w:rPr>
              <w:t>7</w:t>
            </w:r>
            <w:r>
              <w:rPr>
                <w:rFonts w:hint="eastAsia" w:ascii="宋体" w:hAnsi="宋体"/>
                <w:b/>
                <w:bCs/>
                <w:color w:val="000000"/>
                <w:szCs w:val="21"/>
                <w:u w:val="single"/>
              </w:rPr>
              <w:t>号开标室</w:t>
            </w:r>
            <w:r>
              <w:rPr>
                <w:rFonts w:hint="eastAsia" w:ascii="宋体" w:hAnsi="宋体"/>
                <w:b/>
                <w:color w:val="000000"/>
                <w:szCs w:val="21"/>
              </w:rPr>
              <w:t>（广西桂林市临桂区西城中路69号创业大厦西辅楼4楼北区）</w:t>
            </w:r>
            <w:r>
              <w:rPr>
                <w:rFonts w:hint="eastAsia" w:ascii="宋体" w:hAnsi="宋体"/>
                <w:b/>
                <w:bCs/>
                <w:color w:val="000000"/>
                <w:szCs w:val="21"/>
              </w:rPr>
              <w:t>现场提交电子备份投标文件或以电子邮件（以通知时所告知的电子邮箱地址为准）的形式提交电子备份投标文件</w:t>
            </w:r>
            <w:r>
              <w:rPr>
                <w:rFonts w:hint="eastAsia" w:ascii="宋体" w:hAnsi="宋体"/>
                <w:b/>
                <w:bCs/>
                <w:color w:val="000000"/>
              </w:rPr>
              <w:t>】</w:t>
            </w:r>
            <w:r>
              <w:rPr>
                <w:rFonts w:hint="eastAsia" w:ascii="宋体" w:hAnsi="宋体"/>
                <w:bCs/>
                <w:color w:val="000000"/>
                <w:szCs w:val="21"/>
              </w:rPr>
              <w:t>。若投标人在规定时间内无法解密或解密失败且未提供电子备份投标文件的(包含提供的电子备份文件无效或无法解密的情况)，</w:t>
            </w:r>
            <w:r>
              <w:rPr>
                <w:rFonts w:hint="eastAsia" w:ascii="宋体" w:hAnsi="宋体"/>
                <w:color w:val="000000"/>
              </w:rPr>
              <w:t>视为投标人放弃投标。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10</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21.1</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开标时间及地点</w:t>
            </w:r>
          </w:p>
        </w:tc>
        <w:tc>
          <w:tcPr>
            <w:tcW w:w="6946" w:type="dxa"/>
            <w:vAlign w:val="top"/>
          </w:tcPr>
          <w:p>
            <w:pPr>
              <w:spacing w:line="380" w:lineRule="exact"/>
              <w:rPr>
                <w:rFonts w:hint="eastAsia" w:ascii="宋体" w:hAnsi="宋体"/>
                <w:color w:val="000000"/>
                <w:szCs w:val="21"/>
              </w:rPr>
            </w:pPr>
            <w:r>
              <w:rPr>
                <w:rFonts w:hint="eastAsia" w:ascii="宋体" w:hAnsi="宋体"/>
                <w:color w:val="000000"/>
                <w:szCs w:val="21"/>
              </w:rPr>
              <w:t>开标时间：2023年1</w:t>
            </w:r>
            <w:r>
              <w:rPr>
                <w:rFonts w:hint="eastAsia" w:ascii="宋体" w:hAnsi="宋体"/>
                <w:color w:val="000000"/>
                <w:szCs w:val="21"/>
                <w:lang w:val="en-US" w:eastAsia="zh-CN"/>
              </w:rPr>
              <w:t>2</w:t>
            </w:r>
            <w:r>
              <w:rPr>
                <w:rFonts w:hint="eastAsia" w:ascii="宋体" w:hAnsi="宋体"/>
                <w:color w:val="000000"/>
                <w:szCs w:val="21"/>
              </w:rPr>
              <w:t>月</w:t>
            </w:r>
            <w:r>
              <w:rPr>
                <w:rFonts w:hint="eastAsia" w:ascii="宋体" w:hAnsi="宋体"/>
                <w:color w:val="000000"/>
                <w:szCs w:val="21"/>
                <w:lang w:val="en-US" w:eastAsia="zh-CN"/>
              </w:rPr>
              <w:t>22</w:t>
            </w:r>
            <w:r>
              <w:rPr>
                <w:rFonts w:hint="eastAsia" w:ascii="宋体" w:hAnsi="宋体"/>
                <w:color w:val="000000"/>
                <w:szCs w:val="21"/>
              </w:rPr>
              <w:t xml:space="preserve"> 日</w:t>
            </w:r>
            <w:r>
              <w:rPr>
                <w:rFonts w:hint="eastAsia" w:ascii="宋体" w:hAnsi="宋体"/>
                <w:color w:val="000000"/>
                <w:szCs w:val="21"/>
                <w:lang w:val="en-US" w:eastAsia="zh-CN"/>
              </w:rPr>
              <w:t>10</w:t>
            </w:r>
            <w:r>
              <w:rPr>
                <w:rFonts w:hint="eastAsia" w:ascii="宋体" w:hAnsi="宋体"/>
                <w:color w:val="000000"/>
                <w:szCs w:val="21"/>
              </w:rPr>
              <w:t>点30分（北京时间）截标后。</w:t>
            </w:r>
          </w:p>
          <w:p>
            <w:pPr>
              <w:spacing w:line="380" w:lineRule="exact"/>
              <w:rPr>
                <w:rFonts w:hint="eastAsia" w:ascii="宋体" w:hAnsi="宋体"/>
                <w:color w:val="000000"/>
                <w:szCs w:val="21"/>
              </w:rPr>
            </w:pPr>
            <w:r>
              <w:rPr>
                <w:rFonts w:hint="eastAsia" w:ascii="宋体" w:hAnsi="宋体"/>
                <w:color w:val="000000"/>
                <w:szCs w:val="21"/>
              </w:rPr>
              <w:t>开标地点：</w:t>
            </w:r>
            <w:r>
              <w:rPr>
                <w:rFonts w:hint="eastAsia"/>
                <w:color w:val="000000"/>
              </w:rPr>
              <w:t>“政采云”平台远程开标大厅开标，</w:t>
            </w:r>
            <w:r>
              <w:rPr>
                <w:rFonts w:hint="eastAsia" w:ascii="宋体" w:hAnsi="宋体"/>
                <w:color w:val="000000"/>
                <w:szCs w:val="21"/>
              </w:rPr>
              <w:t>通过政采云平台实行在线解密开启。</w:t>
            </w:r>
          </w:p>
          <w:p>
            <w:pPr>
              <w:spacing w:line="380" w:lineRule="exact"/>
              <w:rPr>
                <w:rFonts w:hint="eastAsia" w:ascii="宋体" w:hAnsi="宋体"/>
                <w:color w:val="000000"/>
                <w:szCs w:val="21"/>
              </w:rPr>
            </w:pPr>
            <w:r>
              <w:rPr>
                <w:rFonts w:hint="eastAsia" w:ascii="宋体" w:hAnsi="宋体"/>
                <w:color w:val="000000"/>
                <w:szCs w:val="21"/>
              </w:rPr>
              <w:t>投标人可以由法定代表人（负责人、自然人）或其委托代理人出席开标会议。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11</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24</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评标委员会组成</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评标委员会由采购人代表和有关技术、经济等方面的专家组成，成员人数共</w:t>
            </w:r>
            <w:r>
              <w:rPr>
                <w:rFonts w:hint="eastAsia" w:ascii="宋体" w:hAnsi="宋体"/>
                <w:color w:val="000000"/>
                <w:szCs w:val="21"/>
                <w:u w:val="single"/>
              </w:rPr>
              <w:t xml:space="preserve"> 7 </w:t>
            </w:r>
            <w:r>
              <w:rPr>
                <w:rFonts w:hint="eastAsia" w:ascii="宋体" w:hAnsi="宋体"/>
                <w:color w:val="000000"/>
                <w:szCs w:val="21"/>
              </w:rPr>
              <w:t>人，其中采购人代表</w:t>
            </w:r>
            <w:r>
              <w:rPr>
                <w:rFonts w:hint="eastAsia" w:ascii="宋体" w:hAnsi="宋体"/>
                <w:color w:val="000000"/>
                <w:szCs w:val="21"/>
                <w:u w:val="single"/>
              </w:rPr>
              <w:t>2</w:t>
            </w:r>
            <w:r>
              <w:rPr>
                <w:rFonts w:ascii="宋体" w:hAnsi="宋体"/>
                <w:color w:val="000000"/>
                <w:szCs w:val="21"/>
                <w:u w:val="single"/>
              </w:rPr>
              <w:t xml:space="preserve"> </w:t>
            </w:r>
            <w:r>
              <w:rPr>
                <w:rFonts w:hint="eastAsia" w:ascii="宋体" w:hAnsi="宋体"/>
                <w:color w:val="000000"/>
                <w:szCs w:val="21"/>
              </w:rPr>
              <w:t>人，技术、经济等专家</w:t>
            </w:r>
            <w:r>
              <w:rPr>
                <w:rFonts w:ascii="宋体" w:hAnsi="宋体"/>
                <w:color w:val="000000"/>
                <w:szCs w:val="21"/>
                <w:u w:val="single"/>
              </w:rPr>
              <w:t xml:space="preserve"> </w:t>
            </w:r>
            <w:r>
              <w:rPr>
                <w:rFonts w:hint="eastAsia" w:ascii="宋体" w:hAnsi="宋体"/>
                <w:color w:val="000000"/>
                <w:szCs w:val="21"/>
                <w:u w:val="single"/>
              </w:rPr>
              <w:t xml:space="preserve">5 </w:t>
            </w:r>
            <w:r>
              <w:rPr>
                <w:rFonts w:hint="eastAsia" w:ascii="宋体" w:hAnsi="宋体"/>
                <w:color w:val="000000"/>
                <w:szCs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12</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25.1</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评标办法</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综合评分法，具体评标内容及标准详见第四章。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13</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32</w:t>
            </w:r>
          </w:p>
        </w:tc>
        <w:tc>
          <w:tcPr>
            <w:tcW w:w="1559" w:type="dxa"/>
            <w:vAlign w:val="center"/>
          </w:tcPr>
          <w:p>
            <w:pPr>
              <w:tabs>
                <w:tab w:val="left" w:pos="1140"/>
              </w:tabs>
              <w:spacing w:line="360" w:lineRule="exact"/>
              <w:jc w:val="center"/>
              <w:rPr>
                <w:rFonts w:hint="eastAsia" w:ascii="宋体" w:hAnsi="宋体"/>
                <w:color w:val="000000"/>
                <w:szCs w:val="21"/>
              </w:rPr>
            </w:pPr>
            <w:r>
              <w:rPr>
                <w:rFonts w:hint="eastAsia" w:ascii="宋体" w:hAnsi="宋体"/>
                <w:color w:val="000000"/>
                <w:szCs w:val="21"/>
              </w:rPr>
              <w:t>信用查询</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根据《关于做好政府采购有关信用主体标识码登记及在政府采购活动中查询使用信用记录有关问题的通知》桂财采〔2016〕37号的通知，由采购代理机构对第一中标候选供应商进行信用查询：</w:t>
            </w:r>
          </w:p>
          <w:p>
            <w:pPr>
              <w:spacing w:line="380" w:lineRule="exact"/>
              <w:rPr>
                <w:rFonts w:hint="eastAsia" w:ascii="宋体" w:hAnsi="宋体"/>
                <w:color w:val="000000"/>
                <w:szCs w:val="21"/>
              </w:rPr>
            </w:pPr>
            <w:r>
              <w:rPr>
                <w:rFonts w:hint="eastAsia" w:ascii="宋体" w:hAnsi="宋体"/>
                <w:color w:val="000000"/>
                <w:szCs w:val="21"/>
              </w:rPr>
              <w:t>(1)查询渠道：“信用中国”网站(www.creditchina.gov.cn)、中国政府采购网(www.ccgp.gov.cn)等；</w:t>
            </w:r>
          </w:p>
          <w:p>
            <w:pPr>
              <w:spacing w:line="380" w:lineRule="exact"/>
              <w:rPr>
                <w:rFonts w:hint="eastAsia" w:ascii="宋体" w:hAnsi="宋体"/>
                <w:color w:val="000000"/>
                <w:szCs w:val="21"/>
              </w:rPr>
            </w:pPr>
            <w:r>
              <w:rPr>
                <w:rFonts w:hint="eastAsia" w:ascii="宋体" w:hAnsi="宋体"/>
                <w:color w:val="000000"/>
                <w:szCs w:val="21"/>
              </w:rPr>
              <w:t>(2)查询截止时间：中标通知书发出前；</w:t>
            </w:r>
          </w:p>
          <w:p>
            <w:pPr>
              <w:spacing w:line="380" w:lineRule="exact"/>
              <w:rPr>
                <w:rFonts w:hint="eastAsia" w:ascii="宋体" w:hAnsi="宋体"/>
                <w:color w:val="000000"/>
                <w:szCs w:val="21"/>
              </w:rPr>
            </w:pPr>
            <w:r>
              <w:rPr>
                <w:rFonts w:hint="eastAsia" w:ascii="宋体" w:hAnsi="宋体"/>
                <w:color w:val="000000"/>
                <w:szCs w:val="21"/>
              </w:rPr>
              <w:t>(3)信用信息查询记录和证据留存方式：在查询网站中直接打印查询记录，打印材料作为采购活动资料保存；</w:t>
            </w:r>
          </w:p>
          <w:p>
            <w:pPr>
              <w:pStyle w:val="329"/>
              <w:spacing w:line="380" w:lineRule="exact"/>
              <w:rPr>
                <w:rFonts w:hint="eastAsia" w:hAnsi="宋体"/>
                <w:color w:val="000000"/>
                <w:szCs w:val="21"/>
              </w:rPr>
            </w:pPr>
            <w:r>
              <w:rPr>
                <w:rFonts w:hint="eastAsia" w:hAnsi="宋体"/>
                <w:color w:val="000000"/>
                <w:szCs w:val="21"/>
              </w:rPr>
              <w:t>(4)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14</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33</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中标公告及中标通知书</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w:t>
            </w:r>
            <w:r>
              <w:rPr>
                <w:rFonts w:ascii="宋体" w:hAnsi="宋体"/>
                <w:color w:val="000000"/>
                <w:szCs w:val="21"/>
              </w:rPr>
              <w:t>中标公告期限为1个工作日</w:t>
            </w:r>
            <w:r>
              <w:rPr>
                <w:rFonts w:hint="eastAsia" w:ascii="宋体" w:hAnsi="宋体"/>
                <w:color w:val="000000"/>
                <w:szCs w:val="21"/>
              </w:rPr>
              <w:t>。</w:t>
            </w:r>
          </w:p>
          <w:p>
            <w:pPr>
              <w:spacing w:line="380" w:lineRule="exact"/>
              <w:rPr>
                <w:rFonts w:hint="eastAsia" w:ascii="宋体" w:hAnsi="宋体"/>
                <w:color w:val="000000"/>
                <w:szCs w:val="21"/>
              </w:rPr>
            </w:pPr>
            <w:r>
              <w:rPr>
                <w:rFonts w:hint="eastAsia" w:ascii="宋体" w:hAnsi="宋体"/>
                <w:color w:val="000000"/>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pPr>
              <w:spacing w:line="380" w:lineRule="exact"/>
              <w:rPr>
                <w:rFonts w:hint="eastAsia" w:ascii="宋体" w:hAnsi="宋体"/>
                <w:color w:val="000000"/>
                <w:szCs w:val="21"/>
              </w:rPr>
            </w:pPr>
            <w:r>
              <w:rPr>
                <w:rFonts w:hint="eastAsia" w:ascii="宋体" w:hAnsi="宋体"/>
                <w:color w:val="000000"/>
                <w:szCs w:val="21"/>
              </w:rPr>
              <w:t>33.3</w:t>
            </w:r>
            <w:r>
              <w:rPr>
                <w:rFonts w:ascii="宋体" w:hAnsi="宋体"/>
                <w:color w:val="000000"/>
                <w:szCs w:val="21"/>
              </w:rPr>
              <w:t>中标公告</w:t>
            </w:r>
            <w:r>
              <w:rPr>
                <w:rFonts w:hint="eastAsia" w:ascii="宋体" w:hAnsi="宋体"/>
                <w:color w:val="000000"/>
                <w:szCs w:val="21"/>
              </w:rPr>
              <w:t>发布同时，采购代理机构向中标供应商发出中标通知书，中标供应商应自接到通知之日起七个工作日内，办理中标通知书领取手续。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15</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34.1</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履约保证金</w:t>
            </w:r>
          </w:p>
        </w:tc>
        <w:tc>
          <w:tcPr>
            <w:tcW w:w="6946" w:type="dxa"/>
            <w:vAlign w:val="center"/>
          </w:tcPr>
          <w:p>
            <w:pPr>
              <w:pStyle w:val="102"/>
              <w:spacing w:line="380" w:lineRule="exact"/>
              <w:ind w:left="6" w:leftChars="3"/>
              <w:rPr>
                <w:rFonts w:hint="eastAsia" w:hAnsi="宋体"/>
                <w:color w:val="000000"/>
                <w:szCs w:val="21"/>
              </w:rPr>
            </w:pPr>
            <w:r>
              <w:rPr>
                <w:rFonts w:hint="eastAsia" w:hAnsi="宋体"/>
                <w:color w:val="000000"/>
                <w:szCs w:val="21"/>
              </w:rPr>
              <w:t>履约保证金：根据《广西壮族自治区财政厅关于进一步发挥政府采购政策功能促进企业发展的通知》（桂财采〔2022〕30号）规定，大型企业按成交金额的5%收取履约保证金；中小企业按成交金额的2%收取履约保证金；微型企业不收取履约保证金。</w:t>
            </w:r>
            <w:r>
              <w:rPr>
                <w:rFonts w:hint="eastAsia" w:hAnsi="宋体"/>
                <w:color w:val="000000"/>
                <w:kern w:val="0"/>
                <w:szCs w:val="21"/>
              </w:rPr>
              <w:t>成交供应商在与采购人签订合同前将履约保证金以支票、汇票、本票或者金融机构、担保机构出具的保函等非现金形式提交至采购人。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16</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35.1</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签订合同时间</w:t>
            </w:r>
          </w:p>
        </w:tc>
        <w:tc>
          <w:tcPr>
            <w:tcW w:w="6946" w:type="dxa"/>
            <w:vAlign w:val="center"/>
          </w:tcPr>
          <w:p>
            <w:pPr>
              <w:spacing w:line="380" w:lineRule="exact"/>
              <w:rPr>
                <w:rFonts w:hint="eastAsia" w:hAnsi="宋体"/>
                <w:color w:val="000000"/>
                <w:szCs w:val="21"/>
              </w:rPr>
            </w:pPr>
            <w:r>
              <w:rPr>
                <w:rFonts w:hint="eastAsia" w:hAnsi="宋体"/>
                <w:color w:val="000000"/>
                <w:szCs w:val="21"/>
              </w:rPr>
              <w:t>中标通知书发出之日起二十五日内</w:t>
            </w:r>
            <w:r>
              <w:rPr>
                <w:rFonts w:hint="eastAsia" w:ascii="宋体" w:hAnsi="宋体"/>
                <w:color w:val="000000"/>
                <w:szCs w:val="21"/>
              </w:rPr>
              <w:t>。中标供应商领取中标通知书后，应按规定与采购人签订合同。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4"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17</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35.3</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合同备案存档</w:t>
            </w:r>
          </w:p>
        </w:tc>
        <w:tc>
          <w:tcPr>
            <w:tcW w:w="6946" w:type="dxa"/>
            <w:vAlign w:val="center"/>
          </w:tcPr>
          <w:p>
            <w:pPr>
              <w:spacing w:line="380" w:lineRule="exact"/>
              <w:rPr>
                <w:rFonts w:hint="eastAsia" w:ascii="宋体" w:hAnsi="宋体"/>
                <w:color w:val="000000"/>
              </w:rPr>
            </w:pPr>
            <w:r>
              <w:rPr>
                <w:rFonts w:hint="eastAsia" w:ascii="宋体" w:hAnsi="宋体"/>
                <w:color w:val="000000"/>
              </w:rPr>
              <w:t>政府采购合同双方自签订之日起1个工作日内将合同原件壹份交采购代理机构。采购代理机构将政府采购合同在省级以上人民政府财政部门指定媒体上公告。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18</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36.1</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招标代理服务费</w:t>
            </w:r>
          </w:p>
        </w:tc>
        <w:tc>
          <w:tcPr>
            <w:tcW w:w="6946" w:type="dxa"/>
            <w:vAlign w:val="center"/>
          </w:tcPr>
          <w:p>
            <w:pPr>
              <w:spacing w:line="380" w:lineRule="exact"/>
              <w:rPr>
                <w:rFonts w:hint="eastAsia" w:hAnsi="宋体"/>
                <w:color w:val="000000"/>
                <w:kern w:val="0"/>
                <w:szCs w:val="21"/>
              </w:rPr>
            </w:pPr>
            <w:r>
              <w:rPr>
                <w:rFonts w:hint="eastAsia" w:hAnsi="宋体"/>
                <w:color w:val="000000"/>
                <w:kern w:val="0"/>
                <w:szCs w:val="21"/>
              </w:rPr>
              <w:t>领取中标通知书前，中标人向广西昌利项目管理有限公司一次付清招标代理服务费，具体收费标准参考计价格[2002]1980号《招标代理服务收费管理暂行办法》服务类收费标准。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19</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38</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解释权</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本招标文件是根据《中华人民共和国政府采购法》、《中华人民共和国政府采购法实施条例》及</w:t>
            </w:r>
            <w:r>
              <w:rPr>
                <w:rFonts w:ascii="宋体" w:hAnsi="宋体"/>
                <w:bCs/>
                <w:color w:val="000000"/>
                <w:szCs w:val="21"/>
              </w:rPr>
              <w:t>财政部令第87号</w:t>
            </w:r>
            <w:r>
              <w:rPr>
                <w:rFonts w:ascii="宋体" w:hAnsi="宋体"/>
                <w:color w:val="000000"/>
                <w:szCs w:val="21"/>
              </w:rPr>
              <w:t>《政府采购货物和服务招标投标管理办法》</w:t>
            </w:r>
            <w:r>
              <w:rPr>
                <w:rFonts w:hint="eastAsia" w:ascii="宋体" w:hAnsi="宋体"/>
                <w:color w:val="000000"/>
                <w:szCs w:val="21"/>
              </w:rPr>
              <w:t>和政府采购管理有关规定编制，本招标文件的解释权属于采购代理机构。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644"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20</w:t>
            </w:r>
          </w:p>
        </w:tc>
        <w:tc>
          <w:tcPr>
            <w:tcW w:w="992"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39</w:t>
            </w:r>
          </w:p>
        </w:tc>
        <w:tc>
          <w:tcPr>
            <w:tcW w:w="1559" w:type="dxa"/>
            <w:vAlign w:val="center"/>
          </w:tcPr>
          <w:p>
            <w:pPr>
              <w:spacing w:line="360" w:lineRule="exact"/>
              <w:jc w:val="center"/>
              <w:rPr>
                <w:rFonts w:hint="eastAsia" w:ascii="宋体" w:hAnsi="宋体"/>
                <w:color w:val="000000"/>
                <w:szCs w:val="21"/>
              </w:rPr>
            </w:pPr>
            <w:r>
              <w:rPr>
                <w:rFonts w:hint="eastAsia" w:ascii="宋体" w:hAnsi="宋体"/>
                <w:color w:val="000000"/>
                <w:szCs w:val="21"/>
              </w:rPr>
              <w:t>监督管理机构</w:t>
            </w:r>
          </w:p>
        </w:tc>
        <w:tc>
          <w:tcPr>
            <w:tcW w:w="6946" w:type="dxa"/>
            <w:vAlign w:val="center"/>
          </w:tcPr>
          <w:p>
            <w:pPr>
              <w:spacing w:line="380" w:lineRule="exact"/>
              <w:rPr>
                <w:rFonts w:hint="eastAsia" w:ascii="宋体" w:hAnsi="宋体"/>
                <w:color w:val="000000"/>
                <w:szCs w:val="21"/>
              </w:rPr>
            </w:pPr>
            <w:r>
              <w:rPr>
                <w:rFonts w:hint="eastAsia" w:ascii="宋体" w:hAnsi="宋体"/>
                <w:color w:val="000000"/>
                <w:szCs w:val="21"/>
              </w:rPr>
              <w:t>桂林市财政局     电话：0773-2862142</w:t>
            </w:r>
          </w:p>
        </w:tc>
      </w:tr>
    </w:tbl>
    <w:p>
      <w:pPr>
        <w:spacing w:line="400" w:lineRule="exact"/>
        <w:jc w:val="center"/>
        <w:rPr>
          <w:rFonts w:hint="eastAsia" w:ascii="宋体" w:hAnsi="宋体"/>
          <w:b/>
          <w:color w:val="000000"/>
          <w:sz w:val="28"/>
          <w:szCs w:val="28"/>
        </w:rPr>
      </w:pPr>
    </w:p>
    <w:p>
      <w:pPr>
        <w:pStyle w:val="69"/>
        <w:tabs>
          <w:tab w:val="clear" w:pos="4153"/>
          <w:tab w:val="clear" w:pos="8306"/>
        </w:tabs>
        <w:rPr>
          <w:rFonts w:hint="eastAsia" w:ascii="宋体" w:hAnsi="宋体"/>
          <w:b/>
          <w:color w:val="000000"/>
          <w:sz w:val="28"/>
          <w:szCs w:val="28"/>
        </w:rPr>
      </w:pPr>
    </w:p>
    <w:p>
      <w:pPr>
        <w:pStyle w:val="69"/>
        <w:tabs>
          <w:tab w:val="clear" w:pos="4153"/>
          <w:tab w:val="clear" w:pos="8306"/>
        </w:tabs>
        <w:rPr>
          <w:rFonts w:hint="eastAsia" w:ascii="宋体" w:hAnsi="宋体"/>
          <w:b/>
          <w:color w:val="000000"/>
          <w:sz w:val="28"/>
          <w:szCs w:val="28"/>
        </w:rPr>
      </w:pPr>
    </w:p>
    <w:p>
      <w:pPr>
        <w:pStyle w:val="69"/>
        <w:tabs>
          <w:tab w:val="clear" w:pos="4153"/>
          <w:tab w:val="clear" w:pos="8306"/>
        </w:tabs>
        <w:rPr>
          <w:rFonts w:hint="eastAsia" w:ascii="宋体" w:hAnsi="宋体"/>
          <w:b/>
          <w:color w:val="000000"/>
          <w:sz w:val="28"/>
          <w:szCs w:val="28"/>
        </w:rPr>
      </w:pPr>
    </w:p>
    <w:p>
      <w:pPr>
        <w:pStyle w:val="69"/>
        <w:tabs>
          <w:tab w:val="clear" w:pos="4153"/>
          <w:tab w:val="clear" w:pos="8306"/>
        </w:tabs>
        <w:rPr>
          <w:rFonts w:hint="eastAsia" w:ascii="宋体" w:hAnsi="宋体"/>
          <w:b/>
          <w:color w:val="000000"/>
          <w:sz w:val="28"/>
          <w:szCs w:val="28"/>
        </w:rPr>
      </w:pPr>
    </w:p>
    <w:p>
      <w:pPr>
        <w:pStyle w:val="69"/>
        <w:tabs>
          <w:tab w:val="clear" w:pos="4153"/>
          <w:tab w:val="clear" w:pos="8306"/>
        </w:tabs>
        <w:rPr>
          <w:rFonts w:hint="eastAsia" w:ascii="宋体" w:hAnsi="宋体"/>
          <w:b/>
          <w:color w:val="000000"/>
          <w:sz w:val="28"/>
          <w:szCs w:val="28"/>
        </w:rPr>
      </w:pPr>
    </w:p>
    <w:p>
      <w:pPr>
        <w:pStyle w:val="69"/>
        <w:tabs>
          <w:tab w:val="clear" w:pos="4153"/>
          <w:tab w:val="clear" w:pos="8306"/>
        </w:tabs>
        <w:rPr>
          <w:rFonts w:hint="eastAsia" w:ascii="宋体" w:hAnsi="宋体"/>
          <w:b/>
          <w:color w:val="000000"/>
          <w:sz w:val="28"/>
          <w:szCs w:val="28"/>
        </w:rPr>
      </w:pPr>
    </w:p>
    <w:p>
      <w:pPr>
        <w:spacing w:line="390" w:lineRule="exact"/>
        <w:rPr>
          <w:rFonts w:hint="eastAsia" w:ascii="宋体" w:hAnsi="宋体"/>
          <w:b/>
          <w:color w:val="000000"/>
          <w:sz w:val="28"/>
          <w:szCs w:val="28"/>
        </w:rPr>
      </w:pPr>
    </w:p>
    <w:p>
      <w:pPr>
        <w:spacing w:line="390" w:lineRule="exact"/>
        <w:jc w:val="center"/>
        <w:rPr>
          <w:rFonts w:hint="eastAsia" w:ascii="宋体" w:hAnsi="宋体"/>
          <w:b/>
          <w:color w:val="000000"/>
          <w:sz w:val="28"/>
          <w:szCs w:val="28"/>
        </w:rPr>
      </w:pPr>
      <w:r>
        <w:rPr>
          <w:rFonts w:hint="eastAsia" w:ascii="宋体" w:hAnsi="宋体"/>
          <w:b/>
          <w:color w:val="000000"/>
          <w:sz w:val="28"/>
          <w:szCs w:val="28"/>
        </w:rPr>
        <w:t>一、投标人须知</w:t>
      </w:r>
    </w:p>
    <w:p>
      <w:pPr>
        <w:spacing w:line="390" w:lineRule="exact"/>
        <w:ind w:firstLine="413" w:firstLineChars="196"/>
        <w:rPr>
          <w:rFonts w:hint="eastAsia" w:ascii="宋体" w:hAnsi="宋体"/>
          <w:b/>
          <w:color w:val="000000"/>
          <w:szCs w:val="21"/>
        </w:rPr>
      </w:pPr>
      <w:r>
        <w:rPr>
          <w:rFonts w:hint="eastAsia" w:ascii="宋体" w:hAnsi="宋体"/>
          <w:b/>
          <w:color w:val="000000"/>
          <w:szCs w:val="21"/>
        </w:rPr>
        <w:t>1. 项目名称及项目编号</w:t>
      </w:r>
    </w:p>
    <w:p>
      <w:pPr>
        <w:spacing w:line="390" w:lineRule="exact"/>
        <w:ind w:firstLine="420" w:firstLineChars="200"/>
        <w:rPr>
          <w:rFonts w:hint="eastAsia" w:ascii="宋体" w:hAnsi="宋体"/>
          <w:color w:val="000000"/>
          <w:szCs w:val="21"/>
        </w:rPr>
      </w:pPr>
      <w:r>
        <w:rPr>
          <w:rFonts w:hint="eastAsia" w:ascii="宋体" w:hAnsi="宋体"/>
          <w:color w:val="000000"/>
          <w:szCs w:val="21"/>
        </w:rPr>
        <w:t>项目名称：智慧审判系统升级改造项目</w:t>
      </w:r>
      <w:r>
        <w:rPr>
          <w:rFonts w:hint="eastAsia" w:ascii="宋体" w:hAnsi="宋体"/>
          <w:bCs/>
          <w:color w:val="000000"/>
          <w:szCs w:val="21"/>
        </w:rPr>
        <w:t xml:space="preserve"> </w:t>
      </w:r>
    </w:p>
    <w:p>
      <w:pPr>
        <w:spacing w:line="390" w:lineRule="exact"/>
        <w:ind w:firstLine="411" w:firstLineChars="196"/>
        <w:rPr>
          <w:rFonts w:hint="eastAsia" w:ascii="宋体" w:hAnsi="宋体"/>
          <w:color w:val="000000"/>
          <w:szCs w:val="21"/>
        </w:rPr>
      </w:pPr>
      <w:r>
        <w:rPr>
          <w:rFonts w:hint="eastAsia" w:ascii="宋体" w:hAnsi="宋体"/>
          <w:color w:val="000000"/>
          <w:szCs w:val="21"/>
        </w:rPr>
        <w:t xml:space="preserve">项目编号：GLZC2023-G3-990629-GXCL </w:t>
      </w:r>
    </w:p>
    <w:p>
      <w:pPr>
        <w:spacing w:line="390" w:lineRule="exact"/>
        <w:ind w:firstLine="411" w:firstLineChars="196"/>
        <w:rPr>
          <w:rFonts w:hint="eastAsia" w:ascii="宋体" w:hAnsi="宋体"/>
          <w:bCs/>
          <w:color w:val="000000"/>
          <w:szCs w:val="21"/>
        </w:rPr>
      </w:pPr>
      <w:r>
        <w:rPr>
          <w:rFonts w:hint="eastAsia" w:ascii="宋体" w:hAnsi="宋体"/>
          <w:bCs/>
          <w:color w:val="000000"/>
          <w:szCs w:val="21"/>
        </w:rPr>
        <w:t xml:space="preserve"> </w:t>
      </w:r>
      <w:r>
        <w:rPr>
          <w:rFonts w:hint="eastAsia" w:ascii="宋体" w:hAnsi="宋体"/>
          <w:b/>
          <w:color w:val="000000"/>
          <w:szCs w:val="21"/>
        </w:rPr>
        <w:t>2. 适应范围</w:t>
      </w:r>
    </w:p>
    <w:p>
      <w:pPr>
        <w:spacing w:line="390" w:lineRule="exact"/>
        <w:ind w:firstLine="420" w:firstLineChars="200"/>
        <w:rPr>
          <w:rFonts w:hint="eastAsia" w:ascii="宋体" w:hAnsi="宋体"/>
          <w:color w:val="000000"/>
          <w:szCs w:val="21"/>
        </w:rPr>
      </w:pPr>
      <w:r>
        <w:rPr>
          <w:rFonts w:hint="eastAsia" w:ascii="宋体" w:hAnsi="宋体"/>
          <w:color w:val="000000"/>
          <w:szCs w:val="21"/>
        </w:rPr>
        <w:t>本招标文件适用本招标采购项目的招标、投标、评标、合同履约、验收、付款等行为（法律、法规另有规定的，从其规定）。</w:t>
      </w:r>
    </w:p>
    <w:p>
      <w:pPr>
        <w:spacing w:line="390" w:lineRule="exact"/>
        <w:ind w:firstLine="435"/>
        <w:rPr>
          <w:rFonts w:hint="eastAsia" w:ascii="宋体" w:hAnsi="宋体"/>
          <w:b/>
          <w:color w:val="000000"/>
          <w:szCs w:val="21"/>
        </w:rPr>
      </w:pPr>
      <w:r>
        <w:rPr>
          <w:rFonts w:hint="eastAsia" w:ascii="宋体" w:hAnsi="宋体"/>
          <w:b/>
          <w:color w:val="000000"/>
          <w:szCs w:val="21"/>
        </w:rPr>
        <w:t>3. 定义</w:t>
      </w:r>
    </w:p>
    <w:p>
      <w:pPr>
        <w:spacing w:line="390" w:lineRule="exact"/>
        <w:ind w:firstLine="435"/>
        <w:rPr>
          <w:rFonts w:hint="eastAsia" w:ascii="宋体" w:hAnsi="宋体"/>
          <w:color w:val="000000"/>
          <w:szCs w:val="21"/>
        </w:rPr>
      </w:pPr>
      <w:r>
        <w:rPr>
          <w:rFonts w:hint="eastAsia" w:ascii="宋体" w:hAnsi="宋体"/>
          <w:color w:val="000000"/>
          <w:szCs w:val="21"/>
        </w:rPr>
        <w:t>3.1“投标人（供应商）”</w:t>
      </w:r>
      <w:r>
        <w:rPr>
          <w:rFonts w:ascii="宋体" w:hAnsi="宋体"/>
          <w:color w:val="000000"/>
          <w:szCs w:val="21"/>
        </w:rPr>
        <w:t>是指</w:t>
      </w:r>
      <w:r>
        <w:rPr>
          <w:rFonts w:hint="eastAsia" w:ascii="宋体" w:hAnsi="宋体"/>
          <w:color w:val="000000"/>
          <w:szCs w:val="21"/>
        </w:rPr>
        <w:t>符合本次采购项目的投标人资格并提交投标文件，</w:t>
      </w:r>
      <w:r>
        <w:rPr>
          <w:rFonts w:ascii="宋体" w:hAnsi="宋体"/>
          <w:color w:val="000000"/>
          <w:szCs w:val="21"/>
        </w:rPr>
        <w:t>参加投标竞争的法人、其他组织或者自然人。</w:t>
      </w:r>
    </w:p>
    <w:p>
      <w:pPr>
        <w:spacing w:line="390" w:lineRule="exact"/>
        <w:ind w:firstLine="435"/>
        <w:rPr>
          <w:rFonts w:hint="eastAsia" w:ascii="宋体" w:hAnsi="宋体"/>
          <w:color w:val="000000"/>
          <w:szCs w:val="21"/>
        </w:rPr>
      </w:pPr>
      <w:r>
        <w:rPr>
          <w:rFonts w:hint="eastAsia" w:ascii="宋体" w:hAnsi="宋体"/>
          <w:color w:val="000000"/>
          <w:szCs w:val="21"/>
        </w:rPr>
        <w:t>3.2“货物”系指按招标文件规定，投标人须向采购人提供的一切设备、保险、税金、备品备件、工具、手册及其它有关技术资料和材料。</w:t>
      </w:r>
    </w:p>
    <w:p>
      <w:pPr>
        <w:spacing w:line="390" w:lineRule="exact"/>
        <w:ind w:firstLine="435"/>
        <w:rPr>
          <w:rFonts w:hint="eastAsia" w:ascii="宋体" w:hAnsi="宋体"/>
          <w:color w:val="000000"/>
          <w:szCs w:val="21"/>
        </w:rPr>
      </w:pPr>
      <w:r>
        <w:rPr>
          <w:rFonts w:hint="eastAsia" w:ascii="宋体" w:hAnsi="宋体"/>
          <w:color w:val="000000"/>
          <w:szCs w:val="21"/>
        </w:rPr>
        <w:t>3.3“服务”系指按招标文件规定，投标人须承担的智慧审判系统升级改造项目以及其他类似的义务。</w:t>
      </w:r>
    </w:p>
    <w:p>
      <w:pPr>
        <w:spacing w:line="390" w:lineRule="exact"/>
        <w:ind w:firstLine="435"/>
        <w:rPr>
          <w:rFonts w:hint="eastAsia" w:ascii="宋体" w:hAnsi="宋体"/>
          <w:color w:val="000000"/>
          <w:szCs w:val="21"/>
        </w:rPr>
      </w:pPr>
      <w:r>
        <w:rPr>
          <w:rFonts w:hint="eastAsia" w:ascii="宋体" w:hAnsi="宋体"/>
          <w:color w:val="000000"/>
          <w:szCs w:val="21"/>
        </w:rPr>
        <w:t>3.4“项目”系指投标人按招标文件规定向采购人提供的工程或货物或服务。</w:t>
      </w:r>
    </w:p>
    <w:p>
      <w:pPr>
        <w:spacing w:line="390" w:lineRule="exact"/>
        <w:ind w:firstLine="435"/>
        <w:rPr>
          <w:rFonts w:hint="eastAsia" w:ascii="宋体" w:hAnsi="宋体"/>
          <w:color w:val="000000"/>
          <w:szCs w:val="21"/>
        </w:rPr>
      </w:pPr>
      <w:r>
        <w:rPr>
          <w:rFonts w:hint="eastAsia" w:ascii="宋体" w:hAnsi="宋体"/>
          <w:color w:val="000000"/>
          <w:szCs w:val="21"/>
        </w:rPr>
        <w:t>3.5“书面形式”包括信函、传真、电报。</w:t>
      </w:r>
    </w:p>
    <w:p>
      <w:pPr>
        <w:spacing w:line="390" w:lineRule="exact"/>
        <w:ind w:firstLine="435"/>
        <w:rPr>
          <w:rFonts w:hint="eastAsia" w:ascii="宋体" w:hAnsi="宋体"/>
          <w:b/>
          <w:color w:val="000000"/>
          <w:szCs w:val="21"/>
        </w:rPr>
      </w:pPr>
      <w:r>
        <w:rPr>
          <w:rFonts w:hint="eastAsia" w:ascii="宋体" w:hAnsi="宋体"/>
          <w:b/>
          <w:color w:val="000000"/>
          <w:szCs w:val="21"/>
        </w:rPr>
        <w:t>4. 招标方式、评分办法</w:t>
      </w:r>
    </w:p>
    <w:p>
      <w:pPr>
        <w:spacing w:line="390" w:lineRule="exact"/>
        <w:ind w:firstLine="630" w:firstLineChars="300"/>
        <w:rPr>
          <w:rFonts w:hint="eastAsia" w:ascii="宋体" w:hAnsi="宋体"/>
          <w:color w:val="000000"/>
          <w:szCs w:val="21"/>
        </w:rPr>
      </w:pPr>
      <w:r>
        <w:rPr>
          <w:rFonts w:hint="eastAsia" w:ascii="宋体" w:hAnsi="宋体"/>
          <w:color w:val="000000"/>
          <w:szCs w:val="21"/>
        </w:rPr>
        <w:t>公开招标、综合评分法</w:t>
      </w:r>
    </w:p>
    <w:p>
      <w:pPr>
        <w:spacing w:line="390" w:lineRule="exact"/>
        <w:ind w:firstLine="435"/>
        <w:rPr>
          <w:rFonts w:hint="eastAsia" w:ascii="宋体" w:hAnsi="宋体"/>
          <w:b/>
          <w:color w:val="000000"/>
          <w:szCs w:val="21"/>
        </w:rPr>
      </w:pPr>
      <w:r>
        <w:rPr>
          <w:rFonts w:hint="eastAsia" w:ascii="宋体" w:hAnsi="宋体"/>
          <w:b/>
          <w:color w:val="000000"/>
          <w:szCs w:val="21"/>
        </w:rPr>
        <w:t>5. 投标人资格</w:t>
      </w:r>
    </w:p>
    <w:p>
      <w:pPr>
        <w:spacing w:line="390" w:lineRule="exact"/>
        <w:ind w:firstLine="420" w:firstLineChars="200"/>
        <w:rPr>
          <w:rFonts w:hint="eastAsia" w:ascii="宋体" w:hAnsi="宋体"/>
          <w:color w:val="000000"/>
          <w:szCs w:val="21"/>
        </w:rPr>
      </w:pPr>
      <w:r>
        <w:rPr>
          <w:rFonts w:hint="eastAsia" w:ascii="宋体" w:hAnsi="宋体"/>
          <w:color w:val="000000"/>
          <w:szCs w:val="21"/>
        </w:rPr>
        <w:t>5.1投标人资格</w:t>
      </w:r>
    </w:p>
    <w:p>
      <w:pPr>
        <w:spacing w:line="390" w:lineRule="exact"/>
        <w:ind w:firstLine="420" w:firstLineChars="200"/>
        <w:rPr>
          <w:rFonts w:hint="eastAsia" w:ascii="宋体" w:hAnsi="宋体"/>
          <w:color w:val="000000"/>
          <w:szCs w:val="21"/>
        </w:rPr>
      </w:pPr>
      <w:r>
        <w:rPr>
          <w:rFonts w:hint="eastAsia" w:ascii="宋体" w:hAnsi="宋体"/>
          <w:color w:val="000000"/>
          <w:szCs w:val="21"/>
        </w:rPr>
        <w:t>(1)满足《中华人民共和国政府采购法》第二十二条规定；</w:t>
      </w:r>
    </w:p>
    <w:p>
      <w:pPr>
        <w:autoSpaceDE w:val="0"/>
        <w:autoSpaceDN w:val="0"/>
        <w:spacing w:line="380" w:lineRule="exact"/>
        <w:ind w:firstLine="420" w:firstLineChars="200"/>
        <w:jc w:val="left"/>
        <w:rPr>
          <w:rFonts w:hint="eastAsia" w:ascii="宋体" w:hAnsi="宋体"/>
          <w:color w:val="000000"/>
          <w:szCs w:val="21"/>
        </w:rPr>
      </w:pPr>
      <w:r>
        <w:rPr>
          <w:rFonts w:hint="eastAsia" w:ascii="宋体" w:hAnsi="宋体"/>
          <w:color w:val="000000"/>
          <w:szCs w:val="21"/>
        </w:rPr>
        <w:t>(2)落实政府采购政策需满足的资格要求：</w:t>
      </w:r>
      <w:r>
        <w:rPr>
          <w:rStyle w:val="183"/>
          <w:rFonts w:hint="eastAsia" w:ascii="Arial" w:hAnsi="Arial"/>
          <w:color w:val="000000"/>
          <w:u w:val="single"/>
        </w:rPr>
        <w:t>无</w:t>
      </w:r>
      <w:r>
        <w:rPr>
          <w:rFonts w:hint="eastAsia" w:ascii="宋体" w:hAnsi="宋体"/>
          <w:color w:val="000000"/>
          <w:szCs w:val="21"/>
        </w:rPr>
        <w:t>；</w:t>
      </w:r>
    </w:p>
    <w:p>
      <w:pPr>
        <w:spacing w:line="390" w:lineRule="exact"/>
        <w:ind w:firstLine="420" w:firstLineChars="200"/>
        <w:rPr>
          <w:rFonts w:hint="eastAsia" w:ascii="宋体" w:hAnsi="宋体"/>
          <w:color w:val="000000"/>
          <w:szCs w:val="21"/>
        </w:rPr>
      </w:pPr>
      <w:r>
        <w:rPr>
          <w:rFonts w:hint="eastAsia" w:ascii="宋体" w:hAnsi="宋体"/>
          <w:color w:val="000000"/>
          <w:szCs w:val="21"/>
        </w:rPr>
        <w:t>(3)本项目的特定资格要求：</w:t>
      </w:r>
      <w:r>
        <w:rPr>
          <w:rFonts w:hint="eastAsia" w:ascii="宋体" w:hAnsi="宋体"/>
          <w:color w:val="000000"/>
          <w:szCs w:val="21"/>
          <w:u w:val="single"/>
        </w:rPr>
        <w:t>无</w:t>
      </w:r>
      <w:r>
        <w:rPr>
          <w:rFonts w:hint="eastAsia" w:ascii="宋体" w:hAnsi="宋体"/>
          <w:color w:val="000000"/>
          <w:szCs w:val="21"/>
        </w:rPr>
        <w:t>。</w:t>
      </w:r>
    </w:p>
    <w:p>
      <w:pPr>
        <w:spacing w:line="390" w:lineRule="exact"/>
        <w:ind w:firstLine="420" w:firstLineChars="200"/>
        <w:rPr>
          <w:rFonts w:hint="eastAsia" w:ascii="宋体" w:hAnsi="宋体"/>
          <w:color w:val="000000"/>
          <w:szCs w:val="21"/>
        </w:rPr>
      </w:pPr>
      <w:r>
        <w:rPr>
          <w:rFonts w:hint="eastAsia" w:ascii="宋体" w:hAnsi="宋体"/>
          <w:color w:val="000000"/>
          <w:szCs w:val="21"/>
        </w:rPr>
        <w:t>5.2资格条件特别说明</w:t>
      </w:r>
    </w:p>
    <w:p>
      <w:pPr>
        <w:spacing w:line="390" w:lineRule="exact"/>
        <w:ind w:firstLine="420" w:firstLineChars="200"/>
        <w:rPr>
          <w:rFonts w:hint="eastAsia" w:ascii="宋体" w:hAnsi="宋体"/>
          <w:color w:val="000000"/>
          <w:szCs w:val="21"/>
        </w:rPr>
      </w:pPr>
      <w:r>
        <w:rPr>
          <w:rFonts w:hint="eastAsia" w:ascii="宋体" w:hAnsi="宋体"/>
          <w:color w:val="000000"/>
          <w:szCs w:val="21"/>
        </w:rPr>
        <w:t>（1）在“信用中国”网站(www.creditchina.gov.cn)、中国政府采购网(www.ccgp.gov.cn)列入失信被执行人、重大税收违法案件当事人名单、政府采购严重违法失信行为记录名单及其他不符合《中华人民共和国政府采购法》第二十二条规定条件的供应商，不得参与政府采购活动。</w:t>
      </w:r>
    </w:p>
    <w:p>
      <w:pPr>
        <w:pStyle w:val="10"/>
        <w:spacing w:before="0" w:after="0" w:line="390" w:lineRule="exact"/>
        <w:ind w:firstLine="420" w:firstLineChars="200"/>
        <w:rPr>
          <w:rFonts w:hint="eastAsia" w:ascii="宋体" w:hAnsi="宋体"/>
          <w:b w:val="0"/>
          <w:color w:val="000000"/>
          <w:sz w:val="21"/>
          <w:szCs w:val="21"/>
        </w:rPr>
      </w:pPr>
      <w:r>
        <w:rPr>
          <w:rFonts w:hint="eastAsia" w:ascii="宋体" w:hAnsi="宋体"/>
          <w:b w:val="0"/>
          <w:color w:val="000000"/>
          <w:sz w:val="21"/>
          <w:szCs w:val="21"/>
        </w:rPr>
        <w:t>（2）</w:t>
      </w:r>
      <w:r>
        <w:rPr>
          <w:rFonts w:ascii="宋体" w:hAnsi="宋体"/>
          <w:b w:val="0"/>
          <w:color w:val="000000"/>
          <w:sz w:val="21"/>
          <w:szCs w:val="21"/>
        </w:rPr>
        <w:t>因违法经营受到刑事处罚或者责令停产停业、吊销许可证或者执照、较大数额罚款等行政处罚，或者存在财政部门认定的其他重大违法记录，以及在财政部门禁止参加政府采购活动期限以内的供应商不得参加本项目的投标。</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（3）单位负责人为同一人或者存在直接控股、管理关系的不同供应商，不得参加同一合同项下的政府采购活动。</w:t>
      </w:r>
      <w:r>
        <w:rPr>
          <w:color w:val="000000"/>
        </w:rPr>
        <w:t>除单一来源采购项目外，为采购项目提供整体设计、规范编制或者项目管理、监理、检测等服务的供应商，不得再参加该采购项目的其他采购活动。</w:t>
      </w:r>
    </w:p>
    <w:p>
      <w:pPr>
        <w:tabs>
          <w:tab w:val="left" w:pos="1635"/>
        </w:tabs>
        <w:spacing w:line="390" w:lineRule="exact"/>
        <w:ind w:firstLine="435"/>
        <w:rPr>
          <w:rFonts w:hint="eastAsia" w:ascii="宋体" w:hAnsi="宋体"/>
          <w:b/>
          <w:color w:val="000000"/>
          <w:szCs w:val="21"/>
        </w:rPr>
      </w:pPr>
      <w:r>
        <w:rPr>
          <w:rFonts w:hint="eastAsia" w:ascii="宋体" w:hAnsi="宋体"/>
          <w:b/>
          <w:color w:val="000000"/>
          <w:szCs w:val="21"/>
        </w:rPr>
        <w:t>6. 参与电子投标的准备工作及投标费用</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详见《投标人须知前附表》。</w:t>
      </w:r>
    </w:p>
    <w:p>
      <w:pPr>
        <w:tabs>
          <w:tab w:val="left" w:pos="1635"/>
        </w:tabs>
        <w:spacing w:line="390" w:lineRule="exact"/>
        <w:ind w:firstLine="435"/>
        <w:rPr>
          <w:rFonts w:hint="eastAsia" w:ascii="宋体" w:hAnsi="宋体"/>
          <w:b/>
          <w:color w:val="000000"/>
          <w:szCs w:val="21"/>
        </w:rPr>
      </w:pPr>
      <w:r>
        <w:rPr>
          <w:rFonts w:hint="eastAsia" w:ascii="宋体" w:hAnsi="宋体"/>
          <w:b/>
          <w:color w:val="000000"/>
          <w:szCs w:val="21"/>
        </w:rPr>
        <w:t>7. 联合体投标要求</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本项目</w:t>
      </w:r>
      <w:r>
        <w:rPr>
          <w:rFonts w:hint="eastAsia" w:ascii="宋体" w:hAnsi="宋体"/>
          <w:color w:val="000000"/>
          <w:szCs w:val="21"/>
          <w:u w:val="single"/>
        </w:rPr>
        <w:t>不接受</w:t>
      </w:r>
      <w:r>
        <w:rPr>
          <w:rFonts w:hint="eastAsia" w:ascii="宋体" w:hAnsi="宋体"/>
          <w:color w:val="000000"/>
          <w:szCs w:val="21"/>
        </w:rPr>
        <w:t>联合体投标。</w:t>
      </w:r>
    </w:p>
    <w:p>
      <w:pPr>
        <w:tabs>
          <w:tab w:val="left" w:pos="1635"/>
        </w:tabs>
        <w:spacing w:line="390" w:lineRule="exact"/>
        <w:ind w:firstLine="435"/>
        <w:rPr>
          <w:rFonts w:hint="eastAsia" w:ascii="宋体" w:hAnsi="宋体"/>
          <w:b/>
          <w:color w:val="000000"/>
          <w:szCs w:val="21"/>
        </w:rPr>
      </w:pPr>
      <w:r>
        <w:rPr>
          <w:rFonts w:hint="eastAsia" w:ascii="宋体" w:hAnsi="宋体"/>
          <w:b/>
          <w:color w:val="000000"/>
          <w:szCs w:val="21"/>
        </w:rPr>
        <w:t>8. 转包与分包</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8.1本项目不允许转包。</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8.2本项目不可以分包。</w:t>
      </w:r>
    </w:p>
    <w:p>
      <w:pPr>
        <w:tabs>
          <w:tab w:val="left" w:pos="1635"/>
        </w:tabs>
        <w:spacing w:line="390" w:lineRule="exact"/>
        <w:ind w:firstLine="435"/>
        <w:rPr>
          <w:rFonts w:hint="eastAsia" w:ascii="宋体" w:hAnsi="宋体"/>
          <w:b/>
          <w:color w:val="000000"/>
          <w:szCs w:val="21"/>
        </w:rPr>
      </w:pPr>
      <w:r>
        <w:rPr>
          <w:rFonts w:hint="eastAsia" w:ascii="宋体" w:hAnsi="宋体"/>
          <w:b/>
          <w:color w:val="000000"/>
          <w:szCs w:val="21"/>
        </w:rPr>
        <w:t>9. 特别说明</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9.1关联供应商不得参加同一合同项下政府采购活动，否则投标文件将被视为无效：</w:t>
      </w:r>
    </w:p>
    <w:p>
      <w:pPr>
        <w:tabs>
          <w:tab w:val="left" w:pos="1635"/>
        </w:tabs>
        <w:spacing w:line="390" w:lineRule="exact"/>
        <w:ind w:firstLine="420" w:firstLineChars="200"/>
        <w:rPr>
          <w:rFonts w:hint="eastAsia" w:ascii="宋体" w:hAnsi="宋体"/>
          <w:color w:val="000000"/>
          <w:szCs w:val="21"/>
        </w:rPr>
      </w:pPr>
      <w:r>
        <w:rPr>
          <w:rFonts w:hint="eastAsia" w:ascii="宋体" w:hAnsi="宋体"/>
          <w:color w:val="000000"/>
          <w:szCs w:val="21"/>
        </w:rPr>
        <w:t>单位负责人为同一人或者存在直接控股、管理关系的不同供应商，不得参加同一合同项下的政府采购活动。</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9.2供应商应仔细阅读招标文件的所有内容，按照招标文件的要求提交投标文件，并对所提供的全部资料的真实性承担法律责任。</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9.3供应商在投标活动中提供任何虚假材料，其投标无效，并报监管部门查处；中标后发现的，中标人须依照《中华人民共和国消费者权益保护法》赔偿采购人，且民事赔偿并不免除违法供应商的行政与刑事责任。</w:t>
      </w:r>
    </w:p>
    <w:p>
      <w:pPr>
        <w:tabs>
          <w:tab w:val="left" w:pos="2190"/>
        </w:tabs>
        <w:spacing w:line="390" w:lineRule="exact"/>
        <w:ind w:firstLine="413" w:firstLineChars="196"/>
        <w:rPr>
          <w:rFonts w:hint="eastAsia" w:ascii="宋体" w:hAnsi="宋体"/>
          <w:b/>
          <w:color w:val="000000"/>
          <w:szCs w:val="21"/>
        </w:rPr>
      </w:pPr>
      <w:r>
        <w:rPr>
          <w:rFonts w:hint="eastAsia" w:ascii="宋体" w:hAnsi="宋体"/>
          <w:b/>
          <w:color w:val="000000"/>
          <w:szCs w:val="21"/>
        </w:rPr>
        <w:t>10.质疑和投诉</w:t>
      </w:r>
      <w:r>
        <w:rPr>
          <w:rFonts w:ascii="宋体" w:hAnsi="宋体"/>
          <w:b/>
          <w:color w:val="000000"/>
          <w:szCs w:val="21"/>
        </w:rPr>
        <w:tab/>
      </w:r>
    </w:p>
    <w:p>
      <w:pPr>
        <w:pStyle w:val="102"/>
        <w:autoSpaceDE w:val="0"/>
        <w:autoSpaceDN w:val="0"/>
        <w:snapToGrid w:val="0"/>
        <w:spacing w:line="390" w:lineRule="exact"/>
        <w:ind w:firstLine="420" w:firstLineChars="200"/>
        <w:rPr>
          <w:rFonts w:hint="eastAsia" w:hAnsi="宋体"/>
          <w:color w:val="000000"/>
          <w:szCs w:val="21"/>
        </w:rPr>
      </w:pPr>
      <w:r>
        <w:rPr>
          <w:rFonts w:hint="eastAsia" w:hAnsi="宋体"/>
          <w:color w:val="000000"/>
          <w:szCs w:val="21"/>
        </w:rPr>
        <w:t>10.1 投标人认为招标文件、招标过程或中标结果使自己的合法权益受到损害的，应当在知道或者应知其权益受到损害之日起七个工作日内，以书面形式向采购人、采购代理机构提出质疑。具体计算时间如下：</w:t>
      </w:r>
    </w:p>
    <w:p>
      <w:pPr>
        <w:pStyle w:val="102"/>
        <w:autoSpaceDE w:val="0"/>
        <w:autoSpaceDN w:val="0"/>
        <w:snapToGrid w:val="0"/>
        <w:spacing w:line="390" w:lineRule="exact"/>
        <w:ind w:firstLine="308" w:firstLineChars="147"/>
        <w:rPr>
          <w:rFonts w:hint="eastAsia" w:hAnsi="宋体"/>
          <w:color w:val="000000"/>
          <w:szCs w:val="21"/>
        </w:rPr>
      </w:pPr>
      <w:r>
        <w:rPr>
          <w:rFonts w:hint="eastAsia" w:hAnsi="宋体"/>
          <w:color w:val="000000"/>
          <w:szCs w:val="21"/>
        </w:rPr>
        <w:t>（1）对可以质疑的招标采购文件提出质疑的，为招标公告期限届满之日；</w:t>
      </w:r>
    </w:p>
    <w:p>
      <w:pPr>
        <w:widowControl/>
        <w:autoSpaceDE w:val="0"/>
        <w:autoSpaceDN w:val="0"/>
        <w:snapToGrid w:val="0"/>
        <w:spacing w:line="390" w:lineRule="exact"/>
        <w:jc w:val="left"/>
        <w:rPr>
          <w:rFonts w:hint="eastAsia" w:hAnsi="宋体"/>
          <w:color w:val="000000"/>
          <w:szCs w:val="21"/>
        </w:rPr>
      </w:pPr>
      <w:r>
        <w:rPr>
          <w:rFonts w:hint="eastAsia" w:hAnsi="宋体"/>
          <w:color w:val="000000"/>
          <w:szCs w:val="21"/>
        </w:rPr>
        <w:t>　 （</w:t>
      </w:r>
      <w:r>
        <w:rPr>
          <w:rFonts w:hint="eastAsia" w:ascii="宋体" w:hAnsi="宋体"/>
          <w:color w:val="000000"/>
          <w:szCs w:val="21"/>
        </w:rPr>
        <w:t>2</w:t>
      </w:r>
      <w:r>
        <w:rPr>
          <w:rFonts w:hint="eastAsia" w:hAnsi="宋体"/>
          <w:color w:val="000000"/>
          <w:szCs w:val="21"/>
        </w:rPr>
        <w:t>）对招标采购过程提出质疑的，为各采购程序环节结束之日；</w:t>
      </w:r>
    </w:p>
    <w:p>
      <w:pPr>
        <w:widowControl/>
        <w:autoSpaceDE w:val="0"/>
        <w:autoSpaceDN w:val="0"/>
        <w:snapToGrid w:val="0"/>
        <w:spacing w:line="390" w:lineRule="exact"/>
        <w:ind w:firstLine="102" w:firstLineChars="49"/>
        <w:jc w:val="left"/>
        <w:rPr>
          <w:rFonts w:hint="eastAsia" w:hAnsi="宋体"/>
          <w:color w:val="000000"/>
          <w:szCs w:val="21"/>
        </w:rPr>
      </w:pPr>
      <w:r>
        <w:rPr>
          <w:rFonts w:hint="eastAsia" w:hAnsi="宋体"/>
          <w:color w:val="000000"/>
          <w:szCs w:val="21"/>
        </w:rPr>
        <w:t xml:space="preserve">  （</w:t>
      </w:r>
      <w:r>
        <w:rPr>
          <w:rFonts w:hint="eastAsia" w:ascii="宋体" w:hAnsi="宋体"/>
          <w:color w:val="000000"/>
          <w:szCs w:val="21"/>
        </w:rPr>
        <w:t>3</w:t>
      </w:r>
      <w:r>
        <w:rPr>
          <w:rFonts w:hint="eastAsia" w:hAnsi="宋体"/>
          <w:color w:val="000000"/>
          <w:szCs w:val="21"/>
        </w:rPr>
        <w:t>）对中标结果提出质疑的，为中标结果公告期限届满之日。投标人对采购人或采购代理机构的质疑答复不满意或者采购人或采购代理机构未在规定时间内作出答复的，可以在答复期满后十五个工作日内向同级采购监管部门投诉（“投诉书”格式见附件2）。</w:t>
      </w:r>
    </w:p>
    <w:p>
      <w:pPr>
        <w:widowControl/>
        <w:autoSpaceDE w:val="0"/>
        <w:autoSpaceDN w:val="0"/>
        <w:snapToGrid w:val="0"/>
        <w:spacing w:line="390" w:lineRule="exact"/>
        <w:ind w:firstLine="417" w:firstLineChars="199"/>
        <w:jc w:val="left"/>
        <w:rPr>
          <w:rFonts w:hint="eastAsia" w:hAnsi="宋体"/>
          <w:color w:val="000000"/>
          <w:szCs w:val="21"/>
        </w:rPr>
      </w:pPr>
      <w:r>
        <w:rPr>
          <w:rFonts w:hint="eastAsia" w:hAnsi="宋体"/>
          <w:color w:val="000000"/>
          <w:szCs w:val="21"/>
        </w:rPr>
        <w:t>投诉联系部门及电话为：</w:t>
      </w:r>
      <w:r>
        <w:rPr>
          <w:rFonts w:hint="eastAsia" w:ascii="宋体" w:hAnsi="宋体"/>
          <w:color w:val="000000"/>
          <w:szCs w:val="21"/>
        </w:rPr>
        <w:t>桂林市财政局     电话：0773-2862142</w:t>
      </w:r>
    </w:p>
    <w:p>
      <w:pPr>
        <w:tabs>
          <w:tab w:val="left" w:pos="2190"/>
        </w:tabs>
        <w:autoSpaceDE w:val="0"/>
        <w:autoSpaceDN w:val="0"/>
        <w:snapToGrid w:val="0"/>
        <w:spacing w:line="390" w:lineRule="exact"/>
        <w:ind w:firstLine="435"/>
        <w:rPr>
          <w:rFonts w:hint="eastAsia" w:ascii="宋体" w:hAnsi="宋体"/>
          <w:bCs/>
          <w:color w:val="000000"/>
          <w:szCs w:val="21"/>
        </w:rPr>
      </w:pPr>
      <w:r>
        <w:rPr>
          <w:rFonts w:hint="eastAsia" w:ascii="宋体" w:hAnsi="宋体"/>
          <w:bCs/>
          <w:color w:val="000000"/>
          <w:szCs w:val="21"/>
        </w:rPr>
        <w:t>10.2</w:t>
      </w:r>
      <w:r>
        <w:rPr>
          <w:rFonts w:hint="eastAsia" w:hAnsi="宋体"/>
          <w:bCs/>
          <w:color w:val="000000"/>
          <w:szCs w:val="21"/>
        </w:rPr>
        <w:t xml:space="preserve"> 质疑、投诉应当采用书面形式，质疑函、投诉书均应明确阐述招标文件、采购过程或中标结果中使自己合法权益受到损害的实质性内容，提供相关事实、依据和证据及其来源或线索，便于有关单位调查、答复和处理。</w:t>
      </w:r>
      <w:r>
        <w:rPr>
          <w:rFonts w:hint="eastAsia" w:hAnsi="宋体"/>
          <w:color w:val="000000"/>
          <w:szCs w:val="21"/>
        </w:rPr>
        <w:t>质疑函格式详见附件1。</w:t>
      </w:r>
    </w:p>
    <w:p>
      <w:pPr>
        <w:pStyle w:val="102"/>
        <w:autoSpaceDE w:val="0"/>
        <w:autoSpaceDN w:val="0"/>
        <w:snapToGrid w:val="0"/>
        <w:spacing w:line="390" w:lineRule="exact"/>
        <w:ind w:firstLine="420" w:firstLineChars="200"/>
        <w:rPr>
          <w:rFonts w:hint="eastAsia" w:hAnsi="宋体"/>
          <w:bCs/>
          <w:color w:val="000000"/>
        </w:rPr>
      </w:pPr>
      <w:r>
        <w:rPr>
          <w:rFonts w:hint="eastAsia" w:hAnsi="宋体"/>
          <w:bCs/>
          <w:color w:val="000000"/>
        </w:rPr>
        <w:t>10.3 投标人</w:t>
      </w:r>
      <w:r>
        <w:rPr>
          <w:rFonts w:hAnsi="宋体"/>
          <w:bCs/>
          <w:color w:val="000000"/>
        </w:rPr>
        <w:t>针对同一采购程序环节的质疑</w:t>
      </w:r>
      <w:r>
        <w:rPr>
          <w:rFonts w:hint="eastAsia" w:hAnsi="宋体"/>
          <w:bCs/>
          <w:color w:val="000000"/>
        </w:rPr>
        <w:t>必须</w:t>
      </w:r>
      <w:r>
        <w:rPr>
          <w:rFonts w:hAnsi="宋体"/>
          <w:bCs/>
          <w:color w:val="000000"/>
        </w:rPr>
        <w:t>在法定质疑期内一次性提出</w:t>
      </w:r>
      <w:r>
        <w:rPr>
          <w:rFonts w:hint="eastAsia" w:hAnsi="宋体"/>
          <w:bCs/>
          <w:color w:val="000000"/>
        </w:rPr>
        <w:t>，</w:t>
      </w:r>
      <w:r>
        <w:rPr>
          <w:rFonts w:hAnsi="宋体"/>
          <w:bCs/>
          <w:color w:val="000000"/>
        </w:rPr>
        <w:t>投标人在提出与项目相关的质疑前应当做好全面且详细的工作，</w:t>
      </w:r>
      <w:r>
        <w:rPr>
          <w:rFonts w:hint="eastAsia" w:hAnsi="宋体"/>
          <w:bCs/>
          <w:color w:val="000000"/>
        </w:rPr>
        <w:t>采购人或采购</w:t>
      </w:r>
      <w:r>
        <w:rPr>
          <w:rFonts w:hAnsi="宋体"/>
          <w:bCs/>
          <w:color w:val="000000"/>
        </w:rPr>
        <w:t>代理机构不再受理投标人针对同一采购程序环节的再次质疑。</w:t>
      </w:r>
    </w:p>
    <w:p>
      <w:pPr>
        <w:pStyle w:val="102"/>
        <w:autoSpaceDE w:val="0"/>
        <w:autoSpaceDN w:val="0"/>
        <w:snapToGrid w:val="0"/>
        <w:spacing w:line="390" w:lineRule="exact"/>
        <w:ind w:firstLine="420" w:firstLineChars="200"/>
        <w:rPr>
          <w:rFonts w:hint="eastAsia" w:hAnsi="宋体"/>
          <w:bCs/>
          <w:color w:val="000000"/>
        </w:rPr>
      </w:pPr>
      <w:r>
        <w:rPr>
          <w:rFonts w:hint="eastAsia" w:hAnsi="宋体"/>
          <w:bCs/>
          <w:color w:val="000000"/>
        </w:rPr>
        <w:t>投标人</w:t>
      </w:r>
      <w:r>
        <w:rPr>
          <w:rFonts w:hAnsi="宋体"/>
          <w:bCs/>
          <w:color w:val="000000"/>
        </w:rPr>
        <w:t>提出质疑应当提交质疑函和必要的证明材料</w:t>
      </w:r>
      <w:r>
        <w:rPr>
          <w:rFonts w:hint="eastAsia" w:hAnsi="宋体"/>
          <w:bCs/>
          <w:color w:val="000000"/>
        </w:rPr>
        <w:t>，</w:t>
      </w:r>
      <w:r>
        <w:rPr>
          <w:rFonts w:hAnsi="宋体"/>
          <w:bCs/>
          <w:color w:val="000000"/>
        </w:rPr>
        <w:t>质疑函应当包括下列内容：</w:t>
      </w:r>
    </w:p>
    <w:p>
      <w:pPr>
        <w:pStyle w:val="102"/>
        <w:autoSpaceDE w:val="0"/>
        <w:autoSpaceDN w:val="0"/>
        <w:snapToGrid w:val="0"/>
        <w:spacing w:line="390" w:lineRule="exact"/>
        <w:ind w:firstLine="420" w:firstLineChars="200"/>
        <w:rPr>
          <w:rFonts w:hAnsi="宋体"/>
          <w:bCs/>
          <w:color w:val="000000"/>
        </w:rPr>
      </w:pPr>
      <w:r>
        <w:rPr>
          <w:rFonts w:hAnsi="宋体"/>
          <w:bCs/>
          <w:color w:val="000000"/>
        </w:rPr>
        <w:t>（</w:t>
      </w:r>
      <w:r>
        <w:rPr>
          <w:rFonts w:hint="eastAsia" w:hAnsi="宋体"/>
          <w:bCs/>
          <w:color w:val="000000"/>
        </w:rPr>
        <w:t>1</w:t>
      </w:r>
      <w:r>
        <w:rPr>
          <w:rFonts w:hAnsi="宋体"/>
          <w:bCs/>
          <w:color w:val="000000"/>
        </w:rPr>
        <w:t>）</w:t>
      </w:r>
      <w:r>
        <w:rPr>
          <w:rFonts w:hint="eastAsia" w:hAnsi="宋体"/>
          <w:bCs/>
          <w:color w:val="000000"/>
        </w:rPr>
        <w:t>投标人</w:t>
      </w:r>
      <w:r>
        <w:rPr>
          <w:rFonts w:hAnsi="宋体"/>
          <w:bCs/>
          <w:color w:val="000000"/>
        </w:rPr>
        <w:t>的姓名或者名称、地址、邮编、联系人及联系电话；</w:t>
      </w:r>
    </w:p>
    <w:p>
      <w:pPr>
        <w:pStyle w:val="102"/>
        <w:autoSpaceDE w:val="0"/>
        <w:autoSpaceDN w:val="0"/>
        <w:snapToGrid w:val="0"/>
        <w:spacing w:line="390" w:lineRule="exact"/>
        <w:ind w:firstLine="420" w:firstLineChars="200"/>
        <w:rPr>
          <w:rFonts w:hAnsi="宋体"/>
          <w:bCs/>
          <w:color w:val="000000"/>
        </w:rPr>
      </w:pPr>
      <w:r>
        <w:rPr>
          <w:rFonts w:hAnsi="宋体"/>
          <w:bCs/>
          <w:color w:val="000000"/>
        </w:rPr>
        <w:t>（</w:t>
      </w:r>
      <w:r>
        <w:rPr>
          <w:rFonts w:hint="eastAsia" w:hAnsi="宋体"/>
          <w:bCs/>
          <w:color w:val="000000"/>
        </w:rPr>
        <w:t>2</w:t>
      </w:r>
      <w:r>
        <w:rPr>
          <w:rFonts w:hAnsi="宋体"/>
          <w:bCs/>
          <w:color w:val="000000"/>
        </w:rPr>
        <w:t>）质疑项目的名称、编号；</w:t>
      </w:r>
    </w:p>
    <w:p>
      <w:pPr>
        <w:pStyle w:val="102"/>
        <w:autoSpaceDE w:val="0"/>
        <w:autoSpaceDN w:val="0"/>
        <w:snapToGrid w:val="0"/>
        <w:spacing w:line="390" w:lineRule="exact"/>
        <w:ind w:firstLine="420" w:firstLineChars="200"/>
        <w:rPr>
          <w:rFonts w:hAnsi="宋体"/>
          <w:bCs/>
          <w:color w:val="000000"/>
        </w:rPr>
      </w:pPr>
      <w:r>
        <w:rPr>
          <w:rFonts w:hAnsi="宋体"/>
          <w:bCs/>
          <w:color w:val="000000"/>
        </w:rPr>
        <w:t>（</w:t>
      </w:r>
      <w:r>
        <w:rPr>
          <w:rFonts w:hint="eastAsia" w:hAnsi="宋体"/>
          <w:bCs/>
          <w:color w:val="000000"/>
        </w:rPr>
        <w:t>3</w:t>
      </w:r>
      <w:r>
        <w:rPr>
          <w:rFonts w:hAnsi="宋体"/>
          <w:bCs/>
          <w:color w:val="000000"/>
        </w:rPr>
        <w:t>）具体、明确的质疑事项和与质疑事项相关的请求；</w:t>
      </w:r>
    </w:p>
    <w:p>
      <w:pPr>
        <w:pStyle w:val="102"/>
        <w:autoSpaceDE w:val="0"/>
        <w:autoSpaceDN w:val="0"/>
        <w:snapToGrid w:val="0"/>
        <w:spacing w:line="390" w:lineRule="exact"/>
        <w:ind w:firstLine="420" w:firstLineChars="200"/>
        <w:rPr>
          <w:rFonts w:hAnsi="宋体"/>
          <w:bCs/>
          <w:color w:val="000000"/>
        </w:rPr>
      </w:pPr>
      <w:r>
        <w:rPr>
          <w:rFonts w:hAnsi="宋体"/>
          <w:bCs/>
          <w:color w:val="000000"/>
        </w:rPr>
        <w:t>（</w:t>
      </w:r>
      <w:r>
        <w:rPr>
          <w:rFonts w:hint="eastAsia" w:hAnsi="宋体"/>
          <w:bCs/>
          <w:color w:val="000000"/>
        </w:rPr>
        <w:t>4</w:t>
      </w:r>
      <w:r>
        <w:rPr>
          <w:rFonts w:hAnsi="宋体"/>
          <w:bCs/>
          <w:color w:val="000000"/>
        </w:rPr>
        <w:t>）事实依据；</w:t>
      </w:r>
    </w:p>
    <w:p>
      <w:pPr>
        <w:pStyle w:val="102"/>
        <w:autoSpaceDE w:val="0"/>
        <w:autoSpaceDN w:val="0"/>
        <w:snapToGrid w:val="0"/>
        <w:spacing w:line="390" w:lineRule="exact"/>
        <w:ind w:firstLine="420" w:firstLineChars="200"/>
        <w:rPr>
          <w:rFonts w:hAnsi="宋体"/>
          <w:bCs/>
          <w:color w:val="000000"/>
        </w:rPr>
      </w:pPr>
      <w:r>
        <w:rPr>
          <w:rFonts w:hAnsi="宋体"/>
          <w:bCs/>
          <w:color w:val="000000"/>
        </w:rPr>
        <w:t>（</w:t>
      </w:r>
      <w:r>
        <w:rPr>
          <w:rFonts w:hint="eastAsia" w:hAnsi="宋体"/>
          <w:bCs/>
          <w:color w:val="000000"/>
        </w:rPr>
        <w:t>5</w:t>
      </w:r>
      <w:r>
        <w:rPr>
          <w:rFonts w:hAnsi="宋体"/>
          <w:bCs/>
          <w:color w:val="000000"/>
        </w:rPr>
        <w:t>）必要的法律依据；</w:t>
      </w:r>
    </w:p>
    <w:p>
      <w:pPr>
        <w:pStyle w:val="102"/>
        <w:autoSpaceDE w:val="0"/>
        <w:autoSpaceDN w:val="0"/>
        <w:snapToGrid w:val="0"/>
        <w:spacing w:line="390" w:lineRule="exact"/>
        <w:ind w:firstLine="420" w:firstLineChars="200"/>
        <w:rPr>
          <w:rFonts w:hAnsi="宋体"/>
          <w:bCs/>
          <w:color w:val="000000"/>
        </w:rPr>
      </w:pPr>
      <w:r>
        <w:rPr>
          <w:rFonts w:hAnsi="宋体"/>
          <w:bCs/>
          <w:color w:val="000000"/>
        </w:rPr>
        <w:t>（</w:t>
      </w:r>
      <w:r>
        <w:rPr>
          <w:rFonts w:hint="eastAsia" w:hAnsi="宋体"/>
          <w:bCs/>
          <w:color w:val="000000"/>
        </w:rPr>
        <w:t>6</w:t>
      </w:r>
      <w:r>
        <w:rPr>
          <w:rFonts w:hAnsi="宋体"/>
          <w:bCs/>
          <w:color w:val="000000"/>
        </w:rPr>
        <w:t>）提出质疑的日期。</w:t>
      </w:r>
    </w:p>
    <w:p>
      <w:pPr>
        <w:pStyle w:val="102"/>
        <w:autoSpaceDE w:val="0"/>
        <w:autoSpaceDN w:val="0"/>
        <w:snapToGrid w:val="0"/>
        <w:spacing w:line="390" w:lineRule="exact"/>
        <w:ind w:firstLine="420" w:firstLineChars="200"/>
        <w:rPr>
          <w:rFonts w:hint="eastAsia" w:hAnsi="宋体"/>
          <w:bCs/>
          <w:color w:val="000000"/>
        </w:rPr>
      </w:pPr>
      <w:r>
        <w:rPr>
          <w:rFonts w:hint="eastAsia" w:hAnsi="宋体"/>
          <w:bCs/>
          <w:color w:val="000000"/>
        </w:rPr>
        <w:t>投标人</w:t>
      </w:r>
      <w:r>
        <w:rPr>
          <w:rFonts w:hAnsi="宋体"/>
          <w:bCs/>
          <w:color w:val="000000"/>
        </w:rPr>
        <w:t>为自然人的，应当由本人签字；</w:t>
      </w:r>
      <w:r>
        <w:rPr>
          <w:rFonts w:hint="eastAsia" w:hAnsi="宋体"/>
          <w:bCs/>
          <w:color w:val="000000"/>
        </w:rPr>
        <w:t>投标人</w:t>
      </w:r>
      <w:r>
        <w:rPr>
          <w:rFonts w:hAnsi="宋体"/>
          <w:bCs/>
          <w:color w:val="000000"/>
        </w:rPr>
        <w:t>为法人或者其他组织的，应当由法定代表人、主要负责人，或者其委托代理人签字或者盖章，并加盖</w:t>
      </w:r>
      <w:r>
        <w:rPr>
          <w:rFonts w:hint="eastAsia" w:hAnsi="宋体"/>
          <w:bCs/>
          <w:color w:val="000000"/>
        </w:rPr>
        <w:t>投标人</w:t>
      </w:r>
      <w:r>
        <w:rPr>
          <w:rFonts w:hAnsi="宋体"/>
          <w:bCs/>
          <w:color w:val="000000"/>
        </w:rPr>
        <w:t>公章。</w:t>
      </w:r>
    </w:p>
    <w:p>
      <w:pPr>
        <w:pStyle w:val="102"/>
        <w:autoSpaceDE w:val="0"/>
        <w:autoSpaceDN w:val="0"/>
        <w:snapToGrid w:val="0"/>
        <w:spacing w:line="390" w:lineRule="exact"/>
        <w:ind w:firstLine="420" w:firstLineChars="200"/>
        <w:rPr>
          <w:rFonts w:hint="eastAsia" w:hAnsi="宋体"/>
          <w:color w:val="000000"/>
        </w:rPr>
      </w:pPr>
      <w:r>
        <w:rPr>
          <w:rFonts w:hint="eastAsia" w:hAnsi="宋体"/>
          <w:color w:val="000000"/>
        </w:rPr>
        <w:t>10.4 递交</w:t>
      </w:r>
      <w:r>
        <w:rPr>
          <w:rFonts w:hint="eastAsia" w:hAnsi="宋体"/>
          <w:bCs/>
          <w:color w:val="000000"/>
        </w:rPr>
        <w:t>质疑函方式：以书面形式</w:t>
      </w:r>
    </w:p>
    <w:p>
      <w:pPr>
        <w:widowControl/>
        <w:spacing w:line="360" w:lineRule="exact"/>
        <w:ind w:firstLine="420" w:firstLineChars="200"/>
        <w:jc w:val="left"/>
        <w:rPr>
          <w:rFonts w:hAnsi="宋体"/>
          <w:bCs/>
          <w:color w:val="000000"/>
        </w:rPr>
      </w:pPr>
      <w:r>
        <w:rPr>
          <w:rFonts w:hAnsi="宋体"/>
          <w:bCs/>
          <w:color w:val="000000"/>
        </w:rPr>
        <w:t>（</w:t>
      </w:r>
      <w:r>
        <w:rPr>
          <w:rFonts w:hint="eastAsia" w:hAnsi="宋体"/>
          <w:bCs/>
          <w:color w:val="000000"/>
        </w:rPr>
        <w:t>1</w:t>
      </w:r>
      <w:r>
        <w:rPr>
          <w:rFonts w:hAnsi="宋体"/>
          <w:bCs/>
          <w:color w:val="000000"/>
        </w:rPr>
        <w:t>）</w:t>
      </w:r>
      <w:r>
        <w:rPr>
          <w:rFonts w:hint="eastAsia" w:hAnsi="宋体"/>
          <w:bCs/>
          <w:color w:val="000000"/>
        </w:rPr>
        <w:t>质疑联系部门及联系方式：广西昌利项目管理有限公司，联系人：</w:t>
      </w:r>
      <w:r>
        <w:rPr>
          <w:rFonts w:hint="eastAsia" w:hAnsi="宋体"/>
          <w:color w:val="000000"/>
        </w:rPr>
        <w:t>陶勇进</w:t>
      </w:r>
      <w:r>
        <w:rPr>
          <w:rFonts w:hint="eastAsia" w:hAnsi="宋体"/>
          <w:bCs/>
          <w:color w:val="000000"/>
        </w:rPr>
        <w:t>，</w:t>
      </w:r>
      <w:r>
        <w:rPr>
          <w:rFonts w:hAnsi="宋体"/>
          <w:bCs/>
          <w:color w:val="000000"/>
        </w:rPr>
        <w:t>联系电话</w:t>
      </w:r>
      <w:r>
        <w:rPr>
          <w:rFonts w:hint="eastAsia" w:hAnsi="宋体"/>
          <w:bCs/>
          <w:color w:val="000000"/>
        </w:rPr>
        <w:t>：</w:t>
      </w:r>
      <w:r>
        <w:rPr>
          <w:rFonts w:hint="eastAsia" w:hAnsi="宋体"/>
          <w:color w:val="000000"/>
        </w:rPr>
        <w:t>0773-2289017</w:t>
      </w:r>
      <w:r>
        <w:rPr>
          <w:rFonts w:hint="eastAsia" w:hAnsi="宋体"/>
          <w:bCs/>
          <w:color w:val="000000"/>
        </w:rPr>
        <w:t>，</w:t>
      </w:r>
      <w:r>
        <w:rPr>
          <w:rFonts w:hAnsi="宋体"/>
          <w:bCs/>
          <w:color w:val="000000"/>
        </w:rPr>
        <w:t>通讯地址</w:t>
      </w:r>
      <w:r>
        <w:rPr>
          <w:rFonts w:hint="eastAsia" w:hAnsi="宋体"/>
          <w:bCs/>
          <w:color w:val="000000"/>
        </w:rPr>
        <w:t>：</w:t>
      </w:r>
      <w:r>
        <w:rPr>
          <w:rFonts w:hint="eastAsia" w:ascii="宋体" w:hAnsi="宋体"/>
          <w:color w:val="000000"/>
          <w:szCs w:val="21"/>
        </w:rPr>
        <w:t>桂林市七星区高新信息产业园软件大厦三楼D-1</w:t>
      </w:r>
      <w:r>
        <w:rPr>
          <w:rFonts w:hint="eastAsia" w:hAnsi="宋体"/>
          <w:bCs/>
          <w:color w:val="000000"/>
        </w:rPr>
        <w:t>。</w:t>
      </w:r>
    </w:p>
    <w:p>
      <w:pPr>
        <w:tabs>
          <w:tab w:val="left" w:pos="2190"/>
        </w:tabs>
        <w:spacing w:line="390" w:lineRule="exact"/>
        <w:ind w:firstLine="435"/>
        <w:jc w:val="center"/>
        <w:rPr>
          <w:rFonts w:hint="eastAsia" w:ascii="宋体" w:hAnsi="宋体"/>
          <w:b/>
          <w:color w:val="000000"/>
          <w:sz w:val="28"/>
          <w:szCs w:val="28"/>
        </w:rPr>
      </w:pPr>
    </w:p>
    <w:p>
      <w:pPr>
        <w:tabs>
          <w:tab w:val="left" w:pos="2190"/>
        </w:tabs>
        <w:spacing w:line="390" w:lineRule="exact"/>
        <w:jc w:val="center"/>
        <w:rPr>
          <w:rFonts w:hint="eastAsia" w:ascii="宋体" w:hAnsi="宋体"/>
          <w:b/>
          <w:color w:val="000000"/>
          <w:sz w:val="28"/>
          <w:szCs w:val="28"/>
        </w:rPr>
      </w:pPr>
      <w:r>
        <w:rPr>
          <w:rFonts w:hint="eastAsia" w:ascii="宋体" w:hAnsi="宋体"/>
          <w:b/>
          <w:color w:val="000000"/>
          <w:sz w:val="28"/>
          <w:szCs w:val="28"/>
        </w:rPr>
        <w:t>二、招标文件</w:t>
      </w:r>
    </w:p>
    <w:p>
      <w:pPr>
        <w:tabs>
          <w:tab w:val="left" w:pos="2190"/>
        </w:tabs>
        <w:spacing w:line="390" w:lineRule="exact"/>
        <w:ind w:firstLine="437"/>
        <w:rPr>
          <w:rFonts w:hint="eastAsia" w:ascii="宋体" w:hAnsi="宋体"/>
          <w:b/>
          <w:color w:val="000000"/>
          <w:szCs w:val="21"/>
        </w:rPr>
      </w:pPr>
      <w:r>
        <w:rPr>
          <w:rFonts w:hint="eastAsia" w:ascii="宋体" w:hAnsi="宋体"/>
          <w:b/>
          <w:color w:val="000000"/>
          <w:szCs w:val="21"/>
        </w:rPr>
        <w:t>11. 招标文件的构成</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（1）招标公告；</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（2）投标人须知；</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（3）项目采购需求；</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（4）评标办法；</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（5）采购合同（合同主要条款及格式）；</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（6）投标文件（格式）。</w:t>
      </w:r>
    </w:p>
    <w:p>
      <w:pPr>
        <w:tabs>
          <w:tab w:val="left" w:pos="2190"/>
        </w:tabs>
        <w:spacing w:line="390" w:lineRule="exact"/>
        <w:ind w:firstLine="437"/>
        <w:rPr>
          <w:rFonts w:hint="eastAsia" w:ascii="宋体" w:hAnsi="宋体"/>
          <w:b/>
          <w:color w:val="000000"/>
          <w:szCs w:val="21"/>
        </w:rPr>
      </w:pPr>
      <w:r>
        <w:rPr>
          <w:rFonts w:hint="eastAsia" w:ascii="宋体" w:hAnsi="宋体"/>
          <w:b/>
          <w:color w:val="000000"/>
          <w:szCs w:val="21"/>
        </w:rPr>
        <w:t>12. 招标文件的澄清与修改</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12.1投标人应认真阅读招标文件，发现其中有误或有不合理要求的，投标人必须在招标公告期限届满之日起7个工作日内以书面形式要求采购代理机构澄清。</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12.2</w:t>
      </w:r>
      <w:r>
        <w:rPr>
          <w:rFonts w:ascii="宋体" w:hAnsi="宋体"/>
          <w:color w:val="000000"/>
          <w:szCs w:val="21"/>
        </w:rPr>
        <w:t>采购代理机构可以对已发出的招标文件进行必要的澄清或者修改，但不得改变采购标的和资格条件。澄清或者修改的内容可能影响投标文件编制的，采购代理机构应当在投标截止时间至少15日前</w:t>
      </w:r>
      <w:r>
        <w:rPr>
          <w:rFonts w:hint="eastAsia" w:ascii="宋体" w:hAnsi="宋体"/>
          <w:color w:val="000000"/>
          <w:szCs w:val="21"/>
        </w:rPr>
        <w:t>在本招标项目招标公告发布的同一媒体上发布更正公告</w:t>
      </w:r>
      <w:r>
        <w:rPr>
          <w:rFonts w:ascii="宋体" w:hAnsi="宋体"/>
          <w:color w:val="000000"/>
          <w:szCs w:val="21"/>
        </w:rPr>
        <w:t>；不足15日的，采购代理机构应当顺延提交投标文件的截止时间。</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12.3采购代理机构在招标公告发布的相关网站发布更正公告的同时，视同投标人已知晓招标文件的澄清或者修改，投标人应将澄清或者修改的内容考虑在投标文件中。投标人在投标文件递交截止前未登录招标公告发布的相关网站查看澄清或者修改的，造成投标人的投标文件不响应招标文件要求或废标的，由投标人自行承担责任。</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12.4</w:t>
      </w:r>
      <w:r>
        <w:rPr>
          <w:rFonts w:hint="eastAsia" w:ascii="宋体" w:hAnsi="宋体"/>
          <w:b/>
          <w:color w:val="000000"/>
          <w:szCs w:val="21"/>
        </w:rPr>
        <w:t>投标人获取招标文件后应实时关注相关网站了解澄清、修改等与项目有关的内容，如因投标人未及时登录相关网站了解澄清、修改等与项目有关的内容，从而导致投标无效的，由投标人自行承担责任。</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12.5必要的澄清、修改的内容为招标文件的组成部分。当澄清、修改通知就同一内容的表述不一致时，以最后发出的书面文件为准。</w:t>
      </w:r>
    </w:p>
    <w:p>
      <w:pPr>
        <w:tabs>
          <w:tab w:val="left" w:pos="2190"/>
        </w:tabs>
        <w:spacing w:line="390" w:lineRule="exact"/>
        <w:ind w:firstLine="437"/>
        <w:rPr>
          <w:rFonts w:hint="eastAsia" w:ascii="宋体" w:hAnsi="宋体"/>
          <w:color w:val="000000"/>
          <w:szCs w:val="21"/>
        </w:rPr>
      </w:pPr>
      <w:r>
        <w:rPr>
          <w:rFonts w:hint="eastAsia" w:ascii="宋体" w:hAnsi="宋体"/>
          <w:color w:val="000000"/>
          <w:szCs w:val="21"/>
        </w:rPr>
        <w:t>12.6招标文件的澄清、修改都应该通过采购代理机构以法定形式发布，采购人非通过本机构，不得擅自澄清、修改招标文件。</w:t>
      </w:r>
    </w:p>
    <w:p>
      <w:pPr>
        <w:spacing w:line="390" w:lineRule="exact"/>
        <w:ind w:firstLine="447" w:firstLineChars="213"/>
        <w:jc w:val="left"/>
        <w:rPr>
          <w:rFonts w:hint="eastAsia" w:ascii="宋体" w:hAnsi="宋体"/>
          <w:color w:val="000000"/>
          <w:szCs w:val="21"/>
        </w:rPr>
      </w:pPr>
      <w:r>
        <w:rPr>
          <w:rFonts w:hint="eastAsia" w:ascii="宋体" w:hAnsi="宋体"/>
          <w:color w:val="000000"/>
          <w:szCs w:val="21"/>
        </w:rPr>
        <w:t>12.7采购人或者采购代理机构可以视采购具体情况，延长投标截止时间和开标时间，并在本项目招标公告发布的同一媒体上发布变更公告。</w:t>
      </w:r>
    </w:p>
    <w:p>
      <w:pPr>
        <w:tabs>
          <w:tab w:val="left" w:pos="2190"/>
        </w:tabs>
        <w:spacing w:line="390" w:lineRule="exact"/>
        <w:ind w:firstLine="435"/>
        <w:rPr>
          <w:rFonts w:hint="eastAsia" w:ascii="宋体" w:hAnsi="宋体"/>
          <w:color w:val="000000"/>
          <w:szCs w:val="21"/>
        </w:rPr>
      </w:pPr>
    </w:p>
    <w:p>
      <w:pPr>
        <w:tabs>
          <w:tab w:val="left" w:pos="2190"/>
        </w:tabs>
        <w:spacing w:line="390" w:lineRule="exact"/>
        <w:jc w:val="center"/>
        <w:rPr>
          <w:rFonts w:hint="eastAsia" w:ascii="宋体" w:hAnsi="宋体"/>
          <w:b/>
          <w:color w:val="000000"/>
          <w:sz w:val="28"/>
          <w:szCs w:val="28"/>
        </w:rPr>
      </w:pPr>
      <w:r>
        <w:rPr>
          <w:rFonts w:hint="eastAsia" w:ascii="宋体" w:hAnsi="宋体"/>
          <w:b/>
          <w:color w:val="000000"/>
          <w:sz w:val="28"/>
          <w:szCs w:val="28"/>
        </w:rPr>
        <w:t>三、投标文件的编制</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13. 投标文件的组成及要求</w:t>
      </w:r>
    </w:p>
    <w:p>
      <w:pPr>
        <w:spacing w:line="390" w:lineRule="exact"/>
        <w:ind w:firstLine="422" w:firstLineChars="200"/>
        <w:jc w:val="left"/>
        <w:rPr>
          <w:rFonts w:hint="eastAsia" w:ascii="宋体" w:hAnsi="宋体"/>
          <w:b/>
          <w:color w:val="000000"/>
          <w:szCs w:val="21"/>
        </w:rPr>
      </w:pPr>
      <w:r>
        <w:rPr>
          <w:rFonts w:hint="eastAsia" w:ascii="宋体" w:hAnsi="宋体"/>
          <w:b/>
          <w:color w:val="000000"/>
          <w:szCs w:val="21"/>
        </w:rPr>
        <w:t>13.1</w:t>
      </w:r>
      <w:r>
        <w:rPr>
          <w:rFonts w:ascii="宋体" w:hAnsi="宋体"/>
          <w:b/>
          <w:bCs/>
          <w:color w:val="000000"/>
          <w:szCs w:val="21"/>
        </w:rPr>
        <w:t>本项目实行电子投标，供应商应准备电子</w:t>
      </w:r>
      <w:r>
        <w:rPr>
          <w:rFonts w:hint="eastAsia" w:ascii="宋体" w:hAnsi="宋体"/>
          <w:b/>
          <w:bCs/>
          <w:color w:val="000000"/>
          <w:szCs w:val="21"/>
        </w:rPr>
        <w:t>投标</w:t>
      </w:r>
      <w:r>
        <w:rPr>
          <w:rFonts w:ascii="宋体" w:hAnsi="宋体"/>
          <w:b/>
          <w:bCs/>
          <w:color w:val="000000"/>
          <w:szCs w:val="21"/>
        </w:rPr>
        <w:t>文件</w:t>
      </w:r>
      <w:r>
        <w:rPr>
          <w:rFonts w:hint="eastAsia" w:ascii="宋体" w:hAnsi="宋体"/>
          <w:b/>
          <w:bCs/>
          <w:color w:val="000000"/>
          <w:szCs w:val="21"/>
        </w:rPr>
        <w:t>：</w:t>
      </w:r>
      <w:r>
        <w:rPr>
          <w:rFonts w:ascii="宋体" w:hAnsi="宋体"/>
          <w:b/>
          <w:bCs/>
          <w:color w:val="000000"/>
          <w:szCs w:val="21"/>
        </w:rPr>
        <w:t>电子</w:t>
      </w:r>
      <w:r>
        <w:rPr>
          <w:rFonts w:hint="eastAsia" w:ascii="宋体" w:hAnsi="宋体"/>
          <w:b/>
          <w:bCs/>
          <w:color w:val="000000"/>
          <w:szCs w:val="21"/>
        </w:rPr>
        <w:t>投标</w:t>
      </w:r>
      <w:r>
        <w:rPr>
          <w:rFonts w:ascii="宋体" w:hAnsi="宋体"/>
          <w:b/>
          <w:bCs/>
          <w:color w:val="000000"/>
          <w:szCs w:val="21"/>
        </w:rPr>
        <w:t>文件按政采云平台要求及本</w:t>
      </w:r>
      <w:r>
        <w:rPr>
          <w:rFonts w:hint="eastAsia" w:ascii="宋体" w:hAnsi="宋体"/>
          <w:b/>
          <w:bCs/>
          <w:color w:val="000000"/>
          <w:szCs w:val="21"/>
        </w:rPr>
        <w:t>招标</w:t>
      </w:r>
      <w:r>
        <w:rPr>
          <w:rFonts w:ascii="宋体" w:hAnsi="宋体"/>
          <w:b/>
          <w:bCs/>
          <w:color w:val="000000"/>
          <w:szCs w:val="21"/>
        </w:rPr>
        <w:t>文件要求制作、加密并递交。具体操作流程可参考《政府采购项目电子交易管理操作指南-供应商》</w:t>
      </w:r>
      <w:r>
        <w:rPr>
          <w:rFonts w:hint="eastAsia" w:ascii="宋体" w:hAnsi="宋体"/>
          <w:b/>
          <w:bCs/>
          <w:color w:val="000000"/>
          <w:szCs w:val="21"/>
        </w:rPr>
        <w:t>，</w:t>
      </w:r>
      <w:r>
        <w:rPr>
          <w:rFonts w:ascii="宋体" w:hAnsi="宋体"/>
          <w:b/>
          <w:bCs/>
          <w:color w:val="000000"/>
          <w:szCs w:val="21"/>
        </w:rPr>
        <w:t xml:space="preserve">指南可在“http://www.ccgp-guangxi.gov.cn/PurchaseAdvisory/ImportantNotice/2866753.html”下载。 </w:t>
      </w:r>
    </w:p>
    <w:p>
      <w:pPr>
        <w:tabs>
          <w:tab w:val="left" w:pos="2190"/>
        </w:tabs>
        <w:spacing w:line="390" w:lineRule="exact"/>
        <w:ind w:firstLine="435"/>
        <w:rPr>
          <w:rFonts w:hint="eastAsia" w:ascii="宋体" w:hAnsi="宋体"/>
          <w:b/>
          <w:color w:val="000000"/>
          <w:szCs w:val="21"/>
        </w:rPr>
      </w:pPr>
      <w:r>
        <w:rPr>
          <w:rFonts w:hint="eastAsia" w:ascii="宋体" w:hAnsi="宋体"/>
          <w:b/>
          <w:color w:val="000000"/>
          <w:szCs w:val="21"/>
        </w:rPr>
        <w:t>13.2投标文件组成【格式见第六章“投标文件（格式）”】</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13.2.1资格性响应证明材料：</w:t>
      </w:r>
    </w:p>
    <w:p>
      <w:pPr>
        <w:spacing w:line="400" w:lineRule="exact"/>
        <w:ind w:firstLine="420" w:firstLineChars="200"/>
        <w:rPr>
          <w:rFonts w:hint="eastAsia" w:ascii="宋体" w:hAnsi="宋体"/>
          <w:color w:val="000000"/>
          <w:szCs w:val="21"/>
        </w:rPr>
      </w:pPr>
      <w:r>
        <w:rPr>
          <w:rFonts w:hint="eastAsia" w:ascii="宋体" w:hAnsi="宋体"/>
          <w:color w:val="000000"/>
          <w:szCs w:val="21"/>
        </w:rPr>
        <w:t>（1）投标人相应的法定代表人、负责人、自然人身份证正反两面复印件</w:t>
      </w:r>
      <w:r>
        <w:rPr>
          <w:rFonts w:hint="eastAsia" w:ascii="宋体" w:hAnsi="宋体"/>
          <w:b/>
          <w:bCs/>
          <w:color w:val="000000"/>
          <w:szCs w:val="21"/>
        </w:rPr>
        <w:t>（必须提供）</w:t>
      </w:r>
      <w:r>
        <w:rPr>
          <w:rFonts w:hint="eastAsia" w:ascii="宋体" w:hAnsi="宋体"/>
          <w:color w:val="000000"/>
          <w:szCs w:val="21"/>
        </w:rPr>
        <w:t>；</w:t>
      </w:r>
    </w:p>
    <w:p>
      <w:pPr>
        <w:spacing w:line="400" w:lineRule="exact"/>
        <w:ind w:firstLine="420" w:firstLineChars="200"/>
        <w:rPr>
          <w:rFonts w:hint="eastAsia" w:ascii="宋体" w:hAnsi="宋体"/>
          <w:color w:val="000000"/>
          <w:szCs w:val="21"/>
        </w:rPr>
      </w:pPr>
      <w:r>
        <w:rPr>
          <w:rFonts w:hint="eastAsia" w:ascii="宋体" w:hAnsi="宋体"/>
          <w:color w:val="000000"/>
          <w:szCs w:val="21"/>
        </w:rPr>
        <w:t>（2）投标人的授权委托书原件、委托代理人身份证正反面复印件以及由县级以上（含县级）社会养老保险经办机构出具的供应商为委托代理人交纳的投标文件递交截止时间前半年内任意连续三个月社保证明复印件，除供应商为以下三种情形的：</w:t>
      </w:r>
    </w:p>
    <w:p>
      <w:pPr>
        <w:spacing w:line="400" w:lineRule="exact"/>
        <w:ind w:firstLine="420" w:firstLineChars="200"/>
        <w:rPr>
          <w:rFonts w:hint="eastAsia" w:ascii="宋体" w:hAnsi="宋体"/>
          <w:color w:val="000000"/>
          <w:szCs w:val="21"/>
        </w:rPr>
      </w:pPr>
      <w:r>
        <w:rPr>
          <w:rFonts w:hint="eastAsia" w:ascii="宋体" w:hAnsi="宋体"/>
          <w:color w:val="000000"/>
          <w:szCs w:val="21"/>
        </w:rPr>
        <w:t>①如供应商为截标时间前60日以内成立的公司，可以提供供应商与委托代理人签订的劳动合同复印件代替社保证明复印件；</w:t>
      </w:r>
    </w:p>
    <w:p>
      <w:pPr>
        <w:spacing w:line="400" w:lineRule="exact"/>
        <w:ind w:firstLine="420" w:firstLineChars="200"/>
        <w:rPr>
          <w:rFonts w:hint="eastAsia" w:ascii="宋体" w:hAnsi="宋体"/>
          <w:color w:val="000000"/>
          <w:szCs w:val="21"/>
        </w:rPr>
      </w:pPr>
      <w:r>
        <w:rPr>
          <w:rFonts w:hint="eastAsia" w:ascii="宋体" w:hAnsi="宋体"/>
          <w:color w:val="000000"/>
          <w:szCs w:val="21"/>
        </w:rPr>
        <w:t>②如供应商为事业单位，可以提供事业单位机构编制管理证复印件或事业单位机构为其发放工资的工资条复印件代替社保证明复印件；</w:t>
      </w:r>
    </w:p>
    <w:p>
      <w:pPr>
        <w:spacing w:line="400" w:lineRule="exact"/>
        <w:ind w:firstLine="420" w:firstLineChars="200"/>
        <w:rPr>
          <w:rFonts w:hint="eastAsia" w:ascii="宋体" w:hAnsi="宋体"/>
          <w:color w:val="000000"/>
          <w:szCs w:val="21"/>
        </w:rPr>
      </w:pPr>
      <w:r>
        <w:rPr>
          <w:rFonts w:hint="eastAsia" w:ascii="宋体" w:hAnsi="宋体"/>
          <w:color w:val="000000"/>
          <w:szCs w:val="21"/>
        </w:rPr>
        <w:t>③如委托代理人为免缴纳社保人员，提供免缴纳社保的证明材料复印件及供应商与委托代理人签订的劳动合同复印件代替社保证明复印件。</w:t>
      </w:r>
    </w:p>
    <w:p>
      <w:pPr>
        <w:spacing w:line="400" w:lineRule="exact"/>
        <w:ind w:firstLine="422" w:firstLineChars="200"/>
        <w:rPr>
          <w:rFonts w:hint="eastAsia" w:ascii="宋体" w:hAnsi="宋体"/>
          <w:b/>
          <w:bCs/>
          <w:color w:val="000000"/>
          <w:szCs w:val="21"/>
        </w:rPr>
      </w:pPr>
      <w:r>
        <w:rPr>
          <w:rFonts w:hint="eastAsia" w:ascii="宋体" w:hAnsi="宋体"/>
          <w:b/>
          <w:bCs/>
          <w:color w:val="000000"/>
          <w:szCs w:val="21"/>
        </w:rPr>
        <w:t>【属自然人的应提供由县级以上（含县级）社会养老保险经办机构出具的自然人本人及委托代理人所交纳的投标文件递交截止时间前半年内任意连续三个月社保证明复印件</w:t>
      </w:r>
      <w:r>
        <w:rPr>
          <w:rFonts w:hint="eastAsia" w:ascii="宋体" w:hAnsi="宋体"/>
          <w:color w:val="000000"/>
          <w:szCs w:val="21"/>
        </w:rPr>
        <w:t>】</w:t>
      </w:r>
      <w:r>
        <w:rPr>
          <w:rFonts w:hint="eastAsia" w:ascii="宋体" w:hAnsi="宋体"/>
          <w:b/>
          <w:bCs/>
          <w:color w:val="000000"/>
          <w:szCs w:val="21"/>
        </w:rPr>
        <w:t>（委托代理时必须提供；如为联合体的，授权委托书原件须由牵头人出具）】</w:t>
      </w:r>
    </w:p>
    <w:p>
      <w:pPr>
        <w:spacing w:line="400" w:lineRule="exact"/>
        <w:ind w:firstLine="420" w:firstLineChars="200"/>
        <w:rPr>
          <w:rFonts w:hint="eastAsia" w:ascii="宋体" w:hAnsi="宋体"/>
          <w:color w:val="000000"/>
          <w:szCs w:val="21"/>
        </w:rPr>
      </w:pPr>
      <w:r>
        <w:rPr>
          <w:rFonts w:hint="eastAsia" w:ascii="宋体" w:hAnsi="宋体"/>
          <w:color w:val="000000"/>
          <w:szCs w:val="21"/>
        </w:rPr>
        <w:t>（3）投标人的法人或者其他组织营业执照等证明文件复印件</w:t>
      </w:r>
      <w:r>
        <w:rPr>
          <w:rFonts w:hint="eastAsia" w:ascii="宋体" w:hAnsi="宋体"/>
          <w:b/>
          <w:bCs/>
          <w:color w:val="000000"/>
          <w:szCs w:val="21"/>
        </w:rPr>
        <w:t>（必须提供，自然人除外）；</w:t>
      </w:r>
    </w:p>
    <w:p>
      <w:pPr>
        <w:spacing w:line="400" w:lineRule="exact"/>
        <w:ind w:firstLine="420" w:firstLineChars="200"/>
        <w:rPr>
          <w:rFonts w:hint="eastAsia" w:ascii="宋体" w:hAnsi="宋体"/>
          <w:bCs/>
          <w:color w:val="000000"/>
          <w:szCs w:val="21"/>
        </w:rPr>
      </w:pPr>
      <w:r>
        <w:rPr>
          <w:rFonts w:hint="eastAsia" w:ascii="宋体" w:hAnsi="宋体"/>
          <w:bCs/>
          <w:color w:val="000000"/>
          <w:szCs w:val="21"/>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spacing w:line="400" w:lineRule="exact"/>
        <w:ind w:firstLine="420" w:firstLineChars="200"/>
        <w:rPr>
          <w:rFonts w:hint="eastAsia" w:ascii="宋体" w:hAnsi="宋体"/>
          <w:color w:val="000000"/>
          <w:szCs w:val="21"/>
        </w:rPr>
      </w:pPr>
      <w:r>
        <w:rPr>
          <w:rFonts w:hint="eastAsia" w:ascii="宋体" w:hAnsi="宋体"/>
          <w:color w:val="000000"/>
          <w:szCs w:val="21"/>
        </w:rPr>
        <w:t>（4）投标人参加政府采购活动前3年内在经营活动中没有重大违法记录及有关信用信息的书面声明</w:t>
      </w:r>
      <w:r>
        <w:rPr>
          <w:rFonts w:hint="eastAsia" w:ascii="宋体" w:hAnsi="宋体"/>
          <w:b/>
          <w:bCs/>
          <w:color w:val="000000"/>
          <w:szCs w:val="21"/>
        </w:rPr>
        <w:t>（必须提供）；</w:t>
      </w:r>
    </w:p>
    <w:p>
      <w:pPr>
        <w:spacing w:line="400" w:lineRule="exact"/>
        <w:ind w:firstLine="424" w:firstLineChars="202"/>
        <w:rPr>
          <w:rFonts w:hint="eastAsia" w:ascii="宋体" w:hAnsi="宋体"/>
          <w:color w:val="000000"/>
          <w:szCs w:val="21"/>
        </w:rPr>
      </w:pPr>
      <w:r>
        <w:rPr>
          <w:rFonts w:hint="eastAsia" w:ascii="宋体" w:hAnsi="宋体"/>
          <w:color w:val="000000"/>
          <w:szCs w:val="21"/>
        </w:rPr>
        <w:t>（5）投标人2022年以来任意年度的财务状况报告或截标时间前半年内能反映财务状况的报表（财务状况报告可以是供应商自行编制也可是通过第三方审计公司编制，如为自行编制至少须提供现金流量表、负债表及利润表）或者其基本开户银行出具的资信证明复印件（必须提供）；</w:t>
      </w:r>
    </w:p>
    <w:p>
      <w:pPr>
        <w:spacing w:line="400" w:lineRule="exact"/>
        <w:ind w:firstLine="420" w:firstLineChars="200"/>
        <w:rPr>
          <w:rFonts w:hint="eastAsia" w:ascii="宋体" w:hAnsi="宋体"/>
          <w:color w:val="000000"/>
          <w:szCs w:val="21"/>
        </w:rPr>
      </w:pPr>
      <w:r>
        <w:rPr>
          <w:rFonts w:hint="eastAsia" w:ascii="宋体" w:hAnsi="宋体"/>
          <w:color w:val="000000"/>
          <w:szCs w:val="21"/>
        </w:rPr>
        <w:t>（6）投标人在投标文件提交截止时间前半年内任意一个月或任一季度依法缴纳税收的证明材料[缴纳税收发票或完税证明或税务部门出具的免税证明等相关证明文件]复印件</w:t>
      </w:r>
      <w:r>
        <w:rPr>
          <w:rFonts w:hint="eastAsia" w:ascii="宋体" w:hAnsi="宋体"/>
          <w:b/>
          <w:bCs/>
          <w:color w:val="000000"/>
          <w:szCs w:val="21"/>
        </w:rPr>
        <w:t>（必须提供）；</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13.1.2商务、技术性响应证明材料：</w:t>
      </w:r>
    </w:p>
    <w:p>
      <w:pPr>
        <w:numPr>
          <w:ilvl w:val="0"/>
          <w:numId w:val="4"/>
        </w:numPr>
        <w:tabs>
          <w:tab w:val="left" w:pos="1305"/>
        </w:tabs>
        <w:spacing w:line="394" w:lineRule="exact"/>
        <w:ind w:firstLine="420" w:firstLineChars="200"/>
        <w:rPr>
          <w:rFonts w:hint="eastAsia" w:ascii="宋体" w:hAnsi="宋体"/>
          <w:bCs/>
          <w:color w:val="000000"/>
          <w:kern w:val="0"/>
          <w:szCs w:val="21"/>
        </w:rPr>
      </w:pPr>
      <w:r>
        <w:rPr>
          <w:rFonts w:hint="eastAsia" w:ascii="宋体" w:hAnsi="宋体"/>
          <w:bCs/>
          <w:color w:val="000000"/>
          <w:kern w:val="0"/>
          <w:szCs w:val="21"/>
        </w:rPr>
        <w:t>投标函</w:t>
      </w:r>
      <w:r>
        <w:rPr>
          <w:rFonts w:ascii="宋体" w:hAnsi="宋体"/>
          <w:bCs/>
          <w:color w:val="000000"/>
          <w:szCs w:val="21"/>
        </w:rPr>
        <w:t>（必须提供）</w:t>
      </w:r>
      <w:r>
        <w:rPr>
          <w:rFonts w:hint="eastAsia" w:ascii="宋体" w:hAnsi="宋体"/>
          <w:bCs/>
          <w:color w:val="000000"/>
          <w:szCs w:val="21"/>
        </w:rPr>
        <w:t>；</w:t>
      </w:r>
    </w:p>
    <w:p>
      <w:pPr>
        <w:numPr>
          <w:ilvl w:val="0"/>
          <w:numId w:val="4"/>
        </w:numPr>
        <w:tabs>
          <w:tab w:val="left" w:pos="1305"/>
        </w:tabs>
        <w:spacing w:line="394" w:lineRule="exact"/>
        <w:ind w:firstLine="420" w:firstLineChars="200"/>
        <w:rPr>
          <w:rFonts w:hint="eastAsia" w:ascii="宋体" w:hAnsi="宋体"/>
          <w:bCs/>
          <w:color w:val="000000"/>
          <w:kern w:val="0"/>
          <w:szCs w:val="21"/>
        </w:rPr>
      </w:pPr>
      <w:r>
        <w:rPr>
          <w:rFonts w:hint="eastAsia" w:ascii="宋体" w:hAnsi="宋体"/>
          <w:bCs/>
          <w:color w:val="000000"/>
          <w:kern w:val="0"/>
          <w:szCs w:val="21"/>
        </w:rPr>
        <w:t>投标报价表</w:t>
      </w:r>
      <w:r>
        <w:rPr>
          <w:rFonts w:ascii="宋体" w:hAnsi="宋体"/>
          <w:bCs/>
          <w:color w:val="000000"/>
          <w:szCs w:val="21"/>
        </w:rPr>
        <w:t>（必须提供）</w:t>
      </w:r>
      <w:r>
        <w:rPr>
          <w:rFonts w:hint="eastAsia" w:ascii="宋体" w:hAnsi="宋体"/>
          <w:bCs/>
          <w:color w:val="000000"/>
          <w:szCs w:val="21"/>
        </w:rPr>
        <w:t>；</w:t>
      </w:r>
    </w:p>
    <w:p>
      <w:pPr>
        <w:tabs>
          <w:tab w:val="left" w:pos="1305"/>
        </w:tabs>
        <w:spacing w:line="394" w:lineRule="exact"/>
        <w:ind w:firstLine="420" w:firstLineChars="200"/>
        <w:rPr>
          <w:rFonts w:hint="eastAsia" w:ascii="宋体" w:hAnsi="宋体"/>
          <w:bCs/>
          <w:color w:val="000000"/>
          <w:kern w:val="0"/>
          <w:szCs w:val="21"/>
        </w:rPr>
      </w:pPr>
      <w:r>
        <w:rPr>
          <w:rFonts w:hint="eastAsia" w:ascii="宋体" w:hAnsi="宋体"/>
          <w:bCs/>
          <w:color w:val="000000"/>
          <w:kern w:val="0"/>
          <w:szCs w:val="21"/>
        </w:rPr>
        <w:t>（3）</w:t>
      </w:r>
      <w:r>
        <w:rPr>
          <w:rFonts w:hint="eastAsia" w:ascii="宋体" w:hAnsi="宋体"/>
          <w:color w:val="000000"/>
          <w:szCs w:val="21"/>
        </w:rPr>
        <w:t>技术(服务)响应偏离表（格式见附件）</w:t>
      </w:r>
      <w:r>
        <w:rPr>
          <w:rFonts w:hint="eastAsia" w:ascii="宋体" w:hAnsi="宋体"/>
          <w:b/>
          <w:bCs/>
          <w:color w:val="000000"/>
          <w:szCs w:val="21"/>
        </w:rPr>
        <w:t>(必须提供)；</w:t>
      </w:r>
    </w:p>
    <w:p>
      <w:pPr>
        <w:spacing w:line="380" w:lineRule="exact"/>
        <w:ind w:firstLine="420" w:firstLineChars="200"/>
        <w:rPr>
          <w:rFonts w:hint="eastAsia" w:ascii="宋体" w:hAnsi="宋体"/>
          <w:color w:val="000000"/>
          <w:szCs w:val="21"/>
        </w:rPr>
      </w:pPr>
      <w:r>
        <w:rPr>
          <w:rFonts w:hint="eastAsia" w:ascii="宋体" w:hAnsi="宋体"/>
          <w:color w:val="000000"/>
          <w:szCs w:val="21"/>
        </w:rPr>
        <w:t>（4）</w:t>
      </w:r>
      <w:r>
        <w:rPr>
          <w:rFonts w:ascii="宋体" w:hAnsi="宋体"/>
          <w:color w:val="000000"/>
          <w:szCs w:val="21"/>
        </w:rPr>
        <w:t>“项目采购需求”需提供的有效证明文件</w:t>
      </w:r>
      <w:r>
        <w:rPr>
          <w:rFonts w:hint="eastAsia" w:ascii="宋体" w:hAnsi="宋体"/>
          <w:color w:val="000000"/>
          <w:szCs w:val="21"/>
        </w:rPr>
        <w:t>；（按其要求提供）</w:t>
      </w:r>
    </w:p>
    <w:p>
      <w:pPr>
        <w:tabs>
          <w:tab w:val="left" w:pos="1305"/>
        </w:tabs>
        <w:spacing w:line="394" w:lineRule="exact"/>
        <w:ind w:firstLine="420" w:firstLineChars="200"/>
        <w:rPr>
          <w:rFonts w:hint="eastAsia" w:ascii="宋体" w:hAnsi="宋体"/>
          <w:bCs/>
          <w:color w:val="000000"/>
          <w:kern w:val="0"/>
          <w:szCs w:val="21"/>
        </w:rPr>
      </w:pPr>
      <w:r>
        <w:rPr>
          <w:rFonts w:hint="eastAsia" w:ascii="宋体" w:hAnsi="宋体"/>
          <w:bCs/>
          <w:color w:val="000000"/>
          <w:kern w:val="0"/>
          <w:szCs w:val="21"/>
        </w:rPr>
        <w:t>（5）</w:t>
      </w:r>
      <w:r>
        <w:rPr>
          <w:rFonts w:hint="eastAsia" w:ascii="宋体" w:hAnsi="宋体"/>
          <w:color w:val="000000"/>
          <w:szCs w:val="21"/>
        </w:rPr>
        <w:t>商务响应偏离表（格式见附件）</w:t>
      </w:r>
      <w:r>
        <w:rPr>
          <w:rFonts w:hint="eastAsia" w:ascii="宋体" w:hAnsi="宋体"/>
          <w:b/>
          <w:color w:val="000000"/>
          <w:szCs w:val="21"/>
        </w:rPr>
        <w:t>(必须提供)</w:t>
      </w:r>
      <w:r>
        <w:rPr>
          <w:rFonts w:hint="eastAsia" w:ascii="宋体" w:hAnsi="宋体"/>
          <w:color w:val="000000"/>
          <w:szCs w:val="21"/>
        </w:rPr>
        <w:t>；</w:t>
      </w:r>
    </w:p>
    <w:p>
      <w:pPr>
        <w:spacing w:line="400" w:lineRule="exact"/>
        <w:ind w:firstLine="420" w:firstLineChars="200"/>
        <w:rPr>
          <w:rFonts w:hint="eastAsia" w:ascii="宋体" w:hAnsi="宋体"/>
          <w:color w:val="000000"/>
          <w:szCs w:val="21"/>
        </w:rPr>
      </w:pPr>
      <w:r>
        <w:rPr>
          <w:rFonts w:hint="eastAsia" w:ascii="宋体" w:hAnsi="宋体"/>
          <w:color w:val="000000"/>
          <w:szCs w:val="21"/>
        </w:rPr>
        <w:t>（6）项目实施人员一览表（格式见附件）</w:t>
      </w:r>
      <w:r>
        <w:rPr>
          <w:rFonts w:hint="eastAsia" w:ascii="宋体" w:hAnsi="宋体"/>
          <w:b/>
          <w:bCs/>
          <w:color w:val="000000"/>
          <w:szCs w:val="21"/>
        </w:rPr>
        <w:t>（如有，请提供，并一起提供由县级以上（含县级）社会养老保险经办机构出具的供应商为项目实施人员交纳的投标文件递交截止时间前半年内任意连续三个月社保证明复印件，</w:t>
      </w:r>
      <w:r>
        <w:rPr>
          <w:rFonts w:hint="eastAsia" w:ascii="宋体" w:hAnsi="宋体"/>
          <w:color w:val="000000"/>
          <w:szCs w:val="21"/>
        </w:rPr>
        <w:t>除供应商为以下三种情形的：</w:t>
      </w:r>
    </w:p>
    <w:p>
      <w:pPr>
        <w:spacing w:line="400" w:lineRule="exact"/>
        <w:ind w:firstLine="420" w:firstLineChars="200"/>
        <w:rPr>
          <w:rFonts w:hint="eastAsia" w:ascii="宋体" w:hAnsi="宋体"/>
          <w:color w:val="000000"/>
          <w:szCs w:val="21"/>
        </w:rPr>
      </w:pPr>
      <w:r>
        <w:rPr>
          <w:rFonts w:hint="eastAsia" w:ascii="宋体" w:hAnsi="宋体"/>
          <w:color w:val="000000"/>
          <w:szCs w:val="21"/>
        </w:rPr>
        <w:t>①如供应商为截标时间前60日以内成立的公司，可以提供供应商与委托代理人签订的劳动合同复印件代替社保证明复印件；</w:t>
      </w:r>
    </w:p>
    <w:p>
      <w:pPr>
        <w:spacing w:line="400" w:lineRule="exact"/>
        <w:ind w:firstLine="420" w:firstLineChars="200"/>
        <w:rPr>
          <w:rFonts w:hint="eastAsia" w:ascii="宋体" w:hAnsi="宋体"/>
          <w:color w:val="000000"/>
          <w:szCs w:val="21"/>
        </w:rPr>
      </w:pPr>
      <w:r>
        <w:rPr>
          <w:rFonts w:hint="eastAsia" w:ascii="宋体" w:hAnsi="宋体"/>
          <w:color w:val="000000"/>
          <w:szCs w:val="21"/>
        </w:rPr>
        <w:t>②如供应商为事业单位，可以提供事业单位机构编制管理证复印件或事业单位机构为其发放工资的工资条复印件代替社保证明复印件；</w:t>
      </w:r>
    </w:p>
    <w:p>
      <w:pPr>
        <w:spacing w:line="400" w:lineRule="exact"/>
        <w:ind w:firstLine="420" w:firstLineChars="200"/>
        <w:rPr>
          <w:rFonts w:hint="eastAsia" w:ascii="宋体" w:hAnsi="宋体" w:eastAsia="宋体"/>
          <w:color w:val="000000"/>
          <w:szCs w:val="21"/>
          <w:lang w:eastAsia="zh-CN"/>
        </w:rPr>
      </w:pPr>
      <w:r>
        <w:rPr>
          <w:rFonts w:hint="eastAsia" w:ascii="宋体" w:hAnsi="宋体"/>
          <w:color w:val="000000"/>
          <w:szCs w:val="21"/>
        </w:rPr>
        <w:t>③如委托代理人为免缴纳社保人员，提供免缴纳社保的证明材料复印件及供应商与委托代理人签订的劳动合同复印件代替社保证明复印件。</w:t>
      </w:r>
      <w:r>
        <w:rPr>
          <w:rFonts w:hint="eastAsia" w:ascii="宋体" w:hAnsi="宋体"/>
          <w:color w:val="000000"/>
          <w:szCs w:val="21"/>
          <w:lang w:eastAsia="zh-CN"/>
        </w:rPr>
        <w:t>）</w:t>
      </w:r>
    </w:p>
    <w:p>
      <w:pPr>
        <w:spacing w:line="400" w:lineRule="exact"/>
        <w:ind w:firstLine="420" w:firstLineChars="200"/>
        <w:rPr>
          <w:rFonts w:hint="eastAsia" w:ascii="宋体" w:hAnsi="宋体"/>
          <w:color w:val="000000"/>
          <w:szCs w:val="21"/>
        </w:rPr>
      </w:pPr>
      <w:r>
        <w:rPr>
          <w:rFonts w:hint="eastAsia" w:ascii="宋体" w:hAnsi="宋体"/>
          <w:color w:val="000000"/>
          <w:szCs w:val="21"/>
        </w:rPr>
        <w:t>（7）针对本项目的项目实施方案（内容包括但不限于设计方案、施工组织方案、售后服务方案、培训方案等）（如有，请提供）</w:t>
      </w:r>
      <w:r>
        <w:rPr>
          <w:rFonts w:hint="eastAsia" w:ascii="宋体" w:hAnsi="宋体"/>
          <w:b/>
          <w:bCs/>
          <w:color w:val="000000"/>
          <w:szCs w:val="21"/>
        </w:rPr>
        <w:t>；</w:t>
      </w:r>
    </w:p>
    <w:p>
      <w:pPr>
        <w:spacing w:line="400" w:lineRule="exact"/>
        <w:ind w:firstLine="420" w:firstLineChars="200"/>
        <w:rPr>
          <w:rFonts w:hint="eastAsia" w:ascii="宋体" w:hAnsi="宋体"/>
          <w:color w:val="000000"/>
          <w:szCs w:val="21"/>
        </w:rPr>
      </w:pPr>
      <w:r>
        <w:rPr>
          <w:rFonts w:hint="eastAsia" w:ascii="宋体" w:hAnsi="宋体"/>
          <w:color w:val="000000"/>
          <w:szCs w:val="21"/>
        </w:rPr>
        <w:t>（8）供应商</w:t>
      </w:r>
      <w:r>
        <w:rPr>
          <w:rFonts w:hint="eastAsia" w:ascii="宋体" w:hAnsi="宋体"/>
          <w:color w:val="000000"/>
          <w:szCs w:val="21"/>
          <w:lang w:eastAsia="zh-CN"/>
        </w:rPr>
        <w:t>具有</w:t>
      </w:r>
      <w:r>
        <w:rPr>
          <w:rFonts w:hint="eastAsia" w:ascii="宋体" w:hAnsi="宋体"/>
          <w:color w:val="000000"/>
          <w:szCs w:val="21"/>
        </w:rPr>
        <w:t>2019年1月1日</w:t>
      </w:r>
      <w:r>
        <w:rPr>
          <w:rFonts w:hint="eastAsia" w:ascii="宋体" w:hAnsi="宋体"/>
          <w:color w:val="000000"/>
          <w:szCs w:val="21"/>
          <w:lang w:eastAsia="zh-CN"/>
        </w:rPr>
        <w:t>以来类似</w:t>
      </w:r>
      <w:r>
        <w:rPr>
          <w:rFonts w:hint="eastAsia" w:ascii="宋体" w:hAnsi="宋体"/>
          <w:color w:val="000000"/>
          <w:szCs w:val="21"/>
        </w:rPr>
        <w:t>项目的业绩相关证明材料【</w:t>
      </w:r>
      <w:r>
        <w:rPr>
          <w:rFonts w:hint="eastAsia" w:ascii="宋体" w:hAnsi="宋体" w:eastAsia="宋体"/>
          <w:color w:val="000000"/>
          <w:szCs w:val="21"/>
        </w:rPr>
        <w:t>以</w:t>
      </w:r>
      <w:r>
        <w:rPr>
          <w:rFonts w:hint="eastAsia" w:ascii="宋体" w:hAnsi="宋体"/>
          <w:color w:val="000000"/>
          <w:kern w:val="0"/>
          <w:sz w:val="21"/>
          <w:szCs w:val="21"/>
          <w:lang w:eastAsia="zh-CN" w:bidi="ar"/>
        </w:rPr>
        <w:t>中标（成交）通知书（及相应的</w:t>
      </w:r>
      <w:r>
        <w:rPr>
          <w:rFonts w:hint="eastAsia" w:ascii="宋体" w:hAnsi="宋体"/>
          <w:color w:val="000000"/>
          <w:kern w:val="0"/>
          <w:sz w:val="21"/>
          <w:szCs w:val="21"/>
          <w:lang w:bidi="ar"/>
        </w:rPr>
        <w:t>合同复印件</w:t>
      </w:r>
      <w:r>
        <w:rPr>
          <w:rFonts w:hint="eastAsia" w:ascii="宋体" w:hAnsi="宋体"/>
          <w:color w:val="000000"/>
          <w:kern w:val="0"/>
          <w:sz w:val="21"/>
          <w:szCs w:val="21"/>
          <w:lang w:eastAsia="zh-CN" w:bidi="ar"/>
        </w:rPr>
        <w:t>）为</w:t>
      </w:r>
      <w:r>
        <w:rPr>
          <w:rFonts w:hint="eastAsia" w:ascii="宋体" w:hAnsi="宋体" w:eastAsia="宋体"/>
          <w:color w:val="000000"/>
          <w:szCs w:val="21"/>
        </w:rPr>
        <w:t>准，并能清晰反映项目的名称、采购内容、采购金额、采购时间</w:t>
      </w:r>
      <w:r>
        <w:rPr>
          <w:rFonts w:hint="eastAsia" w:ascii="宋体" w:hAnsi="宋体"/>
          <w:color w:val="000000"/>
          <w:szCs w:val="21"/>
        </w:rPr>
        <w:t>】</w:t>
      </w:r>
      <w:r>
        <w:rPr>
          <w:rFonts w:hint="eastAsia" w:ascii="宋体" w:hAnsi="宋体"/>
          <w:b/>
          <w:bCs/>
          <w:color w:val="000000"/>
        </w:rPr>
        <w:t>（如有，请提供）</w:t>
      </w:r>
      <w:r>
        <w:rPr>
          <w:rFonts w:hint="eastAsia" w:ascii="宋体" w:hAnsi="宋体"/>
          <w:b/>
          <w:bCs/>
          <w:color w:val="000000"/>
          <w:szCs w:val="21"/>
        </w:rPr>
        <w:t>；</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（9）</w:t>
      </w:r>
      <w:r>
        <w:rPr>
          <w:rFonts w:hint="eastAsia" w:ascii="宋体" w:hAnsi="宋体"/>
          <w:color w:val="000000"/>
        </w:rPr>
        <w:t>如所提供服务企业属于小型、微型企业【中小微型企业划分标准按照《国家统计局关于印发《统计上大中小微型企业划分办法〔2017〕》的通知》（国统字〔2017〕213号）执行，具体划分标准见第四章评审办法中附表《统计上大中小微型企业划分标准》】，以提供的《中小企业声明函》（见附件）为准</w:t>
      </w:r>
      <w:r>
        <w:rPr>
          <w:rFonts w:hint="eastAsia" w:ascii="宋体" w:hAnsi="宋体"/>
          <w:b/>
          <w:bCs/>
          <w:color w:val="000000"/>
        </w:rPr>
        <w:t>（如有，请提供）；</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（10）如提供服务的供应商属于监狱企业的，应当提供由省级以上监狱管理局、戒毒管理局等（含新疆生产建设兵团）出具的属于监狱企业的证明文件</w:t>
      </w:r>
      <w:r>
        <w:rPr>
          <w:rFonts w:hint="eastAsia" w:ascii="宋体" w:hAnsi="宋体"/>
          <w:color w:val="000000"/>
          <w:kern w:val="0"/>
          <w:sz w:val="24"/>
        </w:rPr>
        <w:t>（</w:t>
      </w:r>
      <w:r>
        <w:rPr>
          <w:rFonts w:hint="eastAsia" w:ascii="宋体" w:hAnsi="宋体"/>
          <w:b/>
          <w:color w:val="000000"/>
        </w:rPr>
        <w:t>如有，请提供</w:t>
      </w:r>
      <w:r>
        <w:rPr>
          <w:rFonts w:hint="eastAsia" w:ascii="宋体" w:hAnsi="宋体"/>
          <w:color w:val="000000"/>
          <w:kern w:val="0"/>
          <w:sz w:val="24"/>
        </w:rPr>
        <w:t>）</w:t>
      </w:r>
      <w:r>
        <w:rPr>
          <w:rFonts w:hint="eastAsia" w:ascii="宋体" w:hAnsi="宋体"/>
          <w:b/>
          <w:bCs/>
          <w:color w:val="000000"/>
          <w:kern w:val="0"/>
          <w:sz w:val="24"/>
        </w:rPr>
        <w:t>；</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（11）符合条件的残疾人福利性单位在参加政府采购活动时，应当提供《残疾人福利性单位声明函》，并对声明的真实性负责</w:t>
      </w:r>
      <w:r>
        <w:rPr>
          <w:rFonts w:hint="eastAsia" w:ascii="宋体" w:hAnsi="宋体"/>
          <w:color w:val="000000"/>
        </w:rPr>
        <w:t>（见附件）</w:t>
      </w:r>
      <w:r>
        <w:rPr>
          <w:rFonts w:hint="eastAsia" w:ascii="宋体" w:hAnsi="宋体"/>
          <w:b/>
          <w:bCs/>
          <w:color w:val="000000"/>
        </w:rPr>
        <w:t>（如有，请提供）；</w:t>
      </w:r>
    </w:p>
    <w:p>
      <w:pPr>
        <w:spacing w:line="400" w:lineRule="exact"/>
        <w:ind w:firstLine="420" w:firstLineChars="200"/>
        <w:rPr>
          <w:rFonts w:hint="eastAsia" w:ascii="宋体" w:hAnsi="宋体"/>
          <w:color w:val="000000"/>
          <w:szCs w:val="21"/>
        </w:rPr>
      </w:pPr>
      <w:r>
        <w:rPr>
          <w:rFonts w:hint="eastAsia" w:ascii="宋体" w:hAnsi="宋体"/>
          <w:color w:val="000000"/>
          <w:szCs w:val="21"/>
        </w:rPr>
        <w:t>（12）供应商可结合本项目的评审办法视自身情况自行提交其他相关证明材料。</w:t>
      </w:r>
    </w:p>
    <w:p>
      <w:pPr>
        <w:spacing w:line="400" w:lineRule="exact"/>
        <w:ind w:firstLine="420"/>
        <w:rPr>
          <w:rFonts w:hint="eastAsia" w:ascii="宋体" w:hAnsi="宋体"/>
          <w:b/>
          <w:bCs/>
          <w:color w:val="000000"/>
          <w:szCs w:val="21"/>
        </w:rPr>
      </w:pPr>
      <w:r>
        <w:rPr>
          <w:rFonts w:hint="eastAsia" w:ascii="宋体" w:hAnsi="宋体"/>
          <w:b/>
          <w:bCs/>
          <w:color w:val="000000"/>
          <w:szCs w:val="21"/>
        </w:rPr>
        <w:t>投标人提供的以上相关证明材料属于“必须提供”的文件应加盖投标人公章（CA签章）/自然人签字或个人CA签章，否则投标无效。</w:t>
      </w:r>
    </w:p>
    <w:p>
      <w:pPr>
        <w:pStyle w:val="102"/>
        <w:spacing w:line="390" w:lineRule="exact"/>
        <w:ind w:firstLine="420"/>
        <w:rPr>
          <w:rFonts w:hint="eastAsia" w:hAnsi="宋体"/>
          <w:color w:val="000000"/>
          <w:szCs w:val="21"/>
        </w:rPr>
      </w:pPr>
      <w:r>
        <w:rPr>
          <w:rFonts w:hint="eastAsia" w:hAnsi="宋体"/>
          <w:color w:val="000000"/>
          <w:szCs w:val="21"/>
        </w:rPr>
        <w:t>13.2</w:t>
      </w:r>
      <w:r>
        <w:rPr>
          <w:rFonts w:hint="eastAsia" w:hAnsi="宋体"/>
          <w:color w:val="000000"/>
        </w:rPr>
        <w:t>投标人须按招标文件第六章“投标文件（格式）”编制投标文件。</w:t>
      </w:r>
    </w:p>
    <w:p>
      <w:pPr>
        <w:pStyle w:val="102"/>
        <w:spacing w:line="390" w:lineRule="exact"/>
        <w:ind w:firstLine="420"/>
        <w:rPr>
          <w:rFonts w:hint="eastAsia" w:hAnsi="宋体"/>
          <w:color w:val="000000"/>
        </w:rPr>
      </w:pPr>
      <w:r>
        <w:rPr>
          <w:rFonts w:hint="eastAsia" w:hAnsi="宋体"/>
          <w:color w:val="000000"/>
        </w:rPr>
        <w:t>13.3</w:t>
      </w:r>
      <w:r>
        <w:rPr>
          <w:rFonts w:hAnsi="宋体"/>
          <w:color w:val="000000"/>
        </w:rPr>
        <w:t>投标文件</w:t>
      </w:r>
      <w:r>
        <w:rPr>
          <w:rFonts w:hint="eastAsia" w:hAnsi="宋体"/>
          <w:color w:val="000000"/>
        </w:rPr>
        <w:t>必须</w:t>
      </w:r>
      <w:r>
        <w:rPr>
          <w:rFonts w:hAnsi="宋体"/>
          <w:color w:val="000000"/>
        </w:rPr>
        <w:t>对招标文件提出的要求和条件作出明确响应。</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14. 投标文件的语言及计量</w:t>
      </w:r>
    </w:p>
    <w:p>
      <w:pPr>
        <w:tabs>
          <w:tab w:val="left" w:pos="1305"/>
        </w:tabs>
        <w:spacing w:line="390" w:lineRule="exact"/>
        <w:ind w:firstLine="420" w:firstLineChars="200"/>
        <w:rPr>
          <w:rFonts w:hint="eastAsia" w:ascii="宋体" w:hAnsi="宋体"/>
          <w:color w:val="000000"/>
          <w:szCs w:val="21"/>
        </w:rPr>
      </w:pPr>
      <w:r>
        <w:rPr>
          <w:rFonts w:hint="eastAsia" w:ascii="宋体" w:hAnsi="宋体"/>
          <w:color w:val="000000"/>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pPr>
        <w:tabs>
          <w:tab w:val="left" w:pos="1305"/>
        </w:tabs>
        <w:spacing w:line="390" w:lineRule="exact"/>
        <w:ind w:firstLine="420" w:firstLineChars="200"/>
        <w:rPr>
          <w:rFonts w:hint="eastAsia" w:ascii="宋体" w:hAnsi="宋体"/>
          <w:color w:val="000000"/>
          <w:szCs w:val="21"/>
        </w:rPr>
      </w:pPr>
      <w:r>
        <w:rPr>
          <w:rFonts w:hint="eastAsia" w:ascii="宋体" w:hAnsi="宋体"/>
          <w:color w:val="000000"/>
          <w:szCs w:val="21"/>
        </w:rPr>
        <w:t>14.2投标计量单位，招标文件已有明确规定的，使用招标文件规定的计量单位；招标文件没有规定的，必须采用中华人民共和国法定计量单位（货币单位：元人民币），否则视同未响应。</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15.投标报价</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15.1投标报价必须按招标文件中第六章“投标文件（格式）”填写，</w:t>
      </w:r>
      <w:r>
        <w:rPr>
          <w:rFonts w:hint="eastAsia" w:ascii="宋体" w:hAnsi="宋体"/>
          <w:color w:val="000000"/>
        </w:rPr>
        <w:t>投标报价超出最高限价金额的，投标文件作无效处理。</w:t>
      </w:r>
    </w:p>
    <w:p>
      <w:pPr>
        <w:spacing w:line="390" w:lineRule="exact"/>
        <w:ind w:firstLine="420" w:firstLineChars="200"/>
        <w:rPr>
          <w:rFonts w:hint="eastAsia" w:ascii="宋体" w:hAnsi="宋体"/>
          <w:color w:val="000000"/>
          <w:szCs w:val="21"/>
        </w:rPr>
      </w:pPr>
      <w:r>
        <w:rPr>
          <w:rFonts w:hint="eastAsia" w:ascii="宋体" w:hAnsi="宋体"/>
          <w:color w:val="000000"/>
          <w:szCs w:val="21"/>
        </w:rPr>
        <w:t>15.2</w:t>
      </w:r>
      <w:r>
        <w:rPr>
          <w:rFonts w:hint="eastAsia"/>
          <w:color w:val="000000"/>
        </w:rPr>
        <w:t>投标人必须就“项目采购需求”中所投分标内容作完整唯一报价，否则，其投标将被拒绝；投标文件只允许有一个报价，有选择的或有条件的报价将不予接受。</w:t>
      </w:r>
    </w:p>
    <w:p>
      <w:pPr>
        <w:spacing w:line="400" w:lineRule="exact"/>
        <w:ind w:firstLine="420" w:firstLineChars="200"/>
        <w:rPr>
          <w:rFonts w:hint="eastAsia" w:ascii="宋体" w:hAnsi="宋体"/>
          <w:color w:val="000000"/>
          <w:szCs w:val="21"/>
        </w:rPr>
      </w:pPr>
      <w:r>
        <w:rPr>
          <w:rFonts w:hint="eastAsia" w:ascii="宋体" w:hAnsi="宋体"/>
          <w:color w:val="000000"/>
          <w:szCs w:val="21"/>
        </w:rPr>
        <w:t>15.3投标报价应包括本次采购范围内的全部服务价款、服务所用耗材、人工费、管理费用、基础资料收集费、专家咨询费、专用工具、保险、报送、验收、维护、税金、后续服务等其他有关本项目实施过程所需的一切本身和不可或缺的所有工作开支、政策性文件规定的全部费用，采购人不再支付其他任何费用；供应商综合考虑在报价中</w:t>
      </w:r>
      <w:r>
        <w:rPr>
          <w:rFonts w:hint="eastAsia" w:ascii="宋体" w:hAnsi="宋体"/>
          <w:color w:val="000000"/>
          <w:kern w:val="0"/>
          <w:szCs w:val="21"/>
        </w:rPr>
        <w:t>。</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16. 投标有效期</w:t>
      </w:r>
    </w:p>
    <w:p>
      <w:pPr>
        <w:tabs>
          <w:tab w:val="left" w:pos="1305"/>
        </w:tabs>
        <w:spacing w:line="390" w:lineRule="exact"/>
        <w:ind w:firstLine="420" w:firstLineChars="200"/>
        <w:rPr>
          <w:rFonts w:hint="eastAsia" w:ascii="宋体" w:hAnsi="宋体"/>
          <w:color w:val="000000"/>
          <w:szCs w:val="21"/>
        </w:rPr>
      </w:pPr>
      <w:r>
        <w:rPr>
          <w:rFonts w:hint="eastAsia" w:ascii="宋体" w:hAnsi="宋体"/>
          <w:color w:val="000000"/>
          <w:szCs w:val="21"/>
        </w:rPr>
        <w:t>16.1投标有效期：投标截止时间之日起9</w:t>
      </w:r>
      <w:r>
        <w:rPr>
          <w:rFonts w:ascii="宋体" w:hAnsi="宋体"/>
          <w:color w:val="000000"/>
          <w:szCs w:val="21"/>
        </w:rPr>
        <w:t>0</w:t>
      </w:r>
      <w:r>
        <w:rPr>
          <w:rFonts w:hint="eastAsia" w:ascii="宋体" w:hAnsi="宋体"/>
          <w:color w:val="000000"/>
          <w:szCs w:val="21"/>
        </w:rPr>
        <w:t>天</w:t>
      </w:r>
      <w:r>
        <w:rPr>
          <w:rFonts w:ascii="宋体" w:hAnsi="宋体"/>
          <w:color w:val="000000"/>
          <w:szCs w:val="21"/>
        </w:rPr>
        <w:t>。</w:t>
      </w:r>
    </w:p>
    <w:p>
      <w:pPr>
        <w:tabs>
          <w:tab w:val="left" w:pos="1305"/>
        </w:tabs>
        <w:spacing w:line="390" w:lineRule="exact"/>
        <w:ind w:firstLine="420" w:firstLineChars="200"/>
        <w:rPr>
          <w:rFonts w:hint="eastAsia" w:ascii="宋体" w:hAnsi="宋体"/>
          <w:color w:val="000000"/>
          <w:szCs w:val="21"/>
        </w:rPr>
      </w:pPr>
      <w:r>
        <w:rPr>
          <w:rFonts w:hint="eastAsia" w:ascii="宋体" w:hAnsi="宋体"/>
          <w:color w:val="000000"/>
          <w:szCs w:val="21"/>
        </w:rPr>
        <w:t>16.2出现特殊情况下，需要延长投标有效期的，采购代理机构以书面形式通知投标人延长投标有效期。投标人同意延长的，不能修改投标文件。投标人拒绝延长的，其投标无效。</w:t>
      </w:r>
    </w:p>
    <w:p>
      <w:pPr>
        <w:spacing w:line="390" w:lineRule="exact"/>
        <w:ind w:firstLine="413" w:firstLineChars="196"/>
        <w:outlineLvl w:val="2"/>
        <w:rPr>
          <w:rFonts w:hint="eastAsia" w:ascii="宋体" w:hAnsi="宋体"/>
          <w:b/>
          <w:color w:val="000000"/>
          <w:szCs w:val="21"/>
        </w:rPr>
      </w:pPr>
      <w:r>
        <w:rPr>
          <w:rFonts w:hint="eastAsia" w:ascii="宋体" w:hAnsi="宋体"/>
          <w:b/>
          <w:color w:val="000000"/>
          <w:szCs w:val="21"/>
        </w:rPr>
        <w:t>17. 投标保证金</w:t>
      </w:r>
    </w:p>
    <w:p>
      <w:pPr>
        <w:tabs>
          <w:tab w:val="left" w:pos="1305"/>
        </w:tabs>
        <w:spacing w:line="390" w:lineRule="exact"/>
        <w:ind w:firstLine="420" w:firstLineChars="200"/>
        <w:rPr>
          <w:rFonts w:hint="eastAsia" w:ascii="宋体" w:hAnsi="宋体"/>
          <w:color w:val="000000"/>
          <w:szCs w:val="21"/>
        </w:rPr>
      </w:pPr>
      <w:r>
        <w:rPr>
          <w:rFonts w:hint="eastAsia" w:ascii="宋体" w:hAnsi="宋体"/>
          <w:color w:val="000000"/>
          <w:szCs w:val="21"/>
        </w:rPr>
        <w:t>本项目无需缴纳投标保证金。</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18. 电子投标文件的制作、加密、供应商公章及签字</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18.1电子投标文件的制作、加密</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详见《投标人须知前附表》。</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18.2投标人公章及签字</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详见《投标人须知前附表》。</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19. 投标文件的补充、修改和撤回</w:t>
      </w:r>
    </w:p>
    <w:p>
      <w:pPr>
        <w:tabs>
          <w:tab w:val="left" w:pos="1635"/>
        </w:tabs>
        <w:spacing w:line="390" w:lineRule="exact"/>
        <w:ind w:firstLine="435"/>
        <w:rPr>
          <w:rFonts w:hint="eastAsia" w:ascii="宋体" w:hAnsi="宋体"/>
          <w:color w:val="000000"/>
          <w:szCs w:val="21"/>
        </w:rPr>
      </w:pPr>
      <w:r>
        <w:rPr>
          <w:rFonts w:hint="eastAsia" w:ascii="宋体" w:hAnsi="宋体"/>
          <w:color w:val="000000"/>
          <w:szCs w:val="21"/>
        </w:rPr>
        <w:t>详见《投标人须知前附表》。</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20. 提交投标文件截止时间、地点；投标文件解密</w:t>
      </w:r>
    </w:p>
    <w:p>
      <w:pPr>
        <w:spacing w:line="430" w:lineRule="exact"/>
        <w:ind w:firstLine="420" w:firstLineChars="200"/>
        <w:rPr>
          <w:rFonts w:hint="eastAsia" w:ascii="宋体" w:hAnsi="宋体"/>
          <w:color w:val="000000"/>
          <w:szCs w:val="21"/>
        </w:rPr>
      </w:pPr>
      <w:r>
        <w:rPr>
          <w:rFonts w:hint="eastAsia" w:ascii="宋体" w:hAnsi="宋体"/>
          <w:color w:val="000000"/>
          <w:szCs w:val="21"/>
        </w:rPr>
        <w:t>20.1投标文件递交截止时间：详见投标人须知前附表。</w:t>
      </w:r>
    </w:p>
    <w:p>
      <w:pPr>
        <w:spacing w:line="430" w:lineRule="exact"/>
        <w:ind w:firstLine="420" w:firstLineChars="200"/>
        <w:rPr>
          <w:rFonts w:hint="eastAsia" w:ascii="宋体" w:hAnsi="宋体"/>
          <w:color w:val="000000"/>
          <w:szCs w:val="21"/>
        </w:rPr>
      </w:pPr>
      <w:r>
        <w:rPr>
          <w:rFonts w:hint="eastAsia" w:ascii="宋体" w:hAnsi="宋体"/>
          <w:color w:val="000000"/>
          <w:szCs w:val="21"/>
        </w:rPr>
        <w:t>20.2投标文件解密时间：详见投标人须知前附表。</w:t>
      </w:r>
    </w:p>
    <w:p>
      <w:pPr>
        <w:tabs>
          <w:tab w:val="left" w:pos="1305"/>
        </w:tabs>
        <w:spacing w:line="390" w:lineRule="exact"/>
        <w:ind w:firstLine="420" w:firstLineChars="200"/>
        <w:rPr>
          <w:rFonts w:hint="eastAsia" w:ascii="宋体" w:hAnsi="宋体"/>
          <w:color w:val="000000"/>
          <w:szCs w:val="21"/>
        </w:rPr>
      </w:pPr>
      <w:r>
        <w:rPr>
          <w:rFonts w:hint="eastAsia" w:ascii="宋体" w:hAnsi="宋体"/>
          <w:color w:val="000000"/>
          <w:szCs w:val="21"/>
        </w:rPr>
        <w:t>20.3除招标文件另有规定外，投标人所递交的电子投标文件不予退还。</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20.4投标文件解密</w:t>
      </w:r>
    </w:p>
    <w:p>
      <w:pPr>
        <w:spacing w:line="390" w:lineRule="exact"/>
        <w:ind w:firstLine="435"/>
        <w:jc w:val="left"/>
        <w:rPr>
          <w:rFonts w:hint="eastAsia" w:ascii="宋体" w:hAnsi="宋体"/>
          <w:color w:val="000000"/>
          <w:szCs w:val="21"/>
        </w:rPr>
      </w:pPr>
      <w:r>
        <w:rPr>
          <w:rFonts w:hint="eastAsia" w:ascii="宋体" w:hAnsi="宋体"/>
          <w:color w:val="000000"/>
          <w:szCs w:val="21"/>
        </w:rPr>
        <w:t>投标</w:t>
      </w:r>
      <w:r>
        <w:rPr>
          <w:rFonts w:ascii="宋体" w:hAnsi="宋体"/>
          <w:color w:val="000000"/>
          <w:szCs w:val="21"/>
        </w:rPr>
        <w:t>文件提交截止时间后，采购代理机构开启解密</w:t>
      </w:r>
      <w:r>
        <w:rPr>
          <w:rFonts w:hint="eastAsia" w:ascii="宋体" w:hAnsi="宋体"/>
          <w:color w:val="000000"/>
          <w:szCs w:val="21"/>
        </w:rPr>
        <w:t>投标</w:t>
      </w:r>
      <w:r>
        <w:rPr>
          <w:rFonts w:ascii="宋体" w:hAnsi="宋体"/>
          <w:color w:val="000000"/>
          <w:szCs w:val="21"/>
        </w:rPr>
        <w:t>文件操作，在“政采云”平台向各</w:t>
      </w:r>
      <w:r>
        <w:rPr>
          <w:rFonts w:hint="eastAsia" w:ascii="宋体" w:hAnsi="宋体"/>
          <w:color w:val="000000"/>
          <w:szCs w:val="21"/>
        </w:rPr>
        <w:t>投标人</w:t>
      </w:r>
      <w:r>
        <w:rPr>
          <w:rFonts w:ascii="宋体" w:hAnsi="宋体"/>
          <w:color w:val="000000"/>
          <w:szCs w:val="21"/>
        </w:rPr>
        <w:t>发出电子加密</w:t>
      </w:r>
      <w:r>
        <w:rPr>
          <w:rFonts w:hint="eastAsia" w:ascii="宋体" w:hAnsi="宋体"/>
          <w:color w:val="000000"/>
          <w:szCs w:val="21"/>
        </w:rPr>
        <w:t>投标文件</w:t>
      </w:r>
      <w:r>
        <w:rPr>
          <w:rFonts w:ascii="宋体" w:hAnsi="宋体"/>
          <w:color w:val="000000"/>
          <w:szCs w:val="21"/>
        </w:rPr>
        <w:t>解密通知，</w:t>
      </w:r>
      <w:r>
        <w:rPr>
          <w:rFonts w:hint="eastAsia" w:ascii="宋体" w:hAnsi="宋体"/>
          <w:bCs/>
          <w:color w:val="000000"/>
        </w:rPr>
        <w:t>截止时间</w:t>
      </w:r>
      <w:r>
        <w:rPr>
          <w:rFonts w:hint="eastAsia" w:ascii="宋体" w:hAnsi="宋体"/>
          <w:bCs/>
          <w:color w:val="000000"/>
          <w:szCs w:val="21"/>
        </w:rPr>
        <w:t>后30分钟内（</w:t>
      </w:r>
      <w:r>
        <w:rPr>
          <w:rFonts w:hint="eastAsia" w:ascii="宋体" w:hAnsi="宋体"/>
          <w:color w:val="000000"/>
          <w:szCs w:val="21"/>
        </w:rPr>
        <w:t>2023年1</w:t>
      </w:r>
      <w:r>
        <w:rPr>
          <w:rFonts w:hint="eastAsia" w:ascii="宋体" w:hAnsi="宋体"/>
          <w:color w:val="000000"/>
          <w:szCs w:val="21"/>
          <w:lang w:val="en-US" w:eastAsia="zh-CN"/>
        </w:rPr>
        <w:t>2</w:t>
      </w:r>
      <w:r>
        <w:rPr>
          <w:rFonts w:hint="eastAsia" w:ascii="宋体" w:hAnsi="宋体"/>
          <w:color w:val="000000"/>
          <w:szCs w:val="21"/>
        </w:rPr>
        <w:t>月</w:t>
      </w:r>
      <w:r>
        <w:rPr>
          <w:rFonts w:hint="eastAsia" w:ascii="宋体" w:hAnsi="宋体"/>
          <w:color w:val="000000"/>
          <w:szCs w:val="21"/>
          <w:lang w:val="en-US" w:eastAsia="zh-CN"/>
        </w:rPr>
        <w:t>22</w:t>
      </w:r>
      <w:r>
        <w:rPr>
          <w:rFonts w:hint="eastAsia" w:ascii="宋体" w:hAnsi="宋体"/>
          <w:color w:val="000000"/>
          <w:szCs w:val="21"/>
        </w:rPr>
        <w:t xml:space="preserve"> 日</w:t>
      </w:r>
      <w:r>
        <w:rPr>
          <w:rFonts w:hint="eastAsia" w:ascii="宋体" w:hAnsi="宋体"/>
          <w:bCs/>
          <w:color w:val="000000"/>
          <w:szCs w:val="21"/>
        </w:rPr>
        <w:t>上午</w:t>
      </w:r>
      <w:r>
        <w:rPr>
          <w:rFonts w:hint="eastAsia" w:ascii="宋体" w:hAnsi="宋体"/>
          <w:bCs/>
          <w:color w:val="000000"/>
          <w:szCs w:val="21"/>
          <w:lang w:val="en-US" w:eastAsia="zh-CN"/>
        </w:rPr>
        <w:t>10</w:t>
      </w:r>
      <w:r>
        <w:rPr>
          <w:rFonts w:hint="eastAsia" w:ascii="宋体" w:hAnsi="宋体"/>
          <w:bCs/>
          <w:color w:val="000000"/>
          <w:szCs w:val="21"/>
        </w:rPr>
        <w:t>时30至</w:t>
      </w:r>
      <w:r>
        <w:rPr>
          <w:rFonts w:hint="eastAsia" w:ascii="宋体" w:hAnsi="宋体"/>
          <w:bCs/>
          <w:color w:val="000000"/>
          <w:szCs w:val="21"/>
          <w:lang w:val="en-US" w:eastAsia="zh-CN"/>
        </w:rPr>
        <w:t>11</w:t>
      </w:r>
      <w:r>
        <w:rPr>
          <w:rFonts w:hint="eastAsia" w:ascii="宋体" w:hAnsi="宋体"/>
          <w:bCs/>
          <w:color w:val="000000"/>
          <w:szCs w:val="21"/>
        </w:rPr>
        <w:t>时00分)，投标人登录“政采云”平台，通过“项目采购-开标评标”功能解密电子投标文件。若投标人在上述规定时间内无法解密或解密失败，可以以电子备份投标文件作为依据</w:t>
      </w:r>
      <w:r>
        <w:rPr>
          <w:rFonts w:hint="eastAsia" w:ascii="宋体" w:hAnsi="宋体"/>
          <w:b/>
          <w:bCs/>
          <w:color w:val="000000"/>
        </w:rPr>
        <w:t>【</w:t>
      </w:r>
      <w:r>
        <w:rPr>
          <w:rFonts w:hint="eastAsia" w:ascii="宋体" w:hAnsi="宋体"/>
          <w:b/>
          <w:bCs/>
          <w:color w:val="000000"/>
          <w:szCs w:val="21"/>
        </w:rPr>
        <w:t>在接到无法解密或解密失败的系统通知后，投标人可根据自身实际情况按通知要求的时间到达桂林市公共资源交易中心</w:t>
      </w:r>
      <w:r>
        <w:rPr>
          <w:rFonts w:hint="eastAsia" w:ascii="宋体" w:hAnsi="宋体"/>
          <w:b/>
          <w:bCs/>
          <w:color w:val="000000"/>
          <w:szCs w:val="21"/>
          <w:u w:val="single"/>
        </w:rPr>
        <w:t xml:space="preserve"> </w:t>
      </w:r>
      <w:r>
        <w:rPr>
          <w:rFonts w:hint="eastAsia" w:ascii="宋体" w:hAnsi="宋体"/>
          <w:b/>
          <w:bCs/>
          <w:color w:val="000000"/>
          <w:szCs w:val="21"/>
          <w:u w:val="single"/>
          <w:lang w:val="en-US" w:eastAsia="zh-CN"/>
        </w:rPr>
        <w:t>7</w:t>
      </w:r>
      <w:r>
        <w:rPr>
          <w:rFonts w:hint="eastAsia" w:ascii="宋体" w:hAnsi="宋体"/>
          <w:b/>
          <w:bCs/>
          <w:color w:val="000000"/>
          <w:szCs w:val="21"/>
          <w:u w:val="single"/>
        </w:rPr>
        <w:t>号开标室</w:t>
      </w:r>
      <w:r>
        <w:rPr>
          <w:rFonts w:hint="eastAsia" w:ascii="宋体" w:hAnsi="宋体"/>
          <w:b/>
          <w:color w:val="000000"/>
          <w:szCs w:val="21"/>
        </w:rPr>
        <w:t>（广西桂林市临桂区西城中路69号创业大厦西辅楼4楼北区）</w:t>
      </w:r>
      <w:r>
        <w:rPr>
          <w:rFonts w:hint="eastAsia" w:ascii="宋体" w:hAnsi="宋体"/>
          <w:b/>
          <w:bCs/>
          <w:color w:val="000000"/>
          <w:szCs w:val="21"/>
        </w:rPr>
        <w:t>现场提交电子备份投标文件或以电子邮件（以通知时所告知的电子邮箱地址为准）的形式提交电子备份投标文件</w:t>
      </w:r>
      <w:r>
        <w:rPr>
          <w:rFonts w:hint="eastAsia" w:ascii="宋体" w:hAnsi="宋体"/>
          <w:b/>
          <w:bCs/>
          <w:color w:val="000000"/>
        </w:rPr>
        <w:t>】</w:t>
      </w:r>
      <w:r>
        <w:rPr>
          <w:rFonts w:hint="eastAsia" w:ascii="宋体" w:hAnsi="宋体"/>
          <w:bCs/>
          <w:color w:val="000000"/>
          <w:szCs w:val="21"/>
        </w:rPr>
        <w:t>，若电子备份投标文件与“政采云”平台上传的电子投标文件被识别为不一致的，以电子备份投标文件作为评审依据；投标人按时在线解密投标文件的，以在线解密的投标文件作为评审依据。若投标人在规定时间内无法解密或解密失败且未提供电子备份投标文件的(包含提供的电子备份文件无效或无法解密的情况)，</w:t>
      </w:r>
      <w:r>
        <w:rPr>
          <w:rFonts w:hint="eastAsia" w:ascii="宋体" w:hAnsi="宋体"/>
          <w:color w:val="000000"/>
        </w:rPr>
        <w:t>视为投标人放弃投标。</w:t>
      </w:r>
    </w:p>
    <w:p>
      <w:pPr>
        <w:spacing w:line="390" w:lineRule="exact"/>
        <w:ind w:firstLine="435"/>
        <w:jc w:val="left"/>
        <w:rPr>
          <w:rFonts w:hint="eastAsia" w:ascii="宋体" w:hAnsi="宋体"/>
          <w:b/>
          <w:color w:val="000000"/>
          <w:sz w:val="28"/>
          <w:szCs w:val="28"/>
        </w:rPr>
      </w:pPr>
    </w:p>
    <w:p>
      <w:pPr>
        <w:spacing w:line="390" w:lineRule="exact"/>
        <w:ind w:firstLine="435"/>
        <w:jc w:val="center"/>
        <w:rPr>
          <w:rFonts w:hint="eastAsia" w:ascii="宋体" w:hAnsi="宋体"/>
          <w:b/>
          <w:color w:val="000000"/>
          <w:sz w:val="28"/>
          <w:szCs w:val="28"/>
        </w:rPr>
      </w:pPr>
      <w:r>
        <w:rPr>
          <w:rFonts w:hint="eastAsia" w:ascii="宋体" w:hAnsi="宋体"/>
          <w:b/>
          <w:color w:val="000000"/>
          <w:sz w:val="28"/>
          <w:szCs w:val="28"/>
        </w:rPr>
        <w:t>四、开标</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21. 开标时间及地点</w:t>
      </w:r>
    </w:p>
    <w:p>
      <w:pPr>
        <w:spacing w:line="390" w:lineRule="exact"/>
        <w:ind w:firstLine="420" w:firstLineChars="200"/>
        <w:rPr>
          <w:rFonts w:hint="eastAsia" w:ascii="宋体" w:hAnsi="宋体"/>
          <w:color w:val="000000"/>
          <w:szCs w:val="21"/>
        </w:rPr>
      </w:pPr>
      <w:r>
        <w:rPr>
          <w:rFonts w:hint="eastAsia" w:ascii="宋体" w:hAnsi="宋体"/>
          <w:color w:val="000000"/>
          <w:szCs w:val="21"/>
        </w:rPr>
        <w:t>21.1开标时间及地点：详见投标人须知前附表。</w:t>
      </w:r>
    </w:p>
    <w:p>
      <w:pPr>
        <w:tabs>
          <w:tab w:val="left" w:pos="1305"/>
        </w:tabs>
        <w:spacing w:line="390" w:lineRule="exact"/>
        <w:ind w:firstLine="420" w:firstLineChars="200"/>
        <w:rPr>
          <w:rFonts w:hint="eastAsia" w:ascii="宋体" w:hAnsi="宋体"/>
          <w:color w:val="000000"/>
          <w:szCs w:val="21"/>
        </w:rPr>
      </w:pPr>
      <w:r>
        <w:rPr>
          <w:rFonts w:hint="eastAsia" w:ascii="宋体" w:hAnsi="宋体"/>
          <w:color w:val="000000"/>
          <w:szCs w:val="21"/>
        </w:rPr>
        <w:t>21.2投标人不足3家的，不得开标，采购人或者采购代理机构应当重新组织采购。</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22. 开标准备及开标程序</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22.1开标准备</w:t>
      </w:r>
    </w:p>
    <w:p>
      <w:pPr>
        <w:spacing w:line="390" w:lineRule="exact"/>
        <w:ind w:firstLine="420" w:firstLineChars="200"/>
        <w:rPr>
          <w:rFonts w:hint="eastAsia" w:ascii="宋体" w:hAnsi="宋体"/>
          <w:color w:val="000000"/>
          <w:szCs w:val="21"/>
        </w:rPr>
      </w:pPr>
      <w:r>
        <w:rPr>
          <w:rFonts w:hint="eastAsia" w:ascii="宋体" w:hAnsi="宋体"/>
          <w:color w:val="000000"/>
          <w:szCs w:val="21"/>
        </w:rPr>
        <w:t>22.1.1开标的准备工作由采购代理机构负责落实。</w:t>
      </w:r>
    </w:p>
    <w:p>
      <w:pPr>
        <w:spacing w:line="390" w:lineRule="exact"/>
        <w:ind w:firstLine="420" w:firstLineChars="200"/>
        <w:rPr>
          <w:rFonts w:hint="eastAsia" w:ascii="宋体" w:hAnsi="宋体"/>
          <w:color w:val="000000"/>
          <w:szCs w:val="21"/>
        </w:rPr>
      </w:pPr>
      <w:r>
        <w:rPr>
          <w:rFonts w:hint="eastAsia" w:ascii="宋体" w:hAnsi="宋体"/>
          <w:color w:val="000000"/>
          <w:szCs w:val="21"/>
        </w:rPr>
        <w:t>22.1.2采购代理机构将按照招标文件规定的时间通过“政府采购云平台”组织开标、开启投标文件，所有投标人均应准时</w:t>
      </w:r>
      <w:r>
        <w:rPr>
          <w:rFonts w:hint="eastAsia" w:ascii="宋体" w:hAnsi="宋体"/>
          <w:color w:val="000000"/>
        </w:rPr>
        <w:t>保持</w:t>
      </w:r>
      <w:r>
        <w:rPr>
          <w:rFonts w:hint="eastAsia" w:ascii="宋体" w:hAnsi="宋体"/>
          <w:color w:val="000000"/>
          <w:szCs w:val="21"/>
        </w:rPr>
        <w:t>“政采云”平台</w:t>
      </w:r>
      <w:r>
        <w:rPr>
          <w:rFonts w:hint="eastAsia" w:ascii="宋体" w:hAnsi="宋体"/>
          <w:color w:val="000000"/>
        </w:rPr>
        <w:t>实时在线</w:t>
      </w:r>
      <w:r>
        <w:rPr>
          <w:rFonts w:hint="eastAsia" w:ascii="宋体" w:hAnsi="宋体"/>
          <w:color w:val="000000"/>
          <w:szCs w:val="21"/>
        </w:rPr>
        <w:t>参加。</w:t>
      </w:r>
      <w:r>
        <w:rPr>
          <w:rFonts w:hint="eastAsia" w:ascii="宋体" w:hAnsi="宋体"/>
          <w:b/>
          <w:color w:val="000000"/>
          <w:szCs w:val="21"/>
        </w:rPr>
        <w:t>投标人如不参加开标会的，视同认可开标结果，事后不得对采购相关人员、开标过程和开标结果提出异议，同时投标人因未保持实时在线参加开标而导致投标文件无法按时解密等一切后果由投标人自己承担。</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22.2开标程序</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22.2.1系统向各投标人发出电子加密投标文件【开始解密】通知，由投标人按招标文件规定的时间内自行进行投标文件解密。投标人在规定的时间内无法完成已递交的“电子加密投标文件”解密，如已按规定递交了电子备份投标文件的，将由采购组织机构按“政府采购云平台”操作规范将备份投标文件上传至“政府采购云平台”，上传成功后，“电子加密投标文件”自动失效。如未提供备份电子投标文件，将不进行再次解密程序。无法在线解密视为投标人放弃投标。在线解密时间为 30 分钟。</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22.2.2投标文件解密结束后，开标活动组织人员在线开启投标文件。</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22.2.3开启投标人报价文件，电子开标大厅记录显示并记录投标人投标报价表的投标报价、折扣（如有）等。</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22.2.4开标结束后，投标人线上确认投标报价。</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22.2.5如发现开标结果与所提交的投标文件不一致的，由评标委员会根据投标文件内容进行修正。</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22.2.6</w:t>
      </w:r>
      <w:r>
        <w:rPr>
          <w:rFonts w:ascii="宋体" w:hAnsi="宋体"/>
          <w:b/>
          <w:color w:val="000000"/>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特别说明：如遇“政府采购云平台”电子化开标或评审程序调整的，按调整后程序执行。</w:t>
      </w:r>
    </w:p>
    <w:p>
      <w:pPr>
        <w:tabs>
          <w:tab w:val="left" w:pos="1305"/>
        </w:tabs>
        <w:spacing w:line="390" w:lineRule="exact"/>
        <w:ind w:firstLine="562" w:firstLineChars="200"/>
        <w:jc w:val="center"/>
        <w:rPr>
          <w:rFonts w:hint="eastAsia" w:ascii="宋体" w:hAnsi="宋体"/>
          <w:b/>
          <w:color w:val="000000"/>
          <w:sz w:val="28"/>
          <w:szCs w:val="28"/>
        </w:rPr>
      </w:pPr>
    </w:p>
    <w:p>
      <w:pPr>
        <w:tabs>
          <w:tab w:val="left" w:pos="1305"/>
        </w:tabs>
        <w:spacing w:line="390" w:lineRule="exact"/>
        <w:jc w:val="center"/>
        <w:rPr>
          <w:rFonts w:hint="eastAsia" w:ascii="宋体" w:hAnsi="宋体"/>
          <w:b/>
          <w:color w:val="000000"/>
          <w:sz w:val="28"/>
          <w:szCs w:val="28"/>
        </w:rPr>
      </w:pPr>
      <w:r>
        <w:rPr>
          <w:rFonts w:hint="eastAsia" w:ascii="宋体" w:hAnsi="宋体"/>
          <w:b/>
          <w:color w:val="000000"/>
          <w:sz w:val="28"/>
          <w:szCs w:val="28"/>
        </w:rPr>
        <w:t>五、资格性审查</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23. 资格性审查</w:t>
      </w:r>
    </w:p>
    <w:p>
      <w:pPr>
        <w:tabs>
          <w:tab w:val="left" w:pos="1305"/>
        </w:tabs>
        <w:spacing w:line="390" w:lineRule="exact"/>
        <w:ind w:firstLine="420" w:firstLineChars="200"/>
        <w:rPr>
          <w:rFonts w:hint="eastAsia" w:ascii="宋体" w:hAnsi="宋体"/>
          <w:color w:val="000000"/>
          <w:szCs w:val="21"/>
        </w:rPr>
      </w:pPr>
      <w:r>
        <w:rPr>
          <w:rFonts w:hint="eastAsia" w:ascii="宋体" w:hAnsi="宋体"/>
          <w:color w:val="000000"/>
          <w:szCs w:val="21"/>
        </w:rPr>
        <w:t>23.1</w:t>
      </w:r>
      <w:r>
        <w:rPr>
          <w:rFonts w:ascii="宋体" w:hAnsi="宋体"/>
          <w:color w:val="000000"/>
          <w:szCs w:val="21"/>
        </w:rPr>
        <w:t>公开招标采购项目开标结束后，采购人或者采购代理机构应当依法对投标人的资格进行审查。</w:t>
      </w:r>
    </w:p>
    <w:p>
      <w:pPr>
        <w:tabs>
          <w:tab w:val="left" w:pos="1305"/>
        </w:tabs>
        <w:spacing w:line="390" w:lineRule="exact"/>
        <w:rPr>
          <w:rFonts w:ascii="宋体" w:hAnsi="宋体"/>
          <w:color w:val="000000"/>
          <w:szCs w:val="21"/>
        </w:rPr>
      </w:pPr>
      <w:r>
        <w:rPr>
          <w:rFonts w:ascii="宋体" w:hAnsi="宋体"/>
          <w:color w:val="000000"/>
          <w:szCs w:val="21"/>
        </w:rPr>
        <w:t>合格投标人不足3家的，不得评标。</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23.2</w:t>
      </w:r>
      <w:r>
        <w:rPr>
          <w:rFonts w:ascii="宋体" w:hAnsi="宋体"/>
          <w:b/>
          <w:color w:val="000000"/>
          <w:szCs w:val="21"/>
        </w:rPr>
        <w:t>采购人或者采购代理机构</w:t>
      </w:r>
      <w:r>
        <w:rPr>
          <w:rFonts w:hint="eastAsia" w:ascii="宋体" w:hAnsi="宋体"/>
          <w:b/>
          <w:color w:val="000000"/>
          <w:szCs w:val="21"/>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pPr>
        <w:spacing w:line="390" w:lineRule="exact"/>
        <w:ind w:firstLine="420" w:firstLineChars="200"/>
        <w:rPr>
          <w:rFonts w:hint="eastAsia" w:ascii="宋体" w:hAnsi="宋体"/>
          <w:color w:val="000000"/>
          <w:szCs w:val="21"/>
        </w:rPr>
      </w:pPr>
      <w:r>
        <w:rPr>
          <w:rFonts w:hint="eastAsia" w:ascii="宋体" w:hAnsi="宋体"/>
          <w:color w:val="000000"/>
          <w:szCs w:val="21"/>
        </w:rPr>
        <w:t>查询渠道：《国家企业信用信息公示系统》（网址：</w:t>
      </w:r>
      <w:r>
        <w:rPr>
          <w:rFonts w:ascii="宋体" w:hAnsi="宋体"/>
          <w:color w:val="000000"/>
          <w:szCs w:val="21"/>
        </w:rPr>
        <w:t>www.gsxt.gov.cn/index.html</w:t>
      </w:r>
      <w:r>
        <w:rPr>
          <w:rFonts w:hint="eastAsia" w:ascii="宋体" w:hAnsi="宋体"/>
          <w:color w:val="000000"/>
          <w:szCs w:val="21"/>
        </w:rPr>
        <w:t>）</w:t>
      </w:r>
    </w:p>
    <w:p>
      <w:pPr>
        <w:spacing w:line="390" w:lineRule="exact"/>
        <w:ind w:firstLine="420" w:firstLineChars="200"/>
        <w:rPr>
          <w:rFonts w:hint="eastAsia" w:ascii="宋体" w:hAnsi="宋体"/>
          <w:color w:val="000000"/>
          <w:szCs w:val="21"/>
        </w:rPr>
      </w:pPr>
      <w:r>
        <w:rPr>
          <w:rFonts w:hint="eastAsia" w:ascii="宋体" w:hAnsi="宋体"/>
          <w:color w:val="000000"/>
          <w:szCs w:val="21"/>
        </w:rPr>
        <w:t>审查流程：</w:t>
      </w:r>
    </w:p>
    <w:p>
      <w:pPr>
        <w:spacing w:line="390" w:lineRule="exact"/>
        <w:ind w:firstLine="420" w:firstLineChars="200"/>
        <w:rPr>
          <w:rFonts w:hint="eastAsia" w:ascii="宋体" w:hAnsi="宋体"/>
          <w:color w:val="000000"/>
          <w:szCs w:val="21"/>
        </w:rPr>
      </w:pPr>
      <w:r>
        <w:rPr>
          <w:rFonts w:hint="eastAsia" w:ascii="宋体" w:hAnsi="宋体"/>
          <w:color w:val="000000"/>
          <w:szCs w:val="21"/>
        </w:rPr>
        <w:t>（1）进入《国家企业信用信息公示系统》（网址：</w:t>
      </w:r>
      <w:r>
        <w:rPr>
          <w:rFonts w:ascii="宋体" w:hAnsi="宋体"/>
          <w:color w:val="000000"/>
          <w:szCs w:val="21"/>
        </w:rPr>
        <w:t>www.gsxt.gov.cn/index.html</w:t>
      </w:r>
      <w:r>
        <w:rPr>
          <w:rFonts w:hint="eastAsia" w:ascii="宋体" w:hAnsi="宋体"/>
          <w:color w:val="000000"/>
          <w:szCs w:val="21"/>
        </w:rPr>
        <w:t>），输入企业名称，进入企业信息主页面；</w:t>
      </w:r>
    </w:p>
    <w:p>
      <w:pPr>
        <w:spacing w:line="390" w:lineRule="exact"/>
        <w:ind w:firstLine="420" w:firstLineChars="200"/>
        <w:rPr>
          <w:rFonts w:hint="eastAsia" w:ascii="宋体" w:hAnsi="宋体"/>
          <w:color w:val="000000"/>
          <w:szCs w:val="21"/>
        </w:rPr>
      </w:pPr>
      <w:r>
        <w:rPr>
          <w:rFonts w:hint="eastAsia" w:ascii="宋体" w:hAnsi="宋体"/>
          <w:color w:val="000000"/>
          <w:szCs w:val="21"/>
        </w:rPr>
        <w:t>（2）查看主页“股东及出资信息”栏，或年报中的“股东及出资信息”栏信息；</w:t>
      </w:r>
    </w:p>
    <w:p>
      <w:pPr>
        <w:spacing w:line="390" w:lineRule="exact"/>
        <w:ind w:firstLine="420" w:firstLineChars="200"/>
        <w:rPr>
          <w:rFonts w:hint="eastAsia" w:ascii="宋体" w:hAnsi="宋体"/>
          <w:color w:val="000000"/>
          <w:szCs w:val="21"/>
        </w:rPr>
      </w:pPr>
      <w:r>
        <w:rPr>
          <w:rFonts w:hint="eastAsia" w:ascii="宋体" w:hAnsi="宋体"/>
          <w:color w:val="000000"/>
          <w:szCs w:val="21"/>
        </w:rPr>
        <w:t>（3）将各投标人的股东及出资信息进行比对，得出审查结论；</w:t>
      </w:r>
    </w:p>
    <w:p>
      <w:pPr>
        <w:snapToGrid w:val="0"/>
        <w:spacing w:line="390" w:lineRule="exact"/>
        <w:ind w:firstLine="420" w:firstLineChars="200"/>
        <w:rPr>
          <w:rFonts w:hint="eastAsia" w:ascii="宋体" w:hAnsi="宋体"/>
          <w:color w:val="000000"/>
          <w:szCs w:val="21"/>
        </w:rPr>
      </w:pPr>
      <w:r>
        <w:rPr>
          <w:rFonts w:hint="eastAsia" w:ascii="宋体" w:hAnsi="宋体"/>
          <w:color w:val="000000"/>
          <w:szCs w:val="21"/>
        </w:rPr>
        <w:t>（4）将相关资料作为评审资料打印存档。</w:t>
      </w:r>
    </w:p>
    <w:p>
      <w:pPr>
        <w:tabs>
          <w:tab w:val="left" w:pos="1305"/>
        </w:tabs>
        <w:spacing w:line="390" w:lineRule="exact"/>
        <w:ind w:firstLine="465"/>
        <w:rPr>
          <w:rFonts w:hint="eastAsia" w:ascii="宋体" w:hAnsi="宋体"/>
          <w:b/>
          <w:color w:val="000000"/>
          <w:szCs w:val="21"/>
        </w:rPr>
      </w:pPr>
      <w:r>
        <w:rPr>
          <w:rFonts w:hint="eastAsia" w:ascii="宋体" w:hAnsi="宋体"/>
          <w:b/>
          <w:color w:val="000000"/>
          <w:szCs w:val="21"/>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做进一步核实确认，如确认投标人之间存在有上述关联供应商情形的，关联供应商均按投标无效处理。</w:t>
      </w:r>
    </w:p>
    <w:p>
      <w:pPr>
        <w:pStyle w:val="102"/>
        <w:snapToGrid w:val="0"/>
        <w:spacing w:line="390" w:lineRule="exact"/>
        <w:ind w:firstLine="413" w:firstLineChars="196"/>
        <w:rPr>
          <w:rFonts w:hint="eastAsia" w:hAnsi="宋体"/>
          <w:b/>
          <w:color w:val="000000"/>
          <w:szCs w:val="21"/>
        </w:rPr>
      </w:pPr>
      <w:r>
        <w:rPr>
          <w:rFonts w:hint="eastAsia" w:hAnsi="宋体"/>
          <w:b/>
          <w:color w:val="000000"/>
          <w:szCs w:val="21"/>
        </w:rPr>
        <w:t>23.3对未通过资格性审查的投标人，由采购人或者采购代理机构现场告知未通过资格性审查的投标人未通过资格性审查的原因（投标人在评标现场或能及时赶到评标现场的应书面形式通知并签字确认；投标人未在评标现场或不能及时赶到评标现场的应以电话通知，并做相应记录）。</w:t>
      </w:r>
    </w:p>
    <w:p>
      <w:pPr>
        <w:tabs>
          <w:tab w:val="center" w:pos="4411"/>
          <w:tab w:val="left" w:pos="5475"/>
        </w:tabs>
        <w:spacing w:line="390" w:lineRule="exact"/>
        <w:jc w:val="center"/>
        <w:rPr>
          <w:rFonts w:hint="eastAsia" w:ascii="宋体" w:hAnsi="宋体"/>
          <w:b/>
          <w:color w:val="000000"/>
          <w:sz w:val="28"/>
          <w:szCs w:val="28"/>
        </w:rPr>
      </w:pPr>
    </w:p>
    <w:p>
      <w:pPr>
        <w:tabs>
          <w:tab w:val="center" w:pos="4411"/>
          <w:tab w:val="left" w:pos="5475"/>
        </w:tabs>
        <w:spacing w:line="390" w:lineRule="exact"/>
        <w:jc w:val="center"/>
        <w:rPr>
          <w:rFonts w:hint="eastAsia" w:ascii="宋体" w:hAnsi="宋体"/>
          <w:b/>
          <w:color w:val="000000"/>
          <w:sz w:val="28"/>
          <w:szCs w:val="28"/>
        </w:rPr>
      </w:pPr>
      <w:r>
        <w:rPr>
          <w:rFonts w:hint="eastAsia" w:ascii="宋体" w:hAnsi="宋体"/>
          <w:b/>
          <w:color w:val="000000"/>
          <w:sz w:val="28"/>
          <w:szCs w:val="28"/>
        </w:rPr>
        <w:t>六、评标</w:t>
      </w:r>
    </w:p>
    <w:p>
      <w:pPr>
        <w:tabs>
          <w:tab w:val="center" w:pos="4411"/>
          <w:tab w:val="left" w:pos="5475"/>
        </w:tabs>
        <w:spacing w:line="390" w:lineRule="exact"/>
        <w:ind w:firstLine="422" w:firstLineChars="200"/>
        <w:jc w:val="left"/>
        <w:rPr>
          <w:rFonts w:hint="eastAsia" w:ascii="宋体" w:hAnsi="宋体"/>
          <w:b/>
          <w:color w:val="000000"/>
          <w:szCs w:val="21"/>
        </w:rPr>
      </w:pPr>
      <w:r>
        <w:rPr>
          <w:rFonts w:hint="eastAsia" w:ascii="宋体" w:hAnsi="宋体"/>
          <w:b/>
          <w:color w:val="000000"/>
          <w:szCs w:val="21"/>
        </w:rPr>
        <w:t>24. 评标委员会组成</w:t>
      </w:r>
    </w:p>
    <w:p>
      <w:pPr>
        <w:spacing w:line="390" w:lineRule="exact"/>
        <w:ind w:firstLine="420" w:firstLineChars="200"/>
        <w:rPr>
          <w:rFonts w:hint="eastAsia" w:ascii="宋体" w:hAnsi="宋体"/>
          <w:color w:val="000000"/>
          <w:szCs w:val="21"/>
        </w:rPr>
      </w:pPr>
      <w:r>
        <w:rPr>
          <w:rFonts w:hint="eastAsia" w:ascii="宋体" w:hAnsi="宋体"/>
          <w:color w:val="000000"/>
          <w:szCs w:val="21"/>
        </w:rPr>
        <w:t>评标工作由采购代理机构负责组织，具体评标工作由依法组建的评标委员会负责，评标委员会由采购人代表和有关技术、经济等方面的专家组成，成员人数共</w:t>
      </w:r>
      <w:r>
        <w:rPr>
          <w:rFonts w:hint="eastAsia" w:ascii="宋体" w:hAnsi="宋体"/>
          <w:color w:val="000000"/>
          <w:szCs w:val="21"/>
          <w:u w:val="single"/>
        </w:rPr>
        <w:t>7</w:t>
      </w:r>
      <w:r>
        <w:rPr>
          <w:rFonts w:hint="eastAsia" w:ascii="宋体" w:hAnsi="宋体"/>
          <w:color w:val="000000"/>
          <w:szCs w:val="21"/>
        </w:rPr>
        <w:t>人，其中采购人代表</w:t>
      </w:r>
      <w:r>
        <w:rPr>
          <w:rFonts w:hint="eastAsia" w:ascii="宋体" w:hAnsi="宋体"/>
          <w:color w:val="000000"/>
          <w:szCs w:val="21"/>
          <w:u w:val="single"/>
        </w:rPr>
        <w:t xml:space="preserve"> 2 </w:t>
      </w:r>
      <w:r>
        <w:rPr>
          <w:rFonts w:hint="eastAsia" w:ascii="宋体" w:hAnsi="宋体"/>
          <w:color w:val="000000"/>
          <w:szCs w:val="21"/>
        </w:rPr>
        <w:t>人，技术、经济等专家</w:t>
      </w:r>
      <w:r>
        <w:rPr>
          <w:rFonts w:hint="eastAsia" w:ascii="宋体" w:hAnsi="宋体"/>
          <w:color w:val="000000"/>
          <w:szCs w:val="21"/>
          <w:u w:val="single"/>
        </w:rPr>
        <w:t xml:space="preserve"> 5</w:t>
      </w:r>
      <w:r>
        <w:rPr>
          <w:rFonts w:hint="eastAsia" w:ascii="宋体" w:hAnsi="宋体"/>
          <w:color w:val="000000"/>
          <w:szCs w:val="21"/>
        </w:rPr>
        <w:t xml:space="preserve">人。 </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25. 评标办法</w:t>
      </w:r>
    </w:p>
    <w:p>
      <w:pPr>
        <w:tabs>
          <w:tab w:val="left" w:pos="1140"/>
        </w:tabs>
        <w:spacing w:line="390" w:lineRule="exact"/>
        <w:ind w:firstLine="420" w:firstLineChars="200"/>
        <w:rPr>
          <w:rFonts w:hint="eastAsia" w:ascii="宋体" w:hAnsi="宋体"/>
          <w:color w:val="000000"/>
          <w:szCs w:val="21"/>
        </w:rPr>
      </w:pPr>
      <w:r>
        <w:rPr>
          <w:rFonts w:hint="eastAsia" w:ascii="宋体" w:hAnsi="宋体"/>
          <w:color w:val="000000"/>
          <w:szCs w:val="21"/>
        </w:rPr>
        <w:t>25.1评标委员会必须坚持公平、公正、科学和择优的原则。</w:t>
      </w:r>
    </w:p>
    <w:p>
      <w:pPr>
        <w:tabs>
          <w:tab w:val="left" w:pos="1140"/>
        </w:tabs>
        <w:spacing w:line="390" w:lineRule="exact"/>
        <w:ind w:firstLine="420" w:firstLineChars="200"/>
        <w:rPr>
          <w:rFonts w:hint="eastAsia" w:ascii="宋体" w:hAnsi="宋体"/>
          <w:color w:val="000000"/>
          <w:szCs w:val="21"/>
        </w:rPr>
      </w:pPr>
      <w:r>
        <w:rPr>
          <w:rFonts w:hint="eastAsia" w:ascii="宋体" w:hAnsi="宋体"/>
          <w:color w:val="000000"/>
          <w:szCs w:val="21"/>
        </w:rPr>
        <w:t>25.2评标办法：</w:t>
      </w:r>
      <w:r>
        <w:rPr>
          <w:rFonts w:hint="eastAsia" w:ascii="宋体" w:hAnsi="宋体"/>
          <w:color w:val="000000"/>
          <w:szCs w:val="21"/>
          <w:u w:val="single"/>
        </w:rPr>
        <w:t>综合评分法</w:t>
      </w:r>
      <w:r>
        <w:rPr>
          <w:rFonts w:hint="eastAsia" w:ascii="宋体" w:hAnsi="宋体"/>
          <w:color w:val="000000"/>
          <w:szCs w:val="21"/>
        </w:rPr>
        <w:t>，具体评标内容及标准详见第四章：评标办法。</w:t>
      </w:r>
    </w:p>
    <w:p>
      <w:pPr>
        <w:pStyle w:val="102"/>
        <w:spacing w:line="390" w:lineRule="exact"/>
        <w:ind w:firstLine="420" w:firstLineChars="200"/>
        <w:rPr>
          <w:rFonts w:hint="eastAsia" w:hAnsi="宋体"/>
          <w:color w:val="000000"/>
          <w:szCs w:val="21"/>
        </w:rPr>
      </w:pPr>
      <w:r>
        <w:rPr>
          <w:rFonts w:hint="eastAsia" w:hAnsi="宋体"/>
          <w:color w:val="000000"/>
          <w:szCs w:val="21"/>
        </w:rPr>
        <w:t>25.3评标委员会应按招标文件进行评标，不得擅自更改评标办法。</w:t>
      </w:r>
    </w:p>
    <w:p>
      <w:pPr>
        <w:tabs>
          <w:tab w:val="left" w:pos="1140"/>
        </w:tabs>
        <w:spacing w:line="390" w:lineRule="exact"/>
        <w:ind w:firstLine="422" w:firstLineChars="200"/>
        <w:rPr>
          <w:rFonts w:hint="eastAsia" w:ascii="宋体" w:hAnsi="宋体"/>
          <w:b/>
          <w:color w:val="000000"/>
          <w:szCs w:val="21"/>
        </w:rPr>
      </w:pPr>
      <w:r>
        <w:rPr>
          <w:rFonts w:hint="eastAsia" w:ascii="宋体" w:hAnsi="宋体"/>
          <w:b/>
          <w:color w:val="000000"/>
          <w:szCs w:val="21"/>
        </w:rPr>
        <w:t>26. 评标</w:t>
      </w:r>
    </w:p>
    <w:p>
      <w:pPr>
        <w:spacing w:line="390" w:lineRule="exact"/>
        <w:ind w:firstLine="420" w:firstLineChars="200"/>
        <w:rPr>
          <w:rFonts w:hint="eastAsia" w:ascii="宋体" w:hAnsi="宋体"/>
          <w:color w:val="000000"/>
          <w:szCs w:val="21"/>
        </w:rPr>
      </w:pPr>
      <w:r>
        <w:rPr>
          <w:rFonts w:hint="eastAsia" w:ascii="宋体" w:hAnsi="宋体"/>
          <w:color w:val="000000"/>
          <w:szCs w:val="21"/>
        </w:rPr>
        <w:t>26.1采购代理机构负责组织评标工作，宣布评标工作纪律，</w:t>
      </w:r>
      <w:r>
        <w:rPr>
          <w:rFonts w:ascii="宋体" w:hAnsi="宋体"/>
          <w:color w:val="000000"/>
          <w:szCs w:val="21"/>
        </w:rPr>
        <w:t>公布投标人名单，告知评审专家应当回避的情形</w:t>
      </w:r>
      <w:r>
        <w:rPr>
          <w:rFonts w:hint="eastAsia" w:ascii="宋体" w:hAnsi="宋体"/>
          <w:color w:val="000000"/>
          <w:szCs w:val="21"/>
        </w:rPr>
        <w:t>，</w:t>
      </w:r>
      <w:r>
        <w:rPr>
          <w:rFonts w:ascii="宋体" w:hAnsi="宋体"/>
          <w:color w:val="000000"/>
          <w:szCs w:val="21"/>
        </w:rPr>
        <w:t>组织评标委员会推选评标组长，采购人代表不得担任组长</w:t>
      </w:r>
      <w:r>
        <w:rPr>
          <w:rFonts w:hint="eastAsia" w:ascii="宋体" w:hAnsi="宋体"/>
          <w:color w:val="000000"/>
          <w:szCs w:val="21"/>
        </w:rPr>
        <w:t>。</w:t>
      </w:r>
      <w:r>
        <w:rPr>
          <w:rFonts w:ascii="宋体" w:hAnsi="宋体"/>
          <w:color w:val="000000"/>
          <w:szCs w:val="21"/>
        </w:rPr>
        <w:t>在评标期间</w:t>
      </w:r>
      <w:r>
        <w:rPr>
          <w:rFonts w:hint="eastAsia" w:ascii="宋体" w:hAnsi="宋体"/>
          <w:color w:val="000000"/>
          <w:szCs w:val="21"/>
        </w:rPr>
        <w:t>由桂林市公共资源交易中心</w:t>
      </w:r>
      <w:r>
        <w:rPr>
          <w:rFonts w:ascii="宋体" w:hAnsi="宋体"/>
          <w:color w:val="000000"/>
          <w:szCs w:val="21"/>
        </w:rPr>
        <w:t>采取必要的</w:t>
      </w:r>
      <w:r>
        <w:rPr>
          <w:rFonts w:hint="eastAsia" w:ascii="宋体" w:hAnsi="宋体"/>
          <w:color w:val="000000"/>
          <w:szCs w:val="21"/>
        </w:rPr>
        <w:t>通信管理</w:t>
      </w:r>
      <w:r>
        <w:rPr>
          <w:rFonts w:ascii="宋体" w:hAnsi="宋体"/>
          <w:color w:val="000000"/>
          <w:szCs w:val="21"/>
        </w:rPr>
        <w:t>措施</w:t>
      </w:r>
      <w:r>
        <w:rPr>
          <w:rFonts w:hint="eastAsia" w:ascii="宋体" w:hAnsi="宋体"/>
          <w:color w:val="000000"/>
          <w:szCs w:val="21"/>
        </w:rPr>
        <w:t>并</w:t>
      </w:r>
      <w:r>
        <w:rPr>
          <w:rFonts w:ascii="宋体" w:hAnsi="宋体"/>
          <w:color w:val="000000"/>
          <w:szCs w:val="21"/>
        </w:rPr>
        <w:t>保证评标活动不受外界干扰</w:t>
      </w:r>
      <w:r>
        <w:rPr>
          <w:rFonts w:hint="eastAsia" w:ascii="宋体" w:hAnsi="宋体"/>
          <w:color w:val="000000"/>
          <w:szCs w:val="21"/>
        </w:rPr>
        <w:t>。采购代理机构</w:t>
      </w:r>
      <w:r>
        <w:rPr>
          <w:rFonts w:ascii="宋体" w:hAnsi="宋体"/>
          <w:color w:val="000000"/>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000000"/>
          <w:szCs w:val="21"/>
        </w:rPr>
        <w:t>投标无效</w:t>
      </w:r>
      <w:r>
        <w:rPr>
          <w:rFonts w:ascii="宋体" w:hAnsi="宋体"/>
          <w:color w:val="000000"/>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000000"/>
          <w:szCs w:val="21"/>
        </w:rPr>
        <w:t>。</w:t>
      </w:r>
    </w:p>
    <w:p>
      <w:pPr>
        <w:pStyle w:val="216"/>
        <w:shd w:val="clear" w:color="auto" w:fill="FFFFFF"/>
        <w:spacing w:before="0" w:beforeAutospacing="0" w:after="0" w:afterAutospacing="0" w:line="390" w:lineRule="exact"/>
        <w:ind w:firstLine="420" w:firstLineChars="200"/>
        <w:rPr>
          <w:rFonts w:hint="eastAsia"/>
          <w:color w:val="000000"/>
          <w:kern w:val="2"/>
          <w:sz w:val="21"/>
          <w:szCs w:val="21"/>
        </w:rPr>
      </w:pPr>
      <w:r>
        <w:rPr>
          <w:rFonts w:hint="eastAsia"/>
          <w:color w:val="000000"/>
          <w:kern w:val="2"/>
          <w:sz w:val="21"/>
          <w:szCs w:val="21"/>
        </w:rPr>
        <w:t>26.2评标委员会负责具体评标事务；</w:t>
      </w:r>
      <w:r>
        <w:rPr>
          <w:color w:val="000000"/>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pPr>
        <w:pStyle w:val="216"/>
        <w:shd w:val="clear" w:color="auto" w:fill="FFFFFF"/>
        <w:spacing w:before="0" w:beforeAutospacing="0" w:after="0" w:afterAutospacing="0" w:line="390" w:lineRule="exact"/>
        <w:ind w:firstLine="420" w:firstLineChars="200"/>
        <w:rPr>
          <w:rFonts w:hint="eastAsia"/>
          <w:color w:val="000000"/>
          <w:kern w:val="2"/>
          <w:sz w:val="21"/>
          <w:szCs w:val="21"/>
        </w:rPr>
      </w:pPr>
      <w:r>
        <w:rPr>
          <w:rFonts w:hint="eastAsia"/>
          <w:color w:val="000000"/>
          <w:kern w:val="2"/>
          <w:sz w:val="21"/>
          <w:szCs w:val="21"/>
        </w:rPr>
        <w:t>26.3在评标过程中，评标委员会任何人不得对某个投标人发表任何倾向性意见，不得向其他专家评委明示或者暗示自己的评审意见。</w:t>
      </w:r>
    </w:p>
    <w:p>
      <w:pPr>
        <w:tabs>
          <w:tab w:val="left" w:pos="1140"/>
        </w:tabs>
        <w:spacing w:line="390" w:lineRule="exact"/>
        <w:ind w:firstLine="420" w:firstLineChars="200"/>
        <w:rPr>
          <w:rFonts w:hint="eastAsia" w:ascii="宋体" w:hAnsi="宋体"/>
          <w:color w:val="000000"/>
          <w:szCs w:val="21"/>
        </w:rPr>
      </w:pPr>
      <w:r>
        <w:rPr>
          <w:rFonts w:hint="eastAsia" w:ascii="宋体" w:hAnsi="宋体"/>
          <w:color w:val="000000"/>
          <w:szCs w:val="21"/>
        </w:rPr>
        <w:t>26.4</w:t>
      </w:r>
      <w:r>
        <w:rPr>
          <w:rFonts w:ascii="宋体" w:hAnsi="宋体"/>
          <w:color w:val="000000"/>
          <w:szCs w:val="21"/>
        </w:rPr>
        <w:t>评标委员会应当对符合资格的投标人的投标文件进行符合性审查，以确定其是否满足招标文件的实质性要求。</w:t>
      </w:r>
    </w:p>
    <w:p>
      <w:pPr>
        <w:pStyle w:val="102"/>
        <w:snapToGrid w:val="0"/>
        <w:spacing w:line="390" w:lineRule="exact"/>
        <w:ind w:firstLine="413" w:firstLineChars="196"/>
        <w:rPr>
          <w:rFonts w:hint="eastAsia" w:hAnsi="宋体"/>
          <w:b/>
          <w:color w:val="000000"/>
          <w:szCs w:val="21"/>
        </w:rPr>
      </w:pPr>
      <w:r>
        <w:rPr>
          <w:rFonts w:hint="eastAsia" w:hAnsi="宋体"/>
          <w:b/>
          <w:color w:val="000000"/>
          <w:szCs w:val="21"/>
        </w:rPr>
        <w:t>对未通过符合性审查的投标人，由评标委员会现场告知未通过符合性审查的投标人未通过符合性审查的原因（投标人在评标现场或能及时赶到评标现场的应书面形式通知并签字确认；投标人未在评标现场或不能及时赶到评标现场的应以电话通知，并做相应记录）。</w:t>
      </w:r>
    </w:p>
    <w:p>
      <w:pPr>
        <w:tabs>
          <w:tab w:val="left" w:pos="1140"/>
        </w:tabs>
        <w:spacing w:line="390" w:lineRule="exact"/>
        <w:ind w:firstLine="420" w:firstLineChars="200"/>
        <w:rPr>
          <w:rFonts w:hint="eastAsia" w:ascii="宋体" w:hAnsi="宋体"/>
          <w:color w:val="000000"/>
          <w:szCs w:val="21"/>
        </w:rPr>
      </w:pPr>
      <w:r>
        <w:rPr>
          <w:rFonts w:hint="eastAsia" w:ascii="宋体" w:hAnsi="宋体"/>
          <w:color w:val="000000"/>
          <w:szCs w:val="21"/>
        </w:rPr>
        <w:t>26.5</w:t>
      </w:r>
      <w:r>
        <w:rPr>
          <w:rFonts w:ascii="宋体" w:hAnsi="宋体"/>
          <w:color w:val="000000"/>
          <w:szCs w:val="21"/>
        </w:rPr>
        <w:t>对于投标文件中含义不明确、同类问题表述不一致或者有明显文字和计算错误的内容，评标委员会应当</w:t>
      </w:r>
      <w:r>
        <w:rPr>
          <w:rFonts w:hint="eastAsia"/>
          <w:color w:val="000000"/>
        </w:rPr>
        <w:t>在线发起澄清的形式</w:t>
      </w:r>
      <w:r>
        <w:rPr>
          <w:rFonts w:ascii="宋体" w:hAnsi="宋体"/>
          <w:color w:val="000000"/>
          <w:szCs w:val="21"/>
        </w:rPr>
        <w:t>要求投标人作出必要的澄清、说明或者补正。</w:t>
      </w:r>
    </w:p>
    <w:p>
      <w:pPr>
        <w:tabs>
          <w:tab w:val="left" w:pos="1140"/>
        </w:tabs>
        <w:spacing w:line="390" w:lineRule="exact"/>
        <w:ind w:firstLine="420" w:firstLineChars="200"/>
        <w:rPr>
          <w:rFonts w:hint="eastAsia" w:ascii="宋体" w:hAnsi="宋体"/>
          <w:color w:val="000000"/>
          <w:szCs w:val="21"/>
        </w:rPr>
      </w:pPr>
      <w:r>
        <w:rPr>
          <w:rFonts w:hint="eastAsia" w:ascii="宋体" w:hAnsi="宋体"/>
          <w:color w:val="000000"/>
          <w:szCs w:val="21"/>
        </w:rPr>
        <w:t>投标人的澄清、说明或者补正应当采用书面形式，并加盖公章（CA证书签章），或者由法定代表人或其授权委托代理人签字（或个人CA证书签章）。投标人的澄清、说明或者补正不得超出投标文件的范围或者改变投标文件的实质性内容。</w:t>
      </w:r>
    </w:p>
    <w:p>
      <w:pPr>
        <w:pStyle w:val="102"/>
        <w:spacing w:line="390" w:lineRule="exact"/>
        <w:ind w:firstLine="411" w:firstLineChars="196"/>
        <w:rPr>
          <w:rFonts w:hint="eastAsia" w:hAnsi="宋体"/>
          <w:color w:val="000000"/>
          <w:szCs w:val="21"/>
        </w:rPr>
      </w:pPr>
      <w:r>
        <w:rPr>
          <w:rFonts w:hint="eastAsia" w:hAnsi="宋体"/>
          <w:color w:val="000000"/>
          <w:szCs w:val="21"/>
        </w:rPr>
        <w:t>26.6</w:t>
      </w:r>
      <w:r>
        <w:rPr>
          <w:rFonts w:hAnsi="宋体"/>
          <w:color w:val="000000"/>
          <w:szCs w:val="21"/>
        </w:rPr>
        <w:t>评标委员会应当按照招标文件中规定的评标方法和标准，对符合性审查合格的投标文件进行商务和技术评估，综合比较与评价。</w:t>
      </w:r>
    </w:p>
    <w:p>
      <w:pPr>
        <w:pStyle w:val="102"/>
        <w:snapToGrid w:val="0"/>
        <w:spacing w:line="390" w:lineRule="exact"/>
        <w:ind w:firstLine="420" w:firstLineChars="200"/>
        <w:rPr>
          <w:rFonts w:hint="eastAsia" w:hAnsi="宋体"/>
          <w:color w:val="000000"/>
        </w:rPr>
      </w:pPr>
      <w:r>
        <w:rPr>
          <w:rFonts w:hint="eastAsia" w:hAnsi="宋体"/>
          <w:color w:val="000000"/>
        </w:rPr>
        <w:t>26.7评标委员会成员应当独立对每个投标人的投标文件进行评价，最终汇总每个投标人的得分。各投标人的得分为所有评委的有效评分的算术平均数。</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26.8</w:t>
      </w:r>
      <w:r>
        <w:rPr>
          <w:rFonts w:ascii="宋体" w:hAnsi="宋体"/>
          <w:b/>
          <w:color w:val="000000"/>
          <w:szCs w:val="21"/>
        </w:rPr>
        <w:t>投标文件报价出现前后不一致的，除招标文件另有规定外，按照下列规定修正：</w:t>
      </w:r>
    </w:p>
    <w:p>
      <w:pPr>
        <w:spacing w:line="390" w:lineRule="exact"/>
        <w:ind w:firstLine="308" w:firstLineChars="147"/>
        <w:rPr>
          <w:rFonts w:ascii="宋体" w:hAnsi="宋体"/>
          <w:color w:val="000000"/>
          <w:szCs w:val="21"/>
        </w:rPr>
      </w:pPr>
      <w:r>
        <w:rPr>
          <w:rFonts w:ascii="宋体" w:hAnsi="宋体"/>
          <w:color w:val="000000"/>
          <w:szCs w:val="21"/>
        </w:rPr>
        <w:t>（</w:t>
      </w:r>
      <w:r>
        <w:rPr>
          <w:rFonts w:hint="eastAsia" w:ascii="宋体" w:hAnsi="宋体"/>
          <w:color w:val="000000"/>
          <w:szCs w:val="21"/>
        </w:rPr>
        <w:t>1</w:t>
      </w:r>
      <w:r>
        <w:rPr>
          <w:rFonts w:ascii="宋体" w:hAnsi="宋体"/>
          <w:color w:val="000000"/>
          <w:szCs w:val="21"/>
        </w:rPr>
        <w:t>）投标文件中</w:t>
      </w:r>
      <w:r>
        <w:rPr>
          <w:rFonts w:hint="eastAsia" w:ascii="宋体" w:hAnsi="宋体"/>
          <w:color w:val="000000"/>
          <w:szCs w:val="21"/>
        </w:rPr>
        <w:t>投标报价表</w:t>
      </w:r>
      <w:r>
        <w:rPr>
          <w:rFonts w:ascii="宋体" w:hAnsi="宋体"/>
          <w:color w:val="000000"/>
          <w:szCs w:val="21"/>
        </w:rPr>
        <w:t>内容与投标文件中相应内容不一致的，以</w:t>
      </w:r>
      <w:r>
        <w:rPr>
          <w:rFonts w:hint="eastAsia" w:ascii="宋体" w:hAnsi="宋体"/>
          <w:color w:val="000000"/>
          <w:szCs w:val="21"/>
        </w:rPr>
        <w:t>投标报价表</w:t>
      </w:r>
      <w:r>
        <w:rPr>
          <w:rFonts w:ascii="宋体" w:hAnsi="宋体"/>
          <w:color w:val="000000"/>
          <w:szCs w:val="21"/>
        </w:rPr>
        <w:t>为准；</w:t>
      </w:r>
    </w:p>
    <w:p>
      <w:pPr>
        <w:spacing w:line="390" w:lineRule="exact"/>
        <w:ind w:firstLine="308" w:firstLineChars="147"/>
        <w:rPr>
          <w:rFonts w:ascii="宋体" w:hAnsi="宋体"/>
          <w:color w:val="000000"/>
          <w:szCs w:val="21"/>
        </w:rPr>
      </w:pPr>
      <w:r>
        <w:rPr>
          <w:rFonts w:ascii="宋体" w:hAnsi="宋体"/>
          <w:color w:val="000000"/>
          <w:szCs w:val="21"/>
        </w:rPr>
        <w:t>（</w:t>
      </w:r>
      <w:r>
        <w:rPr>
          <w:rFonts w:hint="eastAsia" w:ascii="宋体" w:hAnsi="宋体"/>
          <w:color w:val="000000"/>
          <w:szCs w:val="21"/>
        </w:rPr>
        <w:t>2</w:t>
      </w:r>
      <w:r>
        <w:rPr>
          <w:rFonts w:ascii="宋体" w:hAnsi="宋体"/>
          <w:color w:val="000000"/>
          <w:szCs w:val="21"/>
        </w:rPr>
        <w:t>）大写金额和小写金额不一致的，以大写金额为准；</w:t>
      </w:r>
    </w:p>
    <w:p>
      <w:pPr>
        <w:spacing w:line="390" w:lineRule="exact"/>
        <w:ind w:firstLine="308" w:firstLineChars="147"/>
        <w:rPr>
          <w:rFonts w:ascii="宋体" w:hAnsi="宋体"/>
          <w:color w:val="000000"/>
          <w:szCs w:val="21"/>
        </w:rPr>
      </w:pPr>
      <w:r>
        <w:rPr>
          <w:rFonts w:ascii="宋体" w:hAnsi="宋体"/>
          <w:color w:val="000000"/>
          <w:szCs w:val="21"/>
        </w:rPr>
        <w:t>（</w:t>
      </w:r>
      <w:r>
        <w:rPr>
          <w:rFonts w:hint="eastAsia" w:ascii="宋体" w:hAnsi="宋体"/>
          <w:color w:val="000000"/>
          <w:szCs w:val="21"/>
        </w:rPr>
        <w:t>3</w:t>
      </w:r>
      <w:r>
        <w:rPr>
          <w:rFonts w:ascii="宋体" w:hAnsi="宋体"/>
          <w:color w:val="000000"/>
          <w:szCs w:val="21"/>
        </w:rPr>
        <w:t>）单价金额小数点或者百分比有明显错位的，以</w:t>
      </w:r>
      <w:r>
        <w:rPr>
          <w:rFonts w:hint="eastAsia" w:ascii="宋体" w:hAnsi="宋体"/>
          <w:color w:val="000000"/>
          <w:szCs w:val="21"/>
        </w:rPr>
        <w:t>投标报价</w:t>
      </w:r>
      <w:r>
        <w:rPr>
          <w:rFonts w:ascii="宋体" w:hAnsi="宋体"/>
          <w:color w:val="000000"/>
          <w:szCs w:val="21"/>
        </w:rPr>
        <w:t>表的总价为准，并修改单价；</w:t>
      </w:r>
    </w:p>
    <w:p>
      <w:pPr>
        <w:spacing w:line="390" w:lineRule="exact"/>
        <w:ind w:firstLine="308" w:firstLineChars="147"/>
        <w:rPr>
          <w:rFonts w:ascii="宋体" w:hAnsi="宋体"/>
          <w:color w:val="000000"/>
          <w:szCs w:val="21"/>
        </w:rPr>
      </w:pPr>
      <w:r>
        <w:rPr>
          <w:rFonts w:ascii="宋体" w:hAnsi="宋体"/>
          <w:color w:val="000000"/>
          <w:szCs w:val="21"/>
        </w:rPr>
        <w:t>（</w:t>
      </w:r>
      <w:r>
        <w:rPr>
          <w:rFonts w:hint="eastAsia" w:ascii="宋体" w:hAnsi="宋体"/>
          <w:color w:val="000000"/>
          <w:szCs w:val="21"/>
        </w:rPr>
        <w:t>4</w:t>
      </w:r>
      <w:r>
        <w:rPr>
          <w:rFonts w:ascii="宋体" w:hAnsi="宋体"/>
          <w:color w:val="000000"/>
          <w:szCs w:val="21"/>
        </w:rPr>
        <w:t>）总价金额与按单价汇总金额不一致的，以单价金额计算结果为准。</w:t>
      </w:r>
    </w:p>
    <w:p>
      <w:pPr>
        <w:spacing w:line="390" w:lineRule="exact"/>
        <w:ind w:firstLine="420" w:firstLineChars="200"/>
        <w:rPr>
          <w:rFonts w:ascii="宋体" w:hAnsi="宋体"/>
          <w:color w:val="000000"/>
          <w:szCs w:val="21"/>
        </w:rPr>
      </w:pPr>
      <w:r>
        <w:rPr>
          <w:rFonts w:ascii="宋体" w:hAnsi="宋体"/>
          <w:color w:val="000000"/>
          <w:szCs w:val="21"/>
        </w:rPr>
        <w:t>同时出现两种以上不一致的，按照前款规定的顺序修正。修正后的报价</w:t>
      </w:r>
      <w:r>
        <w:rPr>
          <w:rFonts w:hint="eastAsia" w:ascii="宋体" w:hAnsi="宋体"/>
          <w:color w:val="000000"/>
          <w:szCs w:val="21"/>
        </w:rPr>
        <w:t>（</w:t>
      </w:r>
      <w:r>
        <w:rPr>
          <w:rFonts w:ascii="宋体" w:hAnsi="宋体"/>
          <w:color w:val="000000"/>
          <w:szCs w:val="21"/>
        </w:rPr>
        <w:t>不得超出投标文件的范围或者改变投标文件的实质性内容</w:t>
      </w:r>
      <w:r>
        <w:rPr>
          <w:rFonts w:hint="eastAsia" w:ascii="宋体" w:hAnsi="宋体"/>
          <w:color w:val="000000"/>
          <w:szCs w:val="21"/>
        </w:rPr>
        <w:t>）</w:t>
      </w:r>
      <w:r>
        <w:rPr>
          <w:rFonts w:ascii="宋体" w:hAnsi="宋体"/>
          <w:color w:val="000000"/>
          <w:szCs w:val="21"/>
        </w:rPr>
        <w:t>经投标人确认后产生约束力，投标人不确认的，其投标无效。</w:t>
      </w:r>
    </w:p>
    <w:p>
      <w:pPr>
        <w:spacing w:line="390" w:lineRule="exact"/>
        <w:ind w:firstLine="422" w:firstLineChars="200"/>
        <w:rPr>
          <w:rFonts w:hint="eastAsia" w:ascii="宋体" w:hAnsi="宋体"/>
          <w:b/>
          <w:color w:val="000000"/>
          <w:szCs w:val="21"/>
        </w:rPr>
      </w:pPr>
      <w:r>
        <w:rPr>
          <w:rFonts w:hint="eastAsia" w:ascii="宋体" w:hAnsi="宋体"/>
          <w:b/>
          <w:color w:val="000000"/>
          <w:szCs w:val="21"/>
        </w:rPr>
        <w:t>26.9</w:t>
      </w:r>
      <w:r>
        <w:rPr>
          <w:rFonts w:hAnsi="宋体"/>
          <w:b/>
          <w:color w:val="000000"/>
          <w:szCs w:val="21"/>
        </w:rPr>
        <w:t>评标委员会认为</w:t>
      </w:r>
      <w:r>
        <w:rPr>
          <w:rFonts w:hint="eastAsia" w:hAnsi="宋体"/>
          <w:b/>
          <w:color w:val="000000"/>
          <w:szCs w:val="21"/>
        </w:rPr>
        <w:t>投标人</w:t>
      </w:r>
      <w:r>
        <w:rPr>
          <w:rFonts w:hAnsi="宋体"/>
          <w:b/>
          <w:color w:val="000000"/>
          <w:szCs w:val="21"/>
        </w:rPr>
        <w:t>的报价明显低于其他通过符合性审查</w:t>
      </w:r>
      <w:r>
        <w:rPr>
          <w:rFonts w:hint="eastAsia" w:hAnsi="宋体"/>
          <w:b/>
          <w:color w:val="000000"/>
          <w:szCs w:val="21"/>
        </w:rPr>
        <w:t>投标人</w:t>
      </w:r>
      <w:r>
        <w:rPr>
          <w:rFonts w:hAnsi="宋体"/>
          <w:b/>
          <w:color w:val="000000"/>
          <w:szCs w:val="21"/>
        </w:rPr>
        <w:t>的报价，有可能影响产品质量或者不能诚信履约的，应当要求其在合理的时间内提供书面说明，必要时提交相关证明材料；</w:t>
      </w:r>
      <w:r>
        <w:rPr>
          <w:rFonts w:hint="eastAsia" w:hAnsi="宋体"/>
          <w:b/>
          <w:color w:val="000000"/>
          <w:szCs w:val="21"/>
        </w:rPr>
        <w:t>投标人</w:t>
      </w:r>
      <w:r>
        <w:rPr>
          <w:rFonts w:hAnsi="宋体"/>
          <w:b/>
          <w:color w:val="000000"/>
          <w:szCs w:val="21"/>
        </w:rPr>
        <w:t>不能证明其报价合理性的，评标委员会应当将其作为无效投标处理。</w:t>
      </w:r>
    </w:p>
    <w:p>
      <w:pPr>
        <w:pStyle w:val="102"/>
        <w:spacing w:line="390" w:lineRule="exact"/>
        <w:ind w:firstLine="420" w:firstLineChars="200"/>
        <w:rPr>
          <w:rFonts w:hint="eastAsia" w:hAnsi="宋体"/>
          <w:color w:val="000000"/>
          <w:szCs w:val="21"/>
        </w:rPr>
      </w:pPr>
      <w:r>
        <w:rPr>
          <w:rFonts w:hint="eastAsia" w:hAnsi="宋体"/>
          <w:color w:val="000000"/>
          <w:szCs w:val="21"/>
        </w:rPr>
        <w:t>26.10</w:t>
      </w:r>
      <w:r>
        <w:rPr>
          <w:rFonts w:hAnsi="宋体"/>
          <w:color w:val="000000"/>
          <w:szCs w:val="21"/>
        </w:rPr>
        <w:t>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90" w:lineRule="exact"/>
        <w:ind w:firstLine="420" w:firstLineChars="200"/>
        <w:rPr>
          <w:rFonts w:hint="eastAsia" w:ascii="宋体" w:hAnsi="宋体"/>
          <w:color w:val="000000"/>
          <w:szCs w:val="21"/>
        </w:rPr>
      </w:pPr>
      <w:r>
        <w:rPr>
          <w:rFonts w:hint="eastAsia" w:ascii="宋体" w:hAnsi="宋体"/>
          <w:color w:val="000000"/>
          <w:szCs w:val="21"/>
        </w:rPr>
        <w:t>26.11</w:t>
      </w:r>
      <w:r>
        <w:rPr>
          <w:rFonts w:ascii="宋体" w:hAnsi="宋体"/>
          <w:color w:val="000000"/>
          <w:szCs w:val="21"/>
        </w:rPr>
        <w:t>评标结果汇总完成后，除下列情形外，任何人不得修改评标结果：</w:t>
      </w:r>
    </w:p>
    <w:p>
      <w:pPr>
        <w:snapToGrid w:val="0"/>
        <w:spacing w:line="390" w:lineRule="exact"/>
        <w:ind w:firstLine="420" w:firstLineChars="200"/>
        <w:rPr>
          <w:rFonts w:ascii="宋体" w:hAnsi="宋体"/>
          <w:color w:val="000000"/>
          <w:szCs w:val="21"/>
        </w:rPr>
      </w:pPr>
      <w:r>
        <w:rPr>
          <w:rFonts w:ascii="宋体" w:hAnsi="宋体"/>
          <w:color w:val="000000"/>
          <w:szCs w:val="21"/>
        </w:rPr>
        <w:t>（一）分值汇总计算错误的；</w:t>
      </w:r>
    </w:p>
    <w:p>
      <w:pPr>
        <w:snapToGrid w:val="0"/>
        <w:spacing w:line="390" w:lineRule="exact"/>
        <w:ind w:firstLine="420" w:firstLineChars="200"/>
        <w:rPr>
          <w:rFonts w:ascii="宋体" w:hAnsi="宋体"/>
          <w:color w:val="000000"/>
          <w:szCs w:val="21"/>
        </w:rPr>
      </w:pPr>
      <w:r>
        <w:rPr>
          <w:rFonts w:ascii="宋体" w:hAnsi="宋体"/>
          <w:color w:val="000000"/>
          <w:szCs w:val="21"/>
        </w:rPr>
        <w:t>（二）分项评分超出评分标准范围的；</w:t>
      </w:r>
    </w:p>
    <w:p>
      <w:pPr>
        <w:snapToGrid w:val="0"/>
        <w:spacing w:line="390" w:lineRule="exact"/>
        <w:ind w:firstLine="420" w:firstLineChars="200"/>
        <w:rPr>
          <w:rFonts w:ascii="宋体" w:hAnsi="宋体"/>
          <w:color w:val="000000"/>
          <w:szCs w:val="21"/>
        </w:rPr>
      </w:pPr>
      <w:r>
        <w:rPr>
          <w:rFonts w:ascii="宋体" w:hAnsi="宋体"/>
          <w:color w:val="000000"/>
          <w:szCs w:val="21"/>
        </w:rPr>
        <w:t>（三）评标委员会成员对客观评审因素评分不一致的；</w:t>
      </w:r>
    </w:p>
    <w:p>
      <w:pPr>
        <w:snapToGrid w:val="0"/>
        <w:spacing w:line="390" w:lineRule="exact"/>
        <w:ind w:firstLine="420" w:firstLineChars="200"/>
        <w:rPr>
          <w:rFonts w:ascii="宋体" w:hAnsi="宋体"/>
          <w:color w:val="000000"/>
          <w:szCs w:val="21"/>
        </w:rPr>
      </w:pPr>
      <w:r>
        <w:rPr>
          <w:rFonts w:ascii="宋体" w:hAnsi="宋体"/>
          <w:color w:val="000000"/>
          <w:szCs w:val="21"/>
        </w:rPr>
        <w:t>（四）经评标委员会认定评分畸高、畸低的。</w:t>
      </w:r>
    </w:p>
    <w:p>
      <w:pPr>
        <w:snapToGrid w:val="0"/>
        <w:spacing w:line="390" w:lineRule="exact"/>
        <w:ind w:firstLine="420" w:firstLineChars="200"/>
        <w:rPr>
          <w:rFonts w:ascii="宋体" w:hAnsi="宋体"/>
          <w:color w:val="000000"/>
          <w:szCs w:val="21"/>
        </w:rPr>
      </w:pPr>
      <w:r>
        <w:rPr>
          <w:rFonts w:ascii="宋体" w:hAnsi="宋体"/>
          <w:color w:val="000000"/>
          <w:szCs w:val="21"/>
        </w:rPr>
        <w:t>评标报告签署前，经复核发现存在以上情形之一的，评标委员会应当当场修改评标结果，并在评标</w:t>
      </w:r>
    </w:p>
    <w:p>
      <w:pPr>
        <w:snapToGrid w:val="0"/>
        <w:spacing w:line="390" w:lineRule="exact"/>
        <w:rPr>
          <w:rFonts w:ascii="宋体" w:hAnsi="宋体"/>
          <w:color w:val="000000"/>
          <w:szCs w:val="21"/>
        </w:rPr>
      </w:pPr>
      <w:r>
        <w:rPr>
          <w:rFonts w:ascii="宋体" w:hAnsi="宋体"/>
          <w:color w:val="000000"/>
          <w:szCs w:val="21"/>
        </w:rPr>
        <w:t>报告中记载；评标报告签署后，采购人或者采购代理机构发现存在以上情形之一的，应当组织原评标委员会进行重新评审，重新评审改变评标结果的，书面报告本级财政部门。</w:t>
      </w:r>
    </w:p>
    <w:p>
      <w:pPr>
        <w:snapToGrid w:val="0"/>
        <w:spacing w:line="390" w:lineRule="exact"/>
        <w:ind w:firstLine="420" w:firstLineChars="200"/>
        <w:rPr>
          <w:rFonts w:ascii="宋体" w:hAnsi="宋体"/>
          <w:color w:val="000000"/>
          <w:szCs w:val="21"/>
        </w:rPr>
      </w:pPr>
      <w:r>
        <w:rPr>
          <w:rFonts w:ascii="宋体" w:hAnsi="宋体"/>
          <w:color w:val="000000"/>
          <w:szCs w:val="21"/>
        </w:rPr>
        <w:t>投标人对本条第一款情形提出质疑的，采购人或者采购代理机构可以组织原评标委员会进行重新评审，重新评审改变评标结果的，应当书面报告本级财政部门。</w:t>
      </w:r>
    </w:p>
    <w:p>
      <w:pPr>
        <w:pStyle w:val="102"/>
        <w:spacing w:line="390" w:lineRule="exact"/>
        <w:ind w:firstLine="420" w:firstLineChars="200"/>
        <w:rPr>
          <w:rFonts w:hint="eastAsia" w:hAnsi="宋体"/>
          <w:color w:val="000000"/>
          <w:szCs w:val="21"/>
        </w:rPr>
      </w:pPr>
      <w:r>
        <w:rPr>
          <w:rFonts w:hint="eastAsia" w:hAnsi="宋体"/>
          <w:color w:val="000000"/>
          <w:szCs w:val="21"/>
        </w:rPr>
        <w:t>26.12采购代理机构发现评标委员会有明显的违规倾向或歧视现象，或不按评标办法进行，或其他不正常行为的，应当及时制止。如制止无效，应及时向</w:t>
      </w:r>
      <w:r>
        <w:rPr>
          <w:rFonts w:hint="eastAsia" w:hAnsi="宋体"/>
          <w:color w:val="000000"/>
          <w:kern w:val="0"/>
          <w:szCs w:val="21"/>
        </w:rPr>
        <w:t>本级政府采购监督</w:t>
      </w:r>
      <w:r>
        <w:rPr>
          <w:rFonts w:hint="eastAsia" w:hAnsi="宋体"/>
          <w:color w:val="000000"/>
          <w:szCs w:val="21"/>
        </w:rPr>
        <w:t>管理部门报告。</w:t>
      </w:r>
    </w:p>
    <w:p>
      <w:pPr>
        <w:pStyle w:val="102"/>
        <w:tabs>
          <w:tab w:val="left" w:pos="4214"/>
        </w:tabs>
        <w:spacing w:line="390" w:lineRule="exact"/>
        <w:ind w:firstLine="422" w:firstLineChars="200"/>
        <w:rPr>
          <w:rFonts w:hint="eastAsia" w:hAnsi="宋体"/>
          <w:b/>
          <w:color w:val="000000"/>
        </w:rPr>
      </w:pPr>
      <w:r>
        <w:rPr>
          <w:rFonts w:hint="eastAsia" w:hAnsi="宋体"/>
          <w:b/>
          <w:color w:val="000000"/>
        </w:rPr>
        <w:t>27</w:t>
      </w:r>
      <w:r>
        <w:rPr>
          <w:rFonts w:hint="eastAsia" w:hAnsi="宋体"/>
          <w:color w:val="000000"/>
        </w:rPr>
        <w:t xml:space="preserve">. </w:t>
      </w:r>
      <w:r>
        <w:rPr>
          <w:rFonts w:hint="eastAsia" w:hAnsi="宋体"/>
          <w:b/>
          <w:color w:val="000000"/>
        </w:rPr>
        <w:t>推荐及确定中标候选供应商原则</w:t>
      </w:r>
    </w:p>
    <w:p>
      <w:pPr>
        <w:autoSpaceDE w:val="0"/>
        <w:autoSpaceDN w:val="0"/>
        <w:spacing w:line="400" w:lineRule="exact"/>
        <w:ind w:firstLine="420" w:firstLineChars="200"/>
        <w:jc w:val="left"/>
        <w:rPr>
          <w:rFonts w:hint="eastAsia" w:ascii="宋体" w:hAnsi="宋体"/>
          <w:color w:val="000000"/>
          <w:szCs w:val="21"/>
        </w:rPr>
      </w:pPr>
      <w:r>
        <w:rPr>
          <w:rFonts w:hint="eastAsia" w:ascii="宋体" w:hAnsi="宋体"/>
          <w:color w:val="000000"/>
          <w:szCs w:val="21"/>
        </w:rPr>
        <w:t>（1）评标小组根据综合得分由高到低排列次序，得分相同的时，以评标报价由低到高顺序排列；若得分相同且评标报价相同的，以投标报价由低到高顺序排列；若仍相同的，按</w:t>
      </w:r>
      <w:r>
        <w:rPr>
          <w:rFonts w:hint="eastAsia" w:ascii="宋体" w:hAnsi="宋体"/>
          <w:color w:val="000000"/>
        </w:rPr>
        <w:t>投标人</w:t>
      </w:r>
      <w:r>
        <w:rPr>
          <w:rFonts w:hint="eastAsia" w:ascii="宋体" w:hAnsi="宋体"/>
          <w:color w:val="000000"/>
          <w:lang w:eastAsia="zh-CN"/>
        </w:rPr>
        <w:t>技术分</w:t>
      </w:r>
      <w:r>
        <w:rPr>
          <w:rFonts w:hint="eastAsia" w:ascii="宋体" w:hAnsi="宋体"/>
          <w:color w:val="000000"/>
          <w:szCs w:val="21"/>
        </w:rPr>
        <w:t>由高到低顺序排列；</w:t>
      </w:r>
      <w:r>
        <w:rPr>
          <w:rFonts w:ascii="宋体" w:hAnsi="宋体"/>
          <w:color w:val="000000"/>
        </w:rPr>
        <w:t>仍相同的，则按</w:t>
      </w:r>
      <w:r>
        <w:rPr>
          <w:rFonts w:hint="eastAsia" w:ascii="宋体" w:hAnsi="宋体"/>
          <w:color w:val="000000"/>
          <w:szCs w:val="21"/>
          <w:lang w:eastAsia="zh-CN"/>
        </w:rPr>
        <w:t>商务</w:t>
      </w:r>
      <w:r>
        <w:rPr>
          <w:rFonts w:hint="eastAsia" w:ascii="宋体" w:hAnsi="宋体"/>
          <w:color w:val="000000"/>
          <w:szCs w:val="21"/>
        </w:rPr>
        <w:t>分</w:t>
      </w:r>
      <w:r>
        <w:rPr>
          <w:rFonts w:ascii="宋体" w:hAnsi="宋体"/>
          <w:color w:val="000000"/>
        </w:rPr>
        <w:t>得分高者推荐</w:t>
      </w:r>
      <w:r>
        <w:rPr>
          <w:rFonts w:ascii="宋体" w:hAnsi="宋体"/>
          <w:color w:val="000000"/>
          <w:szCs w:val="21"/>
        </w:rPr>
        <w:t>中标人资格</w:t>
      </w:r>
      <w:r>
        <w:rPr>
          <w:rFonts w:ascii="宋体" w:hAnsi="宋体"/>
          <w:color w:val="000000"/>
        </w:rPr>
        <w:t>，若仍相同，则按</w:t>
      </w:r>
      <w:r>
        <w:rPr>
          <w:rFonts w:hint="eastAsia" w:ascii="宋体" w:hAnsi="宋体"/>
          <w:color w:val="000000"/>
        </w:rPr>
        <w:t>由</w:t>
      </w:r>
      <w:r>
        <w:rPr>
          <w:rFonts w:hint="eastAsia" w:ascii="宋体" w:hAnsi="宋体"/>
          <w:color w:val="000000"/>
          <w:szCs w:val="21"/>
        </w:rPr>
        <w:t>采购人自主选择确定</w:t>
      </w:r>
      <w:r>
        <w:rPr>
          <w:rFonts w:ascii="宋体" w:hAnsi="宋体"/>
          <w:color w:val="000000"/>
        </w:rPr>
        <w:t>推荐中标人资格，</w:t>
      </w:r>
      <w:r>
        <w:rPr>
          <w:rFonts w:hint="eastAsia" w:ascii="宋体" w:hAnsi="宋体"/>
          <w:color w:val="000000"/>
          <w:szCs w:val="21"/>
        </w:rPr>
        <w:t>并推荐成交候选供应商</w:t>
      </w:r>
      <w:r>
        <w:rPr>
          <w:rFonts w:hint="eastAsia" w:ascii="宋体" w:hAnsi="宋体"/>
          <w:bCs/>
          <w:color w:val="000000"/>
        </w:rPr>
        <w:t>。</w:t>
      </w:r>
    </w:p>
    <w:p>
      <w:pPr>
        <w:autoSpaceDE w:val="0"/>
        <w:autoSpaceDN w:val="0"/>
        <w:spacing w:line="390" w:lineRule="exact"/>
        <w:ind w:firstLine="315" w:firstLineChars="150"/>
        <w:jc w:val="left"/>
        <w:rPr>
          <w:rFonts w:hint="eastAsia" w:ascii="宋体" w:hAnsi="宋体"/>
          <w:color w:val="000000"/>
          <w:szCs w:val="21"/>
        </w:rPr>
      </w:pPr>
      <w:r>
        <w:rPr>
          <w:rFonts w:hint="eastAsia" w:ascii="宋体" w:hAnsi="宋体"/>
          <w:color w:val="000000"/>
          <w:szCs w:val="21"/>
        </w:rPr>
        <w:t>（2）</w:t>
      </w:r>
      <w:r>
        <w:rPr>
          <w:rFonts w:hint="eastAsia" w:hAnsi="宋体"/>
          <w:color w:val="000000"/>
          <w:szCs w:val="21"/>
        </w:rPr>
        <w:t>评标委员会可推荐前三名为中标候选人，采购人应当确定评标委员会推荐排名第一的中标候选人为中标人。</w:t>
      </w:r>
    </w:p>
    <w:p>
      <w:pPr>
        <w:pStyle w:val="102"/>
        <w:tabs>
          <w:tab w:val="left" w:pos="4214"/>
        </w:tabs>
        <w:spacing w:line="390" w:lineRule="exact"/>
        <w:ind w:firstLine="315" w:firstLineChars="150"/>
        <w:rPr>
          <w:rFonts w:hint="eastAsia" w:hAnsi="宋体"/>
          <w:color w:val="000000"/>
          <w:szCs w:val="21"/>
        </w:rPr>
      </w:pPr>
      <w:r>
        <w:rPr>
          <w:rFonts w:hint="eastAsia" w:hAnsi="宋体"/>
          <w:color w:val="000000"/>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w:t>
      </w:r>
    </w:p>
    <w:p>
      <w:pPr>
        <w:snapToGrid w:val="0"/>
        <w:spacing w:line="390" w:lineRule="exact"/>
        <w:ind w:firstLine="422" w:firstLineChars="200"/>
        <w:outlineLvl w:val="4"/>
        <w:rPr>
          <w:rFonts w:hint="eastAsia" w:ascii="宋体" w:hAnsi="宋体"/>
          <w:b/>
          <w:bCs/>
          <w:color w:val="000000"/>
          <w:szCs w:val="21"/>
        </w:rPr>
      </w:pPr>
      <w:r>
        <w:rPr>
          <w:rFonts w:hint="eastAsia" w:ascii="宋体" w:hAnsi="宋体"/>
          <w:b/>
          <w:bCs/>
          <w:color w:val="000000"/>
          <w:szCs w:val="21"/>
        </w:rPr>
        <w:t>28</w:t>
      </w:r>
      <w:r>
        <w:rPr>
          <w:rFonts w:hint="eastAsia" w:ascii="宋体" w:hAnsi="宋体"/>
          <w:b/>
          <w:color w:val="000000"/>
          <w:szCs w:val="21"/>
        </w:rPr>
        <w:t>. 属于下列情况之一者，投标无效：</w:t>
      </w:r>
    </w:p>
    <w:p>
      <w:pPr>
        <w:snapToGrid w:val="0"/>
        <w:spacing w:line="390" w:lineRule="exact"/>
        <w:ind w:firstLine="411" w:firstLineChars="196"/>
        <w:outlineLvl w:val="4"/>
        <w:rPr>
          <w:rFonts w:hint="eastAsia" w:ascii="宋体" w:hAnsi="宋体"/>
          <w:color w:val="000000"/>
          <w:szCs w:val="21"/>
        </w:rPr>
      </w:pPr>
      <w:r>
        <w:rPr>
          <w:rFonts w:hint="eastAsia" w:ascii="宋体" w:hAnsi="宋体"/>
          <w:color w:val="000000"/>
          <w:szCs w:val="21"/>
        </w:rPr>
        <w:t>（1）未按照招标文件规定完整线上提交投标文件或未按规定要求线上签字、签章的；</w:t>
      </w:r>
    </w:p>
    <w:p>
      <w:pPr>
        <w:snapToGrid w:val="0"/>
        <w:spacing w:line="390" w:lineRule="exact"/>
        <w:ind w:firstLine="420" w:firstLineChars="200"/>
        <w:outlineLvl w:val="4"/>
        <w:rPr>
          <w:rFonts w:hint="eastAsia" w:ascii="宋体" w:hAnsi="宋体"/>
          <w:color w:val="000000"/>
          <w:szCs w:val="21"/>
        </w:rPr>
      </w:pPr>
      <w:r>
        <w:rPr>
          <w:rFonts w:hint="eastAsia" w:ascii="宋体" w:hAnsi="宋体"/>
          <w:color w:val="000000"/>
          <w:szCs w:val="21"/>
        </w:rPr>
        <w:t>（2）</w:t>
      </w:r>
      <w:r>
        <w:rPr>
          <w:rFonts w:ascii="宋体" w:hAnsi="宋体"/>
          <w:color w:val="000000"/>
          <w:szCs w:val="21"/>
        </w:rPr>
        <w:t>报价超过招标文件中规定的预算金额</w:t>
      </w:r>
      <w:r>
        <w:rPr>
          <w:rFonts w:hint="eastAsia" w:ascii="宋体" w:hAnsi="宋体"/>
          <w:color w:val="000000"/>
          <w:szCs w:val="21"/>
        </w:rPr>
        <w:t>（最高限价）</w:t>
      </w:r>
      <w:r>
        <w:rPr>
          <w:rFonts w:ascii="宋体" w:hAnsi="宋体"/>
          <w:color w:val="000000"/>
          <w:szCs w:val="21"/>
        </w:rPr>
        <w:t>的；</w:t>
      </w:r>
    </w:p>
    <w:p>
      <w:pPr>
        <w:snapToGrid w:val="0"/>
        <w:spacing w:line="390" w:lineRule="exact"/>
        <w:ind w:firstLine="411" w:firstLineChars="196"/>
        <w:outlineLvl w:val="4"/>
        <w:rPr>
          <w:rFonts w:hint="eastAsia" w:ascii="宋体" w:hAnsi="宋体"/>
          <w:color w:val="000000"/>
          <w:szCs w:val="21"/>
        </w:rPr>
      </w:pPr>
      <w:r>
        <w:rPr>
          <w:rFonts w:hint="eastAsia" w:ascii="宋体" w:hAnsi="宋体"/>
          <w:color w:val="000000"/>
          <w:szCs w:val="21"/>
        </w:rPr>
        <w:t>（3）不具备招标文件中规定的资格要求的</w:t>
      </w:r>
      <w:r>
        <w:rPr>
          <w:rFonts w:hint="eastAsia" w:ascii="宋体" w:hAnsi="宋体"/>
          <w:color w:val="000000"/>
        </w:rPr>
        <w:t>；</w:t>
      </w:r>
    </w:p>
    <w:p>
      <w:pPr>
        <w:snapToGrid w:val="0"/>
        <w:spacing w:line="390" w:lineRule="exact"/>
        <w:ind w:firstLine="411" w:firstLineChars="196"/>
        <w:outlineLvl w:val="4"/>
        <w:rPr>
          <w:rFonts w:hint="eastAsia" w:ascii="宋体" w:hAnsi="宋体"/>
          <w:color w:val="000000"/>
          <w:szCs w:val="21"/>
        </w:rPr>
      </w:pPr>
      <w:r>
        <w:rPr>
          <w:rFonts w:hint="eastAsia" w:ascii="宋体" w:hAnsi="宋体"/>
          <w:color w:val="000000"/>
          <w:szCs w:val="21"/>
        </w:rPr>
        <w:t>（4）</w:t>
      </w:r>
      <w:r>
        <w:rPr>
          <w:rFonts w:ascii="宋体" w:hAnsi="宋体"/>
          <w:color w:val="000000"/>
          <w:szCs w:val="21"/>
        </w:rPr>
        <w:t>投标文件含有采购人不能接受的附加条件的</w:t>
      </w:r>
      <w:r>
        <w:rPr>
          <w:rFonts w:hint="eastAsia" w:ascii="宋体" w:hAnsi="宋体"/>
          <w:color w:val="000000"/>
          <w:szCs w:val="21"/>
        </w:rPr>
        <w:t>；</w:t>
      </w:r>
    </w:p>
    <w:p>
      <w:pPr>
        <w:snapToGrid w:val="0"/>
        <w:spacing w:line="390" w:lineRule="exact"/>
        <w:ind w:firstLine="411" w:firstLineChars="196"/>
        <w:outlineLvl w:val="4"/>
        <w:rPr>
          <w:rFonts w:hint="eastAsia" w:ascii="宋体" w:hAnsi="宋体"/>
          <w:color w:val="000000"/>
          <w:szCs w:val="21"/>
        </w:rPr>
      </w:pPr>
      <w:r>
        <w:rPr>
          <w:rFonts w:hint="eastAsia" w:ascii="宋体" w:hAnsi="宋体"/>
          <w:color w:val="000000"/>
          <w:szCs w:val="21"/>
        </w:rPr>
        <w:t>（5）投标文件未按招标文件的内容和要求编制，或提供虚假或无效材料的；</w:t>
      </w:r>
    </w:p>
    <w:p>
      <w:pPr>
        <w:spacing w:line="390" w:lineRule="exact"/>
        <w:ind w:firstLine="420" w:firstLineChars="200"/>
        <w:rPr>
          <w:rFonts w:hint="eastAsia" w:ascii="宋体" w:hAnsi="宋体"/>
          <w:color w:val="000000"/>
          <w:szCs w:val="21"/>
        </w:rPr>
      </w:pPr>
      <w:r>
        <w:rPr>
          <w:rFonts w:hint="eastAsia" w:ascii="宋体" w:hAnsi="宋体"/>
          <w:color w:val="000000"/>
          <w:szCs w:val="21"/>
        </w:rPr>
        <w:t>（6）投标文件有效期、交付时间等不能满足招标文件要求的；</w:t>
      </w:r>
    </w:p>
    <w:p>
      <w:pPr>
        <w:snapToGrid w:val="0"/>
        <w:spacing w:line="390" w:lineRule="exact"/>
        <w:ind w:firstLine="411" w:firstLineChars="196"/>
        <w:outlineLvl w:val="4"/>
        <w:rPr>
          <w:rFonts w:hint="eastAsia" w:ascii="宋体" w:hAnsi="宋体"/>
          <w:color w:val="000000"/>
          <w:szCs w:val="21"/>
        </w:rPr>
      </w:pPr>
      <w:r>
        <w:rPr>
          <w:rFonts w:hint="eastAsia" w:ascii="宋体" w:hAnsi="宋体"/>
          <w:color w:val="000000"/>
          <w:szCs w:val="21"/>
        </w:rPr>
        <w:t>（7）</w:t>
      </w:r>
      <w:r>
        <w:rPr>
          <w:rFonts w:hint="eastAsia" w:ascii="宋体" w:hAnsi="宋体"/>
          <w:color w:val="000000"/>
        </w:rPr>
        <w:t>供应商</w:t>
      </w:r>
      <w:r>
        <w:rPr>
          <w:rFonts w:hint="eastAsia" w:ascii="宋体" w:hAnsi="宋体"/>
          <w:color w:val="000000"/>
          <w:szCs w:val="21"/>
        </w:rPr>
        <w:t>未就“项目采购需求”中所投分标的所有内容作完整唯一报价的</w:t>
      </w:r>
      <w:r>
        <w:rPr>
          <w:rFonts w:hint="eastAsia" w:ascii="宋体" w:hAnsi="宋体"/>
          <w:color w:val="000000"/>
        </w:rPr>
        <w:t>；</w:t>
      </w:r>
    </w:p>
    <w:p>
      <w:pPr>
        <w:snapToGrid w:val="0"/>
        <w:spacing w:line="390" w:lineRule="exact"/>
        <w:ind w:firstLine="411" w:firstLineChars="196"/>
        <w:outlineLvl w:val="4"/>
        <w:rPr>
          <w:rFonts w:hint="eastAsia" w:ascii="宋体" w:hAnsi="宋体"/>
          <w:color w:val="000000"/>
          <w:szCs w:val="21"/>
        </w:rPr>
      </w:pPr>
      <w:r>
        <w:rPr>
          <w:rFonts w:hint="eastAsia" w:ascii="宋体" w:hAnsi="宋体"/>
          <w:color w:val="000000"/>
          <w:szCs w:val="21"/>
        </w:rPr>
        <w:t>（8）未完全响应招标文件实质性要求的；</w:t>
      </w:r>
    </w:p>
    <w:p>
      <w:pPr>
        <w:pStyle w:val="102"/>
        <w:spacing w:line="390" w:lineRule="exact"/>
        <w:ind w:firstLine="420" w:firstLineChars="200"/>
        <w:rPr>
          <w:rFonts w:hint="eastAsia"/>
          <w:color w:val="000000"/>
          <w:szCs w:val="21"/>
        </w:rPr>
      </w:pPr>
      <w:r>
        <w:rPr>
          <w:rFonts w:hint="eastAsia"/>
          <w:color w:val="000000"/>
          <w:szCs w:val="21"/>
        </w:rPr>
        <w:t>（9）</w:t>
      </w:r>
      <w:r>
        <w:rPr>
          <w:color w:val="000000"/>
          <w:szCs w:val="21"/>
        </w:rPr>
        <w:t>法律、法规和招标文件规定的其他无效情形。</w:t>
      </w:r>
    </w:p>
    <w:p>
      <w:pPr>
        <w:spacing w:line="390" w:lineRule="exact"/>
        <w:ind w:firstLine="422" w:firstLineChars="200"/>
        <w:outlineLvl w:val="2"/>
        <w:rPr>
          <w:rFonts w:hint="eastAsia" w:ascii="宋体" w:hAnsi="宋体"/>
          <w:b/>
          <w:color w:val="000000"/>
          <w:kern w:val="0"/>
        </w:rPr>
      </w:pPr>
      <w:r>
        <w:rPr>
          <w:rFonts w:hint="eastAsia" w:ascii="宋体" w:hAnsi="宋体"/>
          <w:b/>
          <w:color w:val="000000"/>
          <w:kern w:val="0"/>
        </w:rPr>
        <w:t xml:space="preserve">29. </w:t>
      </w:r>
      <w:r>
        <w:rPr>
          <w:rFonts w:hint="eastAsia" w:ascii="宋体" w:hAnsi="宋体"/>
          <w:b/>
          <w:color w:val="000000"/>
          <w:szCs w:val="21"/>
        </w:rPr>
        <w:t>投标人有下列情形之一的，视为串通投标，投标文件将被视为无效</w:t>
      </w:r>
    </w:p>
    <w:p>
      <w:pPr>
        <w:snapToGrid w:val="0"/>
        <w:spacing w:line="390" w:lineRule="exact"/>
        <w:ind w:left="355" w:leftChars="169" w:firstLine="102" w:firstLineChars="49"/>
        <w:rPr>
          <w:rFonts w:hint="eastAsia" w:ascii="宋体" w:hAnsi="宋体"/>
          <w:color w:val="000000"/>
        </w:rPr>
      </w:pPr>
      <w:r>
        <w:rPr>
          <w:rFonts w:hint="eastAsia" w:ascii="宋体" w:hAnsi="宋体"/>
          <w:color w:val="000000"/>
        </w:rPr>
        <w:t>（1）不同投标人的投标文件由同一单位或者个人编制；或不同供应商报名的IP地址一致的；</w:t>
      </w:r>
    </w:p>
    <w:p>
      <w:pPr>
        <w:snapToGrid w:val="0"/>
        <w:spacing w:line="390" w:lineRule="exact"/>
        <w:ind w:left="355" w:leftChars="169" w:firstLine="102" w:firstLineChars="49"/>
        <w:rPr>
          <w:rFonts w:hint="eastAsia" w:ascii="宋体" w:hAnsi="宋体"/>
          <w:color w:val="000000"/>
        </w:rPr>
      </w:pPr>
      <w:r>
        <w:rPr>
          <w:rFonts w:hint="eastAsia" w:ascii="宋体" w:hAnsi="宋体"/>
          <w:color w:val="000000"/>
        </w:rPr>
        <w:t>（2）不同投标人委托同一单位或者个人办理投标事宜；</w:t>
      </w:r>
    </w:p>
    <w:p>
      <w:pPr>
        <w:snapToGrid w:val="0"/>
        <w:spacing w:line="390" w:lineRule="exact"/>
        <w:ind w:left="355" w:leftChars="169" w:firstLine="102" w:firstLineChars="49"/>
        <w:rPr>
          <w:rFonts w:hint="eastAsia" w:ascii="宋体" w:hAnsi="宋体"/>
          <w:color w:val="000000"/>
        </w:rPr>
      </w:pPr>
      <w:r>
        <w:rPr>
          <w:rFonts w:hint="eastAsia" w:ascii="宋体" w:hAnsi="宋体"/>
          <w:color w:val="000000"/>
        </w:rPr>
        <w:t>（3）不同的投标人的投标文件载明的项目管理员或者联系人员为同一个人；</w:t>
      </w:r>
    </w:p>
    <w:p>
      <w:pPr>
        <w:snapToGrid w:val="0"/>
        <w:spacing w:line="390" w:lineRule="exact"/>
        <w:ind w:left="355" w:leftChars="169" w:firstLine="102" w:firstLineChars="49"/>
        <w:rPr>
          <w:rFonts w:hint="eastAsia" w:ascii="宋体" w:hAnsi="宋体"/>
          <w:color w:val="000000"/>
        </w:rPr>
      </w:pPr>
      <w:r>
        <w:rPr>
          <w:rFonts w:hint="eastAsia" w:ascii="宋体" w:hAnsi="宋体"/>
          <w:color w:val="000000"/>
        </w:rPr>
        <w:t xml:space="preserve">（4）不同投标人的投标文件异常一致或投标报价呈规律性差异； </w:t>
      </w:r>
    </w:p>
    <w:p>
      <w:pPr>
        <w:snapToGrid w:val="0"/>
        <w:spacing w:line="390" w:lineRule="exact"/>
        <w:ind w:left="355" w:leftChars="169" w:firstLine="102" w:firstLineChars="49"/>
        <w:rPr>
          <w:rFonts w:hint="eastAsia" w:ascii="宋体" w:hAnsi="宋体"/>
          <w:color w:val="000000"/>
        </w:rPr>
      </w:pPr>
      <w:r>
        <w:rPr>
          <w:rFonts w:hint="eastAsia" w:ascii="宋体" w:hAnsi="宋体"/>
          <w:color w:val="000000"/>
        </w:rPr>
        <w:t>（5）不同投标人的投标文件相互混编；</w:t>
      </w:r>
    </w:p>
    <w:p>
      <w:pPr>
        <w:snapToGrid w:val="0"/>
        <w:spacing w:line="390" w:lineRule="exact"/>
        <w:ind w:left="355" w:leftChars="169" w:firstLine="102" w:firstLineChars="49"/>
        <w:rPr>
          <w:rFonts w:hint="eastAsia" w:ascii="宋体" w:hAnsi="宋体"/>
          <w:color w:val="000000"/>
        </w:rPr>
      </w:pPr>
      <w:r>
        <w:rPr>
          <w:rFonts w:hint="eastAsia" w:ascii="宋体" w:hAnsi="宋体"/>
          <w:color w:val="000000"/>
        </w:rPr>
        <w:t>（6）不同投标人的投标保证金从同一单位或者个人账户转出。</w:t>
      </w:r>
    </w:p>
    <w:p>
      <w:pPr>
        <w:snapToGrid w:val="0"/>
        <w:spacing w:line="390" w:lineRule="exact"/>
        <w:ind w:left="355" w:leftChars="169" w:firstLine="103" w:firstLineChars="49"/>
        <w:rPr>
          <w:rFonts w:hint="eastAsia" w:ascii="宋体" w:hAnsi="宋体"/>
          <w:b/>
          <w:color w:val="000000"/>
          <w:szCs w:val="21"/>
        </w:rPr>
      </w:pPr>
      <w:r>
        <w:rPr>
          <w:rFonts w:hint="eastAsia" w:ascii="宋体" w:hAnsi="宋体"/>
          <w:b/>
          <w:color w:val="000000"/>
          <w:szCs w:val="21"/>
        </w:rPr>
        <w:t>30. 属于下列情形之一的，应予废标：</w:t>
      </w:r>
    </w:p>
    <w:p>
      <w:pPr>
        <w:snapToGrid w:val="0"/>
        <w:spacing w:line="390" w:lineRule="exact"/>
        <w:ind w:left="355" w:leftChars="169" w:firstLine="102" w:firstLineChars="49"/>
        <w:rPr>
          <w:rFonts w:hint="eastAsia" w:ascii="宋体" w:hAnsi="宋体"/>
          <w:color w:val="000000"/>
          <w:szCs w:val="21"/>
        </w:rPr>
      </w:pPr>
      <w:r>
        <w:rPr>
          <w:rFonts w:hint="eastAsia" w:ascii="宋体" w:hAnsi="宋体"/>
          <w:color w:val="000000"/>
          <w:szCs w:val="21"/>
        </w:rPr>
        <w:t>（1）符合专业条件的供应商或者对招标文件作实质响应的供应商不足3家的；</w:t>
      </w:r>
    </w:p>
    <w:p>
      <w:pPr>
        <w:snapToGrid w:val="0"/>
        <w:spacing w:line="390" w:lineRule="exact"/>
        <w:ind w:left="355" w:leftChars="169" w:firstLine="102" w:firstLineChars="49"/>
        <w:rPr>
          <w:rFonts w:hint="eastAsia" w:ascii="宋体" w:hAnsi="宋体"/>
          <w:color w:val="000000"/>
          <w:szCs w:val="21"/>
        </w:rPr>
      </w:pPr>
      <w:r>
        <w:rPr>
          <w:rFonts w:hint="eastAsia" w:ascii="宋体" w:hAnsi="宋体"/>
          <w:color w:val="000000"/>
          <w:szCs w:val="21"/>
        </w:rPr>
        <w:t>（2）出现影响采购公正的违法、违规行为的；</w:t>
      </w:r>
    </w:p>
    <w:p>
      <w:pPr>
        <w:snapToGrid w:val="0"/>
        <w:spacing w:line="390" w:lineRule="exact"/>
        <w:ind w:left="355" w:leftChars="169" w:firstLine="102" w:firstLineChars="49"/>
        <w:rPr>
          <w:rFonts w:hint="eastAsia" w:ascii="宋体" w:hAnsi="宋体"/>
          <w:color w:val="000000"/>
          <w:szCs w:val="21"/>
        </w:rPr>
      </w:pPr>
      <w:r>
        <w:rPr>
          <w:rFonts w:hint="eastAsia" w:ascii="宋体" w:hAnsi="宋体"/>
          <w:color w:val="000000"/>
          <w:szCs w:val="21"/>
        </w:rPr>
        <w:t>（3）采购文件内容违反国家有关强制性规定的；</w:t>
      </w:r>
    </w:p>
    <w:p>
      <w:pPr>
        <w:snapToGrid w:val="0"/>
        <w:spacing w:line="390" w:lineRule="exact"/>
        <w:ind w:left="355" w:leftChars="169" w:firstLine="102" w:firstLineChars="49"/>
        <w:rPr>
          <w:rFonts w:hint="eastAsia" w:ascii="宋体" w:hAnsi="宋体"/>
          <w:color w:val="000000"/>
          <w:szCs w:val="21"/>
        </w:rPr>
      </w:pPr>
      <w:r>
        <w:rPr>
          <w:rFonts w:hint="eastAsia" w:ascii="宋体" w:hAnsi="宋体"/>
          <w:color w:val="000000"/>
          <w:szCs w:val="21"/>
        </w:rPr>
        <w:t>（4）因重大变故，采购任务取消的。</w:t>
      </w:r>
    </w:p>
    <w:p>
      <w:pPr>
        <w:snapToGrid w:val="0"/>
        <w:spacing w:line="390" w:lineRule="exact"/>
        <w:ind w:left="355" w:leftChars="169" w:firstLine="103" w:firstLineChars="49"/>
        <w:rPr>
          <w:rFonts w:hint="eastAsia" w:hAnsi="宋体"/>
          <w:b/>
          <w:color w:val="000000"/>
        </w:rPr>
      </w:pPr>
      <w:r>
        <w:rPr>
          <w:rFonts w:hint="eastAsia" w:hAnsi="宋体"/>
          <w:b/>
          <w:color w:val="000000"/>
        </w:rPr>
        <w:t>31. 开标、评标过程的监控</w:t>
      </w:r>
    </w:p>
    <w:p>
      <w:pPr>
        <w:pStyle w:val="102"/>
        <w:spacing w:line="390" w:lineRule="exact"/>
        <w:ind w:firstLine="411" w:firstLineChars="196"/>
        <w:rPr>
          <w:rFonts w:hint="eastAsia" w:hAnsi="宋体"/>
          <w:color w:val="000000"/>
        </w:rPr>
      </w:pPr>
      <w:r>
        <w:rPr>
          <w:rFonts w:hint="eastAsia" w:hAnsi="宋体"/>
          <w:color w:val="000000"/>
        </w:rPr>
        <w:t>本项目开标、评标过程实行全程录音、录像监控，投标人在评标过程中所进行的试图影响评标结果的不公正活动，可能导致其投标被拒绝。</w:t>
      </w:r>
    </w:p>
    <w:p>
      <w:pPr>
        <w:pStyle w:val="102"/>
        <w:numPr>
          <w:ilvl w:val="0"/>
          <w:numId w:val="5"/>
        </w:numPr>
        <w:spacing w:line="390" w:lineRule="exact"/>
        <w:ind w:firstLine="413" w:firstLineChars="196"/>
        <w:rPr>
          <w:rFonts w:hint="eastAsia" w:hAnsi="宋体"/>
          <w:b/>
          <w:color w:val="000000"/>
        </w:rPr>
      </w:pPr>
      <w:r>
        <w:rPr>
          <w:rFonts w:hint="eastAsia" w:hAnsi="宋体"/>
          <w:b/>
          <w:color w:val="000000"/>
        </w:rPr>
        <w:t>信用查询</w:t>
      </w:r>
    </w:p>
    <w:p>
      <w:pPr>
        <w:pStyle w:val="102"/>
        <w:spacing w:line="390" w:lineRule="exact"/>
        <w:ind w:firstLine="411" w:firstLineChars="196"/>
        <w:rPr>
          <w:rFonts w:hint="eastAsia" w:hAnsi="宋体"/>
          <w:color w:val="000000"/>
        </w:rPr>
      </w:pPr>
      <w:r>
        <w:rPr>
          <w:rFonts w:hint="eastAsia" w:hAnsi="宋体"/>
          <w:color w:val="000000"/>
        </w:rPr>
        <w:t>根据《关于做好政府采购有关信用主体标识码登记及在政府采购活动中查询使用信用记录有关问题的通知》桂财采〔2016〕37号的通知，中标通知书发出前，由采购代理机构对第一中标候选供应商进行信用查询：</w:t>
      </w:r>
    </w:p>
    <w:p>
      <w:pPr>
        <w:pStyle w:val="102"/>
        <w:spacing w:line="390" w:lineRule="exact"/>
        <w:ind w:firstLine="411" w:firstLineChars="196"/>
        <w:rPr>
          <w:rFonts w:hint="eastAsia" w:hAnsi="宋体"/>
          <w:color w:val="000000"/>
        </w:rPr>
      </w:pPr>
      <w:r>
        <w:rPr>
          <w:rFonts w:hint="eastAsia" w:hAnsi="宋体"/>
          <w:color w:val="000000"/>
        </w:rPr>
        <w:t>（1）查询渠道：“信用中国”网站(www.creditchina.gov.cn)、中国政府采购网(www.ccgp.gov.cn)等；</w:t>
      </w:r>
    </w:p>
    <w:p>
      <w:pPr>
        <w:pStyle w:val="102"/>
        <w:spacing w:line="390" w:lineRule="exact"/>
        <w:ind w:firstLine="411" w:firstLineChars="196"/>
        <w:rPr>
          <w:rFonts w:hint="eastAsia" w:hAnsi="宋体"/>
          <w:color w:val="000000"/>
        </w:rPr>
      </w:pPr>
      <w:r>
        <w:rPr>
          <w:rFonts w:hint="eastAsia" w:hAnsi="宋体"/>
          <w:color w:val="000000"/>
        </w:rPr>
        <w:t>（2）查询截止时间：中标通知书发出前；</w:t>
      </w:r>
    </w:p>
    <w:p>
      <w:pPr>
        <w:pStyle w:val="102"/>
        <w:spacing w:line="390" w:lineRule="exact"/>
        <w:ind w:firstLine="411" w:firstLineChars="196"/>
        <w:rPr>
          <w:rFonts w:hint="eastAsia" w:hAnsi="宋体"/>
          <w:color w:val="000000"/>
        </w:rPr>
      </w:pPr>
      <w:r>
        <w:rPr>
          <w:rFonts w:hint="eastAsia" w:hAnsi="宋体"/>
          <w:color w:val="000000"/>
        </w:rPr>
        <w:t>（3）信用信息查询记录和证据留存方式：在查询网站中直接打印查询记录，打印材料作为采购活动资料保存；</w:t>
      </w:r>
    </w:p>
    <w:p>
      <w:pPr>
        <w:pStyle w:val="102"/>
        <w:spacing w:line="390" w:lineRule="exact"/>
        <w:ind w:firstLine="411" w:firstLineChars="196"/>
        <w:rPr>
          <w:rFonts w:hint="eastAsia" w:hAnsi="宋体"/>
          <w:color w:val="000000"/>
        </w:rPr>
      </w:pPr>
      <w:r>
        <w:rPr>
          <w:rFonts w:hint="eastAsia" w:hAnsi="宋体"/>
          <w:color w:val="000000"/>
        </w:rPr>
        <w:t>（4）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pPr>
        <w:pStyle w:val="102"/>
        <w:spacing w:line="390" w:lineRule="exact"/>
        <w:ind w:firstLine="413" w:firstLineChars="196"/>
        <w:rPr>
          <w:rFonts w:hint="eastAsia" w:hAnsi="宋体"/>
          <w:b/>
          <w:color w:val="000000"/>
        </w:rPr>
      </w:pPr>
      <w:r>
        <w:rPr>
          <w:rFonts w:hint="eastAsia" w:hAnsi="宋体"/>
          <w:b/>
          <w:color w:val="000000"/>
        </w:rPr>
        <w:t>33. 中标公告及中标通知书</w:t>
      </w:r>
    </w:p>
    <w:p>
      <w:pPr>
        <w:pStyle w:val="102"/>
        <w:spacing w:line="390" w:lineRule="exact"/>
        <w:ind w:firstLine="411" w:firstLineChars="196"/>
        <w:rPr>
          <w:rFonts w:hint="eastAsia" w:hAnsi="宋体"/>
          <w:color w:val="000000"/>
          <w:szCs w:val="21"/>
        </w:rPr>
      </w:pPr>
      <w:r>
        <w:rPr>
          <w:rFonts w:hint="eastAsia" w:hAnsi="宋体"/>
          <w:color w:val="000000"/>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w:t>
      </w:r>
      <w:r>
        <w:rPr>
          <w:rFonts w:hAnsi="宋体"/>
          <w:color w:val="000000"/>
          <w:szCs w:val="21"/>
        </w:rPr>
        <w:t>中标公告期限为1个工作日</w:t>
      </w:r>
      <w:r>
        <w:rPr>
          <w:rFonts w:hint="eastAsia" w:hAnsi="宋体"/>
          <w:color w:val="000000"/>
          <w:szCs w:val="21"/>
        </w:rPr>
        <w:t>。</w:t>
      </w:r>
    </w:p>
    <w:p>
      <w:pPr>
        <w:pStyle w:val="102"/>
        <w:spacing w:line="390" w:lineRule="exact"/>
        <w:ind w:firstLine="411" w:firstLineChars="196"/>
        <w:rPr>
          <w:rFonts w:hint="eastAsia" w:hAnsi="宋体"/>
          <w:color w:val="000000"/>
          <w:szCs w:val="21"/>
        </w:rPr>
      </w:pPr>
      <w:r>
        <w:rPr>
          <w:rFonts w:hint="eastAsia" w:hAnsi="宋体"/>
          <w:color w:val="000000"/>
          <w:szCs w:val="21"/>
        </w:rPr>
        <w:t>33.2</w:t>
      </w:r>
      <w:r>
        <w:rPr>
          <w:rFonts w:hint="eastAsia" w:hAnsi="宋体"/>
          <w:b/>
          <w:bCs/>
          <w:color w:val="000000"/>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pPr>
        <w:pStyle w:val="102"/>
        <w:spacing w:line="390" w:lineRule="exact"/>
        <w:ind w:firstLine="411" w:firstLineChars="196"/>
        <w:rPr>
          <w:rFonts w:hint="eastAsia" w:hAnsi="宋体"/>
          <w:color w:val="000000"/>
          <w:szCs w:val="21"/>
        </w:rPr>
      </w:pPr>
      <w:r>
        <w:rPr>
          <w:rFonts w:hint="eastAsia" w:hAnsi="宋体"/>
          <w:color w:val="000000"/>
          <w:szCs w:val="21"/>
        </w:rPr>
        <w:t>33.3</w:t>
      </w:r>
      <w:r>
        <w:rPr>
          <w:rFonts w:hAnsi="宋体"/>
          <w:color w:val="000000"/>
          <w:szCs w:val="21"/>
        </w:rPr>
        <w:t>中标公告</w:t>
      </w:r>
      <w:r>
        <w:rPr>
          <w:rFonts w:hint="eastAsia" w:hAnsi="宋体"/>
          <w:color w:val="000000"/>
          <w:szCs w:val="21"/>
        </w:rPr>
        <w:t>发布同时，采购代理机构在线向中标供应商发出中标通知书，中标供应商应自接到通知之日起七个工作日内，办理中标通知书领取手续，如不按期办理领取手续，视为自动放弃中标资格,并从评标委员会推荐的中标候选供应商中按顺序重新确定中标供应商或重新组织招标。</w:t>
      </w:r>
    </w:p>
    <w:p>
      <w:pPr>
        <w:tabs>
          <w:tab w:val="left" w:pos="1140"/>
        </w:tabs>
        <w:spacing w:line="390" w:lineRule="exact"/>
        <w:ind w:left="420" w:leftChars="200"/>
        <w:rPr>
          <w:rFonts w:hint="eastAsia" w:ascii="宋体" w:hAnsi="宋体"/>
          <w:b/>
          <w:color w:val="000000"/>
          <w:sz w:val="28"/>
          <w:szCs w:val="28"/>
        </w:rPr>
      </w:pPr>
    </w:p>
    <w:p>
      <w:pPr>
        <w:tabs>
          <w:tab w:val="left" w:pos="1140"/>
        </w:tabs>
        <w:spacing w:line="390" w:lineRule="exact"/>
        <w:ind w:left="419" w:hanging="419" w:hangingChars="149"/>
        <w:jc w:val="center"/>
        <w:rPr>
          <w:rFonts w:hint="eastAsia" w:ascii="宋体" w:hAnsi="宋体"/>
          <w:b/>
          <w:color w:val="000000"/>
          <w:sz w:val="28"/>
          <w:szCs w:val="28"/>
        </w:rPr>
      </w:pPr>
      <w:r>
        <w:rPr>
          <w:rFonts w:hint="eastAsia" w:ascii="宋体" w:hAnsi="宋体"/>
          <w:b/>
          <w:color w:val="000000"/>
          <w:sz w:val="28"/>
          <w:szCs w:val="28"/>
        </w:rPr>
        <w:t>七、履约保证金及签订合同</w:t>
      </w:r>
    </w:p>
    <w:p>
      <w:pPr>
        <w:tabs>
          <w:tab w:val="left" w:pos="1305"/>
        </w:tabs>
        <w:spacing w:line="390" w:lineRule="exact"/>
        <w:ind w:firstLine="422" w:firstLineChars="200"/>
        <w:rPr>
          <w:rFonts w:hint="eastAsia" w:ascii="宋体" w:hAnsi="宋体"/>
          <w:b/>
          <w:color w:val="000000"/>
        </w:rPr>
      </w:pPr>
      <w:r>
        <w:rPr>
          <w:rFonts w:hint="eastAsia" w:ascii="宋体" w:hAnsi="宋体"/>
          <w:b/>
          <w:color w:val="000000"/>
        </w:rPr>
        <w:t>34</w:t>
      </w:r>
      <w:r>
        <w:rPr>
          <w:rFonts w:hint="eastAsia" w:ascii="宋体" w:hAnsi="宋体"/>
          <w:b/>
          <w:color w:val="000000"/>
          <w:szCs w:val="21"/>
        </w:rPr>
        <w:t>. 履约保证金</w:t>
      </w:r>
    </w:p>
    <w:p>
      <w:pPr>
        <w:pStyle w:val="102"/>
        <w:spacing w:line="380" w:lineRule="exact"/>
        <w:ind w:left="6" w:leftChars="3" w:firstLine="420" w:firstLineChars="200"/>
        <w:rPr>
          <w:rFonts w:hint="eastAsia" w:hAnsi="宋体"/>
          <w:color w:val="000000"/>
          <w:szCs w:val="21"/>
        </w:rPr>
      </w:pPr>
      <w:r>
        <w:rPr>
          <w:rFonts w:hint="eastAsia" w:hAnsi="宋体"/>
          <w:color w:val="000000"/>
          <w:szCs w:val="21"/>
        </w:rPr>
        <w:t>34.1履约保证金：根据《广西壮族自治区财政厅关于进一步发挥政府采购政策功能促进企业发展的通知》（桂财采〔2022〕30号）规定，大型企业按成交金额的5%收取履约保证金；中小企业按成交金额的2%收取履约保证金；微型企业不收取履约保证金。</w:t>
      </w:r>
      <w:r>
        <w:rPr>
          <w:rFonts w:hint="eastAsia" w:hAnsi="宋体"/>
          <w:color w:val="000000"/>
          <w:kern w:val="0"/>
          <w:szCs w:val="21"/>
        </w:rPr>
        <w:t>成交供应商在与采购人签订合同前将履约保证金以支票、汇票、本票或者金融机构、担保机构出具的保函等非现金形式提交至采购人。</w:t>
      </w:r>
    </w:p>
    <w:p>
      <w:pPr>
        <w:pStyle w:val="102"/>
        <w:spacing w:line="380" w:lineRule="exact"/>
        <w:ind w:left="2" w:leftChars="1" w:firstLine="420" w:firstLineChars="200"/>
        <w:rPr>
          <w:rFonts w:hint="eastAsia" w:hAnsi="宋体"/>
          <w:szCs w:val="21"/>
        </w:rPr>
      </w:pPr>
      <w:r>
        <w:rPr>
          <w:rFonts w:hint="eastAsia" w:hAnsi="宋体"/>
          <w:szCs w:val="21"/>
        </w:rPr>
        <w:t>34.2如果中标人没能按上述第33.1款规定执行，采购人将上报桂林市政府采购监督管理部门，取消中标资格</w:t>
      </w:r>
      <w:r>
        <w:rPr>
          <w:rFonts w:hint="eastAsia" w:hAnsi="宋体"/>
        </w:rPr>
        <w:t>，</w:t>
      </w:r>
      <w:r>
        <w:rPr>
          <w:rFonts w:hint="eastAsia" w:hAnsi="宋体"/>
          <w:szCs w:val="21"/>
        </w:rPr>
        <w:t>并有权授予第二中标候选供应商为中标人资格或重新组织招标。</w:t>
      </w:r>
    </w:p>
    <w:p>
      <w:pPr>
        <w:pStyle w:val="102"/>
        <w:spacing w:line="380" w:lineRule="exact"/>
        <w:ind w:left="2" w:leftChars="1" w:firstLine="420" w:firstLineChars="200"/>
        <w:rPr>
          <w:rFonts w:hint="eastAsia" w:hAnsi="宋体"/>
          <w:szCs w:val="21"/>
        </w:rPr>
      </w:pPr>
      <w:r>
        <w:rPr>
          <w:rFonts w:hint="eastAsia" w:hAnsi="宋体"/>
          <w:szCs w:val="21"/>
        </w:rPr>
        <w:t>34.3中标人</w:t>
      </w:r>
      <w:r>
        <w:rPr>
          <w:rFonts w:hAnsi="宋体"/>
          <w:szCs w:val="21"/>
        </w:rPr>
        <w:t>履行完合同约定权利义务事项后</w:t>
      </w:r>
      <w:r>
        <w:rPr>
          <w:rFonts w:hint="eastAsia" w:hAnsi="宋体"/>
          <w:szCs w:val="21"/>
        </w:rPr>
        <w:t>，</w:t>
      </w:r>
      <w:r>
        <w:rPr>
          <w:rFonts w:hAnsi="宋体"/>
          <w:szCs w:val="21"/>
        </w:rPr>
        <w:t>凭《政府采购项目</w:t>
      </w:r>
      <w:r>
        <w:rPr>
          <w:rFonts w:hint="eastAsia" w:hAnsi="宋体"/>
          <w:szCs w:val="21"/>
        </w:rPr>
        <w:t>合同验收书</w:t>
      </w:r>
      <w:r>
        <w:rPr>
          <w:rFonts w:hAnsi="宋体"/>
          <w:szCs w:val="21"/>
        </w:rPr>
        <w:t>》和履约保证金转款凭证向采购人申请办理退还手续</w:t>
      </w:r>
      <w:r>
        <w:rPr>
          <w:rFonts w:hint="eastAsia" w:hAnsi="宋体"/>
          <w:szCs w:val="21"/>
        </w:rPr>
        <w:t>，</w:t>
      </w:r>
      <w:r>
        <w:rPr>
          <w:rFonts w:hAnsi="宋体"/>
          <w:szCs w:val="21"/>
        </w:rPr>
        <w:t>采购人不得额外要求</w:t>
      </w:r>
      <w:r>
        <w:rPr>
          <w:rFonts w:hint="eastAsia" w:hAnsi="宋体"/>
          <w:szCs w:val="21"/>
        </w:rPr>
        <w:t>中标人</w:t>
      </w:r>
      <w:r>
        <w:rPr>
          <w:rFonts w:hAnsi="宋体"/>
          <w:szCs w:val="21"/>
        </w:rPr>
        <w:t>提交其他证明材料</w:t>
      </w:r>
      <w:r>
        <w:rPr>
          <w:rFonts w:hint="eastAsia" w:hAnsi="宋体"/>
          <w:szCs w:val="21"/>
        </w:rPr>
        <w:t>，</w:t>
      </w:r>
      <w:r>
        <w:rPr>
          <w:rFonts w:hint="eastAsia" w:hAnsi="宋体"/>
          <w:kern w:val="0"/>
          <w:szCs w:val="21"/>
        </w:rPr>
        <w:t>并应当自收到退还资料之日起在规定的时间内退还其履约保证金（无息）。</w:t>
      </w:r>
      <w:r>
        <w:rPr>
          <w:rFonts w:hint="eastAsia" w:hAnsi="宋体"/>
          <w:szCs w:val="21"/>
        </w:rPr>
        <w:t>如中标人不按双方签订的合同规定履约或验收不合格的，采购人有权扣除或没收其履约保证金，履约保证金不足以赔偿损失的，按实际损失赔偿。</w:t>
      </w:r>
    </w:p>
    <w:p>
      <w:pPr>
        <w:pStyle w:val="102"/>
        <w:spacing w:line="380" w:lineRule="exact"/>
        <w:ind w:left="6" w:leftChars="3" w:firstLine="420" w:firstLineChars="200"/>
        <w:rPr>
          <w:rFonts w:hint="eastAsia" w:hAnsi="宋体"/>
        </w:rPr>
      </w:pPr>
      <w:r>
        <w:rPr>
          <w:rFonts w:hint="eastAsia" w:hAnsi="宋体"/>
        </w:rPr>
        <w:t>34</w:t>
      </w:r>
      <w:r>
        <w:rPr>
          <w:rFonts w:hAnsi="宋体"/>
        </w:rPr>
        <w:t>.4</w:t>
      </w:r>
      <w:r>
        <w:rPr>
          <w:rFonts w:hint="eastAsia" w:hAnsi="宋体"/>
        </w:rPr>
        <w:t xml:space="preserve"> 在履约保证金到期退还前，若中标人的开户名称、开户银行、账号有变动的，以书面形式通知采购人，否则由此产生的后果由中标人自负。</w:t>
      </w:r>
    </w:p>
    <w:p>
      <w:pPr>
        <w:tabs>
          <w:tab w:val="left" w:pos="1140"/>
        </w:tabs>
        <w:spacing w:line="390" w:lineRule="exact"/>
        <w:ind w:firstLine="422" w:firstLineChars="200"/>
        <w:rPr>
          <w:rFonts w:hint="eastAsia" w:ascii="宋体" w:hAnsi="宋体"/>
          <w:b/>
          <w:color w:val="000000"/>
          <w:szCs w:val="21"/>
        </w:rPr>
      </w:pPr>
      <w:r>
        <w:rPr>
          <w:rFonts w:hint="eastAsia" w:ascii="宋体" w:hAnsi="宋体"/>
          <w:b/>
          <w:color w:val="000000"/>
          <w:szCs w:val="21"/>
        </w:rPr>
        <w:t>35. 签订合同</w:t>
      </w:r>
    </w:p>
    <w:p>
      <w:pPr>
        <w:pStyle w:val="102"/>
        <w:spacing w:line="390" w:lineRule="exact"/>
        <w:ind w:left="2" w:leftChars="1" w:firstLine="420" w:firstLineChars="200"/>
        <w:rPr>
          <w:rFonts w:hint="eastAsia" w:hAnsi="宋体"/>
          <w:color w:val="000000"/>
          <w:szCs w:val="21"/>
        </w:rPr>
      </w:pPr>
      <w:r>
        <w:rPr>
          <w:rFonts w:hint="eastAsia" w:hAnsi="宋体"/>
          <w:color w:val="000000"/>
          <w:szCs w:val="21"/>
        </w:rPr>
        <w:t>35.1签订合同时间：中标通知书发出之日起二十五日内。中标供应商领取中标通知书后，应按规定与采购人签订合同。</w:t>
      </w:r>
    </w:p>
    <w:p>
      <w:pPr>
        <w:pStyle w:val="102"/>
        <w:spacing w:line="390" w:lineRule="exact"/>
        <w:ind w:left="2" w:leftChars="1" w:firstLine="420" w:firstLineChars="200"/>
        <w:rPr>
          <w:rFonts w:hint="eastAsia" w:hAnsi="宋体"/>
          <w:color w:val="000000"/>
          <w:szCs w:val="21"/>
        </w:rPr>
      </w:pPr>
      <w:r>
        <w:rPr>
          <w:rFonts w:hint="eastAsia" w:hAnsi="宋体"/>
          <w:color w:val="000000"/>
          <w:szCs w:val="21"/>
        </w:rPr>
        <w:t>35.2如中标供应商有下列情形之一，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pPr>
        <w:pStyle w:val="102"/>
        <w:spacing w:line="390" w:lineRule="exact"/>
        <w:ind w:left="2" w:leftChars="1" w:firstLine="420" w:firstLineChars="200"/>
        <w:rPr>
          <w:rFonts w:hint="eastAsia" w:hAnsi="宋体"/>
          <w:color w:val="000000"/>
          <w:szCs w:val="21"/>
        </w:rPr>
      </w:pPr>
      <w:r>
        <w:rPr>
          <w:rFonts w:hint="eastAsia" w:hAnsi="宋体"/>
          <w:color w:val="000000"/>
          <w:szCs w:val="21"/>
        </w:rPr>
        <w:t>（1）中标后不与采购人签订合同的（不可抗力除外）；</w:t>
      </w:r>
    </w:p>
    <w:p>
      <w:pPr>
        <w:pStyle w:val="102"/>
        <w:spacing w:line="390" w:lineRule="exact"/>
        <w:ind w:left="2" w:leftChars="1" w:firstLine="420" w:firstLineChars="200"/>
        <w:rPr>
          <w:rFonts w:hint="eastAsia" w:hAnsi="宋体"/>
          <w:color w:val="000000"/>
          <w:szCs w:val="21"/>
        </w:rPr>
      </w:pPr>
      <w:r>
        <w:rPr>
          <w:rFonts w:hint="eastAsia" w:hAnsi="宋体"/>
          <w:color w:val="000000"/>
          <w:szCs w:val="21"/>
        </w:rPr>
        <w:t>（2）将中标项目转让给他人，或者在投标文件中未说明，且未经采购人同意，将中标项目分包给他人的；</w:t>
      </w:r>
    </w:p>
    <w:p>
      <w:pPr>
        <w:pStyle w:val="102"/>
        <w:spacing w:line="390" w:lineRule="exact"/>
        <w:ind w:left="2" w:leftChars="1" w:firstLine="420" w:firstLineChars="200"/>
        <w:rPr>
          <w:rFonts w:hint="eastAsia" w:hAnsi="宋体"/>
          <w:color w:val="000000"/>
          <w:szCs w:val="21"/>
        </w:rPr>
      </w:pPr>
      <w:r>
        <w:rPr>
          <w:rFonts w:hint="eastAsia" w:hAnsi="宋体"/>
          <w:color w:val="000000"/>
          <w:szCs w:val="21"/>
        </w:rPr>
        <w:t>（3）拒绝履行合同义</w:t>
      </w:r>
      <w:r>
        <w:rPr>
          <w:rFonts w:hint="eastAsia" w:hAnsi="宋体"/>
          <w:color w:val="000000"/>
        </w:rPr>
        <w:t>务的。</w:t>
      </w:r>
    </w:p>
    <w:p>
      <w:pPr>
        <w:pStyle w:val="102"/>
        <w:spacing w:line="390" w:lineRule="exact"/>
        <w:ind w:left="2" w:leftChars="1" w:firstLine="420" w:firstLineChars="200"/>
        <w:rPr>
          <w:rFonts w:hint="eastAsia" w:hAnsi="宋体"/>
          <w:color w:val="000000"/>
        </w:rPr>
      </w:pPr>
      <w:r>
        <w:rPr>
          <w:rFonts w:hint="eastAsia" w:hAnsi="宋体"/>
          <w:color w:val="000000"/>
        </w:rPr>
        <w:t>35.3合同备案存档：政府采购合同双方自签订之日起1个工作日内将合同原件壹份交采购代理机构。采购代理机构将政府采购合同在省级以上人民政府财政部门指定媒体上公告。</w:t>
      </w:r>
    </w:p>
    <w:p>
      <w:pPr>
        <w:pStyle w:val="102"/>
        <w:spacing w:line="390" w:lineRule="exact"/>
        <w:ind w:left="3"/>
        <w:jc w:val="center"/>
        <w:rPr>
          <w:rFonts w:hint="eastAsia" w:hAnsi="宋体"/>
          <w:b/>
          <w:color w:val="000000"/>
          <w:sz w:val="28"/>
          <w:szCs w:val="28"/>
        </w:rPr>
      </w:pPr>
    </w:p>
    <w:p>
      <w:pPr>
        <w:pStyle w:val="102"/>
        <w:spacing w:line="390" w:lineRule="exact"/>
        <w:ind w:left="3"/>
        <w:jc w:val="center"/>
        <w:rPr>
          <w:rFonts w:hint="eastAsia" w:hAnsi="宋体"/>
          <w:b/>
          <w:color w:val="000000"/>
          <w:sz w:val="28"/>
          <w:szCs w:val="28"/>
        </w:rPr>
      </w:pPr>
      <w:r>
        <w:rPr>
          <w:rFonts w:hint="eastAsia" w:hAnsi="宋体"/>
          <w:b/>
          <w:color w:val="000000"/>
          <w:sz w:val="28"/>
          <w:szCs w:val="28"/>
        </w:rPr>
        <w:t>八、其他事项</w:t>
      </w:r>
    </w:p>
    <w:p>
      <w:pPr>
        <w:pStyle w:val="102"/>
        <w:spacing w:line="390" w:lineRule="exact"/>
        <w:ind w:firstLine="422" w:firstLineChars="200"/>
        <w:rPr>
          <w:rFonts w:hint="eastAsia" w:hAnsi="宋体"/>
          <w:b/>
          <w:color w:val="000000"/>
        </w:rPr>
      </w:pPr>
      <w:r>
        <w:rPr>
          <w:rFonts w:hint="eastAsia" w:hAnsi="宋体"/>
          <w:b/>
          <w:color w:val="000000"/>
        </w:rPr>
        <w:t>36.招标代理服务费</w:t>
      </w:r>
    </w:p>
    <w:p>
      <w:pPr>
        <w:spacing w:line="390" w:lineRule="exact"/>
        <w:ind w:firstLine="420" w:firstLineChars="200"/>
        <w:rPr>
          <w:rFonts w:hint="eastAsia" w:ascii="宋体" w:hAnsi="宋体"/>
          <w:color w:val="000000"/>
          <w:szCs w:val="21"/>
        </w:rPr>
      </w:pPr>
      <w:r>
        <w:rPr>
          <w:rFonts w:hint="eastAsia" w:ascii="宋体" w:hAnsi="宋体"/>
          <w:color w:val="000000"/>
          <w:szCs w:val="21"/>
        </w:rPr>
        <w:t>36.1中标人领取成交通知书前，向广西昌利项目管理有限公司一次性付清采购代理服务费。本项目的采购代理服务收费标准以计价格[2002]1980号《招标代理服务收费管理暂行办法》服务类收费标准向中标人收取。</w:t>
      </w:r>
    </w:p>
    <w:p>
      <w:pPr>
        <w:spacing w:line="390" w:lineRule="exact"/>
        <w:jc w:val="center"/>
        <w:rPr>
          <w:rFonts w:hint="eastAsia" w:ascii="宋体" w:hAnsi="宋体"/>
          <w:color w:val="000000"/>
          <w:szCs w:val="21"/>
        </w:rPr>
      </w:pPr>
      <w:r>
        <w:rPr>
          <w:rFonts w:hint="eastAsia" w:ascii="宋体" w:hAnsi="宋体"/>
          <w:color w:val="000000"/>
          <w:szCs w:val="21"/>
        </w:rPr>
        <w:t>招标代理服务收费标准</w:t>
      </w:r>
    </w:p>
    <w:tbl>
      <w:tblPr>
        <w:tblStyle w:val="7"/>
        <w:tblW w:w="0" w:type="auto"/>
        <w:tblInd w:w="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80"/>
        <w:gridCol w:w="1841"/>
        <w:gridCol w:w="1992"/>
        <w:gridCol w:w="2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2" w:hRule="atLeast"/>
        </w:trPr>
        <w:tc>
          <w:tcPr>
            <w:tcW w:w="2880" w:type="dxa"/>
            <w:vAlign w:val="top"/>
          </w:tcPr>
          <w:p>
            <w:pPr>
              <w:pStyle w:val="102"/>
              <w:spacing w:line="390" w:lineRule="exact"/>
              <w:ind w:left="23"/>
              <w:rPr>
                <w:rFonts w:hAnsi="宋体"/>
                <w:color w:val="000000"/>
                <w:szCs w:val="22"/>
              </w:rPr>
            </w:pPr>
            <w:r>
              <w:rPr>
                <w:rFonts w:hAnsi="宋体"/>
                <w:color w:val="000000"/>
                <w:szCs w:val="22"/>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0</wp:posOffset>
                      </wp:positionV>
                      <wp:extent cx="1463675" cy="653415"/>
                      <wp:effectExtent l="0" t="0" r="0" b="0"/>
                      <wp:wrapNone/>
                      <wp:docPr id="1" name="_x0000_s1254"/>
                      <wp:cNvGraphicFramePr/>
                      <a:graphic xmlns:a="http://schemas.openxmlformats.org/drawingml/2006/main">
                        <a:graphicData uri="http://schemas.microsoft.com/office/word/2010/wordprocessingShape">
                          <wps:wsp>
                            <wps:cNvCnPr/>
                            <wps:spPr>
                              <a:xfrm>
                                <a:off x="296545" y="10795"/>
                                <a:ext cx="1463675" cy="653415"/>
                              </a:xfrm>
                              <a:prstGeom prst="line">
                                <a:avLst/>
                              </a:prstGeom>
                              <a:ln w="12700">
                                <a:solidFill>
                                  <a:prstClr val="white"/>
                                </a:solidFill>
                              </a:ln>
                            </wps:spPr>
                            <wps:bodyPr rot="0" vert="horz" wrap="square" lIns="91440" tIns="45720" rIns="91440" bIns="45720" anchor="t" anchorCtr="0"/>
                          </wps:wsp>
                        </a:graphicData>
                      </a:graphic>
                    </wp:anchor>
                  </w:drawing>
                </mc:Choice>
                <mc:Fallback>
                  <w:pict>
                    <v:line id="_x0000_s1254" o:spid="_x0000_s1026" o:spt="20" style="position:absolute;left:0pt;margin-left:0pt;margin-top:0pt;height:51.45pt;width:115.25pt;z-index:251659264;mso-width-relative:page;mso-height-relative:page;" filled="f" stroked="t" coordsize="21600,21600" o:gfxdata="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fMAcNQA&#10;AAAFAQAADwAAAAAAAAABACAAAAAiAAAAZHJzL2Rvd25yZXYueG1sUEsBAhQAFAAAAAgAh07iQCB0&#10;qL7qAQAAzQMAAA4AAAAAAAAAAQAgAAAAIwEAAGRycy9lMm9Eb2MueG1sUEsFBgAAAAAGAAYAWQEA&#10;AH8FAAAAAA==&#10;">
                      <v:fill on="f" focussize="0,0"/>
                      <v:stroke weight="1pt" color="#FFFFFF" joinstyle="round"/>
                      <v:imagedata o:title=""/>
                      <o:lock v:ext="edit" aspectratio="f"/>
                    </v:line>
                  </w:pict>
                </mc:Fallback>
              </mc:AlternateContent>
            </w:r>
            <w:r>
              <w:rPr>
                <w:rFonts w:hint="eastAsia" w:hAnsi="宋体"/>
                <w:color w:val="000000"/>
                <w:szCs w:val="22"/>
              </w:rPr>
              <w:t>费率           服务类型</w:t>
            </w:r>
          </w:p>
          <w:p>
            <w:pPr>
              <w:pStyle w:val="102"/>
              <w:spacing w:line="390" w:lineRule="exact"/>
              <w:ind w:left="23"/>
              <w:rPr>
                <w:rFonts w:hAnsi="宋体"/>
                <w:color w:val="000000"/>
                <w:szCs w:val="22"/>
              </w:rPr>
            </w:pPr>
            <w:r>
              <w:rPr>
                <w:rFonts w:hAnsi="宋体"/>
                <w:color w:val="000000"/>
                <w:szCs w:val="22"/>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0</wp:posOffset>
                      </wp:positionV>
                      <wp:extent cx="1828800" cy="396240"/>
                      <wp:effectExtent l="0" t="0" r="0" b="0"/>
                      <wp:wrapNone/>
                      <wp:docPr id="2" name="_x0000_s1255"/>
                      <wp:cNvGraphicFramePr/>
                      <a:graphic xmlns:a="http://schemas.openxmlformats.org/drawingml/2006/main">
                        <a:graphicData uri="http://schemas.microsoft.com/office/word/2010/wordprocessingShape">
                          <wps:wsp>
                            <wps:cNvCnPr/>
                            <wps:spPr>
                              <a:xfrm>
                                <a:off x="-68580" y="39370"/>
                                <a:ext cx="1828800" cy="396240"/>
                              </a:xfrm>
                              <a:prstGeom prst="line">
                                <a:avLst/>
                              </a:prstGeom>
                              <a:ln w="12700">
                                <a:solidFill>
                                  <a:prstClr val="white"/>
                                </a:solidFill>
                              </a:ln>
                            </wps:spPr>
                            <wps:bodyPr rot="0" vert="horz" wrap="square" lIns="91440" tIns="45720" rIns="91440" bIns="45720" anchor="t" anchorCtr="0"/>
                          </wps:wsp>
                        </a:graphicData>
                      </a:graphic>
                    </wp:anchor>
                  </w:drawing>
                </mc:Choice>
                <mc:Fallback>
                  <w:pict>
                    <v:line id="_x0000_s1255" o:spid="_x0000_s1026" o:spt="20" style="position:absolute;left:0pt;margin-left:0pt;margin-top:0pt;height:31.2pt;width:144pt;z-index:251659264;mso-width-relative:page;mso-height-relative:page;" filled="f" stroked="t" coordsize="21600,21600" o:gfxdata="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r28k3UAAAA&#10;BAEAAA8AAAAAAAAAAQAgAAAAIgAAAGRycy9kb3ducmV2LnhtbFBLAQIUABQAAAAIAIdO4kApoyjh&#10;6AEAAM0DAAAOAAAAAAAAAAEAIAAAACMBAABkcnMvZTJvRG9jLnhtbFBLBQYAAAAABgAGAFkBAAB9&#10;BQAAAAA=&#10;">
                      <v:fill on="f" focussize="0,0"/>
                      <v:stroke weight="1pt" color="#FFFFFF" joinstyle="round"/>
                      <v:imagedata o:title=""/>
                      <o:lock v:ext="edit" aspectratio="f"/>
                    </v:line>
                  </w:pict>
                </mc:Fallback>
              </mc:AlternateContent>
            </w:r>
          </w:p>
          <w:p>
            <w:pPr>
              <w:pStyle w:val="102"/>
              <w:spacing w:line="390" w:lineRule="exact"/>
              <w:ind w:left="23"/>
              <w:rPr>
                <w:rFonts w:hint="eastAsia" w:hAnsi="宋体"/>
                <w:color w:val="000000"/>
                <w:szCs w:val="22"/>
              </w:rPr>
            </w:pPr>
            <w:r>
              <w:rPr>
                <w:rFonts w:hint="eastAsia" w:hAnsi="宋体"/>
                <w:color w:val="000000"/>
                <w:szCs w:val="22"/>
              </w:rPr>
              <w:t>中标金额（万元）</w:t>
            </w:r>
          </w:p>
        </w:tc>
        <w:tc>
          <w:tcPr>
            <w:tcW w:w="1841" w:type="dxa"/>
            <w:vAlign w:val="center"/>
          </w:tcPr>
          <w:p>
            <w:pPr>
              <w:pStyle w:val="102"/>
              <w:spacing w:line="390" w:lineRule="exact"/>
              <w:ind w:left="23"/>
              <w:jc w:val="center"/>
              <w:rPr>
                <w:rFonts w:hint="eastAsia" w:hAnsi="宋体"/>
                <w:color w:val="000000"/>
                <w:szCs w:val="22"/>
              </w:rPr>
            </w:pPr>
            <w:r>
              <w:rPr>
                <w:rFonts w:hint="eastAsia" w:hAnsi="宋体"/>
                <w:color w:val="000000"/>
                <w:szCs w:val="22"/>
              </w:rPr>
              <w:t>货物招标</w:t>
            </w:r>
          </w:p>
        </w:tc>
        <w:tc>
          <w:tcPr>
            <w:tcW w:w="1992" w:type="dxa"/>
            <w:vAlign w:val="center"/>
          </w:tcPr>
          <w:p>
            <w:pPr>
              <w:pStyle w:val="102"/>
              <w:spacing w:line="390" w:lineRule="exact"/>
              <w:ind w:left="23"/>
              <w:jc w:val="center"/>
              <w:rPr>
                <w:rFonts w:hint="eastAsia" w:hAnsi="宋体"/>
                <w:color w:val="000000"/>
                <w:szCs w:val="22"/>
              </w:rPr>
            </w:pPr>
            <w:r>
              <w:rPr>
                <w:rFonts w:hint="eastAsia" w:hAnsi="宋体"/>
                <w:color w:val="000000"/>
                <w:szCs w:val="22"/>
              </w:rPr>
              <w:t>服务招标</w:t>
            </w:r>
          </w:p>
        </w:tc>
        <w:tc>
          <w:tcPr>
            <w:tcW w:w="2293" w:type="dxa"/>
            <w:vAlign w:val="center"/>
          </w:tcPr>
          <w:p>
            <w:pPr>
              <w:pStyle w:val="102"/>
              <w:spacing w:line="390" w:lineRule="exact"/>
              <w:ind w:left="23"/>
              <w:jc w:val="center"/>
              <w:rPr>
                <w:rFonts w:hint="eastAsia" w:hAnsi="宋体"/>
                <w:color w:val="000000"/>
                <w:szCs w:val="22"/>
              </w:rPr>
            </w:pPr>
            <w:r>
              <w:rPr>
                <w:rFonts w:hint="eastAsia" w:hAnsi="宋体"/>
                <w:color w:val="000000"/>
                <w:szCs w:val="22"/>
              </w:rPr>
              <w:t>工程招标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trPr>
        <w:tc>
          <w:tcPr>
            <w:tcW w:w="2880" w:type="dxa"/>
            <w:vAlign w:val="top"/>
          </w:tcPr>
          <w:p>
            <w:pPr>
              <w:pStyle w:val="102"/>
              <w:spacing w:line="390" w:lineRule="exact"/>
              <w:ind w:left="23"/>
              <w:rPr>
                <w:rFonts w:hint="eastAsia" w:hAnsi="宋体"/>
                <w:color w:val="000000"/>
                <w:szCs w:val="22"/>
              </w:rPr>
            </w:pPr>
            <w:r>
              <w:rPr>
                <w:rFonts w:hint="eastAsia" w:hAnsi="宋体"/>
                <w:color w:val="000000"/>
                <w:szCs w:val="22"/>
              </w:rPr>
              <w:t>100以下</w:t>
            </w:r>
          </w:p>
        </w:tc>
        <w:tc>
          <w:tcPr>
            <w:tcW w:w="1841" w:type="dxa"/>
            <w:vAlign w:val="top"/>
          </w:tcPr>
          <w:p>
            <w:pPr>
              <w:pStyle w:val="102"/>
              <w:spacing w:line="390" w:lineRule="exact"/>
              <w:ind w:left="23"/>
              <w:jc w:val="center"/>
              <w:rPr>
                <w:rFonts w:hint="eastAsia" w:hAnsi="宋体"/>
                <w:color w:val="000000"/>
                <w:szCs w:val="22"/>
              </w:rPr>
            </w:pPr>
            <w:r>
              <w:rPr>
                <w:rFonts w:hint="eastAsia" w:hAnsi="宋体"/>
                <w:color w:val="000000"/>
                <w:szCs w:val="22"/>
              </w:rPr>
              <w:t>1.5%</w:t>
            </w:r>
          </w:p>
        </w:tc>
        <w:tc>
          <w:tcPr>
            <w:tcW w:w="1992" w:type="dxa"/>
            <w:vAlign w:val="top"/>
          </w:tcPr>
          <w:p>
            <w:pPr>
              <w:pStyle w:val="102"/>
              <w:spacing w:line="390" w:lineRule="exact"/>
              <w:ind w:left="23"/>
              <w:jc w:val="center"/>
              <w:rPr>
                <w:rFonts w:hint="eastAsia" w:hAnsi="宋体"/>
                <w:color w:val="000000"/>
                <w:szCs w:val="22"/>
              </w:rPr>
            </w:pPr>
            <w:r>
              <w:rPr>
                <w:rFonts w:hint="eastAsia" w:hAnsi="宋体"/>
                <w:color w:val="000000"/>
                <w:szCs w:val="22"/>
              </w:rPr>
              <w:t>1.5%</w:t>
            </w:r>
          </w:p>
        </w:tc>
        <w:tc>
          <w:tcPr>
            <w:tcW w:w="2293" w:type="dxa"/>
            <w:vAlign w:val="top"/>
          </w:tcPr>
          <w:p>
            <w:pPr>
              <w:pStyle w:val="102"/>
              <w:spacing w:line="390" w:lineRule="exact"/>
              <w:ind w:left="23"/>
              <w:jc w:val="center"/>
              <w:rPr>
                <w:rFonts w:hint="eastAsia" w:hAnsi="宋体"/>
                <w:color w:val="000000"/>
                <w:szCs w:val="22"/>
              </w:rPr>
            </w:pPr>
            <w:r>
              <w:rPr>
                <w:rFonts w:hint="eastAsia" w:hAnsi="宋体"/>
                <w:color w:val="000000"/>
                <w:szCs w:val="2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 w:hRule="atLeast"/>
        </w:trPr>
        <w:tc>
          <w:tcPr>
            <w:tcW w:w="2880" w:type="dxa"/>
            <w:vAlign w:val="top"/>
          </w:tcPr>
          <w:p>
            <w:pPr>
              <w:pStyle w:val="102"/>
              <w:spacing w:line="390" w:lineRule="exact"/>
              <w:ind w:left="23"/>
              <w:rPr>
                <w:rFonts w:hint="eastAsia" w:hAnsi="宋体"/>
                <w:color w:val="000000"/>
                <w:szCs w:val="22"/>
              </w:rPr>
            </w:pPr>
            <w:r>
              <w:rPr>
                <w:rFonts w:hint="eastAsia" w:hAnsi="宋体"/>
                <w:color w:val="000000"/>
                <w:szCs w:val="22"/>
              </w:rPr>
              <w:t>100-500</w:t>
            </w:r>
          </w:p>
        </w:tc>
        <w:tc>
          <w:tcPr>
            <w:tcW w:w="1841" w:type="dxa"/>
            <w:vAlign w:val="top"/>
          </w:tcPr>
          <w:p>
            <w:pPr>
              <w:pStyle w:val="102"/>
              <w:spacing w:line="390" w:lineRule="exact"/>
              <w:ind w:left="23"/>
              <w:jc w:val="center"/>
              <w:rPr>
                <w:rFonts w:hint="eastAsia" w:hAnsi="宋体"/>
                <w:color w:val="000000"/>
                <w:szCs w:val="22"/>
              </w:rPr>
            </w:pPr>
            <w:r>
              <w:rPr>
                <w:rFonts w:hint="eastAsia" w:hAnsi="宋体"/>
                <w:color w:val="000000"/>
                <w:szCs w:val="22"/>
              </w:rPr>
              <w:t>1.1%</w:t>
            </w:r>
          </w:p>
        </w:tc>
        <w:tc>
          <w:tcPr>
            <w:tcW w:w="1992"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0.8%</w:t>
            </w:r>
          </w:p>
        </w:tc>
        <w:tc>
          <w:tcPr>
            <w:tcW w:w="2293"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 w:hRule="atLeast"/>
        </w:trPr>
        <w:tc>
          <w:tcPr>
            <w:tcW w:w="2880" w:type="dxa"/>
            <w:vAlign w:val="top"/>
          </w:tcPr>
          <w:p>
            <w:pPr>
              <w:pStyle w:val="102"/>
              <w:spacing w:line="390" w:lineRule="exact"/>
              <w:ind w:left="23"/>
              <w:rPr>
                <w:rFonts w:hint="eastAsia" w:hAnsi="宋体"/>
                <w:color w:val="000000"/>
                <w:szCs w:val="22"/>
              </w:rPr>
            </w:pPr>
            <w:r>
              <w:rPr>
                <w:rFonts w:hint="eastAsia" w:hAnsi="宋体"/>
                <w:color w:val="000000"/>
                <w:szCs w:val="22"/>
              </w:rPr>
              <w:t>500-1000</w:t>
            </w:r>
          </w:p>
        </w:tc>
        <w:tc>
          <w:tcPr>
            <w:tcW w:w="1841"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0.8%</w:t>
            </w:r>
          </w:p>
        </w:tc>
        <w:tc>
          <w:tcPr>
            <w:tcW w:w="1992"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0.45%</w:t>
            </w:r>
          </w:p>
        </w:tc>
        <w:tc>
          <w:tcPr>
            <w:tcW w:w="2293"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 w:hRule="atLeast"/>
        </w:trPr>
        <w:tc>
          <w:tcPr>
            <w:tcW w:w="2880" w:type="dxa"/>
            <w:vAlign w:val="top"/>
          </w:tcPr>
          <w:p>
            <w:pPr>
              <w:pStyle w:val="102"/>
              <w:spacing w:line="390" w:lineRule="exact"/>
              <w:ind w:left="23"/>
              <w:rPr>
                <w:rFonts w:hint="eastAsia" w:hAnsi="宋体"/>
                <w:color w:val="000000"/>
                <w:szCs w:val="22"/>
              </w:rPr>
            </w:pPr>
            <w:r>
              <w:rPr>
                <w:rFonts w:hint="eastAsia" w:hAnsi="宋体"/>
                <w:color w:val="000000"/>
                <w:szCs w:val="22"/>
              </w:rPr>
              <w:t>1000-5000</w:t>
            </w:r>
          </w:p>
        </w:tc>
        <w:tc>
          <w:tcPr>
            <w:tcW w:w="1841"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0.5%</w:t>
            </w:r>
          </w:p>
        </w:tc>
        <w:tc>
          <w:tcPr>
            <w:tcW w:w="1992"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0.25%</w:t>
            </w:r>
          </w:p>
        </w:tc>
        <w:tc>
          <w:tcPr>
            <w:tcW w:w="2293"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9" w:hRule="atLeast"/>
        </w:trPr>
        <w:tc>
          <w:tcPr>
            <w:tcW w:w="2880" w:type="dxa"/>
            <w:vAlign w:val="top"/>
          </w:tcPr>
          <w:p>
            <w:pPr>
              <w:pStyle w:val="102"/>
              <w:spacing w:line="390" w:lineRule="exact"/>
              <w:ind w:left="23"/>
              <w:rPr>
                <w:rFonts w:hint="eastAsia" w:hAnsi="宋体"/>
                <w:color w:val="000000"/>
                <w:szCs w:val="22"/>
              </w:rPr>
            </w:pPr>
            <w:r>
              <w:rPr>
                <w:rFonts w:hint="eastAsia" w:hAnsi="宋体"/>
                <w:color w:val="000000"/>
                <w:szCs w:val="22"/>
              </w:rPr>
              <w:t>5000-10000</w:t>
            </w:r>
          </w:p>
        </w:tc>
        <w:tc>
          <w:tcPr>
            <w:tcW w:w="1841"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0.25%</w:t>
            </w:r>
          </w:p>
        </w:tc>
        <w:tc>
          <w:tcPr>
            <w:tcW w:w="1992"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0.1%</w:t>
            </w:r>
          </w:p>
        </w:tc>
        <w:tc>
          <w:tcPr>
            <w:tcW w:w="2293" w:type="dxa"/>
            <w:vAlign w:val="top"/>
          </w:tcPr>
          <w:p>
            <w:pPr>
              <w:pStyle w:val="102"/>
              <w:spacing w:line="390" w:lineRule="exact"/>
              <w:ind w:left="23"/>
              <w:jc w:val="center"/>
              <w:rPr>
                <w:rFonts w:hint="eastAsia" w:hAnsi="宋体"/>
                <w:color w:val="000000"/>
                <w:szCs w:val="22"/>
              </w:rPr>
            </w:pPr>
            <w:r>
              <w:rPr>
                <w:rFonts w:hint="eastAsia" w:hAnsi="宋体"/>
                <w:color w:val="000000"/>
                <w:szCs w:val="22"/>
              </w:rPr>
              <w:t>0.2%</w:t>
            </w:r>
          </w:p>
        </w:tc>
      </w:tr>
    </w:tbl>
    <w:p>
      <w:pPr>
        <w:pStyle w:val="102"/>
        <w:spacing w:line="390" w:lineRule="exact"/>
        <w:ind w:left="25" w:leftChars="12" w:firstLine="422" w:firstLineChars="200"/>
        <w:rPr>
          <w:rFonts w:hint="eastAsia" w:hAnsi="宋体"/>
          <w:b/>
          <w:color w:val="000000"/>
          <w:szCs w:val="21"/>
        </w:rPr>
      </w:pPr>
      <w:r>
        <w:rPr>
          <w:rFonts w:hint="eastAsia" w:hAnsi="宋体"/>
          <w:b/>
          <w:color w:val="000000"/>
          <w:szCs w:val="21"/>
        </w:rPr>
        <w:t>注：</w:t>
      </w:r>
      <w:r>
        <w:rPr>
          <w:rFonts w:hint="eastAsia" w:hAnsi="宋体"/>
          <w:color w:val="000000"/>
          <w:szCs w:val="21"/>
        </w:rPr>
        <w:t>招标代理服务收费按差额定率累进法计算。</w:t>
      </w:r>
    </w:p>
    <w:p>
      <w:pPr>
        <w:spacing w:line="390" w:lineRule="exact"/>
        <w:ind w:firstLine="422" w:firstLineChars="200"/>
        <w:rPr>
          <w:rFonts w:hint="eastAsia" w:ascii="宋体" w:hAnsi="宋体"/>
          <w:b/>
          <w:color w:val="000000"/>
        </w:rPr>
      </w:pPr>
      <w:r>
        <w:rPr>
          <w:rFonts w:hint="eastAsia" w:ascii="宋体" w:hAnsi="宋体"/>
          <w:b/>
          <w:color w:val="000000"/>
        </w:rPr>
        <w:t>37.采购代理机构银行账户（用于缴纳招标代理服务费）：</w:t>
      </w:r>
    </w:p>
    <w:p>
      <w:pPr>
        <w:pStyle w:val="102"/>
        <w:snapToGrid w:val="0"/>
        <w:spacing w:line="390" w:lineRule="exact"/>
        <w:ind w:firstLine="420" w:firstLineChars="200"/>
        <w:rPr>
          <w:rFonts w:hint="eastAsia" w:hAnsi="宋体"/>
          <w:bCs/>
          <w:color w:val="000000"/>
        </w:rPr>
      </w:pPr>
      <w:r>
        <w:rPr>
          <w:rFonts w:hint="eastAsia" w:hAnsi="宋体"/>
          <w:bCs/>
          <w:color w:val="000000"/>
        </w:rPr>
        <w:t xml:space="preserve">账户名称：广西昌利项目管理有限公司 </w:t>
      </w:r>
    </w:p>
    <w:p>
      <w:pPr>
        <w:pStyle w:val="102"/>
        <w:snapToGrid w:val="0"/>
        <w:spacing w:line="390" w:lineRule="exact"/>
        <w:ind w:firstLine="420" w:firstLineChars="200"/>
        <w:rPr>
          <w:rFonts w:hint="eastAsia" w:hAnsi="宋体"/>
          <w:bCs/>
          <w:color w:val="000000"/>
        </w:rPr>
      </w:pPr>
      <w:r>
        <w:rPr>
          <w:rFonts w:hint="eastAsia" w:hAnsi="宋体"/>
          <w:bCs/>
          <w:color w:val="000000"/>
        </w:rPr>
        <w:t>开户银行：广西桂林漓江农村合作银行和平支行</w:t>
      </w:r>
    </w:p>
    <w:p>
      <w:pPr>
        <w:pStyle w:val="102"/>
        <w:snapToGrid w:val="0"/>
        <w:spacing w:line="390" w:lineRule="exact"/>
        <w:ind w:firstLine="420" w:firstLineChars="200"/>
        <w:rPr>
          <w:rFonts w:hint="eastAsia" w:hAnsi="宋体"/>
          <w:bCs/>
          <w:color w:val="000000"/>
        </w:rPr>
      </w:pPr>
      <w:r>
        <w:rPr>
          <w:rFonts w:hint="eastAsia" w:hAnsi="宋体"/>
          <w:bCs/>
          <w:color w:val="000000"/>
        </w:rPr>
        <w:t>银行账号：363512010108255052</w:t>
      </w:r>
    </w:p>
    <w:p>
      <w:pPr>
        <w:pStyle w:val="102"/>
        <w:snapToGrid w:val="0"/>
        <w:spacing w:line="390" w:lineRule="exact"/>
        <w:ind w:firstLine="422" w:firstLineChars="200"/>
        <w:rPr>
          <w:rFonts w:hint="eastAsia" w:hAnsi="宋体"/>
          <w:b/>
          <w:color w:val="000000"/>
        </w:rPr>
      </w:pPr>
      <w:r>
        <w:rPr>
          <w:rFonts w:hint="eastAsia" w:hAnsi="宋体"/>
          <w:b/>
          <w:color w:val="000000"/>
        </w:rPr>
        <w:t>38.解释权：</w:t>
      </w:r>
      <w:r>
        <w:rPr>
          <w:rFonts w:hint="eastAsia" w:hAnsi="宋体"/>
          <w:color w:val="000000"/>
          <w:szCs w:val="21"/>
        </w:rPr>
        <w:t>本招标文件是根据《中华人民共和国政府采购法》、《中华人民共和国政府采购法实施条例》及</w:t>
      </w:r>
      <w:r>
        <w:rPr>
          <w:rFonts w:hAnsi="宋体"/>
          <w:bCs/>
          <w:color w:val="000000"/>
          <w:szCs w:val="21"/>
        </w:rPr>
        <w:t>财政部令第87号</w:t>
      </w:r>
      <w:r>
        <w:rPr>
          <w:rFonts w:hAnsi="宋体"/>
          <w:color w:val="000000"/>
          <w:szCs w:val="21"/>
        </w:rPr>
        <w:t>《政府采购货物和服务招标投标管理办法》</w:t>
      </w:r>
      <w:r>
        <w:rPr>
          <w:rFonts w:hint="eastAsia" w:hAnsi="宋体"/>
          <w:color w:val="000000"/>
          <w:szCs w:val="21"/>
        </w:rPr>
        <w:t>和政府采购管理有关规定编制，本招标文件的解释权属于采购代理机构。</w:t>
      </w:r>
    </w:p>
    <w:p>
      <w:pPr>
        <w:snapToGrid w:val="0"/>
        <w:spacing w:line="390" w:lineRule="exact"/>
        <w:ind w:firstLine="422" w:firstLineChars="200"/>
        <w:rPr>
          <w:rFonts w:hint="eastAsia" w:ascii="宋体" w:hAnsi="宋体"/>
          <w:b/>
          <w:color w:val="000000"/>
        </w:rPr>
      </w:pPr>
      <w:r>
        <w:rPr>
          <w:rFonts w:hint="eastAsia" w:ascii="宋体" w:hAnsi="宋体"/>
          <w:b/>
          <w:color w:val="000000"/>
        </w:rPr>
        <w:t>39.</w:t>
      </w:r>
      <w:r>
        <w:rPr>
          <w:rFonts w:hint="eastAsia" w:hAnsi="宋体"/>
          <w:b/>
          <w:color w:val="000000"/>
          <w:szCs w:val="21"/>
        </w:rPr>
        <w:t>监督管理机构：</w:t>
      </w:r>
      <w:r>
        <w:rPr>
          <w:rFonts w:hint="eastAsia" w:ascii="宋体" w:hAnsi="宋体"/>
          <w:color w:val="000000"/>
          <w:szCs w:val="21"/>
        </w:rPr>
        <w:t>桂林市财政局     电话：0773-2862142</w:t>
      </w: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rPr>
      </w:pPr>
      <w:r>
        <w:rPr>
          <w:rFonts w:hint="eastAsia"/>
        </w:rPr>
        <w:drawing>
          <wp:anchor distT="0" distB="0" distL="0" distR="0" simplePos="0" relativeHeight="251659264" behindDoc="0" locked="0" layoutInCell="1" allowOverlap="1">
            <wp:simplePos x="0" y="0"/>
            <wp:positionH relativeFrom="column">
              <wp:posOffset>369570</wp:posOffset>
            </wp:positionH>
            <wp:positionV relativeFrom="page">
              <wp:posOffset>1924050</wp:posOffset>
            </wp:positionV>
            <wp:extent cx="5315585" cy="7520305"/>
            <wp:effectExtent l="0" t="0" r="0" b="0"/>
            <wp:wrapTopAndBottom/>
            <wp:docPr id="3" name="_x0000_s1257"/>
            <wp:cNvGraphicFramePr/>
            <a:graphic xmlns:a="http://schemas.openxmlformats.org/drawingml/2006/main">
              <a:graphicData uri="http://schemas.openxmlformats.org/drawingml/2006/picture">
                <pic:pic xmlns:pic="http://schemas.openxmlformats.org/drawingml/2006/picture">
                  <pic:nvPicPr>
                    <pic:cNvPr id="3" name="_x0000_s1257"/>
                    <pic:cNvPicPr/>
                  </pic:nvPicPr>
                  <pic:blipFill>
                    <a:blip r:embed="rId8"/>
                    <a:stretch>
                      <a:fillRect/>
                    </a:stretch>
                  </pic:blipFill>
                  <pic:spPr>
                    <a:xfrm>
                      <a:off x="0" y="0"/>
                      <a:ext cx="5315585" cy="7520305"/>
                    </a:xfrm>
                    <a:prstGeom prst="rect">
                      <a:avLst/>
                    </a:prstGeom>
                  </pic:spPr>
                </pic:pic>
              </a:graphicData>
            </a:graphic>
          </wp:anchor>
        </w:drawing>
      </w: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snapToGrid w:val="0"/>
        <w:spacing w:line="390" w:lineRule="exact"/>
        <w:ind w:firstLine="420" w:firstLineChars="200"/>
        <w:rPr>
          <w:rFonts w:hint="eastAsia" w:ascii="宋体" w:hAnsi="宋体"/>
          <w:color w:val="000000"/>
          <w:szCs w:val="21"/>
        </w:rPr>
      </w:pPr>
    </w:p>
    <w:p>
      <w:pPr>
        <w:pStyle w:val="10"/>
        <w:numPr>
          <w:ilvl w:val="0"/>
          <w:numId w:val="6"/>
        </w:numPr>
        <w:jc w:val="center"/>
        <w:rPr>
          <w:rFonts w:hint="eastAsia"/>
          <w:color w:val="000000"/>
        </w:rPr>
      </w:pPr>
      <w:bookmarkStart w:id="37" w:name="_Toc29927"/>
      <w:bookmarkEnd w:id="37"/>
      <w:r>
        <w:rPr>
          <w:rFonts w:hint="eastAsia"/>
          <w:color w:val="000000"/>
        </w:rPr>
        <w:t xml:space="preserve"> 项目采购需求</w:t>
      </w:r>
    </w:p>
    <w:p>
      <w:pPr>
        <w:rPr>
          <w:rFonts w:hint="eastAsia"/>
          <w:b/>
          <w:bCs/>
          <w:sz w:val="24"/>
          <w:szCs w:val="24"/>
        </w:rPr>
      </w:pPr>
      <w:r>
        <w:rPr>
          <w:rFonts w:hint="eastAsia"/>
          <w:b/>
          <w:bCs/>
          <w:sz w:val="24"/>
          <w:szCs w:val="24"/>
        </w:rPr>
        <w:t>说明：本项目采购需求均为实质性要求，不允许负偏离，否则投标无效</w:t>
      </w:r>
      <w:r>
        <w:rPr>
          <w:rFonts w:hint="eastAsia"/>
          <w:b/>
          <w:bCs/>
          <w:sz w:val="24"/>
          <w:szCs w:val="24"/>
          <w:lang w:eastAsia="zh-CN"/>
        </w:rPr>
        <w:t>（特别说明除外）</w:t>
      </w:r>
      <w:r>
        <w:rPr>
          <w:rFonts w:hint="eastAsia"/>
          <w:b/>
          <w:bCs/>
          <w:sz w:val="24"/>
          <w:szCs w:val="24"/>
        </w:rPr>
        <w:t>。</w:t>
      </w:r>
    </w:p>
    <w:p>
      <w:pPr>
        <w:rPr>
          <w:rFonts w:hint="eastAsia"/>
          <w:b/>
          <w:bCs/>
          <w:sz w:val="24"/>
          <w:szCs w:val="24"/>
        </w:rPr>
      </w:pPr>
    </w:p>
    <w:p>
      <w:pPr>
        <w:pStyle w:val="10"/>
        <w:numPr>
          <w:ilvl w:val="0"/>
          <w:numId w:val="7"/>
        </w:numPr>
        <w:spacing w:before="0" w:after="0" w:line="240" w:lineRule="auto"/>
        <w:rPr>
          <w:rFonts w:hint="eastAsia" w:ascii="宋体" w:hAnsi="宋体"/>
          <w:b w:val="0"/>
          <w:bCs w:val="0"/>
          <w:color w:val="000000"/>
          <w:sz w:val="28"/>
          <w:szCs w:val="28"/>
        </w:rPr>
      </w:pPr>
      <w:bookmarkStart w:id="38" w:name="_Toc136884375"/>
      <w:bookmarkStart w:id="39" w:name="_Toc12950"/>
      <w:bookmarkStart w:id="40" w:name="_Toc11678"/>
      <w:bookmarkStart w:id="41" w:name="_Toc8709"/>
      <w:bookmarkStart w:id="42" w:name="_Toc366763809"/>
      <w:bookmarkStart w:id="43" w:name="_Toc417895108"/>
      <w:r>
        <w:rPr>
          <w:rFonts w:hint="eastAsia" w:ascii="宋体" w:hAnsi="宋体"/>
          <w:b w:val="0"/>
          <w:bCs w:val="0"/>
          <w:color w:val="000000"/>
          <w:sz w:val="28"/>
          <w:szCs w:val="28"/>
        </w:rPr>
        <w:t>项目概况：</w:t>
      </w:r>
    </w:p>
    <w:bookmarkEnd w:id="38"/>
    <w:bookmarkEnd w:id="39"/>
    <w:p>
      <w:pPr>
        <w:pStyle w:val="10"/>
        <w:spacing w:before="190"/>
        <w:rPr>
          <w:rFonts w:hint="eastAsia" w:ascii="宋体" w:hAnsi="宋体"/>
          <w:b w:val="0"/>
          <w:bCs w:val="0"/>
          <w:color w:val="000000"/>
          <w:sz w:val="21"/>
          <w:szCs w:val="21"/>
        </w:rPr>
      </w:pPr>
      <w:r>
        <w:rPr>
          <w:rFonts w:hint="eastAsia" w:ascii="宋体" w:hAnsi="宋体"/>
          <w:b w:val="0"/>
          <w:bCs w:val="0"/>
          <w:color w:val="000000"/>
          <w:sz w:val="21"/>
          <w:szCs w:val="21"/>
        </w:rPr>
        <w:t>1.1项目背景</w:t>
      </w:r>
    </w:p>
    <w:p>
      <w:pPr>
        <w:pStyle w:val="10"/>
        <w:spacing w:before="190"/>
        <w:ind w:firstLine="420" w:firstLineChars="200"/>
        <w:rPr>
          <w:rFonts w:hint="eastAsia" w:ascii="宋体" w:hAnsi="宋体"/>
          <w:b w:val="0"/>
          <w:bCs w:val="0"/>
          <w:color w:val="000000"/>
          <w:sz w:val="21"/>
          <w:szCs w:val="21"/>
        </w:rPr>
      </w:pPr>
      <w:bookmarkStart w:id="44" w:name="wenhao"/>
      <w:bookmarkEnd w:id="44"/>
      <w:r>
        <w:rPr>
          <w:rFonts w:hint="eastAsia" w:ascii="宋体" w:hAnsi="宋体"/>
          <w:b w:val="0"/>
          <w:bCs w:val="0"/>
          <w:color w:val="000000"/>
          <w:sz w:val="21"/>
          <w:szCs w:val="21"/>
        </w:rPr>
        <w:t>2017年，全区法院审判系统上线使用，已历经使用了5年多。五年来，根据最高法技术规范的要求以及审判实践的需求，审判系统功能都在不断地升级改造，但都是一些零散的功能模块，技术的升级，没有形成一个整体的完善。各类应用系统分散，系统支持的业务模式单一，未能满足不断增长的审判实践的需求，影响了审判的质效。建立一套符合法院技术规范，具备广西特色的，并且技术先进、实用好用、快捷高效，满足法院干警需要的一体化办案平台势在必行。自治区高级人民法院指定桂林市法院开展审判系统升级改造试点（桂高法网传〔2022〕25号文《广西法院智慧审判系统升级改造试点实施方案》），要求广泛且深度的调研干警的需求，深入分析，利用最新的大数据和人工智能技术，以智能服务和融合共享为重点，充分融合数据驱动和知识服务升级改造现有智慧审判系统，在桂林市两级法院（共18家）开展智慧审判系统升级改造和应用试点，成熟后推广至全区法院（130家）使用，为广西法院各类用户提供智能、协同、泛在的一体化的智慧审判系统，真正实现服务法官、为审判工作提质增效。</w:t>
      </w:r>
    </w:p>
    <w:bookmarkEnd w:id="40"/>
    <w:bookmarkEnd w:id="41"/>
    <w:bookmarkEnd w:id="42"/>
    <w:bookmarkEnd w:id="43"/>
    <w:p>
      <w:pPr>
        <w:spacing w:line="360" w:lineRule="auto"/>
        <w:rPr>
          <w:rFonts w:hint="eastAsia" w:ascii="宋体" w:hAnsi="宋体"/>
          <w:color w:val="000000"/>
          <w:szCs w:val="21"/>
        </w:rPr>
      </w:pPr>
      <w:bookmarkStart w:id="45" w:name="_Toc414301171"/>
      <w:bookmarkEnd w:id="45"/>
      <w:bookmarkStart w:id="46" w:name="_Toc394924620"/>
      <w:bookmarkEnd w:id="46"/>
      <w:bookmarkStart w:id="47" w:name="_Toc9789"/>
      <w:bookmarkEnd w:id="47"/>
      <w:bookmarkStart w:id="48" w:name="_Toc136884378"/>
      <w:bookmarkEnd w:id="48"/>
      <w:bookmarkStart w:id="49" w:name="_Toc414612639"/>
      <w:bookmarkEnd w:id="49"/>
      <w:r>
        <w:rPr>
          <w:rFonts w:hint="eastAsia" w:ascii="宋体" w:hAnsi="宋体"/>
          <w:color w:val="000000"/>
          <w:szCs w:val="21"/>
        </w:rPr>
        <w:t>1.2 建设依据</w:t>
      </w:r>
    </w:p>
    <w:p>
      <w:pPr>
        <w:spacing w:line="360" w:lineRule="auto"/>
        <w:ind w:firstLine="420" w:firstLineChars="200"/>
        <w:rPr>
          <w:rFonts w:hint="eastAsia" w:ascii="宋体" w:hAnsi="宋体"/>
          <w:color w:val="000000"/>
          <w:szCs w:val="21"/>
        </w:rPr>
      </w:pPr>
      <w:bookmarkStart w:id="50" w:name="_Toc38783392"/>
      <w:bookmarkEnd w:id="50"/>
      <w:r>
        <w:rPr>
          <w:rFonts w:hint="eastAsia" w:ascii="宋体" w:hAnsi="宋体"/>
          <w:color w:val="000000"/>
          <w:szCs w:val="21"/>
        </w:rPr>
        <w:t>1.2.1政策法规及相关文件</w:t>
      </w:r>
    </w:p>
    <w:p>
      <w:pPr>
        <w:spacing w:line="360" w:lineRule="auto"/>
        <w:ind w:firstLine="420" w:firstLineChars="200"/>
        <w:rPr>
          <w:rFonts w:hint="eastAsia" w:ascii="宋体" w:hAnsi="宋体"/>
          <w:color w:val="000000"/>
          <w:szCs w:val="21"/>
        </w:rPr>
      </w:pPr>
      <w:r>
        <w:rPr>
          <w:rFonts w:hint="eastAsia" w:ascii="宋体" w:hAnsi="宋体"/>
          <w:color w:val="000000"/>
          <w:szCs w:val="21"/>
        </w:rPr>
        <w:t>《人民法院信息化建设五年发展规划(2021-2025)》；</w:t>
      </w:r>
    </w:p>
    <w:p>
      <w:pPr>
        <w:spacing w:line="360" w:lineRule="auto"/>
        <w:ind w:firstLine="420" w:firstLineChars="200"/>
        <w:rPr>
          <w:rFonts w:hint="eastAsia" w:ascii="宋体" w:hAnsi="宋体"/>
          <w:color w:val="000000"/>
          <w:szCs w:val="21"/>
        </w:rPr>
      </w:pPr>
      <w:r>
        <w:rPr>
          <w:rFonts w:hint="eastAsia" w:ascii="宋体" w:hAnsi="宋体"/>
          <w:color w:val="000000"/>
          <w:szCs w:val="21"/>
        </w:rPr>
        <w:t>《最高人民法院关于加快建设智慧法院的意见》；</w:t>
      </w:r>
    </w:p>
    <w:p>
      <w:pPr>
        <w:spacing w:line="360" w:lineRule="auto"/>
        <w:ind w:firstLine="420" w:firstLineChars="200"/>
        <w:rPr>
          <w:rFonts w:hint="eastAsia" w:ascii="宋体" w:hAnsi="宋体"/>
          <w:color w:val="000000"/>
          <w:szCs w:val="21"/>
        </w:rPr>
      </w:pPr>
      <w:r>
        <w:rPr>
          <w:rFonts w:hint="eastAsia" w:ascii="宋体" w:hAnsi="宋体"/>
          <w:color w:val="000000"/>
          <w:szCs w:val="21"/>
        </w:rPr>
        <w:t>《广西法院信息化建设五年发展规划（2021－2025）》；</w:t>
      </w:r>
    </w:p>
    <w:p>
      <w:pPr>
        <w:spacing w:line="360" w:lineRule="auto"/>
        <w:ind w:firstLine="420" w:firstLineChars="200"/>
        <w:rPr>
          <w:rFonts w:hint="eastAsia" w:ascii="宋体" w:hAnsi="宋体"/>
          <w:color w:val="000000"/>
          <w:szCs w:val="21"/>
        </w:rPr>
      </w:pPr>
      <w:r>
        <w:rPr>
          <w:rFonts w:hint="eastAsia" w:ascii="宋体" w:hAnsi="宋体"/>
          <w:color w:val="000000"/>
          <w:szCs w:val="21"/>
        </w:rPr>
        <w:t>《广西法院无纸化办案试点实施方案》；</w:t>
      </w:r>
    </w:p>
    <w:p>
      <w:pPr>
        <w:spacing w:line="360" w:lineRule="auto"/>
        <w:ind w:firstLine="420" w:firstLineChars="200"/>
        <w:rPr>
          <w:rFonts w:hint="eastAsia" w:ascii="宋体" w:hAnsi="宋体"/>
          <w:color w:val="000000"/>
          <w:szCs w:val="21"/>
        </w:rPr>
      </w:pPr>
      <w:r>
        <w:rPr>
          <w:rFonts w:hint="eastAsia" w:ascii="宋体" w:hAnsi="宋体"/>
          <w:color w:val="000000"/>
          <w:szCs w:val="21"/>
        </w:rPr>
        <w:t>《广西法院智慧审判系统升级改造试点实施方案》；</w:t>
      </w:r>
    </w:p>
    <w:p>
      <w:pPr>
        <w:spacing w:line="360" w:lineRule="auto"/>
        <w:ind w:firstLine="420" w:firstLineChars="200"/>
        <w:rPr>
          <w:rFonts w:hint="eastAsia" w:ascii="宋体" w:hAnsi="宋体"/>
          <w:color w:val="000000"/>
          <w:szCs w:val="21"/>
        </w:rPr>
      </w:pPr>
      <w:r>
        <w:rPr>
          <w:rFonts w:hint="eastAsia" w:ascii="宋体" w:hAnsi="宋体"/>
          <w:color w:val="000000"/>
          <w:szCs w:val="21"/>
        </w:rPr>
        <w:t>《中华人民共和国计算机信息系统安全保护条例》；</w:t>
      </w:r>
    </w:p>
    <w:p>
      <w:pPr>
        <w:spacing w:line="360" w:lineRule="auto"/>
        <w:ind w:firstLine="420" w:firstLineChars="200"/>
        <w:rPr>
          <w:rFonts w:hint="eastAsia" w:ascii="宋体" w:hAnsi="宋体"/>
          <w:color w:val="000000"/>
          <w:szCs w:val="21"/>
        </w:rPr>
      </w:pPr>
      <w:r>
        <w:rPr>
          <w:rFonts w:hint="eastAsia" w:ascii="宋体" w:hAnsi="宋体"/>
          <w:color w:val="000000"/>
          <w:szCs w:val="21"/>
        </w:rPr>
        <w:t>《国家信息安全等级保护管理办法》；</w:t>
      </w:r>
    </w:p>
    <w:p>
      <w:pPr>
        <w:spacing w:line="360" w:lineRule="auto"/>
        <w:ind w:firstLine="420" w:firstLineChars="200"/>
        <w:rPr>
          <w:rFonts w:hint="eastAsia" w:ascii="宋体" w:hAnsi="宋体"/>
          <w:color w:val="000000"/>
          <w:szCs w:val="21"/>
        </w:rPr>
      </w:pPr>
      <w:r>
        <w:rPr>
          <w:rFonts w:hint="eastAsia" w:ascii="宋体" w:hAnsi="宋体"/>
          <w:color w:val="000000"/>
          <w:szCs w:val="21"/>
        </w:rPr>
        <w:t>《电子卷宗同步生成和深度应用技术要求》；</w:t>
      </w:r>
    </w:p>
    <w:p>
      <w:pPr>
        <w:spacing w:line="360" w:lineRule="auto"/>
        <w:ind w:firstLine="420" w:firstLineChars="200"/>
        <w:rPr>
          <w:rFonts w:hint="eastAsia" w:ascii="宋体" w:hAnsi="宋体"/>
          <w:color w:val="000000"/>
          <w:szCs w:val="21"/>
        </w:rPr>
      </w:pPr>
      <w:r>
        <w:rPr>
          <w:rFonts w:hint="eastAsia" w:ascii="宋体" w:hAnsi="宋体"/>
          <w:color w:val="000000"/>
          <w:szCs w:val="21"/>
        </w:rPr>
        <w:t>《关于印发国家政务信息化项目建设管理办法的通知》（国办发〔2019〕57号）；</w:t>
      </w:r>
    </w:p>
    <w:p>
      <w:pPr>
        <w:spacing w:line="360" w:lineRule="auto"/>
        <w:ind w:firstLine="420" w:firstLineChars="200"/>
        <w:rPr>
          <w:rFonts w:hint="eastAsia" w:ascii="宋体" w:hAnsi="宋体"/>
          <w:color w:val="000000"/>
          <w:szCs w:val="21"/>
        </w:rPr>
      </w:pPr>
      <w:bookmarkStart w:id="51" w:name="_Toc38783394"/>
      <w:r>
        <w:rPr>
          <w:rFonts w:hint="eastAsia" w:ascii="宋体" w:hAnsi="宋体"/>
          <w:color w:val="000000"/>
          <w:szCs w:val="21"/>
        </w:rPr>
        <w:t>《广西政务信息化项目建设管理办法（试行）》(桂政办发〔2021〕21号)。</w:t>
      </w:r>
    </w:p>
    <w:bookmarkEnd w:id="51"/>
    <w:p>
      <w:pPr>
        <w:spacing w:line="360" w:lineRule="auto"/>
        <w:ind w:firstLine="420" w:firstLineChars="200"/>
        <w:rPr>
          <w:rFonts w:hint="eastAsia" w:ascii="宋体" w:hAnsi="宋体"/>
          <w:color w:val="000000"/>
          <w:szCs w:val="21"/>
        </w:rPr>
      </w:pPr>
      <w:bookmarkStart w:id="52" w:name="_Toc38783396"/>
      <w:r>
        <w:rPr>
          <w:rFonts w:hint="eastAsia" w:ascii="宋体" w:hAnsi="宋体"/>
          <w:color w:val="000000"/>
          <w:szCs w:val="21"/>
        </w:rPr>
        <w:t>1.2.2技术标准规范</w:t>
      </w:r>
    </w:p>
    <w:p>
      <w:pPr>
        <w:spacing w:line="360" w:lineRule="auto"/>
        <w:ind w:firstLine="420" w:firstLineChars="200"/>
        <w:rPr>
          <w:rFonts w:hint="eastAsia" w:ascii="宋体" w:hAnsi="宋体"/>
          <w:color w:val="000000"/>
          <w:szCs w:val="21"/>
        </w:rPr>
      </w:pPr>
      <w:r>
        <w:rPr>
          <w:rFonts w:hint="eastAsia" w:ascii="宋体" w:hAnsi="宋体"/>
          <w:color w:val="000000"/>
          <w:szCs w:val="21"/>
        </w:rPr>
        <w:t>《计算机信息系统安全保护等级划分准则》GB l7859—1999</w:t>
      </w:r>
    </w:p>
    <w:p>
      <w:pPr>
        <w:spacing w:line="360" w:lineRule="auto"/>
        <w:ind w:firstLine="420" w:firstLineChars="200"/>
        <w:rPr>
          <w:rFonts w:hint="eastAsia" w:ascii="宋体" w:hAnsi="宋体"/>
          <w:color w:val="000000"/>
          <w:szCs w:val="21"/>
        </w:rPr>
      </w:pPr>
      <w:r>
        <w:rPr>
          <w:rFonts w:hint="eastAsia" w:ascii="宋体" w:hAnsi="宋体"/>
          <w:color w:val="000000"/>
          <w:szCs w:val="21"/>
        </w:rPr>
        <w:t>《</w:t>
      </w:r>
      <w:r>
        <w:rPr>
          <w:rFonts w:hint="eastAsia"/>
          <w:lang w:val="en-US" w:eastAsia="zh-CN"/>
        </w:rPr>
        <w:tab/>
      </w:r>
      <w:r>
        <w:rPr>
          <w:rFonts w:hint="eastAsia"/>
          <w:lang w:val="en-US" w:eastAsia="zh-CN"/>
        </w:rPr>
        <w:t>信息安全技术 网络安全等级保护基本要求</w:t>
      </w:r>
      <w:r>
        <w:rPr>
          <w:rFonts w:hint="eastAsia" w:ascii="宋体" w:hAnsi="宋体"/>
          <w:color w:val="000000"/>
          <w:szCs w:val="21"/>
        </w:rPr>
        <w:t>》GB/T 22239—20</w:t>
      </w:r>
      <w:r>
        <w:rPr>
          <w:rFonts w:hint="eastAsia" w:ascii="宋体" w:hAnsi="宋体"/>
          <w:color w:val="000000"/>
          <w:szCs w:val="21"/>
          <w:lang w:val="en-US" w:eastAsia="zh-CN"/>
        </w:rPr>
        <w:t>19</w:t>
      </w:r>
    </w:p>
    <w:p>
      <w:pPr>
        <w:spacing w:line="360" w:lineRule="auto"/>
        <w:ind w:firstLine="420" w:firstLineChars="200"/>
        <w:rPr>
          <w:rFonts w:hint="eastAsia" w:ascii="宋体" w:hAnsi="宋体"/>
          <w:color w:val="000000"/>
          <w:szCs w:val="21"/>
        </w:rPr>
      </w:pPr>
      <w:r>
        <w:rPr>
          <w:rFonts w:hint="eastAsia" w:ascii="宋体" w:hAnsi="宋体"/>
          <w:color w:val="000000"/>
          <w:szCs w:val="21"/>
        </w:rPr>
        <w:t>《</w:t>
      </w:r>
      <w:r>
        <w:rPr>
          <w:rFonts w:hint="eastAsia"/>
          <w:lang w:val="en-US" w:eastAsia="zh-CN"/>
        </w:rPr>
        <w:t>信息技术 安全技术 实体鉴别 第1部分：总则</w:t>
      </w:r>
      <w:r>
        <w:rPr>
          <w:rFonts w:hint="eastAsia" w:ascii="宋体" w:hAnsi="宋体"/>
          <w:color w:val="000000"/>
          <w:szCs w:val="21"/>
        </w:rPr>
        <w:t>》GB／T 15843．1-</w:t>
      </w:r>
      <w:r>
        <w:rPr>
          <w:rFonts w:hint="eastAsia" w:ascii="宋体" w:hAnsi="宋体"/>
          <w:color w:val="000000"/>
          <w:szCs w:val="21"/>
          <w:lang w:val="en-US" w:eastAsia="zh-CN"/>
        </w:rPr>
        <w:t>2017</w:t>
      </w:r>
    </w:p>
    <w:p>
      <w:pPr>
        <w:spacing w:line="360" w:lineRule="auto"/>
        <w:ind w:firstLine="420" w:firstLineChars="200"/>
        <w:rPr>
          <w:rFonts w:hint="eastAsia" w:ascii="宋体" w:hAnsi="宋体"/>
          <w:color w:val="000000"/>
          <w:szCs w:val="21"/>
        </w:rPr>
      </w:pPr>
      <w:r>
        <w:rPr>
          <w:rFonts w:hint="eastAsia" w:ascii="宋体" w:hAnsi="宋体"/>
          <w:color w:val="000000"/>
          <w:szCs w:val="21"/>
        </w:rPr>
        <w:t>《计算机信息系统安全等级保护网络技术要求》  GA/T 387-2002</w:t>
      </w:r>
    </w:p>
    <w:p>
      <w:pPr>
        <w:spacing w:line="360" w:lineRule="auto"/>
        <w:ind w:firstLine="420" w:firstLineChars="200"/>
        <w:rPr>
          <w:rFonts w:hint="eastAsia" w:ascii="宋体" w:hAnsi="宋体"/>
          <w:color w:val="000000"/>
          <w:szCs w:val="21"/>
        </w:rPr>
      </w:pPr>
      <w:r>
        <w:rPr>
          <w:rFonts w:hint="eastAsia" w:ascii="宋体" w:hAnsi="宋体"/>
          <w:color w:val="000000"/>
          <w:szCs w:val="21"/>
        </w:rPr>
        <w:t>计算机信息系统安全等级保护通用技术要求》  GA/T 390—2002</w:t>
      </w:r>
    </w:p>
    <w:p>
      <w:pPr>
        <w:spacing w:line="360" w:lineRule="auto"/>
        <w:ind w:firstLine="420" w:firstLineChars="200"/>
        <w:rPr>
          <w:rFonts w:hint="eastAsia" w:ascii="宋体" w:hAnsi="宋体"/>
          <w:color w:val="000000"/>
          <w:szCs w:val="21"/>
        </w:rPr>
      </w:pPr>
      <w:r>
        <w:rPr>
          <w:rFonts w:hint="eastAsia" w:ascii="宋体" w:hAnsi="宋体"/>
          <w:color w:val="000000"/>
          <w:szCs w:val="21"/>
        </w:rPr>
        <w:t>《计算机信息系统安全等级保护操作系统技术要求》GA/T 388—2016</w:t>
      </w:r>
    </w:p>
    <w:p>
      <w:pPr>
        <w:spacing w:line="360" w:lineRule="auto"/>
        <w:ind w:firstLine="420" w:firstLineChars="200"/>
        <w:rPr>
          <w:rFonts w:hint="eastAsia" w:ascii="宋体" w:hAnsi="宋体"/>
          <w:color w:val="000000"/>
          <w:szCs w:val="21"/>
        </w:rPr>
      </w:pPr>
      <w:r>
        <w:rPr>
          <w:rFonts w:hint="eastAsia" w:ascii="宋体" w:hAnsi="宋体"/>
          <w:color w:val="000000"/>
          <w:szCs w:val="21"/>
        </w:rPr>
        <w:t>《计算机信息系统安全等级保护数据库管理系统技术要求》GA/T389-2002</w:t>
      </w:r>
    </w:p>
    <w:p>
      <w:pPr>
        <w:spacing w:line="360" w:lineRule="auto"/>
        <w:ind w:firstLine="420" w:firstLineChars="200"/>
        <w:rPr>
          <w:rFonts w:hint="eastAsia" w:ascii="宋体" w:hAnsi="宋体"/>
          <w:color w:val="000000"/>
          <w:szCs w:val="21"/>
        </w:rPr>
      </w:pPr>
      <w:r>
        <w:rPr>
          <w:rFonts w:hint="eastAsia" w:ascii="宋体" w:hAnsi="宋体"/>
          <w:color w:val="000000"/>
          <w:szCs w:val="21"/>
        </w:rPr>
        <w:t>《计算机信息系统安全等级保护管理要求》  GA／T 391—2002</w:t>
      </w:r>
    </w:p>
    <w:p>
      <w:pPr>
        <w:spacing w:line="360" w:lineRule="auto"/>
        <w:ind w:firstLine="420" w:firstLineChars="200"/>
        <w:rPr>
          <w:rFonts w:hint="eastAsia" w:ascii="宋体" w:hAnsi="宋体"/>
          <w:color w:val="000000"/>
          <w:szCs w:val="21"/>
        </w:rPr>
      </w:pPr>
      <w:r>
        <w:rPr>
          <w:rFonts w:hint="eastAsia" w:ascii="宋体" w:hAnsi="宋体"/>
          <w:color w:val="000000"/>
          <w:szCs w:val="21"/>
        </w:rPr>
        <w:t>《信息技术系统间远程通信和信息交换局域网和城域网特定要求》(GB／T l5629-2003)</w:t>
      </w:r>
    </w:p>
    <w:p>
      <w:pPr>
        <w:spacing w:line="360" w:lineRule="auto"/>
        <w:ind w:firstLine="420" w:firstLineChars="200"/>
        <w:rPr>
          <w:rFonts w:hint="eastAsia" w:ascii="宋体" w:hAnsi="宋体"/>
          <w:color w:val="000000"/>
          <w:szCs w:val="21"/>
        </w:rPr>
      </w:pPr>
      <w:r>
        <w:rPr>
          <w:rFonts w:hint="eastAsia" w:ascii="宋体" w:hAnsi="宋体"/>
          <w:color w:val="000000"/>
          <w:szCs w:val="21"/>
        </w:rPr>
        <w:t>《IP网络技术要求一网络总体》(YD／Tll70—2001)</w:t>
      </w:r>
    </w:p>
    <w:p>
      <w:pPr>
        <w:spacing w:line="360" w:lineRule="auto"/>
        <w:ind w:firstLine="420" w:firstLineChars="200"/>
        <w:rPr>
          <w:rFonts w:hint="eastAsia" w:ascii="宋体" w:hAnsi="宋体"/>
          <w:color w:val="000000"/>
          <w:szCs w:val="21"/>
        </w:rPr>
      </w:pPr>
      <w:r>
        <w:rPr>
          <w:rFonts w:hint="eastAsia" w:ascii="宋体" w:hAnsi="宋体"/>
          <w:color w:val="000000"/>
          <w:szCs w:val="21"/>
        </w:rPr>
        <w:t>《</w:t>
      </w:r>
      <w:r>
        <w:rPr>
          <w:rFonts w:hint="eastAsia"/>
          <w:lang w:val="en-US" w:eastAsia="zh-CN"/>
        </w:rPr>
        <w:t>计算机软件文档编制规范</w:t>
      </w:r>
      <w:r>
        <w:rPr>
          <w:rFonts w:hint="eastAsia" w:ascii="宋体" w:hAnsi="宋体"/>
          <w:color w:val="000000"/>
          <w:szCs w:val="21"/>
        </w:rPr>
        <w:t>》</w:t>
      </w:r>
      <w:r>
        <w:rPr>
          <w:rFonts w:hint="eastAsia" w:ascii="宋体" w:hAnsi="宋体"/>
          <w:color w:val="000000"/>
          <w:szCs w:val="21"/>
          <w:lang w:eastAsia="zh-CN"/>
        </w:rPr>
        <w:t>（</w:t>
      </w:r>
      <w:r>
        <w:rPr>
          <w:rFonts w:hint="eastAsia"/>
          <w:lang w:val="en-US" w:eastAsia="zh-CN"/>
        </w:rPr>
        <w:t>GB/T 8567-2006</w:t>
      </w:r>
      <w:r>
        <w:rPr>
          <w:rFonts w:hint="eastAsia" w:ascii="宋体" w:hAnsi="宋体"/>
          <w:color w:val="000000"/>
          <w:szCs w:val="21"/>
          <w:lang w:eastAsia="zh-CN"/>
        </w:rPr>
        <w:t>）</w:t>
      </w:r>
    </w:p>
    <w:p>
      <w:pPr>
        <w:spacing w:line="360" w:lineRule="auto"/>
        <w:ind w:firstLine="420" w:firstLineChars="200"/>
        <w:rPr>
          <w:rFonts w:hint="eastAsia" w:ascii="宋体" w:hAnsi="宋体"/>
          <w:color w:val="000000"/>
          <w:szCs w:val="21"/>
        </w:rPr>
      </w:pPr>
      <w:r>
        <w:rPr>
          <w:rFonts w:hint="eastAsia" w:ascii="宋体" w:hAnsi="宋体"/>
          <w:color w:val="000000"/>
          <w:szCs w:val="21"/>
        </w:rPr>
        <w:t>《</w:t>
      </w:r>
      <w:r>
        <w:rPr>
          <w:rFonts w:hint="eastAsia" w:ascii="宋体" w:hAnsi="宋体"/>
          <w:color w:val="000000"/>
          <w:szCs w:val="21"/>
          <w:lang w:val="en-US" w:eastAsia="zh-CN"/>
        </w:rPr>
        <w:t>计算机软件需求规格说明规范</w:t>
      </w:r>
      <w:r>
        <w:rPr>
          <w:rFonts w:hint="eastAsia" w:ascii="宋体" w:hAnsi="宋体"/>
          <w:color w:val="000000"/>
          <w:szCs w:val="21"/>
        </w:rPr>
        <w:t>》</w:t>
      </w:r>
      <w:r>
        <w:rPr>
          <w:rFonts w:hint="eastAsia" w:ascii="宋体" w:hAnsi="宋体"/>
          <w:color w:val="000000"/>
          <w:szCs w:val="21"/>
          <w:lang w:eastAsia="zh-CN"/>
        </w:rPr>
        <w:t>（</w:t>
      </w:r>
      <w:r>
        <w:rPr>
          <w:rFonts w:hint="eastAsia"/>
          <w:lang w:val="en-US" w:eastAsia="zh-CN"/>
        </w:rPr>
        <w:t>GB/T 9385-2008</w:t>
      </w:r>
      <w:r>
        <w:rPr>
          <w:rFonts w:hint="eastAsia" w:ascii="宋体" w:hAnsi="宋体"/>
          <w:color w:val="000000"/>
          <w:szCs w:val="21"/>
          <w:lang w:eastAsia="zh-CN"/>
        </w:rPr>
        <w:t>）</w:t>
      </w:r>
    </w:p>
    <w:p>
      <w:pPr>
        <w:widowControl w:val="0"/>
        <w:numPr>
          <w:ilvl w:val="0"/>
          <w:numId w:val="0"/>
        </w:numPr>
        <w:ind w:left="0" w:leftChars="0" w:firstLine="420" w:firstLineChars="200"/>
        <w:jc w:val="both"/>
        <w:rPr>
          <w:rFonts w:hint="eastAsia" w:ascii="宋体" w:hAnsi="宋体"/>
          <w:color w:val="000000"/>
          <w:szCs w:val="21"/>
        </w:rPr>
      </w:pPr>
      <w:r>
        <w:rPr>
          <w:rFonts w:hint="eastAsia" w:ascii="宋体" w:hAnsi="宋体"/>
          <w:color w:val="000000"/>
          <w:szCs w:val="21"/>
        </w:rPr>
        <w:t>《</w:t>
      </w:r>
      <w:r>
        <w:rPr>
          <w:rFonts w:hint="eastAsia"/>
          <w:lang w:val="en-US" w:eastAsia="zh-CN"/>
        </w:rPr>
        <w:t>信息技术 软件工程术语</w:t>
      </w:r>
      <w:r>
        <w:rPr>
          <w:rFonts w:hint="eastAsia" w:ascii="宋体" w:hAnsi="宋体"/>
          <w:color w:val="000000"/>
          <w:szCs w:val="21"/>
        </w:rPr>
        <w:t>》</w:t>
      </w:r>
      <w:r>
        <w:rPr>
          <w:rFonts w:hint="eastAsia" w:ascii="宋体" w:hAnsi="宋体"/>
          <w:color w:val="000000"/>
          <w:szCs w:val="21"/>
          <w:lang w:eastAsia="zh-CN"/>
        </w:rPr>
        <w:t>（</w:t>
      </w:r>
      <w:r>
        <w:rPr>
          <w:rFonts w:hint="eastAsia" w:ascii="宋体" w:hAnsi="宋体"/>
          <w:color w:val="000000"/>
          <w:szCs w:val="21"/>
        </w:rPr>
        <w:t>GB/T 11457—2006</w:t>
      </w:r>
      <w:r>
        <w:rPr>
          <w:rFonts w:hint="eastAsia" w:ascii="宋体" w:hAnsi="宋体"/>
          <w:color w:val="000000"/>
          <w:szCs w:val="21"/>
          <w:lang w:eastAsia="zh-CN"/>
        </w:rPr>
        <w:t>）</w:t>
      </w:r>
    </w:p>
    <w:p>
      <w:pPr>
        <w:spacing w:line="360" w:lineRule="auto"/>
        <w:ind w:firstLine="420" w:firstLineChars="200"/>
        <w:rPr>
          <w:rFonts w:hint="eastAsia" w:ascii="宋体" w:hAnsi="宋体"/>
          <w:color w:val="000000"/>
          <w:szCs w:val="21"/>
        </w:rPr>
      </w:pPr>
      <w:r>
        <w:rPr>
          <w:rFonts w:hint="eastAsia" w:ascii="宋体" w:hAnsi="宋体"/>
          <w:color w:val="000000"/>
          <w:szCs w:val="21"/>
        </w:rPr>
        <w:t>《计算机软件可靠性和</w:t>
      </w:r>
      <w:r>
        <w:rPr>
          <w:rFonts w:hint="eastAsia" w:ascii="宋体" w:hAnsi="宋体"/>
          <w:color w:val="000000"/>
          <w:szCs w:val="21"/>
          <w:lang w:eastAsia="zh-CN"/>
        </w:rPr>
        <w:t>可</w:t>
      </w:r>
      <w:r>
        <w:rPr>
          <w:rFonts w:hint="eastAsia" w:ascii="宋体" w:hAnsi="宋体"/>
          <w:color w:val="000000"/>
          <w:szCs w:val="21"/>
        </w:rPr>
        <w:t>维护性管理》</w:t>
      </w:r>
      <w:r>
        <w:rPr>
          <w:rFonts w:hint="eastAsia" w:ascii="宋体" w:hAnsi="宋体"/>
          <w:color w:val="000000"/>
          <w:szCs w:val="21"/>
          <w:lang w:eastAsia="zh-CN"/>
        </w:rPr>
        <w:t>（</w:t>
      </w:r>
      <w:r>
        <w:rPr>
          <w:rFonts w:hint="eastAsia" w:ascii="宋体" w:hAnsi="宋体"/>
          <w:color w:val="000000"/>
          <w:szCs w:val="21"/>
        </w:rPr>
        <w:t>GB/T 14394—2008</w:t>
      </w:r>
      <w:r>
        <w:rPr>
          <w:rFonts w:hint="eastAsia" w:ascii="宋体" w:hAnsi="宋体"/>
          <w:color w:val="000000"/>
          <w:szCs w:val="21"/>
          <w:lang w:eastAsia="zh-CN"/>
        </w:rPr>
        <w:t>）</w:t>
      </w:r>
    </w:p>
    <w:p>
      <w:pPr>
        <w:spacing w:line="360" w:lineRule="auto"/>
        <w:ind w:firstLine="420" w:firstLineChars="200"/>
        <w:rPr>
          <w:rFonts w:hint="eastAsia" w:ascii="宋体" w:hAnsi="宋体"/>
          <w:color w:val="000000"/>
          <w:szCs w:val="21"/>
        </w:rPr>
      </w:pPr>
      <w:r>
        <w:rPr>
          <w:rFonts w:hint="eastAsia" w:ascii="宋体" w:hAnsi="宋体"/>
          <w:color w:val="000000"/>
          <w:szCs w:val="21"/>
        </w:rPr>
        <w:t>《人民法院计算机信息网络系统建设管理规定》；</w:t>
      </w:r>
    </w:p>
    <w:p>
      <w:pPr>
        <w:spacing w:line="360" w:lineRule="auto"/>
        <w:ind w:firstLine="420" w:firstLineChars="200"/>
        <w:rPr>
          <w:rFonts w:hint="eastAsia" w:ascii="宋体" w:hAnsi="宋体"/>
          <w:color w:val="000000"/>
          <w:szCs w:val="21"/>
        </w:rPr>
      </w:pPr>
      <w:r>
        <w:rPr>
          <w:rFonts w:hint="eastAsia" w:ascii="宋体" w:hAnsi="宋体"/>
          <w:color w:val="000000"/>
          <w:szCs w:val="21"/>
        </w:rPr>
        <w:t>《全国法院计算机信息网络建设规划》；</w:t>
      </w:r>
    </w:p>
    <w:p>
      <w:pPr>
        <w:spacing w:line="360" w:lineRule="auto"/>
        <w:ind w:firstLine="420" w:firstLineChars="200"/>
        <w:rPr>
          <w:rFonts w:hint="eastAsia" w:ascii="宋体" w:hAnsi="宋体"/>
          <w:color w:val="000000"/>
          <w:szCs w:val="21"/>
        </w:rPr>
      </w:pPr>
      <w:r>
        <w:rPr>
          <w:rFonts w:hint="eastAsia" w:ascii="宋体" w:hAnsi="宋体"/>
          <w:color w:val="000000"/>
          <w:szCs w:val="21"/>
        </w:rPr>
        <w:t>《人民法院信息网络系统建设技术规范》；</w:t>
      </w:r>
    </w:p>
    <w:p>
      <w:pPr>
        <w:spacing w:line="360" w:lineRule="auto"/>
        <w:ind w:firstLine="420" w:firstLineChars="200"/>
        <w:rPr>
          <w:rFonts w:hint="eastAsia" w:ascii="宋体" w:hAnsi="宋体"/>
          <w:color w:val="000000"/>
          <w:szCs w:val="21"/>
        </w:rPr>
      </w:pPr>
      <w:r>
        <w:rPr>
          <w:rFonts w:hint="eastAsia" w:ascii="宋体" w:hAnsi="宋体"/>
          <w:color w:val="000000"/>
          <w:szCs w:val="21"/>
        </w:rPr>
        <w:t>《人民法院审判法庭信息化建设规范（试行）》；</w:t>
      </w:r>
    </w:p>
    <w:p>
      <w:pPr>
        <w:spacing w:line="360" w:lineRule="auto"/>
        <w:ind w:firstLine="420" w:firstLineChars="200"/>
        <w:rPr>
          <w:rFonts w:hint="eastAsia" w:ascii="宋体" w:hAnsi="宋体"/>
          <w:color w:val="000000"/>
          <w:szCs w:val="21"/>
        </w:rPr>
      </w:pPr>
      <w:r>
        <w:rPr>
          <w:rFonts w:hint="eastAsia" w:ascii="宋体" w:hAnsi="宋体"/>
          <w:color w:val="000000"/>
          <w:szCs w:val="21"/>
        </w:rPr>
        <w:t>《人民法院计算机信息网络系统建设技术规范》；</w:t>
      </w:r>
    </w:p>
    <w:p>
      <w:pPr>
        <w:spacing w:line="360" w:lineRule="auto"/>
        <w:ind w:firstLine="420" w:firstLineChars="200"/>
        <w:rPr>
          <w:rFonts w:hint="eastAsia" w:ascii="宋体" w:hAnsi="宋体"/>
          <w:color w:val="000000"/>
          <w:szCs w:val="21"/>
        </w:rPr>
      </w:pPr>
      <w:bookmarkStart w:id="53" w:name="_Toc23823"/>
      <w:r>
        <w:rPr>
          <w:rFonts w:hint="eastAsia" w:ascii="宋体" w:hAnsi="宋体"/>
          <w:color w:val="000000"/>
          <w:szCs w:val="21"/>
        </w:rPr>
        <w:t>《人民法院数据管理和服务技术规范（2023）》。</w:t>
      </w:r>
    </w:p>
    <w:bookmarkEnd w:id="52"/>
    <w:bookmarkEnd w:id="53"/>
    <w:p>
      <w:pPr>
        <w:spacing w:line="360" w:lineRule="auto"/>
        <w:rPr>
          <w:rFonts w:hint="eastAsia" w:ascii="宋体" w:hAnsi="宋体"/>
          <w:color w:val="000000"/>
          <w:szCs w:val="21"/>
        </w:rPr>
      </w:pPr>
      <w:r>
        <w:rPr>
          <w:rFonts w:hint="eastAsia" w:ascii="宋体" w:hAnsi="宋体"/>
          <w:color w:val="000000"/>
          <w:szCs w:val="21"/>
        </w:rPr>
        <w:t>1.3 建设目标</w:t>
      </w:r>
    </w:p>
    <w:p>
      <w:pPr>
        <w:spacing w:line="360" w:lineRule="auto"/>
        <w:ind w:firstLine="420" w:firstLineChars="200"/>
        <w:rPr>
          <w:rFonts w:hint="eastAsia" w:ascii="宋体" w:hAnsi="宋体"/>
          <w:color w:val="000000"/>
          <w:szCs w:val="21"/>
        </w:rPr>
      </w:pPr>
      <w:bookmarkStart w:id="54" w:name="_Toc38783399"/>
      <w:bookmarkStart w:id="55" w:name="_Toc38783398"/>
      <w:bookmarkStart w:id="56" w:name="_Hlk139980120"/>
      <w:r>
        <w:rPr>
          <w:rFonts w:hint="eastAsia" w:ascii="宋体" w:hAnsi="宋体"/>
          <w:color w:val="000000"/>
          <w:szCs w:val="21"/>
        </w:rPr>
        <w:t>建设满足信创要求的广西法院审判业务流程的智慧审判系统，从业务层面来说，能够实现团队化办案，为不同角色定制专有工作平台，从流程管理转变为法官办案服务，从信息填写驱动转变为事务驱动、卷宗驱动，满足不同场景下的无纸化办案和集约化办事。从技术层面落实十四五规划中所要求的微服务的技术架构，采用分层前台+中台架构模式。省级集中，支持国产化环境运行，并集成法律人工智能平台，科技助力审判各个环节，提升审理效率。</w:t>
      </w:r>
    </w:p>
    <w:bookmarkEnd w:id="54"/>
    <w:p>
      <w:pPr>
        <w:spacing w:line="360" w:lineRule="auto"/>
        <w:rPr>
          <w:rFonts w:hint="eastAsia" w:ascii="宋体" w:hAnsi="宋体"/>
          <w:color w:val="000000"/>
          <w:szCs w:val="21"/>
        </w:rPr>
      </w:pPr>
      <w:bookmarkStart w:id="57" w:name="_Toc17015"/>
      <w:bookmarkEnd w:id="57"/>
      <w:bookmarkStart w:id="58" w:name="_Toc11869"/>
      <w:bookmarkStart w:id="59" w:name="_Toc172"/>
      <w:bookmarkStart w:id="60" w:name="_Toc417895113"/>
      <w:bookmarkStart w:id="61" w:name="_Toc5736"/>
      <w:bookmarkStart w:id="62" w:name="_Toc422996836"/>
      <w:bookmarkStart w:id="63" w:name="_Toc2405"/>
      <w:bookmarkStart w:id="64" w:name="_Toc417895116"/>
      <w:r>
        <w:rPr>
          <w:rFonts w:hint="eastAsia" w:ascii="宋体" w:hAnsi="宋体"/>
          <w:color w:val="000000"/>
          <w:szCs w:val="21"/>
        </w:rPr>
        <w:t>1.4建设周期</w:t>
      </w:r>
    </w:p>
    <w:p>
      <w:pPr>
        <w:spacing w:line="360" w:lineRule="auto"/>
        <w:ind w:firstLine="420" w:firstLineChars="200"/>
        <w:rPr>
          <w:rFonts w:hint="eastAsia" w:ascii="宋体" w:hAnsi="宋体"/>
          <w:color w:val="000000"/>
          <w:szCs w:val="21"/>
        </w:rPr>
      </w:pPr>
      <w:r>
        <w:rPr>
          <w:rFonts w:hint="eastAsia" w:ascii="宋体" w:hAnsi="宋体"/>
          <w:color w:val="000000"/>
          <w:szCs w:val="21"/>
        </w:rPr>
        <w:t>本项目建设期为8个月。</w:t>
      </w:r>
    </w:p>
    <w:p>
      <w:pPr>
        <w:spacing w:line="360" w:lineRule="auto"/>
        <w:rPr>
          <w:rFonts w:hint="eastAsia" w:ascii="宋体" w:hAnsi="宋体"/>
          <w:color w:val="000000"/>
          <w:szCs w:val="21"/>
        </w:rPr>
      </w:pPr>
      <w:bookmarkStart w:id="65" w:name="_Toc30484"/>
      <w:bookmarkEnd w:id="65"/>
      <w:r>
        <w:rPr>
          <w:rFonts w:hint="eastAsia" w:ascii="宋体" w:hAnsi="宋体"/>
          <w:color w:val="000000"/>
          <w:szCs w:val="21"/>
        </w:rPr>
        <w:t>1.5建设范围</w:t>
      </w:r>
    </w:p>
    <w:bookmarkEnd w:id="58"/>
    <w:bookmarkEnd w:id="59"/>
    <w:bookmarkEnd w:id="60"/>
    <w:bookmarkEnd w:id="61"/>
    <w:bookmarkEnd w:id="62"/>
    <w:bookmarkEnd w:id="63"/>
    <w:bookmarkEnd w:id="64"/>
    <w:p>
      <w:pPr>
        <w:spacing w:line="360" w:lineRule="auto"/>
        <w:ind w:firstLine="420" w:firstLineChars="200"/>
        <w:rPr>
          <w:rFonts w:hint="eastAsia" w:ascii="宋体" w:hAnsi="宋体"/>
          <w:color w:val="000000"/>
          <w:szCs w:val="21"/>
        </w:rPr>
      </w:pPr>
      <w:bookmarkStart w:id="66" w:name="_Hlk149908320"/>
      <w:r>
        <w:rPr>
          <w:rFonts w:hint="eastAsia" w:ascii="宋体" w:hAnsi="宋体"/>
          <w:color w:val="000000"/>
          <w:szCs w:val="21"/>
        </w:rPr>
        <w:t>依据自治区高级人民法院决定，在桂林市两级法院（共1</w:t>
      </w:r>
      <w:r>
        <w:rPr>
          <w:rFonts w:ascii="宋体" w:hAnsi="宋体"/>
          <w:color w:val="000000"/>
          <w:szCs w:val="21"/>
        </w:rPr>
        <w:t>8</w:t>
      </w:r>
      <w:r>
        <w:rPr>
          <w:rFonts w:hint="eastAsia" w:ascii="宋体" w:hAnsi="宋体"/>
          <w:color w:val="000000"/>
          <w:szCs w:val="21"/>
        </w:rPr>
        <w:t>家）开展智慧审判系统升级改造和应用试点，服务桂林两级法院，成熟后推广全区法院（130家）使用。</w:t>
      </w:r>
    </w:p>
    <w:bookmarkEnd w:id="55"/>
    <w:bookmarkEnd w:id="66"/>
    <w:p>
      <w:pPr>
        <w:spacing w:line="360" w:lineRule="auto"/>
        <w:rPr>
          <w:rFonts w:hint="eastAsia" w:ascii="宋体" w:hAnsi="宋体"/>
          <w:color w:val="000000"/>
          <w:szCs w:val="21"/>
        </w:rPr>
      </w:pPr>
      <w:bookmarkStart w:id="67" w:name="_Toc25451"/>
      <w:bookmarkEnd w:id="67"/>
      <w:r>
        <w:rPr>
          <w:rFonts w:hint="eastAsia" w:ascii="宋体" w:hAnsi="宋体"/>
          <w:color w:val="000000"/>
          <w:szCs w:val="21"/>
        </w:rPr>
        <w:t>1.5 项目建设内容</w:t>
      </w:r>
    </w:p>
    <w:bookmarkEnd w:id="56"/>
    <w:p>
      <w:pPr>
        <w:spacing w:line="360" w:lineRule="auto"/>
        <w:ind w:firstLine="420" w:firstLineChars="200"/>
        <w:rPr>
          <w:rFonts w:hint="eastAsia" w:ascii="宋体" w:hAnsi="宋体"/>
          <w:color w:val="000000"/>
          <w:szCs w:val="21"/>
        </w:rPr>
      </w:pPr>
      <w:r>
        <w:rPr>
          <w:rFonts w:hint="eastAsia" w:ascii="宋体" w:hAnsi="宋体"/>
          <w:color w:val="000000"/>
          <w:szCs w:val="21"/>
        </w:rPr>
        <w:t>本期智慧审判系统升级改造项目，由桂林中院作为实施单位，在桂林两级法院先行试点使用，成熟后在全区法院进行推广使用。</w:t>
      </w:r>
    </w:p>
    <w:p>
      <w:pPr>
        <w:spacing w:line="360" w:lineRule="auto"/>
        <w:ind w:firstLine="420" w:firstLineChars="200"/>
        <w:rPr>
          <w:rFonts w:hint="eastAsia" w:ascii="宋体" w:hAnsi="宋体"/>
          <w:color w:val="000000"/>
          <w:szCs w:val="21"/>
        </w:rPr>
      </w:pPr>
      <w:r>
        <w:rPr>
          <w:rFonts w:hint="eastAsia" w:ascii="宋体" w:hAnsi="宋体"/>
          <w:color w:val="000000"/>
          <w:szCs w:val="21"/>
        </w:rPr>
        <w:t>本项目将原旧有系统升级改造为新版智慧审判系统，拆分业务模块、支撑多种审判机制、兼容多种办案模式、融合周边系统形成一体化平台，改造底层架构，并且进行国产化改造，满足国产化要求。根据自治区高院文件要求，升级改造后的审判系统集中部署在自治区高院机房，下级法院干警通过专有内网进行系统访问。法院干警通过客户端直接访问前端七大模块。七个业务模块由底层的各个微服务支撑整体应用，满足法院立案庭、刑庭、民庭、行政庭等多业务部门的业务所需。并且升级改造业务后的智慧审判系统，需融合周边不少于36个系统形成一体化的大平台。</w:t>
      </w:r>
    </w:p>
    <w:p>
      <w:pPr>
        <w:spacing w:line="360" w:lineRule="auto"/>
        <w:ind w:firstLine="420" w:firstLineChars="200"/>
        <w:rPr>
          <w:rFonts w:hint="eastAsia" w:ascii="宋体" w:hAnsi="宋体"/>
          <w:color w:val="000000"/>
          <w:szCs w:val="21"/>
        </w:rPr>
      </w:pPr>
      <w:r>
        <w:rPr>
          <w:rFonts w:hint="eastAsia" w:ascii="宋体" w:hAnsi="宋体"/>
          <w:color w:val="000000"/>
          <w:szCs w:val="21"/>
        </w:rPr>
        <w:t>法院受理的民事、刑事、行政等10大案件类型147个审判程序。系统需满足从立案、审理、报结覆盖全流程的业务节点，实现全流程线上案件办理。同时，升级改造后的智慧审判系统，需要满足三级法院使用。</w:t>
      </w:r>
    </w:p>
    <w:p>
      <w:pPr>
        <w:pStyle w:val="11"/>
        <w:numPr>
          <w:ilvl w:val="0"/>
          <w:numId w:val="7"/>
        </w:numPr>
        <w:spacing w:before="190"/>
        <w:ind w:left="0" w:leftChars="0" w:firstLine="0" w:firstLineChars="0"/>
        <w:rPr>
          <w:rFonts w:hint="eastAsia" w:ascii="宋体" w:hAnsi="宋体"/>
          <w:color w:val="000000"/>
          <w:sz w:val="28"/>
          <w:szCs w:val="28"/>
        </w:rPr>
      </w:pPr>
      <w:r>
        <w:rPr>
          <w:rFonts w:hint="eastAsia" w:ascii="宋体" w:hAnsi="宋体"/>
          <w:color w:val="000000"/>
          <w:sz w:val="28"/>
          <w:szCs w:val="28"/>
        </w:rPr>
        <w:t>项目建设服务内容</w:t>
      </w:r>
      <w:r>
        <w:rPr>
          <w:rFonts w:hint="eastAsia" w:ascii="宋体" w:hAnsi="宋体"/>
          <w:color w:val="000000"/>
          <w:sz w:val="28"/>
          <w:szCs w:val="28"/>
          <w:lang w:eastAsia="zh-CN"/>
        </w:rPr>
        <w:t>及要求</w:t>
      </w:r>
      <w:r>
        <w:rPr>
          <w:rFonts w:hint="eastAsia" w:ascii="宋体" w:hAnsi="宋体"/>
          <w:color w:val="000000"/>
          <w:sz w:val="28"/>
          <w:szCs w:val="28"/>
        </w:rPr>
        <w:t>：</w:t>
      </w:r>
    </w:p>
    <w:p>
      <w:pPr>
        <w:numPr>
          <w:ilvl w:val="0"/>
          <w:numId w:val="0"/>
        </w:numPr>
        <w:ind w:leftChars="0"/>
        <w:rPr>
          <w:rFonts w:hint="eastAsia"/>
          <w:lang w:val="en-US" w:eastAsia="zh-CN"/>
        </w:rPr>
      </w:pPr>
      <w:r>
        <w:rPr>
          <w:rFonts w:hint="eastAsia"/>
          <w:lang w:val="en-US" w:eastAsia="zh-CN"/>
        </w:rPr>
        <w:t xml:space="preserve">    </w:t>
      </w:r>
      <w:r>
        <w:rPr>
          <w:rFonts w:hint="eastAsia"/>
          <w:sz w:val="28"/>
          <w:szCs w:val="28"/>
          <w:lang w:val="en-US" w:eastAsia="zh-CN"/>
        </w:rPr>
        <w:t xml:space="preserve"> 2.1 项目建设服务内容</w:t>
      </w:r>
    </w:p>
    <w:tbl>
      <w:tblPr>
        <w:tblStyle w:val="7"/>
        <w:tblW w:w="0" w:type="auto"/>
        <w:tblInd w:w="-10" w:type="dxa"/>
        <w:tblLayout w:type="fixed"/>
        <w:tblCellMar>
          <w:top w:w="0" w:type="dxa"/>
          <w:left w:w="108" w:type="dxa"/>
          <w:bottom w:w="0" w:type="dxa"/>
          <w:right w:w="108" w:type="dxa"/>
        </w:tblCellMar>
      </w:tblPr>
      <w:tblGrid>
        <w:gridCol w:w="467"/>
        <w:gridCol w:w="794"/>
        <w:gridCol w:w="7277"/>
        <w:gridCol w:w="467"/>
        <w:gridCol w:w="467"/>
      </w:tblGrid>
      <w:tr>
        <w:tblPrEx>
          <w:tblCellMar>
            <w:top w:w="0" w:type="dxa"/>
            <w:left w:w="108" w:type="dxa"/>
            <w:bottom w:w="0" w:type="dxa"/>
            <w:right w:w="108" w:type="dxa"/>
          </w:tblCellMar>
        </w:tblPrEx>
        <w:trPr>
          <w:trHeight w:val="1120"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序号</w:t>
            </w:r>
          </w:p>
        </w:tc>
        <w:tc>
          <w:tcPr>
            <w:tcW w:w="794"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服务内容</w:t>
            </w:r>
          </w:p>
        </w:tc>
        <w:tc>
          <w:tcPr>
            <w:tcW w:w="727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szCs w:val="21"/>
              </w:rPr>
            </w:pPr>
            <w:r>
              <w:rPr>
                <w:rFonts w:hint="eastAsia" w:ascii="宋体" w:hAnsi="宋体"/>
                <w:color w:val="000000"/>
                <w:szCs w:val="21"/>
              </w:rPr>
              <w:t>功能要求</w:t>
            </w:r>
          </w:p>
        </w:tc>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单位</w:t>
            </w:r>
          </w:p>
        </w:tc>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数量</w:t>
            </w:r>
          </w:p>
        </w:tc>
      </w:tr>
      <w:tr>
        <w:tblPrEx>
          <w:tblCellMar>
            <w:top w:w="0" w:type="dxa"/>
            <w:left w:w="108" w:type="dxa"/>
            <w:bottom w:w="0" w:type="dxa"/>
            <w:right w:w="108" w:type="dxa"/>
          </w:tblCellMar>
        </w:tblPrEx>
        <w:trPr>
          <w:trHeight w:val="1479"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1</w:t>
            </w:r>
          </w:p>
        </w:tc>
        <w:tc>
          <w:tcPr>
            <w:tcW w:w="794"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软件开发</w:t>
            </w:r>
          </w:p>
        </w:tc>
        <w:tc>
          <w:tcPr>
            <w:tcW w:w="727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升级改造版智慧审判</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系统采用微服务架构，建设包含诉前、立案、审理、审判管理、审判辅助、对外协同、系统管理7大管理平台，每个平台下面有相应的工作模块。满足审判业务人员、司法辅助人员根据不同身份，按照不同的业务要求，进入到相对独立的工作平台中完成业务。满足各个法院多样化的工作机制，模块实行框架式结构灵活调整。升级改造版智慧审判系统可用于团队化办案、流水线办案、集约化服务、立案登记制、跨域收转等，也可用于传统式一插到底式办案。与不少于36个系统对接和数据交互。升级改造需打通内外网数据交互通道，改变过去需要去不同系统、内外网在各自系统中查看和利用的现象，实现与审判有关的数据和信息均能在审判系统中查看和显示。根据各部门、各庭室、使用人的需求，集成原来分散的保全、诉费、鉴定、信访、等业务应用的一体化办案平台。</w:t>
            </w:r>
          </w:p>
        </w:tc>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套</w:t>
            </w:r>
          </w:p>
        </w:tc>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1</w:t>
            </w:r>
          </w:p>
        </w:tc>
      </w:tr>
      <w:tr>
        <w:tblPrEx>
          <w:tblCellMar>
            <w:top w:w="0" w:type="dxa"/>
            <w:left w:w="108" w:type="dxa"/>
            <w:bottom w:w="0" w:type="dxa"/>
            <w:right w:w="108" w:type="dxa"/>
          </w:tblCellMar>
        </w:tblPrEx>
        <w:trPr>
          <w:trHeight w:val="12765"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2</w:t>
            </w:r>
          </w:p>
        </w:tc>
        <w:tc>
          <w:tcPr>
            <w:tcW w:w="794"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数据库节点采购及部署</w:t>
            </w:r>
          </w:p>
        </w:tc>
        <w:tc>
          <w:tcPr>
            <w:tcW w:w="727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国产化信创适配版数据库，要求采购政府规定的安可名录内产品。</w:t>
            </w:r>
            <w:r>
              <w:rPr>
                <w:rFonts w:hint="eastAsia" w:ascii="宋体" w:hAnsi="宋体"/>
                <w:color w:val="000000"/>
                <w:kern w:val="0"/>
                <w:szCs w:val="21"/>
                <w:lang w:bidi="ar"/>
              </w:rPr>
              <w:br w:type="textWrapping"/>
            </w:r>
            <w:r>
              <w:rPr>
                <w:rFonts w:hint="eastAsia" w:ascii="宋体" w:hAnsi="宋体"/>
                <w:color w:val="000000"/>
                <w:kern w:val="0"/>
                <w:szCs w:val="21"/>
                <w:lang w:bidi="ar"/>
              </w:rPr>
              <w:t>具有自主知识产权的通用数据库产品。面向事务处理类应用，兼顾各类数据分析类应用，可用做管理信息系统、业务及生产系统、决策支持系统、多维数据分析、全文检索、地理信息系统、图片搜索等的承载数据库。在系统的可靠性、可用性、性能和兼容性等方面进行重大改进，包括以下主要技术特性：</w:t>
            </w:r>
            <w:r>
              <w:rPr>
                <w:rFonts w:hint="eastAsia" w:ascii="宋体" w:hAnsi="宋体"/>
                <w:color w:val="000000"/>
                <w:kern w:val="0"/>
                <w:szCs w:val="21"/>
                <w:lang w:bidi="ar"/>
              </w:rPr>
              <w:br w:type="textWrapping"/>
            </w:r>
            <w:r>
              <w:rPr>
                <w:rFonts w:hint="eastAsia" w:ascii="宋体" w:hAnsi="宋体"/>
                <w:color w:val="000000"/>
                <w:kern w:val="0"/>
                <w:szCs w:val="21"/>
                <w:lang w:bidi="ar"/>
              </w:rPr>
              <w:t>1、 高度容错，稳定可靠 针对企业级关键业务应用的可持续服务需求，通过如数据备份、恢复、同步复制、多数据副本等高可用技术，确保数据库7*24小时不间断服务，实现99.999%的系统可用性。</w:t>
            </w:r>
            <w:r>
              <w:rPr>
                <w:rFonts w:hint="eastAsia" w:ascii="宋体" w:hAnsi="宋体"/>
                <w:color w:val="000000"/>
                <w:kern w:val="0"/>
                <w:szCs w:val="21"/>
                <w:lang w:bidi="ar"/>
              </w:rPr>
              <w:br w:type="textWrapping"/>
            </w:r>
            <w:r>
              <w:rPr>
                <w:rFonts w:hint="eastAsia" w:ascii="宋体" w:hAnsi="宋体"/>
                <w:color w:val="000000"/>
                <w:kern w:val="0"/>
                <w:szCs w:val="21"/>
                <w:lang w:bidi="ar"/>
              </w:rPr>
              <w:t>2、 应用迁移，简单高效，针对从异构数据库将应用迁移到场景，一方面支持通过智能便捷的数据迁移工具，实现无损、快速数据迁移；</w:t>
            </w:r>
            <w:r>
              <w:rPr>
                <w:rFonts w:hint="eastAsia" w:ascii="宋体" w:hAnsi="宋体"/>
                <w:color w:val="000000"/>
                <w:kern w:val="0"/>
                <w:szCs w:val="21"/>
                <w:lang w:bidi="ar"/>
              </w:rPr>
              <w:br w:type="textWrapping"/>
            </w:r>
            <w:r>
              <w:rPr>
                <w:rFonts w:hint="eastAsia" w:ascii="宋体" w:hAnsi="宋体"/>
                <w:color w:val="000000"/>
                <w:kern w:val="0"/>
                <w:szCs w:val="21"/>
                <w:lang w:bidi="ar"/>
              </w:rPr>
              <w:t xml:space="preserve">3、人性设计，简单易用，提供全新设计的集成开发环境（IDE）和集成管理平台，有效降低数据库开发人员和管理人员的使用成本，提高开发和管理效率。 </w:t>
            </w:r>
            <w:r>
              <w:rPr>
                <w:rFonts w:hint="eastAsia" w:ascii="宋体" w:hAnsi="宋体"/>
                <w:color w:val="000000"/>
                <w:kern w:val="0"/>
                <w:szCs w:val="21"/>
                <w:lang w:bidi="ar"/>
              </w:rPr>
              <w:br w:type="textWrapping"/>
            </w:r>
            <w:r>
              <w:rPr>
                <w:rFonts w:hint="eastAsia" w:ascii="宋体" w:hAnsi="宋体"/>
                <w:color w:val="000000"/>
                <w:kern w:val="0"/>
                <w:szCs w:val="21"/>
                <w:lang w:bidi="ar"/>
              </w:rPr>
              <w:t>4、性能强劲，扩展性强，针对业务增长带来的数据库并发处理压力，提供包括并行计算、索引覆盖等技术在内的多种性能优化手段，提供基于读写分离的负载均衡技术，能从容应对高负载大并发的业务。</w:t>
            </w:r>
          </w:p>
        </w:tc>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套</w:t>
            </w:r>
          </w:p>
        </w:tc>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2</w:t>
            </w:r>
          </w:p>
        </w:tc>
      </w:tr>
      <w:tr>
        <w:tblPrEx>
          <w:tblCellMar>
            <w:top w:w="0" w:type="dxa"/>
            <w:left w:w="108" w:type="dxa"/>
            <w:bottom w:w="0" w:type="dxa"/>
            <w:right w:w="108" w:type="dxa"/>
          </w:tblCellMar>
        </w:tblPrEx>
        <w:trPr>
          <w:trHeight w:val="5661" w:hRule="atLeast"/>
        </w:trPr>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3</w:t>
            </w:r>
          </w:p>
        </w:tc>
        <w:tc>
          <w:tcPr>
            <w:tcW w:w="794"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中间件采购及部署</w:t>
            </w:r>
          </w:p>
        </w:tc>
        <w:tc>
          <w:tcPr>
            <w:tcW w:w="727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国产化信创适配版中间件，要求采购政府规定的安可名录内产品。</w:t>
            </w:r>
            <w:r>
              <w:rPr>
                <w:rFonts w:hint="eastAsia" w:ascii="宋体" w:hAnsi="宋体"/>
                <w:color w:val="000000"/>
                <w:kern w:val="0"/>
                <w:szCs w:val="21"/>
                <w:lang w:bidi="ar"/>
              </w:rPr>
              <w:br w:type="textWrapping"/>
            </w:r>
            <w:r>
              <w:rPr>
                <w:rFonts w:hint="eastAsia" w:ascii="宋体" w:hAnsi="宋体"/>
                <w:color w:val="000000"/>
                <w:kern w:val="0"/>
                <w:szCs w:val="21"/>
                <w:lang w:bidi="ar"/>
              </w:rPr>
              <w:t>1）完全符合JEE标准的轻量级服务器，</w:t>
            </w:r>
            <w:r>
              <w:rPr>
                <w:rFonts w:hint="eastAsia" w:ascii="宋体" w:hAnsi="宋体"/>
                <w:color w:val="000000"/>
                <w:kern w:val="0"/>
                <w:szCs w:val="21"/>
                <w:lang w:bidi="ar"/>
              </w:rPr>
              <w:br w:type="textWrapping"/>
            </w:r>
            <w:r>
              <w:rPr>
                <w:rFonts w:hint="eastAsia" w:ascii="宋体" w:hAnsi="宋体"/>
                <w:color w:val="000000"/>
                <w:kern w:val="0"/>
                <w:szCs w:val="21"/>
                <w:lang w:bidi="ar"/>
              </w:rPr>
              <w:t>具备标准的B/S模式管理控制台，为软件的部署与运行提供服务，服务启动速度快、运行消耗资源少、内核运行效率高、操作系统依赖低。</w:t>
            </w:r>
            <w:r>
              <w:rPr>
                <w:rFonts w:hint="eastAsia" w:ascii="宋体" w:hAnsi="宋体"/>
                <w:color w:val="000000"/>
                <w:kern w:val="0"/>
                <w:szCs w:val="21"/>
                <w:lang w:bidi="ar"/>
              </w:rPr>
              <w:br w:type="textWrapping"/>
            </w:r>
            <w:r>
              <w:rPr>
                <w:rFonts w:hint="eastAsia" w:ascii="宋体" w:hAnsi="宋体"/>
                <w:color w:val="000000"/>
                <w:kern w:val="0"/>
                <w:szCs w:val="21"/>
                <w:lang w:bidi="ar"/>
              </w:rPr>
              <w:t>2）服务器配置</w:t>
            </w:r>
            <w:r>
              <w:rPr>
                <w:rFonts w:hint="eastAsia" w:ascii="宋体" w:hAnsi="宋体"/>
                <w:color w:val="000000"/>
                <w:kern w:val="0"/>
                <w:szCs w:val="21"/>
                <w:lang w:bidi="ar"/>
              </w:rPr>
              <w:br w:type="textWrapping"/>
            </w:r>
            <w:r>
              <w:rPr>
                <w:rFonts w:hint="eastAsia" w:ascii="宋体" w:hAnsi="宋体"/>
                <w:color w:val="000000"/>
                <w:kern w:val="0"/>
                <w:szCs w:val="21"/>
                <w:lang w:bidi="ar"/>
              </w:rPr>
              <w:t>服务器管理提供全局性参数的配置，还可以监控线程池的使用情况；在控制台中可以配置实例名称、连接端口、线程池、web容器、安全服务器JVM（虚拟机）设置等。</w:t>
            </w:r>
            <w:r>
              <w:rPr>
                <w:rFonts w:hint="eastAsia" w:ascii="宋体" w:hAnsi="宋体"/>
                <w:color w:val="000000"/>
                <w:kern w:val="0"/>
                <w:szCs w:val="21"/>
                <w:lang w:bidi="ar"/>
              </w:rPr>
              <w:br w:type="textWrapping"/>
            </w:r>
            <w:r>
              <w:rPr>
                <w:rFonts w:hint="eastAsia" w:ascii="宋体" w:hAnsi="宋体"/>
                <w:color w:val="000000"/>
                <w:kern w:val="0"/>
                <w:szCs w:val="21"/>
                <w:lang w:bidi="ar"/>
              </w:rPr>
              <w:t>3）应用程序管理</w:t>
            </w:r>
            <w:r>
              <w:rPr>
                <w:rFonts w:hint="eastAsia" w:ascii="宋体" w:hAnsi="宋体"/>
                <w:color w:val="000000"/>
                <w:kern w:val="0"/>
                <w:szCs w:val="21"/>
                <w:lang w:bidi="ar"/>
              </w:rPr>
              <w:br w:type="textWrapping"/>
            </w:r>
            <w:r>
              <w:rPr>
                <w:rFonts w:hint="eastAsia" w:ascii="宋体" w:hAnsi="宋体"/>
                <w:color w:val="000000"/>
                <w:kern w:val="0"/>
                <w:szCs w:val="21"/>
                <w:lang w:bidi="ar"/>
              </w:rPr>
              <w:t>可以维护应用程序列表、发布新的应用程序。可以预编译JSP文件，查看应用程序中session使用情况，还可以动态的卸载应用程序。</w:t>
            </w:r>
            <w:r>
              <w:rPr>
                <w:rFonts w:hint="eastAsia" w:ascii="宋体" w:hAnsi="宋体"/>
                <w:color w:val="000000"/>
                <w:kern w:val="0"/>
                <w:szCs w:val="21"/>
                <w:lang w:bidi="ar"/>
              </w:rPr>
              <w:br w:type="textWrapping"/>
            </w:r>
            <w:r>
              <w:rPr>
                <w:rFonts w:hint="eastAsia" w:ascii="宋体" w:hAnsi="宋体"/>
                <w:color w:val="000000"/>
                <w:kern w:val="0"/>
                <w:szCs w:val="21"/>
                <w:lang w:bidi="ar"/>
              </w:rPr>
              <w:t>可以通过控制台轻松管理发布到服务器上的应用程序，可以发布应用程序、配置应用程序、删除应用程序、查看应用程序的运行状态等。</w:t>
            </w:r>
            <w:r>
              <w:rPr>
                <w:rFonts w:hint="eastAsia" w:ascii="宋体" w:hAnsi="宋体"/>
                <w:color w:val="000000"/>
                <w:kern w:val="0"/>
                <w:szCs w:val="21"/>
                <w:lang w:bidi="ar"/>
              </w:rPr>
              <w:br w:type="textWrapping"/>
            </w:r>
            <w:r>
              <w:rPr>
                <w:rFonts w:hint="eastAsia" w:ascii="宋体" w:hAnsi="宋体"/>
                <w:color w:val="000000"/>
                <w:kern w:val="0"/>
                <w:szCs w:val="21"/>
                <w:lang w:bidi="ar"/>
              </w:rPr>
              <w:t>提供两种方式发布应用程序，一种是通过浏览器上传文件，另一种的选择服务器上的文件。</w:t>
            </w:r>
            <w:r>
              <w:rPr>
                <w:rFonts w:hint="eastAsia" w:ascii="宋体" w:hAnsi="宋体"/>
                <w:color w:val="000000"/>
                <w:kern w:val="0"/>
                <w:szCs w:val="21"/>
                <w:lang w:bidi="ar"/>
              </w:rPr>
              <w:br w:type="textWrapping"/>
            </w:r>
            <w:r>
              <w:rPr>
                <w:rFonts w:hint="eastAsia" w:ascii="宋体" w:hAnsi="宋体"/>
                <w:color w:val="000000"/>
                <w:kern w:val="0"/>
                <w:szCs w:val="21"/>
                <w:lang w:bidi="ar"/>
              </w:rPr>
              <w:t>4）数据源配置与维护</w:t>
            </w:r>
            <w:r>
              <w:rPr>
                <w:rFonts w:hint="eastAsia" w:ascii="宋体" w:hAnsi="宋体"/>
                <w:color w:val="000000"/>
                <w:kern w:val="0"/>
                <w:szCs w:val="21"/>
                <w:lang w:bidi="ar"/>
              </w:rPr>
              <w:br w:type="textWrapping"/>
            </w:r>
            <w:r>
              <w:rPr>
                <w:rFonts w:hint="eastAsia" w:ascii="宋体" w:hAnsi="宋体"/>
                <w:color w:val="000000"/>
                <w:kern w:val="0"/>
                <w:szCs w:val="21"/>
                <w:lang w:bidi="ar"/>
              </w:rPr>
              <w:t>用于维护服务器级别的数据源，可以管理JDBC驱动程序、提供了数据源维护功能，可以配置数据源的参数，并监控数据源的使用情况，应用程序通过JNDI获得数据源对象并使用。集成多种数据源驱动，支持多种主流数据库系统：包括达梦、人大金仓、优炫等。</w:t>
            </w:r>
            <w:r>
              <w:rPr>
                <w:rFonts w:hint="eastAsia" w:ascii="宋体" w:hAnsi="宋体"/>
                <w:color w:val="000000"/>
                <w:kern w:val="0"/>
                <w:szCs w:val="21"/>
                <w:lang w:bidi="ar"/>
              </w:rPr>
              <w:br w:type="textWrapping"/>
            </w:r>
            <w:r>
              <w:rPr>
                <w:rFonts w:hint="eastAsia" w:ascii="宋体" w:hAnsi="宋体"/>
                <w:color w:val="000000"/>
                <w:kern w:val="0"/>
                <w:szCs w:val="21"/>
                <w:lang w:bidi="ar"/>
              </w:rPr>
              <w:t>5）系统监控。提供丰富的监控指标：应用请求监控、线程池监控、java虚拟机监控、数据源监控、应用会话监控，并通过表格和图形化的方式展示监控结果。</w:t>
            </w:r>
            <w:r>
              <w:rPr>
                <w:rFonts w:hint="eastAsia" w:ascii="宋体" w:hAnsi="宋体"/>
                <w:color w:val="000000"/>
                <w:kern w:val="0"/>
                <w:szCs w:val="21"/>
                <w:lang w:bidi="ar"/>
              </w:rPr>
              <w:br w:type="textWrapping"/>
            </w:r>
            <w:r>
              <w:rPr>
                <w:rFonts w:hint="eastAsia" w:ascii="宋体" w:hAnsi="宋体"/>
                <w:color w:val="000000"/>
                <w:kern w:val="0"/>
                <w:szCs w:val="21"/>
                <w:lang w:bidi="ar"/>
              </w:rPr>
              <w:t>6）用户角色管理。提供用户角色维护功能，用于支持JEE规范规定的容器管理的验证。一个用户可以拥有多个角色，一个角色也可以被多个用户所有。</w:t>
            </w:r>
            <w:r>
              <w:rPr>
                <w:rFonts w:hint="eastAsia" w:ascii="宋体" w:hAnsi="宋体"/>
                <w:color w:val="000000"/>
                <w:kern w:val="0"/>
                <w:szCs w:val="21"/>
                <w:lang w:bidi="ar"/>
              </w:rPr>
              <w:br w:type="textWrapping"/>
            </w:r>
            <w:r>
              <w:rPr>
                <w:rFonts w:hint="eastAsia" w:ascii="宋体" w:hAnsi="宋体"/>
                <w:color w:val="000000"/>
                <w:kern w:val="0"/>
                <w:szCs w:val="21"/>
                <w:lang w:bidi="ar"/>
              </w:rPr>
              <w:t>7）备份恢复。提供备份和导出应用中间件服务器配置文件的功能。</w:t>
            </w:r>
            <w:r>
              <w:rPr>
                <w:rFonts w:hint="eastAsia" w:ascii="宋体" w:hAnsi="宋体"/>
                <w:color w:val="000000"/>
                <w:kern w:val="0"/>
                <w:szCs w:val="21"/>
                <w:lang w:bidi="ar"/>
              </w:rPr>
              <w:br w:type="textWrapping"/>
            </w:r>
            <w:r>
              <w:rPr>
                <w:rFonts w:hint="eastAsia" w:ascii="宋体" w:hAnsi="宋体"/>
                <w:color w:val="000000"/>
                <w:kern w:val="0"/>
                <w:szCs w:val="21"/>
                <w:lang w:bidi="ar"/>
              </w:rPr>
              <w:t>8）集群管理。支持多服务器群集部署、负载均衡，包括简单的服务器集群结构以及配备硬件负载分配器的复杂服务器集群结构。系统提供针对集群服务器新建、修改、测试、删除、 配置文件修改。统一的应用程序管理：可以通过远程总线管理各个服务器中的应用程序。可以统一发布应用程序、统一更新应用程序、查看各个服务器中的应用部署情况。统一的集群运行监控：可以监控集群运行状态，可以查看每个应用程序的部署情况，并能实时显示数据传输流量，当有节点失效时，会给出提示信息。</w:t>
            </w:r>
            <w:r>
              <w:rPr>
                <w:rFonts w:hint="eastAsia" w:ascii="宋体" w:hAnsi="宋体"/>
                <w:color w:val="000000"/>
                <w:kern w:val="0"/>
                <w:szCs w:val="21"/>
                <w:lang w:bidi="ar"/>
              </w:rPr>
              <w:br w:type="textWrapping"/>
            </w:r>
            <w:r>
              <w:rPr>
                <w:rFonts w:hint="eastAsia" w:ascii="宋体" w:hAnsi="宋体"/>
                <w:color w:val="000000"/>
                <w:kern w:val="0"/>
                <w:szCs w:val="21"/>
                <w:lang w:bidi="ar"/>
              </w:rPr>
              <w:t>9）支持多种主流操作系统</w:t>
            </w:r>
            <w:r>
              <w:rPr>
                <w:rFonts w:hint="eastAsia" w:ascii="宋体" w:hAnsi="宋体"/>
                <w:color w:val="000000"/>
                <w:kern w:val="0"/>
                <w:szCs w:val="21"/>
                <w:lang w:bidi="ar"/>
              </w:rPr>
              <w:br w:type="textWrapping"/>
            </w:r>
            <w:r>
              <w:rPr>
                <w:rFonts w:hint="eastAsia" w:ascii="宋体" w:hAnsi="宋体"/>
                <w:color w:val="000000"/>
                <w:kern w:val="0"/>
                <w:szCs w:val="21"/>
                <w:lang w:bidi="ar"/>
              </w:rPr>
              <w:t>Windows2008 x86_64、Windows 2012 x86_64、CentOS系列、RedHat系列、Solaris 系列、AIX系列、中标麒麟NeoKylin、银河麒麟Kylin等。</w:t>
            </w:r>
            <w:r>
              <w:rPr>
                <w:rFonts w:hint="eastAsia" w:ascii="宋体" w:hAnsi="宋体"/>
                <w:color w:val="000000"/>
                <w:kern w:val="0"/>
                <w:szCs w:val="21"/>
                <w:lang w:bidi="ar"/>
              </w:rPr>
              <w:br w:type="textWrapping"/>
            </w:r>
            <w:r>
              <w:rPr>
                <w:rFonts w:hint="eastAsia" w:ascii="宋体" w:hAnsi="宋体"/>
                <w:color w:val="000000"/>
                <w:kern w:val="0"/>
                <w:szCs w:val="21"/>
                <w:lang w:bidi="ar"/>
              </w:rPr>
              <w:t>10）支持多种主流芯片</w:t>
            </w:r>
            <w:r>
              <w:rPr>
                <w:rFonts w:hint="eastAsia" w:ascii="宋体" w:hAnsi="宋体"/>
                <w:color w:val="000000"/>
                <w:kern w:val="0"/>
                <w:szCs w:val="21"/>
                <w:lang w:bidi="ar"/>
              </w:rPr>
              <w:br w:type="textWrapping"/>
            </w:r>
            <w:r>
              <w:rPr>
                <w:rFonts w:hint="eastAsia" w:ascii="宋体" w:hAnsi="宋体"/>
                <w:color w:val="000000"/>
                <w:kern w:val="0"/>
                <w:szCs w:val="21"/>
                <w:lang w:bidi="ar"/>
              </w:rPr>
              <w:t>龙芯-mips、飞腾-arm、兆芯-x86等</w:t>
            </w:r>
            <w:r>
              <w:rPr>
                <w:rFonts w:hint="eastAsia" w:ascii="宋体" w:hAnsi="宋体"/>
                <w:color w:val="000000"/>
                <w:kern w:val="0"/>
                <w:szCs w:val="21"/>
                <w:lang w:bidi="ar"/>
              </w:rPr>
              <w:br w:type="textWrapping"/>
            </w:r>
            <w:r>
              <w:rPr>
                <w:rFonts w:hint="eastAsia" w:ascii="宋体" w:hAnsi="宋体"/>
                <w:color w:val="000000"/>
                <w:kern w:val="0"/>
                <w:szCs w:val="21"/>
                <w:lang w:bidi="ar"/>
              </w:rPr>
              <w:t>11）自主可控。自主可控的应用中间件平台，已通过安可测试，进入安可名录。</w:t>
            </w:r>
          </w:p>
        </w:tc>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套</w:t>
            </w:r>
          </w:p>
        </w:tc>
        <w:tc>
          <w:tcPr>
            <w:tcW w:w="4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2</w:t>
            </w:r>
          </w:p>
        </w:tc>
      </w:tr>
    </w:tbl>
    <w:p>
      <w:pPr>
        <w:tabs>
          <w:tab w:val="left" w:pos="6240"/>
        </w:tabs>
        <w:rPr>
          <w:rFonts w:hint="eastAsia" w:ascii="宋体" w:hAnsi="宋体"/>
          <w:color w:val="000000"/>
          <w:szCs w:val="21"/>
        </w:rPr>
      </w:pPr>
    </w:p>
    <w:p>
      <w:pPr>
        <w:pStyle w:val="11"/>
        <w:spacing w:before="190"/>
        <w:ind w:firstLine="281" w:firstLineChars="100"/>
        <w:jc w:val="left"/>
        <w:rPr>
          <w:rFonts w:hint="eastAsia" w:ascii="宋体" w:hAnsi="宋体"/>
          <w:color w:val="000000"/>
          <w:sz w:val="28"/>
          <w:szCs w:val="28"/>
          <w:lang w:val="en-US" w:eastAsia="zh-CN"/>
        </w:rPr>
      </w:pPr>
      <w:r>
        <w:rPr>
          <w:rFonts w:hint="eastAsia" w:ascii="宋体" w:hAnsi="宋体"/>
          <w:color w:val="000000"/>
          <w:sz w:val="28"/>
          <w:szCs w:val="28"/>
          <w:lang w:val="en-US" w:eastAsia="zh-CN"/>
        </w:rPr>
        <w:t>2.2</w:t>
      </w:r>
      <w:r>
        <w:rPr>
          <w:rFonts w:hint="eastAsia" w:ascii="宋体" w:hAnsi="宋体"/>
          <w:color w:val="000000"/>
          <w:sz w:val="28"/>
          <w:szCs w:val="28"/>
        </w:rPr>
        <w:t>项目建设服务要求</w:t>
      </w:r>
    </w:p>
    <w:p>
      <w:pPr>
        <w:ind w:firstLine="420"/>
        <w:rPr>
          <w:rFonts w:hint="eastAsia"/>
          <w:color w:val="000000"/>
          <w:sz w:val="24"/>
          <w:szCs w:val="24"/>
          <w:lang w:val="en-US" w:eastAsia="zh-CN"/>
        </w:rPr>
      </w:pPr>
      <w:r>
        <w:rPr>
          <w:rFonts w:hint="eastAsia"/>
          <w:color w:val="000000"/>
          <w:sz w:val="24"/>
          <w:szCs w:val="24"/>
          <w:lang w:val="en-US" w:eastAsia="zh-CN"/>
        </w:rPr>
        <w:t>2.2.1</w:t>
      </w:r>
      <w:r>
        <w:rPr>
          <w:rFonts w:hint="eastAsia"/>
          <w:color w:val="000000"/>
          <w:sz w:val="24"/>
          <w:szCs w:val="24"/>
        </w:rPr>
        <w:t>项目建设</w:t>
      </w:r>
      <w:r>
        <w:rPr>
          <w:rFonts w:hint="eastAsia"/>
          <w:color w:val="000000"/>
          <w:sz w:val="24"/>
          <w:szCs w:val="24"/>
          <w:lang w:eastAsia="zh-CN"/>
        </w:rPr>
        <w:t>服务要求概述</w:t>
      </w:r>
      <w:r>
        <w:rPr>
          <w:rFonts w:hint="eastAsia"/>
          <w:color w:val="000000"/>
          <w:sz w:val="24"/>
          <w:szCs w:val="24"/>
        </w:rPr>
        <w:t>：</w:t>
      </w:r>
    </w:p>
    <w:p>
      <w:pPr>
        <w:ind w:firstLine="420"/>
        <w:rPr>
          <w:rFonts w:hint="eastAsia"/>
          <w:color w:val="000000"/>
        </w:rPr>
      </w:pPr>
      <w:r>
        <w:rPr>
          <w:rFonts w:hint="eastAsia"/>
          <w:color w:val="000000"/>
        </w:rPr>
        <w:t>1、升级改造原有审判系统，按业务流程管理及职责划分工作模块的系统。诉前、立案、审理、审判管理、审判辅助、对外协同、系统管理大平台，每个平台下面有相应的工作模块。满足审判业务人员、司法辅助人员根据不同身份，按照不同的业务要求，进入到相对独立的工作平台中完成业务。</w:t>
      </w:r>
    </w:p>
    <w:p>
      <w:pPr>
        <w:ind w:firstLine="420"/>
        <w:rPr>
          <w:rFonts w:hint="eastAsia"/>
          <w:color w:val="000000"/>
        </w:rPr>
      </w:pPr>
      <w:r>
        <w:rPr>
          <w:rFonts w:hint="eastAsia"/>
          <w:color w:val="000000"/>
        </w:rPr>
        <w:t>2、升级改造原有审判系统，按人员使用驱动来划分工作模块的多模式系统。院庭管理者、立案管理人、法官、法官助理、书记员、审判辅助人员（外包人员）、审判管理人员、网络管理人员等。不同人员进行到不同的模块管理或者办案，也可以进入到案件去办理。</w:t>
      </w:r>
    </w:p>
    <w:p>
      <w:pPr>
        <w:ind w:firstLine="420"/>
        <w:rPr>
          <w:rFonts w:hint="eastAsia"/>
          <w:color w:val="000000"/>
        </w:rPr>
      </w:pPr>
      <w:r>
        <w:rPr>
          <w:rFonts w:hint="eastAsia"/>
          <w:color w:val="000000"/>
        </w:rPr>
        <w:t>3、升级改造原有审判系统，要求适用于各种审判运行机制的系统。根据各个法院工作机制，模块实行框架式结构灵活调整。可用于团队化办案、流水线办案、集约化服务、立案登记制、跨域收转等，也可用于传统式一插到底式办案。</w:t>
      </w:r>
    </w:p>
    <w:p>
      <w:pPr>
        <w:ind w:firstLine="420"/>
        <w:rPr>
          <w:rFonts w:hint="eastAsia"/>
          <w:color w:val="000000"/>
        </w:rPr>
      </w:pPr>
      <w:r>
        <w:rPr>
          <w:rFonts w:hint="eastAsia"/>
          <w:color w:val="000000"/>
        </w:rPr>
        <w:t>4、升级改造原有审判系统，集成审判业务相关模块的平台形成一体化系统。根据各部门、各庭室、使用人的需求，集成原来分散的保全、诉费、鉴定、信访、减刑假释办案、破产办案等业务应用，形成统一的工作界面，避免用户跑多个系统，四处寻找功能入口。</w:t>
      </w:r>
    </w:p>
    <w:p>
      <w:pPr>
        <w:ind w:firstLine="420"/>
        <w:rPr>
          <w:rFonts w:hint="eastAsia"/>
          <w:color w:val="000000"/>
        </w:rPr>
      </w:pPr>
      <w:r>
        <w:rPr>
          <w:rFonts w:hint="eastAsia"/>
          <w:color w:val="000000"/>
        </w:rPr>
        <w:t>5、升级改造原有审判系统，实现不同系统之间数据交互、数据可在审判系统中汇集和利用。经过梳理分析，智慧审判系统涉及与不少于36个系统对接和数据交互。本次升级改造需打通内外网数据交互通道，改变过去需要去不同系统、内外网在各自系统中查看和利用的现象，实现与审判有关的数据和信息均能在审判系统中查看和显示。</w:t>
      </w:r>
    </w:p>
    <w:p>
      <w:pPr>
        <w:ind w:firstLine="420"/>
        <w:rPr>
          <w:rFonts w:hint="eastAsia"/>
          <w:color w:val="000000"/>
        </w:rPr>
      </w:pPr>
      <w:r>
        <w:rPr>
          <w:rFonts w:hint="eastAsia"/>
          <w:color w:val="000000"/>
        </w:rPr>
        <w:t>6、升级改造原有审判系统，优化底层架构，实现应用的开放性和灵活性的系统。原有审判系统底层的架构为单体式架构应用，基于底层设计架构的局限性，面对目前的业务现状，已不能满足法院干警的使用需求，成效发挥不明显。随着法院无纸化办案模式的推广以及多元化业务的发展，多种辅助办案的应用需要接入审判系统，应用审判系统办案的干警也增多，必须从底层系统进行微架构的优化，以满足响应速度快、技术栈灵活、可扩展性高等要求。</w:t>
      </w:r>
    </w:p>
    <w:p>
      <w:pPr>
        <w:ind w:firstLine="420"/>
        <w:rPr>
          <w:rFonts w:hint="eastAsia"/>
          <w:color w:val="000000"/>
        </w:rPr>
      </w:pPr>
      <w:r>
        <w:rPr>
          <w:rFonts w:hint="eastAsia"/>
          <w:color w:val="000000"/>
        </w:rPr>
        <w:t>7、将原有审判系统升级改造成，满足国产化要求。本次升级改造包含系统服务端改造从现有X86环境下迁移到信创环境（国产名录服务器、操作系统、中间件、数据库等）。完成系统本身的国产化升级工作，进行数据库适配及数据迁移工作。充分合理的进行测试、裁剪、优化系统，并升级改造与适配的中间件、数据库、操作系统等基础平台软件和硬件平台间的联调，确保达到功能性能最优。应广西高院要求，部署升级改造版之审判系统所需的环境资源如数据库服务器、应用服务器、存储等均由广西高院提供。</w:t>
      </w:r>
    </w:p>
    <w:p>
      <w:pPr>
        <w:ind w:firstLine="420"/>
        <w:rPr>
          <w:rFonts w:hint="eastAsia"/>
          <w:color w:val="000000"/>
          <w:sz w:val="24"/>
          <w:szCs w:val="24"/>
          <w:lang w:val="en-US" w:eastAsia="zh-CN"/>
        </w:rPr>
      </w:pPr>
      <w:r>
        <w:rPr>
          <w:rFonts w:hint="eastAsia"/>
          <w:color w:val="000000"/>
          <w:sz w:val="24"/>
          <w:szCs w:val="24"/>
          <w:lang w:val="en-US" w:eastAsia="zh-CN"/>
        </w:rPr>
        <w:t>2.2.2 项目建设服务详细要求：</w:t>
      </w:r>
    </w:p>
    <w:tbl>
      <w:tblPr>
        <w:tblStyle w:val="7"/>
        <w:tblW w:w="0" w:type="auto"/>
        <w:tblInd w:w="-10" w:type="dxa"/>
        <w:tblLayout w:type="fixed"/>
        <w:tblCellMar>
          <w:top w:w="0" w:type="dxa"/>
          <w:left w:w="108" w:type="dxa"/>
          <w:bottom w:w="0" w:type="dxa"/>
          <w:right w:w="108" w:type="dxa"/>
        </w:tblCellMar>
      </w:tblPr>
      <w:tblGrid>
        <w:gridCol w:w="541"/>
        <w:gridCol w:w="1272"/>
        <w:gridCol w:w="1125"/>
        <w:gridCol w:w="6413"/>
      </w:tblGrid>
      <w:tr>
        <w:tblPrEx>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项号</w:t>
            </w:r>
          </w:p>
        </w:tc>
        <w:tc>
          <w:tcPr>
            <w:tcW w:w="2397"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服务名称</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服务内容</w:t>
            </w:r>
          </w:p>
        </w:tc>
      </w:tr>
      <w:tr>
        <w:tblPrEx>
          <w:tblCellMar>
            <w:top w:w="0" w:type="dxa"/>
            <w:left w:w="108" w:type="dxa"/>
            <w:bottom w:w="0" w:type="dxa"/>
            <w:right w:w="108" w:type="dxa"/>
          </w:tblCellMar>
        </w:tblPrEx>
        <w:trPr>
          <w:trHeight w:val="1200" w:hRule="atLeast"/>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一</w:t>
            </w:r>
          </w:p>
        </w:tc>
        <w:tc>
          <w:tcPr>
            <w:tcW w:w="127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诉前管理平台</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诉前调解</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1.支持调解转诉讼案件展示，可查看案件关键信息，可对案件进行审核；</w:t>
            </w:r>
            <w:r>
              <w:rPr>
                <w:rFonts w:hint="eastAsia" w:ascii="宋体" w:hAnsi="宋体"/>
                <w:color w:val="000000"/>
                <w:kern w:val="0"/>
                <w:szCs w:val="21"/>
                <w:lang w:bidi="ar"/>
              </w:rPr>
              <w:br w:type="textWrapping"/>
            </w:r>
            <w:r>
              <w:rPr>
                <w:rFonts w:hint="eastAsia" w:ascii="宋体" w:hAnsi="宋体"/>
                <w:color w:val="000000"/>
                <w:kern w:val="0"/>
                <w:szCs w:val="21"/>
                <w:lang w:bidi="ar"/>
              </w:rPr>
              <w:t>2.支持根据调解转诉讼的审核状态，判断默认复用调解环节的相关结构化信息，辅助诉讼立案。</w:t>
            </w:r>
            <w:r>
              <w:rPr>
                <w:rFonts w:hint="eastAsia" w:ascii="宋体" w:hAnsi="宋体"/>
                <w:color w:val="000000"/>
                <w:kern w:val="0"/>
                <w:szCs w:val="21"/>
                <w:lang w:bidi="ar"/>
              </w:rPr>
              <w:br w:type="textWrapping"/>
            </w:r>
            <w:r>
              <w:rPr>
                <w:rFonts w:hint="eastAsia" w:ascii="宋体" w:hAnsi="宋体"/>
                <w:color w:val="000000"/>
                <w:kern w:val="0"/>
                <w:szCs w:val="21"/>
                <w:lang w:bidi="ar"/>
              </w:rPr>
              <w:t>3.支持根据调解转诉讼的审核状态，对案件进行退回。</w:t>
            </w:r>
          </w:p>
        </w:tc>
      </w:tr>
      <w:tr>
        <w:tblPrEx>
          <w:tblCellMar>
            <w:top w:w="0" w:type="dxa"/>
            <w:left w:w="108" w:type="dxa"/>
            <w:bottom w:w="0" w:type="dxa"/>
            <w:right w:w="108" w:type="dxa"/>
          </w:tblCellMar>
        </w:tblPrEx>
        <w:trPr>
          <w:trHeight w:val="51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立案辅助登记</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1.支持登记环节录入收案基本信息功能；</w:t>
            </w:r>
            <w:r>
              <w:rPr>
                <w:rFonts w:hint="eastAsia" w:ascii="宋体" w:hAnsi="宋体"/>
                <w:color w:val="000000"/>
                <w:kern w:val="0"/>
                <w:szCs w:val="21"/>
                <w:lang w:bidi="ar"/>
              </w:rPr>
              <w:br w:type="textWrapping"/>
            </w:r>
            <w:r>
              <w:rPr>
                <w:rFonts w:hint="eastAsia" w:ascii="宋体" w:hAnsi="宋体"/>
                <w:color w:val="000000"/>
                <w:kern w:val="0"/>
                <w:szCs w:val="21"/>
                <w:lang w:bidi="ar"/>
              </w:rPr>
              <w:t>2.支持登记环节制作相关文书功能；</w:t>
            </w:r>
            <w:r>
              <w:rPr>
                <w:rFonts w:hint="eastAsia" w:ascii="宋体" w:hAnsi="宋体"/>
                <w:color w:val="000000"/>
                <w:kern w:val="0"/>
                <w:szCs w:val="21"/>
                <w:lang w:bidi="ar"/>
              </w:rPr>
              <w:br w:type="textWrapping"/>
            </w:r>
            <w:r>
              <w:rPr>
                <w:rFonts w:hint="eastAsia" w:ascii="宋体" w:hAnsi="宋体"/>
                <w:color w:val="000000"/>
                <w:kern w:val="0"/>
                <w:szCs w:val="21"/>
                <w:lang w:bidi="ar"/>
              </w:rPr>
              <w:t>3.支持登记环节卷宗制作；</w:t>
            </w:r>
            <w:r>
              <w:rPr>
                <w:rFonts w:hint="eastAsia" w:ascii="宋体" w:hAnsi="宋体"/>
                <w:color w:val="000000"/>
                <w:kern w:val="0"/>
                <w:szCs w:val="21"/>
                <w:lang w:bidi="ar"/>
              </w:rPr>
              <w:br w:type="textWrapping"/>
            </w:r>
            <w:r>
              <w:rPr>
                <w:rFonts w:hint="eastAsia" w:ascii="宋体" w:hAnsi="宋体"/>
                <w:color w:val="000000"/>
                <w:kern w:val="0"/>
                <w:szCs w:val="21"/>
                <w:lang w:bidi="ar"/>
              </w:rPr>
              <w:t>4.支持登记环节，自动ORC识别诉状并抓取关键信息实现自动回填，辅助立案登记信息录入；</w:t>
            </w:r>
            <w:r>
              <w:rPr>
                <w:rFonts w:hint="eastAsia" w:ascii="宋体" w:hAnsi="宋体"/>
                <w:color w:val="000000"/>
                <w:kern w:val="0"/>
                <w:szCs w:val="21"/>
                <w:lang w:bidi="ar"/>
              </w:rPr>
              <w:br w:type="textWrapping"/>
            </w:r>
            <w:r>
              <w:rPr>
                <w:rFonts w:hint="eastAsia" w:ascii="宋体" w:hAnsi="宋体"/>
                <w:color w:val="000000"/>
                <w:kern w:val="0"/>
                <w:szCs w:val="21"/>
                <w:lang w:bidi="ar"/>
              </w:rPr>
              <w:t>5.支持登记环节材料扫描挂接材料上传；</w:t>
            </w:r>
            <w:r>
              <w:rPr>
                <w:rFonts w:hint="eastAsia" w:ascii="宋体" w:hAnsi="宋体"/>
                <w:color w:val="000000"/>
                <w:kern w:val="0"/>
                <w:szCs w:val="21"/>
                <w:lang w:bidi="ar"/>
              </w:rPr>
              <w:br w:type="textWrapping"/>
            </w:r>
            <w:r>
              <w:rPr>
                <w:rFonts w:hint="eastAsia" w:ascii="宋体" w:hAnsi="宋体"/>
                <w:color w:val="000000"/>
                <w:kern w:val="0"/>
                <w:szCs w:val="21"/>
                <w:lang w:bidi="ar"/>
              </w:rPr>
              <w:t>6.支持根据所上传材料自动生成材料清单；</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7.支持可用相关标识和状态区分新登记、待提交等状态；</w:t>
            </w:r>
            <w:r>
              <w:rPr>
                <w:rFonts w:hint="eastAsia" w:ascii="宋体" w:hAnsi="宋体"/>
                <w:color w:val="000000"/>
                <w:kern w:val="0"/>
                <w:szCs w:val="21"/>
                <w:lang w:bidi="ar"/>
              </w:rPr>
              <w:br w:type="textWrapping"/>
            </w:r>
            <w:r>
              <w:rPr>
                <w:rFonts w:hint="eastAsia" w:ascii="宋体" w:hAnsi="宋体"/>
                <w:color w:val="000000"/>
                <w:kern w:val="0"/>
                <w:szCs w:val="21"/>
                <w:lang w:bidi="ar"/>
              </w:rPr>
              <w:t>8.支持登记环节环节的案件信息，变更、修改、删除、增加等；</w:t>
            </w:r>
            <w:r>
              <w:rPr>
                <w:rFonts w:hint="eastAsia" w:ascii="宋体" w:hAnsi="宋体"/>
                <w:color w:val="000000"/>
                <w:kern w:val="0"/>
                <w:szCs w:val="21"/>
                <w:lang w:bidi="ar"/>
              </w:rPr>
              <w:br w:type="textWrapping"/>
            </w:r>
            <w:r>
              <w:rPr>
                <w:rFonts w:hint="eastAsia" w:ascii="宋体" w:hAnsi="宋体"/>
                <w:color w:val="000000"/>
                <w:kern w:val="0"/>
                <w:szCs w:val="21"/>
                <w:lang w:bidi="ar"/>
              </w:rPr>
              <w:t>9.支持登记环节诉讼费自动计算及填写缴纳记录；</w:t>
            </w:r>
            <w:r>
              <w:rPr>
                <w:rFonts w:hint="eastAsia" w:ascii="宋体" w:hAnsi="宋体"/>
                <w:color w:val="000000"/>
                <w:kern w:val="0"/>
                <w:szCs w:val="21"/>
                <w:lang w:bidi="ar"/>
              </w:rPr>
              <w:br w:type="textWrapping"/>
            </w:r>
            <w:r>
              <w:rPr>
                <w:rFonts w:hint="eastAsia" w:ascii="宋体" w:hAnsi="宋体"/>
                <w:color w:val="000000"/>
                <w:kern w:val="0"/>
                <w:szCs w:val="21"/>
                <w:lang w:bidi="ar"/>
              </w:rPr>
              <w:t>10.支持登记环节相关信息完善后提交立案审查；</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11.支持提交立案审查时进行信息质检校验，根据校验规则提醒法官信息填写情况及风险等；</w:t>
            </w:r>
            <w:r>
              <w:rPr>
                <w:rFonts w:hint="eastAsia" w:ascii="宋体" w:hAnsi="宋体"/>
                <w:color w:val="000000"/>
                <w:kern w:val="0"/>
                <w:szCs w:val="21"/>
                <w:lang w:bidi="ar"/>
              </w:rPr>
              <w:br w:type="textWrapping"/>
            </w:r>
            <w:r>
              <w:rPr>
                <w:rFonts w:hint="eastAsia" w:ascii="宋体" w:hAnsi="宋体"/>
                <w:color w:val="000000"/>
                <w:kern w:val="0"/>
                <w:szCs w:val="21"/>
                <w:lang w:bidi="ar"/>
              </w:rPr>
              <w:t>12.支持对已登记案件支持案件分流；</w:t>
            </w:r>
            <w:r>
              <w:rPr>
                <w:rFonts w:hint="eastAsia" w:ascii="宋体" w:hAnsi="宋体"/>
                <w:color w:val="000000"/>
                <w:kern w:val="0"/>
                <w:szCs w:val="21"/>
                <w:lang w:bidi="ar"/>
              </w:rPr>
              <w:br w:type="textWrapping"/>
            </w:r>
            <w:r>
              <w:rPr>
                <w:rFonts w:hint="eastAsia" w:ascii="宋体" w:hAnsi="宋体"/>
                <w:color w:val="000000"/>
                <w:kern w:val="0"/>
                <w:szCs w:val="21"/>
                <w:lang w:bidi="ar"/>
              </w:rPr>
              <w:t>13.支持对需补正的案件支持标识，并进一步补充并填写补正日期等情况；</w:t>
            </w:r>
            <w:r>
              <w:rPr>
                <w:rFonts w:hint="eastAsia" w:ascii="宋体" w:hAnsi="宋体"/>
                <w:color w:val="000000"/>
                <w:kern w:val="0"/>
                <w:szCs w:val="21"/>
                <w:lang w:bidi="ar"/>
              </w:rPr>
              <w:br w:type="textWrapping"/>
            </w:r>
            <w:r>
              <w:rPr>
                <w:rFonts w:hint="eastAsia" w:ascii="宋体" w:hAnsi="宋体"/>
                <w:color w:val="000000"/>
                <w:kern w:val="0"/>
                <w:szCs w:val="21"/>
                <w:lang w:bidi="ar"/>
              </w:rPr>
              <w:t>14.支持对于已登记但不满足提交立案审查的案件在登记环节关闭；</w:t>
            </w:r>
            <w:r>
              <w:rPr>
                <w:rFonts w:hint="eastAsia" w:ascii="宋体" w:hAnsi="宋体"/>
                <w:color w:val="000000"/>
                <w:kern w:val="0"/>
                <w:szCs w:val="21"/>
                <w:lang w:bidi="ar"/>
              </w:rPr>
              <w:br w:type="textWrapping"/>
            </w:r>
            <w:r>
              <w:rPr>
                <w:rFonts w:hint="eastAsia" w:ascii="宋体" w:hAnsi="宋体"/>
                <w:color w:val="000000"/>
                <w:kern w:val="0"/>
                <w:szCs w:val="21"/>
                <w:lang w:bidi="ar"/>
              </w:rPr>
              <w:t>15.支持查看登记案件详情。</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信访管理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1.支持与最高信访管理平台对接，可以根据根据使用诉前管理平台人员进行相关信访工作处理。</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材料收转</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1.支持与法院材料收转系统对接，可以根据使用诉前管理平台人员权限创建扫描任务或者进行扫描任务。</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立案咨询</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1.支持查看公众从广西电子法院对本院发起的立案咨询问题；</w:t>
            </w:r>
            <w:r>
              <w:rPr>
                <w:rFonts w:hint="eastAsia" w:ascii="宋体" w:hAnsi="宋体"/>
                <w:color w:val="000000"/>
                <w:kern w:val="0"/>
                <w:szCs w:val="21"/>
                <w:lang w:bidi="ar"/>
              </w:rPr>
              <w:br w:type="textWrapping"/>
            </w:r>
            <w:r>
              <w:rPr>
                <w:rFonts w:hint="eastAsia" w:ascii="宋体" w:hAnsi="宋体"/>
                <w:color w:val="000000"/>
                <w:kern w:val="0"/>
                <w:szCs w:val="21"/>
                <w:lang w:bidi="ar"/>
              </w:rPr>
              <w:t>2.支持对公众从广西电子法院提交的立案咨询问题进行答复；</w:t>
            </w:r>
            <w:r>
              <w:rPr>
                <w:rFonts w:hint="eastAsia" w:ascii="宋体" w:hAnsi="宋体"/>
                <w:color w:val="000000"/>
                <w:kern w:val="0"/>
                <w:szCs w:val="21"/>
                <w:lang w:bidi="ar"/>
              </w:rPr>
              <w:br w:type="textWrapping"/>
            </w:r>
            <w:r>
              <w:rPr>
                <w:rFonts w:hint="eastAsia" w:ascii="宋体" w:hAnsi="宋体"/>
                <w:color w:val="000000"/>
                <w:kern w:val="0"/>
                <w:szCs w:val="21"/>
                <w:lang w:bidi="ar"/>
              </w:rPr>
              <w:t>3.支持对公众从广西电子法院提交的立案咨询问题的历史答复记录查看。</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鉴定评估</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1.支持与最高法评估鉴定平台对接，可以根据使用诉前管理平台人员进行相关信访事务办理</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其他事项</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1.支持全区法院根据本院业务特色，配置诉前管理相关的事务模块。</w:t>
            </w:r>
          </w:p>
        </w:tc>
      </w:tr>
      <w:tr>
        <w:tblPrEx>
          <w:tblCellMar>
            <w:top w:w="0" w:type="dxa"/>
            <w:left w:w="108" w:type="dxa"/>
            <w:bottom w:w="0" w:type="dxa"/>
            <w:right w:w="108" w:type="dxa"/>
          </w:tblCellMar>
        </w:tblPrEx>
        <w:trPr>
          <w:trHeight w:val="3600" w:hRule="atLeast"/>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二</w:t>
            </w:r>
          </w:p>
        </w:tc>
        <w:tc>
          <w:tcPr>
            <w:tcW w:w="127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立案管理平台</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首页</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1.支持展示用户个人基础信息；</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2.支持一键搜索功能；</w:t>
            </w:r>
            <w:r>
              <w:rPr>
                <w:rFonts w:hint="eastAsia" w:ascii="宋体" w:hAnsi="宋体"/>
                <w:color w:val="000000"/>
                <w:kern w:val="0"/>
                <w:szCs w:val="21"/>
                <w:lang w:bidi="ar"/>
              </w:rPr>
              <w:br w:type="textWrapping"/>
            </w:r>
            <w:r>
              <w:rPr>
                <w:rFonts w:hint="eastAsia" w:ascii="宋体" w:hAnsi="宋体"/>
                <w:color w:val="000000"/>
                <w:kern w:val="0"/>
                <w:szCs w:val="21"/>
                <w:lang w:bidi="ar"/>
              </w:rPr>
              <w:t>3.支持消息提醒功能；</w:t>
            </w:r>
            <w:r>
              <w:rPr>
                <w:rFonts w:hint="eastAsia" w:ascii="宋体" w:hAnsi="宋体"/>
                <w:color w:val="000000"/>
                <w:kern w:val="0"/>
                <w:szCs w:val="21"/>
                <w:lang w:bidi="ar"/>
              </w:rPr>
              <w:br w:type="textWrapping"/>
            </w:r>
            <w:r>
              <w:rPr>
                <w:rFonts w:hint="eastAsia" w:ascii="宋体" w:hAnsi="宋体"/>
                <w:color w:val="000000"/>
                <w:kern w:val="0"/>
                <w:szCs w:val="21"/>
                <w:lang w:bidi="ar"/>
              </w:rPr>
              <w:t>4.支持使用说明：可存放系统操作手册、使用视频指导之类的材料。</w:t>
            </w:r>
            <w:r>
              <w:rPr>
                <w:rFonts w:hint="eastAsia" w:ascii="宋体" w:hAnsi="宋体"/>
                <w:color w:val="000000"/>
                <w:kern w:val="0"/>
                <w:szCs w:val="21"/>
                <w:lang w:bidi="ar"/>
              </w:rPr>
              <w:br w:type="textWrapping"/>
            </w:r>
            <w:r>
              <w:rPr>
                <w:rFonts w:hint="eastAsia" w:ascii="宋体" w:hAnsi="宋体"/>
                <w:color w:val="000000"/>
                <w:kern w:val="0"/>
                <w:szCs w:val="21"/>
                <w:lang w:bidi="ar"/>
              </w:rPr>
              <w:t>5.支持客服咨询功能：方便用户在使用过程中遇到问题时快速咨询运维，基础问题问题可以自助答复。</w:t>
            </w:r>
            <w:r>
              <w:rPr>
                <w:rFonts w:hint="eastAsia" w:ascii="宋体" w:hAnsi="宋体"/>
                <w:color w:val="000000"/>
                <w:kern w:val="0"/>
                <w:szCs w:val="21"/>
                <w:lang w:bidi="ar"/>
              </w:rPr>
              <w:br w:type="textWrapping"/>
            </w:r>
            <w:r>
              <w:rPr>
                <w:rFonts w:hint="eastAsia" w:ascii="宋体" w:hAnsi="宋体"/>
                <w:color w:val="000000"/>
                <w:kern w:val="0"/>
                <w:szCs w:val="21"/>
                <w:lang w:bidi="ar"/>
              </w:rPr>
              <w:t>6.支持立案管理平台权限的人员根据所需设置关注指标，指标数据支持下钻；</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7.支持展示庭审动态；</w:t>
            </w:r>
            <w:r>
              <w:rPr>
                <w:rFonts w:hint="eastAsia" w:ascii="宋体" w:hAnsi="宋体"/>
                <w:color w:val="000000"/>
                <w:kern w:val="0"/>
                <w:szCs w:val="21"/>
                <w:lang w:bidi="ar"/>
              </w:rPr>
              <w:br w:type="textWrapping"/>
            </w:r>
            <w:r>
              <w:rPr>
                <w:rFonts w:hint="eastAsia" w:ascii="宋体" w:hAnsi="宋体"/>
                <w:color w:val="000000"/>
                <w:kern w:val="0"/>
                <w:szCs w:val="21"/>
                <w:lang w:bidi="ar"/>
              </w:rPr>
              <w:t>8.支持根据用户权限显示数据范围，展示收结存统计表；</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9.支持快速审批，可对待审批事务操作快速审批；</w:t>
            </w:r>
            <w:r>
              <w:rPr>
                <w:rFonts w:hint="eastAsia" w:ascii="宋体" w:hAnsi="宋体"/>
                <w:color w:val="000000"/>
                <w:kern w:val="0"/>
                <w:szCs w:val="21"/>
                <w:lang w:bidi="ar"/>
              </w:rPr>
              <w:br w:type="textWrapping"/>
            </w:r>
            <w:r>
              <w:rPr>
                <w:rFonts w:hint="eastAsia" w:ascii="宋体" w:hAnsi="宋体"/>
                <w:color w:val="000000"/>
                <w:kern w:val="0"/>
                <w:szCs w:val="21"/>
                <w:lang w:bidi="ar"/>
              </w:rPr>
              <w:t>10.支持日程功能，展示用户的日程安排；</w:t>
            </w:r>
            <w:r>
              <w:rPr>
                <w:rFonts w:hint="eastAsia" w:ascii="宋体" w:hAnsi="宋体"/>
                <w:color w:val="000000"/>
                <w:kern w:val="0"/>
                <w:szCs w:val="21"/>
                <w:lang w:bidi="ar"/>
              </w:rPr>
              <w:br w:type="textWrapping"/>
            </w:r>
            <w:r>
              <w:rPr>
                <w:rFonts w:hint="eastAsia" w:ascii="宋体" w:hAnsi="宋体"/>
                <w:color w:val="000000"/>
                <w:kern w:val="0"/>
                <w:szCs w:val="21"/>
                <w:lang w:bidi="ar"/>
              </w:rPr>
              <w:t>11.支持备忘录功能，记录用户备忘，并提醒。</w:t>
            </w:r>
          </w:p>
        </w:tc>
      </w:tr>
      <w:tr>
        <w:tblPrEx>
          <w:tblCellMar>
            <w:top w:w="0" w:type="dxa"/>
            <w:left w:w="108" w:type="dxa"/>
            <w:bottom w:w="0" w:type="dxa"/>
            <w:right w:w="108" w:type="dxa"/>
          </w:tblCellMar>
        </w:tblPrEx>
        <w:trPr>
          <w:trHeight w:val="3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线上立案审核</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br w:type="textWrapping"/>
            </w:r>
            <w:r>
              <w:rPr>
                <w:rFonts w:hint="eastAsia" w:ascii="宋体" w:hAnsi="宋体"/>
                <w:color w:val="000000"/>
                <w:kern w:val="0"/>
                <w:szCs w:val="21"/>
                <w:lang w:bidi="ar"/>
              </w:rPr>
              <w:t>1.支持查看广西电子法院、律师服务平台、人民法院在线服务平台等渠道提交网上立案案件，并进审核行相关处置。</w:t>
            </w:r>
            <w:r>
              <w:rPr>
                <w:rFonts w:hint="eastAsia" w:ascii="宋体" w:hAnsi="宋体"/>
                <w:color w:val="000000"/>
                <w:kern w:val="0"/>
                <w:szCs w:val="21"/>
                <w:lang w:bidi="ar"/>
              </w:rPr>
              <w:br w:type="textWrapping"/>
            </w:r>
            <w:r>
              <w:rPr>
                <w:rFonts w:hint="eastAsia" w:ascii="宋体" w:hAnsi="宋体"/>
                <w:color w:val="000000"/>
                <w:kern w:val="0"/>
                <w:szCs w:val="21"/>
                <w:lang w:bidi="ar"/>
              </w:rPr>
              <w:t>2.支持查看全国法院跨域立案系统提交的跨域案件，并进行审核相关处置；</w:t>
            </w:r>
            <w:r>
              <w:rPr>
                <w:rFonts w:hint="eastAsia" w:ascii="宋体" w:hAnsi="宋体"/>
                <w:color w:val="000000"/>
                <w:kern w:val="0"/>
                <w:szCs w:val="21"/>
                <w:lang w:bidi="ar"/>
              </w:rPr>
              <w:br w:type="textWrapping"/>
            </w:r>
            <w:r>
              <w:rPr>
                <w:rFonts w:hint="eastAsia" w:ascii="宋体" w:hAnsi="宋体"/>
                <w:color w:val="000000"/>
                <w:kern w:val="0"/>
                <w:szCs w:val="21"/>
                <w:lang w:bidi="ar"/>
              </w:rPr>
              <w:t>3.支持查看金融立案提交的案件，并进行审核相关处置；</w:t>
            </w:r>
            <w:r>
              <w:rPr>
                <w:rFonts w:hint="eastAsia" w:ascii="宋体" w:hAnsi="宋体"/>
                <w:color w:val="000000"/>
                <w:kern w:val="0"/>
                <w:szCs w:val="21"/>
                <w:lang w:bidi="ar"/>
              </w:rPr>
              <w:br w:type="textWrapping"/>
            </w:r>
            <w:r>
              <w:rPr>
                <w:rFonts w:hint="eastAsia" w:ascii="宋体" w:hAnsi="宋体"/>
                <w:color w:val="000000"/>
                <w:kern w:val="0"/>
                <w:szCs w:val="21"/>
                <w:lang w:bidi="ar"/>
              </w:rPr>
              <w:t>4.支持查看上诉移送、管辖移送立案的提交的案件，并进行审核相关处置；</w:t>
            </w:r>
            <w:r>
              <w:rPr>
                <w:rFonts w:hint="eastAsia" w:ascii="宋体" w:hAnsi="宋体"/>
                <w:color w:val="000000"/>
                <w:kern w:val="0"/>
                <w:szCs w:val="21"/>
                <w:lang w:bidi="ar"/>
              </w:rPr>
              <w:br w:type="textWrapping"/>
            </w:r>
            <w:r>
              <w:rPr>
                <w:rFonts w:hint="eastAsia" w:ascii="宋体" w:hAnsi="宋体"/>
                <w:color w:val="000000"/>
                <w:kern w:val="0"/>
                <w:szCs w:val="21"/>
                <w:lang w:bidi="ar"/>
              </w:rPr>
              <w:t>5.支持查看诉前调解转立案的案件，并进行审核相关处置；</w:t>
            </w:r>
            <w:r>
              <w:rPr>
                <w:rFonts w:hint="eastAsia" w:ascii="宋体" w:hAnsi="宋体"/>
                <w:color w:val="000000"/>
                <w:kern w:val="0"/>
                <w:szCs w:val="21"/>
                <w:lang w:bidi="ar"/>
              </w:rPr>
              <w:br w:type="textWrapping"/>
            </w:r>
            <w:r>
              <w:rPr>
                <w:rFonts w:hint="eastAsia" w:ascii="宋体" w:hAnsi="宋体"/>
                <w:color w:val="000000"/>
                <w:kern w:val="0"/>
                <w:szCs w:val="21"/>
                <w:lang w:bidi="ar"/>
              </w:rPr>
              <w:t>6.支持查看信访转立案的案件，并进行审核相关处置；</w:t>
            </w:r>
            <w:r>
              <w:rPr>
                <w:rFonts w:hint="eastAsia" w:ascii="宋体" w:hAnsi="宋体"/>
                <w:color w:val="000000"/>
                <w:kern w:val="0"/>
                <w:szCs w:val="21"/>
                <w:lang w:bidi="ar"/>
              </w:rPr>
              <w:br w:type="textWrapping"/>
            </w:r>
            <w:r>
              <w:rPr>
                <w:rFonts w:hint="eastAsia" w:ascii="宋体" w:hAnsi="宋体"/>
                <w:color w:val="000000"/>
                <w:kern w:val="0"/>
                <w:szCs w:val="21"/>
                <w:lang w:bidi="ar"/>
              </w:rPr>
              <w:t>7.支持查看人民法院网上保全立案平台提交的案件，并进行审核相关处置；</w:t>
            </w:r>
            <w:r>
              <w:rPr>
                <w:rFonts w:hint="eastAsia" w:ascii="宋体" w:hAnsi="宋体"/>
                <w:color w:val="000000"/>
                <w:kern w:val="0"/>
                <w:szCs w:val="21"/>
                <w:lang w:bidi="ar"/>
              </w:rPr>
              <w:br w:type="textWrapping"/>
            </w:r>
            <w:r>
              <w:rPr>
                <w:rFonts w:hint="eastAsia" w:ascii="宋体" w:hAnsi="宋体"/>
                <w:color w:val="000000"/>
                <w:kern w:val="0"/>
                <w:szCs w:val="21"/>
                <w:lang w:bidi="ar"/>
              </w:rPr>
              <w:t>8.支持查看刑事协同平台提交的案件，支持合并刑事协同办案平台案件的卷宗材料并进行审核相关处置。</w:t>
            </w:r>
          </w:p>
        </w:tc>
      </w:tr>
      <w:tr>
        <w:tblPrEx>
          <w:tblCellMar>
            <w:top w:w="0" w:type="dxa"/>
            <w:left w:w="108" w:type="dxa"/>
            <w:bottom w:w="0" w:type="dxa"/>
            <w:right w:w="108" w:type="dxa"/>
          </w:tblCellMar>
        </w:tblPrEx>
        <w:trPr>
          <w:trHeight w:val="21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线下立案登记</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1.支持窗口立案登记时通过立案平台的登记功能，可以选择案件类型，打开对应案件的编辑界面登记立案信息，进行收立案信息的登记。</w:t>
            </w:r>
            <w:r>
              <w:rPr>
                <w:rFonts w:hint="eastAsia" w:ascii="宋体" w:hAnsi="宋体"/>
                <w:color w:val="000000"/>
                <w:kern w:val="0"/>
                <w:szCs w:val="21"/>
                <w:lang w:bidi="ar"/>
              </w:rPr>
              <w:br w:type="textWrapping"/>
            </w:r>
            <w:r>
              <w:rPr>
                <w:rFonts w:hint="eastAsia" w:ascii="宋体" w:hAnsi="宋体"/>
                <w:color w:val="000000"/>
                <w:kern w:val="0"/>
                <w:szCs w:val="21"/>
                <w:lang w:bidi="ar"/>
              </w:rPr>
              <w:t>2.支持对接材料收转系统，在先扫后立场景下，当事人来院后经过初步的线下审查，将符合立案条件的当事人导诉至材料收转中心，先经过材料收转中心将立案材料录入再经由立案法官通过立案平台扫码立案，进行收立案信息的录入。</w:t>
            </w:r>
            <w:r>
              <w:rPr>
                <w:rFonts w:hint="eastAsia" w:ascii="宋体" w:hAnsi="宋体"/>
                <w:color w:val="000000"/>
                <w:kern w:val="0"/>
                <w:szCs w:val="21"/>
                <w:lang w:bidi="ar"/>
              </w:rPr>
              <w:br w:type="textWrapping"/>
            </w:r>
            <w:r>
              <w:rPr>
                <w:rFonts w:hint="eastAsia" w:ascii="宋体" w:hAnsi="宋体"/>
                <w:color w:val="000000"/>
                <w:kern w:val="0"/>
                <w:szCs w:val="21"/>
                <w:lang w:bidi="ar"/>
              </w:rPr>
              <w:t>3.支持线下立案的案件文书制作及相关流程。</w:t>
            </w:r>
          </w:p>
        </w:tc>
      </w:tr>
      <w:tr>
        <w:tblPrEx>
          <w:tblCellMar>
            <w:top w:w="0" w:type="dxa"/>
            <w:left w:w="108" w:type="dxa"/>
            <w:bottom w:w="0" w:type="dxa"/>
            <w:right w:w="108" w:type="dxa"/>
          </w:tblCellMar>
        </w:tblPrEx>
        <w:trPr>
          <w:trHeight w:val="18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窗口收案管理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1.支持个案编辑功能：编辑、删除、提交、诉费、公开/撤销公开/紧急撤销公开、打印文书、系列案识别、登记退费账号等</w:t>
            </w:r>
            <w:r>
              <w:rPr>
                <w:rFonts w:hint="eastAsia" w:ascii="宋体" w:hAnsi="宋体"/>
                <w:color w:val="000000"/>
                <w:kern w:val="0"/>
                <w:szCs w:val="21"/>
                <w:lang w:bidi="ar"/>
              </w:rPr>
              <w:br w:type="textWrapping"/>
            </w:r>
            <w:r>
              <w:rPr>
                <w:rFonts w:hint="eastAsia" w:ascii="宋体" w:hAnsi="宋体"/>
                <w:color w:val="000000"/>
                <w:kern w:val="0"/>
                <w:szCs w:val="21"/>
                <w:lang w:bidi="ar"/>
              </w:rPr>
              <w:t>2.支持批量案件可编辑功能：删除、文书、提交、复制案件、生成案号、立案信息表、标记系列案、解除系列案、系列案批量修改案件信息、系列案批量修改当事人信息，舆情、系列案诉费</w:t>
            </w:r>
            <w:r>
              <w:rPr>
                <w:rFonts w:hint="eastAsia" w:ascii="宋体" w:hAnsi="宋体"/>
                <w:color w:val="000000"/>
                <w:kern w:val="0"/>
                <w:szCs w:val="21"/>
                <w:lang w:bidi="ar"/>
              </w:rPr>
              <w:br w:type="textWrapping"/>
            </w:r>
            <w:r>
              <w:rPr>
                <w:rFonts w:hint="eastAsia" w:ascii="宋体" w:hAnsi="宋体"/>
                <w:color w:val="000000"/>
                <w:kern w:val="0"/>
                <w:szCs w:val="21"/>
                <w:lang w:bidi="ar"/>
              </w:rPr>
              <w:t>3.支持立案辅助风险识别功能。</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诉讼咨询</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1.支持查看当事人通过广西电子法院对已立案件情况发起的诉讼咨询；</w:t>
            </w:r>
            <w:r>
              <w:rPr>
                <w:rFonts w:hint="eastAsia" w:ascii="宋体" w:hAnsi="宋体"/>
                <w:color w:val="000000"/>
                <w:kern w:val="0"/>
                <w:szCs w:val="21"/>
                <w:lang w:bidi="ar"/>
              </w:rPr>
              <w:br w:type="textWrapping"/>
            </w:r>
            <w:r>
              <w:rPr>
                <w:rFonts w:hint="eastAsia" w:ascii="宋体" w:hAnsi="宋体"/>
                <w:color w:val="000000"/>
                <w:kern w:val="0"/>
                <w:szCs w:val="21"/>
                <w:lang w:bidi="ar"/>
              </w:rPr>
              <w:t>2.支持查看诉讼咨询待回复问题和历史已回复内容等信息。</w:t>
            </w:r>
          </w:p>
        </w:tc>
      </w:tr>
      <w:tr>
        <w:tblPrEx>
          <w:tblCellMar>
            <w:top w:w="0" w:type="dxa"/>
            <w:left w:w="108" w:type="dxa"/>
            <w:bottom w:w="0" w:type="dxa"/>
            <w:right w:w="108" w:type="dxa"/>
          </w:tblCellMar>
        </w:tblPrEx>
        <w:trPr>
          <w:trHeight w:val="18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分案管理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1.支持根据已经配置的分案策略进行自动分案、支持手动分案、指定分案、舆情风险评估信息展示、支持制作立案环节的文书、已立案案件更新二维码信息、支持给法官发送短信、分案参考。</w:t>
            </w:r>
            <w:r>
              <w:rPr>
                <w:rFonts w:hint="eastAsia" w:ascii="宋体" w:hAnsi="宋体"/>
                <w:color w:val="000000"/>
                <w:kern w:val="0"/>
                <w:szCs w:val="21"/>
                <w:lang w:bidi="ar"/>
              </w:rPr>
              <w:br w:type="textWrapping"/>
            </w:r>
            <w:r>
              <w:rPr>
                <w:rFonts w:hint="eastAsia" w:ascii="宋体" w:hAnsi="宋体"/>
                <w:color w:val="000000"/>
                <w:kern w:val="0"/>
                <w:szCs w:val="21"/>
                <w:lang w:bidi="ar"/>
              </w:rPr>
              <w:t>2.支持撤回分案、登记排期信息、登记诉费信息、可对案件公开或者不公开选择、导出已分案件清单、打印文书、卷宗移交登记、送达情况登记等功能。</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不立案案件</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1.支持不立案案件关闭案件信息填报、舆情风险评估、文书制作、卷宗制作、文书送达等功能；</w:t>
            </w:r>
            <w:r>
              <w:rPr>
                <w:rFonts w:hint="eastAsia" w:ascii="宋体" w:hAnsi="宋体"/>
                <w:color w:val="000000"/>
                <w:kern w:val="0"/>
                <w:szCs w:val="21"/>
                <w:lang w:bidi="ar"/>
              </w:rPr>
              <w:br w:type="textWrapping"/>
            </w:r>
            <w:r>
              <w:rPr>
                <w:rFonts w:hint="eastAsia" w:ascii="宋体" w:hAnsi="宋体"/>
                <w:color w:val="000000"/>
                <w:kern w:val="0"/>
                <w:szCs w:val="21"/>
                <w:lang w:bidi="ar"/>
              </w:rPr>
              <w:t>2.支持不立案案件归档、更新案件二维码等功能；</w:t>
            </w:r>
          </w:p>
        </w:tc>
      </w:tr>
      <w:tr>
        <w:tblPrEx>
          <w:tblCellMar>
            <w:top w:w="0" w:type="dxa"/>
            <w:left w:w="108" w:type="dxa"/>
            <w:bottom w:w="0" w:type="dxa"/>
            <w:right w:w="108" w:type="dxa"/>
          </w:tblCellMar>
        </w:tblPrEx>
        <w:trPr>
          <w:trHeight w:val="15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文书管理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1.支持展示待核稿、签发文书列表、退回待处理文书列表、待排版处理文书列表、待盖章处理文书列表、已完成文书查看等功能；</w:t>
            </w:r>
            <w:r>
              <w:rPr>
                <w:rFonts w:hint="eastAsia" w:ascii="宋体" w:hAnsi="宋体"/>
                <w:color w:val="000000"/>
                <w:kern w:val="0"/>
                <w:szCs w:val="21"/>
                <w:lang w:bidi="ar"/>
              </w:rPr>
              <w:br w:type="textWrapping"/>
            </w:r>
            <w:r>
              <w:rPr>
                <w:rFonts w:hint="eastAsia" w:ascii="宋体" w:hAnsi="宋体"/>
                <w:color w:val="000000"/>
                <w:kern w:val="0"/>
                <w:szCs w:val="21"/>
                <w:lang w:bidi="ar"/>
              </w:rPr>
              <w:t>2.支持输入文书内容关键词一键检索文书，支持多个检索条件组合检索，支持用户本人在立案环节案件处于流程中的各阶段文书数量统计；</w:t>
            </w:r>
            <w:r>
              <w:rPr>
                <w:rFonts w:hint="eastAsia" w:ascii="宋体" w:hAnsi="宋体"/>
                <w:color w:val="000000"/>
                <w:kern w:val="0"/>
                <w:szCs w:val="21"/>
                <w:lang w:bidi="ar"/>
              </w:rPr>
              <w:br w:type="textWrapping"/>
            </w:r>
            <w:r>
              <w:rPr>
                <w:rFonts w:hint="eastAsia" w:ascii="宋体" w:hAnsi="宋体"/>
                <w:color w:val="000000"/>
                <w:kern w:val="0"/>
                <w:szCs w:val="21"/>
                <w:lang w:bidi="ar"/>
              </w:rPr>
              <w:t>3.支持批量打印文书、支持批量打印缴纳诉讼费通知书。</w:t>
            </w:r>
          </w:p>
        </w:tc>
      </w:tr>
      <w:tr>
        <w:tblPrEx>
          <w:tblCellMar>
            <w:top w:w="0" w:type="dxa"/>
            <w:left w:w="108" w:type="dxa"/>
            <w:bottom w:w="0" w:type="dxa"/>
            <w:right w:w="108" w:type="dxa"/>
          </w:tblCellMar>
        </w:tblPrEx>
        <w:trPr>
          <w:trHeight w:val="15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集中上诉、抗诉</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1.支持集中对案件上诉移送信息填写及移送、支持展示本院可上诉的案件列表、上诉案件待审批移送列表、上诉案件已审核移送列表，支持上诉移送案件文书制作及上诉移送案件卷宗制作；</w:t>
            </w:r>
            <w:r>
              <w:rPr>
                <w:rFonts w:hint="eastAsia" w:ascii="宋体" w:hAnsi="宋体"/>
                <w:color w:val="000000"/>
                <w:kern w:val="0"/>
                <w:szCs w:val="21"/>
                <w:lang w:bidi="ar"/>
              </w:rPr>
              <w:br w:type="textWrapping"/>
            </w:r>
            <w:r>
              <w:rPr>
                <w:rFonts w:hint="eastAsia" w:ascii="宋体" w:hAnsi="宋体"/>
                <w:color w:val="000000"/>
                <w:kern w:val="0"/>
                <w:szCs w:val="21"/>
                <w:lang w:bidi="ar"/>
              </w:rPr>
              <w:t>2.支持集中对抗诉移送信息填写及移送、支持展示待审批移送列表、已审核移送列表，支持抗诉移送案件文书制作及抗诉移送案件卷宗制作。</w:t>
            </w:r>
          </w:p>
        </w:tc>
      </w:tr>
      <w:tr>
        <w:tblPrEx>
          <w:tblCellMar>
            <w:top w:w="0" w:type="dxa"/>
            <w:left w:w="108" w:type="dxa"/>
            <w:bottom w:w="0" w:type="dxa"/>
            <w:right w:w="108" w:type="dxa"/>
          </w:tblCellMar>
        </w:tblPrEx>
        <w:trPr>
          <w:trHeight w:val="21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审批管理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1.支持有本平台权限的用户查看待审批列表、已审批列表，支持用户授权审批。</w:t>
            </w:r>
            <w:r>
              <w:rPr>
                <w:rFonts w:hint="eastAsia" w:ascii="宋体" w:hAnsi="宋体"/>
                <w:color w:val="000000"/>
                <w:kern w:val="0"/>
                <w:szCs w:val="21"/>
                <w:lang w:bidi="ar"/>
              </w:rPr>
              <w:br w:type="textWrapping"/>
            </w:r>
            <w:r>
              <w:rPr>
                <w:rFonts w:hint="eastAsia" w:ascii="宋体" w:hAnsi="宋体"/>
                <w:color w:val="000000"/>
                <w:kern w:val="0"/>
                <w:szCs w:val="21"/>
                <w:lang w:bidi="ar"/>
              </w:rPr>
              <w:t>2.支持以下审批类型：延审审批、扣审审批、变更审判组织成员审批、变更适用程序审批、变更立案案由审批、中止诉讼、恢复审理审批、文书审批、诉费减免缓、退费审批、回避审批、结案审批、审判流程不公开审批、案件维护（修改信息）申请审批、法庭管理平台法庭（ 不直播）审批、变更当事人（主体变更、案件地位变更）审批等。</w:t>
            </w:r>
          </w:p>
        </w:tc>
      </w:tr>
      <w:tr>
        <w:tblPrEx>
          <w:tblCellMar>
            <w:top w:w="0" w:type="dxa"/>
            <w:left w:w="108" w:type="dxa"/>
            <w:bottom w:w="0" w:type="dxa"/>
            <w:right w:w="108" w:type="dxa"/>
          </w:tblCellMar>
        </w:tblPrEx>
        <w:trPr>
          <w:trHeight w:val="12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当事人网上申请事项</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展示以下申请事项：诉讼保全申请、诉讼费申请、网上阅卷申请、上诉申请、回避申请、调查取证申请、延期举证申请、延期开庭申请、变更代理人申请、撤诉申请、证据补充申请、旁听信息申请、电子调查令申请、补充材料提交申请、反诉申请申请、管辖异议申请、再审申请等并进行事项处置。</w:t>
            </w:r>
          </w:p>
        </w:tc>
      </w:tr>
      <w:tr>
        <w:tblPrEx>
          <w:tblCellMar>
            <w:top w:w="0" w:type="dxa"/>
            <w:left w:w="108" w:type="dxa"/>
            <w:bottom w:w="0" w:type="dxa"/>
            <w:right w:w="108" w:type="dxa"/>
          </w:tblCellMar>
        </w:tblPrEx>
        <w:trPr>
          <w:trHeight w:val="27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案件查询</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持有立案管理平台权限的用户，根据自己数据权限范围可以以下类型查询对应案件：综合查询、管辖查询、刑事查询、民事查询、行政查询、国家赔偿与司法救助查询、区际司法协助查询、国际司法协助查询、强制清算与破产查询、执行查询、司法制裁查询、非诉保全查询、综合查询、管辖查询、刑事查询、民事查询、行政查询、国家赔偿与司法救助查询、司法制裁查询、区际司法协助查询、国际司法协助查询、强制清算与破产查询、执行查询、非诉保全查询；</w:t>
            </w:r>
            <w:r>
              <w:rPr>
                <w:rFonts w:hint="eastAsia" w:ascii="宋体" w:hAnsi="宋体"/>
                <w:color w:val="000000"/>
                <w:kern w:val="0"/>
                <w:szCs w:val="21"/>
                <w:lang w:bidi="ar"/>
              </w:rPr>
              <w:br w:type="textWrapping"/>
            </w:r>
            <w:r>
              <w:rPr>
                <w:rFonts w:hint="eastAsia" w:ascii="宋体" w:hAnsi="宋体"/>
                <w:color w:val="000000"/>
                <w:kern w:val="0"/>
                <w:szCs w:val="21"/>
                <w:lang w:bidi="ar"/>
              </w:rPr>
              <w:t>2.支持设定不同用户可查不同层级信息；</w:t>
            </w:r>
            <w:r>
              <w:rPr>
                <w:rFonts w:hint="eastAsia" w:ascii="宋体" w:hAnsi="宋体"/>
                <w:color w:val="000000"/>
                <w:kern w:val="0"/>
                <w:szCs w:val="21"/>
                <w:lang w:bidi="ar"/>
              </w:rPr>
              <w:br w:type="textWrapping"/>
            </w:r>
            <w:r>
              <w:rPr>
                <w:rFonts w:hint="eastAsia" w:ascii="宋体" w:hAnsi="宋体"/>
                <w:color w:val="000000"/>
                <w:kern w:val="0"/>
                <w:szCs w:val="21"/>
                <w:lang w:bidi="ar"/>
              </w:rPr>
              <w:t>3.支持根据立案管理平台用户权限自定义设置查询条件及展示信息。</w:t>
            </w:r>
          </w:p>
        </w:tc>
      </w:tr>
      <w:tr>
        <w:tblPrEx>
          <w:tblCellMar>
            <w:top w:w="0" w:type="dxa"/>
            <w:left w:w="108" w:type="dxa"/>
            <w:bottom w:w="0" w:type="dxa"/>
            <w:right w:w="108" w:type="dxa"/>
          </w:tblCellMar>
        </w:tblPrEx>
        <w:trPr>
          <w:trHeight w:val="3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诉讼费管理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1.展示在办案件列表，用于集中登记预交费、退费、减免缓申请,显示本法院所有在办案件，可查询案件登记诉费信息。</w:t>
            </w:r>
            <w:r>
              <w:rPr>
                <w:rFonts w:hint="eastAsia" w:ascii="宋体" w:hAnsi="宋体"/>
                <w:color w:val="000000"/>
                <w:kern w:val="0"/>
                <w:szCs w:val="21"/>
                <w:lang w:bidi="ar"/>
              </w:rPr>
              <w:br w:type="textWrapping"/>
            </w:r>
            <w:r>
              <w:rPr>
                <w:rFonts w:hint="eastAsia" w:ascii="宋体" w:hAnsi="宋体"/>
                <w:color w:val="000000"/>
                <w:kern w:val="0"/>
                <w:szCs w:val="21"/>
                <w:lang w:bidi="ar"/>
              </w:rPr>
              <w:t>2.支持财务列表，用于财务人员或实际处理诉费的人员登记、查看交费结果，处理退费；</w:t>
            </w:r>
            <w:r>
              <w:rPr>
                <w:rFonts w:hint="eastAsia" w:ascii="宋体" w:hAnsi="宋体"/>
                <w:color w:val="000000"/>
                <w:kern w:val="0"/>
                <w:szCs w:val="21"/>
                <w:lang w:bidi="ar"/>
              </w:rPr>
              <w:br w:type="textWrapping"/>
            </w:r>
            <w:r>
              <w:rPr>
                <w:rFonts w:hint="eastAsia" w:ascii="宋体" w:hAnsi="宋体"/>
                <w:color w:val="000000"/>
                <w:kern w:val="0"/>
                <w:szCs w:val="21"/>
                <w:lang w:bidi="ar"/>
              </w:rPr>
              <w:t>3.支持显示已登记交费信息的案件，并显示案件交费状态。</w:t>
            </w:r>
            <w:r>
              <w:rPr>
                <w:rFonts w:hint="eastAsia" w:ascii="宋体" w:hAnsi="宋体"/>
                <w:color w:val="000000"/>
                <w:kern w:val="0"/>
                <w:szCs w:val="21"/>
                <w:lang w:bidi="ar"/>
              </w:rPr>
              <w:br w:type="textWrapping"/>
            </w:r>
            <w:r>
              <w:rPr>
                <w:rFonts w:hint="eastAsia" w:ascii="宋体" w:hAnsi="宋体"/>
                <w:color w:val="000000"/>
                <w:kern w:val="0"/>
                <w:szCs w:val="21"/>
                <w:lang w:bidi="ar"/>
              </w:rPr>
              <w:t>4.支持显示已登记的退费申请，及退费办理状态:新提请、已退回.待办理、财政办理中、已办理等。</w:t>
            </w:r>
            <w:r>
              <w:rPr>
                <w:rFonts w:hint="eastAsia" w:ascii="宋体" w:hAnsi="宋体"/>
                <w:color w:val="000000"/>
                <w:kern w:val="0"/>
                <w:szCs w:val="21"/>
                <w:lang w:bidi="ar"/>
              </w:rPr>
              <w:br w:type="textWrapping"/>
            </w:r>
            <w:r>
              <w:rPr>
                <w:rFonts w:hint="eastAsia" w:ascii="宋体" w:hAnsi="宋体"/>
                <w:color w:val="000000"/>
                <w:kern w:val="0"/>
                <w:szCs w:val="21"/>
                <w:lang w:bidi="ar"/>
              </w:rPr>
              <w:t>5.支持展示诉费相关统计表：诉讼费统计表、诉讼费缴费统计表、诉讼费退费统计表</w:t>
            </w:r>
            <w:r>
              <w:rPr>
                <w:rFonts w:hint="eastAsia" w:ascii="宋体" w:hAnsi="宋体"/>
                <w:color w:val="000000"/>
                <w:kern w:val="0"/>
                <w:szCs w:val="21"/>
                <w:lang w:bidi="ar"/>
              </w:rPr>
              <w:br w:type="textWrapping"/>
            </w:r>
            <w:r>
              <w:rPr>
                <w:rFonts w:hint="eastAsia" w:ascii="宋体" w:hAnsi="宋体"/>
                <w:color w:val="000000"/>
                <w:kern w:val="0"/>
                <w:szCs w:val="21"/>
                <w:lang w:bidi="ar"/>
              </w:rPr>
              <w:t>诉讼费线上线下统计表、诉讼费缴费渠道统计表、诉讼费见面缓统计表、诉讼费承担情况统计表、诉讼费退付台账等。</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生效证明库</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pPr>
            <w:r>
              <w:t>▲</w:t>
            </w:r>
            <w:r>
              <w:rPr>
                <w:rFonts w:hint="eastAsia" w:ascii="宋体" w:hAnsi="宋体"/>
                <w:color w:val="000000"/>
                <w:kern w:val="0"/>
                <w:szCs w:val="21"/>
                <w:lang w:bidi="ar"/>
              </w:rPr>
              <w:t>1.支持有立案管理平台权限的用户打印本院的生效证明。</w:t>
            </w:r>
            <w:r>
              <w:rPr>
                <w:rFonts w:hint="eastAsia" w:ascii="宋体" w:hAnsi="宋体"/>
                <w:color w:val="000000"/>
                <w:kern w:val="0"/>
                <w:szCs w:val="21"/>
                <w:lang w:bidi="ar"/>
              </w:rPr>
              <w:br w:type="textWrapping"/>
            </w:r>
            <w:r>
              <w:rPr>
                <w:rFonts w:hint="eastAsia" w:ascii="宋体" w:hAnsi="宋体"/>
                <w:color w:val="000000"/>
                <w:kern w:val="0"/>
                <w:szCs w:val="21"/>
                <w:lang w:bidi="ar"/>
              </w:rPr>
              <w:t>2.支持有立案管理平台权限的用户跨院打印生效证明。</w:t>
            </w:r>
            <w:r>
              <w:rPr>
                <w:rFonts w:hint="eastAsia" w:ascii="宋体" w:hAnsi="宋体"/>
                <w:color w:val="000000"/>
                <w:kern w:val="0"/>
                <w:szCs w:val="21"/>
                <w:lang w:bidi="ar"/>
              </w:rPr>
              <w:br w:type="textWrapping"/>
            </w:r>
            <w:r>
              <w:rPr>
                <w:rFonts w:hint="eastAsia" w:ascii="宋体" w:hAnsi="宋体"/>
                <w:color w:val="000000"/>
                <w:kern w:val="0"/>
                <w:szCs w:val="21"/>
                <w:lang w:bidi="ar"/>
              </w:rPr>
              <w:t>3.支持有立案管理平台权限的用户批量打印生效证明。</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法庭排期</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pPr>
            <w:r>
              <w:t>▲</w:t>
            </w:r>
            <w:r>
              <w:rPr>
                <w:rFonts w:hint="eastAsia" w:ascii="宋体" w:hAnsi="宋体"/>
                <w:color w:val="000000"/>
                <w:kern w:val="0"/>
                <w:szCs w:val="21"/>
                <w:lang w:bidi="ar"/>
              </w:rPr>
              <w:t>1.支持有立案管理平台权限的用户查询法庭排期；</w:t>
            </w:r>
            <w:r>
              <w:rPr>
                <w:rFonts w:hint="eastAsia" w:ascii="宋体" w:hAnsi="宋体"/>
                <w:color w:val="000000"/>
                <w:kern w:val="0"/>
                <w:szCs w:val="21"/>
                <w:lang w:bidi="ar"/>
              </w:rPr>
              <w:br w:type="textWrapping"/>
            </w:r>
            <w:r>
              <w:rPr>
                <w:rFonts w:hint="eastAsia" w:ascii="宋体" w:hAnsi="宋体"/>
                <w:color w:val="000000"/>
                <w:kern w:val="0"/>
                <w:szCs w:val="21"/>
                <w:lang w:bidi="ar"/>
              </w:rPr>
              <w:t>2.支持有立案管理平台权限的用户案件进行集中排期；</w:t>
            </w:r>
            <w:r>
              <w:rPr>
                <w:rFonts w:hint="eastAsia" w:ascii="宋体" w:hAnsi="宋体"/>
                <w:color w:val="000000"/>
                <w:kern w:val="0"/>
                <w:szCs w:val="21"/>
                <w:lang w:bidi="ar"/>
              </w:rPr>
              <w:br w:type="textWrapping"/>
            </w:r>
            <w:r>
              <w:rPr>
                <w:rFonts w:hint="eastAsia" w:ascii="宋体" w:hAnsi="宋体"/>
                <w:color w:val="000000"/>
                <w:kern w:val="0"/>
                <w:szCs w:val="21"/>
                <w:lang w:bidi="ar"/>
              </w:rPr>
              <w:t>3.支持有有立案管理平台的用户特殊情况法庭使用。</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评估鉴定</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1.支持与最高法评估鉴定平台对接，可以根据用户权限进行相关评估鉴定事项办理</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其他事项</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1.支持全区法院根据本院业务特色，配置立案管理相关的事务模块。</w:t>
            </w:r>
          </w:p>
        </w:tc>
      </w:tr>
      <w:tr>
        <w:tblPrEx>
          <w:tblCellMar>
            <w:top w:w="0" w:type="dxa"/>
            <w:left w:w="108" w:type="dxa"/>
            <w:bottom w:w="0" w:type="dxa"/>
            <w:right w:w="108" w:type="dxa"/>
          </w:tblCellMar>
        </w:tblPrEx>
        <w:trPr>
          <w:trHeight w:val="3600" w:hRule="atLeast"/>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三</w:t>
            </w:r>
          </w:p>
        </w:tc>
        <w:tc>
          <w:tcPr>
            <w:tcW w:w="127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庭室办案平台</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首页</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1.支持展示用户个人基础信息；</w:t>
            </w:r>
            <w:r>
              <w:rPr>
                <w:rFonts w:hint="eastAsia" w:ascii="宋体" w:hAnsi="宋体"/>
                <w:color w:val="000000"/>
                <w:kern w:val="0"/>
                <w:szCs w:val="21"/>
                <w:lang w:bidi="ar"/>
              </w:rPr>
              <w:br w:type="textWrapping"/>
            </w:r>
            <w:r>
              <w:rPr>
                <w:rFonts w:hint="eastAsia" w:ascii="宋体" w:hAnsi="宋体"/>
                <w:color w:val="000000"/>
                <w:kern w:val="0"/>
                <w:szCs w:val="21"/>
                <w:lang w:bidi="ar"/>
              </w:rPr>
              <w:t>2.支持一键搜索功能；</w:t>
            </w:r>
            <w:r>
              <w:rPr>
                <w:rFonts w:hint="eastAsia" w:ascii="宋体" w:hAnsi="宋体"/>
                <w:color w:val="000000"/>
                <w:kern w:val="0"/>
                <w:szCs w:val="21"/>
                <w:lang w:bidi="ar"/>
              </w:rPr>
              <w:br w:type="textWrapping"/>
            </w:r>
            <w:r>
              <w:rPr>
                <w:rFonts w:hint="eastAsia" w:ascii="宋体" w:hAnsi="宋体"/>
                <w:color w:val="000000"/>
                <w:kern w:val="0"/>
                <w:szCs w:val="21"/>
                <w:lang w:bidi="ar"/>
              </w:rPr>
              <w:t>3.支持消息提醒功能</w:t>
            </w:r>
            <w:r>
              <w:rPr>
                <w:rFonts w:hint="eastAsia" w:ascii="宋体" w:hAnsi="宋体"/>
                <w:color w:val="000000"/>
                <w:kern w:val="0"/>
                <w:szCs w:val="21"/>
                <w:lang w:bidi="ar"/>
              </w:rPr>
              <w:br w:type="textWrapping"/>
            </w:r>
            <w:r>
              <w:rPr>
                <w:rFonts w:hint="eastAsia" w:ascii="宋体" w:hAnsi="宋体"/>
                <w:color w:val="000000"/>
                <w:kern w:val="0"/>
                <w:szCs w:val="21"/>
                <w:lang w:bidi="ar"/>
              </w:rPr>
              <w:t>4.支持使用说明：可存放系统操作手册、使用视频指导之类的材料。</w:t>
            </w:r>
            <w:r>
              <w:rPr>
                <w:rFonts w:hint="eastAsia" w:ascii="宋体" w:hAnsi="宋体"/>
                <w:color w:val="000000"/>
                <w:kern w:val="0"/>
                <w:szCs w:val="21"/>
                <w:lang w:bidi="ar"/>
              </w:rPr>
              <w:br w:type="textWrapping"/>
            </w:r>
            <w:r>
              <w:rPr>
                <w:rFonts w:hint="eastAsia" w:ascii="宋体" w:hAnsi="宋体"/>
                <w:color w:val="000000"/>
                <w:kern w:val="0"/>
                <w:szCs w:val="21"/>
                <w:lang w:bidi="ar"/>
              </w:rPr>
              <w:t>5.支持客服咨询功能：方便用户在使用过程中遇到问题时快速咨询运维，基础问题问题可以自助答复。</w:t>
            </w:r>
            <w:r>
              <w:rPr>
                <w:rFonts w:hint="eastAsia" w:ascii="宋体" w:hAnsi="宋体"/>
                <w:color w:val="000000"/>
                <w:kern w:val="0"/>
                <w:szCs w:val="21"/>
                <w:lang w:bidi="ar"/>
              </w:rPr>
              <w:br w:type="textWrapping"/>
            </w:r>
            <w:r>
              <w:rPr>
                <w:rFonts w:hint="eastAsia" w:ascii="宋体" w:hAnsi="宋体"/>
                <w:color w:val="000000"/>
                <w:kern w:val="0"/>
                <w:szCs w:val="21"/>
                <w:lang w:bidi="ar"/>
              </w:rPr>
              <w:t>6.支持我的关注：用户可通过我的关注展示本人的关注指标并数据支持下钻；</w:t>
            </w:r>
            <w:r>
              <w:rPr>
                <w:rFonts w:hint="eastAsia" w:ascii="宋体" w:hAnsi="宋体"/>
                <w:color w:val="000000"/>
                <w:kern w:val="0"/>
                <w:szCs w:val="21"/>
                <w:lang w:bidi="ar"/>
              </w:rPr>
              <w:br w:type="textWrapping"/>
            </w:r>
            <w:r>
              <w:rPr>
                <w:rFonts w:hint="eastAsia" w:ascii="宋体" w:hAnsi="宋体"/>
                <w:color w:val="000000"/>
                <w:kern w:val="0"/>
                <w:szCs w:val="21"/>
                <w:lang w:bidi="ar"/>
              </w:rPr>
              <w:t>7.支持展示庭审动态，本院庭审动态、本庭庭审动态；</w:t>
            </w:r>
            <w:r>
              <w:rPr>
                <w:rFonts w:hint="eastAsia" w:ascii="宋体" w:hAnsi="宋体"/>
                <w:color w:val="000000"/>
                <w:kern w:val="0"/>
                <w:szCs w:val="21"/>
                <w:lang w:bidi="ar"/>
              </w:rPr>
              <w:br w:type="textWrapping"/>
            </w:r>
            <w:r>
              <w:rPr>
                <w:rFonts w:hint="eastAsia" w:ascii="宋体" w:hAnsi="宋体"/>
                <w:color w:val="000000"/>
                <w:kern w:val="0"/>
                <w:szCs w:val="21"/>
                <w:lang w:bidi="ar"/>
              </w:rPr>
              <w:t>8.支持展示收结存统计表（根据用户权限显示数据范围）；</w:t>
            </w:r>
            <w:r>
              <w:rPr>
                <w:rFonts w:hint="eastAsia" w:ascii="宋体" w:hAnsi="宋体"/>
                <w:color w:val="000000"/>
                <w:kern w:val="0"/>
                <w:szCs w:val="21"/>
                <w:lang w:bidi="ar"/>
              </w:rPr>
              <w:br w:type="textWrapping"/>
            </w:r>
            <w:r>
              <w:rPr>
                <w:rFonts w:hint="eastAsia" w:ascii="宋体" w:hAnsi="宋体"/>
                <w:color w:val="000000"/>
                <w:kern w:val="0"/>
                <w:szCs w:val="21"/>
                <w:lang w:bidi="ar"/>
              </w:rPr>
              <w:t>9.支持快速审批，可对待审批事务操作快速审批；</w:t>
            </w:r>
            <w:r>
              <w:rPr>
                <w:rFonts w:hint="eastAsia" w:ascii="宋体" w:hAnsi="宋体"/>
                <w:color w:val="000000"/>
                <w:kern w:val="0"/>
                <w:szCs w:val="21"/>
                <w:lang w:bidi="ar"/>
              </w:rPr>
              <w:br w:type="textWrapping"/>
            </w:r>
            <w:r>
              <w:rPr>
                <w:rFonts w:hint="eastAsia" w:ascii="宋体" w:hAnsi="宋体"/>
                <w:color w:val="000000"/>
                <w:kern w:val="0"/>
                <w:szCs w:val="21"/>
                <w:lang w:bidi="ar"/>
              </w:rPr>
              <w:t>10.支持日程功能：表展示用户的日程安排</w:t>
            </w:r>
            <w:r>
              <w:rPr>
                <w:rFonts w:hint="eastAsia" w:ascii="宋体" w:hAnsi="宋体"/>
                <w:color w:val="000000"/>
                <w:kern w:val="0"/>
                <w:szCs w:val="21"/>
                <w:lang w:bidi="ar"/>
              </w:rPr>
              <w:br w:type="textWrapping"/>
            </w:r>
            <w:r>
              <w:rPr>
                <w:rFonts w:hint="eastAsia" w:ascii="宋体" w:hAnsi="宋体"/>
                <w:color w:val="000000"/>
                <w:kern w:val="0"/>
                <w:szCs w:val="21"/>
                <w:lang w:bidi="ar"/>
              </w:rPr>
              <w:t>11.支持备忘录功能：记录用户备忘，并提醒。</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辖区内案件</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1.支持有本平台权限的用户查看辖区内在办和已结案件的统计列表展示。</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本院案件</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1.支持有本平台权限的用户查看本院在办和已结案件的统计列表展示。</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分管部门案件</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1.支持有本平台权限的用户查看分管部门的在办和已结案件的统计列表展示。</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本庭案件</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1.支持有本平台权限的用户查看本庭待接收案件列表展示。</w:t>
            </w:r>
            <w:r>
              <w:rPr>
                <w:rFonts w:hint="eastAsia" w:ascii="宋体" w:hAnsi="宋体"/>
                <w:color w:val="000000"/>
                <w:kern w:val="0"/>
                <w:szCs w:val="21"/>
                <w:lang w:bidi="ar"/>
              </w:rPr>
              <w:br w:type="textWrapping"/>
            </w:r>
            <w:r>
              <w:rPr>
                <w:rFonts w:hint="eastAsia" w:ascii="宋体" w:hAnsi="宋体"/>
                <w:color w:val="000000"/>
                <w:kern w:val="0"/>
                <w:szCs w:val="21"/>
                <w:lang w:bidi="ar"/>
              </w:rPr>
              <w:t>2.支持有本平台权限的用户查看本庭在办和已结案件列表展示。</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团队化办案</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pPr>
            <w:r>
              <w:t>▲</w:t>
            </w:r>
            <w:r>
              <w:rPr>
                <w:rFonts w:hint="eastAsia" w:ascii="宋体" w:hAnsi="宋体"/>
                <w:color w:val="000000"/>
                <w:kern w:val="0"/>
                <w:szCs w:val="21"/>
                <w:lang w:bidi="ar"/>
              </w:rPr>
              <w:t>1.支持法官可分配任务，将预定法庭、扣审延审、合议、制作文书、生效、诉讼保全等工作分配给团队人员；</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2.支持对分配的任务追踪展示，显示未完成任务列表和已完成任务列表</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法官案件</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1.支持展示法官本人的承办在办案件列表、承办已结案件列表、参与在办案件列表、参与已结案件列表。</w:t>
            </w:r>
            <w:r>
              <w:rPr>
                <w:rFonts w:hint="eastAsia" w:ascii="宋体" w:hAnsi="宋体"/>
                <w:color w:val="000000"/>
                <w:kern w:val="0"/>
                <w:szCs w:val="21"/>
                <w:lang w:bidi="ar"/>
              </w:rPr>
              <w:br w:type="textWrapping"/>
            </w:r>
            <w:r>
              <w:rPr>
                <w:rFonts w:hint="eastAsia" w:ascii="宋体" w:hAnsi="宋体"/>
                <w:color w:val="000000"/>
                <w:kern w:val="0"/>
                <w:szCs w:val="21"/>
                <w:lang w:bidi="ar"/>
              </w:rPr>
              <w:t>2.支持案件追踪功能。</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法助案件</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1.支持显示法官助理参与的在办和已结案件列表。</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书记员案件</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1.支持展示书记员参与的在办和已结案件列表。</w:t>
            </w:r>
          </w:p>
        </w:tc>
      </w:tr>
      <w:tr>
        <w:tblPrEx>
          <w:tblCellMar>
            <w:top w:w="0" w:type="dxa"/>
            <w:left w:w="108" w:type="dxa"/>
            <w:bottom w:w="0" w:type="dxa"/>
            <w:right w:w="108" w:type="dxa"/>
          </w:tblCellMar>
        </w:tblPrEx>
        <w:trPr>
          <w:trHeight w:val="15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当事人网上事项申请</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庭室办案平台权限的用户，对当事人从广西电子法院提交的诉讼保全申请、诉讼费申请、网上阅卷申请、上诉申请、回避申请、调查取证申请、延期举证申请、延期开庭申请、变更代理人申请、撤诉申请、证据补充申请、旁听信息申请、电子调查令申请、补充材料提交申请、反诉申请申请、管辖异议申请、再审申请等事项申请进行处置。</w:t>
            </w:r>
          </w:p>
        </w:tc>
      </w:tr>
      <w:tr>
        <w:tblPrEx>
          <w:tblCellMar>
            <w:top w:w="0" w:type="dxa"/>
            <w:left w:w="108" w:type="dxa"/>
            <w:bottom w:w="0" w:type="dxa"/>
            <w:right w:w="108" w:type="dxa"/>
          </w:tblCellMar>
        </w:tblPrEx>
        <w:trPr>
          <w:trHeight w:val="3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办案系统文书管理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1支持选择文书模板后上传、挂接系统外编写的文书；</w:t>
            </w:r>
            <w:r>
              <w:rPr>
                <w:rFonts w:hint="eastAsia" w:ascii="宋体" w:hAnsi="宋体"/>
                <w:color w:val="000000"/>
                <w:kern w:val="0"/>
                <w:szCs w:val="21"/>
                <w:lang w:bidi="ar"/>
              </w:rPr>
              <w:br w:type="textWrapping"/>
            </w:r>
            <w:r>
              <w:rPr>
                <w:rFonts w:hint="eastAsia" w:ascii="宋体" w:hAnsi="宋体"/>
                <w:color w:val="000000"/>
                <w:kern w:val="0"/>
                <w:szCs w:val="21"/>
                <w:lang w:bidi="ar"/>
              </w:rPr>
              <w:t>2.支持单个案件制作单个文书；</w:t>
            </w:r>
            <w:r>
              <w:rPr>
                <w:rFonts w:hint="eastAsia" w:ascii="宋体" w:hAnsi="宋体"/>
                <w:color w:val="000000"/>
                <w:kern w:val="0"/>
                <w:szCs w:val="21"/>
                <w:lang w:bidi="ar"/>
              </w:rPr>
              <w:br w:type="textWrapping"/>
            </w:r>
            <w:r>
              <w:rPr>
                <w:rFonts w:hint="eastAsia" w:ascii="宋体" w:hAnsi="宋体"/>
                <w:color w:val="000000"/>
                <w:kern w:val="0"/>
                <w:szCs w:val="21"/>
                <w:lang w:bidi="ar"/>
              </w:rPr>
              <w:t>3.支持单个案件同时生成多份不同类型的文书；</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4.支持静默生成文书；</w:t>
            </w:r>
            <w:r>
              <w:rPr>
                <w:rFonts w:hint="eastAsia" w:ascii="宋体" w:hAnsi="宋体"/>
                <w:color w:val="000000"/>
                <w:kern w:val="0"/>
                <w:szCs w:val="21"/>
                <w:lang w:bidi="ar"/>
              </w:rPr>
              <w:br w:type="textWrapping"/>
            </w:r>
            <w:r>
              <w:rPr>
                <w:rFonts w:hint="eastAsia" w:ascii="宋体" w:hAnsi="宋体"/>
                <w:color w:val="000000"/>
                <w:kern w:val="0"/>
                <w:szCs w:val="21"/>
                <w:lang w:bidi="ar"/>
              </w:rPr>
              <w:t>5.支持盖章后自动入卷；</w:t>
            </w:r>
            <w:r>
              <w:rPr>
                <w:rFonts w:hint="eastAsia" w:ascii="宋体" w:hAnsi="宋体"/>
                <w:color w:val="000000"/>
                <w:kern w:val="0"/>
                <w:szCs w:val="21"/>
                <w:lang w:bidi="ar"/>
              </w:rPr>
              <w:br w:type="textWrapping"/>
            </w:r>
            <w:r>
              <w:rPr>
                <w:rFonts w:hint="eastAsia" w:ascii="宋体" w:hAnsi="宋体"/>
                <w:color w:val="000000"/>
                <w:kern w:val="0"/>
                <w:szCs w:val="21"/>
                <w:lang w:bidi="ar"/>
              </w:rPr>
              <w:t>6.系统需支持智能识别前置文书并回写；</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7.文书界面需支持左边看卷宗右边文书编写，实现双屏编写，左看右写</w:t>
            </w:r>
            <w:r>
              <w:rPr>
                <w:rFonts w:hint="eastAsia" w:ascii="宋体" w:hAnsi="宋体"/>
                <w:color w:val="000000"/>
                <w:kern w:val="0"/>
                <w:szCs w:val="21"/>
                <w:lang w:eastAsia="zh-CN" w:bidi="ar"/>
              </w:rPr>
              <w:t>；</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8.支持批量功能：批量制作文书(支持多个案件批量制作多份不同种类文书)、批量申请文书流程、批量推文印室打印、打印预览、文书盖章申请、标记/取消标记结案文书</w:t>
            </w:r>
            <w:r>
              <w:rPr>
                <w:rFonts w:hint="eastAsia" w:ascii="宋体" w:hAnsi="宋体"/>
                <w:color w:val="000000"/>
                <w:kern w:val="0"/>
                <w:szCs w:val="21"/>
                <w:lang w:eastAsia="zh-CN" w:bidi="ar"/>
              </w:rPr>
              <w:t>；</w:t>
            </w:r>
            <w:r>
              <w:rPr>
                <w:rFonts w:hint="eastAsia" w:ascii="宋体" w:hAnsi="宋体"/>
                <w:color w:val="000000"/>
                <w:kern w:val="0"/>
                <w:szCs w:val="21"/>
                <w:lang w:bidi="ar"/>
              </w:rPr>
              <w:br w:type="textWrapping"/>
            </w:r>
            <w:r>
              <w:rPr>
                <w:rFonts w:hint="eastAsia" w:ascii="宋体" w:hAnsi="宋体"/>
                <w:color w:val="000000"/>
                <w:kern w:val="0"/>
                <w:szCs w:val="21"/>
                <w:lang w:eastAsia="zh-CN" w:bidi="ar"/>
              </w:rPr>
              <w:t>９</w:t>
            </w:r>
            <w:r>
              <w:rPr>
                <w:rFonts w:hint="eastAsia" w:ascii="宋体" w:hAnsi="宋体"/>
                <w:color w:val="000000"/>
                <w:kern w:val="0"/>
                <w:szCs w:val="21"/>
                <w:lang w:val="en-US" w:eastAsia="zh-CN" w:bidi="ar"/>
              </w:rPr>
              <w:t>.</w:t>
            </w:r>
            <w:r>
              <w:rPr>
                <w:rFonts w:hint="eastAsia" w:ascii="宋体" w:hAnsi="宋体"/>
                <w:color w:val="000000"/>
                <w:kern w:val="0"/>
                <w:szCs w:val="21"/>
                <w:lang w:bidi="ar"/>
              </w:rPr>
              <w:t>文书列表批量处置功能，比如批量删除、改名、下载、作废、重印已作废文书等操作</w:t>
            </w:r>
          </w:p>
        </w:tc>
      </w:tr>
      <w:tr>
        <w:tblPrEx>
          <w:tblCellMar>
            <w:top w:w="0" w:type="dxa"/>
            <w:left w:w="108" w:type="dxa"/>
            <w:bottom w:w="0" w:type="dxa"/>
            <w:right w:w="108" w:type="dxa"/>
          </w:tblCellMar>
        </w:tblPrEx>
        <w:trPr>
          <w:trHeight w:val="18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办案系统审批管理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1.支持展示待审批列表、已审批列表，支持用户授权审批。</w:t>
            </w:r>
            <w:r>
              <w:rPr>
                <w:rFonts w:hint="eastAsia" w:ascii="宋体" w:hAnsi="宋体"/>
                <w:color w:val="000000"/>
                <w:kern w:val="0"/>
                <w:szCs w:val="21"/>
                <w:lang w:bidi="ar"/>
              </w:rPr>
              <w:br w:type="textWrapping"/>
            </w:r>
            <w:r>
              <w:rPr>
                <w:rFonts w:hint="eastAsia" w:ascii="宋体" w:hAnsi="宋体"/>
                <w:color w:val="000000"/>
                <w:kern w:val="0"/>
                <w:szCs w:val="21"/>
                <w:lang w:bidi="ar"/>
              </w:rPr>
              <w:t>2.支持以下审批类型：延审审批、扣审审批、变更审判组织成员审批、变更适用程序审批、变更立案案由审批、中止诉讼、恢复审理审批、文书审批、诉费减免缓、退费审批、回避审批、结案审批、审判流程不公开审批、案件维护（修改信息）申请审批、法庭管理平台法庭（ 不直播）审批、变更当事人（主体变更、案件地位变更）审批等。</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案件维护申请</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pPr>
            <w:r>
              <w:t>▲</w:t>
            </w:r>
            <w:r>
              <w:rPr>
                <w:rFonts w:hint="eastAsia" w:ascii="宋体" w:hAnsi="宋体"/>
                <w:color w:val="000000"/>
                <w:kern w:val="0"/>
                <w:szCs w:val="21"/>
                <w:lang w:bidi="ar"/>
              </w:rPr>
              <w:t>1.支持案件信息修改申请、销案申请；</w:t>
            </w:r>
            <w:r>
              <w:rPr>
                <w:rFonts w:hint="eastAsia" w:ascii="宋体" w:hAnsi="宋体"/>
                <w:color w:val="000000"/>
                <w:kern w:val="0"/>
                <w:szCs w:val="21"/>
                <w:lang w:bidi="ar"/>
              </w:rPr>
              <w:br w:type="textWrapping"/>
            </w:r>
            <w:r>
              <w:rPr>
                <w:rFonts w:hint="eastAsia" w:ascii="宋体" w:hAnsi="宋体"/>
                <w:color w:val="000000"/>
                <w:kern w:val="0"/>
                <w:szCs w:val="21"/>
                <w:lang w:bidi="ar"/>
              </w:rPr>
              <w:t>2.支持用户查看本人的申请。</w:t>
            </w:r>
          </w:p>
        </w:tc>
      </w:tr>
      <w:tr>
        <w:tblPrEx>
          <w:tblCellMar>
            <w:top w:w="0" w:type="dxa"/>
            <w:left w:w="108" w:type="dxa"/>
            <w:bottom w:w="0" w:type="dxa"/>
            <w:right w:w="108" w:type="dxa"/>
          </w:tblCellMar>
        </w:tblPrEx>
        <w:trPr>
          <w:trHeight w:val="27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案件查询</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持有立案管理平台权限的用户，根据自己数据权限范围可以以下类型查询对应案件：综合查询、管辖查询、刑事查询、民事查询、行政查询、国家赔偿与司法救助查询、区际司法协助查询、国际司法协助查询、强制清算与破产查询、执行查询、司法制裁查询、非诉保全查询、综合查询、管辖查询、刑事查询、民事查询、行政查询、国家赔偿与司法救助查询、司法制裁查询、区际司法协助查询、国际司法协助查询、强制清算与破产查询、执行查询、非诉保全查询；</w:t>
            </w:r>
            <w:r>
              <w:rPr>
                <w:rFonts w:hint="eastAsia" w:ascii="宋体" w:hAnsi="宋体"/>
                <w:color w:val="000000"/>
                <w:kern w:val="0"/>
                <w:szCs w:val="21"/>
                <w:lang w:bidi="ar"/>
              </w:rPr>
              <w:br w:type="textWrapping"/>
            </w:r>
            <w:r>
              <w:rPr>
                <w:rFonts w:hint="eastAsia" w:ascii="宋体" w:hAnsi="宋体"/>
                <w:color w:val="000000"/>
                <w:kern w:val="0"/>
                <w:szCs w:val="21"/>
                <w:lang w:bidi="ar"/>
              </w:rPr>
              <w:t>2.支持设定不同用户可查不同层级信息；</w:t>
            </w:r>
            <w:r>
              <w:rPr>
                <w:rFonts w:hint="eastAsia" w:ascii="宋体" w:hAnsi="宋体"/>
                <w:color w:val="000000"/>
                <w:kern w:val="0"/>
                <w:szCs w:val="21"/>
                <w:lang w:bidi="ar"/>
              </w:rPr>
              <w:br w:type="textWrapping"/>
            </w:r>
            <w:r>
              <w:rPr>
                <w:rFonts w:hint="eastAsia" w:ascii="宋体" w:hAnsi="宋体"/>
                <w:color w:val="000000"/>
                <w:kern w:val="0"/>
                <w:szCs w:val="21"/>
                <w:lang w:bidi="ar"/>
              </w:rPr>
              <w:t>3.支持根据庭室办案平台用户权限自定义设置查询条件及展示信息。</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案件统计</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1.支持有权限的庭室办案平台用户查看权限范围内的案件统计表、绩效统计表、分析报告等。</w:t>
            </w:r>
          </w:p>
        </w:tc>
      </w:tr>
      <w:tr>
        <w:tblPrEx>
          <w:tblCellMar>
            <w:top w:w="0" w:type="dxa"/>
            <w:left w:w="108" w:type="dxa"/>
            <w:bottom w:w="0" w:type="dxa"/>
            <w:right w:w="108" w:type="dxa"/>
          </w:tblCellMar>
        </w:tblPrEx>
        <w:trPr>
          <w:trHeight w:val="3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诉讼费管理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1.展示在办案件列表，用于集中登记预交费、退费、减免缓申请,显示本法院所有在办案件，可查询案件登记诉费信息。</w:t>
            </w:r>
            <w:r>
              <w:rPr>
                <w:rFonts w:hint="eastAsia" w:ascii="宋体" w:hAnsi="宋体"/>
                <w:color w:val="000000"/>
                <w:kern w:val="0"/>
                <w:szCs w:val="21"/>
                <w:lang w:bidi="ar"/>
              </w:rPr>
              <w:br w:type="textWrapping"/>
            </w:r>
            <w:r>
              <w:rPr>
                <w:rFonts w:hint="eastAsia" w:ascii="宋体" w:hAnsi="宋体"/>
                <w:color w:val="000000"/>
                <w:kern w:val="0"/>
                <w:szCs w:val="21"/>
                <w:lang w:bidi="ar"/>
              </w:rPr>
              <w:t>2.支持财务列表，用于财务人员或实际处理诉费的人员登记、查看交费结果，处理退费；</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3.支持显示已登记交费信息的案件，并显示案件交费状态。</w:t>
            </w:r>
            <w:r>
              <w:rPr>
                <w:rFonts w:hint="eastAsia" w:ascii="宋体" w:hAnsi="宋体"/>
                <w:color w:val="000000"/>
                <w:kern w:val="0"/>
                <w:szCs w:val="21"/>
                <w:lang w:bidi="ar"/>
              </w:rPr>
              <w:br w:type="textWrapping"/>
            </w:r>
            <w:r>
              <w:rPr>
                <w:rFonts w:hint="eastAsia" w:ascii="宋体" w:hAnsi="宋体"/>
                <w:color w:val="000000"/>
                <w:kern w:val="0"/>
                <w:szCs w:val="21"/>
                <w:lang w:bidi="ar"/>
              </w:rPr>
              <w:t>4.支持显示已登记的退费申请，及退费办理状态:新提请、已退回.待办理、财政办理中、已办理等。</w:t>
            </w:r>
            <w:r>
              <w:rPr>
                <w:rFonts w:hint="eastAsia" w:ascii="宋体" w:hAnsi="宋体"/>
                <w:color w:val="000000"/>
                <w:kern w:val="0"/>
                <w:szCs w:val="21"/>
                <w:lang w:bidi="ar"/>
              </w:rPr>
              <w:br w:type="textWrapping"/>
            </w:r>
            <w:r>
              <w:rPr>
                <w:rFonts w:hint="eastAsia" w:ascii="宋体" w:hAnsi="宋体"/>
                <w:color w:val="000000"/>
                <w:kern w:val="0"/>
                <w:szCs w:val="21"/>
                <w:lang w:bidi="ar"/>
              </w:rPr>
              <w:t>5.支持展示诉费相关统计表：诉讼费统计表、诉讼费缴费统计表、诉讼费退费统计表</w:t>
            </w:r>
            <w:r>
              <w:rPr>
                <w:rFonts w:hint="eastAsia" w:ascii="宋体" w:hAnsi="宋体"/>
                <w:color w:val="000000"/>
                <w:kern w:val="0"/>
                <w:szCs w:val="21"/>
                <w:lang w:bidi="ar"/>
              </w:rPr>
              <w:br w:type="textWrapping"/>
            </w:r>
            <w:r>
              <w:rPr>
                <w:rFonts w:hint="eastAsia" w:ascii="宋体" w:hAnsi="宋体"/>
                <w:color w:val="000000"/>
                <w:kern w:val="0"/>
                <w:szCs w:val="21"/>
                <w:lang w:bidi="ar"/>
              </w:rPr>
              <w:t>诉讼费线上线下统计表、诉讼费缴费渠道统计表、诉讼费见面缓统计表、诉讼费承担情况统计表、诉讼费退付台账等。</w:t>
            </w:r>
          </w:p>
        </w:tc>
      </w:tr>
      <w:tr>
        <w:tblPrEx>
          <w:tblCellMar>
            <w:top w:w="0" w:type="dxa"/>
            <w:left w:w="108" w:type="dxa"/>
            <w:bottom w:w="0" w:type="dxa"/>
            <w:right w:w="108" w:type="dxa"/>
          </w:tblCellMar>
        </w:tblPrEx>
        <w:trPr>
          <w:trHeight w:val="12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法庭排期</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1.支持有本平台权限的用户查询法庭排期；</w:t>
            </w:r>
            <w:r>
              <w:rPr>
                <w:rFonts w:hint="eastAsia" w:ascii="宋体" w:hAnsi="宋体"/>
                <w:color w:val="000000"/>
                <w:kern w:val="0"/>
                <w:szCs w:val="21"/>
                <w:lang w:bidi="ar"/>
              </w:rPr>
              <w:br w:type="textWrapping"/>
            </w:r>
            <w:r>
              <w:rPr>
                <w:rFonts w:hint="eastAsia" w:ascii="宋体" w:hAnsi="宋体"/>
                <w:color w:val="000000"/>
                <w:kern w:val="0"/>
                <w:szCs w:val="21"/>
                <w:lang w:bidi="ar"/>
              </w:rPr>
              <w:t>2.支持有本平台权限的用户案件集中排期；</w:t>
            </w:r>
            <w:r>
              <w:rPr>
                <w:rFonts w:hint="eastAsia" w:ascii="宋体" w:hAnsi="宋体"/>
                <w:color w:val="000000"/>
                <w:kern w:val="0"/>
                <w:szCs w:val="21"/>
                <w:lang w:bidi="ar"/>
              </w:rPr>
              <w:br w:type="textWrapping"/>
            </w:r>
            <w:r>
              <w:rPr>
                <w:rFonts w:hint="eastAsia" w:ascii="宋体" w:hAnsi="宋体"/>
                <w:color w:val="000000"/>
                <w:kern w:val="0"/>
                <w:szCs w:val="21"/>
                <w:lang w:bidi="ar"/>
              </w:rPr>
              <w:t>3.支持有本平台权限的用户在特殊情况法庭使用：用于非案件使用法庭的场景。</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评估鉴定</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1.支持与最高法评估鉴定平台对接，可以根据用户权限进行相关信访事务办理</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生效证明库</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1.支持打印本院的生效证明。</w:t>
            </w:r>
            <w:r>
              <w:rPr>
                <w:rFonts w:hint="eastAsia" w:ascii="宋体" w:hAnsi="宋体"/>
                <w:color w:val="000000"/>
                <w:kern w:val="0"/>
                <w:szCs w:val="21"/>
                <w:lang w:bidi="ar"/>
              </w:rPr>
              <w:br w:type="textWrapping"/>
            </w:r>
            <w:r>
              <w:rPr>
                <w:rFonts w:hint="eastAsia" w:ascii="宋体" w:hAnsi="宋体"/>
                <w:color w:val="000000"/>
                <w:kern w:val="0"/>
                <w:szCs w:val="21"/>
                <w:lang w:bidi="ar"/>
              </w:rPr>
              <w:t>2.支持跨院打印生效证明。</w:t>
            </w:r>
            <w:r>
              <w:rPr>
                <w:rFonts w:hint="eastAsia" w:ascii="宋体" w:hAnsi="宋体"/>
                <w:color w:val="000000"/>
                <w:kern w:val="0"/>
                <w:szCs w:val="21"/>
                <w:lang w:bidi="ar"/>
              </w:rPr>
              <w:br w:type="textWrapping"/>
            </w:r>
            <w:r>
              <w:rPr>
                <w:rFonts w:hint="eastAsia" w:ascii="宋体" w:hAnsi="宋体"/>
                <w:color w:val="000000"/>
                <w:kern w:val="0"/>
                <w:szCs w:val="21"/>
                <w:lang w:bidi="ar"/>
              </w:rPr>
              <w:t>3.支持批量打印生效证明。</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其他事项</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1.支持全区法院根据本院业务特色，配置庭室办案相关的事务模块。</w:t>
            </w:r>
          </w:p>
        </w:tc>
      </w:tr>
      <w:tr>
        <w:tblPrEx>
          <w:tblCellMar>
            <w:top w:w="0" w:type="dxa"/>
            <w:left w:w="108" w:type="dxa"/>
            <w:bottom w:w="0" w:type="dxa"/>
            <w:right w:w="108" w:type="dxa"/>
          </w:tblCellMar>
        </w:tblPrEx>
        <w:trPr>
          <w:trHeight w:val="2100" w:hRule="atLeast"/>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四</w:t>
            </w:r>
          </w:p>
        </w:tc>
        <w:tc>
          <w:tcPr>
            <w:tcW w:w="127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审判辅助平台</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材料收转</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1.支持登记诉讼材料；</w:t>
            </w:r>
            <w:r>
              <w:rPr>
                <w:rFonts w:hint="eastAsia" w:ascii="宋体" w:hAnsi="宋体"/>
                <w:color w:val="000000"/>
                <w:kern w:val="0"/>
                <w:szCs w:val="21"/>
                <w:lang w:bidi="ar"/>
              </w:rPr>
              <w:br w:type="textWrapping"/>
            </w:r>
            <w:r>
              <w:rPr>
                <w:rFonts w:hint="eastAsia" w:ascii="宋体" w:hAnsi="宋体"/>
                <w:color w:val="000000"/>
                <w:kern w:val="0"/>
                <w:szCs w:val="21"/>
                <w:lang w:bidi="ar"/>
              </w:rPr>
              <w:t>2.支持生成登记清单；</w:t>
            </w:r>
            <w:r>
              <w:rPr>
                <w:rFonts w:hint="eastAsia" w:ascii="宋体" w:hAnsi="宋体"/>
                <w:color w:val="000000"/>
                <w:kern w:val="0"/>
                <w:szCs w:val="21"/>
                <w:lang w:bidi="ar"/>
              </w:rPr>
              <w:br w:type="textWrapping"/>
            </w:r>
            <w:r>
              <w:rPr>
                <w:rFonts w:hint="eastAsia" w:ascii="宋体" w:hAnsi="宋体"/>
                <w:color w:val="000000"/>
                <w:kern w:val="0"/>
                <w:szCs w:val="21"/>
                <w:lang w:bidi="ar"/>
              </w:rPr>
              <w:t>3.支持进行材料收取；</w:t>
            </w:r>
            <w:r>
              <w:rPr>
                <w:rFonts w:hint="eastAsia" w:ascii="宋体" w:hAnsi="宋体"/>
                <w:color w:val="000000"/>
                <w:kern w:val="0"/>
                <w:szCs w:val="21"/>
                <w:lang w:bidi="ar"/>
              </w:rPr>
              <w:br w:type="textWrapping"/>
            </w:r>
            <w:r>
              <w:rPr>
                <w:rFonts w:hint="eastAsia" w:ascii="宋体" w:hAnsi="宋体"/>
                <w:color w:val="000000"/>
                <w:kern w:val="0"/>
                <w:szCs w:val="21"/>
                <w:lang w:bidi="ar"/>
              </w:rPr>
              <w:t>4.支持用户访问任务中心，进行任务查看；</w:t>
            </w:r>
            <w:r>
              <w:rPr>
                <w:rFonts w:hint="eastAsia" w:ascii="宋体" w:hAnsi="宋体"/>
                <w:color w:val="000000"/>
                <w:kern w:val="0"/>
                <w:szCs w:val="21"/>
                <w:lang w:bidi="ar"/>
              </w:rPr>
              <w:br w:type="textWrapping"/>
            </w:r>
            <w:r>
              <w:rPr>
                <w:rFonts w:hint="eastAsia" w:ascii="宋体" w:hAnsi="宋体"/>
                <w:color w:val="000000"/>
                <w:kern w:val="0"/>
                <w:szCs w:val="21"/>
                <w:lang w:bidi="ar"/>
              </w:rPr>
              <w:t>5.支持有权限的用户创建任务；</w:t>
            </w:r>
            <w:r>
              <w:rPr>
                <w:rFonts w:hint="eastAsia" w:ascii="宋体" w:hAnsi="宋体"/>
                <w:color w:val="000000"/>
                <w:kern w:val="0"/>
                <w:szCs w:val="21"/>
                <w:lang w:bidi="ar"/>
              </w:rPr>
              <w:br w:type="textWrapping"/>
            </w:r>
            <w:r>
              <w:rPr>
                <w:rFonts w:hint="eastAsia" w:ascii="宋体" w:hAnsi="宋体"/>
                <w:color w:val="000000"/>
                <w:kern w:val="0"/>
                <w:szCs w:val="21"/>
                <w:lang w:bidi="ar"/>
              </w:rPr>
              <w:t>6.支持用户卷宗借阅申请；</w:t>
            </w:r>
            <w:r>
              <w:rPr>
                <w:rFonts w:hint="eastAsia" w:ascii="宋体" w:hAnsi="宋体"/>
                <w:color w:val="000000"/>
                <w:kern w:val="0"/>
                <w:szCs w:val="21"/>
                <w:lang w:bidi="ar"/>
              </w:rPr>
              <w:br w:type="textWrapping"/>
            </w:r>
            <w:r>
              <w:rPr>
                <w:rFonts w:hint="eastAsia" w:ascii="宋体" w:hAnsi="宋体"/>
                <w:color w:val="000000"/>
                <w:kern w:val="0"/>
                <w:szCs w:val="21"/>
                <w:lang w:bidi="ar"/>
              </w:rPr>
              <w:t>7.支持用户申请阅卷后留痕进行纸质卷宗面对面交接；</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集约送达</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1.支持有本平台权限的用户查看需的案件；</w:t>
            </w:r>
            <w:r>
              <w:rPr>
                <w:rFonts w:hint="eastAsia" w:ascii="宋体" w:hAnsi="宋体"/>
                <w:color w:val="000000"/>
                <w:kern w:val="0"/>
                <w:szCs w:val="21"/>
                <w:lang w:bidi="ar"/>
              </w:rPr>
              <w:br w:type="textWrapping"/>
            </w:r>
            <w:r>
              <w:rPr>
                <w:rFonts w:hint="eastAsia" w:ascii="宋体" w:hAnsi="宋体"/>
                <w:color w:val="000000"/>
                <w:kern w:val="0"/>
                <w:szCs w:val="21"/>
                <w:lang w:bidi="ar"/>
              </w:rPr>
              <w:t>2.支持有本平台权限的用户下发送达任务；</w:t>
            </w:r>
            <w:r>
              <w:rPr>
                <w:rFonts w:hint="eastAsia" w:ascii="宋体" w:hAnsi="宋体"/>
                <w:color w:val="000000"/>
                <w:kern w:val="0"/>
                <w:szCs w:val="21"/>
                <w:lang w:bidi="ar"/>
              </w:rPr>
              <w:br w:type="textWrapping"/>
            </w:r>
            <w:r>
              <w:rPr>
                <w:rFonts w:hint="eastAsia" w:ascii="宋体" w:hAnsi="宋体"/>
                <w:color w:val="000000"/>
                <w:kern w:val="0"/>
                <w:szCs w:val="21"/>
                <w:lang w:bidi="ar"/>
              </w:rPr>
              <w:t>3.支持有本平台权限的用户对送达情况进行追踪查询。</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集中排期</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1.支持有本平台权限的用户查询并进行法庭排期；</w:t>
            </w:r>
            <w:r>
              <w:rPr>
                <w:rFonts w:hint="eastAsia" w:ascii="宋体" w:hAnsi="宋体"/>
                <w:color w:val="000000"/>
                <w:kern w:val="0"/>
                <w:szCs w:val="21"/>
                <w:lang w:bidi="ar"/>
              </w:rPr>
              <w:br w:type="textWrapping"/>
            </w:r>
            <w:r>
              <w:t>▲</w:t>
            </w:r>
            <w:r>
              <w:rPr>
                <w:rFonts w:hint="eastAsia" w:ascii="宋体" w:hAnsi="宋体"/>
                <w:color w:val="000000"/>
                <w:kern w:val="0"/>
                <w:szCs w:val="21"/>
                <w:lang w:bidi="ar"/>
              </w:rPr>
              <w:t>2.支持案件集中排期；</w:t>
            </w:r>
            <w:r>
              <w:rPr>
                <w:rFonts w:hint="eastAsia" w:ascii="宋体" w:hAnsi="宋体"/>
                <w:color w:val="000000"/>
                <w:kern w:val="0"/>
                <w:szCs w:val="21"/>
                <w:lang w:bidi="ar"/>
              </w:rPr>
              <w:br w:type="textWrapping"/>
            </w:r>
            <w:r>
              <w:rPr>
                <w:rFonts w:hint="eastAsia" w:ascii="宋体" w:hAnsi="宋体"/>
                <w:color w:val="000000"/>
                <w:kern w:val="0"/>
                <w:szCs w:val="21"/>
                <w:lang w:bidi="ar"/>
              </w:rPr>
              <w:t>3.支持特殊情况法庭使用：用于非案件使用法庭的场景。</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12368查询</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1.支持12368热线话务人员进入该模块，根据当事人提供的身份信息等，可查看对应案件的数据的案件信息，进行回复。</w:t>
            </w:r>
            <w:r>
              <w:rPr>
                <w:rFonts w:hint="eastAsia" w:ascii="宋体" w:hAnsi="宋体"/>
                <w:color w:val="000000"/>
                <w:kern w:val="0"/>
                <w:szCs w:val="21"/>
                <w:lang w:bidi="ar"/>
              </w:rPr>
              <w:br w:type="textWrapping"/>
            </w:r>
            <w:r>
              <w:rPr>
                <w:rFonts w:hint="eastAsia" w:ascii="宋体" w:hAnsi="宋体"/>
                <w:color w:val="000000"/>
                <w:kern w:val="0"/>
                <w:szCs w:val="21"/>
                <w:lang w:bidi="ar"/>
              </w:rPr>
              <w:t>2.支持有本平台权限的用户对本院和辖区的案件查询。</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文书打印服务</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1.支持文书及票据打印；</w:t>
            </w:r>
            <w:r>
              <w:rPr>
                <w:rFonts w:hint="eastAsia" w:ascii="宋体" w:hAnsi="宋体"/>
                <w:color w:val="000000"/>
                <w:kern w:val="0"/>
                <w:szCs w:val="21"/>
                <w:lang w:bidi="ar"/>
              </w:rPr>
              <w:br w:type="textWrapping"/>
            </w:r>
            <w:r>
              <w:rPr>
                <w:rFonts w:hint="eastAsia" w:ascii="宋体" w:hAnsi="宋体"/>
                <w:color w:val="000000"/>
                <w:kern w:val="0"/>
                <w:szCs w:val="21"/>
                <w:lang w:bidi="ar"/>
              </w:rPr>
              <w:t>2.支持用户查询文书打印记录。</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评估鉴定</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1.支持与最高法评估鉴定平台对接，可以根据用户权限进行相关信访事务办理</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调卷</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1.支持用户查询待处理及已处理调卷任务。</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文书制作送达</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1.支持有本平台权限的用户查看制作送达案件列表；</w:t>
            </w:r>
            <w:r>
              <w:rPr>
                <w:rFonts w:hint="eastAsia" w:ascii="宋体" w:hAnsi="宋体"/>
                <w:color w:val="000000"/>
                <w:kern w:val="0"/>
                <w:szCs w:val="21"/>
                <w:lang w:bidi="ar"/>
              </w:rPr>
              <w:br w:type="textWrapping"/>
            </w:r>
            <w:r>
              <w:rPr>
                <w:rFonts w:hint="eastAsia" w:ascii="宋体" w:hAnsi="宋体"/>
                <w:color w:val="000000"/>
                <w:kern w:val="0"/>
                <w:szCs w:val="21"/>
                <w:lang w:bidi="ar"/>
              </w:rPr>
              <w:t>2.支持有本平台权限的用户进行文书制作及送达；</w:t>
            </w:r>
            <w:r>
              <w:rPr>
                <w:rFonts w:hint="eastAsia" w:ascii="宋体" w:hAnsi="宋体"/>
                <w:color w:val="000000"/>
                <w:kern w:val="0"/>
                <w:szCs w:val="21"/>
                <w:lang w:bidi="ar"/>
              </w:rPr>
              <w:br w:type="textWrapping"/>
            </w:r>
            <w:r>
              <w:rPr>
                <w:rFonts w:hint="eastAsia" w:ascii="宋体" w:hAnsi="宋体"/>
                <w:color w:val="000000"/>
                <w:kern w:val="0"/>
                <w:szCs w:val="21"/>
                <w:lang w:bidi="ar"/>
              </w:rPr>
              <w:t>3.支持有本平台权限的用户查看文书制作及送达的操作纪律。</w:t>
            </w:r>
          </w:p>
        </w:tc>
      </w:tr>
      <w:tr>
        <w:tblPrEx>
          <w:tblCellMar>
            <w:top w:w="0" w:type="dxa"/>
            <w:left w:w="108" w:type="dxa"/>
            <w:bottom w:w="0" w:type="dxa"/>
            <w:right w:w="108" w:type="dxa"/>
          </w:tblCellMar>
        </w:tblPrEx>
        <w:trPr>
          <w:trHeight w:val="15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电子签章</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1.支持查看待排版、签章的文书。</w:t>
            </w:r>
            <w:r>
              <w:rPr>
                <w:rFonts w:hint="eastAsia" w:ascii="宋体" w:hAnsi="宋体"/>
                <w:color w:val="000000"/>
                <w:kern w:val="0"/>
                <w:szCs w:val="21"/>
                <w:lang w:bidi="ar"/>
              </w:rPr>
              <w:br w:type="textWrapping"/>
            </w:r>
            <w:r>
              <w:rPr>
                <w:rFonts w:hint="eastAsia" w:ascii="宋体" w:hAnsi="宋体"/>
                <w:color w:val="000000"/>
                <w:kern w:val="0"/>
                <w:szCs w:val="21"/>
                <w:lang w:bidi="ar"/>
              </w:rPr>
              <w:t>2.支持用户撤销盖章；</w:t>
            </w:r>
            <w:r>
              <w:rPr>
                <w:rFonts w:hint="eastAsia" w:ascii="宋体" w:hAnsi="宋体"/>
                <w:color w:val="000000"/>
                <w:kern w:val="0"/>
                <w:szCs w:val="21"/>
                <w:lang w:bidi="ar"/>
              </w:rPr>
              <w:br w:type="textWrapping"/>
            </w:r>
            <w:r>
              <w:rPr>
                <w:rFonts w:hint="eastAsia" w:ascii="宋体" w:hAnsi="宋体"/>
                <w:color w:val="000000"/>
                <w:kern w:val="0"/>
                <w:szCs w:val="21"/>
                <w:lang w:bidi="ar"/>
              </w:rPr>
              <w:t>3.支持用户打印用印文书；</w:t>
            </w:r>
            <w:r>
              <w:rPr>
                <w:rFonts w:hint="eastAsia" w:ascii="宋体" w:hAnsi="宋体"/>
                <w:color w:val="000000"/>
                <w:kern w:val="0"/>
                <w:szCs w:val="21"/>
                <w:lang w:bidi="ar"/>
              </w:rPr>
              <w:br w:type="textWrapping"/>
            </w:r>
            <w:r>
              <w:rPr>
                <w:rFonts w:hint="eastAsia" w:ascii="宋体" w:hAnsi="宋体"/>
                <w:color w:val="000000"/>
                <w:kern w:val="0"/>
                <w:szCs w:val="21"/>
                <w:lang w:bidi="ar"/>
              </w:rPr>
              <w:t>4.支持用户查询用印情况；</w:t>
            </w:r>
            <w:r>
              <w:rPr>
                <w:rFonts w:hint="eastAsia" w:ascii="宋体" w:hAnsi="宋体"/>
                <w:color w:val="000000"/>
                <w:kern w:val="0"/>
                <w:szCs w:val="21"/>
                <w:lang w:bidi="ar"/>
              </w:rPr>
              <w:br w:type="textWrapping"/>
            </w:r>
            <w:r>
              <w:rPr>
                <w:rFonts w:hint="eastAsia" w:ascii="宋体" w:hAnsi="宋体"/>
                <w:color w:val="000000"/>
                <w:kern w:val="0"/>
                <w:szCs w:val="21"/>
                <w:lang w:bidi="ar"/>
              </w:rPr>
              <w:t>5.支持用户进行电子印章维护。</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审判辅助任务</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1.支持有本平台权限的用户查看未完成任务列表，并进行对应的任务处理；</w:t>
            </w:r>
            <w:r>
              <w:rPr>
                <w:rFonts w:hint="eastAsia" w:ascii="宋体" w:hAnsi="宋体"/>
                <w:color w:val="000000"/>
                <w:kern w:val="0"/>
                <w:szCs w:val="21"/>
                <w:lang w:bidi="ar"/>
              </w:rPr>
              <w:br w:type="textWrapping"/>
            </w:r>
            <w:r>
              <w:rPr>
                <w:rFonts w:hint="eastAsia" w:ascii="宋体" w:hAnsi="宋体"/>
                <w:color w:val="000000"/>
                <w:kern w:val="0"/>
                <w:szCs w:val="21"/>
                <w:lang w:bidi="ar"/>
              </w:rPr>
              <w:t>2.支持有本平台权限的用户查看已完成任务列表</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其他事项</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1.支持全区法院根据本院业务特色，配置审判辅助相关的事务模块。</w:t>
            </w:r>
          </w:p>
        </w:tc>
      </w:tr>
      <w:tr>
        <w:tblPrEx>
          <w:tblCellMar>
            <w:top w:w="0" w:type="dxa"/>
            <w:left w:w="108" w:type="dxa"/>
            <w:bottom w:w="0" w:type="dxa"/>
            <w:right w:w="108" w:type="dxa"/>
          </w:tblCellMar>
        </w:tblPrEx>
        <w:trPr>
          <w:trHeight w:val="600" w:hRule="atLeast"/>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五</w:t>
            </w:r>
          </w:p>
        </w:tc>
        <w:tc>
          <w:tcPr>
            <w:tcW w:w="127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审判管理平台</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审批管理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1.支持有权限的用户查看待审批列表、延审审批、结案审批、案件监管审批、案件评查审批、已审批列表、我的申请-审批中、我的申请-已审批、授权审批</w:t>
            </w:r>
          </w:p>
        </w:tc>
      </w:tr>
      <w:tr>
        <w:tblPrEx>
          <w:tblCellMar>
            <w:top w:w="0" w:type="dxa"/>
            <w:left w:w="108" w:type="dxa"/>
            <w:bottom w:w="0" w:type="dxa"/>
            <w:right w:w="108" w:type="dxa"/>
          </w:tblCellMar>
        </w:tblPrEx>
        <w:trPr>
          <w:trHeight w:val="12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分案管理</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1.支持用户查看待分案列表；</w:t>
            </w:r>
            <w:r>
              <w:rPr>
                <w:rFonts w:hint="eastAsia" w:ascii="宋体" w:hAnsi="宋体"/>
                <w:color w:val="000000"/>
                <w:kern w:val="0"/>
                <w:szCs w:val="21"/>
                <w:lang w:bidi="ar"/>
              </w:rPr>
              <w:br w:type="textWrapping"/>
            </w:r>
            <w:r>
              <w:rPr>
                <w:rFonts w:hint="eastAsia" w:ascii="宋体" w:hAnsi="宋体"/>
                <w:color w:val="000000"/>
                <w:kern w:val="0"/>
                <w:szCs w:val="21"/>
                <w:lang w:bidi="ar"/>
              </w:rPr>
              <w:t>2.支持根据已配置的分案策略进行自动分案</w:t>
            </w:r>
            <w:r>
              <w:rPr>
                <w:rFonts w:hint="eastAsia" w:ascii="宋体" w:hAnsi="宋体"/>
                <w:color w:val="000000"/>
                <w:kern w:val="0"/>
                <w:szCs w:val="21"/>
                <w:lang w:bidi="ar"/>
              </w:rPr>
              <w:br w:type="textWrapping"/>
            </w:r>
            <w:r>
              <w:rPr>
                <w:rFonts w:hint="eastAsia" w:ascii="宋体" w:hAnsi="宋体"/>
                <w:color w:val="000000"/>
                <w:kern w:val="0"/>
                <w:szCs w:val="21"/>
                <w:lang w:bidi="ar"/>
              </w:rPr>
              <w:t>3.支持手动分案、指定分案</w:t>
            </w:r>
            <w:r>
              <w:rPr>
                <w:rFonts w:hint="eastAsia" w:ascii="宋体" w:hAnsi="宋体"/>
                <w:color w:val="000000"/>
                <w:kern w:val="0"/>
                <w:szCs w:val="21"/>
                <w:lang w:bidi="ar"/>
              </w:rPr>
              <w:br w:type="textWrapping"/>
            </w:r>
            <w:r>
              <w:rPr>
                <w:rFonts w:hint="eastAsia" w:ascii="宋体" w:hAnsi="宋体"/>
                <w:color w:val="000000"/>
                <w:kern w:val="0"/>
                <w:szCs w:val="21"/>
                <w:lang w:bidi="ar"/>
              </w:rPr>
              <w:t>4.支持舆情风险评估信息展示</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司法统计</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1.支持对接广西法院智能报表系统，并根据权限查看相关报表；</w:t>
            </w:r>
            <w:r>
              <w:rPr>
                <w:rFonts w:hint="eastAsia" w:ascii="宋体" w:hAnsi="宋体"/>
                <w:color w:val="000000"/>
                <w:kern w:val="0"/>
                <w:szCs w:val="21"/>
                <w:lang w:bidi="ar"/>
              </w:rPr>
              <w:br w:type="textWrapping"/>
            </w:r>
            <w:r>
              <w:rPr>
                <w:rFonts w:hint="eastAsia" w:ascii="宋体" w:hAnsi="宋体"/>
                <w:color w:val="000000"/>
                <w:kern w:val="0"/>
                <w:szCs w:val="21"/>
                <w:lang w:bidi="ar"/>
              </w:rPr>
              <w:t>2.支持对接广西法院智能态势分析系统，查看相关数据统计及数据分析情况；</w:t>
            </w:r>
            <w:r>
              <w:rPr>
                <w:rFonts w:hint="eastAsia" w:ascii="宋体" w:hAnsi="宋体"/>
                <w:color w:val="000000"/>
                <w:kern w:val="0"/>
                <w:szCs w:val="21"/>
                <w:lang w:bidi="ar"/>
              </w:rPr>
              <w:br w:type="textWrapping"/>
            </w:r>
            <w:r>
              <w:rPr>
                <w:rFonts w:hint="eastAsia" w:ascii="宋体" w:hAnsi="宋体"/>
                <w:color w:val="000000"/>
                <w:kern w:val="0"/>
                <w:szCs w:val="21"/>
                <w:lang w:bidi="ar"/>
              </w:rPr>
              <w:t>3.需支持查看收结存等实时统计表。</w:t>
            </w:r>
          </w:p>
        </w:tc>
      </w:tr>
      <w:tr>
        <w:tblPrEx>
          <w:tblCellMar>
            <w:top w:w="0" w:type="dxa"/>
            <w:left w:w="108" w:type="dxa"/>
            <w:bottom w:w="0" w:type="dxa"/>
            <w:right w:w="108" w:type="dxa"/>
          </w:tblCellMar>
        </w:tblPrEx>
        <w:trPr>
          <w:trHeight w:val="27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案件查询</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持有立案管理平台权限的用户，根据自己数据权限范围可以以下类型查询对应案件：综合查询、管辖查询、刑事查询、民事查询、行政查询、国家赔偿与司法救助查询、区际司法协助查询、国际司法协助查询、强制清算与破产查询、执行查询、司法制裁查询、非诉保全查询、综合查询、管辖查询、刑事查询、民事查询、行政查询、国家赔偿与司法救助查询、司法制裁查询、区际司法协助查询、国际司法协助查询、强制清算与破产查询、执行查询、非诉保全查询；</w:t>
            </w:r>
            <w:r>
              <w:rPr>
                <w:rFonts w:hint="eastAsia" w:ascii="宋体" w:hAnsi="宋体"/>
                <w:color w:val="000000"/>
                <w:kern w:val="0"/>
                <w:szCs w:val="21"/>
                <w:lang w:bidi="ar"/>
              </w:rPr>
              <w:br w:type="textWrapping"/>
            </w:r>
            <w:r>
              <w:rPr>
                <w:rFonts w:hint="eastAsia" w:ascii="宋体" w:hAnsi="宋体"/>
                <w:color w:val="000000"/>
                <w:kern w:val="0"/>
                <w:szCs w:val="21"/>
                <w:lang w:bidi="ar"/>
              </w:rPr>
              <w:t>2.支持有审判管理平台权限的用户设定可查不同层级信息；</w:t>
            </w:r>
            <w:r>
              <w:rPr>
                <w:rFonts w:hint="eastAsia" w:ascii="宋体" w:hAnsi="宋体"/>
                <w:color w:val="000000"/>
                <w:kern w:val="0"/>
                <w:szCs w:val="21"/>
                <w:lang w:bidi="ar"/>
              </w:rPr>
              <w:br w:type="textWrapping"/>
            </w:r>
            <w:r>
              <w:rPr>
                <w:rFonts w:hint="eastAsia" w:ascii="宋体" w:hAnsi="宋体"/>
                <w:color w:val="000000"/>
                <w:kern w:val="0"/>
                <w:szCs w:val="21"/>
                <w:lang w:bidi="ar"/>
              </w:rPr>
              <w:t>3.支持根据审判管理平台用户权限自定义设置查询条件及展示信息。</w:t>
            </w:r>
          </w:p>
        </w:tc>
      </w:tr>
      <w:tr>
        <w:tblPrEx>
          <w:tblCellMar>
            <w:top w:w="0" w:type="dxa"/>
            <w:left w:w="108" w:type="dxa"/>
            <w:bottom w:w="0" w:type="dxa"/>
            <w:right w:w="108" w:type="dxa"/>
          </w:tblCellMar>
        </w:tblPrEx>
        <w:trPr>
          <w:trHeight w:val="21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案件监管</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1.支持用户对案件进行手动标注</w:t>
            </w:r>
            <w:r>
              <w:rPr>
                <w:rFonts w:hint="eastAsia" w:ascii="宋体" w:hAnsi="宋体"/>
                <w:color w:val="000000"/>
                <w:kern w:val="0"/>
                <w:szCs w:val="21"/>
                <w:lang w:bidi="ar"/>
              </w:rPr>
              <w:br w:type="textWrapping"/>
            </w:r>
            <w:r>
              <w:rPr>
                <w:rFonts w:hint="eastAsia" w:ascii="宋体" w:hAnsi="宋体"/>
                <w:color w:val="000000"/>
                <w:kern w:val="0"/>
                <w:szCs w:val="21"/>
                <w:lang w:bidi="ar"/>
              </w:rPr>
              <w:t>2.支持承办人反馈功能</w:t>
            </w:r>
            <w:r>
              <w:rPr>
                <w:rFonts w:hint="eastAsia" w:ascii="宋体" w:hAnsi="宋体"/>
                <w:color w:val="000000"/>
                <w:kern w:val="0"/>
                <w:szCs w:val="21"/>
                <w:lang w:bidi="ar"/>
              </w:rPr>
              <w:br w:type="textWrapping"/>
            </w:r>
            <w:r>
              <w:rPr>
                <w:rFonts w:hint="eastAsia" w:ascii="宋体" w:hAnsi="宋体"/>
                <w:color w:val="000000"/>
                <w:kern w:val="0"/>
                <w:szCs w:val="21"/>
                <w:lang w:bidi="ar"/>
              </w:rPr>
              <w:t>3.支持生成监管报告</w:t>
            </w:r>
            <w:r>
              <w:rPr>
                <w:rFonts w:hint="eastAsia" w:ascii="宋体" w:hAnsi="宋体"/>
                <w:color w:val="000000"/>
                <w:kern w:val="0"/>
                <w:szCs w:val="21"/>
                <w:lang w:bidi="ar"/>
              </w:rPr>
              <w:br w:type="textWrapping"/>
            </w:r>
            <w:r>
              <w:rPr>
                <w:rFonts w:hint="eastAsia" w:ascii="宋体" w:hAnsi="宋体"/>
                <w:color w:val="000000"/>
                <w:kern w:val="0"/>
                <w:szCs w:val="21"/>
                <w:lang w:bidi="ar"/>
              </w:rPr>
              <w:t>4.支持用户查看关联案件</w:t>
            </w:r>
            <w:r>
              <w:rPr>
                <w:rFonts w:hint="eastAsia" w:ascii="宋体" w:hAnsi="宋体"/>
                <w:color w:val="000000"/>
                <w:kern w:val="0"/>
                <w:szCs w:val="21"/>
                <w:lang w:bidi="ar"/>
              </w:rPr>
              <w:br w:type="textWrapping"/>
            </w:r>
            <w:r>
              <w:rPr>
                <w:rFonts w:hint="eastAsia" w:ascii="宋体" w:hAnsi="宋体"/>
                <w:color w:val="000000"/>
                <w:kern w:val="0"/>
                <w:szCs w:val="21"/>
                <w:lang w:bidi="ar"/>
              </w:rPr>
              <w:t>5.支持对案件进行统计分析</w:t>
            </w:r>
            <w:r>
              <w:rPr>
                <w:rFonts w:hint="eastAsia" w:ascii="宋体" w:hAnsi="宋体"/>
                <w:color w:val="000000"/>
                <w:kern w:val="0"/>
                <w:szCs w:val="21"/>
                <w:lang w:bidi="ar"/>
              </w:rPr>
              <w:br w:type="textWrapping"/>
            </w:r>
            <w:r>
              <w:rPr>
                <w:rFonts w:hint="eastAsia" w:ascii="宋体" w:hAnsi="宋体"/>
                <w:color w:val="000000"/>
                <w:kern w:val="0"/>
                <w:szCs w:val="21"/>
                <w:lang w:bidi="ar"/>
              </w:rPr>
              <w:t>6.支持监管公示功能</w:t>
            </w:r>
            <w:r>
              <w:rPr>
                <w:rFonts w:hint="eastAsia" w:ascii="宋体" w:hAnsi="宋体"/>
                <w:color w:val="000000"/>
                <w:kern w:val="0"/>
                <w:szCs w:val="21"/>
                <w:lang w:bidi="ar"/>
              </w:rPr>
              <w:br w:type="textWrapping"/>
            </w:r>
            <w:r>
              <w:rPr>
                <w:rFonts w:hint="eastAsia" w:ascii="宋体" w:hAnsi="宋体"/>
                <w:color w:val="000000"/>
                <w:kern w:val="0"/>
                <w:szCs w:val="21"/>
                <w:lang w:bidi="ar"/>
              </w:rPr>
              <w:t>7.支持用户对监管条件进行维护</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案件评查</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1.支持用户查看待评查、已评查的相关案件列表；</w:t>
            </w:r>
            <w:r>
              <w:rPr>
                <w:rFonts w:hint="eastAsia" w:ascii="宋体" w:hAnsi="宋体"/>
                <w:color w:val="000000"/>
                <w:kern w:val="0"/>
                <w:szCs w:val="21"/>
                <w:lang w:bidi="ar"/>
              </w:rPr>
              <w:br w:type="textWrapping"/>
            </w:r>
            <w:r>
              <w:rPr>
                <w:rFonts w:hint="eastAsia" w:ascii="宋体" w:hAnsi="宋体"/>
                <w:color w:val="000000"/>
                <w:kern w:val="0"/>
                <w:szCs w:val="21"/>
                <w:lang w:bidi="ar"/>
              </w:rPr>
              <w:t>2.支持用户查看评查情况统计；</w:t>
            </w:r>
            <w:r>
              <w:rPr>
                <w:rFonts w:hint="eastAsia" w:ascii="宋体" w:hAnsi="宋体"/>
                <w:color w:val="000000"/>
                <w:kern w:val="0"/>
                <w:szCs w:val="21"/>
                <w:lang w:bidi="ar"/>
              </w:rPr>
              <w:br w:type="textWrapping"/>
            </w:r>
            <w:r>
              <w:rPr>
                <w:rFonts w:hint="eastAsia" w:ascii="宋体" w:hAnsi="宋体"/>
                <w:color w:val="000000"/>
                <w:kern w:val="0"/>
                <w:szCs w:val="21"/>
                <w:lang w:bidi="ar"/>
              </w:rPr>
              <w:t>3.支持用户对评查规则进行配置。</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卷宗巡查</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1.支持用户查看巡查合格及巡查不合格案件；</w:t>
            </w:r>
            <w:r>
              <w:rPr>
                <w:rFonts w:hint="eastAsia" w:ascii="宋体" w:hAnsi="宋体"/>
                <w:color w:val="000000"/>
                <w:kern w:val="0"/>
                <w:szCs w:val="21"/>
                <w:lang w:bidi="ar"/>
              </w:rPr>
              <w:br w:type="textWrapping"/>
            </w:r>
            <w:r>
              <w:rPr>
                <w:rFonts w:hint="eastAsia" w:ascii="宋体" w:hAnsi="宋体"/>
                <w:color w:val="000000"/>
                <w:kern w:val="0"/>
                <w:szCs w:val="21"/>
                <w:lang w:bidi="ar"/>
              </w:rPr>
              <w:t>2.支持用户查看巡查不合格案件卷宗的整改情况；</w:t>
            </w:r>
            <w:r>
              <w:rPr>
                <w:rFonts w:hint="eastAsia" w:ascii="宋体" w:hAnsi="宋体"/>
                <w:color w:val="000000"/>
                <w:kern w:val="0"/>
                <w:szCs w:val="21"/>
                <w:lang w:bidi="ar"/>
              </w:rPr>
              <w:br w:type="textWrapping"/>
            </w:r>
            <w:r>
              <w:rPr>
                <w:rFonts w:hint="eastAsia" w:ascii="宋体" w:hAnsi="宋体"/>
                <w:color w:val="000000"/>
                <w:kern w:val="0"/>
                <w:szCs w:val="21"/>
                <w:lang w:bidi="ar"/>
              </w:rPr>
              <w:t>3.支持定期进行巡查统计分析。</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司法公开</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1.支持对接文书公开、案件公开及庭审公开系统，并根据权限查看相关信息。</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其他事项</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1.支持全区法院根据本院业务特色，配置审判管理相关的事务模块。</w:t>
            </w:r>
          </w:p>
        </w:tc>
      </w:tr>
      <w:tr>
        <w:tblPrEx>
          <w:tblCellMar>
            <w:top w:w="0" w:type="dxa"/>
            <w:left w:w="108" w:type="dxa"/>
            <w:bottom w:w="0" w:type="dxa"/>
            <w:right w:w="108" w:type="dxa"/>
          </w:tblCellMar>
        </w:tblPrEx>
        <w:trPr>
          <w:trHeight w:val="300" w:hRule="atLeast"/>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六</w:t>
            </w:r>
          </w:p>
        </w:tc>
        <w:tc>
          <w:tcPr>
            <w:tcW w:w="127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对外服务平台</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诉讼咨询</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1支持有本平台权限的用户查看咨询待回复列表及咨询已回复列表功能</w:t>
            </w:r>
          </w:p>
        </w:tc>
      </w:tr>
      <w:tr>
        <w:tblPrEx>
          <w:tblCellMar>
            <w:top w:w="0" w:type="dxa"/>
            <w:left w:w="108" w:type="dxa"/>
            <w:bottom w:w="0" w:type="dxa"/>
            <w:right w:w="108" w:type="dxa"/>
          </w:tblCellMar>
        </w:tblPrEx>
        <w:trPr>
          <w:trHeight w:val="21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材料收转（外包辅助）</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1.支持有本平台权限的用户登记诉讼材料；</w:t>
            </w:r>
            <w:r>
              <w:rPr>
                <w:rFonts w:hint="eastAsia" w:ascii="宋体" w:hAnsi="宋体"/>
                <w:color w:val="000000"/>
                <w:kern w:val="0"/>
                <w:szCs w:val="21"/>
                <w:lang w:bidi="ar"/>
              </w:rPr>
              <w:br w:type="textWrapping"/>
            </w:r>
            <w:r>
              <w:rPr>
                <w:rFonts w:hint="eastAsia" w:ascii="宋体" w:hAnsi="宋体"/>
                <w:color w:val="000000"/>
                <w:kern w:val="0"/>
                <w:szCs w:val="21"/>
                <w:lang w:bidi="ar"/>
              </w:rPr>
              <w:t>2.支持有本平台权限的用户生成登记清单；</w:t>
            </w:r>
            <w:r>
              <w:rPr>
                <w:rFonts w:hint="eastAsia" w:ascii="宋体" w:hAnsi="宋体"/>
                <w:color w:val="000000"/>
                <w:kern w:val="0"/>
                <w:szCs w:val="21"/>
                <w:lang w:bidi="ar"/>
              </w:rPr>
              <w:br w:type="textWrapping"/>
            </w:r>
            <w:r>
              <w:rPr>
                <w:rFonts w:hint="eastAsia" w:ascii="宋体" w:hAnsi="宋体"/>
                <w:color w:val="000000"/>
                <w:kern w:val="0"/>
                <w:szCs w:val="21"/>
                <w:lang w:bidi="ar"/>
              </w:rPr>
              <w:t>3.支持有本平台权限的用户进行材料收取；</w:t>
            </w:r>
            <w:r>
              <w:rPr>
                <w:rFonts w:hint="eastAsia" w:ascii="宋体" w:hAnsi="宋体"/>
                <w:color w:val="000000"/>
                <w:kern w:val="0"/>
                <w:szCs w:val="21"/>
                <w:lang w:bidi="ar"/>
              </w:rPr>
              <w:br w:type="textWrapping"/>
            </w:r>
            <w:r>
              <w:rPr>
                <w:rFonts w:hint="eastAsia" w:ascii="宋体" w:hAnsi="宋体"/>
                <w:color w:val="000000"/>
                <w:kern w:val="0"/>
                <w:szCs w:val="21"/>
                <w:lang w:bidi="ar"/>
              </w:rPr>
              <w:t>4.支持有本平台权限的用户访问任务中心，进行任务查看；</w:t>
            </w:r>
            <w:r>
              <w:rPr>
                <w:rFonts w:hint="eastAsia" w:ascii="宋体" w:hAnsi="宋体"/>
                <w:color w:val="000000"/>
                <w:kern w:val="0"/>
                <w:szCs w:val="21"/>
                <w:lang w:bidi="ar"/>
              </w:rPr>
              <w:br w:type="textWrapping"/>
            </w:r>
            <w:r>
              <w:rPr>
                <w:rFonts w:hint="eastAsia" w:ascii="宋体" w:hAnsi="宋体"/>
                <w:color w:val="000000"/>
                <w:kern w:val="0"/>
                <w:szCs w:val="21"/>
                <w:lang w:bidi="ar"/>
              </w:rPr>
              <w:t>5.支持有权限的用户创建任务；</w:t>
            </w:r>
            <w:r>
              <w:rPr>
                <w:rFonts w:hint="eastAsia" w:ascii="宋体" w:hAnsi="宋体"/>
                <w:color w:val="000000"/>
                <w:kern w:val="0"/>
                <w:szCs w:val="21"/>
                <w:lang w:bidi="ar"/>
              </w:rPr>
              <w:br w:type="textWrapping"/>
            </w:r>
            <w:r>
              <w:rPr>
                <w:rFonts w:hint="eastAsia" w:ascii="宋体" w:hAnsi="宋体"/>
                <w:color w:val="000000"/>
                <w:kern w:val="0"/>
                <w:szCs w:val="21"/>
                <w:lang w:bidi="ar"/>
              </w:rPr>
              <w:t>6.支持有本平台权限的用户卷宗借阅申请；</w:t>
            </w:r>
            <w:r>
              <w:rPr>
                <w:rFonts w:hint="eastAsia" w:ascii="宋体" w:hAnsi="宋体"/>
                <w:color w:val="000000"/>
                <w:kern w:val="0"/>
                <w:szCs w:val="21"/>
                <w:lang w:bidi="ar"/>
              </w:rPr>
              <w:br w:type="textWrapping"/>
            </w:r>
            <w:r>
              <w:rPr>
                <w:rFonts w:hint="eastAsia" w:ascii="宋体" w:hAnsi="宋体"/>
                <w:color w:val="000000"/>
                <w:kern w:val="0"/>
                <w:szCs w:val="21"/>
                <w:lang w:bidi="ar"/>
              </w:rPr>
              <w:t>7.支持有本平台权限的用户申请阅卷后留痕，进行纸质卷宗面对面交接；</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跨域材料收转</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1.支持跨域提交起诉及上诉材料。</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集约送达</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1.支持有本平台权限的用户查询送达任务及下发送达任务。</w:t>
            </w:r>
          </w:p>
        </w:tc>
      </w:tr>
      <w:tr>
        <w:tblPrEx>
          <w:tblCellMar>
            <w:top w:w="0" w:type="dxa"/>
            <w:left w:w="108" w:type="dxa"/>
            <w:bottom w:w="0" w:type="dxa"/>
            <w:right w:w="108" w:type="dxa"/>
          </w:tblCellMar>
        </w:tblPrEx>
        <w:trPr>
          <w:trHeight w:val="9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12368查询</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1.支持12368热线话务人员进入该模块，根据当事人提供的身份信息等，可查看对应案件的数据的案件信息，进行回复。</w:t>
            </w:r>
            <w:r>
              <w:rPr>
                <w:rFonts w:hint="eastAsia" w:ascii="宋体" w:hAnsi="宋体"/>
                <w:color w:val="000000"/>
                <w:kern w:val="0"/>
                <w:szCs w:val="21"/>
                <w:lang w:bidi="ar"/>
              </w:rPr>
              <w:br w:type="textWrapping"/>
            </w:r>
            <w:r>
              <w:rPr>
                <w:rFonts w:hint="eastAsia" w:ascii="宋体" w:hAnsi="宋体"/>
                <w:color w:val="000000"/>
                <w:kern w:val="0"/>
                <w:szCs w:val="21"/>
                <w:lang w:bidi="ar"/>
              </w:rPr>
              <w:t>2.支持有本平台权限的用户对本院和辖区的案件查询。</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调卷</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1.支持有本平台权限的用户查询待处理及已处理调卷任务。</w:t>
            </w:r>
            <w:r>
              <w:rPr>
                <w:rFonts w:hint="eastAsia" w:ascii="宋体" w:hAnsi="宋体"/>
                <w:color w:val="000000"/>
                <w:kern w:val="0"/>
                <w:szCs w:val="21"/>
                <w:lang w:bidi="ar"/>
              </w:rPr>
              <w:br w:type="textWrapping"/>
            </w:r>
            <w:r>
              <w:rPr>
                <w:rFonts w:hint="eastAsia" w:ascii="宋体" w:hAnsi="宋体"/>
                <w:color w:val="000000"/>
                <w:kern w:val="0"/>
                <w:szCs w:val="21"/>
                <w:lang w:bidi="ar"/>
              </w:rPr>
              <w:t>2.支持在本平台提请跨院调卷申请。</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文书打印服务</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1.支持用户进行文书及票据的打印功能；</w:t>
            </w:r>
            <w:r>
              <w:rPr>
                <w:rFonts w:hint="eastAsia" w:ascii="宋体" w:hAnsi="宋体"/>
                <w:color w:val="000000"/>
                <w:kern w:val="0"/>
                <w:szCs w:val="21"/>
                <w:lang w:bidi="ar"/>
              </w:rPr>
              <w:br w:type="textWrapping"/>
            </w:r>
            <w:r>
              <w:rPr>
                <w:rFonts w:hint="eastAsia" w:ascii="宋体" w:hAnsi="宋体"/>
                <w:color w:val="000000"/>
                <w:kern w:val="0"/>
                <w:szCs w:val="21"/>
                <w:lang w:bidi="ar"/>
              </w:rPr>
              <w:t>2.支持用户查询打印记录。</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对外服务任务</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1.支持用户查询未完成任务；</w:t>
            </w:r>
            <w:r>
              <w:rPr>
                <w:rFonts w:hint="eastAsia" w:ascii="宋体" w:hAnsi="宋体"/>
                <w:color w:val="000000"/>
                <w:kern w:val="0"/>
                <w:szCs w:val="21"/>
                <w:lang w:bidi="ar"/>
              </w:rPr>
              <w:br w:type="textWrapping"/>
            </w:r>
            <w:r>
              <w:rPr>
                <w:rFonts w:hint="eastAsia" w:ascii="宋体" w:hAnsi="宋体"/>
                <w:color w:val="000000"/>
                <w:kern w:val="0"/>
                <w:szCs w:val="21"/>
                <w:lang w:bidi="ar"/>
              </w:rPr>
              <w:t>2.支持用户查询已完成任务。</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其他事项</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支持全区法院根据本院业务特色，配置对外服务相关的事务模块。</w:t>
            </w:r>
          </w:p>
        </w:tc>
      </w:tr>
      <w:tr>
        <w:tblPrEx>
          <w:tblCellMar>
            <w:top w:w="0" w:type="dxa"/>
            <w:left w:w="108" w:type="dxa"/>
            <w:bottom w:w="0" w:type="dxa"/>
            <w:right w:w="108" w:type="dxa"/>
          </w:tblCellMar>
        </w:tblPrEx>
        <w:trPr>
          <w:trHeight w:val="300" w:hRule="atLeast"/>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七</w:t>
            </w:r>
          </w:p>
        </w:tc>
        <w:tc>
          <w:tcPr>
            <w:tcW w:w="127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网络管理平台</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组织机构维护</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支持用户进行组织机构维护</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人员权限维护</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支持用户进行人员权限维护</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系统模块基础配置</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支持用户进行系统模块基础配置</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业务场景配置</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支持用户进行业务场景配置</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案件维护</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支持用户进行案件维护</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智能化应用应用成效统计</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支持用户进行智能化应用成效统计。</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业务配置</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支持用户对系统的各业务进行配置。</w:t>
            </w:r>
          </w:p>
        </w:tc>
      </w:tr>
      <w:tr>
        <w:tblPrEx>
          <w:tblCellMar>
            <w:top w:w="0" w:type="dxa"/>
            <w:left w:w="108" w:type="dxa"/>
            <w:bottom w:w="0" w:type="dxa"/>
            <w:right w:w="108" w:type="dxa"/>
          </w:tblCellMar>
        </w:tblPrEx>
        <w:trPr>
          <w:trHeight w:val="8100" w:hRule="atLeast"/>
        </w:trPr>
        <w:tc>
          <w:tcPr>
            <w:tcW w:w="541" w:type="dxa"/>
            <w:vMerge w:val="restart"/>
            <w:tcBorders>
              <w:top w:val="single" w:color="000000" w:sz="4" w:space="0"/>
              <w:left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八</w:t>
            </w:r>
          </w:p>
        </w:tc>
        <w:tc>
          <w:tcPr>
            <w:tcW w:w="1272" w:type="dxa"/>
            <w:vMerge w:val="restart"/>
            <w:tcBorders>
              <w:top w:val="single" w:color="000000" w:sz="4" w:space="0"/>
              <w:left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智能语音应用平台</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智慧语音平台升级功能升级</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1.支持中文的常见语句听写</w:t>
            </w:r>
            <w:r>
              <w:rPr>
                <w:rFonts w:hint="eastAsia" w:ascii="宋体" w:hAnsi="宋体"/>
                <w:color w:val="000000"/>
                <w:kern w:val="0"/>
                <w:szCs w:val="21"/>
                <w:lang w:bidi="ar"/>
              </w:rPr>
              <w:br w:type="textWrapping"/>
            </w:r>
            <w:r>
              <w:rPr>
                <w:rFonts w:hint="eastAsia" w:ascii="宋体" w:hAnsi="宋体"/>
                <w:color w:val="000000"/>
                <w:kern w:val="0"/>
                <w:szCs w:val="21"/>
                <w:lang w:bidi="ar"/>
              </w:rPr>
              <w:t>2.支持中文标点智能预测</w:t>
            </w:r>
            <w:r>
              <w:rPr>
                <w:rFonts w:hint="eastAsia" w:ascii="宋体" w:hAnsi="宋体"/>
                <w:color w:val="000000"/>
                <w:kern w:val="0"/>
                <w:szCs w:val="21"/>
                <w:lang w:bidi="ar"/>
              </w:rPr>
              <w:br w:type="textWrapping"/>
            </w:r>
            <w:r>
              <w:rPr>
                <w:rFonts w:hint="eastAsia" w:ascii="宋体" w:hAnsi="宋体"/>
                <w:color w:val="000000"/>
                <w:kern w:val="0"/>
                <w:szCs w:val="21"/>
                <w:lang w:bidi="ar"/>
              </w:rPr>
              <w:t>3.支持端点检测</w:t>
            </w:r>
            <w:r>
              <w:rPr>
                <w:rFonts w:hint="eastAsia" w:ascii="宋体" w:hAnsi="宋体"/>
                <w:color w:val="000000"/>
                <w:kern w:val="0"/>
                <w:szCs w:val="21"/>
                <w:lang w:bidi="ar"/>
              </w:rPr>
              <w:br w:type="textWrapping"/>
            </w:r>
            <w:r>
              <w:rPr>
                <w:rFonts w:hint="eastAsia" w:ascii="宋体" w:hAnsi="宋体"/>
                <w:color w:val="000000"/>
                <w:kern w:val="0"/>
                <w:szCs w:val="21"/>
                <w:lang w:bidi="ar"/>
              </w:rPr>
              <w:t>4.支持噪音消除</w:t>
            </w:r>
            <w:r>
              <w:rPr>
                <w:rFonts w:hint="eastAsia" w:ascii="宋体" w:hAnsi="宋体"/>
                <w:color w:val="000000"/>
                <w:kern w:val="0"/>
                <w:szCs w:val="21"/>
                <w:lang w:bidi="ar"/>
              </w:rPr>
              <w:br w:type="textWrapping"/>
            </w:r>
            <w:r>
              <w:rPr>
                <w:rFonts w:hint="eastAsia" w:ascii="宋体" w:hAnsi="宋体"/>
                <w:color w:val="000000"/>
                <w:kern w:val="0"/>
                <w:szCs w:val="21"/>
                <w:lang w:bidi="ar"/>
              </w:rPr>
              <w:t>5.支持大词汇量、独立于说话人的健壮识别功能</w:t>
            </w:r>
            <w:r>
              <w:rPr>
                <w:rFonts w:hint="eastAsia" w:ascii="宋体" w:hAnsi="宋体"/>
                <w:color w:val="000000"/>
                <w:kern w:val="0"/>
                <w:szCs w:val="21"/>
                <w:lang w:bidi="ar"/>
              </w:rPr>
              <w:br w:type="textWrapping"/>
            </w:r>
            <w:r>
              <w:rPr>
                <w:rFonts w:hint="eastAsia" w:ascii="宋体" w:hAnsi="宋体"/>
                <w:color w:val="000000"/>
                <w:kern w:val="0"/>
                <w:szCs w:val="21"/>
                <w:lang w:bidi="ar"/>
              </w:rPr>
              <w:t>6.支持置信度输出</w:t>
            </w:r>
            <w:r>
              <w:rPr>
                <w:rFonts w:hint="eastAsia" w:ascii="宋体" w:hAnsi="宋体"/>
                <w:color w:val="000000"/>
                <w:kern w:val="0"/>
                <w:szCs w:val="21"/>
                <w:lang w:bidi="ar"/>
              </w:rPr>
              <w:br w:type="textWrapping"/>
            </w:r>
            <w:r>
              <w:rPr>
                <w:rFonts w:hint="eastAsia" w:ascii="宋体" w:hAnsi="宋体"/>
                <w:color w:val="000000"/>
                <w:kern w:val="0"/>
                <w:szCs w:val="21"/>
                <w:lang w:bidi="ar"/>
              </w:rPr>
              <w:t>7.支持说话人自适应</w:t>
            </w:r>
            <w:r>
              <w:rPr>
                <w:rFonts w:hint="eastAsia" w:ascii="宋体" w:hAnsi="宋体"/>
                <w:color w:val="000000"/>
                <w:kern w:val="0"/>
                <w:szCs w:val="21"/>
                <w:lang w:bidi="ar"/>
              </w:rPr>
              <w:br w:type="textWrapping"/>
            </w:r>
            <w:r>
              <w:rPr>
                <w:rFonts w:hint="eastAsia" w:ascii="宋体" w:hAnsi="宋体"/>
                <w:color w:val="000000"/>
                <w:kern w:val="0"/>
                <w:szCs w:val="21"/>
                <w:lang w:bidi="ar"/>
              </w:rPr>
              <w:t>8.支持法言法语识别</w:t>
            </w:r>
            <w:r>
              <w:rPr>
                <w:rFonts w:hint="eastAsia" w:ascii="宋体" w:hAnsi="宋体"/>
                <w:color w:val="000000"/>
                <w:kern w:val="0"/>
                <w:szCs w:val="21"/>
                <w:lang w:bidi="ar"/>
              </w:rPr>
              <w:br w:type="textWrapping"/>
            </w:r>
            <w:r>
              <w:rPr>
                <w:rFonts w:hint="eastAsia" w:ascii="宋体" w:hAnsi="宋体"/>
                <w:color w:val="000000"/>
                <w:kern w:val="0"/>
                <w:szCs w:val="21"/>
                <w:lang w:bidi="ar"/>
              </w:rPr>
              <w:t>9.支持文本顺滑显示</w:t>
            </w:r>
            <w:r>
              <w:rPr>
                <w:rFonts w:hint="eastAsia" w:ascii="宋体" w:hAnsi="宋体"/>
                <w:color w:val="000000"/>
                <w:kern w:val="0"/>
                <w:szCs w:val="21"/>
                <w:lang w:bidi="ar"/>
              </w:rPr>
              <w:br w:type="textWrapping"/>
            </w:r>
            <w:r>
              <w:rPr>
                <w:rFonts w:hint="eastAsia" w:ascii="宋体" w:hAnsi="宋体"/>
                <w:color w:val="000000"/>
                <w:kern w:val="0"/>
                <w:szCs w:val="21"/>
                <w:lang w:bidi="ar"/>
              </w:rPr>
              <w:t>10.支持针对识别结果能够进行二遍智能纠正</w:t>
            </w:r>
            <w:r>
              <w:rPr>
                <w:rFonts w:hint="eastAsia" w:ascii="宋体" w:hAnsi="宋体"/>
                <w:color w:val="000000"/>
                <w:kern w:val="0"/>
                <w:szCs w:val="21"/>
                <w:lang w:bidi="ar"/>
              </w:rPr>
              <w:br w:type="textWrapping"/>
            </w:r>
            <w:r>
              <w:rPr>
                <w:rFonts w:hint="eastAsia" w:ascii="宋体" w:hAnsi="宋体"/>
                <w:color w:val="000000"/>
                <w:kern w:val="0"/>
                <w:szCs w:val="21"/>
                <w:lang w:bidi="ar"/>
              </w:rPr>
              <w:t>11.支持高质量语音</w:t>
            </w:r>
            <w:r>
              <w:rPr>
                <w:rFonts w:hint="eastAsia" w:ascii="宋体" w:hAnsi="宋体"/>
                <w:color w:val="000000"/>
                <w:kern w:val="0"/>
                <w:szCs w:val="21"/>
                <w:lang w:bidi="ar"/>
              </w:rPr>
              <w:br w:type="textWrapping"/>
            </w:r>
            <w:r>
              <w:rPr>
                <w:rFonts w:hint="eastAsia" w:ascii="宋体" w:hAnsi="宋体"/>
                <w:color w:val="000000"/>
                <w:kern w:val="0"/>
                <w:szCs w:val="21"/>
                <w:lang w:bidi="ar"/>
              </w:rPr>
              <w:t>12.支持多音色服务</w:t>
            </w:r>
            <w:r>
              <w:rPr>
                <w:rFonts w:hint="eastAsia" w:ascii="宋体" w:hAnsi="宋体"/>
                <w:color w:val="000000"/>
                <w:kern w:val="0"/>
                <w:szCs w:val="21"/>
                <w:lang w:bidi="ar"/>
              </w:rPr>
              <w:br w:type="textWrapping"/>
            </w:r>
            <w:r>
              <w:rPr>
                <w:rFonts w:hint="eastAsia" w:ascii="宋体" w:hAnsi="宋体"/>
                <w:color w:val="000000"/>
                <w:kern w:val="0"/>
                <w:szCs w:val="21"/>
                <w:lang w:bidi="ar"/>
              </w:rPr>
              <w:t>13.支持高精度文本分析技术</w:t>
            </w:r>
            <w:r>
              <w:rPr>
                <w:rFonts w:hint="eastAsia" w:ascii="宋体" w:hAnsi="宋体"/>
                <w:color w:val="000000"/>
                <w:kern w:val="0"/>
                <w:szCs w:val="21"/>
                <w:lang w:bidi="ar"/>
              </w:rPr>
              <w:br w:type="textWrapping"/>
            </w:r>
            <w:r>
              <w:rPr>
                <w:rFonts w:hint="eastAsia" w:ascii="宋体" w:hAnsi="宋体"/>
                <w:color w:val="000000"/>
                <w:kern w:val="0"/>
                <w:szCs w:val="21"/>
                <w:lang w:bidi="ar"/>
              </w:rPr>
              <w:t>14.支持多字符集支持</w:t>
            </w:r>
            <w:r>
              <w:rPr>
                <w:rFonts w:hint="eastAsia" w:ascii="宋体" w:hAnsi="宋体"/>
                <w:color w:val="000000"/>
                <w:kern w:val="0"/>
                <w:szCs w:val="21"/>
                <w:lang w:bidi="ar"/>
              </w:rPr>
              <w:br w:type="textWrapping"/>
            </w:r>
            <w:r>
              <w:rPr>
                <w:rFonts w:hint="eastAsia" w:ascii="宋体" w:hAnsi="宋体"/>
                <w:color w:val="000000"/>
                <w:kern w:val="0"/>
                <w:szCs w:val="21"/>
                <w:lang w:bidi="ar"/>
              </w:rPr>
              <w:t>15.支持多种数据输出格式</w:t>
            </w:r>
            <w:r>
              <w:rPr>
                <w:rFonts w:hint="eastAsia" w:ascii="宋体" w:hAnsi="宋体"/>
                <w:color w:val="000000"/>
                <w:kern w:val="0"/>
                <w:szCs w:val="21"/>
                <w:lang w:bidi="ar"/>
              </w:rPr>
              <w:br w:type="textWrapping"/>
            </w:r>
            <w:r>
              <w:rPr>
                <w:rFonts w:hint="eastAsia" w:ascii="宋体" w:hAnsi="宋体"/>
                <w:color w:val="000000"/>
                <w:kern w:val="0"/>
                <w:szCs w:val="21"/>
                <w:lang w:bidi="ar"/>
              </w:rPr>
              <w:t>16.支持提供预录音合成模板</w:t>
            </w:r>
            <w:r>
              <w:rPr>
                <w:rFonts w:hint="eastAsia" w:ascii="宋体" w:hAnsi="宋体"/>
                <w:color w:val="000000"/>
                <w:kern w:val="0"/>
                <w:szCs w:val="21"/>
                <w:lang w:bidi="ar"/>
              </w:rPr>
              <w:br w:type="textWrapping"/>
            </w:r>
            <w:r>
              <w:rPr>
                <w:rFonts w:hint="eastAsia" w:ascii="宋体" w:hAnsi="宋体"/>
                <w:color w:val="000000"/>
                <w:kern w:val="0"/>
                <w:szCs w:val="21"/>
                <w:lang w:bidi="ar"/>
              </w:rPr>
              <w:t>17.支持提供接口服务</w:t>
            </w:r>
            <w:r>
              <w:rPr>
                <w:rFonts w:hint="eastAsia" w:ascii="宋体" w:hAnsi="宋体"/>
                <w:color w:val="000000"/>
                <w:kern w:val="0"/>
                <w:szCs w:val="21"/>
                <w:lang w:bidi="ar"/>
              </w:rPr>
              <w:br w:type="textWrapping"/>
            </w:r>
            <w:r>
              <w:rPr>
                <w:rFonts w:hint="eastAsia" w:ascii="宋体" w:hAnsi="宋体"/>
                <w:color w:val="000000"/>
                <w:kern w:val="0"/>
                <w:szCs w:val="21"/>
                <w:lang w:bidi="ar"/>
              </w:rPr>
              <w:t>18.支持语音调整</w:t>
            </w:r>
            <w:r>
              <w:rPr>
                <w:rFonts w:hint="eastAsia" w:ascii="宋体" w:hAnsi="宋体"/>
                <w:color w:val="000000"/>
                <w:kern w:val="0"/>
                <w:szCs w:val="21"/>
                <w:lang w:bidi="ar"/>
              </w:rPr>
              <w:br w:type="textWrapping"/>
            </w:r>
            <w:r>
              <w:rPr>
                <w:rFonts w:hint="eastAsia" w:ascii="宋体" w:hAnsi="宋体"/>
                <w:color w:val="000000"/>
                <w:kern w:val="0"/>
                <w:szCs w:val="21"/>
                <w:lang w:bidi="ar"/>
              </w:rPr>
              <w:t>19.支持配置功能和管理工具</w:t>
            </w:r>
            <w:r>
              <w:rPr>
                <w:rFonts w:hint="eastAsia" w:ascii="宋体" w:hAnsi="宋体"/>
                <w:color w:val="000000"/>
                <w:kern w:val="0"/>
                <w:szCs w:val="21"/>
                <w:lang w:bidi="ar"/>
              </w:rPr>
              <w:br w:type="textWrapping"/>
            </w:r>
            <w:r>
              <w:rPr>
                <w:rFonts w:hint="eastAsia" w:ascii="宋体" w:hAnsi="宋体"/>
                <w:color w:val="000000"/>
                <w:kern w:val="0"/>
                <w:szCs w:val="21"/>
                <w:lang w:bidi="ar"/>
              </w:rPr>
              <w:t>20.支持效果优化</w:t>
            </w:r>
            <w:r>
              <w:rPr>
                <w:rFonts w:hint="eastAsia" w:ascii="宋体" w:hAnsi="宋体"/>
                <w:color w:val="000000"/>
                <w:kern w:val="0"/>
                <w:szCs w:val="21"/>
                <w:lang w:bidi="ar"/>
              </w:rPr>
              <w:br w:type="textWrapping"/>
            </w:r>
            <w:r>
              <w:rPr>
                <w:rFonts w:hint="eastAsia" w:ascii="宋体" w:hAnsi="宋体"/>
                <w:color w:val="000000"/>
                <w:kern w:val="0"/>
                <w:szCs w:val="21"/>
                <w:lang w:bidi="ar"/>
              </w:rPr>
              <w:t>21.支持调整背景音和预录音</w:t>
            </w:r>
            <w:r>
              <w:rPr>
                <w:rFonts w:hint="eastAsia" w:ascii="宋体" w:hAnsi="宋体"/>
                <w:color w:val="000000"/>
                <w:kern w:val="0"/>
                <w:szCs w:val="21"/>
                <w:lang w:bidi="ar"/>
              </w:rPr>
              <w:br w:type="textWrapping"/>
            </w:r>
            <w:r>
              <w:rPr>
                <w:rFonts w:hint="eastAsia" w:ascii="宋体" w:hAnsi="宋体"/>
                <w:color w:val="000000"/>
                <w:kern w:val="0"/>
                <w:szCs w:val="21"/>
                <w:lang w:bidi="ar"/>
              </w:rPr>
              <w:t>22.支持日志收集关联</w:t>
            </w:r>
            <w:r>
              <w:rPr>
                <w:rFonts w:hint="eastAsia" w:ascii="宋体" w:hAnsi="宋体"/>
                <w:color w:val="000000"/>
                <w:kern w:val="0"/>
                <w:szCs w:val="21"/>
                <w:lang w:bidi="ar"/>
              </w:rPr>
              <w:br w:type="textWrapping"/>
            </w:r>
            <w:r>
              <w:rPr>
                <w:rFonts w:hint="eastAsia" w:ascii="宋体" w:hAnsi="宋体"/>
                <w:color w:val="000000"/>
                <w:kern w:val="0"/>
                <w:szCs w:val="21"/>
                <w:lang w:bidi="ar"/>
              </w:rPr>
              <w:t>23.支持服务状态上报</w:t>
            </w:r>
            <w:r>
              <w:rPr>
                <w:rFonts w:hint="eastAsia" w:ascii="宋体" w:hAnsi="宋体"/>
                <w:color w:val="000000"/>
                <w:kern w:val="0"/>
                <w:szCs w:val="21"/>
                <w:lang w:bidi="ar"/>
              </w:rPr>
              <w:br w:type="textWrapping"/>
            </w:r>
            <w:r>
              <w:rPr>
                <w:rFonts w:hint="eastAsia" w:ascii="宋体" w:hAnsi="宋体"/>
                <w:color w:val="000000"/>
                <w:kern w:val="0"/>
                <w:szCs w:val="21"/>
                <w:lang w:bidi="ar"/>
              </w:rPr>
              <w:t>24支持识别资源打包</w:t>
            </w:r>
            <w:r>
              <w:rPr>
                <w:rFonts w:hint="eastAsia" w:ascii="宋体" w:hAnsi="宋体"/>
                <w:color w:val="000000"/>
                <w:kern w:val="0"/>
                <w:szCs w:val="21"/>
                <w:lang w:bidi="ar"/>
              </w:rPr>
              <w:br w:type="textWrapping"/>
            </w:r>
            <w:r>
              <w:rPr>
                <w:rFonts w:hint="eastAsia" w:ascii="宋体" w:hAnsi="宋体"/>
                <w:color w:val="000000"/>
                <w:kern w:val="0"/>
                <w:szCs w:val="21"/>
                <w:lang w:bidi="ar"/>
              </w:rPr>
              <w:t>25.支持个性化资源加载</w:t>
            </w:r>
            <w:r>
              <w:rPr>
                <w:rFonts w:hint="eastAsia" w:ascii="宋体" w:hAnsi="宋体"/>
                <w:color w:val="000000"/>
                <w:kern w:val="0"/>
                <w:szCs w:val="21"/>
                <w:lang w:bidi="ar"/>
              </w:rPr>
              <w:br w:type="textWrapping"/>
            </w:r>
            <w:r>
              <w:rPr>
                <w:rFonts w:hint="eastAsia" w:ascii="宋体" w:hAnsi="宋体"/>
                <w:color w:val="000000"/>
                <w:kern w:val="0"/>
                <w:szCs w:val="21"/>
                <w:lang w:bidi="ar"/>
              </w:rPr>
              <w:t>26.支持分词、词性标注、解码器解码、语种检测、智能分词、乱码过滤、术语干预等功能。</w:t>
            </w:r>
          </w:p>
        </w:tc>
      </w:tr>
      <w:tr>
        <w:tblPrEx>
          <w:tblCellMar>
            <w:top w:w="0" w:type="dxa"/>
            <w:left w:w="108" w:type="dxa"/>
            <w:bottom w:w="0" w:type="dxa"/>
            <w:right w:w="108" w:type="dxa"/>
          </w:tblCellMar>
        </w:tblPrEx>
        <w:trPr>
          <w:trHeight w:val="300" w:hRule="atLeast"/>
        </w:trPr>
        <w:tc>
          <w:tcPr>
            <w:tcW w:w="541" w:type="dxa"/>
            <w:vMerge w:val="continue"/>
            <w:tcBorders>
              <w:left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left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智慧语音助手升级改造</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8"/>
              </w:numPr>
              <w:jc w:val="left"/>
              <w:rPr>
                <w:rFonts w:hint="eastAsia" w:ascii="宋体" w:hAnsi="宋体"/>
                <w:color w:val="000000"/>
                <w:kern w:val="0"/>
                <w:szCs w:val="21"/>
                <w:lang w:bidi="ar"/>
              </w:rPr>
            </w:pPr>
            <w:r>
              <w:rPr>
                <w:rFonts w:hint="eastAsia" w:ascii="宋体" w:hAnsi="宋体"/>
                <w:color w:val="000000"/>
                <w:kern w:val="0"/>
                <w:szCs w:val="21"/>
                <w:lang w:bidi="ar"/>
              </w:rPr>
              <w:t>进行171套语音助手国产化改造</w:t>
            </w:r>
          </w:p>
        </w:tc>
      </w:tr>
      <w:tr>
        <w:tblPrEx>
          <w:tblCellMar>
            <w:top w:w="0" w:type="dxa"/>
            <w:left w:w="108" w:type="dxa"/>
            <w:bottom w:w="0" w:type="dxa"/>
            <w:right w:w="108" w:type="dxa"/>
          </w:tblCellMar>
        </w:tblPrEx>
        <w:trPr>
          <w:trHeight w:val="300" w:hRule="atLeast"/>
        </w:trPr>
        <w:tc>
          <w:tcPr>
            <w:tcW w:w="541" w:type="dxa"/>
            <w:vMerge w:val="continue"/>
            <w:tcBorders>
              <w:left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left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智慧语音助手授权新增</w:t>
            </w:r>
          </w:p>
        </w:tc>
        <w:tc>
          <w:tcPr>
            <w:tcW w:w="6413" w:type="dxa"/>
            <w:tcBorders>
              <w:top w:val="single" w:color="000000" w:sz="4" w:space="0"/>
              <w:left w:val="single" w:color="000000" w:sz="4" w:space="0"/>
              <w:bottom w:val="single" w:color="000000" w:sz="4" w:space="0"/>
              <w:right w:val="single" w:color="000000" w:sz="4" w:space="0"/>
            </w:tcBorders>
            <w:vAlign w:val="bottom"/>
          </w:tcPr>
          <w:p>
            <w:pPr>
              <w:widowControl/>
              <w:numPr>
                <w:ilvl w:val="0"/>
                <w:numId w:val="9"/>
              </w:numPr>
              <w:jc w:val="left"/>
              <w:rPr>
                <w:rFonts w:hint="eastAsia" w:ascii="宋体" w:hAnsi="宋体"/>
                <w:color w:val="000000"/>
                <w:kern w:val="0"/>
                <w:szCs w:val="21"/>
                <w:lang w:bidi="ar"/>
              </w:rPr>
            </w:pPr>
            <w:r>
              <w:rPr>
                <w:rFonts w:hint="eastAsia" w:ascii="宋体" w:hAnsi="宋体"/>
                <w:color w:val="000000"/>
                <w:kern w:val="0"/>
                <w:szCs w:val="21"/>
                <w:lang w:bidi="ar"/>
              </w:rPr>
              <w:t>新增50套智慧语音助手授权</w:t>
            </w:r>
          </w:p>
          <w:p>
            <w:pPr>
              <w:widowControl/>
              <w:numPr>
                <w:ilvl w:val="0"/>
                <w:numId w:val="9"/>
              </w:numPr>
              <w:jc w:val="left"/>
              <w:rPr>
                <w:rFonts w:hint="eastAsia" w:ascii="宋体" w:hAnsi="宋体"/>
                <w:color w:val="000000"/>
                <w:szCs w:val="21"/>
              </w:rPr>
            </w:pPr>
            <w:r>
              <w:rPr>
                <w:rFonts w:hint="eastAsia" w:ascii="宋体" w:hAnsi="宋体"/>
                <w:color w:val="000000"/>
                <w:szCs w:val="21"/>
              </w:rPr>
              <w:t>新增授权需要与主体品牌保持一致或证明其兼容性</w:t>
            </w:r>
          </w:p>
        </w:tc>
      </w:tr>
      <w:tr>
        <w:tblPrEx>
          <w:tblCellMar>
            <w:top w:w="0" w:type="dxa"/>
            <w:left w:w="108" w:type="dxa"/>
            <w:bottom w:w="0" w:type="dxa"/>
            <w:right w:w="108" w:type="dxa"/>
          </w:tblCellMar>
        </w:tblPrEx>
        <w:trPr>
          <w:trHeight w:val="300" w:hRule="atLeast"/>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九</w:t>
            </w:r>
          </w:p>
        </w:tc>
        <w:tc>
          <w:tcPr>
            <w:tcW w:w="127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智慧审判系统 国产化适配升级改造</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应用系统数据库改造</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numPr>
                <w:ilvl w:val="0"/>
                <w:numId w:val="10"/>
              </w:numPr>
              <w:jc w:val="left"/>
              <w:rPr>
                <w:rFonts w:hint="eastAsia" w:ascii="宋体" w:hAnsi="宋体"/>
                <w:color w:val="000000"/>
                <w:kern w:val="0"/>
                <w:szCs w:val="21"/>
                <w:lang w:bidi="ar"/>
              </w:rPr>
            </w:pPr>
            <w:r>
              <w:rPr>
                <w:rFonts w:hint="eastAsia" w:ascii="宋体" w:hAnsi="宋体"/>
                <w:color w:val="000000"/>
                <w:kern w:val="0"/>
                <w:szCs w:val="21"/>
                <w:lang w:bidi="ar"/>
              </w:rPr>
              <w:t>根据系统需要，进行信息资源规划</w:t>
            </w:r>
          </w:p>
          <w:p>
            <w:pPr>
              <w:widowControl/>
              <w:numPr>
                <w:ilvl w:val="0"/>
                <w:numId w:val="10"/>
              </w:numPr>
              <w:jc w:val="left"/>
              <w:rPr>
                <w:rFonts w:hint="eastAsia" w:ascii="宋体" w:hAnsi="宋体"/>
                <w:color w:val="000000"/>
                <w:kern w:val="0"/>
                <w:szCs w:val="21"/>
                <w:lang w:bidi="ar"/>
              </w:rPr>
            </w:pPr>
            <w:r>
              <w:rPr>
                <w:rFonts w:hint="eastAsia" w:ascii="宋体" w:hAnsi="宋体"/>
                <w:color w:val="000000"/>
                <w:kern w:val="0"/>
                <w:szCs w:val="21"/>
                <w:lang w:bidi="ar"/>
              </w:rPr>
              <w:t>根据微服务需要，对数据库进行设计，充分考虑分库、隔离、切分等</w:t>
            </w:r>
          </w:p>
          <w:p>
            <w:pPr>
              <w:widowControl/>
              <w:numPr>
                <w:ilvl w:val="0"/>
                <w:numId w:val="10"/>
              </w:numPr>
              <w:jc w:val="left"/>
              <w:rPr>
                <w:rFonts w:hint="eastAsia" w:ascii="宋体" w:hAnsi="宋体"/>
                <w:color w:val="000000"/>
                <w:kern w:val="0"/>
                <w:szCs w:val="21"/>
                <w:lang w:bidi="ar"/>
              </w:rPr>
            </w:pPr>
            <w:r>
              <w:rPr>
                <w:rFonts w:hint="eastAsia" w:ascii="宋体" w:hAnsi="宋体"/>
                <w:color w:val="000000"/>
                <w:kern w:val="0"/>
                <w:szCs w:val="21"/>
                <w:lang w:bidi="ar"/>
              </w:rPr>
              <w:t>针对国产数据库做适配改造。</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微服务架构改造</w:t>
            </w:r>
          </w:p>
        </w:tc>
        <w:tc>
          <w:tcPr>
            <w:tcW w:w="6413" w:type="dxa"/>
            <w:tcBorders>
              <w:top w:val="single" w:color="000000" w:sz="4" w:space="0"/>
              <w:left w:val="single" w:color="000000" w:sz="4" w:space="0"/>
              <w:bottom w:val="single" w:color="000000" w:sz="4" w:space="0"/>
              <w:right w:val="single" w:color="000000" w:sz="4" w:space="0"/>
            </w:tcBorders>
            <w:vAlign w:val="bottom"/>
          </w:tcPr>
          <w:p>
            <w:pPr>
              <w:widowControl/>
              <w:numPr>
                <w:ilvl w:val="0"/>
                <w:numId w:val="11"/>
              </w:numPr>
              <w:jc w:val="left"/>
              <w:rPr>
                <w:rFonts w:hint="eastAsia" w:ascii="宋体" w:hAnsi="宋体"/>
                <w:color w:val="000000"/>
                <w:kern w:val="0"/>
                <w:szCs w:val="21"/>
                <w:lang w:bidi="ar"/>
              </w:rPr>
            </w:pPr>
            <w:r>
              <w:rPr>
                <w:rFonts w:hint="eastAsia" w:ascii="宋体" w:hAnsi="宋体"/>
                <w:color w:val="000000"/>
                <w:kern w:val="0"/>
                <w:szCs w:val="21"/>
                <w:lang w:bidi="ar"/>
              </w:rPr>
              <w:t>需对智慧审判系统进行微服务架构设计，充分考虑微服务划分、管理</w:t>
            </w:r>
          </w:p>
          <w:p>
            <w:pPr>
              <w:widowControl/>
              <w:numPr>
                <w:ilvl w:val="0"/>
                <w:numId w:val="11"/>
              </w:numPr>
              <w:jc w:val="left"/>
              <w:rPr>
                <w:rFonts w:hint="eastAsia" w:ascii="宋体" w:hAnsi="宋体"/>
                <w:color w:val="000000"/>
                <w:kern w:val="0"/>
                <w:szCs w:val="21"/>
                <w:lang w:bidi="ar"/>
              </w:rPr>
            </w:pPr>
            <w:r>
              <w:rPr>
                <w:rFonts w:hint="eastAsia" w:ascii="宋体" w:hAnsi="宋体"/>
                <w:color w:val="000000"/>
                <w:kern w:val="0"/>
                <w:szCs w:val="21"/>
                <w:lang w:bidi="ar"/>
              </w:rPr>
              <w:t>对系统进行微服务化改造升级。</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数据迁移</w:t>
            </w:r>
          </w:p>
        </w:tc>
        <w:tc>
          <w:tcPr>
            <w:tcW w:w="6413" w:type="dxa"/>
            <w:tcBorders>
              <w:top w:val="single" w:color="000000" w:sz="4" w:space="0"/>
              <w:left w:val="single" w:color="000000" w:sz="4" w:space="0"/>
              <w:bottom w:val="single" w:color="000000" w:sz="4" w:space="0"/>
              <w:right w:val="single" w:color="000000" w:sz="4" w:space="0"/>
            </w:tcBorders>
            <w:vAlign w:val="bottom"/>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1.需对现有数据库上的数据进行数据迁移到国产数据库。</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数据清洗</w:t>
            </w:r>
          </w:p>
        </w:tc>
        <w:tc>
          <w:tcPr>
            <w:tcW w:w="6413" w:type="dxa"/>
            <w:tcBorders>
              <w:top w:val="single" w:color="000000" w:sz="4" w:space="0"/>
              <w:left w:val="single" w:color="000000" w:sz="4" w:space="0"/>
              <w:bottom w:val="single" w:color="000000" w:sz="4" w:space="0"/>
              <w:right w:val="single" w:color="000000" w:sz="4" w:space="0"/>
            </w:tcBorders>
            <w:vAlign w:val="bottom"/>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1.需在对迁移数据做数据清洗。</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中间件适配改造</w:t>
            </w:r>
          </w:p>
        </w:tc>
        <w:tc>
          <w:tcPr>
            <w:tcW w:w="6413" w:type="dxa"/>
            <w:tcBorders>
              <w:top w:val="single" w:color="000000" w:sz="4" w:space="0"/>
              <w:left w:val="single" w:color="000000" w:sz="4" w:space="0"/>
              <w:bottom w:val="single" w:color="000000" w:sz="4" w:space="0"/>
              <w:right w:val="single" w:color="000000" w:sz="4" w:space="0"/>
            </w:tcBorders>
            <w:vAlign w:val="bottom"/>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需对所使用的中间件进行国产化适配改造。</w:t>
            </w:r>
          </w:p>
        </w:tc>
      </w:tr>
      <w:tr>
        <w:tblPrEx>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十</w:t>
            </w:r>
          </w:p>
        </w:tc>
        <w:tc>
          <w:tcPr>
            <w:tcW w:w="127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本次服务需升级改造与周边系统融合对接</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立案伴随式回填业务及功能融合</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立案伴随式回填业务及功能融合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集中式回填业务及功能融合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民事一审要素式审判（3个案由）业务及功能融合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刑事一审案情智能分析业务及功能融合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政法刑事协同业务及功能融合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繁简分流系统与审判系统业务及功能融合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立案风险甄别系统与审判系统业务及功能融合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智能送达管家与审判系统业务及功能融合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法信智推系统与电子卷宗及文书协作业务及功能融合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智能保全系统融合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民事速裁办案平台与审判系统业务及功能融合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广西法院诉讼费管理系统业务及功能融合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一案一码与审判系统业务及功能融合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随案评查功能与审判系统业务及功能融合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专项统计与审判系统业务及功能融合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一键归档与审判系统业务及功能融合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升级版智慧审判系统与法院第三方卷宗业务及功能融合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广西法院廉政风险防控系统业务及功能融合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广西法院重大敏感案件监管业务及功能融合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广西法院档案系统数据对接融合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广西法院执行办案系统数据对接融合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广西法院科技法庭系统数据对接融合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广西法院用户组织机构管理系统数据对接融合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广西法院人民陪审员系统数据对接融合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广西法院文书纠错系统数据对接融合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广西法院电子签章系统数据对接融合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广西法院大数据分析平台数据对接融合</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统建立案辅助系统适应性对接</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统建法信智推系统适应性对接</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统建道交平台适应性对接</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统建调解平台适应性对接</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统建送达平台适应性对接</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统建鉴定平台适应性对接</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统建保全平台适应性对接</w:t>
            </w:r>
          </w:p>
          <w:p>
            <w:pPr>
              <w:widowControl/>
              <w:jc w:val="left"/>
              <w:rPr>
                <w:rFonts w:hint="eastAsia" w:ascii="宋体" w:hAnsi="宋体"/>
                <w:color w:val="000000"/>
                <w:kern w:val="0"/>
                <w:szCs w:val="21"/>
                <w:lang w:bidi="ar"/>
              </w:rPr>
            </w:pPr>
            <w:r>
              <w:rPr>
                <w:rFonts w:hint="eastAsia" w:ascii="宋体" w:hAnsi="宋体"/>
                <w:color w:val="000000"/>
                <w:kern w:val="0"/>
                <w:szCs w:val="21"/>
                <w:lang w:bidi="ar"/>
              </w:rPr>
              <w:t>统建信访系统适应性对接</w:t>
            </w:r>
          </w:p>
        </w:tc>
      </w:tr>
      <w:tr>
        <w:tblPrEx>
          <w:tblCellMar>
            <w:top w:w="0" w:type="dxa"/>
            <w:left w:w="108" w:type="dxa"/>
            <w:bottom w:w="0" w:type="dxa"/>
            <w:right w:w="108" w:type="dxa"/>
          </w:tblCellMar>
        </w:tblPrEx>
        <w:trPr>
          <w:trHeight w:val="600" w:hRule="atLeast"/>
        </w:trPr>
        <w:tc>
          <w:tcPr>
            <w:tcW w:w="5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十一</w:t>
            </w:r>
          </w:p>
        </w:tc>
        <w:tc>
          <w:tcPr>
            <w:tcW w:w="127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color w:val="000000"/>
                <w:kern w:val="0"/>
                <w:szCs w:val="21"/>
                <w:lang w:bidi="ar"/>
              </w:rPr>
            </w:pPr>
            <w:r>
              <w:rPr>
                <w:rFonts w:hint="eastAsia" w:ascii="宋体" w:hAnsi="宋体"/>
                <w:color w:val="000000"/>
                <w:kern w:val="0"/>
                <w:szCs w:val="21"/>
                <w:lang w:bidi="ar"/>
              </w:rPr>
              <w:t>专班调研新需求</w:t>
            </w: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高院专班第一轮需求</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pPr>
            <w:r>
              <w:t>制式文书制作完成后需具备直接发起送达的条件。</w:t>
            </w:r>
            <w:r>
              <w:br w:type="textWrapping"/>
            </w:r>
            <w:r>
              <w:t>对于非系列案需支持批量提交文书审批，提高报结效率。</w:t>
            </w:r>
            <w:r>
              <w:br w:type="textWrapping"/>
            </w:r>
            <w:r>
              <w:t>业务系统外制作的文书，需支持进行跨案件批量上传。</w:t>
            </w:r>
            <w:r>
              <w:br w:type="textWrapping"/>
            </w:r>
            <w:r>
              <w:t>对系列案中多个案件的同一个当事人进行送达时，需支持能够进行批量送达登记并自动生成送达回证，送达回证均自动对应所属案件并入卷。</w:t>
            </w:r>
            <w:r>
              <w:br w:type="textWrapping"/>
            </w:r>
            <w:r>
              <w:t>网上审核通过后需支持交费通知书自动发给当事人。</w:t>
            </w:r>
            <w:r>
              <w:br w:type="textWrapping"/>
            </w:r>
            <w:r>
              <w:t>网上立案审核通过但未生成案号时，需支持制作交费通知书并完成信息提取，可给当事人送达。</w:t>
            </w:r>
            <w:r>
              <w:br w:type="textWrapping"/>
            </w:r>
            <w:r>
              <w:t>对辅助人员进行权限控制，对于未生成案号案件，辅助人员可制作制式文书和送达，不能看案件详情。</w:t>
            </w:r>
            <w:r>
              <w:br w:type="textWrapping"/>
            </w:r>
            <w:r>
              <w:t>需支持案件关联，支持查看相同当事人涉诉情况，可查看案件信息，可筛选案由、文书，判断是否职业放贷人。</w:t>
            </w:r>
            <w:r>
              <w:br w:type="textWrapping"/>
            </w:r>
            <w:r>
              <w:t>庭审时，需要电子卷宗支持快速查询、搜索、定位。</w:t>
            </w:r>
            <w:r>
              <w:br w:type="textWrapping"/>
            </w:r>
            <w:r>
              <w:t>网上立案提交的电子材料需支持直接进入电子卷宗。</w:t>
            </w:r>
            <w:r>
              <w:br w:type="textWrapping"/>
            </w:r>
            <w:r>
              <w:t>案件的电子卷宗有材料更新时，需有消息提醒，将更新材料情况提示给用户。</w:t>
            </w:r>
            <w:r>
              <w:br w:type="textWrapping"/>
            </w:r>
            <w:r>
              <w:t>电子卷宗的材料内容需支持复制。</w:t>
            </w:r>
            <w:r>
              <w:br w:type="textWrapping"/>
            </w:r>
            <w:r>
              <w:t>需支持系列案的电子卷宗进行批量下载。</w:t>
            </w:r>
            <w:r>
              <w:br w:type="textWrapping"/>
            </w:r>
            <w:r>
              <w:t>需对接送达，将送达回证回传审判案件卷宗里。</w:t>
            </w:r>
            <w:r>
              <w:br w:type="textWrapping"/>
            </w:r>
            <w:r>
              <w:t xml:space="preserve">签发后的裁定书自动进入电子卷宗。盖章版本进入正卷，过程文书版本留痕，进入副卷。 </w:t>
            </w:r>
            <w:r>
              <w:br w:type="textWrapping"/>
            </w:r>
            <w:r>
              <w:t xml:space="preserve">查看卷宗时，支持定位，支持固定浏览位置。 </w:t>
            </w:r>
            <w:r>
              <w:br w:type="textWrapping"/>
            </w:r>
            <w:r>
              <w:t>需提供方便快捷的操作手册或者学习视频，挂接系统页面，随用随取。</w:t>
            </w:r>
            <w:r>
              <w:br w:type="textWrapping"/>
            </w:r>
            <w:r>
              <w:t>查看电子卷宗时，需默认开启护眼模式。</w:t>
            </w:r>
            <w:r>
              <w:br w:type="textWrapping"/>
            </w:r>
            <w:r>
              <w:t>浏览电子卷宗时，需能默认自动适应页宽。</w:t>
            </w:r>
            <w:r>
              <w:br w:type="textWrapping"/>
            </w:r>
            <w:r>
              <w:t>需支持电子卷宗还是那个的上诉书起诉状证据材料进行电子送达。</w:t>
            </w:r>
            <w:r>
              <w:br w:type="textWrapping"/>
            </w:r>
            <w:r>
              <w:t>需要支持批量上传送达文书、批量送达。</w:t>
            </w:r>
            <w:r>
              <w:br w:type="textWrapping"/>
            </w:r>
            <w:r>
              <w:t>系统需支持阅卷时进行手写批注、勾画批注。</w:t>
            </w:r>
            <w:r>
              <w:br w:type="textWrapping"/>
            </w:r>
            <w:r>
              <w:t>无纸化办案后，网上阅卷场景较多，页面打开速度需保障3秒内完成。</w:t>
            </w:r>
            <w:r>
              <w:br w:type="textWrapping"/>
            </w:r>
            <w:r>
              <w:t>办案查阅电子卷宗时需支持复制粘贴。</w:t>
            </w:r>
            <w:r>
              <w:br w:type="textWrapping"/>
            </w:r>
            <w:r>
              <w:t>案件归档后需可以查看电子卷宗的阅卷笔记。</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全区法院重点需求</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pPr>
            <w:r>
              <w:t>案件涉及信息项需可以自动关联。</w:t>
            </w:r>
            <w:r>
              <w:br w:type="textWrapping"/>
            </w:r>
            <w:r>
              <w:t>需支持庭长对本庭所有案件进行标记系列案和取消系列案。</w:t>
            </w:r>
            <w:r>
              <w:br w:type="textWrapping"/>
            </w:r>
            <w:r>
              <w:t>一审案件选择了案件涉及之后，作为原审案件添加到二审案件中时，二审案件的案件涉及默认自动带入一审填写的内容，支持修改。</w:t>
            </w:r>
            <w:r>
              <w:br w:type="textWrapping"/>
            </w:r>
            <w:r>
              <w:t>待分案时需支持批量变换案件性质，可以批量普通案件转指定案件，可以批量指定案件转普通案件。</w:t>
            </w:r>
            <w:r>
              <w:br w:type="textWrapping"/>
            </w:r>
            <w:r>
              <w:t>针对系列案指定分案或者需要批量处理的指定分案案件，需记录案件调整原因，且填写一次就自动需同步到同一批案件。</w:t>
            </w:r>
            <w:r>
              <w:br w:type="textWrapping"/>
            </w:r>
            <w:r>
              <w:t>系列案需有标识区分是否主案，分案时如未选中主案而进行分案时，主动提示主案信息。</w:t>
            </w:r>
            <w:r>
              <w:br w:type="textWrapping"/>
            </w:r>
            <w:r>
              <w:t>对系列案会存在分案策略不一致的情况时，需支持自动判断，并提示用户分案策略不一致或者冲突的情况。</w:t>
            </w:r>
            <w:r>
              <w:br w:type="textWrapping"/>
            </w:r>
            <w:r>
              <w:t>分案时需支持查看可分案主办人的工作量情况。</w:t>
            </w:r>
            <w:r>
              <w:br w:type="textWrapping"/>
            </w:r>
            <w:r>
              <w:t>选择分案庭室时同步可直观查看当前庭室人员的收结案情况以及是否有请假的情况。</w:t>
            </w:r>
            <w:r>
              <w:br w:type="textWrapping"/>
            </w:r>
            <w:r>
              <w:t>需支持区分领导办案数量和法官办案数量的配比。</w:t>
            </w:r>
            <w:r>
              <w:br w:type="textWrapping"/>
            </w:r>
            <w:r>
              <w:t>广西法院旧审判系统分案关于法官工作量显示增加一列按照百分比显示和可以按照法官的职位对工作量进行百分比设置。</w:t>
            </w:r>
            <w:r>
              <w:br w:type="textWrapping"/>
            </w:r>
            <w:r>
              <w:rPr>
                <w:rFonts w:hint="eastAsia"/>
                <w:color w:val="000000"/>
              </w:rPr>
              <w:t>原审案件的</w:t>
            </w:r>
            <w:r>
              <w:rPr>
                <w:color w:val="000000"/>
              </w:rPr>
              <w:t>外国人犯罪、未成年人犯罪</w:t>
            </w:r>
            <w:r>
              <w:rPr>
                <w:rFonts w:hint="eastAsia"/>
                <w:color w:val="000000"/>
              </w:rPr>
              <w:t>等标识需支持继承到二审案件、再审案件等后续案件。</w:t>
            </w:r>
          </w:p>
          <w:p>
            <w:pPr>
              <w:widowControl/>
              <w:jc w:val="left"/>
              <w:rPr>
                <w:rFonts w:hint="eastAsia"/>
                <w:color w:val="000000"/>
              </w:rPr>
            </w:pPr>
            <w:r>
              <w:rPr>
                <w:rFonts w:hint="eastAsia"/>
                <w:color w:val="000000"/>
              </w:rPr>
              <w:t>二审、再审案件分案时，需支持根据</w:t>
            </w:r>
            <w:r>
              <w:rPr>
                <w:color w:val="000000"/>
              </w:rPr>
              <w:t>外国人犯罪、未成年人犯罪</w:t>
            </w:r>
            <w:r>
              <w:rPr>
                <w:rFonts w:hint="eastAsia"/>
                <w:color w:val="000000"/>
              </w:rPr>
              <w:t>等相关标识识别对应的分案策略。</w:t>
            </w:r>
            <w:r>
              <w:rPr>
                <w:color w:val="000000"/>
              </w:rPr>
              <w:br w:type="textWrapping"/>
            </w:r>
            <w:r>
              <w:rPr>
                <w:rFonts w:hint="eastAsia"/>
                <w:color w:val="000000"/>
              </w:rPr>
              <w:t>系统中当事人的</w:t>
            </w:r>
            <w:r>
              <w:rPr>
                <w:color w:val="000000"/>
              </w:rPr>
              <w:t>国籍</w:t>
            </w:r>
            <w:r>
              <w:rPr>
                <w:rFonts w:hint="eastAsia"/>
                <w:color w:val="000000"/>
              </w:rPr>
              <w:t>、</w:t>
            </w:r>
            <w:r>
              <w:rPr>
                <w:color w:val="000000"/>
              </w:rPr>
              <w:t>地域涉及</w:t>
            </w:r>
            <w:r>
              <w:rPr>
                <w:rFonts w:hint="eastAsia"/>
                <w:color w:val="000000"/>
              </w:rPr>
              <w:t>、</w:t>
            </w:r>
            <w:r>
              <w:rPr>
                <w:color w:val="000000"/>
              </w:rPr>
              <w:t>年龄</w:t>
            </w:r>
            <w:r>
              <w:rPr>
                <w:rFonts w:hint="eastAsia"/>
                <w:color w:val="000000"/>
              </w:rPr>
              <w:t>、</w:t>
            </w:r>
            <w:r>
              <w:rPr>
                <w:color w:val="000000"/>
              </w:rPr>
              <w:t>案件涉及</w:t>
            </w:r>
            <w:r>
              <w:rPr>
                <w:rFonts w:hint="eastAsia"/>
                <w:color w:val="000000"/>
              </w:rPr>
              <w:t>需</w:t>
            </w:r>
            <w:r>
              <w:rPr>
                <w:color w:val="000000"/>
              </w:rPr>
              <w:t>为必填项且有对应关系</w:t>
            </w:r>
            <w:r>
              <w:rPr>
                <w:rFonts w:hint="eastAsia"/>
                <w:color w:val="000000"/>
              </w:rPr>
              <w:t>，</w:t>
            </w:r>
            <w:r>
              <w:rPr>
                <w:color w:val="000000"/>
              </w:rPr>
              <w:t>需支持</w:t>
            </w:r>
            <w:r>
              <w:rPr>
                <w:rFonts w:hint="eastAsia"/>
                <w:color w:val="000000"/>
              </w:rPr>
              <w:t>通过卷宗相关材料自动识别回填</w:t>
            </w:r>
            <w:r>
              <w:rPr>
                <w:color w:val="000000"/>
              </w:rPr>
              <w:t>。</w:t>
            </w:r>
            <w:r>
              <w:rPr>
                <w:color w:val="000000"/>
              </w:rPr>
              <w:br w:type="textWrapping"/>
            </w:r>
            <w:r>
              <w:rPr>
                <w:rFonts w:hint="eastAsia"/>
                <w:color w:val="000000"/>
              </w:rPr>
              <w:t>已分案的</w:t>
            </w:r>
            <w:r>
              <w:rPr>
                <w:color w:val="000000"/>
              </w:rPr>
              <w:t>案件退回</w:t>
            </w:r>
            <w:r>
              <w:rPr>
                <w:rFonts w:hint="eastAsia"/>
                <w:color w:val="000000"/>
              </w:rPr>
              <w:t>需支持退回到</w:t>
            </w:r>
            <w:r>
              <w:rPr>
                <w:color w:val="000000"/>
              </w:rPr>
              <w:t>待分案</w:t>
            </w:r>
            <w:r>
              <w:rPr>
                <w:rFonts w:hint="eastAsia"/>
                <w:color w:val="000000"/>
              </w:rPr>
              <w:t>模块下</w:t>
            </w:r>
            <w:r>
              <w:rPr>
                <w:color w:val="000000"/>
              </w:rPr>
              <w:t>。</w:t>
            </w:r>
          </w:p>
          <w:p>
            <w:pPr>
              <w:widowControl/>
              <w:jc w:val="left"/>
              <w:rPr>
                <w:rFonts w:hint="eastAsia"/>
                <w:color w:val="000000"/>
              </w:rPr>
            </w:pPr>
            <w:r>
              <w:rPr>
                <w:rFonts w:hint="eastAsia"/>
                <w:color w:val="000000"/>
              </w:rPr>
              <w:t>退案时需支持</w:t>
            </w:r>
            <w:r>
              <w:rPr>
                <w:color w:val="000000"/>
              </w:rPr>
              <w:t>发送短信提醒分案人员有退案审批事项及时办理。</w:t>
            </w:r>
          </w:p>
          <w:p>
            <w:pPr>
              <w:widowControl/>
              <w:jc w:val="left"/>
              <w:rPr>
                <w:rFonts w:hint="eastAsia"/>
                <w:color w:val="000000"/>
              </w:rPr>
            </w:pPr>
            <w:r>
              <w:rPr>
                <w:rFonts w:hint="eastAsia"/>
                <w:color w:val="000000"/>
              </w:rPr>
              <w:t>对于退回的案件，如</w:t>
            </w:r>
            <w:r>
              <w:rPr>
                <w:color w:val="000000"/>
              </w:rPr>
              <w:t>需补充或修改案件信息，</w:t>
            </w:r>
            <w:r>
              <w:rPr>
                <w:rFonts w:hint="eastAsia"/>
                <w:color w:val="000000"/>
              </w:rPr>
              <w:t>需支持</w:t>
            </w:r>
            <w:r>
              <w:rPr>
                <w:color w:val="000000"/>
              </w:rPr>
              <w:t>由审管办从待分案退回到立案庭已收案阶段，同时由系统发送短信提醒立案人员及时补充完善相关信息，立案人员修改后重新提请立案审批</w:t>
            </w:r>
            <w:r>
              <w:rPr>
                <w:rFonts w:hint="eastAsia"/>
                <w:color w:val="000000"/>
              </w:rPr>
              <w:t>。</w:t>
            </w:r>
            <w:r>
              <w:rPr>
                <w:color w:val="000000"/>
              </w:rPr>
              <w:br w:type="textWrapping"/>
            </w:r>
            <w:r>
              <w:rPr>
                <w:color w:val="000000"/>
              </w:rPr>
              <w:t>需</w:t>
            </w:r>
            <w:r>
              <w:rPr>
                <w:rFonts w:hint="eastAsia"/>
                <w:color w:val="000000"/>
              </w:rPr>
              <w:t>支持行政涉外案件分案策略设置。</w:t>
            </w:r>
          </w:p>
          <w:p>
            <w:pPr>
              <w:widowControl/>
              <w:jc w:val="left"/>
              <w:rPr>
                <w:color w:val="000000"/>
              </w:rPr>
            </w:pPr>
            <w:r>
              <w:rPr>
                <w:color w:val="000000"/>
              </w:rPr>
              <w:t>需可以对多种情况的案件配置分案策略，如对不予受理、驳回起诉等上诉的程序类案件、未缴纳上诉费按自动撤诉处理的二审海</w:t>
            </w:r>
            <w:r>
              <w:t>事海商案件，需有分案策略识别，系统自动识别后判断，将结果提示分案人。</w:t>
            </w:r>
            <w:r>
              <w:br w:type="textWrapping"/>
            </w:r>
            <w:r>
              <w:t>需可以对多种情况的案件配置分案策略，对于程序性案件（不予受理、驳回起诉、不予立案）如果同时具有涉外、涉海事海商、知识产权等因素或涉及案外人执行异议之诉、申请撤销仲裁裁决等案由均应由特定业务庭管辖审理，刑事自诉等程序案归口刑事审判庭。</w:t>
            </w:r>
            <w:r>
              <w:br w:type="textWrapping"/>
            </w:r>
            <w:r>
              <w:t>分案策略需支持根据业务场景，特殊案由和特定案件、案件涉及的特殊情况案件需分配至指定庭室。</w:t>
            </w:r>
            <w:r>
              <w:br w:type="textWrapping"/>
            </w:r>
            <w:r>
              <w:t>需支持对非特殊情况案件进行区分，比如若为程序性案件，则指定庭室办理，若为实体性案件，则根据案件类型分案。</w:t>
            </w:r>
            <w:r>
              <w:br w:type="textWrapping"/>
            </w:r>
            <w:r>
              <w:t>民特案件分案策略需</w:t>
            </w:r>
            <w:r>
              <w:rPr>
                <w:rFonts w:hint="eastAsia"/>
              </w:rPr>
              <w:t>具备</w:t>
            </w:r>
            <w:r>
              <w:t>“地域涉及”</w:t>
            </w:r>
            <w:r>
              <w:rPr>
                <w:rFonts w:hint="eastAsia"/>
              </w:rPr>
              <w:t>的判断</w:t>
            </w:r>
            <w:r>
              <w:t>条件。</w:t>
            </w:r>
            <w:r>
              <w:br w:type="textWrapping"/>
            </w:r>
            <w:r>
              <w:t>刑事案件</w:t>
            </w:r>
            <w:r>
              <w:rPr>
                <w:rFonts w:hint="eastAsia"/>
              </w:rPr>
              <w:t>需</w:t>
            </w:r>
            <w:r>
              <w:t>增加“死判”(判处死刑立即执行）、“死缓”（判处死刑缓期执行）、“无期徒刑”（即判断裁判文书中被告的处罚内容）、“抗诉”、“死刑复核”、“管辖”、“请示”等案件标识</w:t>
            </w:r>
            <w:r>
              <w:rPr>
                <w:rFonts w:hint="eastAsia"/>
              </w:rPr>
              <w:t>。</w:t>
            </w:r>
          </w:p>
          <w:p>
            <w:pPr>
              <w:widowControl/>
              <w:jc w:val="left"/>
              <w:rPr>
                <w:rFonts w:hint="eastAsia"/>
              </w:rPr>
            </w:pPr>
            <w:r>
              <w:rPr>
                <w:rFonts w:hint="eastAsia"/>
              </w:rPr>
              <w:t>系统需支持</w:t>
            </w:r>
            <w:r>
              <w:t>按法官已承办案件类型情况及其工作量实行均衡随机自由分案，避免有些法官长期分到一种类型案件的情况 。</w:t>
            </w:r>
            <w:r>
              <w:br w:type="textWrapping"/>
            </w:r>
            <w:r>
              <w:t>需</w:t>
            </w:r>
            <w:r>
              <w:rPr>
                <w:rFonts w:hint="eastAsia"/>
              </w:rPr>
              <w:t>支持</w:t>
            </w:r>
            <w:r>
              <w:t>对死缓、死刑的刑事二审案件增加分案策略条件。可使用“原审主刑”字段作为分案条件。</w:t>
            </w:r>
            <w:r>
              <w:br w:type="textWrapping"/>
            </w:r>
            <w:r>
              <w:t>需要支持对管辖案件和赔偿案件批量添加审判组织成员。</w:t>
            </w:r>
            <w:r>
              <w:br w:type="textWrapping"/>
            </w:r>
            <w:r>
              <w:t>在立案阶段，案件不予受理的情况下需要进行文书送达。</w:t>
            </w:r>
            <w:r>
              <w:br w:type="textWrapping"/>
            </w:r>
            <w:r>
              <w:t>案件收到将超审限消息提醒时，需要通过消息直接跳转到对应的案件进行办理。</w:t>
            </w:r>
            <w:r>
              <w:br w:type="textWrapping"/>
            </w:r>
            <w:r>
              <w:t>因系列案案件信息基本相同，案件量大，逐个登记信息及报结占用法官和法官助理大量时间精力，需要针对系列案件在登记一个案件的信息后能够自动将案件信息和当事人信息同步至其他系列案中，同时可以批量报结系列案。</w:t>
            </w:r>
            <w:r>
              <w:br w:type="textWrapping"/>
            </w:r>
            <w:r>
              <w:t>需要统一</w:t>
            </w:r>
            <w:r>
              <w:rPr>
                <w:rFonts w:hint="eastAsia"/>
              </w:rPr>
              <w:t>系统中所有涉及金额的单位</w:t>
            </w:r>
            <w:r>
              <w:t>改成为“元”。如果涉及最高法数据上报</w:t>
            </w:r>
            <w:r>
              <w:rPr>
                <w:rFonts w:hint="eastAsia"/>
              </w:rPr>
              <w:t>或者</w:t>
            </w:r>
            <w:r>
              <w:t>，需要后台再做转换。</w:t>
            </w:r>
            <w:r>
              <w:br w:type="textWrapping"/>
            </w:r>
            <w:r>
              <w:rPr>
                <w:rFonts w:hint="eastAsia"/>
              </w:rPr>
              <w:t>需支持</w:t>
            </w:r>
            <w:r>
              <w:t>从</w:t>
            </w:r>
            <w:r>
              <w:rPr>
                <w:rFonts w:hint="eastAsia"/>
              </w:rPr>
              <w:t>待分案</w:t>
            </w:r>
            <w:r>
              <w:t>前台页面直接查看到案件所使用的分案策略，以便于减轻分案人员工作量。</w:t>
            </w:r>
            <w:r>
              <w:rPr>
                <w:color w:val="FF0000"/>
              </w:rPr>
              <w:br w:type="textWrapping"/>
            </w:r>
            <w:r>
              <w:rPr>
                <w:rFonts w:hint="eastAsia"/>
                <w:color w:val="000000"/>
              </w:rPr>
              <w:t>当出现</w:t>
            </w:r>
            <w:r>
              <w:rPr>
                <w:color w:val="000000"/>
              </w:rPr>
              <w:t>文书申请盖章被退回或者撤章后，</w:t>
            </w:r>
            <w:r>
              <w:rPr>
                <w:rFonts w:hint="eastAsia"/>
                <w:color w:val="000000"/>
              </w:rPr>
              <w:t>系统</w:t>
            </w:r>
            <w:r>
              <w:rPr>
                <w:color w:val="000000"/>
              </w:rPr>
              <w:t>需</w:t>
            </w:r>
            <w:r>
              <w:rPr>
                <w:rFonts w:hint="eastAsia"/>
                <w:color w:val="000000"/>
              </w:rPr>
              <w:t>有校验，必须</w:t>
            </w:r>
            <w:r>
              <w:rPr>
                <w:color w:val="000000"/>
              </w:rPr>
              <w:t>重新走完审批流程后才可再次申请盖章。</w:t>
            </w:r>
            <w:r>
              <w:rPr>
                <w:color w:val="000000"/>
              </w:rPr>
              <w:br w:type="textWrapping"/>
            </w:r>
            <w:r>
              <w:rPr>
                <w:rFonts w:hint="eastAsia"/>
                <w:color w:val="000000"/>
              </w:rPr>
              <w:t>需增减网上立案来源的案件材料进行标识，方便法官区分哪些是网上立案提交的材料。</w:t>
            </w:r>
            <w:r>
              <w:rPr>
                <w:color w:val="000000"/>
              </w:rPr>
              <w:br w:type="textWrapping"/>
            </w:r>
            <w:r>
              <w:rPr>
                <w:rFonts w:hint="eastAsia"/>
                <w:color w:val="000000"/>
              </w:rPr>
              <w:t>需支持</w:t>
            </w:r>
            <w:r>
              <w:rPr>
                <w:color w:val="000000"/>
              </w:rPr>
              <w:t>法官助理</w:t>
            </w:r>
            <w:r>
              <w:rPr>
                <w:rFonts w:hint="eastAsia"/>
                <w:color w:val="000000"/>
              </w:rPr>
              <w:t>对其参与的案件进行</w:t>
            </w:r>
            <w:r>
              <w:rPr>
                <w:color w:val="000000"/>
              </w:rPr>
              <w:t>同步系列案</w:t>
            </w:r>
            <w:r>
              <w:rPr>
                <w:rFonts w:hint="eastAsia"/>
                <w:color w:val="000000"/>
              </w:rPr>
              <w:t>操作。</w:t>
            </w:r>
            <w:r>
              <w:rPr>
                <w:color w:val="000000"/>
              </w:rPr>
              <w:br w:type="textWrapping"/>
            </w:r>
            <w:r>
              <w:rPr>
                <w:rFonts w:hint="eastAsia"/>
                <w:color w:val="000000"/>
              </w:rPr>
              <w:t>需支持</w:t>
            </w:r>
            <w:r>
              <w:rPr>
                <w:color w:val="000000"/>
              </w:rPr>
              <w:t>通过上诉日期或提出上抗诉日期或是否上诉去查询案件</w:t>
            </w:r>
            <w:r>
              <w:rPr>
                <w:rFonts w:hint="eastAsia"/>
                <w:color w:val="000000"/>
              </w:rPr>
              <w:t>。</w:t>
            </w:r>
            <w:r>
              <w:rPr>
                <w:color w:val="000000"/>
              </w:rPr>
              <w:br w:type="textWrapping"/>
            </w:r>
            <w:r>
              <w:rPr>
                <w:rFonts w:hint="eastAsia"/>
                <w:color w:val="000000"/>
              </w:rPr>
              <w:t>当案件的</w:t>
            </w:r>
            <w:r>
              <w:rPr>
                <w:color w:val="000000"/>
              </w:rPr>
              <w:t>结案方式为改判时，系统增加关联案件信息改判的内容填写高亮，方便法官准确快速完成相关信息填写</w:t>
            </w:r>
            <w:r>
              <w:rPr>
                <w:rFonts w:hint="eastAsia"/>
                <w:color w:val="000000"/>
              </w:rPr>
              <w:t>。</w:t>
            </w:r>
          </w:p>
          <w:p>
            <w:pPr>
              <w:widowControl/>
              <w:jc w:val="left"/>
              <w:rPr>
                <w:color w:val="000000"/>
              </w:rPr>
            </w:pPr>
            <w:r>
              <w:rPr>
                <w:color w:val="000000"/>
              </w:rPr>
              <w:t>需要在外面加定罪量刑情况添加是否认罪、是否认</w:t>
            </w:r>
            <w:r>
              <w:t>罚的字段</w:t>
            </w:r>
            <w:r>
              <w:rPr>
                <w:rFonts w:hint="eastAsia"/>
              </w:rPr>
              <w:t>，</w:t>
            </w:r>
            <w:r>
              <w:t>便于后期审管办进行案件统计</w:t>
            </w:r>
            <w:r>
              <w:rPr>
                <w:rFonts w:hint="eastAsia"/>
              </w:rPr>
              <w:t>以及</w:t>
            </w:r>
            <w:r>
              <w:t>审查工作的</w:t>
            </w:r>
            <w:r>
              <w:rPr>
                <w:rFonts w:hint="eastAsia"/>
              </w:rPr>
              <w:t>。</w:t>
            </w:r>
            <w:r>
              <w:br w:type="textWrapping"/>
            </w:r>
            <w:r>
              <w:t>诉中转调解的，需要将第三人信息推送给调解系统。</w:t>
            </w:r>
            <w:r>
              <w:br w:type="textWrapping"/>
            </w:r>
            <w:r>
              <w:t>网上立案转调解的，需要将第三人信息推送给调解系统。</w:t>
            </w:r>
            <w:r>
              <w:br w:type="textWrapping"/>
            </w:r>
            <w:r>
              <w:t>调解转诉讼、转司法确认、申请出具调解书的时候，需要把第三人信息推送给审判系统。</w:t>
            </w:r>
            <w:r>
              <w:br w:type="textWrapping"/>
            </w:r>
            <w:r>
              <w:t>需优化网上立案审核材料预览页面，按法院规则分类。</w:t>
            </w:r>
            <w:r>
              <w:br w:type="textWrapping"/>
            </w:r>
            <w:r>
              <w:t>对于已结案件，为方便用户快速查看系列案，期望在已结案的页签下，“案件过滤”增加一个“系列案”按钮。</w:t>
            </w:r>
            <w:r>
              <w:br w:type="textWrapping"/>
            </w:r>
            <w:r>
              <w:t>当事人上传材料是图片时，直接在系统点击打印，打印出来是白纸，若需打印该文件，需下载后才能打印（PDF格式的可直接打印），能否程序设置可直接在审案时打印材料。</w:t>
            </w:r>
            <w:r>
              <w:br w:type="textWrapping"/>
            </w:r>
            <w:r>
              <w:t>能可以选择要统计的起始时间。</w:t>
            </w:r>
            <w:r>
              <w:br w:type="textWrapping"/>
            </w:r>
            <w:r>
              <w:t>电子法院支持案件复制功能，针对同一当事人的系列案可在智能立案模块实现系列案批量审核的功能。选中案件可进行批量审核材料及案件操作。</w:t>
            </w:r>
            <w:r>
              <w:br w:type="textWrapping"/>
            </w:r>
            <w:r>
              <w:t>法官在审核系列案时直接选择系列案进行批量审核即可，同时显示案件数。（上传系列案时提示上传系列案清单，可添加清单模板在上传材料处）</w:t>
            </w:r>
            <w:r>
              <w:br w:type="textWrapping"/>
            </w:r>
            <w:r>
              <w:rPr>
                <w:color w:val="000000"/>
              </w:rPr>
              <w:t>网上立案审核案件界面增加申请人的电话号码信息项</w:t>
            </w:r>
            <w:r>
              <w:rPr>
                <w:rFonts w:hint="eastAsia"/>
                <w:color w:val="000000"/>
              </w:rPr>
              <w:t>。</w:t>
            </w:r>
            <w:r>
              <w:rPr>
                <w:color w:val="000000"/>
              </w:rPr>
              <w:br w:type="textWrapping"/>
            </w:r>
            <w:r>
              <w:rPr>
                <w:rFonts w:hint="eastAsia"/>
                <w:color w:val="000000"/>
              </w:rPr>
              <w:t>当裁定书申请 盖章时，</w:t>
            </w:r>
            <w:r>
              <w:rPr>
                <w:color w:val="000000"/>
              </w:rPr>
              <w:t>需要实现拟稿纸与裁定文书两个文件同时提请盖章</w:t>
            </w:r>
            <w:r>
              <w:rPr>
                <w:rFonts w:hint="eastAsia"/>
                <w:color w:val="000000"/>
              </w:rPr>
              <w:t>，即只审批裁判文书盖章，但相应的拟稿纸上也需要有章。</w:t>
            </w:r>
            <w:r>
              <w:rPr>
                <w:color w:val="000000"/>
              </w:rPr>
              <w:br w:type="textWrapping"/>
            </w:r>
            <w:r>
              <w:rPr>
                <w:color w:val="000000"/>
              </w:rPr>
              <w:t>立案审核页面增加批量打印</w:t>
            </w:r>
            <w:r>
              <w:rPr>
                <w:rFonts w:hint="eastAsia"/>
                <w:color w:val="000000"/>
              </w:rPr>
              <w:t>功能</w:t>
            </w:r>
            <w:r>
              <w:rPr>
                <w:color w:val="000000"/>
              </w:rPr>
              <w:t>，点击批量打印显示弹窗，法官可勾选材料进行打印</w:t>
            </w:r>
            <w:r>
              <w:rPr>
                <w:rFonts w:hint="eastAsia"/>
                <w:color w:val="000000"/>
              </w:rPr>
              <w:t>。</w:t>
            </w:r>
            <w:r>
              <w:rPr>
                <w:color w:val="000000"/>
              </w:rPr>
              <w:br w:type="textWrapping"/>
            </w:r>
            <w:r>
              <w:rPr>
                <w:rFonts w:hint="eastAsia"/>
                <w:color w:val="000000"/>
              </w:rPr>
              <w:t>需支持对</w:t>
            </w:r>
            <w:r>
              <w:rPr>
                <w:color w:val="000000"/>
              </w:rPr>
              <w:t>案件材料下载</w:t>
            </w:r>
            <w:r>
              <w:rPr>
                <w:rFonts w:hint="eastAsia"/>
                <w:color w:val="000000"/>
              </w:rPr>
              <w:t>时以</w:t>
            </w:r>
            <w:r>
              <w:rPr>
                <w:color w:val="000000"/>
              </w:rPr>
              <w:t>压缩包形式</w:t>
            </w:r>
            <w:r>
              <w:rPr>
                <w:rFonts w:hint="eastAsia"/>
                <w:color w:val="000000"/>
              </w:rPr>
              <w:t>下载，</w:t>
            </w:r>
            <w:r>
              <w:rPr>
                <w:color w:val="000000"/>
              </w:rPr>
              <w:t>并</w:t>
            </w:r>
            <w:r>
              <w:rPr>
                <w:rFonts w:hint="eastAsia"/>
                <w:color w:val="000000"/>
              </w:rPr>
              <w:t>支持</w:t>
            </w:r>
            <w:r>
              <w:rPr>
                <w:color w:val="000000"/>
              </w:rPr>
              <w:t>对压缩包进行重命名。</w:t>
            </w:r>
            <w:r>
              <w:rPr>
                <w:color w:val="000000"/>
              </w:rPr>
              <w:br w:type="textWrapping"/>
            </w:r>
            <w:r>
              <w:rPr>
                <w:rFonts w:hint="eastAsia"/>
                <w:color w:val="000000"/>
              </w:rPr>
              <w:t>网上立案审核时，需</w:t>
            </w:r>
            <w:r>
              <w:rPr>
                <w:color w:val="000000"/>
              </w:rPr>
              <w:t>增加</w:t>
            </w:r>
            <w:r>
              <w:rPr>
                <w:rFonts w:hint="eastAsia"/>
                <w:color w:val="000000"/>
              </w:rPr>
              <w:t>案件身材</w:t>
            </w:r>
            <w:r>
              <w:rPr>
                <w:color w:val="000000"/>
              </w:rPr>
              <w:t>部分通过部分不通过的审核结果，</w:t>
            </w:r>
            <w:r>
              <w:rPr>
                <w:rFonts w:hint="eastAsia"/>
                <w:color w:val="000000"/>
              </w:rPr>
              <w:t>审批意见为部分</w:t>
            </w:r>
            <w:r>
              <w:rPr>
                <w:color w:val="000000"/>
              </w:rPr>
              <w:t>不通过的</w:t>
            </w:r>
            <w:r>
              <w:rPr>
                <w:rFonts w:hint="eastAsia"/>
                <w:color w:val="000000"/>
              </w:rPr>
              <w:t>需</w:t>
            </w:r>
            <w:r>
              <w:rPr>
                <w:color w:val="000000"/>
              </w:rPr>
              <w:t>支持填写原因</w:t>
            </w:r>
            <w:r>
              <w:rPr>
                <w:rFonts w:hint="eastAsia"/>
                <w:color w:val="000000"/>
              </w:rPr>
              <w:t>。</w:t>
            </w:r>
            <w:r>
              <w:rPr>
                <w:color w:val="000000"/>
              </w:rPr>
              <w:br w:type="textWrapping"/>
            </w:r>
            <w:r>
              <w:rPr>
                <w:rFonts w:hint="eastAsia"/>
                <w:color w:val="000000"/>
              </w:rPr>
              <w:t>需支持对新收案件批量转调解、</w:t>
            </w:r>
            <w:r>
              <w:rPr>
                <w:color w:val="000000"/>
              </w:rPr>
              <w:t>批量驳回</w:t>
            </w:r>
            <w:r>
              <w:rPr>
                <w:rFonts w:hint="eastAsia"/>
                <w:color w:val="000000"/>
              </w:rPr>
              <w:t>。</w:t>
            </w:r>
          </w:p>
          <w:p>
            <w:pPr>
              <w:widowControl/>
              <w:jc w:val="left"/>
              <w:rPr>
                <w:rFonts w:hint="eastAsia"/>
                <w:color w:val="000000"/>
              </w:rPr>
            </w:pPr>
            <w:r>
              <w:rPr>
                <w:rFonts w:hint="eastAsia"/>
                <w:color w:val="000000"/>
              </w:rPr>
              <w:t>网上立案审核页面需</w:t>
            </w:r>
            <w:r>
              <w:rPr>
                <w:color w:val="000000"/>
              </w:rPr>
              <w:t>增加导出批量立案清单即《系列案申请</w:t>
            </w:r>
            <w:r>
              <w:t>表》</w:t>
            </w:r>
            <w:r>
              <w:rPr>
                <w:rFonts w:hint="eastAsia"/>
              </w:rPr>
              <w:t>。</w:t>
            </w:r>
          </w:p>
          <w:p>
            <w:pPr>
              <w:widowControl/>
              <w:jc w:val="left"/>
            </w:pPr>
            <w:r>
              <w:t>同一批案件，不同批次通过审核，在审核通过后成为两个系列案，在已收案、待分案等后续流程中支持合并系列案</w:t>
            </w:r>
            <w:r>
              <w:rPr>
                <w:rFonts w:hint="eastAsia"/>
              </w:rPr>
              <w:t>。</w:t>
            </w:r>
            <w:r>
              <w:br w:type="textWrapping"/>
            </w:r>
            <w:r>
              <w:t>当勾选父案由时，自动父案由及其下的子案由一并勾上。</w:t>
            </w:r>
            <w:r>
              <w:br w:type="textWrapping"/>
            </w:r>
            <w:r>
              <w:t>立案界面诉讼请求存在限制为1000字的字数录入限制，将限制取消或扩充。</w:t>
            </w:r>
          </w:p>
        </w:tc>
      </w:tr>
      <w:tr>
        <w:tblPrEx>
          <w:tblCellMar>
            <w:top w:w="0" w:type="dxa"/>
            <w:left w:w="108" w:type="dxa"/>
            <w:bottom w:w="0" w:type="dxa"/>
            <w:right w:w="108" w:type="dxa"/>
          </w:tblCellMar>
        </w:tblPrEx>
        <w:trPr>
          <w:trHeight w:val="3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桂林法院第一轮专班需求</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pPr>
            <w:r>
              <w:t>事项驱动平台</w:t>
            </w:r>
            <w:r>
              <w:rPr>
                <w:rFonts w:hint="eastAsia"/>
              </w:rPr>
              <w:t>需增加</w:t>
            </w:r>
            <w:r>
              <w:t>文书目录</w:t>
            </w:r>
            <w:r>
              <w:rPr>
                <w:rFonts w:hint="eastAsia"/>
              </w:rPr>
              <w:t>，支持批量处置文书。</w:t>
            </w:r>
            <w:r>
              <w:br w:type="textWrapping"/>
            </w:r>
            <w:r>
              <w:rPr>
                <w:rFonts w:hint="eastAsia"/>
              </w:rPr>
              <w:t>办案平台首页需增加快速</w:t>
            </w:r>
            <w:r>
              <w:t>审批</w:t>
            </w:r>
            <w:r>
              <w:rPr>
                <w:rFonts w:hint="eastAsia"/>
              </w:rPr>
              <w:t>入口。</w:t>
            </w:r>
            <w:r>
              <w:br w:type="textWrapping"/>
            </w:r>
            <w:r>
              <w:t>团队化办案增加部分团队化办案协作内容</w:t>
            </w:r>
            <w:r>
              <w:rPr>
                <w:rFonts w:hint="eastAsia"/>
              </w:rPr>
              <w:t>、</w:t>
            </w:r>
            <w:r>
              <w:t>重点任务</w:t>
            </w:r>
            <w:r>
              <w:rPr>
                <w:rFonts w:hint="eastAsia"/>
              </w:rPr>
              <w:t>，需这次支持</w:t>
            </w:r>
            <w:r>
              <w:t>按案件粒度分配任务</w:t>
            </w:r>
            <w:r>
              <w:rPr>
                <w:rFonts w:hint="eastAsia"/>
              </w:rPr>
              <w:t>。</w:t>
            </w:r>
            <w:r>
              <w:br w:type="textWrapping"/>
            </w:r>
            <w:r>
              <w:t>“后审管理”名称改为“案件跟踪”</w:t>
            </w:r>
            <w:r>
              <w:rPr>
                <w:rFonts w:hint="eastAsia"/>
              </w:rPr>
              <w:t>。</w:t>
            </w:r>
            <w:r>
              <w:br w:type="textWrapping"/>
            </w:r>
            <w:r>
              <w:t>程序性文书</w:t>
            </w:r>
            <w:r>
              <w:rPr>
                <w:rFonts w:hint="eastAsia"/>
              </w:rPr>
              <w:t>需</w:t>
            </w:r>
            <w:r>
              <w:t>要</w:t>
            </w:r>
            <w:r>
              <w:rPr>
                <w:rFonts w:hint="eastAsia"/>
              </w:rPr>
              <w:t>增加</w:t>
            </w:r>
            <w:r>
              <w:t>加盖章审批流程，庭长（承办人）审批后，</w:t>
            </w:r>
            <w:r>
              <w:rPr>
                <w:rFonts w:hint="eastAsia"/>
              </w:rPr>
              <w:t>系统再</w:t>
            </w:r>
            <w:r>
              <w:t>自动盖章。</w:t>
            </w:r>
            <w:r>
              <w:br w:type="textWrapping"/>
            </w:r>
            <w:r>
              <w:rPr>
                <w:rFonts w:hint="eastAsia"/>
              </w:rPr>
              <w:t>需增加</w:t>
            </w:r>
            <w:r>
              <w:t>支持根据案件类型设置是否给当事人发短信提醒</w:t>
            </w:r>
            <w:r>
              <w:rPr>
                <w:rFonts w:hint="eastAsia"/>
              </w:rPr>
              <w:t>。</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高院专班第二轮需求</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pPr>
            <w:r>
              <w:t>需要批量上传文书的功能。当前不能批量上传不同类型的文书，不能批量上传系列案笔录等，系列案的笔录这种制式文书用自己手里的模板，给系列案上传文书。</w:t>
            </w:r>
            <w:r>
              <w:br w:type="textWrapping"/>
            </w:r>
            <w:r>
              <w:t>立案阶段，需要对多个案件发起批量送达文书，不止立案阶段，都需要对多个案件的文书进行批量电子送达。</w:t>
            </w:r>
            <w:r>
              <w:br w:type="textWrapping"/>
            </w:r>
            <w:r>
              <w:t>。网上立案审核界面，类似pdf和doc这类的文档材料，需要显示该份文档有多少页。</w:t>
            </w:r>
            <w:r>
              <w:br w:type="textWrapping"/>
            </w:r>
            <w:r>
              <w:t>办理页面结案模块，结案日期需增加默认值，默认为填写当天</w:t>
            </w:r>
            <w:r>
              <w:br w:type="textWrapping"/>
            </w:r>
            <w:r>
              <w:t>要求在审批管理页面立案审批时，立案审批日期可选择审批时间，且可跨月修改。</w:t>
            </w:r>
            <w:r>
              <w:br w:type="textWrapping"/>
            </w:r>
            <w:r>
              <w:t>法官案件-已结，建议增加“批量移送”。</w:t>
            </w:r>
            <w:r>
              <w:br w:type="textWrapping"/>
            </w:r>
            <w:r>
              <w:t>建议增加系列案部分批量退费功能。</w:t>
            </w:r>
            <w:r>
              <w:br w:type="textWrapping"/>
            </w:r>
            <w:r>
              <w:t>立案，新建案件选择不予立案，案件受理费字段</w:t>
            </w:r>
            <w:r>
              <w:rPr>
                <w:rFonts w:hint="eastAsia"/>
              </w:rPr>
              <w:t>需</w:t>
            </w:r>
            <w:r>
              <w:t>自动清掉</w:t>
            </w:r>
            <w:r>
              <w:rPr>
                <w:rFonts w:hint="eastAsia"/>
              </w:rPr>
              <w:t>。</w:t>
            </w:r>
            <w:r>
              <w:br w:type="textWrapping"/>
            </w:r>
            <w:r>
              <w:t>各平台的首页模块，我的关注栏，需要增加本人在办和已结的指标，点击后可跳转对应案件列表进行办理</w:t>
            </w:r>
            <w:r>
              <w:rPr>
                <w:rFonts w:hint="eastAsia"/>
              </w:rPr>
              <w:t>。</w:t>
            </w:r>
            <w:r>
              <w:br w:type="textWrapping"/>
            </w:r>
            <w:r>
              <w:t>需要增加对当事人网上事项申请模块所有事项的提醒，因为有部分事项具有时效性；所以，提议是否在我的关注栏增加所有事项的指标项，或可以让院内一个人能查看到所有与本院有关的事项，然后该人再去提醒对应承办人尽快处理。总的目的：需要有更好的提醒有未处理的事项</w:t>
            </w:r>
            <w:r>
              <w:rPr>
                <w:rFonts w:hint="eastAsia"/>
              </w:rPr>
              <w:t>。</w:t>
            </w:r>
            <w:r>
              <w:br w:type="textWrapping"/>
            </w:r>
            <w:r>
              <w:t>同一个当事人存在多个案件要退诉讼费，但当事人的收款账号都是一样的，退费系统中每个案件都要重新输入收款账号，</w:t>
            </w:r>
            <w:r>
              <w:rPr>
                <w:rFonts w:hint="eastAsia"/>
              </w:rPr>
              <w:t>需支持</w:t>
            </w:r>
            <w:r>
              <w:t>自动识别已经输入过的账号。</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青秀法院调研需求</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szCs w:val="21"/>
              </w:rPr>
            </w:pPr>
            <w:r>
              <w:rPr>
                <w:rFonts w:hint="eastAsia" w:ascii="宋体" w:hAnsi="宋体"/>
                <w:color w:val="000000"/>
                <w:szCs w:val="21"/>
              </w:rPr>
              <w:t>根据青秀区法院需求制作网上立案的批量立案模块。</w:t>
            </w:r>
          </w:p>
          <w:p>
            <w:pPr>
              <w:widowControl/>
              <w:jc w:val="left"/>
              <w:rPr>
                <w:rFonts w:hint="eastAsia" w:ascii="宋体" w:hAnsi="宋体"/>
                <w:color w:val="000000"/>
                <w:szCs w:val="21"/>
              </w:rPr>
            </w:pPr>
            <w:r>
              <w:rPr>
                <w:rFonts w:hint="eastAsia" w:ascii="宋体" w:hAnsi="宋体"/>
                <w:color w:val="000000"/>
                <w:szCs w:val="21"/>
              </w:rPr>
              <w:t>诉中保全的缴费凭证里面增加案号、案由、当事人信息，需在网上保全接口中增加字段。</w:t>
            </w:r>
          </w:p>
          <w:p>
            <w:pPr>
              <w:widowControl/>
              <w:jc w:val="left"/>
              <w:rPr>
                <w:rFonts w:hint="eastAsia" w:ascii="宋体" w:hAnsi="宋体"/>
                <w:color w:val="000000"/>
                <w:szCs w:val="21"/>
              </w:rPr>
            </w:pPr>
            <w:r>
              <w:rPr>
                <w:rFonts w:hint="eastAsia" w:ascii="宋体" w:hAnsi="宋体"/>
                <w:color w:val="000000"/>
                <w:szCs w:val="21"/>
              </w:rPr>
              <w:t>立案申请需增加特别程序案件。</w:t>
            </w:r>
          </w:p>
          <w:p>
            <w:pPr>
              <w:widowControl/>
              <w:jc w:val="left"/>
              <w:rPr>
                <w:rFonts w:hint="eastAsia" w:ascii="宋体" w:hAnsi="宋体"/>
                <w:color w:val="000000"/>
                <w:szCs w:val="21"/>
              </w:rPr>
            </w:pPr>
            <w:r>
              <w:rPr>
                <w:rFonts w:hint="eastAsia" w:ascii="宋体" w:hAnsi="宋体"/>
                <w:color w:val="000000"/>
                <w:szCs w:val="21"/>
              </w:rPr>
              <w:t>开设预约提交材料功能，针对通过立案的案件有预约提交材料，根据预约的时间来办理立案手续，根据预约法院提前做好准备工作，也可合理安排人流量一小时内最多预约5个，审核通过以后显示可预约时间，关联案件信息，类似开庭排期的选择</w:t>
            </w:r>
          </w:p>
          <w:p>
            <w:pPr>
              <w:widowControl/>
              <w:jc w:val="left"/>
              <w:rPr>
                <w:rFonts w:hint="eastAsia" w:ascii="宋体" w:hAnsi="宋体"/>
                <w:color w:val="000000"/>
                <w:szCs w:val="21"/>
              </w:rPr>
            </w:pPr>
            <w:r>
              <w:rPr>
                <w:rFonts w:hint="eastAsia" w:ascii="宋体" w:hAnsi="宋体"/>
                <w:color w:val="000000"/>
                <w:szCs w:val="21"/>
              </w:rPr>
              <w:t>。立案申请中，被申请方当事人为法人或非法人组织时，增加非必传材料企业信息查询报告，去掉其他企业和法人相关材料（全部案件类型）。</w:t>
            </w:r>
          </w:p>
          <w:p>
            <w:pPr>
              <w:widowControl/>
              <w:jc w:val="left"/>
              <w:rPr>
                <w:rFonts w:hint="eastAsia" w:ascii="宋体" w:hAnsi="宋体"/>
                <w:color w:val="000000"/>
                <w:szCs w:val="21"/>
              </w:rPr>
            </w:pPr>
            <w:r>
              <w:rPr>
                <w:rFonts w:hint="eastAsia" w:ascii="宋体" w:hAnsi="宋体"/>
                <w:color w:val="000000"/>
                <w:szCs w:val="21"/>
              </w:rPr>
              <w:t>预约时提供案件基础信息，法院提前准备好，到大厅直接取走，提升办理速度。每个案件的书记员办理，移送到送达中心分发。</w:t>
            </w:r>
          </w:p>
          <w:p>
            <w:pPr>
              <w:widowControl/>
              <w:jc w:val="left"/>
              <w:rPr>
                <w:rFonts w:hint="eastAsia" w:ascii="宋体" w:hAnsi="宋体"/>
                <w:color w:val="000000"/>
                <w:szCs w:val="21"/>
              </w:rPr>
            </w:pPr>
            <w:r>
              <w:rPr>
                <w:rFonts w:hint="eastAsia" w:ascii="宋体" w:hAnsi="宋体"/>
                <w:color w:val="000000"/>
                <w:szCs w:val="21"/>
              </w:rPr>
              <w:t>批量立案首页增加提示，修改文字内容。</w:t>
            </w:r>
          </w:p>
          <w:p>
            <w:pPr>
              <w:widowControl/>
              <w:jc w:val="left"/>
              <w:rPr>
                <w:rFonts w:hint="eastAsia" w:ascii="宋体" w:hAnsi="宋体"/>
                <w:color w:val="000000"/>
                <w:szCs w:val="21"/>
              </w:rPr>
            </w:pPr>
            <w:r>
              <w:rPr>
                <w:rFonts w:hint="eastAsia" w:ascii="宋体" w:hAnsi="宋体"/>
                <w:color w:val="000000"/>
                <w:szCs w:val="21"/>
              </w:rPr>
              <w:t>批量立案首页增加同组系列案隐藏/展示功能。</w:t>
            </w:r>
          </w:p>
          <w:p>
            <w:pPr>
              <w:widowControl/>
              <w:jc w:val="left"/>
              <w:rPr>
                <w:rFonts w:hint="eastAsia" w:ascii="宋体" w:hAnsi="宋体"/>
                <w:color w:val="000000"/>
                <w:szCs w:val="21"/>
              </w:rPr>
            </w:pPr>
            <w:r>
              <w:rPr>
                <w:rFonts w:hint="eastAsia" w:ascii="宋体" w:hAnsi="宋体"/>
                <w:color w:val="000000"/>
                <w:szCs w:val="21"/>
              </w:rPr>
              <w:t>为当事人提供证据指引服务等针对诉讼材料的辅助工具。根据当事人的具体案情，提示对应的材料清单，辅助当事人完成材料准备，提升网上诉讼的体验感，提高网上诉讼的质量和效率。</w:t>
            </w:r>
          </w:p>
          <w:p>
            <w:pPr>
              <w:widowControl/>
              <w:jc w:val="left"/>
              <w:rPr>
                <w:rFonts w:hint="eastAsia" w:ascii="宋体" w:hAnsi="宋体"/>
                <w:color w:val="000000"/>
                <w:szCs w:val="21"/>
              </w:rPr>
            </w:pPr>
            <w:r>
              <w:rPr>
                <w:rFonts w:hint="eastAsia" w:ascii="宋体" w:hAnsi="宋体"/>
                <w:color w:val="000000"/>
                <w:szCs w:val="21"/>
              </w:rPr>
              <w:t>在网上诉讼“材料”相关的功能模块中，提供伴随式的材料指引。</w:t>
            </w:r>
          </w:p>
          <w:p>
            <w:pPr>
              <w:widowControl/>
              <w:jc w:val="left"/>
              <w:rPr>
                <w:rFonts w:hint="eastAsia" w:ascii="宋体" w:hAnsi="宋体"/>
                <w:color w:val="000000"/>
                <w:szCs w:val="21"/>
              </w:rPr>
            </w:pPr>
            <w:r>
              <w:rPr>
                <w:rFonts w:hint="eastAsia" w:ascii="宋体" w:hAnsi="宋体"/>
                <w:color w:val="000000"/>
                <w:szCs w:val="21"/>
              </w:rPr>
              <w:t>指引范围包括离婚纠纷、债务纠纷、劳动争议案件纠纷、房屋产权纠纷、婚姻相关纠纷等常见纠纷。</w:t>
            </w:r>
          </w:p>
          <w:p>
            <w:pPr>
              <w:widowControl/>
              <w:jc w:val="left"/>
              <w:rPr>
                <w:rFonts w:hint="eastAsia" w:ascii="宋体" w:hAnsi="宋体"/>
                <w:color w:val="000000"/>
                <w:szCs w:val="21"/>
              </w:rPr>
            </w:pPr>
            <w:r>
              <w:rPr>
                <w:rFonts w:hint="eastAsia" w:ascii="宋体" w:hAnsi="宋体"/>
                <w:color w:val="000000"/>
                <w:szCs w:val="21"/>
              </w:rPr>
              <w:t>对智能保全增加案件解锁的功能，以便于平时工作中多账号登录时导致案件被锁也能自行进行解锁。</w:t>
            </w:r>
          </w:p>
          <w:p>
            <w:pPr>
              <w:widowControl/>
              <w:jc w:val="left"/>
              <w:rPr>
                <w:rFonts w:hint="eastAsia" w:ascii="宋体" w:hAnsi="宋体"/>
                <w:color w:val="000000"/>
                <w:szCs w:val="21"/>
              </w:rPr>
            </w:pPr>
            <w:r>
              <w:rPr>
                <w:rFonts w:hint="eastAsia" w:ascii="宋体" w:hAnsi="宋体"/>
                <w:color w:val="000000"/>
                <w:szCs w:val="21"/>
              </w:rPr>
              <w:t>开通批量立案功能，可以申请立案时批量申请，同一信息录入一次，同一材料上传一次即可，分子案件分别上传每个不同的材料，审查后台回复时也可一次回复即可。</w:t>
            </w:r>
          </w:p>
          <w:p>
            <w:pPr>
              <w:widowControl/>
              <w:jc w:val="left"/>
              <w:rPr>
                <w:rFonts w:hint="eastAsia" w:ascii="宋体" w:hAnsi="宋体"/>
                <w:color w:val="000000"/>
                <w:szCs w:val="21"/>
              </w:rPr>
            </w:pPr>
            <w:r>
              <w:rPr>
                <w:rFonts w:hint="eastAsia" w:ascii="宋体" w:hAnsi="宋体"/>
                <w:color w:val="000000"/>
                <w:szCs w:val="21"/>
              </w:rPr>
              <w:t>需支持针对多个案件批量提请结案裁定书盖章。</w:t>
            </w:r>
          </w:p>
          <w:p>
            <w:pPr>
              <w:widowControl/>
              <w:jc w:val="left"/>
              <w:rPr>
                <w:rFonts w:hint="eastAsia" w:ascii="宋体" w:hAnsi="宋体"/>
                <w:color w:val="000000"/>
                <w:szCs w:val="21"/>
              </w:rPr>
            </w:pPr>
            <w:r>
              <w:rPr>
                <w:rFonts w:hint="eastAsia" w:ascii="宋体" w:hAnsi="宋体"/>
                <w:color w:val="000000"/>
                <w:szCs w:val="21"/>
              </w:rPr>
              <w:t>在非诉保全案件办理模块中增加非诉案件待签收或者待确认功能。</w:t>
            </w:r>
          </w:p>
          <w:p>
            <w:pPr>
              <w:widowControl/>
              <w:jc w:val="left"/>
              <w:rPr>
                <w:rFonts w:hint="eastAsia" w:ascii="宋体" w:hAnsi="宋体"/>
                <w:color w:val="000000"/>
                <w:szCs w:val="21"/>
              </w:rPr>
            </w:pPr>
            <w:r>
              <w:rPr>
                <w:rFonts w:hint="eastAsia" w:ascii="宋体" w:hAnsi="宋体"/>
                <w:color w:val="000000"/>
                <w:szCs w:val="21"/>
              </w:rPr>
              <w:t>搜索出来的案件列表需在立案日期后面添加经办法院信息项。</w:t>
            </w:r>
          </w:p>
          <w:p>
            <w:pPr>
              <w:widowControl/>
              <w:jc w:val="left"/>
              <w:rPr>
                <w:rFonts w:hint="eastAsia" w:ascii="宋体" w:hAnsi="宋体"/>
                <w:color w:val="000000"/>
                <w:szCs w:val="21"/>
              </w:rPr>
            </w:pPr>
            <w:r>
              <w:rPr>
                <w:rFonts w:hint="eastAsia" w:ascii="宋体" w:hAnsi="宋体"/>
                <w:color w:val="000000"/>
                <w:szCs w:val="21"/>
              </w:rPr>
              <w:t>因数据分析需要，高院审管办提出需求：行政一审案件，结案方式为判决时，将裁判结果设为必填项。</w:t>
            </w:r>
          </w:p>
          <w:p>
            <w:pPr>
              <w:widowControl/>
              <w:jc w:val="left"/>
              <w:rPr>
                <w:rFonts w:hint="eastAsia" w:ascii="宋体" w:hAnsi="宋体"/>
                <w:color w:val="000000"/>
                <w:szCs w:val="21"/>
              </w:rPr>
            </w:pPr>
            <w:r>
              <w:rPr>
                <w:rFonts w:hint="eastAsia" w:ascii="宋体" w:hAnsi="宋体"/>
                <w:color w:val="000000"/>
                <w:szCs w:val="21"/>
              </w:rPr>
              <w:t>刑事请示答复案件需增加“申请涉及事项”信息项，并且要设置为必填项。</w:t>
            </w:r>
          </w:p>
          <w:p>
            <w:pPr>
              <w:widowControl/>
              <w:jc w:val="left"/>
              <w:rPr>
                <w:rFonts w:hint="eastAsia" w:ascii="宋体" w:hAnsi="宋体"/>
                <w:color w:val="000000"/>
                <w:szCs w:val="21"/>
              </w:rPr>
            </w:pPr>
            <w:r>
              <w:rPr>
                <w:rFonts w:hint="eastAsia" w:ascii="宋体" w:hAnsi="宋体"/>
                <w:color w:val="000000"/>
                <w:szCs w:val="21"/>
              </w:rPr>
              <w:t>审判系统中管辖案件待确认、办理中、结案列表没有当事人列，不方便查案件信息，在立案管理、案件办理模块中的都加上当事人显示。参考民事案件。</w:t>
            </w:r>
          </w:p>
          <w:p>
            <w:pPr>
              <w:widowControl/>
              <w:jc w:val="left"/>
              <w:rPr>
                <w:rFonts w:hint="eastAsia" w:ascii="宋体" w:hAnsi="宋体"/>
                <w:color w:val="000000"/>
                <w:szCs w:val="21"/>
              </w:rPr>
            </w:pPr>
            <w:r>
              <w:rPr>
                <w:rFonts w:hint="eastAsia" w:ascii="宋体" w:hAnsi="宋体"/>
                <w:color w:val="000000"/>
                <w:szCs w:val="21"/>
              </w:rPr>
              <w:t>案件的结案方式为调解或者撤诉的时候，增加系统校验必须要制作非结构化文书。</w:t>
            </w:r>
          </w:p>
          <w:p>
            <w:pPr>
              <w:widowControl/>
              <w:jc w:val="left"/>
              <w:rPr>
                <w:rFonts w:hint="eastAsia" w:ascii="宋体" w:hAnsi="宋体"/>
                <w:color w:val="000000"/>
                <w:szCs w:val="21"/>
              </w:rPr>
            </w:pPr>
            <w:r>
              <w:rPr>
                <w:rFonts w:hint="eastAsia" w:ascii="宋体" w:hAnsi="宋体"/>
                <w:color w:val="000000"/>
                <w:szCs w:val="21"/>
              </w:rPr>
              <w:t>需在案件结案界面增加“是否有外部（内部）干预（过问）”信息项，并且设置为必填项。方便广西在审判系统统计数据汇报最高法。</w:t>
            </w:r>
          </w:p>
          <w:p>
            <w:pPr>
              <w:widowControl/>
              <w:jc w:val="left"/>
              <w:rPr>
                <w:rFonts w:hint="eastAsia" w:ascii="宋体" w:hAnsi="宋体"/>
                <w:color w:val="000000"/>
                <w:szCs w:val="21"/>
              </w:rPr>
            </w:pPr>
            <w:r>
              <w:rPr>
                <w:rFonts w:hint="eastAsia" w:ascii="宋体" w:hAnsi="宋体"/>
                <w:color w:val="000000"/>
                <w:szCs w:val="21"/>
              </w:rPr>
              <w:t>审判监督类的系列案需支持同步系列案信息。</w:t>
            </w:r>
          </w:p>
          <w:p>
            <w:pPr>
              <w:widowControl/>
              <w:jc w:val="left"/>
              <w:rPr>
                <w:rFonts w:hint="eastAsia" w:ascii="宋体" w:hAnsi="宋体"/>
                <w:color w:val="000000"/>
                <w:szCs w:val="21"/>
              </w:rPr>
            </w:pPr>
            <w:r>
              <w:rPr>
                <w:rFonts w:hint="eastAsia" w:ascii="宋体" w:hAnsi="宋体"/>
                <w:color w:val="000000"/>
                <w:szCs w:val="21"/>
              </w:rPr>
              <w:t>对于系列案，当对主案添加报结记录、提请审批后，需支持同步到所有子案中同步报结。</w:t>
            </w:r>
          </w:p>
          <w:p>
            <w:pPr>
              <w:widowControl/>
              <w:jc w:val="left"/>
              <w:rPr>
                <w:rFonts w:hint="eastAsia" w:ascii="宋体" w:hAnsi="宋体"/>
                <w:color w:val="000000"/>
                <w:szCs w:val="21"/>
              </w:rPr>
            </w:pPr>
            <w:r>
              <w:rPr>
                <w:rFonts w:hint="eastAsia" w:ascii="宋体" w:hAnsi="宋体"/>
                <w:color w:val="000000"/>
                <w:szCs w:val="21"/>
              </w:rPr>
              <w:t>需对刑事一审案件强制措施的执行机关和羁押场所为空有质检判断。1、刑事案件的被告人是采取强制措施时，强制措施的执行机关能否设置为必填项2、当强制措施种类为逮捕、刑事拘留时，羁押场所能否设置为必填项。</w:t>
            </w:r>
          </w:p>
          <w:p>
            <w:pPr>
              <w:widowControl/>
              <w:jc w:val="left"/>
              <w:rPr>
                <w:rFonts w:hint="eastAsia" w:ascii="宋体" w:hAnsi="宋体"/>
                <w:color w:val="000000"/>
                <w:szCs w:val="21"/>
              </w:rPr>
            </w:pPr>
            <w:r>
              <w:rPr>
                <w:rFonts w:hint="eastAsia" w:ascii="宋体" w:hAnsi="宋体"/>
                <w:color w:val="000000"/>
                <w:szCs w:val="21"/>
              </w:rPr>
              <w:t>预约开具生效证明。预约时提供案件基础信息，法院提前准备好，到大厅直接取走，提升办理速度。每个案件的书记员办理，移送到送达中心分发。</w:t>
            </w:r>
          </w:p>
          <w:p>
            <w:pPr>
              <w:widowControl/>
              <w:jc w:val="left"/>
              <w:rPr>
                <w:rFonts w:hint="eastAsia" w:ascii="宋体" w:hAnsi="宋体"/>
                <w:color w:val="000000"/>
                <w:szCs w:val="21"/>
              </w:rPr>
            </w:pPr>
            <w:r>
              <w:rPr>
                <w:rFonts w:hint="eastAsia" w:ascii="宋体" w:hAnsi="宋体"/>
                <w:color w:val="000000"/>
                <w:szCs w:val="21"/>
              </w:rPr>
              <w:t>批量立案首页增加提示，修改文字内容</w:t>
            </w:r>
          </w:p>
          <w:p>
            <w:pPr>
              <w:widowControl/>
              <w:jc w:val="left"/>
              <w:rPr>
                <w:rFonts w:hint="eastAsia" w:ascii="宋体" w:hAnsi="宋体"/>
                <w:color w:val="000000"/>
                <w:szCs w:val="21"/>
              </w:rPr>
            </w:pPr>
            <w:r>
              <w:rPr>
                <w:rFonts w:hint="eastAsia" w:ascii="宋体" w:hAnsi="宋体"/>
                <w:color w:val="000000"/>
                <w:szCs w:val="21"/>
              </w:rPr>
              <w:t>批量立案首页增加同组系列案隐藏/展示功能</w:t>
            </w:r>
          </w:p>
          <w:p>
            <w:pPr>
              <w:widowControl/>
              <w:jc w:val="left"/>
              <w:rPr>
                <w:rFonts w:hint="eastAsia" w:ascii="宋体" w:hAnsi="宋体"/>
                <w:color w:val="000000"/>
                <w:szCs w:val="21"/>
              </w:rPr>
            </w:pPr>
            <w:r>
              <w:rPr>
                <w:rFonts w:hint="eastAsia" w:ascii="宋体" w:hAnsi="宋体"/>
                <w:color w:val="000000"/>
                <w:szCs w:val="21"/>
              </w:rPr>
              <w:t>有专门的代理人信息库，当需要填写代理人及相关信息时，可以在库里查询后直接引用。</w:t>
            </w:r>
          </w:p>
          <w:p>
            <w:pPr>
              <w:widowControl/>
              <w:jc w:val="left"/>
              <w:rPr>
                <w:rFonts w:hint="eastAsia" w:ascii="宋体" w:hAnsi="宋体"/>
                <w:color w:val="000000"/>
                <w:szCs w:val="21"/>
              </w:rPr>
            </w:pPr>
            <w:r>
              <w:rPr>
                <w:rFonts w:hint="eastAsia" w:ascii="宋体" w:hAnsi="宋体"/>
                <w:color w:val="000000"/>
                <w:szCs w:val="21"/>
              </w:rPr>
              <w:t>批量立案提交的案件表格，证件类型默认身份证，当事人基信息也尽可能自动从诉状等途径获取。</w:t>
            </w:r>
          </w:p>
          <w:p>
            <w:pPr>
              <w:widowControl/>
              <w:jc w:val="left"/>
              <w:rPr>
                <w:rFonts w:hint="eastAsia" w:ascii="宋体" w:hAnsi="宋体"/>
                <w:color w:val="000000"/>
                <w:szCs w:val="21"/>
              </w:rPr>
            </w:pPr>
            <w:r>
              <w:rPr>
                <w:rFonts w:hint="eastAsia" w:ascii="宋体" w:hAnsi="宋体"/>
                <w:color w:val="000000"/>
                <w:szCs w:val="21"/>
              </w:rPr>
              <w:t>批量立案时导入的案件表格系统要有自动判断机制，并且精准提醒哪些位置信息有错误，方便核对。</w:t>
            </w:r>
          </w:p>
          <w:p>
            <w:pPr>
              <w:widowControl/>
              <w:jc w:val="left"/>
              <w:rPr>
                <w:rFonts w:hint="eastAsia" w:ascii="宋体" w:hAnsi="宋体"/>
                <w:color w:val="000000"/>
                <w:szCs w:val="21"/>
              </w:rPr>
            </w:pPr>
            <w:r>
              <w:rPr>
                <w:rFonts w:hint="eastAsia" w:ascii="宋体" w:hAnsi="宋体"/>
                <w:color w:val="000000"/>
                <w:szCs w:val="21"/>
              </w:rPr>
              <w:t>批量导入案件之后，还可以再进行复制案件</w:t>
            </w:r>
          </w:p>
          <w:p>
            <w:pPr>
              <w:widowControl/>
              <w:jc w:val="left"/>
              <w:rPr>
                <w:rFonts w:hint="eastAsia" w:ascii="宋体" w:hAnsi="宋体"/>
                <w:color w:val="000000"/>
                <w:szCs w:val="21"/>
              </w:rPr>
            </w:pPr>
            <w:r>
              <w:rPr>
                <w:rFonts w:hint="eastAsia" w:ascii="宋体" w:hAnsi="宋体"/>
                <w:color w:val="000000"/>
                <w:szCs w:val="21"/>
              </w:rPr>
              <w:t>取消保全案件结案时的保全期限的必填。</w:t>
            </w:r>
          </w:p>
          <w:p>
            <w:pPr>
              <w:widowControl/>
              <w:jc w:val="left"/>
              <w:rPr>
                <w:rFonts w:hint="eastAsia" w:ascii="宋体" w:hAnsi="宋体"/>
                <w:color w:val="000000"/>
                <w:szCs w:val="21"/>
              </w:rPr>
            </w:pPr>
            <w:r>
              <w:rPr>
                <w:rFonts w:hint="eastAsia" w:ascii="宋体" w:hAnsi="宋体"/>
                <w:color w:val="000000"/>
                <w:szCs w:val="21"/>
              </w:rPr>
              <w:t>保全案件结案时支持批量提请裁定书审批。</w:t>
            </w:r>
          </w:p>
        </w:tc>
      </w:tr>
      <w:tr>
        <w:tblPrEx>
          <w:tblCellMar>
            <w:top w:w="0" w:type="dxa"/>
            <w:left w:w="108" w:type="dxa"/>
            <w:bottom w:w="0" w:type="dxa"/>
            <w:right w:w="108" w:type="dxa"/>
          </w:tblCellMar>
        </w:tblPrEx>
        <w:trPr>
          <w:trHeight w:val="600" w:hRule="atLeast"/>
        </w:trPr>
        <w:tc>
          <w:tcPr>
            <w:tcW w:w="54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桂林法院第二轮调研新需求</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szCs w:val="21"/>
              </w:rPr>
            </w:pPr>
            <w:r>
              <w:rPr>
                <w:rFonts w:hint="eastAsia" w:ascii="宋体" w:hAnsi="宋体"/>
                <w:color w:val="000000"/>
                <w:szCs w:val="21"/>
              </w:rPr>
              <w:t>涉及的所有案件列表需增加承办人一列，便于庭长查看；</w:t>
            </w:r>
          </w:p>
          <w:p>
            <w:pPr>
              <w:widowControl/>
              <w:jc w:val="left"/>
              <w:rPr>
                <w:rFonts w:hint="eastAsia" w:ascii="宋体" w:hAnsi="宋体"/>
                <w:color w:val="000000"/>
                <w:szCs w:val="21"/>
              </w:rPr>
            </w:pPr>
            <w:r>
              <w:rPr>
                <w:rFonts w:hint="eastAsia" w:ascii="宋体" w:hAnsi="宋体"/>
                <w:color w:val="000000"/>
                <w:szCs w:val="21"/>
              </w:rPr>
              <w:t>需支持修改可以修改的案件信息。</w:t>
            </w:r>
          </w:p>
          <w:p>
            <w:pPr>
              <w:widowControl/>
              <w:jc w:val="left"/>
              <w:rPr>
                <w:rFonts w:hint="eastAsia" w:ascii="宋体" w:hAnsi="宋体"/>
                <w:color w:val="000000"/>
                <w:szCs w:val="21"/>
              </w:rPr>
            </w:pPr>
            <w:r>
              <w:rPr>
                <w:rFonts w:hint="eastAsia" w:ascii="宋体" w:hAnsi="宋体"/>
                <w:color w:val="000000"/>
                <w:szCs w:val="21"/>
              </w:rPr>
              <w:t>刑再案件立案的时候，需展示原审原告，原审被告，需支持手动添加。</w:t>
            </w:r>
          </w:p>
          <w:p>
            <w:pPr>
              <w:widowControl/>
              <w:jc w:val="left"/>
              <w:rPr>
                <w:rFonts w:hint="eastAsia" w:ascii="宋体" w:hAnsi="宋体"/>
                <w:color w:val="000000"/>
                <w:szCs w:val="21"/>
              </w:rPr>
            </w:pPr>
            <w:r>
              <w:rPr>
                <w:rFonts w:hint="eastAsia" w:ascii="宋体" w:hAnsi="宋体"/>
                <w:color w:val="000000"/>
                <w:szCs w:val="21"/>
              </w:rPr>
              <w:t>刑事指定管辖案件立案时需提示必须关联案件，如未关联，需阻断立案。</w:t>
            </w:r>
          </w:p>
          <w:p>
            <w:pPr>
              <w:widowControl/>
              <w:jc w:val="left"/>
              <w:rPr>
                <w:rFonts w:hint="eastAsia" w:ascii="宋体" w:hAnsi="宋体"/>
                <w:color w:val="000000"/>
                <w:szCs w:val="21"/>
              </w:rPr>
            </w:pPr>
            <w:r>
              <w:rPr>
                <w:rFonts w:hint="eastAsia" w:ascii="宋体" w:hAnsi="宋体"/>
                <w:color w:val="000000"/>
                <w:szCs w:val="21"/>
              </w:rPr>
              <w:t>立案庭在新收界面案号这栏显示的是二审案号和一审案号，不需要登字号；</w:t>
            </w:r>
          </w:p>
          <w:p>
            <w:pPr>
              <w:widowControl/>
              <w:jc w:val="left"/>
              <w:rPr>
                <w:rFonts w:hint="eastAsia" w:ascii="宋体" w:hAnsi="宋体"/>
                <w:color w:val="000000"/>
                <w:szCs w:val="21"/>
              </w:rPr>
            </w:pPr>
            <w:r>
              <w:rPr>
                <w:rFonts w:hint="eastAsia" w:ascii="宋体" w:hAnsi="宋体"/>
                <w:color w:val="000000"/>
                <w:szCs w:val="21"/>
              </w:rPr>
              <w:t>待校对的文书支持批量校对；</w:t>
            </w:r>
          </w:p>
          <w:p>
            <w:pPr>
              <w:widowControl/>
              <w:jc w:val="left"/>
              <w:rPr>
                <w:rFonts w:hint="eastAsia" w:ascii="宋体" w:hAnsi="宋体"/>
                <w:color w:val="000000"/>
                <w:szCs w:val="21"/>
              </w:rPr>
            </w:pPr>
            <w:r>
              <w:rPr>
                <w:rFonts w:hint="eastAsia" w:ascii="宋体" w:hAnsi="宋体"/>
                <w:color w:val="000000"/>
                <w:szCs w:val="21"/>
              </w:rPr>
              <w:t>诉前调确的案件需要当事人有被申请人</w:t>
            </w:r>
          </w:p>
          <w:p>
            <w:pPr>
              <w:widowControl/>
              <w:jc w:val="left"/>
              <w:rPr>
                <w:rFonts w:hint="eastAsia" w:ascii="宋体" w:hAnsi="宋体"/>
                <w:color w:val="000000"/>
                <w:szCs w:val="21"/>
              </w:rPr>
            </w:pPr>
            <w:r>
              <w:rPr>
                <w:rFonts w:hint="eastAsia" w:ascii="宋体" w:hAnsi="宋体"/>
                <w:color w:val="000000"/>
                <w:szCs w:val="21"/>
              </w:rPr>
              <w:t>需根据案件类型不同分别展示案件对应数量。部分法官审理案件类型比较杂，需要支持细分。</w:t>
            </w:r>
          </w:p>
          <w:p>
            <w:pPr>
              <w:widowControl/>
              <w:jc w:val="left"/>
              <w:rPr>
                <w:rFonts w:hint="eastAsia" w:ascii="宋体" w:hAnsi="宋体"/>
                <w:color w:val="000000"/>
                <w:szCs w:val="21"/>
              </w:rPr>
            </w:pPr>
            <w:r>
              <w:rPr>
                <w:rFonts w:hint="eastAsia" w:ascii="宋体" w:hAnsi="宋体"/>
                <w:color w:val="000000"/>
                <w:szCs w:val="21"/>
              </w:rPr>
              <w:t>流程图需满足全程查看案件办理过程中的留痕记录。</w:t>
            </w:r>
          </w:p>
          <w:p>
            <w:pPr>
              <w:widowControl/>
              <w:jc w:val="left"/>
              <w:rPr>
                <w:rFonts w:hint="eastAsia" w:ascii="宋体" w:hAnsi="宋体"/>
                <w:color w:val="000000"/>
                <w:szCs w:val="21"/>
              </w:rPr>
            </w:pPr>
            <w:r>
              <w:rPr>
                <w:rFonts w:hint="eastAsia" w:ascii="宋体" w:hAnsi="宋体"/>
                <w:color w:val="000000"/>
                <w:szCs w:val="21"/>
              </w:rPr>
              <w:t>首页能查看本院案件将超审限的数据。</w:t>
            </w:r>
          </w:p>
          <w:p>
            <w:pPr>
              <w:widowControl/>
              <w:jc w:val="left"/>
              <w:rPr>
                <w:rFonts w:hint="eastAsia" w:ascii="宋体" w:hAnsi="宋体"/>
                <w:color w:val="000000"/>
                <w:szCs w:val="21"/>
              </w:rPr>
            </w:pPr>
            <w:r>
              <w:rPr>
                <w:rFonts w:hint="eastAsia" w:ascii="宋体" w:hAnsi="宋体"/>
                <w:color w:val="000000"/>
                <w:szCs w:val="21"/>
              </w:rPr>
              <w:t>案件列表需有适用程序区分。</w:t>
            </w:r>
          </w:p>
          <w:p>
            <w:pPr>
              <w:widowControl/>
              <w:jc w:val="left"/>
              <w:rPr>
                <w:rFonts w:hint="eastAsia" w:ascii="宋体" w:hAnsi="宋体"/>
                <w:color w:val="000000"/>
                <w:szCs w:val="21"/>
              </w:rPr>
            </w:pPr>
            <w:r>
              <w:rPr>
                <w:rFonts w:hint="eastAsia" w:ascii="宋体" w:hAnsi="宋体"/>
                <w:color w:val="000000"/>
                <w:szCs w:val="21"/>
              </w:rPr>
              <w:t>文书打印过程中，完成后，需要系统自动关闭当前页面。有需打印数量、打印完成数量等显示。</w:t>
            </w:r>
          </w:p>
          <w:p>
            <w:pPr>
              <w:widowControl/>
              <w:jc w:val="left"/>
              <w:rPr>
                <w:rFonts w:hint="eastAsia" w:ascii="宋体" w:hAnsi="宋体"/>
                <w:color w:val="000000"/>
                <w:szCs w:val="21"/>
              </w:rPr>
            </w:pPr>
            <w:r>
              <w:rPr>
                <w:rFonts w:hint="eastAsia" w:ascii="宋体" w:hAnsi="宋体"/>
                <w:color w:val="000000"/>
                <w:szCs w:val="21"/>
              </w:rPr>
              <w:t>案件列表展示的案件信息自适应，方便法官直观查看。</w:t>
            </w:r>
          </w:p>
          <w:p>
            <w:pPr>
              <w:widowControl/>
              <w:jc w:val="left"/>
              <w:rPr>
                <w:rFonts w:hint="eastAsia" w:ascii="宋体" w:hAnsi="宋体"/>
                <w:color w:val="000000"/>
                <w:szCs w:val="21"/>
              </w:rPr>
            </w:pPr>
            <w:r>
              <w:rPr>
                <w:rFonts w:hint="eastAsia" w:ascii="宋体" w:hAnsi="宋体"/>
                <w:color w:val="000000"/>
                <w:szCs w:val="21"/>
              </w:rPr>
              <w:t>首页的日程中心，关于有日程安排的时间，需要有提醒功能。</w:t>
            </w:r>
          </w:p>
          <w:p>
            <w:pPr>
              <w:widowControl/>
              <w:jc w:val="left"/>
              <w:rPr>
                <w:rFonts w:hint="eastAsia" w:ascii="宋体" w:hAnsi="宋体"/>
                <w:color w:val="000000"/>
                <w:szCs w:val="21"/>
              </w:rPr>
            </w:pPr>
            <w:r>
              <w:rPr>
                <w:rFonts w:hint="eastAsia" w:ascii="宋体" w:hAnsi="宋体"/>
                <w:color w:val="000000"/>
                <w:szCs w:val="21"/>
              </w:rPr>
              <w:t>系统需支持设置关注目录，支持个性化设置关注。</w:t>
            </w:r>
          </w:p>
          <w:p>
            <w:pPr>
              <w:widowControl/>
              <w:jc w:val="left"/>
              <w:rPr>
                <w:rFonts w:hint="eastAsia" w:ascii="宋体" w:hAnsi="宋体"/>
                <w:color w:val="000000"/>
                <w:szCs w:val="21"/>
              </w:rPr>
            </w:pPr>
            <w:r>
              <w:rPr>
                <w:rFonts w:hint="eastAsia" w:ascii="宋体" w:hAnsi="宋体"/>
                <w:color w:val="000000"/>
                <w:szCs w:val="21"/>
              </w:rPr>
              <w:t>提请结案需要能够在列表上看到待审核的状态。</w:t>
            </w:r>
          </w:p>
          <w:p>
            <w:pPr>
              <w:widowControl/>
              <w:jc w:val="left"/>
              <w:rPr>
                <w:rFonts w:hint="eastAsia" w:ascii="宋体" w:hAnsi="宋体"/>
                <w:color w:val="000000"/>
                <w:szCs w:val="21"/>
              </w:rPr>
            </w:pPr>
            <w:r>
              <w:rPr>
                <w:rFonts w:hint="eastAsia" w:ascii="宋体" w:hAnsi="宋体"/>
                <w:color w:val="000000"/>
                <w:szCs w:val="21"/>
              </w:rPr>
              <w:t>民特案件需支持随机分案。</w:t>
            </w:r>
          </w:p>
          <w:p>
            <w:pPr>
              <w:widowControl/>
              <w:jc w:val="left"/>
              <w:rPr>
                <w:rFonts w:hint="eastAsia" w:ascii="宋体" w:hAnsi="宋体"/>
                <w:color w:val="000000"/>
                <w:szCs w:val="21"/>
              </w:rPr>
            </w:pPr>
            <w:r>
              <w:rPr>
                <w:rFonts w:hint="eastAsia" w:ascii="宋体" w:hAnsi="宋体"/>
                <w:color w:val="000000"/>
                <w:szCs w:val="21"/>
              </w:rPr>
              <w:t>超审限或临近审限案件，在案件列表中建议字体变成其他颜色进行区分。</w:t>
            </w:r>
          </w:p>
          <w:p>
            <w:pPr>
              <w:widowControl/>
              <w:jc w:val="left"/>
              <w:rPr>
                <w:rFonts w:hint="eastAsia" w:ascii="宋体" w:hAnsi="宋体"/>
                <w:color w:val="000000"/>
                <w:szCs w:val="21"/>
              </w:rPr>
            </w:pPr>
            <w:r>
              <w:rPr>
                <w:rFonts w:hint="eastAsia" w:ascii="宋体" w:hAnsi="宋体"/>
                <w:color w:val="000000"/>
                <w:szCs w:val="21"/>
              </w:rPr>
              <w:t>需支持保存常用的合议庭成员，在分案的时候可直接选择。</w:t>
            </w:r>
          </w:p>
          <w:p>
            <w:pPr>
              <w:widowControl/>
              <w:jc w:val="left"/>
              <w:rPr>
                <w:rFonts w:hint="eastAsia" w:ascii="宋体" w:hAnsi="宋体"/>
                <w:color w:val="000000"/>
                <w:szCs w:val="21"/>
              </w:rPr>
            </w:pPr>
            <w:r>
              <w:rPr>
                <w:rFonts w:hint="eastAsia" w:ascii="宋体" w:hAnsi="宋体"/>
                <w:color w:val="000000"/>
                <w:szCs w:val="21"/>
              </w:rPr>
              <w:t>案件报结的信息和判决文书的结案信息可以互相回填复用。</w:t>
            </w:r>
          </w:p>
          <w:p>
            <w:pPr>
              <w:widowControl/>
              <w:jc w:val="left"/>
              <w:rPr>
                <w:rFonts w:hint="eastAsia" w:ascii="宋体" w:hAnsi="宋体"/>
                <w:color w:val="000000"/>
                <w:szCs w:val="21"/>
              </w:rPr>
            </w:pPr>
            <w:r>
              <w:rPr>
                <w:rFonts w:hint="eastAsia" w:ascii="宋体" w:hAnsi="宋体"/>
                <w:color w:val="000000"/>
                <w:szCs w:val="21"/>
              </w:rPr>
              <w:t>民事退卷函需支持盖章。</w:t>
            </w:r>
          </w:p>
          <w:p>
            <w:pPr>
              <w:widowControl/>
              <w:jc w:val="left"/>
              <w:rPr>
                <w:rFonts w:hint="eastAsia" w:ascii="宋体" w:hAnsi="宋体"/>
                <w:color w:val="000000"/>
                <w:szCs w:val="21"/>
              </w:rPr>
            </w:pPr>
            <w:r>
              <w:rPr>
                <w:rFonts w:hint="eastAsia" w:ascii="宋体" w:hAnsi="宋体"/>
                <w:color w:val="000000"/>
                <w:szCs w:val="21"/>
              </w:rPr>
              <w:t>实际办案过程中，多种案件类型都需要退卷函，需要系统支持生成，部分案件信息需可以自动提取。</w:t>
            </w:r>
          </w:p>
          <w:p>
            <w:pPr>
              <w:widowControl/>
              <w:jc w:val="left"/>
              <w:rPr>
                <w:rFonts w:hint="eastAsia" w:ascii="宋体" w:hAnsi="宋体"/>
                <w:color w:val="000000"/>
                <w:szCs w:val="21"/>
              </w:rPr>
            </w:pPr>
            <w:r>
              <w:rPr>
                <w:rFonts w:hint="eastAsia" w:ascii="宋体" w:hAnsi="宋体"/>
                <w:color w:val="000000"/>
                <w:szCs w:val="21"/>
              </w:rPr>
              <w:t>案件在立案阶段也需要允许销案。</w:t>
            </w:r>
          </w:p>
          <w:p>
            <w:pPr>
              <w:widowControl/>
              <w:jc w:val="left"/>
              <w:rPr>
                <w:rFonts w:hint="eastAsia" w:ascii="宋体" w:hAnsi="宋体"/>
                <w:color w:val="000000"/>
                <w:szCs w:val="21"/>
              </w:rPr>
            </w:pPr>
            <w:r>
              <w:rPr>
                <w:rFonts w:hint="eastAsia" w:ascii="宋体" w:hAnsi="宋体"/>
                <w:color w:val="000000"/>
                <w:szCs w:val="21"/>
              </w:rPr>
              <w:t>作为分管副院长，需要能直观看到他所分管的部门的收结存案件数。</w:t>
            </w:r>
          </w:p>
          <w:p>
            <w:pPr>
              <w:widowControl/>
              <w:jc w:val="left"/>
              <w:rPr>
                <w:rFonts w:hint="eastAsia" w:ascii="宋体" w:hAnsi="宋体"/>
                <w:color w:val="000000"/>
                <w:szCs w:val="21"/>
              </w:rPr>
            </w:pPr>
            <w:r>
              <w:rPr>
                <w:rFonts w:hint="eastAsia" w:ascii="宋体" w:hAnsi="宋体"/>
                <w:color w:val="000000"/>
                <w:szCs w:val="21"/>
              </w:rPr>
              <w:t>作为分管副院长，需要能看到他所分管的部门的收结存案件数，并且默认看分管的部门的数据显示为“分管庭室案件”，默认看分管庭室，可以选择性查看两级法院数据。</w:t>
            </w:r>
          </w:p>
          <w:p>
            <w:pPr>
              <w:widowControl/>
              <w:jc w:val="left"/>
              <w:rPr>
                <w:rFonts w:hint="eastAsia" w:ascii="宋体" w:hAnsi="宋体"/>
                <w:color w:val="000000"/>
                <w:szCs w:val="21"/>
              </w:rPr>
            </w:pPr>
            <w:r>
              <w:rPr>
                <w:rFonts w:hint="eastAsia" w:ascii="宋体" w:hAnsi="宋体"/>
                <w:color w:val="000000"/>
                <w:szCs w:val="21"/>
              </w:rPr>
              <w:t>团队化办案支持任务按案件的子任务进行拆分，支持指派关于送达的需求合集：1.登记送达的受送达人需要能够多选，并且能够选择代理人、辩护人。2.如果登记送达的受送达人能够选择代理人或者辩护人，那么需要能够自动带入代理人或者辩护人的送达地址。3.需支持在卷宗材料里复制律师的律师证号等信息4.对于代理人的国别或地区需要能够默认值为中国大陆。</w:t>
            </w:r>
          </w:p>
          <w:p>
            <w:pPr>
              <w:widowControl/>
              <w:jc w:val="left"/>
              <w:rPr>
                <w:rFonts w:hint="eastAsia" w:ascii="宋体" w:hAnsi="宋体"/>
                <w:color w:val="000000"/>
                <w:szCs w:val="21"/>
              </w:rPr>
            </w:pPr>
            <w:r>
              <w:rPr>
                <w:rFonts w:hint="eastAsia" w:ascii="宋体" w:hAnsi="宋体"/>
                <w:color w:val="000000"/>
                <w:szCs w:val="21"/>
              </w:rPr>
              <w:t>在文书编辑界面添加文书纠错按钮</w:t>
            </w:r>
          </w:p>
          <w:p>
            <w:pPr>
              <w:widowControl/>
              <w:jc w:val="left"/>
              <w:rPr>
                <w:rFonts w:hint="eastAsia" w:ascii="宋体" w:hAnsi="宋体"/>
                <w:color w:val="000000"/>
                <w:szCs w:val="21"/>
              </w:rPr>
            </w:pPr>
            <w:r>
              <w:rPr>
                <w:rFonts w:hint="eastAsia" w:ascii="宋体" w:hAnsi="宋体"/>
                <w:color w:val="000000"/>
                <w:szCs w:val="21"/>
              </w:rPr>
              <w:t>在办的案件列表建议增加一列“案件状态”，方便承办人能够实时了解案件的状态，是否发送审批，是否审批中。</w:t>
            </w:r>
          </w:p>
          <w:p>
            <w:pPr>
              <w:widowControl/>
              <w:jc w:val="left"/>
              <w:rPr>
                <w:rFonts w:hint="eastAsia" w:ascii="宋体" w:hAnsi="宋体"/>
                <w:color w:val="000000"/>
                <w:szCs w:val="21"/>
              </w:rPr>
            </w:pPr>
            <w:r>
              <w:rPr>
                <w:rFonts w:hint="eastAsia" w:ascii="宋体" w:hAnsi="宋体"/>
                <w:color w:val="000000"/>
                <w:szCs w:val="21"/>
              </w:rPr>
              <w:t>首页增加批量审批快捷入口。</w:t>
            </w:r>
          </w:p>
          <w:p>
            <w:pPr>
              <w:widowControl/>
              <w:jc w:val="left"/>
              <w:rPr>
                <w:rFonts w:hint="eastAsia" w:ascii="宋体" w:hAnsi="宋体"/>
                <w:color w:val="000000"/>
                <w:szCs w:val="21"/>
              </w:rPr>
            </w:pPr>
            <w:r>
              <w:rPr>
                <w:rFonts w:hint="eastAsia" w:ascii="宋体" w:hAnsi="宋体"/>
                <w:color w:val="000000"/>
                <w:szCs w:val="21"/>
              </w:rPr>
              <w:t>开庭排期需有校验提醒，书记员冲突、时间冲突、法官冲突、合议庭成员冲突、地点冲突等。</w:t>
            </w:r>
          </w:p>
          <w:p>
            <w:pPr>
              <w:widowControl/>
              <w:jc w:val="left"/>
              <w:rPr>
                <w:rFonts w:hint="eastAsia" w:ascii="宋体" w:hAnsi="宋体"/>
                <w:color w:val="000000"/>
                <w:szCs w:val="21"/>
              </w:rPr>
            </w:pPr>
            <w:r>
              <w:rPr>
                <w:rFonts w:hint="eastAsia" w:ascii="宋体" w:hAnsi="宋体"/>
                <w:color w:val="000000"/>
                <w:szCs w:val="21"/>
              </w:rPr>
              <w:t>系统立开庭排期信息需有消息提醒。</w:t>
            </w:r>
          </w:p>
          <w:p>
            <w:pPr>
              <w:widowControl/>
              <w:jc w:val="left"/>
              <w:rPr>
                <w:rFonts w:hint="eastAsia" w:ascii="宋体" w:hAnsi="宋体"/>
                <w:color w:val="000000"/>
                <w:szCs w:val="21"/>
              </w:rPr>
            </w:pPr>
            <w:r>
              <w:rPr>
                <w:rFonts w:hint="eastAsia" w:ascii="宋体" w:hAnsi="宋体"/>
                <w:color w:val="000000"/>
                <w:szCs w:val="21"/>
              </w:rPr>
              <w:t>系统首页面需看到法庭开庭的情况与全院的临期在办案件统计，方便通知法官以及书记员。</w:t>
            </w:r>
          </w:p>
          <w:p>
            <w:pPr>
              <w:widowControl/>
              <w:jc w:val="left"/>
              <w:rPr>
                <w:rFonts w:hint="eastAsia" w:ascii="宋体" w:hAnsi="宋体"/>
                <w:color w:val="000000"/>
                <w:szCs w:val="21"/>
              </w:rPr>
            </w:pPr>
            <w:r>
              <w:rPr>
                <w:rFonts w:hint="eastAsia" w:ascii="宋体" w:hAnsi="宋体"/>
                <w:color w:val="000000"/>
                <w:szCs w:val="21"/>
              </w:rPr>
              <w:t>刑庭管移送的法官，需支持一个账号可对多个承办人的案件进行上诉移送。</w:t>
            </w:r>
          </w:p>
          <w:p>
            <w:pPr>
              <w:widowControl/>
              <w:jc w:val="left"/>
              <w:rPr>
                <w:rFonts w:hint="eastAsia" w:ascii="宋体" w:hAnsi="宋体"/>
                <w:color w:val="000000"/>
                <w:szCs w:val="21"/>
              </w:rPr>
            </w:pPr>
            <w:r>
              <w:rPr>
                <w:rFonts w:hint="eastAsia" w:ascii="宋体" w:hAnsi="宋体"/>
                <w:color w:val="000000"/>
                <w:szCs w:val="21"/>
              </w:rPr>
              <w:t>案件查询需要增加律师查询功能,需要查询到该名律师，或该律所在本院代理了多少案子。</w:t>
            </w:r>
          </w:p>
          <w:p>
            <w:pPr>
              <w:widowControl/>
              <w:jc w:val="left"/>
              <w:rPr>
                <w:rFonts w:hint="eastAsia" w:ascii="宋体" w:hAnsi="宋体"/>
                <w:color w:val="000000"/>
                <w:szCs w:val="21"/>
              </w:rPr>
            </w:pPr>
            <w:r>
              <w:rPr>
                <w:rFonts w:hint="eastAsia" w:ascii="宋体" w:hAnsi="宋体"/>
                <w:color w:val="000000"/>
                <w:szCs w:val="21"/>
              </w:rPr>
              <w:t>响应自治区纪委授课要求所有案件都需要有三个规定文书模板及校验规则1、三个规定的文书模板在系统中单独建立一个文件夹，或者能像制式文书一样直接生成。2、三个规定中的《关于严格执行中央“三个规定”的提示》不需要盖章。3、承办人签名、领导审批签名自动提取显示在文书上。4、《院（庭）领导监督函》、《关于“三个规定”的承诺书》必须有承办人和院庭领导的签字5、一些能自动提取的信息项尽量自动提取。6、审管办结案审批时，三个规定的文书需要能在审批页面看到。</w:t>
            </w:r>
          </w:p>
          <w:p>
            <w:pPr>
              <w:widowControl/>
              <w:jc w:val="left"/>
              <w:rPr>
                <w:rFonts w:hint="eastAsia" w:ascii="宋体" w:hAnsi="宋体"/>
                <w:color w:val="000000"/>
                <w:szCs w:val="21"/>
              </w:rPr>
            </w:pPr>
            <w:r>
              <w:rPr>
                <w:rFonts w:hint="eastAsia" w:ascii="宋体" w:hAnsi="宋体"/>
                <w:color w:val="000000"/>
                <w:szCs w:val="21"/>
              </w:rPr>
              <w:t>系统支持批量生成文书，且不要有数量限制、总类限制。</w:t>
            </w:r>
          </w:p>
          <w:p>
            <w:pPr>
              <w:widowControl/>
              <w:jc w:val="left"/>
              <w:rPr>
                <w:rFonts w:hint="eastAsia" w:ascii="宋体" w:hAnsi="宋体"/>
                <w:color w:val="000000"/>
                <w:szCs w:val="21"/>
              </w:rPr>
            </w:pPr>
            <w:r>
              <w:rPr>
                <w:rFonts w:hint="eastAsia" w:ascii="宋体" w:hAnsi="宋体"/>
                <w:color w:val="000000"/>
                <w:szCs w:val="21"/>
              </w:rPr>
              <w:t>制作文书时，勾选当事人的界面在右侧展示，方便勾选当事人。</w:t>
            </w:r>
          </w:p>
          <w:p>
            <w:pPr>
              <w:widowControl/>
              <w:jc w:val="left"/>
              <w:rPr>
                <w:rFonts w:hint="eastAsia" w:ascii="宋体" w:hAnsi="宋体"/>
                <w:color w:val="000000"/>
                <w:szCs w:val="21"/>
              </w:rPr>
            </w:pPr>
            <w:r>
              <w:rPr>
                <w:rFonts w:hint="eastAsia" w:ascii="宋体" w:hAnsi="宋体"/>
                <w:color w:val="000000"/>
                <w:szCs w:val="21"/>
              </w:rPr>
              <w:t>关于保全费，需系统根据标的规则自动计算并生成的待缴费信息，法官要求对缴费信息支持修改。</w:t>
            </w:r>
          </w:p>
          <w:p>
            <w:pPr>
              <w:widowControl/>
              <w:jc w:val="left"/>
              <w:rPr>
                <w:rFonts w:hint="eastAsia" w:ascii="宋体" w:hAnsi="宋体"/>
                <w:color w:val="000000"/>
                <w:szCs w:val="21"/>
              </w:rPr>
            </w:pPr>
            <w:r>
              <w:rPr>
                <w:rFonts w:hint="eastAsia" w:ascii="宋体" w:hAnsi="宋体"/>
                <w:color w:val="000000"/>
                <w:szCs w:val="21"/>
              </w:rPr>
              <w:t>当诉讼标的金额发生变化时，立案信息表文书当中的涉诉金额需要发生联动，对应变化。</w:t>
            </w:r>
          </w:p>
          <w:p>
            <w:pPr>
              <w:widowControl/>
              <w:jc w:val="left"/>
              <w:rPr>
                <w:rFonts w:hint="eastAsia" w:ascii="宋体" w:hAnsi="宋体"/>
                <w:color w:val="000000"/>
                <w:szCs w:val="21"/>
              </w:rPr>
            </w:pPr>
            <w:r>
              <w:rPr>
                <w:rFonts w:hint="eastAsia" w:ascii="宋体" w:hAnsi="宋体"/>
                <w:color w:val="000000"/>
                <w:szCs w:val="21"/>
              </w:rPr>
              <w:t>二审案件制作文书时，系统需支持部分信息可以从原审案件的前置文书中自动提取，减少法官录入。</w:t>
            </w:r>
          </w:p>
        </w:tc>
      </w:tr>
      <w:tr>
        <w:tblPrEx>
          <w:tblCellMar>
            <w:top w:w="0" w:type="dxa"/>
            <w:left w:w="108" w:type="dxa"/>
            <w:bottom w:w="0" w:type="dxa"/>
            <w:right w:w="108" w:type="dxa"/>
          </w:tblCellMar>
        </w:tblPrEx>
        <w:trPr>
          <w:trHeight w:val="300" w:hRule="atLeast"/>
        </w:trPr>
        <w:tc>
          <w:tcPr>
            <w:tcW w:w="541"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27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olor w:val="000000"/>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Cs w:val="21"/>
                <w:lang w:bidi="ar"/>
              </w:rPr>
            </w:pPr>
            <w:r>
              <w:rPr>
                <w:rFonts w:hint="eastAsia" w:ascii="宋体" w:hAnsi="宋体"/>
                <w:color w:val="000000"/>
                <w:kern w:val="0"/>
                <w:szCs w:val="21"/>
                <w:lang w:bidi="ar"/>
              </w:rPr>
              <w:t>广西法院文书专班需求，文书模板定制</w:t>
            </w:r>
          </w:p>
        </w:tc>
        <w:tc>
          <w:tcPr>
            <w:tcW w:w="6413"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szCs w:val="21"/>
              </w:rPr>
            </w:pPr>
            <w:r>
              <w:rPr>
                <w:rFonts w:hint="eastAsia" w:ascii="宋体" w:hAnsi="宋体"/>
                <w:color w:val="000000"/>
                <w:szCs w:val="21"/>
              </w:rPr>
              <w:t>传票（印章盖文书名称处）</w:t>
            </w:r>
          </w:p>
          <w:p>
            <w:pPr>
              <w:widowControl/>
              <w:jc w:val="left"/>
              <w:rPr>
                <w:rFonts w:hint="eastAsia" w:ascii="宋体" w:hAnsi="宋体"/>
                <w:color w:val="000000"/>
                <w:szCs w:val="21"/>
              </w:rPr>
            </w:pPr>
            <w:r>
              <w:rPr>
                <w:rFonts w:hint="eastAsia" w:ascii="宋体" w:hAnsi="宋体"/>
                <w:color w:val="000000"/>
                <w:szCs w:val="21"/>
              </w:rPr>
              <w:t>送达回证(立案用)</w:t>
            </w:r>
          </w:p>
          <w:p>
            <w:pPr>
              <w:widowControl/>
              <w:jc w:val="left"/>
              <w:rPr>
                <w:rFonts w:hint="eastAsia" w:ascii="宋体" w:hAnsi="宋体"/>
                <w:color w:val="000000"/>
                <w:szCs w:val="21"/>
              </w:rPr>
            </w:pPr>
            <w:r>
              <w:rPr>
                <w:rFonts w:hint="eastAsia" w:ascii="宋体" w:hAnsi="宋体"/>
                <w:color w:val="000000"/>
                <w:szCs w:val="21"/>
              </w:rPr>
              <w:t>送达回证（送达民事诉讼文书用）</w:t>
            </w:r>
          </w:p>
          <w:p>
            <w:pPr>
              <w:widowControl/>
              <w:jc w:val="left"/>
              <w:rPr>
                <w:rFonts w:hint="eastAsia" w:ascii="宋体" w:hAnsi="宋体"/>
                <w:color w:val="000000"/>
                <w:szCs w:val="21"/>
              </w:rPr>
            </w:pPr>
            <w:r>
              <w:rPr>
                <w:rFonts w:hint="eastAsia" w:ascii="宋体" w:hAnsi="宋体"/>
                <w:color w:val="000000"/>
                <w:szCs w:val="21"/>
              </w:rPr>
              <w:t>送达回证-高院用</w:t>
            </w:r>
          </w:p>
          <w:p>
            <w:pPr>
              <w:widowControl/>
              <w:jc w:val="left"/>
              <w:rPr>
                <w:rFonts w:hint="eastAsia" w:ascii="宋体" w:hAnsi="宋体"/>
                <w:color w:val="000000"/>
                <w:szCs w:val="21"/>
              </w:rPr>
            </w:pPr>
            <w:r>
              <w:rPr>
                <w:rFonts w:hint="eastAsia" w:ascii="宋体" w:hAnsi="宋体"/>
                <w:color w:val="000000"/>
                <w:szCs w:val="21"/>
              </w:rPr>
              <w:t>送达回证-高院用</w:t>
            </w:r>
          </w:p>
          <w:p>
            <w:pPr>
              <w:widowControl/>
              <w:jc w:val="left"/>
              <w:rPr>
                <w:rFonts w:hint="eastAsia" w:ascii="宋体" w:hAnsi="宋体"/>
                <w:color w:val="000000"/>
                <w:szCs w:val="21"/>
              </w:rPr>
            </w:pPr>
            <w:r>
              <w:rPr>
                <w:rFonts w:hint="eastAsia" w:ascii="宋体" w:hAnsi="宋体"/>
                <w:color w:val="000000"/>
                <w:szCs w:val="21"/>
              </w:rPr>
              <w:t>送达回证-天等用（小额立案）</w:t>
            </w:r>
          </w:p>
          <w:p>
            <w:pPr>
              <w:widowControl/>
              <w:jc w:val="left"/>
              <w:rPr>
                <w:rFonts w:hint="eastAsia" w:ascii="宋体" w:hAnsi="宋体"/>
                <w:color w:val="000000"/>
                <w:szCs w:val="21"/>
              </w:rPr>
            </w:pPr>
            <w:r>
              <w:rPr>
                <w:rFonts w:hint="eastAsia" w:ascii="宋体" w:hAnsi="宋体"/>
                <w:color w:val="000000"/>
                <w:szCs w:val="21"/>
              </w:rPr>
              <w:t>送达回证-天等用</w:t>
            </w:r>
          </w:p>
          <w:p>
            <w:pPr>
              <w:widowControl/>
              <w:jc w:val="left"/>
              <w:rPr>
                <w:rFonts w:hint="eastAsia" w:ascii="宋体" w:hAnsi="宋体"/>
                <w:color w:val="000000"/>
                <w:szCs w:val="21"/>
              </w:rPr>
            </w:pPr>
            <w:r>
              <w:rPr>
                <w:rFonts w:hint="eastAsia" w:ascii="宋体" w:hAnsi="宋体"/>
                <w:color w:val="000000"/>
                <w:szCs w:val="21"/>
              </w:rPr>
              <w:t>送达回证-高院用</w:t>
            </w:r>
          </w:p>
          <w:p>
            <w:pPr>
              <w:widowControl/>
              <w:jc w:val="left"/>
              <w:rPr>
                <w:rFonts w:hint="eastAsia" w:ascii="宋体" w:hAnsi="宋体"/>
                <w:color w:val="000000"/>
                <w:szCs w:val="21"/>
              </w:rPr>
            </w:pPr>
            <w:r>
              <w:rPr>
                <w:rFonts w:hint="eastAsia" w:ascii="宋体" w:hAnsi="宋体"/>
                <w:color w:val="000000"/>
                <w:szCs w:val="21"/>
              </w:rPr>
              <w:t>新举证通知书</w:t>
            </w:r>
          </w:p>
          <w:p>
            <w:pPr>
              <w:widowControl/>
              <w:jc w:val="left"/>
              <w:rPr>
                <w:rFonts w:hint="eastAsia" w:ascii="宋体" w:hAnsi="宋体"/>
                <w:color w:val="000000"/>
                <w:szCs w:val="21"/>
              </w:rPr>
            </w:pPr>
            <w:r>
              <w:rPr>
                <w:rFonts w:hint="eastAsia" w:ascii="宋体" w:hAnsi="宋体"/>
                <w:color w:val="000000"/>
                <w:szCs w:val="21"/>
              </w:rPr>
              <w:t>小额速裁举证通知书</w:t>
            </w:r>
          </w:p>
          <w:p>
            <w:pPr>
              <w:widowControl/>
              <w:jc w:val="left"/>
              <w:rPr>
                <w:rFonts w:hint="eastAsia" w:ascii="宋体" w:hAnsi="宋体"/>
                <w:color w:val="000000"/>
                <w:szCs w:val="21"/>
              </w:rPr>
            </w:pPr>
            <w:r>
              <w:rPr>
                <w:rFonts w:hint="eastAsia" w:ascii="宋体" w:hAnsi="宋体"/>
                <w:color w:val="000000"/>
                <w:szCs w:val="21"/>
              </w:rPr>
              <w:t>举证通知书-高院用（一审普通程序）</w:t>
            </w:r>
          </w:p>
          <w:p>
            <w:pPr>
              <w:widowControl/>
              <w:jc w:val="left"/>
              <w:rPr>
                <w:rFonts w:hint="eastAsia" w:ascii="宋体" w:hAnsi="宋体"/>
                <w:color w:val="000000"/>
                <w:szCs w:val="21"/>
              </w:rPr>
            </w:pPr>
            <w:r>
              <w:rPr>
                <w:rFonts w:hint="eastAsia" w:ascii="宋体" w:hAnsi="宋体"/>
                <w:color w:val="000000"/>
                <w:szCs w:val="21"/>
              </w:rPr>
              <w:t>举证通知书(管辖）</w:t>
            </w:r>
          </w:p>
          <w:p>
            <w:pPr>
              <w:widowControl/>
              <w:jc w:val="left"/>
              <w:rPr>
                <w:rFonts w:hint="eastAsia" w:ascii="宋体" w:hAnsi="宋体"/>
                <w:color w:val="000000"/>
                <w:szCs w:val="21"/>
              </w:rPr>
            </w:pPr>
            <w:r>
              <w:rPr>
                <w:rFonts w:hint="eastAsia" w:ascii="宋体" w:hAnsi="宋体"/>
                <w:color w:val="000000"/>
                <w:szCs w:val="21"/>
              </w:rPr>
              <w:t>举证通知书-天等用（小额立案）</w:t>
            </w:r>
          </w:p>
          <w:p>
            <w:pPr>
              <w:widowControl/>
              <w:jc w:val="left"/>
              <w:rPr>
                <w:rFonts w:hint="eastAsia" w:ascii="宋体" w:hAnsi="宋体"/>
                <w:color w:val="000000"/>
                <w:szCs w:val="21"/>
              </w:rPr>
            </w:pPr>
            <w:r>
              <w:rPr>
                <w:rFonts w:hint="eastAsia" w:ascii="宋体" w:hAnsi="宋体"/>
                <w:color w:val="000000"/>
                <w:szCs w:val="21"/>
              </w:rPr>
              <w:t>举证通知书-天等用（简易程序）</w:t>
            </w:r>
          </w:p>
          <w:p>
            <w:pPr>
              <w:widowControl/>
              <w:jc w:val="left"/>
              <w:rPr>
                <w:rFonts w:hint="eastAsia" w:ascii="宋体" w:hAnsi="宋体"/>
                <w:color w:val="000000"/>
                <w:szCs w:val="21"/>
              </w:rPr>
            </w:pPr>
            <w:r>
              <w:rPr>
                <w:rFonts w:hint="eastAsia" w:ascii="宋体" w:hAnsi="宋体"/>
                <w:color w:val="000000"/>
                <w:szCs w:val="21"/>
              </w:rPr>
              <w:t>小额速裁应诉通知书</w:t>
            </w:r>
          </w:p>
          <w:p>
            <w:pPr>
              <w:widowControl/>
              <w:jc w:val="left"/>
              <w:rPr>
                <w:rFonts w:hint="eastAsia" w:ascii="宋体" w:hAnsi="宋体"/>
                <w:color w:val="000000"/>
                <w:szCs w:val="21"/>
              </w:rPr>
            </w:pPr>
            <w:r>
              <w:rPr>
                <w:rFonts w:hint="eastAsia" w:ascii="宋体" w:hAnsi="宋体"/>
                <w:color w:val="000000"/>
                <w:szCs w:val="21"/>
              </w:rPr>
              <w:t>应诉通知书（广西）</w:t>
            </w:r>
          </w:p>
          <w:p>
            <w:pPr>
              <w:widowControl/>
              <w:jc w:val="left"/>
              <w:rPr>
                <w:rFonts w:hint="eastAsia" w:ascii="宋体" w:hAnsi="宋体"/>
                <w:color w:val="000000"/>
                <w:szCs w:val="21"/>
              </w:rPr>
            </w:pPr>
            <w:r>
              <w:rPr>
                <w:rFonts w:hint="eastAsia" w:ascii="宋体" w:hAnsi="宋体"/>
                <w:color w:val="000000"/>
                <w:szCs w:val="21"/>
              </w:rPr>
              <w:t>应诉通知书(管辖）</w:t>
            </w:r>
          </w:p>
          <w:p>
            <w:pPr>
              <w:widowControl/>
              <w:jc w:val="left"/>
              <w:rPr>
                <w:rFonts w:hint="eastAsia" w:ascii="宋体" w:hAnsi="宋体"/>
                <w:color w:val="000000"/>
                <w:szCs w:val="21"/>
              </w:rPr>
            </w:pPr>
            <w:r>
              <w:rPr>
                <w:rFonts w:hint="eastAsia" w:ascii="宋体" w:hAnsi="宋体"/>
                <w:color w:val="000000"/>
                <w:szCs w:val="21"/>
              </w:rPr>
              <w:t>应诉通知书-高院用（民事一审普通程序）</w:t>
            </w:r>
          </w:p>
          <w:p>
            <w:pPr>
              <w:widowControl/>
              <w:jc w:val="left"/>
              <w:rPr>
                <w:rFonts w:hint="eastAsia" w:ascii="宋体" w:hAnsi="宋体"/>
                <w:color w:val="000000"/>
                <w:szCs w:val="21"/>
              </w:rPr>
            </w:pPr>
            <w:r>
              <w:rPr>
                <w:rFonts w:hint="eastAsia" w:ascii="宋体" w:hAnsi="宋体"/>
                <w:color w:val="000000"/>
                <w:szCs w:val="21"/>
              </w:rPr>
              <w:t>应诉通知书（存根）</w:t>
            </w:r>
          </w:p>
          <w:p>
            <w:pPr>
              <w:widowControl/>
              <w:jc w:val="left"/>
              <w:rPr>
                <w:rFonts w:hint="eastAsia" w:ascii="宋体" w:hAnsi="宋体"/>
                <w:color w:val="000000"/>
                <w:szCs w:val="21"/>
              </w:rPr>
            </w:pPr>
            <w:r>
              <w:rPr>
                <w:rFonts w:hint="eastAsia" w:ascii="宋体" w:hAnsi="宋体"/>
                <w:color w:val="000000"/>
                <w:szCs w:val="21"/>
              </w:rPr>
              <w:t>应诉通知书</w:t>
            </w:r>
          </w:p>
          <w:p>
            <w:pPr>
              <w:widowControl/>
              <w:jc w:val="left"/>
              <w:rPr>
                <w:rFonts w:hint="eastAsia" w:ascii="宋体" w:hAnsi="宋体"/>
                <w:color w:val="000000"/>
                <w:szCs w:val="21"/>
              </w:rPr>
            </w:pPr>
            <w:r>
              <w:rPr>
                <w:rFonts w:hint="eastAsia" w:ascii="宋体" w:hAnsi="宋体"/>
                <w:color w:val="000000"/>
                <w:szCs w:val="21"/>
              </w:rPr>
              <w:t>应诉通知书-高院用（民事二审程序）</w:t>
            </w:r>
          </w:p>
          <w:p>
            <w:pPr>
              <w:widowControl/>
              <w:jc w:val="left"/>
              <w:rPr>
                <w:rFonts w:hint="eastAsia" w:ascii="宋体" w:hAnsi="宋体"/>
                <w:color w:val="000000"/>
                <w:szCs w:val="21"/>
              </w:rPr>
            </w:pPr>
            <w:r>
              <w:rPr>
                <w:rFonts w:hint="eastAsia" w:ascii="宋体" w:hAnsi="宋体"/>
                <w:color w:val="000000"/>
                <w:szCs w:val="21"/>
              </w:rPr>
              <w:t>应诉通知书-高院用（民事再审程序-通知被申请人）</w:t>
            </w:r>
          </w:p>
          <w:p>
            <w:pPr>
              <w:widowControl/>
              <w:jc w:val="left"/>
              <w:rPr>
                <w:rFonts w:hint="eastAsia" w:ascii="宋体" w:hAnsi="宋体"/>
                <w:color w:val="000000"/>
                <w:szCs w:val="21"/>
              </w:rPr>
            </w:pPr>
            <w:r>
              <w:rPr>
                <w:rFonts w:hint="eastAsia" w:ascii="宋体" w:hAnsi="宋体"/>
                <w:color w:val="000000"/>
                <w:szCs w:val="21"/>
              </w:rPr>
              <w:t>应诉通知书-高院用（民事申请再审程序-通知被申请人）</w:t>
            </w:r>
          </w:p>
          <w:p>
            <w:pPr>
              <w:widowControl/>
              <w:jc w:val="left"/>
              <w:rPr>
                <w:rFonts w:hint="eastAsia" w:ascii="宋体" w:hAnsi="宋体"/>
                <w:color w:val="000000"/>
                <w:szCs w:val="21"/>
              </w:rPr>
            </w:pPr>
            <w:r>
              <w:rPr>
                <w:rFonts w:hint="eastAsia" w:ascii="宋体" w:hAnsi="宋体"/>
                <w:color w:val="000000"/>
                <w:szCs w:val="21"/>
              </w:rPr>
              <w:t>申请再审案件应诉通知书</w:t>
            </w:r>
          </w:p>
          <w:p>
            <w:pPr>
              <w:widowControl/>
              <w:jc w:val="left"/>
              <w:rPr>
                <w:rFonts w:hint="eastAsia" w:ascii="宋体" w:hAnsi="宋体"/>
                <w:color w:val="000000"/>
                <w:szCs w:val="21"/>
              </w:rPr>
            </w:pPr>
            <w:r>
              <w:rPr>
                <w:rFonts w:hint="eastAsia" w:ascii="宋体" w:hAnsi="宋体"/>
                <w:color w:val="000000"/>
                <w:szCs w:val="21"/>
              </w:rPr>
              <w:t>应诉通知书-高院用（民事申请再审程序-通知原审其他当事人）</w:t>
            </w:r>
          </w:p>
          <w:p>
            <w:pPr>
              <w:widowControl/>
              <w:jc w:val="left"/>
              <w:rPr>
                <w:rFonts w:hint="eastAsia" w:ascii="宋体" w:hAnsi="宋体"/>
                <w:color w:val="000000"/>
                <w:szCs w:val="21"/>
              </w:rPr>
            </w:pPr>
            <w:r>
              <w:rPr>
                <w:rFonts w:hint="eastAsia" w:ascii="宋体" w:hAnsi="宋体"/>
                <w:color w:val="000000"/>
                <w:szCs w:val="21"/>
              </w:rPr>
              <w:t>民事抗诉案件应诉通知书</w:t>
            </w:r>
          </w:p>
          <w:p>
            <w:pPr>
              <w:widowControl/>
              <w:jc w:val="left"/>
              <w:rPr>
                <w:rFonts w:hint="eastAsia" w:ascii="宋体" w:hAnsi="宋体"/>
                <w:color w:val="000000"/>
                <w:szCs w:val="21"/>
              </w:rPr>
            </w:pPr>
            <w:r>
              <w:rPr>
                <w:rFonts w:hint="eastAsia" w:ascii="宋体" w:hAnsi="宋体"/>
                <w:color w:val="000000"/>
                <w:szCs w:val="21"/>
              </w:rPr>
              <w:t>民监应诉通知书（申诉人）</w:t>
            </w:r>
          </w:p>
          <w:p>
            <w:pPr>
              <w:widowControl/>
              <w:jc w:val="left"/>
              <w:rPr>
                <w:rFonts w:hint="eastAsia" w:ascii="宋体" w:hAnsi="宋体"/>
                <w:color w:val="000000"/>
                <w:szCs w:val="21"/>
              </w:rPr>
            </w:pPr>
            <w:r>
              <w:rPr>
                <w:rFonts w:hint="eastAsia" w:ascii="宋体" w:hAnsi="宋体"/>
                <w:color w:val="000000"/>
                <w:szCs w:val="21"/>
              </w:rPr>
              <w:t>裁判文书上互联网公布告知</w:t>
            </w:r>
          </w:p>
          <w:p>
            <w:pPr>
              <w:widowControl/>
              <w:jc w:val="left"/>
              <w:rPr>
                <w:rFonts w:hint="eastAsia" w:ascii="宋体" w:hAnsi="宋体"/>
                <w:color w:val="000000"/>
                <w:szCs w:val="21"/>
              </w:rPr>
            </w:pPr>
            <w:r>
              <w:rPr>
                <w:rFonts w:hint="eastAsia" w:ascii="宋体" w:hAnsi="宋体"/>
                <w:color w:val="000000"/>
                <w:szCs w:val="21"/>
              </w:rPr>
              <w:t>裁判文书上互联网公布告知书</w:t>
            </w:r>
          </w:p>
          <w:p>
            <w:pPr>
              <w:widowControl/>
              <w:jc w:val="left"/>
              <w:rPr>
                <w:rFonts w:hint="eastAsia" w:ascii="宋体" w:hAnsi="宋体"/>
                <w:color w:val="000000"/>
                <w:szCs w:val="21"/>
              </w:rPr>
            </w:pPr>
            <w:r>
              <w:rPr>
                <w:rFonts w:hint="eastAsia" w:ascii="宋体" w:hAnsi="宋体"/>
                <w:color w:val="000000"/>
                <w:szCs w:val="21"/>
              </w:rPr>
              <w:t>受理案件通知书</w:t>
            </w:r>
          </w:p>
          <w:p>
            <w:pPr>
              <w:widowControl/>
              <w:jc w:val="left"/>
              <w:rPr>
                <w:rFonts w:hint="eastAsia" w:ascii="宋体" w:hAnsi="宋体"/>
                <w:color w:val="000000"/>
                <w:szCs w:val="21"/>
              </w:rPr>
            </w:pPr>
            <w:r>
              <w:rPr>
                <w:rFonts w:hint="eastAsia" w:ascii="宋体" w:hAnsi="宋体"/>
                <w:color w:val="000000"/>
                <w:szCs w:val="21"/>
              </w:rPr>
              <w:t>受理案件通知书（广西）</w:t>
            </w:r>
          </w:p>
          <w:p>
            <w:pPr>
              <w:widowControl/>
              <w:jc w:val="left"/>
              <w:rPr>
                <w:rFonts w:hint="eastAsia" w:ascii="宋体" w:hAnsi="宋体"/>
                <w:color w:val="000000"/>
                <w:szCs w:val="21"/>
              </w:rPr>
            </w:pPr>
            <w:r>
              <w:rPr>
                <w:rFonts w:hint="eastAsia" w:ascii="宋体" w:hAnsi="宋体"/>
                <w:color w:val="000000"/>
                <w:szCs w:val="21"/>
              </w:rPr>
              <w:t>受理案件通知书(含权利义务告知)</w:t>
            </w:r>
          </w:p>
          <w:p>
            <w:pPr>
              <w:widowControl/>
              <w:jc w:val="left"/>
              <w:rPr>
                <w:rFonts w:hint="eastAsia" w:ascii="宋体" w:hAnsi="宋体"/>
                <w:color w:val="000000"/>
                <w:szCs w:val="21"/>
              </w:rPr>
            </w:pPr>
            <w:r>
              <w:rPr>
                <w:rFonts w:hint="eastAsia" w:ascii="宋体" w:hAnsi="宋体"/>
                <w:color w:val="000000"/>
                <w:szCs w:val="21"/>
              </w:rPr>
              <w:t>受理案件通知书-高院用（民事一审普通程序）</w:t>
            </w:r>
          </w:p>
          <w:p>
            <w:pPr>
              <w:widowControl/>
              <w:jc w:val="left"/>
              <w:rPr>
                <w:rFonts w:hint="eastAsia" w:ascii="宋体" w:hAnsi="宋体"/>
                <w:color w:val="000000"/>
                <w:szCs w:val="21"/>
              </w:rPr>
            </w:pPr>
            <w:r>
              <w:rPr>
                <w:rFonts w:hint="eastAsia" w:ascii="宋体" w:hAnsi="宋体"/>
                <w:color w:val="000000"/>
                <w:szCs w:val="21"/>
              </w:rPr>
              <w:t>受理案件通知书（福绵立案专用）</w:t>
            </w:r>
          </w:p>
          <w:p>
            <w:pPr>
              <w:widowControl/>
              <w:jc w:val="left"/>
              <w:rPr>
                <w:rFonts w:hint="eastAsia" w:ascii="宋体" w:hAnsi="宋体"/>
                <w:color w:val="000000"/>
                <w:szCs w:val="21"/>
              </w:rPr>
            </w:pPr>
            <w:r>
              <w:rPr>
                <w:rFonts w:hint="eastAsia" w:ascii="宋体" w:hAnsi="宋体"/>
                <w:color w:val="000000"/>
                <w:szCs w:val="21"/>
              </w:rPr>
              <w:t>受理案件通知书(兴宁法院用)</w:t>
            </w:r>
          </w:p>
          <w:p>
            <w:pPr>
              <w:widowControl/>
              <w:jc w:val="left"/>
              <w:rPr>
                <w:rFonts w:hint="eastAsia" w:ascii="宋体" w:hAnsi="宋体"/>
                <w:color w:val="000000"/>
                <w:szCs w:val="21"/>
              </w:rPr>
            </w:pPr>
            <w:r>
              <w:rPr>
                <w:rFonts w:hint="eastAsia" w:ascii="宋体" w:hAnsi="宋体"/>
                <w:color w:val="000000"/>
                <w:szCs w:val="21"/>
              </w:rPr>
              <w:t>受理案件通知书（福绵立案专用）</w:t>
            </w:r>
          </w:p>
          <w:p>
            <w:pPr>
              <w:widowControl/>
              <w:jc w:val="left"/>
              <w:rPr>
                <w:rFonts w:hint="eastAsia" w:ascii="宋体" w:hAnsi="宋体"/>
                <w:color w:val="000000"/>
                <w:szCs w:val="21"/>
              </w:rPr>
            </w:pPr>
            <w:r>
              <w:rPr>
                <w:rFonts w:hint="eastAsia" w:ascii="宋体" w:hAnsi="宋体"/>
                <w:color w:val="000000"/>
                <w:szCs w:val="21"/>
              </w:rPr>
              <w:t>受理案件通知书（福绵立案专用）</w:t>
            </w:r>
          </w:p>
          <w:p>
            <w:pPr>
              <w:widowControl/>
              <w:jc w:val="left"/>
              <w:rPr>
                <w:rFonts w:hint="eastAsia" w:ascii="宋体" w:hAnsi="宋体"/>
                <w:color w:val="000000"/>
                <w:szCs w:val="21"/>
              </w:rPr>
            </w:pPr>
            <w:r>
              <w:rPr>
                <w:rFonts w:hint="eastAsia" w:ascii="宋体" w:hAnsi="宋体"/>
                <w:color w:val="000000"/>
                <w:szCs w:val="21"/>
              </w:rPr>
              <w:t>小额速裁受理通知书</w:t>
            </w:r>
          </w:p>
          <w:p>
            <w:pPr>
              <w:widowControl/>
              <w:jc w:val="left"/>
              <w:rPr>
                <w:rFonts w:hint="eastAsia" w:ascii="宋体" w:hAnsi="宋体"/>
                <w:color w:val="000000"/>
                <w:szCs w:val="21"/>
              </w:rPr>
            </w:pPr>
            <w:r>
              <w:rPr>
                <w:rFonts w:hint="eastAsia" w:ascii="宋体" w:hAnsi="宋体"/>
                <w:color w:val="000000"/>
                <w:szCs w:val="21"/>
              </w:rPr>
              <w:t>受理案件通知书-高院用（民事二审程序）</w:t>
            </w:r>
          </w:p>
          <w:p>
            <w:pPr>
              <w:widowControl/>
              <w:jc w:val="left"/>
              <w:rPr>
                <w:rFonts w:hint="eastAsia" w:ascii="宋体" w:hAnsi="宋体"/>
                <w:color w:val="000000"/>
                <w:szCs w:val="21"/>
              </w:rPr>
            </w:pPr>
            <w:r>
              <w:rPr>
                <w:rFonts w:hint="eastAsia" w:ascii="宋体" w:hAnsi="宋体"/>
                <w:color w:val="000000"/>
                <w:szCs w:val="21"/>
              </w:rPr>
              <w:t>受理案件通知书-高院用（民事再审程序）</w:t>
            </w:r>
          </w:p>
          <w:p>
            <w:pPr>
              <w:widowControl/>
              <w:jc w:val="left"/>
              <w:rPr>
                <w:rFonts w:hint="eastAsia" w:ascii="宋体" w:hAnsi="宋体"/>
                <w:color w:val="000000"/>
                <w:szCs w:val="21"/>
              </w:rPr>
            </w:pPr>
            <w:r>
              <w:rPr>
                <w:rFonts w:hint="eastAsia" w:ascii="宋体" w:hAnsi="宋体"/>
                <w:color w:val="000000"/>
                <w:szCs w:val="21"/>
              </w:rPr>
              <w:t>受理案件通知书-高院用（民事申请再审程序）</w:t>
            </w:r>
          </w:p>
          <w:p>
            <w:pPr>
              <w:widowControl/>
              <w:jc w:val="left"/>
              <w:rPr>
                <w:rFonts w:hint="eastAsia" w:ascii="宋体" w:hAnsi="宋体"/>
                <w:color w:val="000000"/>
                <w:szCs w:val="21"/>
              </w:rPr>
            </w:pPr>
            <w:r>
              <w:rPr>
                <w:rFonts w:hint="eastAsia" w:ascii="宋体" w:hAnsi="宋体"/>
                <w:color w:val="000000"/>
                <w:szCs w:val="21"/>
              </w:rPr>
              <w:t>申请再审案件受理通知书</w:t>
            </w:r>
          </w:p>
          <w:p>
            <w:pPr>
              <w:widowControl/>
              <w:jc w:val="left"/>
              <w:rPr>
                <w:rFonts w:hint="eastAsia" w:ascii="宋体" w:hAnsi="宋体"/>
                <w:color w:val="000000"/>
                <w:szCs w:val="21"/>
              </w:rPr>
            </w:pPr>
            <w:r>
              <w:rPr>
                <w:rFonts w:hint="eastAsia" w:ascii="宋体" w:hAnsi="宋体"/>
                <w:color w:val="000000"/>
                <w:szCs w:val="21"/>
              </w:rPr>
              <w:t>受理通知书(广西定制)</w:t>
            </w:r>
          </w:p>
          <w:p>
            <w:pPr>
              <w:widowControl/>
              <w:jc w:val="left"/>
              <w:rPr>
                <w:rFonts w:hint="eastAsia" w:ascii="宋体" w:hAnsi="宋体"/>
                <w:color w:val="000000"/>
                <w:szCs w:val="21"/>
              </w:rPr>
            </w:pPr>
            <w:r>
              <w:rPr>
                <w:rFonts w:hint="eastAsia" w:ascii="宋体" w:hAnsi="宋体"/>
                <w:color w:val="000000"/>
                <w:szCs w:val="21"/>
              </w:rPr>
              <w:t>民事抗诉案件受理通知书</w:t>
            </w:r>
          </w:p>
          <w:p>
            <w:pPr>
              <w:widowControl/>
              <w:jc w:val="left"/>
              <w:rPr>
                <w:rFonts w:hint="eastAsia" w:ascii="宋体" w:hAnsi="宋体"/>
                <w:color w:val="000000"/>
                <w:szCs w:val="21"/>
              </w:rPr>
            </w:pPr>
            <w:r>
              <w:rPr>
                <w:rFonts w:hint="eastAsia" w:ascii="宋体" w:hAnsi="宋体"/>
                <w:color w:val="000000"/>
                <w:szCs w:val="21"/>
              </w:rPr>
              <w:t>诉讼权利义务告知书（告知当事人用）</w:t>
            </w:r>
          </w:p>
          <w:p>
            <w:pPr>
              <w:widowControl/>
              <w:jc w:val="left"/>
              <w:rPr>
                <w:rFonts w:hint="eastAsia" w:ascii="宋体" w:hAnsi="宋体"/>
                <w:color w:val="000000"/>
                <w:szCs w:val="21"/>
              </w:rPr>
            </w:pPr>
            <w:r>
              <w:rPr>
                <w:rFonts w:hint="eastAsia" w:ascii="宋体" w:hAnsi="宋体"/>
                <w:color w:val="000000"/>
                <w:szCs w:val="21"/>
              </w:rPr>
              <w:t>当事人诉讼权利义务须知</w:t>
            </w:r>
          </w:p>
          <w:p>
            <w:pPr>
              <w:widowControl/>
              <w:jc w:val="left"/>
              <w:rPr>
                <w:rFonts w:hint="eastAsia" w:ascii="宋体" w:hAnsi="宋体"/>
                <w:color w:val="000000"/>
                <w:szCs w:val="21"/>
              </w:rPr>
            </w:pPr>
            <w:r>
              <w:rPr>
                <w:rFonts w:hint="eastAsia" w:ascii="宋体" w:hAnsi="宋体"/>
                <w:color w:val="000000"/>
                <w:szCs w:val="21"/>
              </w:rPr>
              <w:t>当事人权利义务告知书-高院用</w:t>
            </w:r>
          </w:p>
          <w:p>
            <w:pPr>
              <w:widowControl/>
              <w:jc w:val="left"/>
              <w:rPr>
                <w:rFonts w:hint="eastAsia" w:ascii="宋体" w:hAnsi="宋体"/>
                <w:color w:val="000000"/>
                <w:szCs w:val="21"/>
              </w:rPr>
            </w:pPr>
            <w:r>
              <w:rPr>
                <w:rFonts w:hint="eastAsia" w:ascii="宋体" w:hAnsi="宋体"/>
                <w:color w:val="000000"/>
                <w:szCs w:val="21"/>
              </w:rPr>
              <w:t>当事人诉讼权利义务须知书</w:t>
            </w:r>
          </w:p>
          <w:p>
            <w:pPr>
              <w:widowControl/>
              <w:jc w:val="left"/>
              <w:rPr>
                <w:rFonts w:hint="eastAsia" w:ascii="宋体" w:hAnsi="宋体"/>
                <w:color w:val="000000"/>
                <w:szCs w:val="21"/>
              </w:rPr>
            </w:pPr>
            <w:r>
              <w:rPr>
                <w:rFonts w:hint="eastAsia" w:ascii="宋体" w:hAnsi="宋体"/>
                <w:color w:val="000000"/>
                <w:szCs w:val="21"/>
              </w:rPr>
              <w:t>当事人权利义务告知书-高院用</w:t>
            </w:r>
          </w:p>
          <w:p>
            <w:pPr>
              <w:widowControl/>
              <w:jc w:val="left"/>
              <w:rPr>
                <w:rFonts w:hint="eastAsia" w:ascii="宋体" w:hAnsi="宋体"/>
                <w:color w:val="000000"/>
                <w:szCs w:val="21"/>
              </w:rPr>
            </w:pPr>
            <w:r>
              <w:rPr>
                <w:rFonts w:hint="eastAsia" w:ascii="宋体" w:hAnsi="宋体"/>
                <w:color w:val="000000"/>
                <w:szCs w:val="21"/>
              </w:rPr>
              <w:t>新小额诉讼须知（终稿）</w:t>
            </w:r>
          </w:p>
          <w:p>
            <w:pPr>
              <w:widowControl/>
              <w:jc w:val="left"/>
              <w:rPr>
                <w:rFonts w:hint="eastAsia" w:ascii="宋体" w:hAnsi="宋体"/>
                <w:color w:val="000000"/>
                <w:szCs w:val="21"/>
              </w:rPr>
            </w:pPr>
            <w:r>
              <w:rPr>
                <w:rFonts w:hint="eastAsia" w:ascii="宋体" w:hAnsi="宋体"/>
                <w:color w:val="000000"/>
                <w:szCs w:val="21"/>
              </w:rPr>
              <w:t>民事诉讼须知</w:t>
            </w:r>
          </w:p>
          <w:p>
            <w:pPr>
              <w:widowControl/>
              <w:jc w:val="left"/>
              <w:rPr>
                <w:rFonts w:hint="eastAsia" w:ascii="宋体" w:hAnsi="宋体"/>
                <w:color w:val="000000"/>
                <w:szCs w:val="21"/>
              </w:rPr>
            </w:pPr>
            <w:r>
              <w:rPr>
                <w:rFonts w:hint="eastAsia" w:ascii="宋体" w:hAnsi="宋体"/>
                <w:color w:val="000000"/>
                <w:szCs w:val="21"/>
              </w:rPr>
              <w:t>诉讼须知-高院用</w:t>
            </w:r>
          </w:p>
          <w:p>
            <w:pPr>
              <w:widowControl/>
              <w:jc w:val="left"/>
              <w:rPr>
                <w:rFonts w:hint="eastAsia" w:ascii="宋体" w:hAnsi="宋体"/>
                <w:color w:val="000000"/>
                <w:szCs w:val="21"/>
              </w:rPr>
            </w:pPr>
            <w:r>
              <w:rPr>
                <w:rFonts w:hint="eastAsia" w:ascii="宋体" w:hAnsi="宋体"/>
                <w:color w:val="000000"/>
                <w:szCs w:val="21"/>
              </w:rPr>
              <w:t>廉政监督卡</w:t>
            </w:r>
          </w:p>
          <w:p>
            <w:pPr>
              <w:widowControl/>
              <w:jc w:val="left"/>
              <w:rPr>
                <w:rFonts w:hint="eastAsia" w:ascii="宋体" w:hAnsi="宋体"/>
                <w:color w:val="000000"/>
                <w:szCs w:val="21"/>
              </w:rPr>
            </w:pPr>
            <w:r>
              <w:rPr>
                <w:rFonts w:hint="eastAsia" w:ascii="宋体" w:hAnsi="宋体"/>
                <w:color w:val="000000"/>
                <w:szCs w:val="21"/>
              </w:rPr>
              <w:t>出庭通知书-高院用</w:t>
            </w:r>
          </w:p>
          <w:p>
            <w:pPr>
              <w:widowControl/>
              <w:jc w:val="left"/>
              <w:rPr>
                <w:rFonts w:hint="eastAsia" w:ascii="宋体" w:hAnsi="宋体"/>
                <w:color w:val="000000"/>
                <w:szCs w:val="21"/>
              </w:rPr>
            </w:pPr>
            <w:r>
              <w:rPr>
                <w:rFonts w:hint="eastAsia" w:ascii="宋体" w:hAnsi="宋体"/>
                <w:color w:val="000000"/>
                <w:szCs w:val="21"/>
              </w:rPr>
              <w:t>出庭通知书-高院用</w:t>
            </w:r>
          </w:p>
          <w:p>
            <w:pPr>
              <w:widowControl/>
              <w:jc w:val="left"/>
              <w:rPr>
                <w:rFonts w:hint="eastAsia" w:ascii="宋体" w:hAnsi="宋体"/>
                <w:color w:val="000000"/>
                <w:szCs w:val="21"/>
              </w:rPr>
            </w:pPr>
            <w:r>
              <w:rPr>
                <w:rFonts w:hint="eastAsia" w:ascii="宋体" w:hAnsi="宋体"/>
                <w:color w:val="000000"/>
                <w:szCs w:val="21"/>
              </w:rPr>
              <w:t>诉讼风险提示书-高院用</w:t>
            </w:r>
          </w:p>
          <w:p>
            <w:pPr>
              <w:widowControl/>
              <w:jc w:val="left"/>
              <w:rPr>
                <w:rFonts w:hint="eastAsia" w:ascii="宋体" w:hAnsi="宋体"/>
                <w:color w:val="000000"/>
                <w:szCs w:val="21"/>
              </w:rPr>
            </w:pPr>
            <w:r>
              <w:rPr>
                <w:rFonts w:hint="eastAsia" w:ascii="宋体" w:hAnsi="宋体"/>
                <w:color w:val="000000"/>
                <w:szCs w:val="21"/>
              </w:rPr>
              <w:t>广西法院审判流程信息公开告知书</w:t>
            </w:r>
          </w:p>
          <w:p>
            <w:pPr>
              <w:widowControl/>
              <w:jc w:val="left"/>
              <w:rPr>
                <w:rFonts w:hint="eastAsia" w:ascii="宋体" w:hAnsi="宋体"/>
                <w:color w:val="000000"/>
                <w:szCs w:val="21"/>
              </w:rPr>
            </w:pPr>
            <w:r>
              <w:rPr>
                <w:rFonts w:hint="eastAsia" w:ascii="宋体" w:hAnsi="宋体"/>
                <w:color w:val="000000"/>
                <w:szCs w:val="21"/>
              </w:rPr>
              <w:t>广西法院审判流程信息公开告知书</w:t>
            </w:r>
          </w:p>
          <w:p>
            <w:pPr>
              <w:widowControl/>
              <w:jc w:val="left"/>
              <w:rPr>
                <w:rFonts w:hint="eastAsia" w:ascii="宋体" w:hAnsi="宋体"/>
                <w:color w:val="000000"/>
                <w:szCs w:val="21"/>
              </w:rPr>
            </w:pPr>
            <w:r>
              <w:rPr>
                <w:rFonts w:hint="eastAsia" w:ascii="宋体" w:hAnsi="宋体"/>
                <w:color w:val="000000"/>
                <w:szCs w:val="21"/>
              </w:rPr>
              <w:t>一审开庭公告（新浪网）</w:t>
            </w:r>
          </w:p>
          <w:p>
            <w:pPr>
              <w:widowControl/>
              <w:jc w:val="left"/>
              <w:rPr>
                <w:rFonts w:hint="eastAsia" w:ascii="宋体" w:hAnsi="宋体"/>
                <w:color w:val="000000"/>
                <w:szCs w:val="21"/>
              </w:rPr>
            </w:pPr>
            <w:r>
              <w:rPr>
                <w:rFonts w:hint="eastAsia" w:ascii="宋体" w:hAnsi="宋体"/>
                <w:color w:val="000000"/>
                <w:szCs w:val="21"/>
              </w:rPr>
              <w:t>二审开庭公告（新浪网）</w:t>
            </w:r>
          </w:p>
          <w:p>
            <w:pPr>
              <w:widowControl/>
              <w:jc w:val="left"/>
              <w:rPr>
                <w:rFonts w:hint="eastAsia" w:ascii="宋体" w:hAnsi="宋体"/>
                <w:color w:val="000000"/>
                <w:szCs w:val="21"/>
              </w:rPr>
            </w:pPr>
            <w:r>
              <w:rPr>
                <w:rFonts w:hint="eastAsia" w:ascii="宋体" w:hAnsi="宋体"/>
                <w:color w:val="000000"/>
                <w:szCs w:val="21"/>
              </w:rPr>
              <w:t>公告-高院用</w:t>
            </w:r>
          </w:p>
          <w:p>
            <w:pPr>
              <w:widowControl/>
              <w:jc w:val="left"/>
              <w:rPr>
                <w:rFonts w:hint="eastAsia" w:ascii="宋体" w:hAnsi="宋体"/>
                <w:color w:val="000000"/>
                <w:szCs w:val="21"/>
              </w:rPr>
            </w:pPr>
            <w:r>
              <w:rPr>
                <w:rFonts w:hint="eastAsia" w:ascii="宋体" w:hAnsi="宋体"/>
                <w:color w:val="000000"/>
                <w:szCs w:val="21"/>
              </w:rPr>
              <w:t>公告-高院用</w:t>
            </w:r>
          </w:p>
          <w:p>
            <w:pPr>
              <w:widowControl/>
              <w:jc w:val="left"/>
              <w:rPr>
                <w:rFonts w:hint="eastAsia" w:ascii="宋体" w:hAnsi="宋体"/>
                <w:color w:val="000000"/>
                <w:szCs w:val="21"/>
              </w:rPr>
            </w:pPr>
            <w:r>
              <w:rPr>
                <w:rFonts w:hint="eastAsia" w:ascii="宋体" w:hAnsi="宋体"/>
                <w:color w:val="000000"/>
                <w:szCs w:val="21"/>
              </w:rPr>
              <w:t>送达地址确认书-高院用</w:t>
            </w:r>
          </w:p>
          <w:p>
            <w:pPr>
              <w:widowControl/>
              <w:jc w:val="left"/>
              <w:rPr>
                <w:rFonts w:hint="eastAsia" w:ascii="宋体" w:hAnsi="宋体"/>
                <w:color w:val="000000"/>
                <w:szCs w:val="21"/>
              </w:rPr>
            </w:pPr>
            <w:r>
              <w:rPr>
                <w:rFonts w:hint="eastAsia" w:ascii="宋体" w:hAnsi="宋体"/>
                <w:color w:val="000000"/>
                <w:szCs w:val="21"/>
              </w:rPr>
              <w:t>送达地址确认书-高院用</w:t>
            </w:r>
          </w:p>
          <w:p>
            <w:pPr>
              <w:widowControl/>
              <w:jc w:val="left"/>
              <w:rPr>
                <w:rFonts w:hint="eastAsia" w:ascii="宋体" w:hAnsi="宋体"/>
                <w:color w:val="000000"/>
                <w:szCs w:val="21"/>
              </w:rPr>
            </w:pPr>
            <w:r>
              <w:rPr>
                <w:rFonts w:hint="eastAsia" w:ascii="宋体" w:hAnsi="宋体"/>
                <w:color w:val="000000"/>
                <w:szCs w:val="21"/>
              </w:rPr>
              <w:t>送达地址确认书-高院用</w:t>
            </w:r>
          </w:p>
          <w:p>
            <w:pPr>
              <w:widowControl/>
              <w:jc w:val="left"/>
              <w:rPr>
                <w:rFonts w:hint="eastAsia" w:ascii="宋体" w:hAnsi="宋体"/>
                <w:color w:val="000000"/>
                <w:szCs w:val="21"/>
              </w:rPr>
            </w:pPr>
            <w:r>
              <w:rPr>
                <w:rFonts w:hint="eastAsia" w:ascii="宋体" w:hAnsi="宋体"/>
                <w:color w:val="000000"/>
                <w:szCs w:val="21"/>
              </w:rPr>
              <w:t>委托书（委托外地法院调查用）</w:t>
            </w:r>
          </w:p>
          <w:p>
            <w:pPr>
              <w:widowControl/>
              <w:jc w:val="left"/>
              <w:rPr>
                <w:rFonts w:hint="eastAsia" w:ascii="宋体" w:hAnsi="宋体"/>
                <w:color w:val="000000"/>
                <w:szCs w:val="21"/>
              </w:rPr>
            </w:pPr>
            <w:r>
              <w:rPr>
                <w:rFonts w:hint="eastAsia" w:ascii="宋体" w:hAnsi="宋体"/>
                <w:color w:val="000000"/>
                <w:szCs w:val="21"/>
              </w:rPr>
              <w:t>审判委员会讨论案件笔录（审判委员会讨论案件用）</w:t>
            </w:r>
          </w:p>
          <w:p>
            <w:pPr>
              <w:widowControl/>
              <w:jc w:val="left"/>
              <w:rPr>
                <w:rFonts w:hint="eastAsia" w:ascii="宋体" w:hAnsi="宋体"/>
                <w:color w:val="000000"/>
                <w:szCs w:val="21"/>
              </w:rPr>
            </w:pPr>
            <w:r>
              <w:rPr>
                <w:rFonts w:hint="eastAsia" w:ascii="宋体" w:hAnsi="宋体"/>
                <w:color w:val="000000"/>
                <w:szCs w:val="21"/>
              </w:rPr>
              <w:t>不准许调查收集证据申请通知书（通知申请人用）</w:t>
            </w:r>
          </w:p>
          <w:p>
            <w:pPr>
              <w:widowControl/>
              <w:jc w:val="left"/>
              <w:rPr>
                <w:rFonts w:hint="eastAsia" w:ascii="宋体" w:hAnsi="宋体"/>
                <w:color w:val="000000"/>
                <w:szCs w:val="21"/>
              </w:rPr>
            </w:pPr>
            <w:r>
              <w:rPr>
                <w:rFonts w:hint="eastAsia" w:ascii="宋体" w:hAnsi="宋体"/>
                <w:color w:val="000000"/>
                <w:szCs w:val="21"/>
              </w:rPr>
              <w:t>延长简易程序审理期限报告（报请本院院长批准用）</w:t>
            </w:r>
          </w:p>
          <w:p>
            <w:pPr>
              <w:widowControl/>
              <w:jc w:val="left"/>
              <w:rPr>
                <w:rFonts w:hint="eastAsia" w:ascii="宋体" w:hAnsi="宋体"/>
                <w:color w:val="000000"/>
                <w:szCs w:val="21"/>
              </w:rPr>
            </w:pPr>
            <w:r>
              <w:rPr>
                <w:rFonts w:hint="eastAsia" w:ascii="宋体" w:hAnsi="宋体"/>
                <w:color w:val="000000"/>
                <w:szCs w:val="21"/>
              </w:rPr>
              <w:t>请示（报请移交管辖用）</w:t>
            </w:r>
          </w:p>
          <w:p>
            <w:pPr>
              <w:widowControl/>
              <w:jc w:val="left"/>
              <w:rPr>
                <w:rFonts w:hint="eastAsia" w:ascii="宋体" w:hAnsi="宋体"/>
                <w:color w:val="000000"/>
                <w:szCs w:val="21"/>
              </w:rPr>
            </w:pPr>
            <w:r>
              <w:rPr>
                <w:rFonts w:hint="eastAsia" w:ascii="宋体" w:hAnsi="宋体"/>
                <w:color w:val="000000"/>
                <w:szCs w:val="21"/>
              </w:rPr>
              <w:t>立案补充、补正材料一次性告知书</w:t>
            </w:r>
          </w:p>
          <w:p>
            <w:pPr>
              <w:widowControl/>
              <w:jc w:val="left"/>
              <w:rPr>
                <w:rFonts w:hint="eastAsia" w:ascii="宋体" w:hAnsi="宋体"/>
                <w:color w:val="000000"/>
                <w:szCs w:val="21"/>
              </w:rPr>
            </w:pPr>
            <w:r>
              <w:rPr>
                <w:rFonts w:hint="eastAsia" w:ascii="宋体" w:hAnsi="宋体"/>
                <w:color w:val="000000"/>
                <w:szCs w:val="21"/>
              </w:rPr>
              <w:t>司法建议书（提出书面建议用）</w:t>
            </w:r>
          </w:p>
          <w:p>
            <w:pPr>
              <w:widowControl/>
              <w:jc w:val="left"/>
              <w:rPr>
                <w:rFonts w:hint="eastAsia" w:ascii="宋体" w:hAnsi="宋体"/>
                <w:color w:val="000000"/>
                <w:szCs w:val="21"/>
              </w:rPr>
            </w:pPr>
            <w:r>
              <w:rPr>
                <w:rFonts w:hint="eastAsia" w:ascii="宋体" w:hAnsi="宋体"/>
                <w:color w:val="000000"/>
                <w:szCs w:val="21"/>
              </w:rPr>
              <w:t>合议庭组成人员通知书</w:t>
            </w:r>
          </w:p>
          <w:p>
            <w:pPr>
              <w:widowControl/>
              <w:jc w:val="left"/>
              <w:rPr>
                <w:rFonts w:hint="eastAsia" w:ascii="宋体" w:hAnsi="宋体"/>
                <w:color w:val="000000"/>
                <w:szCs w:val="21"/>
              </w:rPr>
            </w:pPr>
            <w:r>
              <w:rPr>
                <w:rFonts w:hint="eastAsia" w:ascii="宋体" w:hAnsi="宋体"/>
                <w:color w:val="000000"/>
                <w:szCs w:val="21"/>
              </w:rPr>
              <w:t>合议庭成员告知书</w:t>
            </w:r>
          </w:p>
          <w:p>
            <w:pPr>
              <w:widowControl/>
              <w:jc w:val="left"/>
              <w:rPr>
                <w:rFonts w:hint="eastAsia" w:ascii="宋体" w:hAnsi="宋体"/>
                <w:color w:val="000000"/>
                <w:szCs w:val="21"/>
              </w:rPr>
            </w:pPr>
            <w:r>
              <w:rPr>
                <w:rFonts w:hint="eastAsia" w:ascii="宋体" w:hAnsi="宋体"/>
                <w:color w:val="000000"/>
                <w:szCs w:val="21"/>
              </w:rPr>
              <w:t>合议庭组成人员告知书-高院用</w:t>
            </w:r>
          </w:p>
          <w:p>
            <w:pPr>
              <w:widowControl/>
              <w:jc w:val="left"/>
              <w:rPr>
                <w:rFonts w:hint="eastAsia" w:ascii="宋体" w:hAnsi="宋体"/>
                <w:color w:val="000000"/>
                <w:szCs w:val="21"/>
              </w:rPr>
            </w:pPr>
            <w:r>
              <w:rPr>
                <w:rFonts w:hint="eastAsia" w:ascii="宋体" w:hAnsi="宋体"/>
                <w:color w:val="000000"/>
                <w:szCs w:val="21"/>
              </w:rPr>
              <w:t>合议庭成员通知书（管辖）</w:t>
            </w:r>
          </w:p>
          <w:p>
            <w:pPr>
              <w:widowControl/>
              <w:jc w:val="left"/>
              <w:rPr>
                <w:rFonts w:hint="eastAsia" w:ascii="宋体" w:hAnsi="宋体"/>
                <w:color w:val="000000"/>
                <w:szCs w:val="21"/>
              </w:rPr>
            </w:pPr>
            <w:r>
              <w:rPr>
                <w:rFonts w:hint="eastAsia" w:ascii="宋体" w:hAnsi="宋体"/>
                <w:color w:val="000000"/>
                <w:szCs w:val="21"/>
              </w:rPr>
              <w:t>合议庭组成人员通知书（通知当事人用）</w:t>
            </w:r>
          </w:p>
          <w:p>
            <w:pPr>
              <w:widowControl/>
              <w:jc w:val="left"/>
              <w:rPr>
                <w:rFonts w:hint="eastAsia" w:ascii="宋体" w:hAnsi="宋体"/>
                <w:color w:val="000000"/>
                <w:szCs w:val="21"/>
              </w:rPr>
            </w:pPr>
            <w:r>
              <w:rPr>
                <w:rFonts w:hint="eastAsia" w:ascii="宋体" w:hAnsi="宋体"/>
                <w:color w:val="000000"/>
                <w:szCs w:val="21"/>
              </w:rPr>
              <w:t>合议庭组成人员告知书-高院用</w:t>
            </w:r>
          </w:p>
          <w:p>
            <w:pPr>
              <w:widowControl/>
              <w:jc w:val="left"/>
              <w:rPr>
                <w:rFonts w:hint="eastAsia" w:ascii="宋体" w:hAnsi="宋体"/>
                <w:color w:val="000000"/>
                <w:szCs w:val="21"/>
              </w:rPr>
            </w:pPr>
            <w:r>
              <w:rPr>
                <w:rFonts w:hint="eastAsia" w:ascii="宋体" w:hAnsi="宋体"/>
                <w:color w:val="000000"/>
                <w:szCs w:val="21"/>
              </w:rPr>
              <w:t>合议庭组成人员通知书</w:t>
            </w:r>
          </w:p>
          <w:p>
            <w:pPr>
              <w:widowControl/>
              <w:jc w:val="left"/>
              <w:rPr>
                <w:rFonts w:hint="eastAsia" w:ascii="宋体" w:hAnsi="宋体"/>
                <w:color w:val="000000"/>
                <w:szCs w:val="21"/>
              </w:rPr>
            </w:pPr>
            <w:r>
              <w:rPr>
                <w:rFonts w:hint="eastAsia" w:ascii="宋体" w:hAnsi="宋体"/>
                <w:color w:val="000000"/>
                <w:szCs w:val="21"/>
              </w:rPr>
              <w:t>调解建议书</w:t>
            </w:r>
          </w:p>
          <w:p>
            <w:pPr>
              <w:widowControl/>
              <w:jc w:val="left"/>
              <w:rPr>
                <w:rFonts w:hint="eastAsia" w:ascii="宋体" w:hAnsi="宋体"/>
                <w:color w:val="000000"/>
                <w:szCs w:val="21"/>
              </w:rPr>
            </w:pPr>
            <w:r>
              <w:rPr>
                <w:rFonts w:hint="eastAsia" w:ascii="宋体" w:hAnsi="宋体"/>
                <w:color w:val="000000"/>
                <w:szCs w:val="21"/>
              </w:rPr>
              <w:t>退卷函（广西定制）</w:t>
            </w:r>
          </w:p>
          <w:p>
            <w:pPr>
              <w:widowControl/>
              <w:jc w:val="left"/>
              <w:rPr>
                <w:rFonts w:hint="eastAsia" w:ascii="宋体" w:hAnsi="宋体"/>
                <w:color w:val="000000"/>
                <w:szCs w:val="21"/>
              </w:rPr>
            </w:pPr>
            <w:r>
              <w:rPr>
                <w:rFonts w:hint="eastAsia" w:ascii="宋体" w:hAnsi="宋体"/>
                <w:color w:val="000000"/>
                <w:szCs w:val="21"/>
              </w:rPr>
              <w:t>交费通知</w:t>
            </w:r>
          </w:p>
          <w:p>
            <w:pPr>
              <w:widowControl/>
              <w:jc w:val="left"/>
              <w:rPr>
                <w:rFonts w:hint="eastAsia" w:ascii="宋体" w:hAnsi="宋体"/>
                <w:color w:val="000000"/>
                <w:szCs w:val="21"/>
              </w:rPr>
            </w:pPr>
            <w:r>
              <w:rPr>
                <w:rFonts w:hint="eastAsia" w:ascii="宋体" w:hAnsi="宋体"/>
                <w:color w:val="000000"/>
                <w:szCs w:val="21"/>
              </w:rPr>
              <w:t>缴纳诉讼费用通知书（高院专用）</w:t>
            </w:r>
          </w:p>
          <w:p>
            <w:pPr>
              <w:widowControl/>
              <w:jc w:val="left"/>
              <w:rPr>
                <w:rFonts w:hint="eastAsia" w:ascii="宋体" w:hAnsi="宋体"/>
                <w:color w:val="000000"/>
                <w:szCs w:val="21"/>
              </w:rPr>
            </w:pPr>
            <w:r>
              <w:rPr>
                <w:rFonts w:hint="eastAsia" w:ascii="宋体" w:hAnsi="宋体"/>
                <w:color w:val="000000"/>
                <w:szCs w:val="21"/>
              </w:rPr>
              <w:t>庭审公开告知书</w:t>
            </w:r>
          </w:p>
          <w:p>
            <w:pPr>
              <w:widowControl/>
              <w:jc w:val="left"/>
              <w:rPr>
                <w:rFonts w:hint="eastAsia" w:ascii="宋体" w:hAnsi="宋体"/>
                <w:color w:val="000000"/>
                <w:szCs w:val="21"/>
              </w:rPr>
            </w:pPr>
            <w:r>
              <w:rPr>
                <w:rFonts w:hint="eastAsia" w:ascii="宋体" w:hAnsi="宋体"/>
                <w:color w:val="000000"/>
                <w:szCs w:val="21"/>
              </w:rPr>
              <w:t>小额诉讼程序告知书-天等用</w:t>
            </w:r>
          </w:p>
          <w:p>
            <w:pPr>
              <w:widowControl/>
              <w:jc w:val="left"/>
              <w:rPr>
                <w:rFonts w:hint="eastAsia" w:ascii="宋体" w:hAnsi="宋体"/>
                <w:color w:val="000000"/>
                <w:szCs w:val="21"/>
              </w:rPr>
            </w:pPr>
            <w:r>
              <w:rPr>
                <w:rFonts w:hint="eastAsia" w:ascii="宋体" w:hAnsi="宋体"/>
                <w:color w:val="000000"/>
                <w:szCs w:val="21"/>
              </w:rPr>
              <w:t>回避权利告知书</w:t>
            </w:r>
          </w:p>
          <w:p>
            <w:pPr>
              <w:widowControl/>
              <w:jc w:val="left"/>
              <w:rPr>
                <w:rFonts w:hint="eastAsia" w:ascii="宋体" w:hAnsi="宋体"/>
                <w:color w:val="000000"/>
                <w:szCs w:val="21"/>
              </w:rPr>
            </w:pPr>
            <w:r>
              <w:rPr>
                <w:rFonts w:hint="eastAsia" w:ascii="宋体" w:hAnsi="宋体"/>
                <w:color w:val="000000"/>
                <w:szCs w:val="21"/>
              </w:rPr>
              <w:t>申请审判委员会委员回避权利告知书(高院用)</w:t>
            </w:r>
          </w:p>
          <w:p>
            <w:pPr>
              <w:widowControl/>
              <w:jc w:val="left"/>
              <w:rPr>
                <w:rFonts w:hint="eastAsia" w:ascii="宋体" w:hAnsi="宋体"/>
                <w:color w:val="000000"/>
                <w:szCs w:val="21"/>
              </w:rPr>
            </w:pPr>
            <w:r>
              <w:rPr>
                <w:rFonts w:hint="eastAsia" w:ascii="宋体" w:hAnsi="宋体"/>
                <w:color w:val="000000"/>
                <w:szCs w:val="21"/>
              </w:rPr>
              <w:t>回避权利告知书</w:t>
            </w:r>
          </w:p>
          <w:p>
            <w:pPr>
              <w:widowControl/>
              <w:jc w:val="left"/>
              <w:rPr>
                <w:rFonts w:hint="eastAsia" w:ascii="宋体" w:hAnsi="宋体"/>
                <w:color w:val="000000"/>
                <w:szCs w:val="21"/>
              </w:rPr>
            </w:pPr>
            <w:r>
              <w:rPr>
                <w:rFonts w:hint="eastAsia" w:ascii="宋体" w:hAnsi="宋体"/>
                <w:color w:val="000000"/>
                <w:szCs w:val="21"/>
              </w:rPr>
              <w:t>审判委员会回避权利通知书(兴宁法院用)</w:t>
            </w:r>
          </w:p>
          <w:p>
            <w:pPr>
              <w:widowControl/>
              <w:jc w:val="left"/>
              <w:rPr>
                <w:rFonts w:hint="eastAsia" w:ascii="宋体" w:hAnsi="宋体"/>
                <w:color w:val="000000"/>
                <w:szCs w:val="21"/>
              </w:rPr>
            </w:pPr>
            <w:r>
              <w:rPr>
                <w:rFonts w:hint="eastAsia" w:ascii="宋体" w:hAnsi="宋体"/>
                <w:color w:val="000000"/>
                <w:szCs w:val="21"/>
              </w:rPr>
              <w:t>回避权利告知书</w:t>
            </w:r>
          </w:p>
          <w:p>
            <w:pPr>
              <w:widowControl/>
              <w:jc w:val="left"/>
              <w:rPr>
                <w:rFonts w:hint="eastAsia" w:ascii="宋体" w:hAnsi="宋体"/>
                <w:color w:val="000000"/>
                <w:szCs w:val="21"/>
              </w:rPr>
            </w:pPr>
            <w:r>
              <w:rPr>
                <w:rFonts w:hint="eastAsia" w:ascii="宋体" w:hAnsi="宋体"/>
                <w:color w:val="000000"/>
                <w:szCs w:val="21"/>
              </w:rPr>
              <w:t>书面审理案件通知书</w:t>
            </w:r>
          </w:p>
          <w:p>
            <w:pPr>
              <w:widowControl/>
              <w:jc w:val="left"/>
              <w:rPr>
                <w:rFonts w:hint="eastAsia" w:ascii="宋体" w:hAnsi="宋体"/>
                <w:color w:val="000000"/>
                <w:szCs w:val="21"/>
              </w:rPr>
            </w:pPr>
            <w:r>
              <w:rPr>
                <w:rFonts w:hint="eastAsia" w:ascii="宋体" w:hAnsi="宋体"/>
                <w:color w:val="000000"/>
                <w:szCs w:val="21"/>
              </w:rPr>
              <w:t>限期举证通知书</w:t>
            </w:r>
          </w:p>
          <w:p>
            <w:pPr>
              <w:widowControl/>
              <w:jc w:val="left"/>
              <w:rPr>
                <w:rFonts w:hint="eastAsia" w:ascii="宋体" w:hAnsi="宋体"/>
                <w:color w:val="000000"/>
                <w:szCs w:val="21"/>
              </w:rPr>
            </w:pPr>
            <w:r>
              <w:rPr>
                <w:rFonts w:hint="eastAsia" w:ascii="宋体" w:hAnsi="宋体"/>
                <w:color w:val="000000"/>
                <w:szCs w:val="21"/>
              </w:rPr>
              <w:t>参加诉讼通知书</w:t>
            </w:r>
          </w:p>
          <w:p>
            <w:pPr>
              <w:widowControl/>
              <w:jc w:val="left"/>
              <w:rPr>
                <w:rFonts w:hint="eastAsia" w:ascii="宋体" w:hAnsi="宋体"/>
                <w:color w:val="000000"/>
                <w:szCs w:val="21"/>
              </w:rPr>
            </w:pPr>
            <w:r>
              <w:rPr>
                <w:rFonts w:hint="eastAsia" w:ascii="宋体" w:hAnsi="宋体"/>
                <w:color w:val="000000"/>
                <w:szCs w:val="21"/>
              </w:rPr>
              <w:t>追加第三人参加诉讼通知书（一审）</w:t>
            </w:r>
          </w:p>
          <w:p>
            <w:pPr>
              <w:widowControl/>
              <w:jc w:val="left"/>
              <w:rPr>
                <w:rFonts w:hint="eastAsia" w:ascii="宋体" w:hAnsi="宋体"/>
                <w:color w:val="000000"/>
                <w:szCs w:val="21"/>
              </w:rPr>
            </w:pPr>
            <w:r>
              <w:rPr>
                <w:rFonts w:hint="eastAsia" w:ascii="宋体" w:hAnsi="宋体"/>
                <w:color w:val="000000"/>
                <w:szCs w:val="21"/>
              </w:rPr>
              <w:t>参加诉讼通知书-高院用</w:t>
            </w:r>
          </w:p>
          <w:p>
            <w:pPr>
              <w:widowControl/>
              <w:jc w:val="left"/>
              <w:rPr>
                <w:rFonts w:hint="eastAsia" w:ascii="宋体" w:hAnsi="宋体"/>
                <w:color w:val="000000"/>
                <w:szCs w:val="21"/>
              </w:rPr>
            </w:pPr>
            <w:r>
              <w:rPr>
                <w:rFonts w:hint="eastAsia" w:ascii="宋体" w:hAnsi="宋体"/>
                <w:color w:val="000000"/>
                <w:szCs w:val="21"/>
              </w:rPr>
              <w:t>参加诉讼通知书-高院用</w:t>
            </w:r>
          </w:p>
          <w:p>
            <w:pPr>
              <w:widowControl/>
              <w:jc w:val="left"/>
              <w:rPr>
                <w:rFonts w:hint="eastAsia" w:ascii="宋体" w:hAnsi="宋体"/>
                <w:color w:val="000000"/>
                <w:szCs w:val="21"/>
              </w:rPr>
            </w:pPr>
            <w:r>
              <w:rPr>
                <w:rFonts w:hint="eastAsia" w:ascii="宋体" w:hAnsi="宋体"/>
                <w:color w:val="000000"/>
                <w:szCs w:val="21"/>
              </w:rPr>
              <w:t>裁判文书上网公布告知书(新)</w:t>
            </w:r>
          </w:p>
          <w:p>
            <w:pPr>
              <w:widowControl/>
              <w:jc w:val="left"/>
              <w:rPr>
                <w:rFonts w:hint="eastAsia" w:ascii="宋体" w:hAnsi="宋体"/>
                <w:color w:val="000000"/>
                <w:szCs w:val="21"/>
              </w:rPr>
            </w:pPr>
            <w:r>
              <w:rPr>
                <w:rFonts w:hint="eastAsia" w:ascii="宋体" w:hAnsi="宋体"/>
                <w:color w:val="000000"/>
                <w:szCs w:val="21"/>
              </w:rPr>
              <w:t>裁判文书上网公布告知书-高院用</w:t>
            </w:r>
          </w:p>
          <w:p>
            <w:pPr>
              <w:widowControl/>
              <w:jc w:val="left"/>
              <w:rPr>
                <w:rFonts w:hint="eastAsia" w:ascii="宋体" w:hAnsi="宋体"/>
                <w:color w:val="000000"/>
                <w:szCs w:val="21"/>
              </w:rPr>
            </w:pPr>
            <w:r>
              <w:rPr>
                <w:rFonts w:hint="eastAsia" w:ascii="宋体" w:hAnsi="宋体"/>
                <w:color w:val="000000"/>
                <w:szCs w:val="21"/>
              </w:rPr>
              <w:t>裁判文书上网公布告知书-高院用</w:t>
            </w:r>
          </w:p>
          <w:p>
            <w:pPr>
              <w:widowControl/>
              <w:jc w:val="left"/>
              <w:rPr>
                <w:rFonts w:hint="eastAsia" w:ascii="宋体" w:hAnsi="宋体"/>
                <w:color w:val="000000"/>
                <w:szCs w:val="21"/>
              </w:rPr>
            </w:pPr>
            <w:r>
              <w:rPr>
                <w:rFonts w:hint="eastAsia" w:ascii="宋体" w:hAnsi="宋体"/>
                <w:color w:val="000000"/>
                <w:szCs w:val="21"/>
              </w:rPr>
              <w:t>质证通知书</w:t>
            </w:r>
          </w:p>
          <w:p>
            <w:pPr>
              <w:widowControl/>
              <w:jc w:val="left"/>
              <w:rPr>
                <w:rFonts w:hint="eastAsia" w:ascii="宋体" w:hAnsi="宋体"/>
                <w:color w:val="000000"/>
                <w:szCs w:val="21"/>
              </w:rPr>
            </w:pPr>
            <w:r>
              <w:rPr>
                <w:rFonts w:hint="eastAsia" w:ascii="宋体" w:hAnsi="宋体"/>
                <w:color w:val="000000"/>
                <w:szCs w:val="21"/>
              </w:rPr>
              <w:t>质证通知书</w:t>
            </w:r>
          </w:p>
          <w:p>
            <w:pPr>
              <w:widowControl/>
              <w:jc w:val="left"/>
              <w:rPr>
                <w:rFonts w:hint="eastAsia" w:ascii="宋体" w:hAnsi="宋体"/>
                <w:color w:val="000000"/>
                <w:szCs w:val="21"/>
              </w:rPr>
            </w:pPr>
            <w:r>
              <w:rPr>
                <w:rFonts w:hint="eastAsia" w:ascii="宋体" w:hAnsi="宋体"/>
                <w:color w:val="000000"/>
                <w:szCs w:val="21"/>
              </w:rPr>
              <w:t>质证通知书（司法鉴定）</w:t>
            </w:r>
          </w:p>
          <w:p>
            <w:pPr>
              <w:widowControl/>
              <w:jc w:val="left"/>
              <w:rPr>
                <w:rFonts w:hint="eastAsia" w:ascii="宋体" w:hAnsi="宋体"/>
                <w:color w:val="000000"/>
                <w:szCs w:val="21"/>
              </w:rPr>
            </w:pPr>
            <w:r>
              <w:rPr>
                <w:rFonts w:hint="eastAsia" w:ascii="宋体" w:hAnsi="宋体"/>
                <w:color w:val="000000"/>
                <w:szCs w:val="21"/>
              </w:rPr>
              <w:t>提交书面质证意见通知书</w:t>
            </w:r>
          </w:p>
          <w:p>
            <w:pPr>
              <w:widowControl/>
              <w:jc w:val="left"/>
              <w:rPr>
                <w:rFonts w:hint="eastAsia" w:ascii="宋体" w:hAnsi="宋体"/>
                <w:color w:val="000000"/>
                <w:szCs w:val="21"/>
              </w:rPr>
            </w:pPr>
            <w:r>
              <w:rPr>
                <w:rFonts w:hint="eastAsia" w:ascii="宋体" w:hAnsi="宋体"/>
                <w:color w:val="000000"/>
                <w:szCs w:val="21"/>
              </w:rPr>
              <w:t>上诉案件调卷函</w:t>
            </w:r>
          </w:p>
          <w:p>
            <w:pPr>
              <w:widowControl/>
              <w:jc w:val="left"/>
              <w:rPr>
                <w:rFonts w:hint="eastAsia" w:ascii="宋体" w:hAnsi="宋体"/>
                <w:color w:val="000000"/>
                <w:szCs w:val="21"/>
              </w:rPr>
            </w:pPr>
            <w:r>
              <w:rPr>
                <w:rFonts w:hint="eastAsia" w:ascii="宋体" w:hAnsi="宋体"/>
                <w:color w:val="000000"/>
                <w:szCs w:val="21"/>
              </w:rPr>
              <w:t>调卷函</w:t>
            </w:r>
          </w:p>
          <w:p>
            <w:pPr>
              <w:widowControl/>
              <w:jc w:val="left"/>
              <w:rPr>
                <w:rFonts w:hint="eastAsia" w:ascii="宋体" w:hAnsi="宋体"/>
                <w:color w:val="000000"/>
                <w:szCs w:val="21"/>
              </w:rPr>
            </w:pPr>
            <w:r>
              <w:rPr>
                <w:rFonts w:hint="eastAsia" w:ascii="宋体" w:hAnsi="宋体"/>
                <w:color w:val="000000"/>
                <w:szCs w:val="21"/>
              </w:rPr>
              <w:t>准予担任诉讼代理人决定书</w:t>
            </w:r>
          </w:p>
          <w:p>
            <w:pPr>
              <w:widowControl/>
              <w:jc w:val="left"/>
              <w:rPr>
                <w:rFonts w:hint="eastAsia" w:ascii="宋体" w:hAnsi="宋体"/>
                <w:color w:val="000000"/>
                <w:szCs w:val="21"/>
              </w:rPr>
            </w:pPr>
            <w:r>
              <w:rPr>
                <w:rFonts w:hint="eastAsia" w:ascii="宋体" w:hAnsi="宋体"/>
                <w:color w:val="000000"/>
                <w:szCs w:val="21"/>
              </w:rPr>
              <w:t>依职权追加-通知其他人</w:t>
            </w:r>
          </w:p>
          <w:p>
            <w:pPr>
              <w:widowControl/>
              <w:jc w:val="left"/>
              <w:rPr>
                <w:rFonts w:hint="eastAsia" w:ascii="宋体" w:hAnsi="宋体"/>
                <w:color w:val="000000"/>
                <w:szCs w:val="21"/>
              </w:rPr>
            </w:pPr>
            <w:r>
              <w:rPr>
                <w:rFonts w:hint="eastAsia" w:ascii="宋体" w:hAnsi="宋体"/>
                <w:color w:val="000000"/>
                <w:szCs w:val="21"/>
              </w:rPr>
              <w:t>告知追加共同诉讼当事人通知书</w:t>
            </w:r>
          </w:p>
          <w:p>
            <w:pPr>
              <w:widowControl/>
              <w:jc w:val="left"/>
              <w:rPr>
                <w:rFonts w:hint="eastAsia" w:ascii="宋体" w:hAnsi="宋体"/>
                <w:color w:val="000000"/>
                <w:szCs w:val="21"/>
              </w:rPr>
            </w:pPr>
            <w:r>
              <w:rPr>
                <w:rFonts w:hint="eastAsia" w:ascii="宋体" w:hAnsi="宋体"/>
                <w:color w:val="000000"/>
                <w:szCs w:val="21"/>
              </w:rPr>
              <w:t>案件移送函</w:t>
            </w:r>
          </w:p>
          <w:p>
            <w:pPr>
              <w:widowControl/>
              <w:jc w:val="left"/>
              <w:rPr>
                <w:rFonts w:hint="eastAsia" w:ascii="宋体" w:hAnsi="宋体"/>
                <w:color w:val="000000"/>
                <w:szCs w:val="21"/>
              </w:rPr>
            </w:pPr>
            <w:r>
              <w:rPr>
                <w:rFonts w:hint="eastAsia" w:ascii="宋体" w:hAnsi="宋体"/>
                <w:color w:val="000000"/>
                <w:szCs w:val="21"/>
              </w:rPr>
              <w:t>委托送达函（广西定制）</w:t>
            </w:r>
          </w:p>
          <w:p>
            <w:pPr>
              <w:widowControl/>
              <w:jc w:val="left"/>
              <w:rPr>
                <w:rFonts w:hint="eastAsia" w:ascii="宋体" w:hAnsi="宋体"/>
                <w:color w:val="000000"/>
                <w:szCs w:val="21"/>
              </w:rPr>
            </w:pPr>
            <w:r>
              <w:rPr>
                <w:rFonts w:hint="eastAsia" w:ascii="宋体" w:hAnsi="宋体"/>
                <w:color w:val="000000"/>
                <w:szCs w:val="21"/>
              </w:rPr>
              <w:t>同意追加当事人通知书（一审）</w:t>
            </w:r>
          </w:p>
          <w:p>
            <w:pPr>
              <w:widowControl/>
              <w:jc w:val="left"/>
              <w:rPr>
                <w:rFonts w:hint="eastAsia" w:ascii="宋体" w:hAnsi="宋体"/>
                <w:color w:val="000000"/>
                <w:szCs w:val="21"/>
              </w:rPr>
            </w:pPr>
            <w:r>
              <w:rPr>
                <w:rFonts w:hint="eastAsia" w:ascii="宋体" w:hAnsi="宋体"/>
                <w:color w:val="000000"/>
                <w:szCs w:val="21"/>
              </w:rPr>
              <w:t>延期举证通知书(简易转普通)</w:t>
            </w:r>
          </w:p>
          <w:p>
            <w:pPr>
              <w:widowControl/>
              <w:jc w:val="left"/>
              <w:rPr>
                <w:rFonts w:hint="eastAsia" w:ascii="宋体" w:hAnsi="宋体"/>
                <w:color w:val="000000"/>
                <w:szCs w:val="21"/>
              </w:rPr>
            </w:pPr>
            <w:r>
              <w:rPr>
                <w:rFonts w:hint="eastAsia" w:ascii="宋体" w:hAnsi="宋体"/>
                <w:color w:val="000000"/>
                <w:szCs w:val="21"/>
              </w:rPr>
              <w:t>准许证人出庭作证通知书（申请人）</w:t>
            </w:r>
          </w:p>
          <w:p>
            <w:pPr>
              <w:widowControl/>
              <w:jc w:val="left"/>
              <w:rPr>
                <w:rFonts w:hint="eastAsia" w:ascii="宋体" w:hAnsi="宋体"/>
                <w:color w:val="000000"/>
                <w:szCs w:val="21"/>
              </w:rPr>
            </w:pPr>
            <w:r>
              <w:rPr>
                <w:rFonts w:hint="eastAsia" w:ascii="宋体" w:hAnsi="宋体"/>
                <w:color w:val="000000"/>
                <w:szCs w:val="21"/>
              </w:rPr>
              <w:t>恢复审理通知书</w:t>
            </w:r>
          </w:p>
          <w:p>
            <w:pPr>
              <w:widowControl/>
              <w:jc w:val="left"/>
              <w:rPr>
                <w:rFonts w:hint="eastAsia" w:ascii="宋体" w:hAnsi="宋体"/>
                <w:color w:val="000000"/>
                <w:szCs w:val="21"/>
              </w:rPr>
            </w:pPr>
            <w:r>
              <w:rPr>
                <w:rFonts w:hint="eastAsia" w:ascii="宋体" w:hAnsi="宋体"/>
                <w:color w:val="000000"/>
                <w:szCs w:val="21"/>
              </w:rPr>
              <w:t>外出送达通知书</w:t>
            </w:r>
          </w:p>
          <w:p>
            <w:pPr>
              <w:widowControl/>
              <w:jc w:val="left"/>
              <w:rPr>
                <w:rFonts w:hint="eastAsia" w:ascii="宋体" w:hAnsi="宋体"/>
                <w:color w:val="000000"/>
                <w:szCs w:val="21"/>
              </w:rPr>
            </w:pPr>
            <w:r>
              <w:rPr>
                <w:rFonts w:hint="eastAsia" w:ascii="宋体" w:hAnsi="宋体"/>
                <w:color w:val="000000"/>
                <w:szCs w:val="21"/>
              </w:rPr>
              <w:t>不开庭审理通知书（民事）</w:t>
            </w:r>
          </w:p>
          <w:p>
            <w:pPr>
              <w:widowControl/>
              <w:jc w:val="left"/>
              <w:rPr>
                <w:rFonts w:hint="eastAsia" w:ascii="宋体" w:hAnsi="宋体"/>
                <w:color w:val="000000"/>
                <w:szCs w:val="21"/>
              </w:rPr>
            </w:pPr>
            <w:r>
              <w:rPr>
                <w:rFonts w:hint="eastAsia" w:ascii="宋体" w:hAnsi="宋体"/>
                <w:color w:val="000000"/>
                <w:szCs w:val="21"/>
              </w:rPr>
              <w:t>准许延期开庭</w:t>
            </w:r>
          </w:p>
          <w:p>
            <w:pPr>
              <w:widowControl/>
              <w:jc w:val="left"/>
              <w:rPr>
                <w:rFonts w:hint="eastAsia" w:ascii="宋体" w:hAnsi="宋体"/>
                <w:color w:val="000000"/>
                <w:szCs w:val="21"/>
              </w:rPr>
            </w:pPr>
            <w:r>
              <w:rPr>
                <w:rFonts w:hint="eastAsia" w:ascii="宋体" w:hAnsi="宋体"/>
                <w:color w:val="000000"/>
                <w:szCs w:val="21"/>
              </w:rPr>
              <w:t>不予调证通知书</w:t>
            </w:r>
          </w:p>
          <w:p>
            <w:pPr>
              <w:widowControl/>
              <w:jc w:val="left"/>
              <w:rPr>
                <w:rFonts w:hint="eastAsia" w:ascii="宋体" w:hAnsi="宋体"/>
                <w:color w:val="000000"/>
                <w:szCs w:val="21"/>
              </w:rPr>
            </w:pPr>
            <w:r>
              <w:rPr>
                <w:rFonts w:hint="eastAsia" w:ascii="宋体" w:hAnsi="宋体"/>
                <w:color w:val="000000"/>
                <w:szCs w:val="21"/>
              </w:rPr>
              <w:t>补正告知书</w:t>
            </w:r>
          </w:p>
          <w:p>
            <w:pPr>
              <w:widowControl/>
              <w:jc w:val="left"/>
              <w:rPr>
                <w:rFonts w:hint="eastAsia" w:ascii="宋体" w:hAnsi="宋体"/>
                <w:color w:val="000000"/>
                <w:szCs w:val="21"/>
              </w:rPr>
            </w:pPr>
            <w:r>
              <w:rPr>
                <w:rFonts w:hint="eastAsia" w:ascii="宋体" w:hAnsi="宋体"/>
                <w:color w:val="000000"/>
                <w:szCs w:val="21"/>
              </w:rPr>
              <w:t>不准予延期开庭</w:t>
            </w:r>
          </w:p>
          <w:p>
            <w:pPr>
              <w:widowControl/>
              <w:jc w:val="left"/>
              <w:rPr>
                <w:rFonts w:hint="eastAsia" w:ascii="宋体" w:hAnsi="宋体"/>
                <w:color w:val="000000"/>
                <w:szCs w:val="21"/>
              </w:rPr>
            </w:pPr>
            <w:r>
              <w:rPr>
                <w:rFonts w:hint="eastAsia" w:ascii="宋体" w:hAnsi="宋体"/>
                <w:color w:val="000000"/>
                <w:szCs w:val="21"/>
              </w:rPr>
              <w:t>准许调证通知书</w:t>
            </w:r>
          </w:p>
          <w:p>
            <w:pPr>
              <w:widowControl/>
              <w:jc w:val="left"/>
              <w:rPr>
                <w:rFonts w:hint="eastAsia" w:ascii="宋体" w:hAnsi="宋体"/>
                <w:color w:val="000000"/>
                <w:szCs w:val="21"/>
              </w:rPr>
            </w:pPr>
            <w:r>
              <w:rPr>
                <w:rFonts w:hint="eastAsia" w:ascii="宋体" w:hAnsi="宋体"/>
                <w:color w:val="000000"/>
                <w:szCs w:val="21"/>
              </w:rPr>
              <w:t>材料确认清单（福绵专用）</w:t>
            </w:r>
          </w:p>
          <w:p>
            <w:pPr>
              <w:widowControl/>
              <w:jc w:val="left"/>
              <w:rPr>
                <w:rFonts w:hint="eastAsia" w:ascii="宋体" w:hAnsi="宋体"/>
                <w:color w:val="000000"/>
                <w:szCs w:val="21"/>
              </w:rPr>
            </w:pPr>
            <w:r>
              <w:rPr>
                <w:rFonts w:hint="eastAsia" w:ascii="宋体" w:hAnsi="宋体"/>
                <w:color w:val="000000"/>
                <w:szCs w:val="21"/>
              </w:rPr>
              <w:t>材料确认清单（玉林中院专用）</w:t>
            </w:r>
          </w:p>
          <w:p>
            <w:pPr>
              <w:widowControl/>
              <w:jc w:val="left"/>
              <w:rPr>
                <w:rFonts w:hint="eastAsia" w:ascii="宋体" w:hAnsi="宋体"/>
                <w:color w:val="000000"/>
                <w:szCs w:val="21"/>
              </w:rPr>
            </w:pPr>
            <w:r>
              <w:rPr>
                <w:rFonts w:hint="eastAsia" w:ascii="宋体" w:hAnsi="宋体"/>
                <w:color w:val="000000"/>
                <w:szCs w:val="21"/>
              </w:rPr>
              <w:t>保全结果和期限告知书</w:t>
            </w:r>
          </w:p>
          <w:p>
            <w:pPr>
              <w:widowControl/>
              <w:jc w:val="left"/>
              <w:rPr>
                <w:rFonts w:hint="eastAsia" w:ascii="宋体" w:hAnsi="宋体"/>
                <w:color w:val="000000"/>
                <w:szCs w:val="21"/>
              </w:rPr>
            </w:pPr>
            <w:r>
              <w:rPr>
                <w:rFonts w:hint="eastAsia" w:ascii="宋体" w:hAnsi="宋体"/>
                <w:color w:val="000000"/>
                <w:szCs w:val="21"/>
              </w:rPr>
              <w:t>重新指定举证期（管辖移送我院）</w:t>
            </w:r>
          </w:p>
          <w:p>
            <w:pPr>
              <w:widowControl/>
              <w:jc w:val="left"/>
              <w:rPr>
                <w:rFonts w:hint="eastAsia" w:ascii="宋体" w:hAnsi="宋体"/>
                <w:color w:val="000000"/>
                <w:szCs w:val="21"/>
              </w:rPr>
            </w:pPr>
            <w:r>
              <w:rPr>
                <w:rFonts w:hint="eastAsia" w:ascii="宋体" w:hAnsi="宋体"/>
                <w:color w:val="000000"/>
                <w:szCs w:val="21"/>
              </w:rPr>
              <w:t>诉讼费收费通知(兴宁法院用)</w:t>
            </w:r>
          </w:p>
          <w:p>
            <w:pPr>
              <w:widowControl/>
              <w:jc w:val="left"/>
              <w:rPr>
                <w:rFonts w:hint="eastAsia" w:ascii="宋体" w:hAnsi="宋体"/>
                <w:color w:val="000000"/>
                <w:szCs w:val="21"/>
              </w:rPr>
            </w:pPr>
            <w:r>
              <w:rPr>
                <w:rFonts w:hint="eastAsia" w:ascii="宋体" w:hAnsi="宋体"/>
                <w:color w:val="000000"/>
                <w:szCs w:val="21"/>
              </w:rPr>
              <w:t>财产保全风险提示</w:t>
            </w:r>
          </w:p>
          <w:p>
            <w:pPr>
              <w:widowControl/>
              <w:jc w:val="left"/>
              <w:rPr>
                <w:rFonts w:hint="eastAsia" w:ascii="宋体" w:hAnsi="宋体"/>
                <w:color w:val="000000"/>
                <w:szCs w:val="21"/>
              </w:rPr>
            </w:pPr>
            <w:r>
              <w:rPr>
                <w:rFonts w:hint="eastAsia" w:ascii="宋体" w:hAnsi="宋体"/>
                <w:color w:val="000000"/>
                <w:szCs w:val="21"/>
              </w:rPr>
              <w:t>财产保全申请须知（诉讼保全）</w:t>
            </w:r>
          </w:p>
          <w:p>
            <w:pPr>
              <w:widowControl/>
              <w:jc w:val="left"/>
              <w:rPr>
                <w:rFonts w:hint="eastAsia" w:ascii="宋体" w:hAnsi="宋体"/>
                <w:color w:val="000000"/>
                <w:szCs w:val="21"/>
              </w:rPr>
            </w:pPr>
            <w:r>
              <w:rPr>
                <w:rFonts w:hint="eastAsia" w:ascii="宋体" w:hAnsi="宋体"/>
                <w:color w:val="000000"/>
                <w:szCs w:val="21"/>
              </w:rPr>
              <w:t>内部函（广西定制）</w:t>
            </w:r>
          </w:p>
          <w:p>
            <w:pPr>
              <w:widowControl/>
              <w:jc w:val="left"/>
              <w:rPr>
                <w:rFonts w:hint="eastAsia" w:ascii="宋体" w:hAnsi="宋体"/>
                <w:color w:val="000000"/>
                <w:szCs w:val="21"/>
              </w:rPr>
            </w:pPr>
            <w:r>
              <w:rPr>
                <w:rFonts w:hint="eastAsia" w:ascii="宋体" w:hAnsi="宋体"/>
                <w:color w:val="000000"/>
                <w:szCs w:val="21"/>
              </w:rPr>
              <w:t>员额法官会议讨论记录</w:t>
            </w:r>
          </w:p>
        </w:tc>
      </w:tr>
    </w:tbl>
    <w:p>
      <w:pPr>
        <w:pStyle w:val="136"/>
        <w:tabs>
          <w:tab w:val="left" w:pos="263"/>
        </w:tabs>
        <w:ind w:firstLine="0" w:firstLineChars="0"/>
        <w:rPr>
          <w:rFonts w:ascii="仿宋" w:hAnsi="仿宋" w:eastAsia="仿宋"/>
          <w:b/>
          <w:bCs/>
          <w:color w:val="000000"/>
          <w:sz w:val="28"/>
          <w:szCs w:val="28"/>
        </w:rPr>
      </w:pPr>
    </w:p>
    <w:p>
      <w:pPr>
        <w:pStyle w:val="136"/>
        <w:tabs>
          <w:tab w:val="left" w:pos="263"/>
        </w:tabs>
        <w:ind w:firstLine="0" w:firstLineChars="0"/>
        <w:rPr>
          <w:rFonts w:hint="eastAsia" w:ascii="仿宋" w:hAnsi="仿宋" w:eastAsia="仿宋"/>
          <w:b/>
          <w:bCs/>
          <w:color w:val="000000"/>
          <w:sz w:val="28"/>
          <w:szCs w:val="28"/>
          <w:lang w:eastAsia="zh-CN"/>
        </w:rPr>
      </w:pPr>
      <w:r>
        <w:rPr>
          <w:rFonts w:hint="eastAsia" w:ascii="仿宋" w:hAnsi="仿宋" w:eastAsia="仿宋"/>
          <w:b/>
          <w:bCs/>
          <w:color w:val="000000"/>
          <w:sz w:val="28"/>
          <w:szCs w:val="28"/>
          <w:lang w:eastAsia="zh-CN"/>
        </w:rPr>
        <w:t>三、</w:t>
      </w:r>
      <w:r>
        <w:rPr>
          <w:rFonts w:hint="eastAsia" w:ascii="仿宋" w:hAnsi="仿宋" w:eastAsia="仿宋"/>
          <w:b/>
          <w:bCs/>
          <w:color w:val="000000"/>
          <w:sz w:val="28"/>
          <w:szCs w:val="28"/>
        </w:rPr>
        <w:t>商务要求：</w:t>
      </w:r>
    </w:p>
    <w:p>
      <w:pPr>
        <w:rPr>
          <w:rFonts w:hint="eastAsia"/>
          <w:color w:val="000000"/>
        </w:rPr>
      </w:pPr>
    </w:p>
    <w:tbl>
      <w:tblPr>
        <w:tblStyle w:val="7"/>
        <w:tblW w:w="96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3"/>
        <w:gridCol w:w="7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2553" w:type="dxa"/>
            <w:vAlign w:val="center"/>
          </w:tcPr>
          <w:p>
            <w:pPr>
              <w:pStyle w:val="362"/>
              <w:ind w:firstLine="0" w:firstLineChars="0"/>
              <w:jc w:val="center"/>
              <w:rPr>
                <w:rFonts w:hint="eastAsia" w:ascii="宋体" w:hAnsi="宋体"/>
                <w:b/>
                <w:color w:val="000000"/>
                <w:kern w:val="0"/>
                <w:szCs w:val="21"/>
                <w:lang w:eastAsia="zh-CN"/>
              </w:rPr>
            </w:pPr>
            <w:r>
              <w:rPr>
                <w:rFonts w:hint="eastAsia" w:ascii="宋体" w:hAnsi="宋体"/>
                <w:b/>
                <w:color w:val="000000"/>
                <w:kern w:val="0"/>
                <w:szCs w:val="21"/>
                <w:lang w:eastAsia="zh-CN"/>
              </w:rPr>
              <w:t>特别要求</w:t>
            </w:r>
          </w:p>
        </w:tc>
        <w:tc>
          <w:tcPr>
            <w:tcW w:w="7137" w:type="dxa"/>
            <w:vAlign w:val="center"/>
          </w:tcPr>
          <w:p>
            <w:pPr>
              <w:pStyle w:val="163"/>
              <w:spacing w:line="380" w:lineRule="exact"/>
              <w:rPr>
                <w:rFonts w:hint="eastAsia" w:ascii="宋体" w:hAnsi="宋体"/>
                <w:color w:val="000000"/>
                <w:szCs w:val="21"/>
              </w:rPr>
            </w:pPr>
            <w:r>
              <w:rPr>
                <w:rFonts w:hint="eastAsia" w:ascii="宋体" w:hAnsi="宋体"/>
                <w:color w:val="000000"/>
                <w:szCs w:val="21"/>
              </w:rPr>
              <w:t>为保证服务要求中带有“▲”号的技术指标和性能达到采购文件要求及与投标文件相符，甲方有权要求签订合同后5个日历日内需提供甲方要求的部分关键功能项软件升级改造演示，以确认是否达到采购文件、投标文件中所规定的平滑升级等技术功能要求；供应商未提供演示或演示效果达不到采购文件、投标文件中所规定的技术功能要求，则视为中标人违约，所有损失由中标人承担。</w:t>
            </w:r>
          </w:p>
          <w:p>
            <w:pPr>
              <w:pStyle w:val="163"/>
              <w:spacing w:line="380" w:lineRule="exact"/>
              <w:rPr>
                <w:rFonts w:hint="eastAsia"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2553" w:type="dxa"/>
            <w:vAlign w:val="center"/>
          </w:tcPr>
          <w:p>
            <w:pPr>
              <w:pStyle w:val="362"/>
              <w:ind w:firstLine="0" w:firstLineChars="0"/>
              <w:jc w:val="center"/>
              <w:rPr>
                <w:rFonts w:hint="eastAsia" w:ascii="宋体" w:hAnsi="宋体"/>
                <w:b/>
                <w:color w:val="000000"/>
                <w:kern w:val="0"/>
                <w:szCs w:val="21"/>
              </w:rPr>
            </w:pPr>
            <w:r>
              <w:rPr>
                <w:rFonts w:hint="eastAsia" w:ascii="宋体" w:hAnsi="宋体"/>
                <w:b/>
                <w:color w:val="000000"/>
                <w:kern w:val="0"/>
                <w:szCs w:val="21"/>
              </w:rPr>
              <w:t>服务时间及地点</w:t>
            </w:r>
          </w:p>
        </w:tc>
        <w:tc>
          <w:tcPr>
            <w:tcW w:w="7137" w:type="dxa"/>
            <w:vAlign w:val="center"/>
          </w:tcPr>
          <w:p>
            <w:pPr>
              <w:tabs>
                <w:tab w:val="right" w:pos="6921"/>
              </w:tabs>
              <w:spacing w:line="360" w:lineRule="exact"/>
              <w:rPr>
                <w:rFonts w:hint="eastAsia" w:ascii="宋体" w:hAnsi="宋体"/>
                <w:color w:val="000000"/>
                <w:szCs w:val="21"/>
              </w:rPr>
            </w:pPr>
            <w:bookmarkStart w:id="68" w:name="OLE_LINK71"/>
            <w:bookmarkStart w:id="69" w:name="OLE_LINK64"/>
            <w:bookmarkStart w:id="70" w:name="OLE_LINK72"/>
            <w:bookmarkStart w:id="71" w:name="OLE_LINK63"/>
            <w:r>
              <w:rPr>
                <w:rFonts w:hint="eastAsia" w:ascii="宋体" w:hAnsi="宋体"/>
                <w:color w:val="000000"/>
                <w:szCs w:val="21"/>
              </w:rPr>
              <w:t>1、合同履行期限：自合同签订之日起至中标人承诺免费维护期满。</w:t>
            </w:r>
            <w:r>
              <w:rPr>
                <w:rFonts w:hint="eastAsia" w:ascii="宋体" w:hAnsi="宋体"/>
                <w:color w:val="000000"/>
                <w:szCs w:val="21"/>
              </w:rPr>
              <w:tab/>
            </w:r>
          </w:p>
          <w:bookmarkEnd w:id="68"/>
          <w:bookmarkEnd w:id="69"/>
          <w:bookmarkEnd w:id="70"/>
          <w:bookmarkEnd w:id="71"/>
          <w:p>
            <w:pPr>
              <w:pStyle w:val="163"/>
              <w:spacing w:line="380" w:lineRule="exact"/>
              <w:rPr>
                <w:rFonts w:hint="eastAsia" w:ascii="宋体" w:hAnsi="宋体"/>
                <w:color w:val="000000"/>
                <w:szCs w:val="21"/>
              </w:rPr>
            </w:pPr>
            <w:r>
              <w:rPr>
                <w:rFonts w:hint="eastAsia" w:ascii="宋体" w:hAnsi="宋体"/>
                <w:color w:val="000000"/>
                <w:szCs w:val="21"/>
              </w:rPr>
              <w:t>2、服务地点：</w:t>
            </w:r>
            <w:r>
              <w:rPr>
                <w:rFonts w:hint="eastAsia" w:ascii="宋体" w:hAnsi="宋体"/>
                <w:color w:val="000000"/>
                <w:spacing w:val="-4"/>
                <w:szCs w:val="21"/>
              </w:rPr>
              <w:t>采购人</w:t>
            </w:r>
            <w:r>
              <w:rPr>
                <w:rFonts w:hint="eastAsia" w:ascii="宋体" w:hAnsi="宋体"/>
                <w:color w:val="000000"/>
                <w:szCs w:val="21"/>
              </w:rPr>
              <w:t>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1" w:hRule="atLeast"/>
          <w:jc w:val="center"/>
        </w:trPr>
        <w:tc>
          <w:tcPr>
            <w:tcW w:w="2553" w:type="dxa"/>
            <w:vAlign w:val="center"/>
          </w:tcPr>
          <w:p>
            <w:pPr>
              <w:snapToGrid w:val="0"/>
              <w:spacing w:line="400" w:lineRule="exact"/>
              <w:jc w:val="center"/>
              <w:rPr>
                <w:rFonts w:hint="eastAsia" w:ascii="宋体" w:hAnsi="宋体"/>
                <w:b/>
                <w:bCs/>
                <w:color w:val="000000"/>
                <w:kern w:val="0"/>
                <w:szCs w:val="21"/>
              </w:rPr>
            </w:pPr>
            <w:r>
              <w:rPr>
                <w:rFonts w:hint="eastAsia" w:ascii="宋体" w:hAnsi="宋体"/>
                <w:b/>
                <w:bCs/>
                <w:color w:val="000000"/>
                <w:kern w:val="0"/>
                <w:szCs w:val="21"/>
              </w:rPr>
              <w:t>服务质量标准</w:t>
            </w:r>
          </w:p>
        </w:tc>
        <w:tc>
          <w:tcPr>
            <w:tcW w:w="7137" w:type="dxa"/>
            <w:vAlign w:val="top"/>
          </w:tcPr>
          <w:p>
            <w:pPr>
              <w:spacing w:line="380" w:lineRule="exact"/>
              <w:jc w:val="left"/>
              <w:rPr>
                <w:rFonts w:hint="eastAsia"/>
                <w:color w:val="000000"/>
              </w:rPr>
            </w:pPr>
            <w:r>
              <w:rPr>
                <w:rFonts w:hint="eastAsia"/>
                <w:color w:val="000000"/>
              </w:rPr>
              <w:t>项目符合国家相关规定（或行业标准），并通过采购人组织的审查验收。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2553" w:type="dxa"/>
            <w:vAlign w:val="center"/>
          </w:tcPr>
          <w:p>
            <w:pPr>
              <w:snapToGrid w:val="0"/>
              <w:spacing w:line="440" w:lineRule="exact"/>
              <w:jc w:val="center"/>
              <w:rPr>
                <w:rFonts w:hint="eastAsia" w:ascii="宋体" w:hAnsi="宋体"/>
                <w:b/>
                <w:bCs/>
                <w:color w:val="000000"/>
                <w:szCs w:val="21"/>
              </w:rPr>
            </w:pPr>
            <w:r>
              <w:rPr>
                <w:rFonts w:hint="eastAsia" w:ascii="宋体" w:hAnsi="宋体"/>
                <w:b/>
                <w:bCs/>
                <w:color w:val="000000"/>
                <w:szCs w:val="21"/>
              </w:rPr>
              <w:t>项目验收</w:t>
            </w:r>
          </w:p>
        </w:tc>
        <w:tc>
          <w:tcPr>
            <w:tcW w:w="7137" w:type="dxa"/>
            <w:vAlign w:val="top"/>
          </w:tcPr>
          <w:p>
            <w:pPr>
              <w:spacing w:line="380" w:lineRule="exact"/>
              <w:rPr>
                <w:rFonts w:hint="eastAsia" w:ascii="宋体" w:hAnsi="宋体"/>
                <w:color w:val="000000"/>
                <w:szCs w:val="21"/>
              </w:rPr>
            </w:pPr>
            <w:r>
              <w:rPr>
                <w:rFonts w:hint="eastAsia" w:ascii="宋体" w:hAnsi="宋体"/>
                <w:color w:val="000000"/>
                <w:szCs w:val="21"/>
              </w:rPr>
              <w:t>1、中标人完成项目建设后交付采购人，并配合采购人上报并获得验收通过。</w:t>
            </w:r>
          </w:p>
          <w:p>
            <w:pPr>
              <w:spacing w:line="380" w:lineRule="exact"/>
              <w:rPr>
                <w:rFonts w:hint="eastAsia" w:ascii="宋体" w:hAnsi="宋体"/>
                <w:color w:val="000000"/>
                <w:szCs w:val="21"/>
              </w:rPr>
            </w:pPr>
            <w:r>
              <w:rPr>
                <w:rFonts w:hint="eastAsia" w:ascii="宋体" w:hAnsi="宋体"/>
                <w:color w:val="000000"/>
                <w:szCs w:val="21"/>
              </w:rPr>
              <w:t>2、中标人依据招标文件要求、投标文件承诺，强制执行的国家、行业、地方标准履行合同；如具体项目需求与标准、规范不一致，项目需求高于标准、规范的按具体项目需求执行，项目需求低于标准、规范的按标准、规范执行。中标人提供的服务成果达不到验收标准的，不予验收，如采购人已支付预付款或者进度款的，投标人应当全额退还，另外因验收不合格造成的一切不利后果由中标人自行承担。</w:t>
            </w:r>
          </w:p>
          <w:p>
            <w:pPr>
              <w:spacing w:line="380" w:lineRule="exact"/>
              <w:rPr>
                <w:rFonts w:hint="eastAsia" w:ascii="宋体" w:hAnsi="宋体"/>
                <w:color w:val="000000"/>
                <w:szCs w:val="21"/>
              </w:rPr>
            </w:pPr>
            <w:r>
              <w:rPr>
                <w:rFonts w:hint="eastAsia" w:ascii="宋体" w:hAnsi="宋体"/>
                <w:color w:val="000000"/>
                <w:szCs w:val="21"/>
              </w:rPr>
              <w:t>3、中标人在采购人组织的验收过程中须按照验收组验收意见、相关主管部门意见等进行整改完善，直至项目验收通过。</w:t>
            </w:r>
          </w:p>
          <w:p>
            <w:pPr>
              <w:spacing w:line="380" w:lineRule="exact"/>
              <w:jc w:val="left"/>
              <w:rPr>
                <w:rFonts w:hint="eastAsia"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jc w:val="center"/>
        </w:trPr>
        <w:tc>
          <w:tcPr>
            <w:tcW w:w="2553" w:type="dxa"/>
            <w:vAlign w:val="center"/>
          </w:tcPr>
          <w:p>
            <w:pPr>
              <w:spacing w:line="440" w:lineRule="exact"/>
              <w:jc w:val="center"/>
              <w:rPr>
                <w:rFonts w:hint="eastAsia" w:ascii="宋体" w:hAnsi="宋体"/>
                <w:b/>
                <w:color w:val="000000"/>
                <w:szCs w:val="21"/>
              </w:rPr>
            </w:pPr>
            <w:r>
              <w:rPr>
                <w:rFonts w:hint="eastAsia" w:ascii="宋体" w:hAnsi="宋体"/>
                <w:b/>
                <w:color w:val="000000"/>
                <w:szCs w:val="21"/>
              </w:rPr>
              <w:t>免费维护期要求</w:t>
            </w:r>
          </w:p>
        </w:tc>
        <w:tc>
          <w:tcPr>
            <w:tcW w:w="7137" w:type="dxa"/>
            <w:vAlign w:val="center"/>
          </w:tcPr>
          <w:p>
            <w:pPr>
              <w:pStyle w:val="163"/>
              <w:spacing w:line="380" w:lineRule="exact"/>
              <w:rPr>
                <w:rFonts w:hint="eastAsia" w:ascii="宋体" w:hAnsi="宋体"/>
                <w:color w:val="000000"/>
                <w:szCs w:val="21"/>
              </w:rPr>
            </w:pPr>
            <w:r>
              <w:rPr>
                <w:rFonts w:hint="eastAsia" w:ascii="宋体" w:hAnsi="宋体"/>
                <w:color w:val="000000"/>
                <w:szCs w:val="21"/>
              </w:rPr>
              <w:t>免费维护期：项目验收通过之日起一年</w:t>
            </w:r>
            <w:r>
              <w:rPr>
                <w:rFonts w:hint="eastAsia" w:ascii="宋体" w:hAnsi="宋体"/>
                <w:color w:val="000000"/>
                <w:szCs w:val="21"/>
                <w:lang w:eastAsia="zh-CN"/>
              </w:rPr>
              <w:t>。</w:t>
            </w:r>
          </w:p>
          <w:p>
            <w:pPr>
              <w:pStyle w:val="163"/>
              <w:spacing w:line="380" w:lineRule="exact"/>
              <w:rPr>
                <w:rFonts w:hint="eastAsia"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4" w:hRule="atLeast"/>
          <w:jc w:val="center"/>
        </w:trPr>
        <w:tc>
          <w:tcPr>
            <w:tcW w:w="2553" w:type="dxa"/>
            <w:vAlign w:val="center"/>
          </w:tcPr>
          <w:p>
            <w:pPr>
              <w:spacing w:line="440" w:lineRule="exact"/>
              <w:jc w:val="center"/>
              <w:rPr>
                <w:rFonts w:hint="eastAsia" w:ascii="宋体" w:hAnsi="宋体"/>
                <w:b/>
                <w:color w:val="000000"/>
                <w:szCs w:val="21"/>
              </w:rPr>
            </w:pPr>
            <w:r>
              <w:rPr>
                <w:rFonts w:hint="eastAsia" w:ascii="宋体" w:hAnsi="宋体"/>
                <w:b/>
                <w:color w:val="000000"/>
                <w:szCs w:val="21"/>
              </w:rPr>
              <w:t>项目培训要求</w:t>
            </w:r>
          </w:p>
        </w:tc>
        <w:tc>
          <w:tcPr>
            <w:tcW w:w="7137" w:type="dxa"/>
            <w:vAlign w:val="center"/>
          </w:tcPr>
          <w:p>
            <w:pPr>
              <w:jc w:val="left"/>
              <w:rPr>
                <w:rFonts w:hint="eastAsia" w:ascii="宋体" w:hAnsi="宋体"/>
                <w:color w:val="000000"/>
                <w:szCs w:val="21"/>
              </w:rPr>
            </w:pPr>
            <w:r>
              <w:rPr>
                <w:rFonts w:hint="eastAsia" w:ascii="宋体" w:hAnsi="宋体"/>
                <w:color w:val="000000"/>
                <w:szCs w:val="21"/>
              </w:rPr>
              <w:t>投标人须在投标文件中提供培训计划，安排合理可行。具体内容包括:</w:t>
            </w:r>
          </w:p>
          <w:p>
            <w:pPr>
              <w:jc w:val="left"/>
              <w:rPr>
                <w:rFonts w:hint="eastAsia" w:ascii="宋体" w:hAnsi="宋体"/>
                <w:color w:val="000000"/>
                <w:szCs w:val="21"/>
              </w:rPr>
            </w:pPr>
            <w:r>
              <w:rPr>
                <w:rFonts w:hint="eastAsia" w:ascii="宋体" w:hAnsi="宋体"/>
                <w:color w:val="000000"/>
                <w:szCs w:val="21"/>
              </w:rPr>
              <w:t>1、培训内容</w:t>
            </w:r>
          </w:p>
          <w:p>
            <w:pPr>
              <w:jc w:val="left"/>
              <w:rPr>
                <w:rFonts w:hint="eastAsia" w:ascii="宋体" w:hAnsi="宋体"/>
                <w:color w:val="000000"/>
                <w:szCs w:val="21"/>
              </w:rPr>
            </w:pPr>
            <w:r>
              <w:rPr>
                <w:rFonts w:hint="eastAsia" w:ascii="宋体" w:hAnsi="宋体"/>
                <w:color w:val="000000"/>
                <w:szCs w:val="21"/>
              </w:rPr>
              <w:t>本项目的培训内容需要包括应用软件的功能、安装方法、运行管理、使用操作、日常维护等方面。</w:t>
            </w:r>
          </w:p>
          <w:p>
            <w:pPr>
              <w:jc w:val="left"/>
              <w:rPr>
                <w:rFonts w:hint="eastAsia" w:ascii="宋体" w:hAnsi="宋体"/>
                <w:color w:val="000000"/>
                <w:szCs w:val="21"/>
              </w:rPr>
            </w:pPr>
            <w:r>
              <w:rPr>
                <w:rFonts w:hint="eastAsia" w:ascii="宋体" w:hAnsi="宋体"/>
                <w:color w:val="000000"/>
                <w:szCs w:val="21"/>
              </w:rPr>
              <w:t>2、培训体系</w:t>
            </w:r>
          </w:p>
          <w:p>
            <w:pPr>
              <w:jc w:val="left"/>
              <w:rPr>
                <w:rFonts w:hint="eastAsia" w:ascii="宋体" w:hAnsi="宋体"/>
                <w:color w:val="000000"/>
                <w:szCs w:val="21"/>
              </w:rPr>
            </w:pPr>
            <w:r>
              <w:rPr>
                <w:rFonts w:hint="eastAsia" w:ascii="宋体" w:hAnsi="宋体"/>
                <w:color w:val="000000"/>
                <w:szCs w:val="21"/>
              </w:rPr>
              <w:t>提供完整的培训体系结构。</w:t>
            </w:r>
          </w:p>
          <w:p>
            <w:pPr>
              <w:jc w:val="left"/>
              <w:rPr>
                <w:rFonts w:hint="eastAsia" w:ascii="宋体" w:hAnsi="宋体"/>
                <w:color w:val="000000"/>
                <w:szCs w:val="21"/>
              </w:rPr>
            </w:pPr>
            <w:r>
              <w:rPr>
                <w:rFonts w:hint="eastAsia" w:ascii="宋体" w:hAnsi="宋体"/>
                <w:color w:val="000000"/>
                <w:szCs w:val="21"/>
              </w:rPr>
              <w:t>3、培训计划</w:t>
            </w:r>
          </w:p>
          <w:p>
            <w:pPr>
              <w:jc w:val="left"/>
              <w:rPr>
                <w:rFonts w:hint="eastAsia" w:ascii="宋体" w:hAnsi="宋体"/>
                <w:color w:val="000000"/>
                <w:szCs w:val="21"/>
              </w:rPr>
            </w:pPr>
            <w:r>
              <w:rPr>
                <w:rFonts w:hint="eastAsia" w:ascii="宋体" w:hAnsi="宋体"/>
                <w:color w:val="000000"/>
                <w:szCs w:val="21"/>
              </w:rPr>
              <w:t>培训计划中需要对一般的操作人员与系统管理员分别制定专门的培训计</w:t>
            </w:r>
            <w:r>
              <w:rPr>
                <w:rFonts w:hint="eastAsia" w:ascii="宋体" w:hAnsi="宋体"/>
                <w:color w:val="000000"/>
                <w:szCs w:val="21"/>
                <w:lang w:eastAsia="zh-CN"/>
              </w:rPr>
              <w:t>划</w:t>
            </w:r>
            <w:r>
              <w:rPr>
                <w:rFonts w:hint="eastAsia" w:ascii="宋体" w:hAnsi="宋体"/>
                <w:color w:val="000000"/>
                <w:szCs w:val="21"/>
              </w:rPr>
              <w:t>。</w:t>
            </w:r>
          </w:p>
          <w:p>
            <w:pPr>
              <w:jc w:val="left"/>
              <w:rPr>
                <w:rFonts w:hint="eastAsia" w:ascii="宋体" w:hAnsi="宋体"/>
                <w:color w:val="000000"/>
                <w:szCs w:val="21"/>
              </w:rPr>
            </w:pPr>
            <w:r>
              <w:rPr>
                <w:rFonts w:hint="eastAsia" w:ascii="宋体" w:hAnsi="宋体"/>
                <w:color w:val="000000"/>
                <w:szCs w:val="21"/>
              </w:rPr>
              <w:t>4、培训费用</w:t>
            </w:r>
          </w:p>
          <w:p>
            <w:pPr>
              <w:pStyle w:val="163"/>
              <w:spacing w:line="380" w:lineRule="exact"/>
              <w:rPr>
                <w:rFonts w:hint="eastAsia" w:ascii="宋体" w:hAnsi="宋体"/>
                <w:color w:val="000000"/>
                <w:szCs w:val="21"/>
              </w:rPr>
            </w:pPr>
            <w:r>
              <w:rPr>
                <w:rFonts w:hint="eastAsia" w:ascii="宋体" w:hAnsi="宋体"/>
                <w:color w:val="000000"/>
                <w:szCs w:val="21"/>
              </w:rPr>
              <w:t>供应商须提供本方技术人员在培训过程中所发生的师资、教材编写费用，培训费用计入总报价内，采购人不另行支付。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3" w:hRule="atLeast"/>
          <w:jc w:val="center"/>
        </w:trPr>
        <w:tc>
          <w:tcPr>
            <w:tcW w:w="2553" w:type="dxa"/>
            <w:vAlign w:val="center"/>
          </w:tcPr>
          <w:p>
            <w:pPr>
              <w:spacing w:line="440" w:lineRule="exact"/>
              <w:jc w:val="center"/>
              <w:rPr>
                <w:rFonts w:hint="eastAsia" w:ascii="宋体" w:hAnsi="宋体"/>
                <w:b/>
                <w:color w:val="000000"/>
                <w:kern w:val="0"/>
                <w:szCs w:val="21"/>
              </w:rPr>
            </w:pPr>
            <w:r>
              <w:rPr>
                <w:rFonts w:hint="eastAsia" w:ascii="宋体" w:hAnsi="宋体"/>
                <w:b/>
                <w:color w:val="000000"/>
                <w:kern w:val="0"/>
                <w:szCs w:val="21"/>
              </w:rPr>
              <w:t>付款方式</w:t>
            </w:r>
          </w:p>
        </w:tc>
        <w:tc>
          <w:tcPr>
            <w:tcW w:w="7137" w:type="dxa"/>
            <w:vAlign w:val="center"/>
          </w:tcPr>
          <w:p>
            <w:pPr>
              <w:spacing w:line="440" w:lineRule="exact"/>
              <w:rPr>
                <w:rFonts w:hint="eastAsia" w:ascii="宋体" w:hAnsi="宋体"/>
                <w:bCs/>
                <w:color w:val="000000"/>
                <w:szCs w:val="21"/>
              </w:rPr>
            </w:pPr>
            <w:r>
              <w:rPr>
                <w:rFonts w:hint="eastAsia" w:ascii="宋体" w:hAnsi="宋体"/>
                <w:bCs/>
                <w:color w:val="000000"/>
                <w:szCs w:val="21"/>
              </w:rPr>
              <w:t>基于财政拨款情况，分阶段验收，每次支付已验收服务对应款项的70%，全部验收后支付至合同总价的97%，免费维护期满后，支付合同总价的剩余金额。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2553" w:type="dxa"/>
            <w:vAlign w:val="center"/>
          </w:tcPr>
          <w:p>
            <w:pPr>
              <w:pStyle w:val="153"/>
              <w:spacing w:line="400" w:lineRule="exact"/>
              <w:ind w:firstLine="422"/>
              <w:jc w:val="center"/>
              <w:rPr>
                <w:rFonts w:hint="eastAsia"/>
                <w:b/>
                <w:color w:val="000000"/>
                <w:sz w:val="21"/>
                <w:szCs w:val="21"/>
              </w:rPr>
            </w:pPr>
            <w:r>
              <w:rPr>
                <w:rFonts w:hint="eastAsia"/>
                <w:b/>
                <w:color w:val="000000"/>
                <w:sz w:val="21"/>
                <w:szCs w:val="21"/>
              </w:rPr>
              <w:t>知识产权与保密约定</w:t>
            </w:r>
          </w:p>
        </w:tc>
        <w:tc>
          <w:tcPr>
            <w:tcW w:w="7137" w:type="dxa"/>
            <w:vAlign w:val="center"/>
          </w:tcPr>
          <w:p>
            <w:pPr>
              <w:pStyle w:val="153"/>
              <w:ind w:firstLine="0" w:firstLineChars="0"/>
              <w:rPr>
                <w:rFonts w:hint="eastAsia"/>
                <w:color w:val="000000"/>
                <w:sz w:val="21"/>
                <w:szCs w:val="21"/>
              </w:rPr>
            </w:pPr>
            <w:r>
              <w:rPr>
                <w:rFonts w:hint="eastAsia"/>
                <w:color w:val="000000"/>
                <w:sz w:val="21"/>
                <w:szCs w:val="21"/>
              </w:rPr>
              <w:t>投标人必须保证所提供的服务涉及到的知识产权和相关技术资料是合法取得的，不会侵犯任何第三方的专利权、商标权、工业设计权或其他权利，不会因为采购人的使用服务成果遭受第三方侵权指控，包括被责令致歉、停止使用、追偿或要求赔偿损失等，本项目技术成果的最终所有权归采购人所有。否则，投标人负责解决由此引起的一切纠纷，采购人有权追究投标人的法律责任，其不利后果由投标人全部承担。</w:t>
            </w:r>
          </w:p>
          <w:p>
            <w:pPr>
              <w:snapToGrid w:val="0"/>
              <w:spacing w:line="380" w:lineRule="exact"/>
              <w:rPr>
                <w:rFonts w:hint="eastAsia"/>
                <w:color w:val="000000"/>
                <w:szCs w:val="21"/>
              </w:rPr>
            </w:pPr>
            <w:r>
              <w:rPr>
                <w:rFonts w:hint="eastAsia"/>
                <w:color w:val="000000"/>
                <w:szCs w:val="21"/>
              </w:rPr>
              <w:t>中标人中标后需与采购人签订保密协议，</w:t>
            </w:r>
            <w:r>
              <w:rPr>
                <w:rFonts w:hint="eastAsia" w:ascii="宋体" w:hAnsi="宋体"/>
                <w:color w:val="000000"/>
                <w:szCs w:val="21"/>
              </w:rPr>
              <w:t>中标人服务人员严格遵守保密协议及采购人的有关规定，签订保密协议、保密承诺书，不得遗失、损坏、泄露相关涉密信息、材料，如有违反者，将追究法律责任。</w:t>
            </w:r>
          </w:p>
          <w:p>
            <w:pPr>
              <w:snapToGrid w:val="0"/>
              <w:spacing w:line="380" w:lineRule="exact"/>
              <w:rPr>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2553" w:type="dxa"/>
            <w:vAlign w:val="center"/>
          </w:tcPr>
          <w:p>
            <w:pPr>
              <w:pStyle w:val="153"/>
              <w:spacing w:line="400" w:lineRule="exact"/>
              <w:ind w:firstLine="422" w:firstLineChars="200"/>
              <w:jc w:val="center"/>
              <w:rPr>
                <w:rFonts w:hint="eastAsia"/>
                <w:b/>
                <w:color w:val="000000"/>
                <w:sz w:val="21"/>
                <w:szCs w:val="21"/>
                <w:lang w:val="en-US" w:eastAsia="zh-CN"/>
              </w:rPr>
            </w:pPr>
            <w:r>
              <w:rPr>
                <w:rFonts w:hint="eastAsia"/>
                <w:b/>
                <w:color w:val="000000"/>
                <w:sz w:val="21"/>
                <w:szCs w:val="21"/>
                <w:lang w:val="en-US" w:eastAsia="zh-CN"/>
              </w:rPr>
              <w:t>其他要求</w:t>
            </w:r>
          </w:p>
        </w:tc>
        <w:tc>
          <w:tcPr>
            <w:tcW w:w="7137" w:type="dxa"/>
            <w:vAlign w:val="center"/>
          </w:tcPr>
          <w:p>
            <w:pPr>
              <w:snapToGrid w:val="0"/>
              <w:spacing w:line="380" w:lineRule="exact"/>
              <w:rPr>
                <w:rFonts w:hint="eastAsia"/>
                <w:color w:val="000000"/>
                <w:szCs w:val="21"/>
              </w:rPr>
            </w:pPr>
            <w:r>
              <w:rPr>
                <w:rFonts w:hint="eastAsia"/>
                <w:color w:val="000000"/>
                <w:szCs w:val="21"/>
              </w:rPr>
              <w:t>1</w:t>
            </w:r>
            <w:r>
              <w:rPr>
                <w:rFonts w:hint="eastAsia"/>
                <w:color w:val="000000"/>
                <w:szCs w:val="21"/>
                <w:lang w:eastAsia="zh-CN"/>
              </w:rPr>
              <w:t>、</w:t>
            </w:r>
            <w:r>
              <w:rPr>
                <w:rFonts w:hint="eastAsia"/>
                <w:color w:val="000000"/>
                <w:szCs w:val="21"/>
              </w:rPr>
              <w:t>质保期内，投标人须承诺项目中所有软件必须开放所有接口，本项目软件与其他软件系统对接时必须无偿配合按照要求做好接口研发</w:t>
            </w:r>
            <w:r>
              <w:rPr>
                <w:rFonts w:hint="eastAsia"/>
                <w:color w:val="000000"/>
                <w:szCs w:val="21"/>
                <w:lang w:val="en-US" w:eastAsia="zh-CN"/>
              </w:rPr>
              <w:t>和联调</w:t>
            </w:r>
            <w:r>
              <w:rPr>
                <w:rFonts w:hint="eastAsia"/>
                <w:color w:val="000000"/>
                <w:szCs w:val="21"/>
              </w:rPr>
              <w:t>，不得收取费用。</w:t>
            </w:r>
          </w:p>
          <w:p>
            <w:pPr>
              <w:snapToGrid w:val="0"/>
              <w:spacing w:line="380" w:lineRule="exact"/>
              <w:rPr>
                <w:rFonts w:hint="eastAsia"/>
                <w:color w:val="000000"/>
                <w:szCs w:val="21"/>
              </w:rPr>
            </w:pPr>
            <w:r>
              <w:rPr>
                <w:rFonts w:hint="eastAsia"/>
                <w:color w:val="000000"/>
                <w:szCs w:val="21"/>
              </w:rPr>
              <w:t>2</w:t>
            </w:r>
            <w:r>
              <w:rPr>
                <w:rFonts w:hint="eastAsia"/>
                <w:color w:val="000000"/>
                <w:szCs w:val="21"/>
                <w:lang w:eastAsia="zh-CN"/>
              </w:rPr>
              <w:t>、</w:t>
            </w:r>
            <w:r>
              <w:rPr>
                <w:rFonts w:hint="eastAsia"/>
                <w:color w:val="000000"/>
                <w:szCs w:val="21"/>
              </w:rPr>
              <w:t>项目中购置的软件知识产权属于采购人，项目申请验收前须把数据字典、源代码等资料交给采购人。</w:t>
            </w:r>
          </w:p>
          <w:p>
            <w:pPr>
              <w:snapToGrid w:val="0"/>
              <w:spacing w:line="380" w:lineRule="exact"/>
              <w:rPr>
                <w:rFonts w:hint="eastAsia"/>
                <w:color w:val="000000"/>
                <w:szCs w:val="21"/>
              </w:rPr>
            </w:pPr>
            <w:r>
              <w:rPr>
                <w:rFonts w:hint="eastAsia"/>
                <w:color w:val="000000"/>
                <w:szCs w:val="21"/>
              </w:rPr>
              <w:t>3</w:t>
            </w:r>
            <w:r>
              <w:rPr>
                <w:rFonts w:hint="eastAsia"/>
                <w:color w:val="000000"/>
                <w:szCs w:val="21"/>
                <w:lang w:eastAsia="zh-CN"/>
              </w:rPr>
              <w:t>、</w:t>
            </w:r>
            <w:r>
              <w:rPr>
                <w:rFonts w:hint="eastAsia"/>
                <w:color w:val="000000"/>
                <w:szCs w:val="21"/>
              </w:rPr>
              <w:t>项目须满足网络安全等级保护2.0及密码安全应用安全性评估及整改。</w:t>
            </w:r>
          </w:p>
          <w:p>
            <w:pPr>
              <w:snapToGrid w:val="0"/>
              <w:spacing w:line="380" w:lineRule="exact"/>
              <w:rPr>
                <w:rFonts w:hint="eastAsia"/>
                <w:color w:val="000000"/>
                <w:szCs w:val="21"/>
              </w:rPr>
            </w:pPr>
            <w:r>
              <w:rPr>
                <w:rFonts w:hint="eastAsia"/>
                <w:color w:val="000000"/>
                <w:szCs w:val="21"/>
              </w:rPr>
              <w:t>4</w:t>
            </w:r>
            <w:r>
              <w:rPr>
                <w:rFonts w:hint="eastAsia"/>
                <w:color w:val="000000"/>
                <w:szCs w:val="21"/>
                <w:lang w:eastAsia="zh-CN"/>
              </w:rPr>
              <w:t>、</w:t>
            </w:r>
            <w:r>
              <w:rPr>
                <w:rFonts w:hint="eastAsia"/>
                <w:color w:val="000000"/>
                <w:szCs w:val="21"/>
              </w:rPr>
              <w:t>项目软硬件系统须满足国家和广西关于信创工作</w:t>
            </w:r>
            <w:r>
              <w:rPr>
                <w:rFonts w:hint="eastAsia"/>
                <w:color w:val="000000"/>
                <w:szCs w:val="21"/>
                <w:lang w:val="en-US" w:eastAsia="zh-CN"/>
              </w:rPr>
              <w:t>的</w:t>
            </w:r>
            <w:r>
              <w:rPr>
                <w:rFonts w:hint="eastAsia"/>
                <w:color w:val="000000"/>
                <w:szCs w:val="21"/>
              </w:rPr>
              <w:t>要求。</w:t>
            </w:r>
          </w:p>
          <w:p>
            <w:pPr>
              <w:snapToGrid w:val="0"/>
              <w:spacing w:line="380" w:lineRule="exact"/>
              <w:rPr>
                <w:rFonts w:hint="eastAsia"/>
                <w:color w:val="000000"/>
                <w:szCs w:val="21"/>
                <w:lang w:val="en-US" w:eastAsia="zh-CN"/>
              </w:rPr>
            </w:pPr>
            <w:r>
              <w:rPr>
                <w:rFonts w:hint="eastAsia"/>
                <w:color w:val="000000"/>
                <w:szCs w:val="21"/>
                <w:lang w:val="en-US" w:eastAsia="zh-CN"/>
              </w:rPr>
              <w:t>5、项目软件要无偿提供广西法院卷宗管理系统的嵌入开发服务。</w:t>
            </w:r>
          </w:p>
          <w:p>
            <w:pPr>
              <w:snapToGrid w:val="0"/>
              <w:spacing w:line="380" w:lineRule="exact"/>
              <w:rPr>
                <w:rFonts w:hint="eastAsia"/>
                <w:color w:val="000000"/>
                <w:szCs w:val="21"/>
                <w:lang w:val="en-US" w:eastAsia="zh-CN"/>
              </w:rPr>
            </w:pPr>
            <w:r>
              <w:rPr>
                <w:rFonts w:hint="eastAsia"/>
                <w:color w:val="000000"/>
                <w:szCs w:val="21"/>
                <w:lang w:val="en-US" w:eastAsia="zh-CN"/>
              </w:rPr>
              <w:t>6、质保期内，提供不高于本项目合同20%工作量的新增需求研发。</w:t>
            </w:r>
          </w:p>
        </w:tc>
      </w:tr>
    </w:tbl>
    <w:p>
      <w:pPr>
        <w:spacing w:line="400" w:lineRule="exact"/>
        <w:jc w:val="center"/>
        <w:rPr>
          <w:rFonts w:hint="eastAsia" w:ascii="宋体" w:hAnsi="宋体"/>
          <w:b/>
          <w:color w:val="000000"/>
          <w:sz w:val="36"/>
          <w:szCs w:val="36"/>
        </w:rPr>
      </w:pPr>
    </w:p>
    <w:p>
      <w:pPr>
        <w:numPr>
          <w:ilvl w:val="0"/>
          <w:numId w:val="0"/>
        </w:numPr>
        <w:spacing w:line="380" w:lineRule="exact"/>
        <w:ind w:leftChars="0"/>
        <w:rPr>
          <w:rFonts w:hint="eastAsia" w:ascii="宋体" w:hAnsi="宋体"/>
          <w:b/>
          <w:color w:val="000000"/>
          <w:sz w:val="32"/>
          <w:szCs w:val="32"/>
          <w:lang w:eastAsia="zh-CN"/>
        </w:rPr>
      </w:pPr>
      <w:r>
        <w:rPr>
          <w:rFonts w:hint="eastAsia" w:ascii="宋体" w:hAnsi="宋体"/>
          <w:b/>
          <w:color w:val="000000"/>
          <w:sz w:val="32"/>
          <w:szCs w:val="32"/>
          <w:lang w:eastAsia="zh-CN"/>
        </w:rPr>
        <w:t>四、其他事项：</w:t>
      </w:r>
    </w:p>
    <w:p>
      <w:pPr>
        <w:numPr>
          <w:ilvl w:val="0"/>
          <w:numId w:val="0"/>
        </w:numPr>
        <w:spacing w:line="380" w:lineRule="exact"/>
        <w:ind w:leftChars="0"/>
        <w:rPr>
          <w:rFonts w:hint="eastAsia" w:ascii="宋体" w:hAnsi="宋体"/>
          <w:b/>
          <w:color w:val="000000"/>
          <w:sz w:val="32"/>
          <w:szCs w:val="32"/>
          <w:lang w:val="en-US" w:eastAsia="zh-CN"/>
        </w:rPr>
      </w:pPr>
      <w:r>
        <w:rPr>
          <w:rFonts w:hint="eastAsia" w:ascii="宋体" w:hAnsi="宋体"/>
          <w:b/>
          <w:color w:val="000000"/>
          <w:sz w:val="32"/>
          <w:szCs w:val="32"/>
          <w:lang w:val="en-US" w:eastAsia="zh-CN"/>
        </w:rPr>
        <w:t xml:space="preserve"> </w:t>
      </w:r>
      <w:r>
        <w:rPr>
          <w:rFonts w:hint="eastAsia" w:ascii="宋体" w:hAnsi="宋体"/>
          <w:b/>
          <w:color w:val="000000"/>
          <w:sz w:val="21"/>
          <w:szCs w:val="21"/>
          <w:lang w:val="en-US" w:eastAsia="zh-CN"/>
        </w:rPr>
        <w:t xml:space="preserve"> 4.1 </w:t>
      </w:r>
      <w:r>
        <w:rPr>
          <w:rFonts w:hint="eastAsia" w:ascii="宋体" w:hAnsi="宋体"/>
          <w:b/>
          <w:color w:val="000000"/>
        </w:rPr>
        <w:t>本项目采购预算金额（人民币）：</w:t>
      </w:r>
      <w:r>
        <w:rPr>
          <w:rFonts w:hint="eastAsia" w:ascii="宋体" w:hAnsi="宋体"/>
          <w:color w:val="000000"/>
          <w:szCs w:val="21"/>
        </w:rPr>
        <w:t>壹仟肆佰万伍仟叁佰壹拾肆元伍</w:t>
      </w:r>
      <w:r>
        <w:rPr>
          <w:rFonts w:hint="eastAsia" w:ascii="宋体" w:hAnsi="宋体"/>
          <w:bCs/>
          <w:color w:val="000000"/>
          <w:szCs w:val="21"/>
        </w:rPr>
        <w:t>角整（¥</w:t>
      </w:r>
      <w:r>
        <w:rPr>
          <w:rFonts w:hint="eastAsia" w:ascii="宋体" w:hAnsi="宋体"/>
          <w:color w:val="000000"/>
          <w:kern w:val="0"/>
          <w:sz w:val="22"/>
          <w:szCs w:val="22"/>
          <w:lang w:bidi="ar"/>
        </w:rPr>
        <w:t>1</w:t>
      </w:r>
      <w:r>
        <w:rPr>
          <w:rFonts w:ascii="宋体" w:hAnsi="宋体"/>
          <w:color w:val="000000"/>
          <w:kern w:val="0"/>
          <w:sz w:val="22"/>
          <w:szCs w:val="22"/>
          <w:lang w:bidi="ar"/>
        </w:rPr>
        <w:t>4005314</w:t>
      </w:r>
      <w:r>
        <w:rPr>
          <w:rFonts w:hint="eastAsia" w:ascii="宋体" w:hAnsi="宋体"/>
          <w:color w:val="000000"/>
          <w:kern w:val="0"/>
          <w:sz w:val="22"/>
          <w:szCs w:val="22"/>
          <w:lang w:bidi="ar"/>
        </w:rPr>
        <w:t>.</w:t>
      </w:r>
      <w:r>
        <w:rPr>
          <w:rFonts w:ascii="宋体" w:hAnsi="宋体"/>
          <w:color w:val="000000"/>
          <w:kern w:val="0"/>
          <w:sz w:val="22"/>
          <w:szCs w:val="22"/>
          <w:lang w:bidi="ar"/>
        </w:rPr>
        <w:t>5</w:t>
      </w:r>
      <w:r>
        <w:rPr>
          <w:rFonts w:hint="eastAsia" w:ascii="宋体" w:hAnsi="宋体"/>
          <w:color w:val="000000"/>
          <w:kern w:val="0"/>
          <w:sz w:val="22"/>
          <w:szCs w:val="22"/>
          <w:lang w:bidi="ar"/>
        </w:rPr>
        <w:t xml:space="preserve">0 </w:t>
      </w:r>
      <w:r>
        <w:rPr>
          <w:rFonts w:hint="eastAsia" w:ascii="宋体" w:hAnsi="宋体"/>
          <w:bCs/>
          <w:color w:val="000000"/>
          <w:szCs w:val="21"/>
        </w:rPr>
        <w:t>元）</w:t>
      </w:r>
      <w:r>
        <w:rPr>
          <w:rFonts w:hint="eastAsia" w:ascii="宋体" w:hAnsi="宋体"/>
          <w:b/>
          <w:color w:val="000000"/>
        </w:rPr>
        <w:t>；</w:t>
      </w:r>
      <w:r>
        <w:rPr>
          <w:rFonts w:hint="eastAsia" w:ascii="宋体" w:hAnsi="宋体"/>
          <w:b/>
          <w:color w:val="000000"/>
          <w:szCs w:val="21"/>
        </w:rPr>
        <w:t>最高限价金额：</w:t>
      </w:r>
      <w:r>
        <w:rPr>
          <w:rFonts w:hint="eastAsia" w:ascii="宋体" w:hAnsi="宋体"/>
          <w:color w:val="000000"/>
          <w:szCs w:val="21"/>
        </w:rPr>
        <w:t>壹仟肆佰万伍仟叁佰壹拾肆元伍</w:t>
      </w:r>
      <w:r>
        <w:rPr>
          <w:rFonts w:hint="eastAsia" w:ascii="宋体" w:hAnsi="宋体"/>
          <w:bCs/>
          <w:color w:val="000000"/>
          <w:szCs w:val="21"/>
        </w:rPr>
        <w:t>角整（¥</w:t>
      </w:r>
      <w:r>
        <w:rPr>
          <w:rFonts w:hint="eastAsia" w:ascii="宋体" w:hAnsi="宋体"/>
          <w:color w:val="000000"/>
          <w:kern w:val="0"/>
          <w:sz w:val="22"/>
          <w:szCs w:val="22"/>
          <w:lang w:bidi="ar"/>
        </w:rPr>
        <w:t>1</w:t>
      </w:r>
      <w:r>
        <w:rPr>
          <w:rFonts w:ascii="宋体" w:hAnsi="宋体"/>
          <w:color w:val="000000"/>
          <w:kern w:val="0"/>
          <w:sz w:val="22"/>
          <w:szCs w:val="22"/>
          <w:lang w:bidi="ar"/>
        </w:rPr>
        <w:t>4005314</w:t>
      </w:r>
      <w:r>
        <w:rPr>
          <w:rFonts w:hint="eastAsia" w:ascii="宋体" w:hAnsi="宋体"/>
          <w:color w:val="000000"/>
          <w:kern w:val="0"/>
          <w:sz w:val="22"/>
          <w:szCs w:val="22"/>
          <w:lang w:bidi="ar"/>
        </w:rPr>
        <w:t>.</w:t>
      </w:r>
      <w:r>
        <w:rPr>
          <w:rFonts w:ascii="宋体" w:hAnsi="宋体"/>
          <w:color w:val="000000"/>
          <w:kern w:val="0"/>
          <w:sz w:val="22"/>
          <w:szCs w:val="22"/>
          <w:lang w:bidi="ar"/>
        </w:rPr>
        <w:t>5</w:t>
      </w:r>
      <w:r>
        <w:rPr>
          <w:rFonts w:hint="eastAsia" w:ascii="宋体" w:hAnsi="宋体"/>
          <w:color w:val="000000"/>
          <w:kern w:val="0"/>
          <w:sz w:val="22"/>
          <w:szCs w:val="22"/>
          <w:lang w:bidi="ar"/>
        </w:rPr>
        <w:t xml:space="preserve">0 </w:t>
      </w:r>
      <w:r>
        <w:rPr>
          <w:rFonts w:hint="eastAsia" w:ascii="宋体" w:hAnsi="宋体"/>
          <w:bCs/>
          <w:color w:val="000000"/>
          <w:szCs w:val="21"/>
        </w:rPr>
        <w:t>元）</w:t>
      </w:r>
      <w:r>
        <w:rPr>
          <w:rFonts w:hint="eastAsia" w:ascii="宋体" w:hAnsi="宋体"/>
          <w:b/>
          <w:color w:val="000000"/>
        </w:rPr>
        <w:t>，</w:t>
      </w:r>
      <w:r>
        <w:rPr>
          <w:rFonts w:hint="eastAsia" w:ascii="宋体" w:hAnsi="宋体"/>
          <w:b/>
          <w:color w:val="000000"/>
          <w:kern w:val="0"/>
          <w:szCs w:val="21"/>
        </w:rPr>
        <w:t>投标报价超出最高限价金额的，投标</w:t>
      </w:r>
      <w:r>
        <w:rPr>
          <w:rFonts w:hint="eastAsia" w:ascii="宋体" w:hAnsi="宋体"/>
          <w:b/>
          <w:color w:val="000000"/>
          <w:szCs w:val="21"/>
        </w:rPr>
        <w:t>文件作无效处理。</w:t>
      </w:r>
    </w:p>
    <w:p>
      <w:pPr>
        <w:spacing w:line="380" w:lineRule="exact"/>
        <w:ind w:firstLine="241" w:firstLineChars="100"/>
        <w:rPr>
          <w:rFonts w:hint="eastAsia" w:ascii="宋体" w:hAnsi="宋体" w:eastAsia="宋体"/>
          <w:b/>
          <w:bCs/>
          <w:color w:val="000000"/>
          <w:sz w:val="24"/>
          <w:szCs w:val="24"/>
          <w:lang w:val="en-US" w:eastAsia="zh-CN"/>
        </w:rPr>
      </w:pPr>
      <w:r>
        <w:rPr>
          <w:rFonts w:hint="eastAsia" w:ascii="宋体" w:hAnsi="宋体" w:eastAsia="宋体"/>
          <w:b/>
          <w:bCs/>
          <w:color w:val="000000"/>
          <w:sz w:val="24"/>
          <w:szCs w:val="24"/>
          <w:lang w:val="en-US" w:eastAsia="zh-CN"/>
        </w:rPr>
        <w:t>4.2</w:t>
      </w:r>
      <w:r>
        <w:rPr>
          <w:rFonts w:hint="eastAsia"/>
          <w:b/>
          <w:bCs/>
          <w:color w:val="000000"/>
          <w:sz w:val="24"/>
          <w:szCs w:val="24"/>
        </w:rPr>
        <w:t>本项目所属行业为“软件和信息技术服务业”。</w:t>
      </w:r>
    </w:p>
    <w:p>
      <w:pPr>
        <w:spacing w:line="380" w:lineRule="exact"/>
        <w:ind w:firstLine="211" w:firstLineChars="100"/>
        <w:rPr>
          <w:rFonts w:hint="eastAsia" w:ascii="宋体" w:hAnsi="宋体"/>
          <w:b/>
          <w:bCs w:val="0"/>
          <w:color w:val="000000"/>
          <w:kern w:val="0"/>
          <w:szCs w:val="21"/>
          <w:lang w:val="en-US" w:eastAsia="zh-CN"/>
        </w:rPr>
      </w:pPr>
      <w:r>
        <w:rPr>
          <w:rFonts w:hint="eastAsia" w:ascii="宋体" w:hAnsi="宋体"/>
          <w:b/>
          <w:bCs w:val="0"/>
          <w:color w:val="000000"/>
          <w:kern w:val="0"/>
          <w:szCs w:val="21"/>
          <w:lang w:val="en-US" w:eastAsia="zh-CN"/>
        </w:rPr>
        <w:t>4.3</w:t>
      </w:r>
      <w:r>
        <w:rPr>
          <w:rFonts w:hint="eastAsia"/>
          <w:b/>
          <w:bCs w:val="0"/>
          <w:color w:val="000000"/>
          <w:lang w:eastAsia="zh-CN"/>
        </w:rPr>
        <w:t>为</w:t>
      </w:r>
      <w:r>
        <w:rPr>
          <w:rFonts w:hint="eastAsia"/>
          <w:b/>
          <w:bCs w:val="0"/>
          <w:color w:val="000000"/>
        </w:rPr>
        <w:t>保障系统升级平滑，投标人在投标文件中须提供承诺函，承诺保障系统平滑升级</w:t>
      </w:r>
      <w:r>
        <w:rPr>
          <w:rFonts w:hint="eastAsia"/>
          <w:b/>
          <w:bCs w:val="0"/>
          <w:color w:val="000000"/>
          <w:lang w:eastAsia="zh-CN"/>
        </w:rPr>
        <w:t>，不提供视为无效投标</w:t>
      </w:r>
      <w:r>
        <w:rPr>
          <w:rFonts w:hint="eastAsia"/>
          <w:b/>
          <w:bCs w:val="0"/>
          <w:color w:val="000000"/>
        </w:rPr>
        <w:t>。</w:t>
      </w:r>
    </w:p>
    <w:p>
      <w:pPr>
        <w:spacing w:line="380" w:lineRule="exact"/>
        <w:ind w:firstLine="210" w:firstLineChars="100"/>
        <w:rPr>
          <w:rFonts w:hint="eastAsia"/>
          <w:color w:val="000000"/>
          <w:lang w:val="en-US" w:eastAsia="zh-CN"/>
        </w:rPr>
      </w:pPr>
      <w:r>
        <w:rPr>
          <w:rFonts w:hint="eastAsia"/>
          <w:color w:val="000000"/>
          <w:lang w:val="en-US" w:eastAsia="zh-CN"/>
        </w:rPr>
        <w:t>4.4</w:t>
      </w:r>
      <w:r>
        <w:rPr>
          <w:rFonts w:hint="eastAsia"/>
          <w:color w:val="000000"/>
        </w:rPr>
        <w:t>本项目评标办法技术分设置系统演示评分项</w:t>
      </w:r>
      <w:r>
        <w:rPr>
          <w:rFonts w:hint="eastAsia"/>
          <w:color w:val="000000"/>
          <w:lang w:eastAsia="zh-CN"/>
        </w:rPr>
        <w:t>，投标人可根据自身情况决定是否进行演示</w:t>
      </w:r>
      <w:r>
        <w:rPr>
          <w:rFonts w:hint="eastAsia"/>
          <w:b/>
          <w:bCs/>
          <w:color w:val="000000"/>
          <w:lang w:eastAsia="zh-CN"/>
        </w:rPr>
        <w:t>（此项为评分项，非实质性要求）</w:t>
      </w:r>
      <w:r>
        <w:rPr>
          <w:rFonts w:hint="eastAsia"/>
          <w:color w:val="000000"/>
        </w:rPr>
        <w:t>：</w:t>
      </w:r>
    </w:p>
    <w:p>
      <w:pPr>
        <w:spacing w:line="380" w:lineRule="exact"/>
        <w:ind w:firstLine="210" w:firstLineChars="100"/>
        <w:rPr>
          <w:rFonts w:hint="eastAsia"/>
          <w:color w:val="000000"/>
        </w:rPr>
      </w:pPr>
      <w:r>
        <w:rPr>
          <w:rFonts w:hint="eastAsia"/>
          <w:color w:val="000000"/>
        </w:rPr>
        <w:t>4.</w:t>
      </w:r>
      <w:r>
        <w:rPr>
          <w:rFonts w:hint="eastAsia"/>
          <w:color w:val="000000"/>
          <w:lang w:val="en-US" w:eastAsia="zh-CN"/>
        </w:rPr>
        <w:t>4.</w:t>
      </w:r>
      <w:r>
        <w:rPr>
          <w:rFonts w:hint="eastAsia"/>
          <w:color w:val="000000"/>
        </w:rPr>
        <w:t>1演示功能项：</w:t>
      </w:r>
      <w:r>
        <w:rPr>
          <w:rFonts w:hint="eastAsia" w:ascii="宋体" w:hAnsi="宋体"/>
          <w:bCs/>
          <w:color w:val="000000"/>
          <w:sz w:val="21"/>
          <w:szCs w:val="21"/>
        </w:rPr>
        <w:t>投标人</w:t>
      </w:r>
      <w:r>
        <w:rPr>
          <w:rFonts w:hint="eastAsia" w:ascii="宋体" w:hAnsi="宋体"/>
          <w:bCs/>
          <w:color w:val="000000"/>
          <w:sz w:val="21"/>
          <w:szCs w:val="21"/>
          <w:lang w:eastAsia="zh-CN"/>
        </w:rPr>
        <w:t>按</w:t>
      </w:r>
      <w:r>
        <w:rPr>
          <w:rFonts w:hint="eastAsia" w:ascii="宋体" w:hAnsi="宋体"/>
          <w:color w:val="000000"/>
          <w:sz w:val="21"/>
          <w:szCs w:val="21"/>
          <w:lang w:eastAsia="zh-CN" w:bidi="ar"/>
        </w:rPr>
        <w:t>招标文件提供的《各角色专有平台演示内容》（详见附件），对</w:t>
      </w:r>
      <w:r>
        <w:rPr>
          <w:rFonts w:hint="eastAsia" w:ascii="宋体" w:hAnsi="宋体"/>
          <w:color w:val="000000"/>
          <w:sz w:val="21"/>
          <w:szCs w:val="21"/>
          <w:lang w:bidi="ar"/>
        </w:rPr>
        <w:t>诉前管理平台、立案管理平台、庭室办案平台、审判辅助平台、审判管理平台、对外服务平台、网络管理平台共7个专有角色平台</w:t>
      </w:r>
      <w:r>
        <w:rPr>
          <w:rFonts w:hint="eastAsia" w:ascii="宋体" w:hAnsi="宋体"/>
          <w:color w:val="000000"/>
          <w:sz w:val="21"/>
          <w:szCs w:val="21"/>
          <w:lang w:eastAsia="zh-CN" w:bidi="ar"/>
        </w:rPr>
        <w:t>要求的演示内容</w:t>
      </w:r>
      <w:r>
        <w:rPr>
          <w:rFonts w:hint="eastAsia" w:ascii="宋体" w:hAnsi="宋体"/>
          <w:color w:val="000000"/>
          <w:sz w:val="21"/>
          <w:szCs w:val="21"/>
          <w:lang w:bidi="ar"/>
        </w:rPr>
        <w:t>进行演示</w:t>
      </w:r>
      <w:r>
        <w:rPr>
          <w:rFonts w:hint="eastAsia" w:ascii="宋体" w:hAnsi="宋体"/>
          <w:color w:val="000000"/>
          <w:szCs w:val="21"/>
        </w:rPr>
        <w:t>：</w:t>
      </w:r>
    </w:p>
    <w:p>
      <w:pPr>
        <w:spacing w:line="380" w:lineRule="exact"/>
        <w:ind w:firstLine="210" w:firstLineChars="100"/>
        <w:rPr>
          <w:rFonts w:hint="eastAsia" w:ascii="Times New Roman" w:hAnsi="Times New Roman" w:eastAsia="宋体"/>
          <w:color w:val="000000"/>
        </w:rPr>
      </w:pPr>
      <w:r>
        <w:rPr>
          <w:rFonts w:hint="eastAsia" w:ascii="Times New Roman" w:hAnsi="Times New Roman" w:eastAsia="宋体"/>
          <w:color w:val="000000"/>
        </w:rPr>
        <w:t>4.</w:t>
      </w:r>
      <w:r>
        <w:rPr>
          <w:rFonts w:hint="eastAsia" w:ascii="Times New Roman" w:hAnsi="Times New Roman" w:eastAsia="宋体"/>
          <w:color w:val="000000"/>
          <w:lang w:val="en-US" w:eastAsia="zh-CN"/>
        </w:rPr>
        <w:t>4.</w:t>
      </w:r>
      <w:r>
        <w:rPr>
          <w:rFonts w:hint="eastAsia" w:ascii="Times New Roman" w:hAnsi="Times New Roman" w:eastAsia="宋体"/>
          <w:color w:val="000000"/>
        </w:rPr>
        <w:t>2投标人可视自身情况在本项目投标文件提交截止时间当天上午</w:t>
      </w:r>
      <w:r>
        <w:rPr>
          <w:rFonts w:hint="eastAsia"/>
          <w:color w:val="000000"/>
          <w:lang w:val="en-US" w:eastAsia="zh-CN"/>
        </w:rPr>
        <w:t>11</w:t>
      </w:r>
      <w:r>
        <w:rPr>
          <w:rFonts w:hint="eastAsia" w:ascii="Times New Roman" w:hAnsi="Times New Roman" w:eastAsia="宋体"/>
          <w:color w:val="000000"/>
        </w:rPr>
        <w:t>时后（具体时间以本项目评标委员会通知为准）向评标委员会对所要求的演示功能项进行功能演示，给予功能演示时长为不超过</w:t>
      </w:r>
      <w:r>
        <w:rPr>
          <w:rFonts w:hint="eastAsia" w:ascii="Times New Roman" w:hAnsi="Times New Roman" w:eastAsia="宋体"/>
          <w:color w:val="000000"/>
          <w:lang w:val="en-US" w:eastAsia="zh-CN"/>
        </w:rPr>
        <w:t>20</w:t>
      </w:r>
      <w:r>
        <w:rPr>
          <w:rFonts w:hint="eastAsia" w:ascii="Times New Roman" w:hAnsi="Times New Roman" w:eastAsia="宋体"/>
          <w:color w:val="000000"/>
        </w:rPr>
        <w:t>分钟。</w:t>
      </w:r>
    </w:p>
    <w:p>
      <w:pPr>
        <w:snapToGrid w:val="0"/>
        <w:spacing w:line="312" w:lineRule="auto"/>
        <w:ind w:firstLine="210" w:firstLineChars="100"/>
        <w:jc w:val="left"/>
        <w:rPr>
          <w:rFonts w:hint="eastAsia" w:ascii="宋体" w:hAnsi="宋体"/>
          <w:bCs/>
          <w:color w:val="000000"/>
          <w:szCs w:val="21"/>
        </w:rPr>
      </w:pPr>
      <w:r>
        <w:rPr>
          <w:rFonts w:hint="eastAsia" w:ascii="宋体" w:hAnsi="宋体"/>
          <w:bCs/>
          <w:color w:val="000000"/>
          <w:szCs w:val="21"/>
        </w:rPr>
        <w:t>4.</w:t>
      </w:r>
      <w:r>
        <w:rPr>
          <w:rFonts w:hint="eastAsia" w:ascii="宋体" w:hAnsi="宋体"/>
          <w:bCs/>
          <w:color w:val="000000"/>
          <w:szCs w:val="21"/>
          <w:lang w:val="en-US" w:eastAsia="zh-CN"/>
        </w:rPr>
        <w:t>4.</w:t>
      </w:r>
      <w:r>
        <w:rPr>
          <w:rFonts w:hint="eastAsia" w:ascii="宋体" w:hAnsi="宋体"/>
          <w:bCs/>
          <w:color w:val="000000"/>
          <w:szCs w:val="21"/>
        </w:rPr>
        <w:t>3功能演示方式：</w:t>
      </w:r>
    </w:p>
    <w:p>
      <w:pPr>
        <w:spacing w:line="400" w:lineRule="exact"/>
        <w:rPr>
          <w:rFonts w:hint="eastAsia" w:ascii="宋体" w:hAnsi="宋体"/>
          <w:color w:val="000000"/>
          <w:szCs w:val="21"/>
        </w:rPr>
      </w:pPr>
      <w:r>
        <w:rPr>
          <w:rFonts w:hint="eastAsia" w:ascii="宋体" w:hAnsi="宋体"/>
          <w:color w:val="000000"/>
          <w:szCs w:val="21"/>
        </w:rPr>
        <w:t>“政采云”平台线上</w:t>
      </w:r>
      <w:r>
        <w:rPr>
          <w:rFonts w:hint="eastAsia" w:ascii="宋体" w:hAnsi="宋体"/>
          <w:bCs/>
          <w:color w:val="000000"/>
          <w:szCs w:val="21"/>
        </w:rPr>
        <w:t>演示</w:t>
      </w:r>
      <w:r>
        <w:rPr>
          <w:rFonts w:hint="eastAsia" w:ascii="宋体" w:hAnsi="宋体"/>
          <w:color w:val="000000"/>
          <w:szCs w:val="21"/>
        </w:rPr>
        <w:t>：</w:t>
      </w:r>
      <w:r>
        <w:rPr>
          <w:rFonts w:hint="eastAsia" w:ascii="宋体" w:hAnsi="宋体"/>
          <w:bCs/>
          <w:color w:val="000000"/>
          <w:szCs w:val="21"/>
        </w:rPr>
        <w:t>投标人</w:t>
      </w:r>
      <w:r>
        <w:rPr>
          <w:rFonts w:hint="eastAsia" w:ascii="宋体" w:hAnsi="宋体"/>
          <w:color w:val="000000"/>
          <w:szCs w:val="21"/>
        </w:rPr>
        <w:t>在“政采云”平台在线进行</w:t>
      </w:r>
      <w:r>
        <w:rPr>
          <w:rFonts w:hint="eastAsia" w:ascii="宋体" w:hAnsi="宋体"/>
          <w:bCs/>
          <w:color w:val="000000"/>
          <w:szCs w:val="21"/>
        </w:rPr>
        <w:t>功能演示</w:t>
      </w:r>
      <w:r>
        <w:rPr>
          <w:rFonts w:hint="eastAsia" w:ascii="宋体" w:hAnsi="宋体"/>
          <w:color w:val="000000"/>
          <w:szCs w:val="21"/>
        </w:rPr>
        <w:t>（</w:t>
      </w:r>
      <w:r>
        <w:rPr>
          <w:rFonts w:hint="eastAsia" w:ascii="宋体" w:hAnsi="宋体"/>
          <w:bCs/>
          <w:color w:val="000000"/>
          <w:szCs w:val="21"/>
        </w:rPr>
        <w:t>投标人</w:t>
      </w:r>
      <w:r>
        <w:rPr>
          <w:rFonts w:hint="eastAsia" w:ascii="宋体" w:hAnsi="宋体"/>
          <w:color w:val="000000"/>
          <w:szCs w:val="21"/>
        </w:rPr>
        <w:t>应实时保持在线并自行准备</w:t>
      </w:r>
      <w:r>
        <w:rPr>
          <w:rFonts w:hint="eastAsia" w:ascii="宋体" w:hAnsi="宋体"/>
          <w:bCs/>
          <w:color w:val="000000"/>
          <w:szCs w:val="21"/>
        </w:rPr>
        <w:t>演示</w:t>
      </w:r>
      <w:r>
        <w:rPr>
          <w:rFonts w:hint="eastAsia" w:ascii="宋体" w:hAnsi="宋体"/>
          <w:color w:val="000000"/>
          <w:szCs w:val="21"/>
        </w:rPr>
        <w:t>相关设备及网络等演示工具）；</w:t>
      </w:r>
    </w:p>
    <w:p>
      <w:pPr>
        <w:tabs>
          <w:tab w:val="left" w:pos="562"/>
        </w:tabs>
        <w:spacing w:line="400" w:lineRule="exact"/>
        <w:ind w:firstLine="211" w:firstLineChars="100"/>
        <w:rPr>
          <w:rFonts w:hint="eastAsia" w:ascii="宋体" w:hAnsi="宋体"/>
          <w:b/>
          <w:bCs/>
          <w:color w:val="000000"/>
          <w:szCs w:val="21"/>
        </w:rPr>
      </w:pPr>
      <w:r>
        <w:rPr>
          <w:rFonts w:hint="eastAsia" w:ascii="宋体" w:hAnsi="宋体"/>
          <w:b/>
          <w:bCs/>
          <w:color w:val="000000"/>
          <w:szCs w:val="21"/>
        </w:rPr>
        <w:t>4.</w:t>
      </w:r>
      <w:r>
        <w:rPr>
          <w:rFonts w:hint="eastAsia" w:ascii="宋体" w:hAnsi="宋体"/>
          <w:b/>
          <w:bCs/>
          <w:color w:val="000000"/>
          <w:szCs w:val="21"/>
          <w:lang w:val="en-US" w:eastAsia="zh-CN"/>
        </w:rPr>
        <w:t>4.4</w:t>
      </w:r>
      <w:r>
        <w:rPr>
          <w:rFonts w:hint="eastAsia" w:ascii="宋体" w:hAnsi="宋体"/>
          <w:b/>
          <w:bCs/>
          <w:color w:val="000000"/>
          <w:szCs w:val="21"/>
        </w:rPr>
        <w:t>因投标人准备不足等自身原因导致未能完成功能演示的，不利后果由投标人自行承担。</w:t>
      </w:r>
    </w:p>
    <w:p>
      <w:pPr>
        <w:spacing w:line="400" w:lineRule="exact"/>
        <w:rPr>
          <w:rFonts w:hint="eastAsia" w:ascii="宋体" w:hAnsi="宋体"/>
          <w:b/>
          <w:color w:val="000000"/>
          <w:sz w:val="32"/>
          <w:szCs w:val="32"/>
          <w:lang w:eastAsia="zh-CN"/>
        </w:rPr>
      </w:pPr>
    </w:p>
    <w:p>
      <w:pPr>
        <w:spacing w:line="400" w:lineRule="exact"/>
        <w:jc w:val="both"/>
        <w:rPr>
          <w:rFonts w:hint="eastAsia" w:ascii="宋体" w:hAnsi="宋体"/>
          <w:b/>
          <w:color w:val="000000"/>
          <w:sz w:val="32"/>
          <w:szCs w:val="32"/>
          <w:lang w:eastAsia="zh-CN"/>
        </w:rPr>
      </w:pPr>
    </w:p>
    <w:p>
      <w:pPr>
        <w:spacing w:line="400" w:lineRule="exact"/>
        <w:jc w:val="both"/>
        <w:rPr>
          <w:rFonts w:hint="eastAsia" w:ascii="宋体" w:hAnsi="宋体"/>
          <w:b/>
          <w:color w:val="000000"/>
          <w:sz w:val="32"/>
          <w:szCs w:val="32"/>
          <w:lang w:eastAsia="zh-CN"/>
        </w:rPr>
      </w:pPr>
      <w:r>
        <w:rPr>
          <w:rFonts w:hint="eastAsia" w:ascii="宋体" w:hAnsi="宋体"/>
          <w:b/>
          <w:color w:val="000000"/>
          <w:sz w:val="32"/>
          <w:szCs w:val="32"/>
          <w:lang w:eastAsia="zh-CN"/>
        </w:rPr>
        <w:t>附：</w:t>
      </w:r>
      <w:r>
        <w:rPr>
          <w:rFonts w:hint="eastAsia" w:ascii="宋体" w:hAnsi="宋体"/>
          <w:b/>
          <w:color w:val="000000"/>
          <w:sz w:val="32"/>
          <w:szCs w:val="32"/>
          <w:lang w:val="en-US" w:eastAsia="zh-CN"/>
        </w:rPr>
        <w:t xml:space="preserve">          </w:t>
      </w:r>
      <w:r>
        <w:rPr>
          <w:rFonts w:hint="eastAsia" w:ascii="宋体" w:hAnsi="宋体"/>
          <w:b/>
          <w:color w:val="000000"/>
          <w:sz w:val="32"/>
          <w:szCs w:val="32"/>
          <w:lang w:eastAsia="zh-CN"/>
        </w:rPr>
        <w:t>《各角色专有平台演示内容》</w:t>
      </w:r>
    </w:p>
    <w:p>
      <w:pPr>
        <w:spacing w:line="400" w:lineRule="exact"/>
        <w:rPr>
          <w:rFonts w:hint="eastAsia" w:ascii="宋体" w:hAnsi="宋体"/>
          <w:b/>
          <w:color w:val="000000"/>
          <w:sz w:val="32"/>
          <w:szCs w:val="32"/>
        </w:rPr>
      </w:pPr>
    </w:p>
    <w:tbl>
      <w:tblPr>
        <w:tblStyle w:val="7"/>
        <w:tblW w:w="9372" w:type="dxa"/>
        <w:tblInd w:w="-1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556"/>
        <w:gridCol w:w="785"/>
        <w:gridCol w:w="1615"/>
        <w:gridCol w:w="641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70" w:hRule="atLeast"/>
        </w:trPr>
        <w:tc>
          <w:tcPr>
            <w:tcW w:w="9372" w:type="dxa"/>
            <w:gridSpan w:val="4"/>
            <w:noWrap/>
            <w:vAlign w:val="center"/>
          </w:tcPr>
          <w:p>
            <w:pPr>
              <w:keepNext w:val="0"/>
              <w:keepLines w:val="0"/>
              <w:widowControl/>
              <w:suppressLineNumbers w:val="0"/>
              <w:jc w:val="center"/>
              <w:rPr>
                <w:rFonts w:hint="eastAsia" w:ascii="宋体" w:hAnsi="宋体" w:eastAsia="宋体"/>
                <w:b/>
                <w:bCs/>
                <w:i w:val="0"/>
                <w:iCs w:val="0"/>
                <w:color w:val="000000"/>
                <w:kern w:val="0"/>
                <w:sz w:val="24"/>
                <w:szCs w:val="24"/>
                <w:u w:val="none"/>
                <w:lang w:val="en-US" w:eastAsia="zh-CN" w:bidi="ar"/>
              </w:rPr>
            </w:pPr>
            <w:r>
              <w:rPr>
                <w:rFonts w:hint="eastAsia" w:ascii="宋体" w:hAnsi="宋体" w:eastAsia="宋体"/>
                <w:b/>
                <w:bCs/>
                <w:i w:val="0"/>
                <w:iCs w:val="0"/>
                <w:color w:val="000000"/>
                <w:kern w:val="0"/>
                <w:sz w:val="24"/>
                <w:szCs w:val="24"/>
                <w:u w:val="none"/>
                <w:lang w:val="en-US" w:eastAsia="zh-CN" w:bidi="ar"/>
              </w:rPr>
              <w:t>专有角色平台演示内容</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70" w:hRule="atLeast"/>
        </w:trPr>
        <w:tc>
          <w:tcPr>
            <w:tcW w:w="556" w:type="dxa"/>
            <w:noWrap/>
            <w:vAlign w:val="center"/>
          </w:tcPr>
          <w:p>
            <w:pPr>
              <w:keepNext w:val="0"/>
              <w:keepLines w:val="0"/>
              <w:widowControl/>
              <w:suppressLineNumbers w:val="0"/>
              <w:jc w:val="center"/>
              <w:rPr>
                <w:rFonts w:hint="eastAsia" w:ascii="宋体" w:hAnsi="宋体" w:eastAsia="宋体"/>
                <w:b/>
                <w:bCs/>
                <w:i w:val="0"/>
                <w:iCs w:val="0"/>
                <w:color w:val="000000"/>
                <w:kern w:val="0"/>
                <w:sz w:val="24"/>
                <w:szCs w:val="24"/>
                <w:u w:val="none"/>
                <w:lang w:val="en-US" w:eastAsia="zh-CN" w:bidi="ar"/>
              </w:rPr>
            </w:pPr>
            <w:r>
              <w:rPr>
                <w:rFonts w:hint="eastAsia" w:ascii="宋体" w:hAnsi="宋体" w:eastAsia="宋体"/>
                <w:b/>
                <w:bCs/>
                <w:i w:val="0"/>
                <w:iCs w:val="0"/>
                <w:color w:val="000000"/>
                <w:kern w:val="0"/>
                <w:sz w:val="24"/>
                <w:szCs w:val="24"/>
                <w:u w:val="none"/>
                <w:lang w:val="en-US" w:eastAsia="zh-CN" w:bidi="ar"/>
              </w:rPr>
              <w:t>序号</w:t>
            </w:r>
          </w:p>
        </w:tc>
        <w:tc>
          <w:tcPr>
            <w:tcW w:w="785" w:type="dxa"/>
            <w:noWrap/>
            <w:vAlign w:val="center"/>
          </w:tcPr>
          <w:p>
            <w:pPr>
              <w:keepNext w:val="0"/>
              <w:keepLines w:val="0"/>
              <w:widowControl/>
              <w:suppressLineNumbers w:val="0"/>
              <w:jc w:val="left"/>
              <w:rPr>
                <w:rFonts w:hint="eastAsia" w:ascii="宋体" w:hAnsi="宋体" w:eastAsia="宋体"/>
                <w:b/>
                <w:bCs/>
                <w:i w:val="0"/>
                <w:iCs w:val="0"/>
                <w:color w:val="000000"/>
                <w:kern w:val="0"/>
                <w:sz w:val="24"/>
                <w:szCs w:val="24"/>
                <w:u w:val="none"/>
                <w:lang w:val="en-US" w:eastAsia="zh-CN" w:bidi="ar"/>
              </w:rPr>
            </w:pPr>
            <w:r>
              <w:rPr>
                <w:rFonts w:hint="eastAsia" w:ascii="宋体" w:hAnsi="宋体" w:eastAsia="宋体"/>
                <w:b/>
                <w:bCs/>
                <w:i w:val="0"/>
                <w:iCs w:val="0"/>
                <w:color w:val="000000"/>
                <w:kern w:val="0"/>
                <w:sz w:val="24"/>
                <w:szCs w:val="24"/>
                <w:u w:val="none"/>
                <w:lang w:val="en-US" w:eastAsia="zh-CN" w:bidi="ar"/>
              </w:rPr>
              <w:t>角色平台</w:t>
            </w:r>
          </w:p>
        </w:tc>
        <w:tc>
          <w:tcPr>
            <w:tcW w:w="1615" w:type="dxa"/>
            <w:noWrap/>
            <w:vAlign w:val="center"/>
          </w:tcPr>
          <w:p>
            <w:pPr>
              <w:keepNext w:val="0"/>
              <w:keepLines w:val="0"/>
              <w:widowControl/>
              <w:suppressLineNumbers w:val="0"/>
              <w:jc w:val="left"/>
              <w:rPr>
                <w:rFonts w:hint="eastAsia" w:ascii="宋体" w:hAnsi="宋体" w:eastAsia="宋体"/>
                <w:b/>
                <w:bCs/>
                <w:i w:val="0"/>
                <w:iCs w:val="0"/>
                <w:color w:val="000000"/>
                <w:kern w:val="0"/>
                <w:sz w:val="24"/>
                <w:szCs w:val="24"/>
                <w:u w:val="none"/>
                <w:lang w:val="en-US" w:eastAsia="zh-CN" w:bidi="ar"/>
              </w:rPr>
            </w:pPr>
            <w:r>
              <w:rPr>
                <w:rFonts w:hint="eastAsia" w:ascii="宋体" w:hAnsi="宋体" w:eastAsia="宋体"/>
                <w:b/>
                <w:bCs/>
                <w:i w:val="0"/>
                <w:iCs w:val="0"/>
                <w:color w:val="000000"/>
                <w:kern w:val="0"/>
                <w:sz w:val="24"/>
                <w:szCs w:val="24"/>
                <w:u w:val="none"/>
                <w:lang w:val="en-US" w:eastAsia="zh-CN" w:bidi="ar"/>
              </w:rPr>
              <w:t>功能展示</w:t>
            </w:r>
          </w:p>
        </w:tc>
        <w:tc>
          <w:tcPr>
            <w:tcW w:w="6416" w:type="dxa"/>
            <w:vAlign w:val="center"/>
          </w:tcPr>
          <w:p>
            <w:pPr>
              <w:keepNext w:val="0"/>
              <w:keepLines w:val="0"/>
              <w:widowControl/>
              <w:suppressLineNumbers w:val="0"/>
              <w:jc w:val="left"/>
              <w:rPr>
                <w:rFonts w:hint="eastAsia" w:ascii="宋体" w:hAnsi="宋体" w:eastAsia="宋体"/>
                <w:b/>
                <w:bCs/>
                <w:i w:val="0"/>
                <w:iCs w:val="0"/>
                <w:color w:val="000000"/>
                <w:kern w:val="0"/>
                <w:sz w:val="24"/>
                <w:szCs w:val="24"/>
                <w:u w:val="none"/>
                <w:lang w:val="en-US" w:eastAsia="zh-CN" w:bidi="ar"/>
              </w:rPr>
            </w:pPr>
            <w:r>
              <w:rPr>
                <w:rFonts w:hint="eastAsia" w:ascii="宋体" w:hAnsi="宋体" w:eastAsia="宋体"/>
                <w:b/>
                <w:bCs/>
                <w:i w:val="0"/>
                <w:iCs w:val="0"/>
                <w:color w:val="000000"/>
                <w:kern w:val="0"/>
                <w:sz w:val="24"/>
                <w:szCs w:val="24"/>
                <w:u w:val="none"/>
                <w:lang w:val="en-US" w:eastAsia="zh-CN" w:bidi="ar"/>
              </w:rPr>
              <w:t>详细功能点</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810" w:hRule="atLeast"/>
        </w:trPr>
        <w:tc>
          <w:tcPr>
            <w:tcW w:w="556" w:type="dxa"/>
            <w:vMerge w:val="restart"/>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w:t>
            </w:r>
          </w:p>
        </w:tc>
        <w:tc>
          <w:tcPr>
            <w:tcW w:w="785" w:type="dxa"/>
            <w:vMerge w:val="restart"/>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诉前管理平台</w:t>
            </w: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诉前调解模块功能展示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1.支持调解转诉讼案件展示，可查看案件关键信息，可对案件进行审核。</w:t>
            </w:r>
            <w:r>
              <w:rPr>
                <w:rFonts w:hint="eastAsia" w:ascii="宋体" w:hAnsi="宋体" w:eastAsia="宋体"/>
                <w:i w:val="0"/>
                <w:iCs w:val="0"/>
                <w:color w:val="000000"/>
                <w:kern w:val="0"/>
                <w:sz w:val="24"/>
                <w:szCs w:val="24"/>
                <w:u w:val="none"/>
                <w:lang w:val="en-US" w:eastAsia="zh-CN" w:bidi="ar"/>
              </w:rPr>
              <w:br w:type="textWrapping"/>
            </w:r>
            <w:r>
              <w:rPr>
                <w:rFonts w:hint="eastAsia" w:ascii="宋体" w:hAnsi="宋体" w:eastAsia="宋体"/>
                <w:i w:val="0"/>
                <w:iCs w:val="0"/>
                <w:color w:val="000000"/>
                <w:kern w:val="0"/>
                <w:sz w:val="24"/>
                <w:szCs w:val="24"/>
                <w:u w:val="none"/>
                <w:lang w:val="en-US" w:eastAsia="zh-CN" w:bidi="ar"/>
              </w:rPr>
              <w:t>2.支持根据调解转诉讼的审核状态，对案件进行退回。</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1620" w:hRule="atLeast"/>
        </w:trPr>
        <w:tc>
          <w:tcPr>
            <w:tcW w:w="556" w:type="dxa"/>
            <w:vMerge w:val="continue"/>
            <w:noWrap/>
            <w:vAlign w:val="center"/>
          </w:tcPr>
          <w:p>
            <w:pPr>
              <w:jc w:val="center"/>
              <w:rPr>
                <w:rFonts w:hint="eastAsia" w:ascii="宋体" w:hAnsi="宋体" w:eastAsia="宋体"/>
                <w:i w:val="0"/>
                <w:iCs w:val="0"/>
                <w:color w:val="000000"/>
                <w:sz w:val="24"/>
                <w:szCs w:val="24"/>
                <w:u w:val="none"/>
              </w:rPr>
            </w:pPr>
          </w:p>
        </w:tc>
        <w:tc>
          <w:tcPr>
            <w:tcW w:w="785" w:type="dxa"/>
            <w:vMerge w:val="continue"/>
            <w:noWrap/>
            <w:vAlign w:val="center"/>
          </w:tcPr>
          <w:p>
            <w:pPr>
              <w:jc w:val="center"/>
              <w:rPr>
                <w:rFonts w:hint="eastAsia" w:ascii="宋体" w:hAnsi="宋体" w:eastAsia="宋体"/>
                <w:i w:val="0"/>
                <w:iCs w:val="0"/>
                <w:color w:val="000000"/>
                <w:sz w:val="24"/>
                <w:szCs w:val="24"/>
                <w:u w:val="none"/>
              </w:rPr>
            </w:pP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立案辅助登记功能模块展示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1.支持登记环节录入收案基本信息功能。</w:t>
            </w:r>
            <w:r>
              <w:rPr>
                <w:rFonts w:hint="eastAsia" w:ascii="宋体" w:hAnsi="宋体" w:eastAsia="宋体"/>
                <w:i w:val="0"/>
                <w:iCs w:val="0"/>
                <w:color w:val="000000"/>
                <w:kern w:val="0"/>
                <w:sz w:val="24"/>
                <w:szCs w:val="24"/>
                <w:u w:val="none"/>
                <w:lang w:val="en-US" w:eastAsia="zh-CN" w:bidi="ar"/>
              </w:rPr>
              <w:br w:type="textWrapping"/>
            </w:r>
            <w:r>
              <w:rPr>
                <w:rFonts w:hint="eastAsia" w:ascii="宋体" w:hAnsi="宋体" w:eastAsia="宋体"/>
                <w:i w:val="0"/>
                <w:iCs w:val="0"/>
                <w:color w:val="000000"/>
                <w:kern w:val="0"/>
                <w:sz w:val="24"/>
                <w:szCs w:val="24"/>
                <w:u w:val="none"/>
                <w:lang w:val="en-US" w:eastAsia="zh-CN" w:bidi="ar"/>
              </w:rPr>
              <w:t>2.支持登记环节环节的案件信息，变更、修改、删除、增加等。</w:t>
            </w:r>
            <w:r>
              <w:rPr>
                <w:rFonts w:hint="eastAsia" w:ascii="宋体" w:hAnsi="宋体" w:eastAsia="宋体"/>
                <w:i w:val="0"/>
                <w:iCs w:val="0"/>
                <w:color w:val="000000"/>
                <w:kern w:val="0"/>
                <w:sz w:val="24"/>
                <w:szCs w:val="24"/>
                <w:u w:val="none"/>
                <w:lang w:val="en-US" w:eastAsia="zh-CN" w:bidi="ar"/>
              </w:rPr>
              <w:br w:type="textWrapping"/>
            </w:r>
            <w:r>
              <w:rPr>
                <w:rFonts w:hint="eastAsia" w:ascii="宋体" w:hAnsi="宋体" w:eastAsia="宋体"/>
                <w:i w:val="0"/>
                <w:iCs w:val="0"/>
                <w:color w:val="000000"/>
                <w:kern w:val="0"/>
                <w:sz w:val="24"/>
                <w:szCs w:val="24"/>
                <w:u w:val="none"/>
                <w:lang w:val="en-US" w:eastAsia="zh-CN" w:bidi="ar"/>
              </w:rPr>
              <w:t>3.支持对已登记案件支持案件分流。</w:t>
            </w:r>
            <w:r>
              <w:rPr>
                <w:rFonts w:hint="eastAsia" w:ascii="宋体" w:hAnsi="宋体" w:eastAsia="宋体"/>
                <w:i w:val="0"/>
                <w:iCs w:val="0"/>
                <w:color w:val="000000"/>
                <w:kern w:val="0"/>
                <w:sz w:val="24"/>
                <w:szCs w:val="24"/>
                <w:u w:val="none"/>
                <w:lang w:val="en-US" w:eastAsia="zh-CN" w:bidi="ar"/>
              </w:rPr>
              <w:br w:type="textWrapping"/>
            </w:r>
            <w:r>
              <w:rPr>
                <w:rFonts w:hint="eastAsia" w:ascii="宋体" w:hAnsi="宋体" w:eastAsia="宋体"/>
                <w:i w:val="0"/>
                <w:iCs w:val="0"/>
                <w:color w:val="000000"/>
                <w:kern w:val="0"/>
                <w:sz w:val="24"/>
                <w:szCs w:val="24"/>
                <w:u w:val="none"/>
                <w:lang w:val="en-US" w:eastAsia="zh-CN" w:bidi="ar"/>
              </w:rPr>
              <w:t>4.支持对需补正的案件支持标识，并进一步补充并填写补正日期等情况。</w:t>
            </w:r>
            <w:r>
              <w:rPr>
                <w:rFonts w:hint="eastAsia" w:ascii="宋体" w:hAnsi="宋体" w:eastAsia="宋体"/>
                <w:i w:val="0"/>
                <w:iCs w:val="0"/>
                <w:color w:val="000000"/>
                <w:kern w:val="0"/>
                <w:sz w:val="24"/>
                <w:szCs w:val="24"/>
                <w:u w:val="none"/>
                <w:lang w:val="en-US" w:eastAsia="zh-CN" w:bidi="ar"/>
              </w:rPr>
              <w:br w:type="textWrapping"/>
            </w:r>
            <w:r>
              <w:rPr>
                <w:rFonts w:hint="eastAsia" w:ascii="宋体" w:hAnsi="宋体" w:eastAsia="宋体"/>
                <w:i w:val="0"/>
                <w:iCs w:val="0"/>
                <w:color w:val="000000"/>
                <w:kern w:val="0"/>
                <w:sz w:val="24"/>
                <w:szCs w:val="24"/>
                <w:u w:val="none"/>
                <w:lang w:val="en-US" w:eastAsia="zh-CN" w:bidi="ar"/>
              </w:rPr>
              <w:t>5.支持对已登记案件支持案件分流；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40" w:hRule="atLeast"/>
        </w:trPr>
        <w:tc>
          <w:tcPr>
            <w:tcW w:w="556" w:type="dxa"/>
            <w:vMerge w:val="restart"/>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2</w:t>
            </w:r>
          </w:p>
        </w:tc>
        <w:tc>
          <w:tcPr>
            <w:tcW w:w="785" w:type="dxa"/>
            <w:vMerge w:val="restart"/>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立案管理平台</w:t>
            </w: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立案平台首页功能展示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1.支持立案管理平台权限的人员根据所需设置关注指标，指标数据支持下钻。</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40" w:hRule="atLeast"/>
        </w:trPr>
        <w:tc>
          <w:tcPr>
            <w:tcW w:w="556" w:type="dxa"/>
            <w:vMerge w:val="continue"/>
            <w:noWrap/>
            <w:vAlign w:val="center"/>
          </w:tcPr>
          <w:p>
            <w:pPr>
              <w:jc w:val="center"/>
              <w:rPr>
                <w:rFonts w:hint="eastAsia" w:ascii="宋体" w:hAnsi="宋体" w:eastAsia="宋体"/>
                <w:i w:val="0"/>
                <w:iCs w:val="0"/>
                <w:color w:val="000000"/>
                <w:sz w:val="24"/>
                <w:szCs w:val="24"/>
                <w:u w:val="none"/>
              </w:rPr>
            </w:pPr>
          </w:p>
        </w:tc>
        <w:tc>
          <w:tcPr>
            <w:tcW w:w="785" w:type="dxa"/>
            <w:vMerge w:val="continue"/>
            <w:noWrap/>
            <w:vAlign w:val="center"/>
          </w:tcPr>
          <w:p>
            <w:pPr>
              <w:jc w:val="center"/>
              <w:rPr>
                <w:rFonts w:hint="eastAsia" w:ascii="宋体" w:hAnsi="宋体" w:eastAsia="宋体"/>
                <w:i w:val="0"/>
                <w:iCs w:val="0"/>
                <w:color w:val="000000"/>
                <w:sz w:val="24"/>
                <w:szCs w:val="24"/>
                <w:u w:val="none"/>
              </w:rPr>
            </w:pP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线下立案登记功能展示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1.支持窗口立案登记时通过立案平台的登记功能，可以选择案件类型，打开对应案件的编辑界面登记立案信息，进行收立案信息的登记。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1080" w:hRule="atLeast"/>
        </w:trPr>
        <w:tc>
          <w:tcPr>
            <w:tcW w:w="556" w:type="dxa"/>
            <w:vMerge w:val="continue"/>
            <w:noWrap/>
            <w:vAlign w:val="center"/>
          </w:tcPr>
          <w:p>
            <w:pPr>
              <w:jc w:val="center"/>
              <w:rPr>
                <w:rFonts w:hint="eastAsia" w:ascii="宋体" w:hAnsi="宋体" w:eastAsia="宋体"/>
                <w:i w:val="0"/>
                <w:iCs w:val="0"/>
                <w:color w:val="000000"/>
                <w:sz w:val="24"/>
                <w:szCs w:val="24"/>
                <w:u w:val="none"/>
              </w:rPr>
            </w:pPr>
          </w:p>
        </w:tc>
        <w:tc>
          <w:tcPr>
            <w:tcW w:w="785" w:type="dxa"/>
            <w:vMerge w:val="continue"/>
            <w:noWrap/>
            <w:vAlign w:val="center"/>
          </w:tcPr>
          <w:p>
            <w:pPr>
              <w:jc w:val="center"/>
              <w:rPr>
                <w:rFonts w:hint="eastAsia" w:ascii="宋体" w:hAnsi="宋体" w:eastAsia="宋体"/>
                <w:i w:val="0"/>
                <w:iCs w:val="0"/>
                <w:color w:val="000000"/>
                <w:sz w:val="24"/>
                <w:szCs w:val="24"/>
                <w:u w:val="none"/>
              </w:rPr>
            </w:pP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分案管理功能</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1.支持根据已经配置的分案策略进行自动分案、支持手动分案、指定分案、支持制作立案环节的文书、分案参考。</w:t>
            </w:r>
            <w:r>
              <w:rPr>
                <w:rFonts w:hint="eastAsia" w:ascii="宋体" w:hAnsi="宋体" w:eastAsia="宋体"/>
                <w:i w:val="0"/>
                <w:iCs w:val="0"/>
                <w:color w:val="000000"/>
                <w:kern w:val="0"/>
                <w:sz w:val="24"/>
                <w:szCs w:val="24"/>
                <w:u w:val="none"/>
                <w:lang w:val="en-US" w:eastAsia="zh-CN" w:bidi="ar"/>
              </w:rPr>
              <w:br w:type="textWrapping"/>
            </w:r>
            <w:r>
              <w:rPr>
                <w:rFonts w:hint="eastAsia" w:ascii="宋体" w:hAnsi="宋体" w:eastAsia="宋体"/>
                <w:i w:val="0"/>
                <w:iCs w:val="0"/>
                <w:color w:val="000000"/>
                <w:kern w:val="0"/>
                <w:sz w:val="24"/>
                <w:szCs w:val="24"/>
                <w:u w:val="none"/>
                <w:lang w:val="en-US" w:eastAsia="zh-CN" w:bidi="ar"/>
              </w:rPr>
              <w:t>2.支持撤回分案、登记排期信息、登记诉费信息、导出已分案件清单、打印文书、卷宗移交登记、送达情况登记等功能。</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1350" w:hRule="atLeast"/>
        </w:trPr>
        <w:tc>
          <w:tcPr>
            <w:tcW w:w="556" w:type="dxa"/>
            <w:vMerge w:val="continue"/>
            <w:noWrap/>
            <w:vAlign w:val="center"/>
          </w:tcPr>
          <w:p>
            <w:pPr>
              <w:jc w:val="center"/>
              <w:rPr>
                <w:rFonts w:hint="eastAsia" w:ascii="宋体" w:hAnsi="宋体" w:eastAsia="宋体"/>
                <w:i w:val="0"/>
                <w:iCs w:val="0"/>
                <w:color w:val="000000"/>
                <w:sz w:val="24"/>
                <w:szCs w:val="24"/>
                <w:u w:val="none"/>
              </w:rPr>
            </w:pPr>
          </w:p>
        </w:tc>
        <w:tc>
          <w:tcPr>
            <w:tcW w:w="785" w:type="dxa"/>
            <w:vMerge w:val="continue"/>
            <w:noWrap/>
            <w:vAlign w:val="center"/>
          </w:tcPr>
          <w:p>
            <w:pPr>
              <w:jc w:val="center"/>
              <w:rPr>
                <w:rFonts w:hint="eastAsia" w:ascii="宋体" w:hAnsi="宋体" w:eastAsia="宋体"/>
                <w:i w:val="0"/>
                <w:iCs w:val="0"/>
                <w:color w:val="000000"/>
                <w:sz w:val="24"/>
                <w:szCs w:val="24"/>
                <w:u w:val="none"/>
              </w:rPr>
            </w:pP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集中上诉、抗诉</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1.支持集中对案件上诉移送信息填写及移送、支持展示本院可上诉的案件列表、上诉案件待审批移送列表、上诉案件已审核移送列表，支持上诉移送案件文书制作及上诉移送案件卷宗制作；</w:t>
            </w:r>
            <w:r>
              <w:rPr>
                <w:rFonts w:hint="eastAsia" w:ascii="宋体" w:hAnsi="宋体" w:eastAsia="宋体"/>
                <w:i w:val="0"/>
                <w:iCs w:val="0"/>
                <w:color w:val="000000"/>
                <w:kern w:val="0"/>
                <w:sz w:val="24"/>
                <w:szCs w:val="24"/>
                <w:u w:val="none"/>
                <w:lang w:val="en-US" w:eastAsia="zh-CN" w:bidi="ar"/>
              </w:rPr>
              <w:br w:type="textWrapping"/>
            </w:r>
            <w:r>
              <w:rPr>
                <w:rFonts w:hint="eastAsia" w:ascii="宋体" w:hAnsi="宋体" w:eastAsia="宋体"/>
                <w:i w:val="0"/>
                <w:iCs w:val="0"/>
                <w:color w:val="000000"/>
                <w:kern w:val="0"/>
                <w:sz w:val="24"/>
                <w:szCs w:val="24"/>
                <w:u w:val="none"/>
                <w:lang w:val="en-US" w:eastAsia="zh-CN" w:bidi="ar"/>
              </w:rPr>
              <w:t>2.支持集中对抗诉移送信息填写及移送、支持展示待审批移送列表、已审核移送列表，支持抗诉移送案件文书制作及抗诉移送案件卷宗制作。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40" w:hRule="atLeast"/>
        </w:trPr>
        <w:tc>
          <w:tcPr>
            <w:tcW w:w="556" w:type="dxa"/>
            <w:vMerge w:val="restart"/>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3</w:t>
            </w:r>
          </w:p>
        </w:tc>
        <w:tc>
          <w:tcPr>
            <w:tcW w:w="785" w:type="dxa"/>
            <w:vMerge w:val="restart"/>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庭室办案平台</w:t>
            </w: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办案平台首页功能展示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1.支持在办案平台首页，通过我的关注展示本人的关注指标并数据支持下钻。</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40" w:hRule="atLeast"/>
        </w:trPr>
        <w:tc>
          <w:tcPr>
            <w:tcW w:w="556" w:type="dxa"/>
            <w:vMerge w:val="continue"/>
            <w:noWrap/>
            <w:vAlign w:val="center"/>
          </w:tcPr>
          <w:p>
            <w:pPr>
              <w:jc w:val="center"/>
              <w:rPr>
                <w:rFonts w:hint="eastAsia" w:ascii="宋体" w:hAnsi="宋体" w:eastAsia="宋体"/>
                <w:i w:val="0"/>
                <w:iCs w:val="0"/>
                <w:color w:val="000000"/>
                <w:sz w:val="24"/>
                <w:szCs w:val="24"/>
                <w:u w:val="none"/>
              </w:rPr>
            </w:pPr>
          </w:p>
        </w:tc>
        <w:tc>
          <w:tcPr>
            <w:tcW w:w="785" w:type="dxa"/>
            <w:vMerge w:val="continue"/>
            <w:noWrap/>
            <w:vAlign w:val="center"/>
          </w:tcPr>
          <w:p>
            <w:pPr>
              <w:jc w:val="center"/>
              <w:rPr>
                <w:rFonts w:hint="eastAsia" w:ascii="宋体" w:hAnsi="宋体" w:eastAsia="宋体"/>
                <w:i w:val="0"/>
                <w:iCs w:val="0"/>
                <w:color w:val="000000"/>
                <w:sz w:val="24"/>
                <w:szCs w:val="24"/>
                <w:u w:val="none"/>
              </w:rPr>
            </w:pP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法官案件功能展示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1.支持展示法官本人的承办在办案件列表、承办已结案件列表、参与在办案件列表、参与已结案件列表。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40" w:hRule="atLeast"/>
        </w:trPr>
        <w:tc>
          <w:tcPr>
            <w:tcW w:w="556" w:type="dxa"/>
            <w:vMerge w:val="continue"/>
            <w:noWrap/>
            <w:vAlign w:val="center"/>
          </w:tcPr>
          <w:p>
            <w:pPr>
              <w:jc w:val="center"/>
              <w:rPr>
                <w:rFonts w:hint="eastAsia" w:ascii="宋体" w:hAnsi="宋体" w:eastAsia="宋体"/>
                <w:i w:val="0"/>
                <w:iCs w:val="0"/>
                <w:color w:val="000000"/>
                <w:sz w:val="24"/>
                <w:szCs w:val="24"/>
                <w:u w:val="none"/>
              </w:rPr>
            </w:pPr>
          </w:p>
        </w:tc>
        <w:tc>
          <w:tcPr>
            <w:tcW w:w="785" w:type="dxa"/>
            <w:vMerge w:val="continue"/>
            <w:noWrap/>
            <w:vAlign w:val="center"/>
          </w:tcPr>
          <w:p>
            <w:pPr>
              <w:jc w:val="center"/>
              <w:rPr>
                <w:rFonts w:hint="eastAsia" w:ascii="宋体" w:hAnsi="宋体" w:eastAsia="宋体"/>
                <w:i w:val="0"/>
                <w:iCs w:val="0"/>
                <w:color w:val="000000"/>
                <w:sz w:val="24"/>
                <w:szCs w:val="24"/>
                <w:u w:val="none"/>
              </w:rPr>
            </w:pPr>
          </w:p>
        </w:tc>
        <w:tc>
          <w:tcPr>
            <w:tcW w:w="1615" w:type="dxa"/>
            <w:noWrap/>
            <w:vAlign w:val="center"/>
          </w:tcPr>
          <w:p>
            <w:pPr>
              <w:keepNext w:val="0"/>
              <w:keepLines w:val="0"/>
              <w:widowControl/>
              <w:suppressLineNumbers w:val="0"/>
              <w:jc w:val="both"/>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团队化办案功能展示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1.支持法官可分配任务，将预定法庭、扣审延审、合议、制作文书、生效、诉讼保全等工作分配给团队人员。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70" w:hRule="atLeast"/>
        </w:trPr>
        <w:tc>
          <w:tcPr>
            <w:tcW w:w="556" w:type="dxa"/>
            <w:vMerge w:val="continue"/>
            <w:noWrap/>
            <w:vAlign w:val="center"/>
          </w:tcPr>
          <w:p>
            <w:pPr>
              <w:jc w:val="center"/>
              <w:rPr>
                <w:rFonts w:hint="eastAsia" w:ascii="宋体" w:hAnsi="宋体" w:eastAsia="宋体"/>
                <w:i w:val="0"/>
                <w:iCs w:val="0"/>
                <w:color w:val="000000"/>
                <w:sz w:val="24"/>
                <w:szCs w:val="24"/>
                <w:u w:val="none"/>
              </w:rPr>
            </w:pPr>
          </w:p>
        </w:tc>
        <w:tc>
          <w:tcPr>
            <w:tcW w:w="785" w:type="dxa"/>
            <w:vMerge w:val="continue"/>
            <w:noWrap/>
            <w:vAlign w:val="center"/>
          </w:tcPr>
          <w:p>
            <w:pPr>
              <w:jc w:val="center"/>
              <w:rPr>
                <w:rFonts w:hint="eastAsia" w:ascii="宋体" w:hAnsi="宋体" w:eastAsia="宋体"/>
                <w:i w:val="0"/>
                <w:iCs w:val="0"/>
                <w:color w:val="000000"/>
                <w:sz w:val="24"/>
                <w:szCs w:val="24"/>
                <w:u w:val="none"/>
              </w:rPr>
            </w:pP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书记员案件功能展示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1.支持展示书记员参与的在办和已结案件列表。</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40" w:hRule="atLeast"/>
        </w:trPr>
        <w:tc>
          <w:tcPr>
            <w:tcW w:w="556" w:type="dxa"/>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4</w:t>
            </w:r>
          </w:p>
        </w:tc>
        <w:tc>
          <w:tcPr>
            <w:tcW w:w="785" w:type="dxa"/>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审判辅助平台</w:t>
            </w: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集中排期功能展示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1.支持有本平台权限的用户查询并进行法庭排期。</w:t>
            </w:r>
            <w:r>
              <w:rPr>
                <w:rFonts w:hint="eastAsia" w:ascii="宋体" w:hAnsi="宋体" w:eastAsia="宋体"/>
                <w:i w:val="0"/>
                <w:iCs w:val="0"/>
                <w:color w:val="000000"/>
                <w:kern w:val="0"/>
                <w:sz w:val="24"/>
                <w:szCs w:val="24"/>
                <w:u w:val="none"/>
                <w:lang w:val="en-US" w:eastAsia="zh-CN" w:bidi="ar"/>
              </w:rPr>
              <w:br w:type="textWrapping"/>
            </w:r>
            <w:r>
              <w:rPr>
                <w:rFonts w:hint="eastAsia" w:ascii="宋体" w:hAnsi="宋体" w:eastAsia="宋体"/>
                <w:i w:val="0"/>
                <w:iCs w:val="0"/>
                <w:color w:val="000000"/>
                <w:kern w:val="0"/>
                <w:sz w:val="24"/>
                <w:szCs w:val="24"/>
                <w:u w:val="none"/>
                <w:lang w:val="en-US" w:eastAsia="zh-CN" w:bidi="ar"/>
              </w:rPr>
              <w:t>2.支持案件集中排期。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40" w:hRule="atLeast"/>
        </w:trPr>
        <w:tc>
          <w:tcPr>
            <w:tcW w:w="556" w:type="dxa"/>
            <w:vMerge w:val="restart"/>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5</w:t>
            </w:r>
          </w:p>
        </w:tc>
        <w:tc>
          <w:tcPr>
            <w:tcW w:w="785" w:type="dxa"/>
            <w:vMerge w:val="restart"/>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审判管理平台</w:t>
            </w:r>
          </w:p>
        </w:tc>
        <w:tc>
          <w:tcPr>
            <w:tcW w:w="1615" w:type="dxa"/>
            <w:noWrap/>
            <w:vAlign w:val="center"/>
          </w:tcPr>
          <w:p>
            <w:pPr>
              <w:keepNext w:val="0"/>
              <w:keepLines w:val="0"/>
              <w:widowControl/>
              <w:suppressLineNumbers w:val="0"/>
              <w:jc w:val="both"/>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审批管理功能展示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1.支持有权限的用户查看待审批列表、延审审批、结案审批、已审批列表、我的申请-审批中、我的申请-已审批。</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510" w:hRule="atLeast"/>
        </w:trPr>
        <w:tc>
          <w:tcPr>
            <w:tcW w:w="556" w:type="dxa"/>
            <w:vMerge w:val="continue"/>
            <w:noWrap/>
            <w:vAlign w:val="center"/>
          </w:tcPr>
          <w:p>
            <w:pPr>
              <w:jc w:val="center"/>
              <w:rPr>
                <w:rFonts w:hint="eastAsia" w:ascii="宋体" w:hAnsi="宋体" w:eastAsia="宋体"/>
                <w:i w:val="0"/>
                <w:iCs w:val="0"/>
                <w:color w:val="000000"/>
                <w:sz w:val="24"/>
                <w:szCs w:val="24"/>
                <w:u w:val="none"/>
              </w:rPr>
            </w:pPr>
          </w:p>
        </w:tc>
        <w:tc>
          <w:tcPr>
            <w:tcW w:w="785" w:type="dxa"/>
            <w:vMerge w:val="continue"/>
            <w:noWrap/>
            <w:vAlign w:val="center"/>
          </w:tcPr>
          <w:p>
            <w:pPr>
              <w:jc w:val="center"/>
              <w:rPr>
                <w:rFonts w:hint="eastAsia" w:ascii="宋体" w:hAnsi="宋体" w:eastAsia="宋体"/>
                <w:i w:val="0"/>
                <w:iCs w:val="0"/>
                <w:color w:val="000000"/>
                <w:sz w:val="24"/>
                <w:szCs w:val="24"/>
                <w:u w:val="none"/>
              </w:rPr>
            </w:pPr>
          </w:p>
        </w:tc>
        <w:tc>
          <w:tcPr>
            <w:tcW w:w="1615" w:type="dxa"/>
            <w:noWrap/>
            <w:vAlign w:val="center"/>
          </w:tcPr>
          <w:p>
            <w:pPr>
              <w:keepNext w:val="0"/>
              <w:keepLines w:val="0"/>
              <w:widowControl/>
              <w:suppressLineNumbers w:val="0"/>
              <w:jc w:val="both"/>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案件查询</w:t>
            </w:r>
          </w:p>
        </w:tc>
        <w:tc>
          <w:tcPr>
            <w:tcW w:w="6416" w:type="dxa"/>
            <w:noWrap/>
            <w:vAlign w:val="center"/>
          </w:tcPr>
          <w:p>
            <w:pPr>
              <w:keepNext w:val="0"/>
              <w:keepLines w:val="0"/>
              <w:widowControl/>
              <w:suppressLineNumbers w:val="0"/>
              <w:jc w:val="both"/>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1、根据数据权限范围查询对应案件：综合查询、管辖查询、刑事查询、民事查询、行政查询。</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70" w:hRule="atLeast"/>
        </w:trPr>
        <w:tc>
          <w:tcPr>
            <w:tcW w:w="556" w:type="dxa"/>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6</w:t>
            </w:r>
          </w:p>
        </w:tc>
        <w:tc>
          <w:tcPr>
            <w:tcW w:w="78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对外服务平台</w:t>
            </w:r>
          </w:p>
        </w:tc>
        <w:tc>
          <w:tcPr>
            <w:tcW w:w="1615" w:type="dxa"/>
            <w:noWrap/>
            <w:vAlign w:val="center"/>
          </w:tcPr>
          <w:p>
            <w:pPr>
              <w:keepNext w:val="0"/>
              <w:keepLines w:val="0"/>
              <w:widowControl/>
              <w:suppressLineNumbers w:val="0"/>
              <w:jc w:val="both"/>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文书打印服务功能展示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1.支持用户进行文书的打印功能。</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trHeight w:val="270" w:hRule="atLeast"/>
        </w:trPr>
        <w:tc>
          <w:tcPr>
            <w:tcW w:w="556" w:type="dxa"/>
            <w:noWrap/>
            <w:vAlign w:val="center"/>
          </w:tcPr>
          <w:p>
            <w:pPr>
              <w:keepNext w:val="0"/>
              <w:keepLines w:val="0"/>
              <w:widowControl/>
              <w:suppressLineNumbers w:val="0"/>
              <w:jc w:val="center"/>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7</w:t>
            </w:r>
          </w:p>
        </w:tc>
        <w:tc>
          <w:tcPr>
            <w:tcW w:w="78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网络管理平台</w:t>
            </w:r>
          </w:p>
        </w:tc>
        <w:tc>
          <w:tcPr>
            <w:tcW w:w="1615" w:type="dxa"/>
            <w:noWrap/>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权限配置功能展示</w:t>
            </w:r>
          </w:p>
        </w:tc>
        <w:tc>
          <w:tcPr>
            <w:tcW w:w="6416" w:type="dxa"/>
            <w:vAlign w:val="center"/>
          </w:tcPr>
          <w:p>
            <w:pPr>
              <w:keepNext w:val="0"/>
              <w:keepLines w:val="0"/>
              <w:widowControl/>
              <w:suppressLineNumbers w:val="0"/>
              <w:jc w:val="left"/>
              <w:rPr>
                <w:rFonts w:hint="eastAsia" w:ascii="宋体" w:hAnsi="宋体" w:eastAsia="宋体"/>
                <w:i w:val="0"/>
                <w:iCs w:val="0"/>
                <w:color w:val="000000"/>
                <w:kern w:val="0"/>
                <w:sz w:val="24"/>
                <w:szCs w:val="24"/>
                <w:u w:val="none"/>
                <w:lang w:val="en-US" w:eastAsia="zh-CN" w:bidi="ar"/>
              </w:rPr>
            </w:pPr>
            <w:r>
              <w:rPr>
                <w:rFonts w:hint="eastAsia" w:ascii="宋体" w:hAnsi="宋体" w:eastAsia="宋体"/>
                <w:i w:val="0"/>
                <w:iCs w:val="0"/>
                <w:color w:val="000000"/>
                <w:kern w:val="0"/>
                <w:sz w:val="24"/>
                <w:szCs w:val="24"/>
                <w:u w:val="none"/>
                <w:lang w:val="en-US" w:eastAsia="zh-CN" w:bidi="ar"/>
              </w:rPr>
              <w:t>1.支持用户进行人员权限维护。</w:t>
            </w:r>
          </w:p>
        </w:tc>
      </w:tr>
    </w:tbl>
    <w:p>
      <w:pPr>
        <w:ind w:firstLine="420"/>
        <w:rPr>
          <w:color w:val="000000"/>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spacing w:line="400" w:lineRule="exact"/>
        <w:rPr>
          <w:rFonts w:hint="eastAsia" w:ascii="宋体" w:hAnsi="宋体"/>
          <w:b/>
          <w:color w:val="000000"/>
          <w:sz w:val="32"/>
          <w:szCs w:val="32"/>
        </w:rPr>
      </w:pPr>
    </w:p>
    <w:p>
      <w:pPr>
        <w:pStyle w:val="10"/>
        <w:jc w:val="center"/>
        <w:rPr>
          <w:rFonts w:hint="eastAsia"/>
          <w:color w:val="000000"/>
        </w:rPr>
      </w:pPr>
      <w:bookmarkStart w:id="72" w:name="_Toc20634"/>
      <w:bookmarkEnd w:id="72"/>
      <w:bookmarkStart w:id="73" w:name="_Toc23660"/>
      <w:bookmarkStart w:id="74" w:name="_Toc23297"/>
      <w:r>
        <w:rPr>
          <w:rFonts w:hint="eastAsia"/>
          <w:color w:val="000000"/>
        </w:rPr>
        <w:t>第四章 评标办法</w:t>
      </w:r>
    </w:p>
    <w:p>
      <w:pPr>
        <w:autoSpaceDE w:val="0"/>
        <w:autoSpaceDN w:val="0"/>
        <w:spacing w:line="400" w:lineRule="exact"/>
        <w:ind w:firstLine="422" w:firstLineChars="200"/>
        <w:jc w:val="left"/>
        <w:rPr>
          <w:rFonts w:hint="eastAsia" w:ascii="宋体" w:hAnsi="宋体"/>
          <w:b/>
          <w:bCs/>
          <w:color w:val="000000"/>
          <w:kern w:val="0"/>
          <w:szCs w:val="21"/>
        </w:rPr>
      </w:pPr>
      <w:r>
        <w:rPr>
          <w:rFonts w:hint="eastAsia" w:ascii="宋体" w:hAnsi="宋体"/>
          <w:b/>
          <w:bCs/>
          <w:color w:val="000000"/>
          <w:kern w:val="0"/>
          <w:szCs w:val="21"/>
        </w:rPr>
        <w:t>一、评标依据及方式</w:t>
      </w:r>
    </w:p>
    <w:p>
      <w:pPr>
        <w:autoSpaceDE w:val="0"/>
        <w:autoSpaceDN w:val="0"/>
        <w:spacing w:line="380" w:lineRule="exact"/>
        <w:ind w:firstLine="420" w:firstLineChars="200"/>
        <w:jc w:val="left"/>
        <w:rPr>
          <w:rFonts w:ascii="宋体" w:hAnsi="宋体"/>
          <w:color w:val="000000"/>
          <w:kern w:val="0"/>
          <w:szCs w:val="21"/>
        </w:rPr>
      </w:pPr>
      <w:r>
        <w:rPr>
          <w:rFonts w:ascii="宋体" w:hAnsi="宋体"/>
          <w:color w:val="000000"/>
          <w:kern w:val="0"/>
          <w:szCs w:val="21"/>
        </w:rPr>
        <w:t xml:space="preserve">1. </w:t>
      </w:r>
      <w:r>
        <w:rPr>
          <w:rFonts w:hint="eastAsia" w:ascii="宋体" w:hAnsi="宋体"/>
          <w:color w:val="000000"/>
          <w:kern w:val="0"/>
          <w:szCs w:val="21"/>
        </w:rPr>
        <w:t>评标依据：评标委员会以招标文件和投标文件为评标依据，对投标人的投标文件进行评审。</w:t>
      </w:r>
    </w:p>
    <w:p>
      <w:pPr>
        <w:autoSpaceDE w:val="0"/>
        <w:autoSpaceDN w:val="0"/>
        <w:spacing w:line="380" w:lineRule="exact"/>
        <w:ind w:firstLine="420" w:firstLineChars="200"/>
        <w:jc w:val="left"/>
        <w:rPr>
          <w:rFonts w:ascii="宋体" w:hAnsi="宋体"/>
          <w:color w:val="000000"/>
          <w:kern w:val="0"/>
          <w:szCs w:val="21"/>
        </w:rPr>
      </w:pPr>
      <w:r>
        <w:rPr>
          <w:rFonts w:ascii="宋体" w:hAnsi="宋体"/>
          <w:color w:val="000000"/>
          <w:kern w:val="0"/>
          <w:szCs w:val="21"/>
        </w:rPr>
        <w:t xml:space="preserve">2. </w:t>
      </w:r>
      <w:r>
        <w:rPr>
          <w:rFonts w:hint="eastAsia" w:ascii="宋体" w:hAnsi="宋体"/>
          <w:color w:val="000000"/>
          <w:kern w:val="0"/>
          <w:szCs w:val="21"/>
        </w:rPr>
        <w:t>评标方式：以封闭方式进行评标。</w:t>
      </w:r>
    </w:p>
    <w:p>
      <w:pPr>
        <w:autoSpaceDE w:val="0"/>
        <w:autoSpaceDN w:val="0"/>
        <w:spacing w:line="380" w:lineRule="exact"/>
        <w:ind w:firstLine="420" w:firstLineChars="200"/>
        <w:jc w:val="left"/>
        <w:rPr>
          <w:rFonts w:ascii="宋体" w:hAnsi="宋体"/>
          <w:color w:val="000000"/>
          <w:kern w:val="0"/>
          <w:szCs w:val="21"/>
        </w:rPr>
      </w:pPr>
      <w:r>
        <w:rPr>
          <w:rFonts w:ascii="宋体" w:hAnsi="宋体"/>
          <w:color w:val="000000"/>
          <w:kern w:val="0"/>
          <w:szCs w:val="21"/>
        </w:rPr>
        <w:t xml:space="preserve">3. </w:t>
      </w:r>
      <w:r>
        <w:rPr>
          <w:rFonts w:hint="eastAsia" w:ascii="宋体" w:hAnsi="宋体"/>
          <w:color w:val="000000"/>
          <w:kern w:val="0"/>
          <w:szCs w:val="21"/>
        </w:rPr>
        <w:t>根据财库〔</w:t>
      </w:r>
      <w:r>
        <w:rPr>
          <w:rFonts w:ascii="宋体" w:hAnsi="宋体"/>
          <w:color w:val="000000"/>
          <w:kern w:val="0"/>
          <w:szCs w:val="21"/>
        </w:rPr>
        <w:t>2012</w:t>
      </w:r>
      <w:r>
        <w:rPr>
          <w:rFonts w:hint="eastAsia" w:ascii="宋体" w:hAnsi="宋体"/>
          <w:color w:val="000000"/>
          <w:kern w:val="0"/>
          <w:szCs w:val="21"/>
        </w:rPr>
        <w:t>〕</w:t>
      </w:r>
      <w:r>
        <w:rPr>
          <w:rFonts w:ascii="宋体" w:hAnsi="宋体"/>
          <w:color w:val="000000"/>
          <w:kern w:val="0"/>
          <w:szCs w:val="21"/>
        </w:rPr>
        <w:t xml:space="preserve">69 </w:t>
      </w:r>
      <w:r>
        <w:rPr>
          <w:rFonts w:hint="eastAsia" w:ascii="宋体" w:hAnsi="宋体"/>
          <w:color w:val="000000"/>
          <w:kern w:val="0"/>
          <w:szCs w:val="21"/>
        </w:rPr>
        <w:t>号文规定，采购人和采购代理机构、评标委员会成员要严格遵守政府采购相关法律制度，依法履行各自职责，公正、客观、审慎地组织和参与评审工作。</w:t>
      </w:r>
    </w:p>
    <w:p>
      <w:pPr>
        <w:autoSpaceDE w:val="0"/>
        <w:autoSpaceDN w:val="0"/>
        <w:spacing w:line="380" w:lineRule="exact"/>
        <w:ind w:firstLine="422" w:firstLineChars="200"/>
        <w:jc w:val="left"/>
        <w:rPr>
          <w:rFonts w:hint="eastAsia" w:ascii="宋体" w:hAnsi="宋体"/>
          <w:b/>
          <w:bCs/>
          <w:color w:val="000000"/>
          <w:kern w:val="0"/>
          <w:szCs w:val="21"/>
        </w:rPr>
      </w:pPr>
      <w:r>
        <w:rPr>
          <w:rFonts w:hint="eastAsia" w:ascii="宋体" w:hAnsi="宋体"/>
          <w:b/>
          <w:bCs/>
          <w:color w:val="000000"/>
          <w:kern w:val="0"/>
          <w:szCs w:val="21"/>
        </w:rPr>
        <w:t>二、评标办法及评分标准</w:t>
      </w:r>
    </w:p>
    <w:p>
      <w:pPr>
        <w:autoSpaceDE w:val="0"/>
        <w:autoSpaceDN w:val="0"/>
        <w:spacing w:line="380" w:lineRule="exact"/>
        <w:ind w:firstLine="420" w:firstLineChars="200"/>
        <w:jc w:val="left"/>
        <w:rPr>
          <w:rFonts w:hint="eastAsia" w:ascii="宋体" w:hAnsi="宋体"/>
          <w:color w:val="000000"/>
          <w:kern w:val="0"/>
          <w:szCs w:val="21"/>
        </w:rPr>
      </w:pPr>
      <w:r>
        <w:rPr>
          <w:rFonts w:hint="eastAsia" w:ascii="宋体" w:hAnsi="宋体"/>
          <w:color w:val="000000"/>
          <w:kern w:val="0"/>
          <w:szCs w:val="21"/>
        </w:rPr>
        <w:t>（一）对进入详评的，采用综合评分法。</w:t>
      </w:r>
    </w:p>
    <w:p>
      <w:pPr>
        <w:autoSpaceDE w:val="0"/>
        <w:autoSpaceDN w:val="0"/>
        <w:spacing w:line="380" w:lineRule="exact"/>
        <w:ind w:firstLine="420" w:firstLineChars="200"/>
        <w:jc w:val="left"/>
        <w:rPr>
          <w:rFonts w:hint="eastAsia" w:ascii="宋体" w:hAnsi="宋体"/>
          <w:color w:val="000000"/>
          <w:kern w:val="0"/>
          <w:szCs w:val="21"/>
        </w:rPr>
      </w:pPr>
      <w:r>
        <w:rPr>
          <w:rFonts w:hint="eastAsia" w:ascii="宋体" w:hAnsi="宋体"/>
          <w:color w:val="000000"/>
          <w:kern w:val="0"/>
          <w:szCs w:val="21"/>
        </w:rPr>
        <w:t>（二）计分办法（按四舍五入取至小数点后二位）</w:t>
      </w:r>
    </w:p>
    <w:bookmarkEnd w:id="73"/>
    <w:bookmarkEnd w:id="74"/>
    <w:p>
      <w:pPr>
        <w:autoSpaceDE w:val="0"/>
        <w:autoSpaceDN w:val="0"/>
        <w:spacing w:line="400" w:lineRule="exact"/>
        <w:ind w:firstLine="413" w:firstLineChars="196"/>
        <w:jc w:val="left"/>
        <w:rPr>
          <w:rFonts w:ascii="宋体" w:hAnsi="宋体"/>
          <w:b/>
          <w:bCs/>
          <w:color w:val="000000"/>
          <w:kern w:val="0"/>
          <w:szCs w:val="21"/>
        </w:rPr>
      </w:pPr>
      <w:r>
        <w:rPr>
          <w:rFonts w:ascii="宋体" w:hAnsi="宋体"/>
          <w:b/>
          <w:bCs/>
          <w:color w:val="000000"/>
          <w:kern w:val="0"/>
          <w:szCs w:val="21"/>
        </w:rPr>
        <w:t xml:space="preserve">1. </w:t>
      </w:r>
      <w:r>
        <w:rPr>
          <w:rFonts w:hint="eastAsia" w:ascii="宋体" w:hAnsi="宋体"/>
          <w:b/>
          <w:bCs/>
          <w:color w:val="000000"/>
          <w:kern w:val="0"/>
          <w:szCs w:val="21"/>
        </w:rPr>
        <w:t>价格分</w:t>
      </w:r>
      <w:r>
        <w:rPr>
          <w:rFonts w:hint="eastAsia" w:ascii="宋体" w:hAnsi="宋体"/>
          <w:b/>
          <w:color w:val="000000"/>
          <w:kern w:val="0"/>
          <w:szCs w:val="21"/>
        </w:rPr>
        <w:t>……………………………………………………………………………………………10分</w:t>
      </w:r>
    </w:p>
    <w:p>
      <w:pPr>
        <w:pStyle w:val="102"/>
        <w:spacing w:line="360" w:lineRule="auto"/>
        <w:ind w:firstLine="420" w:firstLineChars="200"/>
        <w:rPr>
          <w:rFonts w:hint="eastAsia" w:hAnsi="宋体"/>
          <w:bCs/>
          <w:color w:val="000000"/>
          <w:szCs w:val="21"/>
        </w:rPr>
      </w:pPr>
      <w:bookmarkStart w:id="75" w:name="_Toc18920"/>
      <w:r>
        <w:rPr>
          <w:rFonts w:hint="eastAsia" w:hAnsi="宋体"/>
          <w:bCs/>
          <w:color w:val="000000"/>
          <w:szCs w:val="21"/>
        </w:rPr>
        <w:t>（1）根据《广西壮族自治区财政厅关于进一步发挥政府采购政策功能促进企业发展的通知》（桂财采〔2022〕30号），凡符合《政府采购促进中小企业发展管理办法》（财库〔2020〕46号）规定条件且按该办法中规定的格式提供了《中小企业声明函》的小型和微型企业，对其投标价给予20%的扣除，扣除后的价格为评标价，即评标价=投标价×（1-20%）。</w:t>
      </w:r>
    </w:p>
    <w:p>
      <w:pPr>
        <w:pStyle w:val="102"/>
        <w:spacing w:line="360" w:lineRule="auto"/>
        <w:ind w:firstLine="420"/>
        <w:rPr>
          <w:rFonts w:hint="eastAsia" w:hAnsi="宋体"/>
          <w:b/>
          <w:color w:val="000000"/>
          <w:szCs w:val="21"/>
        </w:rPr>
      </w:pPr>
      <w:r>
        <w:rPr>
          <w:rFonts w:hint="eastAsia" w:hAnsi="宋体"/>
          <w:b/>
          <w:color w:val="000000"/>
          <w:szCs w:val="21"/>
        </w:rPr>
        <w:t>注：中小微型企业划分标准按照《国家统计局关于印发〈统计上大中小微型企业划分办法〉〔2017〕的通知》（国统字〔2017〕213号）执行，具体划分标准见附表《统计上大中小微型企业划分标准》。</w:t>
      </w:r>
    </w:p>
    <w:p>
      <w:pPr>
        <w:pStyle w:val="102"/>
        <w:numPr>
          <w:ilvl w:val="0"/>
          <w:numId w:val="12"/>
        </w:numPr>
        <w:spacing w:line="360" w:lineRule="auto"/>
        <w:ind w:firstLine="420"/>
        <w:rPr>
          <w:rFonts w:hint="eastAsia" w:hAnsi="宋体"/>
          <w:color w:val="000000"/>
          <w:kern w:val="0"/>
          <w:szCs w:val="21"/>
        </w:rPr>
      </w:pPr>
      <w:r>
        <w:rPr>
          <w:rFonts w:hint="eastAsia" w:hAnsi="宋体"/>
          <w:color w:val="000000"/>
          <w:kern w:val="0"/>
          <w:szCs w:val="21"/>
        </w:rPr>
        <w:t>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pPr>
        <w:pStyle w:val="102"/>
        <w:numPr>
          <w:ilvl w:val="0"/>
          <w:numId w:val="12"/>
        </w:numPr>
        <w:spacing w:line="360" w:lineRule="auto"/>
        <w:ind w:firstLine="420"/>
        <w:rPr>
          <w:rFonts w:hint="eastAsia" w:hAnsi="宋体"/>
          <w:color w:val="000000"/>
          <w:szCs w:val="21"/>
        </w:rPr>
      </w:pPr>
      <w:r>
        <w:rPr>
          <w:rFonts w:hint="eastAsia" w:hAnsi="宋体"/>
          <w:color w:val="000000"/>
          <w:szCs w:val="21"/>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pPr>
        <w:pStyle w:val="102"/>
        <w:spacing w:line="360" w:lineRule="auto"/>
        <w:ind w:firstLine="420" w:firstLineChars="200"/>
        <w:rPr>
          <w:rFonts w:hint="eastAsia" w:hAnsi="宋体"/>
          <w:color w:val="000000"/>
          <w:szCs w:val="21"/>
        </w:rPr>
      </w:pPr>
      <w:r>
        <w:rPr>
          <w:rFonts w:hint="eastAsia" w:hAnsi="宋体"/>
          <w:color w:val="000000"/>
          <w:szCs w:val="21"/>
        </w:rPr>
        <w:t>对于不属于以上情形的投标人，其投标报价即为评标价。</w:t>
      </w:r>
    </w:p>
    <w:p>
      <w:pPr>
        <w:spacing w:line="360" w:lineRule="auto"/>
        <w:ind w:firstLine="420" w:firstLineChars="200"/>
        <w:rPr>
          <w:rFonts w:hint="eastAsia" w:ascii="宋体" w:hAnsi="宋体"/>
          <w:color w:val="000000"/>
          <w:szCs w:val="21"/>
        </w:rPr>
      </w:pPr>
      <w:r>
        <w:rPr>
          <w:rFonts w:hint="eastAsia" w:ascii="宋体" w:hAnsi="宋体"/>
          <w:color w:val="000000"/>
          <w:szCs w:val="21"/>
        </w:rPr>
        <w:t>（4）本项目属于政务信息系统，执行《政务信息系统政府采购管理暂行办法》财库〔2017〕210号</w:t>
      </w:r>
      <w:r>
        <w:rPr>
          <w:rFonts w:hint="eastAsia"/>
          <w:color w:val="000000"/>
        </w:rPr>
        <w:t>文件要求</w:t>
      </w:r>
      <w:r>
        <w:rPr>
          <w:rFonts w:hint="eastAsia" w:ascii="宋体" w:hAnsi="宋体"/>
          <w:color w:val="000000"/>
          <w:szCs w:val="21"/>
        </w:rPr>
        <w:t>。</w:t>
      </w:r>
    </w:p>
    <w:p>
      <w:pPr>
        <w:pStyle w:val="102"/>
        <w:spacing w:line="360" w:lineRule="auto"/>
        <w:ind w:firstLine="420"/>
        <w:rPr>
          <w:rFonts w:hint="eastAsia" w:hAnsi="宋体"/>
          <w:color w:val="000000"/>
          <w:kern w:val="0"/>
          <w:szCs w:val="21"/>
        </w:rPr>
      </w:pPr>
      <w:r>
        <w:rPr>
          <w:rFonts w:hint="eastAsia" w:hAnsi="宋体"/>
          <w:color w:val="000000"/>
          <w:kern w:val="0"/>
          <w:szCs w:val="21"/>
        </w:rPr>
        <w:t>（5）价格分采用低价优先法计算，即满足招标文件要求且评标报价最低的评标报价为评标基准价，其价格分为10分。</w:t>
      </w:r>
    </w:p>
    <w:p>
      <w:pPr>
        <w:pStyle w:val="102"/>
        <w:spacing w:line="360" w:lineRule="auto"/>
        <w:ind w:firstLine="420"/>
        <w:rPr>
          <w:rFonts w:hint="eastAsia" w:hAnsi="宋体"/>
          <w:color w:val="000000"/>
          <w:kern w:val="0"/>
          <w:szCs w:val="21"/>
        </w:rPr>
      </w:pPr>
      <w:r>
        <w:rPr>
          <w:rFonts w:hint="eastAsia" w:hAnsi="宋体"/>
          <w:color w:val="000000"/>
          <w:kern w:val="0"/>
          <w:szCs w:val="21"/>
        </w:rPr>
        <w:t>（6）价格分计算公式：</w:t>
      </w:r>
    </w:p>
    <w:p>
      <w:pPr>
        <w:rPr>
          <w:rFonts w:hint="eastAsia" w:hAnsi="宋体"/>
          <w:color w:val="000000"/>
          <w:kern w:val="0"/>
          <w:szCs w:val="21"/>
        </w:rPr>
      </w:pPr>
    </w:p>
    <w:p>
      <w:pPr>
        <w:pStyle w:val="4"/>
        <w:spacing w:line="360" w:lineRule="auto"/>
        <w:ind w:firstLine="3087" w:firstLineChars="1470"/>
        <w:rPr>
          <w:rFonts w:hAnsi="宋体" w:cs="宋体"/>
          <w:bCs/>
          <w:color w:val="000000"/>
          <w:szCs w:val="21"/>
          <w:highlight w:val="none"/>
        </w:rPr>
      </w:pPr>
      <w:r>
        <w:rPr>
          <w:rFonts w:hint="eastAsia" w:hAnsi="宋体" w:cs="宋体"/>
          <w:bCs/>
          <w:color w:val="000000"/>
          <w:szCs w:val="21"/>
          <w:highlight w:val="none"/>
        </w:rPr>
        <w:t>最低投标人</w:t>
      </w:r>
      <w:r>
        <w:rPr>
          <w:rFonts w:hint="eastAsia" w:hAnsi="宋体" w:cs="宋体"/>
          <w:color w:val="000000"/>
          <w:szCs w:val="21"/>
          <w:highlight w:val="none"/>
        </w:rPr>
        <w:t>评标报价</w:t>
      </w:r>
      <w:r>
        <w:rPr>
          <w:rFonts w:hint="eastAsia" w:hAnsi="宋体" w:cs="宋体"/>
          <w:bCs/>
          <w:color w:val="000000"/>
          <w:szCs w:val="21"/>
          <w:highlight w:val="none"/>
        </w:rPr>
        <w:t xml:space="preserve">金额          </w:t>
      </w:r>
    </w:p>
    <w:p>
      <w:pPr>
        <w:pStyle w:val="4"/>
        <w:spacing w:line="360" w:lineRule="auto"/>
        <w:ind w:firstLine="420"/>
        <w:rPr>
          <w:rFonts w:hAnsi="宋体" w:cs="宋体"/>
          <w:bCs/>
          <w:color w:val="000000"/>
          <w:szCs w:val="21"/>
          <w:highlight w:val="none"/>
        </w:rPr>
      </w:pPr>
      <w:r>
        <w:rPr>
          <w:rFonts w:hAnsi="宋体" w:cs="宋体"/>
          <w:bCs/>
          <w:color w:val="000000"/>
          <w:szCs w:val="21"/>
          <w:highlight w:val="none"/>
        </w:rPr>
        <w:pict>
          <v:line id="_x0000_s1026" o:spid="_x0000_s1026" o:spt="20" style="position:absolute;left:0pt;margin-left:143.25pt;margin-top:11.75pt;height:0.05pt;width:156pt;z-index:251660288;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1CqQ61wAAAAkBAAAPAAAA&#10;AAAAAAEAIAAAACIAAABkcnMvZG93bnJldi54bWxQSwECFAAUAAAACACHTuJArq3wMt0BAACkAwAA&#10;DgAAAAAAAAABACAAAAAmAQAAZHJzL2Uyb0RvYy54bWxQSwUGAAAAAAYABgBZAQAAdQUAAAAA&#10;">
            <v:path arrowok="t"/>
            <v:fill on="f" focussize="0,0"/>
            <v:stroke/>
            <v:imagedata o:title=""/>
            <o:lock v:ext="edit" aspectratio="f"/>
          </v:line>
        </w:pict>
      </w:r>
      <w:r>
        <w:rPr>
          <w:rFonts w:hint="eastAsia" w:hAnsi="宋体" w:cs="宋体"/>
          <w:bCs/>
          <w:color w:val="000000"/>
          <w:szCs w:val="21"/>
          <w:highlight w:val="none"/>
        </w:rPr>
        <w:t xml:space="preserve">某投标人价格分 =                                      ×   </w:t>
      </w:r>
      <w:r>
        <w:rPr>
          <w:rFonts w:hint="eastAsia" w:hAnsi="宋体" w:cs="宋体"/>
          <w:bCs/>
          <w:color w:val="000000"/>
          <w:szCs w:val="21"/>
          <w:highlight w:val="none"/>
          <w:lang w:val="en-US" w:eastAsia="zh-CN"/>
        </w:rPr>
        <w:t>10</w:t>
      </w:r>
      <w:r>
        <w:rPr>
          <w:rFonts w:hint="eastAsia" w:hAnsi="宋体" w:cs="宋体"/>
          <w:bCs/>
          <w:color w:val="000000"/>
          <w:szCs w:val="21"/>
          <w:highlight w:val="none"/>
        </w:rPr>
        <w:t xml:space="preserve"> 分</w:t>
      </w:r>
    </w:p>
    <w:p>
      <w:pPr>
        <w:pStyle w:val="4"/>
        <w:spacing w:line="360" w:lineRule="auto"/>
        <w:ind w:firstLine="420" w:firstLineChars="200"/>
        <w:rPr>
          <w:rFonts w:hAnsi="宋体" w:cs="宋体"/>
          <w:b/>
          <w:color w:val="000000"/>
          <w:szCs w:val="21"/>
          <w:highlight w:val="none"/>
        </w:rPr>
      </w:pPr>
      <w:r>
        <w:rPr>
          <w:rFonts w:hint="eastAsia" w:hAnsi="宋体" w:cs="宋体"/>
          <w:bCs/>
          <w:color w:val="000000"/>
          <w:szCs w:val="21"/>
          <w:highlight w:val="none"/>
        </w:rPr>
        <w:t xml:space="preserve">                           某投标人</w:t>
      </w:r>
      <w:r>
        <w:rPr>
          <w:rFonts w:hint="eastAsia" w:hAnsi="宋体" w:cs="宋体"/>
          <w:color w:val="000000"/>
          <w:szCs w:val="21"/>
          <w:highlight w:val="none"/>
        </w:rPr>
        <w:t>评标报价</w:t>
      </w:r>
      <w:r>
        <w:rPr>
          <w:rFonts w:hint="eastAsia" w:hAnsi="宋体" w:cs="宋体"/>
          <w:bCs/>
          <w:color w:val="000000"/>
          <w:szCs w:val="21"/>
          <w:highlight w:val="none"/>
        </w:rPr>
        <w:t xml:space="preserve">金额  </w:t>
      </w:r>
    </w:p>
    <w:p>
      <w:pPr>
        <w:rPr>
          <w:color w:val="000000"/>
        </w:rPr>
      </w:pPr>
    </w:p>
    <w:bookmarkEnd w:id="75"/>
    <w:p>
      <w:pPr>
        <w:autoSpaceDE w:val="0"/>
        <w:autoSpaceDN w:val="0"/>
        <w:spacing w:line="400" w:lineRule="exact"/>
        <w:ind w:firstLine="413" w:firstLineChars="196"/>
        <w:jc w:val="left"/>
        <w:rPr>
          <w:rFonts w:ascii="宋体" w:hAnsi="宋体"/>
          <w:b/>
          <w:bCs/>
          <w:color w:val="000000"/>
          <w:kern w:val="0"/>
          <w:szCs w:val="21"/>
        </w:rPr>
      </w:pPr>
      <w:r>
        <w:rPr>
          <w:rFonts w:ascii="宋体" w:hAnsi="宋体"/>
          <w:b/>
          <w:bCs/>
          <w:color w:val="000000"/>
          <w:kern w:val="0"/>
          <w:szCs w:val="21"/>
        </w:rPr>
        <w:t xml:space="preserve">2. </w:t>
      </w:r>
      <w:r>
        <w:rPr>
          <w:rFonts w:hint="eastAsia" w:ascii="宋体" w:hAnsi="宋体"/>
          <w:b/>
          <w:bCs/>
          <w:color w:val="000000"/>
          <w:kern w:val="0"/>
          <w:szCs w:val="21"/>
        </w:rPr>
        <w:t>商务分</w:t>
      </w:r>
      <w:r>
        <w:rPr>
          <w:rFonts w:hint="eastAsia" w:ascii="宋体" w:hAnsi="宋体"/>
          <w:b/>
          <w:color w:val="000000"/>
          <w:kern w:val="0"/>
          <w:szCs w:val="21"/>
        </w:rPr>
        <w:t>………………………………………………………………………………</w:t>
      </w:r>
      <w:r>
        <w:rPr>
          <w:rFonts w:ascii="宋体" w:hAnsi="宋体"/>
          <w:b/>
          <w:color w:val="000000"/>
          <w:kern w:val="0"/>
          <w:szCs w:val="21"/>
        </w:rPr>
        <w:t>2</w:t>
      </w:r>
      <w:r>
        <w:rPr>
          <w:rFonts w:hint="eastAsia" w:ascii="宋体" w:hAnsi="宋体"/>
          <w:b/>
          <w:color w:val="000000"/>
          <w:kern w:val="0"/>
          <w:szCs w:val="21"/>
        </w:rPr>
        <w:t>0分</w:t>
      </w:r>
    </w:p>
    <w:p>
      <w:pPr>
        <w:autoSpaceDE w:val="0"/>
        <w:autoSpaceDN w:val="0"/>
        <w:spacing w:line="400" w:lineRule="exact"/>
        <w:ind w:firstLine="413" w:firstLineChars="196"/>
        <w:jc w:val="left"/>
        <w:rPr>
          <w:rFonts w:ascii="宋体" w:hAnsi="宋体"/>
          <w:b/>
          <w:color w:val="000000"/>
          <w:kern w:val="0"/>
          <w:szCs w:val="21"/>
        </w:rPr>
      </w:pPr>
    </w:p>
    <w:tbl>
      <w:tblPr>
        <w:tblStyle w:val="7"/>
        <w:tblW w:w="0" w:type="auto"/>
        <w:tblInd w:w="-108" w:type="dxa"/>
        <w:tblLayout w:type="fixed"/>
        <w:tblCellMar>
          <w:top w:w="0" w:type="dxa"/>
          <w:left w:w="108" w:type="dxa"/>
          <w:bottom w:w="0" w:type="dxa"/>
          <w:right w:w="108" w:type="dxa"/>
        </w:tblCellMar>
      </w:tblPr>
      <w:tblGrid>
        <w:gridCol w:w="757"/>
        <w:gridCol w:w="1655"/>
        <w:gridCol w:w="6456"/>
        <w:gridCol w:w="696"/>
      </w:tblGrid>
      <w:tr>
        <w:tblPrEx>
          <w:tblCellMar>
            <w:top w:w="0" w:type="dxa"/>
            <w:left w:w="108" w:type="dxa"/>
            <w:bottom w:w="0" w:type="dxa"/>
            <w:right w:w="108" w:type="dxa"/>
          </w:tblCellMar>
        </w:tblPrEx>
        <w:trPr>
          <w:trHeight w:val="300" w:hRule="atLeast"/>
        </w:trPr>
        <w:tc>
          <w:tcPr>
            <w:tcW w:w="75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b/>
                <w:bCs/>
                <w:color w:val="000000"/>
                <w:kern w:val="0"/>
                <w:sz w:val="24"/>
                <w:lang w:bidi="ar"/>
              </w:rPr>
            </w:pPr>
            <w:r>
              <w:rPr>
                <w:rFonts w:hint="eastAsia" w:ascii="宋体" w:hAnsi="宋体"/>
                <w:b/>
                <w:bCs/>
                <w:color w:val="000000"/>
                <w:kern w:val="0"/>
                <w:sz w:val="24"/>
                <w:lang w:bidi="ar"/>
              </w:rPr>
              <w:t>得分</w:t>
            </w: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b/>
                <w:bCs/>
                <w:color w:val="000000"/>
                <w:kern w:val="0"/>
                <w:sz w:val="24"/>
                <w:lang w:bidi="ar"/>
              </w:rPr>
            </w:pPr>
            <w:r>
              <w:rPr>
                <w:rFonts w:hint="eastAsia" w:ascii="宋体" w:hAnsi="宋体"/>
                <w:b/>
                <w:bCs/>
                <w:color w:val="000000"/>
                <w:kern w:val="0"/>
                <w:sz w:val="24"/>
                <w:lang w:bidi="ar"/>
              </w:rPr>
              <w:t>评审因素</w:t>
            </w:r>
          </w:p>
        </w:tc>
        <w:tc>
          <w:tcPr>
            <w:tcW w:w="645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b/>
                <w:bCs/>
                <w:color w:val="000000"/>
                <w:kern w:val="0"/>
                <w:sz w:val="24"/>
                <w:lang w:bidi="ar"/>
              </w:rPr>
            </w:pPr>
            <w:r>
              <w:rPr>
                <w:rFonts w:hint="eastAsia" w:ascii="宋体" w:hAnsi="宋体"/>
                <w:b/>
                <w:bCs/>
                <w:color w:val="000000"/>
                <w:kern w:val="0"/>
                <w:sz w:val="24"/>
                <w:lang w:bidi="ar"/>
              </w:rPr>
              <w:t>评审标准</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b/>
                <w:bCs/>
                <w:color w:val="000000"/>
                <w:kern w:val="0"/>
                <w:sz w:val="24"/>
                <w:lang w:bidi="ar"/>
              </w:rPr>
            </w:pPr>
            <w:r>
              <w:rPr>
                <w:rFonts w:hint="eastAsia" w:ascii="宋体" w:hAnsi="宋体"/>
                <w:b/>
                <w:bCs/>
                <w:color w:val="000000"/>
                <w:kern w:val="0"/>
                <w:sz w:val="24"/>
                <w:lang w:bidi="ar"/>
              </w:rPr>
              <w:t>分值</w:t>
            </w:r>
          </w:p>
        </w:tc>
      </w:tr>
      <w:tr>
        <w:tblPrEx>
          <w:tblCellMar>
            <w:top w:w="0" w:type="dxa"/>
            <w:left w:w="108" w:type="dxa"/>
            <w:bottom w:w="0" w:type="dxa"/>
            <w:right w:w="108" w:type="dxa"/>
          </w:tblCellMar>
        </w:tblPrEx>
        <w:trPr>
          <w:trHeight w:val="1040" w:hRule="atLeast"/>
        </w:trPr>
        <w:tc>
          <w:tcPr>
            <w:tcW w:w="75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商务部分（2</w:t>
            </w:r>
            <w:r>
              <w:rPr>
                <w:rFonts w:ascii="宋体" w:hAnsi="宋体"/>
                <w:color w:val="000000"/>
                <w:kern w:val="0"/>
                <w:sz w:val="21"/>
                <w:szCs w:val="21"/>
                <w:lang w:bidi="ar"/>
              </w:rPr>
              <w:t>0</w:t>
            </w:r>
            <w:r>
              <w:rPr>
                <w:rFonts w:hint="eastAsia" w:ascii="宋体" w:hAnsi="宋体"/>
                <w:color w:val="000000"/>
                <w:kern w:val="0"/>
                <w:sz w:val="21"/>
                <w:szCs w:val="21"/>
                <w:lang w:bidi="ar"/>
              </w:rPr>
              <w:t>分）</w:t>
            </w: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企业能力</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提供投标人资质认证：</w:t>
            </w:r>
          </w:p>
          <w:p>
            <w:pPr>
              <w:widowControl/>
              <w:jc w:val="left"/>
              <w:rPr>
                <w:rFonts w:hint="eastAsia" w:ascii="宋体" w:hAnsi="宋体"/>
                <w:color w:val="000000"/>
                <w:kern w:val="0"/>
                <w:sz w:val="21"/>
                <w:szCs w:val="21"/>
                <w:lang w:eastAsia="zh-CN" w:bidi="ar"/>
              </w:rPr>
            </w:pPr>
            <w:r>
              <w:rPr>
                <w:rFonts w:hint="eastAsia" w:ascii="宋体" w:hAnsi="宋体"/>
                <w:color w:val="000000"/>
                <w:kern w:val="0"/>
                <w:sz w:val="21"/>
                <w:szCs w:val="21"/>
                <w:lang w:eastAsia="zh-CN" w:bidi="ar"/>
              </w:rPr>
              <w:t>有效的</w:t>
            </w:r>
            <w:r>
              <w:rPr>
                <w:rFonts w:hint="eastAsia" w:ascii="宋体" w:hAnsi="宋体"/>
                <w:color w:val="000000"/>
                <w:kern w:val="0"/>
                <w:sz w:val="21"/>
                <w:szCs w:val="21"/>
                <w:lang w:bidi="ar"/>
              </w:rPr>
              <w:t>ISO20000IT服务管理体系认证证书、ISO45001职业健康安全管理体系认证证书、ISO27001信息安全管理体系认证证书、SJ/T11235软件能力成熟度等级证书、</w:t>
            </w:r>
            <w:r>
              <w:rPr>
                <w:rFonts w:hint="eastAsia" w:ascii="宋体" w:hAnsi="宋体"/>
                <w:color w:val="000000"/>
                <w:sz w:val="21"/>
                <w:szCs w:val="21"/>
              </w:rPr>
              <w:t>ITSS信息技术服务运行维护标准符合性证书，每具备1个得2分，满分1</w:t>
            </w:r>
            <w:r>
              <w:rPr>
                <w:rFonts w:ascii="宋体" w:hAnsi="宋体"/>
                <w:color w:val="000000"/>
                <w:sz w:val="21"/>
                <w:szCs w:val="21"/>
              </w:rPr>
              <w:t>0</w:t>
            </w:r>
            <w:r>
              <w:rPr>
                <w:rFonts w:hint="eastAsia" w:ascii="宋体" w:hAnsi="宋体"/>
                <w:color w:val="000000"/>
                <w:sz w:val="21"/>
                <w:szCs w:val="21"/>
                <w:lang w:eastAsia="zh-CN"/>
              </w:rPr>
              <w:t>分</w:t>
            </w:r>
            <w:r>
              <w:rPr>
                <w:rFonts w:ascii="宋体" w:hAnsi="宋体"/>
                <w:color w:val="000000"/>
                <w:sz w:val="21"/>
                <w:szCs w:val="21"/>
              </w:rPr>
              <w:t xml:space="preserve"> </w:t>
            </w:r>
            <w:r>
              <w:rPr>
                <w:rFonts w:hint="eastAsia" w:ascii="宋体" w:hAnsi="宋体"/>
                <w:color w:val="000000"/>
                <w:sz w:val="21"/>
                <w:szCs w:val="21"/>
              </w:rPr>
              <w:t>。</w:t>
            </w:r>
          </w:p>
          <w:p>
            <w:pPr>
              <w:widowControl/>
              <w:jc w:val="left"/>
              <w:rPr>
                <w:rFonts w:hint="eastAsia" w:ascii="宋体" w:hAnsi="宋体"/>
                <w:color w:val="000000"/>
                <w:sz w:val="21"/>
                <w:szCs w:val="21"/>
              </w:rPr>
            </w:pPr>
            <w:r>
              <w:rPr>
                <w:rFonts w:hint="eastAsia" w:ascii="宋体" w:hAnsi="宋体"/>
                <w:color w:val="000000"/>
                <w:sz w:val="21"/>
                <w:szCs w:val="21"/>
              </w:rPr>
              <w:t>证明材料：需提供证书复印并加盖公章，不提供或不满足要求不得分</w:t>
            </w:r>
            <w:r>
              <w:rPr>
                <w:rFonts w:hint="eastAsia" w:ascii="宋体" w:hAnsi="宋体"/>
                <w:color w:val="000000"/>
                <w:sz w:val="21"/>
                <w:szCs w:val="21"/>
                <w:lang w:eastAsia="zh-CN"/>
              </w:rPr>
              <w:t>。</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sz w:val="21"/>
                <w:szCs w:val="21"/>
              </w:rPr>
            </w:pPr>
            <w:r>
              <w:rPr>
                <w:rFonts w:hint="eastAsia" w:ascii="宋体" w:hAnsi="宋体"/>
                <w:color w:val="000000"/>
                <w:sz w:val="21"/>
                <w:szCs w:val="21"/>
              </w:rPr>
              <w:t>1</w:t>
            </w:r>
            <w:r>
              <w:rPr>
                <w:rFonts w:ascii="宋体" w:hAnsi="宋体"/>
                <w:color w:val="000000"/>
                <w:sz w:val="21"/>
                <w:szCs w:val="21"/>
              </w:rPr>
              <w:t>0</w:t>
            </w:r>
          </w:p>
        </w:tc>
      </w:tr>
      <w:tr>
        <w:tblPrEx>
          <w:tblCellMar>
            <w:top w:w="0" w:type="dxa"/>
            <w:left w:w="108" w:type="dxa"/>
            <w:bottom w:w="0" w:type="dxa"/>
            <w:right w:w="108" w:type="dxa"/>
          </w:tblCellMar>
        </w:tblPrEx>
        <w:trPr>
          <w:trHeight w:val="1389"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平台建设相关技术业务能力</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投标人提供审判、保全、裁判文书、速裁办案等相关软件著作权登记证书，每提供一项得1分，最高</w:t>
            </w:r>
            <w:r>
              <w:rPr>
                <w:rFonts w:hint="eastAsia" w:ascii="宋体" w:hAnsi="宋体"/>
                <w:color w:val="000000"/>
                <w:kern w:val="0"/>
                <w:sz w:val="21"/>
                <w:szCs w:val="21"/>
                <w:lang w:eastAsia="zh-CN" w:bidi="ar"/>
              </w:rPr>
              <w:t>得</w:t>
            </w:r>
            <w:r>
              <w:rPr>
                <w:rFonts w:hint="eastAsia" w:ascii="宋体" w:hAnsi="宋体"/>
                <w:color w:val="000000"/>
                <w:kern w:val="0"/>
                <w:sz w:val="21"/>
                <w:szCs w:val="21"/>
                <w:lang w:bidi="ar"/>
              </w:rPr>
              <w:t>4分。</w:t>
            </w:r>
          </w:p>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证明材料：软件著作权登记证书所有权应为投标人所有，需提供证书复印并加盖公章，不提供或不满足要求不得分。</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sz w:val="21"/>
                <w:szCs w:val="21"/>
              </w:rPr>
            </w:pPr>
            <w:r>
              <w:rPr>
                <w:rFonts w:hint="eastAsia" w:ascii="宋体" w:hAnsi="宋体"/>
                <w:color w:val="000000"/>
                <w:sz w:val="21"/>
                <w:szCs w:val="21"/>
              </w:rPr>
              <w:t>4</w:t>
            </w:r>
          </w:p>
        </w:tc>
      </w:tr>
      <w:tr>
        <w:tblPrEx>
          <w:tblCellMar>
            <w:top w:w="0" w:type="dxa"/>
            <w:left w:w="108" w:type="dxa"/>
            <w:bottom w:w="0" w:type="dxa"/>
            <w:right w:w="108" w:type="dxa"/>
          </w:tblCellMar>
        </w:tblPrEx>
        <w:trPr>
          <w:trHeight w:val="520"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业绩能力</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投标人2019年</w:t>
            </w:r>
            <w:r>
              <w:rPr>
                <w:rFonts w:hint="eastAsia" w:ascii="宋体" w:hAnsi="宋体"/>
                <w:color w:val="000000"/>
                <w:kern w:val="0"/>
                <w:sz w:val="21"/>
                <w:szCs w:val="21"/>
                <w:lang w:val="en-US" w:eastAsia="zh-CN" w:bidi="ar"/>
              </w:rPr>
              <w:t>1月1日</w:t>
            </w:r>
            <w:r>
              <w:rPr>
                <w:rFonts w:hint="eastAsia" w:ascii="宋体" w:hAnsi="宋体"/>
                <w:color w:val="000000"/>
                <w:kern w:val="0"/>
                <w:sz w:val="21"/>
                <w:szCs w:val="21"/>
                <w:lang w:bidi="ar"/>
              </w:rPr>
              <w:t>以来承接过</w:t>
            </w:r>
            <w:r>
              <w:rPr>
                <w:rFonts w:hint="eastAsia" w:ascii="宋体" w:hAnsi="宋体"/>
                <w:color w:val="000000"/>
                <w:kern w:val="0"/>
                <w:sz w:val="21"/>
                <w:szCs w:val="21"/>
                <w:lang w:eastAsia="zh-CN" w:bidi="ar"/>
              </w:rPr>
              <w:t>类似</w:t>
            </w:r>
            <w:r>
              <w:rPr>
                <w:rFonts w:hint="eastAsia" w:ascii="宋体" w:hAnsi="宋体"/>
                <w:color w:val="000000"/>
                <w:kern w:val="0"/>
                <w:sz w:val="21"/>
                <w:szCs w:val="21"/>
                <w:lang w:bidi="ar"/>
              </w:rPr>
              <w:t>项目，每提供1个</w:t>
            </w:r>
            <w:r>
              <w:rPr>
                <w:rFonts w:hint="eastAsia" w:ascii="宋体" w:hAnsi="宋体"/>
                <w:color w:val="000000"/>
                <w:kern w:val="0"/>
                <w:sz w:val="21"/>
                <w:szCs w:val="21"/>
                <w:lang w:eastAsia="zh-CN" w:bidi="ar"/>
              </w:rPr>
              <w:t>业绩</w:t>
            </w:r>
            <w:r>
              <w:rPr>
                <w:rFonts w:hint="eastAsia" w:ascii="宋体" w:hAnsi="宋体"/>
                <w:color w:val="000000"/>
                <w:kern w:val="0"/>
                <w:sz w:val="21"/>
                <w:szCs w:val="21"/>
                <w:lang w:bidi="ar"/>
              </w:rPr>
              <w:t>得1分，最高6分。 证明材料：提供</w:t>
            </w:r>
            <w:r>
              <w:rPr>
                <w:rFonts w:hint="eastAsia" w:ascii="宋体" w:hAnsi="宋体"/>
                <w:color w:val="000000"/>
                <w:kern w:val="0"/>
                <w:sz w:val="21"/>
                <w:szCs w:val="21"/>
                <w:lang w:eastAsia="zh-CN" w:bidi="ar"/>
              </w:rPr>
              <w:t>中标（成交）通知书（及相应的</w:t>
            </w:r>
            <w:r>
              <w:rPr>
                <w:rFonts w:hint="eastAsia" w:ascii="宋体" w:hAnsi="宋体"/>
                <w:color w:val="000000"/>
                <w:kern w:val="0"/>
                <w:sz w:val="21"/>
                <w:szCs w:val="21"/>
                <w:lang w:bidi="ar"/>
              </w:rPr>
              <w:t>合同复印件</w:t>
            </w:r>
            <w:r>
              <w:rPr>
                <w:rFonts w:hint="eastAsia" w:ascii="宋体" w:hAnsi="宋体"/>
                <w:color w:val="000000"/>
                <w:kern w:val="0"/>
                <w:sz w:val="21"/>
                <w:szCs w:val="21"/>
                <w:lang w:eastAsia="zh-CN" w:bidi="ar"/>
              </w:rPr>
              <w:t>）并加盖公章</w:t>
            </w:r>
            <w:r>
              <w:rPr>
                <w:rFonts w:hint="eastAsia" w:ascii="宋体" w:hAnsi="宋体"/>
                <w:color w:val="000000"/>
                <w:kern w:val="0"/>
                <w:sz w:val="21"/>
                <w:szCs w:val="21"/>
                <w:lang w:bidi="ar"/>
              </w:rPr>
              <w:t>，不提供或证明材料缺项不得分。</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sz w:val="21"/>
                <w:szCs w:val="21"/>
              </w:rPr>
            </w:pPr>
            <w:r>
              <w:rPr>
                <w:rFonts w:hint="eastAsia" w:ascii="宋体" w:hAnsi="宋体"/>
                <w:color w:val="000000"/>
                <w:sz w:val="21"/>
                <w:szCs w:val="21"/>
              </w:rPr>
              <w:t>6</w:t>
            </w:r>
          </w:p>
        </w:tc>
      </w:tr>
    </w:tbl>
    <w:p>
      <w:pPr>
        <w:rPr>
          <w:color w:val="000000"/>
        </w:rPr>
      </w:pPr>
    </w:p>
    <w:p>
      <w:pPr>
        <w:autoSpaceDE w:val="0"/>
        <w:autoSpaceDN w:val="0"/>
        <w:spacing w:line="400" w:lineRule="exact"/>
        <w:ind w:firstLine="413" w:firstLineChars="196"/>
        <w:jc w:val="left"/>
        <w:rPr>
          <w:rFonts w:ascii="宋体" w:hAnsi="宋体"/>
          <w:b/>
          <w:bCs/>
          <w:color w:val="000000"/>
          <w:kern w:val="0"/>
          <w:szCs w:val="21"/>
        </w:rPr>
      </w:pPr>
      <w:r>
        <w:rPr>
          <w:rFonts w:ascii="宋体" w:hAnsi="宋体"/>
          <w:b/>
          <w:bCs/>
          <w:color w:val="000000"/>
          <w:kern w:val="0"/>
          <w:szCs w:val="21"/>
        </w:rPr>
        <w:t xml:space="preserve">3. </w:t>
      </w:r>
      <w:r>
        <w:rPr>
          <w:rFonts w:hint="eastAsia" w:ascii="宋体" w:hAnsi="宋体"/>
          <w:b/>
          <w:bCs/>
          <w:color w:val="000000"/>
          <w:kern w:val="0"/>
          <w:szCs w:val="21"/>
        </w:rPr>
        <w:t>技术分</w:t>
      </w:r>
      <w:r>
        <w:rPr>
          <w:rFonts w:hint="eastAsia" w:ascii="宋体" w:hAnsi="宋体"/>
          <w:b/>
          <w:color w:val="000000"/>
          <w:kern w:val="0"/>
          <w:szCs w:val="21"/>
        </w:rPr>
        <w:t>……………………………………………………………………………………………</w:t>
      </w:r>
      <w:r>
        <w:rPr>
          <w:rFonts w:ascii="宋体" w:hAnsi="宋体"/>
          <w:b/>
          <w:color w:val="000000"/>
          <w:kern w:val="0"/>
          <w:szCs w:val="21"/>
        </w:rPr>
        <w:t>7</w:t>
      </w:r>
      <w:r>
        <w:rPr>
          <w:rFonts w:hint="eastAsia" w:ascii="宋体" w:hAnsi="宋体"/>
          <w:b/>
          <w:color w:val="000000"/>
          <w:kern w:val="0"/>
          <w:szCs w:val="21"/>
        </w:rPr>
        <w:t>0分</w:t>
      </w:r>
    </w:p>
    <w:p>
      <w:pPr>
        <w:rPr>
          <w:color w:val="000000"/>
        </w:rPr>
      </w:pPr>
    </w:p>
    <w:p>
      <w:pPr>
        <w:rPr>
          <w:color w:val="000000"/>
        </w:rPr>
      </w:pPr>
    </w:p>
    <w:tbl>
      <w:tblPr>
        <w:tblStyle w:val="7"/>
        <w:tblW w:w="9564" w:type="dxa"/>
        <w:tblInd w:w="-108" w:type="dxa"/>
        <w:tblLayout w:type="fixed"/>
        <w:tblCellMar>
          <w:top w:w="0" w:type="dxa"/>
          <w:left w:w="108" w:type="dxa"/>
          <w:bottom w:w="0" w:type="dxa"/>
          <w:right w:w="108" w:type="dxa"/>
        </w:tblCellMar>
      </w:tblPr>
      <w:tblGrid>
        <w:gridCol w:w="757"/>
        <w:gridCol w:w="1655"/>
        <w:gridCol w:w="6456"/>
        <w:gridCol w:w="696"/>
      </w:tblGrid>
      <w:tr>
        <w:tblPrEx>
          <w:tblCellMar>
            <w:top w:w="0" w:type="dxa"/>
            <w:left w:w="108" w:type="dxa"/>
            <w:bottom w:w="0" w:type="dxa"/>
            <w:right w:w="108" w:type="dxa"/>
          </w:tblCellMar>
        </w:tblPrEx>
        <w:trPr>
          <w:trHeight w:val="300" w:hRule="atLeast"/>
        </w:trPr>
        <w:tc>
          <w:tcPr>
            <w:tcW w:w="757"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b/>
                <w:bCs/>
                <w:color w:val="000000"/>
                <w:kern w:val="0"/>
                <w:sz w:val="24"/>
                <w:lang w:bidi="ar"/>
              </w:rPr>
            </w:pPr>
            <w:r>
              <w:rPr>
                <w:rFonts w:hint="eastAsia" w:ascii="宋体" w:hAnsi="宋体"/>
                <w:b/>
                <w:bCs/>
                <w:color w:val="000000"/>
                <w:kern w:val="0"/>
                <w:sz w:val="24"/>
                <w:lang w:bidi="ar"/>
              </w:rPr>
              <w:t>得分</w:t>
            </w: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b/>
                <w:bCs/>
                <w:color w:val="000000"/>
                <w:kern w:val="0"/>
                <w:sz w:val="24"/>
                <w:lang w:bidi="ar"/>
              </w:rPr>
            </w:pPr>
            <w:r>
              <w:rPr>
                <w:rFonts w:hint="eastAsia" w:ascii="宋体" w:hAnsi="宋体"/>
                <w:b/>
                <w:bCs/>
                <w:color w:val="000000"/>
                <w:kern w:val="0"/>
                <w:sz w:val="24"/>
                <w:lang w:bidi="ar"/>
              </w:rPr>
              <w:t>评审因素</w:t>
            </w:r>
          </w:p>
        </w:tc>
        <w:tc>
          <w:tcPr>
            <w:tcW w:w="645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b/>
                <w:bCs/>
                <w:color w:val="000000"/>
                <w:kern w:val="0"/>
                <w:sz w:val="24"/>
                <w:lang w:bidi="ar"/>
              </w:rPr>
            </w:pPr>
            <w:r>
              <w:rPr>
                <w:rFonts w:hint="eastAsia" w:ascii="宋体" w:hAnsi="宋体"/>
                <w:b/>
                <w:bCs/>
                <w:color w:val="000000"/>
                <w:kern w:val="0"/>
                <w:sz w:val="24"/>
                <w:lang w:bidi="ar"/>
              </w:rPr>
              <w:t>评审标准</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b/>
                <w:bCs/>
                <w:color w:val="000000"/>
                <w:kern w:val="0"/>
                <w:sz w:val="24"/>
                <w:lang w:bidi="ar"/>
              </w:rPr>
            </w:pPr>
            <w:r>
              <w:rPr>
                <w:rFonts w:hint="eastAsia" w:ascii="宋体" w:hAnsi="宋体"/>
                <w:b/>
                <w:bCs/>
                <w:color w:val="000000"/>
                <w:kern w:val="0"/>
                <w:sz w:val="24"/>
                <w:lang w:bidi="ar"/>
              </w:rPr>
              <w:t>分值</w:t>
            </w:r>
          </w:p>
        </w:tc>
      </w:tr>
      <w:tr>
        <w:tblPrEx>
          <w:tblCellMar>
            <w:top w:w="0" w:type="dxa"/>
            <w:left w:w="108" w:type="dxa"/>
            <w:bottom w:w="0" w:type="dxa"/>
            <w:right w:w="108" w:type="dxa"/>
          </w:tblCellMar>
        </w:tblPrEx>
        <w:trPr>
          <w:trHeight w:val="50" w:hRule="atLeast"/>
        </w:trPr>
        <w:tc>
          <w:tcPr>
            <w:tcW w:w="75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技术部分（7</w:t>
            </w:r>
            <w:r>
              <w:rPr>
                <w:rFonts w:ascii="宋体" w:hAnsi="宋体"/>
                <w:color w:val="000000"/>
                <w:kern w:val="0"/>
                <w:sz w:val="21"/>
                <w:szCs w:val="21"/>
                <w:lang w:bidi="ar"/>
              </w:rPr>
              <w:t>0</w:t>
            </w:r>
            <w:r>
              <w:rPr>
                <w:rFonts w:hint="eastAsia" w:ascii="宋体" w:hAnsi="宋体"/>
                <w:color w:val="000000"/>
                <w:kern w:val="0"/>
                <w:sz w:val="21"/>
                <w:szCs w:val="21"/>
                <w:lang w:bidi="ar"/>
              </w:rPr>
              <w:t>分）</w:t>
            </w: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需求理解和总体设计方案（</w:t>
            </w:r>
            <w:r>
              <w:rPr>
                <w:rFonts w:ascii="宋体" w:hAnsi="宋体"/>
                <w:color w:val="000000"/>
                <w:kern w:val="0"/>
                <w:sz w:val="21"/>
                <w:szCs w:val="21"/>
                <w:lang w:bidi="ar"/>
              </w:rPr>
              <w:t>8</w:t>
            </w:r>
            <w:r>
              <w:rPr>
                <w:rFonts w:hint="eastAsia"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kern w:val="0"/>
                <w:sz w:val="21"/>
                <w:szCs w:val="21"/>
                <w:lang w:bidi="ar"/>
              </w:rPr>
            </w:pPr>
            <w:r>
              <w:rPr>
                <w:rFonts w:ascii="宋体" w:hAnsi="宋体"/>
                <w:color w:val="000000"/>
                <w:kern w:val="0"/>
                <w:sz w:val="21"/>
                <w:szCs w:val="21"/>
                <w:lang w:bidi="ar"/>
              </w:rPr>
              <w:t>对投标人提供的</w:t>
            </w:r>
            <w:r>
              <w:rPr>
                <w:rFonts w:hint="eastAsia" w:ascii="宋体" w:hAnsi="宋体"/>
                <w:color w:val="000000"/>
                <w:kern w:val="0"/>
                <w:sz w:val="21"/>
                <w:szCs w:val="21"/>
                <w:lang w:bidi="ar"/>
              </w:rPr>
              <w:t>需求理解和总体设计方案</w:t>
            </w:r>
            <w:r>
              <w:rPr>
                <w:rFonts w:ascii="宋体" w:hAnsi="宋体"/>
                <w:color w:val="000000"/>
                <w:kern w:val="0"/>
                <w:sz w:val="21"/>
                <w:szCs w:val="21"/>
                <w:lang w:bidi="ar"/>
              </w:rPr>
              <w:t>进行打分，满分</w:t>
            </w:r>
            <w:r>
              <w:rPr>
                <w:rFonts w:hint="eastAsia" w:ascii="宋体" w:hAnsi="宋体"/>
                <w:color w:val="000000"/>
                <w:kern w:val="0"/>
                <w:sz w:val="21"/>
                <w:szCs w:val="21"/>
                <w:lang w:val="en-US" w:eastAsia="zh-CN" w:bidi="ar"/>
              </w:rPr>
              <w:t>8</w:t>
            </w:r>
            <w:r>
              <w:rPr>
                <w:rFonts w:ascii="宋体" w:hAnsi="宋体"/>
                <w:color w:val="000000"/>
                <w:kern w:val="0"/>
                <w:sz w:val="21"/>
                <w:szCs w:val="21"/>
                <w:lang w:bidi="ar"/>
              </w:rPr>
              <w:t>分，</w:t>
            </w:r>
            <w:r>
              <w:rPr>
                <w:rFonts w:hint="eastAsia" w:ascii="宋体" w:hAnsi="宋体"/>
                <w:color w:val="000000"/>
                <w:kern w:val="0"/>
                <w:sz w:val="21"/>
                <w:szCs w:val="21"/>
                <w:lang w:bidi="ar"/>
              </w:rPr>
              <w:t>由评委对方案进行独立评审并打分：</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一档（3分）</w:t>
            </w:r>
            <w:r>
              <w:rPr>
                <w:rFonts w:hint="eastAsia" w:ascii="宋体" w:hAnsi="宋体"/>
                <w:color w:val="000000"/>
                <w:kern w:val="0"/>
                <w:sz w:val="21"/>
                <w:szCs w:val="21"/>
                <w:lang w:bidi="ar"/>
              </w:rPr>
              <w:t>：供应商对项目建设背景和现状</w:t>
            </w:r>
            <w:r>
              <w:rPr>
                <w:rFonts w:hint="eastAsia" w:ascii="宋体" w:hAnsi="宋体"/>
                <w:color w:val="000000"/>
                <w:kern w:val="0"/>
                <w:sz w:val="21"/>
                <w:szCs w:val="21"/>
                <w:lang w:eastAsia="zh-CN" w:bidi="ar"/>
              </w:rPr>
              <w:t>有一定</w:t>
            </w:r>
            <w:r>
              <w:rPr>
                <w:rFonts w:hint="eastAsia" w:ascii="宋体" w:hAnsi="宋体"/>
                <w:color w:val="000000"/>
                <w:kern w:val="0"/>
                <w:sz w:val="21"/>
                <w:szCs w:val="21"/>
                <w:lang w:bidi="ar"/>
              </w:rPr>
              <w:t>了解、采购需求分析不全面、总体建设思路不清晰、总体架构设计描述简单，提供的总体设计方案中（包括系统总体设计思路、系统架构设计等）平台成熟性不足，可扩展性较弱，平台功能设计基本满足招标文件要求的功能需求。</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二档（5分）</w:t>
            </w:r>
            <w:r>
              <w:rPr>
                <w:rFonts w:hint="eastAsia" w:ascii="宋体" w:hAnsi="宋体"/>
                <w:color w:val="000000"/>
                <w:kern w:val="0"/>
                <w:sz w:val="21"/>
                <w:szCs w:val="21"/>
                <w:lang w:bidi="ar"/>
              </w:rPr>
              <w:t>：供应商对项目建设背景和现状了解、采购需求分析全面、总体建设思路清晰、总体架构设计描述详细，提供的总体设计方案中（包括平台总体设计思路、系统架构设计、网络安全保障等）平台运用架构较合理，可扩展性较好，功能设计、可操作性行较好，平台功能设计满足招标文件要求的功能需求。</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三档（8分）</w:t>
            </w:r>
            <w:r>
              <w:rPr>
                <w:rFonts w:hint="eastAsia" w:ascii="宋体" w:hAnsi="宋体"/>
                <w:color w:val="000000"/>
                <w:kern w:val="0"/>
                <w:sz w:val="21"/>
                <w:szCs w:val="21"/>
                <w:lang w:bidi="ar"/>
              </w:rPr>
              <w:t>：供应商对项目建设背景和现状了解充分，并能根据项目现状存在的问题进行分析并提出解决方案；对采购需求分析到位。总体架构设计等表现优秀，提供的总体设计方案（包括但不限于平台总体设计思路及方案、原则；系统框架设计；基础应用支撑服务平台设计；本项目系统与建设单位原有的软件衔接；信息资源共享；网络安全保障；系统测试；应急措施方案等）能体现本项目的建设平台运用先进技术，架构合理，具备较强的扩展性和二次开发能力，能体现系统建设基于强大的底层基础应用平台，赋能平台的前瞻性、扩展性等能力，功能设计完整无缺失，各个子系统设计方案清楚合理，完全满足招标文件要求的各项功能需求。</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宋体" w:hAnsi="宋体"/>
                <w:color w:val="000000"/>
                <w:sz w:val="21"/>
                <w:szCs w:val="21"/>
              </w:rPr>
            </w:pPr>
            <w:r>
              <w:rPr>
                <w:rFonts w:ascii="宋体" w:hAnsi="宋体"/>
                <w:color w:val="000000"/>
                <w:sz w:val="21"/>
                <w:szCs w:val="21"/>
              </w:rPr>
              <w:t>8</w:t>
            </w:r>
          </w:p>
        </w:tc>
      </w:tr>
      <w:tr>
        <w:tblPrEx>
          <w:tblCellMar>
            <w:top w:w="0" w:type="dxa"/>
            <w:left w:w="108" w:type="dxa"/>
            <w:bottom w:w="0" w:type="dxa"/>
            <w:right w:w="108" w:type="dxa"/>
          </w:tblCellMar>
        </w:tblPrEx>
        <w:trPr>
          <w:trHeight w:val="416"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top"/>
          </w:tcPr>
          <w:p>
            <w:pPr>
              <w:widowControl/>
              <w:jc w:val="left"/>
              <w:rPr>
                <w:rFonts w:ascii="宋体" w:hAnsi="宋体"/>
                <w:color w:val="000000"/>
                <w:kern w:val="0"/>
                <w:sz w:val="21"/>
                <w:szCs w:val="21"/>
                <w:lang w:bidi="ar"/>
              </w:rPr>
            </w:pPr>
            <w:r>
              <w:rPr>
                <w:rFonts w:ascii="宋体" w:hAnsi="宋体"/>
                <w:color w:val="000000"/>
                <w:kern w:val="0"/>
                <w:sz w:val="21"/>
                <w:szCs w:val="21"/>
                <w:lang w:bidi="ar"/>
              </w:rPr>
              <w:t>系统接口设计方案 (5</w:t>
            </w:r>
            <w:r>
              <w:rPr>
                <w:rFonts w:hint="eastAsia" w:ascii="宋体" w:hAnsi="宋体"/>
                <w:color w:val="000000"/>
                <w:kern w:val="0"/>
                <w:sz w:val="21"/>
                <w:szCs w:val="21"/>
                <w:lang w:val="en-US" w:eastAsia="zh-CN" w:bidi="ar"/>
              </w:rPr>
              <w:t xml:space="preserve"> </w:t>
            </w:r>
            <w:r>
              <w:rPr>
                <w:rFonts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top"/>
          </w:tcPr>
          <w:p>
            <w:pPr>
              <w:widowControl/>
              <w:jc w:val="left"/>
              <w:rPr>
                <w:rFonts w:ascii="宋体" w:hAnsi="宋体"/>
                <w:color w:val="000000"/>
                <w:kern w:val="0"/>
                <w:sz w:val="21"/>
                <w:szCs w:val="21"/>
                <w:lang w:bidi="ar"/>
              </w:rPr>
            </w:pPr>
            <w:r>
              <w:rPr>
                <w:rFonts w:ascii="宋体" w:hAnsi="宋体"/>
                <w:color w:val="000000"/>
                <w:kern w:val="0"/>
                <w:sz w:val="21"/>
                <w:szCs w:val="21"/>
                <w:lang w:bidi="ar"/>
              </w:rPr>
              <w:t>对投标人提供的系统接口设计方案合理性、科学性、全面性、可行性进行打分，满分</w:t>
            </w:r>
            <w:r>
              <w:rPr>
                <w:rFonts w:hint="eastAsia" w:ascii="宋体" w:hAnsi="宋体"/>
                <w:color w:val="000000"/>
                <w:kern w:val="0"/>
                <w:sz w:val="21"/>
                <w:szCs w:val="21"/>
                <w:lang w:bidi="ar"/>
              </w:rPr>
              <w:t>5</w:t>
            </w:r>
            <w:r>
              <w:rPr>
                <w:rFonts w:ascii="宋体" w:hAnsi="宋体"/>
                <w:color w:val="000000"/>
                <w:kern w:val="0"/>
                <w:sz w:val="21"/>
                <w:szCs w:val="21"/>
                <w:lang w:bidi="ar"/>
              </w:rPr>
              <w:t>分，</w:t>
            </w:r>
            <w:r>
              <w:rPr>
                <w:rFonts w:hint="eastAsia" w:ascii="宋体" w:hAnsi="宋体"/>
                <w:color w:val="000000"/>
                <w:kern w:val="0"/>
                <w:sz w:val="21"/>
                <w:szCs w:val="21"/>
                <w:lang w:bidi="ar"/>
              </w:rPr>
              <w:t>由评委对方案进行独立评审并打分：</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一档（1分）</w:t>
            </w:r>
            <w:r>
              <w:rPr>
                <w:rFonts w:hint="eastAsia" w:ascii="宋体" w:hAnsi="宋体"/>
                <w:color w:val="000000"/>
                <w:kern w:val="0"/>
                <w:sz w:val="21"/>
                <w:szCs w:val="21"/>
                <w:lang w:bidi="ar"/>
              </w:rPr>
              <w:t>：提供的系统接口设计方案描述简单，</w:t>
            </w:r>
            <w:r>
              <w:rPr>
                <w:rFonts w:hint="eastAsia" w:ascii="宋体" w:hAnsi="宋体"/>
                <w:color w:val="000000"/>
                <w:kern w:val="0"/>
                <w:sz w:val="21"/>
                <w:szCs w:val="21"/>
                <w:lang w:eastAsia="zh-CN" w:bidi="ar"/>
              </w:rPr>
              <w:t>基本</w:t>
            </w:r>
            <w:r>
              <w:rPr>
                <w:rFonts w:hint="eastAsia" w:ascii="宋体" w:hAnsi="宋体"/>
                <w:color w:val="000000"/>
                <w:kern w:val="0"/>
                <w:sz w:val="21"/>
                <w:szCs w:val="21"/>
                <w:lang w:bidi="ar"/>
              </w:rPr>
              <w:t>符合项目采购需求</w:t>
            </w:r>
            <w:r>
              <w:rPr>
                <w:rFonts w:ascii="宋体" w:hAnsi="宋体"/>
                <w:color w:val="000000"/>
                <w:kern w:val="0"/>
                <w:sz w:val="21"/>
                <w:szCs w:val="21"/>
                <w:lang w:bidi="ar"/>
              </w:rPr>
              <w:t>。</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二档（3分）</w:t>
            </w:r>
            <w:r>
              <w:rPr>
                <w:rFonts w:hint="eastAsia" w:ascii="宋体" w:hAnsi="宋体"/>
                <w:color w:val="000000"/>
                <w:kern w:val="0"/>
                <w:sz w:val="21"/>
                <w:szCs w:val="21"/>
                <w:lang w:bidi="ar"/>
              </w:rPr>
              <w:t>：提供的系统</w:t>
            </w:r>
            <w:r>
              <w:rPr>
                <w:rFonts w:ascii="宋体" w:hAnsi="宋体"/>
                <w:color w:val="000000"/>
                <w:kern w:val="0"/>
                <w:sz w:val="21"/>
                <w:szCs w:val="21"/>
                <w:lang w:bidi="ar"/>
              </w:rPr>
              <w:t>接口设计方案</w:t>
            </w:r>
            <w:r>
              <w:rPr>
                <w:rFonts w:hint="eastAsia" w:ascii="宋体" w:hAnsi="宋体"/>
                <w:color w:val="000000"/>
                <w:kern w:val="0"/>
                <w:sz w:val="21"/>
                <w:szCs w:val="21"/>
                <w:lang w:bidi="ar"/>
              </w:rPr>
              <w:t>较为全面，涵盖了需求中各个系统对接，对接逻辑较为准确，</w:t>
            </w:r>
            <w:r>
              <w:rPr>
                <w:rFonts w:ascii="宋体" w:hAnsi="宋体"/>
                <w:color w:val="000000"/>
                <w:kern w:val="0"/>
                <w:sz w:val="21"/>
                <w:szCs w:val="21"/>
                <w:lang w:bidi="ar"/>
              </w:rPr>
              <w:t>技术方案</w:t>
            </w:r>
            <w:r>
              <w:rPr>
                <w:rFonts w:hint="eastAsia" w:ascii="宋体" w:hAnsi="宋体"/>
                <w:color w:val="000000"/>
                <w:kern w:val="0"/>
                <w:sz w:val="21"/>
                <w:szCs w:val="21"/>
                <w:lang w:bidi="ar"/>
              </w:rPr>
              <w:t>基本</w:t>
            </w:r>
            <w:r>
              <w:rPr>
                <w:rFonts w:ascii="宋体" w:hAnsi="宋体"/>
                <w:color w:val="000000"/>
                <w:kern w:val="0"/>
                <w:sz w:val="21"/>
                <w:szCs w:val="21"/>
                <w:lang w:bidi="ar"/>
              </w:rPr>
              <w:t>可行，满足采购</w:t>
            </w:r>
            <w:r>
              <w:rPr>
                <w:rFonts w:hint="eastAsia" w:ascii="宋体" w:hAnsi="宋体"/>
                <w:color w:val="000000"/>
                <w:kern w:val="0"/>
                <w:sz w:val="21"/>
                <w:szCs w:val="21"/>
                <w:lang w:bidi="ar"/>
              </w:rPr>
              <w:t>需求</w:t>
            </w:r>
            <w:r>
              <w:rPr>
                <w:rFonts w:ascii="宋体" w:hAnsi="宋体"/>
                <w:color w:val="000000"/>
                <w:kern w:val="0"/>
                <w:sz w:val="21"/>
                <w:szCs w:val="21"/>
                <w:lang w:bidi="ar"/>
              </w:rPr>
              <w:t>。</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三档（5分）</w:t>
            </w:r>
            <w:r>
              <w:rPr>
                <w:rFonts w:hint="eastAsia" w:ascii="宋体" w:hAnsi="宋体"/>
                <w:color w:val="000000"/>
                <w:kern w:val="0"/>
                <w:sz w:val="21"/>
                <w:szCs w:val="21"/>
                <w:lang w:bidi="ar"/>
              </w:rPr>
              <w:t>：提供的系统</w:t>
            </w:r>
            <w:r>
              <w:rPr>
                <w:rFonts w:ascii="宋体" w:hAnsi="宋体"/>
                <w:color w:val="000000"/>
                <w:kern w:val="0"/>
                <w:sz w:val="21"/>
                <w:szCs w:val="21"/>
                <w:lang w:bidi="ar"/>
              </w:rPr>
              <w:t>接口设计方案</w:t>
            </w:r>
            <w:r>
              <w:rPr>
                <w:rFonts w:hint="eastAsia" w:ascii="宋体" w:hAnsi="宋体"/>
                <w:color w:val="000000"/>
                <w:kern w:val="0"/>
                <w:sz w:val="21"/>
                <w:szCs w:val="21"/>
                <w:lang w:bidi="ar"/>
              </w:rPr>
              <w:t>较为全面，涵盖了更为全面的不少于个系统对接，每个系统对接的数据项列举，对接逻辑图清晰，</w:t>
            </w:r>
            <w:r>
              <w:rPr>
                <w:rFonts w:ascii="宋体" w:hAnsi="宋体"/>
                <w:color w:val="000000"/>
                <w:kern w:val="0"/>
                <w:sz w:val="21"/>
                <w:szCs w:val="21"/>
                <w:lang w:bidi="ar"/>
              </w:rPr>
              <w:t>技术方案较可行，优于或满足采购需求。</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sz w:val="21"/>
                <w:szCs w:val="21"/>
              </w:rPr>
            </w:pPr>
            <w:r>
              <w:rPr>
                <w:rFonts w:hint="eastAsia" w:ascii="宋体" w:hAnsi="宋体"/>
                <w:color w:val="000000"/>
                <w:sz w:val="21"/>
                <w:szCs w:val="21"/>
              </w:rPr>
              <w:t>5</w:t>
            </w:r>
          </w:p>
        </w:tc>
      </w:tr>
      <w:tr>
        <w:tblPrEx>
          <w:tblCellMar>
            <w:top w:w="0" w:type="dxa"/>
            <w:left w:w="108" w:type="dxa"/>
            <w:bottom w:w="0" w:type="dxa"/>
            <w:right w:w="108" w:type="dxa"/>
          </w:tblCellMar>
        </w:tblPrEx>
        <w:trPr>
          <w:trHeight w:val="2684"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sz w:val="21"/>
                <w:szCs w:val="21"/>
              </w:rPr>
            </w:pPr>
            <w:r>
              <w:rPr>
                <w:rFonts w:hint="eastAsia" w:ascii="宋体" w:hAnsi="宋体"/>
                <w:color w:val="000000"/>
                <w:sz w:val="21"/>
                <w:szCs w:val="21"/>
              </w:rPr>
              <w:t>数据库信创改造升级方案</w:t>
            </w:r>
            <w:r>
              <w:rPr>
                <w:rFonts w:ascii="宋体" w:hAnsi="宋体"/>
                <w:color w:val="000000"/>
                <w:kern w:val="0"/>
                <w:sz w:val="21"/>
                <w:szCs w:val="21"/>
                <w:lang w:bidi="ar"/>
              </w:rPr>
              <w:t>(5</w:t>
            </w:r>
            <w:r>
              <w:rPr>
                <w:rFonts w:hint="eastAsia" w:ascii="宋体" w:hAnsi="宋体"/>
                <w:color w:val="000000"/>
                <w:kern w:val="0"/>
                <w:sz w:val="21"/>
                <w:szCs w:val="21"/>
                <w:lang w:val="en-US" w:eastAsia="zh-CN" w:bidi="ar"/>
              </w:rPr>
              <w:t xml:space="preserve"> </w:t>
            </w:r>
            <w:r>
              <w:rPr>
                <w:rFonts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kern w:val="0"/>
                <w:sz w:val="21"/>
                <w:szCs w:val="21"/>
                <w:lang w:bidi="ar"/>
              </w:rPr>
            </w:pPr>
            <w:r>
              <w:rPr>
                <w:rFonts w:ascii="宋体" w:hAnsi="宋体"/>
                <w:color w:val="000000"/>
                <w:kern w:val="0"/>
                <w:sz w:val="21"/>
                <w:szCs w:val="21"/>
                <w:lang w:bidi="ar"/>
              </w:rPr>
              <w:t>对投标人提供的</w:t>
            </w:r>
            <w:r>
              <w:rPr>
                <w:rFonts w:hint="eastAsia" w:ascii="宋体" w:hAnsi="宋体"/>
                <w:color w:val="000000"/>
                <w:kern w:val="0"/>
                <w:sz w:val="21"/>
                <w:szCs w:val="21"/>
                <w:lang w:bidi="ar"/>
              </w:rPr>
              <w:t>数据库信创改造重构方案设计</w:t>
            </w:r>
            <w:r>
              <w:rPr>
                <w:rFonts w:ascii="宋体" w:hAnsi="宋体"/>
                <w:color w:val="000000"/>
                <w:kern w:val="0"/>
                <w:sz w:val="21"/>
                <w:szCs w:val="21"/>
                <w:lang w:bidi="ar"/>
              </w:rPr>
              <w:t>合理性、科学性、全面性、可行性进行打分，满分</w:t>
            </w:r>
            <w:r>
              <w:rPr>
                <w:rFonts w:hint="eastAsia" w:ascii="宋体" w:hAnsi="宋体"/>
                <w:color w:val="000000"/>
                <w:kern w:val="0"/>
                <w:sz w:val="21"/>
                <w:szCs w:val="21"/>
                <w:lang w:bidi="ar"/>
              </w:rPr>
              <w:t>5</w:t>
            </w:r>
            <w:r>
              <w:rPr>
                <w:rFonts w:ascii="宋体" w:hAnsi="宋体"/>
                <w:color w:val="000000"/>
                <w:kern w:val="0"/>
                <w:sz w:val="21"/>
                <w:szCs w:val="21"/>
                <w:lang w:bidi="ar"/>
              </w:rPr>
              <w:t>分，</w:t>
            </w:r>
            <w:r>
              <w:rPr>
                <w:rFonts w:hint="eastAsia" w:ascii="宋体" w:hAnsi="宋体"/>
                <w:color w:val="000000"/>
                <w:sz w:val="21"/>
                <w:szCs w:val="21"/>
              </w:rPr>
              <w:t>由评委对方案进行独立评审并打分：</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一档（1分）</w:t>
            </w:r>
            <w:r>
              <w:rPr>
                <w:rFonts w:hint="eastAsia" w:ascii="宋体" w:hAnsi="宋体"/>
                <w:color w:val="000000"/>
                <w:kern w:val="0"/>
                <w:sz w:val="21"/>
                <w:szCs w:val="21"/>
                <w:lang w:bidi="ar"/>
              </w:rPr>
              <w:t>：提供的信创改造重构方案描述简单，</w:t>
            </w:r>
            <w:r>
              <w:rPr>
                <w:rFonts w:hint="eastAsia" w:ascii="宋体" w:hAnsi="宋体"/>
                <w:color w:val="000000"/>
                <w:kern w:val="0"/>
                <w:sz w:val="21"/>
                <w:szCs w:val="21"/>
                <w:lang w:eastAsia="zh-CN" w:bidi="ar"/>
              </w:rPr>
              <w:t>基本</w:t>
            </w:r>
            <w:r>
              <w:rPr>
                <w:rFonts w:hint="eastAsia" w:ascii="宋体" w:hAnsi="宋体"/>
                <w:color w:val="000000"/>
                <w:kern w:val="0"/>
                <w:sz w:val="21"/>
                <w:szCs w:val="21"/>
                <w:lang w:bidi="ar"/>
              </w:rPr>
              <w:t>符合项目采购需求</w:t>
            </w:r>
            <w:r>
              <w:rPr>
                <w:rFonts w:ascii="宋体" w:hAnsi="宋体"/>
                <w:color w:val="000000"/>
                <w:kern w:val="0"/>
                <w:sz w:val="21"/>
                <w:szCs w:val="21"/>
                <w:lang w:bidi="ar"/>
              </w:rPr>
              <w:t>。</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二档（3分）</w:t>
            </w:r>
            <w:r>
              <w:rPr>
                <w:rFonts w:hint="eastAsia" w:ascii="宋体" w:hAnsi="宋体"/>
                <w:color w:val="000000"/>
                <w:kern w:val="0"/>
                <w:sz w:val="21"/>
                <w:szCs w:val="21"/>
                <w:lang w:bidi="ar"/>
              </w:rPr>
              <w:t>：提供的信创改造重构方案描述较为详细</w:t>
            </w:r>
            <w:r>
              <w:rPr>
                <w:rFonts w:ascii="宋体" w:hAnsi="宋体"/>
                <w:color w:val="000000"/>
                <w:kern w:val="0"/>
                <w:sz w:val="21"/>
                <w:szCs w:val="21"/>
                <w:lang w:bidi="ar"/>
              </w:rPr>
              <w:t>，</w:t>
            </w:r>
            <w:r>
              <w:rPr>
                <w:rFonts w:hint="eastAsia" w:ascii="宋体" w:hAnsi="宋体"/>
                <w:color w:val="000000"/>
                <w:kern w:val="0"/>
                <w:sz w:val="21"/>
                <w:szCs w:val="21"/>
                <w:lang w:bidi="ar"/>
              </w:rPr>
              <w:t>数据库设计考虑了项目实际需要，</w:t>
            </w:r>
            <w:r>
              <w:rPr>
                <w:rFonts w:ascii="宋体" w:hAnsi="宋体"/>
                <w:color w:val="000000"/>
                <w:kern w:val="0"/>
                <w:sz w:val="21"/>
                <w:szCs w:val="21"/>
                <w:lang w:bidi="ar"/>
              </w:rPr>
              <w:t>技术方案较可行，满足采购</w:t>
            </w:r>
            <w:r>
              <w:rPr>
                <w:rFonts w:hint="eastAsia" w:ascii="宋体" w:hAnsi="宋体"/>
                <w:color w:val="000000"/>
                <w:kern w:val="0"/>
                <w:sz w:val="21"/>
                <w:szCs w:val="21"/>
                <w:lang w:bidi="ar"/>
              </w:rPr>
              <w:t>需求</w:t>
            </w:r>
            <w:r>
              <w:rPr>
                <w:rFonts w:ascii="宋体" w:hAnsi="宋体"/>
                <w:color w:val="000000"/>
                <w:kern w:val="0"/>
                <w:sz w:val="21"/>
                <w:szCs w:val="21"/>
                <w:lang w:bidi="ar"/>
              </w:rPr>
              <w:t>。</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三档（5分）</w:t>
            </w:r>
            <w:r>
              <w:rPr>
                <w:rFonts w:hint="eastAsia" w:ascii="宋体" w:hAnsi="宋体"/>
                <w:color w:val="000000"/>
                <w:kern w:val="0"/>
                <w:sz w:val="21"/>
                <w:szCs w:val="21"/>
                <w:lang w:bidi="ar"/>
              </w:rPr>
              <w:t>：提供的信创改造重构方案描述详细清晰，数据库设计考虑了项目实际需要，数据库设计方案细化到库表结构、数据迁移方案合理</w:t>
            </w:r>
            <w:r>
              <w:rPr>
                <w:rFonts w:ascii="宋体" w:hAnsi="宋体"/>
                <w:color w:val="000000"/>
                <w:kern w:val="0"/>
                <w:sz w:val="21"/>
                <w:szCs w:val="21"/>
                <w:lang w:bidi="ar"/>
              </w:rPr>
              <w:t>设计方案详实符合实际情况，技术方案可行</w:t>
            </w:r>
            <w:r>
              <w:rPr>
                <w:rFonts w:hint="eastAsia" w:ascii="宋体" w:hAnsi="宋体"/>
                <w:color w:val="000000"/>
                <w:kern w:val="0"/>
                <w:sz w:val="21"/>
                <w:szCs w:val="21"/>
                <w:lang w:bidi="ar"/>
              </w:rPr>
              <w:t>，</w:t>
            </w:r>
            <w:r>
              <w:rPr>
                <w:rFonts w:ascii="宋体" w:hAnsi="宋体"/>
                <w:color w:val="000000"/>
                <w:kern w:val="0"/>
                <w:sz w:val="21"/>
                <w:szCs w:val="21"/>
                <w:lang w:bidi="ar"/>
              </w:rPr>
              <w:t>优于或满足采购需求。</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sz w:val="21"/>
                <w:szCs w:val="21"/>
              </w:rPr>
            </w:pPr>
            <w:r>
              <w:rPr>
                <w:rFonts w:hint="eastAsia" w:ascii="宋体" w:hAnsi="宋体"/>
                <w:color w:val="000000"/>
                <w:sz w:val="21"/>
                <w:szCs w:val="21"/>
              </w:rPr>
              <w:t>5</w:t>
            </w:r>
          </w:p>
        </w:tc>
      </w:tr>
      <w:tr>
        <w:tblPrEx>
          <w:tblCellMar>
            <w:top w:w="0" w:type="dxa"/>
            <w:left w:w="108" w:type="dxa"/>
            <w:bottom w:w="0" w:type="dxa"/>
            <w:right w:w="108" w:type="dxa"/>
          </w:tblCellMar>
        </w:tblPrEx>
        <w:trPr>
          <w:trHeight w:val="660"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微服务架构改造升级方案</w:t>
            </w:r>
            <w:r>
              <w:rPr>
                <w:rFonts w:ascii="宋体" w:hAnsi="宋体"/>
                <w:color w:val="000000"/>
                <w:kern w:val="0"/>
                <w:sz w:val="21"/>
                <w:szCs w:val="21"/>
                <w:lang w:bidi="ar"/>
              </w:rPr>
              <w:t>(2</w:t>
            </w:r>
            <w:r>
              <w:rPr>
                <w:rFonts w:hint="eastAsia" w:ascii="宋体" w:hAnsi="宋体"/>
                <w:color w:val="000000"/>
                <w:kern w:val="0"/>
                <w:sz w:val="21"/>
                <w:szCs w:val="21"/>
                <w:lang w:val="en-US" w:eastAsia="zh-CN" w:bidi="ar"/>
              </w:rPr>
              <w:t xml:space="preserve"> </w:t>
            </w:r>
            <w:r>
              <w:rPr>
                <w:rFonts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kern w:val="0"/>
                <w:sz w:val="21"/>
                <w:szCs w:val="21"/>
                <w:lang w:bidi="ar"/>
              </w:rPr>
            </w:pPr>
            <w:r>
              <w:rPr>
                <w:rFonts w:ascii="宋体" w:hAnsi="宋体"/>
                <w:color w:val="000000"/>
                <w:kern w:val="0"/>
                <w:sz w:val="21"/>
                <w:szCs w:val="21"/>
                <w:lang w:bidi="ar"/>
              </w:rPr>
              <w:t>对投标人提供的</w:t>
            </w:r>
            <w:r>
              <w:rPr>
                <w:rFonts w:hint="eastAsia" w:ascii="宋体" w:hAnsi="宋体"/>
                <w:color w:val="000000"/>
                <w:kern w:val="0"/>
                <w:sz w:val="21"/>
                <w:szCs w:val="21"/>
                <w:lang w:bidi="ar"/>
              </w:rPr>
              <w:t>微服务</w:t>
            </w:r>
            <w:r>
              <w:rPr>
                <w:rFonts w:ascii="宋体" w:hAnsi="宋体"/>
                <w:color w:val="000000"/>
                <w:kern w:val="0"/>
                <w:sz w:val="21"/>
                <w:szCs w:val="21"/>
                <w:lang w:bidi="ar"/>
              </w:rPr>
              <w:t>设计方案合理性、科学性、全面性、可行性进行打分，满分</w:t>
            </w:r>
            <w:r>
              <w:rPr>
                <w:rFonts w:hint="eastAsia" w:ascii="宋体" w:hAnsi="宋体"/>
                <w:color w:val="000000"/>
                <w:kern w:val="0"/>
                <w:sz w:val="21"/>
                <w:szCs w:val="21"/>
                <w:lang w:bidi="ar"/>
              </w:rPr>
              <w:t>2</w:t>
            </w:r>
            <w:r>
              <w:rPr>
                <w:rFonts w:ascii="宋体" w:hAnsi="宋体"/>
                <w:color w:val="000000"/>
                <w:kern w:val="0"/>
                <w:sz w:val="21"/>
                <w:szCs w:val="21"/>
                <w:lang w:bidi="ar"/>
              </w:rPr>
              <w:t>分，</w:t>
            </w:r>
            <w:r>
              <w:rPr>
                <w:rFonts w:hint="eastAsia" w:ascii="宋体" w:hAnsi="宋体"/>
                <w:color w:val="000000"/>
                <w:sz w:val="21"/>
                <w:szCs w:val="21"/>
              </w:rPr>
              <w:t>由评委对方案进行独立评审并打分：</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一档（</w:t>
            </w:r>
            <w:r>
              <w:rPr>
                <w:rFonts w:ascii="宋体" w:hAnsi="宋体"/>
                <w:b/>
                <w:bCs/>
                <w:color w:val="000000"/>
                <w:kern w:val="0"/>
                <w:sz w:val="21"/>
                <w:szCs w:val="21"/>
                <w:lang w:bidi="ar"/>
              </w:rPr>
              <w:t>0.5</w:t>
            </w:r>
            <w:r>
              <w:rPr>
                <w:rFonts w:hint="eastAsia" w:ascii="宋体" w:hAnsi="宋体"/>
                <w:b/>
                <w:bCs/>
                <w:color w:val="000000"/>
                <w:kern w:val="0"/>
                <w:sz w:val="21"/>
                <w:szCs w:val="21"/>
                <w:lang w:bidi="ar"/>
              </w:rPr>
              <w:t>分）</w:t>
            </w:r>
            <w:r>
              <w:rPr>
                <w:rFonts w:hint="eastAsia" w:ascii="宋体" w:hAnsi="宋体"/>
                <w:color w:val="000000"/>
                <w:kern w:val="0"/>
                <w:sz w:val="21"/>
                <w:szCs w:val="21"/>
                <w:lang w:bidi="ar"/>
              </w:rPr>
              <w:t>：供应商提供的微服务改造方案描述简单，</w:t>
            </w:r>
            <w:r>
              <w:rPr>
                <w:rFonts w:hint="eastAsia" w:ascii="宋体" w:hAnsi="宋体"/>
                <w:color w:val="000000"/>
                <w:kern w:val="0"/>
                <w:sz w:val="21"/>
                <w:szCs w:val="21"/>
                <w:lang w:eastAsia="zh-CN" w:bidi="ar"/>
              </w:rPr>
              <w:t>基本</w:t>
            </w:r>
            <w:r>
              <w:rPr>
                <w:rFonts w:hint="eastAsia" w:ascii="宋体" w:hAnsi="宋体"/>
                <w:color w:val="000000"/>
                <w:kern w:val="0"/>
                <w:sz w:val="21"/>
                <w:szCs w:val="21"/>
                <w:lang w:bidi="ar"/>
              </w:rPr>
              <w:t>符合项目采购需求。</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二档（1分）</w:t>
            </w:r>
            <w:r>
              <w:rPr>
                <w:rFonts w:hint="eastAsia" w:ascii="宋体" w:hAnsi="宋体"/>
                <w:color w:val="000000"/>
                <w:kern w:val="0"/>
                <w:sz w:val="21"/>
                <w:szCs w:val="21"/>
                <w:lang w:bidi="ar"/>
              </w:rPr>
              <w:t>：</w:t>
            </w:r>
            <w:r>
              <w:rPr>
                <w:rFonts w:ascii="宋体" w:hAnsi="宋体"/>
                <w:color w:val="000000"/>
                <w:kern w:val="0"/>
                <w:sz w:val="21"/>
                <w:szCs w:val="21"/>
                <w:lang w:bidi="ar"/>
              </w:rPr>
              <w:t>设计方案基本准确，技术方案较可行，</w:t>
            </w:r>
            <w:r>
              <w:rPr>
                <w:rFonts w:hint="eastAsia" w:ascii="宋体" w:hAnsi="宋体"/>
                <w:color w:val="000000"/>
                <w:kern w:val="0"/>
                <w:sz w:val="21"/>
                <w:szCs w:val="21"/>
                <w:lang w:bidi="ar"/>
              </w:rPr>
              <w:t>有微服务划分方案，</w:t>
            </w:r>
            <w:r>
              <w:rPr>
                <w:rFonts w:ascii="宋体" w:hAnsi="宋体"/>
                <w:color w:val="000000"/>
                <w:kern w:val="0"/>
                <w:sz w:val="21"/>
                <w:szCs w:val="21"/>
                <w:lang w:bidi="ar"/>
              </w:rPr>
              <w:t>满足采购需求。</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三档（2分）</w:t>
            </w:r>
            <w:r>
              <w:rPr>
                <w:rFonts w:hint="eastAsia" w:ascii="宋体" w:hAnsi="宋体"/>
                <w:color w:val="000000"/>
                <w:kern w:val="0"/>
                <w:sz w:val="21"/>
                <w:szCs w:val="21"/>
                <w:lang w:bidi="ar"/>
              </w:rPr>
              <w:t>：</w:t>
            </w:r>
            <w:r>
              <w:rPr>
                <w:rFonts w:ascii="宋体" w:hAnsi="宋体"/>
                <w:color w:val="000000"/>
                <w:kern w:val="0"/>
                <w:sz w:val="21"/>
                <w:szCs w:val="21"/>
                <w:lang w:bidi="ar"/>
              </w:rPr>
              <w:t>设计方案详实符合实际情况，</w:t>
            </w:r>
            <w:r>
              <w:rPr>
                <w:rFonts w:hint="eastAsia" w:ascii="宋体" w:hAnsi="宋体"/>
                <w:color w:val="000000"/>
                <w:kern w:val="0"/>
                <w:sz w:val="21"/>
                <w:szCs w:val="21"/>
                <w:lang w:bidi="ar"/>
              </w:rPr>
              <w:t>有微服务划分方案及升级改造方案，且微服务划分精细度合理，</w:t>
            </w:r>
            <w:r>
              <w:rPr>
                <w:rFonts w:ascii="宋体" w:hAnsi="宋体"/>
                <w:color w:val="000000"/>
                <w:kern w:val="0"/>
                <w:sz w:val="21"/>
                <w:szCs w:val="21"/>
                <w:lang w:bidi="ar"/>
              </w:rPr>
              <w:t>技术方案可行</w:t>
            </w:r>
            <w:r>
              <w:rPr>
                <w:rFonts w:hint="eastAsia" w:ascii="宋体" w:hAnsi="宋体"/>
                <w:color w:val="000000"/>
                <w:kern w:val="0"/>
                <w:sz w:val="21"/>
                <w:szCs w:val="21"/>
                <w:lang w:bidi="ar"/>
              </w:rPr>
              <w:t>，</w:t>
            </w:r>
            <w:r>
              <w:rPr>
                <w:rFonts w:ascii="宋体" w:hAnsi="宋体"/>
                <w:color w:val="000000"/>
                <w:kern w:val="0"/>
                <w:sz w:val="21"/>
                <w:szCs w:val="21"/>
                <w:lang w:bidi="ar"/>
              </w:rPr>
              <w:t>优于或满足采购需求。</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2</w:t>
            </w:r>
          </w:p>
        </w:tc>
      </w:tr>
      <w:tr>
        <w:tblPrEx>
          <w:tblCellMar>
            <w:top w:w="0" w:type="dxa"/>
            <w:left w:w="108" w:type="dxa"/>
            <w:bottom w:w="0" w:type="dxa"/>
            <w:right w:w="108" w:type="dxa"/>
          </w:tblCellMar>
        </w:tblPrEx>
        <w:trPr>
          <w:trHeight w:val="660"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系统升级平滑性保障方案</w:t>
            </w:r>
            <w:r>
              <w:rPr>
                <w:rFonts w:ascii="宋体" w:hAnsi="宋体"/>
                <w:color w:val="000000"/>
                <w:kern w:val="0"/>
                <w:sz w:val="21"/>
                <w:szCs w:val="21"/>
                <w:lang w:bidi="ar"/>
              </w:rPr>
              <w:t>(5</w:t>
            </w:r>
            <w:r>
              <w:rPr>
                <w:rFonts w:hint="eastAsia" w:ascii="宋体" w:hAnsi="宋体"/>
                <w:color w:val="000000"/>
                <w:kern w:val="0"/>
                <w:sz w:val="21"/>
                <w:szCs w:val="21"/>
                <w:lang w:val="en-US" w:eastAsia="zh-CN" w:bidi="ar"/>
              </w:rPr>
              <w:t xml:space="preserve"> </w:t>
            </w:r>
            <w:r>
              <w:rPr>
                <w:rFonts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kern w:val="0"/>
                <w:sz w:val="21"/>
                <w:szCs w:val="21"/>
                <w:lang w:bidi="ar"/>
              </w:rPr>
            </w:pPr>
            <w:r>
              <w:rPr>
                <w:rFonts w:ascii="宋体" w:hAnsi="宋体"/>
                <w:color w:val="000000"/>
                <w:kern w:val="0"/>
                <w:sz w:val="21"/>
                <w:szCs w:val="21"/>
                <w:lang w:bidi="ar"/>
              </w:rPr>
              <w:t>对投标人提供的</w:t>
            </w:r>
            <w:r>
              <w:rPr>
                <w:rFonts w:hint="eastAsia" w:ascii="宋体" w:hAnsi="宋体"/>
                <w:color w:val="000000"/>
                <w:kern w:val="0"/>
                <w:sz w:val="21"/>
                <w:szCs w:val="21"/>
                <w:lang w:bidi="ar"/>
              </w:rPr>
              <w:t>系统升级方案的</w:t>
            </w:r>
            <w:r>
              <w:rPr>
                <w:rFonts w:ascii="宋体" w:hAnsi="宋体"/>
                <w:color w:val="000000"/>
                <w:kern w:val="0"/>
                <w:sz w:val="21"/>
                <w:szCs w:val="21"/>
                <w:lang w:bidi="ar"/>
              </w:rPr>
              <w:t>合理性、科学性、全面性、可行性进行打分，满分</w:t>
            </w:r>
            <w:r>
              <w:rPr>
                <w:rFonts w:hint="eastAsia" w:ascii="宋体" w:hAnsi="宋体"/>
                <w:color w:val="000000"/>
                <w:kern w:val="0"/>
                <w:sz w:val="21"/>
                <w:szCs w:val="21"/>
                <w:lang w:bidi="ar"/>
              </w:rPr>
              <w:t>5</w:t>
            </w:r>
            <w:r>
              <w:rPr>
                <w:rFonts w:ascii="宋体" w:hAnsi="宋体"/>
                <w:color w:val="000000"/>
                <w:kern w:val="0"/>
                <w:sz w:val="21"/>
                <w:szCs w:val="21"/>
                <w:lang w:bidi="ar"/>
              </w:rPr>
              <w:t>分，</w:t>
            </w:r>
            <w:r>
              <w:rPr>
                <w:rFonts w:hint="eastAsia" w:ascii="宋体" w:hAnsi="宋体"/>
                <w:color w:val="000000"/>
                <w:sz w:val="21"/>
                <w:szCs w:val="21"/>
              </w:rPr>
              <w:t>由评委对方案进行独立评审并打分：</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一档（1分）</w:t>
            </w:r>
            <w:r>
              <w:rPr>
                <w:rFonts w:hint="eastAsia" w:ascii="宋体" w:hAnsi="宋体"/>
                <w:color w:val="000000"/>
                <w:kern w:val="0"/>
                <w:sz w:val="21"/>
                <w:szCs w:val="21"/>
                <w:lang w:bidi="ar"/>
              </w:rPr>
              <w:t>：提供的系统升级保障方案描述简单，</w:t>
            </w:r>
            <w:r>
              <w:rPr>
                <w:rFonts w:hint="eastAsia" w:ascii="宋体" w:hAnsi="宋体"/>
                <w:color w:val="000000"/>
                <w:kern w:val="0"/>
                <w:sz w:val="21"/>
                <w:szCs w:val="21"/>
                <w:lang w:eastAsia="zh-CN" w:bidi="ar"/>
              </w:rPr>
              <w:t>基本</w:t>
            </w:r>
            <w:r>
              <w:rPr>
                <w:rFonts w:hint="eastAsia" w:ascii="宋体" w:hAnsi="宋体"/>
                <w:color w:val="000000"/>
                <w:kern w:val="0"/>
                <w:sz w:val="21"/>
                <w:szCs w:val="21"/>
                <w:lang w:bidi="ar"/>
              </w:rPr>
              <w:t>符合项目采购需求。</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二档（3分）</w:t>
            </w:r>
            <w:r>
              <w:rPr>
                <w:rFonts w:hint="eastAsia" w:ascii="宋体" w:hAnsi="宋体"/>
                <w:color w:val="000000"/>
                <w:kern w:val="0"/>
                <w:sz w:val="21"/>
                <w:szCs w:val="21"/>
                <w:lang w:bidi="ar"/>
              </w:rPr>
              <w:t>：提供的系统升级保障方案描述较为详细，风险考虑较为全面，措施较为得当，</w:t>
            </w:r>
            <w:r>
              <w:rPr>
                <w:rFonts w:ascii="宋体" w:hAnsi="宋体"/>
                <w:color w:val="000000"/>
                <w:kern w:val="0"/>
                <w:sz w:val="21"/>
                <w:szCs w:val="21"/>
                <w:lang w:bidi="ar"/>
              </w:rPr>
              <w:t>方案基本准确，技术方案较可行，</w:t>
            </w:r>
            <w:r>
              <w:rPr>
                <w:rFonts w:hint="eastAsia" w:ascii="宋体" w:hAnsi="宋体"/>
                <w:color w:val="000000"/>
                <w:kern w:val="0"/>
                <w:sz w:val="21"/>
                <w:szCs w:val="21"/>
                <w:lang w:bidi="ar"/>
              </w:rPr>
              <w:t>满足</w:t>
            </w:r>
            <w:r>
              <w:rPr>
                <w:rFonts w:ascii="宋体" w:hAnsi="宋体"/>
                <w:color w:val="000000"/>
                <w:kern w:val="0"/>
                <w:sz w:val="21"/>
                <w:szCs w:val="21"/>
                <w:lang w:bidi="ar"/>
              </w:rPr>
              <w:t>采购需求。</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三档（5分）</w:t>
            </w:r>
            <w:r>
              <w:rPr>
                <w:rFonts w:hint="eastAsia" w:ascii="宋体" w:hAnsi="宋体"/>
                <w:color w:val="000000"/>
                <w:kern w:val="0"/>
                <w:sz w:val="21"/>
                <w:szCs w:val="21"/>
                <w:lang w:bidi="ar"/>
              </w:rPr>
              <w:t>：提供的系统升级保障方案描述详细清晰，各种影响平滑升级的因素考虑得当、措施合理并符合实际情况</w:t>
            </w:r>
            <w:r>
              <w:rPr>
                <w:rFonts w:ascii="宋体" w:hAnsi="宋体"/>
                <w:color w:val="000000"/>
                <w:kern w:val="0"/>
                <w:sz w:val="21"/>
                <w:szCs w:val="21"/>
                <w:lang w:bidi="ar"/>
              </w:rPr>
              <w:t>，</w:t>
            </w:r>
            <w:r>
              <w:rPr>
                <w:rFonts w:hint="eastAsia" w:ascii="宋体" w:hAnsi="宋体"/>
                <w:color w:val="000000"/>
                <w:kern w:val="0"/>
                <w:sz w:val="21"/>
                <w:szCs w:val="21"/>
                <w:lang w:bidi="ar"/>
              </w:rPr>
              <w:t>升级方案平滑，</w:t>
            </w:r>
            <w:r>
              <w:rPr>
                <w:rFonts w:ascii="宋体" w:hAnsi="宋体"/>
                <w:color w:val="000000"/>
                <w:kern w:val="0"/>
                <w:sz w:val="21"/>
                <w:szCs w:val="21"/>
                <w:lang w:bidi="ar"/>
              </w:rPr>
              <w:t>优于或满足采购需求。</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5</w:t>
            </w:r>
          </w:p>
        </w:tc>
      </w:tr>
      <w:tr>
        <w:tblPrEx>
          <w:tblCellMar>
            <w:top w:w="0" w:type="dxa"/>
            <w:left w:w="108" w:type="dxa"/>
            <w:bottom w:w="0" w:type="dxa"/>
            <w:right w:w="108" w:type="dxa"/>
          </w:tblCellMar>
        </w:tblPrEx>
        <w:trPr>
          <w:trHeight w:val="660"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技术参数响应情况（1</w:t>
            </w:r>
            <w:r>
              <w:rPr>
                <w:rFonts w:ascii="宋体" w:hAnsi="宋体"/>
                <w:color w:val="000000"/>
                <w:kern w:val="0"/>
                <w:sz w:val="21"/>
                <w:szCs w:val="21"/>
                <w:lang w:bidi="ar"/>
              </w:rPr>
              <w:t>5</w:t>
            </w:r>
            <w:r>
              <w:rPr>
                <w:rFonts w:hint="eastAsia" w:ascii="宋体" w:hAnsi="宋体"/>
                <w:color w:val="000000"/>
                <w:kern w:val="0"/>
                <w:sz w:val="21"/>
                <w:szCs w:val="21"/>
                <w:lang w:val="en-US" w:eastAsia="zh-CN" w:bidi="ar"/>
              </w:rPr>
              <w:t xml:space="preserve"> </w:t>
            </w:r>
            <w:r>
              <w:rPr>
                <w:rFonts w:hint="eastAsia"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 w:val="21"/>
                <w:szCs w:val="21"/>
                <w:lang w:eastAsia="zh-CN" w:bidi="ar"/>
              </w:rPr>
            </w:pPr>
            <w:r>
              <w:rPr>
                <w:rFonts w:hint="eastAsia" w:ascii="宋体" w:hAnsi="宋体"/>
                <w:color w:val="000000"/>
                <w:kern w:val="0"/>
                <w:sz w:val="21"/>
                <w:szCs w:val="21"/>
                <w:lang w:eastAsia="zh-CN" w:bidi="ar"/>
              </w:rPr>
              <w:t>提供“项目采购需求中”</w:t>
            </w:r>
            <w:r>
              <w:rPr>
                <w:rFonts w:hint="eastAsia" w:ascii="宋体" w:hAnsi="宋体"/>
                <w:color w:val="000000"/>
                <w:kern w:val="0"/>
                <w:sz w:val="21"/>
                <w:szCs w:val="21"/>
                <w:lang w:bidi="ar"/>
              </w:rPr>
              <w:t>带▲号的各项功能系统界面的截图（或设计图），</w:t>
            </w:r>
            <w:r>
              <w:rPr>
                <w:rFonts w:hint="eastAsia" w:ascii="宋体" w:hAnsi="宋体"/>
                <w:color w:val="000000"/>
                <w:kern w:val="0"/>
                <w:sz w:val="21"/>
                <w:szCs w:val="21"/>
                <w:lang w:eastAsia="zh-CN" w:bidi="ar"/>
              </w:rPr>
              <w:t>每提供一个得</w:t>
            </w:r>
            <w:r>
              <w:rPr>
                <w:rFonts w:hint="eastAsia" w:ascii="宋体" w:hAnsi="宋体"/>
                <w:color w:val="000000"/>
                <w:kern w:val="0"/>
                <w:sz w:val="21"/>
                <w:szCs w:val="21"/>
                <w:lang w:val="en-US" w:eastAsia="zh-CN" w:bidi="ar"/>
              </w:rPr>
              <w:t>1分，最多得15分。</w:t>
            </w:r>
            <w:r>
              <w:rPr>
                <w:rFonts w:hint="eastAsia" w:ascii="宋体" w:hAnsi="宋体"/>
                <w:color w:val="000000"/>
                <w:kern w:val="0"/>
                <w:sz w:val="21"/>
                <w:szCs w:val="21"/>
                <w:lang w:bidi="ar"/>
              </w:rPr>
              <w:t>不提供或反映内容不</w:t>
            </w:r>
            <w:r>
              <w:rPr>
                <w:rFonts w:hint="eastAsia" w:ascii="宋体" w:hAnsi="宋体"/>
                <w:color w:val="000000"/>
                <w:kern w:val="0"/>
                <w:sz w:val="21"/>
                <w:szCs w:val="21"/>
                <w:lang w:eastAsia="zh-CN" w:bidi="ar"/>
              </w:rPr>
              <w:t>完整</w:t>
            </w:r>
            <w:r>
              <w:rPr>
                <w:rFonts w:hint="eastAsia" w:ascii="宋体" w:hAnsi="宋体"/>
                <w:color w:val="000000"/>
                <w:kern w:val="0"/>
                <w:sz w:val="21"/>
                <w:szCs w:val="21"/>
                <w:lang w:bidi="ar"/>
              </w:rPr>
              <w:t>的，此项不得分。</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1</w:t>
            </w:r>
            <w:r>
              <w:rPr>
                <w:rFonts w:ascii="宋体" w:hAnsi="宋体"/>
                <w:color w:val="000000"/>
                <w:kern w:val="0"/>
                <w:sz w:val="21"/>
                <w:szCs w:val="21"/>
                <w:lang w:bidi="ar"/>
              </w:rPr>
              <w:t>5</w:t>
            </w:r>
          </w:p>
        </w:tc>
      </w:tr>
      <w:tr>
        <w:tblPrEx>
          <w:tblCellMar>
            <w:top w:w="0" w:type="dxa"/>
            <w:left w:w="108" w:type="dxa"/>
            <w:bottom w:w="0" w:type="dxa"/>
            <w:right w:w="108" w:type="dxa"/>
          </w:tblCellMar>
        </w:tblPrEx>
        <w:trPr>
          <w:trHeight w:val="660"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施工组织方案</w:t>
            </w:r>
            <w:r>
              <w:rPr>
                <w:rFonts w:ascii="宋体" w:hAnsi="宋体"/>
                <w:color w:val="000000"/>
                <w:kern w:val="0"/>
                <w:sz w:val="21"/>
                <w:szCs w:val="21"/>
                <w:lang w:bidi="ar"/>
              </w:rPr>
              <w:t>(3</w:t>
            </w:r>
            <w:r>
              <w:rPr>
                <w:rFonts w:hint="eastAsia" w:ascii="宋体" w:hAnsi="宋体"/>
                <w:color w:val="000000"/>
                <w:kern w:val="0"/>
                <w:sz w:val="21"/>
                <w:szCs w:val="21"/>
                <w:lang w:val="en-US" w:eastAsia="zh-CN" w:bidi="ar"/>
              </w:rPr>
              <w:t xml:space="preserve"> </w:t>
            </w:r>
            <w:r>
              <w:rPr>
                <w:rFonts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kern w:val="0"/>
                <w:sz w:val="21"/>
                <w:szCs w:val="21"/>
                <w:lang w:bidi="ar"/>
              </w:rPr>
            </w:pPr>
            <w:r>
              <w:rPr>
                <w:rFonts w:ascii="宋体" w:hAnsi="宋体"/>
                <w:color w:val="000000"/>
                <w:kern w:val="0"/>
                <w:sz w:val="21"/>
                <w:szCs w:val="21"/>
                <w:lang w:bidi="ar"/>
              </w:rPr>
              <w:t>对投标人提供的</w:t>
            </w:r>
            <w:r>
              <w:rPr>
                <w:rFonts w:hint="eastAsia" w:ascii="宋体" w:hAnsi="宋体"/>
                <w:color w:val="000000"/>
                <w:kern w:val="0"/>
                <w:sz w:val="21"/>
                <w:szCs w:val="21"/>
                <w:lang w:eastAsia="zh-CN" w:bidi="ar"/>
              </w:rPr>
              <w:t>施工组织</w:t>
            </w:r>
            <w:r>
              <w:rPr>
                <w:rFonts w:hint="eastAsia" w:ascii="宋体" w:hAnsi="宋体"/>
                <w:color w:val="000000"/>
                <w:kern w:val="0"/>
                <w:sz w:val="21"/>
                <w:szCs w:val="21"/>
                <w:lang w:bidi="ar"/>
              </w:rPr>
              <w:t>方案</w:t>
            </w:r>
            <w:r>
              <w:rPr>
                <w:rFonts w:ascii="宋体" w:hAnsi="宋体"/>
                <w:color w:val="000000"/>
                <w:kern w:val="0"/>
                <w:sz w:val="21"/>
                <w:szCs w:val="21"/>
                <w:lang w:bidi="ar"/>
              </w:rPr>
              <w:t>进行打分，满分</w:t>
            </w:r>
            <w:r>
              <w:rPr>
                <w:rFonts w:hint="eastAsia" w:ascii="宋体" w:hAnsi="宋体"/>
                <w:color w:val="000000"/>
                <w:kern w:val="0"/>
                <w:sz w:val="21"/>
                <w:szCs w:val="21"/>
                <w:lang w:val="en-US" w:eastAsia="zh-CN" w:bidi="ar"/>
              </w:rPr>
              <w:t>3</w:t>
            </w:r>
            <w:r>
              <w:rPr>
                <w:rFonts w:ascii="宋体" w:hAnsi="宋体"/>
                <w:color w:val="000000"/>
                <w:kern w:val="0"/>
                <w:sz w:val="21"/>
                <w:szCs w:val="21"/>
                <w:lang w:bidi="ar"/>
              </w:rPr>
              <w:t>分，</w:t>
            </w:r>
            <w:r>
              <w:rPr>
                <w:rFonts w:hint="eastAsia" w:ascii="宋体" w:hAnsi="宋体"/>
                <w:color w:val="000000"/>
                <w:sz w:val="21"/>
                <w:szCs w:val="21"/>
              </w:rPr>
              <w:t>由评委对方案进行独立评审并打分：</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一档（</w:t>
            </w:r>
            <w:r>
              <w:rPr>
                <w:rFonts w:ascii="宋体" w:hAnsi="宋体"/>
                <w:b/>
                <w:bCs/>
                <w:color w:val="000000"/>
                <w:kern w:val="0"/>
                <w:sz w:val="21"/>
                <w:szCs w:val="21"/>
                <w:lang w:bidi="ar"/>
              </w:rPr>
              <w:t>1</w:t>
            </w:r>
            <w:r>
              <w:rPr>
                <w:rFonts w:hint="eastAsia" w:ascii="宋体" w:hAnsi="宋体"/>
                <w:b/>
                <w:bCs/>
                <w:color w:val="000000"/>
                <w:kern w:val="0"/>
                <w:sz w:val="21"/>
                <w:szCs w:val="21"/>
                <w:lang w:bidi="ar"/>
              </w:rPr>
              <w:t>分）</w:t>
            </w:r>
            <w:r>
              <w:rPr>
                <w:rFonts w:hint="eastAsia" w:ascii="宋体" w:hAnsi="宋体"/>
                <w:color w:val="000000"/>
                <w:kern w:val="0"/>
                <w:sz w:val="21"/>
                <w:szCs w:val="21"/>
                <w:lang w:bidi="ar"/>
              </w:rPr>
              <w:t>：根据采购需求提供了项目服务进度管理方案、方案实施管理、风险管理以及人员分配及职责划分等</w:t>
            </w:r>
            <w:r>
              <w:rPr>
                <w:rFonts w:hint="eastAsia" w:ascii="宋体" w:hAnsi="宋体"/>
                <w:color w:val="000000"/>
                <w:kern w:val="0"/>
                <w:sz w:val="21"/>
                <w:szCs w:val="21"/>
                <w:lang w:eastAsia="zh-CN" w:bidi="ar"/>
              </w:rPr>
              <w:t>，</w:t>
            </w:r>
            <w:r>
              <w:rPr>
                <w:rFonts w:hint="eastAsia" w:ascii="宋体" w:hAnsi="宋体"/>
                <w:color w:val="000000"/>
                <w:kern w:val="0"/>
                <w:sz w:val="21"/>
                <w:szCs w:val="21"/>
                <w:lang w:bidi="ar"/>
              </w:rPr>
              <w:t>描述较为简单，基本符合项目采购需求。</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二档（</w:t>
            </w:r>
            <w:r>
              <w:rPr>
                <w:rFonts w:ascii="宋体" w:hAnsi="宋体"/>
                <w:b/>
                <w:bCs/>
                <w:color w:val="000000"/>
                <w:kern w:val="0"/>
                <w:sz w:val="21"/>
                <w:szCs w:val="21"/>
                <w:lang w:bidi="ar"/>
              </w:rPr>
              <w:t>2</w:t>
            </w:r>
            <w:r>
              <w:rPr>
                <w:rFonts w:hint="eastAsia" w:ascii="宋体" w:hAnsi="宋体"/>
                <w:b/>
                <w:bCs/>
                <w:color w:val="000000"/>
                <w:kern w:val="0"/>
                <w:sz w:val="21"/>
                <w:szCs w:val="21"/>
                <w:lang w:bidi="ar"/>
              </w:rPr>
              <w:t>分）</w:t>
            </w:r>
            <w:r>
              <w:rPr>
                <w:rFonts w:hint="eastAsia" w:ascii="宋体" w:hAnsi="宋体"/>
                <w:color w:val="000000"/>
                <w:kern w:val="0"/>
                <w:sz w:val="21"/>
                <w:szCs w:val="21"/>
                <w:lang w:bidi="ar"/>
              </w:rPr>
              <w:t>：根据采购需求提供项目服务进度管理、项目实施管理、项目风险管理方案，服务进度管理提供了</w:t>
            </w:r>
            <w:r>
              <w:rPr>
                <w:rFonts w:hint="eastAsia" w:ascii="宋体" w:hAnsi="宋体"/>
                <w:color w:val="000000"/>
                <w:kern w:val="0"/>
                <w:sz w:val="21"/>
                <w:szCs w:val="21"/>
                <w:lang w:eastAsia="zh-CN" w:bidi="ar"/>
              </w:rPr>
              <w:t>简单的</w:t>
            </w:r>
            <w:r>
              <w:rPr>
                <w:rFonts w:hint="eastAsia" w:ascii="宋体" w:hAnsi="宋体"/>
                <w:color w:val="000000"/>
                <w:kern w:val="0"/>
                <w:sz w:val="21"/>
                <w:szCs w:val="21"/>
                <w:lang w:bidi="ar"/>
              </w:rPr>
              <w:t>每周季月进度计划安排。项目实施管理提供了较为合理的人员分配及职责划分，项目风险管理较为全面说明了本项目的风险问题及解决办法。</w:t>
            </w:r>
          </w:p>
          <w:p>
            <w:pPr>
              <w:widowControl/>
              <w:jc w:val="left"/>
              <w:rPr>
                <w:rFonts w:hint="eastAsia" w:ascii="宋体" w:hAnsi="宋体"/>
                <w:b/>
                <w:bCs/>
                <w:color w:val="000000"/>
                <w:kern w:val="0"/>
                <w:sz w:val="21"/>
                <w:szCs w:val="21"/>
                <w:lang w:bidi="ar"/>
              </w:rPr>
            </w:pPr>
            <w:r>
              <w:rPr>
                <w:rFonts w:hint="eastAsia" w:ascii="宋体" w:hAnsi="宋体"/>
                <w:b/>
                <w:bCs/>
                <w:color w:val="000000"/>
                <w:kern w:val="0"/>
                <w:sz w:val="21"/>
                <w:szCs w:val="21"/>
                <w:lang w:bidi="ar"/>
              </w:rPr>
              <w:t>三档（3分）</w:t>
            </w:r>
            <w:r>
              <w:rPr>
                <w:rFonts w:hint="eastAsia" w:ascii="宋体" w:hAnsi="宋体"/>
                <w:color w:val="000000"/>
                <w:kern w:val="0"/>
                <w:sz w:val="21"/>
                <w:szCs w:val="21"/>
                <w:lang w:bidi="ar"/>
              </w:rPr>
              <w:t>：根据采购需求提供了项目服务进度管理、项目实施管理、项目风险管理方案，服务进度管理详细说明了每周季月进度计划安排。项目实施管理提供了详细合理的人员分配及职责划分，项目风险管理全面详细说明了本项目的风险问题及解决办法等。</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sz w:val="21"/>
                <w:szCs w:val="21"/>
              </w:rPr>
            </w:pPr>
            <w:r>
              <w:rPr>
                <w:rFonts w:hint="eastAsia" w:ascii="宋体" w:hAnsi="宋体"/>
                <w:color w:val="000000"/>
                <w:sz w:val="21"/>
                <w:szCs w:val="21"/>
              </w:rPr>
              <w:t>3</w:t>
            </w:r>
          </w:p>
        </w:tc>
      </w:tr>
      <w:tr>
        <w:tblPrEx>
          <w:tblCellMar>
            <w:top w:w="0" w:type="dxa"/>
            <w:left w:w="108" w:type="dxa"/>
            <w:bottom w:w="0" w:type="dxa"/>
            <w:right w:w="108" w:type="dxa"/>
          </w:tblCellMar>
        </w:tblPrEx>
        <w:trPr>
          <w:trHeight w:val="600"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项目团队成员能力（8</w:t>
            </w:r>
            <w:r>
              <w:rPr>
                <w:rFonts w:hint="eastAsia" w:ascii="宋体" w:hAnsi="宋体"/>
                <w:color w:val="000000"/>
                <w:kern w:val="0"/>
                <w:sz w:val="21"/>
                <w:szCs w:val="21"/>
                <w:lang w:val="en-US" w:eastAsia="zh-CN" w:bidi="ar"/>
              </w:rPr>
              <w:t xml:space="preserve"> </w:t>
            </w:r>
            <w:r>
              <w:rPr>
                <w:rFonts w:hint="eastAsia"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 xml:space="preserve">1.本项目的项目经理具备信息系统项目管理师（高级）证书、高级工程师（电子信息）证书、IT服务项目经理证书，每提供一个得1分，最多得3分，不提供不得分。 </w:t>
            </w:r>
            <w:r>
              <w:rPr>
                <w:rFonts w:hint="eastAsia" w:ascii="宋体" w:hAnsi="宋体"/>
                <w:color w:val="000000"/>
                <w:kern w:val="0"/>
                <w:sz w:val="21"/>
                <w:szCs w:val="21"/>
                <w:lang w:bidi="ar"/>
              </w:rPr>
              <w:br w:type="textWrapping"/>
            </w:r>
            <w:r>
              <w:rPr>
                <w:rFonts w:hint="eastAsia" w:ascii="宋体" w:hAnsi="宋体"/>
                <w:color w:val="000000"/>
                <w:kern w:val="0"/>
                <w:sz w:val="21"/>
                <w:szCs w:val="21"/>
                <w:lang w:bidi="ar"/>
              </w:rPr>
              <w:t>2.投标人项目团队具备法学专业本科及以上学历人员，每提供1人得0</w:t>
            </w:r>
            <w:r>
              <w:rPr>
                <w:rFonts w:ascii="宋体" w:hAnsi="宋体"/>
                <w:color w:val="000000"/>
                <w:kern w:val="0"/>
                <w:sz w:val="21"/>
                <w:szCs w:val="21"/>
                <w:lang w:bidi="ar"/>
              </w:rPr>
              <w:t>.5</w:t>
            </w:r>
            <w:r>
              <w:rPr>
                <w:rFonts w:hint="eastAsia" w:ascii="宋体" w:hAnsi="宋体"/>
                <w:color w:val="000000"/>
                <w:kern w:val="0"/>
                <w:sz w:val="21"/>
                <w:szCs w:val="21"/>
                <w:lang w:bidi="ar"/>
              </w:rPr>
              <w:t>分，最多2分；</w:t>
            </w:r>
          </w:p>
          <w:p>
            <w:pPr>
              <w:widowControl/>
              <w:jc w:val="left"/>
              <w:rPr>
                <w:rFonts w:ascii="宋体" w:hAnsi="宋体"/>
                <w:color w:val="000000"/>
                <w:kern w:val="0"/>
                <w:sz w:val="21"/>
                <w:szCs w:val="21"/>
                <w:lang w:bidi="ar"/>
              </w:rPr>
            </w:pPr>
            <w:r>
              <w:rPr>
                <w:rFonts w:ascii="宋体" w:hAnsi="宋体"/>
                <w:color w:val="000000"/>
                <w:kern w:val="0"/>
                <w:sz w:val="21"/>
                <w:szCs w:val="21"/>
                <w:lang w:bidi="ar"/>
              </w:rPr>
              <w:t>3.</w:t>
            </w:r>
            <w:r>
              <w:rPr>
                <w:rFonts w:hint="eastAsia" w:ascii="宋体" w:hAnsi="宋体"/>
                <w:color w:val="000000"/>
                <w:kern w:val="0"/>
                <w:sz w:val="21"/>
                <w:szCs w:val="21"/>
                <w:lang w:bidi="ar"/>
              </w:rPr>
              <w:t>投标人项目团队成员具有计算机技术与软件专业技术资格（水平）考试高级资格证书（信息系统项目管理师、网络规划设计师、系统架构设计师、系统分析师、系统规划与管理师）或注册信息安全专业人员CISP证书，每个专业每有1个人得0.5分，单个专业最多得1分，对于项目团队成员中同一人持有多个证件的只计算一次，满分3分。</w:t>
            </w:r>
            <w:r>
              <w:rPr>
                <w:rFonts w:hint="eastAsia" w:ascii="宋体" w:hAnsi="宋体"/>
                <w:color w:val="000000"/>
                <w:kern w:val="0"/>
                <w:sz w:val="21"/>
                <w:szCs w:val="21"/>
                <w:lang w:bidi="ar"/>
              </w:rPr>
              <w:br w:type="textWrapping"/>
            </w:r>
            <w:r>
              <w:rPr>
                <w:rFonts w:hint="eastAsia" w:ascii="宋体" w:hAnsi="宋体"/>
                <w:color w:val="000000"/>
                <w:kern w:val="0"/>
                <w:sz w:val="21"/>
                <w:szCs w:val="21"/>
                <w:lang w:bidi="ar"/>
              </w:rPr>
              <w:t>（提供有效期内的证书复印件，不提供不得分）。</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8</w:t>
            </w:r>
          </w:p>
        </w:tc>
      </w:tr>
      <w:tr>
        <w:tblPrEx>
          <w:tblCellMar>
            <w:top w:w="0" w:type="dxa"/>
            <w:left w:w="108" w:type="dxa"/>
            <w:bottom w:w="0" w:type="dxa"/>
            <w:right w:w="108" w:type="dxa"/>
          </w:tblCellMar>
        </w:tblPrEx>
        <w:trPr>
          <w:trHeight w:val="600" w:hRule="atLeast"/>
        </w:trPr>
        <w:tc>
          <w:tcPr>
            <w:tcW w:w="75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olor w:val="000000"/>
                <w:sz w:val="21"/>
                <w:szCs w:val="21"/>
              </w:rPr>
            </w:pP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售后服务方案</w:t>
            </w:r>
            <w:r>
              <w:rPr>
                <w:rFonts w:ascii="宋体" w:hAnsi="宋体"/>
                <w:color w:val="000000"/>
                <w:kern w:val="0"/>
                <w:sz w:val="21"/>
                <w:szCs w:val="21"/>
                <w:lang w:bidi="ar"/>
              </w:rPr>
              <w:t>(5</w:t>
            </w:r>
            <w:r>
              <w:rPr>
                <w:rFonts w:hint="eastAsia" w:ascii="宋体" w:hAnsi="宋体"/>
                <w:color w:val="000000"/>
                <w:kern w:val="0"/>
                <w:sz w:val="21"/>
                <w:szCs w:val="21"/>
                <w:lang w:val="en-US" w:eastAsia="zh-CN" w:bidi="ar"/>
              </w:rPr>
              <w:t xml:space="preserve"> </w:t>
            </w:r>
            <w:r>
              <w:rPr>
                <w:rFonts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color w:val="000000"/>
                <w:sz w:val="21"/>
                <w:szCs w:val="21"/>
              </w:rPr>
            </w:pPr>
            <w:r>
              <w:rPr>
                <w:rFonts w:hint="eastAsia" w:ascii="宋体" w:hAnsi="宋体"/>
                <w:color w:val="000000"/>
                <w:sz w:val="21"/>
                <w:szCs w:val="21"/>
                <w:lang w:eastAsia="zh-CN"/>
              </w:rPr>
              <w:t>投标人</w:t>
            </w:r>
            <w:r>
              <w:rPr>
                <w:rFonts w:hint="eastAsia" w:ascii="宋体" w:hAnsi="宋体"/>
                <w:color w:val="000000"/>
                <w:sz w:val="21"/>
                <w:szCs w:val="21"/>
              </w:rPr>
              <w:t>应依据项目采购需求编制售后服务方案，方案包括但不限于：服务方式、响应时间、应急响应流程、服务质量保证措施、培训方案等，由</w:t>
            </w:r>
            <w:r>
              <w:rPr>
                <w:rFonts w:hint="eastAsia" w:ascii="宋体" w:hAnsi="宋体"/>
                <w:color w:val="000000"/>
                <w:sz w:val="21"/>
                <w:szCs w:val="21"/>
                <w:lang w:eastAsia="zh-CN"/>
              </w:rPr>
              <w:t>评委</w:t>
            </w:r>
            <w:r>
              <w:rPr>
                <w:rFonts w:hint="eastAsia" w:ascii="宋体" w:hAnsi="宋体"/>
                <w:color w:val="000000"/>
                <w:sz w:val="21"/>
                <w:szCs w:val="21"/>
              </w:rPr>
              <w:t>对</w:t>
            </w:r>
            <w:r>
              <w:rPr>
                <w:rFonts w:hint="eastAsia" w:ascii="宋体" w:hAnsi="宋体"/>
                <w:color w:val="000000"/>
                <w:sz w:val="21"/>
                <w:szCs w:val="21"/>
                <w:lang w:eastAsia="zh-CN"/>
              </w:rPr>
              <w:t>投标人</w:t>
            </w:r>
            <w:r>
              <w:rPr>
                <w:rFonts w:hint="eastAsia" w:ascii="宋体" w:hAnsi="宋体"/>
                <w:color w:val="000000"/>
                <w:sz w:val="21"/>
                <w:szCs w:val="21"/>
              </w:rPr>
              <w:t>提供的售后服务方案进行独立打分。</w:t>
            </w:r>
            <w:r>
              <w:rPr>
                <w:rFonts w:hint="eastAsia" w:ascii="宋体" w:hAnsi="宋体"/>
                <w:color w:val="000000"/>
                <w:sz w:val="21"/>
                <w:szCs w:val="21"/>
                <w:lang w:eastAsia="zh-CN"/>
              </w:rPr>
              <w:t>投标人</w:t>
            </w:r>
            <w:r>
              <w:rPr>
                <w:rFonts w:hint="eastAsia" w:ascii="宋体" w:hAnsi="宋体"/>
                <w:color w:val="000000"/>
                <w:sz w:val="21"/>
                <w:szCs w:val="21"/>
              </w:rPr>
              <w:t xml:space="preserve">未提供售后服务方案的得 0 分。 </w:t>
            </w:r>
          </w:p>
          <w:p>
            <w:pPr>
              <w:widowControl/>
              <w:jc w:val="left"/>
              <w:rPr>
                <w:rFonts w:hint="eastAsia" w:ascii="宋体" w:hAnsi="宋体"/>
                <w:color w:val="000000"/>
                <w:sz w:val="21"/>
                <w:szCs w:val="21"/>
              </w:rPr>
            </w:pPr>
            <w:r>
              <w:rPr>
                <w:rFonts w:hint="eastAsia" w:ascii="宋体" w:hAnsi="宋体"/>
                <w:color w:val="000000"/>
                <w:sz w:val="21"/>
                <w:szCs w:val="21"/>
              </w:rPr>
              <w:t>一档（</w:t>
            </w:r>
            <w:r>
              <w:rPr>
                <w:rFonts w:ascii="宋体" w:hAnsi="宋体"/>
                <w:color w:val="000000"/>
                <w:sz w:val="21"/>
                <w:szCs w:val="21"/>
              </w:rPr>
              <w:t>1</w:t>
            </w:r>
            <w:r>
              <w:rPr>
                <w:rFonts w:hint="eastAsia" w:ascii="宋体" w:hAnsi="宋体"/>
                <w:color w:val="000000"/>
                <w:sz w:val="21"/>
                <w:szCs w:val="21"/>
              </w:rPr>
              <w:t>分）：</w:t>
            </w:r>
            <w:r>
              <w:rPr>
                <w:rFonts w:hint="eastAsia" w:ascii="宋体" w:hAnsi="宋体"/>
                <w:color w:val="000000"/>
                <w:sz w:val="21"/>
                <w:szCs w:val="21"/>
                <w:lang w:eastAsia="zh-CN"/>
              </w:rPr>
              <w:t>投标人</w:t>
            </w:r>
            <w:r>
              <w:rPr>
                <w:rFonts w:hint="eastAsia" w:ascii="宋体" w:hAnsi="宋体"/>
                <w:color w:val="000000"/>
                <w:sz w:val="21"/>
                <w:szCs w:val="21"/>
              </w:rPr>
              <w:t xml:space="preserve">提供的售后服务方案、培训方案内容等内容描述简单，基本符合项目采购需求。 </w:t>
            </w:r>
          </w:p>
          <w:p>
            <w:pPr>
              <w:widowControl/>
              <w:jc w:val="left"/>
              <w:rPr>
                <w:rFonts w:hint="eastAsia" w:ascii="宋体" w:hAnsi="宋体"/>
                <w:color w:val="000000"/>
                <w:sz w:val="21"/>
                <w:szCs w:val="21"/>
              </w:rPr>
            </w:pPr>
            <w:r>
              <w:rPr>
                <w:rFonts w:hint="eastAsia" w:ascii="宋体" w:hAnsi="宋体"/>
                <w:color w:val="000000"/>
                <w:sz w:val="21"/>
                <w:szCs w:val="21"/>
              </w:rPr>
              <w:t xml:space="preserve">二档（3分）：售后服务整体方案包含有故障解决流程、响应方式和解决措施；按照事件的轻重缓急、响应等级提供详细的应急处置服务方案，有一定的处理能力及应急响应能力，服务保证措施、培训方案描述较清晰，可行性、及时性、可操作性较高，整体方案满足采购需求。  </w:t>
            </w:r>
          </w:p>
          <w:p>
            <w:pPr>
              <w:widowControl/>
              <w:jc w:val="left"/>
              <w:rPr>
                <w:rFonts w:hint="eastAsia" w:ascii="宋体" w:hAnsi="宋体"/>
                <w:color w:val="000000"/>
                <w:sz w:val="21"/>
                <w:szCs w:val="21"/>
              </w:rPr>
            </w:pPr>
            <w:r>
              <w:rPr>
                <w:rFonts w:hint="eastAsia" w:ascii="宋体" w:hAnsi="宋体"/>
                <w:color w:val="000000"/>
                <w:sz w:val="21"/>
                <w:szCs w:val="21"/>
              </w:rPr>
              <w:t>三档（5分）：在二档的基础上，有详尽的售后服务方案，应急预案方案、服务质量保障措施等内容描述，在处理各项紧急事件上处理能力及应急响应强，整体方案描述清晰，措施可行性、及时性、可操作性高，培训方案明确培训目的、培训对象、培训内容、培训方式，整体方案完全满足项目需求。</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ascii="宋体" w:hAnsi="宋体"/>
                <w:color w:val="000000"/>
                <w:sz w:val="21"/>
                <w:szCs w:val="21"/>
              </w:rPr>
            </w:pPr>
            <w:r>
              <w:rPr>
                <w:rFonts w:ascii="宋体" w:hAnsi="宋体"/>
                <w:color w:val="000000"/>
                <w:sz w:val="21"/>
                <w:szCs w:val="21"/>
              </w:rPr>
              <w:t>5</w:t>
            </w:r>
          </w:p>
        </w:tc>
      </w:tr>
      <w:tr>
        <w:tblPrEx>
          <w:tblCellMar>
            <w:top w:w="0" w:type="dxa"/>
            <w:left w:w="108" w:type="dxa"/>
            <w:bottom w:w="0" w:type="dxa"/>
            <w:right w:w="108" w:type="dxa"/>
          </w:tblCellMar>
        </w:tblPrEx>
        <w:trPr>
          <w:trHeight w:val="1520" w:hRule="atLeast"/>
        </w:trPr>
        <w:tc>
          <w:tcPr>
            <w:tcW w:w="757" w:type="dxa"/>
            <w:tcBorders>
              <w:top w:val="single" w:color="000000" w:sz="4" w:space="0"/>
              <w:left w:val="single" w:color="000000" w:sz="4" w:space="0"/>
              <w:right w:val="single" w:color="000000" w:sz="4" w:space="0"/>
            </w:tcBorders>
            <w:vAlign w:val="center"/>
          </w:tcPr>
          <w:p>
            <w:pPr>
              <w:widowControl/>
              <w:jc w:val="left"/>
              <w:rPr>
                <w:rFonts w:hint="eastAsia" w:ascii="宋体" w:hAnsi="宋体"/>
                <w:color w:val="000000"/>
                <w:sz w:val="21"/>
                <w:szCs w:val="21"/>
              </w:rPr>
            </w:pPr>
            <w:r>
              <w:rPr>
                <w:rFonts w:hint="eastAsia" w:ascii="宋体" w:hAnsi="宋体"/>
                <w:color w:val="000000"/>
                <w:sz w:val="21"/>
                <w:szCs w:val="21"/>
              </w:rPr>
              <w:t>系统演示</w:t>
            </w:r>
          </w:p>
        </w:tc>
        <w:tc>
          <w:tcPr>
            <w:tcW w:w="1655"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各角色专有平台演示（1</w:t>
            </w:r>
            <w:r>
              <w:rPr>
                <w:rFonts w:ascii="宋体" w:hAnsi="宋体"/>
                <w:color w:val="000000"/>
                <w:kern w:val="0"/>
                <w:sz w:val="21"/>
                <w:szCs w:val="21"/>
                <w:lang w:bidi="ar"/>
              </w:rPr>
              <w:t>4</w:t>
            </w:r>
            <w:r>
              <w:rPr>
                <w:rFonts w:hint="eastAsia" w:ascii="宋体" w:hAnsi="宋体"/>
                <w:color w:val="000000"/>
                <w:kern w:val="0"/>
                <w:sz w:val="21"/>
                <w:szCs w:val="21"/>
                <w:lang w:bidi="ar"/>
              </w:rPr>
              <w:t>分）</w:t>
            </w:r>
          </w:p>
        </w:tc>
        <w:tc>
          <w:tcPr>
            <w:tcW w:w="6456" w:type="dxa"/>
            <w:tcBorders>
              <w:top w:val="single" w:color="000000" w:sz="4" w:space="0"/>
              <w:left w:val="single" w:color="000000" w:sz="4" w:space="0"/>
              <w:bottom w:val="single" w:color="000000" w:sz="4" w:space="0"/>
              <w:right w:val="single" w:color="000000" w:sz="4" w:space="0"/>
            </w:tcBorders>
            <w:vAlign w:val="center"/>
          </w:tcPr>
          <w:p>
            <w:pPr>
              <w:numPr>
                <w:ilvl w:val="0"/>
                <w:numId w:val="13"/>
              </w:numPr>
              <w:snapToGrid w:val="0"/>
              <w:spacing w:line="312" w:lineRule="auto"/>
              <w:jc w:val="left"/>
              <w:rPr>
                <w:rFonts w:hint="eastAsia" w:ascii="宋体" w:hAnsi="宋体"/>
                <w:bCs/>
                <w:color w:val="000000"/>
                <w:sz w:val="21"/>
                <w:szCs w:val="21"/>
              </w:rPr>
            </w:pPr>
            <w:r>
              <w:rPr>
                <w:rFonts w:hint="eastAsia" w:ascii="宋体" w:hAnsi="宋体"/>
                <w:bCs/>
                <w:color w:val="000000"/>
                <w:sz w:val="21"/>
                <w:szCs w:val="21"/>
              </w:rPr>
              <w:t>投标人</w:t>
            </w:r>
            <w:r>
              <w:rPr>
                <w:rFonts w:hint="eastAsia" w:ascii="宋体" w:hAnsi="宋体"/>
                <w:bCs/>
                <w:color w:val="000000"/>
                <w:sz w:val="21"/>
                <w:szCs w:val="21"/>
                <w:lang w:eastAsia="zh-CN"/>
              </w:rPr>
              <w:t>按</w:t>
            </w:r>
            <w:r>
              <w:rPr>
                <w:rFonts w:hint="eastAsia" w:ascii="宋体" w:hAnsi="宋体"/>
                <w:color w:val="000000"/>
                <w:sz w:val="21"/>
                <w:szCs w:val="21"/>
                <w:lang w:eastAsia="zh-CN" w:bidi="ar"/>
              </w:rPr>
              <w:t>招标文件提供的《各角色专有平台演示内容》，对</w:t>
            </w:r>
            <w:r>
              <w:rPr>
                <w:rFonts w:hint="eastAsia" w:ascii="宋体" w:hAnsi="宋体"/>
                <w:color w:val="000000"/>
                <w:sz w:val="21"/>
                <w:szCs w:val="21"/>
                <w:lang w:bidi="ar"/>
              </w:rPr>
              <w:t>诉前管理平台、立案管理平台、庭室办案平台、审判辅助平台、审判管理平台、对外服务平台、网络管理平台共7个专有角色平台</w:t>
            </w:r>
            <w:r>
              <w:rPr>
                <w:rFonts w:hint="eastAsia" w:ascii="宋体" w:hAnsi="宋体"/>
                <w:color w:val="000000"/>
                <w:sz w:val="21"/>
                <w:szCs w:val="21"/>
                <w:lang w:eastAsia="zh-CN" w:bidi="ar"/>
              </w:rPr>
              <w:t>要求的演示内容</w:t>
            </w:r>
            <w:r>
              <w:rPr>
                <w:rFonts w:hint="eastAsia" w:ascii="宋体" w:hAnsi="宋体"/>
                <w:color w:val="000000"/>
                <w:sz w:val="21"/>
                <w:szCs w:val="21"/>
                <w:lang w:bidi="ar"/>
              </w:rPr>
              <w:t>进行演示（7分）：</w:t>
            </w:r>
          </w:p>
          <w:p>
            <w:pPr>
              <w:snapToGrid w:val="0"/>
              <w:spacing w:line="312" w:lineRule="auto"/>
              <w:jc w:val="left"/>
              <w:rPr>
                <w:rFonts w:hint="eastAsia" w:ascii="宋体" w:hAnsi="宋体"/>
                <w:color w:val="000000"/>
                <w:kern w:val="0"/>
                <w:sz w:val="21"/>
                <w:szCs w:val="21"/>
                <w:lang w:bidi="ar"/>
              </w:rPr>
            </w:pPr>
            <w:r>
              <w:rPr>
                <w:rFonts w:hint="eastAsia" w:ascii="宋体" w:hAnsi="宋体"/>
                <w:color w:val="000000"/>
                <w:kern w:val="0"/>
                <w:sz w:val="21"/>
                <w:szCs w:val="21"/>
                <w:lang w:bidi="ar"/>
              </w:rPr>
              <w:t>采用系统演示，</w:t>
            </w:r>
            <w:r>
              <w:rPr>
                <w:rFonts w:hint="eastAsia" w:ascii="宋体" w:hAnsi="宋体"/>
                <w:bCs/>
                <w:color w:val="000000"/>
                <w:sz w:val="21"/>
                <w:szCs w:val="21"/>
              </w:rPr>
              <w:t>每完整演示出一个平台对应的功能得1分，最多得7分；</w:t>
            </w:r>
          </w:p>
          <w:p>
            <w:pPr>
              <w:snapToGrid w:val="0"/>
              <w:spacing w:line="312" w:lineRule="auto"/>
              <w:jc w:val="left"/>
              <w:rPr>
                <w:rFonts w:hint="eastAsia" w:ascii="宋体" w:hAnsi="宋体"/>
                <w:bCs/>
                <w:color w:val="000000"/>
                <w:kern w:val="0"/>
                <w:sz w:val="21"/>
                <w:szCs w:val="21"/>
                <w:lang w:bidi="ar"/>
              </w:rPr>
            </w:pPr>
            <w:r>
              <w:rPr>
                <w:rFonts w:hint="eastAsia" w:ascii="宋体" w:hAnsi="宋体"/>
                <w:bCs/>
                <w:color w:val="000000"/>
                <w:kern w:val="0"/>
                <w:sz w:val="21"/>
                <w:szCs w:val="21"/>
                <w:lang w:bidi="ar"/>
              </w:rPr>
              <w:t>基于原型演示，</w:t>
            </w:r>
            <w:r>
              <w:rPr>
                <w:rFonts w:hint="eastAsia" w:ascii="宋体" w:hAnsi="宋体"/>
                <w:bCs/>
                <w:color w:val="000000"/>
                <w:sz w:val="21"/>
                <w:szCs w:val="21"/>
              </w:rPr>
              <w:t>每完整演示出一个平台对应的功能得0.5分，最多得3.5分；</w:t>
            </w:r>
          </w:p>
          <w:p>
            <w:pPr>
              <w:snapToGrid w:val="0"/>
              <w:spacing w:line="312" w:lineRule="auto"/>
              <w:jc w:val="left"/>
              <w:rPr>
                <w:rFonts w:hint="eastAsia" w:ascii="宋体" w:hAnsi="宋体"/>
                <w:bCs/>
                <w:color w:val="000000"/>
                <w:kern w:val="0"/>
                <w:sz w:val="21"/>
                <w:szCs w:val="21"/>
                <w:lang w:bidi="ar"/>
              </w:rPr>
            </w:pPr>
            <w:r>
              <w:rPr>
                <w:rFonts w:hint="eastAsia" w:ascii="宋体" w:hAnsi="宋体"/>
                <w:bCs/>
                <w:color w:val="000000"/>
                <w:kern w:val="0"/>
                <w:sz w:val="21"/>
                <w:szCs w:val="21"/>
                <w:lang w:bidi="ar"/>
              </w:rPr>
              <w:t>基于PPT演示，</w:t>
            </w:r>
            <w:r>
              <w:rPr>
                <w:rFonts w:hint="eastAsia" w:ascii="宋体" w:hAnsi="宋体"/>
                <w:bCs/>
                <w:color w:val="000000"/>
                <w:sz w:val="21"/>
                <w:szCs w:val="21"/>
              </w:rPr>
              <w:t>每完整演示出一个平台对应的功能得0.2分，最多得1.4分；</w:t>
            </w:r>
          </w:p>
          <w:p>
            <w:pPr>
              <w:snapToGrid w:val="0"/>
              <w:spacing w:line="312" w:lineRule="auto"/>
              <w:jc w:val="left"/>
              <w:rPr>
                <w:rFonts w:hint="eastAsia" w:ascii="宋体" w:hAnsi="宋体"/>
                <w:bCs/>
                <w:color w:val="000000"/>
                <w:sz w:val="21"/>
                <w:szCs w:val="21"/>
              </w:rPr>
            </w:pPr>
            <w:r>
              <w:rPr>
                <w:rFonts w:hint="eastAsia" w:ascii="宋体" w:hAnsi="宋体"/>
                <w:bCs/>
                <w:color w:val="000000"/>
                <w:sz w:val="21"/>
                <w:szCs w:val="21"/>
              </w:rPr>
              <w:t>未演示或未完整演示出相关功能的，不予得分。</w:t>
            </w:r>
          </w:p>
          <w:p>
            <w:pPr>
              <w:pStyle w:val="102"/>
              <w:spacing w:line="400" w:lineRule="exact"/>
              <w:ind w:leftChars="-3" w:hanging="6" w:hangingChars="3"/>
              <w:rPr>
                <w:rFonts w:hint="eastAsia" w:hAnsi="宋体"/>
                <w:b/>
                <w:color w:val="000000"/>
                <w:sz w:val="21"/>
                <w:szCs w:val="21"/>
              </w:rPr>
            </w:pPr>
            <w:r>
              <w:rPr>
                <w:rFonts w:hint="eastAsia" w:hAnsi="宋体"/>
                <w:b/>
                <w:color w:val="000000"/>
                <w:sz w:val="21"/>
                <w:szCs w:val="21"/>
              </w:rPr>
              <w:t>（2）演示效果分（7分）：</w:t>
            </w:r>
          </w:p>
          <w:p>
            <w:pPr>
              <w:pStyle w:val="102"/>
              <w:spacing w:line="400" w:lineRule="exact"/>
              <w:ind w:leftChars="-3" w:hanging="6" w:hangingChars="3"/>
              <w:rPr>
                <w:rFonts w:hint="eastAsia" w:hAnsi="宋体"/>
                <w:color w:val="000000"/>
                <w:sz w:val="21"/>
                <w:szCs w:val="21"/>
              </w:rPr>
            </w:pPr>
            <w:r>
              <w:rPr>
                <w:rFonts w:hint="eastAsia" w:hAnsi="宋体"/>
                <w:color w:val="000000"/>
                <w:sz w:val="21"/>
                <w:szCs w:val="21"/>
              </w:rPr>
              <w:t>投标人按上述第（1）项要求完整演示出7个平台功能后，评委根据投标人演示过程中所演示的功能流程或功能细节的演示效果，并结合本项目需求，就演示的设计合理性、界面设计美观性、操作便捷性三个方面综合评价为一般、良好、优秀，进行独立评审并打分:</w:t>
            </w:r>
          </w:p>
          <w:p>
            <w:pPr>
              <w:pStyle w:val="102"/>
              <w:spacing w:line="400" w:lineRule="exact"/>
              <w:ind w:leftChars="-3" w:hanging="6" w:hangingChars="3"/>
              <w:rPr>
                <w:rFonts w:hint="eastAsia" w:hAnsi="宋体"/>
                <w:color w:val="000000"/>
                <w:sz w:val="21"/>
                <w:szCs w:val="21"/>
              </w:rPr>
            </w:pPr>
            <w:r>
              <w:rPr>
                <w:rFonts w:hint="eastAsia" w:hAnsi="宋体"/>
                <w:color w:val="000000"/>
                <w:sz w:val="21"/>
                <w:szCs w:val="21"/>
              </w:rPr>
              <w:t>一档（1分）：功能流程或功能细节针对项目需求的设计合理性、界面设计美观性、操作便捷性评定，有4个平台功能评定为良好；</w:t>
            </w:r>
          </w:p>
          <w:p>
            <w:pPr>
              <w:pStyle w:val="102"/>
              <w:spacing w:line="400" w:lineRule="exact"/>
              <w:ind w:leftChars="-3" w:hanging="6" w:hangingChars="3"/>
              <w:rPr>
                <w:rFonts w:hint="eastAsia" w:hAnsi="宋体"/>
                <w:color w:val="000000"/>
                <w:sz w:val="21"/>
                <w:szCs w:val="21"/>
              </w:rPr>
            </w:pPr>
            <w:r>
              <w:rPr>
                <w:rFonts w:hint="eastAsia" w:hAnsi="宋体"/>
                <w:color w:val="000000"/>
                <w:sz w:val="21"/>
                <w:szCs w:val="21"/>
              </w:rPr>
              <w:t>二档（3分）：功能流程或功能细节针对项目需求的设计合理性、界面设计美观性、操作便捷性评定，有至少4个平台功能评定为优秀或7个平台功能评定均为良好；</w:t>
            </w:r>
          </w:p>
          <w:p>
            <w:pPr>
              <w:pStyle w:val="102"/>
              <w:spacing w:line="400" w:lineRule="exact"/>
              <w:ind w:leftChars="-3" w:hanging="6" w:hangingChars="3"/>
              <w:rPr>
                <w:rFonts w:hint="eastAsia" w:hAnsi="宋体"/>
                <w:color w:val="000000"/>
                <w:sz w:val="21"/>
                <w:szCs w:val="21"/>
              </w:rPr>
            </w:pPr>
            <w:r>
              <w:rPr>
                <w:rFonts w:hint="eastAsia" w:hAnsi="宋体"/>
                <w:color w:val="000000"/>
                <w:sz w:val="21"/>
                <w:szCs w:val="21"/>
              </w:rPr>
              <w:t>三档（5分）：功能流程或功能细节针对项目需求的设计合理性、界面设计美观性、操作便捷性评定，有至少5个平台功能评定为优秀的。</w:t>
            </w:r>
          </w:p>
          <w:p>
            <w:pPr>
              <w:pStyle w:val="102"/>
              <w:spacing w:line="400" w:lineRule="exact"/>
              <w:ind w:leftChars="-3" w:hanging="6" w:hangingChars="3"/>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四档（7分）：功能流程或功能细节针对项目需求的设计合理性、界面设计美观性、操作便捷性评定，7个平台功能均评定为优秀。</w:t>
            </w:r>
          </w:p>
          <w:p>
            <w:pPr>
              <w:widowControl/>
              <w:jc w:val="left"/>
              <w:rPr>
                <w:rFonts w:ascii="宋体" w:hAnsi="宋体"/>
                <w:color w:val="000000"/>
                <w:sz w:val="21"/>
                <w:szCs w:val="21"/>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left"/>
              <w:rPr>
                <w:rFonts w:hint="eastAsia" w:ascii="宋体" w:hAnsi="宋体"/>
                <w:color w:val="000000"/>
                <w:kern w:val="0"/>
                <w:sz w:val="21"/>
                <w:szCs w:val="21"/>
                <w:lang w:bidi="ar"/>
              </w:rPr>
            </w:pPr>
            <w:r>
              <w:rPr>
                <w:rFonts w:hint="eastAsia" w:ascii="宋体" w:hAnsi="宋体"/>
                <w:color w:val="000000"/>
                <w:kern w:val="0"/>
                <w:sz w:val="21"/>
                <w:szCs w:val="21"/>
                <w:lang w:bidi="ar"/>
              </w:rPr>
              <w:t>1</w:t>
            </w:r>
            <w:r>
              <w:rPr>
                <w:rFonts w:ascii="宋体" w:hAnsi="宋体"/>
                <w:color w:val="000000"/>
                <w:kern w:val="0"/>
                <w:sz w:val="21"/>
                <w:szCs w:val="21"/>
                <w:lang w:bidi="ar"/>
              </w:rPr>
              <w:t>4</w:t>
            </w:r>
          </w:p>
        </w:tc>
      </w:tr>
    </w:tbl>
    <w:p/>
    <w:p>
      <w:pPr>
        <w:autoSpaceDE w:val="0"/>
        <w:autoSpaceDN w:val="0"/>
        <w:spacing w:line="400" w:lineRule="exact"/>
        <w:ind w:firstLine="413" w:firstLineChars="196"/>
        <w:jc w:val="left"/>
        <w:rPr>
          <w:rFonts w:hint="eastAsia" w:ascii="宋体" w:hAnsi="宋体"/>
          <w:b/>
          <w:bCs/>
          <w:color w:val="000000"/>
          <w:kern w:val="0"/>
          <w:szCs w:val="21"/>
        </w:rPr>
      </w:pPr>
      <w:r>
        <w:rPr>
          <w:rFonts w:hint="eastAsia" w:ascii="宋体" w:hAnsi="宋体"/>
          <w:b/>
          <w:bCs/>
          <w:color w:val="000000"/>
          <w:kern w:val="0"/>
          <w:szCs w:val="21"/>
        </w:rPr>
        <w:t>三、推荐及确定中标候选人原则</w:t>
      </w:r>
    </w:p>
    <w:p>
      <w:pPr>
        <w:autoSpaceDE w:val="0"/>
        <w:autoSpaceDN w:val="0"/>
        <w:spacing w:line="400" w:lineRule="exact"/>
        <w:ind w:firstLine="420" w:firstLineChars="200"/>
        <w:jc w:val="left"/>
        <w:rPr>
          <w:rFonts w:hint="eastAsia" w:ascii="宋体" w:hAnsi="宋体"/>
          <w:color w:val="000000"/>
          <w:szCs w:val="21"/>
        </w:rPr>
      </w:pPr>
      <w:r>
        <w:rPr>
          <w:rFonts w:hint="eastAsia" w:ascii="宋体" w:hAnsi="宋体"/>
          <w:color w:val="000000"/>
          <w:szCs w:val="21"/>
        </w:rPr>
        <w:t>1.评标小组根据综合得分由高到低排列次序，得分相同的时，以评标报价由低到高顺序排列；若得分相同且评标报价相同的，以投标报价由低到高顺序排列；若仍相同的，按</w:t>
      </w:r>
      <w:r>
        <w:rPr>
          <w:rFonts w:hint="eastAsia" w:ascii="宋体" w:hAnsi="宋体"/>
          <w:color w:val="000000"/>
        </w:rPr>
        <w:t>投标人</w:t>
      </w:r>
      <w:r>
        <w:rPr>
          <w:rFonts w:hint="eastAsia" w:ascii="宋体" w:hAnsi="宋体"/>
          <w:color w:val="000000"/>
          <w:lang w:eastAsia="zh-CN"/>
        </w:rPr>
        <w:t>技术分</w:t>
      </w:r>
      <w:r>
        <w:rPr>
          <w:rFonts w:hint="eastAsia" w:ascii="宋体" w:hAnsi="宋体"/>
          <w:color w:val="000000"/>
          <w:szCs w:val="21"/>
        </w:rPr>
        <w:t>由高到低顺序排列；</w:t>
      </w:r>
      <w:r>
        <w:rPr>
          <w:rFonts w:ascii="宋体" w:hAnsi="宋体"/>
          <w:color w:val="000000"/>
        </w:rPr>
        <w:t>仍相同的，则按</w:t>
      </w:r>
      <w:r>
        <w:rPr>
          <w:rFonts w:hint="eastAsia" w:ascii="宋体" w:hAnsi="宋体"/>
          <w:color w:val="000000"/>
          <w:szCs w:val="21"/>
          <w:lang w:eastAsia="zh-CN"/>
        </w:rPr>
        <w:t>商务</w:t>
      </w:r>
      <w:r>
        <w:rPr>
          <w:rFonts w:hint="eastAsia" w:ascii="宋体" w:hAnsi="宋体"/>
          <w:color w:val="000000"/>
          <w:szCs w:val="21"/>
        </w:rPr>
        <w:t>分</w:t>
      </w:r>
      <w:r>
        <w:rPr>
          <w:rFonts w:ascii="宋体" w:hAnsi="宋体"/>
          <w:color w:val="000000"/>
        </w:rPr>
        <w:t>得分高者推荐</w:t>
      </w:r>
      <w:r>
        <w:rPr>
          <w:rFonts w:ascii="宋体" w:hAnsi="宋体"/>
          <w:color w:val="000000"/>
          <w:szCs w:val="21"/>
        </w:rPr>
        <w:t>中标人资格</w:t>
      </w:r>
      <w:r>
        <w:rPr>
          <w:rFonts w:ascii="宋体" w:hAnsi="宋体"/>
          <w:color w:val="000000"/>
        </w:rPr>
        <w:t>，若仍相同，则按</w:t>
      </w:r>
      <w:r>
        <w:rPr>
          <w:rFonts w:hint="eastAsia" w:ascii="宋体" w:hAnsi="宋体"/>
          <w:color w:val="000000"/>
        </w:rPr>
        <w:t>由</w:t>
      </w:r>
      <w:r>
        <w:rPr>
          <w:rFonts w:hint="eastAsia" w:ascii="宋体" w:hAnsi="宋体"/>
          <w:color w:val="000000"/>
          <w:szCs w:val="21"/>
        </w:rPr>
        <w:t>采购人自主选择确定</w:t>
      </w:r>
      <w:r>
        <w:rPr>
          <w:rFonts w:ascii="宋体" w:hAnsi="宋体"/>
          <w:color w:val="000000"/>
        </w:rPr>
        <w:t>推荐中标人资格，</w:t>
      </w:r>
      <w:r>
        <w:rPr>
          <w:rFonts w:hint="eastAsia" w:ascii="宋体" w:hAnsi="宋体"/>
          <w:color w:val="000000"/>
          <w:szCs w:val="21"/>
        </w:rPr>
        <w:t>并推荐成交候选供应商</w:t>
      </w:r>
      <w:r>
        <w:rPr>
          <w:rFonts w:hint="eastAsia" w:ascii="宋体" w:hAnsi="宋体"/>
          <w:bCs/>
          <w:color w:val="000000"/>
        </w:rPr>
        <w:t>。</w:t>
      </w:r>
    </w:p>
    <w:p>
      <w:pPr>
        <w:pStyle w:val="102"/>
        <w:tabs>
          <w:tab w:val="left" w:pos="4214"/>
        </w:tabs>
        <w:spacing w:line="400" w:lineRule="exact"/>
        <w:ind w:firstLine="420" w:firstLineChars="200"/>
        <w:rPr>
          <w:rFonts w:hint="eastAsia" w:hAnsi="宋体"/>
          <w:color w:val="000000"/>
          <w:szCs w:val="21"/>
        </w:rPr>
      </w:pPr>
      <w:r>
        <w:rPr>
          <w:rFonts w:hint="eastAsia" w:hAnsi="宋体"/>
          <w:color w:val="000000"/>
          <w:szCs w:val="21"/>
        </w:rPr>
        <w:t>2.评标小组可推荐前三名为中标候选人，采购人应当确定评标小组推荐排名第一的中标候选人为中标人。</w:t>
      </w:r>
    </w:p>
    <w:p>
      <w:pPr>
        <w:pStyle w:val="102"/>
        <w:spacing w:line="400" w:lineRule="exact"/>
        <w:ind w:firstLine="447" w:firstLineChars="213"/>
        <w:rPr>
          <w:rFonts w:hint="eastAsia" w:hAnsi="宋体"/>
          <w:color w:val="000000"/>
          <w:szCs w:val="21"/>
        </w:rPr>
      </w:pPr>
      <w:r>
        <w:rPr>
          <w:rFonts w:hint="eastAsia" w:hAnsi="宋体"/>
          <w:color w:val="000000"/>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或重新招标，并依此类推。</w:t>
      </w:r>
    </w:p>
    <w:p>
      <w:pPr>
        <w:spacing w:line="440" w:lineRule="exact"/>
        <w:ind w:firstLine="422" w:firstLineChars="200"/>
        <w:rPr>
          <w:rFonts w:hint="eastAsia" w:ascii="宋体" w:hAnsi="宋体"/>
          <w:b/>
          <w:bCs w:val="0"/>
          <w:color w:val="000000"/>
          <w:szCs w:val="21"/>
        </w:rPr>
      </w:pPr>
      <w:bookmarkStart w:id="76" w:name="_Toc7687"/>
      <w:r>
        <w:rPr>
          <w:rFonts w:hint="eastAsia" w:ascii="宋体" w:hAnsi="宋体"/>
          <w:b/>
          <w:bCs w:val="0"/>
          <w:color w:val="000000"/>
          <w:szCs w:val="21"/>
        </w:rPr>
        <w:t>4.评标委员会认为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p>
      <w:pPr>
        <w:spacing w:line="440" w:lineRule="exact"/>
        <w:ind w:firstLine="422" w:firstLineChars="200"/>
        <w:rPr>
          <w:rFonts w:hint="eastAsia" w:ascii="宋体" w:hAnsi="宋体"/>
          <w:b/>
          <w:bCs w:val="0"/>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440" w:lineRule="exact"/>
        <w:ind w:firstLine="420" w:firstLineChars="200"/>
        <w:rPr>
          <w:rFonts w:hint="eastAsia" w:ascii="宋体" w:hAnsi="宋体"/>
          <w:bCs/>
          <w:color w:val="000000"/>
          <w:szCs w:val="21"/>
        </w:rPr>
      </w:pPr>
    </w:p>
    <w:p>
      <w:pPr>
        <w:spacing w:line="280" w:lineRule="exact"/>
        <w:outlineLvl w:val="0"/>
        <w:rPr>
          <w:rFonts w:ascii="宋体" w:hAnsi="宋体"/>
          <w:b/>
          <w:bCs/>
          <w:color w:val="000000"/>
          <w:sz w:val="24"/>
        </w:rPr>
      </w:pPr>
    </w:p>
    <w:p>
      <w:pPr>
        <w:spacing w:line="280" w:lineRule="exact"/>
        <w:outlineLvl w:val="0"/>
        <w:rPr>
          <w:rFonts w:hint="eastAsia" w:ascii="宋体" w:hAnsi="宋体"/>
          <w:b/>
          <w:bCs/>
          <w:color w:val="000000"/>
          <w:sz w:val="24"/>
        </w:rPr>
      </w:pPr>
    </w:p>
    <w:p>
      <w:pPr>
        <w:spacing w:line="280" w:lineRule="exact"/>
        <w:outlineLvl w:val="0"/>
        <w:rPr>
          <w:rFonts w:hint="eastAsia" w:ascii="宋体" w:hAnsi="宋体"/>
          <w:b/>
          <w:bCs/>
          <w:color w:val="000000"/>
          <w:sz w:val="24"/>
        </w:rPr>
      </w:pPr>
    </w:p>
    <w:bookmarkEnd w:id="76"/>
    <w:p>
      <w:pPr>
        <w:spacing w:line="280" w:lineRule="exact"/>
        <w:outlineLvl w:val="0"/>
        <w:rPr>
          <w:rFonts w:hint="eastAsia" w:ascii="宋体" w:hAnsi="宋体"/>
          <w:b/>
          <w:bCs/>
          <w:color w:val="000000"/>
          <w:sz w:val="24"/>
        </w:rPr>
      </w:pPr>
      <w:r>
        <w:rPr>
          <w:rFonts w:hint="eastAsia" w:ascii="宋体" w:hAnsi="宋体"/>
          <w:b/>
          <w:bCs/>
          <w:color w:val="000000"/>
          <w:sz w:val="24"/>
        </w:rPr>
        <w:t>附表</w:t>
      </w:r>
    </w:p>
    <w:p>
      <w:pPr>
        <w:widowControl/>
        <w:spacing w:before="156" w:after="156" w:line="280" w:lineRule="exact"/>
        <w:jc w:val="center"/>
        <w:rPr>
          <w:rFonts w:hint="eastAsia" w:ascii="宋体" w:hAnsi="宋体"/>
          <w:b/>
          <w:bCs/>
          <w:color w:val="000000"/>
          <w:kern w:val="0"/>
          <w:sz w:val="30"/>
          <w:szCs w:val="30"/>
        </w:rPr>
      </w:pPr>
      <w:bookmarkStart w:id="77" w:name="_Toc28361_WPSOffice_Level2"/>
      <w:bookmarkEnd w:id="77"/>
      <w:r>
        <w:rPr>
          <w:rFonts w:hint="eastAsia" w:ascii="宋体" w:hAnsi="宋体"/>
          <w:b/>
          <w:bCs/>
          <w:color w:val="000000"/>
          <w:kern w:val="0"/>
          <w:sz w:val="30"/>
          <w:szCs w:val="30"/>
        </w:rPr>
        <w:t>统计上大中小微型企业划分标准</w:t>
      </w: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pPr>
              <w:widowControl/>
              <w:spacing w:line="280" w:lineRule="exact"/>
              <w:jc w:val="center"/>
              <w:rPr>
                <w:rFonts w:hint="eastAsia" w:ascii="宋体" w:hAnsi="宋体"/>
                <w:b/>
                <w:bCs/>
                <w:color w:val="000000"/>
                <w:kern w:val="0"/>
                <w:sz w:val="18"/>
                <w:szCs w:val="21"/>
              </w:rPr>
            </w:pPr>
            <w:r>
              <w:rPr>
                <w:rFonts w:hint="eastAsia" w:ascii="宋体" w:hAnsi="宋体"/>
                <w:b/>
                <w:bCs/>
                <w:color w:val="000000"/>
                <w:kern w:val="0"/>
                <w:sz w:val="18"/>
                <w:szCs w:val="21"/>
              </w:rPr>
              <w:t>行业名称</w:t>
            </w:r>
          </w:p>
        </w:tc>
        <w:tc>
          <w:tcPr>
            <w:tcW w:w="1369" w:type="dxa"/>
            <w:shd w:val="clear" w:color="auto" w:fill="8DB3E2"/>
            <w:vAlign w:val="center"/>
          </w:tcPr>
          <w:p>
            <w:pPr>
              <w:widowControl/>
              <w:spacing w:line="280" w:lineRule="exact"/>
              <w:jc w:val="center"/>
              <w:rPr>
                <w:rFonts w:hint="eastAsia" w:ascii="宋体" w:hAnsi="宋体"/>
                <w:b/>
                <w:bCs/>
                <w:color w:val="000000"/>
                <w:kern w:val="0"/>
                <w:sz w:val="18"/>
                <w:szCs w:val="18"/>
              </w:rPr>
            </w:pPr>
            <w:r>
              <w:rPr>
                <w:rFonts w:hint="eastAsia" w:ascii="宋体" w:hAnsi="宋体"/>
                <w:b/>
                <w:bCs/>
                <w:color w:val="000000"/>
                <w:kern w:val="0"/>
                <w:sz w:val="18"/>
                <w:szCs w:val="18"/>
              </w:rPr>
              <w:t>指标名称</w:t>
            </w:r>
          </w:p>
        </w:tc>
        <w:tc>
          <w:tcPr>
            <w:tcW w:w="709" w:type="dxa"/>
            <w:shd w:val="clear" w:color="auto" w:fill="8DB3E2"/>
            <w:vAlign w:val="center"/>
          </w:tcPr>
          <w:p>
            <w:pPr>
              <w:widowControl/>
              <w:spacing w:line="280" w:lineRule="exact"/>
              <w:jc w:val="center"/>
              <w:rPr>
                <w:rFonts w:hint="eastAsia" w:ascii="宋体" w:hAnsi="宋体"/>
                <w:b/>
                <w:bCs/>
                <w:color w:val="000000"/>
                <w:kern w:val="0"/>
                <w:sz w:val="18"/>
                <w:szCs w:val="18"/>
              </w:rPr>
            </w:pPr>
            <w:r>
              <w:rPr>
                <w:rFonts w:hint="eastAsia" w:ascii="宋体" w:hAnsi="宋体"/>
                <w:b/>
                <w:bCs/>
                <w:color w:val="000000"/>
                <w:kern w:val="0"/>
                <w:sz w:val="18"/>
                <w:szCs w:val="18"/>
              </w:rPr>
              <w:t>计量</w:t>
            </w:r>
            <w:r>
              <w:rPr>
                <w:rFonts w:hint="eastAsia" w:ascii="宋体" w:hAnsi="宋体"/>
                <w:b/>
                <w:bCs/>
                <w:color w:val="000000"/>
                <w:kern w:val="0"/>
                <w:sz w:val="18"/>
                <w:szCs w:val="18"/>
              </w:rPr>
              <w:br w:type="textWrapping"/>
            </w:r>
            <w:r>
              <w:rPr>
                <w:rFonts w:hint="eastAsia" w:ascii="宋体" w:hAnsi="宋体"/>
                <w:b/>
                <w:bCs/>
                <w:color w:val="000000"/>
                <w:kern w:val="0"/>
                <w:sz w:val="18"/>
                <w:szCs w:val="18"/>
              </w:rPr>
              <w:t>单位</w:t>
            </w:r>
          </w:p>
        </w:tc>
        <w:tc>
          <w:tcPr>
            <w:tcW w:w="1125" w:type="dxa"/>
            <w:shd w:val="clear" w:color="auto" w:fill="8DB3E2"/>
            <w:vAlign w:val="center"/>
          </w:tcPr>
          <w:p>
            <w:pPr>
              <w:widowControl/>
              <w:spacing w:line="280" w:lineRule="exact"/>
              <w:jc w:val="center"/>
              <w:rPr>
                <w:rFonts w:hint="eastAsia" w:ascii="宋体" w:hAnsi="宋体"/>
                <w:b/>
                <w:bCs/>
                <w:color w:val="000000"/>
                <w:kern w:val="0"/>
                <w:sz w:val="18"/>
                <w:szCs w:val="18"/>
              </w:rPr>
            </w:pPr>
            <w:r>
              <w:rPr>
                <w:rFonts w:hint="eastAsia" w:ascii="宋体" w:hAnsi="宋体"/>
                <w:b/>
                <w:bCs/>
                <w:color w:val="000000"/>
                <w:kern w:val="0"/>
                <w:sz w:val="18"/>
                <w:szCs w:val="18"/>
              </w:rPr>
              <w:t>大型</w:t>
            </w:r>
          </w:p>
        </w:tc>
        <w:tc>
          <w:tcPr>
            <w:tcW w:w="1701" w:type="dxa"/>
            <w:shd w:val="clear" w:color="auto" w:fill="8DB3E2"/>
            <w:vAlign w:val="center"/>
          </w:tcPr>
          <w:p>
            <w:pPr>
              <w:widowControl/>
              <w:spacing w:line="280" w:lineRule="exact"/>
              <w:jc w:val="center"/>
              <w:rPr>
                <w:rFonts w:hint="eastAsia" w:ascii="宋体" w:hAnsi="宋体"/>
                <w:b/>
                <w:bCs/>
                <w:color w:val="000000"/>
                <w:kern w:val="0"/>
                <w:sz w:val="18"/>
                <w:szCs w:val="18"/>
              </w:rPr>
            </w:pPr>
            <w:r>
              <w:rPr>
                <w:rFonts w:hint="eastAsia" w:ascii="宋体" w:hAnsi="宋体"/>
                <w:b/>
                <w:bCs/>
                <w:color w:val="000000"/>
                <w:kern w:val="0"/>
                <w:sz w:val="18"/>
                <w:szCs w:val="18"/>
              </w:rPr>
              <w:t>中型</w:t>
            </w:r>
          </w:p>
        </w:tc>
        <w:tc>
          <w:tcPr>
            <w:tcW w:w="1426" w:type="dxa"/>
            <w:shd w:val="clear" w:color="auto" w:fill="8DB3E2"/>
            <w:vAlign w:val="center"/>
          </w:tcPr>
          <w:p>
            <w:pPr>
              <w:widowControl/>
              <w:spacing w:line="280" w:lineRule="exact"/>
              <w:jc w:val="center"/>
              <w:rPr>
                <w:rFonts w:hint="eastAsia" w:ascii="宋体" w:hAnsi="宋体"/>
                <w:b/>
                <w:bCs/>
                <w:color w:val="000000"/>
                <w:kern w:val="0"/>
                <w:sz w:val="18"/>
                <w:szCs w:val="18"/>
              </w:rPr>
            </w:pPr>
            <w:r>
              <w:rPr>
                <w:rFonts w:hint="eastAsia" w:ascii="宋体" w:hAnsi="宋体"/>
                <w:b/>
                <w:bCs/>
                <w:color w:val="000000"/>
                <w:kern w:val="0"/>
                <w:sz w:val="18"/>
                <w:szCs w:val="18"/>
              </w:rPr>
              <w:t>小型</w:t>
            </w:r>
          </w:p>
        </w:tc>
        <w:tc>
          <w:tcPr>
            <w:tcW w:w="992" w:type="dxa"/>
            <w:shd w:val="clear" w:color="auto" w:fill="8DB3E2"/>
            <w:vAlign w:val="center"/>
          </w:tcPr>
          <w:p>
            <w:pPr>
              <w:widowControl/>
              <w:spacing w:line="280" w:lineRule="exact"/>
              <w:jc w:val="center"/>
              <w:rPr>
                <w:rFonts w:hint="eastAsia" w:ascii="宋体" w:hAnsi="宋体"/>
                <w:b/>
                <w:bCs/>
                <w:color w:val="000000"/>
                <w:kern w:val="0"/>
                <w:sz w:val="18"/>
                <w:szCs w:val="18"/>
              </w:rPr>
            </w:pPr>
            <w:r>
              <w:rPr>
                <w:rFonts w:hint="eastAsia" w:ascii="宋体" w:hAnsi="宋体"/>
                <w:b/>
                <w:bCs/>
                <w:color w:val="000000"/>
                <w:kern w:val="0"/>
                <w:sz w:val="18"/>
                <w:szCs w:val="18"/>
              </w:rPr>
              <w:t>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农、林、牧、渔业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Y≥20000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500≤Y＜20000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50≤Y＜500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工业 *</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300≤X＜1000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20≤X＜300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Y≥40000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2000≤Y＜40000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300≤Y＜2000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建筑业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Y≥80000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6000≤Y＜80000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300≤Y＜6000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资产总额(Z)</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Z≥80000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5000≤Z＜80000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300≤Z＜5000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Z＜300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批发业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X≥200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20≤X＜200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5≤X＜20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Y≥40000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5000≤Y＜40000</w:t>
            </w:r>
          </w:p>
        </w:tc>
        <w:tc>
          <w:tcPr>
            <w:tcW w:w="1426" w:type="dxa"/>
            <w:vAlign w:val="center"/>
          </w:tcPr>
          <w:p>
            <w:pPr>
              <w:widowControl/>
              <w:spacing w:line="280" w:lineRule="exact"/>
              <w:ind w:left="-1" w:leftChars="-1" w:hanging="1"/>
              <w:jc w:val="center"/>
              <w:rPr>
                <w:rFonts w:hint="eastAsia" w:ascii="宋体" w:hAnsi="宋体"/>
                <w:color w:val="000000"/>
                <w:kern w:val="0"/>
                <w:sz w:val="18"/>
                <w:szCs w:val="18"/>
              </w:rPr>
            </w:pPr>
            <w:r>
              <w:rPr>
                <w:rFonts w:hint="eastAsia" w:ascii="宋体" w:hAnsi="宋体"/>
                <w:color w:val="000000"/>
                <w:kern w:val="0"/>
                <w:sz w:val="18"/>
                <w:szCs w:val="18"/>
              </w:rPr>
              <w:t>1000≤Y＜5000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零售业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50≤X＜300</w:t>
            </w:r>
          </w:p>
        </w:tc>
        <w:tc>
          <w:tcPr>
            <w:tcW w:w="1426" w:type="dxa"/>
            <w:vAlign w:val="center"/>
          </w:tcPr>
          <w:p>
            <w:pPr>
              <w:widowControl/>
              <w:spacing w:line="280" w:lineRule="exact"/>
              <w:ind w:left="-1" w:leftChars="-1" w:hanging="1"/>
              <w:jc w:val="center"/>
              <w:rPr>
                <w:rFonts w:hint="eastAsia" w:ascii="宋体" w:hAnsi="宋体"/>
                <w:color w:val="000000"/>
                <w:kern w:val="0"/>
                <w:sz w:val="18"/>
                <w:szCs w:val="18"/>
              </w:rPr>
            </w:pPr>
            <w:r>
              <w:rPr>
                <w:rFonts w:hint="eastAsia" w:ascii="宋体" w:hAnsi="宋体"/>
                <w:color w:val="000000"/>
                <w:kern w:val="0"/>
                <w:sz w:val="18"/>
                <w:szCs w:val="18"/>
              </w:rPr>
              <w:t xml:space="preserve">10≤X＜50 </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Y≥20000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500≤Y＜20000</w:t>
            </w:r>
          </w:p>
        </w:tc>
        <w:tc>
          <w:tcPr>
            <w:tcW w:w="1426" w:type="dxa"/>
            <w:vAlign w:val="center"/>
          </w:tcPr>
          <w:p>
            <w:pPr>
              <w:widowControl/>
              <w:spacing w:line="280" w:lineRule="exact"/>
              <w:ind w:left="-1" w:leftChars="-1" w:hanging="1"/>
              <w:jc w:val="center"/>
              <w:rPr>
                <w:rFonts w:hint="eastAsia" w:ascii="宋体" w:hAnsi="宋体"/>
                <w:color w:val="000000"/>
                <w:kern w:val="0"/>
                <w:sz w:val="18"/>
                <w:szCs w:val="18"/>
              </w:rPr>
            </w:pPr>
            <w:r>
              <w:rPr>
                <w:rFonts w:hint="eastAsia" w:ascii="宋体" w:hAnsi="宋体"/>
                <w:color w:val="000000"/>
                <w:kern w:val="0"/>
                <w:sz w:val="18"/>
                <w:szCs w:val="18"/>
              </w:rPr>
              <w:t>100≤Y＜500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交通运输业 *</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300≤X＜1000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20≤X＜300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Y≥30000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3000≤Y＜30000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200≤Y＜3000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仓储业*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X≥200</w:t>
            </w:r>
          </w:p>
        </w:tc>
        <w:tc>
          <w:tcPr>
            <w:tcW w:w="1701" w:type="dxa"/>
            <w:vAlign w:val="center"/>
          </w:tcPr>
          <w:p>
            <w:pPr>
              <w:widowControl/>
              <w:spacing w:line="280" w:lineRule="exact"/>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100≤X＜200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20≤X＜100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Y≥30000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1000≤Y＜30000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100≤Y＜1000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邮政业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300≤X＜1000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20≤X＜300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Y≥30000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2000≤Y＜30000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100≤Y＜2000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住宿业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01" w:type="dxa"/>
            <w:vAlign w:val="center"/>
          </w:tcPr>
          <w:p>
            <w:pPr>
              <w:widowControl/>
              <w:spacing w:line="280" w:lineRule="exact"/>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100≤X＜300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2000≤Y＜10000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100≤Y＜2000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餐饮业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01" w:type="dxa"/>
            <w:vAlign w:val="center"/>
          </w:tcPr>
          <w:p>
            <w:pPr>
              <w:widowControl/>
              <w:spacing w:line="280" w:lineRule="exact"/>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 xml:space="preserve">100≤X＜300 </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2000≤Y＜10000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100≤Y＜2000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信息传输业 *</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X≥2000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100≤X＜2000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1000≤Y＜100000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100≤Y＜1000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olor w:val="000000"/>
                <w:spacing w:val="-12"/>
                <w:kern w:val="0"/>
                <w:sz w:val="18"/>
                <w:szCs w:val="18"/>
              </w:rPr>
            </w:pPr>
            <w:r>
              <w:rPr>
                <w:rFonts w:hint="eastAsia" w:ascii="宋体" w:hAnsi="宋体"/>
                <w:color w:val="000000"/>
                <w:spacing w:val="-12"/>
                <w:kern w:val="0"/>
                <w:sz w:val="18"/>
                <w:szCs w:val="18"/>
              </w:rPr>
              <w:t>软件和信息技术服</w:t>
            </w:r>
            <w:r>
              <w:rPr>
                <w:rFonts w:hint="eastAsia" w:ascii="宋体" w:hAnsi="宋体"/>
                <w:color w:val="000000"/>
                <w:kern w:val="0"/>
                <w:sz w:val="18"/>
                <w:szCs w:val="18"/>
              </w:rPr>
              <w:t>务业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01" w:type="dxa"/>
            <w:vAlign w:val="center"/>
          </w:tcPr>
          <w:p>
            <w:pPr>
              <w:widowControl/>
              <w:spacing w:line="280" w:lineRule="exact"/>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 xml:space="preserve">100≤X＜300 </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olor w:val="000000"/>
                <w:spacing w:val="-12"/>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1000≤Y＜10000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50≤Y＜1000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房地产开发经营</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Y≥200000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1000≤Y＜200000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100≤Y＜1000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资产总额(Z)</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Z≥10000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5000≤Z＜10000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2000≤Z＜5000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Z＜2000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物业管理</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300≤X＜1000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100≤X＜300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Y≥5000</w:t>
            </w:r>
          </w:p>
        </w:tc>
        <w:tc>
          <w:tcPr>
            <w:tcW w:w="1701" w:type="dxa"/>
            <w:vAlign w:val="center"/>
          </w:tcPr>
          <w:p>
            <w:pPr>
              <w:widowControl/>
              <w:spacing w:line="280" w:lineRule="exact"/>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1000≤Y＜5000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500≤Y＜1000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Y＜500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租赁和商务服务业</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01" w:type="dxa"/>
            <w:vAlign w:val="center"/>
          </w:tcPr>
          <w:p>
            <w:pPr>
              <w:widowControl/>
              <w:spacing w:line="280" w:lineRule="exact"/>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100≤X＜300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olor w:val="000000"/>
                <w:kern w:val="0"/>
                <w:sz w:val="18"/>
                <w:szCs w:val="18"/>
              </w:rPr>
            </w:pP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资产总额(Z)</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Z≥120000</w:t>
            </w:r>
          </w:p>
        </w:tc>
        <w:tc>
          <w:tcPr>
            <w:tcW w:w="1701"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8000≤Z＜120000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100≤Z＜8000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Z＜100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jc w:val="center"/>
        </w:trPr>
        <w:tc>
          <w:tcPr>
            <w:tcW w:w="2113" w:type="dxa"/>
            <w:vAlign w:val="center"/>
          </w:tcPr>
          <w:p>
            <w:pPr>
              <w:widowControl/>
              <w:spacing w:line="280" w:lineRule="exact"/>
              <w:jc w:val="left"/>
              <w:rPr>
                <w:rFonts w:hint="eastAsia" w:ascii="宋体" w:hAnsi="宋体"/>
                <w:color w:val="000000"/>
                <w:kern w:val="0"/>
                <w:sz w:val="18"/>
                <w:szCs w:val="18"/>
              </w:rPr>
            </w:pPr>
            <w:r>
              <w:rPr>
                <w:rFonts w:hint="eastAsia" w:ascii="宋体" w:hAnsi="宋体"/>
                <w:color w:val="000000"/>
                <w:kern w:val="0"/>
                <w:sz w:val="18"/>
                <w:szCs w:val="18"/>
              </w:rPr>
              <w:t>其他未列明行业 *</w:t>
            </w:r>
          </w:p>
        </w:tc>
        <w:tc>
          <w:tcPr>
            <w:tcW w:w="136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09"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25"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01" w:type="dxa"/>
            <w:vAlign w:val="center"/>
          </w:tcPr>
          <w:p>
            <w:pPr>
              <w:widowControl/>
              <w:spacing w:line="280" w:lineRule="exact"/>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100≤X＜300</w:t>
            </w:r>
          </w:p>
        </w:tc>
        <w:tc>
          <w:tcPr>
            <w:tcW w:w="1426"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992" w:type="dxa"/>
            <w:vAlign w:val="center"/>
          </w:tcPr>
          <w:p>
            <w:pPr>
              <w:widowControl/>
              <w:spacing w:line="280" w:lineRule="exact"/>
              <w:jc w:val="center"/>
              <w:rPr>
                <w:rFonts w:hint="eastAsia" w:ascii="宋体" w:hAnsi="宋体"/>
                <w:color w:val="000000"/>
                <w:kern w:val="0"/>
                <w:sz w:val="18"/>
                <w:szCs w:val="18"/>
              </w:rPr>
            </w:pPr>
            <w:r>
              <w:rPr>
                <w:rFonts w:hint="eastAsia" w:ascii="宋体" w:hAnsi="宋体"/>
                <w:color w:val="000000"/>
                <w:kern w:val="0"/>
                <w:sz w:val="18"/>
                <w:szCs w:val="18"/>
              </w:rPr>
              <w:t>X＜10</w:t>
            </w:r>
          </w:p>
        </w:tc>
      </w:tr>
    </w:tbl>
    <w:p>
      <w:pPr>
        <w:widowControl/>
        <w:spacing w:line="280" w:lineRule="exact"/>
        <w:rPr>
          <w:rFonts w:hint="eastAsia" w:ascii="宋体" w:hAnsi="宋体"/>
          <w:color w:val="000000"/>
          <w:spacing w:val="8"/>
          <w:kern w:val="0"/>
          <w:sz w:val="24"/>
        </w:rPr>
      </w:pPr>
    </w:p>
    <w:p>
      <w:pPr>
        <w:widowControl/>
        <w:spacing w:line="300" w:lineRule="exact"/>
        <w:rPr>
          <w:rFonts w:hint="eastAsia" w:ascii="宋体" w:hAnsi="宋体"/>
          <w:color w:val="000000"/>
          <w:spacing w:val="8"/>
          <w:kern w:val="0"/>
          <w:szCs w:val="21"/>
        </w:rPr>
      </w:pPr>
    </w:p>
    <w:p>
      <w:pPr>
        <w:widowControl/>
        <w:spacing w:line="300" w:lineRule="exact"/>
        <w:rPr>
          <w:rFonts w:hint="eastAsia" w:ascii="宋体" w:hAnsi="宋体"/>
          <w:color w:val="000000"/>
          <w:spacing w:val="8"/>
          <w:kern w:val="0"/>
          <w:szCs w:val="21"/>
        </w:rPr>
      </w:pPr>
      <w:r>
        <w:rPr>
          <w:rFonts w:hint="eastAsia" w:ascii="宋体" w:hAnsi="宋体"/>
          <w:color w:val="000000"/>
          <w:spacing w:val="8"/>
          <w:kern w:val="0"/>
          <w:szCs w:val="21"/>
        </w:rPr>
        <w:t>说明：</w:t>
      </w:r>
    </w:p>
    <w:p>
      <w:pPr>
        <w:pStyle w:val="102"/>
        <w:spacing w:line="300" w:lineRule="exact"/>
        <w:ind w:firstLine="452" w:firstLineChars="200"/>
        <w:contextualSpacing/>
        <w:rPr>
          <w:rFonts w:hint="eastAsia" w:hAnsi="宋体"/>
          <w:color w:val="000000"/>
          <w:spacing w:val="8"/>
          <w:kern w:val="0"/>
          <w:szCs w:val="21"/>
        </w:rPr>
      </w:pPr>
      <w:r>
        <w:rPr>
          <w:rFonts w:hint="eastAsia" w:hAnsi="宋体"/>
          <w:color w:val="000000"/>
          <w:spacing w:val="8"/>
          <w:kern w:val="0"/>
          <w:szCs w:val="21"/>
        </w:rPr>
        <w:t>1.大型、中型和小型企业须同时满足所列指标的下限，否则下划一档；微型企业只须满足所列指标中的一项即可。</w:t>
      </w:r>
    </w:p>
    <w:p>
      <w:pPr>
        <w:pStyle w:val="102"/>
        <w:spacing w:line="300" w:lineRule="exact"/>
        <w:ind w:firstLine="452" w:firstLineChars="200"/>
        <w:contextualSpacing/>
        <w:rPr>
          <w:rFonts w:hint="eastAsia" w:hAnsi="宋体"/>
          <w:color w:val="000000"/>
          <w:spacing w:val="8"/>
          <w:kern w:val="0"/>
          <w:szCs w:val="21"/>
        </w:rPr>
      </w:pPr>
      <w:r>
        <w:rPr>
          <w:rFonts w:hint="eastAsia" w:hAnsi="宋体"/>
          <w:color w:val="000000"/>
          <w:spacing w:val="8"/>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02"/>
        <w:spacing w:line="300" w:lineRule="exact"/>
        <w:ind w:firstLine="452" w:firstLineChars="200"/>
        <w:rPr>
          <w:rFonts w:hint="eastAsia" w:hAnsi="宋体"/>
          <w:color w:val="000000"/>
          <w:spacing w:val="8"/>
          <w:kern w:val="0"/>
          <w:szCs w:val="21"/>
        </w:rPr>
      </w:pPr>
      <w:r>
        <w:rPr>
          <w:rFonts w:hint="eastAsia" w:hAnsi="宋体"/>
          <w:color w:val="000000"/>
          <w:spacing w:val="8"/>
          <w:kern w:val="0"/>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pStyle w:val="10"/>
        <w:jc w:val="center"/>
        <w:rPr>
          <w:rFonts w:hint="eastAsia"/>
          <w:color w:val="000000"/>
        </w:rPr>
      </w:pPr>
      <w:bookmarkStart w:id="78" w:name="_Toc1444"/>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bookmarkEnd w:id="78"/>
    <w:p>
      <w:pPr>
        <w:pStyle w:val="10"/>
        <w:jc w:val="center"/>
        <w:rPr>
          <w:rFonts w:hint="eastAsia"/>
          <w:color w:val="000000"/>
        </w:rPr>
      </w:pPr>
      <w:r>
        <w:rPr>
          <w:rFonts w:hint="eastAsia"/>
          <w:color w:val="000000"/>
        </w:rPr>
        <w:t>第五章  采购合同（合同主要条款及格式）</w:t>
      </w:r>
    </w:p>
    <w:p>
      <w:pPr>
        <w:spacing w:line="400" w:lineRule="exact"/>
        <w:rPr>
          <w:rFonts w:hint="eastAsia" w:ascii="宋体" w:hAnsi="宋体"/>
          <w:color w:val="000000"/>
        </w:rPr>
      </w:pPr>
      <w:r>
        <w:rPr>
          <w:rFonts w:hint="eastAsia" w:ascii="宋体" w:hAnsi="宋体"/>
          <w:color w:val="000000"/>
        </w:rPr>
        <w:t xml:space="preserve">合同编号： </w:t>
      </w:r>
    </w:p>
    <w:p>
      <w:pPr>
        <w:spacing w:line="400" w:lineRule="exact"/>
        <w:rPr>
          <w:rFonts w:hint="eastAsia" w:ascii="宋体" w:hAnsi="宋体"/>
          <w:color w:val="000000"/>
        </w:rPr>
      </w:pPr>
      <w:r>
        <w:rPr>
          <w:rFonts w:hint="eastAsia" w:ascii="宋体" w:hAnsi="宋体"/>
          <w:color w:val="000000"/>
        </w:rPr>
        <w:t xml:space="preserve">项目名称：     </w:t>
      </w:r>
    </w:p>
    <w:p>
      <w:pPr>
        <w:spacing w:line="400" w:lineRule="exact"/>
        <w:rPr>
          <w:rFonts w:hint="eastAsia" w:ascii="宋体" w:hAnsi="宋体"/>
          <w:color w:val="000000"/>
        </w:rPr>
      </w:pPr>
      <w:r>
        <w:rPr>
          <w:rFonts w:hint="eastAsia" w:ascii="宋体" w:hAnsi="宋体"/>
          <w:color w:val="000000"/>
        </w:rPr>
        <w:t xml:space="preserve">项目编号： </w:t>
      </w:r>
    </w:p>
    <w:p>
      <w:pPr>
        <w:spacing w:line="400" w:lineRule="exact"/>
        <w:rPr>
          <w:rFonts w:hint="eastAsia" w:ascii="宋体" w:hAnsi="宋体"/>
          <w:color w:val="000000"/>
        </w:rPr>
      </w:pPr>
      <w:r>
        <w:rPr>
          <w:rFonts w:hint="eastAsia" w:ascii="宋体" w:hAnsi="宋体"/>
          <w:color w:val="000000"/>
        </w:rPr>
        <w:t>甲方：</w:t>
      </w:r>
      <w:r>
        <w:rPr>
          <w:rFonts w:hint="eastAsia" w:ascii="宋体" w:hAnsi="宋体"/>
          <w:color w:val="000000"/>
          <w:u w:val="single"/>
        </w:rPr>
        <w:t xml:space="preserve">   </w:t>
      </w:r>
      <w:r>
        <w:rPr>
          <w:rFonts w:hint="eastAsia" w:ascii="宋体" w:hAnsi="宋体"/>
          <w:color w:val="000000"/>
          <w:szCs w:val="21"/>
          <w:u w:val="single"/>
        </w:rPr>
        <w:t xml:space="preserve">                                    </w:t>
      </w:r>
      <w:r>
        <w:rPr>
          <w:rFonts w:hint="eastAsia" w:ascii="宋体" w:hAnsi="宋体"/>
          <w:color w:val="000000"/>
        </w:rPr>
        <w:t>（采购人）</w:t>
      </w:r>
    </w:p>
    <w:p>
      <w:pPr>
        <w:spacing w:line="400" w:lineRule="exact"/>
        <w:rPr>
          <w:rFonts w:hint="eastAsia" w:ascii="宋体" w:hAnsi="宋体"/>
          <w:color w:val="000000"/>
        </w:rPr>
      </w:pPr>
      <w:r>
        <w:rPr>
          <w:rFonts w:hint="eastAsia" w:ascii="宋体" w:hAnsi="宋体"/>
          <w:color w:val="000000"/>
        </w:rPr>
        <w:t>乙方：</w:t>
      </w:r>
      <w:r>
        <w:rPr>
          <w:rFonts w:hint="eastAsia" w:ascii="宋体" w:hAnsi="宋体"/>
          <w:color w:val="000000"/>
          <w:u w:val="single"/>
        </w:rPr>
        <w:t xml:space="preserve">                                       </w:t>
      </w:r>
      <w:r>
        <w:rPr>
          <w:rFonts w:hint="eastAsia" w:ascii="宋体" w:hAnsi="宋体"/>
          <w:color w:val="000000"/>
        </w:rPr>
        <w:t>（中标供应商）</w:t>
      </w:r>
    </w:p>
    <w:p>
      <w:pPr>
        <w:spacing w:line="380" w:lineRule="exact"/>
        <w:ind w:firstLine="420" w:firstLineChars="200"/>
        <w:rPr>
          <w:rFonts w:hint="eastAsia" w:ascii="宋体" w:hAnsi="宋体"/>
          <w:color w:val="000000"/>
          <w:szCs w:val="21"/>
        </w:rPr>
      </w:pPr>
      <w:r>
        <w:rPr>
          <w:rFonts w:hint="eastAsia" w:ascii="宋体" w:hAnsi="宋体"/>
          <w:color w:val="000000"/>
          <w:szCs w:val="21"/>
        </w:rPr>
        <w:t>根据《中华人民共和国政府采购法》、《中华人民共和国政府采购法实施条例》、《中华人民共和国民法典》等法律、法规规定，按照招、投标文件规定条款和中标供应商承诺、甲乙双方签订本采购合同。</w:t>
      </w:r>
    </w:p>
    <w:p>
      <w:pPr>
        <w:numPr>
          <w:ilvl w:val="0"/>
          <w:numId w:val="14"/>
        </w:numPr>
        <w:spacing w:line="380" w:lineRule="exact"/>
        <w:ind w:firstLine="413" w:firstLineChars="196"/>
        <w:outlineLvl w:val="1"/>
        <w:rPr>
          <w:rFonts w:hint="eastAsia" w:ascii="宋体" w:hAnsi="宋体"/>
          <w:b/>
          <w:color w:val="000000"/>
          <w:szCs w:val="21"/>
        </w:rPr>
      </w:pPr>
      <w:bookmarkStart w:id="79" w:name="_Toc8779"/>
      <w:bookmarkEnd w:id="79"/>
      <w:bookmarkStart w:id="80" w:name="_Toc16758"/>
      <w:bookmarkEnd w:id="80"/>
      <w:bookmarkStart w:id="81" w:name="_Toc25230"/>
      <w:bookmarkEnd w:id="81"/>
      <w:bookmarkStart w:id="82" w:name="_Toc25378"/>
      <w:bookmarkEnd w:id="82"/>
      <w:bookmarkStart w:id="83" w:name="_Toc7497"/>
      <w:bookmarkEnd w:id="83"/>
      <w:bookmarkStart w:id="84" w:name="_Toc6636"/>
      <w:bookmarkEnd w:id="84"/>
      <w:r>
        <w:rPr>
          <w:rFonts w:hint="eastAsia" w:ascii="宋体" w:hAnsi="宋体"/>
          <w:b/>
          <w:color w:val="000000"/>
          <w:szCs w:val="21"/>
        </w:rPr>
        <w:t>合同标的及合同金额</w:t>
      </w:r>
    </w:p>
    <w:p>
      <w:pPr>
        <w:spacing w:line="380" w:lineRule="exact"/>
        <w:ind w:firstLine="411" w:firstLineChars="196"/>
        <w:rPr>
          <w:rFonts w:hint="eastAsia" w:ascii="宋体" w:hAnsi="宋体"/>
          <w:color w:val="000000"/>
          <w:szCs w:val="21"/>
        </w:rPr>
      </w:pPr>
      <w:r>
        <w:rPr>
          <w:rFonts w:hint="eastAsia" w:ascii="宋体" w:hAnsi="宋体"/>
          <w:color w:val="000000"/>
          <w:szCs w:val="21"/>
        </w:rPr>
        <w:t>根据《中标通知书》的中标内容，合同的总金额为：</w:t>
      </w:r>
      <w:r>
        <w:rPr>
          <w:rFonts w:hint="eastAsia" w:ascii="宋体" w:hAnsi="宋体"/>
          <w:color w:val="000000"/>
          <w:szCs w:val="21"/>
          <w:u w:val="single"/>
        </w:rPr>
        <w:t>人民币    （大写）    元</w:t>
      </w:r>
      <w:r>
        <w:rPr>
          <w:rFonts w:hint="eastAsia" w:ascii="宋体" w:hAnsi="宋体"/>
          <w:color w:val="000000"/>
          <w:szCs w:val="21"/>
        </w:rPr>
        <w:t>（¥：</w:t>
      </w:r>
      <w:r>
        <w:rPr>
          <w:rFonts w:hint="eastAsia" w:ascii="宋体" w:hAnsi="宋体"/>
          <w:color w:val="000000"/>
          <w:szCs w:val="21"/>
          <w:u w:val="single"/>
        </w:rPr>
        <w:t xml:space="preserve">    （小写）     </w:t>
      </w:r>
      <w:r>
        <w:rPr>
          <w:rFonts w:hint="eastAsia" w:ascii="宋体" w:hAnsi="宋体"/>
          <w:color w:val="000000"/>
          <w:szCs w:val="21"/>
        </w:rPr>
        <w:t>）</w:t>
      </w:r>
    </w:p>
    <w:p>
      <w:pPr>
        <w:spacing w:line="380" w:lineRule="exact"/>
        <w:ind w:firstLine="413" w:firstLineChars="196"/>
        <w:outlineLvl w:val="1"/>
        <w:rPr>
          <w:rFonts w:hint="eastAsia" w:ascii="宋体" w:hAnsi="宋体"/>
          <w:b/>
          <w:color w:val="000000"/>
          <w:szCs w:val="21"/>
        </w:rPr>
      </w:pPr>
      <w:bookmarkStart w:id="85" w:name="_Toc10163"/>
      <w:bookmarkEnd w:id="85"/>
      <w:bookmarkStart w:id="86" w:name="_Toc5581"/>
      <w:bookmarkEnd w:id="86"/>
      <w:bookmarkStart w:id="87" w:name="_Toc15137"/>
      <w:bookmarkEnd w:id="87"/>
      <w:bookmarkStart w:id="88" w:name="_Toc21444"/>
      <w:bookmarkEnd w:id="88"/>
      <w:bookmarkStart w:id="89" w:name="_Toc25509"/>
      <w:bookmarkEnd w:id="89"/>
      <w:r>
        <w:rPr>
          <w:rFonts w:hint="eastAsia" w:ascii="宋体" w:hAnsi="宋体"/>
          <w:b/>
          <w:color w:val="000000"/>
          <w:szCs w:val="21"/>
        </w:rPr>
        <w:t>第二条  服务保证</w:t>
      </w:r>
    </w:p>
    <w:p>
      <w:pPr>
        <w:snapToGrid w:val="0"/>
        <w:spacing w:line="380" w:lineRule="exact"/>
        <w:ind w:firstLine="420" w:firstLineChars="200"/>
        <w:rPr>
          <w:rFonts w:hint="eastAsia" w:ascii="宋体" w:hAnsi="宋体"/>
          <w:color w:val="000000"/>
          <w:szCs w:val="21"/>
        </w:rPr>
      </w:pPr>
      <w:r>
        <w:rPr>
          <w:rFonts w:hint="eastAsia" w:ascii="宋体" w:hAnsi="宋体"/>
          <w:color w:val="000000"/>
          <w:szCs w:val="21"/>
        </w:rPr>
        <w:t>1</w:t>
      </w:r>
      <w:r>
        <w:rPr>
          <w:rFonts w:ascii="宋体" w:hAnsi="宋体"/>
          <w:color w:val="000000"/>
          <w:szCs w:val="21"/>
        </w:rPr>
        <w:t>.</w:t>
      </w:r>
      <w:r>
        <w:rPr>
          <w:rFonts w:hint="eastAsia" w:ascii="宋体" w:hAnsi="宋体"/>
          <w:color w:val="000000"/>
          <w:szCs w:val="21"/>
        </w:rPr>
        <w:t>中标人应按招标文件、投标文件和承诺规定的服务内容向采购人提供相应服务。</w:t>
      </w:r>
    </w:p>
    <w:p>
      <w:pPr>
        <w:snapToGrid w:val="0"/>
        <w:spacing w:line="380" w:lineRule="exact"/>
        <w:ind w:firstLine="420" w:firstLineChars="200"/>
        <w:rPr>
          <w:rFonts w:hint="eastAsia" w:ascii="宋体" w:hAnsi="宋体"/>
          <w:color w:val="000000"/>
          <w:szCs w:val="21"/>
        </w:rPr>
      </w:pPr>
      <w:r>
        <w:rPr>
          <w:rFonts w:hint="eastAsia" w:ascii="宋体" w:hAnsi="宋体"/>
          <w:color w:val="000000"/>
          <w:szCs w:val="21"/>
        </w:rPr>
        <w:t>2</w:t>
      </w:r>
      <w:r>
        <w:rPr>
          <w:rFonts w:ascii="宋体" w:hAnsi="宋体"/>
          <w:color w:val="000000"/>
          <w:szCs w:val="21"/>
        </w:rPr>
        <w:t>.</w:t>
      </w:r>
      <w:r>
        <w:rPr>
          <w:rFonts w:hint="eastAsia" w:ascii="宋体" w:hAnsi="宋体"/>
          <w:color w:val="000000"/>
          <w:szCs w:val="21"/>
        </w:rPr>
        <w:t>系统必须保障开放对接，充分考虑与周边系统对接与开放，本项目不再安排其他资金。</w:t>
      </w:r>
    </w:p>
    <w:p>
      <w:pPr>
        <w:snapToGrid w:val="0"/>
        <w:spacing w:line="380" w:lineRule="exact"/>
        <w:ind w:firstLine="420" w:firstLineChars="200"/>
        <w:rPr>
          <w:rFonts w:hint="eastAsia" w:ascii="宋体" w:hAnsi="宋体"/>
          <w:color w:val="000000"/>
          <w:szCs w:val="21"/>
        </w:rPr>
      </w:pPr>
      <w:r>
        <w:rPr>
          <w:rFonts w:hint="eastAsia" w:ascii="宋体" w:hAnsi="宋体"/>
          <w:color w:val="000000"/>
          <w:szCs w:val="21"/>
        </w:rPr>
        <w:t>3</w:t>
      </w:r>
      <w:r>
        <w:rPr>
          <w:rFonts w:ascii="宋体" w:hAnsi="宋体"/>
          <w:color w:val="000000"/>
          <w:szCs w:val="21"/>
        </w:rPr>
        <w:t>.</w:t>
      </w:r>
      <w:r>
        <w:rPr>
          <w:rFonts w:hint="eastAsia" w:ascii="宋体" w:hAnsi="宋体"/>
          <w:color w:val="000000"/>
          <w:szCs w:val="21"/>
        </w:rPr>
        <w:t>通过正式验收后一年内为系统的敏感运行适应期，期间开发商要承诺全力配合法院的工作实际，及时对使用者在使用过程中提出的合理意见和建议进行软件修订，不另行收费。</w:t>
      </w:r>
    </w:p>
    <w:p>
      <w:pPr>
        <w:snapToGrid w:val="0"/>
        <w:spacing w:line="380" w:lineRule="exact"/>
        <w:ind w:firstLine="420" w:firstLineChars="200"/>
        <w:rPr>
          <w:rFonts w:hint="eastAsia" w:ascii="宋体" w:hAnsi="宋体"/>
          <w:color w:val="000000"/>
          <w:szCs w:val="21"/>
        </w:rPr>
      </w:pPr>
      <w:r>
        <w:rPr>
          <w:rFonts w:hint="eastAsia" w:ascii="宋体" w:hAnsi="宋体"/>
          <w:color w:val="000000"/>
          <w:szCs w:val="21"/>
        </w:rPr>
        <w:t>4</w:t>
      </w:r>
      <w:r>
        <w:rPr>
          <w:rFonts w:ascii="宋体" w:hAnsi="宋体"/>
          <w:color w:val="000000"/>
          <w:szCs w:val="21"/>
        </w:rPr>
        <w:t>.</w:t>
      </w:r>
      <w:r>
        <w:rPr>
          <w:rFonts w:hint="eastAsia" w:ascii="宋体" w:hAnsi="宋体"/>
          <w:color w:val="000000"/>
          <w:szCs w:val="21"/>
        </w:rPr>
        <w:t>供应商须提供本方技术人员在培训过程中所发生的师资、教材编写费用，培训费用计入总报价内，采购人不另行支付。</w:t>
      </w:r>
    </w:p>
    <w:p>
      <w:pPr>
        <w:spacing w:line="380" w:lineRule="exact"/>
        <w:ind w:firstLine="413" w:firstLineChars="196"/>
        <w:outlineLvl w:val="1"/>
        <w:rPr>
          <w:rFonts w:hint="eastAsia" w:ascii="宋体" w:hAnsi="宋体"/>
          <w:b/>
          <w:color w:val="000000"/>
          <w:szCs w:val="21"/>
        </w:rPr>
      </w:pPr>
      <w:bookmarkStart w:id="90" w:name="_Toc3128"/>
      <w:bookmarkEnd w:id="90"/>
      <w:bookmarkStart w:id="91" w:name="_Toc3158"/>
      <w:bookmarkEnd w:id="91"/>
      <w:bookmarkStart w:id="92" w:name="_Toc15633"/>
      <w:bookmarkEnd w:id="92"/>
      <w:bookmarkStart w:id="93" w:name="_Toc23736"/>
      <w:bookmarkEnd w:id="93"/>
      <w:bookmarkStart w:id="94" w:name="_Toc4692"/>
      <w:bookmarkEnd w:id="94"/>
      <w:r>
        <w:rPr>
          <w:rFonts w:hint="eastAsia" w:ascii="宋体" w:hAnsi="宋体"/>
          <w:b/>
          <w:color w:val="000000"/>
          <w:szCs w:val="21"/>
        </w:rPr>
        <w:t>第三条  服务期限</w:t>
      </w:r>
    </w:p>
    <w:p>
      <w:pPr>
        <w:spacing w:line="380" w:lineRule="exact"/>
        <w:ind w:firstLine="420" w:firstLineChars="200"/>
        <w:jc w:val="left"/>
        <w:rPr>
          <w:rFonts w:hint="eastAsia" w:ascii="宋体" w:hAnsi="宋体"/>
          <w:color w:val="000000"/>
          <w:szCs w:val="21"/>
        </w:rPr>
      </w:pPr>
      <w:r>
        <w:rPr>
          <w:rFonts w:hint="eastAsia" w:ascii="宋体" w:hAnsi="宋体"/>
          <w:color w:val="000000"/>
          <w:szCs w:val="21"/>
        </w:rPr>
        <w:t>服务期限:自合同签订之日起至中标人承诺免费维护期满。</w:t>
      </w:r>
    </w:p>
    <w:p>
      <w:pPr>
        <w:spacing w:line="380" w:lineRule="exact"/>
        <w:ind w:firstLine="413" w:firstLineChars="196"/>
        <w:outlineLvl w:val="1"/>
        <w:rPr>
          <w:rFonts w:hint="eastAsia" w:ascii="宋体" w:hAnsi="宋体"/>
          <w:b/>
          <w:color w:val="000000"/>
          <w:szCs w:val="21"/>
        </w:rPr>
      </w:pPr>
      <w:bookmarkStart w:id="95" w:name="_Toc6659"/>
      <w:bookmarkEnd w:id="95"/>
      <w:bookmarkStart w:id="96" w:name="_Toc5873"/>
      <w:bookmarkEnd w:id="96"/>
      <w:bookmarkStart w:id="97" w:name="_Toc29589"/>
      <w:bookmarkEnd w:id="97"/>
      <w:bookmarkStart w:id="98" w:name="_Toc5212"/>
      <w:bookmarkEnd w:id="98"/>
      <w:bookmarkStart w:id="99" w:name="_Toc637"/>
      <w:bookmarkEnd w:id="99"/>
      <w:bookmarkStart w:id="100" w:name="_Toc30222"/>
      <w:bookmarkEnd w:id="100"/>
      <w:r>
        <w:rPr>
          <w:rFonts w:hint="eastAsia" w:ascii="宋体" w:hAnsi="宋体"/>
          <w:b/>
          <w:color w:val="000000"/>
          <w:szCs w:val="21"/>
        </w:rPr>
        <w:t>第四条  交付</w:t>
      </w:r>
    </w:p>
    <w:p>
      <w:pPr>
        <w:spacing w:line="380" w:lineRule="exact"/>
        <w:ind w:firstLine="420" w:firstLineChars="200"/>
        <w:rPr>
          <w:rFonts w:hint="eastAsia" w:ascii="宋体" w:hAnsi="宋体"/>
          <w:color w:val="000000"/>
          <w:szCs w:val="21"/>
        </w:rPr>
      </w:pPr>
      <w:r>
        <w:rPr>
          <w:rFonts w:hint="eastAsia" w:ascii="宋体" w:hAnsi="宋体"/>
          <w:color w:val="000000"/>
          <w:szCs w:val="21"/>
        </w:rPr>
        <w:t>1.服务开始时间：合同签订之日起；服务地点：采购人指定地点。</w:t>
      </w:r>
    </w:p>
    <w:p>
      <w:pPr>
        <w:spacing w:line="380" w:lineRule="exact"/>
        <w:ind w:firstLine="420" w:firstLineChars="200"/>
        <w:rPr>
          <w:rFonts w:hint="eastAsia" w:ascii="宋体" w:hAnsi="宋体"/>
          <w:color w:val="000000"/>
          <w:szCs w:val="21"/>
        </w:rPr>
      </w:pPr>
      <w:r>
        <w:rPr>
          <w:rFonts w:hint="eastAsia" w:ascii="宋体" w:hAnsi="宋体"/>
          <w:color w:val="000000"/>
          <w:szCs w:val="21"/>
        </w:rPr>
        <w:t>2.乙方提供不符合招投标文件和本合同规定的服务，甲方有权拒绝接受。</w:t>
      </w:r>
    </w:p>
    <w:p>
      <w:pPr>
        <w:spacing w:line="380" w:lineRule="exact"/>
        <w:ind w:firstLine="413" w:firstLineChars="196"/>
        <w:outlineLvl w:val="1"/>
        <w:rPr>
          <w:rFonts w:hint="eastAsia" w:ascii="宋体" w:hAnsi="宋体"/>
          <w:b/>
          <w:color w:val="000000"/>
          <w:szCs w:val="21"/>
        </w:rPr>
      </w:pPr>
      <w:bookmarkStart w:id="101" w:name="_Toc9756"/>
      <w:bookmarkEnd w:id="101"/>
      <w:bookmarkStart w:id="102" w:name="_Toc4426"/>
      <w:bookmarkEnd w:id="102"/>
      <w:bookmarkStart w:id="103" w:name="_Toc4476"/>
      <w:bookmarkEnd w:id="103"/>
      <w:bookmarkStart w:id="104" w:name="_Toc26776"/>
      <w:bookmarkEnd w:id="104"/>
      <w:bookmarkStart w:id="105" w:name="_Toc30545"/>
      <w:bookmarkEnd w:id="105"/>
      <w:bookmarkStart w:id="106" w:name="_Toc30204"/>
      <w:bookmarkEnd w:id="106"/>
      <w:r>
        <w:rPr>
          <w:rFonts w:hint="eastAsia" w:ascii="宋体" w:hAnsi="宋体"/>
          <w:b/>
          <w:color w:val="000000"/>
          <w:szCs w:val="21"/>
        </w:rPr>
        <w:t>第五条  税费</w:t>
      </w:r>
    </w:p>
    <w:p>
      <w:pPr>
        <w:spacing w:line="380" w:lineRule="exact"/>
        <w:ind w:firstLine="411" w:firstLineChars="196"/>
        <w:rPr>
          <w:rFonts w:hint="eastAsia" w:ascii="宋体" w:hAnsi="宋体"/>
          <w:color w:val="000000"/>
          <w:szCs w:val="21"/>
        </w:rPr>
      </w:pPr>
      <w:r>
        <w:rPr>
          <w:rFonts w:hint="eastAsia" w:ascii="宋体" w:hAnsi="宋体"/>
          <w:color w:val="000000"/>
          <w:szCs w:val="21"/>
        </w:rPr>
        <w:t>本合同执行中相关的一切税费均由乙方负担。</w:t>
      </w:r>
    </w:p>
    <w:p>
      <w:pPr>
        <w:spacing w:line="380" w:lineRule="exact"/>
        <w:ind w:firstLine="413" w:firstLineChars="196"/>
        <w:outlineLvl w:val="1"/>
        <w:rPr>
          <w:rFonts w:hint="eastAsia" w:ascii="宋体" w:hAnsi="宋体"/>
          <w:b/>
          <w:color w:val="000000"/>
          <w:szCs w:val="21"/>
        </w:rPr>
      </w:pPr>
      <w:bookmarkStart w:id="107" w:name="_Toc30852"/>
      <w:bookmarkEnd w:id="107"/>
      <w:bookmarkStart w:id="108" w:name="_Toc7785"/>
      <w:bookmarkEnd w:id="108"/>
      <w:bookmarkStart w:id="109" w:name="_Toc21411"/>
      <w:bookmarkEnd w:id="109"/>
      <w:bookmarkStart w:id="110" w:name="_Toc25212"/>
      <w:bookmarkEnd w:id="110"/>
      <w:bookmarkStart w:id="111" w:name="_Toc3777"/>
      <w:bookmarkEnd w:id="111"/>
      <w:bookmarkStart w:id="112" w:name="_Toc5332"/>
      <w:bookmarkEnd w:id="112"/>
      <w:r>
        <w:rPr>
          <w:rFonts w:hint="eastAsia" w:ascii="宋体" w:hAnsi="宋体"/>
          <w:b/>
          <w:color w:val="000000"/>
          <w:szCs w:val="21"/>
        </w:rPr>
        <w:t>第六条  付款方式</w:t>
      </w:r>
    </w:p>
    <w:p>
      <w:pPr>
        <w:spacing w:line="380" w:lineRule="exact"/>
        <w:ind w:firstLine="411" w:firstLineChars="196"/>
        <w:outlineLvl w:val="1"/>
        <w:rPr>
          <w:rFonts w:hint="eastAsia" w:ascii="宋体" w:hAnsi="宋体"/>
          <w:bCs/>
          <w:color w:val="000000"/>
          <w:szCs w:val="21"/>
        </w:rPr>
      </w:pPr>
      <w:bookmarkStart w:id="113" w:name="_Toc20654"/>
      <w:bookmarkStart w:id="114" w:name="_Toc12805"/>
      <w:bookmarkStart w:id="115" w:name="_Toc26898"/>
      <w:bookmarkStart w:id="116" w:name="_Toc9369"/>
      <w:bookmarkStart w:id="117" w:name="_Toc16945"/>
      <w:bookmarkStart w:id="118" w:name="_Toc23778"/>
      <w:r>
        <w:rPr>
          <w:rFonts w:hint="eastAsia" w:ascii="宋体" w:hAnsi="宋体"/>
          <w:bCs/>
          <w:color w:val="000000"/>
          <w:szCs w:val="21"/>
        </w:rPr>
        <w:t>基于财政拨款情况，分阶段验收，每次支付已验收服务对应款项的70%，全部验收后支付至合同总价的97%，免费维护期满后，支付合同总价的剩余金额。</w:t>
      </w:r>
    </w:p>
    <w:bookmarkEnd w:id="113"/>
    <w:bookmarkEnd w:id="114"/>
    <w:bookmarkEnd w:id="115"/>
    <w:bookmarkEnd w:id="116"/>
    <w:bookmarkEnd w:id="117"/>
    <w:bookmarkEnd w:id="118"/>
    <w:p>
      <w:pPr>
        <w:spacing w:line="380" w:lineRule="exact"/>
        <w:ind w:firstLine="413" w:firstLineChars="196"/>
        <w:outlineLvl w:val="1"/>
        <w:rPr>
          <w:rFonts w:hint="eastAsia" w:ascii="宋体" w:hAnsi="宋体"/>
          <w:b/>
          <w:color w:val="000000"/>
          <w:szCs w:val="21"/>
        </w:rPr>
      </w:pPr>
      <w:r>
        <w:rPr>
          <w:rFonts w:hint="eastAsia" w:ascii="宋体" w:hAnsi="宋体"/>
          <w:b/>
          <w:color w:val="000000"/>
          <w:szCs w:val="21"/>
        </w:rPr>
        <w:t>第七条  违约责任</w:t>
      </w:r>
    </w:p>
    <w:p>
      <w:pPr>
        <w:spacing w:line="380" w:lineRule="exact"/>
        <w:ind w:firstLine="420" w:firstLineChars="200"/>
        <w:rPr>
          <w:rFonts w:hint="eastAsia" w:ascii="宋体" w:hAnsi="宋体"/>
          <w:color w:val="000000"/>
          <w:szCs w:val="21"/>
        </w:rPr>
      </w:pPr>
      <w:r>
        <w:rPr>
          <w:rFonts w:hint="eastAsia" w:ascii="宋体" w:hAnsi="宋体"/>
          <w:color w:val="000000"/>
          <w:szCs w:val="21"/>
        </w:rPr>
        <w:t>1. 乙方所提供的服务质量不合格的，应及时更换，更换不及时的按逾期处罚，乙方应向甲方支付合同金额</w:t>
      </w:r>
      <w:r>
        <w:rPr>
          <w:rFonts w:hint="eastAsia" w:ascii="宋体" w:hAnsi="宋体"/>
          <w:color w:val="000000"/>
          <w:szCs w:val="21"/>
          <w:u w:val="single"/>
        </w:rPr>
        <w:t xml:space="preserve"> 5 %</w:t>
      </w:r>
      <w:r>
        <w:rPr>
          <w:rFonts w:hint="eastAsia" w:ascii="宋体" w:hAnsi="宋体"/>
          <w:color w:val="000000"/>
          <w:szCs w:val="21"/>
        </w:rPr>
        <w:t>违约金并赔偿甲方经济损失。</w:t>
      </w:r>
    </w:p>
    <w:p>
      <w:pPr>
        <w:spacing w:line="380" w:lineRule="exact"/>
        <w:ind w:firstLine="411" w:firstLineChars="196"/>
        <w:rPr>
          <w:rFonts w:hint="eastAsia" w:ascii="宋体" w:hAnsi="宋体"/>
          <w:color w:val="000000"/>
          <w:szCs w:val="21"/>
        </w:rPr>
      </w:pPr>
      <w:r>
        <w:rPr>
          <w:rFonts w:hint="eastAsia" w:ascii="宋体" w:hAnsi="宋体"/>
          <w:color w:val="000000"/>
          <w:szCs w:val="21"/>
        </w:rPr>
        <w:t>2. 乙方提供的服务如果侵犯了第三方合法权益而引发的任何纠纷或诉讼，均由乙方负责交涉并承担全部责任。</w:t>
      </w:r>
    </w:p>
    <w:p>
      <w:pPr>
        <w:spacing w:line="380" w:lineRule="exact"/>
        <w:ind w:firstLine="411" w:firstLineChars="196"/>
        <w:rPr>
          <w:rFonts w:hint="eastAsia" w:ascii="宋体" w:hAnsi="宋体"/>
          <w:color w:val="000000"/>
          <w:szCs w:val="21"/>
        </w:rPr>
      </w:pPr>
      <w:r>
        <w:rPr>
          <w:rFonts w:hint="eastAsia" w:ascii="宋体" w:hAnsi="宋体"/>
          <w:color w:val="000000"/>
          <w:szCs w:val="21"/>
        </w:rPr>
        <w:t>3. 乙方无故延期服务交付的，每天向甲方偿付违约合同金额</w:t>
      </w:r>
      <w:r>
        <w:rPr>
          <w:rFonts w:hint="eastAsia" w:ascii="宋体" w:hAnsi="宋体"/>
          <w:color w:val="000000"/>
          <w:szCs w:val="21"/>
          <w:u w:val="single"/>
        </w:rPr>
        <w:t xml:space="preserve"> ‰</w:t>
      </w:r>
      <w:r>
        <w:rPr>
          <w:rFonts w:hint="eastAsia" w:ascii="宋体" w:hAnsi="宋体"/>
          <w:color w:val="000000"/>
          <w:szCs w:val="21"/>
        </w:rPr>
        <w:t>违约金，但违约金累计不得超过合同金额</w:t>
      </w:r>
      <w:r>
        <w:rPr>
          <w:rFonts w:hint="eastAsia" w:ascii="宋体" w:hAnsi="宋体"/>
          <w:color w:val="000000"/>
          <w:szCs w:val="21"/>
          <w:u w:val="single"/>
        </w:rPr>
        <w:t xml:space="preserve"> %</w:t>
      </w:r>
      <w:r>
        <w:rPr>
          <w:rFonts w:hint="eastAsia" w:ascii="宋体" w:hAnsi="宋体"/>
          <w:color w:val="000000"/>
          <w:szCs w:val="21"/>
        </w:rPr>
        <w:t>，超过</w:t>
      </w:r>
      <w:r>
        <w:rPr>
          <w:rFonts w:hint="eastAsia" w:ascii="宋体" w:hAnsi="宋体"/>
          <w:color w:val="000000"/>
          <w:szCs w:val="21"/>
          <w:u w:val="single"/>
        </w:rPr>
        <w:t xml:space="preserve"> </w:t>
      </w:r>
      <w:r>
        <w:rPr>
          <w:rFonts w:hint="eastAsia" w:ascii="宋体" w:hAnsi="宋体"/>
          <w:color w:val="000000"/>
          <w:szCs w:val="21"/>
        </w:rPr>
        <w:t>天甲方有权解除合同，违约方承担因此给对方造成经济损失；甲方不能按期付款的，每天向乙方偿付延合同金额</w:t>
      </w:r>
      <w:r>
        <w:rPr>
          <w:rFonts w:hint="eastAsia" w:ascii="宋体" w:hAnsi="宋体"/>
          <w:color w:val="000000"/>
          <w:szCs w:val="21"/>
          <w:u w:val="single"/>
        </w:rPr>
        <w:t xml:space="preserve"> ‰</w:t>
      </w:r>
      <w:r>
        <w:rPr>
          <w:rFonts w:hint="eastAsia" w:ascii="宋体" w:hAnsi="宋体"/>
          <w:color w:val="000000"/>
          <w:szCs w:val="21"/>
        </w:rPr>
        <w:t>滞纳金，但滞纳金累计不得超过合同金额</w:t>
      </w:r>
      <w:r>
        <w:rPr>
          <w:rFonts w:hint="eastAsia" w:ascii="宋体" w:hAnsi="宋体"/>
          <w:color w:val="000000"/>
          <w:szCs w:val="21"/>
          <w:u w:val="single"/>
        </w:rPr>
        <w:t xml:space="preserve"> %</w:t>
      </w:r>
      <w:r>
        <w:rPr>
          <w:rFonts w:hint="eastAsia" w:ascii="宋体" w:hAnsi="宋体"/>
          <w:color w:val="000000"/>
          <w:szCs w:val="21"/>
        </w:rPr>
        <w:t>。</w:t>
      </w:r>
    </w:p>
    <w:p>
      <w:pPr>
        <w:spacing w:line="380" w:lineRule="exact"/>
        <w:ind w:firstLine="411" w:firstLineChars="196"/>
        <w:rPr>
          <w:rFonts w:hint="eastAsia" w:ascii="宋体" w:hAnsi="宋体"/>
          <w:color w:val="000000"/>
          <w:szCs w:val="21"/>
        </w:rPr>
      </w:pPr>
      <w:r>
        <w:rPr>
          <w:rFonts w:hint="eastAsia" w:ascii="宋体" w:hAnsi="宋体"/>
          <w:color w:val="000000"/>
          <w:szCs w:val="21"/>
        </w:rPr>
        <w:t>4. 乙方未按本合同和投标文件中规定的服务承诺提供服务的，乙方应按本合同金额</w:t>
      </w:r>
      <w:r>
        <w:rPr>
          <w:rFonts w:hint="eastAsia" w:ascii="宋体" w:hAnsi="宋体"/>
          <w:color w:val="000000"/>
          <w:szCs w:val="21"/>
          <w:u w:val="single"/>
        </w:rPr>
        <w:t xml:space="preserve">  %</w:t>
      </w:r>
      <w:r>
        <w:rPr>
          <w:rFonts w:hint="eastAsia" w:ascii="宋体" w:hAnsi="宋体"/>
          <w:color w:val="000000"/>
          <w:szCs w:val="21"/>
        </w:rPr>
        <w:t>向甲方支付违约金。</w:t>
      </w:r>
    </w:p>
    <w:p>
      <w:pPr>
        <w:spacing w:line="380" w:lineRule="exact"/>
        <w:ind w:firstLine="411" w:firstLineChars="196"/>
        <w:rPr>
          <w:rFonts w:hint="eastAsia" w:ascii="宋体" w:hAnsi="宋体"/>
          <w:color w:val="000000"/>
          <w:szCs w:val="21"/>
        </w:rPr>
      </w:pPr>
      <w:r>
        <w:rPr>
          <w:rFonts w:hint="eastAsia" w:ascii="宋体" w:hAnsi="宋体"/>
          <w:color w:val="000000"/>
          <w:szCs w:val="21"/>
        </w:rPr>
        <w:t>5. 其他违约行为按照合同金额</w:t>
      </w:r>
      <w:r>
        <w:rPr>
          <w:rFonts w:hint="eastAsia" w:ascii="宋体" w:hAnsi="宋体"/>
          <w:color w:val="000000"/>
          <w:szCs w:val="21"/>
          <w:u w:val="single"/>
        </w:rPr>
        <w:t xml:space="preserve">  %</w:t>
      </w:r>
      <w:r>
        <w:rPr>
          <w:rFonts w:hint="eastAsia" w:ascii="宋体" w:hAnsi="宋体"/>
          <w:color w:val="000000"/>
          <w:szCs w:val="21"/>
        </w:rPr>
        <w:t>收取违约金并赔偿经济损失。</w:t>
      </w:r>
    </w:p>
    <w:p>
      <w:pPr>
        <w:spacing w:line="380" w:lineRule="exact"/>
        <w:ind w:firstLine="413" w:firstLineChars="196"/>
        <w:outlineLvl w:val="1"/>
        <w:rPr>
          <w:rFonts w:hint="eastAsia" w:ascii="宋体" w:hAnsi="宋体"/>
          <w:b/>
          <w:color w:val="000000"/>
          <w:szCs w:val="21"/>
        </w:rPr>
      </w:pPr>
      <w:bookmarkStart w:id="119" w:name="_Toc24912"/>
      <w:bookmarkEnd w:id="119"/>
      <w:bookmarkStart w:id="120" w:name="_Toc20057"/>
      <w:bookmarkEnd w:id="120"/>
      <w:bookmarkStart w:id="121" w:name="_Toc10840"/>
      <w:bookmarkEnd w:id="121"/>
      <w:bookmarkStart w:id="122" w:name="_Toc14799"/>
      <w:bookmarkEnd w:id="122"/>
      <w:bookmarkStart w:id="123" w:name="_Toc26465"/>
      <w:bookmarkEnd w:id="123"/>
      <w:bookmarkStart w:id="124" w:name="_Toc21774"/>
      <w:bookmarkEnd w:id="124"/>
      <w:r>
        <w:rPr>
          <w:rFonts w:hint="eastAsia" w:ascii="宋体" w:hAnsi="宋体"/>
          <w:b/>
          <w:color w:val="000000"/>
          <w:szCs w:val="21"/>
        </w:rPr>
        <w:t>第八条  不可抗力事件处理</w:t>
      </w:r>
    </w:p>
    <w:p>
      <w:pPr>
        <w:spacing w:line="380" w:lineRule="exact"/>
        <w:ind w:firstLine="420" w:firstLineChars="200"/>
        <w:rPr>
          <w:rFonts w:hint="eastAsia" w:ascii="宋体" w:hAnsi="宋体"/>
          <w:color w:val="000000"/>
          <w:szCs w:val="21"/>
        </w:rPr>
      </w:pPr>
      <w:r>
        <w:rPr>
          <w:rFonts w:hint="eastAsia" w:ascii="宋体" w:hAnsi="宋体"/>
          <w:color w:val="000000"/>
          <w:szCs w:val="21"/>
        </w:rPr>
        <w:t>1.在合同有效期内，乙方因不可抗力事件导致不能履行合同，则合同履行期可延长，其延长期与不可抗力影响期相同。</w:t>
      </w:r>
    </w:p>
    <w:p>
      <w:pPr>
        <w:spacing w:line="380" w:lineRule="exact"/>
        <w:ind w:left="420"/>
        <w:rPr>
          <w:rFonts w:hint="eastAsia" w:ascii="宋体" w:hAnsi="宋体"/>
          <w:color w:val="000000"/>
          <w:szCs w:val="21"/>
        </w:rPr>
      </w:pPr>
      <w:r>
        <w:rPr>
          <w:rFonts w:hint="eastAsia" w:ascii="宋体" w:hAnsi="宋体"/>
          <w:color w:val="000000"/>
          <w:szCs w:val="21"/>
        </w:rPr>
        <w:t>2.不可抗力事件发生后，应立即通知对方，并寄送有关权威机构出具的证明。</w:t>
      </w:r>
    </w:p>
    <w:p>
      <w:pPr>
        <w:spacing w:line="380" w:lineRule="exact"/>
        <w:ind w:left="420"/>
        <w:rPr>
          <w:rFonts w:hint="eastAsia" w:ascii="宋体" w:hAnsi="宋体"/>
          <w:color w:val="000000"/>
          <w:szCs w:val="21"/>
        </w:rPr>
      </w:pPr>
      <w:r>
        <w:rPr>
          <w:rFonts w:hint="eastAsia" w:ascii="宋体" w:hAnsi="宋体"/>
          <w:color w:val="000000"/>
          <w:szCs w:val="21"/>
        </w:rPr>
        <w:t>3.不可抗力事件延续一百二十天以上，双方应通过友好协商，确定是否继续履行合同。</w:t>
      </w:r>
    </w:p>
    <w:p>
      <w:pPr>
        <w:spacing w:line="380" w:lineRule="exact"/>
        <w:ind w:firstLine="413" w:firstLineChars="196"/>
        <w:outlineLvl w:val="1"/>
        <w:rPr>
          <w:rFonts w:hint="eastAsia" w:ascii="宋体" w:hAnsi="宋体"/>
          <w:b/>
          <w:color w:val="000000"/>
          <w:szCs w:val="21"/>
        </w:rPr>
      </w:pPr>
      <w:bookmarkStart w:id="125" w:name="_Toc22329"/>
      <w:bookmarkEnd w:id="125"/>
      <w:bookmarkStart w:id="126" w:name="_Toc17747"/>
      <w:bookmarkEnd w:id="126"/>
      <w:bookmarkStart w:id="127" w:name="_Toc22031"/>
      <w:bookmarkEnd w:id="127"/>
      <w:bookmarkStart w:id="128" w:name="_Toc26005"/>
      <w:bookmarkEnd w:id="128"/>
      <w:bookmarkStart w:id="129" w:name="_Toc6977"/>
      <w:bookmarkEnd w:id="129"/>
      <w:bookmarkStart w:id="130" w:name="_Toc6737"/>
      <w:bookmarkEnd w:id="130"/>
      <w:r>
        <w:rPr>
          <w:rFonts w:hint="eastAsia" w:ascii="宋体" w:hAnsi="宋体"/>
          <w:b/>
          <w:color w:val="000000"/>
          <w:szCs w:val="21"/>
        </w:rPr>
        <w:t>第九条  合同争议解决</w:t>
      </w:r>
    </w:p>
    <w:p>
      <w:pPr>
        <w:spacing w:line="380" w:lineRule="exact"/>
        <w:ind w:firstLine="420" w:firstLineChars="200"/>
        <w:rPr>
          <w:rFonts w:hint="eastAsia" w:ascii="宋体" w:hAnsi="宋体"/>
          <w:color w:val="000000"/>
          <w:szCs w:val="21"/>
        </w:rPr>
      </w:pPr>
      <w:r>
        <w:rPr>
          <w:rFonts w:hint="eastAsia" w:ascii="宋体" w:hAnsi="宋体"/>
          <w:color w:val="000000"/>
          <w:szCs w:val="21"/>
        </w:rPr>
        <w:t>1、因服务问题发生争议的，应邀请国家认可的相关机构进行鉴定。服务符合要求的，鉴定费由采购人承担；服务不符合要求的，鉴定费由中标人承担。</w:t>
      </w:r>
    </w:p>
    <w:p>
      <w:pPr>
        <w:spacing w:line="380" w:lineRule="exact"/>
        <w:ind w:firstLine="420" w:firstLineChars="200"/>
        <w:rPr>
          <w:rFonts w:hint="eastAsia" w:ascii="宋体" w:hAnsi="宋体"/>
          <w:color w:val="000000"/>
          <w:szCs w:val="21"/>
        </w:rPr>
      </w:pPr>
      <w:r>
        <w:rPr>
          <w:rFonts w:hint="eastAsia" w:ascii="宋体" w:hAnsi="宋体"/>
          <w:color w:val="000000"/>
          <w:szCs w:val="21"/>
        </w:rPr>
        <w:t>2、因履行本合同引起的或与本合同有关的争议，甲乙双方应首先通过友好协商解决，如果协商不能解决，可向本级法院提起诉讼。</w:t>
      </w:r>
    </w:p>
    <w:p>
      <w:pPr>
        <w:spacing w:line="380" w:lineRule="exact"/>
        <w:ind w:left="435"/>
        <w:rPr>
          <w:rFonts w:hint="eastAsia" w:ascii="宋体" w:hAnsi="宋体"/>
          <w:color w:val="000000"/>
          <w:szCs w:val="21"/>
        </w:rPr>
      </w:pPr>
      <w:r>
        <w:rPr>
          <w:rFonts w:hint="eastAsia" w:ascii="宋体" w:hAnsi="宋体"/>
          <w:color w:val="000000"/>
          <w:szCs w:val="21"/>
        </w:rPr>
        <w:t>3、诉讼期间，本合同继续履行。</w:t>
      </w:r>
    </w:p>
    <w:p>
      <w:pPr>
        <w:spacing w:line="380" w:lineRule="exact"/>
        <w:ind w:firstLine="413" w:firstLineChars="196"/>
        <w:outlineLvl w:val="1"/>
        <w:rPr>
          <w:rFonts w:hint="eastAsia" w:ascii="宋体" w:hAnsi="宋体"/>
          <w:b/>
          <w:color w:val="000000"/>
          <w:szCs w:val="21"/>
        </w:rPr>
      </w:pPr>
      <w:bookmarkStart w:id="131" w:name="_Toc9426"/>
      <w:bookmarkEnd w:id="131"/>
      <w:bookmarkStart w:id="132" w:name="_Toc6654"/>
      <w:bookmarkEnd w:id="132"/>
      <w:bookmarkStart w:id="133" w:name="_Toc12703"/>
      <w:bookmarkEnd w:id="133"/>
      <w:bookmarkStart w:id="134" w:name="_Toc22286"/>
      <w:bookmarkEnd w:id="134"/>
      <w:bookmarkStart w:id="135" w:name="_Toc15623"/>
      <w:bookmarkEnd w:id="135"/>
      <w:bookmarkStart w:id="136" w:name="_Toc11735"/>
      <w:bookmarkEnd w:id="136"/>
      <w:r>
        <w:rPr>
          <w:rFonts w:hint="eastAsia" w:ascii="宋体" w:hAnsi="宋体"/>
          <w:b/>
          <w:color w:val="000000"/>
          <w:szCs w:val="21"/>
        </w:rPr>
        <w:t>第十条  合同生效及其它</w:t>
      </w:r>
    </w:p>
    <w:p>
      <w:pPr>
        <w:spacing w:line="380" w:lineRule="exact"/>
        <w:ind w:firstLine="420" w:firstLineChars="200"/>
        <w:rPr>
          <w:rFonts w:hint="eastAsia" w:ascii="宋体" w:hAnsi="宋体"/>
          <w:color w:val="000000"/>
          <w:szCs w:val="21"/>
        </w:rPr>
      </w:pPr>
      <w:r>
        <w:rPr>
          <w:rFonts w:hint="eastAsia" w:ascii="宋体" w:hAnsi="宋体"/>
          <w:color w:val="000000"/>
          <w:szCs w:val="21"/>
        </w:rPr>
        <w:t>1.合同经甲乙双方法定代表人、负责人、自然人或相应的授权代表签字并加盖投标人公章后生效。</w:t>
      </w:r>
    </w:p>
    <w:p>
      <w:pPr>
        <w:spacing w:line="380" w:lineRule="exact"/>
        <w:ind w:firstLine="420" w:firstLineChars="200"/>
        <w:rPr>
          <w:rFonts w:hint="eastAsia" w:ascii="宋体" w:hAnsi="宋体"/>
          <w:color w:val="000000"/>
          <w:szCs w:val="21"/>
        </w:rPr>
      </w:pPr>
      <w:r>
        <w:rPr>
          <w:rFonts w:hint="eastAsia" w:ascii="宋体" w:hAnsi="宋体"/>
          <w:color w:val="000000"/>
          <w:szCs w:val="21"/>
        </w:rPr>
        <w:t>2.合同执行中涉及采购资金和采购内容修改或补充的，需经本级财政部门审批，并签订书面补充协议报本级财政部门备案，方可作为主合同不可分割的一部分。</w:t>
      </w:r>
    </w:p>
    <w:p>
      <w:pPr>
        <w:spacing w:line="380" w:lineRule="exact"/>
        <w:ind w:left="435"/>
        <w:rPr>
          <w:rFonts w:hint="eastAsia" w:ascii="宋体" w:hAnsi="宋体"/>
          <w:color w:val="000000"/>
          <w:szCs w:val="21"/>
        </w:rPr>
      </w:pPr>
      <w:r>
        <w:rPr>
          <w:rFonts w:hint="eastAsia" w:ascii="宋体" w:hAnsi="宋体"/>
          <w:color w:val="000000"/>
          <w:szCs w:val="21"/>
        </w:rPr>
        <w:t>3.本合同未尽事宜，遵照《中华人民共和国民法典》有关条文执行。</w:t>
      </w:r>
    </w:p>
    <w:p>
      <w:pPr>
        <w:spacing w:line="380" w:lineRule="exact"/>
        <w:ind w:firstLine="413" w:firstLineChars="196"/>
        <w:outlineLvl w:val="1"/>
        <w:rPr>
          <w:rFonts w:hint="eastAsia" w:ascii="宋体" w:hAnsi="宋体"/>
          <w:b/>
          <w:color w:val="000000"/>
          <w:szCs w:val="21"/>
        </w:rPr>
      </w:pPr>
      <w:bookmarkStart w:id="137" w:name="_Toc25970"/>
      <w:bookmarkEnd w:id="137"/>
      <w:bookmarkStart w:id="138" w:name="_Toc12949"/>
      <w:bookmarkEnd w:id="138"/>
      <w:bookmarkStart w:id="139" w:name="_Toc19119"/>
      <w:bookmarkEnd w:id="139"/>
      <w:bookmarkStart w:id="140" w:name="_Toc7137"/>
      <w:bookmarkEnd w:id="140"/>
      <w:bookmarkStart w:id="141" w:name="_Toc28212"/>
      <w:bookmarkEnd w:id="141"/>
      <w:bookmarkStart w:id="142" w:name="_Toc2494"/>
      <w:bookmarkEnd w:id="142"/>
      <w:r>
        <w:rPr>
          <w:rFonts w:hint="eastAsia" w:ascii="宋体" w:hAnsi="宋体"/>
          <w:b/>
          <w:color w:val="000000"/>
          <w:szCs w:val="21"/>
        </w:rPr>
        <w:t>第十一条  合同的变更、终止与转让</w:t>
      </w:r>
    </w:p>
    <w:p>
      <w:pPr>
        <w:spacing w:line="380" w:lineRule="exact"/>
        <w:ind w:firstLine="420" w:firstLineChars="200"/>
        <w:rPr>
          <w:rFonts w:hint="eastAsia" w:ascii="宋体" w:hAnsi="宋体"/>
          <w:color w:val="000000"/>
          <w:szCs w:val="21"/>
        </w:rPr>
      </w:pPr>
      <w:r>
        <w:rPr>
          <w:rFonts w:hint="eastAsia" w:ascii="宋体" w:hAnsi="宋体"/>
          <w:color w:val="000000"/>
          <w:szCs w:val="21"/>
        </w:rPr>
        <w:t>1.除《中华人民共和国政府采购法》第五十条规定的情形外，本合同一经签订，甲乙双方不得擅自变更，中止或终止。</w:t>
      </w:r>
    </w:p>
    <w:p>
      <w:pPr>
        <w:spacing w:line="380" w:lineRule="exact"/>
        <w:ind w:left="420"/>
        <w:rPr>
          <w:rFonts w:hint="eastAsia" w:ascii="宋体" w:hAnsi="宋体"/>
          <w:color w:val="000000"/>
          <w:szCs w:val="21"/>
        </w:rPr>
      </w:pPr>
      <w:r>
        <w:rPr>
          <w:rFonts w:hint="eastAsia" w:ascii="宋体" w:hAnsi="宋体"/>
          <w:color w:val="000000"/>
          <w:szCs w:val="21"/>
        </w:rPr>
        <w:t>2.乙方不得擅自转让(无进口资格的供应商委托进口货物除外)其应履行的合同义务。</w:t>
      </w:r>
    </w:p>
    <w:p>
      <w:pPr>
        <w:spacing w:line="380" w:lineRule="exact"/>
        <w:ind w:firstLine="413" w:firstLineChars="196"/>
        <w:outlineLvl w:val="1"/>
        <w:rPr>
          <w:rFonts w:hint="eastAsia" w:ascii="宋体" w:hAnsi="宋体"/>
          <w:b/>
          <w:color w:val="000000"/>
          <w:szCs w:val="21"/>
        </w:rPr>
      </w:pPr>
      <w:bookmarkStart w:id="143" w:name="_Toc25454"/>
      <w:bookmarkEnd w:id="143"/>
      <w:bookmarkStart w:id="144" w:name="_Toc27020"/>
      <w:bookmarkEnd w:id="144"/>
      <w:bookmarkStart w:id="145" w:name="_Toc23580"/>
      <w:bookmarkEnd w:id="145"/>
      <w:bookmarkStart w:id="146" w:name="_Toc1023"/>
      <w:bookmarkEnd w:id="146"/>
      <w:bookmarkStart w:id="147" w:name="_Toc17074"/>
      <w:bookmarkEnd w:id="147"/>
      <w:bookmarkStart w:id="148" w:name="_Toc18481"/>
      <w:bookmarkEnd w:id="148"/>
      <w:r>
        <w:rPr>
          <w:rFonts w:hint="eastAsia" w:ascii="宋体" w:hAnsi="宋体"/>
          <w:b/>
          <w:color w:val="000000"/>
          <w:szCs w:val="21"/>
        </w:rPr>
        <w:t>第十二条  签订本合同依据</w:t>
      </w:r>
    </w:p>
    <w:p>
      <w:pPr>
        <w:spacing w:line="380" w:lineRule="exact"/>
        <w:ind w:left="420"/>
        <w:rPr>
          <w:rFonts w:hint="eastAsia" w:ascii="宋体" w:hAnsi="宋体"/>
          <w:color w:val="000000"/>
          <w:szCs w:val="21"/>
        </w:rPr>
      </w:pPr>
      <w:r>
        <w:rPr>
          <w:rFonts w:hint="eastAsia" w:ascii="宋体" w:hAnsi="宋体"/>
          <w:color w:val="000000"/>
          <w:szCs w:val="21"/>
        </w:rPr>
        <w:t>1.招标文件；</w:t>
      </w:r>
    </w:p>
    <w:p>
      <w:pPr>
        <w:spacing w:line="380" w:lineRule="exact"/>
        <w:ind w:left="420"/>
        <w:rPr>
          <w:rFonts w:hint="eastAsia" w:ascii="宋体" w:hAnsi="宋体"/>
          <w:color w:val="000000"/>
          <w:szCs w:val="21"/>
        </w:rPr>
      </w:pPr>
      <w:r>
        <w:rPr>
          <w:rFonts w:hint="eastAsia" w:ascii="宋体" w:hAnsi="宋体"/>
          <w:color w:val="000000"/>
          <w:szCs w:val="21"/>
        </w:rPr>
        <w:t>2.乙方提供的投标（或应答）文件；</w:t>
      </w:r>
    </w:p>
    <w:p>
      <w:pPr>
        <w:spacing w:line="380" w:lineRule="exact"/>
        <w:ind w:left="420"/>
        <w:rPr>
          <w:rFonts w:hint="eastAsia" w:ascii="宋体" w:hAnsi="宋体"/>
          <w:color w:val="000000"/>
          <w:szCs w:val="21"/>
        </w:rPr>
      </w:pPr>
      <w:r>
        <w:rPr>
          <w:rFonts w:hint="eastAsia" w:ascii="宋体" w:hAnsi="宋体"/>
          <w:color w:val="000000"/>
          <w:szCs w:val="21"/>
        </w:rPr>
        <w:t>3.中标通知书。</w:t>
      </w:r>
    </w:p>
    <w:p>
      <w:pPr>
        <w:spacing w:line="380" w:lineRule="exact"/>
        <w:ind w:firstLine="420" w:firstLineChars="200"/>
        <w:rPr>
          <w:rFonts w:hint="eastAsia" w:ascii="宋体" w:hAnsi="宋体"/>
          <w:color w:val="000000"/>
          <w:szCs w:val="21"/>
        </w:rPr>
      </w:pPr>
      <w:r>
        <w:rPr>
          <w:rFonts w:hint="eastAsia" w:ascii="宋体" w:hAnsi="宋体"/>
          <w:color w:val="000000"/>
          <w:szCs w:val="21"/>
        </w:rPr>
        <w:t>本合同甲乙双方签字盖章后生效，一式肆份，具有同等法律效力。政府采购合同双方自签订之日起壹个工作日内，采购人将合同原件壹份交采购代理机构，并于合同签订之日起柒个工作日内将一份合同原件送本级财政部门备案。</w:t>
      </w:r>
    </w:p>
    <w:p>
      <w:pPr>
        <w:spacing w:line="380" w:lineRule="exact"/>
        <w:rPr>
          <w:rFonts w:hint="eastAsia" w:ascii="宋体" w:hAnsi="宋体"/>
          <w:color w:val="000000"/>
          <w:szCs w:val="21"/>
        </w:rPr>
      </w:pPr>
      <w:r>
        <w:rPr>
          <w:rFonts w:hint="eastAsia" w:ascii="宋体" w:hAnsi="宋体"/>
          <w:color w:val="000000"/>
          <w:szCs w:val="21"/>
        </w:rPr>
        <w:t>甲方（公章）：</w:t>
      </w:r>
      <w:r>
        <w:rPr>
          <w:rFonts w:hint="eastAsia" w:ascii="宋体" w:hAnsi="宋体"/>
          <w:color w:val="000000"/>
          <w:szCs w:val="21"/>
          <w:u w:val="single"/>
        </w:rPr>
        <w:t xml:space="preserve">                         </w:t>
      </w:r>
      <w:r>
        <w:rPr>
          <w:rFonts w:hint="eastAsia" w:ascii="宋体" w:hAnsi="宋体"/>
          <w:color w:val="000000"/>
          <w:szCs w:val="21"/>
        </w:rPr>
        <w:t xml:space="preserve">     乙方（公章，自然人除外）：</w:t>
      </w:r>
      <w:r>
        <w:rPr>
          <w:rFonts w:hint="eastAsia" w:ascii="宋体" w:hAnsi="宋体"/>
          <w:color w:val="000000"/>
          <w:szCs w:val="21"/>
          <w:u w:val="single"/>
        </w:rPr>
        <w:t xml:space="preserve">                        </w:t>
      </w:r>
    </w:p>
    <w:p>
      <w:pPr>
        <w:spacing w:line="380" w:lineRule="exact"/>
        <w:ind w:left="4620" w:hanging="4620" w:hangingChars="2200"/>
        <w:rPr>
          <w:rFonts w:hint="eastAsia" w:ascii="宋体" w:hAnsi="宋体"/>
          <w:color w:val="000000"/>
          <w:szCs w:val="21"/>
        </w:rPr>
      </w:pPr>
      <w:r>
        <w:rPr>
          <w:rFonts w:hint="eastAsia" w:ascii="宋体" w:hAnsi="宋体"/>
          <w:color w:val="000000"/>
          <w:szCs w:val="21"/>
        </w:rPr>
        <w:t>法定代表人签字：</w:t>
      </w:r>
      <w:r>
        <w:rPr>
          <w:rFonts w:hint="eastAsia" w:ascii="宋体" w:hAnsi="宋体"/>
          <w:color w:val="000000"/>
          <w:szCs w:val="21"/>
          <w:u w:val="single"/>
        </w:rPr>
        <w:t xml:space="preserve">                       </w:t>
      </w:r>
      <w:r>
        <w:rPr>
          <w:rFonts w:hint="eastAsia" w:ascii="宋体" w:hAnsi="宋体"/>
          <w:color w:val="000000"/>
          <w:szCs w:val="21"/>
        </w:rPr>
        <w:t xml:space="preserve">     法定代表人（负责人、自然人）签字（属自然人的应在签名处加盖大拇指指印）：</w:t>
      </w:r>
      <w:r>
        <w:rPr>
          <w:rFonts w:hint="eastAsia" w:ascii="宋体" w:hAnsi="宋体"/>
          <w:color w:val="000000"/>
          <w:szCs w:val="21"/>
          <w:u w:val="single"/>
        </w:rPr>
        <w:t xml:space="preserve">                          </w:t>
      </w:r>
    </w:p>
    <w:p>
      <w:pPr>
        <w:tabs>
          <w:tab w:val="left" w:pos="4680"/>
        </w:tabs>
        <w:spacing w:line="380" w:lineRule="exact"/>
        <w:rPr>
          <w:rFonts w:hint="eastAsia" w:ascii="宋体" w:hAnsi="宋体"/>
          <w:color w:val="000000"/>
          <w:szCs w:val="21"/>
        </w:rPr>
      </w:pPr>
      <w:r>
        <w:rPr>
          <w:rFonts w:hint="eastAsia" w:ascii="宋体" w:hAnsi="宋体"/>
          <w:color w:val="000000"/>
          <w:szCs w:val="21"/>
        </w:rPr>
        <w:t>委托代理人：</w:t>
      </w:r>
      <w:r>
        <w:rPr>
          <w:rFonts w:hint="eastAsia" w:ascii="宋体" w:hAnsi="宋体"/>
          <w:color w:val="000000"/>
          <w:szCs w:val="21"/>
          <w:u w:val="single"/>
        </w:rPr>
        <w:t xml:space="preserve">                           </w:t>
      </w:r>
      <w:r>
        <w:rPr>
          <w:rFonts w:hint="eastAsia" w:ascii="宋体" w:hAnsi="宋体"/>
          <w:color w:val="000000"/>
          <w:szCs w:val="21"/>
        </w:rPr>
        <w:t xml:space="preserve">     委托代理人：</w:t>
      </w:r>
      <w:r>
        <w:rPr>
          <w:rFonts w:hint="eastAsia" w:ascii="宋体" w:hAnsi="宋体"/>
          <w:color w:val="000000"/>
          <w:szCs w:val="21"/>
          <w:u w:val="single"/>
        </w:rPr>
        <w:t xml:space="preserve">                                     </w:t>
      </w:r>
    </w:p>
    <w:p>
      <w:pPr>
        <w:tabs>
          <w:tab w:val="left" w:pos="5040"/>
        </w:tabs>
        <w:spacing w:line="380" w:lineRule="exact"/>
        <w:rPr>
          <w:rFonts w:hint="eastAsia" w:ascii="宋体" w:hAnsi="宋体"/>
          <w:color w:val="000000"/>
          <w:szCs w:val="21"/>
        </w:rPr>
      </w:pPr>
      <w:r>
        <w:rPr>
          <w:rFonts w:hint="eastAsia" w:ascii="宋体" w:hAnsi="宋体"/>
          <w:color w:val="000000"/>
          <w:szCs w:val="21"/>
        </w:rPr>
        <w:t>电  话：</w:t>
      </w:r>
      <w:r>
        <w:rPr>
          <w:rFonts w:hint="eastAsia" w:ascii="宋体" w:hAnsi="宋体"/>
          <w:color w:val="000000"/>
          <w:szCs w:val="21"/>
          <w:u w:val="single"/>
        </w:rPr>
        <w:t xml:space="preserve">                               </w:t>
      </w:r>
      <w:r>
        <w:rPr>
          <w:rFonts w:hint="eastAsia" w:ascii="宋体" w:hAnsi="宋体"/>
          <w:color w:val="000000"/>
          <w:szCs w:val="21"/>
        </w:rPr>
        <w:t xml:space="preserve">     电   话： </w:t>
      </w:r>
      <w:r>
        <w:rPr>
          <w:rFonts w:hint="eastAsia" w:ascii="宋体" w:hAnsi="宋体"/>
          <w:color w:val="000000"/>
          <w:szCs w:val="21"/>
          <w:u w:val="single"/>
        </w:rPr>
        <w:t xml:space="preserve">                                       </w:t>
      </w:r>
    </w:p>
    <w:p>
      <w:pPr>
        <w:tabs>
          <w:tab w:val="left" w:pos="5040"/>
        </w:tabs>
        <w:spacing w:line="380" w:lineRule="exact"/>
        <w:rPr>
          <w:rFonts w:hint="eastAsia" w:ascii="宋体" w:hAnsi="宋体"/>
          <w:color w:val="000000"/>
          <w:szCs w:val="21"/>
        </w:rPr>
      </w:pPr>
      <w:r>
        <w:rPr>
          <w:rFonts w:hint="eastAsia" w:ascii="宋体" w:hAnsi="宋体"/>
          <w:color w:val="000000"/>
          <w:szCs w:val="21"/>
        </w:rPr>
        <w:t>开户名称：</w:t>
      </w:r>
      <w:r>
        <w:rPr>
          <w:rFonts w:hint="eastAsia" w:ascii="宋体" w:hAnsi="宋体"/>
          <w:color w:val="000000"/>
          <w:szCs w:val="21"/>
          <w:u w:val="single"/>
        </w:rPr>
        <w:t xml:space="preserve">                             </w:t>
      </w:r>
      <w:r>
        <w:rPr>
          <w:rFonts w:hint="eastAsia" w:ascii="宋体" w:hAnsi="宋体"/>
          <w:color w:val="000000"/>
          <w:szCs w:val="21"/>
        </w:rPr>
        <w:t xml:space="preserve">     开户名称：</w:t>
      </w:r>
      <w:r>
        <w:rPr>
          <w:rFonts w:hint="eastAsia" w:ascii="宋体" w:hAnsi="宋体"/>
          <w:color w:val="000000"/>
          <w:szCs w:val="21"/>
          <w:u w:val="single"/>
        </w:rPr>
        <w:t xml:space="preserve">                                       </w:t>
      </w:r>
    </w:p>
    <w:p>
      <w:pPr>
        <w:tabs>
          <w:tab w:val="left" w:pos="5040"/>
        </w:tabs>
        <w:spacing w:line="380" w:lineRule="exact"/>
        <w:rPr>
          <w:rFonts w:hint="eastAsia" w:ascii="宋体" w:hAnsi="宋体"/>
          <w:color w:val="000000"/>
          <w:szCs w:val="21"/>
        </w:rPr>
      </w:pPr>
      <w:r>
        <w:rPr>
          <w:rFonts w:hint="eastAsia" w:ascii="宋体" w:hAnsi="宋体"/>
          <w:color w:val="000000"/>
          <w:szCs w:val="21"/>
        </w:rPr>
        <w:t>开户银行：</w:t>
      </w:r>
      <w:r>
        <w:rPr>
          <w:rFonts w:hint="eastAsia" w:ascii="宋体" w:hAnsi="宋体"/>
          <w:color w:val="000000"/>
          <w:szCs w:val="21"/>
          <w:u w:val="single"/>
        </w:rPr>
        <w:t xml:space="preserve">                             </w:t>
      </w:r>
      <w:r>
        <w:rPr>
          <w:rFonts w:hint="eastAsia" w:ascii="宋体" w:hAnsi="宋体"/>
          <w:color w:val="000000"/>
          <w:szCs w:val="21"/>
        </w:rPr>
        <w:t xml:space="preserve">     开户银行：</w:t>
      </w:r>
      <w:r>
        <w:rPr>
          <w:rFonts w:hint="eastAsia" w:ascii="宋体" w:hAnsi="宋体"/>
          <w:color w:val="000000"/>
          <w:szCs w:val="21"/>
          <w:u w:val="single"/>
        </w:rPr>
        <w:t xml:space="preserve">                                       </w:t>
      </w:r>
    </w:p>
    <w:p>
      <w:pPr>
        <w:tabs>
          <w:tab w:val="left" w:pos="5040"/>
        </w:tabs>
        <w:spacing w:line="380" w:lineRule="exact"/>
        <w:rPr>
          <w:rFonts w:hint="eastAsia" w:ascii="宋体" w:hAnsi="宋体"/>
          <w:color w:val="000000"/>
          <w:szCs w:val="21"/>
        </w:rPr>
      </w:pPr>
      <w:r>
        <w:rPr>
          <w:rFonts w:hint="eastAsia" w:ascii="宋体" w:hAnsi="宋体"/>
          <w:color w:val="000000"/>
          <w:szCs w:val="21"/>
        </w:rPr>
        <w:t>银行账号：</w:t>
      </w:r>
      <w:r>
        <w:rPr>
          <w:rFonts w:hint="eastAsia" w:ascii="宋体" w:hAnsi="宋体"/>
          <w:color w:val="000000"/>
          <w:szCs w:val="21"/>
          <w:u w:val="single"/>
        </w:rPr>
        <w:t xml:space="preserve">                             </w:t>
      </w:r>
      <w:r>
        <w:rPr>
          <w:rFonts w:hint="eastAsia" w:ascii="宋体" w:hAnsi="宋体"/>
          <w:color w:val="000000"/>
          <w:szCs w:val="21"/>
        </w:rPr>
        <w:t xml:space="preserve">     银行账号：</w:t>
      </w:r>
      <w:r>
        <w:rPr>
          <w:rFonts w:hint="eastAsia" w:ascii="宋体" w:hAnsi="宋体"/>
          <w:color w:val="000000"/>
          <w:szCs w:val="21"/>
          <w:u w:val="single"/>
        </w:rPr>
        <w:t xml:space="preserve">                                       </w:t>
      </w:r>
    </w:p>
    <w:p>
      <w:pPr>
        <w:tabs>
          <w:tab w:val="left" w:pos="5040"/>
        </w:tabs>
        <w:spacing w:line="380" w:lineRule="exact"/>
        <w:rPr>
          <w:rFonts w:hint="eastAsia" w:ascii="宋体" w:hAnsi="宋体"/>
          <w:color w:val="000000"/>
          <w:szCs w:val="21"/>
        </w:rPr>
      </w:pPr>
      <w:r>
        <w:rPr>
          <w:rFonts w:hint="eastAsia" w:ascii="宋体" w:hAnsi="宋体"/>
          <w:color w:val="000000"/>
          <w:szCs w:val="21"/>
        </w:rPr>
        <w:t>日    期：</w:t>
      </w:r>
      <w:r>
        <w:rPr>
          <w:rFonts w:hint="eastAsia" w:ascii="宋体" w:hAnsi="宋体"/>
          <w:color w:val="000000"/>
          <w:szCs w:val="21"/>
          <w:u w:val="single"/>
        </w:rPr>
        <w:t xml:space="preserve">                             </w:t>
      </w:r>
      <w:r>
        <w:rPr>
          <w:rFonts w:hint="eastAsia" w:ascii="宋体" w:hAnsi="宋体"/>
          <w:color w:val="000000"/>
          <w:szCs w:val="21"/>
        </w:rPr>
        <w:t xml:space="preserve">     日    期：</w:t>
      </w:r>
      <w:r>
        <w:rPr>
          <w:rFonts w:hint="eastAsia" w:ascii="宋体" w:hAnsi="宋体"/>
          <w:color w:val="000000"/>
          <w:szCs w:val="21"/>
          <w:u w:val="single"/>
        </w:rPr>
        <w:t xml:space="preserve">                                       </w:t>
      </w:r>
    </w:p>
    <w:p>
      <w:pPr>
        <w:pStyle w:val="251"/>
        <w:rPr>
          <w:rFonts w:hint="eastAsia" w:ascii="宋体" w:hAnsi="宋体"/>
          <w:color w:val="000000"/>
        </w:rPr>
      </w:pPr>
      <w:r>
        <w:rPr>
          <w:rFonts w:hint="eastAsia" w:ascii="宋体" w:hAnsi="宋体"/>
          <w:color w:val="000000"/>
        </w:rPr>
        <w:br w:type="page"/>
      </w:r>
    </w:p>
    <w:p>
      <w:pPr>
        <w:rPr>
          <w:rFonts w:hint="eastAsia" w:ascii="宋体" w:hAnsi="宋体"/>
          <w:b/>
          <w:color w:val="000000"/>
          <w:sz w:val="32"/>
          <w:szCs w:val="32"/>
        </w:rPr>
      </w:pPr>
    </w:p>
    <w:p>
      <w:pPr>
        <w:rPr>
          <w:rFonts w:hint="eastAsia" w:ascii="宋体" w:hAnsi="宋体"/>
          <w:b/>
          <w:color w:val="000000"/>
          <w:sz w:val="32"/>
          <w:szCs w:val="32"/>
        </w:rPr>
      </w:pPr>
    </w:p>
    <w:p>
      <w:pPr>
        <w:rPr>
          <w:rFonts w:hint="eastAsia" w:ascii="宋体" w:hAnsi="宋体"/>
          <w:b/>
          <w:color w:val="000000"/>
          <w:sz w:val="32"/>
          <w:szCs w:val="32"/>
        </w:rPr>
      </w:pPr>
    </w:p>
    <w:p>
      <w:pPr>
        <w:rPr>
          <w:rFonts w:hint="eastAsia" w:ascii="宋体" w:hAnsi="宋体"/>
          <w:b/>
          <w:color w:val="000000"/>
          <w:sz w:val="32"/>
          <w:szCs w:val="32"/>
        </w:rPr>
      </w:pPr>
    </w:p>
    <w:p>
      <w:pPr>
        <w:rPr>
          <w:rFonts w:hint="eastAsia" w:ascii="宋体" w:hAnsi="宋体"/>
          <w:b/>
          <w:color w:val="000000"/>
          <w:sz w:val="32"/>
          <w:szCs w:val="32"/>
        </w:rPr>
      </w:pPr>
    </w:p>
    <w:p>
      <w:pPr>
        <w:rPr>
          <w:rFonts w:hint="eastAsia" w:ascii="宋体" w:hAnsi="宋体"/>
          <w:b/>
          <w:color w:val="000000"/>
          <w:sz w:val="32"/>
          <w:szCs w:val="32"/>
        </w:rPr>
      </w:pPr>
    </w:p>
    <w:p>
      <w:pPr>
        <w:pStyle w:val="10"/>
        <w:jc w:val="center"/>
        <w:rPr>
          <w:rFonts w:hint="eastAsia"/>
          <w:color w:val="000000"/>
        </w:rPr>
      </w:pPr>
      <w:bookmarkStart w:id="149" w:name="_Toc13442"/>
      <w:bookmarkEnd w:id="149"/>
      <w:r>
        <w:rPr>
          <w:rFonts w:hint="eastAsia"/>
          <w:color w:val="000000"/>
        </w:rPr>
        <w:t>第六章 投标文件（格式）</w:t>
      </w: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rPr>
          <w:rFonts w:hint="eastAsia"/>
          <w:b/>
          <w:bCs/>
          <w:color w:val="000000"/>
          <w:sz w:val="30"/>
          <w:szCs w:val="30"/>
        </w:rPr>
      </w:pPr>
      <w:bookmarkStart w:id="150" w:name="_Toc478137727"/>
      <w:bookmarkStart w:id="151" w:name="_Toc486867150"/>
      <w:bookmarkStart w:id="152" w:name="_Toc498698226"/>
      <w:bookmarkStart w:id="153" w:name="_Toc498627082"/>
      <w:bookmarkStart w:id="154" w:name="_Toc486695806"/>
      <w:bookmarkStart w:id="155" w:name="_Toc31410"/>
      <w:bookmarkStart w:id="156" w:name="_Toc1762"/>
    </w:p>
    <w:p>
      <w:pPr>
        <w:rPr>
          <w:rFonts w:hint="eastAsia"/>
          <w:b/>
          <w:bCs/>
          <w:color w:val="000000"/>
          <w:sz w:val="30"/>
          <w:szCs w:val="30"/>
        </w:rPr>
      </w:pPr>
    </w:p>
    <w:p>
      <w:pPr>
        <w:rPr>
          <w:rFonts w:hint="eastAsia"/>
          <w:b/>
          <w:bCs/>
          <w:color w:val="000000"/>
          <w:sz w:val="30"/>
          <w:szCs w:val="30"/>
        </w:rPr>
      </w:pPr>
    </w:p>
    <w:p>
      <w:pPr>
        <w:pStyle w:val="2"/>
        <w:rPr>
          <w:rFonts w:hint="eastAsia"/>
        </w:rPr>
      </w:pPr>
    </w:p>
    <w:bookmarkEnd w:id="150"/>
    <w:bookmarkEnd w:id="151"/>
    <w:bookmarkEnd w:id="152"/>
    <w:bookmarkEnd w:id="153"/>
    <w:bookmarkEnd w:id="154"/>
    <w:bookmarkEnd w:id="155"/>
    <w:bookmarkEnd w:id="156"/>
    <w:p>
      <w:pPr>
        <w:rPr>
          <w:rFonts w:hint="eastAsia"/>
          <w:b/>
          <w:bCs/>
          <w:color w:val="000000"/>
          <w:sz w:val="30"/>
          <w:szCs w:val="30"/>
        </w:rPr>
      </w:pPr>
      <w:r>
        <w:rPr>
          <w:rFonts w:hint="eastAsia"/>
          <w:b/>
          <w:bCs/>
          <w:color w:val="000000"/>
          <w:sz w:val="30"/>
          <w:szCs w:val="30"/>
        </w:rPr>
        <w:t>投标文件封面格式：</w:t>
      </w:r>
    </w:p>
    <w:p>
      <w:pPr>
        <w:snapToGrid w:val="0"/>
        <w:jc w:val="right"/>
        <w:rPr>
          <w:rFonts w:ascii="宋体" w:hAnsi="宋体"/>
          <w:b/>
          <w:color w:val="000000"/>
          <w:sz w:val="32"/>
          <w:szCs w:val="32"/>
        </w:rPr>
      </w:pPr>
    </w:p>
    <w:p>
      <w:pPr>
        <w:snapToGrid w:val="0"/>
        <w:rPr>
          <w:rFonts w:hint="eastAsia" w:ascii="宋体" w:hAnsi="宋体"/>
          <w:b/>
          <w:color w:val="000000"/>
          <w:sz w:val="44"/>
          <w:szCs w:val="44"/>
        </w:rPr>
      </w:pPr>
    </w:p>
    <w:p>
      <w:pPr>
        <w:snapToGrid w:val="0"/>
        <w:rPr>
          <w:rFonts w:hint="eastAsia" w:ascii="宋体" w:hAnsi="宋体"/>
          <w:b/>
          <w:color w:val="000000"/>
          <w:sz w:val="44"/>
          <w:szCs w:val="44"/>
        </w:rPr>
      </w:pPr>
    </w:p>
    <w:p>
      <w:pPr>
        <w:snapToGrid w:val="0"/>
        <w:rPr>
          <w:rFonts w:hint="eastAsia" w:ascii="宋体" w:hAnsi="宋体"/>
          <w:b/>
          <w:color w:val="000000"/>
          <w:sz w:val="44"/>
          <w:szCs w:val="44"/>
        </w:rPr>
      </w:pPr>
    </w:p>
    <w:p>
      <w:pPr>
        <w:snapToGrid w:val="0"/>
        <w:rPr>
          <w:rFonts w:hint="eastAsia" w:ascii="宋体" w:hAnsi="宋体"/>
          <w:b/>
          <w:color w:val="000000"/>
          <w:sz w:val="44"/>
          <w:szCs w:val="44"/>
        </w:rPr>
      </w:pPr>
    </w:p>
    <w:p>
      <w:pPr>
        <w:snapToGrid w:val="0"/>
        <w:jc w:val="center"/>
        <w:rPr>
          <w:rFonts w:hint="eastAsia" w:ascii="宋体" w:hAnsi="宋体"/>
          <w:bCs/>
          <w:color w:val="000000"/>
          <w:sz w:val="72"/>
          <w:szCs w:val="72"/>
        </w:rPr>
      </w:pPr>
      <w:bookmarkStart w:id="157" w:name="_Toc3441_WPSOffice_Level1"/>
      <w:bookmarkEnd w:id="157"/>
      <w:bookmarkStart w:id="158" w:name="_Toc13659_WPSOffice_Level1"/>
      <w:bookmarkEnd w:id="158"/>
      <w:r>
        <w:rPr>
          <w:rFonts w:hint="eastAsia" w:ascii="宋体" w:hAnsi="宋体"/>
          <w:bCs/>
          <w:color w:val="000000"/>
          <w:sz w:val="72"/>
          <w:szCs w:val="72"/>
        </w:rPr>
        <w:t>投标文件</w:t>
      </w:r>
    </w:p>
    <w:p>
      <w:pPr>
        <w:snapToGrid w:val="0"/>
        <w:rPr>
          <w:rFonts w:hint="eastAsia" w:ascii="宋体" w:hAnsi="宋体"/>
          <w:b/>
          <w:color w:val="000000"/>
          <w:sz w:val="44"/>
          <w:szCs w:val="44"/>
        </w:rPr>
      </w:pPr>
    </w:p>
    <w:p>
      <w:pPr>
        <w:snapToGrid w:val="0"/>
        <w:rPr>
          <w:rFonts w:hint="eastAsia" w:ascii="宋体" w:hAnsi="宋体"/>
          <w:b/>
          <w:color w:val="000000"/>
          <w:sz w:val="44"/>
          <w:szCs w:val="44"/>
        </w:rPr>
      </w:pPr>
    </w:p>
    <w:p>
      <w:pPr>
        <w:ind w:firstLine="2400" w:firstLineChars="800"/>
        <w:rPr>
          <w:rFonts w:hint="eastAsia" w:ascii="宋体" w:hAnsi="宋体"/>
          <w:bCs/>
          <w:color w:val="000000"/>
          <w:sz w:val="30"/>
          <w:szCs w:val="30"/>
        </w:rPr>
      </w:pPr>
    </w:p>
    <w:p>
      <w:pPr>
        <w:ind w:firstLine="2400" w:firstLineChars="800"/>
        <w:rPr>
          <w:rFonts w:hint="eastAsia" w:ascii="宋体" w:hAnsi="宋体"/>
          <w:bCs/>
          <w:color w:val="000000"/>
          <w:sz w:val="30"/>
          <w:szCs w:val="30"/>
        </w:rPr>
      </w:pPr>
    </w:p>
    <w:p>
      <w:pPr>
        <w:ind w:firstLine="1983" w:firstLineChars="661"/>
        <w:rPr>
          <w:rFonts w:hint="eastAsia" w:ascii="宋体" w:hAnsi="宋体"/>
          <w:bCs/>
          <w:color w:val="000000"/>
          <w:sz w:val="30"/>
          <w:szCs w:val="30"/>
        </w:rPr>
      </w:pPr>
      <w:r>
        <w:rPr>
          <w:rFonts w:hint="eastAsia" w:ascii="宋体" w:hAnsi="宋体"/>
          <w:bCs/>
          <w:color w:val="000000"/>
          <w:sz w:val="30"/>
          <w:szCs w:val="30"/>
        </w:rPr>
        <w:t>项目名称：</w:t>
      </w:r>
      <w:r>
        <w:rPr>
          <w:rFonts w:hint="eastAsia" w:ascii="宋体" w:hAnsi="宋体"/>
          <w:bCs/>
          <w:color w:val="000000"/>
          <w:sz w:val="30"/>
          <w:szCs w:val="30"/>
          <w:u w:val="single"/>
        </w:rPr>
        <w:t xml:space="preserve">                       </w:t>
      </w:r>
    </w:p>
    <w:p>
      <w:pPr>
        <w:ind w:firstLine="1983" w:firstLineChars="661"/>
        <w:rPr>
          <w:rFonts w:hint="eastAsia" w:ascii="宋体" w:hAnsi="宋体"/>
          <w:bCs/>
          <w:color w:val="000000"/>
          <w:sz w:val="30"/>
          <w:szCs w:val="30"/>
        </w:rPr>
      </w:pPr>
      <w:r>
        <w:rPr>
          <w:rFonts w:hint="eastAsia" w:ascii="宋体" w:hAnsi="宋体"/>
          <w:bCs/>
          <w:color w:val="000000"/>
          <w:sz w:val="30"/>
          <w:szCs w:val="30"/>
        </w:rPr>
        <w:t>项目编号：</w:t>
      </w:r>
      <w:r>
        <w:rPr>
          <w:rFonts w:hint="eastAsia" w:ascii="宋体" w:hAnsi="宋体"/>
          <w:bCs/>
          <w:color w:val="000000"/>
          <w:sz w:val="30"/>
          <w:szCs w:val="30"/>
          <w:u w:val="single"/>
        </w:rPr>
        <w:t xml:space="preserve">                       </w:t>
      </w:r>
    </w:p>
    <w:p>
      <w:pPr>
        <w:ind w:firstLine="741" w:firstLineChars="353"/>
        <w:rPr>
          <w:rFonts w:hint="eastAsia" w:ascii="宋体" w:hAnsi="宋体"/>
          <w:color w:val="000000"/>
        </w:rPr>
      </w:pPr>
    </w:p>
    <w:p>
      <w:pPr>
        <w:snapToGrid w:val="0"/>
        <w:spacing w:before="156" w:after="50"/>
        <w:ind w:firstLine="1260" w:firstLineChars="450"/>
        <w:rPr>
          <w:rFonts w:hint="eastAsia" w:ascii="宋体" w:hAnsi="宋体"/>
          <w:bCs/>
          <w:color w:val="000000"/>
          <w:sz w:val="28"/>
          <w:szCs w:val="28"/>
        </w:rPr>
      </w:pPr>
    </w:p>
    <w:p>
      <w:pPr>
        <w:pStyle w:val="357"/>
        <w:ind w:firstLine="420"/>
        <w:rPr>
          <w:rFonts w:hint="eastAsia"/>
          <w:color w:val="000000"/>
        </w:rPr>
      </w:pPr>
    </w:p>
    <w:p>
      <w:pPr>
        <w:pStyle w:val="177"/>
        <w:ind w:firstLine="482"/>
        <w:outlineLvl w:val="9"/>
      </w:pPr>
    </w:p>
    <w:p>
      <w:pPr>
        <w:pStyle w:val="58"/>
        <w:spacing w:line="600" w:lineRule="exact"/>
        <w:ind w:left="643" w:hanging="643" w:hangingChars="200"/>
        <w:rPr>
          <w:rFonts w:hint="eastAsia" w:ascii="宋体" w:hAnsi="宋体" w:eastAsia="宋体"/>
          <w:b/>
          <w:color w:val="000000"/>
          <w:szCs w:val="32"/>
        </w:rPr>
      </w:pPr>
      <w:r>
        <w:rPr>
          <w:rFonts w:hint="eastAsia" w:ascii="宋体" w:hAnsi="宋体" w:eastAsia="宋体"/>
          <w:b/>
          <w:color w:val="000000"/>
          <w:szCs w:val="32"/>
        </w:rPr>
        <w:t xml:space="preserve">    </w:t>
      </w:r>
    </w:p>
    <w:p>
      <w:pPr>
        <w:pStyle w:val="58"/>
        <w:spacing w:line="600" w:lineRule="exact"/>
        <w:ind w:left="643" w:hanging="643" w:hangingChars="200"/>
        <w:rPr>
          <w:rFonts w:hint="eastAsia" w:ascii="宋体" w:hAnsi="宋体" w:eastAsia="宋体"/>
          <w:b/>
          <w:color w:val="000000"/>
          <w:szCs w:val="32"/>
        </w:rPr>
      </w:pPr>
      <w:r>
        <w:rPr>
          <w:rFonts w:hint="eastAsia" w:ascii="宋体" w:hAnsi="宋体" w:eastAsia="宋体"/>
          <w:b/>
          <w:color w:val="000000"/>
          <w:szCs w:val="32"/>
        </w:rPr>
        <w:t xml:space="preserve">    </w:t>
      </w:r>
      <w:r>
        <w:rPr>
          <w:rFonts w:hint="eastAsia" w:ascii="宋体" w:hAnsi="宋体" w:eastAsia="宋体"/>
          <w:b/>
          <w:color w:val="000000"/>
          <w:sz w:val="30"/>
          <w:szCs w:val="30"/>
        </w:rPr>
        <w:t xml:space="preserve">   </w:t>
      </w:r>
      <w:r>
        <w:rPr>
          <w:rFonts w:hint="eastAsia" w:ascii="宋体" w:hAnsi="宋体" w:eastAsia="宋体"/>
          <w:bCs/>
          <w:color w:val="000000"/>
          <w:sz w:val="30"/>
          <w:szCs w:val="30"/>
        </w:rPr>
        <w:t>投标人单位名称</w:t>
      </w:r>
      <w:r>
        <w:rPr>
          <w:rFonts w:hint="eastAsia" w:ascii="宋体" w:hAnsi="宋体" w:eastAsia="宋体"/>
          <w:color w:val="000000"/>
          <w:sz w:val="30"/>
          <w:szCs w:val="30"/>
        </w:rPr>
        <w:t>[公章(CA签章)、自然人除外]：</w:t>
      </w:r>
      <w:r>
        <w:rPr>
          <w:rFonts w:hint="eastAsia" w:ascii="宋体" w:hAnsi="宋体" w:eastAsia="宋体"/>
          <w:bCs/>
          <w:color w:val="000000"/>
          <w:sz w:val="30"/>
          <w:szCs w:val="30"/>
          <w:u w:val="single"/>
        </w:rPr>
        <w:t xml:space="preserve">                             </w:t>
      </w:r>
    </w:p>
    <w:p>
      <w:pPr>
        <w:pStyle w:val="58"/>
        <w:spacing w:line="600" w:lineRule="exact"/>
        <w:ind w:left="600" w:hanging="600" w:hangingChars="200"/>
        <w:rPr>
          <w:rFonts w:hint="eastAsia" w:ascii="宋体" w:hAnsi="宋体" w:eastAsia="宋体"/>
          <w:bCs/>
          <w:color w:val="000000"/>
          <w:sz w:val="30"/>
          <w:szCs w:val="30"/>
        </w:rPr>
      </w:pPr>
      <w:bookmarkStart w:id="159" w:name="_Toc9622_WPSOffice_Level2"/>
      <w:bookmarkEnd w:id="159"/>
      <w:bookmarkStart w:id="160" w:name="_Toc32056_WPSOffice_Level2"/>
      <w:bookmarkEnd w:id="160"/>
      <w:r>
        <w:rPr>
          <w:rFonts w:hint="eastAsia" w:ascii="宋体" w:hAnsi="宋体" w:eastAsia="宋体"/>
          <w:bCs/>
          <w:color w:val="000000"/>
          <w:sz w:val="30"/>
          <w:szCs w:val="30"/>
        </w:rPr>
        <w:t xml:space="preserve">        联系电话：</w:t>
      </w:r>
      <w:r>
        <w:rPr>
          <w:rFonts w:hint="eastAsia" w:ascii="宋体" w:hAnsi="宋体" w:eastAsia="宋体"/>
          <w:bCs/>
          <w:color w:val="000000"/>
          <w:sz w:val="30"/>
          <w:szCs w:val="30"/>
          <w:u w:val="single"/>
        </w:rPr>
        <w:t xml:space="preserve">                                  </w:t>
      </w:r>
    </w:p>
    <w:p>
      <w:pPr>
        <w:pStyle w:val="58"/>
        <w:spacing w:line="600" w:lineRule="exact"/>
        <w:ind w:left="560" w:hanging="560" w:hangingChars="200"/>
        <w:rPr>
          <w:rFonts w:hint="eastAsia" w:ascii="宋体" w:hAnsi="宋体"/>
          <w:bCs/>
          <w:color w:val="000000"/>
          <w:sz w:val="28"/>
          <w:szCs w:val="28"/>
        </w:rPr>
      </w:pPr>
      <w:bookmarkStart w:id="161" w:name="_Toc26465_WPSOffice_Level2"/>
      <w:bookmarkEnd w:id="161"/>
      <w:bookmarkStart w:id="162" w:name="_Toc15933_WPSOffice_Level2"/>
      <w:bookmarkEnd w:id="162"/>
      <w:r>
        <w:rPr>
          <w:rFonts w:hint="eastAsia" w:ascii="宋体" w:hAnsi="宋体"/>
          <w:bCs/>
          <w:color w:val="000000"/>
          <w:sz w:val="28"/>
          <w:szCs w:val="28"/>
        </w:rPr>
        <w:t xml:space="preserve">                 日期：</w:t>
      </w:r>
      <w:r>
        <w:rPr>
          <w:rFonts w:hint="eastAsia" w:ascii="宋体" w:hAnsi="宋体"/>
          <w:bCs/>
          <w:color w:val="000000"/>
          <w:sz w:val="28"/>
          <w:szCs w:val="28"/>
          <w:u w:val="single"/>
        </w:rPr>
        <w:t xml:space="preserve">      </w:t>
      </w:r>
      <w:r>
        <w:rPr>
          <w:rFonts w:hint="eastAsia" w:ascii="宋体" w:hAnsi="宋体"/>
          <w:bCs/>
          <w:color w:val="000000"/>
          <w:sz w:val="28"/>
          <w:szCs w:val="28"/>
        </w:rPr>
        <w:t>年</w:t>
      </w:r>
      <w:r>
        <w:rPr>
          <w:rFonts w:hint="eastAsia" w:ascii="宋体" w:hAnsi="宋体"/>
          <w:bCs/>
          <w:color w:val="000000"/>
          <w:sz w:val="28"/>
          <w:szCs w:val="28"/>
          <w:u w:val="single"/>
        </w:rPr>
        <w:t xml:space="preserve">     </w:t>
      </w:r>
      <w:r>
        <w:rPr>
          <w:rFonts w:hint="eastAsia" w:ascii="宋体" w:hAnsi="宋体"/>
          <w:bCs/>
          <w:color w:val="000000"/>
          <w:sz w:val="28"/>
          <w:szCs w:val="28"/>
        </w:rPr>
        <w:t>月</w:t>
      </w:r>
      <w:r>
        <w:rPr>
          <w:rFonts w:hint="eastAsia" w:ascii="宋体" w:hAnsi="宋体"/>
          <w:bCs/>
          <w:color w:val="000000"/>
          <w:sz w:val="28"/>
          <w:szCs w:val="28"/>
          <w:u w:val="single"/>
        </w:rPr>
        <w:t xml:space="preserve">     </w:t>
      </w:r>
      <w:r>
        <w:rPr>
          <w:rFonts w:hint="eastAsia" w:ascii="宋体" w:hAnsi="宋体"/>
          <w:bCs/>
          <w:color w:val="000000"/>
          <w:sz w:val="28"/>
          <w:szCs w:val="28"/>
        </w:rPr>
        <w:t>日</w:t>
      </w:r>
    </w:p>
    <w:p>
      <w:pPr>
        <w:spacing w:line="440" w:lineRule="atLeast"/>
        <w:rPr>
          <w:rFonts w:hint="eastAsia" w:ascii="宋体" w:hAnsi="宋体"/>
          <w:b/>
          <w:color w:val="000000"/>
          <w:sz w:val="32"/>
          <w:szCs w:val="32"/>
        </w:rPr>
      </w:pPr>
    </w:p>
    <w:p>
      <w:pPr>
        <w:spacing w:line="440" w:lineRule="atLeast"/>
        <w:rPr>
          <w:rFonts w:hint="eastAsia" w:ascii="宋体" w:hAnsi="宋体"/>
          <w:b/>
          <w:color w:val="000000"/>
          <w:sz w:val="32"/>
          <w:szCs w:val="32"/>
        </w:rPr>
      </w:pPr>
    </w:p>
    <w:p>
      <w:pPr>
        <w:pStyle w:val="69"/>
        <w:tabs>
          <w:tab w:val="clear" w:pos="4153"/>
          <w:tab w:val="clear" w:pos="8306"/>
        </w:tabs>
        <w:rPr>
          <w:rFonts w:hint="eastAsia"/>
          <w:color w:val="000000"/>
        </w:rPr>
      </w:pPr>
    </w:p>
    <w:p>
      <w:pPr>
        <w:pStyle w:val="69"/>
        <w:tabs>
          <w:tab w:val="clear" w:pos="4153"/>
          <w:tab w:val="clear" w:pos="8306"/>
        </w:tabs>
        <w:rPr>
          <w:rFonts w:hint="eastAsia"/>
          <w:color w:val="000000"/>
        </w:rPr>
      </w:pPr>
    </w:p>
    <w:p>
      <w:pPr>
        <w:spacing w:line="400" w:lineRule="exact"/>
        <w:jc w:val="center"/>
        <w:rPr>
          <w:rFonts w:hint="eastAsia"/>
          <w:b/>
          <w:color w:val="000000"/>
          <w:sz w:val="32"/>
          <w:szCs w:val="32"/>
        </w:rPr>
      </w:pPr>
      <w:r>
        <w:rPr>
          <w:rFonts w:hint="eastAsia"/>
          <w:b/>
          <w:color w:val="000000"/>
          <w:sz w:val="32"/>
          <w:szCs w:val="32"/>
        </w:rPr>
        <w:t>投标文件目录</w:t>
      </w:r>
    </w:p>
    <w:p>
      <w:pPr>
        <w:tabs>
          <w:tab w:val="left" w:pos="1305"/>
        </w:tabs>
        <w:spacing w:line="390" w:lineRule="exact"/>
        <w:ind w:firstLine="422" w:firstLineChars="200"/>
        <w:rPr>
          <w:rFonts w:hint="eastAsia" w:ascii="宋体" w:hAnsi="宋体"/>
          <w:b/>
          <w:color w:val="000000"/>
          <w:kern w:val="0"/>
          <w:szCs w:val="21"/>
        </w:rPr>
      </w:pP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一、资格性响应证明材料：</w:t>
      </w:r>
    </w:p>
    <w:p>
      <w:pPr>
        <w:spacing w:line="380" w:lineRule="exact"/>
        <w:ind w:firstLine="420" w:firstLineChars="200"/>
        <w:rPr>
          <w:rFonts w:hint="eastAsia" w:ascii="宋体" w:hAnsi="宋体"/>
          <w:color w:val="000000"/>
          <w:szCs w:val="21"/>
        </w:rPr>
      </w:pPr>
      <w:r>
        <w:rPr>
          <w:rFonts w:hint="eastAsia" w:ascii="宋体" w:hAnsi="宋体"/>
          <w:color w:val="000000"/>
          <w:szCs w:val="21"/>
        </w:rPr>
        <w:t>1.投标人相应的法定代表人、负责人、自然人身份证正反两面复印件</w:t>
      </w:r>
      <w:r>
        <w:rPr>
          <w:rFonts w:hint="eastAsia" w:ascii="宋体" w:hAnsi="宋体"/>
          <w:b/>
          <w:bCs/>
          <w:color w:val="000000"/>
          <w:szCs w:val="21"/>
        </w:rPr>
        <w:t>（必须提供）</w:t>
      </w:r>
      <w:r>
        <w:rPr>
          <w:rFonts w:hint="eastAsia" w:ascii="宋体" w:hAnsi="宋体"/>
          <w:color w:val="000000"/>
          <w:szCs w:val="21"/>
        </w:rPr>
        <w:t>；</w:t>
      </w:r>
    </w:p>
    <w:p>
      <w:pPr>
        <w:spacing w:line="380" w:lineRule="exact"/>
        <w:ind w:firstLine="420" w:firstLineChars="200"/>
        <w:rPr>
          <w:rFonts w:hint="eastAsia" w:ascii="宋体" w:hAnsi="宋体"/>
          <w:color w:val="000000"/>
          <w:szCs w:val="21"/>
        </w:rPr>
      </w:pPr>
      <w:r>
        <w:rPr>
          <w:rFonts w:hint="eastAsia" w:ascii="宋体" w:hAnsi="宋体"/>
          <w:color w:val="000000"/>
          <w:szCs w:val="21"/>
        </w:rPr>
        <w:t>2.投标人的授权委托书原件、委托代理人身份证正反面复印件以及由县级以上（含县级）社会养老保险经办机构出具的供应商为委托代理人交纳的投标文件递交截止时间前半年内任意连续三个月社保证明复印件，除供应商为以下三种情形的：</w:t>
      </w:r>
    </w:p>
    <w:p>
      <w:pPr>
        <w:spacing w:line="380" w:lineRule="exact"/>
        <w:ind w:firstLine="420" w:firstLineChars="200"/>
        <w:rPr>
          <w:rFonts w:hint="eastAsia" w:ascii="宋体" w:hAnsi="宋体"/>
          <w:color w:val="000000"/>
          <w:szCs w:val="21"/>
        </w:rPr>
      </w:pPr>
      <w:r>
        <w:rPr>
          <w:rFonts w:hint="eastAsia" w:ascii="宋体" w:hAnsi="宋体"/>
          <w:color w:val="000000"/>
          <w:szCs w:val="21"/>
        </w:rPr>
        <w:t>①如供应商为截标时间前60日以内成立的公司，可以提供供应商与委托代理人签订的劳动合同复印件代替社保证明复印件；</w:t>
      </w:r>
    </w:p>
    <w:p>
      <w:pPr>
        <w:spacing w:line="380" w:lineRule="exact"/>
        <w:ind w:firstLine="420" w:firstLineChars="200"/>
        <w:rPr>
          <w:rFonts w:hint="eastAsia" w:ascii="宋体" w:hAnsi="宋体"/>
          <w:color w:val="000000"/>
          <w:szCs w:val="21"/>
        </w:rPr>
      </w:pPr>
      <w:r>
        <w:rPr>
          <w:rFonts w:hint="eastAsia" w:ascii="宋体" w:hAnsi="宋体"/>
          <w:color w:val="000000"/>
          <w:szCs w:val="21"/>
        </w:rPr>
        <w:t>②如供应商为事业单位，可以提供事业单位机构编制管理证复印件或事业单位机构为其发放工资的工资条复印件代替社保证明复印件；</w:t>
      </w:r>
    </w:p>
    <w:p>
      <w:pPr>
        <w:spacing w:line="380" w:lineRule="exact"/>
        <w:ind w:firstLine="420" w:firstLineChars="200"/>
        <w:rPr>
          <w:rFonts w:hint="eastAsia" w:ascii="宋体" w:hAnsi="宋体"/>
          <w:color w:val="000000"/>
          <w:szCs w:val="21"/>
        </w:rPr>
      </w:pPr>
      <w:r>
        <w:rPr>
          <w:rFonts w:hint="eastAsia" w:ascii="宋体" w:hAnsi="宋体"/>
          <w:color w:val="000000"/>
          <w:szCs w:val="21"/>
        </w:rPr>
        <w:t>③如委托代理人为免缴纳社保人员，提供免缴纳社保的证明材料复印件及供应商与委托代理人签订的劳动合同复印件代替社保证明复印件。</w:t>
      </w:r>
    </w:p>
    <w:p>
      <w:pPr>
        <w:spacing w:line="380" w:lineRule="exact"/>
        <w:ind w:firstLine="420" w:firstLineChars="200"/>
        <w:rPr>
          <w:rFonts w:hint="eastAsia" w:ascii="宋体" w:hAnsi="宋体"/>
          <w:bCs/>
          <w:color w:val="000000"/>
          <w:szCs w:val="21"/>
        </w:rPr>
      </w:pPr>
      <w:r>
        <w:rPr>
          <w:rFonts w:hint="eastAsia" w:ascii="宋体" w:hAnsi="宋体"/>
          <w:bCs/>
          <w:color w:val="000000"/>
          <w:szCs w:val="21"/>
        </w:rPr>
        <w:t>【属自然人的应提供由县级以上（含县级）社会养老保险经办机构出具的自然人本人及委托代理人所交纳的投标文件递交截止时间前半年内任意连续三个月社保证明复印件</w:t>
      </w:r>
      <w:r>
        <w:rPr>
          <w:rFonts w:hint="eastAsia" w:ascii="宋体" w:hAnsi="宋体"/>
          <w:color w:val="000000"/>
          <w:szCs w:val="21"/>
        </w:rPr>
        <w:t>】</w:t>
      </w:r>
      <w:r>
        <w:rPr>
          <w:rFonts w:hint="eastAsia" w:ascii="宋体" w:hAnsi="宋体"/>
          <w:bCs/>
          <w:color w:val="000000"/>
          <w:szCs w:val="21"/>
        </w:rPr>
        <w:t>（委托代理时必须提供；如为联合体的，授权委托书原件须由牵头人出具）</w:t>
      </w:r>
    </w:p>
    <w:p>
      <w:pPr>
        <w:spacing w:line="380" w:lineRule="exact"/>
        <w:ind w:firstLine="420" w:firstLineChars="200"/>
        <w:rPr>
          <w:rFonts w:hint="eastAsia" w:ascii="宋体" w:hAnsi="宋体"/>
          <w:color w:val="000000"/>
          <w:szCs w:val="21"/>
        </w:rPr>
      </w:pPr>
      <w:r>
        <w:rPr>
          <w:rFonts w:hint="eastAsia" w:ascii="宋体" w:hAnsi="宋体"/>
          <w:color w:val="000000"/>
          <w:szCs w:val="21"/>
        </w:rPr>
        <w:t>3.投标人的法人或者其他组织营业执照等证明文件复印件</w:t>
      </w:r>
      <w:r>
        <w:rPr>
          <w:rFonts w:hint="eastAsia" w:ascii="宋体" w:hAnsi="宋体"/>
          <w:b/>
          <w:bCs/>
          <w:color w:val="000000"/>
          <w:szCs w:val="21"/>
        </w:rPr>
        <w:t>（必须提供，自然人除外）；</w:t>
      </w:r>
    </w:p>
    <w:p>
      <w:pPr>
        <w:spacing w:line="380" w:lineRule="exact"/>
        <w:ind w:firstLine="420" w:firstLineChars="200"/>
        <w:rPr>
          <w:rFonts w:hint="eastAsia" w:ascii="宋体" w:hAnsi="宋体"/>
          <w:bCs/>
          <w:color w:val="000000"/>
          <w:szCs w:val="21"/>
        </w:rPr>
      </w:pPr>
      <w:r>
        <w:rPr>
          <w:rFonts w:hint="eastAsia" w:ascii="宋体" w:hAnsi="宋体"/>
          <w:bCs/>
          <w:color w:val="000000"/>
          <w:szCs w:val="21"/>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spacing w:line="380" w:lineRule="exact"/>
        <w:ind w:firstLine="420" w:firstLineChars="200"/>
        <w:rPr>
          <w:rFonts w:hint="eastAsia" w:ascii="宋体" w:hAnsi="宋体"/>
          <w:color w:val="000000"/>
          <w:szCs w:val="21"/>
        </w:rPr>
      </w:pPr>
      <w:r>
        <w:rPr>
          <w:rFonts w:hint="eastAsia" w:ascii="宋体" w:hAnsi="宋体"/>
          <w:color w:val="000000"/>
          <w:szCs w:val="21"/>
        </w:rPr>
        <w:t>4.投标人参加政府采购活动前3年内在经营活动中没有重大违法记录及有关信用信息的书面声明</w:t>
      </w:r>
      <w:r>
        <w:rPr>
          <w:rFonts w:hint="eastAsia" w:ascii="宋体" w:hAnsi="宋体"/>
          <w:b/>
          <w:bCs/>
          <w:color w:val="000000"/>
          <w:szCs w:val="21"/>
        </w:rPr>
        <w:t>（必须提供）；</w:t>
      </w:r>
    </w:p>
    <w:p>
      <w:pPr>
        <w:spacing w:line="380" w:lineRule="exact"/>
        <w:ind w:firstLine="424" w:firstLineChars="202"/>
        <w:rPr>
          <w:rFonts w:hint="eastAsia" w:ascii="宋体" w:hAnsi="宋体"/>
          <w:color w:val="000000"/>
          <w:szCs w:val="21"/>
        </w:rPr>
      </w:pPr>
      <w:r>
        <w:rPr>
          <w:rFonts w:hint="eastAsia" w:ascii="宋体" w:hAnsi="宋体"/>
          <w:color w:val="000000"/>
          <w:szCs w:val="21"/>
        </w:rPr>
        <w:t>5.投标人2022年以来任意年度的财务状况报告或截标时间前半年内能反映财务状况的报表（财务状况报告可以是供应商自行编制也可是通过第三方审计公司编制，如为自行编制至少须提供现金流量表、负债表及利润表）或者其基本开户银行出具的资信证明复印件（必须提供）；</w:t>
      </w:r>
    </w:p>
    <w:p>
      <w:pPr>
        <w:spacing w:line="380" w:lineRule="exact"/>
        <w:ind w:firstLine="420" w:firstLineChars="200"/>
        <w:rPr>
          <w:rFonts w:hint="eastAsia" w:ascii="宋体" w:hAnsi="宋体"/>
          <w:color w:val="000000"/>
          <w:szCs w:val="21"/>
        </w:rPr>
      </w:pPr>
      <w:r>
        <w:rPr>
          <w:rFonts w:hint="eastAsia" w:ascii="宋体" w:hAnsi="宋体"/>
          <w:color w:val="000000"/>
          <w:szCs w:val="21"/>
        </w:rPr>
        <w:t>6.投标人在投标文件提交截止时间前半年内任意一个月或任一季度依法缴纳税收的证明材料[缴纳税收发票或完税证明或税务部门出具的免税证明等相关证明文件]复印件</w:t>
      </w:r>
      <w:r>
        <w:rPr>
          <w:rFonts w:hint="eastAsia" w:ascii="宋体" w:hAnsi="宋体"/>
          <w:b/>
          <w:bCs/>
          <w:color w:val="000000"/>
          <w:szCs w:val="21"/>
        </w:rPr>
        <w:t>（必须提供）；</w:t>
      </w:r>
    </w:p>
    <w:p>
      <w:pPr>
        <w:tabs>
          <w:tab w:val="left" w:pos="1305"/>
        </w:tabs>
        <w:spacing w:line="390" w:lineRule="exact"/>
        <w:ind w:firstLine="422" w:firstLineChars="200"/>
        <w:rPr>
          <w:rFonts w:hint="eastAsia" w:ascii="宋体" w:hAnsi="宋体"/>
          <w:b/>
          <w:color w:val="000000"/>
          <w:szCs w:val="21"/>
        </w:rPr>
      </w:pPr>
      <w:r>
        <w:rPr>
          <w:rFonts w:hint="eastAsia" w:ascii="宋体" w:hAnsi="宋体"/>
          <w:b/>
          <w:color w:val="000000"/>
          <w:szCs w:val="21"/>
        </w:rPr>
        <w:t>二、商务、技术性响应证明材料：</w:t>
      </w:r>
    </w:p>
    <w:p>
      <w:pPr>
        <w:tabs>
          <w:tab w:val="left" w:pos="1305"/>
        </w:tabs>
        <w:spacing w:line="394" w:lineRule="exact"/>
        <w:ind w:firstLine="420" w:firstLineChars="200"/>
        <w:rPr>
          <w:rFonts w:hint="eastAsia" w:ascii="宋体" w:hAnsi="宋体"/>
          <w:bCs/>
          <w:color w:val="000000"/>
          <w:kern w:val="0"/>
          <w:szCs w:val="21"/>
        </w:rPr>
      </w:pPr>
      <w:r>
        <w:rPr>
          <w:rFonts w:hint="eastAsia" w:ascii="宋体" w:hAnsi="宋体"/>
          <w:bCs/>
          <w:color w:val="000000"/>
          <w:kern w:val="0"/>
          <w:szCs w:val="21"/>
        </w:rPr>
        <w:t>1.投标函（必须提供）；</w:t>
      </w:r>
    </w:p>
    <w:p>
      <w:pPr>
        <w:tabs>
          <w:tab w:val="left" w:pos="1305"/>
        </w:tabs>
        <w:spacing w:line="394" w:lineRule="exact"/>
        <w:ind w:firstLine="420" w:firstLineChars="200"/>
        <w:rPr>
          <w:rFonts w:hint="eastAsia" w:ascii="宋体" w:hAnsi="宋体"/>
          <w:bCs/>
          <w:color w:val="000000"/>
          <w:kern w:val="0"/>
          <w:szCs w:val="21"/>
        </w:rPr>
      </w:pPr>
      <w:r>
        <w:rPr>
          <w:rFonts w:hint="eastAsia" w:ascii="宋体" w:hAnsi="宋体"/>
          <w:bCs/>
          <w:color w:val="000000"/>
          <w:kern w:val="0"/>
          <w:szCs w:val="21"/>
        </w:rPr>
        <w:t>2.投标报价表（必须提供）；</w:t>
      </w:r>
    </w:p>
    <w:p>
      <w:pPr>
        <w:tabs>
          <w:tab w:val="left" w:pos="1305"/>
        </w:tabs>
        <w:spacing w:line="394" w:lineRule="exact"/>
        <w:ind w:firstLine="420" w:firstLineChars="200"/>
        <w:rPr>
          <w:rFonts w:hint="eastAsia" w:ascii="宋体" w:hAnsi="宋体"/>
          <w:color w:val="000000"/>
          <w:szCs w:val="21"/>
        </w:rPr>
      </w:pPr>
      <w:r>
        <w:rPr>
          <w:rFonts w:hint="eastAsia" w:ascii="宋体" w:hAnsi="宋体"/>
          <w:color w:val="000000"/>
          <w:szCs w:val="21"/>
        </w:rPr>
        <w:t>3.技术(服务)响应偏离表（格式见附件）</w:t>
      </w:r>
      <w:r>
        <w:rPr>
          <w:rFonts w:hint="eastAsia" w:ascii="宋体" w:hAnsi="宋体"/>
          <w:b/>
          <w:bCs/>
          <w:color w:val="000000"/>
          <w:szCs w:val="21"/>
        </w:rPr>
        <w:t>(必须提供)；</w:t>
      </w:r>
    </w:p>
    <w:p>
      <w:pPr>
        <w:spacing w:line="380" w:lineRule="exact"/>
        <w:ind w:firstLine="420" w:firstLineChars="200"/>
        <w:rPr>
          <w:rFonts w:hint="eastAsia" w:ascii="宋体" w:hAnsi="宋体"/>
          <w:color w:val="000000"/>
          <w:szCs w:val="21"/>
        </w:rPr>
      </w:pPr>
      <w:r>
        <w:rPr>
          <w:rFonts w:hint="eastAsia" w:ascii="宋体" w:hAnsi="宋体"/>
          <w:color w:val="000000"/>
          <w:szCs w:val="21"/>
        </w:rPr>
        <w:t>4.</w:t>
      </w:r>
      <w:r>
        <w:rPr>
          <w:rFonts w:ascii="宋体" w:hAnsi="宋体"/>
          <w:color w:val="000000"/>
          <w:szCs w:val="21"/>
        </w:rPr>
        <w:t>“项目采购需求”需提供的有效证明文件</w:t>
      </w:r>
      <w:r>
        <w:rPr>
          <w:rFonts w:hint="eastAsia" w:ascii="宋体" w:hAnsi="宋体"/>
          <w:color w:val="000000"/>
          <w:szCs w:val="21"/>
        </w:rPr>
        <w:t>；（按其要求提供）</w:t>
      </w:r>
    </w:p>
    <w:p>
      <w:pPr>
        <w:tabs>
          <w:tab w:val="left" w:pos="1305"/>
        </w:tabs>
        <w:spacing w:line="394" w:lineRule="exact"/>
        <w:ind w:firstLine="420" w:firstLineChars="200"/>
        <w:rPr>
          <w:rFonts w:hint="eastAsia" w:ascii="宋体" w:hAnsi="宋体"/>
          <w:bCs/>
          <w:color w:val="000000"/>
          <w:kern w:val="0"/>
          <w:szCs w:val="21"/>
        </w:rPr>
      </w:pPr>
      <w:r>
        <w:rPr>
          <w:rFonts w:hint="eastAsia" w:ascii="宋体" w:hAnsi="宋体"/>
          <w:bCs/>
          <w:color w:val="000000"/>
          <w:kern w:val="0"/>
          <w:szCs w:val="21"/>
        </w:rPr>
        <w:t>5.</w:t>
      </w:r>
      <w:r>
        <w:rPr>
          <w:rFonts w:hint="eastAsia" w:ascii="宋体" w:hAnsi="宋体"/>
          <w:color w:val="000000"/>
          <w:szCs w:val="21"/>
        </w:rPr>
        <w:t>商务响应偏离表（格式见附件）</w:t>
      </w:r>
      <w:r>
        <w:rPr>
          <w:rFonts w:hint="eastAsia" w:ascii="宋体" w:hAnsi="宋体"/>
          <w:b/>
          <w:color w:val="000000"/>
          <w:szCs w:val="21"/>
        </w:rPr>
        <w:t>(必须提供)</w:t>
      </w:r>
      <w:r>
        <w:rPr>
          <w:rFonts w:hint="eastAsia" w:ascii="宋体" w:hAnsi="宋体"/>
          <w:color w:val="000000"/>
          <w:szCs w:val="21"/>
        </w:rPr>
        <w:t>；</w:t>
      </w:r>
    </w:p>
    <w:p>
      <w:pPr>
        <w:spacing w:line="400" w:lineRule="exact"/>
        <w:ind w:firstLine="420" w:firstLineChars="200"/>
        <w:rPr>
          <w:rFonts w:hint="eastAsia" w:ascii="宋体" w:hAnsi="宋体"/>
          <w:color w:val="000000"/>
          <w:szCs w:val="21"/>
        </w:rPr>
      </w:pPr>
      <w:r>
        <w:rPr>
          <w:rFonts w:hint="eastAsia" w:ascii="宋体" w:hAnsi="宋体"/>
          <w:color w:val="000000"/>
          <w:szCs w:val="21"/>
        </w:rPr>
        <w:t>6.项目实施人员一览表（格式见附件）</w:t>
      </w:r>
      <w:r>
        <w:rPr>
          <w:rFonts w:hint="eastAsia" w:ascii="宋体" w:hAnsi="宋体"/>
          <w:b/>
          <w:bCs/>
          <w:color w:val="000000"/>
          <w:szCs w:val="21"/>
        </w:rPr>
        <w:t>（如有，请提供，并一起提供由县级以上（含县级）社会养老保险经办机构出具的供应商为项目实施人员交纳的投标文件递交截止时间前半年内任意连续三个月社保证明复印件，</w:t>
      </w:r>
      <w:r>
        <w:rPr>
          <w:rFonts w:hint="eastAsia" w:ascii="宋体" w:hAnsi="宋体"/>
          <w:color w:val="000000"/>
          <w:szCs w:val="21"/>
        </w:rPr>
        <w:t>除供应商为以下三种情形的：</w:t>
      </w:r>
    </w:p>
    <w:p>
      <w:pPr>
        <w:spacing w:line="400" w:lineRule="exact"/>
        <w:ind w:firstLine="420" w:firstLineChars="200"/>
        <w:rPr>
          <w:rFonts w:hint="eastAsia" w:ascii="宋体" w:hAnsi="宋体"/>
          <w:color w:val="000000"/>
          <w:szCs w:val="21"/>
        </w:rPr>
      </w:pPr>
      <w:r>
        <w:rPr>
          <w:rFonts w:hint="eastAsia" w:ascii="宋体" w:hAnsi="宋体"/>
          <w:color w:val="000000"/>
          <w:szCs w:val="21"/>
        </w:rPr>
        <w:t>①如供应商为截标时间前60日以内成立的公司，可以提供供应商与委托代理人签订的劳动合同复印件代替社保证明复印件；</w:t>
      </w:r>
    </w:p>
    <w:p>
      <w:pPr>
        <w:spacing w:line="400" w:lineRule="exact"/>
        <w:ind w:firstLine="420" w:firstLineChars="200"/>
        <w:rPr>
          <w:rFonts w:hint="eastAsia" w:ascii="宋体" w:hAnsi="宋体"/>
          <w:color w:val="000000"/>
          <w:szCs w:val="21"/>
        </w:rPr>
      </w:pPr>
      <w:r>
        <w:rPr>
          <w:rFonts w:hint="eastAsia" w:ascii="宋体" w:hAnsi="宋体"/>
          <w:color w:val="000000"/>
          <w:szCs w:val="21"/>
        </w:rPr>
        <w:t>②如供应商为事业单位，可以提供事业单位机构编制管理证复印件或事业单位机构为其发放工资的工资条复印件代替社保证明复印件；</w:t>
      </w:r>
    </w:p>
    <w:p>
      <w:pPr>
        <w:spacing w:line="400" w:lineRule="exact"/>
        <w:ind w:firstLine="420" w:firstLineChars="200"/>
        <w:rPr>
          <w:rFonts w:hint="eastAsia" w:ascii="宋体" w:hAnsi="宋体"/>
          <w:color w:val="000000"/>
          <w:szCs w:val="21"/>
        </w:rPr>
      </w:pPr>
      <w:r>
        <w:rPr>
          <w:rFonts w:hint="eastAsia" w:ascii="宋体" w:hAnsi="宋体"/>
          <w:color w:val="000000"/>
          <w:szCs w:val="21"/>
        </w:rPr>
        <w:t>③如委托代理人为免缴纳社保人员，提供免缴纳社保的证明材料复印件及供应商与委托代理人签订的劳动合同复印件代替社保证明复印件。</w:t>
      </w:r>
    </w:p>
    <w:p>
      <w:pPr>
        <w:spacing w:line="400" w:lineRule="exact"/>
        <w:ind w:firstLine="420" w:firstLineChars="200"/>
        <w:rPr>
          <w:rFonts w:hint="eastAsia" w:ascii="宋体" w:hAnsi="宋体"/>
          <w:color w:val="000000"/>
          <w:szCs w:val="21"/>
        </w:rPr>
      </w:pPr>
      <w:r>
        <w:rPr>
          <w:rFonts w:hint="eastAsia" w:ascii="宋体" w:hAnsi="宋体"/>
          <w:color w:val="000000"/>
          <w:szCs w:val="21"/>
        </w:rPr>
        <w:t>7.针对本项目的项目实施方案（内容包括但不限于设计方案、施工组织方案、售后服务方案、培训方案等）</w:t>
      </w:r>
      <w:r>
        <w:rPr>
          <w:rFonts w:hint="eastAsia" w:ascii="宋体" w:hAnsi="宋体"/>
          <w:b/>
          <w:bCs/>
          <w:color w:val="000000"/>
          <w:szCs w:val="21"/>
        </w:rPr>
        <w:t>；</w:t>
      </w:r>
    </w:p>
    <w:p>
      <w:pPr>
        <w:spacing w:line="400" w:lineRule="exact"/>
        <w:ind w:firstLine="420" w:firstLineChars="200"/>
        <w:rPr>
          <w:rFonts w:hint="eastAsia" w:ascii="宋体" w:hAnsi="宋体" w:eastAsia="宋体"/>
          <w:color w:val="000000"/>
          <w:szCs w:val="21"/>
          <w:lang w:eastAsia="zh-CN"/>
        </w:rPr>
      </w:pPr>
      <w:r>
        <w:rPr>
          <w:rFonts w:hint="eastAsia" w:ascii="宋体" w:hAnsi="宋体"/>
          <w:color w:val="000000"/>
          <w:szCs w:val="21"/>
        </w:rPr>
        <w:t>8.供应商</w:t>
      </w:r>
      <w:r>
        <w:rPr>
          <w:rFonts w:hint="eastAsia" w:ascii="宋体" w:hAnsi="宋体"/>
          <w:color w:val="000000"/>
          <w:szCs w:val="21"/>
          <w:lang w:eastAsia="zh-CN"/>
        </w:rPr>
        <w:t>具有</w:t>
      </w:r>
      <w:r>
        <w:rPr>
          <w:rFonts w:hint="eastAsia" w:ascii="宋体" w:hAnsi="宋体"/>
          <w:color w:val="000000"/>
          <w:szCs w:val="21"/>
        </w:rPr>
        <w:t>2019年1月1日</w:t>
      </w:r>
      <w:r>
        <w:rPr>
          <w:rFonts w:hint="eastAsia" w:ascii="宋体" w:hAnsi="宋体"/>
          <w:color w:val="000000"/>
          <w:szCs w:val="21"/>
          <w:lang w:eastAsia="zh-CN"/>
        </w:rPr>
        <w:t>以来类似</w:t>
      </w:r>
      <w:r>
        <w:rPr>
          <w:rFonts w:hint="eastAsia" w:ascii="宋体" w:hAnsi="宋体"/>
          <w:color w:val="000000"/>
          <w:szCs w:val="21"/>
        </w:rPr>
        <w:t>项目的业绩相关证明材料【</w:t>
      </w:r>
      <w:r>
        <w:rPr>
          <w:rFonts w:hint="eastAsia" w:ascii="宋体" w:hAnsi="宋体" w:eastAsia="宋体"/>
          <w:color w:val="000000"/>
          <w:szCs w:val="21"/>
        </w:rPr>
        <w:t>以</w:t>
      </w:r>
      <w:r>
        <w:rPr>
          <w:rFonts w:hint="eastAsia" w:ascii="宋体" w:hAnsi="宋体"/>
          <w:color w:val="000000"/>
          <w:kern w:val="0"/>
          <w:sz w:val="21"/>
          <w:szCs w:val="21"/>
          <w:lang w:eastAsia="zh-CN" w:bidi="ar"/>
        </w:rPr>
        <w:t>中标（成交）通知书（及相应的</w:t>
      </w:r>
      <w:r>
        <w:rPr>
          <w:rFonts w:hint="eastAsia" w:ascii="宋体" w:hAnsi="宋体"/>
          <w:color w:val="000000"/>
          <w:kern w:val="0"/>
          <w:sz w:val="21"/>
          <w:szCs w:val="21"/>
          <w:lang w:bidi="ar"/>
        </w:rPr>
        <w:t>合同复印件</w:t>
      </w:r>
      <w:r>
        <w:rPr>
          <w:rFonts w:hint="eastAsia" w:ascii="宋体" w:hAnsi="宋体"/>
          <w:color w:val="000000"/>
          <w:kern w:val="0"/>
          <w:sz w:val="21"/>
          <w:szCs w:val="21"/>
          <w:lang w:eastAsia="zh-CN" w:bidi="ar"/>
        </w:rPr>
        <w:t>）为</w:t>
      </w:r>
      <w:r>
        <w:rPr>
          <w:rFonts w:hint="eastAsia" w:ascii="宋体" w:hAnsi="宋体" w:eastAsia="宋体"/>
          <w:color w:val="000000"/>
          <w:szCs w:val="21"/>
        </w:rPr>
        <w:t>准，并能清晰反映项目的名称、采购内容、采购金额、采购时间</w:t>
      </w:r>
      <w:r>
        <w:rPr>
          <w:rFonts w:hint="eastAsia" w:ascii="宋体" w:hAnsi="宋体"/>
          <w:color w:val="000000"/>
          <w:szCs w:val="21"/>
        </w:rPr>
        <w:t>】（如有，请提供）</w:t>
      </w:r>
      <w:r>
        <w:rPr>
          <w:rFonts w:hint="eastAsia" w:ascii="宋体" w:hAnsi="宋体"/>
          <w:color w:val="000000"/>
          <w:szCs w:val="21"/>
          <w:lang w:eastAsia="zh-CN"/>
        </w:rPr>
        <w:t>；</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9.</w:t>
      </w:r>
      <w:r>
        <w:rPr>
          <w:rFonts w:hint="eastAsia" w:ascii="宋体" w:hAnsi="宋体"/>
          <w:color w:val="000000"/>
        </w:rPr>
        <w:t>如所提供服务企业属于小型、微型企业【中小微型企业划分标准按照《国家统计局关于印发《统计上大中小微型企业划分办法〔2017〕》的通知》（国统字〔2017〕213号）执行，具体划分标准见第四章评审办法中附表《统计上大中小微型企业划分标准》】，以提供的《中小企业声明函》（见附件）为准</w:t>
      </w:r>
      <w:r>
        <w:rPr>
          <w:rFonts w:hint="eastAsia" w:ascii="宋体" w:hAnsi="宋体"/>
          <w:b/>
          <w:bCs/>
          <w:color w:val="000000"/>
        </w:rPr>
        <w:t>（如有，请提供）；</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10.如提供服务的供应商属于监狱企业的，应当提供由省级以上监狱管理局、戒毒管理局等（含新疆生产建设兵团）出具的属于监狱企业的证明文件</w:t>
      </w:r>
      <w:r>
        <w:rPr>
          <w:rFonts w:hint="eastAsia" w:ascii="宋体" w:hAnsi="宋体"/>
          <w:color w:val="000000"/>
          <w:kern w:val="0"/>
          <w:sz w:val="24"/>
        </w:rPr>
        <w:t>（</w:t>
      </w:r>
      <w:r>
        <w:rPr>
          <w:rFonts w:hint="eastAsia" w:ascii="宋体" w:hAnsi="宋体"/>
          <w:b/>
          <w:color w:val="000000"/>
        </w:rPr>
        <w:t>如有，请提供</w:t>
      </w:r>
      <w:r>
        <w:rPr>
          <w:rFonts w:hint="eastAsia" w:ascii="宋体" w:hAnsi="宋体"/>
          <w:color w:val="000000"/>
          <w:kern w:val="0"/>
          <w:sz w:val="24"/>
        </w:rPr>
        <w:t>）</w:t>
      </w:r>
      <w:r>
        <w:rPr>
          <w:rFonts w:hint="eastAsia" w:ascii="宋体" w:hAnsi="宋体"/>
          <w:b/>
          <w:bCs/>
          <w:color w:val="000000"/>
          <w:kern w:val="0"/>
          <w:sz w:val="24"/>
        </w:rPr>
        <w:t>；</w:t>
      </w:r>
    </w:p>
    <w:p>
      <w:pPr>
        <w:tabs>
          <w:tab w:val="left" w:pos="1305"/>
        </w:tabs>
        <w:spacing w:line="400" w:lineRule="exact"/>
        <w:ind w:firstLine="420" w:firstLineChars="200"/>
        <w:rPr>
          <w:rFonts w:hint="eastAsia" w:hAnsi="宋体"/>
          <w:color w:val="000000"/>
          <w:szCs w:val="21"/>
        </w:rPr>
      </w:pPr>
      <w:r>
        <w:rPr>
          <w:rFonts w:hint="eastAsia" w:hAnsi="宋体"/>
          <w:color w:val="000000"/>
          <w:szCs w:val="21"/>
        </w:rPr>
        <w:t>11.符合条件的残疾人福利性单位在参加政府采购活动时，应当提供《残疾人福利性单位声明函》，并对声明的真实性负责</w:t>
      </w:r>
      <w:r>
        <w:rPr>
          <w:rFonts w:hint="eastAsia" w:hAnsi="宋体"/>
          <w:color w:val="000000"/>
        </w:rPr>
        <w:t>（见附件）</w:t>
      </w:r>
      <w:r>
        <w:rPr>
          <w:rFonts w:hint="eastAsia" w:hAnsi="宋体"/>
          <w:b/>
          <w:bCs/>
          <w:color w:val="000000"/>
        </w:rPr>
        <w:t>（如有，请提供）；</w:t>
      </w:r>
    </w:p>
    <w:p>
      <w:pPr>
        <w:spacing w:line="400" w:lineRule="exact"/>
        <w:ind w:firstLine="420" w:firstLineChars="200"/>
        <w:rPr>
          <w:rFonts w:hint="eastAsia" w:ascii="宋体" w:hAnsi="宋体"/>
          <w:color w:val="000000"/>
          <w:szCs w:val="21"/>
        </w:rPr>
      </w:pPr>
      <w:r>
        <w:rPr>
          <w:rFonts w:hint="eastAsia" w:ascii="宋体" w:hAnsi="宋体"/>
          <w:color w:val="000000"/>
          <w:szCs w:val="21"/>
        </w:rPr>
        <w:t>12.供应商可结合本项目的评审办法视自身情况自行提交其他相关证明材料。（如有，请提供）</w:t>
      </w: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ind w:firstLine="643" w:firstLineChars="200"/>
        <w:rPr>
          <w:rFonts w:hint="eastAsia"/>
          <w:b/>
          <w:color w:val="000000"/>
          <w:sz w:val="32"/>
          <w:szCs w:val="32"/>
        </w:rPr>
      </w:pPr>
    </w:p>
    <w:p>
      <w:pPr>
        <w:tabs>
          <w:tab w:val="left" w:pos="1305"/>
        </w:tabs>
        <w:spacing w:line="320" w:lineRule="exact"/>
        <w:rPr>
          <w:rFonts w:hint="eastAsia"/>
          <w:b/>
          <w:color w:val="000000"/>
          <w:sz w:val="32"/>
          <w:szCs w:val="32"/>
        </w:rPr>
      </w:pPr>
      <w:r>
        <w:rPr>
          <w:rFonts w:hint="eastAsia"/>
          <w:b/>
          <w:color w:val="000000"/>
          <w:sz w:val="32"/>
          <w:szCs w:val="32"/>
        </w:rPr>
        <w:t>一、资格性响应证明材料</w:t>
      </w:r>
    </w:p>
    <w:p>
      <w:pPr>
        <w:pStyle w:val="102"/>
        <w:spacing w:line="400" w:lineRule="exact"/>
        <w:ind w:left="840" w:leftChars="400"/>
        <w:rPr>
          <w:rFonts w:hint="eastAsia" w:hAnsi="宋体"/>
          <w:bCs/>
          <w:color w:val="000000"/>
          <w:szCs w:val="21"/>
        </w:rPr>
      </w:pPr>
    </w:p>
    <w:p>
      <w:pPr>
        <w:tabs>
          <w:tab w:val="left" w:pos="1305"/>
        </w:tabs>
        <w:spacing w:line="400" w:lineRule="exact"/>
        <w:rPr>
          <w:rFonts w:hint="eastAsia" w:ascii="宋体" w:hAnsi="宋体"/>
          <w:b/>
          <w:color w:val="000000"/>
          <w:sz w:val="32"/>
          <w:szCs w:val="32"/>
        </w:rPr>
      </w:pPr>
    </w:p>
    <w:p>
      <w:pPr>
        <w:spacing w:line="440" w:lineRule="atLeast"/>
        <w:outlineLvl w:val="2"/>
        <w:rPr>
          <w:rFonts w:hint="eastAsia" w:ascii="宋体" w:hAnsi="宋体"/>
          <w:b/>
          <w:color w:val="000000"/>
          <w:sz w:val="28"/>
          <w:szCs w:val="28"/>
        </w:rPr>
      </w:pPr>
      <w:r>
        <w:rPr>
          <w:rFonts w:hint="eastAsia" w:ascii="宋体" w:hAnsi="宋体"/>
          <w:b/>
          <w:color w:val="000000"/>
          <w:sz w:val="28"/>
          <w:szCs w:val="28"/>
        </w:rPr>
        <w:t>1.投标人相应的法定代表人、负责人、自然人身份证正反两面复印件（必须提供）；</w:t>
      </w:r>
    </w:p>
    <w:p>
      <w:pPr>
        <w:spacing w:line="440" w:lineRule="atLeast"/>
        <w:rPr>
          <w:rFonts w:hint="eastAsia" w:ascii="宋体" w:hAnsi="宋体"/>
          <w:b/>
          <w:color w:val="000000"/>
          <w:sz w:val="28"/>
          <w:szCs w:val="28"/>
        </w:rPr>
      </w:pPr>
    </w:p>
    <w:p>
      <w:pPr>
        <w:pStyle w:val="251"/>
        <w:rPr>
          <w:rFonts w:hint="eastAsia" w:ascii="宋体" w:hAnsi="宋体" w:eastAsia="宋体"/>
          <w:color w:val="000000"/>
          <w:sz w:val="28"/>
          <w:szCs w:val="28"/>
        </w:rPr>
      </w:pPr>
    </w:p>
    <w:p>
      <w:pPr>
        <w:rPr>
          <w:rFonts w:hint="eastAsia"/>
          <w:color w:val="000000"/>
        </w:rPr>
      </w:pPr>
    </w:p>
    <w:p>
      <w:pPr>
        <w:rPr>
          <w:rFonts w:hint="eastAsia"/>
          <w:color w:val="000000"/>
        </w:rPr>
      </w:pPr>
    </w:p>
    <w:p>
      <w:pPr>
        <w:spacing w:line="440" w:lineRule="atLeast"/>
        <w:outlineLvl w:val="2"/>
        <w:rPr>
          <w:rFonts w:hint="eastAsia" w:ascii="宋体" w:hAnsi="宋体"/>
          <w:b/>
          <w:color w:val="000000"/>
          <w:sz w:val="28"/>
          <w:szCs w:val="28"/>
        </w:rPr>
      </w:pPr>
      <w:bookmarkStart w:id="163" w:name="_Toc6848"/>
      <w:bookmarkEnd w:id="163"/>
      <w:r>
        <w:rPr>
          <w:rFonts w:hint="eastAsia" w:ascii="宋体" w:hAnsi="宋体"/>
          <w:b/>
          <w:color w:val="000000"/>
          <w:sz w:val="28"/>
          <w:szCs w:val="28"/>
        </w:rPr>
        <w:t>2.投标人的授权委托书原件、委托代理人身份证正反面复印件以及由县级以上（含县级）社会养老保险经办机构出具的供应商为委托代理人交纳的投标文件递交截止时间前半年内任意连续三个月社保证明复印件，除供应商为以下三种情形的：</w:t>
      </w:r>
    </w:p>
    <w:p>
      <w:pPr>
        <w:spacing w:line="440" w:lineRule="atLeast"/>
        <w:rPr>
          <w:rFonts w:hint="eastAsia" w:ascii="宋体" w:hAnsi="宋体"/>
          <w:b/>
          <w:color w:val="000000"/>
          <w:sz w:val="24"/>
        </w:rPr>
      </w:pPr>
      <w:r>
        <w:rPr>
          <w:rFonts w:hint="eastAsia" w:ascii="宋体" w:hAnsi="宋体"/>
          <w:b/>
          <w:color w:val="000000"/>
          <w:sz w:val="24"/>
        </w:rPr>
        <w:t>（1）如供应商为截标时间前60日以内成立的公司，可以提供供应商与委托代理人签订的劳动合同复印件代替社保证明复印件；</w:t>
      </w:r>
    </w:p>
    <w:p>
      <w:pPr>
        <w:spacing w:line="440" w:lineRule="atLeast"/>
        <w:rPr>
          <w:rFonts w:hint="eastAsia" w:ascii="宋体" w:hAnsi="宋体"/>
          <w:b/>
          <w:color w:val="000000"/>
          <w:sz w:val="24"/>
        </w:rPr>
      </w:pPr>
      <w:r>
        <w:rPr>
          <w:rFonts w:hint="eastAsia" w:ascii="宋体" w:hAnsi="宋体"/>
          <w:b/>
          <w:color w:val="000000"/>
          <w:sz w:val="24"/>
        </w:rPr>
        <w:t>（2）如供应商为事业单位，可以提供事业单位机构编制管理证复印件或事业单位机构为其发放工资的工资条复印件代替社保证明复印件；</w:t>
      </w:r>
    </w:p>
    <w:p>
      <w:pPr>
        <w:spacing w:line="440" w:lineRule="atLeast"/>
        <w:rPr>
          <w:rFonts w:hint="eastAsia" w:ascii="宋体" w:hAnsi="宋体"/>
          <w:b/>
          <w:color w:val="000000"/>
          <w:sz w:val="24"/>
        </w:rPr>
      </w:pPr>
      <w:r>
        <w:rPr>
          <w:rFonts w:hint="eastAsia" w:ascii="宋体" w:hAnsi="宋体"/>
          <w:b/>
          <w:color w:val="000000"/>
          <w:sz w:val="24"/>
        </w:rPr>
        <w:t>（3）如委托代理人为免缴纳社保人员，提供免缴纳社保的证明材料复印件及供应商与委托代理人签订的劳动合同复印件代替社保证明复印件。</w:t>
      </w:r>
    </w:p>
    <w:p>
      <w:pPr>
        <w:spacing w:line="440" w:lineRule="atLeast"/>
        <w:rPr>
          <w:rFonts w:hint="eastAsia" w:ascii="宋体" w:hAnsi="宋体"/>
          <w:b/>
          <w:color w:val="000000"/>
          <w:sz w:val="24"/>
        </w:rPr>
      </w:pPr>
      <w:r>
        <w:rPr>
          <w:rFonts w:hint="eastAsia" w:ascii="宋体" w:hAnsi="宋体"/>
          <w:b/>
          <w:color w:val="000000"/>
          <w:sz w:val="24"/>
        </w:rPr>
        <w:t>【属自然人的应提供由县级以上（含县级）社会养老保险经办机构出具的自然人本人及委托代理人所交纳的投标文件递交截止时间前半年内任意连续三个月社保证明复印件】（委托代理时必须提供）</w:t>
      </w:r>
    </w:p>
    <w:p>
      <w:pPr>
        <w:spacing w:line="440" w:lineRule="atLeast"/>
        <w:rPr>
          <w:rFonts w:hint="eastAsia" w:ascii="宋体" w:hAnsi="宋体"/>
          <w:b/>
          <w:color w:val="000000"/>
          <w:sz w:val="28"/>
          <w:szCs w:val="28"/>
        </w:rPr>
      </w:pPr>
    </w:p>
    <w:p>
      <w:pPr>
        <w:pStyle w:val="102"/>
        <w:rPr>
          <w:rFonts w:hint="eastAsia" w:hAnsi="宋体"/>
          <w:b/>
          <w:color w:val="000000"/>
          <w:sz w:val="32"/>
        </w:rPr>
      </w:pPr>
    </w:p>
    <w:p>
      <w:pPr>
        <w:pStyle w:val="231"/>
        <w:ind w:firstLine="420"/>
        <w:rPr>
          <w:rFonts w:hint="eastAsia"/>
          <w:color w:val="000000"/>
        </w:rPr>
      </w:pPr>
    </w:p>
    <w:p>
      <w:pPr>
        <w:rPr>
          <w:rFonts w:hint="eastAsia"/>
          <w:color w:val="000000"/>
        </w:rPr>
      </w:pPr>
    </w:p>
    <w:p>
      <w:pPr>
        <w:rPr>
          <w:rFonts w:hint="eastAsia"/>
          <w:color w:val="000000"/>
        </w:rPr>
      </w:pPr>
    </w:p>
    <w:p>
      <w:pPr>
        <w:pStyle w:val="102"/>
        <w:rPr>
          <w:rFonts w:hint="eastAsia" w:hAnsi="宋体"/>
          <w:b/>
          <w:color w:val="000000"/>
          <w:sz w:val="32"/>
        </w:rPr>
      </w:pPr>
    </w:p>
    <w:p>
      <w:pPr>
        <w:pStyle w:val="102"/>
        <w:rPr>
          <w:rFonts w:hint="eastAsia" w:hAnsi="宋体"/>
          <w:b/>
          <w:color w:val="000000"/>
          <w:sz w:val="32"/>
        </w:rPr>
      </w:pPr>
      <w:r>
        <w:rPr>
          <w:rFonts w:hint="eastAsia" w:hAnsi="宋体"/>
          <w:b/>
          <w:color w:val="000000"/>
          <w:sz w:val="32"/>
        </w:rPr>
        <w:t>附件：</w:t>
      </w:r>
    </w:p>
    <w:p>
      <w:pPr>
        <w:pStyle w:val="102"/>
        <w:ind w:firstLine="630" w:firstLineChars="196"/>
        <w:jc w:val="center"/>
        <w:rPr>
          <w:rFonts w:hint="eastAsia" w:hAnsi="宋体"/>
          <w:b/>
          <w:color w:val="000000"/>
          <w:sz w:val="32"/>
        </w:rPr>
      </w:pPr>
      <w:bookmarkStart w:id="164" w:name="_Toc5420_WPSOffice_Level1"/>
      <w:bookmarkEnd w:id="164"/>
      <w:bookmarkStart w:id="165" w:name="_Toc964_WPSOffice_Level1"/>
      <w:bookmarkEnd w:id="165"/>
      <w:r>
        <w:rPr>
          <w:rFonts w:hint="eastAsia" w:hAnsi="宋体"/>
          <w:b/>
          <w:color w:val="000000"/>
          <w:sz w:val="32"/>
        </w:rPr>
        <w:t>授权委托书（格式一）</w:t>
      </w:r>
    </w:p>
    <w:p>
      <w:pPr>
        <w:pStyle w:val="102"/>
        <w:rPr>
          <w:rFonts w:hint="eastAsia" w:hAnsi="宋体"/>
          <w:color w:val="000000"/>
        </w:rPr>
      </w:pPr>
    </w:p>
    <w:p>
      <w:pPr>
        <w:spacing w:line="400" w:lineRule="exact"/>
        <w:rPr>
          <w:rFonts w:hint="eastAsia" w:ascii="宋体" w:hAnsi="宋体"/>
          <w:color w:val="000000"/>
          <w:szCs w:val="21"/>
        </w:rPr>
      </w:pPr>
      <w:r>
        <w:rPr>
          <w:rFonts w:hint="eastAsia" w:ascii="宋体" w:hAnsi="宋体"/>
          <w:color w:val="000000"/>
          <w:szCs w:val="21"/>
        </w:rPr>
        <w:t>致：</w:t>
      </w:r>
      <w:r>
        <w:rPr>
          <w:rFonts w:hint="eastAsia" w:ascii="宋体" w:hAnsi="宋体"/>
          <w:color w:val="000000"/>
          <w:szCs w:val="21"/>
          <w:u w:val="single"/>
        </w:rPr>
        <w:t xml:space="preserve"> 广西昌利项目管理有限公司 </w:t>
      </w:r>
    </w:p>
    <w:p>
      <w:pPr>
        <w:spacing w:line="400" w:lineRule="exact"/>
        <w:rPr>
          <w:rFonts w:hint="eastAsia" w:ascii="宋体" w:hAnsi="宋体"/>
          <w:color w:val="000000"/>
          <w:szCs w:val="21"/>
        </w:rPr>
      </w:pPr>
    </w:p>
    <w:p>
      <w:pPr>
        <w:pStyle w:val="102"/>
        <w:spacing w:line="400" w:lineRule="exact"/>
        <w:ind w:firstLine="420" w:firstLineChars="200"/>
        <w:rPr>
          <w:rFonts w:hint="eastAsia" w:hAnsi="宋体"/>
          <w:color w:val="000000"/>
          <w:kern w:val="0"/>
        </w:rPr>
      </w:pPr>
      <w:r>
        <w:rPr>
          <w:rFonts w:hint="eastAsia" w:hAnsi="宋体"/>
          <w:color w:val="000000"/>
          <w:kern w:val="0"/>
        </w:rPr>
        <w:t>我</w:t>
      </w:r>
      <w:r>
        <w:rPr>
          <w:rFonts w:hint="eastAsia" w:hAnsi="宋体"/>
          <w:color w:val="000000"/>
          <w:kern w:val="0"/>
          <w:u w:val="single"/>
        </w:rPr>
        <w:t xml:space="preserve">              </w:t>
      </w:r>
      <w:r>
        <w:rPr>
          <w:rFonts w:hint="eastAsia" w:hAnsi="宋体"/>
          <w:color w:val="000000"/>
          <w:kern w:val="0"/>
        </w:rPr>
        <w:t>（姓名）系</w:t>
      </w:r>
      <w:r>
        <w:rPr>
          <w:rFonts w:hint="eastAsia" w:hAnsi="宋体"/>
          <w:color w:val="000000"/>
          <w:kern w:val="0"/>
          <w:u w:val="single"/>
        </w:rPr>
        <w:t xml:space="preserve">                           </w:t>
      </w:r>
      <w:r>
        <w:rPr>
          <w:rFonts w:hint="eastAsia" w:hAnsi="宋体"/>
          <w:color w:val="000000"/>
          <w:kern w:val="0"/>
        </w:rPr>
        <w:t>（投标人名称）的法定代表人（负责人），现授权委托本单位在职职工</w:t>
      </w:r>
      <w:r>
        <w:rPr>
          <w:rFonts w:hint="eastAsia" w:hAnsi="宋体"/>
          <w:color w:val="000000"/>
          <w:kern w:val="0"/>
          <w:u w:val="single"/>
        </w:rPr>
        <w:t xml:space="preserve">            </w:t>
      </w:r>
      <w:r>
        <w:rPr>
          <w:rFonts w:hint="eastAsia" w:hAnsi="宋体"/>
          <w:color w:val="000000"/>
          <w:kern w:val="0"/>
        </w:rPr>
        <w:t>（姓 名）以我公司名义参加</w:t>
      </w:r>
      <w:r>
        <w:rPr>
          <w:rFonts w:hint="eastAsia" w:hAnsi="宋体"/>
          <w:color w:val="000000"/>
          <w:kern w:val="0"/>
          <w:u w:val="single"/>
        </w:rPr>
        <w:t xml:space="preserve">   </w:t>
      </w:r>
      <w:r>
        <w:rPr>
          <w:rFonts w:hint="eastAsia" w:hAnsi="宋体"/>
          <w:color w:val="000000"/>
          <w:u w:val="single"/>
        </w:rPr>
        <w:t xml:space="preserve">（项目名称及项目编号）    </w:t>
      </w:r>
      <w:r>
        <w:rPr>
          <w:rFonts w:hint="eastAsia" w:hAnsi="宋体"/>
          <w:color w:val="000000"/>
        </w:rPr>
        <w:t>项目的投标活动，并代表我方全权办理针对上述项目的投标、签约等具体事务和签署相关文件。</w:t>
      </w:r>
    </w:p>
    <w:p>
      <w:pPr>
        <w:pStyle w:val="102"/>
        <w:spacing w:line="400" w:lineRule="exact"/>
        <w:ind w:firstLine="420" w:firstLineChars="200"/>
        <w:rPr>
          <w:rFonts w:hint="eastAsia" w:hAnsi="宋体"/>
          <w:color w:val="000000"/>
        </w:rPr>
      </w:pPr>
      <w:r>
        <w:rPr>
          <w:rFonts w:hint="eastAsia" w:hAnsi="宋体"/>
          <w:color w:val="000000"/>
        </w:rPr>
        <w:t>我方对被授权人的签字事项负全部责任。</w:t>
      </w:r>
    </w:p>
    <w:p>
      <w:pPr>
        <w:pStyle w:val="102"/>
        <w:spacing w:line="400" w:lineRule="exact"/>
        <w:ind w:firstLine="420" w:firstLineChars="200"/>
        <w:rPr>
          <w:rFonts w:hint="eastAsia" w:hAnsi="宋体"/>
          <w:color w:val="000000"/>
        </w:rPr>
      </w:pPr>
      <w:r>
        <w:rPr>
          <w:rFonts w:hint="eastAsia" w:hAnsi="宋体"/>
          <w:color w:val="000000"/>
        </w:rPr>
        <w:t>授权委托代理期限：从</w:t>
      </w:r>
      <w:r>
        <w:rPr>
          <w:rFonts w:hint="eastAsia" w:hAnsi="宋体"/>
          <w:color w:val="000000"/>
          <w:u w:val="single"/>
        </w:rPr>
        <w:t xml:space="preserve">       </w:t>
      </w:r>
      <w:r>
        <w:rPr>
          <w:rFonts w:hint="eastAsia" w:hAnsi="宋体"/>
          <w:color w:val="000000"/>
        </w:rPr>
        <w:t>年</w:t>
      </w:r>
      <w:r>
        <w:rPr>
          <w:rFonts w:hint="eastAsia" w:hAnsi="宋体"/>
          <w:color w:val="000000"/>
          <w:u w:val="single"/>
        </w:rPr>
        <w:t xml:space="preserve">     </w:t>
      </w:r>
      <w:r>
        <w:rPr>
          <w:rFonts w:hint="eastAsia" w:hAnsi="宋体"/>
          <w:color w:val="000000"/>
        </w:rPr>
        <w:t xml:space="preserve">月 </w:t>
      </w:r>
      <w:r>
        <w:rPr>
          <w:rFonts w:hint="eastAsia" w:hAnsi="宋体"/>
          <w:color w:val="000000"/>
          <w:u w:val="single"/>
        </w:rPr>
        <w:t xml:space="preserve">    </w:t>
      </w:r>
      <w:r>
        <w:rPr>
          <w:rFonts w:hint="eastAsia" w:hAnsi="宋体"/>
          <w:color w:val="000000"/>
        </w:rPr>
        <w:t xml:space="preserve"> 日起至</w:t>
      </w:r>
      <w:r>
        <w:rPr>
          <w:rFonts w:hint="eastAsia" w:hAnsi="宋体"/>
          <w:color w:val="000000"/>
          <w:u w:val="single"/>
        </w:rPr>
        <w:t xml:space="preserve">         </w:t>
      </w:r>
      <w:r>
        <w:rPr>
          <w:rFonts w:hint="eastAsia" w:hAnsi="宋体"/>
          <w:color w:val="000000"/>
        </w:rPr>
        <w:t>年</w:t>
      </w:r>
      <w:r>
        <w:rPr>
          <w:rFonts w:hint="eastAsia" w:hAnsi="宋体"/>
          <w:color w:val="000000"/>
          <w:u w:val="single"/>
        </w:rPr>
        <w:t xml:space="preserve">     </w:t>
      </w:r>
      <w:r>
        <w:rPr>
          <w:rFonts w:hint="eastAsia" w:hAnsi="宋体"/>
          <w:color w:val="000000"/>
        </w:rPr>
        <w:t xml:space="preserve">月 </w:t>
      </w:r>
      <w:r>
        <w:rPr>
          <w:rFonts w:hint="eastAsia" w:hAnsi="宋体"/>
          <w:color w:val="000000"/>
          <w:u w:val="single"/>
        </w:rPr>
        <w:t xml:space="preserve">     </w:t>
      </w:r>
      <w:r>
        <w:rPr>
          <w:rFonts w:hint="eastAsia" w:hAnsi="宋体"/>
          <w:color w:val="000000"/>
        </w:rPr>
        <w:t>日止。</w:t>
      </w:r>
    </w:p>
    <w:p>
      <w:pPr>
        <w:pStyle w:val="102"/>
        <w:spacing w:line="400" w:lineRule="exact"/>
        <w:rPr>
          <w:rFonts w:hint="eastAsia" w:hAnsi="宋体"/>
          <w:color w:val="000000"/>
        </w:rPr>
      </w:pPr>
      <w:r>
        <w:rPr>
          <w:rFonts w:hint="eastAsia" w:hAnsi="宋体"/>
          <w:color w:val="000000"/>
        </w:rPr>
        <w:t xml:space="preserve">                                                                                             </w:t>
      </w:r>
    </w:p>
    <w:p>
      <w:pPr>
        <w:spacing w:line="400" w:lineRule="exact"/>
        <w:ind w:firstLine="420" w:firstLineChars="200"/>
        <w:rPr>
          <w:rFonts w:hint="eastAsia" w:ascii="宋体" w:hAnsi="宋体"/>
          <w:color w:val="000000"/>
          <w:kern w:val="0"/>
        </w:rPr>
      </w:pPr>
      <w:r>
        <w:rPr>
          <w:rFonts w:hint="eastAsia" w:ascii="宋体" w:hAnsi="宋体"/>
          <w:color w:val="000000"/>
          <w:kern w:val="0"/>
        </w:rPr>
        <w:t xml:space="preserve">代理人无转委托权,特此委托。 </w:t>
      </w:r>
    </w:p>
    <w:p>
      <w:pPr>
        <w:spacing w:line="400" w:lineRule="exact"/>
        <w:ind w:firstLine="420" w:firstLineChars="200"/>
        <w:rPr>
          <w:rFonts w:hint="eastAsia" w:ascii="宋体" w:hAnsi="宋体"/>
          <w:color w:val="000000"/>
          <w:kern w:val="0"/>
        </w:rPr>
      </w:pPr>
    </w:p>
    <w:p>
      <w:pPr>
        <w:spacing w:line="400" w:lineRule="exact"/>
        <w:ind w:firstLine="420" w:firstLineChars="200"/>
        <w:rPr>
          <w:rFonts w:hint="eastAsia" w:ascii="宋体" w:hAnsi="宋体"/>
          <w:color w:val="000000"/>
          <w:szCs w:val="21"/>
        </w:rPr>
      </w:pPr>
      <w:r>
        <w:rPr>
          <w:rFonts w:hint="eastAsia" w:ascii="宋体" w:hAnsi="宋体"/>
          <w:color w:val="000000"/>
          <w:szCs w:val="21"/>
        </w:rPr>
        <w:t>我已在下面签字，以资证明。</w:t>
      </w:r>
    </w:p>
    <w:p>
      <w:pPr>
        <w:spacing w:line="400" w:lineRule="exact"/>
        <w:ind w:firstLine="420" w:firstLineChars="200"/>
        <w:rPr>
          <w:rFonts w:hint="eastAsia" w:ascii="宋体" w:hAnsi="宋体"/>
          <w:color w:val="000000"/>
          <w:szCs w:val="21"/>
        </w:rPr>
      </w:pPr>
    </w:p>
    <w:p>
      <w:pPr>
        <w:spacing w:line="400" w:lineRule="exact"/>
        <w:ind w:firstLine="420" w:firstLineChars="200"/>
        <w:rPr>
          <w:rFonts w:hint="eastAsia" w:ascii="宋体" w:hAnsi="宋体"/>
          <w:color w:val="000000"/>
          <w:szCs w:val="21"/>
        </w:rPr>
      </w:pPr>
    </w:p>
    <w:p>
      <w:pPr>
        <w:snapToGrid w:val="0"/>
        <w:spacing w:line="400" w:lineRule="exact"/>
        <w:ind w:firstLine="420"/>
        <w:rPr>
          <w:rFonts w:hint="eastAsia" w:ascii="宋体" w:hAnsi="宋体"/>
          <w:color w:val="000000"/>
          <w:szCs w:val="21"/>
        </w:rPr>
      </w:pPr>
      <w:r>
        <w:rPr>
          <w:rFonts w:hint="eastAsia" w:ascii="宋体" w:hAnsi="宋体"/>
          <w:color w:val="000000"/>
          <w:szCs w:val="21"/>
        </w:rPr>
        <w:t>投标人[公章（CA签章）]：</w:t>
      </w:r>
      <w:r>
        <w:rPr>
          <w:rFonts w:hint="eastAsia" w:ascii="宋体" w:hAnsi="宋体"/>
          <w:color w:val="000000"/>
          <w:szCs w:val="21"/>
          <w:u w:val="single"/>
        </w:rPr>
        <w:t xml:space="preserve">                                   </w:t>
      </w:r>
    </w:p>
    <w:p>
      <w:pPr>
        <w:snapToGrid w:val="0"/>
        <w:spacing w:line="400" w:lineRule="exact"/>
        <w:ind w:firstLine="420"/>
        <w:rPr>
          <w:rFonts w:hint="eastAsia" w:ascii="宋体" w:hAnsi="宋体"/>
          <w:color w:val="000000"/>
          <w:szCs w:val="21"/>
        </w:rPr>
      </w:pPr>
    </w:p>
    <w:p>
      <w:pPr>
        <w:snapToGrid w:val="0"/>
        <w:spacing w:line="400" w:lineRule="exact"/>
        <w:ind w:firstLine="420"/>
        <w:rPr>
          <w:rFonts w:hint="eastAsia" w:ascii="宋体" w:hAnsi="宋体"/>
          <w:color w:val="000000"/>
          <w:szCs w:val="21"/>
        </w:rPr>
      </w:pPr>
      <w:r>
        <w:rPr>
          <w:rFonts w:hint="eastAsia" w:ascii="宋体" w:hAnsi="宋体"/>
          <w:color w:val="000000"/>
          <w:szCs w:val="21"/>
        </w:rPr>
        <w:t>法定代表人（负责人）签字或法人章（或个人CA签章）：</w:t>
      </w:r>
      <w:r>
        <w:rPr>
          <w:rFonts w:hint="eastAsia" w:ascii="宋体" w:hAnsi="宋体"/>
          <w:color w:val="000000"/>
          <w:szCs w:val="21"/>
          <w:u w:val="single"/>
        </w:rPr>
        <w:t xml:space="preserve">              </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pPr>
        <w:snapToGrid w:val="0"/>
        <w:spacing w:line="400" w:lineRule="exact"/>
        <w:ind w:firstLine="420"/>
        <w:rPr>
          <w:rFonts w:hint="eastAsia" w:ascii="宋体" w:hAnsi="宋体"/>
          <w:color w:val="000000"/>
          <w:szCs w:val="21"/>
        </w:rPr>
      </w:pPr>
    </w:p>
    <w:p>
      <w:pPr>
        <w:pStyle w:val="153"/>
        <w:ind w:firstLine="480"/>
        <w:rPr>
          <w:rFonts w:hint="eastAsia" w:ascii="宋体" w:hAnsi="宋体"/>
          <w:color w:val="000000"/>
        </w:rPr>
      </w:pPr>
    </w:p>
    <w:p>
      <w:pPr>
        <w:spacing w:line="440" w:lineRule="atLeast"/>
        <w:rPr>
          <w:rFonts w:hint="eastAsia" w:ascii="宋体" w:hAnsi="宋体"/>
          <w:b/>
          <w:color w:val="000000"/>
          <w:szCs w:val="21"/>
        </w:rPr>
      </w:pPr>
      <w:r>
        <w:rPr>
          <w:rFonts w:hint="eastAsia" w:ascii="宋体" w:hAnsi="宋体"/>
          <w:b/>
          <w:color w:val="000000"/>
          <w:szCs w:val="21"/>
        </w:rPr>
        <w:t>附：供应商的授权委托书原件、委托代理人身份证正反面复印件以及由县级以上（含县级）社会养老保险经办机构出具的供应商为委托代理人交纳的投标文件递交截止时间前半年内任意连续三个月社保证明复印件，除供应商为以下三种情形的：</w:t>
      </w:r>
    </w:p>
    <w:p>
      <w:pPr>
        <w:spacing w:line="440" w:lineRule="atLeast"/>
        <w:rPr>
          <w:rFonts w:hint="eastAsia" w:ascii="宋体" w:hAnsi="宋体"/>
          <w:b/>
          <w:color w:val="000000"/>
          <w:szCs w:val="21"/>
        </w:rPr>
      </w:pPr>
      <w:r>
        <w:rPr>
          <w:rFonts w:hint="eastAsia" w:ascii="宋体" w:hAnsi="宋体"/>
          <w:b/>
          <w:color w:val="000000"/>
          <w:szCs w:val="21"/>
        </w:rPr>
        <w:t>（1） 如供应商为截标时间前60日以内成立的公司，可以提供供应商与委托代理人签订的劳动合同复印件代替社保证明复印件；</w:t>
      </w:r>
    </w:p>
    <w:p>
      <w:pPr>
        <w:spacing w:line="440" w:lineRule="atLeast"/>
        <w:rPr>
          <w:rFonts w:hint="eastAsia" w:ascii="宋体" w:hAnsi="宋体"/>
          <w:b/>
          <w:color w:val="000000"/>
          <w:szCs w:val="21"/>
        </w:rPr>
      </w:pPr>
      <w:r>
        <w:rPr>
          <w:rFonts w:hint="eastAsia" w:ascii="宋体" w:hAnsi="宋体"/>
          <w:b/>
          <w:color w:val="000000"/>
          <w:szCs w:val="21"/>
        </w:rPr>
        <w:t>（2）如供应商为事业单位，可以提供事业单位机构编制管理证复印件或事业单位机构为其发放工资的工资条复印件代替社保证明复印件；</w:t>
      </w:r>
    </w:p>
    <w:p>
      <w:pPr>
        <w:spacing w:line="440" w:lineRule="atLeast"/>
        <w:rPr>
          <w:rFonts w:hint="eastAsia" w:ascii="宋体" w:hAnsi="宋体"/>
          <w:b/>
          <w:color w:val="000000"/>
          <w:szCs w:val="21"/>
        </w:rPr>
      </w:pPr>
      <w:r>
        <w:rPr>
          <w:rFonts w:hint="eastAsia" w:ascii="宋体" w:hAnsi="宋体"/>
          <w:b/>
          <w:color w:val="000000"/>
          <w:szCs w:val="21"/>
        </w:rPr>
        <w:t>（3）如委托代理人为免缴纳社保人员，提供免缴纳社保的证明材料复印件及供应商与委托代理人签订的劳动合同复印件代替社保证明复印件。</w:t>
      </w:r>
    </w:p>
    <w:p>
      <w:pPr>
        <w:rPr>
          <w:rFonts w:hint="eastAsia" w:ascii="宋体" w:hAnsi="宋体"/>
          <w:b/>
          <w:color w:val="000000"/>
          <w:sz w:val="32"/>
        </w:rPr>
      </w:pPr>
      <w:bookmarkStart w:id="166" w:name="_Toc6975_WPSOffice_Level1"/>
      <w:bookmarkStart w:id="167" w:name="_Toc21370_WPSOffice_Level1"/>
    </w:p>
    <w:p>
      <w:pPr>
        <w:rPr>
          <w:rFonts w:hint="eastAsia" w:ascii="宋体" w:hAnsi="宋体"/>
          <w:b/>
          <w:color w:val="000000"/>
          <w:sz w:val="32"/>
        </w:rPr>
      </w:pPr>
    </w:p>
    <w:bookmarkEnd w:id="166"/>
    <w:bookmarkEnd w:id="167"/>
    <w:p>
      <w:pPr>
        <w:pStyle w:val="102"/>
        <w:jc w:val="center"/>
        <w:rPr>
          <w:rFonts w:hint="eastAsia" w:hAnsi="宋体"/>
          <w:b/>
          <w:color w:val="000000"/>
          <w:sz w:val="32"/>
        </w:rPr>
      </w:pPr>
      <w:r>
        <w:rPr>
          <w:rFonts w:hint="eastAsia" w:hAnsi="宋体"/>
          <w:b/>
          <w:color w:val="000000"/>
          <w:sz w:val="32"/>
        </w:rPr>
        <w:t>授权委托书（格式二）</w:t>
      </w:r>
    </w:p>
    <w:p>
      <w:pPr>
        <w:pStyle w:val="102"/>
        <w:rPr>
          <w:rFonts w:hint="eastAsia" w:hAnsi="宋体"/>
          <w:b/>
          <w:color w:val="000000"/>
          <w:sz w:val="32"/>
        </w:rPr>
      </w:pPr>
    </w:p>
    <w:p>
      <w:pPr>
        <w:pStyle w:val="102"/>
        <w:rPr>
          <w:rFonts w:hint="eastAsia" w:hAnsi="宋体"/>
          <w:b/>
          <w:color w:val="000000"/>
          <w:szCs w:val="21"/>
        </w:rPr>
      </w:pPr>
      <w:r>
        <w:rPr>
          <w:rFonts w:hint="eastAsia" w:hAnsi="宋体"/>
          <w:b/>
          <w:color w:val="000000"/>
          <w:szCs w:val="21"/>
        </w:rPr>
        <w:t>致</w:t>
      </w:r>
      <w:r>
        <w:rPr>
          <w:rFonts w:hint="eastAsia" w:hAnsi="宋体"/>
          <w:color w:val="000000"/>
          <w:szCs w:val="21"/>
        </w:rPr>
        <w:t>：</w:t>
      </w:r>
      <w:r>
        <w:rPr>
          <w:rFonts w:hint="eastAsia" w:hAnsi="宋体"/>
          <w:color w:val="000000"/>
          <w:szCs w:val="21"/>
          <w:u w:val="single"/>
        </w:rPr>
        <w:t xml:space="preserve"> 广西昌利项目管理有限公司 </w:t>
      </w:r>
    </w:p>
    <w:p>
      <w:pPr>
        <w:rPr>
          <w:rFonts w:hint="eastAsia" w:ascii="宋体" w:hAnsi="宋体"/>
          <w:color w:val="000000"/>
        </w:rPr>
      </w:pPr>
    </w:p>
    <w:p>
      <w:pPr>
        <w:pStyle w:val="102"/>
        <w:spacing w:line="360" w:lineRule="auto"/>
        <w:ind w:firstLine="420" w:firstLineChars="200"/>
        <w:rPr>
          <w:rFonts w:hint="eastAsia" w:hAnsi="宋体"/>
          <w:color w:val="000000"/>
          <w:kern w:val="0"/>
        </w:rPr>
      </w:pPr>
      <w:r>
        <w:rPr>
          <w:rFonts w:hint="eastAsia" w:hAnsi="宋体"/>
          <w:color w:val="000000"/>
          <w:kern w:val="0"/>
        </w:rPr>
        <w:t>我</w:t>
      </w:r>
      <w:r>
        <w:rPr>
          <w:rFonts w:hint="eastAsia" w:hAnsi="宋体"/>
          <w:color w:val="000000"/>
          <w:kern w:val="0"/>
          <w:u w:val="single"/>
        </w:rPr>
        <w:t xml:space="preserve">              </w:t>
      </w:r>
      <w:r>
        <w:rPr>
          <w:rFonts w:hint="eastAsia" w:hAnsi="宋体"/>
          <w:color w:val="000000"/>
          <w:kern w:val="0"/>
        </w:rPr>
        <w:t>（姓名）系自然人，现授权委托</w:t>
      </w:r>
      <w:r>
        <w:rPr>
          <w:rFonts w:hint="eastAsia" w:hAnsi="宋体"/>
          <w:color w:val="000000"/>
          <w:kern w:val="0"/>
          <w:u w:val="single"/>
        </w:rPr>
        <w:t xml:space="preserve">            </w:t>
      </w:r>
      <w:r>
        <w:rPr>
          <w:rFonts w:hint="eastAsia" w:hAnsi="宋体"/>
          <w:color w:val="000000"/>
          <w:kern w:val="0"/>
        </w:rPr>
        <w:t>（姓 名）以本人名义参加</w:t>
      </w:r>
      <w:r>
        <w:rPr>
          <w:rFonts w:hint="eastAsia" w:hAnsi="宋体"/>
          <w:color w:val="000000"/>
          <w:kern w:val="0"/>
          <w:u w:val="single"/>
        </w:rPr>
        <w:t xml:space="preserve">      </w:t>
      </w:r>
      <w:r>
        <w:rPr>
          <w:rFonts w:hint="eastAsia" w:hAnsi="宋体"/>
          <w:color w:val="000000"/>
          <w:u w:val="single"/>
        </w:rPr>
        <w:t xml:space="preserve">（项目名称及项目编号）        </w:t>
      </w:r>
      <w:r>
        <w:rPr>
          <w:rFonts w:hint="eastAsia" w:hAnsi="宋体"/>
          <w:color w:val="000000"/>
        </w:rPr>
        <w:t>项目的投标活动，并代表本人全权办理针对上述项目的投标、签约等具体事务和签署相关文件。</w:t>
      </w:r>
    </w:p>
    <w:p>
      <w:pPr>
        <w:pStyle w:val="102"/>
        <w:spacing w:line="360" w:lineRule="auto"/>
        <w:ind w:firstLine="420" w:firstLineChars="200"/>
        <w:rPr>
          <w:rFonts w:hint="eastAsia" w:hAnsi="宋体"/>
          <w:color w:val="000000"/>
        </w:rPr>
      </w:pPr>
      <w:r>
        <w:rPr>
          <w:rFonts w:hint="eastAsia" w:hAnsi="宋体"/>
          <w:color w:val="000000"/>
        </w:rPr>
        <w:t>本人对被授权人的签字事项负全部责任。</w:t>
      </w:r>
    </w:p>
    <w:p>
      <w:pPr>
        <w:pStyle w:val="102"/>
        <w:spacing w:line="360" w:lineRule="auto"/>
        <w:ind w:firstLine="420" w:firstLineChars="200"/>
        <w:rPr>
          <w:rFonts w:hint="eastAsia" w:hAnsi="宋体"/>
          <w:color w:val="000000"/>
        </w:rPr>
      </w:pPr>
      <w:r>
        <w:rPr>
          <w:rFonts w:hint="eastAsia" w:hAnsi="宋体"/>
          <w:color w:val="000000"/>
        </w:rPr>
        <w:t>授权委托代理期限：从</w:t>
      </w:r>
      <w:r>
        <w:rPr>
          <w:rFonts w:hint="eastAsia" w:hAnsi="宋体"/>
          <w:color w:val="000000"/>
          <w:u w:val="single"/>
        </w:rPr>
        <w:t xml:space="preserve">       </w:t>
      </w:r>
      <w:r>
        <w:rPr>
          <w:rFonts w:hint="eastAsia" w:hAnsi="宋体"/>
          <w:color w:val="000000"/>
        </w:rPr>
        <w:t>年</w:t>
      </w:r>
      <w:r>
        <w:rPr>
          <w:rFonts w:hint="eastAsia" w:hAnsi="宋体"/>
          <w:color w:val="000000"/>
          <w:u w:val="single"/>
        </w:rPr>
        <w:t xml:space="preserve">     </w:t>
      </w:r>
      <w:r>
        <w:rPr>
          <w:rFonts w:hint="eastAsia" w:hAnsi="宋体"/>
          <w:color w:val="000000"/>
        </w:rPr>
        <w:t xml:space="preserve">月 </w:t>
      </w:r>
      <w:r>
        <w:rPr>
          <w:rFonts w:hint="eastAsia" w:hAnsi="宋体"/>
          <w:color w:val="000000"/>
          <w:u w:val="single"/>
        </w:rPr>
        <w:t xml:space="preserve">    </w:t>
      </w:r>
      <w:r>
        <w:rPr>
          <w:rFonts w:hint="eastAsia" w:hAnsi="宋体"/>
          <w:color w:val="000000"/>
        </w:rPr>
        <w:t xml:space="preserve"> 日起至</w:t>
      </w:r>
      <w:r>
        <w:rPr>
          <w:rFonts w:hint="eastAsia" w:hAnsi="宋体"/>
          <w:color w:val="000000"/>
          <w:u w:val="single"/>
        </w:rPr>
        <w:t xml:space="preserve">         </w:t>
      </w:r>
      <w:r>
        <w:rPr>
          <w:rFonts w:hint="eastAsia" w:hAnsi="宋体"/>
          <w:color w:val="000000"/>
        </w:rPr>
        <w:t>年</w:t>
      </w:r>
      <w:r>
        <w:rPr>
          <w:rFonts w:hint="eastAsia" w:hAnsi="宋体"/>
          <w:color w:val="000000"/>
          <w:u w:val="single"/>
        </w:rPr>
        <w:t xml:space="preserve">     </w:t>
      </w:r>
      <w:r>
        <w:rPr>
          <w:rFonts w:hint="eastAsia" w:hAnsi="宋体"/>
          <w:color w:val="000000"/>
        </w:rPr>
        <w:t xml:space="preserve">月 </w:t>
      </w:r>
      <w:r>
        <w:rPr>
          <w:rFonts w:hint="eastAsia" w:hAnsi="宋体"/>
          <w:color w:val="000000"/>
          <w:u w:val="single"/>
        </w:rPr>
        <w:t xml:space="preserve">     </w:t>
      </w:r>
      <w:r>
        <w:rPr>
          <w:rFonts w:hint="eastAsia" w:hAnsi="宋体"/>
          <w:color w:val="000000"/>
        </w:rPr>
        <w:t>日止。</w:t>
      </w:r>
    </w:p>
    <w:p>
      <w:pPr>
        <w:pStyle w:val="102"/>
        <w:spacing w:line="360" w:lineRule="auto"/>
        <w:rPr>
          <w:rFonts w:hint="eastAsia" w:hAnsi="宋体"/>
          <w:color w:val="000000"/>
        </w:rPr>
      </w:pPr>
      <w:r>
        <w:rPr>
          <w:rFonts w:hint="eastAsia" w:hAnsi="宋体"/>
          <w:color w:val="000000"/>
        </w:rPr>
        <w:t xml:space="preserve">                                                                                             </w:t>
      </w:r>
    </w:p>
    <w:p>
      <w:pPr>
        <w:spacing w:line="360" w:lineRule="auto"/>
        <w:ind w:firstLine="420" w:firstLineChars="200"/>
        <w:rPr>
          <w:rFonts w:hint="eastAsia" w:ascii="宋体" w:hAnsi="宋体"/>
          <w:color w:val="000000"/>
          <w:kern w:val="0"/>
        </w:rPr>
      </w:pPr>
      <w:r>
        <w:rPr>
          <w:rFonts w:hint="eastAsia" w:ascii="宋体" w:hAnsi="宋体"/>
          <w:color w:val="000000"/>
          <w:kern w:val="0"/>
        </w:rPr>
        <w:t xml:space="preserve">代理人无转委托权,特此委托。 </w:t>
      </w:r>
    </w:p>
    <w:p>
      <w:pPr>
        <w:spacing w:line="360" w:lineRule="auto"/>
        <w:ind w:firstLine="420" w:firstLineChars="200"/>
        <w:rPr>
          <w:rFonts w:hint="eastAsia" w:ascii="宋体" w:hAnsi="宋体"/>
          <w:color w:val="000000"/>
          <w:kern w:val="0"/>
        </w:rPr>
      </w:pPr>
    </w:p>
    <w:p>
      <w:pPr>
        <w:spacing w:line="360" w:lineRule="auto"/>
        <w:ind w:firstLine="420" w:firstLineChars="200"/>
        <w:rPr>
          <w:rFonts w:hint="eastAsia" w:ascii="宋体" w:hAnsi="宋体"/>
          <w:color w:val="000000"/>
          <w:szCs w:val="21"/>
        </w:rPr>
      </w:pPr>
      <w:r>
        <w:rPr>
          <w:rFonts w:hint="eastAsia" w:ascii="宋体" w:hAnsi="宋体"/>
          <w:color w:val="000000"/>
          <w:szCs w:val="21"/>
        </w:rPr>
        <w:t>我已在下面签字，以资证明。</w:t>
      </w:r>
    </w:p>
    <w:p>
      <w:pPr>
        <w:spacing w:line="360" w:lineRule="auto"/>
        <w:ind w:firstLine="420" w:firstLineChars="200"/>
        <w:rPr>
          <w:rFonts w:hint="eastAsia" w:ascii="宋体" w:hAnsi="宋体"/>
          <w:color w:val="000000"/>
          <w:szCs w:val="21"/>
        </w:rPr>
      </w:pPr>
    </w:p>
    <w:p>
      <w:pPr>
        <w:snapToGrid w:val="0"/>
        <w:spacing w:line="360" w:lineRule="auto"/>
        <w:ind w:firstLine="420"/>
        <w:rPr>
          <w:rFonts w:hint="eastAsia" w:ascii="宋体" w:hAnsi="宋体"/>
          <w:color w:val="000000"/>
          <w:szCs w:val="21"/>
        </w:rPr>
      </w:pPr>
      <w:r>
        <w:rPr>
          <w:rFonts w:hint="eastAsia" w:ascii="宋体" w:hAnsi="宋体"/>
          <w:color w:val="000000"/>
          <w:szCs w:val="21"/>
        </w:rPr>
        <w:t>自然人签字并在签名处加盖大拇指指印或个人CA签章：</w:t>
      </w:r>
      <w:r>
        <w:rPr>
          <w:rFonts w:hint="eastAsia" w:ascii="宋体" w:hAnsi="宋体"/>
          <w:color w:val="000000"/>
          <w:szCs w:val="21"/>
          <w:u w:val="single"/>
        </w:rPr>
        <w:t xml:space="preserve">         </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pPr>
        <w:pStyle w:val="102"/>
        <w:spacing w:line="360" w:lineRule="auto"/>
        <w:ind w:left="420" w:leftChars="200"/>
        <w:rPr>
          <w:rFonts w:hint="eastAsia" w:hAnsi="宋体"/>
          <w:color w:val="000000"/>
          <w:szCs w:val="21"/>
        </w:rPr>
      </w:pPr>
    </w:p>
    <w:p>
      <w:pPr>
        <w:pStyle w:val="102"/>
        <w:spacing w:line="400" w:lineRule="exact"/>
        <w:rPr>
          <w:rFonts w:hint="eastAsia" w:hAnsi="宋体"/>
          <w:b/>
          <w:color w:val="000000"/>
          <w:szCs w:val="21"/>
        </w:rPr>
      </w:pPr>
      <w:r>
        <w:rPr>
          <w:rFonts w:hint="eastAsia" w:hAnsi="宋体"/>
          <w:b/>
          <w:color w:val="000000"/>
          <w:szCs w:val="21"/>
        </w:rPr>
        <w:t>附：委托代理人身份证正反面复印件</w:t>
      </w:r>
    </w:p>
    <w:p>
      <w:pPr>
        <w:rPr>
          <w:rFonts w:hint="eastAsia" w:ascii="宋体" w:hAnsi="宋体"/>
          <w:b/>
          <w:color w:val="000000"/>
          <w:szCs w:val="21"/>
        </w:rPr>
      </w:pPr>
    </w:p>
    <w:p>
      <w:pPr>
        <w:pStyle w:val="153"/>
        <w:ind w:firstLine="482"/>
        <w:rPr>
          <w:rFonts w:hint="eastAsia" w:ascii="宋体" w:hAnsi="宋体"/>
          <w:b/>
          <w:color w:val="000000"/>
          <w:szCs w:val="21"/>
        </w:rPr>
      </w:pPr>
    </w:p>
    <w:p>
      <w:pPr>
        <w:spacing w:line="440" w:lineRule="atLeast"/>
        <w:rPr>
          <w:rFonts w:hint="eastAsia" w:ascii="Arial" w:hAnsi="Arial" w:eastAsia="黑体"/>
          <w:b/>
          <w:bCs/>
          <w:color w:val="000000"/>
          <w:kern w:val="0"/>
          <w:sz w:val="32"/>
          <w:szCs w:val="32"/>
        </w:rPr>
      </w:pPr>
      <w:bookmarkStart w:id="168" w:name="_Toc15926"/>
    </w:p>
    <w:bookmarkEnd w:id="168"/>
    <w:p>
      <w:pPr>
        <w:rPr>
          <w:rFonts w:hint="eastAsia" w:ascii="宋体" w:hAnsi="宋体"/>
          <w:b/>
          <w:color w:val="000000"/>
          <w:sz w:val="28"/>
          <w:szCs w:val="28"/>
        </w:rPr>
      </w:pPr>
      <w:bookmarkStart w:id="169" w:name="_Toc4903"/>
      <w:bookmarkEnd w:id="169"/>
      <w:r>
        <w:rPr>
          <w:rFonts w:hint="eastAsia" w:ascii="宋体" w:hAnsi="宋体"/>
          <w:b/>
          <w:color w:val="000000"/>
          <w:sz w:val="28"/>
          <w:szCs w:val="28"/>
        </w:rPr>
        <w:t>3.投标人的法人或者其他组织营业执照等证明文件复印件（必须提供，自然人除外）；</w:t>
      </w:r>
    </w:p>
    <w:p>
      <w:pPr>
        <w:tabs>
          <w:tab w:val="left" w:pos="1305"/>
        </w:tabs>
        <w:spacing w:line="400" w:lineRule="exact"/>
        <w:rPr>
          <w:rFonts w:hint="eastAsia" w:ascii="宋体" w:hAnsi="宋体"/>
          <w:b/>
          <w:color w:val="000000"/>
          <w:szCs w:val="21"/>
        </w:rPr>
      </w:pPr>
      <w:r>
        <w:rPr>
          <w:rFonts w:hint="eastAsia" w:ascii="宋体" w:hAnsi="宋体"/>
          <w:b/>
          <w:color w:val="000000"/>
          <w:szCs w:val="21"/>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spacing w:line="440" w:lineRule="atLeast"/>
        <w:rPr>
          <w:rFonts w:hint="eastAsia" w:ascii="宋体" w:hAnsi="宋体"/>
          <w:b/>
          <w:color w:val="000000"/>
          <w:sz w:val="28"/>
          <w:szCs w:val="28"/>
        </w:rPr>
      </w:pPr>
    </w:p>
    <w:p>
      <w:pPr>
        <w:spacing w:line="440" w:lineRule="atLeast"/>
        <w:rPr>
          <w:rFonts w:hint="eastAsia" w:ascii="宋体" w:hAnsi="宋体"/>
          <w:b/>
          <w:color w:val="000000"/>
          <w:sz w:val="28"/>
          <w:szCs w:val="28"/>
        </w:rPr>
      </w:pPr>
    </w:p>
    <w:p>
      <w:pPr>
        <w:spacing w:line="440" w:lineRule="atLeast"/>
        <w:outlineLvl w:val="2"/>
        <w:rPr>
          <w:rFonts w:hint="eastAsia" w:ascii="宋体" w:hAnsi="宋体"/>
          <w:b/>
          <w:color w:val="000000"/>
          <w:sz w:val="28"/>
          <w:szCs w:val="28"/>
        </w:rPr>
      </w:pPr>
      <w:r>
        <w:rPr>
          <w:rFonts w:hint="eastAsia" w:ascii="宋体" w:hAnsi="宋体"/>
          <w:b/>
          <w:color w:val="000000"/>
          <w:sz w:val="28"/>
          <w:szCs w:val="28"/>
        </w:rPr>
        <w:t>4.投标人参加政府采购活动前3年内在经营活动中没有重大违法记录及有关信用信息的书面声明（必须提供）；</w:t>
      </w:r>
    </w:p>
    <w:p>
      <w:pPr>
        <w:pStyle w:val="102"/>
        <w:spacing w:line="400" w:lineRule="exact"/>
        <w:ind w:left="420" w:leftChars="200" w:firstLine="157" w:firstLineChars="49"/>
        <w:rPr>
          <w:rFonts w:hint="eastAsia" w:hAnsi="宋体"/>
          <w:b/>
          <w:color w:val="000000"/>
          <w:sz w:val="32"/>
          <w:szCs w:val="32"/>
        </w:rPr>
      </w:pPr>
      <w:r>
        <w:rPr>
          <w:rFonts w:hint="eastAsia" w:hAnsi="宋体"/>
          <w:b/>
          <w:color w:val="000000"/>
          <w:sz w:val="32"/>
          <w:szCs w:val="32"/>
        </w:rPr>
        <w:t xml:space="preserve">                       </w:t>
      </w:r>
    </w:p>
    <w:p>
      <w:pPr>
        <w:pStyle w:val="102"/>
        <w:spacing w:line="400" w:lineRule="exact"/>
        <w:rPr>
          <w:rFonts w:hint="eastAsia" w:hAnsi="宋体"/>
          <w:b/>
          <w:color w:val="000000"/>
          <w:sz w:val="32"/>
          <w:szCs w:val="32"/>
        </w:rPr>
      </w:pPr>
      <w:r>
        <w:rPr>
          <w:rFonts w:hint="eastAsia" w:hAnsi="宋体"/>
          <w:b/>
          <w:color w:val="000000"/>
          <w:sz w:val="32"/>
          <w:szCs w:val="32"/>
        </w:rPr>
        <w:t>附件：</w:t>
      </w:r>
    </w:p>
    <w:p>
      <w:pPr>
        <w:pStyle w:val="102"/>
        <w:spacing w:line="400" w:lineRule="exact"/>
        <w:jc w:val="center"/>
        <w:rPr>
          <w:rFonts w:hint="eastAsia" w:hAnsi="宋体"/>
          <w:b/>
          <w:color w:val="000000"/>
          <w:sz w:val="32"/>
          <w:szCs w:val="32"/>
        </w:rPr>
      </w:pPr>
      <w:bookmarkStart w:id="170" w:name="_Toc30890_WPSOffice_Level1"/>
      <w:bookmarkEnd w:id="170"/>
      <w:bookmarkStart w:id="171" w:name="_Toc30304_WPSOffice_Level1"/>
      <w:bookmarkEnd w:id="171"/>
      <w:r>
        <w:rPr>
          <w:rFonts w:hint="eastAsia" w:hAnsi="宋体"/>
          <w:b/>
          <w:color w:val="000000"/>
          <w:sz w:val="32"/>
          <w:szCs w:val="32"/>
        </w:rPr>
        <w:t>声   明</w:t>
      </w:r>
    </w:p>
    <w:p>
      <w:pPr>
        <w:pStyle w:val="102"/>
        <w:spacing w:line="400" w:lineRule="exact"/>
        <w:rPr>
          <w:rFonts w:hint="eastAsia" w:hAnsi="宋体"/>
          <w:b/>
          <w:color w:val="000000"/>
          <w:sz w:val="32"/>
          <w:szCs w:val="32"/>
        </w:rPr>
      </w:pPr>
    </w:p>
    <w:p>
      <w:pPr>
        <w:pStyle w:val="102"/>
        <w:spacing w:line="400" w:lineRule="exact"/>
        <w:rPr>
          <w:rFonts w:hint="eastAsia" w:hAnsi="宋体"/>
          <w:b/>
          <w:color w:val="000000"/>
          <w:sz w:val="24"/>
          <w:szCs w:val="24"/>
        </w:rPr>
      </w:pPr>
      <w:r>
        <w:rPr>
          <w:rFonts w:hint="eastAsia" w:hAnsi="宋体"/>
          <w:b/>
          <w:color w:val="000000"/>
          <w:sz w:val="24"/>
          <w:szCs w:val="24"/>
        </w:rPr>
        <w:t>致</w:t>
      </w:r>
      <w:r>
        <w:rPr>
          <w:rFonts w:hint="eastAsia" w:hAnsi="宋体"/>
          <w:b/>
          <w:bCs/>
          <w:color w:val="000000"/>
          <w:sz w:val="24"/>
          <w:szCs w:val="24"/>
        </w:rPr>
        <w:t>：</w:t>
      </w:r>
      <w:r>
        <w:rPr>
          <w:rFonts w:hint="eastAsia" w:hAnsi="宋体"/>
          <w:b/>
          <w:bCs/>
          <w:color w:val="000000"/>
          <w:sz w:val="24"/>
          <w:szCs w:val="24"/>
          <w:u w:val="single"/>
        </w:rPr>
        <w:t xml:space="preserve">广西昌利项目管理有限公司 </w:t>
      </w:r>
    </w:p>
    <w:p>
      <w:pPr>
        <w:rPr>
          <w:rFonts w:hint="eastAsia" w:ascii="宋体" w:hAnsi="宋体"/>
          <w:color w:val="000000"/>
          <w:sz w:val="24"/>
          <w:u w:val="single"/>
        </w:rPr>
      </w:pPr>
    </w:p>
    <w:p>
      <w:pPr>
        <w:pStyle w:val="153"/>
        <w:ind w:firstLine="480"/>
        <w:rPr>
          <w:rFonts w:hint="eastAsia" w:ascii="宋体" w:hAnsi="宋体"/>
          <w:color w:val="000000"/>
        </w:rPr>
      </w:pPr>
    </w:p>
    <w:p>
      <w:pPr>
        <w:pStyle w:val="102"/>
        <w:spacing w:line="360" w:lineRule="auto"/>
        <w:ind w:firstLine="480" w:firstLineChars="200"/>
        <w:rPr>
          <w:rFonts w:hint="eastAsia" w:hAnsi="宋体"/>
          <w:color w:val="000000"/>
          <w:sz w:val="24"/>
          <w:szCs w:val="24"/>
        </w:rPr>
      </w:pPr>
      <w:r>
        <w:rPr>
          <w:rFonts w:hint="eastAsia" w:hAnsi="宋体"/>
          <w:color w:val="000000"/>
          <w:sz w:val="24"/>
          <w:szCs w:val="24"/>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360" w:lineRule="auto"/>
        <w:rPr>
          <w:rFonts w:hint="eastAsia" w:ascii="宋体" w:hAnsi="宋体"/>
          <w:color w:val="000000"/>
          <w:sz w:val="24"/>
        </w:rPr>
      </w:pPr>
    </w:p>
    <w:p>
      <w:pPr>
        <w:snapToGrid w:val="0"/>
        <w:spacing w:line="360" w:lineRule="exact"/>
        <w:ind w:firstLine="3840" w:firstLineChars="1600"/>
        <w:rPr>
          <w:rFonts w:hint="eastAsia" w:ascii="宋体" w:hAnsi="宋体"/>
          <w:color w:val="000000"/>
          <w:sz w:val="24"/>
        </w:rPr>
      </w:pPr>
      <w:r>
        <w:rPr>
          <w:rFonts w:hint="eastAsia" w:ascii="宋体" w:hAnsi="宋体"/>
          <w:color w:val="000000"/>
          <w:sz w:val="24"/>
        </w:rPr>
        <w:t>投标人[公章(CA签章)]：</w:t>
      </w:r>
      <w:r>
        <w:rPr>
          <w:rFonts w:hint="eastAsia" w:ascii="宋体" w:hAnsi="宋体"/>
          <w:color w:val="000000"/>
          <w:sz w:val="24"/>
          <w:u w:val="single"/>
        </w:rPr>
        <w:t xml:space="preserve">                  </w:t>
      </w:r>
    </w:p>
    <w:p>
      <w:pPr>
        <w:pStyle w:val="102"/>
        <w:spacing w:line="360" w:lineRule="exact"/>
        <w:ind w:firstLine="3828" w:firstLineChars="1595"/>
        <w:rPr>
          <w:rFonts w:hint="eastAsia" w:hAnsi="宋体"/>
          <w:color w:val="000000"/>
          <w:sz w:val="24"/>
          <w:szCs w:val="24"/>
        </w:rPr>
      </w:pPr>
      <w:r>
        <w:rPr>
          <w:rFonts w:hint="eastAsia" w:hAnsi="宋体"/>
          <w:color w:val="000000"/>
          <w:sz w:val="24"/>
          <w:szCs w:val="24"/>
        </w:rPr>
        <w:t>法定代表人(负责人、自然人)或相应的委托代理人</w:t>
      </w:r>
    </w:p>
    <w:p>
      <w:pPr>
        <w:pStyle w:val="102"/>
        <w:spacing w:line="360" w:lineRule="exact"/>
        <w:ind w:firstLine="3828" w:firstLineChars="1595"/>
        <w:rPr>
          <w:rFonts w:hint="eastAsia" w:hAnsi="宋体"/>
          <w:color w:val="000000"/>
          <w:sz w:val="24"/>
          <w:szCs w:val="24"/>
        </w:rPr>
      </w:pPr>
      <w:r>
        <w:rPr>
          <w:rFonts w:hint="eastAsia" w:hAnsi="宋体"/>
          <w:color w:val="000000"/>
          <w:sz w:val="24"/>
          <w:szCs w:val="24"/>
        </w:rPr>
        <w:t>签字</w:t>
      </w:r>
      <w:r>
        <w:rPr>
          <w:rFonts w:hint="eastAsia" w:hAnsi="宋体"/>
          <w:bCs/>
          <w:color w:val="000000"/>
          <w:sz w:val="24"/>
          <w:szCs w:val="24"/>
        </w:rPr>
        <w:t>（或个人</w:t>
      </w:r>
      <w:r>
        <w:rPr>
          <w:rFonts w:hAnsi="宋体"/>
          <w:bCs/>
          <w:color w:val="000000"/>
          <w:sz w:val="24"/>
          <w:szCs w:val="24"/>
        </w:rPr>
        <w:t>CA</w:t>
      </w:r>
      <w:r>
        <w:rPr>
          <w:rFonts w:hint="eastAsia" w:hAnsi="宋体"/>
          <w:bCs/>
          <w:color w:val="000000"/>
          <w:sz w:val="24"/>
          <w:szCs w:val="24"/>
        </w:rPr>
        <w:t>证书签章）</w:t>
      </w:r>
      <w:r>
        <w:rPr>
          <w:rFonts w:hint="eastAsia" w:hAnsi="宋体"/>
          <w:color w:val="000000"/>
          <w:sz w:val="24"/>
          <w:szCs w:val="24"/>
        </w:rPr>
        <w:t>：</w:t>
      </w:r>
      <w:r>
        <w:rPr>
          <w:rFonts w:hint="eastAsia" w:hAnsi="宋体"/>
          <w:color w:val="000000"/>
          <w:sz w:val="24"/>
          <w:szCs w:val="24"/>
          <w:u w:val="single"/>
        </w:rPr>
        <w:t xml:space="preserve">                 </w:t>
      </w:r>
    </w:p>
    <w:p>
      <w:pPr>
        <w:pStyle w:val="102"/>
        <w:spacing w:line="360" w:lineRule="exact"/>
        <w:ind w:firstLine="3840" w:firstLineChars="1600"/>
        <w:rPr>
          <w:rFonts w:hint="eastAsia" w:hAnsi="宋体"/>
          <w:color w:val="000000"/>
          <w:sz w:val="24"/>
          <w:szCs w:val="24"/>
        </w:rPr>
      </w:pPr>
      <w:r>
        <w:rPr>
          <w:rFonts w:hint="eastAsia" w:hAnsi="宋体"/>
          <w:color w:val="000000"/>
          <w:sz w:val="24"/>
          <w:szCs w:val="24"/>
        </w:rPr>
        <w:t>日          期：</w:t>
      </w:r>
      <w:r>
        <w:rPr>
          <w:rFonts w:hint="eastAsia" w:hAnsi="宋体"/>
          <w:color w:val="000000"/>
          <w:sz w:val="24"/>
          <w:szCs w:val="24"/>
          <w:u w:val="single"/>
        </w:rPr>
        <w:t xml:space="preserve">                            </w:t>
      </w:r>
    </w:p>
    <w:p>
      <w:pPr>
        <w:spacing w:line="400" w:lineRule="exact"/>
        <w:rPr>
          <w:rFonts w:hint="eastAsia" w:ascii="宋体" w:hAnsi="宋体"/>
          <w:b/>
          <w:color w:val="000000"/>
          <w:sz w:val="28"/>
          <w:szCs w:val="28"/>
        </w:rPr>
      </w:pPr>
    </w:p>
    <w:p>
      <w:pPr>
        <w:spacing w:line="400" w:lineRule="exact"/>
        <w:rPr>
          <w:rFonts w:hint="eastAsia" w:ascii="宋体" w:hAnsi="宋体"/>
          <w:b/>
          <w:color w:val="000000"/>
          <w:sz w:val="28"/>
          <w:szCs w:val="28"/>
        </w:rPr>
      </w:pPr>
    </w:p>
    <w:p>
      <w:pPr>
        <w:spacing w:line="400" w:lineRule="exact"/>
        <w:rPr>
          <w:rFonts w:hint="eastAsia" w:ascii="宋体" w:hAnsi="宋体"/>
          <w:b/>
          <w:color w:val="000000"/>
          <w:sz w:val="28"/>
          <w:szCs w:val="28"/>
        </w:rPr>
      </w:pPr>
    </w:p>
    <w:p>
      <w:pPr>
        <w:spacing w:line="400" w:lineRule="exact"/>
        <w:rPr>
          <w:rFonts w:hint="eastAsia"/>
        </w:rPr>
      </w:pPr>
      <w:r>
        <w:rPr>
          <w:rFonts w:hint="eastAsia" w:ascii="宋体" w:hAnsi="宋体"/>
          <w:b/>
          <w:color w:val="000000"/>
          <w:sz w:val="28"/>
          <w:szCs w:val="28"/>
        </w:rPr>
        <w:t>5.投标人2022年以来任意年度的财务状况报告或截标时间前半年内能反映财务状况的报表（财务状况报告可以是供应商自行编制也可是通过第三方审计公司编制，如为自行编制至少须提供现金流量表、负债表及利润表）或者其基本开户银行出具的资信证明复印件（必须提供）；</w:t>
      </w:r>
    </w:p>
    <w:p>
      <w:pPr>
        <w:spacing w:line="400" w:lineRule="exact"/>
        <w:rPr>
          <w:rFonts w:hint="eastAsia" w:ascii="宋体" w:hAnsi="宋体"/>
          <w:b/>
          <w:color w:val="000000"/>
          <w:sz w:val="28"/>
          <w:szCs w:val="28"/>
        </w:rPr>
      </w:pPr>
    </w:p>
    <w:p>
      <w:pPr>
        <w:spacing w:line="400" w:lineRule="exact"/>
        <w:rPr>
          <w:rFonts w:hint="eastAsia" w:ascii="宋体" w:hAnsi="宋体"/>
          <w:b/>
          <w:color w:val="000000"/>
          <w:sz w:val="28"/>
          <w:szCs w:val="28"/>
        </w:rPr>
      </w:pPr>
      <w:r>
        <w:rPr>
          <w:rFonts w:hint="eastAsia" w:ascii="宋体" w:hAnsi="宋体"/>
          <w:b/>
          <w:color w:val="000000"/>
          <w:sz w:val="28"/>
          <w:szCs w:val="28"/>
        </w:rPr>
        <w:t>6.供应商在投标文件提交截止时间前半年内任意一个月或任一季度依法缴纳税收的证明材料[缴纳税收发票或完税证明或税务部门出具的免税证明等相关证明文件]复印件</w:t>
      </w:r>
      <w:r>
        <w:rPr>
          <w:rFonts w:hint="eastAsia" w:ascii="宋体" w:hAnsi="宋体"/>
          <w:b/>
          <w:bCs/>
          <w:color w:val="000000"/>
          <w:sz w:val="28"/>
          <w:szCs w:val="28"/>
        </w:rPr>
        <w:t>（必须提供）；</w:t>
      </w:r>
    </w:p>
    <w:p>
      <w:pPr>
        <w:pStyle w:val="102"/>
        <w:spacing w:line="340" w:lineRule="exact"/>
        <w:rPr>
          <w:rFonts w:hint="eastAsia" w:hAnsi="宋体"/>
          <w:b/>
          <w:color w:val="000000"/>
          <w:kern w:val="0"/>
          <w:sz w:val="28"/>
          <w:szCs w:val="28"/>
        </w:rPr>
      </w:pPr>
    </w:p>
    <w:p>
      <w:pPr>
        <w:spacing w:line="400" w:lineRule="exact"/>
        <w:rPr>
          <w:rFonts w:hint="eastAsia"/>
          <w:b/>
          <w:color w:val="000000"/>
          <w:sz w:val="32"/>
          <w:szCs w:val="32"/>
        </w:rPr>
      </w:pPr>
    </w:p>
    <w:p>
      <w:pPr>
        <w:spacing w:line="400" w:lineRule="exact"/>
        <w:rPr>
          <w:rFonts w:hint="eastAsia"/>
          <w:b/>
          <w:color w:val="000000"/>
          <w:sz w:val="32"/>
          <w:szCs w:val="32"/>
        </w:rPr>
      </w:pPr>
      <w:r>
        <w:rPr>
          <w:rFonts w:hint="eastAsia"/>
          <w:b/>
          <w:color w:val="000000"/>
          <w:sz w:val="32"/>
          <w:szCs w:val="32"/>
        </w:rPr>
        <w:t>二、商务、技术性响应及其他有效证明材料</w:t>
      </w:r>
    </w:p>
    <w:p>
      <w:pPr>
        <w:spacing w:line="400" w:lineRule="exact"/>
        <w:rPr>
          <w:rFonts w:hint="eastAsia"/>
          <w:b/>
          <w:color w:val="000000"/>
          <w:sz w:val="32"/>
          <w:szCs w:val="32"/>
        </w:rPr>
      </w:pPr>
    </w:p>
    <w:p>
      <w:pPr>
        <w:pStyle w:val="102"/>
        <w:numPr>
          <w:ilvl w:val="0"/>
          <w:numId w:val="15"/>
        </w:numPr>
        <w:tabs>
          <w:tab w:val="clear" w:pos="312"/>
        </w:tabs>
        <w:rPr>
          <w:rFonts w:hint="eastAsia" w:hAnsi="宋体"/>
          <w:b/>
          <w:color w:val="000000"/>
          <w:sz w:val="28"/>
          <w:szCs w:val="28"/>
        </w:rPr>
      </w:pPr>
      <w:bookmarkStart w:id="172" w:name="_Toc495841799"/>
      <w:r>
        <w:rPr>
          <w:rFonts w:hint="eastAsia" w:hAnsi="宋体"/>
          <w:b/>
          <w:color w:val="000000"/>
          <w:sz w:val="28"/>
          <w:szCs w:val="28"/>
        </w:rPr>
        <w:t>投标函（必须提供）</w:t>
      </w:r>
    </w:p>
    <w:p>
      <w:pPr>
        <w:pStyle w:val="102"/>
        <w:ind w:firstLine="643" w:firstLineChars="200"/>
        <w:rPr>
          <w:rFonts w:hint="eastAsia" w:hAnsi="宋体"/>
          <w:b/>
          <w:color w:val="000000"/>
          <w:sz w:val="32"/>
        </w:rPr>
      </w:pPr>
      <w:r>
        <w:rPr>
          <w:rFonts w:hint="eastAsia" w:hAnsi="宋体"/>
          <w:b/>
          <w:color w:val="000000"/>
          <w:sz w:val="32"/>
        </w:rPr>
        <w:t>附件：</w:t>
      </w:r>
    </w:p>
    <w:p>
      <w:pPr>
        <w:pStyle w:val="102"/>
        <w:ind w:firstLine="803" w:firstLineChars="250"/>
        <w:jc w:val="center"/>
        <w:rPr>
          <w:rFonts w:hint="eastAsia" w:hAnsi="宋体"/>
          <w:b/>
          <w:color w:val="000000"/>
          <w:sz w:val="32"/>
        </w:rPr>
      </w:pPr>
      <w:bookmarkStart w:id="173" w:name="_Toc7273_WPSOffice_Level1"/>
      <w:bookmarkEnd w:id="173"/>
      <w:bookmarkStart w:id="174" w:name="_Toc17832_WPSOffice_Level1"/>
      <w:bookmarkEnd w:id="174"/>
      <w:r>
        <w:rPr>
          <w:rFonts w:hint="eastAsia" w:hAnsi="宋体"/>
          <w:b/>
          <w:color w:val="000000"/>
          <w:sz w:val="32"/>
        </w:rPr>
        <w:t>投标函（格式）</w:t>
      </w:r>
    </w:p>
    <w:p>
      <w:pPr>
        <w:spacing w:line="240" w:lineRule="exact"/>
        <w:jc w:val="center"/>
        <w:rPr>
          <w:rFonts w:hint="eastAsia" w:ascii="宋体" w:hAnsi="宋体"/>
          <w:color w:val="000000"/>
          <w:sz w:val="32"/>
        </w:rPr>
      </w:pPr>
    </w:p>
    <w:p>
      <w:pPr>
        <w:spacing w:line="400" w:lineRule="exact"/>
        <w:rPr>
          <w:rFonts w:hint="eastAsia" w:ascii="宋体" w:hAnsi="宋体"/>
          <w:color w:val="000000"/>
          <w:szCs w:val="21"/>
        </w:rPr>
      </w:pPr>
      <w:r>
        <w:rPr>
          <w:rFonts w:hint="eastAsia" w:ascii="宋体" w:hAnsi="宋体"/>
          <w:color w:val="000000"/>
          <w:szCs w:val="21"/>
        </w:rPr>
        <w:t>致：</w:t>
      </w:r>
      <w:r>
        <w:rPr>
          <w:rFonts w:hint="eastAsia" w:ascii="宋体" w:hAnsi="宋体"/>
          <w:color w:val="000000"/>
          <w:szCs w:val="21"/>
          <w:u w:val="single"/>
        </w:rPr>
        <w:t>广西昌利项目管理有限公司</w:t>
      </w:r>
    </w:p>
    <w:p>
      <w:pPr>
        <w:spacing w:line="400" w:lineRule="exact"/>
        <w:rPr>
          <w:rFonts w:hint="eastAsia" w:ascii="宋体" w:hAnsi="宋体"/>
          <w:color w:val="000000"/>
          <w:szCs w:val="21"/>
        </w:rPr>
      </w:pPr>
    </w:p>
    <w:p>
      <w:pPr>
        <w:pStyle w:val="102"/>
        <w:spacing w:line="400" w:lineRule="exact"/>
        <w:ind w:firstLine="420"/>
        <w:rPr>
          <w:rFonts w:hint="eastAsia" w:hAnsi="宋体"/>
          <w:color w:val="000000"/>
        </w:rPr>
      </w:pPr>
      <w:r>
        <w:rPr>
          <w:rFonts w:hint="eastAsia" w:hAnsi="宋体"/>
          <w:color w:val="000000"/>
        </w:rPr>
        <w:t>根据贵方</w:t>
      </w:r>
      <w:r>
        <w:rPr>
          <w:rFonts w:hint="eastAsia" w:hAnsi="宋体"/>
          <w:color w:val="000000"/>
          <w:u w:val="single"/>
        </w:rPr>
        <w:t xml:space="preserve">           </w:t>
      </w:r>
      <w:r>
        <w:rPr>
          <w:rFonts w:hint="eastAsia" w:hAnsi="宋体"/>
          <w:color w:val="000000"/>
        </w:rPr>
        <w:t>项目招标文件，项目编号：</w:t>
      </w:r>
      <w:r>
        <w:rPr>
          <w:rFonts w:hint="eastAsia" w:hAnsi="宋体"/>
          <w:color w:val="000000"/>
          <w:szCs w:val="21"/>
          <w:u w:val="single"/>
        </w:rPr>
        <w:t xml:space="preserve">            </w:t>
      </w:r>
      <w:r>
        <w:rPr>
          <w:rFonts w:hint="eastAsia" w:hAnsi="宋体"/>
          <w:color w:val="000000"/>
          <w:szCs w:val="21"/>
        </w:rPr>
        <w:t>，签字代表</w:t>
      </w:r>
      <w:r>
        <w:rPr>
          <w:rFonts w:hint="eastAsia" w:hAnsi="宋体"/>
          <w:color w:val="000000"/>
          <w:u w:val="single"/>
        </w:rPr>
        <w:t xml:space="preserve">         </w:t>
      </w:r>
      <w:r>
        <w:rPr>
          <w:rFonts w:hint="eastAsia" w:hAnsi="宋体"/>
          <w:color w:val="000000"/>
        </w:rPr>
        <w:t xml:space="preserve">（姓名）经正式授权并代表投标人 </w:t>
      </w:r>
      <w:r>
        <w:rPr>
          <w:rFonts w:hint="eastAsia" w:hAnsi="宋体"/>
          <w:color w:val="000000"/>
          <w:u w:val="single"/>
        </w:rPr>
        <w:t xml:space="preserve">             （</w:t>
      </w:r>
      <w:r>
        <w:rPr>
          <w:rFonts w:hint="eastAsia" w:hAnsi="宋体"/>
          <w:color w:val="000000"/>
        </w:rPr>
        <w:t>投标人单位名称），提交电子投标文件。</w:t>
      </w:r>
    </w:p>
    <w:p>
      <w:pPr>
        <w:pStyle w:val="102"/>
        <w:spacing w:line="400" w:lineRule="exact"/>
        <w:ind w:firstLine="420"/>
        <w:rPr>
          <w:rFonts w:hint="eastAsia" w:hAnsi="宋体"/>
          <w:color w:val="000000"/>
        </w:rPr>
      </w:pPr>
      <w:r>
        <w:rPr>
          <w:rFonts w:hint="eastAsia" w:hAnsi="宋体"/>
          <w:color w:val="000000"/>
        </w:rPr>
        <w:t>据此函，签字代表宣布同意如下：</w:t>
      </w:r>
    </w:p>
    <w:p>
      <w:pPr>
        <w:pStyle w:val="102"/>
        <w:spacing w:line="400" w:lineRule="exact"/>
        <w:ind w:firstLine="420"/>
        <w:rPr>
          <w:rFonts w:hint="eastAsia" w:hAnsi="宋体"/>
          <w:color w:val="000000"/>
        </w:rPr>
      </w:pPr>
      <w:r>
        <w:rPr>
          <w:rFonts w:hint="eastAsia" w:hAnsi="宋体"/>
          <w:color w:val="000000"/>
        </w:rPr>
        <w:t>1.我方承诺已具备招标文件规定的投标人资格条件。</w:t>
      </w:r>
    </w:p>
    <w:p>
      <w:pPr>
        <w:pStyle w:val="102"/>
        <w:spacing w:line="400" w:lineRule="exact"/>
        <w:ind w:firstLine="420"/>
        <w:rPr>
          <w:rFonts w:hint="eastAsia" w:hAnsi="宋体"/>
          <w:color w:val="000000"/>
        </w:rPr>
      </w:pPr>
      <w:r>
        <w:rPr>
          <w:rFonts w:hint="eastAsia" w:hAnsi="宋体"/>
          <w:color w:val="000000"/>
        </w:rPr>
        <w:t>2.我方已详细审核招标文件，包括修改文件（如有的话）和有关附件，将自行承担因对全部招标文件理解不正确或误解而产生的相应后果。</w:t>
      </w:r>
    </w:p>
    <w:p>
      <w:pPr>
        <w:pStyle w:val="102"/>
        <w:spacing w:line="400" w:lineRule="exact"/>
        <w:ind w:firstLine="420"/>
        <w:rPr>
          <w:rFonts w:hint="eastAsia" w:hAnsi="宋体"/>
          <w:color w:val="000000"/>
        </w:rPr>
      </w:pPr>
      <w:r>
        <w:rPr>
          <w:rFonts w:hint="eastAsia" w:hAnsi="宋体"/>
          <w:color w:val="000000"/>
        </w:rPr>
        <w:t>3. 投标文件有效期为</w:t>
      </w:r>
      <w:r>
        <w:rPr>
          <w:rFonts w:hint="eastAsia" w:hAnsi="宋体"/>
          <w:color w:val="000000"/>
          <w:szCs w:val="21"/>
        </w:rPr>
        <w:t>投标文件递交截止时间之日起90天。</w:t>
      </w:r>
    </w:p>
    <w:p>
      <w:pPr>
        <w:pStyle w:val="102"/>
        <w:spacing w:line="400" w:lineRule="exact"/>
        <w:ind w:firstLine="420"/>
        <w:rPr>
          <w:rFonts w:hint="eastAsia" w:hAnsi="宋体"/>
          <w:color w:val="000000"/>
        </w:rPr>
      </w:pPr>
      <w:r>
        <w:rPr>
          <w:rFonts w:hint="eastAsia" w:hAnsi="宋体"/>
          <w:color w:val="000000"/>
        </w:rPr>
        <w:t>4. 如我方成交：</w:t>
      </w:r>
    </w:p>
    <w:p>
      <w:pPr>
        <w:pStyle w:val="102"/>
        <w:spacing w:line="400" w:lineRule="exact"/>
        <w:ind w:firstLine="420"/>
        <w:rPr>
          <w:rFonts w:hint="eastAsia" w:hAnsi="宋体"/>
          <w:color w:val="000000"/>
        </w:rPr>
      </w:pPr>
      <w:r>
        <w:rPr>
          <w:rFonts w:hint="eastAsia" w:hAnsi="宋体"/>
          <w:color w:val="000000"/>
        </w:rPr>
        <w:t>（1）我方承诺在收到成交通知书后，在成交通知书规定的期限内与采购人签订合同。</w:t>
      </w:r>
    </w:p>
    <w:p>
      <w:pPr>
        <w:pStyle w:val="102"/>
        <w:spacing w:line="400" w:lineRule="exact"/>
        <w:ind w:firstLine="420"/>
        <w:rPr>
          <w:rFonts w:hint="eastAsia" w:hAnsi="宋体"/>
          <w:color w:val="000000"/>
          <w:szCs w:val="21"/>
        </w:rPr>
      </w:pPr>
      <w:r>
        <w:rPr>
          <w:rFonts w:hint="eastAsia" w:hAnsi="宋体"/>
          <w:color w:val="000000"/>
          <w:szCs w:val="21"/>
        </w:rPr>
        <w:t>（2）我方承诺按照招标文件规定递交履约担保。</w:t>
      </w:r>
    </w:p>
    <w:p>
      <w:pPr>
        <w:pStyle w:val="102"/>
        <w:spacing w:line="400" w:lineRule="exact"/>
        <w:ind w:firstLine="420"/>
        <w:rPr>
          <w:rFonts w:hint="eastAsia" w:hAnsi="宋体"/>
          <w:color w:val="000000"/>
          <w:szCs w:val="21"/>
        </w:rPr>
      </w:pPr>
      <w:r>
        <w:rPr>
          <w:rFonts w:hint="eastAsia" w:hAnsi="宋体"/>
          <w:color w:val="000000"/>
          <w:szCs w:val="21"/>
        </w:rPr>
        <w:t>（3）我方承诺本投标文件至本项目合同履行完毕止均保持有效，按招标文件及政府采购法律、法规的规定履行合同责任和义务。</w:t>
      </w:r>
    </w:p>
    <w:p>
      <w:pPr>
        <w:pStyle w:val="102"/>
        <w:spacing w:line="400" w:lineRule="exact"/>
        <w:ind w:firstLine="420"/>
        <w:rPr>
          <w:rFonts w:hint="eastAsia" w:hAnsi="宋体"/>
          <w:color w:val="000000"/>
          <w:szCs w:val="21"/>
        </w:rPr>
      </w:pPr>
      <w:r>
        <w:rPr>
          <w:rFonts w:hint="eastAsia" w:hAnsi="宋体"/>
          <w:color w:val="000000"/>
          <w:szCs w:val="21"/>
        </w:rPr>
        <w:t>与本项目有关的正式通讯地址为：</w:t>
      </w:r>
    </w:p>
    <w:p>
      <w:pPr>
        <w:pStyle w:val="102"/>
        <w:spacing w:line="400" w:lineRule="exact"/>
        <w:ind w:firstLine="420"/>
        <w:rPr>
          <w:rFonts w:hint="eastAsia" w:hAnsi="宋体"/>
          <w:color w:val="000000"/>
          <w:szCs w:val="21"/>
        </w:rPr>
      </w:pPr>
      <w:r>
        <w:rPr>
          <w:rFonts w:hint="eastAsia" w:hAnsi="宋体"/>
          <w:color w:val="000000"/>
          <w:szCs w:val="21"/>
        </w:rPr>
        <w:t>地址：</w:t>
      </w:r>
      <w:r>
        <w:rPr>
          <w:rFonts w:hint="eastAsia" w:hAnsi="宋体"/>
          <w:color w:val="000000"/>
          <w:szCs w:val="21"/>
          <w:u w:val="single"/>
        </w:rPr>
        <w:t xml:space="preserve">                                   </w:t>
      </w:r>
      <w:r>
        <w:rPr>
          <w:rFonts w:hint="eastAsia" w:hAnsi="宋体"/>
          <w:color w:val="000000"/>
          <w:szCs w:val="21"/>
        </w:rPr>
        <w:t xml:space="preserve"> 邮编：</w:t>
      </w:r>
      <w:r>
        <w:rPr>
          <w:rFonts w:hint="eastAsia" w:hAnsi="宋体"/>
          <w:color w:val="000000"/>
          <w:szCs w:val="21"/>
          <w:u w:val="single"/>
        </w:rPr>
        <w:t xml:space="preserve">          </w:t>
      </w:r>
      <w:r>
        <w:rPr>
          <w:rFonts w:hint="eastAsia" w:hAnsi="宋体"/>
          <w:color w:val="000000"/>
          <w:szCs w:val="21"/>
        </w:rPr>
        <w:t xml:space="preserve">  电话、传真：</w:t>
      </w:r>
      <w:r>
        <w:rPr>
          <w:rFonts w:hint="eastAsia" w:hAnsi="宋体"/>
          <w:color w:val="000000"/>
          <w:szCs w:val="21"/>
          <w:u w:val="single"/>
        </w:rPr>
        <w:t xml:space="preserve">            </w:t>
      </w:r>
    </w:p>
    <w:p>
      <w:pPr>
        <w:pStyle w:val="102"/>
        <w:spacing w:line="400" w:lineRule="exact"/>
        <w:ind w:firstLine="420"/>
        <w:rPr>
          <w:rFonts w:hint="eastAsia" w:hAnsi="宋体"/>
          <w:color w:val="000000"/>
          <w:szCs w:val="21"/>
        </w:rPr>
      </w:pPr>
      <w:r>
        <w:rPr>
          <w:rFonts w:hint="eastAsia" w:hAnsi="宋体"/>
          <w:color w:val="000000"/>
          <w:szCs w:val="21"/>
        </w:rPr>
        <w:t>开户名称：</w:t>
      </w:r>
      <w:r>
        <w:rPr>
          <w:rFonts w:hint="eastAsia" w:hAnsi="宋体"/>
          <w:color w:val="000000"/>
          <w:szCs w:val="21"/>
          <w:u w:val="single"/>
        </w:rPr>
        <w:t xml:space="preserve">                                        </w:t>
      </w:r>
    </w:p>
    <w:p>
      <w:pPr>
        <w:pStyle w:val="102"/>
        <w:spacing w:line="400" w:lineRule="exact"/>
        <w:ind w:firstLine="420"/>
        <w:rPr>
          <w:rFonts w:hint="eastAsia" w:hAnsi="宋体"/>
          <w:color w:val="000000"/>
          <w:szCs w:val="21"/>
        </w:rPr>
      </w:pPr>
      <w:r>
        <w:rPr>
          <w:rFonts w:hint="eastAsia" w:hAnsi="宋体"/>
          <w:color w:val="000000"/>
          <w:szCs w:val="21"/>
        </w:rPr>
        <w:t>开户银行：</w:t>
      </w:r>
      <w:r>
        <w:rPr>
          <w:rFonts w:hint="eastAsia" w:hAnsi="宋体"/>
          <w:color w:val="000000"/>
          <w:szCs w:val="21"/>
          <w:u w:val="single"/>
        </w:rPr>
        <w:t xml:space="preserve">                               　       </w:t>
      </w:r>
    </w:p>
    <w:p>
      <w:pPr>
        <w:pStyle w:val="102"/>
        <w:spacing w:line="400" w:lineRule="exact"/>
        <w:ind w:firstLine="420"/>
        <w:rPr>
          <w:rFonts w:hint="eastAsia" w:hAnsi="宋体"/>
          <w:color w:val="000000"/>
          <w:szCs w:val="21"/>
        </w:rPr>
      </w:pPr>
      <w:r>
        <w:rPr>
          <w:rFonts w:hint="eastAsia" w:hAnsi="宋体"/>
          <w:color w:val="000000"/>
          <w:szCs w:val="21"/>
        </w:rPr>
        <w:t>账号：</w:t>
      </w:r>
      <w:r>
        <w:rPr>
          <w:rFonts w:hint="eastAsia" w:hAnsi="宋体"/>
          <w:color w:val="000000"/>
          <w:szCs w:val="21"/>
          <w:u w:val="single"/>
        </w:rPr>
        <w:t xml:space="preserve">                                   　　　   </w:t>
      </w:r>
    </w:p>
    <w:p>
      <w:pPr>
        <w:pStyle w:val="102"/>
        <w:spacing w:line="400" w:lineRule="exact"/>
        <w:ind w:firstLine="420"/>
        <w:rPr>
          <w:rFonts w:hint="eastAsia" w:hAnsi="宋体"/>
          <w:bCs/>
          <w:color w:val="000000"/>
          <w:szCs w:val="21"/>
        </w:rPr>
      </w:pPr>
      <w:r>
        <w:rPr>
          <w:rFonts w:hint="eastAsia" w:hAnsi="宋体"/>
          <w:bCs/>
          <w:color w:val="000000"/>
          <w:szCs w:val="21"/>
        </w:rPr>
        <w:t>投标人[公章(CA签章)、自然人除外]：</w:t>
      </w:r>
      <w:r>
        <w:rPr>
          <w:rFonts w:hint="eastAsia" w:hAnsi="宋体"/>
          <w:bCs/>
          <w:color w:val="000000"/>
          <w:szCs w:val="21"/>
          <w:u w:val="single"/>
        </w:rPr>
        <w:t xml:space="preserve">                              </w:t>
      </w:r>
    </w:p>
    <w:p>
      <w:pPr>
        <w:pStyle w:val="102"/>
        <w:spacing w:line="400" w:lineRule="exact"/>
        <w:ind w:firstLine="420"/>
        <w:rPr>
          <w:rFonts w:hint="eastAsia" w:hAnsi="宋体"/>
          <w:color w:val="000000"/>
          <w:szCs w:val="21"/>
        </w:rPr>
      </w:pPr>
      <w:r>
        <w:rPr>
          <w:rFonts w:hint="eastAsia" w:hAnsi="宋体"/>
          <w:color w:val="000000"/>
          <w:szCs w:val="21"/>
        </w:rPr>
        <w:t>法定代表人、负责人、自然人或相应的委托代理人签字[或盖章(CA签章)]（属自然人的应在签名处加盖大拇指指印或个人CA签章）：</w:t>
      </w:r>
      <w:r>
        <w:rPr>
          <w:rFonts w:hint="eastAsia" w:hAnsi="宋体"/>
          <w:color w:val="000000"/>
          <w:szCs w:val="21"/>
          <w:u w:val="single"/>
        </w:rPr>
        <w:t xml:space="preserve">              </w:t>
      </w:r>
    </w:p>
    <w:p>
      <w:pPr>
        <w:pStyle w:val="102"/>
        <w:spacing w:line="400" w:lineRule="exact"/>
        <w:ind w:firstLine="420"/>
        <w:rPr>
          <w:rFonts w:hint="eastAsia" w:hAnsi="宋体"/>
          <w:bCs/>
          <w:color w:val="000000"/>
          <w:szCs w:val="21"/>
        </w:rPr>
      </w:pPr>
      <w:r>
        <w:rPr>
          <w:rFonts w:hint="eastAsia" w:hAnsi="宋体"/>
          <w:bCs/>
          <w:color w:val="000000"/>
          <w:szCs w:val="21"/>
        </w:rPr>
        <w:t>投标</w:t>
      </w:r>
      <w:r>
        <w:rPr>
          <w:rFonts w:hint="eastAsia" w:hAnsi="宋体"/>
          <w:color w:val="000000"/>
          <w:szCs w:val="21"/>
        </w:rPr>
        <w:t>日期：</w:t>
      </w:r>
      <w:r>
        <w:rPr>
          <w:rFonts w:hint="eastAsia" w:hAnsi="宋体"/>
          <w:color w:val="000000"/>
          <w:szCs w:val="21"/>
          <w:u w:val="single"/>
        </w:rPr>
        <w:t xml:space="preserve">                               </w:t>
      </w:r>
    </w:p>
    <w:p>
      <w:pPr>
        <w:pStyle w:val="231"/>
        <w:ind w:firstLine="420"/>
        <w:rPr>
          <w:rFonts w:hint="eastAsia" w:ascii="宋体" w:hAnsi="宋体"/>
          <w:color w:val="000000"/>
          <w:szCs w:val="21"/>
          <w:u w:val="single"/>
        </w:rPr>
      </w:pPr>
    </w:p>
    <w:p>
      <w:pPr>
        <w:rPr>
          <w:rFonts w:hint="eastAsia" w:hAnsi="宋体"/>
          <w:b/>
          <w:color w:val="000000"/>
          <w:sz w:val="28"/>
          <w:szCs w:val="28"/>
        </w:rPr>
      </w:pPr>
    </w:p>
    <w:p>
      <w:pPr>
        <w:rPr>
          <w:rFonts w:hint="eastAsia" w:hAnsi="宋体"/>
          <w:b/>
          <w:color w:val="000000"/>
          <w:sz w:val="28"/>
          <w:szCs w:val="28"/>
        </w:rPr>
      </w:pPr>
    </w:p>
    <w:p>
      <w:pPr>
        <w:rPr>
          <w:rFonts w:hint="eastAsia" w:hAnsi="宋体"/>
          <w:b/>
          <w:color w:val="000000"/>
          <w:sz w:val="28"/>
          <w:szCs w:val="28"/>
        </w:rPr>
      </w:pPr>
    </w:p>
    <w:p>
      <w:pPr>
        <w:numPr>
          <w:ilvl w:val="0"/>
          <w:numId w:val="15"/>
        </w:numPr>
        <w:tabs>
          <w:tab w:val="clear" w:pos="312"/>
        </w:tabs>
        <w:rPr>
          <w:rFonts w:hint="eastAsia" w:ascii="宋体" w:hAnsi="宋体"/>
          <w:b/>
          <w:color w:val="000000"/>
          <w:sz w:val="28"/>
          <w:szCs w:val="28"/>
        </w:rPr>
      </w:pPr>
      <w:bookmarkStart w:id="175" w:name="_Toc25527"/>
      <w:r>
        <w:rPr>
          <w:rFonts w:hint="eastAsia" w:ascii="宋体" w:hAnsi="宋体"/>
          <w:b/>
          <w:color w:val="000000"/>
          <w:sz w:val="28"/>
          <w:szCs w:val="28"/>
        </w:rPr>
        <w:t>投标报价表（必须提供）</w:t>
      </w:r>
    </w:p>
    <w:p>
      <w:pPr>
        <w:rPr>
          <w:rFonts w:hint="eastAsia"/>
          <w:color w:val="000000"/>
        </w:rPr>
      </w:pPr>
    </w:p>
    <w:p>
      <w:pPr>
        <w:rPr>
          <w:rFonts w:hint="eastAsia"/>
          <w:color w:val="000000"/>
        </w:rPr>
      </w:pPr>
    </w:p>
    <w:p>
      <w:pPr>
        <w:rPr>
          <w:rFonts w:hint="eastAsia"/>
          <w:color w:val="000000"/>
        </w:rPr>
      </w:pPr>
    </w:p>
    <w:bookmarkEnd w:id="175"/>
    <w:p>
      <w:pPr>
        <w:pStyle w:val="102"/>
        <w:spacing w:line="480" w:lineRule="exact"/>
        <w:jc w:val="center"/>
        <w:rPr>
          <w:rFonts w:hint="eastAsia" w:hAnsi="宋体"/>
          <w:b/>
          <w:color w:val="000000"/>
          <w:sz w:val="30"/>
          <w:szCs w:val="30"/>
        </w:rPr>
      </w:pPr>
      <w:r>
        <w:rPr>
          <w:rFonts w:hint="eastAsia" w:hAnsi="宋体"/>
          <w:b/>
          <w:color w:val="000000"/>
          <w:sz w:val="30"/>
          <w:szCs w:val="30"/>
        </w:rPr>
        <w:t xml:space="preserve">   投标报价表（格式）</w:t>
      </w:r>
    </w:p>
    <w:p>
      <w:pPr>
        <w:pStyle w:val="231"/>
        <w:ind w:firstLine="420"/>
        <w:rPr>
          <w:rFonts w:hint="eastAsia"/>
          <w:color w:val="000000"/>
        </w:rPr>
      </w:pPr>
    </w:p>
    <w:tbl>
      <w:tblPr>
        <w:tblStyle w:val="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Pr>
      <w:tblGrid>
        <w:gridCol w:w="787"/>
        <w:gridCol w:w="4712"/>
        <w:gridCol w:w="4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554" w:hRule="atLeast"/>
          <w:jc w:val="center"/>
        </w:trPr>
        <w:tc>
          <w:tcPr>
            <w:tcW w:w="787" w:type="dxa"/>
            <w:vAlign w:val="center"/>
          </w:tcPr>
          <w:p>
            <w:pPr>
              <w:spacing w:line="400" w:lineRule="exact"/>
              <w:jc w:val="center"/>
              <w:rPr>
                <w:rFonts w:hint="eastAsia" w:ascii="宋体" w:hAnsi="宋体"/>
                <w:b/>
                <w:bCs/>
                <w:color w:val="000000"/>
                <w:szCs w:val="21"/>
              </w:rPr>
            </w:pPr>
            <w:r>
              <w:rPr>
                <w:rFonts w:hint="eastAsia" w:ascii="宋体" w:hAnsi="宋体"/>
                <w:b/>
                <w:bCs/>
                <w:color w:val="000000"/>
                <w:szCs w:val="21"/>
              </w:rPr>
              <w:t>序号</w:t>
            </w:r>
          </w:p>
        </w:tc>
        <w:tc>
          <w:tcPr>
            <w:tcW w:w="4712" w:type="dxa"/>
            <w:vAlign w:val="center"/>
          </w:tcPr>
          <w:p>
            <w:pPr>
              <w:spacing w:line="400" w:lineRule="exact"/>
              <w:jc w:val="center"/>
              <w:rPr>
                <w:rFonts w:hint="eastAsia" w:ascii="宋体" w:hAnsi="宋体"/>
                <w:b/>
                <w:bCs/>
                <w:color w:val="000000"/>
                <w:szCs w:val="21"/>
              </w:rPr>
            </w:pPr>
            <w:r>
              <w:rPr>
                <w:rFonts w:hint="eastAsia" w:ascii="宋体" w:hAnsi="宋体"/>
                <w:b/>
                <w:bCs/>
                <w:color w:val="000000"/>
                <w:szCs w:val="21"/>
              </w:rPr>
              <w:t>项目名称</w:t>
            </w:r>
          </w:p>
        </w:tc>
        <w:tc>
          <w:tcPr>
            <w:tcW w:w="4110" w:type="dxa"/>
            <w:vAlign w:val="center"/>
          </w:tcPr>
          <w:p>
            <w:pPr>
              <w:spacing w:line="400" w:lineRule="exact"/>
              <w:jc w:val="center"/>
              <w:rPr>
                <w:rFonts w:hint="eastAsia" w:ascii="宋体" w:hAnsi="宋体"/>
                <w:b/>
                <w:bCs/>
                <w:color w:val="000000"/>
                <w:szCs w:val="21"/>
              </w:rPr>
            </w:pPr>
            <w:r>
              <w:rPr>
                <w:rFonts w:hint="eastAsia" w:ascii="宋体" w:hAnsi="宋体"/>
                <w:b/>
                <w:bCs/>
                <w:color w:val="000000"/>
                <w:szCs w:val="21"/>
              </w:rPr>
              <w:t>投标报价（元）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cantSplit/>
          <w:trHeight w:val="1209" w:hRule="atLeast"/>
          <w:jc w:val="center"/>
        </w:trPr>
        <w:tc>
          <w:tcPr>
            <w:tcW w:w="787" w:type="dxa"/>
            <w:vAlign w:val="center"/>
          </w:tcPr>
          <w:p>
            <w:pPr>
              <w:spacing w:line="400" w:lineRule="exact"/>
              <w:jc w:val="center"/>
              <w:rPr>
                <w:rFonts w:hint="eastAsia" w:ascii="宋体" w:hAnsi="宋体"/>
                <w:color w:val="000000"/>
                <w:szCs w:val="21"/>
              </w:rPr>
            </w:pPr>
            <w:r>
              <w:rPr>
                <w:rFonts w:hint="eastAsia" w:ascii="宋体" w:hAnsi="宋体"/>
                <w:color w:val="000000"/>
                <w:szCs w:val="21"/>
              </w:rPr>
              <w:t>1</w:t>
            </w:r>
          </w:p>
        </w:tc>
        <w:tc>
          <w:tcPr>
            <w:tcW w:w="4712" w:type="dxa"/>
            <w:vAlign w:val="center"/>
          </w:tcPr>
          <w:p>
            <w:pPr>
              <w:spacing w:line="400" w:lineRule="exact"/>
              <w:jc w:val="center"/>
              <w:rPr>
                <w:rFonts w:hint="eastAsia" w:ascii="宋体" w:hAnsi="宋体"/>
                <w:color w:val="000000"/>
                <w:szCs w:val="21"/>
              </w:rPr>
            </w:pPr>
            <w:r>
              <w:rPr>
                <w:rFonts w:hint="eastAsia" w:ascii="宋体" w:hAnsi="宋体"/>
                <w:color w:val="000000"/>
                <w:szCs w:val="21"/>
              </w:rPr>
              <w:t>智慧审判系统升级改造项目</w:t>
            </w:r>
            <w:r>
              <w:rPr>
                <w:rFonts w:hint="eastAsia" w:ascii="宋体" w:hAnsi="宋体"/>
                <w:bCs/>
                <w:color w:val="000000"/>
                <w:szCs w:val="21"/>
              </w:rPr>
              <w:t xml:space="preserve"> </w:t>
            </w:r>
          </w:p>
        </w:tc>
        <w:tc>
          <w:tcPr>
            <w:tcW w:w="4110" w:type="dxa"/>
            <w:vAlign w:val="center"/>
          </w:tcPr>
          <w:p>
            <w:pPr>
              <w:spacing w:line="400" w:lineRule="exact"/>
              <w:jc w:val="center"/>
              <w:rPr>
                <w:rFonts w:hint="eastAsia" w:ascii="宋体" w:hAnsi="宋体"/>
                <w:color w:val="000000"/>
                <w:szCs w:val="20"/>
              </w:rPr>
            </w:pPr>
            <w:r>
              <w:rPr>
                <w:rFonts w:hint="eastAsia" w:ascii="宋体" w:hAnsi="宋体"/>
                <w:color w:val="000000"/>
                <w:szCs w:val="20"/>
              </w:rPr>
              <w:t>大写：          （¥       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cantSplit/>
          <w:trHeight w:val="840" w:hRule="atLeast"/>
          <w:jc w:val="center"/>
        </w:trPr>
        <w:tc>
          <w:tcPr>
            <w:tcW w:w="9609" w:type="dxa"/>
            <w:gridSpan w:val="3"/>
            <w:vAlign w:val="center"/>
          </w:tcPr>
          <w:p>
            <w:pPr>
              <w:spacing w:line="400" w:lineRule="exact"/>
              <w:rPr>
                <w:rFonts w:hint="eastAsia" w:ascii="宋体" w:hAnsi="宋体"/>
                <w:color w:val="000000"/>
                <w:szCs w:val="21"/>
              </w:rPr>
            </w:pPr>
            <w:r>
              <w:rPr>
                <w:rFonts w:hint="eastAsia" w:ascii="宋体" w:hAnsi="宋体"/>
                <w:color w:val="000000"/>
                <w:szCs w:val="21"/>
              </w:rPr>
              <w:t>合同履行期限</w:t>
            </w:r>
            <w:r>
              <w:rPr>
                <w:rFonts w:hint="eastAsia" w:ascii="宋体" w:hAnsi="宋体"/>
                <w:color w:val="000000"/>
                <w:kern w:val="0"/>
                <w:szCs w:val="21"/>
              </w:rPr>
              <w:t>：</w:t>
            </w:r>
            <w:r>
              <w:rPr>
                <w:rFonts w:hint="eastAsia" w:ascii="宋体" w:hAnsi="宋体"/>
                <w:color w:val="000000"/>
                <w:kern w:val="0"/>
                <w:szCs w:val="21"/>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cantSplit/>
          <w:trHeight w:val="459" w:hRule="atLeast"/>
          <w:jc w:val="center"/>
        </w:trPr>
        <w:tc>
          <w:tcPr>
            <w:tcW w:w="9609" w:type="dxa"/>
            <w:gridSpan w:val="3"/>
            <w:vAlign w:val="center"/>
          </w:tcPr>
          <w:p>
            <w:pPr>
              <w:spacing w:line="400" w:lineRule="exact"/>
              <w:rPr>
                <w:rFonts w:hint="eastAsia" w:ascii="宋体" w:hAnsi="宋体"/>
                <w:color w:val="000000"/>
                <w:kern w:val="0"/>
                <w:szCs w:val="21"/>
              </w:rPr>
            </w:pPr>
            <w:r>
              <w:rPr>
                <w:rFonts w:hint="eastAsia" w:ascii="宋体" w:hAnsi="宋体"/>
                <w:color w:val="000000"/>
                <w:kern w:val="0"/>
                <w:szCs w:val="21"/>
              </w:rPr>
              <w:t>说明：</w:t>
            </w:r>
            <w:r>
              <w:rPr>
                <w:rFonts w:hint="eastAsia" w:ascii="宋体" w:hAnsi="宋体"/>
                <w:color w:val="000000"/>
                <w:szCs w:val="21"/>
              </w:rPr>
              <w:t>投标报价应包括本次采购范围内的全部服务价款、服务所用耗材、人工费、管理费用、基础资料收集费、专家咨询费、专用工具、保险、报送、验收、维护、税金、后续服务等其他有关本项目实施过程所需的一切本身和不可或缺的所有工作开支、政策性文件规定的全部费用，采购人不再支付其它任何费用；供应商综合考虑在报价中。</w:t>
            </w:r>
          </w:p>
        </w:tc>
      </w:tr>
    </w:tbl>
    <w:p>
      <w:pPr>
        <w:spacing w:line="340" w:lineRule="exact"/>
        <w:rPr>
          <w:rFonts w:hint="eastAsia" w:ascii="宋体" w:hAnsi="宋体"/>
          <w:color w:val="000000"/>
          <w:szCs w:val="21"/>
        </w:rPr>
      </w:pPr>
    </w:p>
    <w:p>
      <w:pPr>
        <w:spacing w:line="400" w:lineRule="exact"/>
        <w:rPr>
          <w:rFonts w:hint="eastAsia" w:ascii="宋体" w:hAnsi="宋体"/>
          <w:color w:val="000000"/>
          <w:szCs w:val="21"/>
        </w:rPr>
      </w:pPr>
      <w:r>
        <w:rPr>
          <w:rFonts w:hint="eastAsia" w:ascii="宋体" w:hAnsi="宋体"/>
          <w:color w:val="000000"/>
          <w:szCs w:val="21"/>
        </w:rPr>
        <w:t>投标人（CA签章，自然人除外）：</w:t>
      </w:r>
      <w:r>
        <w:rPr>
          <w:rFonts w:hint="eastAsia" w:ascii="宋体" w:hAnsi="宋体"/>
          <w:color w:val="000000"/>
          <w:szCs w:val="21"/>
          <w:u w:val="single"/>
        </w:rPr>
        <w:t xml:space="preserve">                                        </w:t>
      </w:r>
    </w:p>
    <w:p>
      <w:pPr>
        <w:spacing w:line="400" w:lineRule="exact"/>
        <w:rPr>
          <w:rFonts w:hint="eastAsia" w:ascii="宋体" w:hAnsi="宋体"/>
          <w:color w:val="000000"/>
        </w:rPr>
      </w:pPr>
      <w:r>
        <w:rPr>
          <w:rFonts w:hint="eastAsia" w:ascii="宋体" w:hAnsi="宋体"/>
          <w:color w:val="000000"/>
        </w:rPr>
        <w:t>法定代表人、负责人、自然人或相应的委托代理人签字或个人CA签章（属自然人的应在签名处加盖食指指印或个人CA签章）：</w:t>
      </w:r>
      <w:r>
        <w:rPr>
          <w:rFonts w:hint="eastAsia" w:ascii="宋体" w:hAnsi="宋体"/>
          <w:color w:val="000000"/>
          <w:szCs w:val="21"/>
          <w:u w:val="single"/>
        </w:rPr>
        <w:t xml:space="preserve">                                    </w:t>
      </w:r>
    </w:p>
    <w:p>
      <w:pPr>
        <w:tabs>
          <w:tab w:val="left" w:pos="1305"/>
        </w:tabs>
        <w:spacing w:line="400" w:lineRule="exact"/>
        <w:rPr>
          <w:rFonts w:hint="eastAsia" w:ascii="宋体" w:hAnsi="宋体"/>
          <w:bCs/>
          <w:color w:val="000000"/>
          <w:szCs w:val="21"/>
        </w:rPr>
      </w:pPr>
    </w:p>
    <w:p>
      <w:pPr>
        <w:tabs>
          <w:tab w:val="left" w:pos="1305"/>
        </w:tabs>
        <w:spacing w:line="400" w:lineRule="exact"/>
        <w:ind w:firstLine="211" w:firstLineChars="100"/>
        <w:rPr>
          <w:rFonts w:hint="eastAsia" w:ascii="宋体" w:hAnsi="宋体"/>
          <w:b/>
          <w:color w:val="000000"/>
          <w:szCs w:val="21"/>
        </w:rPr>
      </w:pPr>
      <w:r>
        <w:rPr>
          <w:rFonts w:hint="eastAsia" w:ascii="宋体" w:hAnsi="宋体"/>
          <w:b/>
          <w:color w:val="000000"/>
          <w:szCs w:val="21"/>
        </w:rPr>
        <w:t>注：</w:t>
      </w:r>
      <w:r>
        <w:rPr>
          <w:rFonts w:hint="eastAsia" w:ascii="宋体" w:hAnsi="宋体"/>
          <w:b/>
          <w:color w:val="000000"/>
        </w:rPr>
        <w:t>投标报价表须由法定代表人负责人、自然人或相应的委托代理人签字或个人CA签章（属自然人的应在签名处加盖食指指印或个人CA签章）并加盖投标人CA签章（自然人除外）。当本表由多页构成时，需逐页加盖投标人公章（属自然人的须逐页签字或个人CA签章）。</w:t>
      </w: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tabs>
          <w:tab w:val="left" w:pos="1305"/>
        </w:tabs>
        <w:spacing w:line="320" w:lineRule="exact"/>
        <w:rPr>
          <w:rFonts w:hint="eastAsia"/>
          <w:b/>
          <w:color w:val="000000"/>
          <w:sz w:val="32"/>
          <w:szCs w:val="32"/>
        </w:rPr>
      </w:pPr>
    </w:p>
    <w:p>
      <w:pPr>
        <w:rPr>
          <w:rFonts w:hint="eastAsia" w:ascii="宋体" w:hAnsi="宋体"/>
          <w:b/>
          <w:color w:val="000000"/>
          <w:sz w:val="28"/>
          <w:szCs w:val="28"/>
        </w:rPr>
      </w:pPr>
      <w:r>
        <w:rPr>
          <w:rFonts w:hint="eastAsia" w:ascii="宋体" w:hAnsi="宋体"/>
          <w:b/>
          <w:color w:val="000000"/>
          <w:sz w:val="28"/>
          <w:szCs w:val="28"/>
        </w:rPr>
        <w:t>3.技术(服务)响应偏离表（格式见附件）（必须提供）；</w:t>
      </w:r>
    </w:p>
    <w:p>
      <w:pPr>
        <w:jc w:val="center"/>
        <w:rPr>
          <w:rFonts w:hint="eastAsia" w:ascii="宋体" w:hAnsi="宋体"/>
          <w:b/>
          <w:bCs/>
          <w:color w:val="000000"/>
          <w:sz w:val="28"/>
          <w:szCs w:val="28"/>
        </w:rPr>
      </w:pPr>
      <w:r>
        <w:rPr>
          <w:rFonts w:hint="eastAsia" w:ascii="宋体" w:hAnsi="宋体"/>
          <w:b/>
          <w:bCs/>
          <w:color w:val="000000"/>
          <w:sz w:val="28"/>
          <w:szCs w:val="28"/>
        </w:rPr>
        <w:t xml:space="preserve">  技术（服务）响应偏离表（格式）</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2313"/>
        <w:gridCol w:w="2520"/>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09" w:type="dxa"/>
            <w:vAlign w:val="center"/>
          </w:tcPr>
          <w:p>
            <w:pPr>
              <w:spacing w:line="400" w:lineRule="exact"/>
              <w:jc w:val="center"/>
              <w:rPr>
                <w:rFonts w:hint="eastAsia" w:ascii="宋体" w:hAnsi="宋体"/>
                <w:b/>
                <w:color w:val="000000"/>
              </w:rPr>
            </w:pPr>
            <w:r>
              <w:rPr>
                <w:rFonts w:hint="eastAsia" w:ascii="宋体" w:hAnsi="宋体"/>
                <w:b/>
                <w:color w:val="000000"/>
              </w:rPr>
              <w:t>序号</w:t>
            </w:r>
          </w:p>
        </w:tc>
        <w:tc>
          <w:tcPr>
            <w:tcW w:w="2313" w:type="dxa"/>
            <w:vAlign w:val="center"/>
          </w:tcPr>
          <w:p>
            <w:pPr>
              <w:spacing w:line="400" w:lineRule="exact"/>
              <w:jc w:val="center"/>
              <w:rPr>
                <w:rFonts w:hint="eastAsia" w:ascii="宋体" w:hAnsi="宋体"/>
                <w:b/>
                <w:color w:val="000000"/>
                <w:szCs w:val="21"/>
              </w:rPr>
            </w:pPr>
            <w:r>
              <w:rPr>
                <w:rFonts w:hint="eastAsia" w:ascii="宋体" w:hAnsi="宋体"/>
                <w:b/>
                <w:color w:val="000000"/>
                <w:szCs w:val="21"/>
              </w:rPr>
              <w:t>项目建设服务内容</w:t>
            </w:r>
            <w:r>
              <w:rPr>
                <w:rFonts w:hint="eastAsia" w:ascii="宋体" w:hAnsi="宋体"/>
                <w:b/>
                <w:color w:val="000000"/>
                <w:szCs w:val="21"/>
                <w:lang w:eastAsia="zh-CN"/>
              </w:rPr>
              <w:t>及要求</w:t>
            </w:r>
          </w:p>
        </w:tc>
        <w:tc>
          <w:tcPr>
            <w:tcW w:w="2520" w:type="dxa"/>
            <w:vAlign w:val="center"/>
          </w:tcPr>
          <w:p>
            <w:pPr>
              <w:spacing w:line="400" w:lineRule="exact"/>
              <w:jc w:val="center"/>
              <w:rPr>
                <w:rFonts w:hint="eastAsia" w:ascii="宋体" w:hAnsi="宋体"/>
                <w:b/>
                <w:color w:val="000000"/>
                <w:szCs w:val="21"/>
              </w:rPr>
            </w:pPr>
            <w:r>
              <w:rPr>
                <w:rFonts w:hint="eastAsia" w:ascii="宋体" w:hAnsi="宋体"/>
                <w:b/>
                <w:color w:val="000000"/>
                <w:szCs w:val="21"/>
              </w:rPr>
              <w:t>投标文件的响应情况</w:t>
            </w:r>
          </w:p>
        </w:tc>
        <w:tc>
          <w:tcPr>
            <w:tcW w:w="2113" w:type="dxa"/>
            <w:vAlign w:val="center"/>
          </w:tcPr>
          <w:p>
            <w:pPr>
              <w:spacing w:line="400" w:lineRule="exact"/>
              <w:jc w:val="center"/>
              <w:rPr>
                <w:rFonts w:hint="eastAsia" w:ascii="宋体" w:hAnsi="宋体"/>
                <w:b/>
                <w:color w:val="000000"/>
              </w:rPr>
            </w:pPr>
            <w:bookmarkStart w:id="176" w:name="_Toc254970560"/>
            <w:bookmarkEnd w:id="176"/>
            <w:bookmarkStart w:id="177" w:name="_Toc254970701"/>
            <w:bookmarkEnd w:id="177"/>
            <w:r>
              <w:rPr>
                <w:rFonts w:hint="eastAsia" w:ascii="宋体" w:hAnsi="宋体"/>
                <w:b/>
                <w:color w:val="000000"/>
              </w:rPr>
              <w:t>偏离情况说明</w:t>
            </w:r>
            <w:r>
              <w:rPr>
                <w:rFonts w:hint="eastAsia" w:ascii="宋体" w:hAnsi="宋体"/>
                <w:b/>
                <w:color w:val="000000"/>
                <w:lang w:eastAsia="zh-CN"/>
              </w:rPr>
              <w:t>（正偏离</w:t>
            </w:r>
            <w:r>
              <w:rPr>
                <w:rFonts w:hint="eastAsia" w:ascii="宋体" w:hAnsi="宋体"/>
                <w:b/>
                <w:color w:val="000000"/>
                <w:lang w:val="en-US" w:eastAsia="zh-CN"/>
              </w:rPr>
              <w:t>/无偏离/负偏离）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rPr>
            </w:pPr>
            <w:r>
              <w:rPr>
                <w:rFonts w:hint="eastAsia" w:ascii="宋体" w:hAnsi="宋体"/>
                <w:color w:val="000000"/>
                <w:szCs w:val="21"/>
              </w:rPr>
              <w:t>1</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709" w:type="dxa"/>
            <w:vAlign w:val="top"/>
          </w:tcPr>
          <w:p>
            <w:pPr>
              <w:spacing w:line="400" w:lineRule="exact"/>
              <w:jc w:val="center"/>
              <w:rPr>
                <w:rFonts w:hint="eastAsia" w:ascii="宋体" w:hAnsi="宋体"/>
                <w:color w:val="000000"/>
                <w:szCs w:val="21"/>
              </w:rPr>
            </w:pPr>
            <w:r>
              <w:rPr>
                <w:rFonts w:hint="eastAsia" w:ascii="宋体" w:hAnsi="宋体"/>
                <w:color w:val="000000"/>
                <w:szCs w:val="21"/>
              </w:rPr>
              <w:t>2</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rPr>
            </w:pPr>
            <w:r>
              <w:rPr>
                <w:rFonts w:hint="eastAsia" w:ascii="宋体" w:hAnsi="宋体"/>
                <w:color w:val="000000"/>
                <w:szCs w:val="21"/>
              </w:rPr>
              <w:t>3</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rPr>
            </w:pPr>
            <w:r>
              <w:rPr>
                <w:rFonts w:hint="eastAsia" w:ascii="宋体" w:hAnsi="宋体"/>
                <w:color w:val="000000"/>
                <w:szCs w:val="21"/>
              </w:rPr>
              <w:t>4</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rPr>
            </w:pPr>
            <w:r>
              <w:rPr>
                <w:rFonts w:hint="eastAsia" w:ascii="宋体" w:hAnsi="宋体"/>
                <w:color w:val="000000"/>
                <w:szCs w:val="21"/>
              </w:rPr>
              <w:t>……</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rPr>
            </w:pPr>
            <w:r>
              <w:rPr>
                <w:rFonts w:hint="eastAsia" w:ascii="宋体" w:hAnsi="宋体"/>
                <w:color w:val="000000"/>
                <w:szCs w:val="21"/>
              </w:rPr>
              <w:t>N</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bl>
    <w:p>
      <w:pPr>
        <w:snapToGrid w:val="0"/>
        <w:spacing w:line="400" w:lineRule="exact"/>
        <w:ind w:firstLine="1890" w:firstLineChars="900"/>
        <w:rPr>
          <w:rFonts w:hint="eastAsia" w:ascii="宋体" w:hAnsi="宋体"/>
          <w:color w:val="000000"/>
          <w:szCs w:val="21"/>
        </w:rPr>
      </w:pPr>
    </w:p>
    <w:p>
      <w:pPr>
        <w:snapToGrid w:val="0"/>
        <w:spacing w:line="400" w:lineRule="exact"/>
        <w:ind w:firstLine="1890" w:firstLineChars="900"/>
        <w:rPr>
          <w:rFonts w:hint="eastAsia" w:ascii="宋体" w:hAnsi="宋体"/>
          <w:color w:val="000000"/>
          <w:szCs w:val="21"/>
        </w:rPr>
      </w:pPr>
      <w:r>
        <w:rPr>
          <w:rFonts w:hint="eastAsia" w:ascii="宋体" w:hAnsi="宋体"/>
          <w:color w:val="000000"/>
          <w:szCs w:val="21"/>
        </w:rPr>
        <w:t>投标人[公章(CA签章)，属自然人的签字或个人CA签章]：</w:t>
      </w:r>
      <w:r>
        <w:rPr>
          <w:rFonts w:hint="eastAsia" w:ascii="宋体" w:hAnsi="宋体"/>
          <w:color w:val="000000"/>
          <w:szCs w:val="21"/>
          <w:u w:val="single"/>
        </w:rPr>
        <w:t xml:space="preserve">                        </w:t>
      </w:r>
    </w:p>
    <w:p>
      <w:pPr>
        <w:spacing w:line="340" w:lineRule="exact"/>
        <w:rPr>
          <w:rFonts w:ascii="宋体" w:hAnsi="宋体"/>
          <w:color w:val="000000"/>
        </w:rPr>
      </w:pPr>
    </w:p>
    <w:p>
      <w:pPr>
        <w:snapToGrid w:val="0"/>
        <w:spacing w:line="400" w:lineRule="exact"/>
        <w:ind w:firstLine="1890" w:firstLineChars="900"/>
        <w:rPr>
          <w:rFonts w:hint="eastAsia" w:ascii="宋体" w:hAnsi="宋体"/>
          <w:color w:val="000000"/>
          <w:szCs w:val="21"/>
        </w:rPr>
      </w:pPr>
      <w:r>
        <w:rPr>
          <w:rFonts w:hint="eastAsia" w:ascii="宋体" w:hAnsi="宋体"/>
          <w:color w:val="000000"/>
          <w:szCs w:val="21"/>
        </w:rPr>
        <w:t xml:space="preserve">日          </w:t>
      </w:r>
      <w:r>
        <w:rPr>
          <w:rFonts w:hint="eastAsia" w:ascii="宋体" w:hAnsi="宋体"/>
          <w:color w:val="000000"/>
        </w:rPr>
        <w:t>期：</w:t>
      </w:r>
      <w:r>
        <w:rPr>
          <w:rFonts w:hint="eastAsia" w:ascii="宋体" w:hAnsi="宋体"/>
          <w:color w:val="000000"/>
          <w:u w:val="single"/>
        </w:rPr>
        <w:t xml:space="preserve">                                   </w:t>
      </w:r>
    </w:p>
    <w:p>
      <w:pPr>
        <w:ind w:firstLine="1890" w:firstLineChars="900"/>
        <w:rPr>
          <w:rFonts w:ascii="宋体" w:hAnsi="宋体"/>
          <w:color w:val="000000"/>
          <w:u w:val="single"/>
        </w:rPr>
      </w:pPr>
    </w:p>
    <w:p>
      <w:pPr>
        <w:ind w:firstLine="1890" w:firstLineChars="900"/>
        <w:rPr>
          <w:rFonts w:ascii="宋体" w:hAnsi="宋体"/>
          <w:color w:val="000000"/>
          <w:u w:val="single"/>
        </w:rPr>
      </w:pPr>
    </w:p>
    <w:p>
      <w:pPr>
        <w:spacing w:line="400" w:lineRule="exact"/>
        <w:rPr>
          <w:rFonts w:hint="eastAsia" w:ascii="宋体" w:hAnsi="宋体"/>
          <w:b/>
          <w:bCs/>
          <w:color w:val="000000"/>
          <w:szCs w:val="21"/>
        </w:rPr>
      </w:pPr>
      <w:r>
        <w:rPr>
          <w:rFonts w:hint="eastAsia" w:ascii="宋体" w:hAnsi="宋体"/>
          <w:b/>
          <w:bCs/>
          <w:color w:val="000000"/>
          <w:szCs w:val="21"/>
        </w:rPr>
        <w:t>注：</w:t>
      </w:r>
    </w:p>
    <w:p>
      <w:pPr>
        <w:spacing w:line="400" w:lineRule="exact"/>
        <w:ind w:firstLine="632" w:firstLineChars="300"/>
        <w:rPr>
          <w:rFonts w:hint="eastAsia" w:ascii="宋体" w:hAnsi="宋体"/>
          <w:b/>
          <w:color w:val="000000"/>
          <w:szCs w:val="21"/>
        </w:rPr>
      </w:pPr>
      <w:r>
        <w:rPr>
          <w:rFonts w:hint="eastAsia" w:ascii="宋体" w:hAnsi="宋体"/>
          <w:b/>
          <w:color w:val="000000"/>
          <w:szCs w:val="21"/>
        </w:rPr>
        <w:t>1.应对照招标文件“第三章 项目采购需求”中“</w:t>
      </w:r>
      <w:r>
        <w:rPr>
          <w:rFonts w:hint="eastAsia" w:ascii="宋体" w:hAnsi="宋体"/>
          <w:b/>
          <w:color w:val="000000"/>
          <w:szCs w:val="21"/>
          <w:lang w:eastAsia="zh-CN"/>
        </w:rPr>
        <w:t>二、</w:t>
      </w:r>
      <w:r>
        <w:rPr>
          <w:rFonts w:hint="eastAsia" w:ascii="宋体" w:hAnsi="宋体"/>
          <w:b/>
          <w:color w:val="000000"/>
          <w:szCs w:val="21"/>
        </w:rPr>
        <w:t>项目建设服务内容</w:t>
      </w:r>
      <w:r>
        <w:rPr>
          <w:rFonts w:hint="eastAsia" w:ascii="宋体" w:hAnsi="宋体"/>
          <w:b/>
          <w:color w:val="000000"/>
          <w:szCs w:val="21"/>
          <w:lang w:eastAsia="zh-CN"/>
        </w:rPr>
        <w:t>及要求</w:t>
      </w:r>
      <w:r>
        <w:rPr>
          <w:rFonts w:hint="eastAsia" w:ascii="宋体" w:hAnsi="宋体"/>
          <w:b/>
          <w:color w:val="000000"/>
          <w:szCs w:val="21"/>
        </w:rPr>
        <w:t>”的</w:t>
      </w:r>
      <w:r>
        <w:rPr>
          <w:rFonts w:hint="eastAsia" w:ascii="宋体" w:hAnsi="宋体"/>
          <w:b/>
          <w:bCs/>
          <w:color w:val="000000"/>
          <w:kern w:val="21"/>
          <w:szCs w:val="21"/>
        </w:rPr>
        <w:t>采购内容及要求</w:t>
      </w:r>
      <w:r>
        <w:rPr>
          <w:rFonts w:hint="eastAsia" w:ascii="宋体" w:hAnsi="宋体"/>
          <w:b/>
          <w:color w:val="000000"/>
          <w:szCs w:val="21"/>
        </w:rPr>
        <w:t>响应，并作出偏离说明。</w:t>
      </w:r>
    </w:p>
    <w:p>
      <w:pPr>
        <w:spacing w:line="400" w:lineRule="exact"/>
        <w:ind w:firstLine="632" w:firstLineChars="300"/>
        <w:rPr>
          <w:rFonts w:hint="eastAsia" w:ascii="宋体" w:hAnsi="宋体"/>
          <w:b/>
          <w:color w:val="000000"/>
          <w:szCs w:val="21"/>
          <w:lang w:val="en-US" w:eastAsia="zh-CN"/>
        </w:rPr>
      </w:pPr>
      <w:r>
        <w:rPr>
          <w:rFonts w:hint="eastAsia" w:ascii="宋体" w:hAnsi="宋体"/>
          <w:b/>
          <w:color w:val="000000"/>
          <w:szCs w:val="21"/>
          <w:lang w:val="en-US" w:eastAsia="zh-CN"/>
        </w:rPr>
        <w:t>2</w:t>
      </w:r>
      <w:r>
        <w:rPr>
          <w:rFonts w:hint="eastAsia" w:ascii="宋体" w:hAnsi="宋体"/>
          <w:b/>
          <w:color w:val="000000"/>
          <w:szCs w:val="21"/>
        </w:rPr>
        <w:t>.当本表由多页构成时，需逐页加盖投标人公章（CA签章）（属自然人的须逐页签字或个人CA签章）。</w:t>
      </w:r>
    </w:p>
    <w:p>
      <w:pPr>
        <w:rPr>
          <w:rFonts w:hint="eastAsia"/>
          <w:color w:val="000000"/>
        </w:rPr>
      </w:pPr>
    </w:p>
    <w:p>
      <w:pPr>
        <w:pStyle w:val="102"/>
        <w:spacing w:line="340" w:lineRule="exact"/>
        <w:rPr>
          <w:rFonts w:hint="eastAsia" w:hAnsi="宋体"/>
          <w:b/>
          <w:color w:val="000000"/>
          <w:sz w:val="28"/>
          <w:szCs w:val="28"/>
        </w:rPr>
      </w:pPr>
    </w:p>
    <w:p>
      <w:pPr>
        <w:pStyle w:val="102"/>
        <w:spacing w:line="340" w:lineRule="exact"/>
        <w:rPr>
          <w:rFonts w:hint="eastAsia" w:hAnsi="宋体"/>
          <w:b/>
          <w:color w:val="000000"/>
          <w:sz w:val="28"/>
          <w:szCs w:val="28"/>
        </w:rPr>
      </w:pPr>
    </w:p>
    <w:p>
      <w:pPr>
        <w:pStyle w:val="102"/>
        <w:spacing w:line="340" w:lineRule="exact"/>
        <w:rPr>
          <w:rFonts w:hint="eastAsia" w:hAnsi="宋体"/>
          <w:b/>
          <w:color w:val="000000"/>
          <w:sz w:val="28"/>
          <w:szCs w:val="28"/>
        </w:rPr>
      </w:pPr>
    </w:p>
    <w:p>
      <w:pPr>
        <w:pStyle w:val="102"/>
        <w:spacing w:line="340" w:lineRule="exact"/>
        <w:rPr>
          <w:rFonts w:hint="eastAsia" w:hAnsi="宋体"/>
          <w:b/>
          <w:color w:val="000000"/>
          <w:sz w:val="28"/>
          <w:szCs w:val="28"/>
        </w:rPr>
      </w:pPr>
    </w:p>
    <w:p>
      <w:pPr>
        <w:pStyle w:val="102"/>
        <w:spacing w:line="340" w:lineRule="exact"/>
        <w:rPr>
          <w:rFonts w:hint="eastAsia" w:hAnsi="宋体"/>
          <w:b/>
          <w:color w:val="000000"/>
          <w:sz w:val="28"/>
          <w:szCs w:val="28"/>
        </w:rPr>
      </w:pPr>
    </w:p>
    <w:p>
      <w:pPr>
        <w:pStyle w:val="102"/>
        <w:spacing w:line="340" w:lineRule="exact"/>
        <w:rPr>
          <w:rFonts w:hint="eastAsia" w:hAnsi="宋体"/>
          <w:b/>
          <w:color w:val="000000"/>
          <w:sz w:val="28"/>
          <w:szCs w:val="28"/>
        </w:rPr>
      </w:pPr>
    </w:p>
    <w:p>
      <w:pPr>
        <w:spacing w:line="380" w:lineRule="exact"/>
        <w:rPr>
          <w:rFonts w:hint="eastAsia" w:ascii="宋体" w:hAnsi="宋体"/>
          <w:b/>
          <w:color w:val="000000"/>
          <w:sz w:val="28"/>
          <w:szCs w:val="28"/>
        </w:rPr>
      </w:pPr>
      <w:r>
        <w:rPr>
          <w:rFonts w:hint="eastAsia" w:ascii="宋体" w:hAnsi="宋体"/>
          <w:b/>
          <w:color w:val="000000"/>
          <w:sz w:val="28"/>
          <w:szCs w:val="28"/>
        </w:rPr>
        <w:t>4.</w:t>
      </w:r>
      <w:r>
        <w:rPr>
          <w:rFonts w:ascii="宋体" w:hAnsi="宋体"/>
          <w:b/>
          <w:color w:val="000000"/>
          <w:sz w:val="28"/>
          <w:szCs w:val="28"/>
        </w:rPr>
        <w:t>“项目采购需求”需提供的有效证明文件</w:t>
      </w:r>
      <w:r>
        <w:rPr>
          <w:rFonts w:hint="eastAsia" w:ascii="宋体" w:hAnsi="宋体"/>
          <w:b/>
          <w:color w:val="000000"/>
          <w:sz w:val="28"/>
          <w:szCs w:val="28"/>
        </w:rPr>
        <w:t>（按其要求提供）；</w:t>
      </w:r>
    </w:p>
    <w:p>
      <w:pPr>
        <w:spacing w:line="380" w:lineRule="exact"/>
        <w:rPr>
          <w:rFonts w:hint="eastAsia" w:ascii="宋体" w:hAnsi="宋体"/>
          <w:b/>
          <w:color w:val="000000"/>
          <w:sz w:val="28"/>
          <w:szCs w:val="28"/>
        </w:rPr>
      </w:pPr>
    </w:p>
    <w:p>
      <w:pPr>
        <w:spacing w:line="380" w:lineRule="exact"/>
        <w:rPr>
          <w:rFonts w:hint="eastAsia" w:ascii="宋体" w:hAnsi="宋体"/>
          <w:b/>
          <w:color w:val="000000"/>
          <w:sz w:val="28"/>
          <w:szCs w:val="28"/>
        </w:rPr>
      </w:pPr>
    </w:p>
    <w:p>
      <w:pPr>
        <w:pStyle w:val="102"/>
        <w:spacing w:line="340" w:lineRule="exact"/>
        <w:rPr>
          <w:rFonts w:hint="eastAsia" w:hAnsi="宋体"/>
          <w:b/>
          <w:color w:val="000000"/>
          <w:sz w:val="28"/>
          <w:szCs w:val="28"/>
        </w:rPr>
      </w:pPr>
    </w:p>
    <w:p>
      <w:pPr>
        <w:pStyle w:val="102"/>
        <w:spacing w:line="340" w:lineRule="exact"/>
        <w:rPr>
          <w:rFonts w:hint="eastAsia" w:hAnsi="宋体"/>
          <w:b/>
          <w:color w:val="000000"/>
          <w:sz w:val="28"/>
          <w:szCs w:val="28"/>
        </w:rPr>
      </w:pPr>
    </w:p>
    <w:p>
      <w:pPr>
        <w:pStyle w:val="102"/>
        <w:spacing w:line="340" w:lineRule="exact"/>
        <w:rPr>
          <w:rFonts w:hint="eastAsia" w:hAnsi="宋体"/>
          <w:b/>
          <w:color w:val="000000"/>
          <w:sz w:val="28"/>
          <w:szCs w:val="28"/>
        </w:rPr>
      </w:pPr>
    </w:p>
    <w:p>
      <w:pPr>
        <w:pStyle w:val="102"/>
        <w:spacing w:line="340" w:lineRule="exact"/>
        <w:rPr>
          <w:rFonts w:hint="eastAsia" w:hAnsi="宋体"/>
          <w:b/>
          <w:color w:val="000000"/>
          <w:sz w:val="28"/>
          <w:szCs w:val="28"/>
        </w:rPr>
      </w:pPr>
    </w:p>
    <w:p>
      <w:pPr>
        <w:pStyle w:val="102"/>
        <w:spacing w:line="340" w:lineRule="exact"/>
        <w:rPr>
          <w:rFonts w:hint="eastAsia" w:hAnsi="宋体"/>
          <w:b/>
          <w:color w:val="000000"/>
          <w:sz w:val="28"/>
          <w:szCs w:val="28"/>
        </w:rPr>
      </w:pPr>
    </w:p>
    <w:p>
      <w:pPr>
        <w:pStyle w:val="102"/>
        <w:spacing w:line="340" w:lineRule="exact"/>
        <w:outlineLvl w:val="2"/>
        <w:rPr>
          <w:rFonts w:hint="eastAsia" w:hAnsi="宋体"/>
          <w:b/>
          <w:color w:val="000000"/>
          <w:sz w:val="28"/>
          <w:szCs w:val="28"/>
        </w:rPr>
      </w:pPr>
      <w:bookmarkStart w:id="178" w:name="_Toc8134"/>
      <w:bookmarkEnd w:id="178"/>
      <w:r>
        <w:rPr>
          <w:rFonts w:hint="eastAsia" w:hAnsi="宋体"/>
          <w:b/>
          <w:color w:val="000000"/>
          <w:sz w:val="28"/>
          <w:szCs w:val="28"/>
        </w:rPr>
        <w:t>5. 商务响应偏离表（必须提供）；</w:t>
      </w:r>
    </w:p>
    <w:p>
      <w:pPr>
        <w:rPr>
          <w:rFonts w:ascii="宋体" w:hAnsi="宋体"/>
          <w:color w:val="000000"/>
        </w:rPr>
      </w:pPr>
    </w:p>
    <w:p>
      <w:pPr>
        <w:jc w:val="center"/>
        <w:rPr>
          <w:rFonts w:hint="eastAsia" w:ascii="宋体" w:hAnsi="宋体"/>
          <w:b/>
          <w:bCs/>
          <w:color w:val="000000"/>
          <w:sz w:val="28"/>
          <w:szCs w:val="28"/>
        </w:rPr>
      </w:pPr>
      <w:r>
        <w:rPr>
          <w:rFonts w:hint="eastAsia" w:ascii="宋体" w:hAnsi="宋体"/>
          <w:b/>
          <w:bCs/>
          <w:color w:val="000000"/>
          <w:sz w:val="28"/>
          <w:szCs w:val="28"/>
        </w:rPr>
        <w:t xml:space="preserve">  商务响应偏离表（格式）</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2126"/>
        <w:gridCol w:w="2313"/>
        <w:gridCol w:w="2520"/>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09" w:type="dxa"/>
            <w:vAlign w:val="center"/>
          </w:tcPr>
          <w:p>
            <w:pPr>
              <w:spacing w:line="400" w:lineRule="exact"/>
              <w:jc w:val="center"/>
              <w:rPr>
                <w:rFonts w:hint="eastAsia" w:ascii="宋体" w:hAnsi="宋体"/>
                <w:b/>
                <w:color w:val="000000"/>
              </w:rPr>
            </w:pPr>
            <w:r>
              <w:rPr>
                <w:rFonts w:hint="eastAsia" w:ascii="宋体" w:hAnsi="宋体"/>
                <w:b/>
                <w:color w:val="000000"/>
              </w:rPr>
              <w:t>序号</w:t>
            </w:r>
          </w:p>
        </w:tc>
        <w:tc>
          <w:tcPr>
            <w:tcW w:w="2126" w:type="dxa"/>
            <w:vAlign w:val="center"/>
          </w:tcPr>
          <w:p>
            <w:pPr>
              <w:spacing w:line="400" w:lineRule="exact"/>
              <w:jc w:val="center"/>
              <w:rPr>
                <w:rFonts w:hint="eastAsia" w:ascii="宋体" w:hAnsi="宋体"/>
                <w:b/>
                <w:color w:val="000000"/>
                <w:lang w:eastAsia="zh-CN"/>
              </w:rPr>
            </w:pPr>
            <w:r>
              <w:rPr>
                <w:rFonts w:hint="eastAsia" w:ascii="宋体" w:hAnsi="宋体"/>
                <w:b/>
                <w:color w:val="000000"/>
                <w:lang w:eastAsia="zh-CN"/>
              </w:rPr>
              <w:t>条款</w:t>
            </w:r>
            <w:r>
              <w:rPr>
                <w:rFonts w:hint="eastAsia" w:ascii="宋体" w:hAnsi="宋体"/>
                <w:b/>
                <w:color w:val="000000"/>
              </w:rPr>
              <w:t>名称</w:t>
            </w:r>
          </w:p>
        </w:tc>
        <w:tc>
          <w:tcPr>
            <w:tcW w:w="2313" w:type="dxa"/>
            <w:vAlign w:val="center"/>
          </w:tcPr>
          <w:p>
            <w:pPr>
              <w:spacing w:line="400" w:lineRule="exact"/>
              <w:jc w:val="center"/>
              <w:rPr>
                <w:rFonts w:hint="eastAsia" w:ascii="宋体" w:hAnsi="宋体"/>
                <w:b/>
                <w:color w:val="000000"/>
                <w:lang w:eastAsia="zh-CN"/>
              </w:rPr>
            </w:pPr>
            <w:r>
              <w:rPr>
                <w:rFonts w:hint="eastAsia" w:ascii="宋体" w:hAnsi="宋体"/>
                <w:b/>
                <w:color w:val="000000"/>
                <w:lang w:eastAsia="zh-CN"/>
              </w:rPr>
              <w:t>条款内容</w:t>
            </w:r>
          </w:p>
        </w:tc>
        <w:tc>
          <w:tcPr>
            <w:tcW w:w="2520" w:type="dxa"/>
            <w:vAlign w:val="center"/>
          </w:tcPr>
          <w:p>
            <w:pPr>
              <w:spacing w:line="400" w:lineRule="exact"/>
              <w:jc w:val="center"/>
              <w:rPr>
                <w:rFonts w:hint="eastAsia" w:ascii="宋体" w:hAnsi="宋体"/>
                <w:b/>
                <w:color w:val="000000"/>
                <w:szCs w:val="21"/>
              </w:rPr>
            </w:pPr>
            <w:r>
              <w:rPr>
                <w:rFonts w:hint="eastAsia" w:ascii="宋体" w:hAnsi="宋体"/>
                <w:b/>
                <w:color w:val="000000"/>
                <w:szCs w:val="21"/>
              </w:rPr>
              <w:t>投标文件的响应情况</w:t>
            </w:r>
          </w:p>
        </w:tc>
        <w:tc>
          <w:tcPr>
            <w:tcW w:w="2113" w:type="dxa"/>
            <w:vAlign w:val="center"/>
          </w:tcPr>
          <w:p>
            <w:pPr>
              <w:spacing w:line="400" w:lineRule="exact"/>
              <w:jc w:val="center"/>
              <w:rPr>
                <w:rFonts w:hint="eastAsia" w:ascii="宋体" w:hAnsi="宋体"/>
                <w:b/>
                <w:color w:val="000000"/>
              </w:rPr>
            </w:pPr>
            <w:r>
              <w:rPr>
                <w:rFonts w:hint="eastAsia" w:ascii="宋体" w:hAnsi="宋体"/>
                <w:b/>
                <w:color w:val="000000"/>
              </w:rPr>
              <w:t>偏离情况说明</w:t>
            </w:r>
            <w:r>
              <w:rPr>
                <w:rFonts w:hint="eastAsia" w:ascii="宋体" w:hAnsi="宋体"/>
                <w:b/>
                <w:color w:val="000000"/>
                <w:lang w:eastAsia="zh-CN"/>
              </w:rPr>
              <w:t>（正偏离</w:t>
            </w:r>
            <w:r>
              <w:rPr>
                <w:rFonts w:hint="eastAsia" w:ascii="宋体" w:hAnsi="宋体"/>
                <w:b/>
                <w:color w:val="000000"/>
                <w:lang w:val="en-US" w:eastAsia="zh-CN"/>
              </w:rPr>
              <w:t>/无偏离/负偏离）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lang w:val="en-US" w:eastAsia="zh-CN"/>
              </w:rPr>
            </w:pPr>
            <w:r>
              <w:rPr>
                <w:rFonts w:hint="eastAsia" w:ascii="宋体" w:hAnsi="宋体"/>
                <w:color w:val="000000"/>
                <w:szCs w:val="21"/>
                <w:lang w:val="en-US" w:eastAsia="zh-CN"/>
              </w:rPr>
              <w:t>1</w:t>
            </w:r>
          </w:p>
        </w:tc>
        <w:tc>
          <w:tcPr>
            <w:tcW w:w="2126" w:type="dxa"/>
            <w:vAlign w:val="center"/>
          </w:tcPr>
          <w:p>
            <w:pPr>
              <w:pStyle w:val="362"/>
              <w:ind w:firstLine="0" w:firstLineChars="0"/>
              <w:jc w:val="center"/>
              <w:rPr>
                <w:rFonts w:hint="eastAsia" w:ascii="宋体" w:hAnsi="宋体"/>
                <w:b/>
                <w:color w:val="000000"/>
                <w:kern w:val="0"/>
                <w:szCs w:val="21"/>
                <w:lang w:eastAsia="zh-CN"/>
              </w:rPr>
            </w:pPr>
            <w:r>
              <w:rPr>
                <w:rFonts w:hint="eastAsia" w:ascii="宋体" w:hAnsi="宋体"/>
                <w:b/>
                <w:color w:val="000000"/>
                <w:kern w:val="0"/>
                <w:szCs w:val="21"/>
                <w:lang w:eastAsia="zh-CN"/>
              </w:rPr>
              <w:t>特别要求</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rPr>
            </w:pPr>
            <w:r>
              <w:rPr>
                <w:rFonts w:hint="eastAsia" w:ascii="宋体" w:hAnsi="宋体"/>
                <w:color w:val="000000"/>
                <w:szCs w:val="21"/>
              </w:rPr>
              <w:t>2</w:t>
            </w:r>
          </w:p>
        </w:tc>
        <w:tc>
          <w:tcPr>
            <w:tcW w:w="2126" w:type="dxa"/>
            <w:vAlign w:val="center"/>
          </w:tcPr>
          <w:p>
            <w:pPr>
              <w:pStyle w:val="362"/>
              <w:ind w:firstLine="0" w:firstLineChars="0"/>
              <w:jc w:val="center"/>
              <w:rPr>
                <w:rFonts w:hint="eastAsia" w:ascii="宋体" w:hAnsi="宋体"/>
                <w:b/>
                <w:color w:val="000000"/>
                <w:kern w:val="0"/>
                <w:szCs w:val="21"/>
              </w:rPr>
            </w:pPr>
            <w:r>
              <w:rPr>
                <w:rFonts w:hint="eastAsia" w:ascii="宋体" w:hAnsi="宋体"/>
                <w:b/>
                <w:color w:val="000000"/>
                <w:kern w:val="0"/>
                <w:szCs w:val="21"/>
              </w:rPr>
              <w:t>服务时间及地点</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709" w:type="dxa"/>
            <w:vAlign w:val="top"/>
          </w:tcPr>
          <w:p>
            <w:pPr>
              <w:spacing w:line="400" w:lineRule="exact"/>
              <w:jc w:val="center"/>
              <w:rPr>
                <w:rFonts w:hint="eastAsia" w:ascii="宋体" w:hAnsi="宋体"/>
                <w:color w:val="000000"/>
                <w:szCs w:val="21"/>
              </w:rPr>
            </w:pPr>
            <w:r>
              <w:rPr>
                <w:rFonts w:hint="eastAsia" w:ascii="宋体" w:hAnsi="宋体"/>
                <w:color w:val="000000"/>
                <w:szCs w:val="21"/>
              </w:rPr>
              <w:t>3</w:t>
            </w:r>
          </w:p>
        </w:tc>
        <w:tc>
          <w:tcPr>
            <w:tcW w:w="2126" w:type="dxa"/>
            <w:vAlign w:val="center"/>
          </w:tcPr>
          <w:p>
            <w:pPr>
              <w:snapToGrid w:val="0"/>
              <w:spacing w:line="400" w:lineRule="exact"/>
              <w:jc w:val="center"/>
              <w:rPr>
                <w:rFonts w:hint="eastAsia" w:ascii="宋体" w:hAnsi="宋体"/>
                <w:b/>
                <w:bCs/>
                <w:color w:val="000000"/>
                <w:kern w:val="0"/>
                <w:szCs w:val="21"/>
              </w:rPr>
            </w:pPr>
            <w:r>
              <w:rPr>
                <w:rFonts w:hint="eastAsia" w:ascii="宋体" w:hAnsi="宋体"/>
                <w:b/>
                <w:bCs/>
                <w:color w:val="000000"/>
                <w:kern w:val="0"/>
                <w:szCs w:val="21"/>
              </w:rPr>
              <w:t>服务质量标准</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rPr>
            </w:pPr>
            <w:r>
              <w:rPr>
                <w:rFonts w:hint="eastAsia" w:ascii="宋体" w:hAnsi="宋体"/>
                <w:color w:val="000000"/>
                <w:szCs w:val="21"/>
              </w:rPr>
              <w:t>4</w:t>
            </w:r>
          </w:p>
        </w:tc>
        <w:tc>
          <w:tcPr>
            <w:tcW w:w="2126" w:type="dxa"/>
            <w:vAlign w:val="center"/>
          </w:tcPr>
          <w:p>
            <w:pPr>
              <w:snapToGrid w:val="0"/>
              <w:spacing w:line="440" w:lineRule="exact"/>
              <w:jc w:val="center"/>
              <w:rPr>
                <w:rFonts w:hint="eastAsia" w:ascii="宋体" w:hAnsi="宋体"/>
                <w:b/>
                <w:bCs/>
                <w:color w:val="000000"/>
                <w:szCs w:val="21"/>
              </w:rPr>
            </w:pPr>
            <w:r>
              <w:rPr>
                <w:rFonts w:hint="eastAsia" w:ascii="宋体" w:hAnsi="宋体"/>
                <w:b/>
                <w:bCs/>
                <w:color w:val="000000"/>
                <w:szCs w:val="21"/>
              </w:rPr>
              <w:t>项目验收</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lang w:val="en-US" w:eastAsia="zh-CN"/>
              </w:rPr>
            </w:pPr>
            <w:r>
              <w:rPr>
                <w:rFonts w:hint="eastAsia" w:ascii="宋体" w:hAnsi="宋体"/>
                <w:color w:val="000000"/>
                <w:szCs w:val="21"/>
                <w:lang w:val="en-US" w:eastAsia="zh-CN"/>
              </w:rPr>
              <w:t>5</w:t>
            </w:r>
          </w:p>
        </w:tc>
        <w:tc>
          <w:tcPr>
            <w:tcW w:w="2126" w:type="dxa"/>
            <w:vAlign w:val="center"/>
          </w:tcPr>
          <w:p>
            <w:pPr>
              <w:spacing w:line="440" w:lineRule="exact"/>
              <w:jc w:val="center"/>
              <w:rPr>
                <w:rFonts w:hint="eastAsia" w:ascii="宋体" w:hAnsi="宋体"/>
                <w:b/>
                <w:color w:val="000000"/>
                <w:szCs w:val="21"/>
              </w:rPr>
            </w:pPr>
            <w:r>
              <w:rPr>
                <w:rFonts w:hint="eastAsia" w:ascii="宋体" w:hAnsi="宋体"/>
                <w:b/>
                <w:color w:val="000000"/>
                <w:szCs w:val="21"/>
              </w:rPr>
              <w:t>免费维护期要求</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lang w:val="en-US" w:eastAsia="zh-CN"/>
              </w:rPr>
            </w:pPr>
            <w:r>
              <w:rPr>
                <w:rFonts w:hint="eastAsia" w:ascii="宋体" w:hAnsi="宋体"/>
                <w:color w:val="000000"/>
                <w:szCs w:val="21"/>
                <w:lang w:val="en-US" w:eastAsia="zh-CN"/>
              </w:rPr>
              <w:t>6</w:t>
            </w:r>
          </w:p>
        </w:tc>
        <w:tc>
          <w:tcPr>
            <w:tcW w:w="2126" w:type="dxa"/>
            <w:vAlign w:val="center"/>
          </w:tcPr>
          <w:p>
            <w:pPr>
              <w:spacing w:line="440" w:lineRule="exact"/>
              <w:jc w:val="center"/>
              <w:rPr>
                <w:rFonts w:hint="eastAsia" w:ascii="宋体" w:hAnsi="宋体"/>
                <w:b/>
                <w:color w:val="000000"/>
                <w:szCs w:val="21"/>
              </w:rPr>
            </w:pPr>
            <w:r>
              <w:rPr>
                <w:rFonts w:hint="eastAsia" w:ascii="宋体" w:hAnsi="宋体"/>
                <w:b/>
                <w:color w:val="000000"/>
                <w:szCs w:val="21"/>
              </w:rPr>
              <w:t>项目培训要求</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color w:val="000000"/>
                <w:szCs w:val="21"/>
                <w:lang w:val="en-US" w:eastAsia="zh-CN"/>
              </w:rPr>
            </w:pPr>
            <w:r>
              <w:rPr>
                <w:rFonts w:hint="eastAsia" w:ascii="宋体" w:hAnsi="宋体"/>
                <w:color w:val="000000"/>
                <w:szCs w:val="21"/>
                <w:lang w:val="en-US" w:eastAsia="zh-CN"/>
              </w:rPr>
              <w:t>7</w:t>
            </w:r>
          </w:p>
        </w:tc>
        <w:tc>
          <w:tcPr>
            <w:tcW w:w="2126" w:type="dxa"/>
            <w:vAlign w:val="center"/>
          </w:tcPr>
          <w:p>
            <w:pPr>
              <w:spacing w:line="440" w:lineRule="exact"/>
              <w:jc w:val="center"/>
              <w:rPr>
                <w:rFonts w:hint="eastAsia" w:ascii="宋体" w:hAnsi="宋体"/>
                <w:b/>
                <w:color w:val="000000"/>
                <w:kern w:val="0"/>
                <w:szCs w:val="21"/>
              </w:rPr>
            </w:pPr>
            <w:r>
              <w:rPr>
                <w:rFonts w:hint="eastAsia" w:ascii="宋体" w:hAnsi="宋体"/>
                <w:b/>
                <w:color w:val="000000"/>
                <w:kern w:val="0"/>
                <w:szCs w:val="21"/>
              </w:rPr>
              <w:t>付款方式</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8</w:t>
            </w:r>
          </w:p>
        </w:tc>
        <w:tc>
          <w:tcPr>
            <w:tcW w:w="2126" w:type="dxa"/>
            <w:vAlign w:val="center"/>
          </w:tcPr>
          <w:p>
            <w:pPr>
              <w:pStyle w:val="153"/>
              <w:spacing w:line="400" w:lineRule="exact"/>
              <w:ind w:firstLine="422" w:firstLineChars="200"/>
              <w:jc w:val="center"/>
              <w:rPr>
                <w:rFonts w:hint="eastAsia"/>
                <w:b/>
                <w:color w:val="000000"/>
                <w:sz w:val="21"/>
                <w:szCs w:val="21"/>
              </w:rPr>
            </w:pPr>
            <w:r>
              <w:rPr>
                <w:rFonts w:hint="eastAsia"/>
                <w:b/>
                <w:color w:val="000000"/>
                <w:sz w:val="21"/>
                <w:szCs w:val="21"/>
              </w:rPr>
              <w:t>知识产权与保密约定</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top"/>
          </w:tcPr>
          <w:p>
            <w:pPr>
              <w:spacing w:line="400" w:lineRule="exact"/>
              <w:jc w:val="center"/>
              <w:rPr>
                <w:rFonts w:hint="eastAsia" w:ascii="宋体" w:hAnsi="宋体" w:eastAsia="宋体"/>
                <w:color w:val="000000"/>
                <w:szCs w:val="21"/>
                <w:lang w:val="en-US" w:eastAsia="zh-CN"/>
              </w:rPr>
            </w:pPr>
            <w:r>
              <w:rPr>
                <w:rFonts w:hint="eastAsia" w:ascii="宋体" w:hAnsi="宋体" w:eastAsia="宋体"/>
                <w:color w:val="000000"/>
                <w:szCs w:val="21"/>
                <w:lang w:val="en-US" w:eastAsia="zh-CN"/>
              </w:rPr>
              <w:t>9</w:t>
            </w:r>
          </w:p>
        </w:tc>
        <w:tc>
          <w:tcPr>
            <w:tcW w:w="2126" w:type="dxa"/>
            <w:vAlign w:val="center"/>
          </w:tcPr>
          <w:p>
            <w:pPr>
              <w:pStyle w:val="153"/>
              <w:spacing w:line="400" w:lineRule="exact"/>
              <w:ind w:firstLine="422" w:firstLineChars="200"/>
              <w:jc w:val="center"/>
              <w:rPr>
                <w:rFonts w:hint="eastAsia"/>
                <w:b/>
                <w:color w:val="000000"/>
                <w:sz w:val="21"/>
                <w:szCs w:val="21"/>
                <w:lang w:val="en-US" w:eastAsia="zh-CN"/>
              </w:rPr>
            </w:pPr>
            <w:r>
              <w:rPr>
                <w:rFonts w:hint="eastAsia"/>
                <w:b/>
                <w:color w:val="000000"/>
                <w:sz w:val="21"/>
                <w:szCs w:val="21"/>
                <w:lang w:val="en-US" w:eastAsia="zh-CN"/>
              </w:rPr>
              <w:t>其他要求</w:t>
            </w:r>
          </w:p>
        </w:tc>
        <w:tc>
          <w:tcPr>
            <w:tcW w:w="2313" w:type="dxa"/>
            <w:vAlign w:val="top"/>
          </w:tcPr>
          <w:p>
            <w:pPr>
              <w:spacing w:line="400" w:lineRule="exact"/>
              <w:jc w:val="left"/>
              <w:rPr>
                <w:rFonts w:ascii="宋体" w:hAnsi="宋体"/>
                <w:color w:val="000000"/>
              </w:rPr>
            </w:pPr>
          </w:p>
        </w:tc>
        <w:tc>
          <w:tcPr>
            <w:tcW w:w="2520" w:type="dxa"/>
            <w:vAlign w:val="top"/>
          </w:tcPr>
          <w:p>
            <w:pPr>
              <w:spacing w:line="400" w:lineRule="exact"/>
              <w:jc w:val="left"/>
              <w:rPr>
                <w:rFonts w:ascii="宋体" w:hAnsi="宋体"/>
                <w:color w:val="000000"/>
              </w:rPr>
            </w:pPr>
          </w:p>
        </w:tc>
        <w:tc>
          <w:tcPr>
            <w:tcW w:w="2113" w:type="dxa"/>
            <w:vAlign w:val="top"/>
          </w:tcPr>
          <w:p>
            <w:pPr>
              <w:spacing w:line="400" w:lineRule="exact"/>
              <w:jc w:val="left"/>
              <w:rPr>
                <w:rFonts w:ascii="宋体" w:hAnsi="宋体"/>
                <w:color w:val="000000"/>
              </w:rPr>
            </w:pPr>
          </w:p>
        </w:tc>
      </w:tr>
    </w:tbl>
    <w:p>
      <w:pPr>
        <w:snapToGrid w:val="0"/>
        <w:spacing w:line="400" w:lineRule="exact"/>
        <w:ind w:firstLine="1890" w:firstLineChars="900"/>
        <w:rPr>
          <w:rFonts w:hint="eastAsia" w:ascii="宋体" w:hAnsi="宋体"/>
          <w:color w:val="000000"/>
          <w:szCs w:val="21"/>
        </w:rPr>
      </w:pPr>
    </w:p>
    <w:p>
      <w:pPr>
        <w:snapToGrid w:val="0"/>
        <w:spacing w:line="400" w:lineRule="exact"/>
        <w:ind w:firstLine="1890" w:firstLineChars="900"/>
        <w:rPr>
          <w:rFonts w:hint="eastAsia" w:ascii="宋体" w:hAnsi="宋体"/>
          <w:color w:val="000000"/>
          <w:szCs w:val="21"/>
        </w:rPr>
      </w:pPr>
      <w:r>
        <w:rPr>
          <w:rFonts w:hint="eastAsia" w:ascii="宋体" w:hAnsi="宋体"/>
          <w:color w:val="000000"/>
          <w:szCs w:val="21"/>
        </w:rPr>
        <w:t>投标人[公章(CA签章)，属自然人的签字或个人CA签章]：</w:t>
      </w:r>
      <w:r>
        <w:rPr>
          <w:rFonts w:hint="eastAsia" w:ascii="宋体" w:hAnsi="宋体"/>
          <w:color w:val="000000"/>
          <w:szCs w:val="21"/>
          <w:u w:val="single"/>
        </w:rPr>
        <w:t xml:space="preserve">                        </w:t>
      </w:r>
    </w:p>
    <w:p>
      <w:pPr>
        <w:spacing w:line="340" w:lineRule="exact"/>
        <w:rPr>
          <w:rFonts w:ascii="宋体" w:hAnsi="宋体"/>
          <w:color w:val="000000"/>
        </w:rPr>
      </w:pPr>
    </w:p>
    <w:p>
      <w:pPr>
        <w:snapToGrid w:val="0"/>
        <w:spacing w:line="400" w:lineRule="exact"/>
        <w:ind w:firstLine="1890" w:firstLineChars="900"/>
        <w:rPr>
          <w:rFonts w:hint="eastAsia" w:ascii="宋体" w:hAnsi="宋体"/>
          <w:color w:val="000000"/>
          <w:szCs w:val="21"/>
        </w:rPr>
      </w:pPr>
      <w:r>
        <w:rPr>
          <w:rFonts w:hint="eastAsia" w:ascii="宋体" w:hAnsi="宋体"/>
          <w:color w:val="000000"/>
          <w:szCs w:val="21"/>
        </w:rPr>
        <w:t xml:space="preserve">日          </w:t>
      </w:r>
      <w:r>
        <w:rPr>
          <w:rFonts w:hint="eastAsia" w:ascii="宋体" w:hAnsi="宋体"/>
          <w:color w:val="000000"/>
        </w:rPr>
        <w:t>期：</w:t>
      </w:r>
      <w:r>
        <w:rPr>
          <w:rFonts w:hint="eastAsia" w:ascii="宋体" w:hAnsi="宋体"/>
          <w:color w:val="000000"/>
          <w:u w:val="single"/>
        </w:rPr>
        <w:t xml:space="preserve">                                   </w:t>
      </w:r>
    </w:p>
    <w:p>
      <w:pPr>
        <w:ind w:firstLine="1890" w:firstLineChars="900"/>
        <w:rPr>
          <w:rFonts w:ascii="宋体" w:hAnsi="宋体"/>
          <w:color w:val="000000"/>
          <w:u w:val="single"/>
        </w:rPr>
      </w:pPr>
    </w:p>
    <w:p>
      <w:pPr>
        <w:ind w:firstLine="1890" w:firstLineChars="900"/>
        <w:rPr>
          <w:rFonts w:ascii="宋体" w:hAnsi="宋体"/>
          <w:color w:val="000000"/>
          <w:u w:val="single"/>
        </w:rPr>
      </w:pPr>
    </w:p>
    <w:p>
      <w:pPr>
        <w:spacing w:line="400" w:lineRule="exact"/>
        <w:rPr>
          <w:rFonts w:hint="eastAsia" w:ascii="宋体" w:hAnsi="宋体"/>
          <w:b/>
          <w:bCs/>
          <w:color w:val="000000"/>
          <w:szCs w:val="21"/>
        </w:rPr>
      </w:pPr>
      <w:r>
        <w:rPr>
          <w:rFonts w:hint="eastAsia" w:ascii="宋体" w:hAnsi="宋体"/>
          <w:b/>
          <w:bCs/>
          <w:color w:val="000000"/>
          <w:szCs w:val="21"/>
        </w:rPr>
        <w:t>注：</w:t>
      </w:r>
    </w:p>
    <w:p>
      <w:pPr>
        <w:spacing w:line="400" w:lineRule="exact"/>
        <w:ind w:firstLine="632" w:firstLineChars="300"/>
        <w:rPr>
          <w:rFonts w:hint="eastAsia" w:ascii="宋体" w:hAnsi="宋体"/>
          <w:b/>
          <w:color w:val="000000"/>
          <w:szCs w:val="21"/>
        </w:rPr>
      </w:pPr>
      <w:r>
        <w:rPr>
          <w:rFonts w:hint="eastAsia" w:ascii="宋体" w:hAnsi="宋体"/>
          <w:b/>
          <w:color w:val="000000"/>
          <w:szCs w:val="21"/>
        </w:rPr>
        <w:t>1.应对照招标文件“第三章 项目采购需求”中“</w:t>
      </w:r>
      <w:r>
        <w:rPr>
          <w:rFonts w:hint="eastAsia" w:ascii="宋体" w:hAnsi="宋体"/>
          <w:b/>
          <w:color w:val="000000"/>
          <w:szCs w:val="21"/>
          <w:lang w:eastAsia="zh-CN"/>
        </w:rPr>
        <w:t>三、</w:t>
      </w:r>
      <w:r>
        <w:rPr>
          <w:rFonts w:hint="eastAsia" w:ascii="宋体" w:hAnsi="宋体"/>
          <w:b/>
          <w:color w:val="000000"/>
          <w:szCs w:val="21"/>
        </w:rPr>
        <w:t>商务</w:t>
      </w:r>
      <w:r>
        <w:rPr>
          <w:b/>
          <w:color w:val="000000"/>
          <w:kern w:val="0"/>
          <w:szCs w:val="21"/>
        </w:rPr>
        <w:t>要求</w:t>
      </w:r>
      <w:r>
        <w:rPr>
          <w:rFonts w:hint="eastAsia" w:ascii="宋体" w:hAnsi="宋体"/>
          <w:b/>
          <w:color w:val="000000"/>
          <w:szCs w:val="21"/>
        </w:rPr>
        <w:t>”的</w:t>
      </w:r>
      <w:r>
        <w:rPr>
          <w:rFonts w:hint="eastAsia" w:ascii="宋体" w:hAnsi="宋体"/>
          <w:b/>
          <w:bCs/>
          <w:color w:val="000000"/>
          <w:kern w:val="21"/>
          <w:szCs w:val="21"/>
        </w:rPr>
        <w:t>内容及要求</w:t>
      </w:r>
      <w:r>
        <w:rPr>
          <w:rFonts w:hint="eastAsia" w:ascii="宋体" w:hAnsi="宋体"/>
          <w:b/>
          <w:color w:val="000000"/>
          <w:szCs w:val="21"/>
        </w:rPr>
        <w:t>响应，并作出偏离说明。</w:t>
      </w:r>
    </w:p>
    <w:p>
      <w:pPr>
        <w:spacing w:line="400" w:lineRule="exact"/>
        <w:ind w:firstLine="632" w:firstLineChars="300"/>
        <w:rPr>
          <w:rFonts w:hint="eastAsia" w:ascii="宋体" w:hAnsi="宋体"/>
          <w:b/>
          <w:color w:val="000000"/>
          <w:szCs w:val="21"/>
          <w:lang w:val="en-US" w:eastAsia="zh-CN"/>
        </w:rPr>
      </w:pPr>
      <w:r>
        <w:rPr>
          <w:rFonts w:hint="eastAsia" w:ascii="宋体" w:hAnsi="宋体"/>
          <w:b/>
          <w:color w:val="000000"/>
          <w:szCs w:val="21"/>
          <w:lang w:val="en-US" w:eastAsia="zh-CN"/>
        </w:rPr>
        <w:t>2</w:t>
      </w:r>
      <w:r>
        <w:rPr>
          <w:rFonts w:hint="eastAsia" w:ascii="宋体" w:hAnsi="宋体"/>
          <w:b/>
          <w:color w:val="000000"/>
          <w:szCs w:val="21"/>
        </w:rPr>
        <w:t>.当本表由多页构成时，需逐页加盖投标人公章（CA签章）（属自然人的须逐页签字或个人CA签章）。</w:t>
      </w:r>
    </w:p>
    <w:p>
      <w:pPr>
        <w:tabs>
          <w:tab w:val="left" w:pos="1305"/>
        </w:tabs>
        <w:spacing w:line="394" w:lineRule="exact"/>
        <w:rPr>
          <w:rFonts w:hint="eastAsia" w:ascii="宋体" w:hAnsi="宋体"/>
          <w:b/>
          <w:bCs/>
          <w:color w:val="000000"/>
          <w:kern w:val="0"/>
          <w:sz w:val="32"/>
          <w:szCs w:val="32"/>
        </w:rPr>
      </w:pPr>
    </w:p>
    <w:p>
      <w:pPr>
        <w:tabs>
          <w:tab w:val="left" w:pos="1305"/>
        </w:tabs>
        <w:spacing w:line="394" w:lineRule="exact"/>
        <w:rPr>
          <w:rFonts w:hint="eastAsia" w:ascii="宋体" w:hAnsi="宋体"/>
          <w:b/>
          <w:bCs/>
          <w:color w:val="000000"/>
          <w:kern w:val="0"/>
          <w:sz w:val="32"/>
          <w:szCs w:val="32"/>
        </w:rPr>
      </w:pPr>
    </w:p>
    <w:p>
      <w:pPr>
        <w:tabs>
          <w:tab w:val="left" w:pos="1305"/>
        </w:tabs>
        <w:spacing w:line="394" w:lineRule="exact"/>
        <w:rPr>
          <w:rFonts w:hint="eastAsia" w:ascii="宋体" w:hAnsi="宋体"/>
          <w:b/>
          <w:bCs/>
          <w:color w:val="000000"/>
          <w:kern w:val="0"/>
          <w:sz w:val="32"/>
          <w:szCs w:val="32"/>
        </w:rPr>
      </w:pPr>
    </w:p>
    <w:p>
      <w:pPr>
        <w:tabs>
          <w:tab w:val="left" w:pos="1305"/>
        </w:tabs>
        <w:spacing w:line="394" w:lineRule="exact"/>
        <w:rPr>
          <w:rFonts w:hint="eastAsia" w:ascii="宋体" w:hAnsi="宋体"/>
          <w:b/>
          <w:bCs/>
          <w:color w:val="000000"/>
          <w:kern w:val="0"/>
          <w:sz w:val="32"/>
          <w:szCs w:val="32"/>
        </w:rPr>
      </w:pPr>
    </w:p>
    <w:p>
      <w:pPr>
        <w:tabs>
          <w:tab w:val="left" w:pos="1305"/>
        </w:tabs>
        <w:spacing w:line="394" w:lineRule="exact"/>
        <w:rPr>
          <w:rFonts w:hint="eastAsia" w:ascii="宋体" w:hAnsi="宋体"/>
          <w:b/>
          <w:bCs/>
          <w:color w:val="000000"/>
          <w:kern w:val="0"/>
          <w:sz w:val="32"/>
          <w:szCs w:val="32"/>
        </w:rPr>
      </w:pPr>
    </w:p>
    <w:p>
      <w:pPr>
        <w:tabs>
          <w:tab w:val="left" w:pos="1305"/>
        </w:tabs>
        <w:spacing w:line="394" w:lineRule="exact"/>
        <w:rPr>
          <w:rFonts w:hint="eastAsia" w:ascii="宋体" w:hAnsi="宋体"/>
          <w:b/>
          <w:bCs/>
          <w:color w:val="000000"/>
          <w:kern w:val="0"/>
          <w:sz w:val="32"/>
          <w:szCs w:val="32"/>
        </w:rPr>
      </w:pPr>
    </w:p>
    <w:p>
      <w:pPr>
        <w:tabs>
          <w:tab w:val="left" w:pos="1305"/>
        </w:tabs>
        <w:spacing w:line="394" w:lineRule="exact"/>
        <w:rPr>
          <w:rFonts w:hint="eastAsia" w:ascii="宋体" w:hAnsi="宋体"/>
          <w:b/>
          <w:bCs/>
          <w:color w:val="000000"/>
          <w:kern w:val="0"/>
          <w:sz w:val="32"/>
          <w:szCs w:val="32"/>
        </w:rPr>
      </w:pPr>
    </w:p>
    <w:p>
      <w:pPr>
        <w:tabs>
          <w:tab w:val="left" w:pos="1305"/>
        </w:tabs>
        <w:spacing w:line="394" w:lineRule="exact"/>
        <w:rPr>
          <w:rFonts w:hint="eastAsia" w:ascii="宋体" w:hAnsi="宋体"/>
          <w:b/>
          <w:bCs/>
          <w:color w:val="000000"/>
          <w:kern w:val="0"/>
          <w:sz w:val="32"/>
          <w:szCs w:val="32"/>
        </w:rPr>
      </w:pPr>
    </w:p>
    <w:p>
      <w:pPr>
        <w:tabs>
          <w:tab w:val="left" w:pos="1305"/>
        </w:tabs>
        <w:spacing w:line="394" w:lineRule="exact"/>
        <w:rPr>
          <w:rFonts w:hint="eastAsia" w:ascii="宋体" w:hAnsi="宋体"/>
          <w:b/>
          <w:bCs/>
          <w:color w:val="000000"/>
          <w:kern w:val="0"/>
          <w:sz w:val="32"/>
          <w:szCs w:val="32"/>
        </w:rPr>
      </w:pPr>
    </w:p>
    <w:bookmarkEnd w:id="172"/>
    <w:p>
      <w:pPr>
        <w:spacing w:line="400" w:lineRule="exact"/>
        <w:rPr>
          <w:rFonts w:hint="eastAsia" w:ascii="宋体" w:hAnsi="宋体"/>
          <w:b/>
          <w:color w:val="000000"/>
          <w:sz w:val="28"/>
          <w:szCs w:val="28"/>
        </w:rPr>
      </w:pPr>
      <w:r>
        <w:rPr>
          <w:rFonts w:hint="eastAsia" w:ascii="宋体" w:hAnsi="宋体"/>
          <w:b/>
          <w:color w:val="000000"/>
          <w:sz w:val="28"/>
          <w:szCs w:val="28"/>
        </w:rPr>
        <w:t>6.项目实施人员一览表（格式见附件）</w:t>
      </w:r>
      <w:r>
        <w:rPr>
          <w:rFonts w:hint="eastAsia" w:ascii="宋体" w:hAnsi="宋体"/>
          <w:b/>
          <w:bCs/>
          <w:color w:val="000000"/>
          <w:sz w:val="28"/>
          <w:szCs w:val="28"/>
        </w:rPr>
        <w:t>（如有，请提供，并一起提供由县级以上（含县级）社会养老保险经办机构出具的供应商为项目实施人员交纳的投标文件递交截止时间前半年内任意连续三个月社保证明复印件，</w:t>
      </w:r>
      <w:r>
        <w:rPr>
          <w:rFonts w:hint="eastAsia" w:ascii="宋体" w:hAnsi="宋体"/>
          <w:b/>
          <w:color w:val="000000"/>
          <w:sz w:val="28"/>
          <w:szCs w:val="28"/>
        </w:rPr>
        <w:t>除供应商为以下三种情形的：</w:t>
      </w:r>
    </w:p>
    <w:p>
      <w:pPr>
        <w:spacing w:line="400" w:lineRule="exact"/>
        <w:ind w:firstLine="562" w:firstLineChars="200"/>
        <w:rPr>
          <w:rFonts w:hint="eastAsia" w:ascii="宋体" w:hAnsi="宋体"/>
          <w:b/>
          <w:color w:val="000000"/>
          <w:sz w:val="28"/>
          <w:szCs w:val="28"/>
        </w:rPr>
      </w:pPr>
      <w:r>
        <w:rPr>
          <w:rFonts w:hint="eastAsia" w:ascii="宋体" w:hAnsi="宋体"/>
          <w:b/>
          <w:color w:val="000000"/>
          <w:sz w:val="28"/>
          <w:szCs w:val="28"/>
        </w:rPr>
        <w:t>①如供应商为截标时间前60日以内成立的公司，可以提供供应商与委托代理人签订的劳动合同复印件代替社保证明复印件；</w:t>
      </w:r>
    </w:p>
    <w:p>
      <w:pPr>
        <w:spacing w:line="400" w:lineRule="exact"/>
        <w:ind w:firstLine="562" w:firstLineChars="200"/>
        <w:rPr>
          <w:rFonts w:hint="eastAsia" w:ascii="宋体" w:hAnsi="宋体"/>
          <w:b/>
          <w:color w:val="000000"/>
          <w:sz w:val="28"/>
          <w:szCs w:val="28"/>
        </w:rPr>
      </w:pPr>
      <w:r>
        <w:rPr>
          <w:rFonts w:hint="eastAsia" w:ascii="宋体" w:hAnsi="宋体"/>
          <w:b/>
          <w:color w:val="000000"/>
          <w:sz w:val="28"/>
          <w:szCs w:val="28"/>
        </w:rPr>
        <w:t>②如供应商为事业单位，可以提供事业单位机构编制管理证复印件或事业单位机构为其发放工资的工资条复印件代替社保证明复印件；</w:t>
      </w:r>
    </w:p>
    <w:p>
      <w:pPr>
        <w:spacing w:line="400" w:lineRule="exact"/>
        <w:ind w:firstLine="562" w:firstLineChars="200"/>
        <w:rPr>
          <w:rFonts w:hint="eastAsia" w:ascii="宋体" w:hAnsi="宋体"/>
          <w:b/>
          <w:color w:val="000000"/>
          <w:sz w:val="28"/>
          <w:szCs w:val="28"/>
        </w:rPr>
      </w:pPr>
      <w:r>
        <w:rPr>
          <w:rFonts w:hint="eastAsia" w:ascii="宋体" w:hAnsi="宋体"/>
          <w:b/>
          <w:color w:val="000000"/>
          <w:sz w:val="28"/>
          <w:szCs w:val="28"/>
        </w:rPr>
        <w:t>③如委托代理人为免缴纳社保人员，提供免缴纳社保的证明材料复印件及供应商与委托代理人签订的劳动合同复印件代替社保证明复印件。</w:t>
      </w:r>
    </w:p>
    <w:p>
      <w:pPr>
        <w:pStyle w:val="102"/>
        <w:spacing w:line="360" w:lineRule="auto"/>
        <w:rPr>
          <w:rFonts w:hint="eastAsia" w:hAnsi="宋体"/>
          <w:color w:val="000000"/>
        </w:rPr>
      </w:pPr>
    </w:p>
    <w:p>
      <w:pPr>
        <w:pStyle w:val="102"/>
        <w:ind w:firstLine="281" w:firstLineChars="100"/>
        <w:rPr>
          <w:rFonts w:hint="eastAsia" w:hAnsi="宋体"/>
          <w:b/>
          <w:bCs/>
          <w:color w:val="000000"/>
          <w:sz w:val="28"/>
          <w:szCs w:val="28"/>
        </w:rPr>
      </w:pPr>
      <w:r>
        <w:rPr>
          <w:rFonts w:hint="eastAsia" w:hAnsi="宋体"/>
          <w:b/>
          <w:bCs/>
          <w:color w:val="000000"/>
          <w:sz w:val="28"/>
          <w:szCs w:val="28"/>
        </w:rPr>
        <w:t>附件：</w:t>
      </w:r>
    </w:p>
    <w:p>
      <w:pPr>
        <w:pStyle w:val="102"/>
        <w:ind w:firstLine="413" w:firstLineChars="147"/>
        <w:jc w:val="center"/>
        <w:rPr>
          <w:rFonts w:hint="eastAsia" w:hAnsi="宋体"/>
          <w:b/>
          <w:bCs/>
          <w:color w:val="000000"/>
          <w:sz w:val="28"/>
          <w:szCs w:val="28"/>
        </w:rPr>
      </w:pPr>
      <w:r>
        <w:rPr>
          <w:rFonts w:hint="eastAsia" w:hAnsi="宋体"/>
          <w:b/>
          <w:bCs/>
          <w:color w:val="000000"/>
          <w:sz w:val="28"/>
          <w:szCs w:val="28"/>
        </w:rPr>
        <w:t xml:space="preserve"> 项目实施人员一览表（格式）</w:t>
      </w:r>
    </w:p>
    <w:tbl>
      <w:tblPr>
        <w:tblStyle w:val="7"/>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1"/>
        <w:gridCol w:w="1050"/>
        <w:gridCol w:w="1665"/>
        <w:gridCol w:w="1200"/>
        <w:gridCol w:w="2550"/>
        <w:gridCol w:w="2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1" w:type="dxa"/>
            <w:vAlign w:val="center"/>
          </w:tcPr>
          <w:p>
            <w:pPr>
              <w:spacing w:line="400" w:lineRule="exact"/>
              <w:jc w:val="center"/>
              <w:rPr>
                <w:rFonts w:hint="eastAsia" w:ascii="宋体" w:hAnsi="宋体"/>
                <w:color w:val="000000"/>
                <w:szCs w:val="21"/>
              </w:rPr>
            </w:pPr>
            <w:r>
              <w:rPr>
                <w:rFonts w:hint="eastAsia" w:ascii="宋体" w:hAnsi="宋体"/>
                <w:color w:val="000000"/>
                <w:szCs w:val="21"/>
              </w:rPr>
              <w:t>姓 名</w:t>
            </w:r>
          </w:p>
        </w:tc>
        <w:tc>
          <w:tcPr>
            <w:tcW w:w="1050" w:type="dxa"/>
            <w:vAlign w:val="center"/>
          </w:tcPr>
          <w:p>
            <w:pPr>
              <w:spacing w:line="400" w:lineRule="exact"/>
              <w:jc w:val="center"/>
              <w:rPr>
                <w:rFonts w:hint="eastAsia" w:ascii="宋体" w:hAnsi="宋体"/>
                <w:color w:val="000000"/>
                <w:szCs w:val="21"/>
              </w:rPr>
            </w:pPr>
            <w:r>
              <w:rPr>
                <w:rFonts w:hint="eastAsia" w:ascii="宋体" w:hAnsi="宋体"/>
                <w:color w:val="000000"/>
                <w:szCs w:val="21"/>
              </w:rPr>
              <w:t>职务</w:t>
            </w:r>
          </w:p>
        </w:tc>
        <w:tc>
          <w:tcPr>
            <w:tcW w:w="1665" w:type="dxa"/>
            <w:vAlign w:val="center"/>
          </w:tcPr>
          <w:p>
            <w:pPr>
              <w:spacing w:line="400" w:lineRule="exact"/>
              <w:jc w:val="center"/>
              <w:rPr>
                <w:rFonts w:hint="eastAsia" w:ascii="宋体" w:hAnsi="宋体"/>
                <w:color w:val="000000"/>
                <w:szCs w:val="21"/>
              </w:rPr>
            </w:pPr>
            <w:r>
              <w:rPr>
                <w:rFonts w:hint="eastAsia" w:ascii="宋体" w:hAnsi="宋体"/>
                <w:color w:val="000000"/>
                <w:szCs w:val="21"/>
              </w:rPr>
              <w:t>专业技术资格</w:t>
            </w:r>
          </w:p>
        </w:tc>
        <w:tc>
          <w:tcPr>
            <w:tcW w:w="1200" w:type="dxa"/>
            <w:vAlign w:val="center"/>
          </w:tcPr>
          <w:p>
            <w:pPr>
              <w:spacing w:line="400" w:lineRule="exact"/>
              <w:jc w:val="center"/>
              <w:rPr>
                <w:rFonts w:hint="eastAsia" w:ascii="宋体" w:hAnsi="宋体"/>
                <w:color w:val="000000"/>
                <w:szCs w:val="21"/>
              </w:rPr>
            </w:pPr>
            <w:r>
              <w:rPr>
                <w:rFonts w:hint="eastAsia" w:ascii="宋体" w:hAnsi="宋体"/>
                <w:color w:val="000000"/>
                <w:szCs w:val="21"/>
              </w:rPr>
              <w:t>证书编号</w:t>
            </w:r>
          </w:p>
        </w:tc>
        <w:tc>
          <w:tcPr>
            <w:tcW w:w="2550" w:type="dxa"/>
            <w:vAlign w:val="center"/>
          </w:tcPr>
          <w:p>
            <w:pPr>
              <w:spacing w:line="400" w:lineRule="exact"/>
              <w:jc w:val="center"/>
              <w:rPr>
                <w:rFonts w:hint="eastAsia" w:ascii="宋体" w:hAnsi="宋体"/>
                <w:color w:val="000000"/>
                <w:szCs w:val="21"/>
              </w:rPr>
            </w:pPr>
            <w:r>
              <w:rPr>
                <w:rFonts w:hint="eastAsia" w:ascii="宋体" w:hAnsi="宋体"/>
                <w:color w:val="000000"/>
                <w:szCs w:val="21"/>
              </w:rPr>
              <w:t>参加本单位工作时间</w:t>
            </w:r>
          </w:p>
        </w:tc>
        <w:tc>
          <w:tcPr>
            <w:tcW w:w="2610" w:type="dxa"/>
            <w:vAlign w:val="center"/>
          </w:tcPr>
          <w:p>
            <w:pPr>
              <w:spacing w:line="400" w:lineRule="exact"/>
              <w:jc w:val="center"/>
              <w:rPr>
                <w:rFonts w:hint="eastAsia" w:ascii="宋体" w:hAnsi="宋体"/>
                <w:color w:val="000000"/>
                <w:szCs w:val="21"/>
              </w:rPr>
            </w:pPr>
            <w:r>
              <w:rPr>
                <w:rFonts w:hint="eastAsia" w:ascii="宋体" w:hAnsi="宋体"/>
                <w:color w:val="000000"/>
                <w:szCs w:val="21"/>
              </w:rPr>
              <w:t>劳动合同编号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1" w:type="dxa"/>
            <w:vAlign w:val="top"/>
          </w:tcPr>
          <w:p>
            <w:pPr>
              <w:spacing w:line="400" w:lineRule="exact"/>
              <w:rPr>
                <w:rFonts w:hint="eastAsia" w:ascii="宋体" w:hAnsi="宋体"/>
                <w:color w:val="000000"/>
                <w:szCs w:val="21"/>
              </w:rPr>
            </w:pPr>
          </w:p>
        </w:tc>
        <w:tc>
          <w:tcPr>
            <w:tcW w:w="1050" w:type="dxa"/>
            <w:vAlign w:val="top"/>
          </w:tcPr>
          <w:p>
            <w:pPr>
              <w:spacing w:line="400" w:lineRule="exact"/>
              <w:rPr>
                <w:rFonts w:hint="eastAsia" w:ascii="宋体" w:hAnsi="宋体"/>
                <w:color w:val="000000"/>
                <w:szCs w:val="21"/>
              </w:rPr>
            </w:pPr>
          </w:p>
        </w:tc>
        <w:tc>
          <w:tcPr>
            <w:tcW w:w="1665" w:type="dxa"/>
            <w:vAlign w:val="top"/>
          </w:tcPr>
          <w:p>
            <w:pPr>
              <w:spacing w:line="400" w:lineRule="exact"/>
              <w:rPr>
                <w:rFonts w:hint="eastAsia" w:ascii="宋体" w:hAnsi="宋体"/>
                <w:color w:val="000000"/>
                <w:szCs w:val="21"/>
              </w:rPr>
            </w:pPr>
          </w:p>
        </w:tc>
        <w:tc>
          <w:tcPr>
            <w:tcW w:w="1200" w:type="dxa"/>
            <w:vAlign w:val="top"/>
          </w:tcPr>
          <w:p>
            <w:pPr>
              <w:spacing w:line="400" w:lineRule="exact"/>
              <w:rPr>
                <w:rFonts w:hint="eastAsia" w:ascii="宋体" w:hAnsi="宋体"/>
                <w:color w:val="000000"/>
                <w:szCs w:val="21"/>
              </w:rPr>
            </w:pPr>
          </w:p>
        </w:tc>
        <w:tc>
          <w:tcPr>
            <w:tcW w:w="2550" w:type="dxa"/>
            <w:vAlign w:val="top"/>
          </w:tcPr>
          <w:p>
            <w:pPr>
              <w:spacing w:line="400" w:lineRule="exact"/>
              <w:rPr>
                <w:rFonts w:hint="eastAsia" w:ascii="宋体" w:hAnsi="宋体"/>
                <w:color w:val="000000"/>
                <w:szCs w:val="21"/>
              </w:rPr>
            </w:pPr>
          </w:p>
        </w:tc>
        <w:tc>
          <w:tcPr>
            <w:tcW w:w="2610" w:type="dxa"/>
            <w:vAlign w:val="top"/>
          </w:tcPr>
          <w:p>
            <w:pPr>
              <w:spacing w:line="400" w:lineRule="exact"/>
              <w:rPr>
                <w:rFonts w:hint="eastAsia"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41" w:type="dxa"/>
            <w:vAlign w:val="top"/>
          </w:tcPr>
          <w:p>
            <w:pPr>
              <w:spacing w:line="400" w:lineRule="exact"/>
              <w:rPr>
                <w:rFonts w:hint="eastAsia" w:ascii="宋体" w:hAnsi="宋体"/>
                <w:color w:val="000000"/>
                <w:szCs w:val="21"/>
              </w:rPr>
            </w:pPr>
          </w:p>
        </w:tc>
        <w:tc>
          <w:tcPr>
            <w:tcW w:w="1050" w:type="dxa"/>
            <w:vAlign w:val="top"/>
          </w:tcPr>
          <w:p>
            <w:pPr>
              <w:spacing w:line="400" w:lineRule="exact"/>
              <w:rPr>
                <w:rFonts w:hint="eastAsia" w:ascii="宋体" w:hAnsi="宋体"/>
                <w:color w:val="000000"/>
                <w:szCs w:val="21"/>
              </w:rPr>
            </w:pPr>
          </w:p>
        </w:tc>
        <w:tc>
          <w:tcPr>
            <w:tcW w:w="1665" w:type="dxa"/>
            <w:vAlign w:val="top"/>
          </w:tcPr>
          <w:p>
            <w:pPr>
              <w:spacing w:line="400" w:lineRule="exact"/>
              <w:rPr>
                <w:rFonts w:hint="eastAsia" w:ascii="宋体" w:hAnsi="宋体"/>
                <w:color w:val="000000"/>
                <w:szCs w:val="21"/>
              </w:rPr>
            </w:pPr>
          </w:p>
        </w:tc>
        <w:tc>
          <w:tcPr>
            <w:tcW w:w="1200" w:type="dxa"/>
            <w:vAlign w:val="top"/>
          </w:tcPr>
          <w:p>
            <w:pPr>
              <w:spacing w:line="400" w:lineRule="exact"/>
              <w:rPr>
                <w:rFonts w:hint="eastAsia" w:ascii="宋体" w:hAnsi="宋体"/>
                <w:color w:val="000000"/>
                <w:szCs w:val="21"/>
              </w:rPr>
            </w:pPr>
          </w:p>
        </w:tc>
        <w:tc>
          <w:tcPr>
            <w:tcW w:w="2550" w:type="dxa"/>
            <w:vAlign w:val="top"/>
          </w:tcPr>
          <w:p>
            <w:pPr>
              <w:spacing w:line="400" w:lineRule="exact"/>
              <w:rPr>
                <w:rFonts w:hint="eastAsia" w:ascii="宋体" w:hAnsi="宋体"/>
                <w:color w:val="000000"/>
                <w:szCs w:val="21"/>
              </w:rPr>
            </w:pPr>
          </w:p>
        </w:tc>
        <w:tc>
          <w:tcPr>
            <w:tcW w:w="2610" w:type="dxa"/>
            <w:vAlign w:val="top"/>
          </w:tcPr>
          <w:p>
            <w:pPr>
              <w:spacing w:line="400" w:lineRule="exact"/>
              <w:rPr>
                <w:rFonts w:hint="eastAsia"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941" w:type="dxa"/>
            <w:vAlign w:val="top"/>
          </w:tcPr>
          <w:p>
            <w:pPr>
              <w:spacing w:line="400" w:lineRule="exact"/>
              <w:rPr>
                <w:rFonts w:hint="eastAsia" w:ascii="宋体" w:hAnsi="宋体"/>
                <w:color w:val="000000"/>
                <w:szCs w:val="21"/>
              </w:rPr>
            </w:pPr>
          </w:p>
        </w:tc>
        <w:tc>
          <w:tcPr>
            <w:tcW w:w="1050" w:type="dxa"/>
            <w:vAlign w:val="top"/>
          </w:tcPr>
          <w:p>
            <w:pPr>
              <w:spacing w:line="400" w:lineRule="exact"/>
              <w:rPr>
                <w:rFonts w:hint="eastAsia" w:ascii="宋体" w:hAnsi="宋体"/>
                <w:color w:val="000000"/>
                <w:szCs w:val="21"/>
              </w:rPr>
            </w:pPr>
          </w:p>
        </w:tc>
        <w:tc>
          <w:tcPr>
            <w:tcW w:w="1665" w:type="dxa"/>
            <w:vAlign w:val="top"/>
          </w:tcPr>
          <w:p>
            <w:pPr>
              <w:spacing w:line="400" w:lineRule="exact"/>
              <w:rPr>
                <w:rFonts w:hint="eastAsia" w:ascii="宋体" w:hAnsi="宋体"/>
                <w:color w:val="000000"/>
                <w:szCs w:val="21"/>
              </w:rPr>
            </w:pPr>
          </w:p>
        </w:tc>
        <w:tc>
          <w:tcPr>
            <w:tcW w:w="1200" w:type="dxa"/>
            <w:vAlign w:val="top"/>
          </w:tcPr>
          <w:p>
            <w:pPr>
              <w:spacing w:line="400" w:lineRule="exact"/>
              <w:rPr>
                <w:rFonts w:hint="eastAsia" w:ascii="宋体" w:hAnsi="宋体"/>
                <w:color w:val="000000"/>
                <w:szCs w:val="21"/>
              </w:rPr>
            </w:pPr>
          </w:p>
        </w:tc>
        <w:tc>
          <w:tcPr>
            <w:tcW w:w="2550" w:type="dxa"/>
            <w:vAlign w:val="top"/>
          </w:tcPr>
          <w:p>
            <w:pPr>
              <w:spacing w:line="400" w:lineRule="exact"/>
              <w:rPr>
                <w:rFonts w:hint="eastAsia" w:ascii="宋体" w:hAnsi="宋体"/>
                <w:color w:val="000000"/>
                <w:szCs w:val="21"/>
              </w:rPr>
            </w:pPr>
          </w:p>
        </w:tc>
        <w:tc>
          <w:tcPr>
            <w:tcW w:w="2610" w:type="dxa"/>
            <w:vAlign w:val="top"/>
          </w:tcPr>
          <w:p>
            <w:pPr>
              <w:spacing w:line="400" w:lineRule="exact"/>
              <w:rPr>
                <w:rFonts w:hint="eastAsia" w:ascii="宋体" w:hAnsi="宋体"/>
                <w:color w:val="000000"/>
                <w:szCs w:val="21"/>
              </w:rPr>
            </w:pPr>
          </w:p>
        </w:tc>
      </w:tr>
    </w:tbl>
    <w:p>
      <w:pPr>
        <w:spacing w:line="400" w:lineRule="exact"/>
        <w:rPr>
          <w:rFonts w:hint="eastAsia" w:ascii="宋体" w:hAnsi="宋体"/>
          <w:color w:val="000000"/>
          <w:szCs w:val="21"/>
        </w:rPr>
      </w:pPr>
    </w:p>
    <w:p>
      <w:pPr>
        <w:snapToGrid w:val="0"/>
        <w:spacing w:line="400" w:lineRule="exact"/>
        <w:ind w:firstLine="1890" w:firstLineChars="900"/>
        <w:rPr>
          <w:rFonts w:hint="eastAsia" w:ascii="宋体" w:hAnsi="宋体"/>
          <w:color w:val="000000"/>
          <w:szCs w:val="21"/>
        </w:rPr>
      </w:pPr>
    </w:p>
    <w:p>
      <w:pPr>
        <w:snapToGrid w:val="0"/>
        <w:spacing w:line="400" w:lineRule="exact"/>
        <w:ind w:firstLine="1890" w:firstLineChars="900"/>
        <w:rPr>
          <w:rFonts w:hint="eastAsia" w:ascii="宋体" w:hAnsi="宋体"/>
          <w:color w:val="000000"/>
          <w:szCs w:val="21"/>
        </w:rPr>
      </w:pPr>
      <w:r>
        <w:rPr>
          <w:rFonts w:hint="eastAsia" w:ascii="宋体" w:hAnsi="宋体"/>
          <w:color w:val="000000"/>
          <w:szCs w:val="21"/>
        </w:rPr>
        <w:t>投标人[公章(CA签章)，自然人签字或个人CA签章]：</w:t>
      </w:r>
      <w:r>
        <w:rPr>
          <w:rFonts w:hint="eastAsia" w:ascii="宋体" w:hAnsi="宋体"/>
          <w:color w:val="000000"/>
          <w:szCs w:val="21"/>
          <w:u w:val="single"/>
        </w:rPr>
        <w:t xml:space="preserve">                       </w:t>
      </w:r>
    </w:p>
    <w:p>
      <w:pPr>
        <w:pStyle w:val="102"/>
        <w:spacing w:line="340" w:lineRule="exact"/>
        <w:rPr>
          <w:rFonts w:hint="eastAsia" w:hAnsi="宋体"/>
          <w:color w:val="000000"/>
        </w:rPr>
      </w:pPr>
    </w:p>
    <w:p>
      <w:pPr>
        <w:snapToGrid w:val="0"/>
        <w:spacing w:line="400" w:lineRule="exact"/>
        <w:ind w:firstLine="1680" w:firstLineChars="800"/>
        <w:rPr>
          <w:rFonts w:hint="eastAsia" w:ascii="宋体" w:hAnsi="宋体"/>
          <w:color w:val="000000"/>
        </w:rPr>
      </w:pPr>
      <w:r>
        <w:rPr>
          <w:rFonts w:hint="eastAsia" w:ascii="宋体" w:hAnsi="宋体"/>
          <w:color w:val="000000"/>
        </w:rPr>
        <w:t xml:space="preserve"> 日          期：</w:t>
      </w:r>
      <w:r>
        <w:rPr>
          <w:rFonts w:hint="eastAsia" w:ascii="宋体" w:hAnsi="宋体"/>
          <w:color w:val="000000"/>
          <w:u w:val="single"/>
        </w:rPr>
        <w:t xml:space="preserve">                                                   </w:t>
      </w:r>
    </w:p>
    <w:p>
      <w:pPr>
        <w:spacing w:line="360" w:lineRule="auto"/>
        <w:rPr>
          <w:rFonts w:hint="eastAsia" w:ascii="宋体" w:hAnsi="宋体"/>
          <w:b/>
          <w:bCs/>
          <w:color w:val="000000"/>
          <w:sz w:val="24"/>
        </w:rPr>
      </w:pPr>
    </w:p>
    <w:p>
      <w:pPr>
        <w:spacing w:line="360" w:lineRule="auto"/>
        <w:rPr>
          <w:rFonts w:hint="eastAsia" w:ascii="宋体" w:hAnsi="宋体"/>
          <w:b/>
          <w:bCs/>
          <w:color w:val="000000"/>
          <w:szCs w:val="21"/>
        </w:rPr>
      </w:pPr>
      <w:r>
        <w:rPr>
          <w:rFonts w:hint="eastAsia" w:ascii="宋体" w:hAnsi="宋体"/>
          <w:b/>
          <w:bCs/>
          <w:color w:val="000000"/>
          <w:szCs w:val="21"/>
        </w:rPr>
        <w:t>注：供应商可根据自身情况结合本项目自行制定</w:t>
      </w:r>
      <w:r>
        <w:rPr>
          <w:rFonts w:hint="eastAsia" w:ascii="宋体" w:hAnsi="宋体"/>
          <w:b/>
          <w:bCs/>
          <w:color w:val="000000"/>
          <w:szCs w:val="21"/>
          <w:lang w:eastAsia="zh-CN"/>
        </w:rPr>
        <w:t>。</w:t>
      </w:r>
    </w:p>
    <w:p>
      <w:pPr>
        <w:pStyle w:val="251"/>
        <w:rPr>
          <w:rFonts w:hint="eastAsia"/>
          <w:color w:val="000000"/>
        </w:rPr>
      </w:pPr>
      <w:bookmarkStart w:id="179" w:name="_Toc497927090"/>
      <w:bookmarkStart w:id="180" w:name="_Toc10161"/>
      <w:bookmarkStart w:id="181" w:name="_Toc3052"/>
    </w:p>
    <w:p>
      <w:pPr>
        <w:rPr>
          <w:rFonts w:hint="eastAsia" w:ascii="宋体" w:hAnsi="宋体"/>
          <w:b/>
          <w:color w:val="000000"/>
          <w:sz w:val="28"/>
          <w:szCs w:val="28"/>
        </w:rPr>
      </w:pPr>
      <w:bookmarkStart w:id="182" w:name="_Toc11595"/>
    </w:p>
    <w:p>
      <w:pPr>
        <w:rPr>
          <w:rFonts w:hint="eastAsia" w:ascii="宋体" w:hAnsi="宋体"/>
          <w:b/>
          <w:color w:val="000000"/>
          <w:sz w:val="28"/>
          <w:szCs w:val="28"/>
        </w:rPr>
      </w:pPr>
    </w:p>
    <w:p>
      <w:pPr>
        <w:rPr>
          <w:rFonts w:hint="eastAsia" w:ascii="宋体" w:hAnsi="宋体"/>
          <w:b/>
          <w:color w:val="000000"/>
          <w:sz w:val="28"/>
          <w:szCs w:val="28"/>
        </w:rPr>
      </w:pPr>
    </w:p>
    <w:p>
      <w:pPr>
        <w:rPr>
          <w:rFonts w:hint="eastAsia" w:ascii="宋体" w:hAnsi="宋体"/>
          <w:b/>
          <w:color w:val="000000"/>
          <w:sz w:val="28"/>
          <w:szCs w:val="28"/>
        </w:rPr>
      </w:pPr>
    </w:p>
    <w:p>
      <w:pPr>
        <w:rPr>
          <w:rFonts w:hint="eastAsia" w:ascii="宋体" w:hAnsi="宋体"/>
          <w:b/>
          <w:color w:val="000000"/>
          <w:sz w:val="28"/>
          <w:szCs w:val="28"/>
        </w:rPr>
      </w:pPr>
      <w:r>
        <w:rPr>
          <w:rFonts w:hint="eastAsia" w:ascii="宋体" w:hAnsi="宋体"/>
          <w:b/>
          <w:color w:val="000000"/>
          <w:sz w:val="28"/>
          <w:szCs w:val="28"/>
        </w:rPr>
        <w:t>7.针对本项目的项目实施方案（格式见附件，内容包括但不限于设计方案、施工组织方案、售后服务方案、培训方案等）</w:t>
      </w:r>
      <w:r>
        <w:rPr>
          <w:rFonts w:hint="eastAsia" w:hAnsi="宋体"/>
          <w:b/>
          <w:color w:val="000000"/>
          <w:sz w:val="28"/>
          <w:szCs w:val="28"/>
        </w:rPr>
        <w:t>（如有，请提供）</w:t>
      </w:r>
      <w:r>
        <w:rPr>
          <w:rFonts w:hint="eastAsia" w:ascii="宋体" w:hAnsi="宋体"/>
          <w:b/>
          <w:color w:val="000000"/>
          <w:sz w:val="28"/>
          <w:szCs w:val="28"/>
        </w:rPr>
        <w:t>；</w:t>
      </w:r>
    </w:p>
    <w:p>
      <w:pPr>
        <w:rPr>
          <w:rFonts w:ascii="宋体" w:hAnsi="宋体"/>
          <w:color w:val="000000"/>
        </w:rPr>
      </w:pPr>
    </w:p>
    <w:p>
      <w:pPr>
        <w:pStyle w:val="102"/>
        <w:spacing w:line="340" w:lineRule="exact"/>
        <w:ind w:firstLine="562" w:firstLineChars="200"/>
        <w:rPr>
          <w:rFonts w:hint="eastAsia" w:hAnsi="宋体"/>
          <w:b/>
          <w:color w:val="000000"/>
          <w:sz w:val="28"/>
          <w:szCs w:val="28"/>
        </w:rPr>
      </w:pPr>
      <w:r>
        <w:rPr>
          <w:rFonts w:hint="eastAsia" w:hAnsi="宋体"/>
          <w:b/>
          <w:color w:val="000000"/>
          <w:sz w:val="28"/>
          <w:szCs w:val="28"/>
        </w:rPr>
        <w:t>附件：</w:t>
      </w:r>
    </w:p>
    <w:p>
      <w:pPr>
        <w:rPr>
          <w:rFonts w:ascii="宋体" w:hAnsi="宋体"/>
          <w:color w:val="000000"/>
        </w:rPr>
      </w:pPr>
    </w:p>
    <w:p>
      <w:pPr>
        <w:pStyle w:val="102"/>
        <w:spacing w:line="340" w:lineRule="exact"/>
        <w:jc w:val="center"/>
        <w:rPr>
          <w:rFonts w:hint="eastAsia" w:hAnsi="宋体"/>
          <w:b/>
          <w:color w:val="000000"/>
          <w:sz w:val="32"/>
          <w:szCs w:val="32"/>
        </w:rPr>
      </w:pPr>
      <w:r>
        <w:rPr>
          <w:rFonts w:hint="eastAsia" w:hAnsi="宋体"/>
          <w:b/>
          <w:color w:val="000000"/>
          <w:sz w:val="32"/>
          <w:szCs w:val="32"/>
        </w:rPr>
        <w:t>项目实施方案（格式）</w:t>
      </w:r>
    </w:p>
    <w:p>
      <w:pPr>
        <w:pStyle w:val="153"/>
        <w:ind w:firstLine="0" w:firstLineChars="0"/>
        <w:rPr>
          <w:rFonts w:ascii="宋体" w:hAnsi="宋体"/>
          <w:color w:val="000000"/>
        </w:rPr>
      </w:pPr>
    </w:p>
    <w:p>
      <w:pPr>
        <w:widowControl/>
        <w:jc w:val="center"/>
        <w:rPr>
          <w:rFonts w:hint="eastAsia" w:ascii="宋体" w:hAnsi="宋体"/>
          <w:b/>
          <w:color w:val="000000"/>
          <w:kern w:val="0"/>
          <w:sz w:val="28"/>
          <w:szCs w:val="28"/>
        </w:rPr>
      </w:pPr>
      <w:r>
        <w:rPr>
          <w:rFonts w:hint="eastAsia" w:ascii="宋体" w:hAnsi="宋体"/>
          <w:b/>
          <w:color w:val="000000"/>
          <w:kern w:val="0"/>
          <w:sz w:val="28"/>
          <w:szCs w:val="28"/>
        </w:rPr>
        <w:t>（根据采购需求自行编制）</w:t>
      </w:r>
    </w:p>
    <w:p>
      <w:pPr>
        <w:widowControl/>
        <w:jc w:val="left"/>
        <w:rPr>
          <w:rFonts w:ascii="宋体" w:hAnsi="宋体"/>
          <w:b/>
          <w:color w:val="000000"/>
          <w:kern w:val="0"/>
          <w:sz w:val="28"/>
          <w:szCs w:val="28"/>
        </w:rPr>
      </w:pPr>
    </w:p>
    <w:p>
      <w:pPr>
        <w:widowControl/>
        <w:ind w:firstLine="3092" w:firstLineChars="1100"/>
        <w:jc w:val="left"/>
        <w:rPr>
          <w:rFonts w:ascii="宋体" w:hAnsi="宋体"/>
          <w:b/>
          <w:color w:val="000000"/>
          <w:kern w:val="0"/>
          <w:sz w:val="28"/>
          <w:szCs w:val="28"/>
        </w:rPr>
      </w:pPr>
    </w:p>
    <w:p>
      <w:pPr>
        <w:spacing w:line="400" w:lineRule="exact"/>
        <w:ind w:firstLine="562" w:firstLineChars="200"/>
        <w:rPr>
          <w:rFonts w:hint="eastAsia" w:hAnsi="宋体"/>
          <w:b/>
          <w:color w:val="000000"/>
          <w:sz w:val="28"/>
          <w:szCs w:val="28"/>
        </w:rPr>
      </w:pPr>
    </w:p>
    <w:p>
      <w:pPr>
        <w:spacing w:line="400" w:lineRule="exact"/>
        <w:rPr>
          <w:rFonts w:hint="eastAsia" w:hAnsi="宋体"/>
          <w:b/>
          <w:color w:val="000000"/>
          <w:sz w:val="28"/>
          <w:szCs w:val="28"/>
        </w:rPr>
      </w:pPr>
    </w:p>
    <w:p>
      <w:pPr>
        <w:spacing w:line="400" w:lineRule="exact"/>
        <w:rPr>
          <w:rFonts w:hint="eastAsia" w:hAnsi="宋体"/>
          <w:b/>
          <w:color w:val="000000"/>
          <w:sz w:val="28"/>
          <w:szCs w:val="28"/>
        </w:rPr>
      </w:pPr>
    </w:p>
    <w:p>
      <w:pPr>
        <w:spacing w:line="400" w:lineRule="exact"/>
        <w:rPr>
          <w:rFonts w:hint="eastAsia" w:hAnsi="宋体"/>
          <w:b/>
          <w:color w:val="000000"/>
          <w:sz w:val="28"/>
          <w:szCs w:val="28"/>
        </w:rPr>
      </w:pPr>
    </w:p>
    <w:p>
      <w:pPr>
        <w:spacing w:line="400" w:lineRule="exact"/>
        <w:rPr>
          <w:rFonts w:hint="eastAsia" w:hAnsi="宋体"/>
          <w:b/>
          <w:color w:val="000000"/>
          <w:sz w:val="28"/>
          <w:szCs w:val="28"/>
        </w:rPr>
      </w:pPr>
    </w:p>
    <w:p>
      <w:pPr>
        <w:pStyle w:val="251"/>
        <w:rPr>
          <w:rFonts w:hint="eastAsia"/>
          <w:color w:val="000000"/>
        </w:rPr>
      </w:pPr>
    </w:p>
    <w:p>
      <w:pPr>
        <w:rPr>
          <w:rFonts w:hint="eastAsia"/>
          <w:color w:val="000000"/>
        </w:rPr>
      </w:pPr>
    </w:p>
    <w:bookmarkEnd w:id="179"/>
    <w:bookmarkEnd w:id="180"/>
    <w:bookmarkEnd w:id="181"/>
    <w:bookmarkEnd w:id="182"/>
    <w:p>
      <w:pPr>
        <w:tabs>
          <w:tab w:val="left" w:pos="1305"/>
        </w:tabs>
        <w:spacing w:line="400" w:lineRule="exact"/>
        <w:rPr>
          <w:rFonts w:hint="eastAsia" w:ascii="宋体" w:hAnsi="宋体"/>
          <w:b/>
          <w:color w:val="000000"/>
          <w:sz w:val="28"/>
          <w:szCs w:val="28"/>
        </w:rPr>
      </w:pPr>
      <w:bookmarkStart w:id="183" w:name="_Toc4623"/>
      <w:r>
        <w:rPr>
          <w:rFonts w:hint="eastAsia" w:ascii="宋体" w:hAnsi="宋体"/>
          <w:b/>
          <w:color w:val="000000"/>
          <w:sz w:val="28"/>
          <w:szCs w:val="28"/>
        </w:rPr>
        <w:t>8.供应商</w:t>
      </w:r>
      <w:r>
        <w:rPr>
          <w:rFonts w:hint="eastAsia" w:ascii="宋体" w:hAnsi="宋体"/>
          <w:b/>
          <w:color w:val="000000"/>
          <w:sz w:val="28"/>
          <w:szCs w:val="28"/>
          <w:lang w:eastAsia="zh-CN"/>
        </w:rPr>
        <w:t>具有</w:t>
      </w:r>
      <w:r>
        <w:rPr>
          <w:rFonts w:hint="eastAsia" w:ascii="宋体" w:hAnsi="宋体"/>
          <w:b/>
          <w:color w:val="000000"/>
          <w:sz w:val="28"/>
          <w:szCs w:val="28"/>
        </w:rPr>
        <w:t>2019年1月1日</w:t>
      </w:r>
      <w:r>
        <w:rPr>
          <w:rFonts w:hint="eastAsia" w:ascii="宋体" w:hAnsi="宋体"/>
          <w:b/>
          <w:color w:val="000000"/>
          <w:sz w:val="28"/>
          <w:szCs w:val="28"/>
          <w:lang w:eastAsia="zh-CN"/>
        </w:rPr>
        <w:t>以来类似</w:t>
      </w:r>
      <w:r>
        <w:rPr>
          <w:rFonts w:hint="eastAsia" w:ascii="宋体" w:hAnsi="宋体"/>
          <w:b/>
          <w:color w:val="000000"/>
          <w:sz w:val="28"/>
          <w:szCs w:val="28"/>
        </w:rPr>
        <w:t>项目的业绩相关证明材料【以</w:t>
      </w:r>
      <w:r>
        <w:rPr>
          <w:rFonts w:hint="eastAsia" w:ascii="宋体" w:hAnsi="宋体"/>
          <w:b/>
          <w:color w:val="000000"/>
          <w:sz w:val="28"/>
          <w:szCs w:val="28"/>
          <w:lang w:eastAsia="zh-CN"/>
        </w:rPr>
        <w:t>中标（成交）通知书（及相应的</w:t>
      </w:r>
      <w:r>
        <w:rPr>
          <w:rFonts w:hint="eastAsia" w:ascii="宋体" w:hAnsi="宋体"/>
          <w:b/>
          <w:color w:val="000000"/>
          <w:sz w:val="28"/>
          <w:szCs w:val="28"/>
        </w:rPr>
        <w:t>合同复印件</w:t>
      </w:r>
      <w:r>
        <w:rPr>
          <w:rFonts w:hint="eastAsia" w:ascii="宋体" w:hAnsi="宋体"/>
          <w:b/>
          <w:color w:val="000000"/>
          <w:sz w:val="28"/>
          <w:szCs w:val="28"/>
          <w:lang w:eastAsia="zh-CN"/>
        </w:rPr>
        <w:t>）为</w:t>
      </w:r>
      <w:r>
        <w:rPr>
          <w:rFonts w:hint="eastAsia" w:ascii="宋体" w:hAnsi="宋体"/>
          <w:b/>
          <w:color w:val="000000"/>
          <w:sz w:val="28"/>
          <w:szCs w:val="28"/>
        </w:rPr>
        <w:t>准，并能清晰反映项目的名称、采购内容、采购金额、采购时间】（如有，请提供）；</w:t>
      </w:r>
    </w:p>
    <w:p>
      <w:pPr>
        <w:tabs>
          <w:tab w:val="left" w:pos="1305"/>
        </w:tabs>
        <w:spacing w:line="400" w:lineRule="exact"/>
        <w:rPr>
          <w:rFonts w:hint="eastAsia" w:hAnsi="宋体"/>
          <w:b/>
          <w:color w:val="000000"/>
          <w:sz w:val="28"/>
          <w:szCs w:val="28"/>
        </w:rPr>
      </w:pPr>
    </w:p>
    <w:p>
      <w:pPr>
        <w:tabs>
          <w:tab w:val="left" w:pos="1305"/>
        </w:tabs>
        <w:spacing w:line="400" w:lineRule="exact"/>
        <w:rPr>
          <w:rFonts w:hint="eastAsia" w:hAnsi="宋体"/>
          <w:b/>
          <w:color w:val="000000"/>
          <w:sz w:val="28"/>
          <w:szCs w:val="28"/>
        </w:rPr>
      </w:pPr>
    </w:p>
    <w:p>
      <w:pPr>
        <w:tabs>
          <w:tab w:val="left" w:pos="1305"/>
        </w:tabs>
        <w:spacing w:line="400" w:lineRule="exact"/>
        <w:rPr>
          <w:rFonts w:hint="eastAsia" w:hAnsi="宋体"/>
          <w:b/>
          <w:color w:val="000000"/>
          <w:sz w:val="28"/>
          <w:szCs w:val="28"/>
        </w:rPr>
      </w:pPr>
    </w:p>
    <w:p>
      <w:pPr>
        <w:pStyle w:val="251"/>
        <w:rPr>
          <w:rFonts w:hint="eastAsia"/>
          <w:color w:val="000000"/>
        </w:rPr>
      </w:pPr>
    </w:p>
    <w:p>
      <w:pPr>
        <w:pStyle w:val="251"/>
        <w:rPr>
          <w:rFonts w:hint="eastAsia"/>
          <w:color w:val="000000"/>
        </w:rPr>
      </w:pPr>
    </w:p>
    <w:p>
      <w:pPr>
        <w:rPr>
          <w:rFonts w:hint="eastAsia"/>
          <w:color w:val="000000"/>
        </w:rPr>
      </w:pPr>
    </w:p>
    <w:p>
      <w:pPr>
        <w:pStyle w:val="251"/>
        <w:rPr>
          <w:rFonts w:hint="eastAsia"/>
          <w:color w:val="000000"/>
        </w:rPr>
      </w:pPr>
    </w:p>
    <w:p>
      <w:pPr>
        <w:rPr>
          <w:rFonts w:hint="eastAsia"/>
          <w:color w:val="000000"/>
        </w:rPr>
      </w:pPr>
    </w:p>
    <w:bookmarkEnd w:id="183"/>
    <w:p>
      <w:pPr>
        <w:tabs>
          <w:tab w:val="left" w:pos="1305"/>
        </w:tabs>
        <w:spacing w:line="400" w:lineRule="exact"/>
        <w:rPr>
          <w:rFonts w:hint="eastAsia" w:hAnsi="宋体"/>
          <w:b/>
          <w:color w:val="000000"/>
          <w:sz w:val="28"/>
          <w:szCs w:val="28"/>
        </w:rPr>
      </w:pPr>
      <w:r>
        <w:rPr>
          <w:rFonts w:hint="eastAsia" w:hAnsi="宋体"/>
          <w:b/>
          <w:color w:val="000000"/>
          <w:sz w:val="28"/>
          <w:szCs w:val="28"/>
        </w:rPr>
        <w:t>9</w:t>
      </w:r>
      <w:r>
        <w:rPr>
          <w:rFonts w:hint="eastAsia" w:ascii="宋体" w:hAnsi="宋体"/>
          <w:b/>
          <w:color w:val="000000"/>
          <w:sz w:val="28"/>
          <w:szCs w:val="28"/>
        </w:rPr>
        <w:t>. 如所提供服务企业属于小型、微型企业【中小微型企业划分标准按照《国家统计局关于印发《统计上大中小微型企业划分办法〔2017〕》的通知》（国统字〔2017〕213号）执行，具体划分标准见第四章评审办法中附表《统计上大中小微型企业划分标准》】，以提供的《中小企业声明函》（见附件）为准</w:t>
      </w:r>
      <w:r>
        <w:rPr>
          <w:rFonts w:hint="eastAsia" w:ascii="宋体" w:hAnsi="宋体"/>
          <w:b/>
          <w:bCs/>
          <w:color w:val="000000"/>
          <w:sz w:val="28"/>
          <w:szCs w:val="28"/>
        </w:rPr>
        <w:t>（如有，请提供）</w:t>
      </w:r>
      <w:r>
        <w:rPr>
          <w:rFonts w:hint="eastAsia" w:ascii="宋体" w:hAnsi="宋体"/>
          <w:b/>
          <w:color w:val="000000"/>
          <w:sz w:val="28"/>
          <w:szCs w:val="28"/>
        </w:rPr>
        <w:t>；</w:t>
      </w:r>
    </w:p>
    <w:p>
      <w:pPr>
        <w:pStyle w:val="102"/>
        <w:ind w:firstLine="643" w:firstLineChars="200"/>
        <w:rPr>
          <w:rFonts w:hint="eastAsia" w:hAnsi="宋体"/>
          <w:b/>
          <w:bCs/>
          <w:color w:val="000000"/>
          <w:sz w:val="32"/>
          <w:szCs w:val="32"/>
        </w:rPr>
      </w:pPr>
      <w:r>
        <w:rPr>
          <w:rFonts w:hint="eastAsia" w:hAnsi="宋体"/>
          <w:b/>
          <w:bCs/>
          <w:color w:val="000000"/>
          <w:sz w:val="32"/>
          <w:szCs w:val="32"/>
        </w:rPr>
        <w:t>附件：</w:t>
      </w:r>
    </w:p>
    <w:p>
      <w:pPr>
        <w:pStyle w:val="102"/>
        <w:spacing w:line="440" w:lineRule="exact"/>
        <w:jc w:val="center"/>
        <w:rPr>
          <w:rFonts w:hint="eastAsia" w:hAnsi="宋体"/>
          <w:b/>
          <w:bCs/>
          <w:color w:val="000000"/>
          <w:sz w:val="28"/>
          <w:szCs w:val="28"/>
        </w:rPr>
      </w:pPr>
      <w:r>
        <w:rPr>
          <w:rFonts w:hint="eastAsia" w:hAnsi="宋体"/>
          <w:b/>
          <w:bCs/>
          <w:color w:val="000000"/>
          <w:sz w:val="28"/>
          <w:szCs w:val="28"/>
        </w:rPr>
        <w:t>中小企业声明函</w:t>
      </w:r>
    </w:p>
    <w:p>
      <w:pPr>
        <w:pStyle w:val="231"/>
        <w:ind w:firstLine="420"/>
        <w:rPr>
          <w:rFonts w:hint="eastAsia"/>
          <w:color w:val="000000"/>
        </w:rPr>
      </w:pPr>
    </w:p>
    <w:p>
      <w:pPr>
        <w:pStyle w:val="102"/>
        <w:spacing w:line="440" w:lineRule="exact"/>
        <w:ind w:firstLine="444" w:firstLineChars="200"/>
        <w:rPr>
          <w:rFonts w:hint="eastAsia" w:hAnsi="宋体"/>
          <w:color w:val="000000"/>
          <w:spacing w:val="6"/>
          <w:szCs w:val="21"/>
        </w:rPr>
      </w:pPr>
      <w:r>
        <w:rPr>
          <w:rFonts w:hint="eastAsia" w:hAnsi="宋体"/>
          <w:color w:val="000000"/>
          <w:spacing w:val="6"/>
          <w:szCs w:val="21"/>
        </w:rPr>
        <w:t>本公司（联合体）郑重声明，根据《政府采购促进中小企业发展管理办法》（财库﹝2020﹞46 号）的规定，本公司（联合体）参加（</w:t>
      </w:r>
      <w:r>
        <w:rPr>
          <w:rFonts w:hint="eastAsia" w:hAnsi="宋体"/>
          <w:color w:val="000000"/>
          <w:spacing w:val="6"/>
          <w:szCs w:val="21"/>
          <w:u w:val="single"/>
        </w:rPr>
        <w:t>单位名称</w:t>
      </w:r>
      <w:r>
        <w:rPr>
          <w:rFonts w:hint="eastAsia" w:hAnsi="宋体"/>
          <w:color w:val="000000"/>
          <w:spacing w:val="6"/>
          <w:szCs w:val="21"/>
        </w:rPr>
        <w:t>）的（</w:t>
      </w:r>
      <w:r>
        <w:rPr>
          <w:rFonts w:hint="eastAsia" w:hAnsi="宋体"/>
          <w:color w:val="000000"/>
          <w:spacing w:val="6"/>
          <w:szCs w:val="21"/>
          <w:u w:val="single"/>
        </w:rPr>
        <w:t>项目名称</w:t>
      </w:r>
      <w:r>
        <w:rPr>
          <w:rFonts w:hint="eastAsia" w:hAnsi="宋体"/>
          <w:color w:val="000000"/>
          <w:spacing w:val="6"/>
          <w:szCs w:val="21"/>
        </w:rPr>
        <w:t>）采购活动，项目的服务全部为符合政策要求的中小企业（或者：服务、工程全部由符合政策要求的中小企业承接）。相关企业（含联合体中的中小企业、签订分包意向协议的中小企业）的具体情况如下：</w:t>
      </w:r>
    </w:p>
    <w:p>
      <w:pPr>
        <w:pStyle w:val="102"/>
        <w:spacing w:line="440" w:lineRule="exact"/>
        <w:ind w:firstLine="444" w:firstLineChars="200"/>
        <w:rPr>
          <w:rFonts w:hint="eastAsia" w:hAnsi="宋体"/>
          <w:color w:val="000000"/>
          <w:spacing w:val="6"/>
          <w:szCs w:val="21"/>
        </w:rPr>
      </w:pPr>
      <w:r>
        <w:rPr>
          <w:rFonts w:hint="eastAsia" w:hAnsi="宋体"/>
          <w:color w:val="000000"/>
          <w:spacing w:val="6"/>
          <w:szCs w:val="21"/>
        </w:rPr>
        <w:t>1.</w:t>
      </w:r>
      <w:r>
        <w:rPr>
          <w:rFonts w:hint="eastAsia" w:hAnsi="宋体"/>
          <w:color w:val="000000"/>
          <w:spacing w:val="6"/>
          <w:szCs w:val="21"/>
          <w:u w:val="single"/>
        </w:rPr>
        <w:t xml:space="preserve">（标的名称） </w:t>
      </w:r>
      <w:r>
        <w:rPr>
          <w:rFonts w:hint="eastAsia" w:hAnsi="宋体"/>
          <w:color w:val="000000"/>
          <w:spacing w:val="6"/>
          <w:szCs w:val="21"/>
        </w:rPr>
        <w:t>，属于</w:t>
      </w:r>
      <w:r>
        <w:rPr>
          <w:rFonts w:hint="eastAsia" w:hAnsi="宋体"/>
          <w:color w:val="000000"/>
          <w:spacing w:val="6"/>
          <w:szCs w:val="21"/>
          <w:u w:val="single"/>
        </w:rPr>
        <w:t>（采购文件中明确的所属行业）</w:t>
      </w:r>
      <w:r>
        <w:rPr>
          <w:rFonts w:hint="eastAsia" w:hAnsi="宋体"/>
          <w:color w:val="000000"/>
          <w:spacing w:val="6"/>
          <w:szCs w:val="21"/>
        </w:rPr>
        <w:t>； 承建（承接）企业为</w:t>
      </w:r>
      <w:r>
        <w:rPr>
          <w:rFonts w:hint="eastAsia" w:hAnsi="宋体"/>
          <w:color w:val="000000"/>
          <w:spacing w:val="6"/>
          <w:szCs w:val="21"/>
          <w:u w:val="single"/>
        </w:rPr>
        <w:t>（企业名称</w:t>
      </w:r>
      <w:r>
        <w:rPr>
          <w:rFonts w:hint="eastAsia" w:hAnsi="宋体"/>
          <w:color w:val="000000"/>
          <w:spacing w:val="6"/>
          <w:szCs w:val="21"/>
        </w:rPr>
        <w:t>），从业人员</w:t>
      </w:r>
      <w:r>
        <w:rPr>
          <w:rFonts w:hint="eastAsia" w:hAnsi="宋体"/>
          <w:color w:val="000000"/>
          <w:spacing w:val="6"/>
          <w:szCs w:val="21"/>
          <w:u w:val="single"/>
        </w:rPr>
        <w:t xml:space="preserve">   </w:t>
      </w:r>
      <w:r>
        <w:rPr>
          <w:rFonts w:hint="eastAsia" w:hAnsi="宋体"/>
          <w:color w:val="000000"/>
          <w:spacing w:val="6"/>
          <w:szCs w:val="21"/>
        </w:rPr>
        <w:t>人，营业 收入为</w:t>
      </w:r>
      <w:r>
        <w:rPr>
          <w:rFonts w:hint="eastAsia" w:hAnsi="宋体"/>
          <w:color w:val="000000"/>
          <w:spacing w:val="6"/>
          <w:szCs w:val="21"/>
          <w:u w:val="single"/>
        </w:rPr>
        <w:t xml:space="preserve">  </w:t>
      </w:r>
      <w:r>
        <w:rPr>
          <w:rFonts w:hint="eastAsia" w:hAnsi="宋体"/>
          <w:color w:val="000000"/>
          <w:spacing w:val="6"/>
          <w:szCs w:val="21"/>
        </w:rPr>
        <w:t>万元，资产总额为 万元，属于（</w:t>
      </w:r>
      <w:r>
        <w:rPr>
          <w:rFonts w:hint="eastAsia" w:hAnsi="宋体"/>
          <w:color w:val="000000"/>
          <w:spacing w:val="6"/>
          <w:szCs w:val="21"/>
          <w:u w:val="single"/>
        </w:rPr>
        <w:t>中型企业、 小型企业、微型企业</w:t>
      </w:r>
      <w:r>
        <w:rPr>
          <w:rFonts w:hint="eastAsia" w:hAnsi="宋体"/>
          <w:color w:val="000000"/>
          <w:spacing w:val="6"/>
          <w:szCs w:val="21"/>
        </w:rPr>
        <w:t>）</w:t>
      </w:r>
    </w:p>
    <w:p>
      <w:pPr>
        <w:widowControl/>
        <w:spacing w:line="440" w:lineRule="exact"/>
        <w:ind w:firstLine="444" w:firstLineChars="200"/>
        <w:jc w:val="left"/>
        <w:rPr>
          <w:rFonts w:hint="eastAsia" w:ascii="宋体" w:hAnsi="宋体"/>
          <w:color w:val="000000"/>
          <w:spacing w:val="6"/>
          <w:szCs w:val="21"/>
        </w:rPr>
      </w:pPr>
      <w:r>
        <w:rPr>
          <w:rFonts w:hint="eastAsia" w:ascii="宋体" w:hAnsi="宋体"/>
          <w:color w:val="000000"/>
          <w:spacing w:val="6"/>
          <w:szCs w:val="21"/>
        </w:rPr>
        <w:t>2.</w:t>
      </w:r>
      <w:r>
        <w:rPr>
          <w:rFonts w:hint="eastAsia" w:ascii="宋体" w:hAnsi="宋体"/>
          <w:color w:val="000000"/>
          <w:spacing w:val="6"/>
          <w:szCs w:val="21"/>
          <w:u w:val="single"/>
        </w:rPr>
        <w:t xml:space="preserve">（标的名称） </w:t>
      </w:r>
      <w:r>
        <w:rPr>
          <w:rFonts w:hint="eastAsia" w:ascii="宋体" w:hAnsi="宋体"/>
          <w:color w:val="000000"/>
          <w:spacing w:val="6"/>
          <w:szCs w:val="21"/>
        </w:rPr>
        <w:t>，属于</w:t>
      </w:r>
      <w:r>
        <w:rPr>
          <w:rFonts w:hint="eastAsia" w:ascii="宋体" w:hAnsi="宋体"/>
          <w:color w:val="000000"/>
          <w:spacing w:val="6"/>
          <w:szCs w:val="21"/>
          <w:u w:val="single"/>
        </w:rPr>
        <w:t>（采购文件中明确的所属行业）</w:t>
      </w:r>
      <w:r>
        <w:rPr>
          <w:rFonts w:hint="eastAsia" w:ascii="宋体" w:hAnsi="宋体"/>
          <w:color w:val="000000"/>
          <w:spacing w:val="6"/>
          <w:szCs w:val="21"/>
        </w:rPr>
        <w:t>；承建（承接）企业为（</w:t>
      </w:r>
      <w:r>
        <w:rPr>
          <w:rFonts w:hint="eastAsia" w:ascii="宋体" w:hAnsi="宋体"/>
          <w:color w:val="000000"/>
          <w:spacing w:val="6"/>
          <w:szCs w:val="21"/>
          <w:u w:val="single"/>
        </w:rPr>
        <w:t>企业名称</w:t>
      </w:r>
      <w:r>
        <w:rPr>
          <w:rFonts w:hint="eastAsia" w:ascii="宋体" w:hAnsi="宋体"/>
          <w:color w:val="000000"/>
          <w:spacing w:val="6"/>
          <w:szCs w:val="21"/>
        </w:rPr>
        <w:t>），从业人员</w:t>
      </w:r>
      <w:r>
        <w:rPr>
          <w:rFonts w:hint="eastAsia" w:ascii="宋体" w:hAnsi="宋体"/>
          <w:color w:val="000000"/>
          <w:spacing w:val="6"/>
          <w:szCs w:val="21"/>
          <w:u w:val="single"/>
        </w:rPr>
        <w:t xml:space="preserve">  </w:t>
      </w:r>
      <w:r>
        <w:rPr>
          <w:rFonts w:hint="eastAsia" w:ascii="宋体" w:hAnsi="宋体"/>
          <w:color w:val="000000"/>
          <w:spacing w:val="6"/>
          <w:szCs w:val="21"/>
        </w:rPr>
        <w:t>人，营业收入为</w:t>
      </w:r>
      <w:r>
        <w:rPr>
          <w:rFonts w:hint="eastAsia" w:ascii="宋体" w:hAnsi="宋体"/>
          <w:color w:val="000000"/>
          <w:spacing w:val="6"/>
          <w:szCs w:val="21"/>
          <w:u w:val="single"/>
        </w:rPr>
        <w:t xml:space="preserve">  </w:t>
      </w:r>
      <w:r>
        <w:rPr>
          <w:rFonts w:hint="eastAsia" w:ascii="宋体" w:hAnsi="宋体"/>
          <w:color w:val="000000"/>
          <w:spacing w:val="6"/>
          <w:szCs w:val="21"/>
        </w:rPr>
        <w:t>万元，资产总额为</w:t>
      </w:r>
      <w:r>
        <w:rPr>
          <w:rFonts w:hint="eastAsia" w:ascii="宋体" w:hAnsi="宋体"/>
          <w:color w:val="000000"/>
          <w:spacing w:val="6"/>
          <w:szCs w:val="21"/>
          <w:u w:val="single"/>
        </w:rPr>
        <w:t xml:space="preserve">  </w:t>
      </w:r>
      <w:r>
        <w:rPr>
          <w:rFonts w:hint="eastAsia" w:ascii="宋体" w:hAnsi="宋体"/>
          <w:color w:val="000000"/>
          <w:spacing w:val="6"/>
          <w:szCs w:val="21"/>
        </w:rPr>
        <w:t>万元，属于（</w:t>
      </w:r>
      <w:r>
        <w:rPr>
          <w:rFonts w:hint="eastAsia" w:ascii="宋体" w:hAnsi="宋体"/>
          <w:color w:val="000000"/>
          <w:spacing w:val="6"/>
          <w:szCs w:val="21"/>
          <w:u w:val="single"/>
        </w:rPr>
        <w:t>中型企业、 小型企业、微型企业</w:t>
      </w:r>
      <w:r>
        <w:rPr>
          <w:rFonts w:hint="eastAsia" w:ascii="宋体" w:hAnsi="宋体"/>
          <w:color w:val="000000"/>
          <w:spacing w:val="6"/>
          <w:szCs w:val="21"/>
        </w:rPr>
        <w:t>）；</w:t>
      </w:r>
    </w:p>
    <w:p>
      <w:pPr>
        <w:pStyle w:val="231"/>
        <w:spacing w:line="440" w:lineRule="exact"/>
        <w:ind w:left="0" w:firstLine="420"/>
        <w:rPr>
          <w:rFonts w:hint="eastAsia" w:ascii="宋体" w:hAnsi="宋体"/>
          <w:color w:val="000000"/>
          <w:szCs w:val="21"/>
        </w:rPr>
      </w:pPr>
      <w:r>
        <w:rPr>
          <w:rFonts w:hint="eastAsia" w:ascii="宋体" w:hAnsi="宋体"/>
          <w:color w:val="000000"/>
          <w:szCs w:val="21"/>
        </w:rPr>
        <w:t>……</w:t>
      </w:r>
    </w:p>
    <w:p>
      <w:pPr>
        <w:widowControl/>
        <w:spacing w:line="440" w:lineRule="exact"/>
        <w:ind w:firstLine="444" w:firstLineChars="200"/>
        <w:jc w:val="left"/>
        <w:rPr>
          <w:rFonts w:hint="eastAsia" w:ascii="宋体" w:hAnsi="宋体"/>
          <w:color w:val="000000"/>
          <w:spacing w:val="6"/>
          <w:szCs w:val="21"/>
        </w:rPr>
      </w:pPr>
      <w:r>
        <w:rPr>
          <w:rFonts w:hint="eastAsia" w:ascii="宋体" w:hAnsi="宋体"/>
          <w:color w:val="000000"/>
          <w:spacing w:val="6"/>
          <w:szCs w:val="21"/>
        </w:rPr>
        <w:t>以上企业，不属于大企业的分支机构，不存在控股股东为大企业的情形，也不存在与大企业的负责人为同一人的情形。</w:t>
      </w:r>
    </w:p>
    <w:p>
      <w:pPr>
        <w:widowControl/>
        <w:spacing w:line="440" w:lineRule="exact"/>
        <w:ind w:firstLine="444" w:firstLineChars="200"/>
        <w:jc w:val="left"/>
        <w:rPr>
          <w:rFonts w:hint="eastAsia" w:ascii="宋体" w:hAnsi="宋体"/>
          <w:color w:val="000000"/>
          <w:spacing w:val="6"/>
          <w:szCs w:val="21"/>
        </w:rPr>
      </w:pPr>
      <w:r>
        <w:rPr>
          <w:rFonts w:hint="eastAsia" w:ascii="宋体" w:hAnsi="宋体"/>
          <w:color w:val="000000"/>
          <w:spacing w:val="6"/>
          <w:szCs w:val="21"/>
        </w:rPr>
        <w:t xml:space="preserve">本企业对上述声明内容的真实性负责。如有虚假，将依法承担相应责任。 </w:t>
      </w:r>
    </w:p>
    <w:p>
      <w:pPr>
        <w:spacing w:line="400" w:lineRule="exact"/>
        <w:rPr>
          <w:rFonts w:hint="eastAsia" w:ascii="宋体" w:hAnsi="宋体"/>
          <w:color w:val="000000"/>
          <w:sz w:val="24"/>
        </w:rPr>
      </w:pPr>
    </w:p>
    <w:p>
      <w:pPr>
        <w:spacing w:line="400" w:lineRule="exact"/>
        <w:jc w:val="center"/>
        <w:rPr>
          <w:rFonts w:hint="eastAsia" w:ascii="宋体" w:hAnsi="宋体"/>
          <w:color w:val="000000"/>
          <w:sz w:val="24"/>
        </w:rPr>
      </w:pPr>
      <w:r>
        <w:rPr>
          <w:rFonts w:hint="eastAsia" w:ascii="宋体" w:hAnsi="宋体"/>
          <w:color w:val="000000"/>
          <w:sz w:val="24"/>
        </w:rPr>
        <w:t>单位名称（CA证书签章）：</w:t>
      </w:r>
      <w:r>
        <w:rPr>
          <w:rFonts w:hint="eastAsia" w:ascii="宋体" w:hAnsi="宋体"/>
          <w:color w:val="000000"/>
          <w:sz w:val="24"/>
          <w:u w:val="single"/>
        </w:rPr>
        <w:t xml:space="preserve">          </w:t>
      </w:r>
    </w:p>
    <w:p>
      <w:pPr>
        <w:spacing w:line="400" w:lineRule="exact"/>
        <w:ind w:firstLine="3360" w:firstLineChars="1400"/>
        <w:rPr>
          <w:rFonts w:hint="eastAsia" w:ascii="宋体" w:hAnsi="宋体"/>
          <w:color w:val="000000"/>
          <w:sz w:val="24"/>
        </w:rPr>
      </w:pPr>
      <w:r>
        <w:rPr>
          <w:rFonts w:hint="eastAsia" w:ascii="宋体" w:hAnsi="宋体"/>
          <w:color w:val="000000"/>
          <w:sz w:val="24"/>
        </w:rPr>
        <w:t>日  期：</w:t>
      </w:r>
      <w:r>
        <w:rPr>
          <w:rFonts w:hint="eastAsia" w:ascii="宋体" w:hAnsi="宋体"/>
          <w:color w:val="000000"/>
          <w:sz w:val="24"/>
          <w:u w:val="single"/>
        </w:rPr>
        <w:t xml:space="preserve">          </w:t>
      </w:r>
    </w:p>
    <w:p>
      <w:pPr>
        <w:ind w:right="240" w:firstLine="480" w:firstLineChars="200"/>
        <w:jc w:val="right"/>
        <w:rPr>
          <w:rFonts w:hint="eastAsia" w:ascii="仿宋_GB2312" w:eastAsia="仿宋_GB2312"/>
          <w:color w:val="000000"/>
          <w:sz w:val="24"/>
        </w:rPr>
      </w:pPr>
    </w:p>
    <w:p>
      <w:pPr>
        <w:spacing w:line="400" w:lineRule="exact"/>
        <w:ind w:firstLine="422" w:firstLineChars="200"/>
        <w:rPr>
          <w:rFonts w:hint="eastAsia" w:ascii="宋体" w:hAnsi="宋体"/>
          <w:b/>
          <w:color w:val="000000"/>
          <w:szCs w:val="21"/>
        </w:rPr>
      </w:pPr>
      <w:r>
        <w:rPr>
          <w:rFonts w:hint="eastAsia" w:ascii="宋体" w:hAnsi="宋体"/>
          <w:b/>
          <w:color w:val="000000"/>
          <w:szCs w:val="21"/>
        </w:rPr>
        <w:t>注：</w:t>
      </w:r>
    </w:p>
    <w:p>
      <w:pPr>
        <w:spacing w:line="400" w:lineRule="exact"/>
        <w:ind w:firstLine="422" w:firstLineChars="200"/>
        <w:rPr>
          <w:rFonts w:hint="eastAsia" w:ascii="宋体" w:hAnsi="宋体"/>
          <w:b/>
          <w:color w:val="000000"/>
          <w:szCs w:val="21"/>
        </w:rPr>
      </w:pPr>
      <w:r>
        <w:rPr>
          <w:rFonts w:hint="eastAsia" w:ascii="宋体" w:hAnsi="宋体"/>
          <w:b/>
          <w:color w:val="000000"/>
          <w:szCs w:val="21"/>
        </w:rPr>
        <w:t>1.从业人员、营业收入、资产总额填报上一年度数据，无上一年度数据的新成立企业可不填报。</w:t>
      </w:r>
    </w:p>
    <w:p>
      <w:pPr>
        <w:spacing w:line="400" w:lineRule="exact"/>
        <w:ind w:firstLine="422" w:firstLineChars="200"/>
        <w:rPr>
          <w:rFonts w:hint="eastAsia" w:ascii="宋体" w:hAnsi="宋体"/>
          <w:b/>
          <w:color w:val="000000"/>
          <w:szCs w:val="21"/>
        </w:rPr>
      </w:pPr>
      <w:r>
        <w:rPr>
          <w:rFonts w:hint="eastAsia" w:ascii="宋体" w:hAnsi="宋体"/>
          <w:b/>
          <w:color w:val="000000"/>
          <w:szCs w:val="21"/>
        </w:rPr>
        <w:t>2.中小企业在政府采购活动过程中，请根据自己的真实情况出具本声明函。依法享受中小企业优惠政策的，采购人或采购代理机构在公告中标结果时，同时公告其《中小企业声明函》，接受社会监督。</w:t>
      </w:r>
    </w:p>
    <w:p>
      <w:pPr>
        <w:pStyle w:val="102"/>
        <w:spacing w:line="360" w:lineRule="auto"/>
        <w:rPr>
          <w:rFonts w:hint="eastAsia" w:hAnsi="宋体"/>
          <w:b/>
          <w:color w:val="000000"/>
          <w:sz w:val="32"/>
          <w:szCs w:val="32"/>
        </w:rPr>
      </w:pPr>
      <w:bookmarkStart w:id="184" w:name="_Toc7819"/>
    </w:p>
    <w:bookmarkEnd w:id="184"/>
    <w:p>
      <w:pPr>
        <w:pStyle w:val="102"/>
        <w:spacing w:line="400" w:lineRule="exact"/>
        <w:outlineLvl w:val="2"/>
        <w:rPr>
          <w:rFonts w:hint="eastAsia" w:hAnsi="宋体"/>
          <w:b/>
          <w:color w:val="000000"/>
          <w:sz w:val="28"/>
          <w:szCs w:val="28"/>
        </w:rPr>
      </w:pPr>
      <w:r>
        <w:rPr>
          <w:rFonts w:hint="eastAsia" w:hAnsi="宋体"/>
          <w:b/>
          <w:color w:val="000000"/>
          <w:sz w:val="28"/>
          <w:szCs w:val="28"/>
        </w:rPr>
        <w:t>10.如提供服务的供应商属于监狱企业的，应当提供由省级以上监狱管理局、戒毒管理局等（含新疆生产建设兵团）出具的属于监狱企业的证明文件（如有，请提供）；</w:t>
      </w:r>
    </w:p>
    <w:p>
      <w:pPr>
        <w:pStyle w:val="231"/>
        <w:ind w:firstLine="560"/>
        <w:rPr>
          <w:rFonts w:hint="eastAsia" w:ascii="宋体" w:hAnsi="宋体"/>
          <w:color w:val="000000"/>
          <w:sz w:val="28"/>
          <w:szCs w:val="28"/>
        </w:rPr>
      </w:pPr>
    </w:p>
    <w:p>
      <w:pPr>
        <w:pStyle w:val="102"/>
        <w:spacing w:line="340" w:lineRule="exact"/>
        <w:rPr>
          <w:rFonts w:hint="eastAsia" w:hAnsi="宋体"/>
          <w:b/>
          <w:color w:val="000000"/>
          <w:sz w:val="28"/>
          <w:szCs w:val="28"/>
        </w:rPr>
      </w:pPr>
    </w:p>
    <w:p>
      <w:pPr>
        <w:rPr>
          <w:rFonts w:hint="eastAsia"/>
          <w:color w:val="000000"/>
        </w:rPr>
      </w:pPr>
    </w:p>
    <w:p>
      <w:pPr>
        <w:pStyle w:val="102"/>
        <w:spacing w:line="400" w:lineRule="exact"/>
        <w:outlineLvl w:val="2"/>
        <w:rPr>
          <w:rFonts w:hint="eastAsia" w:hAnsi="宋体"/>
          <w:b/>
          <w:color w:val="000000"/>
          <w:sz w:val="28"/>
          <w:szCs w:val="28"/>
        </w:rPr>
      </w:pPr>
      <w:bookmarkStart w:id="185" w:name="_Toc9453"/>
      <w:bookmarkEnd w:id="185"/>
      <w:r>
        <w:rPr>
          <w:rFonts w:hint="eastAsia" w:hAnsi="宋体"/>
          <w:b/>
          <w:color w:val="000000"/>
          <w:sz w:val="28"/>
          <w:szCs w:val="28"/>
        </w:rPr>
        <w:t>11. 符合条件的残疾人福利性单位在参加政府采购活动时，应当提供《残疾人福利性单位声明函》，并对声明的真实性负责（见附件）</w:t>
      </w:r>
      <w:r>
        <w:rPr>
          <w:rFonts w:hint="eastAsia" w:hAnsi="宋体"/>
          <w:b/>
          <w:bCs/>
          <w:color w:val="000000"/>
          <w:sz w:val="28"/>
          <w:szCs w:val="28"/>
        </w:rPr>
        <w:t>（如有，请提供）；</w:t>
      </w:r>
    </w:p>
    <w:p>
      <w:pPr>
        <w:pStyle w:val="177"/>
        <w:ind w:firstLine="584"/>
        <w:outlineLvl w:val="9"/>
        <w:rPr>
          <w:rFonts w:hint="eastAsia" w:hAnsi="宋体"/>
          <w:b w:val="0"/>
          <w:spacing w:val="6"/>
          <w:sz w:val="28"/>
          <w:szCs w:val="28"/>
        </w:rPr>
      </w:pPr>
    </w:p>
    <w:p>
      <w:pPr>
        <w:spacing w:line="588" w:lineRule="exact"/>
        <w:jc w:val="center"/>
        <w:rPr>
          <w:rFonts w:hint="eastAsia" w:ascii="宋体" w:hAnsi="宋体"/>
          <w:b/>
          <w:color w:val="000000"/>
          <w:spacing w:val="6"/>
          <w:sz w:val="28"/>
          <w:szCs w:val="28"/>
        </w:rPr>
      </w:pPr>
      <w:r>
        <w:rPr>
          <w:rFonts w:hint="eastAsia" w:ascii="宋体" w:hAnsi="宋体"/>
          <w:b/>
          <w:color w:val="000000"/>
          <w:spacing w:val="6"/>
          <w:sz w:val="28"/>
          <w:szCs w:val="28"/>
        </w:rPr>
        <w:t>残疾人福利性单位声明函</w:t>
      </w:r>
    </w:p>
    <w:p>
      <w:pPr>
        <w:spacing w:line="588" w:lineRule="exact"/>
        <w:ind w:firstLine="504" w:firstLineChars="200"/>
        <w:rPr>
          <w:rFonts w:hint="eastAsia" w:ascii="宋体" w:hAnsi="宋体"/>
          <w:color w:val="000000"/>
          <w:spacing w:val="6"/>
          <w:sz w:val="24"/>
        </w:rPr>
      </w:pPr>
      <w:r>
        <w:rPr>
          <w:rFonts w:hint="eastAsia" w:ascii="宋体" w:hAnsi="宋体"/>
          <w:color w:val="000000"/>
          <w:spacing w:val="6"/>
          <w:sz w:val="24"/>
        </w:rPr>
        <w:t>本单位郑重声明，根据《财政部 民政部 中国残疾人联合会关于促进残疾人就业政府采购政策的通知》（财库</w:t>
      </w:r>
      <w:r>
        <w:rPr>
          <w:rFonts w:hint="eastAsia" w:ascii="宋体" w:hAnsi="宋体"/>
          <w:color w:val="000000"/>
          <w:sz w:val="24"/>
        </w:rPr>
        <w:t>〔2017〕141</w:t>
      </w:r>
      <w:r>
        <w:rPr>
          <w:rFonts w:hint="eastAsia" w:ascii="宋体" w:hAnsi="宋体"/>
          <w:color w:val="000000"/>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int="eastAsia" w:ascii="宋体" w:hAnsi="宋体"/>
          <w:color w:val="000000"/>
          <w:spacing w:val="6"/>
          <w:sz w:val="24"/>
        </w:rPr>
      </w:pPr>
      <w:r>
        <w:rPr>
          <w:rFonts w:hint="eastAsia" w:ascii="宋体" w:hAnsi="宋体"/>
          <w:color w:val="000000"/>
          <w:spacing w:val="6"/>
          <w:sz w:val="24"/>
        </w:rPr>
        <w:t>本单位对上述声明的真实性负责。如有虚假，将依法承担相应责任。</w:t>
      </w:r>
    </w:p>
    <w:p>
      <w:pPr>
        <w:rPr>
          <w:rFonts w:hint="eastAsia" w:ascii="宋体" w:hAnsi="宋体"/>
          <w:color w:val="000000"/>
        </w:rPr>
      </w:pPr>
    </w:p>
    <w:p>
      <w:pPr>
        <w:tabs>
          <w:tab w:val="left" w:pos="4860"/>
        </w:tabs>
        <w:spacing w:line="588" w:lineRule="exact"/>
        <w:ind w:right="1560" w:firstLine="584" w:firstLineChars="200"/>
        <w:jc w:val="center"/>
        <w:rPr>
          <w:rFonts w:hint="eastAsia" w:ascii="宋体" w:hAnsi="宋体"/>
          <w:color w:val="000000"/>
          <w:spacing w:val="6"/>
          <w:sz w:val="28"/>
          <w:szCs w:val="28"/>
        </w:rPr>
      </w:pPr>
      <w:r>
        <w:rPr>
          <w:rFonts w:hint="eastAsia" w:ascii="宋体" w:hAnsi="宋体"/>
          <w:color w:val="000000"/>
          <w:spacing w:val="6"/>
          <w:sz w:val="28"/>
          <w:szCs w:val="28"/>
        </w:rPr>
        <w:t xml:space="preserve">          </w:t>
      </w:r>
      <w:r>
        <w:rPr>
          <w:rFonts w:hint="eastAsia" w:ascii="宋体" w:hAnsi="宋体"/>
          <w:color w:val="000000"/>
          <w:spacing w:val="6"/>
          <w:sz w:val="24"/>
        </w:rPr>
        <w:t xml:space="preserve">      单位名称（</w:t>
      </w:r>
      <w:r>
        <w:rPr>
          <w:rFonts w:hint="eastAsia" w:ascii="宋体" w:hAnsi="宋体"/>
          <w:color w:val="000000"/>
          <w:sz w:val="24"/>
        </w:rPr>
        <w:t>CA签章</w:t>
      </w:r>
      <w:r>
        <w:rPr>
          <w:rFonts w:hint="eastAsia" w:ascii="宋体" w:hAnsi="宋体"/>
          <w:color w:val="000000"/>
          <w:spacing w:val="6"/>
          <w:sz w:val="24"/>
        </w:rPr>
        <w:t>）：</w:t>
      </w:r>
    </w:p>
    <w:p>
      <w:pPr>
        <w:pStyle w:val="102"/>
        <w:ind w:firstLine="4032" w:firstLineChars="1600"/>
        <w:rPr>
          <w:rFonts w:hint="eastAsia" w:hAnsi="宋体"/>
          <w:color w:val="000000"/>
          <w:spacing w:val="6"/>
          <w:sz w:val="24"/>
          <w:szCs w:val="24"/>
        </w:rPr>
      </w:pPr>
      <w:r>
        <w:rPr>
          <w:rFonts w:hint="eastAsia" w:hAnsi="宋体"/>
          <w:color w:val="000000"/>
          <w:spacing w:val="6"/>
          <w:sz w:val="24"/>
          <w:szCs w:val="24"/>
        </w:rPr>
        <w:t>日    期：  年  月  日</w:t>
      </w:r>
    </w:p>
    <w:p>
      <w:pPr>
        <w:rPr>
          <w:rFonts w:hint="eastAsia" w:ascii="宋体" w:hAnsi="宋体"/>
          <w:color w:val="000000"/>
          <w:spacing w:val="6"/>
          <w:sz w:val="24"/>
        </w:rPr>
      </w:pPr>
    </w:p>
    <w:p>
      <w:pPr>
        <w:pStyle w:val="153"/>
        <w:ind w:firstLine="480"/>
        <w:rPr>
          <w:rFonts w:hint="eastAsia" w:ascii="宋体" w:hAnsi="宋体"/>
          <w:color w:val="000000"/>
        </w:rPr>
      </w:pPr>
    </w:p>
    <w:p>
      <w:pPr>
        <w:pStyle w:val="153"/>
        <w:ind w:firstLine="480"/>
        <w:rPr>
          <w:rFonts w:hint="eastAsia" w:ascii="宋体" w:hAnsi="宋体"/>
          <w:color w:val="000000"/>
        </w:rPr>
      </w:pPr>
    </w:p>
    <w:p>
      <w:pPr>
        <w:widowControl/>
        <w:spacing w:line="380" w:lineRule="exact"/>
        <w:ind w:firstLine="422" w:firstLineChars="200"/>
        <w:jc w:val="left"/>
        <w:rPr>
          <w:rFonts w:hint="eastAsia" w:ascii="宋体" w:hAnsi="宋体"/>
          <w:b/>
          <w:color w:val="000000"/>
          <w:szCs w:val="21"/>
        </w:rPr>
      </w:pPr>
      <w:r>
        <w:rPr>
          <w:rFonts w:hint="eastAsia" w:ascii="宋体" w:hAnsi="宋体"/>
          <w:b/>
          <w:color w:val="000000"/>
          <w:szCs w:val="21"/>
        </w:rPr>
        <w:t>注：中标人为残疾人福利性单位的，采购人或者其委托的采购代理机构应当随中标、成交结果同时公告其《残疾人福利性单位声明函》，接受社会监督。</w:t>
      </w:r>
    </w:p>
    <w:p>
      <w:pPr>
        <w:pStyle w:val="102"/>
        <w:spacing w:line="360" w:lineRule="auto"/>
        <w:rPr>
          <w:rFonts w:hint="eastAsia" w:hAnsi="宋体"/>
          <w:b/>
          <w:color w:val="000000"/>
          <w:sz w:val="28"/>
          <w:szCs w:val="28"/>
        </w:rPr>
      </w:pPr>
      <w:bookmarkStart w:id="186" w:name="_Toc14778"/>
    </w:p>
    <w:p>
      <w:pPr>
        <w:pStyle w:val="102"/>
        <w:spacing w:line="360" w:lineRule="auto"/>
        <w:rPr>
          <w:rFonts w:hint="eastAsia" w:hAnsi="宋体"/>
          <w:b/>
          <w:color w:val="000000"/>
          <w:sz w:val="28"/>
          <w:szCs w:val="28"/>
        </w:rPr>
      </w:pPr>
    </w:p>
    <w:bookmarkEnd w:id="186"/>
    <w:p>
      <w:pPr>
        <w:pStyle w:val="102"/>
        <w:spacing w:line="360" w:lineRule="auto"/>
        <w:outlineLvl w:val="2"/>
        <w:rPr>
          <w:rFonts w:hint="eastAsia" w:hAnsi="宋体"/>
          <w:b/>
          <w:color w:val="000000"/>
          <w:sz w:val="28"/>
          <w:szCs w:val="28"/>
        </w:rPr>
      </w:pPr>
      <w:r>
        <w:rPr>
          <w:rFonts w:hint="eastAsia" w:hAnsi="宋体"/>
          <w:b/>
          <w:color w:val="000000"/>
          <w:sz w:val="28"/>
          <w:szCs w:val="28"/>
        </w:rPr>
        <w:t>12.供应商可结合本项目的评审办法视自身情况自行提交其他相关证明材料。（如有，请提供）。</w:t>
      </w:r>
    </w:p>
    <w:p>
      <w:pPr>
        <w:snapToGrid w:val="0"/>
        <w:spacing w:line="380" w:lineRule="exact"/>
        <w:outlineLvl w:val="4"/>
        <w:rPr>
          <w:rFonts w:hint="eastAsia" w:ascii="宋体" w:hAnsi="宋体"/>
          <w:b/>
          <w:color w:val="000000"/>
          <w:sz w:val="24"/>
        </w:rPr>
      </w:pPr>
      <w:r>
        <w:rPr>
          <w:rFonts w:hint="eastAsia" w:ascii="宋体" w:hAnsi="宋体"/>
          <w:b/>
          <w:color w:val="000000"/>
          <w:sz w:val="24"/>
        </w:rPr>
        <w:t>附件一：</w:t>
      </w:r>
    </w:p>
    <w:p>
      <w:pPr>
        <w:snapToGrid w:val="0"/>
        <w:spacing w:line="380" w:lineRule="exact"/>
        <w:rPr>
          <w:rFonts w:hint="eastAsia" w:ascii="宋体" w:hAnsi="宋体"/>
          <w:b/>
          <w:color w:val="000000"/>
          <w:sz w:val="24"/>
        </w:rPr>
      </w:pPr>
    </w:p>
    <w:p>
      <w:pPr>
        <w:jc w:val="center"/>
        <w:rPr>
          <w:rFonts w:hint="eastAsia" w:ascii="宋体" w:hAnsi="宋体"/>
          <w:b/>
          <w:bCs/>
          <w:color w:val="000000"/>
          <w:sz w:val="24"/>
        </w:rPr>
      </w:pPr>
      <w:r>
        <w:rPr>
          <w:rFonts w:hint="eastAsia" w:ascii="宋体" w:hAnsi="宋体"/>
          <w:b/>
          <w:bCs/>
          <w:color w:val="000000"/>
          <w:sz w:val="24"/>
        </w:rPr>
        <w:t>质疑函范本</w:t>
      </w:r>
    </w:p>
    <w:p>
      <w:pPr>
        <w:snapToGrid w:val="0"/>
        <w:spacing w:before="312" w:line="380" w:lineRule="exact"/>
        <w:rPr>
          <w:rFonts w:hint="eastAsia" w:ascii="宋体" w:hAnsi="宋体"/>
          <w:bCs/>
          <w:color w:val="000000"/>
          <w:sz w:val="24"/>
        </w:rPr>
      </w:pPr>
      <w:r>
        <w:rPr>
          <w:rFonts w:hint="eastAsia" w:ascii="宋体" w:hAnsi="宋体"/>
          <w:bCs/>
          <w:color w:val="000000"/>
          <w:sz w:val="24"/>
        </w:rPr>
        <w:t>一、质疑供应商基本信息</w:t>
      </w:r>
    </w:p>
    <w:p>
      <w:pPr>
        <w:snapToGrid w:val="0"/>
        <w:spacing w:line="380" w:lineRule="exact"/>
        <w:rPr>
          <w:rFonts w:hint="eastAsia" w:ascii="宋体" w:hAnsi="宋体"/>
          <w:color w:val="000000"/>
          <w:sz w:val="24"/>
        </w:rPr>
      </w:pPr>
      <w:r>
        <w:rPr>
          <w:rFonts w:hint="eastAsia" w:ascii="宋体" w:hAnsi="宋体"/>
          <w:color w:val="000000"/>
          <w:sz w:val="24"/>
        </w:rPr>
        <w:t>质疑供应商：</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地址：</w:t>
      </w:r>
      <w:r>
        <w:rPr>
          <w:rFonts w:hint="eastAsia" w:ascii="宋体" w:hAnsi="宋体"/>
          <w:color w:val="000000"/>
          <w:sz w:val="24"/>
          <w:u w:val="dotted"/>
        </w:rPr>
        <w:t xml:space="preserve">                          </w:t>
      </w:r>
      <w:r>
        <w:rPr>
          <w:rFonts w:hint="eastAsia" w:ascii="宋体" w:hAnsi="宋体"/>
          <w:color w:val="000000"/>
          <w:sz w:val="24"/>
        </w:rPr>
        <w:t>邮编：</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联系人：</w:t>
      </w:r>
      <w:r>
        <w:rPr>
          <w:rFonts w:hint="eastAsia" w:ascii="宋体" w:hAnsi="宋体"/>
          <w:color w:val="000000"/>
          <w:sz w:val="24"/>
          <w:u w:val="dotted"/>
        </w:rPr>
        <w:t xml:space="preserve">                      </w:t>
      </w:r>
      <w:r>
        <w:rPr>
          <w:rFonts w:hint="eastAsia" w:ascii="宋体" w:hAnsi="宋体"/>
          <w:color w:val="000000"/>
          <w:sz w:val="24"/>
        </w:rPr>
        <w:t>联系电话：</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授权代表：</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联系电话：</w:t>
      </w:r>
      <w:r>
        <w:rPr>
          <w:rFonts w:hint="eastAsia" w:ascii="宋体" w:hAnsi="宋体"/>
          <w:color w:val="000000"/>
          <w:sz w:val="24"/>
          <w:u w:val="dotted"/>
        </w:rPr>
        <w:t xml:space="preserve">                                           </w:t>
      </w:r>
      <w:r>
        <w:rPr>
          <w:rFonts w:hint="eastAsia" w:ascii="宋体" w:hAnsi="宋体"/>
          <w:color w:val="000000"/>
          <w:sz w:val="24"/>
        </w:rPr>
        <w:t xml:space="preserve"> </w:t>
      </w:r>
    </w:p>
    <w:p>
      <w:pPr>
        <w:snapToGrid w:val="0"/>
        <w:spacing w:line="380" w:lineRule="exact"/>
        <w:rPr>
          <w:rFonts w:hint="eastAsia" w:ascii="宋体" w:hAnsi="宋体"/>
          <w:color w:val="000000"/>
          <w:sz w:val="24"/>
        </w:rPr>
      </w:pPr>
      <w:r>
        <w:rPr>
          <w:rFonts w:hint="eastAsia" w:ascii="宋体" w:hAnsi="宋体"/>
          <w:color w:val="000000"/>
          <w:sz w:val="24"/>
        </w:rPr>
        <w:t xml:space="preserve">地址： </w:t>
      </w:r>
      <w:r>
        <w:rPr>
          <w:rFonts w:hint="eastAsia" w:ascii="宋体" w:hAnsi="宋体"/>
          <w:color w:val="000000"/>
          <w:sz w:val="24"/>
          <w:u w:val="dotted"/>
        </w:rPr>
        <w:t xml:space="preserve">                        </w:t>
      </w:r>
      <w:r>
        <w:rPr>
          <w:rFonts w:hint="eastAsia" w:ascii="宋体" w:hAnsi="宋体"/>
          <w:color w:val="000000"/>
          <w:sz w:val="24"/>
        </w:rPr>
        <w:t>邮编：</w:t>
      </w:r>
      <w:r>
        <w:rPr>
          <w:rFonts w:hint="eastAsia" w:ascii="宋体" w:hAnsi="宋体"/>
          <w:color w:val="000000"/>
          <w:sz w:val="24"/>
          <w:u w:val="dotted"/>
        </w:rPr>
        <w:t xml:space="preserve">                                  </w:t>
      </w:r>
    </w:p>
    <w:p>
      <w:pPr>
        <w:snapToGrid w:val="0"/>
        <w:spacing w:line="380" w:lineRule="exact"/>
        <w:rPr>
          <w:rFonts w:hint="eastAsia" w:ascii="宋体" w:hAnsi="宋体"/>
          <w:bCs/>
          <w:color w:val="000000"/>
          <w:sz w:val="24"/>
        </w:rPr>
      </w:pPr>
      <w:r>
        <w:rPr>
          <w:rFonts w:hint="eastAsia" w:ascii="宋体" w:hAnsi="宋体"/>
          <w:bCs/>
          <w:color w:val="000000"/>
          <w:sz w:val="24"/>
        </w:rPr>
        <w:t>二、质疑项目基本情况</w:t>
      </w:r>
    </w:p>
    <w:p>
      <w:pPr>
        <w:snapToGrid w:val="0"/>
        <w:spacing w:line="380" w:lineRule="exact"/>
        <w:rPr>
          <w:rFonts w:hint="eastAsia" w:ascii="宋体" w:hAnsi="宋体"/>
          <w:color w:val="000000"/>
          <w:sz w:val="24"/>
        </w:rPr>
      </w:pPr>
      <w:r>
        <w:rPr>
          <w:rFonts w:hint="eastAsia" w:ascii="宋体" w:hAnsi="宋体"/>
          <w:color w:val="000000"/>
          <w:sz w:val="24"/>
        </w:rPr>
        <w:t>质疑项目的名称：</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质疑项目的编号：</w:t>
      </w:r>
      <w:r>
        <w:rPr>
          <w:rFonts w:hint="eastAsia" w:ascii="宋体" w:hAnsi="宋体"/>
          <w:color w:val="000000"/>
          <w:sz w:val="24"/>
          <w:u w:val="dotted"/>
        </w:rPr>
        <w:t xml:space="preserve">               </w:t>
      </w:r>
      <w:r>
        <w:rPr>
          <w:rFonts w:hint="eastAsia" w:ascii="宋体" w:hAnsi="宋体"/>
          <w:color w:val="000000"/>
          <w:sz w:val="24"/>
        </w:rPr>
        <w:t>包号：</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采购人名称：</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采购文件获取日期：</w:t>
      </w:r>
      <w:r>
        <w:rPr>
          <w:rFonts w:hint="eastAsia" w:ascii="宋体" w:hAnsi="宋体"/>
          <w:color w:val="000000"/>
          <w:sz w:val="24"/>
          <w:u w:val="dotted"/>
        </w:rPr>
        <w:t xml:space="preserve">                                           </w:t>
      </w:r>
    </w:p>
    <w:p>
      <w:pPr>
        <w:snapToGrid w:val="0"/>
        <w:spacing w:line="380" w:lineRule="exact"/>
        <w:rPr>
          <w:rFonts w:hint="eastAsia" w:ascii="宋体" w:hAnsi="宋体"/>
          <w:bCs/>
          <w:color w:val="000000"/>
          <w:sz w:val="24"/>
        </w:rPr>
      </w:pPr>
      <w:r>
        <w:rPr>
          <w:rFonts w:hint="eastAsia" w:ascii="宋体" w:hAnsi="宋体"/>
          <w:bCs/>
          <w:color w:val="000000"/>
          <w:sz w:val="24"/>
        </w:rPr>
        <w:t>三、质疑事项具体内容</w:t>
      </w:r>
    </w:p>
    <w:p>
      <w:pPr>
        <w:snapToGrid w:val="0"/>
        <w:spacing w:line="380" w:lineRule="exact"/>
        <w:rPr>
          <w:rFonts w:hint="eastAsia" w:ascii="宋体" w:hAnsi="宋体"/>
          <w:color w:val="000000"/>
          <w:sz w:val="24"/>
        </w:rPr>
      </w:pPr>
      <w:r>
        <w:rPr>
          <w:rFonts w:hint="eastAsia" w:ascii="宋体" w:hAnsi="宋体"/>
          <w:color w:val="000000"/>
          <w:sz w:val="24"/>
        </w:rPr>
        <w:t>质疑事项1：</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事实依据：</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u w:val="dotted"/>
        </w:rPr>
      </w:pP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法律依据：</w:t>
      </w:r>
      <w:r>
        <w:rPr>
          <w:rFonts w:hint="eastAsia" w:ascii="宋体" w:hAnsi="宋体"/>
          <w:color w:val="000000"/>
          <w:sz w:val="24"/>
          <w:u w:val="dotted"/>
        </w:rPr>
        <w:t xml:space="preserve">                                          </w:t>
      </w:r>
    </w:p>
    <w:p>
      <w:pPr>
        <w:snapToGrid w:val="0"/>
        <w:spacing w:line="380" w:lineRule="exact"/>
        <w:rPr>
          <w:rFonts w:hint="eastAsia" w:ascii="宋体" w:hAnsi="宋体"/>
          <w:color w:val="000000"/>
          <w:sz w:val="24"/>
          <w:u w:val="dotted"/>
        </w:rPr>
      </w:pPr>
      <w:r>
        <w:rPr>
          <w:rFonts w:hint="eastAsia" w:ascii="宋体" w:hAnsi="宋体"/>
          <w:color w:val="000000"/>
          <w:sz w:val="24"/>
          <w:u w:val="dotted"/>
        </w:rPr>
        <w:t xml:space="preserve">                                                     </w:t>
      </w:r>
    </w:p>
    <w:p>
      <w:pPr>
        <w:snapToGrid w:val="0"/>
        <w:spacing w:line="380" w:lineRule="exact"/>
        <w:rPr>
          <w:rFonts w:hint="eastAsia" w:ascii="宋体" w:hAnsi="宋体"/>
          <w:color w:val="000000"/>
          <w:sz w:val="24"/>
        </w:rPr>
      </w:pPr>
      <w:r>
        <w:rPr>
          <w:rFonts w:hint="eastAsia" w:ascii="宋体" w:hAnsi="宋体"/>
          <w:color w:val="000000"/>
          <w:sz w:val="24"/>
        </w:rPr>
        <w:t>质疑事项2</w:t>
      </w:r>
    </w:p>
    <w:p>
      <w:pPr>
        <w:snapToGrid w:val="0"/>
        <w:spacing w:line="380" w:lineRule="exact"/>
        <w:rPr>
          <w:rFonts w:hint="eastAsia" w:ascii="宋体" w:hAnsi="宋体"/>
          <w:color w:val="000000"/>
          <w:sz w:val="24"/>
        </w:rPr>
      </w:pPr>
      <w:r>
        <w:rPr>
          <w:rFonts w:hint="eastAsia" w:ascii="宋体" w:hAnsi="宋体"/>
          <w:color w:val="000000"/>
          <w:sz w:val="24"/>
        </w:rPr>
        <w:t>……</w:t>
      </w:r>
    </w:p>
    <w:p>
      <w:pPr>
        <w:snapToGrid w:val="0"/>
        <w:spacing w:line="380" w:lineRule="exact"/>
        <w:rPr>
          <w:rFonts w:hint="eastAsia" w:ascii="宋体" w:hAnsi="宋体"/>
          <w:bCs/>
          <w:color w:val="000000"/>
          <w:sz w:val="24"/>
        </w:rPr>
      </w:pPr>
      <w:r>
        <w:rPr>
          <w:rFonts w:hint="eastAsia" w:ascii="宋体" w:hAnsi="宋体"/>
          <w:bCs/>
          <w:color w:val="000000"/>
          <w:sz w:val="24"/>
        </w:rPr>
        <w:t>四、与质疑事项相关的质疑请求</w:t>
      </w:r>
    </w:p>
    <w:p>
      <w:pPr>
        <w:snapToGrid w:val="0"/>
        <w:spacing w:line="380" w:lineRule="exact"/>
        <w:rPr>
          <w:rFonts w:hint="eastAsia" w:ascii="宋体" w:hAnsi="宋体"/>
          <w:color w:val="000000"/>
          <w:sz w:val="24"/>
        </w:rPr>
      </w:pPr>
      <w:r>
        <w:rPr>
          <w:rFonts w:hint="eastAsia" w:ascii="宋体" w:hAnsi="宋体"/>
          <w:color w:val="000000"/>
          <w:sz w:val="24"/>
        </w:rPr>
        <w:t>请求：</w:t>
      </w:r>
      <w:r>
        <w:rPr>
          <w:rFonts w:hint="eastAsia" w:ascii="宋体" w:hAnsi="宋体"/>
          <w:color w:val="000000"/>
          <w:sz w:val="24"/>
          <w:u w:val="dotted"/>
        </w:rPr>
        <w:t xml:space="preserve">                                               </w:t>
      </w:r>
    </w:p>
    <w:p>
      <w:pPr>
        <w:spacing w:line="380" w:lineRule="exact"/>
        <w:rPr>
          <w:rFonts w:hint="eastAsia" w:ascii="宋体" w:hAnsi="宋体"/>
          <w:color w:val="000000"/>
          <w:sz w:val="24"/>
        </w:rPr>
      </w:pPr>
      <w:r>
        <w:rPr>
          <w:rFonts w:hint="eastAsia" w:ascii="宋体" w:hAnsi="宋体"/>
          <w:color w:val="000000"/>
          <w:sz w:val="24"/>
        </w:rPr>
        <w:t xml:space="preserve">签字(签章)：                   公章：                      </w:t>
      </w:r>
    </w:p>
    <w:p>
      <w:pPr>
        <w:spacing w:line="380" w:lineRule="exact"/>
        <w:rPr>
          <w:rFonts w:hint="eastAsia" w:ascii="宋体" w:hAnsi="宋体"/>
          <w:color w:val="000000"/>
          <w:sz w:val="24"/>
        </w:rPr>
      </w:pPr>
      <w:r>
        <w:rPr>
          <w:rFonts w:hint="eastAsia" w:ascii="宋体" w:hAnsi="宋体"/>
          <w:color w:val="000000"/>
          <w:sz w:val="24"/>
        </w:rPr>
        <w:t xml:space="preserve">日期：    </w:t>
      </w:r>
    </w:p>
    <w:p>
      <w:pPr>
        <w:rPr>
          <w:rFonts w:hint="eastAsia" w:ascii="宋体" w:hAnsi="宋体"/>
          <w:b/>
          <w:color w:val="000000"/>
          <w:sz w:val="24"/>
        </w:rPr>
      </w:pPr>
    </w:p>
    <w:p>
      <w:pPr>
        <w:rPr>
          <w:rFonts w:hint="eastAsia" w:ascii="宋体" w:hAnsi="宋体"/>
          <w:b/>
          <w:color w:val="000000"/>
          <w:sz w:val="24"/>
        </w:rPr>
      </w:pPr>
      <w:r>
        <w:rPr>
          <w:rFonts w:hint="eastAsia" w:ascii="宋体" w:hAnsi="宋体"/>
          <w:b/>
          <w:color w:val="000000"/>
          <w:sz w:val="24"/>
        </w:rPr>
        <w:t>质疑函制作说明：</w:t>
      </w:r>
    </w:p>
    <w:p>
      <w:pPr>
        <w:widowControl/>
        <w:ind w:firstLine="480" w:firstLineChars="200"/>
        <w:jc w:val="left"/>
        <w:rPr>
          <w:rFonts w:hint="eastAsia" w:ascii="宋体" w:hAnsi="宋体"/>
          <w:color w:val="000000"/>
          <w:sz w:val="24"/>
        </w:rPr>
      </w:pPr>
      <w:r>
        <w:rPr>
          <w:rFonts w:hint="eastAsia" w:ascii="宋体" w:hAnsi="宋体"/>
          <w:color w:val="000000"/>
          <w:sz w:val="24"/>
        </w:rPr>
        <w:t>1.供应商提出质疑时，应提交质疑函和必要的证明材料。</w:t>
      </w:r>
    </w:p>
    <w:p>
      <w:pPr>
        <w:widowControl/>
        <w:ind w:firstLine="480" w:firstLineChars="200"/>
        <w:jc w:val="left"/>
        <w:rPr>
          <w:rFonts w:hint="eastAsia" w:ascii="宋体" w:hAnsi="宋体"/>
          <w:color w:val="000000"/>
          <w:sz w:val="24"/>
        </w:rPr>
      </w:pPr>
      <w:r>
        <w:rPr>
          <w:rFonts w:hint="eastAsia" w:ascii="宋体" w:hAnsi="宋体"/>
          <w:color w:val="000000"/>
          <w:sz w:val="24"/>
        </w:rPr>
        <w:t>2.质疑供应商若委托代理人进行质疑的，质疑函应按要求列明“授权代表”的有关内容，并在附件中提交由质疑</w:t>
      </w:r>
      <w:r>
        <w:rPr>
          <w:rFonts w:hint="eastAsia" w:ascii="宋体" w:hAnsi="宋体"/>
          <w:color w:val="000000"/>
          <w:kern w:val="0"/>
          <w:sz w:val="24"/>
        </w:rPr>
        <w:t>供应商签署的授权委托书。授权委托书应载明代理人的姓名或者名称、代理事项、具体权限、期限和相关事项。</w:t>
      </w:r>
    </w:p>
    <w:p>
      <w:pPr>
        <w:widowControl/>
        <w:ind w:firstLine="480" w:firstLineChars="200"/>
        <w:jc w:val="left"/>
        <w:rPr>
          <w:rFonts w:hint="eastAsia" w:ascii="宋体" w:hAnsi="宋体"/>
          <w:color w:val="000000"/>
          <w:sz w:val="24"/>
        </w:rPr>
      </w:pPr>
      <w:r>
        <w:rPr>
          <w:rFonts w:hint="eastAsia" w:ascii="宋体" w:hAnsi="宋体"/>
          <w:color w:val="000000"/>
          <w:sz w:val="24"/>
        </w:rPr>
        <w:t>3.质疑供应商若对项目的某一分包进行质疑，质疑函中应列明具体分包号。</w:t>
      </w:r>
    </w:p>
    <w:p>
      <w:pPr>
        <w:widowControl/>
        <w:ind w:firstLine="480" w:firstLineChars="200"/>
        <w:jc w:val="left"/>
        <w:rPr>
          <w:rFonts w:hint="eastAsia" w:ascii="宋体" w:hAnsi="宋体"/>
          <w:color w:val="000000"/>
          <w:sz w:val="24"/>
        </w:rPr>
      </w:pPr>
      <w:r>
        <w:rPr>
          <w:rFonts w:hint="eastAsia" w:ascii="宋体" w:hAnsi="宋体"/>
          <w:color w:val="000000"/>
          <w:sz w:val="24"/>
        </w:rPr>
        <w:t>4.质疑函的质疑事项应具体、明确，并有必要的事实依据和法律依据。</w:t>
      </w:r>
    </w:p>
    <w:p>
      <w:pPr>
        <w:widowControl/>
        <w:ind w:firstLine="480" w:firstLineChars="200"/>
        <w:jc w:val="left"/>
        <w:rPr>
          <w:rFonts w:hint="eastAsia" w:ascii="宋体" w:hAnsi="宋体"/>
          <w:color w:val="000000"/>
          <w:sz w:val="24"/>
        </w:rPr>
      </w:pPr>
      <w:r>
        <w:rPr>
          <w:rFonts w:hint="eastAsia" w:ascii="宋体" w:hAnsi="宋体"/>
          <w:color w:val="000000"/>
          <w:sz w:val="24"/>
        </w:rPr>
        <w:t>5.质疑函的质疑请求应与质疑事项相关。</w:t>
      </w:r>
    </w:p>
    <w:p>
      <w:pPr>
        <w:widowControl/>
        <w:ind w:firstLine="480" w:firstLineChars="200"/>
        <w:jc w:val="left"/>
        <w:rPr>
          <w:rFonts w:hint="eastAsia" w:ascii="宋体" w:hAnsi="宋体"/>
          <w:color w:val="000000"/>
          <w:sz w:val="24"/>
        </w:rPr>
      </w:pPr>
      <w:r>
        <w:rPr>
          <w:rFonts w:hint="eastAsia" w:ascii="宋体" w:hAnsi="宋体"/>
          <w:color w:val="000000"/>
          <w:sz w:val="24"/>
        </w:rPr>
        <w:t>6.质疑供应商为自然人的，质疑函应由本人签字；质疑供应商为法人或者其他组织的，质疑函应由法定代表人、主要负责人，或者其授权代表签字或者盖章，并加盖公章。</w:t>
      </w:r>
    </w:p>
    <w:p>
      <w:pPr>
        <w:rPr>
          <w:rFonts w:hint="eastAsia" w:ascii="宋体" w:hAnsi="宋体"/>
          <w:b/>
          <w:bCs/>
          <w:color w:val="000000"/>
          <w:sz w:val="24"/>
        </w:rPr>
      </w:pPr>
    </w:p>
    <w:p>
      <w:pPr>
        <w:jc w:val="left"/>
        <w:rPr>
          <w:rFonts w:hint="eastAsia" w:ascii="宋体" w:hAnsi="宋体"/>
          <w:b/>
          <w:bCs/>
          <w:color w:val="000000"/>
          <w:sz w:val="24"/>
        </w:rPr>
      </w:pPr>
      <w:r>
        <w:rPr>
          <w:rFonts w:hint="eastAsia" w:ascii="宋体" w:hAnsi="宋体"/>
          <w:b/>
          <w:bCs/>
          <w:color w:val="000000"/>
          <w:sz w:val="24"/>
        </w:rPr>
        <w:t>附件二：</w:t>
      </w:r>
    </w:p>
    <w:p>
      <w:pPr>
        <w:jc w:val="center"/>
        <w:rPr>
          <w:rFonts w:hint="eastAsia" w:ascii="宋体" w:hAnsi="宋体"/>
          <w:b/>
          <w:color w:val="000000"/>
          <w:sz w:val="24"/>
        </w:rPr>
      </w:pPr>
      <w:r>
        <w:rPr>
          <w:rFonts w:hint="eastAsia" w:ascii="宋体" w:hAnsi="宋体"/>
          <w:b/>
          <w:color w:val="000000"/>
          <w:sz w:val="24"/>
        </w:rPr>
        <w:t>投诉书范本</w:t>
      </w:r>
    </w:p>
    <w:p>
      <w:pPr>
        <w:spacing w:line="400" w:lineRule="exact"/>
        <w:rPr>
          <w:rFonts w:hint="eastAsia" w:ascii="宋体" w:hAnsi="宋体"/>
          <w:color w:val="000000"/>
          <w:sz w:val="24"/>
        </w:rPr>
      </w:pPr>
      <w:r>
        <w:rPr>
          <w:rFonts w:hint="eastAsia" w:ascii="宋体" w:hAnsi="宋体"/>
          <w:color w:val="000000"/>
          <w:sz w:val="24"/>
        </w:rPr>
        <w:t>一、投诉相关主体基本情况</w:t>
      </w:r>
    </w:p>
    <w:p>
      <w:pPr>
        <w:spacing w:line="400" w:lineRule="exact"/>
        <w:rPr>
          <w:rFonts w:hint="eastAsia" w:ascii="宋体" w:hAnsi="宋体"/>
          <w:color w:val="000000"/>
          <w:sz w:val="24"/>
        </w:rPr>
      </w:pPr>
      <w:r>
        <w:rPr>
          <w:rFonts w:hint="eastAsia" w:ascii="宋体" w:hAnsi="宋体"/>
          <w:color w:val="000000"/>
          <w:sz w:val="24"/>
        </w:rPr>
        <w:t>投诉人：</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地     址：</w:t>
      </w:r>
      <w:r>
        <w:rPr>
          <w:rFonts w:hint="eastAsia" w:ascii="宋体" w:hAnsi="宋体"/>
          <w:color w:val="000000"/>
          <w:sz w:val="24"/>
          <w:u w:val="dotted"/>
        </w:rPr>
        <w:t xml:space="preserve">                             </w:t>
      </w:r>
      <w:r>
        <w:rPr>
          <w:rFonts w:hint="eastAsia" w:ascii="宋体" w:hAnsi="宋体"/>
          <w:color w:val="000000"/>
          <w:sz w:val="24"/>
        </w:rPr>
        <w:t>邮编：</w:t>
      </w:r>
      <w:r>
        <w:rPr>
          <w:rFonts w:hint="eastAsia" w:ascii="宋体" w:hAnsi="宋体"/>
          <w:color w:val="000000"/>
          <w:sz w:val="24"/>
          <w:u w:val="dotted"/>
        </w:rPr>
        <w:t xml:space="preserve">         </w:t>
      </w:r>
      <w:r>
        <w:rPr>
          <w:rFonts w:hint="eastAsia" w:ascii="宋体" w:hAnsi="宋体"/>
          <w:color w:val="000000"/>
          <w:sz w:val="24"/>
          <w:u w:val="single"/>
        </w:rPr>
        <w:t xml:space="preserve">   </w:t>
      </w:r>
    </w:p>
    <w:p>
      <w:pPr>
        <w:tabs>
          <w:tab w:val="left" w:pos="6510"/>
        </w:tabs>
        <w:spacing w:line="400" w:lineRule="exact"/>
        <w:jc w:val="left"/>
        <w:rPr>
          <w:rFonts w:hint="eastAsia" w:ascii="宋体" w:hAnsi="宋体"/>
          <w:color w:val="000000"/>
          <w:sz w:val="24"/>
        </w:rPr>
      </w:pPr>
      <w:r>
        <w:rPr>
          <w:rFonts w:hint="eastAsia" w:ascii="宋体" w:hAnsi="宋体"/>
          <w:color w:val="000000"/>
          <w:sz w:val="24"/>
        </w:rPr>
        <w:t>法定代表人/主要负责人：</w:t>
      </w:r>
      <w:r>
        <w:rPr>
          <w:rFonts w:hint="eastAsia" w:ascii="宋体" w:hAnsi="宋体"/>
          <w:color w:val="000000"/>
          <w:sz w:val="24"/>
          <w:u w:val="dotted"/>
        </w:rPr>
        <w:t xml:space="preserve">                                   </w:t>
      </w:r>
      <w:r>
        <w:rPr>
          <w:rFonts w:hint="eastAsia" w:ascii="宋体" w:hAnsi="宋体"/>
          <w:color w:val="000000"/>
          <w:sz w:val="24"/>
        </w:rPr>
        <w:t xml:space="preserve">  </w:t>
      </w:r>
    </w:p>
    <w:p>
      <w:pPr>
        <w:tabs>
          <w:tab w:val="left" w:pos="6510"/>
        </w:tabs>
        <w:spacing w:line="400" w:lineRule="exact"/>
        <w:rPr>
          <w:rFonts w:hint="eastAsia" w:ascii="宋体" w:hAnsi="宋体"/>
          <w:color w:val="000000"/>
          <w:sz w:val="24"/>
        </w:rPr>
      </w:pPr>
      <w:r>
        <w:rPr>
          <w:rFonts w:hint="eastAsia" w:ascii="宋体" w:hAnsi="宋体"/>
          <w:color w:val="000000"/>
          <w:sz w:val="24"/>
        </w:rPr>
        <w:t>联系电话：</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授权代表：</w:t>
      </w:r>
      <w:r>
        <w:rPr>
          <w:rFonts w:hint="eastAsia" w:ascii="宋体" w:hAnsi="宋体"/>
          <w:color w:val="000000"/>
          <w:sz w:val="24"/>
          <w:u w:val="dotted"/>
        </w:rPr>
        <w:t xml:space="preserve">             </w:t>
      </w:r>
      <w:r>
        <w:rPr>
          <w:rFonts w:hint="eastAsia" w:ascii="宋体" w:hAnsi="宋体"/>
          <w:color w:val="000000"/>
          <w:sz w:val="24"/>
        </w:rPr>
        <w:t>联系电话</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地     址：</w:t>
      </w:r>
      <w:r>
        <w:rPr>
          <w:rFonts w:hint="eastAsia" w:ascii="宋体" w:hAnsi="宋体"/>
          <w:color w:val="000000"/>
          <w:sz w:val="24"/>
          <w:u w:val="dotted"/>
        </w:rPr>
        <w:t xml:space="preserve">                             </w:t>
      </w:r>
      <w:r>
        <w:rPr>
          <w:rFonts w:hint="eastAsia" w:ascii="宋体" w:hAnsi="宋体"/>
          <w:color w:val="000000"/>
          <w:sz w:val="24"/>
        </w:rPr>
        <w:t>邮编：</w:t>
      </w:r>
      <w:r>
        <w:rPr>
          <w:rFonts w:hint="eastAsia" w:ascii="宋体" w:hAnsi="宋体"/>
          <w:color w:val="000000"/>
          <w:sz w:val="24"/>
          <w:u w:val="dotted"/>
        </w:rPr>
        <w:t xml:space="preserve">         </w:t>
      </w:r>
      <w:r>
        <w:rPr>
          <w:rFonts w:hint="eastAsia" w:ascii="宋体" w:hAnsi="宋体"/>
          <w:color w:val="000000"/>
          <w:sz w:val="24"/>
          <w:u w:val="single"/>
        </w:rPr>
        <w:t xml:space="preserve"> </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被投诉人1：</w:t>
      </w:r>
      <w:r>
        <w:rPr>
          <w:rFonts w:hint="eastAsia" w:ascii="宋体" w:hAnsi="宋体"/>
          <w:color w:val="000000"/>
          <w:sz w:val="24"/>
          <w:u w:val="dotted"/>
        </w:rPr>
        <w:t xml:space="preserve">                                           </w:t>
      </w:r>
      <w:r>
        <w:rPr>
          <w:rFonts w:hint="eastAsia" w:ascii="宋体" w:hAnsi="宋体"/>
          <w:color w:val="000000"/>
          <w:sz w:val="24"/>
          <w:u w:val="single"/>
        </w:rPr>
        <w:t xml:space="preserve">  </w:t>
      </w:r>
    </w:p>
    <w:p>
      <w:pPr>
        <w:spacing w:line="400" w:lineRule="exact"/>
        <w:rPr>
          <w:rFonts w:hint="eastAsia" w:ascii="宋体" w:hAnsi="宋体"/>
          <w:color w:val="000000"/>
          <w:sz w:val="24"/>
        </w:rPr>
      </w:pPr>
      <w:r>
        <w:rPr>
          <w:rFonts w:hint="eastAsia" w:ascii="宋体" w:hAnsi="宋体"/>
          <w:color w:val="000000"/>
          <w:sz w:val="24"/>
        </w:rPr>
        <w:t>地     址：</w:t>
      </w:r>
      <w:r>
        <w:rPr>
          <w:rFonts w:hint="eastAsia" w:ascii="宋体" w:hAnsi="宋体"/>
          <w:color w:val="000000"/>
          <w:sz w:val="24"/>
          <w:u w:val="dotted"/>
        </w:rPr>
        <w:t xml:space="preserve">                             </w:t>
      </w:r>
      <w:r>
        <w:rPr>
          <w:rFonts w:hint="eastAsia" w:ascii="宋体" w:hAnsi="宋体"/>
          <w:color w:val="000000"/>
          <w:sz w:val="24"/>
        </w:rPr>
        <w:t>邮编：</w:t>
      </w:r>
      <w:r>
        <w:rPr>
          <w:rFonts w:hint="eastAsia" w:ascii="宋体" w:hAnsi="宋体"/>
          <w:color w:val="000000"/>
          <w:sz w:val="24"/>
          <w:u w:val="dotted"/>
        </w:rPr>
        <w:t xml:space="preserve">          </w:t>
      </w:r>
      <w:r>
        <w:rPr>
          <w:rFonts w:hint="eastAsia" w:ascii="宋体" w:hAnsi="宋体"/>
          <w:color w:val="000000"/>
          <w:sz w:val="24"/>
          <w:u w:val="single"/>
        </w:rPr>
        <w:t xml:space="preserve"> </w:t>
      </w:r>
    </w:p>
    <w:p>
      <w:pPr>
        <w:spacing w:line="400" w:lineRule="exact"/>
        <w:rPr>
          <w:rFonts w:hint="eastAsia" w:ascii="宋体" w:hAnsi="宋体"/>
          <w:color w:val="000000"/>
          <w:sz w:val="24"/>
        </w:rPr>
      </w:pPr>
      <w:r>
        <w:rPr>
          <w:rFonts w:hint="eastAsia" w:ascii="宋体" w:hAnsi="宋体"/>
          <w:color w:val="000000"/>
          <w:sz w:val="24"/>
        </w:rPr>
        <w:t>联系人：</w:t>
      </w:r>
      <w:r>
        <w:rPr>
          <w:rFonts w:hint="eastAsia" w:ascii="宋体" w:hAnsi="宋体"/>
          <w:color w:val="000000"/>
          <w:sz w:val="24"/>
          <w:u w:val="dotted"/>
        </w:rPr>
        <w:t xml:space="preserve">               </w:t>
      </w:r>
      <w:r>
        <w:rPr>
          <w:rFonts w:hint="eastAsia" w:ascii="宋体" w:hAnsi="宋体"/>
          <w:color w:val="000000"/>
          <w:sz w:val="24"/>
        </w:rPr>
        <w:t>联系电话：</w:t>
      </w:r>
      <w:r>
        <w:rPr>
          <w:rFonts w:hint="eastAsia" w:ascii="宋体" w:hAnsi="宋体"/>
          <w:color w:val="000000"/>
          <w:sz w:val="24"/>
          <w:u w:val="dotted"/>
        </w:rPr>
        <w:t xml:space="preserve">                      </w:t>
      </w:r>
      <w:r>
        <w:rPr>
          <w:rFonts w:hint="eastAsia" w:ascii="宋体" w:hAnsi="宋体"/>
          <w:color w:val="000000"/>
          <w:sz w:val="24"/>
          <w:u w:val="single"/>
        </w:rPr>
        <w:t xml:space="preserve"> </w:t>
      </w:r>
    </w:p>
    <w:p>
      <w:pPr>
        <w:spacing w:line="400" w:lineRule="exact"/>
        <w:rPr>
          <w:rFonts w:hint="eastAsia" w:ascii="宋体" w:hAnsi="宋体"/>
          <w:color w:val="000000"/>
          <w:sz w:val="24"/>
        </w:rPr>
      </w:pPr>
      <w:r>
        <w:rPr>
          <w:rFonts w:hint="eastAsia" w:ascii="宋体" w:hAnsi="宋体"/>
          <w:color w:val="000000"/>
          <w:sz w:val="24"/>
        </w:rPr>
        <w:t>被投诉人2</w:t>
      </w:r>
    </w:p>
    <w:p>
      <w:pPr>
        <w:spacing w:line="400" w:lineRule="exact"/>
        <w:rPr>
          <w:rFonts w:hint="eastAsia" w:ascii="宋体" w:hAnsi="宋体"/>
          <w:color w:val="000000"/>
          <w:sz w:val="24"/>
        </w:rPr>
      </w:pPr>
      <w:r>
        <w:rPr>
          <w:rFonts w:hint="eastAsia" w:ascii="宋体" w:hAnsi="宋体"/>
          <w:color w:val="000000"/>
          <w:sz w:val="24"/>
        </w:rPr>
        <w:t>……</w:t>
      </w:r>
    </w:p>
    <w:p>
      <w:pPr>
        <w:spacing w:line="400" w:lineRule="exact"/>
        <w:rPr>
          <w:rFonts w:hint="eastAsia" w:ascii="宋体" w:hAnsi="宋体"/>
          <w:color w:val="000000"/>
          <w:sz w:val="24"/>
        </w:rPr>
      </w:pPr>
      <w:r>
        <w:rPr>
          <w:rFonts w:hint="eastAsia" w:ascii="宋体" w:hAnsi="宋体"/>
          <w:color w:val="000000"/>
          <w:sz w:val="24"/>
        </w:rPr>
        <w:t>相关供应商：</w:t>
      </w:r>
      <w:r>
        <w:rPr>
          <w:rFonts w:hint="eastAsia" w:ascii="宋体" w:hAnsi="宋体"/>
          <w:color w:val="000000"/>
          <w:sz w:val="24"/>
          <w:u w:val="dotted"/>
        </w:rPr>
        <w:t xml:space="preserve">                                           </w:t>
      </w:r>
      <w:r>
        <w:rPr>
          <w:rFonts w:hint="eastAsia" w:ascii="宋体" w:hAnsi="宋体"/>
          <w:color w:val="000000"/>
          <w:sz w:val="24"/>
          <w:u w:val="single"/>
        </w:rPr>
        <w:t xml:space="preserve">    </w:t>
      </w:r>
    </w:p>
    <w:p>
      <w:pPr>
        <w:spacing w:line="400" w:lineRule="exact"/>
        <w:rPr>
          <w:rFonts w:hint="eastAsia" w:ascii="宋体" w:hAnsi="宋体"/>
          <w:color w:val="000000"/>
          <w:sz w:val="24"/>
        </w:rPr>
      </w:pPr>
      <w:r>
        <w:rPr>
          <w:rFonts w:hint="eastAsia" w:ascii="宋体" w:hAnsi="宋体"/>
          <w:color w:val="000000"/>
          <w:sz w:val="24"/>
        </w:rPr>
        <w:t>地     址：</w:t>
      </w:r>
      <w:r>
        <w:rPr>
          <w:rFonts w:hint="eastAsia" w:ascii="宋体" w:hAnsi="宋体"/>
          <w:color w:val="000000"/>
          <w:sz w:val="24"/>
          <w:u w:val="dotted"/>
        </w:rPr>
        <w:t xml:space="preserve">                             </w:t>
      </w:r>
      <w:r>
        <w:rPr>
          <w:rFonts w:hint="eastAsia" w:ascii="宋体" w:hAnsi="宋体"/>
          <w:color w:val="000000"/>
          <w:sz w:val="24"/>
        </w:rPr>
        <w:t>邮编：</w:t>
      </w:r>
      <w:r>
        <w:rPr>
          <w:rFonts w:hint="eastAsia" w:ascii="宋体" w:hAnsi="宋体"/>
          <w:color w:val="000000"/>
          <w:sz w:val="24"/>
          <w:u w:val="dotted"/>
        </w:rPr>
        <w:t xml:space="preserve">          </w:t>
      </w:r>
      <w:r>
        <w:rPr>
          <w:rFonts w:hint="eastAsia" w:ascii="宋体" w:hAnsi="宋体"/>
          <w:color w:val="000000"/>
          <w:sz w:val="24"/>
          <w:u w:val="single"/>
        </w:rPr>
        <w:t xml:space="preserve"> </w:t>
      </w:r>
    </w:p>
    <w:p>
      <w:pPr>
        <w:spacing w:line="400" w:lineRule="exact"/>
        <w:rPr>
          <w:rFonts w:hint="eastAsia" w:ascii="宋体" w:hAnsi="宋体"/>
          <w:color w:val="000000"/>
          <w:sz w:val="24"/>
        </w:rPr>
      </w:pPr>
      <w:r>
        <w:rPr>
          <w:rFonts w:hint="eastAsia" w:ascii="宋体" w:hAnsi="宋体"/>
          <w:color w:val="000000"/>
          <w:sz w:val="24"/>
        </w:rPr>
        <w:t>联系人：</w:t>
      </w:r>
      <w:r>
        <w:rPr>
          <w:rFonts w:hint="eastAsia" w:ascii="宋体" w:hAnsi="宋体"/>
          <w:color w:val="000000"/>
          <w:sz w:val="24"/>
          <w:u w:val="dotted"/>
        </w:rPr>
        <w:t xml:space="preserve">               </w:t>
      </w:r>
      <w:r>
        <w:rPr>
          <w:rFonts w:hint="eastAsia" w:ascii="宋体" w:hAnsi="宋体"/>
          <w:color w:val="000000"/>
          <w:sz w:val="24"/>
        </w:rPr>
        <w:t>联系电话：</w:t>
      </w:r>
      <w:r>
        <w:rPr>
          <w:rFonts w:hint="eastAsia" w:ascii="宋体" w:hAnsi="宋体"/>
          <w:color w:val="000000"/>
          <w:sz w:val="24"/>
          <w:u w:val="dotted"/>
        </w:rPr>
        <w:t xml:space="preserve">                      </w:t>
      </w:r>
      <w:r>
        <w:rPr>
          <w:rFonts w:hint="eastAsia" w:ascii="宋体" w:hAnsi="宋体"/>
          <w:color w:val="000000"/>
          <w:sz w:val="24"/>
          <w:u w:val="single"/>
        </w:rPr>
        <w:t xml:space="preserve">      </w:t>
      </w:r>
    </w:p>
    <w:p>
      <w:pPr>
        <w:spacing w:line="400" w:lineRule="exact"/>
        <w:rPr>
          <w:rFonts w:hint="eastAsia" w:ascii="宋体" w:hAnsi="宋体"/>
          <w:color w:val="000000"/>
          <w:sz w:val="24"/>
        </w:rPr>
      </w:pPr>
      <w:r>
        <w:rPr>
          <w:rFonts w:hint="eastAsia" w:ascii="宋体" w:hAnsi="宋体"/>
          <w:color w:val="000000"/>
          <w:sz w:val="24"/>
        </w:rPr>
        <w:t>二、投诉项目基本情况</w:t>
      </w:r>
    </w:p>
    <w:p>
      <w:pPr>
        <w:spacing w:line="400" w:lineRule="exact"/>
        <w:rPr>
          <w:rFonts w:hint="eastAsia" w:ascii="宋体" w:hAnsi="宋体"/>
          <w:color w:val="000000"/>
          <w:sz w:val="24"/>
        </w:rPr>
      </w:pPr>
      <w:r>
        <w:rPr>
          <w:rFonts w:hint="eastAsia" w:ascii="宋体" w:hAnsi="宋体"/>
          <w:color w:val="000000"/>
          <w:sz w:val="24"/>
        </w:rPr>
        <w:t>采购项目名称：</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采购项目编号：</w:t>
      </w:r>
      <w:r>
        <w:rPr>
          <w:rFonts w:hint="eastAsia" w:ascii="宋体" w:hAnsi="宋体"/>
          <w:color w:val="000000"/>
          <w:sz w:val="24"/>
          <w:u w:val="dotted"/>
        </w:rPr>
        <w:t xml:space="preserve">                </w:t>
      </w:r>
      <w:r>
        <w:rPr>
          <w:rFonts w:hint="eastAsia" w:ascii="宋体" w:hAnsi="宋体"/>
          <w:color w:val="000000"/>
          <w:sz w:val="24"/>
        </w:rPr>
        <w:t>包号：</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采购人名称：</w:t>
      </w:r>
      <w:r>
        <w:rPr>
          <w:rFonts w:hint="eastAsia" w:ascii="宋体" w:hAnsi="宋体"/>
          <w:color w:val="000000"/>
          <w:sz w:val="24"/>
          <w:u w:val="dotted"/>
        </w:rPr>
        <w:t xml:space="preserve">                                           </w:t>
      </w:r>
      <w:r>
        <w:rPr>
          <w:rFonts w:hint="eastAsia" w:ascii="宋体" w:hAnsi="宋体"/>
          <w:color w:val="000000"/>
          <w:sz w:val="24"/>
          <w:u w:val="single"/>
        </w:rPr>
        <w:t xml:space="preserve">  </w:t>
      </w:r>
    </w:p>
    <w:p>
      <w:pPr>
        <w:spacing w:line="400" w:lineRule="exact"/>
        <w:rPr>
          <w:rFonts w:hint="eastAsia" w:ascii="宋体" w:hAnsi="宋体"/>
          <w:color w:val="000000"/>
          <w:sz w:val="24"/>
        </w:rPr>
      </w:pPr>
      <w:r>
        <w:rPr>
          <w:rFonts w:hint="eastAsia" w:ascii="宋体" w:hAnsi="宋体"/>
          <w:color w:val="000000"/>
          <w:sz w:val="24"/>
        </w:rPr>
        <w:t>代理机构名称：</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采购文件公告:</w:t>
      </w:r>
      <w:r>
        <w:rPr>
          <w:rFonts w:hint="eastAsia" w:ascii="宋体" w:hAnsi="宋体"/>
          <w:color w:val="000000"/>
          <w:sz w:val="24"/>
          <w:u w:val="dotted"/>
        </w:rPr>
        <w:t xml:space="preserve">是/否 </w:t>
      </w:r>
      <w:r>
        <w:rPr>
          <w:rFonts w:hint="eastAsia" w:ascii="宋体" w:hAnsi="宋体"/>
          <w:color w:val="000000"/>
          <w:sz w:val="24"/>
        </w:rPr>
        <w:t>公告期限：</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采购结果公告:</w:t>
      </w:r>
      <w:r>
        <w:rPr>
          <w:rFonts w:hint="eastAsia" w:ascii="宋体" w:hAnsi="宋体"/>
          <w:color w:val="000000"/>
          <w:sz w:val="24"/>
          <w:u w:val="dotted"/>
        </w:rPr>
        <w:t xml:space="preserve">是/否 </w:t>
      </w:r>
      <w:r>
        <w:rPr>
          <w:rFonts w:hint="eastAsia" w:ascii="宋体" w:hAnsi="宋体"/>
          <w:color w:val="000000"/>
          <w:sz w:val="24"/>
        </w:rPr>
        <w:t>公告期限：</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三、质疑基本情况</w:t>
      </w:r>
    </w:p>
    <w:p>
      <w:pPr>
        <w:spacing w:line="400" w:lineRule="exact"/>
        <w:ind w:firstLine="480" w:firstLineChars="200"/>
        <w:rPr>
          <w:rFonts w:hint="eastAsia" w:ascii="宋体" w:hAnsi="宋体"/>
          <w:color w:val="000000"/>
          <w:sz w:val="24"/>
        </w:rPr>
      </w:pPr>
      <w:r>
        <w:rPr>
          <w:rFonts w:hint="eastAsia" w:ascii="宋体" w:hAnsi="宋体"/>
          <w:color w:val="000000"/>
          <w:sz w:val="24"/>
        </w:rPr>
        <w:t>投诉人于</w:t>
      </w:r>
      <w:r>
        <w:rPr>
          <w:rFonts w:hint="eastAsia" w:ascii="宋体" w:hAnsi="宋体"/>
          <w:color w:val="000000"/>
          <w:sz w:val="24"/>
          <w:u w:val="dotted"/>
        </w:rPr>
        <w:t xml:space="preserve">   </w:t>
      </w:r>
      <w:r>
        <w:rPr>
          <w:rFonts w:hint="eastAsia" w:ascii="宋体" w:hAnsi="宋体"/>
          <w:color w:val="000000"/>
          <w:sz w:val="24"/>
        </w:rPr>
        <w:t>年</w:t>
      </w:r>
      <w:r>
        <w:rPr>
          <w:rFonts w:hint="eastAsia" w:ascii="宋体" w:hAnsi="宋体"/>
          <w:color w:val="000000"/>
          <w:sz w:val="24"/>
          <w:u w:val="dotted"/>
        </w:rPr>
        <w:t xml:space="preserve">   </w:t>
      </w:r>
      <w:r>
        <w:rPr>
          <w:rFonts w:hint="eastAsia" w:ascii="宋体" w:hAnsi="宋体"/>
          <w:color w:val="000000"/>
          <w:sz w:val="24"/>
        </w:rPr>
        <w:t>月</w:t>
      </w:r>
      <w:r>
        <w:rPr>
          <w:rFonts w:hint="eastAsia" w:ascii="宋体" w:hAnsi="宋体"/>
          <w:color w:val="000000"/>
          <w:sz w:val="24"/>
          <w:u w:val="dotted"/>
        </w:rPr>
        <w:t xml:space="preserve">  </w:t>
      </w:r>
      <w:r>
        <w:rPr>
          <w:rFonts w:hint="eastAsia" w:ascii="宋体" w:hAnsi="宋体"/>
          <w:color w:val="000000"/>
          <w:sz w:val="24"/>
        </w:rPr>
        <w:t>日,向</w:t>
      </w:r>
      <w:r>
        <w:rPr>
          <w:rFonts w:hint="eastAsia" w:ascii="宋体" w:hAnsi="宋体"/>
          <w:color w:val="000000"/>
          <w:sz w:val="24"/>
          <w:u w:val="dotted"/>
        </w:rPr>
        <w:t xml:space="preserve">                   </w:t>
      </w:r>
      <w:r>
        <w:rPr>
          <w:rFonts w:hint="eastAsia" w:ascii="宋体" w:hAnsi="宋体"/>
          <w:color w:val="000000"/>
          <w:sz w:val="24"/>
        </w:rPr>
        <w:t>提出质疑，质疑事项为：</w:t>
      </w:r>
      <w:r>
        <w:rPr>
          <w:rFonts w:hint="eastAsia" w:ascii="宋体" w:hAnsi="宋体"/>
          <w:color w:val="000000"/>
          <w:sz w:val="24"/>
          <w:u w:val="dotted"/>
        </w:rPr>
        <w:t xml:space="preserve">                                </w:t>
      </w:r>
    </w:p>
    <w:p>
      <w:pPr>
        <w:spacing w:line="400" w:lineRule="exact"/>
        <w:rPr>
          <w:rFonts w:hint="eastAsia" w:ascii="宋体" w:hAnsi="宋体"/>
          <w:color w:val="000000"/>
          <w:sz w:val="24"/>
          <w:u w:val="dotted"/>
        </w:rPr>
      </w:pPr>
      <w:r>
        <w:rPr>
          <w:rFonts w:hint="eastAsia" w:ascii="宋体" w:hAnsi="宋体"/>
          <w:color w:val="000000"/>
          <w:sz w:val="24"/>
          <w:u w:val="dotted"/>
        </w:rPr>
        <w:t xml:space="preserve">                                                     </w:t>
      </w:r>
      <w:r>
        <w:rPr>
          <w:rFonts w:hint="eastAsia" w:ascii="宋体" w:hAnsi="宋体"/>
          <w:color w:val="000000"/>
          <w:sz w:val="24"/>
        </w:rPr>
        <w:t xml:space="preserve">  </w:t>
      </w:r>
    </w:p>
    <w:p>
      <w:pPr>
        <w:spacing w:line="400" w:lineRule="exact"/>
        <w:rPr>
          <w:rFonts w:hint="eastAsia" w:ascii="宋体" w:hAnsi="宋体"/>
          <w:color w:val="000000"/>
          <w:sz w:val="24"/>
          <w:u w:val="dotted"/>
        </w:rPr>
      </w:pPr>
      <w:r>
        <w:rPr>
          <w:rFonts w:hint="eastAsia" w:ascii="宋体" w:hAnsi="宋体"/>
          <w:color w:val="000000"/>
          <w:sz w:val="24"/>
          <w:u w:val="dotted"/>
        </w:rPr>
        <w:t>采购人/代理机构</w:t>
      </w:r>
      <w:r>
        <w:rPr>
          <w:rFonts w:hint="eastAsia" w:ascii="宋体" w:hAnsi="宋体"/>
          <w:color w:val="000000"/>
          <w:sz w:val="24"/>
        </w:rPr>
        <w:t>于</w:t>
      </w:r>
      <w:r>
        <w:rPr>
          <w:rFonts w:hint="eastAsia" w:ascii="宋体" w:hAnsi="宋体"/>
          <w:color w:val="000000"/>
          <w:sz w:val="24"/>
          <w:u w:val="dotted"/>
        </w:rPr>
        <w:t xml:space="preserve">   </w:t>
      </w:r>
      <w:r>
        <w:rPr>
          <w:rFonts w:hint="eastAsia" w:ascii="宋体" w:hAnsi="宋体"/>
          <w:color w:val="000000"/>
          <w:sz w:val="24"/>
        </w:rPr>
        <w:t>年</w:t>
      </w:r>
      <w:r>
        <w:rPr>
          <w:rFonts w:hint="eastAsia" w:ascii="宋体" w:hAnsi="宋体"/>
          <w:color w:val="000000"/>
          <w:sz w:val="24"/>
          <w:u w:val="dotted"/>
        </w:rPr>
        <w:t xml:space="preserve">   </w:t>
      </w:r>
      <w:r>
        <w:rPr>
          <w:rFonts w:hint="eastAsia" w:ascii="宋体" w:hAnsi="宋体"/>
          <w:color w:val="000000"/>
          <w:sz w:val="24"/>
        </w:rPr>
        <w:t>月</w:t>
      </w:r>
      <w:r>
        <w:rPr>
          <w:rFonts w:hint="eastAsia" w:ascii="宋体" w:hAnsi="宋体"/>
          <w:color w:val="000000"/>
          <w:sz w:val="24"/>
          <w:u w:val="dotted"/>
        </w:rPr>
        <w:t xml:space="preserve">   </w:t>
      </w:r>
      <w:r>
        <w:rPr>
          <w:rFonts w:hint="eastAsia" w:ascii="宋体" w:hAnsi="宋体"/>
          <w:color w:val="000000"/>
          <w:sz w:val="24"/>
        </w:rPr>
        <w:t>日,就质疑事项作出了答复/没有在法定期限内作出答复。</w:t>
      </w:r>
    </w:p>
    <w:p>
      <w:pPr>
        <w:spacing w:line="400" w:lineRule="exact"/>
        <w:rPr>
          <w:rFonts w:hint="eastAsia" w:ascii="宋体" w:hAnsi="宋体"/>
          <w:color w:val="000000"/>
          <w:sz w:val="24"/>
        </w:rPr>
      </w:pPr>
      <w:r>
        <w:rPr>
          <w:rFonts w:hint="eastAsia" w:ascii="宋体" w:hAnsi="宋体"/>
          <w:color w:val="000000"/>
          <w:sz w:val="24"/>
        </w:rPr>
        <w:t>四、投诉事项具体内容</w:t>
      </w:r>
    </w:p>
    <w:p>
      <w:pPr>
        <w:spacing w:line="400" w:lineRule="exact"/>
        <w:rPr>
          <w:rFonts w:hint="eastAsia" w:ascii="宋体" w:hAnsi="宋体"/>
          <w:color w:val="000000"/>
          <w:sz w:val="24"/>
        </w:rPr>
      </w:pPr>
      <w:r>
        <w:rPr>
          <w:rFonts w:hint="eastAsia" w:ascii="宋体" w:hAnsi="宋体"/>
          <w:color w:val="000000"/>
          <w:sz w:val="24"/>
        </w:rPr>
        <w:t>投诉事项 1：</w:t>
      </w: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事实依据：</w:t>
      </w:r>
      <w:r>
        <w:rPr>
          <w:rFonts w:hint="eastAsia" w:ascii="宋体" w:hAnsi="宋体"/>
          <w:color w:val="000000"/>
          <w:sz w:val="24"/>
          <w:u w:val="dotted"/>
        </w:rPr>
        <w:t xml:space="preserve">                                         </w:t>
      </w:r>
    </w:p>
    <w:p>
      <w:pPr>
        <w:spacing w:line="400" w:lineRule="exact"/>
        <w:rPr>
          <w:rFonts w:hint="eastAsia" w:ascii="宋体" w:hAnsi="宋体"/>
          <w:color w:val="000000"/>
          <w:sz w:val="24"/>
          <w:u w:val="dotted"/>
        </w:rPr>
      </w:pP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法律依据：</w:t>
      </w:r>
      <w:r>
        <w:rPr>
          <w:rFonts w:hint="eastAsia" w:ascii="宋体" w:hAnsi="宋体"/>
          <w:color w:val="000000"/>
          <w:sz w:val="24"/>
          <w:u w:val="dotted"/>
        </w:rPr>
        <w:t xml:space="preserve">                                          </w:t>
      </w:r>
    </w:p>
    <w:p>
      <w:pPr>
        <w:spacing w:line="400" w:lineRule="exact"/>
        <w:rPr>
          <w:rFonts w:hint="eastAsia" w:ascii="宋体" w:hAnsi="宋体"/>
          <w:color w:val="000000"/>
          <w:sz w:val="24"/>
          <w:u w:val="dotted"/>
        </w:rPr>
      </w:pPr>
      <w:r>
        <w:rPr>
          <w:rFonts w:hint="eastAsia" w:ascii="宋体" w:hAnsi="宋体"/>
          <w:color w:val="000000"/>
          <w:sz w:val="24"/>
          <w:u w:val="dotted"/>
        </w:rPr>
        <w:t xml:space="preserve">                                                      </w:t>
      </w:r>
    </w:p>
    <w:p>
      <w:pPr>
        <w:spacing w:line="400" w:lineRule="exact"/>
        <w:rPr>
          <w:rFonts w:hint="eastAsia" w:ascii="宋体" w:hAnsi="宋体"/>
          <w:color w:val="000000"/>
          <w:sz w:val="24"/>
        </w:rPr>
      </w:pPr>
      <w:r>
        <w:rPr>
          <w:rFonts w:hint="eastAsia" w:ascii="宋体" w:hAnsi="宋体"/>
          <w:color w:val="000000"/>
          <w:sz w:val="24"/>
        </w:rPr>
        <w:t>投诉事项2</w:t>
      </w:r>
    </w:p>
    <w:p>
      <w:pPr>
        <w:spacing w:line="400" w:lineRule="exact"/>
        <w:rPr>
          <w:rFonts w:hint="eastAsia" w:ascii="宋体" w:hAnsi="宋体"/>
          <w:color w:val="000000"/>
          <w:sz w:val="24"/>
        </w:rPr>
      </w:pPr>
      <w:r>
        <w:rPr>
          <w:rFonts w:hint="eastAsia" w:ascii="宋体" w:hAnsi="宋体"/>
          <w:color w:val="000000"/>
          <w:sz w:val="24"/>
        </w:rPr>
        <w:t>……</w:t>
      </w:r>
    </w:p>
    <w:p>
      <w:pPr>
        <w:spacing w:line="400" w:lineRule="exact"/>
        <w:rPr>
          <w:rFonts w:hint="eastAsia" w:ascii="宋体" w:hAnsi="宋体"/>
          <w:color w:val="000000"/>
          <w:sz w:val="24"/>
        </w:rPr>
      </w:pPr>
      <w:r>
        <w:rPr>
          <w:rFonts w:hint="eastAsia" w:ascii="宋体" w:hAnsi="宋体"/>
          <w:color w:val="000000"/>
          <w:sz w:val="24"/>
        </w:rPr>
        <w:t>五、与投诉事项相关的投诉请求</w:t>
      </w:r>
    </w:p>
    <w:p>
      <w:pPr>
        <w:spacing w:line="400" w:lineRule="exact"/>
        <w:rPr>
          <w:rFonts w:hint="eastAsia" w:ascii="宋体" w:hAnsi="宋体"/>
          <w:color w:val="000000"/>
          <w:sz w:val="24"/>
        </w:rPr>
      </w:pPr>
      <w:r>
        <w:rPr>
          <w:rFonts w:hint="eastAsia" w:ascii="宋体" w:hAnsi="宋体"/>
          <w:color w:val="000000"/>
          <w:sz w:val="24"/>
        </w:rPr>
        <w:t>请求：</w:t>
      </w:r>
      <w:r>
        <w:rPr>
          <w:rFonts w:hint="eastAsia" w:ascii="宋体" w:hAnsi="宋体"/>
          <w:color w:val="000000"/>
          <w:sz w:val="24"/>
          <w:u w:val="dotted"/>
        </w:rPr>
        <w:t xml:space="preserve">                                              </w:t>
      </w:r>
      <w:r>
        <w:rPr>
          <w:rFonts w:hint="eastAsia" w:ascii="宋体" w:hAnsi="宋体"/>
          <w:color w:val="000000"/>
          <w:sz w:val="24"/>
        </w:rPr>
        <w:t xml:space="preserve"> </w:t>
      </w:r>
    </w:p>
    <w:p>
      <w:pPr>
        <w:spacing w:line="400" w:lineRule="exact"/>
        <w:rPr>
          <w:rFonts w:hint="eastAsia" w:ascii="宋体" w:hAnsi="宋体"/>
          <w:color w:val="000000"/>
          <w:sz w:val="24"/>
        </w:rPr>
      </w:pPr>
      <w:r>
        <w:rPr>
          <w:rFonts w:hint="eastAsia" w:ascii="宋体" w:hAnsi="宋体"/>
          <w:color w:val="000000"/>
          <w:sz w:val="24"/>
        </w:rPr>
        <w:t xml:space="preserve">                                                                                                    </w:t>
      </w:r>
    </w:p>
    <w:p>
      <w:pPr>
        <w:spacing w:line="400" w:lineRule="exact"/>
        <w:rPr>
          <w:rFonts w:hint="eastAsia" w:ascii="宋体" w:hAnsi="宋体"/>
          <w:color w:val="000000"/>
          <w:sz w:val="24"/>
        </w:rPr>
      </w:pPr>
      <w:r>
        <w:rPr>
          <w:rFonts w:hint="eastAsia" w:ascii="宋体" w:hAnsi="宋体"/>
          <w:color w:val="000000"/>
          <w:sz w:val="24"/>
        </w:rPr>
        <w:t xml:space="preserve">签字(签章)：                   公章：                      </w:t>
      </w:r>
    </w:p>
    <w:p>
      <w:pPr>
        <w:spacing w:line="400" w:lineRule="exact"/>
        <w:rPr>
          <w:rFonts w:hint="eastAsia" w:ascii="宋体" w:hAnsi="宋体"/>
          <w:color w:val="000000"/>
          <w:sz w:val="24"/>
        </w:rPr>
      </w:pPr>
      <w:r>
        <w:rPr>
          <w:rFonts w:hint="eastAsia" w:ascii="宋体" w:hAnsi="宋体"/>
          <w:color w:val="000000"/>
          <w:sz w:val="24"/>
        </w:rPr>
        <w:t xml:space="preserve">日期：    </w:t>
      </w:r>
    </w:p>
    <w:p>
      <w:pPr>
        <w:spacing w:line="400" w:lineRule="exact"/>
        <w:rPr>
          <w:rFonts w:hint="eastAsia" w:ascii="宋体" w:hAnsi="宋体"/>
          <w:b/>
          <w:color w:val="000000"/>
          <w:sz w:val="24"/>
        </w:rPr>
      </w:pPr>
    </w:p>
    <w:p>
      <w:pPr>
        <w:spacing w:line="400" w:lineRule="exact"/>
        <w:rPr>
          <w:rFonts w:hint="eastAsia" w:ascii="宋体" w:hAnsi="宋体"/>
          <w:b/>
          <w:color w:val="000000"/>
          <w:sz w:val="24"/>
        </w:rPr>
      </w:pPr>
    </w:p>
    <w:p>
      <w:pPr>
        <w:spacing w:line="400" w:lineRule="exact"/>
        <w:rPr>
          <w:rFonts w:hint="eastAsia" w:ascii="宋体" w:hAnsi="宋体"/>
          <w:b/>
          <w:color w:val="000000"/>
          <w:sz w:val="24"/>
        </w:rPr>
      </w:pPr>
      <w:r>
        <w:rPr>
          <w:rFonts w:hint="eastAsia" w:ascii="宋体" w:hAnsi="宋体"/>
          <w:b/>
          <w:color w:val="000000"/>
          <w:sz w:val="24"/>
        </w:rPr>
        <w:t>投诉书制作说明：</w:t>
      </w:r>
    </w:p>
    <w:p>
      <w:pPr>
        <w:widowControl/>
        <w:spacing w:line="400" w:lineRule="exact"/>
        <w:ind w:firstLine="480" w:firstLineChars="200"/>
        <w:rPr>
          <w:rFonts w:hint="eastAsia" w:ascii="宋体" w:hAnsi="宋体"/>
          <w:color w:val="000000"/>
          <w:sz w:val="24"/>
        </w:rPr>
      </w:pPr>
      <w:r>
        <w:rPr>
          <w:rFonts w:hint="eastAsia" w:ascii="宋体" w:hAnsi="宋体"/>
          <w:color w:val="000000"/>
          <w:sz w:val="24"/>
        </w:rPr>
        <w:t>1.投诉人提起投诉时，应当提交投诉书和必要的证明材料，并按照被投诉人和与投诉事项有关的供应商数量提供投诉书副本。</w:t>
      </w:r>
    </w:p>
    <w:p>
      <w:pPr>
        <w:widowControl/>
        <w:spacing w:line="400" w:lineRule="exact"/>
        <w:ind w:firstLine="480" w:firstLineChars="200"/>
        <w:jc w:val="left"/>
        <w:rPr>
          <w:rFonts w:hint="eastAsia" w:ascii="宋体" w:hAnsi="宋体"/>
          <w:color w:val="000000"/>
          <w:sz w:val="24"/>
        </w:rPr>
      </w:pPr>
      <w:r>
        <w:rPr>
          <w:rFonts w:hint="eastAsia" w:ascii="宋体" w:hAnsi="宋体"/>
          <w:color w:val="000000"/>
          <w:sz w:val="24"/>
        </w:rPr>
        <w:t>2.投诉人若委托代理人进行投诉的，投诉书应按照要求列明“授权代表”的有关内容，并在附件中提交由</w:t>
      </w:r>
      <w:r>
        <w:rPr>
          <w:rFonts w:hint="eastAsia" w:ascii="宋体" w:hAnsi="宋体"/>
          <w:color w:val="000000"/>
          <w:kern w:val="0"/>
          <w:sz w:val="24"/>
        </w:rPr>
        <w:t>投诉人签署的授权委托书。授权委托书应当载明代理人的姓名或者名称、代理事项、具体权限、期限和相关事项。</w:t>
      </w:r>
    </w:p>
    <w:p>
      <w:pPr>
        <w:widowControl/>
        <w:spacing w:line="400" w:lineRule="exact"/>
        <w:ind w:firstLine="480" w:firstLineChars="200"/>
        <w:jc w:val="left"/>
        <w:rPr>
          <w:rFonts w:hint="eastAsia" w:ascii="宋体" w:hAnsi="宋体"/>
          <w:color w:val="000000"/>
          <w:sz w:val="24"/>
        </w:rPr>
      </w:pPr>
      <w:r>
        <w:rPr>
          <w:rFonts w:hint="eastAsia" w:ascii="宋体" w:hAnsi="宋体"/>
          <w:color w:val="000000"/>
          <w:sz w:val="24"/>
        </w:rPr>
        <w:t>3.投诉人若对项目的某一分包进行投诉，投诉书应列明具体分包号。</w:t>
      </w:r>
    </w:p>
    <w:p>
      <w:pPr>
        <w:widowControl/>
        <w:spacing w:line="400" w:lineRule="exact"/>
        <w:ind w:firstLine="480" w:firstLineChars="200"/>
        <w:jc w:val="left"/>
        <w:rPr>
          <w:rFonts w:hint="eastAsia" w:ascii="宋体" w:hAnsi="宋体"/>
          <w:color w:val="000000"/>
          <w:sz w:val="24"/>
        </w:rPr>
      </w:pPr>
      <w:r>
        <w:rPr>
          <w:rFonts w:hint="eastAsia" w:ascii="宋体" w:hAnsi="宋体"/>
          <w:color w:val="000000"/>
          <w:sz w:val="24"/>
        </w:rPr>
        <w:t>4.投诉书应简要列明质疑事项，质疑函、质疑答复等作为附件材料提供。</w:t>
      </w:r>
    </w:p>
    <w:p>
      <w:pPr>
        <w:widowControl/>
        <w:spacing w:line="400" w:lineRule="exact"/>
        <w:ind w:firstLine="480" w:firstLineChars="200"/>
        <w:jc w:val="left"/>
        <w:rPr>
          <w:rFonts w:hint="eastAsia" w:ascii="宋体" w:hAnsi="宋体"/>
          <w:color w:val="000000"/>
          <w:sz w:val="24"/>
        </w:rPr>
      </w:pPr>
      <w:r>
        <w:rPr>
          <w:rFonts w:hint="eastAsia" w:ascii="宋体" w:hAnsi="宋体"/>
          <w:color w:val="000000"/>
          <w:sz w:val="24"/>
        </w:rPr>
        <w:t>5.投诉书的投诉事项应具体、明确，并有必要的事实依据和法律依据。</w:t>
      </w:r>
    </w:p>
    <w:p>
      <w:pPr>
        <w:widowControl/>
        <w:spacing w:line="400" w:lineRule="exact"/>
        <w:ind w:firstLine="480" w:firstLineChars="200"/>
        <w:jc w:val="left"/>
        <w:rPr>
          <w:rFonts w:hint="eastAsia" w:ascii="宋体" w:hAnsi="宋体"/>
          <w:color w:val="000000"/>
          <w:sz w:val="24"/>
        </w:rPr>
      </w:pPr>
      <w:r>
        <w:rPr>
          <w:rFonts w:hint="eastAsia" w:ascii="宋体" w:hAnsi="宋体"/>
          <w:color w:val="000000"/>
          <w:sz w:val="24"/>
        </w:rPr>
        <w:t>6.投诉书的投诉请求应与投诉事项相关。</w:t>
      </w:r>
    </w:p>
    <w:p>
      <w:pPr>
        <w:widowControl/>
        <w:spacing w:line="400" w:lineRule="exact"/>
        <w:ind w:firstLine="480" w:firstLineChars="200"/>
        <w:jc w:val="left"/>
        <w:rPr>
          <w:rFonts w:hint="eastAsia" w:ascii="宋体" w:hAnsi="宋体"/>
          <w:color w:val="000000"/>
          <w:sz w:val="24"/>
        </w:rPr>
      </w:pPr>
      <w:r>
        <w:rPr>
          <w:rFonts w:hint="eastAsia" w:ascii="宋体" w:hAnsi="宋体"/>
          <w:color w:val="000000"/>
          <w:sz w:val="24"/>
        </w:rPr>
        <w:t>7.投诉人为自然人的，投诉书应当由本人签字；投诉人为法人或者其他组织的，投诉书应当由法定代表人、主要负责人，或者其授权代表签字或者盖章，并加盖公章。</w:t>
      </w:r>
    </w:p>
    <w:sectPr>
      <w:footerReference r:id="rId6" w:type="first"/>
      <w:footerReference r:id="rId5" w:type="default"/>
      <w:pgSz w:w="11906" w:h="16838"/>
      <w:pgMar w:top="1247" w:right="1276" w:bottom="1247" w:left="1276" w:header="851" w:footer="992" w:gutter="0"/>
      <w:pgNumType w:fmt="decimal"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hakuyoxingshu7000"/>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vantGarde Bk BT">
    <w:altName w:val="Century Gothic"/>
    <w:panose1 w:val="020B0402020202020204"/>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9"/>
      <w:tabs>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9"/>
      <w:tabs>
        <w:tab w:val="clear" w:pos="4153"/>
        <w:tab w:val="clear" w:pos="8306"/>
      </w:tabs>
      <w:jc w:val="center"/>
    </w:pPr>
    <w:r>
      <w:rPr>
        <w:sz w:val="18"/>
      </w:rP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2</w:t>
                </w:r>
                <w:r>
                  <w:fldChar w:fldCharType="end"/>
                </w:r>
              </w:p>
            </w:txbxContent>
          </v:textbox>
        </v:shape>
      </w:pict>
    </w:r>
    <w:r>
      <mc:AlternateContent>
        <mc:Choice Requires="wps">
          <w:drawing>
            <wp:anchor distT="0" distB="0" distL="0" distR="0" simplePos="0" relativeHeight="251659264" behindDoc="0" locked="0" layoutInCell="1" allowOverlap="1">
              <wp:simplePos x="0" y="0"/>
              <wp:positionH relativeFrom="margin">
                <wp:posOffset>2945765</wp:posOffset>
              </wp:positionH>
              <wp:positionV relativeFrom="paragraph">
                <wp:posOffset>-34290</wp:posOffset>
              </wp:positionV>
              <wp:extent cx="248285" cy="165735"/>
              <wp:effectExtent l="0" t="0" r="0" b="0"/>
              <wp:wrapNone/>
              <wp:docPr id="5" name="_x0000_s6158"/>
              <wp:cNvGraphicFramePr/>
              <a:graphic xmlns:a="http://schemas.openxmlformats.org/drawingml/2006/main">
                <a:graphicData uri="http://schemas.microsoft.com/office/word/2010/wordprocessingShape">
                  <wps:wsp>
                    <wps:cNvSpPr/>
                    <wps:spPr>
                      <a:xfrm>
                        <a:off x="0" y="0"/>
                        <a:ext cx="248284" cy="165735"/>
                      </a:xfrm>
                      <a:prstGeom prst="rect">
                        <a:avLst/>
                      </a:prstGeom>
                    </wps:spPr>
                    <wps:txbx>
                      <w:txbxContent>
                        <w:p>
                          <w:pPr>
                            <w:pStyle w:val="69"/>
                            <w:tabs>
                              <w:tab w:val="clear" w:pos="4153"/>
                              <w:tab w:val="clear" w:pos="8306"/>
                            </w:tabs>
                            <w:rPr>
                              <w:rFonts w:hint="eastAsia" w:eastAsia="宋体"/>
                              <w:lang w:eastAsia="zh-CN"/>
                            </w:rPr>
                          </w:pPr>
                        </w:p>
                        <w:p/>
                      </w:txbxContent>
                    </wps:txbx>
                    <wps:bodyPr rot="0" vert="horz" wrap="square" lIns="91440" tIns="45720" rIns="91440" bIns="45720" anchor="t" anchorCtr="0"/>
                  </wps:wsp>
                </a:graphicData>
              </a:graphic>
            </wp:anchor>
          </w:drawing>
        </mc:Choice>
        <mc:Fallback>
          <w:pict>
            <v:rect id="_x0000_s6158" o:spid="_x0000_s1026" o:spt="1" style="position:absolute;left:0pt;margin-left:231.95pt;margin-top:-2.7pt;height:13.05pt;width:19.55pt;mso-position-horizontal-relative:margin;z-index:251659264;mso-width-relative:page;mso-height-relative:page;" filled="f" stroked="f" coordsize="21600,21600" o:gfxdata="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J1qWjaAAAACQEAAA8AAAAAAAAAAQAgAAAAIgAAAGRycy9kb3ducmV2Lnht&#10;bFBLAQIUABQAAAAIAIdO4kAYwYg1vgEAAIQDAAAOAAAAAAAAAAEAIAAAACkBAABkcnMvZTJvRG9j&#10;LnhtbFBLBQYAAAAABgAGAFkBAABZBQAAAAA=&#10;">
              <v:fill on="f" focussize="0,0"/>
              <v:stroke on="f"/>
              <v:imagedata o:title=""/>
              <o:lock v:ext="edit" aspectratio="f"/>
              <v:textbox>
                <w:txbxContent>
                  <w:p>
                    <w:pPr>
                      <w:pStyle w:val="69"/>
                      <w:tabs>
                        <w:tab w:val="clear" w:pos="4153"/>
                        <w:tab w:val="clear" w:pos="8306"/>
                      </w:tabs>
                      <w:rPr>
                        <w:rFonts w:hint="eastAsia" w:eastAsia="宋体"/>
                        <w:lang w:eastAsia="zh-CN"/>
                      </w:rPr>
                    </w:pPr>
                  </w:p>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9"/>
      <w:tabs>
        <w:tab w:val="clear" w:pos="4153"/>
        <w:tab w:val="clear" w:pos="8306"/>
      </w:tabs>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_x0000_s6150"/>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pPr>
                            <w:pStyle w:val="69"/>
                            <w:tabs>
                              <w:tab w:val="clear" w:pos="4153"/>
                              <w:tab w:val="clear" w:pos="8306"/>
                            </w:tabs>
                          </w:pPr>
                          <w:r>
                            <w:fldChar w:fldCharType="begin"/>
                          </w:r>
                          <w:r>
                            <w:instrText xml:space="preserve"> PAGE  \* MERGEFORMAT </w:instrText>
                          </w:r>
                          <w:r>
                            <w:fldChar w:fldCharType="separate"/>
                          </w:r>
                          <w:r>
                            <w:t>0</w:t>
                          </w:r>
                          <w:r>
                            <w:fldChar w:fldCharType="end"/>
                          </w:r>
                        </w:p>
                        <w:p/>
                      </w:txbxContent>
                    </wps:txbx>
                    <wps:bodyPr rot="0" vert="horz" wrap="square" lIns="91440" tIns="45720" rIns="91440" bIns="45720" anchor="t" anchorCtr="0"/>
                  </wps:wsp>
                </a:graphicData>
              </a:graphic>
            </wp:anchor>
          </w:drawing>
        </mc:Choice>
        <mc:Fallback>
          <w:pict>
            <v:rect id="_x0000_s6150"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xs8E0wAAAAUBAAAPAAAAAAAAAAEAIAAAACIAAABkcnMvZG93bnJldi54bWxQSwECFAAUAAAA&#10;CACHTuJA4aZ1b7oBAACGAwAADgAAAAAAAAABACAAAAAiAQAAZHJzL2Uyb0RvYy54bWxQSwUGAAAA&#10;AAYABgBZAQAATgUAAAAA&#10;">
              <v:fill on="f" focussize="0,0"/>
              <v:stroke on="f"/>
              <v:imagedata o:title=""/>
              <o:lock v:ext="edit" aspectratio="f"/>
              <v:textbox>
                <w:txbxContent>
                  <w:p>
                    <w:pPr>
                      <w:pStyle w:val="69"/>
                      <w:tabs>
                        <w:tab w:val="clear" w:pos="4153"/>
                        <w:tab w:val="clear" w:pos="8306"/>
                      </w:tabs>
                    </w:pPr>
                    <w:r>
                      <w:fldChar w:fldCharType="begin"/>
                    </w:r>
                    <w:r>
                      <w:instrText xml:space="preserve"> PAGE  \* MERGEFORMAT </w:instrText>
                    </w:r>
                    <w:r>
                      <w:fldChar w:fldCharType="separate"/>
                    </w:r>
                    <w:r>
                      <w:t>0</w:t>
                    </w:r>
                    <w:r>
                      <w:fldChar w:fldCharType="end"/>
                    </w:r>
                  </w:p>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2"/>
      <w:pBdr>
        <w:bottom w:val="none" w:color="000000" w:sz="0" w:space="1"/>
      </w:pBdr>
      <w:tabs>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4F3987"/>
    <w:multiLevelType w:val="singleLevel"/>
    <w:tmpl w:val="994F3987"/>
    <w:lvl w:ilvl="0" w:tentative="0">
      <w:start w:val="3"/>
      <w:numFmt w:val="chineseCounting"/>
      <w:suff w:val="space"/>
      <w:lvlText w:val="第%1章"/>
      <w:lvlJc w:val="left"/>
      <w:rPr>
        <w:rFonts w:hint="eastAsia"/>
      </w:rPr>
    </w:lvl>
  </w:abstractNum>
  <w:abstractNum w:abstractNumId="1">
    <w:nsid w:val="D3E63A20"/>
    <w:multiLevelType w:val="singleLevel"/>
    <w:tmpl w:val="D3E63A20"/>
    <w:lvl w:ilvl="0" w:tentative="0">
      <w:start w:val="1"/>
      <w:numFmt w:val="decimal"/>
      <w:suff w:val="nothing"/>
      <w:lvlText w:val="（%1）"/>
      <w:lvlJc w:val="left"/>
    </w:lvl>
  </w:abstractNum>
  <w:abstractNum w:abstractNumId="2">
    <w:nsid w:val="E45BA6DD"/>
    <w:multiLevelType w:val="singleLevel"/>
    <w:tmpl w:val="E45BA6DD"/>
    <w:lvl w:ilvl="0" w:tentative="0">
      <w:start w:val="1"/>
      <w:numFmt w:val="decimal"/>
      <w:lvlText w:val="%1."/>
      <w:lvlJc w:val="left"/>
      <w:pPr>
        <w:tabs>
          <w:tab w:val="left" w:pos="312"/>
        </w:tabs>
      </w:pPr>
    </w:lvl>
  </w:abstractNum>
  <w:abstractNum w:abstractNumId="3">
    <w:nsid w:val="00000002"/>
    <w:multiLevelType w:val="singleLevel"/>
    <w:tmpl w:val="00000002"/>
    <w:lvl w:ilvl="0" w:tentative="0">
      <w:start w:val="1"/>
      <w:numFmt w:val="decimal"/>
      <w:pStyle w:val="240"/>
      <w:lvlText w:val="%1."/>
      <w:lvlJc w:val="left"/>
      <w:pPr>
        <w:tabs>
          <w:tab w:val="left" w:pos="1200"/>
        </w:tabs>
        <w:ind w:left="1200" w:hanging="360"/>
      </w:pPr>
    </w:lvl>
  </w:abstractNum>
  <w:abstractNum w:abstractNumId="4">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267"/>
      <w:lvlText w:val="%3、"/>
      <w:lvlJc w:val="left"/>
      <w:pPr>
        <w:tabs>
          <w:tab w:val="left" w:pos="1380"/>
        </w:tabs>
        <w:ind w:left="1380" w:hanging="420"/>
      </w:pPr>
      <w:rPr>
        <w:rFonts w:ascii="仿宋_GB2312" w:hAnsi="宋体" w:eastAsia="仿宋_GB2312"/>
        <w:b w:val="0"/>
        <w:i w:val="0"/>
        <w:color w:val="000000"/>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5">
    <w:nsid w:val="002D7F21"/>
    <w:multiLevelType w:val="multilevel"/>
    <w:tmpl w:val="002D7F21"/>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1EF53DD"/>
    <w:multiLevelType w:val="multilevel"/>
    <w:tmpl w:val="01EF53DD"/>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04F4D8F"/>
    <w:multiLevelType w:val="multilevel"/>
    <w:tmpl w:val="104F4D8F"/>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F7DA9FA"/>
    <w:multiLevelType w:val="singleLevel"/>
    <w:tmpl w:val="1F7DA9FA"/>
    <w:lvl w:ilvl="0" w:tentative="0">
      <w:start w:val="1"/>
      <w:numFmt w:val="decimal"/>
      <w:suff w:val="nothing"/>
      <w:lvlText w:val="（%1）"/>
      <w:lvlJc w:val="left"/>
    </w:lvl>
  </w:abstractNum>
  <w:abstractNum w:abstractNumId="9">
    <w:nsid w:val="2E3DCA9D"/>
    <w:multiLevelType w:val="singleLevel"/>
    <w:tmpl w:val="2E3DCA9D"/>
    <w:lvl w:ilvl="0" w:tentative="0">
      <w:start w:val="1"/>
      <w:numFmt w:val="chineseCounting"/>
      <w:suff w:val="space"/>
      <w:lvlText w:val="第%1条"/>
      <w:lvlJc w:val="left"/>
      <w:rPr>
        <w:rFonts w:hint="eastAsia"/>
      </w:rPr>
    </w:lvl>
  </w:abstractNum>
  <w:abstractNum w:abstractNumId="10">
    <w:nsid w:val="36E1116A"/>
    <w:multiLevelType w:val="multilevel"/>
    <w:tmpl w:val="36E1116A"/>
    <w:lvl w:ilvl="0" w:tentative="0">
      <w:start w:val="1"/>
      <w:numFmt w:val="decimal"/>
      <w:lvlText w:val="%1"/>
      <w:lvlJc w:val="left"/>
      <w:pPr>
        <w:ind w:left="432" w:hanging="432"/>
      </w:pPr>
    </w:lvl>
    <w:lvl w:ilvl="1" w:tentative="0">
      <w:start w:val="1"/>
      <w:numFmt w:val="decimal"/>
      <w:pStyle w:val="171"/>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1">
    <w:nsid w:val="3E48DE0D"/>
    <w:multiLevelType w:val="singleLevel"/>
    <w:tmpl w:val="3E48DE0D"/>
    <w:lvl w:ilvl="0" w:tentative="0">
      <w:start w:val="1"/>
      <w:numFmt w:val="chineseCounting"/>
      <w:suff w:val="nothing"/>
      <w:lvlText w:val="%1、"/>
      <w:lvlJc w:val="left"/>
      <w:rPr>
        <w:rFonts w:hint="eastAsia"/>
      </w:rPr>
    </w:lvl>
  </w:abstractNum>
  <w:abstractNum w:abstractNumId="12">
    <w:nsid w:val="4603DC6E"/>
    <w:multiLevelType w:val="singleLevel"/>
    <w:tmpl w:val="4603DC6E"/>
    <w:lvl w:ilvl="0" w:tentative="0">
      <w:start w:val="2"/>
      <w:numFmt w:val="decimal"/>
      <w:suff w:val="nothing"/>
      <w:lvlText w:val="（%1）"/>
      <w:lvlJc w:val="left"/>
    </w:lvl>
  </w:abstractNum>
  <w:abstractNum w:abstractNumId="13">
    <w:nsid w:val="4A178734"/>
    <w:multiLevelType w:val="singleLevel"/>
    <w:tmpl w:val="4A178734"/>
    <w:lvl w:ilvl="0" w:tentative="0">
      <w:start w:val="32"/>
      <w:numFmt w:val="decimal"/>
      <w:suff w:val="space"/>
      <w:lvlText w:val="%1."/>
      <w:lvlJc w:val="left"/>
    </w:lvl>
  </w:abstractNum>
  <w:abstractNum w:abstractNumId="14">
    <w:nsid w:val="7F7D3A8C"/>
    <w:multiLevelType w:val="multilevel"/>
    <w:tmpl w:val="7F7D3A8C"/>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3"/>
  </w:num>
  <w:num w:numId="3">
    <w:abstractNumId w:val="4"/>
  </w:num>
  <w:num w:numId="4">
    <w:abstractNumId w:val="1"/>
  </w:num>
  <w:num w:numId="5">
    <w:abstractNumId w:val="13"/>
  </w:num>
  <w:num w:numId="6">
    <w:abstractNumId w:val="0"/>
  </w:num>
  <w:num w:numId="7">
    <w:abstractNumId w:val="11"/>
  </w:num>
  <w:num w:numId="8">
    <w:abstractNumId w:val="6"/>
  </w:num>
  <w:num w:numId="9">
    <w:abstractNumId w:val="7"/>
  </w:num>
  <w:num w:numId="10">
    <w:abstractNumId w:val="5"/>
  </w:num>
  <w:num w:numId="11">
    <w:abstractNumId w:val="14"/>
  </w:num>
  <w:num w:numId="12">
    <w:abstractNumId w:val="12"/>
  </w:num>
  <w:num w:numId="13">
    <w:abstractNumId w:val="8"/>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isplayHorizontalDrawingGridEvery w:val="1"/>
  <w:displayVerticalDrawingGridEvery w:val="1"/>
  <w:hdrShapeDefaults>
    <o:shapelayout v:ext="edit">
      <o:idmap v:ext="edit" data="2"/>
    </o:shapelayout>
  </w:hdrShapeDefaults>
  <w:compat>
    <w:balanceSingleByteDoubleByteWidth/>
    <w:doNotLeaveBackslashAlone/>
    <w:ulTrailSpace/>
    <w:doNotExpandShiftReturn/>
    <w:adjustLineHeightInTable/>
    <w:useFELayout/>
    <w:compatSetting w:name="compatibilityMode" w:uri="http://schemas.microsoft.com/office/word" w:val="11"/>
  </w:compat>
  <w:docVars>
    <w:docVar w:name="commondata" w:val="eyJoZGlkIjoiOTRjYzA1ZGQxMDVjNmNkNjkxYjZiMDU3Y2Q0ZTE2MGMifQ=="/>
  </w:docVars>
  <w:rsids>
    <w:rsidRoot w:val="00000000"/>
    <w:rsid w:val="0C1A5F01"/>
    <w:rsid w:val="1F327753"/>
    <w:rsid w:val="22127EE8"/>
    <w:rsid w:val="285B0B5B"/>
    <w:rsid w:val="2CD35496"/>
    <w:rsid w:val="4D0C3A02"/>
    <w:rsid w:val="56AF28CF"/>
    <w:rsid w:val="756E29A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13"/>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qFormat/>
    <w:uiPriority w:val="0"/>
    <w:pPr>
      <w:keepNext/>
      <w:spacing w:before="240" w:after="60"/>
      <w:outlineLvl w:val="3"/>
    </w:pPr>
    <w:rPr>
      <w:b/>
      <w:bCs/>
      <w:sz w:val="28"/>
      <w:szCs w:val="28"/>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3">
    <w:name w:val="index 8"/>
    <w:basedOn w:val="1"/>
    <w:next w:val="1"/>
    <w:qFormat/>
    <w:uiPriority w:val="0"/>
    <w:pPr>
      <w:ind w:left="2940"/>
    </w:pPr>
  </w:style>
  <w:style w:type="paragraph" w:styleId="4">
    <w:name w:val="Plain Text"/>
    <w:basedOn w:val="1"/>
    <w:next w:val="3"/>
    <w:qFormat/>
    <w:uiPriority w:val="0"/>
    <w:rPr>
      <w:rFonts w:ascii="宋体" w:hAnsi="Courier New"/>
      <w:szCs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标题 11"/>
    <w:basedOn w:val="1"/>
    <w:link w:val="28"/>
    <w:qFormat/>
    <w:uiPriority w:val="0"/>
    <w:pPr>
      <w:keepNext/>
      <w:keepLines/>
      <w:spacing w:before="340" w:after="330" w:line="578" w:lineRule="auto"/>
      <w:outlineLvl w:val="0"/>
    </w:pPr>
    <w:rPr>
      <w:b/>
      <w:bCs/>
      <w:kern w:val="44"/>
      <w:sz w:val="44"/>
      <w:szCs w:val="44"/>
    </w:rPr>
  </w:style>
  <w:style w:type="paragraph" w:customStyle="1" w:styleId="10">
    <w:name w:val="标题 21"/>
    <w:basedOn w:val="1"/>
    <w:link w:val="48"/>
    <w:qFormat/>
    <w:uiPriority w:val="0"/>
    <w:pPr>
      <w:keepNext/>
      <w:keepLines/>
      <w:spacing w:before="260" w:after="260" w:line="416" w:lineRule="auto"/>
      <w:outlineLvl w:val="1"/>
    </w:pPr>
    <w:rPr>
      <w:rFonts w:ascii="Cambria" w:hAnsi="Cambria"/>
      <w:b/>
      <w:bCs/>
      <w:sz w:val="32"/>
      <w:szCs w:val="32"/>
    </w:rPr>
  </w:style>
  <w:style w:type="paragraph" w:customStyle="1" w:styleId="11">
    <w:name w:val="标题 31"/>
    <w:basedOn w:val="1"/>
    <w:link w:val="147"/>
    <w:qFormat/>
    <w:uiPriority w:val="0"/>
    <w:pPr>
      <w:keepNext/>
      <w:keepLines/>
      <w:spacing w:before="260" w:after="260" w:line="416" w:lineRule="auto"/>
      <w:outlineLvl w:val="2"/>
    </w:pPr>
    <w:rPr>
      <w:b/>
      <w:bCs/>
      <w:sz w:val="32"/>
      <w:szCs w:val="32"/>
    </w:rPr>
  </w:style>
  <w:style w:type="paragraph" w:customStyle="1" w:styleId="12">
    <w:name w:val="标题 41"/>
    <w:basedOn w:val="1"/>
    <w:link w:val="143"/>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customStyle="1" w:styleId="13">
    <w:name w:val="标题 51"/>
    <w:basedOn w:val="1"/>
    <w:link w:val="111"/>
    <w:qFormat/>
    <w:uiPriority w:val="0"/>
    <w:pPr>
      <w:keepNext/>
      <w:keepLines/>
      <w:spacing w:before="280" w:after="290" w:line="376" w:lineRule="auto"/>
      <w:ind w:firstLine="567" w:firstLineChars="200"/>
      <w:jc w:val="left"/>
      <w:outlineLvl w:val="4"/>
    </w:pPr>
    <w:rPr>
      <w:b/>
      <w:sz w:val="28"/>
    </w:rPr>
  </w:style>
  <w:style w:type="paragraph" w:customStyle="1" w:styleId="14">
    <w:name w:val="标题 61"/>
    <w:basedOn w:val="1"/>
    <w:link w:val="139"/>
    <w:qFormat/>
    <w:uiPriority w:val="0"/>
    <w:pPr>
      <w:keepNext/>
      <w:keepLines/>
      <w:spacing w:before="240" w:after="64" w:line="320" w:lineRule="auto"/>
      <w:outlineLvl w:val="5"/>
    </w:pPr>
    <w:rPr>
      <w:rFonts w:ascii="Arial" w:hAnsi="Arial" w:eastAsia="黑体"/>
      <w:b/>
      <w:bCs/>
      <w:sz w:val="24"/>
    </w:rPr>
  </w:style>
  <w:style w:type="paragraph" w:customStyle="1" w:styleId="15">
    <w:name w:val="标题 711"/>
    <w:basedOn w:val="1"/>
    <w:link w:val="94"/>
    <w:qFormat/>
    <w:uiPriority w:val="0"/>
    <w:pPr>
      <w:keepNext/>
      <w:keepLines/>
      <w:tabs>
        <w:tab w:val="left" w:pos="3827"/>
      </w:tabs>
      <w:spacing w:before="240" w:after="64" w:line="320" w:lineRule="auto"/>
      <w:ind w:left="3827" w:hanging="1276" w:firstLineChars="200"/>
      <w:jc w:val="left"/>
      <w:outlineLvl w:val="6"/>
    </w:pPr>
    <w:rPr>
      <w:b/>
      <w:sz w:val="24"/>
    </w:rPr>
  </w:style>
  <w:style w:type="paragraph" w:customStyle="1" w:styleId="16">
    <w:name w:val="标题 81"/>
    <w:basedOn w:val="1"/>
    <w:link w:val="106"/>
    <w:qFormat/>
    <w:uiPriority w:val="0"/>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customStyle="1" w:styleId="17">
    <w:name w:val="标题 91"/>
    <w:basedOn w:val="1"/>
    <w:link w:val="61"/>
    <w:qFormat/>
    <w:uiPriority w:val="0"/>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customStyle="1" w:styleId="18">
    <w:name w:val="默认段落字体1"/>
    <w:link w:val="1"/>
    <w:semiHidden/>
    <w:uiPriority w:val="0"/>
  </w:style>
  <w:style w:type="table" w:customStyle="1" w:styleId="19">
    <w:name w:val="普通表格1"/>
    <w:semiHidden/>
    <w:uiPriority w:val="0"/>
  </w:style>
  <w:style w:type="character" w:customStyle="1" w:styleId="20">
    <w:name w:val="Balloon Text Char1"/>
    <w:link w:val="1"/>
    <w:uiPriority w:val="0"/>
    <w:rPr>
      <w:kern w:val="2"/>
      <w:sz w:val="16"/>
      <w:szCs w:val="0"/>
    </w:rPr>
  </w:style>
  <w:style w:type="character" w:customStyle="1" w:styleId="21">
    <w:name w:val="超链接1"/>
    <w:link w:val="1"/>
    <w:uiPriority w:val="0"/>
    <w:rPr>
      <w:color w:val="0000FF"/>
      <w:u w:val="single"/>
    </w:rPr>
  </w:style>
  <w:style w:type="character" w:customStyle="1" w:styleId="22">
    <w:name w:val=" Char Char13"/>
    <w:link w:val="1"/>
    <w:uiPriority w:val="0"/>
    <w:rPr>
      <w:rFonts w:ascii="Cambria" w:hAnsi="Cambria" w:eastAsia="宋体"/>
      <w:b/>
      <w:bCs/>
      <w:kern w:val="2"/>
      <w:sz w:val="24"/>
      <w:szCs w:val="24"/>
      <w:lang w:val="en-US" w:eastAsia="zh-CN" w:bidi="ar-SA"/>
    </w:rPr>
  </w:style>
  <w:style w:type="character" w:customStyle="1" w:styleId="23">
    <w:name w:val=" Char Char11"/>
    <w:link w:val="1"/>
    <w:uiPriority w:val="0"/>
    <w:rPr>
      <w:rFonts w:ascii="Cambria" w:hAnsi="Cambria" w:eastAsia="宋体"/>
      <w:kern w:val="2"/>
      <w:sz w:val="24"/>
      <w:szCs w:val="24"/>
      <w:lang w:val="en-US" w:eastAsia="zh-CN" w:bidi="ar-SA"/>
    </w:rPr>
  </w:style>
  <w:style w:type="character" w:customStyle="1" w:styleId="24">
    <w:name w:val="普通文字 Char Char1"/>
    <w:link w:val="1"/>
    <w:qFormat/>
    <w:uiPriority w:val="0"/>
    <w:rPr>
      <w:rFonts w:ascii="宋体" w:hAnsi="Courier New" w:eastAsia="宋体"/>
      <w:kern w:val="2"/>
      <w:sz w:val="21"/>
      <w:szCs w:val="21"/>
      <w:lang w:val="en-US" w:eastAsia="zh-CN" w:bidi="ar-SA"/>
    </w:rPr>
  </w:style>
  <w:style w:type="character" w:customStyle="1" w:styleId="25">
    <w:name w:val=" Char Char3"/>
    <w:link w:val="1"/>
    <w:uiPriority w:val="0"/>
    <w:rPr>
      <w:rFonts w:ascii="宋体" w:hAnsi="Courier New" w:eastAsia="宋体"/>
      <w:kern w:val="2"/>
      <w:sz w:val="21"/>
      <w:lang w:val="en-US" w:eastAsia="zh-CN" w:bidi="ar-SA"/>
    </w:rPr>
  </w:style>
  <w:style w:type="character" w:customStyle="1" w:styleId="26">
    <w:name w:val="页码1"/>
    <w:link w:val="1"/>
    <w:uiPriority w:val="0"/>
  </w:style>
  <w:style w:type="character" w:customStyle="1" w:styleId="27">
    <w:name w:val="HTML 键盘1"/>
    <w:link w:val="1"/>
    <w:qFormat/>
    <w:uiPriority w:val="0"/>
    <w:rPr>
      <w:rFonts w:ascii="monospace" w:hAnsi="monospace" w:eastAsia="monospace"/>
      <w:sz w:val="20"/>
    </w:rPr>
  </w:style>
  <w:style w:type="character" w:customStyle="1" w:styleId="28">
    <w:name w:val="标题 1 字符"/>
    <w:link w:val="9"/>
    <w:uiPriority w:val="0"/>
    <w:rPr>
      <w:b/>
      <w:bCs/>
      <w:kern w:val="44"/>
      <w:sz w:val="44"/>
      <w:szCs w:val="44"/>
    </w:rPr>
  </w:style>
  <w:style w:type="character" w:customStyle="1" w:styleId="29">
    <w:name w:val="正文呀2 Char"/>
    <w:link w:val="30"/>
    <w:uiPriority w:val="0"/>
    <w:rPr>
      <w:kern w:val="2"/>
      <w:sz w:val="21"/>
      <w:szCs w:val="21"/>
    </w:rPr>
  </w:style>
  <w:style w:type="paragraph" w:customStyle="1" w:styleId="30">
    <w:name w:val="正文呀2"/>
    <w:basedOn w:val="1"/>
    <w:link w:val="29"/>
    <w:qFormat/>
    <w:uiPriority w:val="0"/>
    <w:pPr>
      <w:spacing w:line="420" w:lineRule="exact"/>
      <w:ind w:firstLine="420" w:firstLineChars="200"/>
    </w:pPr>
    <w:rPr>
      <w:szCs w:val="21"/>
    </w:rPr>
  </w:style>
  <w:style w:type="character" w:customStyle="1" w:styleId="31">
    <w:name w:val="Char Char6"/>
    <w:link w:val="1"/>
    <w:uiPriority w:val="0"/>
    <w:rPr>
      <w:rFonts w:eastAsia="宋体"/>
      <w:b/>
      <w:bCs/>
      <w:kern w:val="44"/>
      <w:sz w:val="32"/>
      <w:szCs w:val="44"/>
      <w:lang w:val="en-US" w:eastAsia="zh-CN" w:bidi="ar-SA"/>
    </w:rPr>
  </w:style>
  <w:style w:type="character" w:customStyle="1" w:styleId="32">
    <w:name w:val="HTML 变量1"/>
    <w:link w:val="1"/>
    <w:qFormat/>
    <w:uiPriority w:val="0"/>
  </w:style>
  <w:style w:type="character" w:customStyle="1" w:styleId="33">
    <w:name w:val="强调1"/>
    <w:link w:val="1"/>
    <w:qFormat/>
    <w:uiPriority w:val="0"/>
    <w:rPr>
      <w:rFonts w:ascii="Times New Roman" w:hAnsi="Times New Roman" w:eastAsia="宋体"/>
      <w:color w:val="CC0000"/>
    </w:rPr>
  </w:style>
  <w:style w:type="character" w:customStyle="1" w:styleId="34">
    <w:name w:val="不明显参考"/>
    <w:link w:val="1"/>
    <w:qFormat/>
    <w:uiPriority w:val="0"/>
    <w:rPr>
      <w:color w:val="C0504D"/>
      <w:u w:val="single"/>
    </w:rPr>
  </w:style>
  <w:style w:type="character" w:customStyle="1" w:styleId="35">
    <w:name w:val="要点1"/>
    <w:link w:val="1"/>
    <w:qFormat/>
    <w:uiPriority w:val="0"/>
    <w:rPr>
      <w:b/>
      <w:bCs/>
    </w:rPr>
  </w:style>
  <w:style w:type="character" w:customStyle="1" w:styleId="36">
    <w:name w:val="HTML 定义1"/>
    <w:link w:val="1"/>
    <w:qFormat/>
    <w:uiPriority w:val="0"/>
  </w:style>
  <w:style w:type="character" w:customStyle="1" w:styleId="37">
    <w:name w:val="text11"/>
    <w:link w:val="1"/>
    <w:qFormat/>
    <w:uiPriority w:val="0"/>
    <w:rPr>
      <w:rFonts w:ascii="Verdana" w:hAnsi="Verdana" w:eastAsia="宋体"/>
      <w:color w:val="4E4E4E"/>
      <w:sz w:val="18"/>
      <w:szCs w:val="18"/>
    </w:rPr>
  </w:style>
  <w:style w:type="character" w:customStyle="1" w:styleId="38">
    <w:name w:val="HTML 缩写1"/>
    <w:link w:val="1"/>
    <w:uiPriority w:val="0"/>
  </w:style>
  <w:style w:type="character" w:customStyle="1" w:styleId="39">
    <w:name w:val="已访问的超链接1"/>
    <w:link w:val="1"/>
    <w:uiPriority w:val="0"/>
    <w:rPr>
      <w:rFonts w:ascii="Times New Roman" w:hAnsi="Times New Roman" w:eastAsia="宋体"/>
      <w:color w:val="800080"/>
      <w:u w:val="single"/>
    </w:rPr>
  </w:style>
  <w:style w:type="character" w:customStyle="1" w:styleId="40">
    <w:name w:val="书籍标题"/>
    <w:link w:val="1"/>
    <w:uiPriority w:val="0"/>
    <w:rPr>
      <w:b/>
      <w:spacing w:val="5"/>
    </w:rPr>
  </w:style>
  <w:style w:type="character" w:customStyle="1" w:styleId="41">
    <w:name w:val="HTML 打字机1"/>
    <w:link w:val="1"/>
    <w:uiPriority w:val="0"/>
    <w:rPr>
      <w:rFonts w:hint="eastAsia" w:ascii="宋体" w:hAnsi="宋体" w:eastAsia="宋体"/>
      <w:sz w:val="24"/>
      <w:szCs w:val="24"/>
    </w:rPr>
  </w:style>
  <w:style w:type="character" w:customStyle="1" w:styleId="42">
    <w:name w:val="批注框文本 Char1"/>
    <w:link w:val="1"/>
    <w:uiPriority w:val="0"/>
    <w:rPr>
      <w:kern w:val="2"/>
      <w:sz w:val="18"/>
    </w:rPr>
  </w:style>
  <w:style w:type="character" w:customStyle="1" w:styleId="43">
    <w:name w:val="HTML 代码1"/>
    <w:link w:val="1"/>
    <w:uiPriority w:val="0"/>
    <w:rPr>
      <w:rFonts w:ascii="Courier New" w:hAnsi="Courier New"/>
      <w:color w:val="505050"/>
      <w:sz w:val="24"/>
      <w:szCs w:val="24"/>
    </w:rPr>
  </w:style>
  <w:style w:type="character" w:customStyle="1" w:styleId="44">
    <w:name w:val="批注引用1"/>
    <w:link w:val="1"/>
    <w:uiPriority w:val="0"/>
    <w:rPr>
      <w:sz w:val="21"/>
      <w:szCs w:val="21"/>
    </w:rPr>
  </w:style>
  <w:style w:type="character" w:customStyle="1" w:styleId="45">
    <w:name w:val=" Char Char10"/>
    <w:link w:val="1"/>
    <w:uiPriority w:val="0"/>
    <w:rPr>
      <w:rFonts w:ascii="Cambria" w:hAnsi="Cambria" w:eastAsia="宋体"/>
      <w:kern w:val="2"/>
      <w:sz w:val="21"/>
      <w:szCs w:val="21"/>
      <w:lang w:val="en-US" w:eastAsia="zh-CN" w:bidi="ar-SA"/>
    </w:rPr>
  </w:style>
  <w:style w:type="character" w:customStyle="1" w:styleId="46">
    <w:name w:val="HTML 引文1"/>
    <w:link w:val="1"/>
    <w:uiPriority w:val="0"/>
  </w:style>
  <w:style w:type="character" w:customStyle="1" w:styleId="47">
    <w:name w:val="HTML 样本1"/>
    <w:link w:val="1"/>
    <w:uiPriority w:val="0"/>
    <w:rPr>
      <w:rFonts w:ascii="monospace" w:hAnsi="monospace" w:eastAsia="monospace"/>
    </w:rPr>
  </w:style>
  <w:style w:type="character" w:customStyle="1" w:styleId="48">
    <w:name w:val="标题 2 字符"/>
    <w:link w:val="10"/>
    <w:uiPriority w:val="0"/>
    <w:rPr>
      <w:rFonts w:ascii="Cambria" w:hAnsi="Cambria" w:eastAsia="宋体"/>
      <w:b/>
      <w:bCs/>
      <w:kern w:val="2"/>
      <w:sz w:val="32"/>
      <w:szCs w:val="32"/>
    </w:rPr>
  </w:style>
  <w:style w:type="character" w:customStyle="1" w:styleId="49">
    <w:name w:val="小标题无样式 Char"/>
    <w:link w:val="50"/>
    <w:uiPriority w:val="0"/>
    <w:rPr>
      <w:rFonts w:ascii="宋体" w:hAnsi="宋体"/>
      <w:b/>
      <w:kern w:val="2"/>
      <w:sz w:val="24"/>
      <w:szCs w:val="21"/>
    </w:rPr>
  </w:style>
  <w:style w:type="paragraph" w:customStyle="1" w:styleId="50">
    <w:name w:val="小标题无样式"/>
    <w:basedOn w:val="51"/>
    <w:link w:val="49"/>
    <w:uiPriority w:val="0"/>
    <w:pPr>
      <w:ind w:firstLine="0" w:firstLineChars="0"/>
    </w:pPr>
    <w:rPr>
      <w:b/>
      <w:sz w:val="24"/>
    </w:rPr>
  </w:style>
  <w:style w:type="paragraph" w:customStyle="1" w:styleId="51">
    <w:name w:val="正文呀"/>
    <w:basedOn w:val="1"/>
    <w:link w:val="109"/>
    <w:qFormat/>
    <w:uiPriority w:val="0"/>
    <w:pPr>
      <w:spacing w:line="420" w:lineRule="exact"/>
      <w:ind w:firstLine="420" w:firstLineChars="200"/>
    </w:pPr>
    <w:rPr>
      <w:rFonts w:ascii="宋体" w:hAnsi="宋体"/>
      <w:szCs w:val="21"/>
    </w:rPr>
  </w:style>
  <w:style w:type="character" w:customStyle="1" w:styleId="52">
    <w:name w:val=" Char Char17"/>
    <w:link w:val="1"/>
    <w:uiPriority w:val="0"/>
    <w:rPr>
      <w:rFonts w:ascii="Arial" w:hAnsi="Arial" w:eastAsia="黑体"/>
      <w:b/>
      <w:bCs/>
      <w:kern w:val="2"/>
      <w:sz w:val="32"/>
      <w:szCs w:val="32"/>
      <w:lang w:val="en-US" w:eastAsia="zh-CN" w:bidi="ar-SA"/>
    </w:rPr>
  </w:style>
  <w:style w:type="character" w:customStyle="1" w:styleId="53">
    <w:name w:val="font231"/>
    <w:link w:val="1"/>
    <w:uiPriority w:val="0"/>
    <w:rPr>
      <w:rFonts w:ascii="Times New Roman" w:hAnsi="Times New Roman" w:eastAsia="宋体"/>
      <w:b/>
      <w:bCs/>
      <w:color w:val="000000"/>
      <w:sz w:val="22"/>
      <w:szCs w:val="22"/>
      <w:u w:val="none"/>
    </w:rPr>
  </w:style>
  <w:style w:type="character" w:customStyle="1" w:styleId="54">
    <w:name w:val="HTML 预设格式 字符"/>
    <w:link w:val="55"/>
    <w:uiPriority w:val="0"/>
    <w:rPr>
      <w:rFonts w:ascii="黑体" w:hAnsi="Courier New" w:eastAsia="黑体"/>
    </w:rPr>
  </w:style>
  <w:style w:type="paragraph" w:customStyle="1" w:styleId="55">
    <w:name w:val="HTML 预设格式1"/>
    <w:basedOn w:val="1"/>
    <w:link w:val="54"/>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character" w:customStyle="1" w:styleId="56">
    <w:name w:val="font91"/>
    <w:link w:val="1"/>
    <w:uiPriority w:val="0"/>
    <w:rPr>
      <w:rFonts w:ascii="AvantGarde Bk BT" w:hAnsi="AvantGarde Bk BT" w:eastAsia="AvantGarde Bk BT"/>
      <w:color w:val="000000"/>
      <w:sz w:val="28"/>
      <w:szCs w:val="28"/>
      <w:u w:val="none"/>
    </w:rPr>
  </w:style>
  <w:style w:type="character" w:customStyle="1" w:styleId="57">
    <w:name w:val="正文文本缩进 字符"/>
    <w:link w:val="58"/>
    <w:uiPriority w:val="0"/>
    <w:rPr>
      <w:rFonts w:ascii="仿宋_GB2312" w:eastAsia="仿宋_GB2312"/>
      <w:kern w:val="2"/>
      <w:sz w:val="32"/>
    </w:rPr>
  </w:style>
  <w:style w:type="paragraph" w:customStyle="1" w:styleId="58">
    <w:name w:val="正文文本缩进1"/>
    <w:basedOn w:val="1"/>
    <w:link w:val="57"/>
    <w:uiPriority w:val="0"/>
    <w:pPr>
      <w:spacing w:line="400" w:lineRule="exact"/>
      <w:ind w:firstLine="830" w:firstLineChars="352"/>
      <w:jc w:val="left"/>
    </w:pPr>
    <w:rPr>
      <w:rFonts w:ascii="仿宋_GB2312" w:eastAsia="仿宋_GB2312"/>
      <w:sz w:val="32"/>
      <w:szCs w:val="20"/>
    </w:rPr>
  </w:style>
  <w:style w:type="character" w:customStyle="1" w:styleId="59">
    <w:name w:val="font21"/>
    <w:link w:val="1"/>
    <w:uiPriority w:val="0"/>
    <w:rPr>
      <w:rFonts w:ascii="AvantGarde Bk BT" w:hAnsi="AvantGarde Bk BT" w:eastAsia="AvantGarde Bk BT"/>
      <w:color w:val="FF0000"/>
      <w:sz w:val="24"/>
      <w:szCs w:val="24"/>
      <w:u w:val="none"/>
    </w:rPr>
  </w:style>
  <w:style w:type="character" w:customStyle="1" w:styleId="60">
    <w:name w:val="明显参考"/>
    <w:link w:val="1"/>
    <w:uiPriority w:val="0"/>
    <w:rPr>
      <w:b/>
      <w:color w:val="C0504D"/>
      <w:spacing w:val="5"/>
      <w:u w:val="single"/>
    </w:rPr>
  </w:style>
  <w:style w:type="character" w:customStyle="1" w:styleId="61">
    <w:name w:val="标题 9 字符"/>
    <w:link w:val="17"/>
    <w:uiPriority w:val="0"/>
    <w:rPr>
      <w:rFonts w:ascii="Arial" w:hAnsi="Arial" w:eastAsia="黑体"/>
      <w:kern w:val="2"/>
      <w:sz w:val="21"/>
      <w:szCs w:val="24"/>
    </w:rPr>
  </w:style>
  <w:style w:type="character" w:customStyle="1" w:styleId="62">
    <w:name w:val="正文文本缩进 3 字符"/>
    <w:link w:val="63"/>
    <w:uiPriority w:val="0"/>
    <w:rPr>
      <w:kern w:val="2"/>
      <w:sz w:val="16"/>
      <w:szCs w:val="16"/>
    </w:rPr>
  </w:style>
  <w:style w:type="paragraph" w:customStyle="1" w:styleId="63">
    <w:name w:val="正文文本缩进 31"/>
    <w:basedOn w:val="1"/>
    <w:link w:val="62"/>
    <w:uiPriority w:val="0"/>
    <w:pPr>
      <w:spacing w:after="120" w:line="400" w:lineRule="exact"/>
      <w:ind w:left="420" w:leftChars="200" w:firstLine="1044" w:firstLineChars="200"/>
      <w:jc w:val="left"/>
    </w:pPr>
    <w:rPr>
      <w:sz w:val="16"/>
      <w:szCs w:val="16"/>
    </w:rPr>
  </w:style>
  <w:style w:type="character" w:customStyle="1" w:styleId="64">
    <w:name w:val="llyf92"/>
    <w:link w:val="1"/>
    <w:uiPriority w:val="0"/>
    <w:rPr>
      <w:rFonts w:ascii="Calibri" w:hAnsi="Calibri" w:eastAsia="宋体"/>
      <w:sz w:val="18"/>
      <w:szCs w:val="18"/>
    </w:rPr>
  </w:style>
  <w:style w:type="character" w:customStyle="1" w:styleId="65">
    <w:name w:val="font31"/>
    <w:link w:val="1"/>
    <w:uiPriority w:val="0"/>
    <w:rPr>
      <w:rFonts w:ascii="AvantGarde Bk BT" w:hAnsi="AvantGarde Bk BT" w:eastAsia="AvantGarde Bk BT"/>
      <w:color w:val="FF0000"/>
      <w:sz w:val="24"/>
      <w:szCs w:val="24"/>
      <w:u w:val="none"/>
    </w:rPr>
  </w:style>
  <w:style w:type="character" w:customStyle="1" w:styleId="66">
    <w:name w:val=" Char Char7"/>
    <w:link w:val="1"/>
    <w:uiPriority w:val="0"/>
    <w:rPr>
      <w:rFonts w:ascii="Cambria" w:hAnsi="Cambria"/>
      <w:b/>
      <w:bCs/>
      <w:kern w:val="28"/>
      <w:sz w:val="32"/>
      <w:szCs w:val="32"/>
      <w:lang w:bidi="ar-SA"/>
    </w:rPr>
  </w:style>
  <w:style w:type="character" w:customStyle="1" w:styleId="67">
    <w:name w:val="标题 1 Char1"/>
    <w:link w:val="1"/>
    <w:uiPriority w:val="0"/>
    <w:rPr>
      <w:rFonts w:eastAsia="宋体"/>
      <w:b/>
      <w:kern w:val="44"/>
      <w:sz w:val="44"/>
      <w:lang w:val="en-US" w:eastAsia="zh-CN" w:bidi="ar-SA"/>
    </w:rPr>
  </w:style>
  <w:style w:type="character" w:customStyle="1" w:styleId="68">
    <w:name w:val="页脚 字符"/>
    <w:link w:val="69"/>
    <w:uiPriority w:val="0"/>
    <w:rPr>
      <w:kern w:val="2"/>
      <w:sz w:val="18"/>
      <w:szCs w:val="18"/>
    </w:rPr>
  </w:style>
  <w:style w:type="paragraph" w:customStyle="1" w:styleId="69">
    <w:name w:val="页脚1"/>
    <w:basedOn w:val="1"/>
    <w:link w:val="68"/>
    <w:uiPriority w:val="0"/>
    <w:pPr>
      <w:tabs>
        <w:tab w:val="center" w:pos="4153"/>
        <w:tab w:val="right" w:pos="8306"/>
      </w:tabs>
      <w:snapToGrid w:val="0"/>
      <w:jc w:val="left"/>
    </w:pPr>
    <w:rPr>
      <w:sz w:val="18"/>
      <w:szCs w:val="18"/>
    </w:rPr>
  </w:style>
  <w:style w:type="character" w:customStyle="1" w:styleId="70">
    <w:name w:val="样式 正文文本缩进 + 左  0 字符 Char"/>
    <w:link w:val="71"/>
    <w:uiPriority w:val="0"/>
    <w:rPr>
      <w:sz w:val="24"/>
    </w:rPr>
  </w:style>
  <w:style w:type="paragraph" w:customStyle="1" w:styleId="71">
    <w:name w:val="样式 正文文本缩进 + 左  0 字符"/>
    <w:basedOn w:val="1"/>
    <w:link w:val="70"/>
    <w:uiPriority w:val="0"/>
    <w:pPr>
      <w:spacing w:line="360" w:lineRule="auto"/>
      <w:ind w:firstLine="250" w:firstLineChars="250"/>
    </w:pPr>
    <w:rPr>
      <w:kern w:val="0"/>
      <w:sz w:val="24"/>
      <w:szCs w:val="20"/>
    </w:rPr>
  </w:style>
  <w:style w:type="character" w:customStyle="1" w:styleId="72">
    <w:name w:val="脚注文本 字符"/>
    <w:link w:val="73"/>
    <w:uiPriority w:val="0"/>
    <w:rPr>
      <w:kern w:val="2"/>
      <w:sz w:val="18"/>
    </w:rPr>
  </w:style>
  <w:style w:type="paragraph" w:customStyle="1" w:styleId="73">
    <w:name w:val="脚注文本1"/>
    <w:basedOn w:val="1"/>
    <w:link w:val="72"/>
    <w:uiPriority w:val="0"/>
    <w:pPr>
      <w:snapToGrid w:val="0"/>
      <w:jc w:val="left"/>
    </w:pPr>
    <w:rPr>
      <w:sz w:val="18"/>
      <w:szCs w:val="20"/>
    </w:rPr>
  </w:style>
  <w:style w:type="character" w:customStyle="1" w:styleId="74">
    <w:name w:val="Subtitle Char1"/>
    <w:link w:val="1"/>
    <w:uiPriority w:val="0"/>
    <w:rPr>
      <w:rFonts w:ascii="Cambria" w:hAnsi="Cambria"/>
      <w:b/>
      <w:bCs/>
      <w:kern w:val="28"/>
      <w:sz w:val="32"/>
      <w:szCs w:val="32"/>
    </w:rPr>
  </w:style>
  <w:style w:type="character" w:customStyle="1" w:styleId="75">
    <w:name w:val="明显引用 Char"/>
    <w:link w:val="1"/>
    <w:uiPriority w:val="0"/>
    <w:rPr>
      <w:rFonts w:ascii="Calibri" w:hAnsi="Calibri"/>
      <w:b/>
      <w:i/>
      <w:color w:val="4F81BD"/>
    </w:rPr>
  </w:style>
  <w:style w:type="character" w:customStyle="1" w:styleId="76">
    <w:name w:val="style11"/>
    <w:link w:val="1"/>
    <w:qFormat/>
    <w:uiPriority w:val="0"/>
    <w:rPr>
      <w:rFonts w:ascii="Arial" w:hAnsi="Arial" w:eastAsia="宋体"/>
    </w:rPr>
  </w:style>
  <w:style w:type="character" w:customStyle="1" w:styleId="77">
    <w:name w:val="Comment Subject Char1"/>
    <w:link w:val="1"/>
    <w:qFormat/>
    <w:uiPriority w:val="0"/>
    <w:rPr>
      <w:b/>
      <w:bCs/>
      <w:kern w:val="2"/>
      <w:sz w:val="21"/>
      <w:szCs w:val="22"/>
    </w:rPr>
  </w:style>
  <w:style w:type="character" w:customStyle="1" w:styleId="78">
    <w:name w:val="明显引用 字符"/>
    <w:link w:val="79"/>
    <w:uiPriority w:val="0"/>
    <w:rPr>
      <w:b/>
      <w:bCs/>
      <w:i/>
      <w:iCs/>
      <w:color w:val="4F81BD"/>
      <w:kern w:val="2"/>
      <w:sz w:val="21"/>
      <w:szCs w:val="24"/>
    </w:rPr>
  </w:style>
  <w:style w:type="paragraph" w:customStyle="1" w:styleId="79">
    <w:name w:val="明显引用"/>
    <w:basedOn w:val="1"/>
    <w:link w:val="78"/>
    <w:uiPriority w:val="0"/>
    <w:pPr>
      <w:pBdr>
        <w:bottom w:val="single" w:color="4F81BD" w:sz="4" w:space="4"/>
      </w:pBdr>
      <w:spacing w:before="200" w:after="280"/>
      <w:ind w:left="936" w:right="936"/>
    </w:pPr>
    <w:rPr>
      <w:b/>
      <w:bCs/>
      <w:i/>
      <w:iCs/>
      <w:color w:val="4F81BD"/>
    </w:rPr>
  </w:style>
  <w:style w:type="character" w:customStyle="1" w:styleId="80">
    <w:name w:val="font121"/>
    <w:link w:val="1"/>
    <w:uiPriority w:val="0"/>
    <w:rPr>
      <w:rFonts w:ascii="Times New Roman" w:hAnsi="Times New Roman" w:eastAsia="宋体"/>
      <w:color w:val="000000"/>
      <w:sz w:val="22"/>
      <w:szCs w:val="22"/>
      <w:u w:val="none"/>
    </w:rPr>
  </w:style>
  <w:style w:type="character" w:customStyle="1" w:styleId="81">
    <w:name w:val="graytext1"/>
    <w:link w:val="1"/>
    <w:uiPriority w:val="0"/>
    <w:rPr>
      <w:rFonts w:ascii="Calibri" w:hAnsi="Calibri" w:eastAsia="宋体"/>
      <w:color w:val="666666"/>
    </w:rPr>
  </w:style>
  <w:style w:type="character" w:customStyle="1" w:styleId="82">
    <w:name w:val="font241"/>
    <w:link w:val="1"/>
    <w:uiPriority w:val="0"/>
    <w:rPr>
      <w:rFonts w:ascii="Times New Roman" w:hAnsi="Times New Roman" w:eastAsia="宋体"/>
      <w:color w:val="000000"/>
      <w:sz w:val="22"/>
      <w:szCs w:val="22"/>
      <w:u w:val="none"/>
    </w:rPr>
  </w:style>
  <w:style w:type="character" w:customStyle="1" w:styleId="83">
    <w:name w:val="Char Char18"/>
    <w:link w:val="1"/>
    <w:uiPriority w:val="0"/>
    <w:rPr>
      <w:b/>
      <w:bCs/>
      <w:kern w:val="44"/>
      <w:sz w:val="44"/>
      <w:szCs w:val="44"/>
    </w:rPr>
  </w:style>
  <w:style w:type="character" w:customStyle="1" w:styleId="84">
    <w:name w:val="正文文本 3 字符"/>
    <w:link w:val="85"/>
    <w:uiPriority w:val="0"/>
    <w:rPr>
      <w:rFonts w:ascii="宋体" w:hAnsi="宋体"/>
      <w:color w:val="000000"/>
      <w:kern w:val="2"/>
      <w:sz w:val="21"/>
      <w:szCs w:val="21"/>
    </w:rPr>
  </w:style>
  <w:style w:type="paragraph" w:customStyle="1" w:styleId="85">
    <w:name w:val="正文文本 31"/>
    <w:basedOn w:val="1"/>
    <w:link w:val="84"/>
    <w:uiPriority w:val="0"/>
    <w:pPr>
      <w:spacing w:line="240" w:lineRule="exact"/>
    </w:pPr>
    <w:rPr>
      <w:rFonts w:ascii="宋体" w:hAnsi="宋体"/>
      <w:color w:val="000000"/>
      <w:szCs w:val="21"/>
    </w:rPr>
  </w:style>
  <w:style w:type="character" w:customStyle="1" w:styleId="86">
    <w:name w:val="Body Text Char"/>
    <w:link w:val="1"/>
    <w:uiPriority w:val="0"/>
    <w:rPr>
      <w:rFonts w:ascii="Times New Roman" w:hAnsi="Times New Roman"/>
    </w:rPr>
  </w:style>
  <w:style w:type="character" w:customStyle="1" w:styleId="87">
    <w:name w:val="纯文本 Char1"/>
    <w:link w:val="1"/>
    <w:uiPriority w:val="0"/>
    <w:rPr>
      <w:rFonts w:ascii="宋体" w:hAnsi="Courier New"/>
      <w:szCs w:val="21"/>
    </w:rPr>
  </w:style>
  <w:style w:type="character" w:customStyle="1" w:styleId="88">
    <w:name w:val="文档结构图 字符"/>
    <w:link w:val="89"/>
    <w:uiPriority w:val="0"/>
    <w:rPr>
      <w:sz w:val="21"/>
      <w:shd w:val="clear" w:color="auto" w:fill="000080"/>
    </w:rPr>
  </w:style>
  <w:style w:type="paragraph" w:customStyle="1" w:styleId="89">
    <w:name w:val="文档结构图1"/>
    <w:basedOn w:val="1"/>
    <w:link w:val="88"/>
    <w:uiPriority w:val="0"/>
    <w:pPr>
      <w:shd w:val="clear" w:color="auto" w:fill="000080"/>
      <w:spacing w:line="312" w:lineRule="atLeast"/>
      <w:ind w:firstLine="1044" w:firstLineChars="200"/>
      <w:jc w:val="left"/>
    </w:pPr>
    <w:rPr>
      <w:kern w:val="0"/>
      <w:szCs w:val="20"/>
    </w:rPr>
  </w:style>
  <w:style w:type="character" w:customStyle="1" w:styleId="90">
    <w:name w:val=" Char Char5"/>
    <w:link w:val="1"/>
    <w:uiPriority w:val="0"/>
    <w:rPr>
      <w:rFonts w:eastAsia="宋体"/>
      <w:kern w:val="2"/>
      <w:sz w:val="21"/>
      <w:szCs w:val="24"/>
      <w:lang w:val="en-US" w:eastAsia="zh-CN" w:bidi="ar-SA"/>
    </w:rPr>
  </w:style>
  <w:style w:type="character" w:customStyle="1" w:styleId="91">
    <w:name w:val=" Char Char"/>
    <w:link w:val="1"/>
    <w:uiPriority w:val="0"/>
    <w:rPr>
      <w:rFonts w:ascii="宋体" w:hAnsi="Courier New" w:eastAsia="宋体"/>
      <w:kern w:val="2"/>
      <w:sz w:val="21"/>
      <w:lang w:val="en-US" w:eastAsia="zh-CN" w:bidi="ar-SA"/>
    </w:rPr>
  </w:style>
  <w:style w:type="character" w:customStyle="1" w:styleId="92">
    <w:name w:val="正文文本缩进 2 字符"/>
    <w:link w:val="93"/>
    <w:uiPriority w:val="0"/>
    <w:rPr>
      <w:kern w:val="2"/>
      <w:sz w:val="32"/>
    </w:rPr>
  </w:style>
  <w:style w:type="paragraph" w:customStyle="1" w:styleId="93">
    <w:name w:val="正文文本缩进 21"/>
    <w:basedOn w:val="1"/>
    <w:link w:val="92"/>
    <w:uiPriority w:val="0"/>
    <w:pPr>
      <w:spacing w:line="400" w:lineRule="exact"/>
      <w:ind w:firstLine="630" w:firstLineChars="200"/>
      <w:jc w:val="left"/>
    </w:pPr>
    <w:rPr>
      <w:sz w:val="32"/>
      <w:szCs w:val="20"/>
    </w:rPr>
  </w:style>
  <w:style w:type="character" w:customStyle="1" w:styleId="94">
    <w:name w:val="标题 7 字符"/>
    <w:link w:val="15"/>
    <w:uiPriority w:val="0"/>
    <w:rPr>
      <w:b/>
      <w:kern w:val="2"/>
      <w:sz w:val="24"/>
      <w:szCs w:val="24"/>
    </w:rPr>
  </w:style>
  <w:style w:type="character" w:customStyle="1" w:styleId="95">
    <w:name w:val="标题 字符"/>
    <w:link w:val="96"/>
    <w:uiPriority w:val="0"/>
    <w:rPr>
      <w:rFonts w:ascii="Cambria" w:hAnsi="Cambria"/>
      <w:b/>
      <w:bCs/>
      <w:kern w:val="2"/>
      <w:sz w:val="32"/>
      <w:szCs w:val="32"/>
    </w:rPr>
  </w:style>
  <w:style w:type="paragraph" w:customStyle="1" w:styleId="96">
    <w:name w:val="标题1"/>
    <w:basedOn w:val="1"/>
    <w:link w:val="95"/>
    <w:uiPriority w:val="0"/>
    <w:pPr>
      <w:spacing w:before="240" w:after="60" w:line="400" w:lineRule="exact"/>
      <w:ind w:firstLine="1044" w:firstLineChars="200"/>
      <w:jc w:val="center"/>
      <w:outlineLvl w:val="0"/>
    </w:pPr>
    <w:rPr>
      <w:rFonts w:ascii="Cambria" w:hAnsi="Cambria"/>
      <w:b/>
      <w:bCs/>
      <w:sz w:val="32"/>
      <w:szCs w:val="32"/>
    </w:rPr>
  </w:style>
  <w:style w:type="character" w:customStyle="1" w:styleId="97">
    <w:name w:val="Title Char1"/>
    <w:link w:val="1"/>
    <w:uiPriority w:val="0"/>
    <w:rPr>
      <w:rFonts w:ascii="Cambria" w:hAnsi="Cambria"/>
      <w:b/>
      <w:bCs/>
      <w:kern w:val="2"/>
      <w:sz w:val="32"/>
      <w:szCs w:val="32"/>
    </w:rPr>
  </w:style>
  <w:style w:type="character" w:customStyle="1" w:styleId="98">
    <w:name w:val="批注框文本 字符"/>
    <w:link w:val="99"/>
    <w:uiPriority w:val="0"/>
    <w:rPr>
      <w:kern w:val="2"/>
      <w:sz w:val="18"/>
      <w:szCs w:val="18"/>
    </w:rPr>
  </w:style>
  <w:style w:type="paragraph" w:customStyle="1" w:styleId="99">
    <w:name w:val="批注框文本1"/>
    <w:basedOn w:val="1"/>
    <w:link w:val="98"/>
    <w:uiPriority w:val="0"/>
    <w:rPr>
      <w:sz w:val="18"/>
      <w:szCs w:val="18"/>
    </w:rPr>
  </w:style>
  <w:style w:type="character" w:customStyle="1" w:styleId="100">
    <w:name w:val="正文文本 Char1"/>
    <w:link w:val="1"/>
    <w:uiPriority w:val="0"/>
    <w:rPr>
      <w:kern w:val="2"/>
      <w:sz w:val="22"/>
    </w:rPr>
  </w:style>
  <w:style w:type="character" w:customStyle="1" w:styleId="101">
    <w:name w:val="纯文本 字符2"/>
    <w:link w:val="102"/>
    <w:uiPriority w:val="0"/>
    <w:rPr>
      <w:rFonts w:ascii="宋体" w:hAnsi="Courier New" w:eastAsia="宋体"/>
      <w:kern w:val="2"/>
      <w:sz w:val="21"/>
      <w:lang w:val="en-US" w:eastAsia="zh-CN" w:bidi="ar-SA"/>
    </w:rPr>
  </w:style>
  <w:style w:type="paragraph" w:customStyle="1" w:styleId="102">
    <w:name w:val="纯文本1"/>
    <w:basedOn w:val="1"/>
    <w:link w:val="101"/>
    <w:uiPriority w:val="0"/>
    <w:rPr>
      <w:rFonts w:ascii="宋体" w:hAnsi="Courier New"/>
      <w:szCs w:val="20"/>
    </w:rPr>
  </w:style>
  <w:style w:type="character" w:customStyle="1" w:styleId="103">
    <w:name w:val="param-name"/>
    <w:link w:val="1"/>
    <w:uiPriority w:val="0"/>
    <w:rPr>
      <w:rFonts w:ascii="Times New Roman" w:hAnsi="Times New Roman" w:eastAsia="宋体"/>
    </w:rPr>
  </w:style>
  <w:style w:type="character" w:customStyle="1" w:styleId="104">
    <w:name w:val="Plain Text Char"/>
    <w:link w:val="1"/>
    <w:uiPriority w:val="0"/>
    <w:rPr>
      <w:rFonts w:ascii="宋体" w:hAnsi="Courier New" w:eastAsia="宋体"/>
    </w:rPr>
  </w:style>
  <w:style w:type="character" w:customStyle="1" w:styleId="105">
    <w:name w:val="Subtitle Char"/>
    <w:link w:val="1"/>
    <w:uiPriority w:val="0"/>
    <w:rPr>
      <w:rFonts w:ascii="Cambria" w:hAnsi="Cambria"/>
      <w:b/>
      <w:kern w:val="28"/>
      <w:sz w:val="32"/>
    </w:rPr>
  </w:style>
  <w:style w:type="character" w:customStyle="1" w:styleId="106">
    <w:name w:val="标题 8 字符"/>
    <w:link w:val="16"/>
    <w:uiPriority w:val="0"/>
    <w:rPr>
      <w:rFonts w:ascii="Arial" w:hAnsi="Arial" w:eastAsia="黑体"/>
      <w:kern w:val="2"/>
      <w:sz w:val="24"/>
      <w:szCs w:val="24"/>
    </w:rPr>
  </w:style>
  <w:style w:type="character" w:customStyle="1" w:styleId="107">
    <w:name w:val=" Char Char9"/>
    <w:link w:val="1"/>
    <w:uiPriority w:val="0"/>
    <w:rPr>
      <w:kern w:val="2"/>
      <w:sz w:val="21"/>
      <w:szCs w:val="24"/>
      <w:lang w:bidi="ar-SA"/>
    </w:rPr>
  </w:style>
  <w:style w:type="character" w:customStyle="1" w:styleId="108">
    <w:name w:val="普通文字 Char Char3"/>
    <w:link w:val="1"/>
    <w:qFormat/>
    <w:uiPriority w:val="0"/>
    <w:rPr>
      <w:rFonts w:ascii="宋体" w:hAnsi="Courier New" w:eastAsia="宋体"/>
      <w:kern w:val="2"/>
      <w:sz w:val="21"/>
      <w:szCs w:val="24"/>
      <w:lang w:val="en-US" w:eastAsia="zh-CN" w:bidi="ar-SA"/>
    </w:rPr>
  </w:style>
  <w:style w:type="character" w:customStyle="1" w:styleId="109">
    <w:name w:val="正文呀 Char"/>
    <w:link w:val="51"/>
    <w:qFormat/>
    <w:uiPriority w:val="0"/>
    <w:rPr>
      <w:rFonts w:ascii="宋体" w:hAnsi="宋体"/>
      <w:kern w:val="2"/>
      <w:sz w:val="21"/>
      <w:szCs w:val="21"/>
    </w:rPr>
  </w:style>
  <w:style w:type="character" w:customStyle="1" w:styleId="110">
    <w:name w:val="font61"/>
    <w:link w:val="1"/>
    <w:uiPriority w:val="0"/>
    <w:rPr>
      <w:rFonts w:hint="eastAsia" w:ascii="宋体" w:hAnsi="宋体" w:eastAsia="宋体"/>
      <w:color w:val="000000"/>
      <w:sz w:val="24"/>
      <w:szCs w:val="24"/>
      <w:u w:val="none"/>
    </w:rPr>
  </w:style>
  <w:style w:type="character" w:customStyle="1" w:styleId="111">
    <w:name w:val="标题 5 字符"/>
    <w:link w:val="13"/>
    <w:uiPriority w:val="0"/>
    <w:rPr>
      <w:b/>
      <w:kern w:val="2"/>
      <w:sz w:val="28"/>
      <w:szCs w:val="24"/>
    </w:rPr>
  </w:style>
  <w:style w:type="character" w:customStyle="1" w:styleId="112">
    <w:name w:val=" Char Char14"/>
    <w:link w:val="1"/>
    <w:uiPriority w:val="0"/>
    <w:rPr>
      <w:rFonts w:eastAsia="宋体"/>
      <w:b/>
      <w:bCs/>
      <w:kern w:val="2"/>
      <w:sz w:val="28"/>
      <w:szCs w:val="28"/>
      <w:lang w:val="en-US" w:eastAsia="zh-CN" w:bidi="ar-SA"/>
    </w:rPr>
  </w:style>
  <w:style w:type="character" w:customStyle="1" w:styleId="113">
    <w:name w:val="font51"/>
    <w:link w:val="1"/>
    <w:uiPriority w:val="0"/>
    <w:rPr>
      <w:rFonts w:ascii="AvantGarde Bk BT" w:hAnsi="AvantGarde Bk BT" w:eastAsia="AvantGarde Bk BT"/>
      <w:color w:val="000000"/>
      <w:sz w:val="24"/>
      <w:szCs w:val="24"/>
      <w:u w:val="none"/>
    </w:rPr>
  </w:style>
  <w:style w:type="character" w:customStyle="1" w:styleId="114">
    <w:name w:val="正文文本 字符"/>
    <w:link w:val="1"/>
    <w:uiPriority w:val="0"/>
    <w:rPr>
      <w:kern w:val="2"/>
      <w:sz w:val="24"/>
      <w:szCs w:val="24"/>
    </w:rPr>
  </w:style>
  <w:style w:type="character" w:customStyle="1" w:styleId="115">
    <w:name w:val="副标题 字符"/>
    <w:link w:val="116"/>
    <w:qFormat/>
    <w:uiPriority w:val="0"/>
    <w:rPr>
      <w:rFonts w:ascii="Cambria" w:hAnsi="Cambria" w:eastAsia="Times New Roman"/>
      <w:b/>
      <w:kern w:val="28"/>
      <w:sz w:val="32"/>
    </w:rPr>
  </w:style>
  <w:style w:type="paragraph" w:customStyle="1" w:styleId="116">
    <w:name w:val="副标题1"/>
    <w:basedOn w:val="1"/>
    <w:link w:val="115"/>
    <w:uiPriority w:val="0"/>
    <w:pPr>
      <w:spacing w:before="240" w:after="60" w:line="312" w:lineRule="auto"/>
      <w:jc w:val="center"/>
      <w:outlineLvl w:val="1"/>
    </w:pPr>
    <w:rPr>
      <w:rFonts w:ascii="Cambria" w:hAnsi="Cambria" w:eastAsia="Times New Roman"/>
      <w:b/>
      <w:kern w:val="28"/>
      <w:sz w:val="32"/>
      <w:szCs w:val="20"/>
    </w:rPr>
  </w:style>
  <w:style w:type="character" w:customStyle="1" w:styleId="117">
    <w:name w:val="批注主题 Char2"/>
    <w:link w:val="1"/>
    <w:qFormat/>
    <w:uiPriority w:val="0"/>
    <w:rPr>
      <w:rFonts w:ascii="Calibri" w:hAnsi="Calibri" w:eastAsia="宋体"/>
      <w:b/>
      <w:bCs/>
    </w:rPr>
  </w:style>
  <w:style w:type="character" w:customStyle="1" w:styleId="118">
    <w:name w:val="日期 字符"/>
    <w:link w:val="119"/>
    <w:qFormat/>
    <w:uiPriority w:val="0"/>
    <w:rPr>
      <w:kern w:val="2"/>
      <w:sz w:val="21"/>
      <w:szCs w:val="24"/>
    </w:rPr>
  </w:style>
  <w:style w:type="paragraph" w:customStyle="1" w:styleId="119">
    <w:name w:val="日期1"/>
    <w:basedOn w:val="1"/>
    <w:link w:val="118"/>
    <w:uiPriority w:val="0"/>
    <w:pPr>
      <w:ind w:left="100" w:leftChars="2500"/>
    </w:pPr>
  </w:style>
  <w:style w:type="character" w:customStyle="1" w:styleId="120">
    <w:name w:val="font71"/>
    <w:link w:val="1"/>
    <w:qFormat/>
    <w:uiPriority w:val="0"/>
    <w:rPr>
      <w:rFonts w:ascii="AvantGarde Bk BT" w:hAnsi="AvantGarde Bk BT" w:eastAsia="AvantGarde Bk BT"/>
      <w:color w:val="000000"/>
      <w:sz w:val="28"/>
      <w:szCs w:val="28"/>
      <w:u w:val="none"/>
    </w:rPr>
  </w:style>
  <w:style w:type="character" w:customStyle="1" w:styleId="121">
    <w:name w:val="页眉 字符"/>
    <w:link w:val="122"/>
    <w:qFormat/>
    <w:uiPriority w:val="0"/>
    <w:rPr>
      <w:kern w:val="2"/>
      <w:sz w:val="18"/>
      <w:szCs w:val="18"/>
    </w:rPr>
  </w:style>
  <w:style w:type="paragraph" w:customStyle="1" w:styleId="122">
    <w:name w:val="页眉1"/>
    <w:basedOn w:val="1"/>
    <w:link w:val="121"/>
    <w:uiPriority w:val="0"/>
    <w:pPr>
      <w:pBdr>
        <w:bottom w:val="single" w:color="000000" w:sz="6" w:space="1"/>
      </w:pBdr>
      <w:tabs>
        <w:tab w:val="center" w:pos="4153"/>
        <w:tab w:val="right" w:pos="8306"/>
      </w:tabs>
      <w:snapToGrid w:val="0"/>
      <w:jc w:val="center"/>
    </w:pPr>
    <w:rPr>
      <w:sz w:val="18"/>
      <w:szCs w:val="18"/>
    </w:rPr>
  </w:style>
  <w:style w:type="character" w:customStyle="1" w:styleId="123">
    <w:name w:val="Quote Char"/>
    <w:link w:val="1"/>
    <w:qFormat/>
    <w:uiPriority w:val="0"/>
    <w:rPr>
      <w:i/>
      <w:color w:val="000000"/>
    </w:rPr>
  </w:style>
  <w:style w:type="character" w:customStyle="1" w:styleId="124">
    <w:name w:val="font312"/>
    <w:link w:val="1"/>
    <w:qFormat/>
    <w:uiPriority w:val="0"/>
    <w:rPr>
      <w:rFonts w:ascii="Times New Roman" w:hAnsi="Times New Roman" w:eastAsia="宋体"/>
      <w:color w:val="000000"/>
      <w:sz w:val="22"/>
      <w:szCs w:val="22"/>
      <w:u w:val="none"/>
      <w:vertAlign w:val="superscript"/>
    </w:rPr>
  </w:style>
  <w:style w:type="character" w:customStyle="1" w:styleId="125">
    <w:name w:val="NormalCharacter"/>
    <w:link w:val="1"/>
    <w:qFormat/>
    <w:uiPriority w:val="0"/>
    <w:rPr>
      <w:rFonts w:ascii="Times New Roman" w:hAnsi="Times New Roman" w:eastAsia="宋体"/>
    </w:rPr>
  </w:style>
  <w:style w:type="character" w:customStyle="1" w:styleId="126">
    <w:name w:val="普通文字 Char Char5"/>
    <w:link w:val="1"/>
    <w:qFormat/>
    <w:uiPriority w:val="0"/>
    <w:rPr>
      <w:rFonts w:ascii="宋体" w:hAnsi="Courier New" w:eastAsia="宋体"/>
      <w:szCs w:val="21"/>
      <w:lang w:bidi="ar-SA"/>
    </w:rPr>
  </w:style>
  <w:style w:type="character" w:customStyle="1" w:styleId="127">
    <w:name w:val="Intense Quote Char1"/>
    <w:link w:val="1"/>
    <w:qFormat/>
    <w:uiPriority w:val="0"/>
    <w:rPr>
      <w:b/>
      <w:bCs/>
      <w:i/>
      <w:iCs/>
      <w:color w:val="4F81BD"/>
      <w:kern w:val="2"/>
      <w:sz w:val="21"/>
      <w:szCs w:val="22"/>
    </w:rPr>
  </w:style>
  <w:style w:type="character" w:customStyle="1" w:styleId="128">
    <w:name w:val="style21"/>
    <w:link w:val="1"/>
    <w:qFormat/>
    <w:uiPriority w:val="0"/>
    <w:rPr>
      <w:rFonts w:ascii="Times New Roman" w:hAnsi="Times New Roman" w:eastAsia="宋体"/>
      <w:color w:val="595959"/>
    </w:rPr>
  </w:style>
  <w:style w:type="character" w:customStyle="1" w:styleId="129">
    <w:name w:val=" Char Char12"/>
    <w:link w:val="1"/>
    <w:qFormat/>
    <w:uiPriority w:val="0"/>
    <w:rPr>
      <w:rFonts w:ascii="Calibri" w:hAnsi="Calibri" w:eastAsia="宋体"/>
      <w:b/>
      <w:bCs/>
      <w:kern w:val="2"/>
      <w:sz w:val="24"/>
      <w:szCs w:val="24"/>
      <w:lang w:val="en-US" w:eastAsia="zh-CN" w:bidi="ar-SA"/>
    </w:rPr>
  </w:style>
  <w:style w:type="character" w:customStyle="1" w:styleId="130">
    <w:name w:val="正文文本 2 字符"/>
    <w:link w:val="131"/>
    <w:qFormat/>
    <w:uiPriority w:val="0"/>
    <w:rPr>
      <w:kern w:val="2"/>
      <w:sz w:val="21"/>
      <w:szCs w:val="24"/>
    </w:rPr>
  </w:style>
  <w:style w:type="paragraph" w:customStyle="1" w:styleId="131">
    <w:name w:val="正文文本 21"/>
    <w:basedOn w:val="1"/>
    <w:link w:val="130"/>
    <w:uiPriority w:val="0"/>
    <w:pPr>
      <w:spacing w:after="120" w:line="480" w:lineRule="auto"/>
      <w:ind w:firstLine="1044" w:firstLineChars="200"/>
      <w:jc w:val="left"/>
    </w:pPr>
  </w:style>
  <w:style w:type="character" w:customStyle="1" w:styleId="132">
    <w:name w:val=" Char Char2"/>
    <w:link w:val="1"/>
    <w:uiPriority w:val="0"/>
    <w:rPr>
      <w:kern w:val="2"/>
      <w:sz w:val="21"/>
      <w:szCs w:val="24"/>
      <w:lang w:bidi="ar-SA"/>
    </w:rPr>
  </w:style>
  <w:style w:type="character" w:customStyle="1" w:styleId="133">
    <w:name w:val=" Char Char16"/>
    <w:link w:val="1"/>
    <w:uiPriority w:val="0"/>
    <w:rPr>
      <w:rFonts w:eastAsia="宋体"/>
      <w:b/>
      <w:bCs/>
      <w:kern w:val="2"/>
      <w:sz w:val="24"/>
      <w:szCs w:val="32"/>
      <w:lang w:val="en-US" w:eastAsia="zh-CN" w:bidi="ar-SA"/>
    </w:rPr>
  </w:style>
  <w:style w:type="character" w:customStyle="1" w:styleId="134">
    <w:name w:val="Comment Subject Char"/>
    <w:link w:val="1"/>
    <w:uiPriority w:val="0"/>
    <w:rPr>
      <w:b/>
      <w:sz w:val="24"/>
      <w:lang w:bidi="ar-SA"/>
    </w:rPr>
  </w:style>
  <w:style w:type="character" w:customStyle="1" w:styleId="135">
    <w:name w:val="正文文本首行缩进 2 字符"/>
    <w:link w:val="136"/>
    <w:uiPriority w:val="0"/>
  </w:style>
  <w:style w:type="paragraph" w:customStyle="1" w:styleId="136">
    <w:name w:val="正文首行缩进 21"/>
    <w:basedOn w:val="58"/>
    <w:link w:val="135"/>
    <w:uiPriority w:val="0"/>
    <w:pPr>
      <w:ind w:firstLine="420" w:firstLineChars="200"/>
    </w:pPr>
  </w:style>
  <w:style w:type="character" w:customStyle="1" w:styleId="137">
    <w:name w:val="Date Char"/>
    <w:link w:val="1"/>
    <w:uiPriority w:val="0"/>
    <w:rPr>
      <w:rFonts w:ascii="宋体" w:hAnsi="Times New Roman"/>
      <w:sz w:val="28"/>
    </w:rPr>
  </w:style>
  <w:style w:type="character" w:customStyle="1" w:styleId="138">
    <w:name w:val="apple-converted-space"/>
    <w:link w:val="1"/>
    <w:uiPriority w:val="0"/>
  </w:style>
  <w:style w:type="character" w:customStyle="1" w:styleId="139">
    <w:name w:val="标题 6 字符"/>
    <w:link w:val="14"/>
    <w:uiPriority w:val="0"/>
    <w:rPr>
      <w:rFonts w:ascii="Arial" w:hAnsi="Arial" w:eastAsia="黑体"/>
      <w:b/>
      <w:bCs/>
      <w:kern w:val="2"/>
      <w:sz w:val="24"/>
      <w:szCs w:val="24"/>
      <w:lang w:val="en-US" w:eastAsia="zh-CN" w:bidi="ar-SA"/>
    </w:rPr>
  </w:style>
  <w:style w:type="character" w:customStyle="1" w:styleId="140">
    <w:name w:val="Title Char"/>
    <w:link w:val="1"/>
    <w:uiPriority w:val="0"/>
    <w:rPr>
      <w:rFonts w:ascii="Cambria" w:hAnsi="Cambria"/>
      <w:b/>
      <w:sz w:val="32"/>
    </w:rPr>
  </w:style>
  <w:style w:type="character" w:customStyle="1" w:styleId="141">
    <w:name w:val="正文缩进 字符"/>
    <w:link w:val="142"/>
    <w:uiPriority w:val="0"/>
    <w:rPr>
      <w:rFonts w:eastAsia="宋体"/>
      <w:kern w:val="2"/>
      <w:sz w:val="21"/>
      <w:lang w:val="en-US" w:eastAsia="zh-CN" w:bidi="ar-SA"/>
    </w:rPr>
  </w:style>
  <w:style w:type="paragraph" w:customStyle="1" w:styleId="142">
    <w:name w:val="正文缩进1"/>
    <w:basedOn w:val="1"/>
    <w:link w:val="141"/>
    <w:uiPriority w:val="0"/>
    <w:pPr>
      <w:ind w:firstLine="420"/>
    </w:pPr>
    <w:rPr>
      <w:szCs w:val="20"/>
    </w:rPr>
  </w:style>
  <w:style w:type="character" w:customStyle="1" w:styleId="143">
    <w:name w:val="标题 4 字符"/>
    <w:link w:val="12"/>
    <w:uiPriority w:val="0"/>
    <w:rPr>
      <w:rFonts w:ascii="Arial" w:hAnsi="Arial" w:eastAsia="黑体"/>
      <w:sz w:val="28"/>
    </w:rPr>
  </w:style>
  <w:style w:type="character" w:customStyle="1" w:styleId="144">
    <w:name w:val="批注文字 Char1"/>
    <w:link w:val="1"/>
    <w:uiPriority w:val="0"/>
    <w:rPr>
      <w:kern w:val="2"/>
      <w:sz w:val="21"/>
      <w:szCs w:val="24"/>
    </w:rPr>
  </w:style>
  <w:style w:type="character" w:customStyle="1" w:styleId="145">
    <w:name w:val="062"/>
    <w:link w:val="1"/>
    <w:uiPriority w:val="0"/>
    <w:rPr>
      <w:rFonts w:ascii="宋体" w:hAnsi="宋体" w:eastAsia="宋体"/>
      <w:b/>
      <w:bCs/>
      <w:sz w:val="32"/>
    </w:rPr>
  </w:style>
  <w:style w:type="character" w:customStyle="1" w:styleId="146">
    <w:name w:val=" Char Char1"/>
    <w:link w:val="1"/>
    <w:uiPriority w:val="0"/>
    <w:rPr>
      <w:rFonts w:eastAsia="宋体"/>
      <w:kern w:val="2"/>
      <w:sz w:val="21"/>
      <w:szCs w:val="24"/>
      <w:lang w:val="en-US" w:eastAsia="zh-CN" w:bidi="ar-SA"/>
    </w:rPr>
  </w:style>
  <w:style w:type="character" w:customStyle="1" w:styleId="147">
    <w:name w:val="标题 3 字符"/>
    <w:link w:val="11"/>
    <w:uiPriority w:val="0"/>
    <w:rPr>
      <w:b/>
      <w:bCs/>
      <w:kern w:val="2"/>
      <w:sz w:val="32"/>
      <w:szCs w:val="32"/>
    </w:rPr>
  </w:style>
  <w:style w:type="character" w:customStyle="1" w:styleId="148">
    <w:name w:val="font01"/>
    <w:link w:val="1"/>
    <w:uiPriority w:val="0"/>
    <w:rPr>
      <w:rFonts w:hint="eastAsia" w:ascii="宋体" w:hAnsi="宋体" w:eastAsia="宋体"/>
      <w:color w:val="000000"/>
      <w:sz w:val="28"/>
      <w:szCs w:val="28"/>
      <w:u w:val="none"/>
    </w:rPr>
  </w:style>
  <w:style w:type="character" w:customStyle="1" w:styleId="149">
    <w:name w:val="批注文字 字符"/>
    <w:link w:val="150"/>
    <w:uiPriority w:val="0"/>
    <w:rPr>
      <w:rFonts w:eastAsia="宋体"/>
      <w:kern w:val="2"/>
      <w:sz w:val="21"/>
      <w:szCs w:val="24"/>
      <w:lang w:val="en-US" w:eastAsia="zh-CN" w:bidi="ar-SA"/>
    </w:rPr>
  </w:style>
  <w:style w:type="paragraph" w:customStyle="1" w:styleId="150">
    <w:name w:val="批注文字1"/>
    <w:basedOn w:val="1"/>
    <w:link w:val="149"/>
    <w:uiPriority w:val="0"/>
    <w:pPr>
      <w:jc w:val="left"/>
    </w:pPr>
  </w:style>
  <w:style w:type="character" w:customStyle="1" w:styleId="151">
    <w:name w:val="font41"/>
    <w:link w:val="1"/>
    <w:uiPriority w:val="0"/>
    <w:rPr>
      <w:rFonts w:hint="eastAsia" w:ascii="宋体" w:hAnsi="宋体" w:eastAsia="宋体"/>
      <w:color w:val="000000"/>
      <w:sz w:val="24"/>
      <w:szCs w:val="24"/>
      <w:u w:val="none"/>
    </w:rPr>
  </w:style>
  <w:style w:type="character" w:customStyle="1" w:styleId="152">
    <w:name w:val="正文文本 字符1"/>
    <w:link w:val="153"/>
    <w:uiPriority w:val="0"/>
    <w:rPr>
      <w:kern w:val="2"/>
      <w:sz w:val="24"/>
      <w:szCs w:val="24"/>
    </w:rPr>
  </w:style>
  <w:style w:type="paragraph" w:customStyle="1" w:styleId="153">
    <w:name w:val="正文文本1"/>
    <w:basedOn w:val="1"/>
    <w:link w:val="152"/>
    <w:uiPriority w:val="0"/>
    <w:pPr>
      <w:spacing w:line="380" w:lineRule="exact"/>
      <w:ind w:firstLine="1044" w:firstLineChars="200"/>
      <w:jc w:val="left"/>
    </w:pPr>
    <w:rPr>
      <w:sz w:val="24"/>
    </w:rPr>
  </w:style>
  <w:style w:type="character" w:customStyle="1" w:styleId="154">
    <w:name w:val="批注主题 字符"/>
    <w:link w:val="155"/>
    <w:uiPriority w:val="0"/>
    <w:rPr>
      <w:b/>
      <w:bCs/>
      <w:lang w:val="en-US" w:eastAsia="zh-CN" w:bidi="ar-SA"/>
    </w:rPr>
  </w:style>
  <w:style w:type="paragraph" w:customStyle="1" w:styleId="155">
    <w:name w:val="批注主题1"/>
    <w:basedOn w:val="150"/>
    <w:link w:val="154"/>
    <w:uiPriority w:val="0"/>
    <w:rPr>
      <w:b/>
      <w:bCs/>
      <w:kern w:val="0"/>
      <w:sz w:val="20"/>
      <w:szCs w:val="20"/>
    </w:rPr>
  </w:style>
  <w:style w:type="character" w:customStyle="1" w:styleId="156">
    <w:name w:val="Document Map Char1"/>
    <w:link w:val="1"/>
    <w:uiPriority w:val="0"/>
    <w:rPr>
      <w:rFonts w:ascii="Times New Roman" w:hAnsi="Times New Roman"/>
      <w:kern w:val="2"/>
      <w:sz w:val="16"/>
      <w:szCs w:val="0"/>
    </w:rPr>
  </w:style>
  <w:style w:type="character" w:customStyle="1" w:styleId="157">
    <w:name w:val="正文文本首行缩进 字符"/>
    <w:link w:val="158"/>
    <w:uiPriority w:val="0"/>
  </w:style>
  <w:style w:type="paragraph" w:customStyle="1" w:styleId="158">
    <w:name w:val="正文首行缩进1"/>
    <w:basedOn w:val="1"/>
    <w:link w:val="157"/>
    <w:uiPriority w:val="0"/>
    <w:pPr>
      <w:spacing w:line="360" w:lineRule="auto"/>
      <w:ind w:firstLine="420" w:firstLineChars="100"/>
    </w:pPr>
  </w:style>
  <w:style w:type="character" w:customStyle="1" w:styleId="159">
    <w:name w:val="引用 Char"/>
    <w:link w:val="1"/>
    <w:uiPriority w:val="0"/>
    <w:rPr>
      <w:rFonts w:ascii="Calibri" w:hAnsi="Calibri"/>
      <w:i/>
      <w:color w:val="000000"/>
    </w:rPr>
  </w:style>
  <w:style w:type="character" w:customStyle="1" w:styleId="160">
    <w:name w:val="不明显强调"/>
    <w:link w:val="1"/>
    <w:uiPriority w:val="0"/>
    <w:rPr>
      <w:i/>
      <w:color w:val="808080"/>
    </w:rPr>
  </w:style>
  <w:style w:type="character" w:customStyle="1" w:styleId="161">
    <w:name w:val="纯文本 字符1"/>
    <w:link w:val="1"/>
    <w:uiPriority w:val="0"/>
    <w:rPr>
      <w:rFonts w:ascii="宋体" w:hAnsi="Courier New" w:eastAsia="宋体"/>
    </w:rPr>
  </w:style>
  <w:style w:type="character" w:customStyle="1" w:styleId="162">
    <w:name w:val="无间隔 Char"/>
    <w:link w:val="163"/>
    <w:uiPriority w:val="0"/>
    <w:rPr>
      <w:sz w:val="21"/>
      <w:szCs w:val="22"/>
      <w:lang w:bidi="ar-SA"/>
    </w:rPr>
  </w:style>
  <w:style w:type="paragraph" w:customStyle="1" w:styleId="163">
    <w:name w:val="无间隔1"/>
    <w:link w:val="162"/>
    <w:uiPriority w:val="0"/>
    <w:pPr>
      <w:widowControl w:val="0"/>
      <w:jc w:val="both"/>
    </w:pPr>
    <w:rPr>
      <w:rFonts w:ascii="Times New Roman" w:hAnsi="Times New Roman" w:eastAsia="宋体" w:cs="Times New Roman"/>
      <w:sz w:val="21"/>
      <w:szCs w:val="22"/>
      <w:lang w:val="en-US" w:eastAsia="zh-CN" w:bidi="ar-SA"/>
    </w:rPr>
  </w:style>
  <w:style w:type="character" w:customStyle="1" w:styleId="164">
    <w:name w:val="1ji Char Char"/>
    <w:link w:val="165"/>
    <w:uiPriority w:val="0"/>
    <w:rPr>
      <w:rFonts w:ascii="宋体" w:hAnsi="宋体"/>
      <w:b/>
      <w:bCs/>
      <w:kern w:val="44"/>
      <w:sz w:val="36"/>
      <w:szCs w:val="44"/>
    </w:rPr>
  </w:style>
  <w:style w:type="paragraph" w:customStyle="1" w:styleId="165">
    <w:name w:val="1ji"/>
    <w:basedOn w:val="9"/>
    <w:link w:val="164"/>
    <w:qFormat/>
    <w:uiPriority w:val="0"/>
    <w:pPr>
      <w:keepLines w:val="0"/>
      <w:widowControl/>
      <w:spacing w:before="0" w:after="0" w:line="240" w:lineRule="auto"/>
      <w:jc w:val="center"/>
    </w:pPr>
    <w:rPr>
      <w:rFonts w:ascii="宋体" w:hAnsi="宋体"/>
      <w:sz w:val="36"/>
    </w:rPr>
  </w:style>
  <w:style w:type="character" w:customStyle="1" w:styleId="166">
    <w:name w:val="font191"/>
    <w:link w:val="1"/>
    <w:qFormat/>
    <w:uiPriority w:val="0"/>
    <w:rPr>
      <w:rFonts w:ascii="Times New Roman" w:hAnsi="Times New Roman" w:eastAsia="宋体"/>
      <w:color w:val="000000"/>
      <w:sz w:val="22"/>
      <w:szCs w:val="22"/>
      <w:u w:val="none"/>
    </w:rPr>
  </w:style>
  <w:style w:type="character" w:customStyle="1" w:styleId="167">
    <w:name w:val="1051"/>
    <w:link w:val="1"/>
    <w:qFormat/>
    <w:uiPriority w:val="0"/>
    <w:rPr>
      <w:rFonts w:ascii="Calibri" w:hAnsi="Calibri" w:eastAsia="宋体"/>
      <w:sz w:val="21"/>
      <w:szCs w:val="21"/>
    </w:rPr>
  </w:style>
  <w:style w:type="character" w:customStyle="1" w:styleId="168">
    <w:name w:val="style5"/>
    <w:link w:val="1"/>
    <w:qFormat/>
    <w:uiPriority w:val="0"/>
    <w:rPr>
      <w:rFonts w:ascii="Calibri" w:hAnsi="Calibri" w:eastAsia="宋体"/>
    </w:rPr>
  </w:style>
  <w:style w:type="character" w:customStyle="1" w:styleId="169">
    <w:name w:val="case31"/>
    <w:link w:val="1"/>
    <w:qFormat/>
    <w:uiPriority w:val="0"/>
    <w:rPr>
      <w:rFonts w:eastAsia="宋体"/>
      <w:sz w:val="21"/>
      <w:szCs w:val="21"/>
    </w:rPr>
  </w:style>
  <w:style w:type="character" w:customStyle="1" w:styleId="170">
    <w:name w:val="样式1 Char"/>
    <w:link w:val="171"/>
    <w:qFormat/>
    <w:uiPriority w:val="0"/>
    <w:rPr>
      <w:rFonts w:ascii="Cambria" w:hAnsi="Cambria"/>
      <w:b/>
      <w:bCs/>
      <w:i/>
      <w:iCs/>
      <w:sz w:val="21"/>
      <w:szCs w:val="28"/>
    </w:rPr>
  </w:style>
  <w:style w:type="paragraph" w:customStyle="1" w:styleId="171">
    <w:name w:val="样式1"/>
    <w:basedOn w:val="10"/>
    <w:link w:val="170"/>
    <w:qFormat/>
    <w:uiPriority w:val="0"/>
    <w:pPr>
      <w:keepLines w:val="0"/>
      <w:widowControl/>
      <w:numPr>
        <w:ilvl w:val="1"/>
        <w:numId w:val="1"/>
      </w:numPr>
      <w:spacing w:before="100" w:beforeAutospacing="1" w:after="100" w:afterAutospacing="1" w:line="240" w:lineRule="auto"/>
      <w:ind w:left="1152" w:right="100" w:rightChars="100"/>
      <w:jc w:val="left"/>
    </w:pPr>
    <w:rPr>
      <w:i/>
      <w:iCs/>
      <w:kern w:val="0"/>
      <w:sz w:val="21"/>
      <w:szCs w:val="28"/>
    </w:rPr>
  </w:style>
  <w:style w:type="character" w:customStyle="1" w:styleId="172">
    <w:name w:val="font101"/>
    <w:link w:val="1"/>
    <w:qFormat/>
    <w:uiPriority w:val="0"/>
    <w:rPr>
      <w:rFonts w:hint="eastAsia" w:ascii="宋体" w:hAnsi="宋体" w:eastAsia="宋体"/>
      <w:color w:val="000000"/>
      <w:sz w:val="22"/>
      <w:szCs w:val="22"/>
      <w:u w:val="none"/>
    </w:rPr>
  </w:style>
  <w:style w:type="character" w:customStyle="1" w:styleId="173">
    <w:name w:val="1ji Char"/>
    <w:link w:val="1"/>
    <w:qFormat/>
    <w:uiPriority w:val="0"/>
    <w:rPr>
      <w:rFonts w:ascii="宋体" w:hAnsi="宋体" w:eastAsia="宋体"/>
      <w:b/>
      <w:bCs/>
      <w:kern w:val="44"/>
      <w:sz w:val="36"/>
      <w:szCs w:val="44"/>
    </w:rPr>
  </w:style>
  <w:style w:type="character" w:customStyle="1" w:styleId="174">
    <w:name w:val="纯文本 字符"/>
    <w:link w:val="1"/>
    <w:qFormat/>
    <w:uiPriority w:val="0"/>
    <w:rPr>
      <w:rFonts w:ascii="宋体" w:hAnsi="Courier New" w:eastAsia="宋体"/>
      <w:kern w:val="2"/>
      <w:sz w:val="21"/>
      <w:lang w:val="en-US" w:eastAsia="zh-CN" w:bidi="ar-SA"/>
    </w:rPr>
  </w:style>
  <w:style w:type="character" w:customStyle="1" w:styleId="175">
    <w:name w:val="font131"/>
    <w:link w:val="1"/>
    <w:uiPriority w:val="0"/>
    <w:rPr>
      <w:rFonts w:ascii="Arial" w:hAnsi="Arial" w:eastAsia="宋体"/>
      <w:color w:val="000000"/>
      <w:sz w:val="22"/>
      <w:szCs w:val="22"/>
      <w:u w:val="none"/>
    </w:rPr>
  </w:style>
  <w:style w:type="character" w:customStyle="1" w:styleId="176">
    <w:name w:val="Default Char"/>
    <w:link w:val="177"/>
    <w:qFormat/>
    <w:uiPriority w:val="0"/>
    <w:rPr>
      <w:rFonts w:ascii="宋体" w:hAnsi="Cambria"/>
      <w:b/>
      <w:bCs/>
      <w:color w:val="000000"/>
      <w:kern w:val="2"/>
      <w:sz w:val="24"/>
      <w:szCs w:val="24"/>
    </w:rPr>
  </w:style>
  <w:style w:type="paragraph" w:customStyle="1" w:styleId="177">
    <w:name w:val="Default"/>
    <w:basedOn w:val="96"/>
    <w:link w:val="176"/>
    <w:uiPriority w:val="0"/>
    <w:pPr>
      <w:autoSpaceDE w:val="0"/>
      <w:autoSpaceDN w:val="0"/>
    </w:pPr>
    <w:rPr>
      <w:rFonts w:ascii="宋体"/>
      <w:color w:val="000000"/>
      <w:sz w:val="24"/>
      <w:szCs w:val="24"/>
    </w:rPr>
  </w:style>
  <w:style w:type="character" w:customStyle="1" w:styleId="178">
    <w:name w:val="日期 Char1"/>
    <w:link w:val="1"/>
    <w:qFormat/>
    <w:uiPriority w:val="0"/>
    <w:rPr>
      <w:kern w:val="2"/>
      <w:sz w:val="22"/>
    </w:rPr>
  </w:style>
  <w:style w:type="character" w:customStyle="1" w:styleId="179">
    <w:name w:val="(a)正文 Char"/>
    <w:link w:val="180"/>
    <w:qFormat/>
    <w:uiPriority w:val="0"/>
    <w:rPr>
      <w:kern w:val="2"/>
      <w:sz w:val="21"/>
    </w:rPr>
  </w:style>
  <w:style w:type="paragraph" w:customStyle="1" w:styleId="180">
    <w:name w:val="(a)正文"/>
    <w:basedOn w:val="1"/>
    <w:link w:val="179"/>
    <w:uiPriority w:val="0"/>
    <w:pPr>
      <w:widowControl/>
      <w:tabs>
        <w:tab w:val="left" w:pos="1871"/>
      </w:tabs>
      <w:spacing w:line="360" w:lineRule="exact"/>
    </w:pPr>
    <w:rPr>
      <w:szCs w:val="20"/>
    </w:rPr>
  </w:style>
  <w:style w:type="character" w:customStyle="1" w:styleId="181">
    <w:name w:val="纯文本 Char2"/>
    <w:link w:val="1"/>
    <w:uiPriority w:val="0"/>
    <w:rPr>
      <w:rFonts w:ascii="宋体" w:hAnsi="Courier New" w:eastAsia="宋体"/>
      <w:szCs w:val="21"/>
    </w:rPr>
  </w:style>
  <w:style w:type="character" w:customStyle="1" w:styleId="182">
    <w:name w:val="明显强调"/>
    <w:link w:val="1"/>
    <w:uiPriority w:val="0"/>
    <w:rPr>
      <w:b/>
      <w:i/>
      <w:color w:val="4F81BD"/>
    </w:rPr>
  </w:style>
  <w:style w:type="character" w:customStyle="1" w:styleId="183">
    <w:name w:val="bookmark-item"/>
    <w:link w:val="1"/>
    <w:qFormat/>
    <w:uiPriority w:val="0"/>
  </w:style>
  <w:style w:type="character" w:customStyle="1" w:styleId="184">
    <w:name w:val="textcontents"/>
    <w:link w:val="1"/>
    <w:uiPriority w:val="0"/>
    <w:rPr>
      <w:rFonts w:ascii="Times New Roman" w:hAnsi="Times New Roman" w:eastAsia="宋体"/>
    </w:rPr>
  </w:style>
  <w:style w:type="character" w:customStyle="1" w:styleId="185">
    <w:name w:val="apple-style-span"/>
    <w:link w:val="1"/>
    <w:uiPriority w:val="0"/>
    <w:rPr>
      <w:rFonts w:ascii="Times New Roman" w:hAnsi="Times New Roman" w:eastAsia="宋体"/>
    </w:rPr>
  </w:style>
  <w:style w:type="character" w:customStyle="1" w:styleId="186">
    <w:name w:val=" Char Char4"/>
    <w:link w:val="1"/>
    <w:uiPriority w:val="0"/>
    <w:rPr>
      <w:kern w:val="2"/>
      <w:sz w:val="21"/>
      <w:szCs w:val="24"/>
      <w:shd w:val="clear" w:color="auto" w:fill="000080"/>
      <w:lang w:bidi="ar-SA"/>
    </w:rPr>
  </w:style>
  <w:style w:type="character" w:customStyle="1" w:styleId="187">
    <w:name w:val="批注主题 Char Char"/>
    <w:link w:val="1"/>
    <w:uiPriority w:val="0"/>
    <w:rPr>
      <w:b/>
      <w:bCs/>
      <w:sz w:val="24"/>
      <w:lang w:val="en-US" w:eastAsia="zh-CN" w:bidi="ar-SA"/>
    </w:rPr>
  </w:style>
  <w:style w:type="character" w:customStyle="1" w:styleId="188">
    <w:name w:val="font141"/>
    <w:link w:val="1"/>
    <w:uiPriority w:val="0"/>
    <w:rPr>
      <w:rFonts w:hint="eastAsia" w:ascii="宋体" w:hAnsi="宋体" w:eastAsia="宋体"/>
      <w:color w:val="000000"/>
      <w:sz w:val="22"/>
      <w:szCs w:val="22"/>
      <w:u w:val="none"/>
    </w:rPr>
  </w:style>
  <w:style w:type="character" w:customStyle="1" w:styleId="189">
    <w:name w:val="font112"/>
    <w:link w:val="1"/>
    <w:uiPriority w:val="0"/>
    <w:rPr>
      <w:rFonts w:hint="eastAsia" w:ascii="宋体" w:hAnsi="宋体" w:eastAsia="宋体"/>
      <w:color w:val="000000"/>
      <w:sz w:val="20"/>
      <w:szCs w:val="20"/>
      <w:u w:val="none"/>
    </w:rPr>
  </w:style>
  <w:style w:type="character" w:customStyle="1" w:styleId="190">
    <w:name w:val=" Char Char18"/>
    <w:link w:val="1"/>
    <w:uiPriority w:val="0"/>
    <w:rPr>
      <w:rFonts w:eastAsia="宋体"/>
      <w:b/>
      <w:bCs/>
      <w:kern w:val="44"/>
      <w:sz w:val="32"/>
      <w:szCs w:val="44"/>
      <w:lang w:val="en-US" w:eastAsia="zh-CN" w:bidi="ar-SA"/>
    </w:rPr>
  </w:style>
  <w:style w:type="character" w:customStyle="1" w:styleId="191">
    <w:name w:val="font11"/>
    <w:link w:val="1"/>
    <w:uiPriority w:val="0"/>
    <w:rPr>
      <w:rFonts w:hint="eastAsia" w:ascii="宋体" w:hAnsi="宋体" w:eastAsia="宋体"/>
      <w:color w:val="000000"/>
      <w:sz w:val="22"/>
      <w:szCs w:val="22"/>
      <w:u w:val="none"/>
    </w:rPr>
  </w:style>
  <w:style w:type="character" w:customStyle="1" w:styleId="192">
    <w:name w:val="Date Char1"/>
    <w:link w:val="1"/>
    <w:uiPriority w:val="0"/>
    <w:rPr>
      <w:kern w:val="2"/>
      <w:sz w:val="21"/>
      <w:szCs w:val="22"/>
    </w:rPr>
  </w:style>
  <w:style w:type="character" w:customStyle="1" w:styleId="193">
    <w:name w:val="Document Map Char"/>
    <w:link w:val="1"/>
    <w:uiPriority w:val="0"/>
    <w:rPr>
      <w:rFonts w:ascii="Times New Roman" w:hAnsi="Times New Roman"/>
      <w:sz w:val="24"/>
      <w:shd w:val="clear" w:color="auto" w:fill="000080"/>
    </w:rPr>
  </w:style>
  <w:style w:type="character" w:customStyle="1" w:styleId="194">
    <w:name w:val="普通文字 Char Char2"/>
    <w:link w:val="1"/>
    <w:uiPriority w:val="0"/>
    <w:rPr>
      <w:rFonts w:ascii="宋体" w:hAnsi="Courier New" w:eastAsia="宋体"/>
      <w:szCs w:val="21"/>
    </w:rPr>
  </w:style>
  <w:style w:type="character" w:customStyle="1" w:styleId="195">
    <w:name w:val="Char Char"/>
    <w:link w:val="1"/>
    <w:uiPriority w:val="0"/>
    <w:rPr>
      <w:rFonts w:ascii="宋体" w:hAnsi="宋体" w:eastAsia="宋体"/>
      <w:kern w:val="2"/>
      <w:sz w:val="21"/>
      <w:szCs w:val="24"/>
      <w:lang w:val="en-US" w:eastAsia="zh-CN" w:bidi="ar-SA"/>
    </w:rPr>
  </w:style>
  <w:style w:type="character" w:customStyle="1" w:styleId="196">
    <w:name w:val=" Char Char6"/>
    <w:link w:val="1"/>
    <w:uiPriority w:val="0"/>
    <w:rPr>
      <w:kern w:val="2"/>
      <w:sz w:val="18"/>
      <w:szCs w:val="18"/>
      <w:lang w:bidi="ar-SA"/>
    </w:rPr>
  </w:style>
  <w:style w:type="character" w:customStyle="1" w:styleId="197">
    <w:name w:val="Balloon Text Char"/>
    <w:link w:val="1"/>
    <w:uiPriority w:val="0"/>
    <w:rPr>
      <w:rFonts w:ascii="宋体" w:hAnsi="Times New Roman"/>
      <w:sz w:val="18"/>
    </w:rPr>
  </w:style>
  <w:style w:type="character" w:customStyle="1" w:styleId="198">
    <w:name w:val=" Char Char15"/>
    <w:link w:val="1"/>
    <w:uiPriority w:val="0"/>
    <w:rPr>
      <w:rFonts w:ascii="Arial" w:hAnsi="Arial" w:eastAsia="宋体"/>
      <w:b/>
      <w:bCs/>
      <w:kern w:val="2"/>
      <w:sz w:val="21"/>
      <w:szCs w:val="28"/>
      <w:lang w:val="en-US" w:eastAsia="zh-CN" w:bidi="ar-SA"/>
    </w:rPr>
  </w:style>
  <w:style w:type="character" w:customStyle="1" w:styleId="199">
    <w:name w:val="正文小标题 Char"/>
    <w:link w:val="200"/>
    <w:uiPriority w:val="0"/>
    <w:rPr>
      <w:rFonts w:hAnsi="宋体"/>
      <w:b/>
      <w:bCs/>
      <w:kern w:val="44"/>
      <w:sz w:val="21"/>
      <w:szCs w:val="21"/>
    </w:rPr>
  </w:style>
  <w:style w:type="paragraph" w:customStyle="1" w:styleId="200">
    <w:name w:val="正文小标题"/>
    <w:basedOn w:val="9"/>
    <w:link w:val="199"/>
    <w:uiPriority w:val="0"/>
    <w:pPr>
      <w:spacing w:before="0" w:after="0" w:line="420" w:lineRule="exact"/>
    </w:pPr>
    <w:rPr>
      <w:rFonts w:hAnsi="宋体"/>
      <w:sz w:val="21"/>
      <w:szCs w:val="21"/>
    </w:rPr>
  </w:style>
  <w:style w:type="character" w:customStyle="1" w:styleId="201">
    <w:name w:val="Intense Quote Char"/>
    <w:link w:val="1"/>
    <w:uiPriority w:val="0"/>
    <w:rPr>
      <w:b/>
      <w:i/>
      <w:color w:val="4F81BD"/>
    </w:rPr>
  </w:style>
  <w:style w:type="character" w:customStyle="1" w:styleId="202">
    <w:name w:val="标题5 Char Char"/>
    <w:link w:val="203"/>
    <w:uiPriority w:val="0"/>
    <w:rPr>
      <w:rFonts w:ascii="Arial" w:hAnsi="Arial"/>
      <w:b/>
      <w:sz w:val="32"/>
    </w:rPr>
  </w:style>
  <w:style w:type="paragraph" w:customStyle="1" w:styleId="203">
    <w:name w:val="标题5"/>
    <w:basedOn w:val="11"/>
    <w:link w:val="202"/>
    <w:uiPriority w:val="0"/>
    <w:pPr>
      <w:spacing w:line="412" w:lineRule="auto"/>
    </w:pPr>
    <w:rPr>
      <w:rFonts w:ascii="Arial" w:hAnsi="Arial"/>
      <w:bCs w:val="0"/>
      <w:kern w:val="0"/>
      <w:szCs w:val="20"/>
    </w:rPr>
  </w:style>
  <w:style w:type="character" w:customStyle="1" w:styleId="204">
    <w:name w:val="文档结构图 Char1"/>
    <w:link w:val="1"/>
    <w:uiPriority w:val="0"/>
    <w:rPr>
      <w:rFonts w:ascii="宋体"/>
      <w:kern w:val="2"/>
      <w:sz w:val="18"/>
    </w:rPr>
  </w:style>
  <w:style w:type="character" w:customStyle="1" w:styleId="205">
    <w:name w:val="引用 字符"/>
    <w:link w:val="206"/>
    <w:uiPriority w:val="0"/>
    <w:rPr>
      <w:i/>
      <w:iCs/>
      <w:color w:val="000000"/>
      <w:kern w:val="2"/>
      <w:sz w:val="21"/>
      <w:szCs w:val="24"/>
    </w:rPr>
  </w:style>
  <w:style w:type="paragraph" w:customStyle="1" w:styleId="206">
    <w:name w:val="引用"/>
    <w:basedOn w:val="1"/>
    <w:link w:val="205"/>
    <w:uiPriority w:val="0"/>
    <w:rPr>
      <w:i/>
      <w:iCs/>
      <w:color w:val="000000"/>
    </w:rPr>
  </w:style>
  <w:style w:type="character" w:customStyle="1" w:styleId="207">
    <w:name w:val="Char Char10"/>
    <w:link w:val="1"/>
    <w:uiPriority w:val="0"/>
    <w:rPr>
      <w:rFonts w:ascii="宋体" w:hAnsi="宋体" w:eastAsia="宋体"/>
      <w:kern w:val="2"/>
      <w:sz w:val="21"/>
      <w:szCs w:val="24"/>
      <w:lang w:val="en-US" w:eastAsia="zh-CN" w:bidi="ar-SA"/>
    </w:rPr>
  </w:style>
  <w:style w:type="character" w:customStyle="1" w:styleId="208">
    <w:name w:val="small"/>
    <w:link w:val="1"/>
    <w:uiPriority w:val="0"/>
    <w:rPr>
      <w:rFonts w:ascii="Calibri" w:hAnsi="Calibri" w:eastAsia="宋体"/>
    </w:rPr>
  </w:style>
  <w:style w:type="character" w:customStyle="1" w:styleId="209">
    <w:name w:val="font81"/>
    <w:link w:val="1"/>
    <w:uiPriority w:val="0"/>
    <w:rPr>
      <w:rFonts w:ascii="AvantGarde Bk BT" w:hAnsi="AvantGarde Bk BT" w:eastAsia="AvantGarde Bk BT"/>
      <w:color w:val="000000"/>
      <w:sz w:val="24"/>
      <w:szCs w:val="24"/>
      <w:u w:val="none"/>
    </w:rPr>
  </w:style>
  <w:style w:type="character" w:customStyle="1" w:styleId="210">
    <w:name w:val="white"/>
    <w:link w:val="1"/>
    <w:uiPriority w:val="0"/>
    <w:rPr>
      <w:rFonts w:ascii="Calibri" w:hAnsi="Calibri" w:eastAsia="宋体"/>
    </w:rPr>
  </w:style>
  <w:style w:type="character" w:customStyle="1" w:styleId="211">
    <w:name w:val="font301"/>
    <w:link w:val="1"/>
    <w:uiPriority w:val="0"/>
    <w:rPr>
      <w:rFonts w:ascii="Times New Roman" w:hAnsi="Times New Roman" w:eastAsia="宋体"/>
      <w:color w:val="000000"/>
      <w:sz w:val="22"/>
      <w:szCs w:val="22"/>
      <w:u w:val="none"/>
      <w:vertAlign w:val="superscript"/>
    </w:rPr>
  </w:style>
  <w:style w:type="character" w:customStyle="1" w:styleId="212">
    <w:name w:val="Quote Char1"/>
    <w:link w:val="1"/>
    <w:uiPriority w:val="0"/>
    <w:rPr>
      <w:i/>
      <w:iCs/>
      <w:color w:val="000000"/>
      <w:kern w:val="2"/>
      <w:sz w:val="21"/>
      <w:szCs w:val="22"/>
    </w:rPr>
  </w:style>
  <w:style w:type="character" w:customStyle="1" w:styleId="213">
    <w:name w:val="Body Text Char1"/>
    <w:link w:val="1"/>
    <w:uiPriority w:val="0"/>
    <w:rPr>
      <w:kern w:val="2"/>
      <w:sz w:val="21"/>
      <w:szCs w:val="22"/>
    </w:rPr>
  </w:style>
  <w:style w:type="paragraph" w:customStyle="1" w:styleId="214">
    <w:name w:val=" Char"/>
    <w:basedOn w:val="1"/>
    <w:qFormat/>
    <w:uiPriority w:val="0"/>
    <w:pPr>
      <w:tabs>
        <w:tab w:val="left" w:pos="360"/>
      </w:tabs>
      <w:spacing w:line="360" w:lineRule="auto"/>
      <w:ind w:left="482" w:firstLine="200" w:firstLineChars="200"/>
    </w:pPr>
    <w:rPr>
      <w:rFonts w:ascii="宋体"/>
      <w:sz w:val="24"/>
      <w:szCs w:val="20"/>
    </w:rPr>
  </w:style>
  <w:style w:type="paragraph" w:customStyle="1" w:styleId="215">
    <w:name w:val="xl22"/>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16">
    <w:name w:val="普通(网站)11"/>
    <w:basedOn w:val="1"/>
    <w:uiPriority w:val="0"/>
    <w:pPr>
      <w:widowControl/>
      <w:spacing w:before="100" w:beforeAutospacing="1" w:after="100" w:afterAutospacing="1"/>
      <w:jc w:val="left"/>
    </w:pPr>
    <w:rPr>
      <w:rFonts w:ascii="宋体" w:hAnsi="宋体"/>
      <w:kern w:val="0"/>
      <w:sz w:val="24"/>
    </w:rPr>
  </w:style>
  <w:style w:type="paragraph" w:customStyle="1" w:styleId="217">
    <w:name w:val="xl38"/>
    <w:basedOn w:val="1"/>
    <w:uiPriority w:val="0"/>
    <w:pPr>
      <w:widowControl/>
      <w:pBdr>
        <w:left w:val="single" w:color="000000" w:sz="4" w:space="0"/>
        <w:right w:val="single" w:color="000000" w:sz="4" w:space="0"/>
      </w:pBdr>
      <w:spacing w:before="100" w:beforeAutospacing="1" w:after="100" w:afterAutospacing="1"/>
      <w:jc w:val="left"/>
    </w:pPr>
    <w:rPr>
      <w:rFonts w:ascii="宋体" w:hAnsi="宋体"/>
      <w:color w:val="080000"/>
      <w:kern w:val="0"/>
      <w:sz w:val="18"/>
      <w:szCs w:val="18"/>
    </w:rPr>
  </w:style>
  <w:style w:type="paragraph" w:customStyle="1" w:styleId="218">
    <w:name w:val="reader-word-layer reader-word-s4-10"/>
    <w:basedOn w:val="1"/>
    <w:uiPriority w:val="0"/>
    <w:pPr>
      <w:widowControl/>
      <w:spacing w:before="100" w:beforeAutospacing="1" w:after="100" w:afterAutospacing="1" w:line="400" w:lineRule="exact"/>
      <w:ind w:firstLine="1044" w:firstLineChars="200"/>
      <w:jc w:val="left"/>
    </w:pPr>
    <w:rPr>
      <w:rFonts w:ascii="宋体" w:hAnsi="宋体"/>
      <w:kern w:val="0"/>
      <w:sz w:val="24"/>
    </w:rPr>
  </w:style>
  <w:style w:type="paragraph" w:customStyle="1" w:styleId="219">
    <w:name w:val="Heading4"/>
    <w:basedOn w:val="1"/>
    <w:uiPriority w:val="0"/>
    <w:pPr>
      <w:keepNext/>
      <w:keepLines/>
      <w:spacing w:before="280" w:after="290" w:line="376" w:lineRule="atLeast"/>
      <w:ind w:firstLine="1044" w:firstLineChars="200"/>
    </w:pPr>
    <w:rPr>
      <w:rFonts w:ascii="Cambria" w:hAnsi="Cambria"/>
      <w:b/>
      <w:bCs/>
      <w:sz w:val="28"/>
      <w:szCs w:val="28"/>
    </w:rPr>
  </w:style>
  <w:style w:type="paragraph" w:customStyle="1" w:styleId="220">
    <w:name w:val="寄信人地址1"/>
    <w:basedOn w:val="1"/>
    <w:uiPriority w:val="0"/>
    <w:pPr>
      <w:snapToGrid w:val="0"/>
      <w:spacing w:line="400" w:lineRule="exact"/>
      <w:ind w:firstLine="1044" w:firstLineChars="200"/>
      <w:jc w:val="left"/>
    </w:pPr>
    <w:rPr>
      <w:rFonts w:ascii="Arial" w:hAnsi="Arial"/>
    </w:rPr>
  </w:style>
  <w:style w:type="paragraph" w:customStyle="1" w:styleId="221">
    <w:name w:val="目录 81"/>
    <w:basedOn w:val="1"/>
    <w:uiPriority w:val="0"/>
    <w:pPr>
      <w:tabs>
        <w:tab w:val="right" w:leader="dot" w:pos="9185"/>
      </w:tabs>
      <w:spacing w:line="312" w:lineRule="atLeast"/>
      <w:ind w:left="2940" w:firstLine="1044" w:firstLineChars="200"/>
      <w:jc w:val="left"/>
    </w:pPr>
    <w:rPr>
      <w:kern w:val="0"/>
      <w:szCs w:val="20"/>
    </w:rPr>
  </w:style>
  <w:style w:type="paragraph" w:customStyle="1" w:styleId="222">
    <w:name w:val="正文文字 6"/>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223">
    <w:name w:val="目录 31"/>
    <w:basedOn w:val="1"/>
    <w:uiPriority w:val="0"/>
    <w:pPr>
      <w:spacing w:line="400" w:lineRule="exact"/>
      <w:ind w:left="840" w:leftChars="400" w:firstLine="1044" w:firstLineChars="200"/>
      <w:jc w:val="left"/>
    </w:pPr>
  </w:style>
  <w:style w:type="paragraph" w:customStyle="1" w:styleId="224">
    <w:name w:val="索引 41"/>
    <w:basedOn w:val="1"/>
    <w:uiPriority w:val="0"/>
    <w:pPr>
      <w:ind w:left="600" w:leftChars="600"/>
    </w:pPr>
  </w:style>
  <w:style w:type="paragraph" w:customStyle="1" w:styleId="225">
    <w:name w:val="xl26"/>
    <w:basedOn w:val="1"/>
    <w:uiPriority w:val="0"/>
    <w:pPr>
      <w:widowControl/>
      <w:pBdr>
        <w:left w:val="single" w:color="000000" w:sz="4" w:space="0"/>
        <w:bottom w:val="single" w:color="000000" w:sz="4" w:space="0"/>
        <w:right w:val="single" w:color="000000" w:sz="4" w:space="0"/>
      </w:pBdr>
      <w:spacing w:before="100" w:beforeAutospacing="1" w:after="100" w:afterAutospacing="1"/>
      <w:jc w:val="center"/>
    </w:pPr>
    <w:rPr>
      <w:kern w:val="0"/>
      <w:szCs w:val="21"/>
    </w:rPr>
  </w:style>
  <w:style w:type="paragraph" w:customStyle="1" w:styleId="226">
    <w:name w:val="列表 51"/>
    <w:basedOn w:val="1"/>
    <w:uiPriority w:val="0"/>
    <w:pPr>
      <w:spacing w:line="400" w:lineRule="exact"/>
      <w:ind w:left="2100" w:hanging="420" w:firstLineChars="200"/>
      <w:jc w:val="left"/>
    </w:pPr>
    <w:rPr>
      <w:szCs w:val="20"/>
    </w:rPr>
  </w:style>
  <w:style w:type="paragraph" w:customStyle="1" w:styleId="227">
    <w:name w:val="目录 41"/>
    <w:basedOn w:val="1"/>
    <w:uiPriority w:val="0"/>
    <w:pPr>
      <w:tabs>
        <w:tab w:val="right" w:leader="dot" w:pos="9185"/>
      </w:tabs>
      <w:spacing w:line="312" w:lineRule="atLeast"/>
      <w:ind w:left="1260" w:firstLine="1044" w:firstLineChars="200"/>
      <w:jc w:val="left"/>
    </w:pPr>
    <w:rPr>
      <w:kern w:val="0"/>
      <w:szCs w:val="20"/>
    </w:rPr>
  </w:style>
  <w:style w:type="paragraph" w:customStyle="1" w:styleId="228">
    <w:name w:val="列表1"/>
    <w:basedOn w:val="1"/>
    <w:uiPriority w:val="0"/>
    <w:pPr>
      <w:spacing w:line="400" w:lineRule="exact"/>
      <w:ind w:left="200" w:hanging="200" w:hangingChars="200"/>
      <w:jc w:val="left"/>
    </w:pPr>
    <w:rPr>
      <w:sz w:val="28"/>
    </w:rPr>
  </w:style>
  <w:style w:type="paragraph" w:customStyle="1" w:styleId="229">
    <w:name w:val="目录 71"/>
    <w:basedOn w:val="1"/>
    <w:uiPriority w:val="0"/>
    <w:pPr>
      <w:tabs>
        <w:tab w:val="right" w:leader="dot" w:pos="9185"/>
      </w:tabs>
      <w:spacing w:line="312" w:lineRule="atLeast"/>
      <w:ind w:left="2520" w:firstLine="1044" w:firstLineChars="200"/>
      <w:jc w:val="left"/>
    </w:pPr>
    <w:rPr>
      <w:kern w:val="0"/>
      <w:szCs w:val="20"/>
    </w:rPr>
  </w:style>
  <w:style w:type="paragraph" w:customStyle="1" w:styleId="230">
    <w:name w:val="列表段落"/>
    <w:basedOn w:val="1"/>
    <w:uiPriority w:val="0"/>
    <w:pPr>
      <w:ind w:firstLine="420" w:firstLineChars="200"/>
    </w:pPr>
    <w:rPr>
      <w:rFonts w:ascii="Calibri" w:hAnsi="Calibri"/>
      <w:szCs w:val="22"/>
    </w:rPr>
  </w:style>
  <w:style w:type="paragraph" w:customStyle="1" w:styleId="231">
    <w:name w:val="索引 81"/>
    <w:basedOn w:val="1"/>
    <w:uiPriority w:val="0"/>
    <w:pPr>
      <w:spacing w:line="400" w:lineRule="exact"/>
      <w:ind w:left="2940" w:firstLine="1044" w:firstLineChars="200"/>
      <w:jc w:val="left"/>
    </w:pPr>
  </w:style>
  <w:style w:type="paragraph" w:customStyle="1" w:styleId="232">
    <w:name w:val="_Style 15"/>
    <w:basedOn w:val="89"/>
    <w:uiPriority w:val="0"/>
    <w:pPr>
      <w:spacing w:line="240" w:lineRule="auto"/>
      <w:ind w:firstLine="0" w:firstLineChars="0"/>
      <w:jc w:val="both"/>
    </w:pPr>
    <w:rPr>
      <w:rFonts w:ascii="Tahoma" w:hAnsi="Tahoma"/>
      <w:kern w:val="2"/>
      <w:sz w:val="24"/>
      <w:szCs w:val="24"/>
    </w:rPr>
  </w:style>
  <w:style w:type="paragraph" w:customStyle="1" w:styleId="233">
    <w:name w:val="列表编号1"/>
    <w:basedOn w:val="1"/>
    <w:uiPriority w:val="0"/>
    <w:pPr>
      <w:widowControl/>
      <w:tabs>
        <w:tab w:val="left" w:pos="454"/>
        <w:tab w:val="left" w:pos="720"/>
        <w:tab w:val="left" w:pos="840"/>
      </w:tabs>
      <w:spacing w:line="400" w:lineRule="exact"/>
      <w:ind w:left="454" w:hanging="284" w:firstLineChars="200"/>
      <w:jc w:val="left"/>
    </w:pPr>
    <w:rPr>
      <w:kern w:val="0"/>
      <w:sz w:val="24"/>
      <w:szCs w:val="20"/>
    </w:rPr>
  </w:style>
  <w:style w:type="paragraph" w:customStyle="1" w:styleId="234">
    <w:name w:val="题注1"/>
    <w:basedOn w:val="1"/>
    <w:uiPriority w:val="0"/>
    <w:pPr>
      <w:spacing w:before="152" w:after="160" w:line="400" w:lineRule="exact"/>
      <w:ind w:firstLine="1044" w:firstLineChars="200"/>
      <w:jc w:val="left"/>
    </w:pPr>
    <w:rPr>
      <w:rFonts w:ascii="Arial" w:hAnsi="Arial" w:eastAsia="黑体"/>
      <w:sz w:val="20"/>
      <w:szCs w:val="20"/>
    </w:rPr>
  </w:style>
  <w:style w:type="paragraph" w:customStyle="1" w:styleId="235">
    <w:name w:val="图表目录1"/>
    <w:basedOn w:val="1"/>
    <w:uiPriority w:val="0"/>
    <w:pPr>
      <w:spacing w:line="400" w:lineRule="exact"/>
      <w:ind w:left="200" w:leftChars="200" w:hanging="200" w:hangingChars="200"/>
      <w:jc w:val="left"/>
    </w:pPr>
  </w:style>
  <w:style w:type="paragraph" w:customStyle="1" w:styleId="236">
    <w:name w:val="默认段落字体 Para Char Char Char Char Char Char Char Char Char1 Char Char Char Char Char Char Char"/>
    <w:basedOn w:val="89"/>
    <w:qFormat/>
    <w:uiPriority w:val="0"/>
    <w:pPr>
      <w:spacing w:line="240" w:lineRule="auto"/>
      <w:ind w:firstLine="0" w:firstLineChars="0"/>
      <w:jc w:val="both"/>
    </w:pPr>
    <w:rPr>
      <w:rFonts w:ascii="宋体" w:hAnsi="宋体"/>
      <w:kern w:val="2"/>
      <w:szCs w:val="21"/>
    </w:rPr>
  </w:style>
  <w:style w:type="paragraph" w:customStyle="1" w:styleId="237">
    <w:name w:val="目录 61"/>
    <w:basedOn w:val="1"/>
    <w:uiPriority w:val="0"/>
    <w:pPr>
      <w:tabs>
        <w:tab w:val="right" w:leader="dot" w:pos="9185"/>
      </w:tabs>
      <w:spacing w:line="312" w:lineRule="atLeast"/>
      <w:ind w:left="2100" w:firstLine="1044" w:firstLineChars="200"/>
      <w:jc w:val="left"/>
    </w:pPr>
    <w:rPr>
      <w:kern w:val="0"/>
      <w:szCs w:val="20"/>
    </w:rPr>
  </w:style>
  <w:style w:type="paragraph" w:customStyle="1" w:styleId="238">
    <w:name w:val="目录 11"/>
    <w:basedOn w:val="1"/>
    <w:uiPriority w:val="0"/>
    <w:pPr>
      <w:tabs>
        <w:tab w:val="right" w:leader="dot" w:pos="8398"/>
      </w:tabs>
      <w:spacing w:before="120" w:after="120" w:line="400" w:lineRule="exact"/>
      <w:ind w:firstLine="240" w:firstLineChars="100"/>
      <w:jc w:val="left"/>
    </w:pPr>
    <w:rPr>
      <w:rFonts w:ascii="宋体" w:hAnsi="宋体"/>
      <w:b/>
      <w:bCs/>
      <w:caps/>
      <w:sz w:val="24"/>
    </w:rPr>
  </w:style>
  <w:style w:type="paragraph" w:customStyle="1" w:styleId="239">
    <w:name w:val="列表 21"/>
    <w:basedOn w:val="1"/>
    <w:uiPriority w:val="0"/>
    <w:pPr>
      <w:spacing w:line="400" w:lineRule="exact"/>
      <w:ind w:left="100" w:leftChars="200" w:hanging="200" w:hangingChars="200"/>
      <w:jc w:val="left"/>
    </w:pPr>
    <w:rPr>
      <w:sz w:val="28"/>
    </w:rPr>
  </w:style>
  <w:style w:type="paragraph" w:customStyle="1" w:styleId="240">
    <w:name w:val="列表编号 31"/>
    <w:basedOn w:val="1"/>
    <w:uiPriority w:val="0"/>
    <w:pPr>
      <w:numPr>
        <w:ilvl w:val="0"/>
        <w:numId w:val="2"/>
      </w:numPr>
      <w:tabs>
        <w:tab w:val="clear" w:pos="1200"/>
      </w:tabs>
      <w:spacing w:line="400" w:lineRule="exact"/>
      <w:ind w:firstLineChars="200"/>
      <w:jc w:val="left"/>
    </w:pPr>
  </w:style>
  <w:style w:type="paragraph" w:customStyle="1" w:styleId="241">
    <w:name w:val="xl42"/>
    <w:basedOn w:val="1"/>
    <w:uiPriority w:val="0"/>
    <w:pPr>
      <w:widowControl/>
      <w:pBdr>
        <w:left w:val="single" w:color="000000" w:sz="4" w:space="0"/>
        <w:right w:val="single" w:color="000000" w:sz="4" w:space="0"/>
      </w:pBdr>
      <w:spacing w:before="100" w:beforeAutospacing="1" w:after="100" w:afterAutospacing="1"/>
      <w:jc w:val="center"/>
    </w:pPr>
    <w:rPr>
      <w:rFonts w:ascii="宋体" w:hAnsi="宋体"/>
      <w:color w:val="080000"/>
      <w:kern w:val="0"/>
      <w:sz w:val="18"/>
      <w:szCs w:val="18"/>
    </w:rPr>
  </w:style>
  <w:style w:type="paragraph" w:customStyle="1" w:styleId="242">
    <w:name w:val="reader-word-layer reader-word-s4-1"/>
    <w:basedOn w:val="1"/>
    <w:uiPriority w:val="0"/>
    <w:pPr>
      <w:widowControl/>
      <w:spacing w:before="100" w:beforeAutospacing="1" w:after="100" w:afterAutospacing="1" w:line="400" w:lineRule="exact"/>
      <w:ind w:firstLine="1044" w:firstLineChars="200"/>
      <w:jc w:val="left"/>
    </w:pPr>
    <w:rPr>
      <w:rFonts w:ascii="宋体" w:hAnsi="宋体"/>
      <w:kern w:val="0"/>
      <w:sz w:val="24"/>
    </w:rPr>
  </w:style>
  <w:style w:type="paragraph" w:customStyle="1" w:styleId="243">
    <w:name w:val="文本块1"/>
    <w:basedOn w:val="1"/>
    <w:uiPriority w:val="0"/>
    <w:pPr>
      <w:spacing w:line="400" w:lineRule="exact"/>
      <w:ind w:left="420" w:right="33" w:firstLine="1044" w:firstLineChars="200"/>
      <w:jc w:val="left"/>
    </w:pPr>
    <w:rPr>
      <w:kern w:val="0"/>
      <w:sz w:val="24"/>
      <w:szCs w:val="20"/>
    </w:rPr>
  </w:style>
  <w:style w:type="paragraph" w:customStyle="1" w:styleId="244">
    <w:name w:val="F2"/>
    <w:basedOn w:val="1"/>
    <w:uiPriority w:val="0"/>
    <w:pPr>
      <w:autoSpaceDE w:val="0"/>
      <w:autoSpaceDN w:val="0"/>
      <w:spacing w:line="400" w:lineRule="exact"/>
      <w:ind w:firstLine="601" w:firstLineChars="200"/>
      <w:jc w:val="left"/>
    </w:pPr>
    <w:rPr>
      <w:kern w:val="0"/>
      <w:sz w:val="24"/>
      <w:szCs w:val="20"/>
    </w:rPr>
  </w:style>
  <w:style w:type="paragraph" w:customStyle="1" w:styleId="245">
    <w:name w:val="目录 51"/>
    <w:basedOn w:val="1"/>
    <w:uiPriority w:val="0"/>
    <w:pPr>
      <w:tabs>
        <w:tab w:val="right" w:leader="dot" w:pos="9185"/>
      </w:tabs>
      <w:spacing w:line="312" w:lineRule="atLeast"/>
      <w:ind w:left="1680" w:firstLine="1044" w:firstLineChars="200"/>
      <w:jc w:val="left"/>
    </w:pPr>
    <w:rPr>
      <w:kern w:val="0"/>
      <w:szCs w:val="20"/>
    </w:rPr>
  </w:style>
  <w:style w:type="paragraph" w:customStyle="1" w:styleId="246">
    <w:name w:val="目录 21"/>
    <w:basedOn w:val="1"/>
    <w:uiPriority w:val="0"/>
    <w:pPr>
      <w:spacing w:line="400" w:lineRule="exact"/>
      <w:ind w:left="420" w:leftChars="200" w:firstLine="1044" w:firstLineChars="200"/>
      <w:jc w:val="left"/>
    </w:pPr>
  </w:style>
  <w:style w:type="paragraph" w:customStyle="1" w:styleId="247">
    <w:name w:val="目录 91"/>
    <w:basedOn w:val="1"/>
    <w:uiPriority w:val="0"/>
    <w:pPr>
      <w:tabs>
        <w:tab w:val="right" w:leader="dot" w:pos="9185"/>
      </w:tabs>
      <w:spacing w:line="312" w:lineRule="atLeast"/>
      <w:ind w:left="3360" w:firstLine="1044" w:firstLineChars="200"/>
      <w:jc w:val="left"/>
    </w:pPr>
    <w:rPr>
      <w:kern w:val="0"/>
      <w:szCs w:val="20"/>
    </w:rPr>
  </w:style>
  <w:style w:type="paragraph" w:customStyle="1" w:styleId="248">
    <w:name w:val="索引 11"/>
    <w:basedOn w:val="1"/>
    <w:uiPriority w:val="0"/>
    <w:pPr>
      <w:spacing w:line="400" w:lineRule="exact"/>
      <w:ind w:firstLine="420" w:firstLineChars="200"/>
      <w:jc w:val="left"/>
    </w:pPr>
    <w:rPr>
      <w:rFonts w:ascii="宋体" w:hAnsi="Courier New"/>
      <w:b/>
      <w:szCs w:val="20"/>
    </w:rPr>
  </w:style>
  <w:style w:type="paragraph" w:customStyle="1" w:styleId="249">
    <w:name w:val="默认段落字体 Para Char Char Char Char Char Char Char Char Char1 Char Char Char Char"/>
    <w:basedOn w:val="1"/>
    <w:uiPriority w:val="0"/>
    <w:pPr>
      <w:spacing w:line="400" w:lineRule="exact"/>
      <w:ind w:firstLine="1044" w:firstLineChars="200"/>
      <w:jc w:val="left"/>
    </w:pPr>
    <w:rPr>
      <w:rFonts w:ascii="Tahoma" w:hAnsi="Tahoma"/>
      <w:sz w:val="24"/>
      <w:szCs w:val="20"/>
    </w:rPr>
  </w:style>
  <w:style w:type="paragraph" w:customStyle="1" w:styleId="250">
    <w:name w:val="TOC 标题"/>
    <w:basedOn w:val="9"/>
    <w:uiPriority w:val="0"/>
    <w:pPr>
      <w:spacing w:line="576" w:lineRule="auto"/>
      <w:outlineLvl w:val="9"/>
    </w:pPr>
    <w:rPr>
      <w:rFonts w:ascii="Calibri" w:hAnsi="Calibri"/>
    </w:rPr>
  </w:style>
  <w:style w:type="paragraph" w:customStyle="1" w:styleId="251">
    <w:name w:val="Heading2"/>
    <w:basedOn w:val="1"/>
    <w:uiPriority w:val="0"/>
    <w:pPr>
      <w:keepNext/>
      <w:keepLines/>
      <w:spacing w:before="260" w:after="260" w:line="416" w:lineRule="auto"/>
    </w:pPr>
    <w:rPr>
      <w:rFonts w:ascii="Arial" w:hAnsi="Arial" w:eastAsia="黑体"/>
      <w:b/>
      <w:bCs/>
      <w:kern w:val="0"/>
      <w:sz w:val="32"/>
      <w:szCs w:val="32"/>
    </w:rPr>
  </w:style>
  <w:style w:type="paragraph" w:customStyle="1" w:styleId="252">
    <w:name w:val="PlainText"/>
    <w:basedOn w:val="1"/>
    <w:uiPriority w:val="0"/>
    <w:pPr>
      <w:ind w:firstLine="1044" w:firstLineChars="200"/>
    </w:pPr>
    <w:rPr>
      <w:rFonts w:ascii="宋体" w:hAnsi="Courier New"/>
      <w:kern w:val="0"/>
      <w:sz w:val="20"/>
      <w:szCs w:val="21"/>
    </w:rPr>
  </w:style>
  <w:style w:type="paragraph" w:customStyle="1" w:styleId="253">
    <w:name w:val="正文 A"/>
    <w:uiPriority w:val="0"/>
    <w:pPr>
      <w:framePr w:wrap="around" w:vAnchor="margin" w:hAnchor="text" w:yAlign="top"/>
      <w:widowControl w:val="0"/>
      <w:jc w:val="both"/>
    </w:pPr>
    <w:rPr>
      <w:rFonts w:ascii="Times New Roman" w:hAnsi="Times New Roman" w:eastAsia="Arial Unicode MS" w:cs="Times New Roman"/>
      <w:color w:val="000000"/>
      <w:kern w:val="2"/>
      <w:sz w:val="21"/>
      <w:szCs w:val="21"/>
      <w:lang w:val="en-US" w:eastAsia="zh-CN" w:bidi="ar-SA"/>
    </w:rPr>
  </w:style>
  <w:style w:type="paragraph" w:customStyle="1" w:styleId="254">
    <w:name w:val="_Style 36"/>
    <w:basedOn w:val="1"/>
    <w:uiPriority w:val="0"/>
    <w:rPr>
      <w:rFonts w:ascii="Tahoma" w:hAnsi="Tahoma"/>
      <w:sz w:val="24"/>
      <w:szCs w:val="20"/>
    </w:rPr>
  </w:style>
  <w:style w:type="paragraph" w:customStyle="1" w:styleId="255">
    <w:name w:val="样式 首行缩进:  2 字符"/>
    <w:basedOn w:val="1"/>
    <w:uiPriority w:val="0"/>
    <w:pPr>
      <w:spacing w:line="400" w:lineRule="exact"/>
      <w:ind w:firstLine="200" w:firstLineChars="200"/>
      <w:jc w:val="left"/>
    </w:pPr>
    <w:rPr>
      <w:sz w:val="24"/>
    </w:rPr>
  </w:style>
  <w:style w:type="paragraph" w:customStyle="1" w:styleId="256">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57">
    <w:name w:val="Char"/>
    <w:basedOn w:val="1"/>
    <w:uiPriority w:val="0"/>
  </w:style>
  <w:style w:type="paragraph" w:customStyle="1" w:styleId="258">
    <w:name w:val="Char1 Char Char Char Char Char Char"/>
    <w:basedOn w:val="1"/>
    <w:uiPriority w:val="0"/>
    <w:rPr>
      <w:rFonts w:ascii="Tahoma" w:hAnsi="Tahoma"/>
      <w:sz w:val="24"/>
      <w:szCs w:val="20"/>
    </w:rPr>
  </w:style>
  <w:style w:type="paragraph" w:customStyle="1" w:styleId="259">
    <w:name w:val="列出段落11"/>
    <w:basedOn w:val="1"/>
    <w:uiPriority w:val="0"/>
    <w:pPr>
      <w:spacing w:line="400" w:lineRule="exact"/>
      <w:ind w:firstLine="420" w:firstLineChars="200"/>
      <w:jc w:val="left"/>
    </w:pPr>
    <w:rPr>
      <w:rFonts w:ascii="Calibri" w:hAnsi="Calibri"/>
      <w:szCs w:val="22"/>
    </w:rPr>
  </w:style>
  <w:style w:type="paragraph" w:customStyle="1" w:styleId="260">
    <w:name w:val="xl48"/>
    <w:basedOn w:val="1"/>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olor w:val="080000"/>
      <w:kern w:val="0"/>
      <w:sz w:val="18"/>
      <w:szCs w:val="18"/>
    </w:rPr>
  </w:style>
  <w:style w:type="paragraph" w:customStyle="1" w:styleId="261">
    <w:name w:val="reader-word-layer reader-word-s4-9"/>
    <w:basedOn w:val="1"/>
    <w:uiPriority w:val="0"/>
    <w:pPr>
      <w:widowControl/>
      <w:spacing w:before="100" w:beforeAutospacing="1" w:after="100" w:afterAutospacing="1" w:line="400" w:lineRule="exact"/>
      <w:ind w:firstLine="1044" w:firstLineChars="200"/>
      <w:jc w:val="left"/>
    </w:pPr>
    <w:rPr>
      <w:rFonts w:ascii="宋体" w:hAnsi="宋体"/>
      <w:kern w:val="0"/>
      <w:sz w:val="24"/>
    </w:rPr>
  </w:style>
  <w:style w:type="paragraph" w:customStyle="1" w:styleId="262">
    <w:name w:val="表格"/>
    <w:basedOn w:val="1"/>
    <w:uiPriority w:val="0"/>
    <w:pPr>
      <w:spacing w:line="400" w:lineRule="exact"/>
      <w:ind w:firstLine="1044" w:firstLineChars="200"/>
      <w:jc w:val="left"/>
    </w:pPr>
    <w:rPr>
      <w:sz w:val="24"/>
    </w:rPr>
  </w:style>
  <w:style w:type="paragraph" w:customStyle="1" w:styleId="263">
    <w:name w:val="xl53"/>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olor w:val="090909"/>
      <w:kern w:val="0"/>
      <w:sz w:val="24"/>
    </w:rPr>
  </w:style>
  <w:style w:type="paragraph" w:customStyle="1" w:styleId="264">
    <w:name w:val="xl69"/>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kern w:val="0"/>
      <w:sz w:val="24"/>
    </w:rPr>
  </w:style>
  <w:style w:type="paragraph" w:customStyle="1" w:styleId="265">
    <w:name w:val="Char Char Char1"/>
    <w:basedOn w:val="1"/>
    <w:uiPriority w:val="0"/>
    <w:pPr>
      <w:spacing w:line="400" w:lineRule="exact"/>
      <w:ind w:firstLine="1044" w:firstLineChars="200"/>
      <w:jc w:val="left"/>
    </w:pPr>
  </w:style>
  <w:style w:type="paragraph" w:customStyle="1" w:styleId="266">
    <w:name w:val="xl46"/>
    <w:basedOn w:val="1"/>
    <w:uiPriority w:val="0"/>
    <w:pPr>
      <w:widowControl/>
      <w:pBdr>
        <w:left w:val="single" w:color="000000" w:sz="4" w:space="0"/>
        <w:bottom w:val="single" w:color="000000" w:sz="4" w:space="0"/>
        <w:right w:val="single" w:color="000000" w:sz="4" w:space="0"/>
      </w:pBdr>
      <w:spacing w:before="100" w:beforeAutospacing="1" w:after="100" w:afterAutospacing="1"/>
      <w:jc w:val="right"/>
    </w:pPr>
    <w:rPr>
      <w:rFonts w:ascii="宋体" w:hAnsi="宋体"/>
      <w:color w:val="080000"/>
      <w:kern w:val="0"/>
      <w:sz w:val="18"/>
      <w:szCs w:val="18"/>
    </w:rPr>
  </w:style>
  <w:style w:type="paragraph" w:customStyle="1" w:styleId="267">
    <w:name w:val="一级条标题"/>
    <w:basedOn w:val="1"/>
    <w:uiPriority w:val="0"/>
    <w:pPr>
      <w:widowControl/>
      <w:numPr>
        <w:ilvl w:val="2"/>
        <w:numId w:val="3"/>
      </w:numPr>
      <w:tabs>
        <w:tab w:val="clear" w:pos="1380"/>
      </w:tabs>
      <w:spacing w:line="400" w:lineRule="exact"/>
      <w:ind w:firstLineChars="200"/>
      <w:jc w:val="left"/>
    </w:pPr>
    <w:rPr>
      <w:rFonts w:ascii="黑体" w:eastAsia="黑体"/>
      <w:kern w:val="0"/>
      <w:szCs w:val="20"/>
    </w:rPr>
  </w:style>
  <w:style w:type="paragraph" w:customStyle="1" w:styleId="268">
    <w:name w:val="样式 Verdana 首行缩进:  0.74 厘米"/>
    <w:basedOn w:val="1"/>
    <w:uiPriority w:val="0"/>
    <w:pPr>
      <w:spacing w:line="360" w:lineRule="auto"/>
      <w:ind w:firstLine="420" w:firstLineChars="200"/>
      <w:jc w:val="left"/>
    </w:pPr>
    <w:rPr>
      <w:rFonts w:ascii="Verdana" w:hAnsi="Verdana"/>
      <w:sz w:val="24"/>
      <w:szCs w:val="20"/>
    </w:rPr>
  </w:style>
  <w:style w:type="paragraph" w:customStyle="1" w:styleId="269">
    <w:name w:val="xl45"/>
    <w:basedOn w:val="1"/>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宋体" w:hAnsi="宋体"/>
      <w:color w:val="080000"/>
      <w:kern w:val="0"/>
      <w:sz w:val="18"/>
      <w:szCs w:val="18"/>
    </w:rPr>
  </w:style>
  <w:style w:type="paragraph" w:customStyle="1" w:styleId="270">
    <w:name w:val="表内文字"/>
    <w:basedOn w:val="1"/>
    <w:uiPriority w:val="0"/>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271">
    <w:name w:val="默认段落字体 Para Char1"/>
    <w:uiPriority w:val="0"/>
    <w:pPr>
      <w:keepNext/>
      <w:keepLines/>
      <w:tabs>
        <w:tab w:val="left" w:pos="360"/>
      </w:tabs>
      <w:snapToGrid w:val="0"/>
      <w:spacing w:before="240" w:after="240"/>
      <w:outlineLvl w:val="7"/>
    </w:pPr>
    <w:rPr>
      <w:rFonts w:ascii="Arial" w:hAnsi="Arial" w:eastAsia="宋体" w:cs="Times New Roman"/>
      <w:kern w:val="2"/>
      <w:lang w:val="en-US" w:eastAsia="zh-CN" w:bidi="ar-SA"/>
    </w:rPr>
  </w:style>
  <w:style w:type="paragraph" w:customStyle="1" w:styleId="272">
    <w:name w:val="空半行"/>
    <w:basedOn w:val="1"/>
    <w:uiPriority w:val="0"/>
    <w:pPr>
      <w:spacing w:line="120" w:lineRule="exact"/>
    </w:pPr>
    <w:rPr>
      <w:rFonts w:eastAsia="仿宋_GB2312"/>
      <w:color w:val="FFFFFF"/>
      <w:kern w:val="0"/>
      <w:sz w:val="30"/>
      <w:szCs w:val="20"/>
    </w:rPr>
  </w:style>
  <w:style w:type="paragraph" w:customStyle="1" w:styleId="273">
    <w:name w:val="标题4"/>
    <w:basedOn w:val="10"/>
    <w:uiPriority w:val="0"/>
    <w:pPr>
      <w:spacing w:line="413" w:lineRule="auto"/>
    </w:pPr>
    <w:rPr>
      <w:rFonts w:ascii="Arial" w:hAnsi="Arial"/>
      <w:kern w:val="0"/>
      <w:sz w:val="24"/>
    </w:rPr>
  </w:style>
  <w:style w:type="paragraph" w:customStyle="1" w:styleId="274">
    <w:name w:val="xl56"/>
    <w:basedOn w:val="1"/>
    <w:uiPriority w:val="0"/>
    <w:pPr>
      <w:widowControl/>
      <w:spacing w:before="100" w:beforeAutospacing="1" w:after="100" w:afterAutospacing="1"/>
      <w:jc w:val="center"/>
    </w:pPr>
    <w:rPr>
      <w:rFonts w:ascii="宋体" w:hAnsi="宋体"/>
      <w:kern w:val="0"/>
      <w:sz w:val="24"/>
    </w:rPr>
  </w:style>
  <w:style w:type="paragraph" w:customStyle="1" w:styleId="275">
    <w:name w:val="msolistparagraph"/>
    <w:basedOn w:val="1"/>
    <w:uiPriority w:val="0"/>
    <w:pPr>
      <w:widowControl/>
      <w:spacing w:before="100" w:beforeAutospacing="1" w:after="100" w:afterAutospacing="1" w:line="400" w:lineRule="exact"/>
      <w:ind w:firstLine="1044" w:firstLineChars="200"/>
      <w:jc w:val="left"/>
    </w:pPr>
    <w:rPr>
      <w:rFonts w:ascii="宋体" w:hAnsi="宋体"/>
      <w:kern w:val="0"/>
      <w:sz w:val="24"/>
    </w:rPr>
  </w:style>
  <w:style w:type="paragraph" w:customStyle="1" w:styleId="276">
    <w:name w:val="xl57"/>
    <w:basedOn w:val="1"/>
    <w:uiPriority w:val="0"/>
    <w:pPr>
      <w:widowControl/>
      <w:spacing w:before="100" w:beforeAutospacing="1" w:after="100" w:afterAutospacing="1"/>
      <w:jc w:val="left"/>
    </w:pPr>
    <w:rPr>
      <w:rFonts w:ascii="宋体" w:hAnsi="宋体"/>
      <w:kern w:val="0"/>
      <w:sz w:val="24"/>
    </w:rPr>
  </w:style>
  <w:style w:type="paragraph" w:customStyle="1" w:styleId="277">
    <w:name w:val="xl6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宋体" w:eastAsia="黑体"/>
      <w:b/>
      <w:bCs/>
      <w:color w:val="000000"/>
      <w:kern w:val="0"/>
      <w:sz w:val="24"/>
    </w:rPr>
  </w:style>
  <w:style w:type="paragraph" w:customStyle="1" w:styleId="278">
    <w:name w:val="xl63"/>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kern w:val="0"/>
      <w:sz w:val="24"/>
    </w:rPr>
  </w:style>
  <w:style w:type="paragraph" w:customStyle="1" w:styleId="279">
    <w:name w:val="reader-word-layer reader-word-s3-14"/>
    <w:basedOn w:val="1"/>
    <w:uiPriority w:val="0"/>
    <w:pPr>
      <w:widowControl/>
      <w:spacing w:before="100" w:beforeAutospacing="1" w:after="100" w:afterAutospacing="1" w:line="400" w:lineRule="exact"/>
      <w:ind w:firstLine="1044" w:firstLineChars="200"/>
      <w:jc w:val="left"/>
    </w:pPr>
    <w:rPr>
      <w:rFonts w:ascii="宋体" w:hAnsi="宋体"/>
      <w:kern w:val="0"/>
      <w:sz w:val="24"/>
    </w:rPr>
  </w:style>
  <w:style w:type="paragraph" w:customStyle="1" w:styleId="280">
    <w:name w:val="reader-word-layer reader-word-s3-13"/>
    <w:basedOn w:val="1"/>
    <w:uiPriority w:val="0"/>
    <w:pPr>
      <w:widowControl/>
      <w:spacing w:before="100" w:beforeAutospacing="1" w:after="100" w:afterAutospacing="1" w:line="400" w:lineRule="exact"/>
      <w:ind w:firstLine="1044" w:firstLineChars="200"/>
      <w:jc w:val="left"/>
    </w:pPr>
    <w:rPr>
      <w:rFonts w:ascii="宋体" w:hAnsi="宋体"/>
      <w:kern w:val="0"/>
      <w:sz w:val="24"/>
    </w:rPr>
  </w:style>
  <w:style w:type="paragraph" w:customStyle="1" w:styleId="281">
    <w:name w:val="xl39"/>
    <w:basedOn w:val="1"/>
    <w:uiPriority w:val="0"/>
    <w:pPr>
      <w:widowControl/>
      <w:pBdr>
        <w:left w:val="single" w:color="000000" w:sz="4" w:space="0"/>
        <w:right w:val="single" w:color="000000" w:sz="4" w:space="0"/>
      </w:pBdr>
      <w:spacing w:before="100" w:beforeAutospacing="1" w:after="100" w:afterAutospacing="1"/>
      <w:jc w:val="left"/>
    </w:pPr>
    <w:rPr>
      <w:rFonts w:ascii="宋体" w:hAnsi="宋体"/>
      <w:color w:val="080000"/>
      <w:kern w:val="0"/>
      <w:sz w:val="18"/>
      <w:szCs w:val="18"/>
    </w:rPr>
  </w:style>
  <w:style w:type="paragraph" w:customStyle="1" w:styleId="282">
    <w:name w:val="xl35"/>
    <w:basedOn w:val="1"/>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83">
    <w:name w:val="xl66"/>
    <w:basedOn w:val="1"/>
    <w:uiPriority w:val="0"/>
    <w:pPr>
      <w:widowControl/>
      <w:pBdr>
        <w:bottom w:val="single" w:color="000000" w:sz="4" w:space="0"/>
      </w:pBdr>
      <w:spacing w:before="100" w:beforeAutospacing="1" w:after="100" w:afterAutospacing="1"/>
      <w:jc w:val="right"/>
    </w:pPr>
    <w:rPr>
      <w:rFonts w:ascii="黑体" w:hAnsi="宋体" w:eastAsia="黑体"/>
      <w:b/>
      <w:bCs/>
      <w:color w:val="000000"/>
      <w:kern w:val="0"/>
      <w:sz w:val="18"/>
      <w:szCs w:val="18"/>
    </w:rPr>
  </w:style>
  <w:style w:type="paragraph" w:customStyle="1" w:styleId="284">
    <w:name w:val="Blockquote"/>
    <w:basedOn w:val="1"/>
    <w:uiPriority w:val="0"/>
    <w:pPr>
      <w:autoSpaceDE w:val="0"/>
      <w:autoSpaceDN w:val="0"/>
      <w:spacing w:before="100" w:after="100"/>
      <w:ind w:left="360" w:right="360"/>
      <w:jc w:val="left"/>
    </w:pPr>
    <w:rPr>
      <w:kern w:val="0"/>
      <w:sz w:val="24"/>
      <w:szCs w:val="20"/>
    </w:rPr>
  </w:style>
  <w:style w:type="paragraph" w:customStyle="1" w:styleId="285">
    <w:name w:val="本文正文"/>
    <w:basedOn w:val="1"/>
    <w:uiPriority w:val="0"/>
    <w:pPr>
      <w:spacing w:line="500" w:lineRule="exact"/>
      <w:ind w:firstLine="200" w:firstLineChars="200"/>
    </w:pPr>
    <w:rPr>
      <w:rFonts w:ascii="Calibri" w:hAnsi="Calibri" w:eastAsia="华文仿宋"/>
      <w:sz w:val="24"/>
    </w:rPr>
  </w:style>
  <w:style w:type="paragraph" w:customStyle="1" w:styleId="286">
    <w:name w:val="_Style 30"/>
    <w:basedOn w:val="1"/>
    <w:uiPriority w:val="0"/>
    <w:rPr>
      <w:rFonts w:ascii="仿宋_GB2312" w:hAnsi="Calibri" w:eastAsia="仿宋_GB2312"/>
      <w:b/>
      <w:sz w:val="32"/>
      <w:szCs w:val="32"/>
    </w:rPr>
  </w:style>
  <w:style w:type="paragraph" w:customStyle="1" w:styleId="287">
    <w:name w:val="xl51"/>
    <w:basedOn w:val="1"/>
    <w:uiPriority w:val="0"/>
    <w:pPr>
      <w:widowControl/>
      <w:pBdr>
        <w:top w:val="single" w:color="000000" w:sz="4" w:space="0"/>
      </w:pBdr>
      <w:spacing w:before="100" w:beforeAutospacing="1" w:after="100" w:afterAutospacing="1"/>
      <w:jc w:val="center"/>
    </w:pPr>
    <w:rPr>
      <w:rFonts w:ascii="宋体" w:hAnsi="宋体"/>
      <w:color w:val="000000"/>
      <w:kern w:val="0"/>
      <w:sz w:val="24"/>
    </w:rPr>
  </w:style>
  <w:style w:type="paragraph" w:customStyle="1" w:styleId="288">
    <w:name w:val="xl23"/>
    <w:basedOn w:val="1"/>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黑体" w:hAnsi="宋体" w:eastAsia="黑体"/>
      <w:b/>
      <w:bCs/>
      <w:color w:val="000000"/>
      <w:kern w:val="0"/>
      <w:sz w:val="24"/>
    </w:rPr>
  </w:style>
  <w:style w:type="paragraph" w:customStyle="1" w:styleId="289">
    <w:name w:val="修订"/>
    <w:uiPriority w:val="0"/>
    <w:rPr>
      <w:rFonts w:ascii="Times New Roman" w:hAnsi="Times New Roman" w:eastAsia="宋体" w:cs="Times New Roman"/>
      <w:kern w:val="2"/>
      <w:sz w:val="21"/>
      <w:szCs w:val="24"/>
      <w:lang w:val="en-US" w:eastAsia="zh-CN" w:bidi="ar-SA"/>
    </w:rPr>
  </w:style>
  <w:style w:type="paragraph" w:customStyle="1" w:styleId="290">
    <w:name w:val="Char3"/>
    <w:basedOn w:val="1"/>
    <w:uiPriority w:val="0"/>
    <w:pPr>
      <w:widowControl/>
      <w:spacing w:after="160" w:line="240" w:lineRule="exact"/>
      <w:ind w:firstLine="1044" w:firstLineChars="200"/>
      <w:jc w:val="left"/>
    </w:pPr>
    <w:rPr>
      <w:rFonts w:ascii="Arial" w:hAnsi="Arial" w:eastAsia="Times New Roman"/>
      <w:b/>
      <w:kern w:val="0"/>
      <w:sz w:val="24"/>
      <w:szCs w:val="20"/>
      <w:lang w:eastAsia="en-US"/>
    </w:rPr>
  </w:style>
  <w:style w:type="paragraph" w:customStyle="1" w:styleId="291">
    <w:name w:val="xl62"/>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宋体" w:eastAsia="黑体"/>
      <w:b/>
      <w:bCs/>
      <w:color w:val="000000"/>
      <w:kern w:val="0"/>
      <w:sz w:val="24"/>
    </w:rPr>
  </w:style>
  <w:style w:type="paragraph" w:customStyle="1" w:styleId="292">
    <w:name w:val="正文首行缩进两字符"/>
    <w:basedOn w:val="1"/>
    <w:uiPriority w:val="0"/>
    <w:pPr>
      <w:spacing w:line="360" w:lineRule="auto"/>
      <w:ind w:firstLine="200" w:firstLineChars="200"/>
      <w:jc w:val="left"/>
    </w:pPr>
  </w:style>
  <w:style w:type="paragraph" w:customStyle="1" w:styleId="293">
    <w:name w:val="xl2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黑体" w:hAnsi="宋体" w:eastAsia="黑体"/>
      <w:b/>
      <w:bCs/>
      <w:color w:val="080000"/>
      <w:kern w:val="0"/>
      <w:sz w:val="18"/>
      <w:szCs w:val="18"/>
    </w:rPr>
  </w:style>
  <w:style w:type="paragraph" w:customStyle="1" w:styleId="294">
    <w:name w:val="xl32"/>
    <w:basedOn w:val="1"/>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color w:val="080000"/>
      <w:kern w:val="0"/>
      <w:sz w:val="18"/>
      <w:szCs w:val="18"/>
    </w:rPr>
  </w:style>
  <w:style w:type="paragraph" w:customStyle="1" w:styleId="295">
    <w:name w:val="BodyText"/>
    <w:basedOn w:val="1"/>
    <w:uiPriority w:val="0"/>
    <w:pPr>
      <w:spacing w:line="380" w:lineRule="exact"/>
      <w:ind w:firstLine="1044" w:firstLineChars="200"/>
    </w:pPr>
    <w:rPr>
      <w:kern w:val="0"/>
      <w:sz w:val="24"/>
    </w:rPr>
  </w:style>
  <w:style w:type="paragraph" w:customStyle="1" w:styleId="296">
    <w:name w:val="00正文-2字符首行缩进"/>
    <w:basedOn w:val="1"/>
    <w:uiPriority w:val="0"/>
    <w:pPr>
      <w:spacing w:line="560" w:lineRule="exact"/>
      <w:ind w:firstLine="200" w:firstLineChars="200"/>
      <w:jc w:val="both"/>
    </w:pPr>
    <w:rPr>
      <w:rFonts w:ascii="Times New Roman" w:eastAsia="仿宋"/>
      <w:kern w:val="2"/>
      <w:sz w:val="28"/>
    </w:rPr>
  </w:style>
  <w:style w:type="paragraph" w:customStyle="1" w:styleId="297">
    <w:name w:val="444"/>
    <w:basedOn w:val="1"/>
    <w:uiPriority w:val="0"/>
    <w:pPr>
      <w:spacing w:line="312" w:lineRule="atLeast"/>
      <w:ind w:firstLine="1044" w:firstLineChars="200"/>
      <w:jc w:val="center"/>
    </w:pPr>
    <w:rPr>
      <w:b/>
      <w:kern w:val="0"/>
      <w:sz w:val="36"/>
      <w:szCs w:val="36"/>
    </w:rPr>
  </w:style>
  <w:style w:type="paragraph" w:customStyle="1" w:styleId="298">
    <w:name w:val="p16"/>
    <w:basedOn w:val="1"/>
    <w:uiPriority w:val="0"/>
    <w:pPr>
      <w:widowControl/>
    </w:pPr>
    <w:rPr>
      <w:rFonts w:ascii="宋体" w:hAnsi="宋体"/>
      <w:kern w:val="0"/>
      <w:szCs w:val="21"/>
    </w:rPr>
  </w:style>
  <w:style w:type="paragraph" w:customStyle="1" w:styleId="299">
    <w:name w:val=" Char Char8"/>
    <w:basedOn w:val="1"/>
    <w:uiPriority w:val="0"/>
    <w:rPr>
      <w:rFonts w:ascii="Tahoma" w:hAnsi="Tahoma" w:eastAsia="Times New Roman"/>
      <w:kern w:val="0"/>
      <w:sz w:val="24"/>
      <w:szCs w:val="20"/>
    </w:rPr>
  </w:style>
  <w:style w:type="paragraph" w:customStyle="1" w:styleId="300">
    <w:name w:val="xl43"/>
    <w:basedOn w:val="1"/>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olor w:val="080000"/>
      <w:kern w:val="0"/>
      <w:sz w:val="18"/>
      <w:szCs w:val="18"/>
    </w:rPr>
  </w:style>
  <w:style w:type="paragraph" w:customStyle="1" w:styleId="301">
    <w:name w:val="xl61"/>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宋体" w:eastAsia="黑体"/>
      <w:b/>
      <w:bCs/>
      <w:color w:val="000000"/>
      <w:kern w:val="0"/>
      <w:sz w:val="24"/>
    </w:rPr>
  </w:style>
  <w:style w:type="paragraph" w:customStyle="1" w:styleId="302">
    <w:name w:val="Table Paragraph"/>
    <w:basedOn w:val="1"/>
    <w:uiPriority w:val="0"/>
    <w:pPr>
      <w:spacing w:line="400" w:lineRule="exact"/>
      <w:ind w:firstLine="1044" w:firstLineChars="200"/>
      <w:jc w:val="left"/>
    </w:pPr>
    <w:rPr>
      <w:sz w:val="24"/>
    </w:rPr>
  </w:style>
  <w:style w:type="paragraph" w:customStyle="1" w:styleId="303">
    <w:name w:val="样式 标题 2 + Times New Roman 四号 非加粗 段前: 5 磅 段后: 0 磅 行距: 固定值 20..."/>
    <w:basedOn w:val="10"/>
    <w:uiPriority w:val="0"/>
    <w:pPr>
      <w:spacing w:before="100" w:after="0" w:line="400" w:lineRule="exact"/>
      <w:ind w:firstLine="1044" w:firstLineChars="200"/>
      <w:jc w:val="left"/>
    </w:pPr>
    <w:rPr>
      <w:rFonts w:ascii="Times New Roman" w:hAnsi="Times New Roman"/>
      <w:b w:val="0"/>
      <w:bCs w:val="0"/>
      <w:kern w:val="0"/>
      <w:sz w:val="28"/>
      <w:szCs w:val="20"/>
    </w:rPr>
  </w:style>
  <w:style w:type="paragraph" w:customStyle="1" w:styleId="304">
    <w:name w:val="xl37"/>
    <w:basedOn w:val="1"/>
    <w:uiPriority w:val="0"/>
    <w:pPr>
      <w:widowControl/>
      <w:pBdr>
        <w:left w:val="single" w:color="000000" w:sz="4" w:space="0"/>
        <w:right w:val="single" w:color="000000" w:sz="4" w:space="0"/>
      </w:pBdr>
      <w:spacing w:before="100" w:beforeAutospacing="1" w:after="100" w:afterAutospacing="1"/>
      <w:jc w:val="center"/>
    </w:pPr>
    <w:rPr>
      <w:rFonts w:ascii="宋体" w:hAnsi="宋体"/>
      <w:color w:val="080000"/>
      <w:kern w:val="0"/>
      <w:sz w:val="18"/>
      <w:szCs w:val="18"/>
    </w:rPr>
  </w:style>
  <w:style w:type="paragraph" w:customStyle="1" w:styleId="305">
    <w:name w:val="xl34"/>
    <w:basedOn w:val="1"/>
    <w:uiPriority w:val="0"/>
    <w:pPr>
      <w:widowControl/>
      <w:pBdr>
        <w:top w:val="single" w:color="000000" w:sz="4" w:space="0"/>
        <w:left w:val="single" w:color="000000" w:sz="4" w:space="0"/>
        <w:right w:val="single" w:color="000000" w:sz="4" w:space="0"/>
      </w:pBdr>
      <w:spacing w:before="100" w:beforeAutospacing="1" w:after="100" w:afterAutospacing="1"/>
      <w:jc w:val="right"/>
    </w:pPr>
    <w:rPr>
      <w:rFonts w:ascii="宋体" w:hAnsi="宋体"/>
      <w:color w:val="080000"/>
      <w:kern w:val="0"/>
      <w:sz w:val="18"/>
      <w:szCs w:val="18"/>
    </w:rPr>
  </w:style>
  <w:style w:type="paragraph" w:customStyle="1" w:styleId="306">
    <w:name w:val="List Paragraph1"/>
    <w:basedOn w:val="1"/>
    <w:uiPriority w:val="0"/>
    <w:pPr>
      <w:ind w:firstLine="420" w:firstLineChars="200"/>
    </w:pPr>
    <w:rPr>
      <w:rFonts w:ascii="Calibri" w:hAnsi="Calibri"/>
      <w:szCs w:val="22"/>
    </w:rPr>
  </w:style>
  <w:style w:type="paragraph" w:customStyle="1" w:styleId="307">
    <w:name w:val="xl50"/>
    <w:basedOn w:val="1"/>
    <w:uiPriority w:val="0"/>
    <w:pPr>
      <w:widowControl/>
      <w:pBdr>
        <w:top w:val="single" w:color="000000" w:sz="4" w:space="0"/>
      </w:pBdr>
      <w:spacing w:before="100" w:beforeAutospacing="1" w:after="100" w:afterAutospacing="1"/>
      <w:jc w:val="center"/>
    </w:pPr>
    <w:rPr>
      <w:rFonts w:ascii="黑体" w:hAnsi="宋体" w:eastAsia="黑体"/>
      <w:b/>
      <w:bCs/>
      <w:color w:val="080000"/>
      <w:kern w:val="0"/>
      <w:sz w:val="18"/>
      <w:szCs w:val="18"/>
    </w:rPr>
  </w:style>
  <w:style w:type="paragraph" w:customStyle="1" w:styleId="308">
    <w:name w:val="BodyTextIndent"/>
    <w:basedOn w:val="1"/>
    <w:uiPriority w:val="0"/>
    <w:pPr>
      <w:ind w:firstLine="830" w:firstLineChars="352"/>
    </w:pPr>
    <w:rPr>
      <w:rFonts w:ascii="仿宋_GB2312" w:eastAsia="仿宋_GB2312"/>
      <w:kern w:val="0"/>
      <w:sz w:val="32"/>
      <w:szCs w:val="20"/>
    </w:rPr>
  </w:style>
  <w:style w:type="paragraph" w:customStyle="1" w:styleId="309">
    <w:name w:val="xl40"/>
    <w:basedOn w:val="1"/>
    <w:uiPriority w:val="0"/>
    <w:pPr>
      <w:widowControl/>
      <w:pBdr>
        <w:left w:val="single" w:color="000000" w:sz="4" w:space="0"/>
        <w:right w:val="single" w:color="000000" w:sz="4" w:space="0"/>
      </w:pBdr>
      <w:spacing w:before="100" w:beforeAutospacing="1" w:after="100" w:afterAutospacing="1"/>
      <w:jc w:val="right"/>
    </w:pPr>
    <w:rPr>
      <w:rFonts w:ascii="宋体" w:hAnsi="宋体"/>
      <w:color w:val="080000"/>
      <w:kern w:val="0"/>
      <w:sz w:val="18"/>
      <w:szCs w:val="18"/>
    </w:rPr>
  </w:style>
  <w:style w:type="paragraph" w:customStyle="1" w:styleId="310">
    <w:name w:val="xl28"/>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黑体" w:hAnsi="宋体" w:eastAsia="黑体"/>
      <w:b/>
      <w:bCs/>
      <w:color w:val="080000"/>
      <w:kern w:val="0"/>
      <w:sz w:val="18"/>
      <w:szCs w:val="18"/>
    </w:rPr>
  </w:style>
  <w:style w:type="paragraph" w:customStyle="1" w:styleId="311">
    <w:name w:val="xl33"/>
    <w:basedOn w:val="1"/>
    <w:uiPriority w:val="0"/>
    <w:pPr>
      <w:widowControl/>
      <w:pBdr>
        <w:top w:val="single" w:color="000000" w:sz="4" w:space="0"/>
        <w:left w:val="single" w:color="000000" w:sz="4" w:space="0"/>
        <w:right w:val="single" w:color="000000" w:sz="4" w:space="0"/>
      </w:pBdr>
      <w:spacing w:before="100" w:beforeAutospacing="1" w:after="100" w:afterAutospacing="1"/>
      <w:jc w:val="left"/>
    </w:pPr>
    <w:rPr>
      <w:rFonts w:ascii="宋体" w:hAnsi="宋体"/>
      <w:color w:val="080000"/>
      <w:kern w:val="0"/>
      <w:sz w:val="18"/>
      <w:szCs w:val="18"/>
    </w:rPr>
  </w:style>
  <w:style w:type="paragraph" w:customStyle="1" w:styleId="312">
    <w:name w:val="xl52"/>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宋体" w:eastAsia="黑体"/>
      <w:b/>
      <w:bCs/>
      <w:color w:val="000000"/>
      <w:kern w:val="0"/>
      <w:sz w:val="18"/>
      <w:szCs w:val="18"/>
    </w:rPr>
  </w:style>
  <w:style w:type="paragraph" w:customStyle="1" w:styleId="313">
    <w:name w:val="默认段落字体 Para Char Char Char Char Char Char Char Char Char Char"/>
    <w:basedOn w:val="1"/>
    <w:uiPriority w:val="0"/>
    <w:pPr>
      <w:widowControl/>
      <w:snapToGrid w:val="0"/>
      <w:spacing w:before="80" w:after="80"/>
      <w:ind w:left="1701"/>
    </w:pPr>
    <w:rPr>
      <w:rFonts w:ascii="Arial" w:hAnsi="Arial"/>
    </w:rPr>
  </w:style>
  <w:style w:type="paragraph" w:customStyle="1" w:styleId="314">
    <w:name w:val="标题 71"/>
    <w:uiPriority w:val="0"/>
    <w:pPr>
      <w:keepNext/>
      <w:framePr w:wrap="around" w:vAnchor="margin" w:hAnchor="text" w:yAlign="top"/>
      <w:spacing w:before="80" w:after="60" w:line="440" w:lineRule="atLeast"/>
      <w:jc w:val="both"/>
      <w:outlineLvl w:val="6"/>
    </w:pPr>
    <w:rPr>
      <w:rFonts w:hint="eastAsia" w:ascii="Arial Unicode MS" w:hAnsi="Arial Unicode MS" w:eastAsia="Times New Roman" w:cs="Times New Roman"/>
      <w:b/>
      <w:bCs/>
      <w:color w:val="000000"/>
      <w:kern w:val="28"/>
      <w:sz w:val="28"/>
      <w:szCs w:val="28"/>
      <w:lang w:val="en-US" w:eastAsia="zh-CN" w:bidi="ar-SA"/>
    </w:rPr>
  </w:style>
  <w:style w:type="paragraph" w:customStyle="1" w:styleId="315">
    <w:name w:val="xl68"/>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宋体" w:eastAsia="黑体"/>
      <w:b/>
      <w:bCs/>
      <w:color w:val="000000"/>
      <w:kern w:val="0"/>
      <w:sz w:val="24"/>
    </w:rPr>
  </w:style>
  <w:style w:type="paragraph" w:customStyle="1" w:styleId="316">
    <w:name w:val=" Char1"/>
    <w:basedOn w:val="89"/>
    <w:uiPriority w:val="0"/>
    <w:pPr>
      <w:spacing w:line="240" w:lineRule="auto"/>
      <w:ind w:firstLine="0" w:firstLineChars="0"/>
      <w:jc w:val="both"/>
    </w:pPr>
    <w:rPr>
      <w:rFonts w:ascii="黑体" w:eastAsia="黑体"/>
      <w:bCs/>
      <w:sz w:val="28"/>
      <w:szCs w:val="28"/>
    </w:rPr>
  </w:style>
  <w:style w:type="paragraph" w:customStyle="1" w:styleId="317">
    <w:name w:val=" Char1 Char Char Char Char Char Char"/>
    <w:basedOn w:val="1"/>
    <w:uiPriority w:val="0"/>
    <w:rPr>
      <w:rFonts w:ascii="Tahoma" w:hAnsi="Tahoma"/>
      <w:sz w:val="24"/>
      <w:szCs w:val="20"/>
    </w:rPr>
  </w:style>
  <w:style w:type="paragraph" w:customStyle="1" w:styleId="318">
    <w:name w:val="xl65"/>
    <w:basedOn w:val="1"/>
    <w:uiPriority w:val="0"/>
    <w:pPr>
      <w:widowControl/>
      <w:pBdr>
        <w:bottom w:val="single" w:color="000000" w:sz="4" w:space="0"/>
      </w:pBdr>
      <w:spacing w:before="100" w:beforeAutospacing="1" w:after="100" w:afterAutospacing="1"/>
      <w:jc w:val="left"/>
    </w:pPr>
    <w:rPr>
      <w:rFonts w:ascii="宋体" w:hAnsi="宋体"/>
      <w:kern w:val="0"/>
      <w:sz w:val="24"/>
    </w:rPr>
  </w:style>
  <w:style w:type="paragraph" w:customStyle="1" w:styleId="319">
    <w:name w:val="p0"/>
    <w:basedOn w:val="1"/>
    <w:qFormat/>
    <w:uiPriority w:val="0"/>
    <w:pPr>
      <w:widowControl/>
      <w:spacing w:line="400" w:lineRule="exact"/>
      <w:ind w:firstLine="1044" w:firstLineChars="200"/>
      <w:jc w:val="left"/>
    </w:pPr>
    <w:rPr>
      <w:kern w:val="0"/>
      <w:szCs w:val="21"/>
    </w:rPr>
  </w:style>
  <w:style w:type="paragraph" w:customStyle="1" w:styleId="320">
    <w:name w:val="xl47"/>
    <w:basedOn w:val="1"/>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321">
    <w:name w:val="样式 样式 左侧:  2 字符 + 左侧:  0.85 厘米 首行缩进:  2 字符1"/>
    <w:basedOn w:val="1"/>
    <w:uiPriority w:val="0"/>
    <w:pPr>
      <w:ind w:left="482" w:firstLine="200" w:firstLineChars="200"/>
    </w:pPr>
    <w:rPr>
      <w:rFonts w:ascii="Calibri" w:hAnsi="Calibri"/>
      <w:szCs w:val="20"/>
    </w:rPr>
  </w:style>
  <w:style w:type="paragraph" w:customStyle="1" w:styleId="322">
    <w:name w:val="普通(网站)1"/>
    <w:basedOn w:val="1"/>
    <w:uiPriority w:val="0"/>
    <w:pPr>
      <w:widowControl/>
      <w:autoSpaceDE w:val="0"/>
      <w:autoSpaceDN w:val="0"/>
      <w:spacing w:before="100" w:beforeAutospacing="1" w:after="100" w:afterAutospacing="1"/>
      <w:jc w:val="left"/>
    </w:pPr>
    <w:rPr>
      <w:rFonts w:ascii="宋体" w:hAnsi="宋体"/>
      <w:kern w:val="0"/>
      <w:sz w:val="24"/>
      <w:szCs w:val="22"/>
      <w:lang w:val="zh-CN" w:bidi="zh-CN"/>
    </w:rPr>
  </w:style>
  <w:style w:type="paragraph" w:customStyle="1" w:styleId="323">
    <w:name w:val="flNote"/>
    <w:basedOn w:val="1"/>
    <w:uiPriority w:val="0"/>
    <w:pPr>
      <w:spacing w:before="320" w:after="160" w:line="360" w:lineRule="atLeast"/>
      <w:jc w:val="center"/>
    </w:pPr>
    <w:rPr>
      <w:rFonts w:ascii="Arial" w:eastAsia="黑体"/>
      <w:kern w:val="0"/>
      <w:sz w:val="30"/>
      <w:szCs w:val="20"/>
    </w:rPr>
  </w:style>
  <w:style w:type="paragraph" w:customStyle="1" w:styleId="324">
    <w:name w:val="xl44"/>
    <w:basedOn w:val="1"/>
    <w:uiPriority w:val="0"/>
    <w:pPr>
      <w:widowControl/>
      <w:pBdr>
        <w:left w:val="single" w:color="000000" w:sz="4" w:space="0"/>
        <w:bottom w:val="single" w:color="000000" w:sz="4" w:space="0"/>
        <w:right w:val="single" w:color="000000" w:sz="4" w:space="0"/>
      </w:pBdr>
      <w:spacing w:before="100" w:beforeAutospacing="1" w:after="100" w:afterAutospacing="1"/>
      <w:jc w:val="left"/>
    </w:pPr>
    <w:rPr>
      <w:rFonts w:ascii="宋体" w:hAnsi="宋体"/>
      <w:color w:val="080000"/>
      <w:kern w:val="0"/>
      <w:sz w:val="18"/>
      <w:szCs w:val="18"/>
    </w:rPr>
  </w:style>
  <w:style w:type="paragraph" w:customStyle="1" w:styleId="325">
    <w:name w:val="reader-word-layer reader-word-s4-8 reader-word-s4-10"/>
    <w:basedOn w:val="1"/>
    <w:uiPriority w:val="0"/>
    <w:pPr>
      <w:widowControl/>
      <w:spacing w:before="100" w:beforeAutospacing="1" w:after="100" w:afterAutospacing="1" w:line="400" w:lineRule="exact"/>
      <w:ind w:firstLine="1044" w:firstLineChars="200"/>
      <w:jc w:val="left"/>
    </w:pPr>
    <w:rPr>
      <w:rFonts w:ascii="宋体" w:hAnsi="宋体"/>
      <w:kern w:val="0"/>
      <w:sz w:val="24"/>
    </w:rPr>
  </w:style>
  <w:style w:type="paragraph" w:customStyle="1" w:styleId="326">
    <w:name w:val="Char Char2"/>
    <w:basedOn w:val="1"/>
    <w:uiPriority w:val="0"/>
    <w:pPr>
      <w:widowControl/>
      <w:spacing w:line="400" w:lineRule="exact"/>
      <w:ind w:firstLine="1044" w:firstLineChars="200"/>
      <w:jc w:val="left"/>
    </w:pPr>
    <w:rPr>
      <w:sz w:val="28"/>
      <w:szCs w:val="20"/>
    </w:rPr>
  </w:style>
  <w:style w:type="paragraph" w:customStyle="1" w:styleId="327">
    <w:name w:val="Char1"/>
    <w:basedOn w:val="1"/>
    <w:uiPriority w:val="0"/>
    <w:pPr>
      <w:spacing w:line="400" w:lineRule="exact"/>
      <w:ind w:firstLine="1044" w:firstLineChars="200"/>
      <w:jc w:val="left"/>
    </w:pPr>
    <w:rPr>
      <w:szCs w:val="21"/>
    </w:rPr>
  </w:style>
  <w:style w:type="paragraph" w:customStyle="1" w:styleId="328">
    <w:name w:val="xl64"/>
    <w:basedOn w:val="1"/>
    <w:uiPriority w:val="0"/>
    <w:pPr>
      <w:widowControl/>
      <w:pBdr>
        <w:bottom w:val="single" w:color="000000" w:sz="4" w:space="0"/>
      </w:pBdr>
      <w:spacing w:before="100" w:beforeAutospacing="1" w:after="100" w:afterAutospacing="1"/>
      <w:jc w:val="left"/>
    </w:pPr>
    <w:rPr>
      <w:rFonts w:ascii="黑体" w:hAnsi="宋体" w:eastAsia="黑体"/>
      <w:b/>
      <w:bCs/>
      <w:color w:val="000000"/>
      <w:kern w:val="0"/>
      <w:sz w:val="24"/>
    </w:rPr>
  </w:style>
  <w:style w:type="paragraph" w:customStyle="1" w:styleId="329">
    <w:name w:val="1"/>
    <w:basedOn w:val="1"/>
    <w:uiPriority w:val="0"/>
    <w:rPr>
      <w:rFonts w:ascii="宋体" w:hAnsi="Courier New"/>
      <w:szCs w:val="20"/>
    </w:rPr>
  </w:style>
  <w:style w:type="paragraph" w:customStyle="1" w:styleId="330">
    <w:name w:val="Char Char Char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331">
    <w:name w:val="Char Char Char"/>
    <w:basedOn w:val="1"/>
    <w:uiPriority w:val="0"/>
    <w:pPr>
      <w:spacing w:line="400" w:lineRule="exact"/>
      <w:ind w:firstLine="1044" w:firstLineChars="200"/>
      <w:jc w:val="left"/>
    </w:pPr>
    <w:rPr>
      <w:rFonts w:ascii="Tahoma" w:hAnsi="Tahoma"/>
      <w:sz w:val="24"/>
      <w:szCs w:val="20"/>
    </w:rPr>
  </w:style>
  <w:style w:type="paragraph" w:customStyle="1" w:styleId="332">
    <w:name w:val="xl29"/>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olor w:val="000000"/>
      <w:kern w:val="0"/>
      <w:sz w:val="24"/>
    </w:rPr>
  </w:style>
  <w:style w:type="paragraph" w:customStyle="1" w:styleId="333">
    <w:name w:val="Char Char Char Char Char Char Char"/>
    <w:basedOn w:val="1"/>
    <w:uiPriority w:val="0"/>
    <w:rPr>
      <w:rFonts w:ascii="Calibri" w:hAnsi="Calibri"/>
    </w:rPr>
  </w:style>
  <w:style w:type="paragraph" w:customStyle="1" w:styleId="334">
    <w:name w:val="xl31"/>
    <w:basedOn w:val="1"/>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olor w:val="080000"/>
      <w:kern w:val="0"/>
      <w:sz w:val="18"/>
      <w:szCs w:val="18"/>
    </w:rPr>
  </w:style>
  <w:style w:type="paragraph" w:customStyle="1" w:styleId="335">
    <w:name w:val="无间隔"/>
    <w:basedOn w:val="1"/>
    <w:uiPriority w:val="0"/>
    <w:rPr>
      <w:rFonts w:ascii="Calibri" w:hAnsi="Calibri"/>
      <w:szCs w:val="21"/>
    </w:rPr>
  </w:style>
  <w:style w:type="paragraph" w:customStyle="1" w:styleId="336">
    <w:name w:val="xl24"/>
    <w:basedOn w:val="1"/>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黑体" w:hAnsi="宋体" w:eastAsia="黑体"/>
      <w:b/>
      <w:bCs/>
      <w:color w:val="000000"/>
      <w:kern w:val="0"/>
      <w:sz w:val="24"/>
    </w:rPr>
  </w:style>
  <w:style w:type="paragraph" w:customStyle="1" w:styleId="337">
    <w:name w:val="Char2"/>
    <w:basedOn w:val="1"/>
    <w:uiPriority w:val="0"/>
    <w:pPr>
      <w:widowControl/>
      <w:spacing w:after="160" w:line="240" w:lineRule="exact"/>
      <w:ind w:firstLine="1044" w:firstLineChars="200"/>
      <w:jc w:val="left"/>
    </w:pPr>
    <w:rPr>
      <w:rFonts w:ascii="Verdana" w:hAnsi="Verdana"/>
      <w:kern w:val="0"/>
      <w:szCs w:val="20"/>
      <w:lang w:eastAsia="en-US"/>
    </w:rPr>
  </w:style>
  <w:style w:type="paragraph" w:customStyle="1" w:styleId="338">
    <w:name w:val="表格文字"/>
    <w:basedOn w:val="1"/>
    <w:qFormat/>
    <w:uiPriority w:val="0"/>
    <w:pPr>
      <w:spacing w:before="25" w:after="25" w:line="400" w:lineRule="exact"/>
      <w:ind w:firstLine="1044" w:firstLineChars="200"/>
      <w:jc w:val="left"/>
    </w:pPr>
    <w:rPr>
      <w:bCs/>
      <w:spacing w:val="10"/>
      <w:kern w:val="0"/>
      <w:sz w:val="24"/>
    </w:rPr>
  </w:style>
  <w:style w:type="paragraph" w:customStyle="1" w:styleId="339">
    <w:name w:val="样式3"/>
    <w:basedOn w:val="1"/>
    <w:uiPriority w:val="0"/>
    <w:pPr>
      <w:ind w:left="1065"/>
    </w:pPr>
    <w:rPr>
      <w:sz w:val="28"/>
      <w:szCs w:val="20"/>
    </w:rPr>
  </w:style>
  <w:style w:type="paragraph" w:customStyle="1" w:styleId="340">
    <w:name w:val="2-2ji"/>
    <w:basedOn w:val="10"/>
    <w:uiPriority w:val="0"/>
    <w:pPr>
      <w:spacing w:before="0" w:after="0" w:line="360" w:lineRule="auto"/>
      <w:ind w:firstLine="1044" w:firstLineChars="200"/>
      <w:jc w:val="center"/>
    </w:pPr>
    <w:rPr>
      <w:rFonts w:ascii="宋体" w:hAnsi="宋体"/>
      <w:bCs w:val="0"/>
      <w:kern w:val="0"/>
      <w:sz w:val="36"/>
    </w:rPr>
  </w:style>
  <w:style w:type="paragraph" w:customStyle="1" w:styleId="341">
    <w:name w:val="Title1"/>
    <w:basedOn w:val="1"/>
    <w:uiPriority w:val="0"/>
    <w:pPr>
      <w:jc w:val="center"/>
      <w:outlineLvl w:val="0"/>
    </w:pPr>
    <w:rPr>
      <w:rFonts w:ascii="Calibri Light" w:hAnsi="Calibri Light"/>
      <w:b/>
    </w:rPr>
  </w:style>
  <w:style w:type="paragraph" w:customStyle="1" w:styleId="342">
    <w:name w:val="xl58"/>
    <w:basedOn w:val="1"/>
    <w:uiPriority w:val="0"/>
    <w:pPr>
      <w:widowControl/>
      <w:pBdr>
        <w:bottom w:val="single" w:color="000000" w:sz="4" w:space="0"/>
      </w:pBdr>
      <w:spacing w:before="100" w:beforeAutospacing="1" w:after="100" w:afterAutospacing="1"/>
      <w:jc w:val="left"/>
    </w:pPr>
    <w:rPr>
      <w:rFonts w:ascii="黑体" w:hAnsi="宋体" w:eastAsia="黑体"/>
      <w:b/>
      <w:bCs/>
      <w:color w:val="000000"/>
      <w:kern w:val="0"/>
      <w:sz w:val="24"/>
    </w:rPr>
  </w:style>
  <w:style w:type="paragraph" w:customStyle="1" w:styleId="343">
    <w:name w:val="2ji"/>
    <w:basedOn w:val="10"/>
    <w:uiPriority w:val="0"/>
    <w:pPr>
      <w:spacing w:before="0" w:after="0" w:line="360" w:lineRule="auto"/>
      <w:ind w:firstLine="1044" w:firstLineChars="200"/>
      <w:jc w:val="left"/>
    </w:pPr>
    <w:rPr>
      <w:rFonts w:ascii="宋体" w:hAnsi="宋体"/>
      <w:kern w:val="0"/>
      <w:sz w:val="21"/>
      <w:szCs w:val="21"/>
    </w:rPr>
  </w:style>
  <w:style w:type="paragraph" w:customStyle="1" w:styleId="344">
    <w:name w:val="正文1"/>
    <w:uiPriority w:val="0"/>
    <w:pPr>
      <w:jc w:val="both"/>
    </w:pPr>
    <w:rPr>
      <w:rFonts w:ascii="Times New Roman" w:hAnsi="Times New Roman" w:eastAsia="宋体" w:cs="Times New Roman"/>
      <w:kern w:val="2"/>
      <w:sz w:val="21"/>
      <w:szCs w:val="21"/>
      <w:lang w:val="en-US" w:eastAsia="zh-CN" w:bidi="ar-SA"/>
    </w:rPr>
  </w:style>
  <w:style w:type="paragraph" w:customStyle="1" w:styleId="345">
    <w:name w:val="xl54"/>
    <w:basedOn w:val="1"/>
    <w:uiPriority w:val="0"/>
    <w:pPr>
      <w:widowControl/>
      <w:pBdr>
        <w:top w:val="single" w:color="000000" w:sz="4" w:space="0"/>
      </w:pBdr>
      <w:spacing w:before="100" w:beforeAutospacing="1" w:after="100" w:afterAutospacing="1"/>
      <w:jc w:val="center"/>
    </w:pPr>
    <w:rPr>
      <w:rFonts w:ascii="黑体" w:hAnsi="宋体" w:eastAsia="黑体"/>
      <w:b/>
      <w:bCs/>
      <w:color w:val="000000"/>
      <w:kern w:val="0"/>
      <w:sz w:val="18"/>
      <w:szCs w:val="18"/>
    </w:rPr>
  </w:style>
  <w:style w:type="paragraph" w:customStyle="1" w:styleId="346">
    <w:name w:val="xl59"/>
    <w:basedOn w:val="1"/>
    <w:uiPriority w:val="0"/>
    <w:pPr>
      <w:widowControl/>
      <w:pBdr>
        <w:bottom w:val="single" w:color="000000" w:sz="4" w:space="0"/>
      </w:pBdr>
      <w:spacing w:before="100" w:beforeAutospacing="1" w:after="100" w:afterAutospacing="1"/>
      <w:jc w:val="left"/>
    </w:pPr>
    <w:rPr>
      <w:rFonts w:ascii="宋体" w:hAnsi="宋体"/>
      <w:kern w:val="0"/>
      <w:sz w:val="24"/>
    </w:rPr>
  </w:style>
  <w:style w:type="paragraph" w:customStyle="1" w:styleId="347">
    <w:name w:val="Char Char Char Char Char Char"/>
    <w:basedOn w:val="1"/>
    <w:uiPriority w:val="0"/>
    <w:rPr>
      <w:rFonts w:ascii="Tahoma" w:hAnsi="Tahoma"/>
      <w:sz w:val="24"/>
      <w:szCs w:val="20"/>
    </w:rPr>
  </w:style>
  <w:style w:type="paragraph" w:customStyle="1" w:styleId="348">
    <w:name w:val="reader-word-layer reader-word-s4-7"/>
    <w:basedOn w:val="1"/>
    <w:uiPriority w:val="0"/>
    <w:pPr>
      <w:widowControl/>
      <w:spacing w:before="100" w:beforeAutospacing="1" w:after="100" w:afterAutospacing="1" w:line="400" w:lineRule="exact"/>
      <w:ind w:firstLine="1044" w:firstLineChars="200"/>
      <w:jc w:val="left"/>
    </w:pPr>
    <w:rPr>
      <w:rFonts w:ascii="宋体" w:hAnsi="宋体"/>
      <w:kern w:val="0"/>
      <w:sz w:val="24"/>
    </w:rPr>
  </w:style>
  <w:style w:type="paragraph" w:customStyle="1" w:styleId="349">
    <w:name w:val="缺省文本"/>
    <w:basedOn w:val="1"/>
    <w:uiPriority w:val="0"/>
    <w:pPr>
      <w:autoSpaceDE w:val="0"/>
      <w:autoSpaceDN w:val="0"/>
      <w:spacing w:line="360" w:lineRule="auto"/>
      <w:jc w:val="left"/>
    </w:pPr>
    <w:rPr>
      <w:rFonts w:ascii="Calibri" w:hAnsi="Calibri"/>
      <w:kern w:val="0"/>
      <w:sz w:val="24"/>
      <w:szCs w:val="20"/>
    </w:rPr>
  </w:style>
  <w:style w:type="paragraph" w:customStyle="1" w:styleId="350">
    <w:name w:val="Char Char Char Char Char Char Char Char Char Char Char Char Char Char Char Char"/>
    <w:basedOn w:val="1"/>
    <w:uiPriority w:val="0"/>
    <w:pPr>
      <w:tabs>
        <w:tab w:val="left" w:pos="360"/>
      </w:tabs>
      <w:spacing w:line="360" w:lineRule="auto"/>
      <w:ind w:left="482" w:firstLine="200" w:firstLineChars="200"/>
    </w:pPr>
    <w:rPr>
      <w:rFonts w:ascii="宋体"/>
      <w:sz w:val="24"/>
    </w:rPr>
  </w:style>
  <w:style w:type="paragraph" w:customStyle="1" w:styleId="351">
    <w:name w:val="xl55"/>
    <w:basedOn w:val="1"/>
    <w:uiPriority w:val="0"/>
    <w:pPr>
      <w:widowControl/>
      <w:spacing w:before="100" w:beforeAutospacing="1" w:after="100" w:afterAutospacing="1"/>
      <w:jc w:val="center"/>
    </w:pPr>
    <w:rPr>
      <w:rFonts w:ascii="宋体" w:hAnsi="宋体"/>
      <w:b/>
      <w:bCs/>
      <w:color w:val="000000"/>
      <w:kern w:val="0"/>
      <w:sz w:val="38"/>
      <w:szCs w:val="38"/>
    </w:rPr>
  </w:style>
  <w:style w:type="paragraph" w:customStyle="1" w:styleId="352">
    <w:name w:val="_Style 29"/>
    <w:basedOn w:val="1"/>
    <w:uiPriority w:val="0"/>
    <w:rPr>
      <w:rFonts w:ascii="Tahoma" w:hAnsi="Tahoma"/>
      <w:sz w:val="24"/>
      <w:szCs w:val="20"/>
    </w:rPr>
  </w:style>
  <w:style w:type="paragraph" w:customStyle="1" w:styleId="353">
    <w:name w:val="正文格式"/>
    <w:basedOn w:val="1"/>
    <w:uiPriority w:val="0"/>
    <w:pPr>
      <w:widowControl/>
      <w:snapToGrid w:val="0"/>
      <w:spacing w:line="400" w:lineRule="atLeast"/>
      <w:ind w:firstLine="482"/>
    </w:pPr>
    <w:rPr>
      <w:kern w:val="0"/>
      <w:sz w:val="24"/>
    </w:rPr>
  </w:style>
  <w:style w:type="paragraph" w:customStyle="1" w:styleId="354">
    <w:name w:val="WPSOffice手动目录 1"/>
    <w:uiPriority w:val="0"/>
    <w:rPr>
      <w:rFonts w:ascii="Times New Roman" w:hAnsi="Times New Roman" w:eastAsia="宋体" w:cs="Times New Roman"/>
      <w:lang w:val="en-US" w:eastAsia="zh-CN" w:bidi="ar-SA"/>
    </w:rPr>
  </w:style>
  <w:style w:type="paragraph" w:customStyle="1" w:styleId="355">
    <w:name w:val="样式"/>
    <w:uiPriority w:val="0"/>
    <w:pPr>
      <w:widowControl w:val="0"/>
      <w:autoSpaceDE w:val="0"/>
      <w:autoSpaceDN w:val="0"/>
    </w:pPr>
    <w:rPr>
      <w:rFonts w:ascii="宋体" w:hAnsi="宋体" w:eastAsia="宋体" w:cs="Times New Roman"/>
      <w:sz w:val="24"/>
      <w:szCs w:val="24"/>
      <w:lang w:val="en-US" w:eastAsia="zh-CN" w:bidi="ar-SA"/>
    </w:rPr>
  </w:style>
  <w:style w:type="paragraph" w:customStyle="1" w:styleId="356">
    <w:name w:val="xl36"/>
    <w:basedOn w:val="1"/>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olor w:val="080000"/>
      <w:kern w:val="0"/>
      <w:sz w:val="18"/>
      <w:szCs w:val="18"/>
    </w:rPr>
  </w:style>
  <w:style w:type="paragraph" w:customStyle="1" w:styleId="357">
    <w:name w:val="首行缩进"/>
    <w:basedOn w:val="1"/>
    <w:uiPriority w:val="0"/>
    <w:pPr>
      <w:spacing w:line="400" w:lineRule="exact"/>
      <w:ind w:firstLine="480" w:firstLineChars="200"/>
      <w:jc w:val="left"/>
    </w:pPr>
    <w:rPr>
      <w:lang w:val="zh-CN"/>
    </w:rPr>
  </w:style>
  <w:style w:type="paragraph" w:customStyle="1" w:styleId="358">
    <w:name w:val="次小点说明 Char"/>
    <w:basedOn w:val="142"/>
    <w:uiPriority w:val="0"/>
    <w:pPr>
      <w:ind w:firstLine="0"/>
    </w:pPr>
    <w:rPr>
      <w:rFonts w:ascii="Calibri" w:hAnsi="Calibri"/>
      <w:sz w:val="24"/>
      <w:szCs w:val="24"/>
    </w:rPr>
  </w:style>
  <w:style w:type="paragraph" w:customStyle="1" w:styleId="359">
    <w:name w:val="xl41"/>
    <w:basedOn w:val="1"/>
    <w:uiPriority w:val="0"/>
    <w:pPr>
      <w:widowControl/>
      <w:pBdr>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360">
    <w:name w:val="_Style 32"/>
    <w:basedOn w:val="1"/>
    <w:uiPriority w:val="0"/>
    <w:pPr>
      <w:spacing w:line="312" w:lineRule="atLeast"/>
    </w:pPr>
    <w:rPr>
      <w:kern w:val="0"/>
      <w:szCs w:val="20"/>
    </w:rPr>
  </w:style>
  <w:style w:type="paragraph" w:customStyle="1" w:styleId="361">
    <w:name w:val="xl2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宋体" w:eastAsia="黑体"/>
      <w:b/>
      <w:bCs/>
      <w:color w:val="080000"/>
      <w:kern w:val="0"/>
      <w:sz w:val="18"/>
      <w:szCs w:val="18"/>
    </w:rPr>
  </w:style>
  <w:style w:type="paragraph" w:customStyle="1" w:styleId="362">
    <w:name w:val="列出段落1"/>
    <w:basedOn w:val="1"/>
    <w:uiPriority w:val="0"/>
    <w:pPr>
      <w:spacing w:line="400" w:lineRule="exact"/>
      <w:ind w:firstLine="420" w:firstLineChars="200"/>
      <w:jc w:val="left"/>
    </w:pPr>
    <w:rPr>
      <w:rFonts w:ascii="Calibri" w:hAnsi="Calibri"/>
      <w:szCs w:val="22"/>
    </w:rPr>
  </w:style>
  <w:style w:type="paragraph" w:customStyle="1" w:styleId="363">
    <w:name w:val="reader-word-layer reader-word-s4-6"/>
    <w:basedOn w:val="1"/>
    <w:uiPriority w:val="0"/>
    <w:pPr>
      <w:widowControl/>
      <w:spacing w:before="100" w:beforeAutospacing="1" w:after="100" w:afterAutospacing="1" w:line="400" w:lineRule="exact"/>
      <w:ind w:firstLine="1044" w:firstLineChars="200"/>
      <w:jc w:val="left"/>
    </w:pPr>
    <w:rPr>
      <w:rFonts w:ascii="宋体" w:hAnsi="宋体"/>
      <w:kern w:val="0"/>
      <w:sz w:val="24"/>
    </w:rPr>
  </w:style>
  <w:style w:type="paragraph" w:customStyle="1" w:styleId="364">
    <w:name w:val="样式 标题 3 + (中文) 黑体 小四 非加粗 段前: 7.8 磅 段后: 0 磅 行距: 固定值 20 磅"/>
    <w:basedOn w:val="11"/>
    <w:uiPriority w:val="0"/>
    <w:pPr>
      <w:spacing w:before="0" w:after="0" w:line="400" w:lineRule="exact"/>
      <w:ind w:firstLine="1044" w:firstLineChars="200"/>
      <w:jc w:val="left"/>
    </w:pPr>
    <w:rPr>
      <w:rFonts w:eastAsia="黑体"/>
      <w:b w:val="0"/>
      <w:bCs w:val="0"/>
      <w:sz w:val="24"/>
      <w:szCs w:val="20"/>
    </w:rPr>
  </w:style>
  <w:style w:type="paragraph" w:customStyle="1" w:styleId="365">
    <w:name w:val="列出段落2"/>
    <w:basedOn w:val="1"/>
    <w:uiPriority w:val="0"/>
    <w:pPr>
      <w:autoSpaceDE w:val="0"/>
      <w:autoSpaceDN w:val="0"/>
      <w:ind w:firstLine="420" w:firstLineChars="200"/>
      <w:jc w:val="left"/>
    </w:pPr>
    <w:rPr>
      <w:rFonts w:ascii="Calibri" w:hAnsi="Calibri"/>
      <w:kern w:val="0"/>
      <w:sz w:val="22"/>
      <w:szCs w:val="22"/>
      <w:lang w:val="zh-CN" w:bidi="zh-CN"/>
    </w:rPr>
  </w:style>
  <w:style w:type="paragraph" w:customStyle="1" w:styleId="366">
    <w:name w:val="xl49"/>
    <w:basedOn w:val="1"/>
    <w:uiPriority w:val="0"/>
    <w:pPr>
      <w:widowControl/>
      <w:pBdr>
        <w:top w:val="single" w:color="000000" w:sz="4" w:space="0"/>
      </w:pBdr>
      <w:spacing w:before="100" w:beforeAutospacing="1" w:after="100" w:afterAutospacing="1"/>
      <w:jc w:val="center"/>
    </w:pPr>
    <w:rPr>
      <w:rFonts w:ascii="宋体" w:hAnsi="宋体"/>
      <w:color w:val="080000"/>
      <w:kern w:val="0"/>
      <w:sz w:val="24"/>
    </w:rPr>
  </w:style>
  <w:style w:type="paragraph" w:customStyle="1" w:styleId="367">
    <w:name w:val="正文段"/>
    <w:basedOn w:val="1"/>
    <w:uiPriority w:val="0"/>
    <w:pPr>
      <w:widowControl/>
      <w:snapToGrid w:val="0"/>
      <w:spacing w:line="400" w:lineRule="exact"/>
      <w:ind w:firstLine="200" w:firstLineChars="200"/>
      <w:jc w:val="left"/>
    </w:pPr>
    <w:rPr>
      <w:kern w:val="0"/>
      <w:sz w:val="24"/>
      <w:szCs w:val="20"/>
    </w:rPr>
  </w:style>
  <w:style w:type="paragraph" w:customStyle="1" w:styleId="368">
    <w:name w:val="样式2"/>
    <w:basedOn w:val="1"/>
    <w:uiPriority w:val="0"/>
    <w:pPr>
      <w:tabs>
        <w:tab w:val="left" w:pos="780"/>
        <w:tab w:val="left" w:pos="4255"/>
      </w:tabs>
      <w:ind w:left="4255" w:hanging="1380"/>
    </w:pPr>
    <w:rPr>
      <w:sz w:val="28"/>
      <w:szCs w:val="20"/>
    </w:rPr>
  </w:style>
  <w:style w:type="paragraph" w:customStyle="1" w:styleId="369">
    <w:name w:val="Char Char1"/>
    <w:basedOn w:val="1"/>
    <w:uiPriority w:val="0"/>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370">
    <w:name w:val="01 正文-首行缩进2字符"/>
    <w:basedOn w:val="1"/>
    <w:uiPriority w:val="0"/>
    <w:pPr>
      <w:spacing w:line="400" w:lineRule="exact"/>
      <w:ind w:firstLine="964" w:firstLineChars="200"/>
      <w:jc w:val="left"/>
    </w:pPr>
    <w:rPr>
      <w:rFonts w:ascii="Arial" w:hAnsi="Arial"/>
      <w:color w:val="000000"/>
      <w:sz w:val="28"/>
    </w:rPr>
  </w:style>
  <w:style w:type="paragraph" w:customStyle="1" w:styleId="371">
    <w:name w:val="xl60"/>
    <w:basedOn w:val="1"/>
    <w:uiPriority w:val="0"/>
    <w:pPr>
      <w:widowControl/>
      <w:pBdr>
        <w:bottom w:val="single" w:color="000000" w:sz="4" w:space="0"/>
      </w:pBdr>
      <w:spacing w:before="100" w:beforeAutospacing="1" w:after="100" w:afterAutospacing="1"/>
      <w:jc w:val="right"/>
    </w:pPr>
    <w:rPr>
      <w:rFonts w:ascii="黑体" w:hAnsi="宋体" w:eastAsia="黑体"/>
      <w:b/>
      <w:bCs/>
      <w:color w:val="000000"/>
      <w:kern w:val="0"/>
      <w:sz w:val="18"/>
      <w:szCs w:val="18"/>
    </w:rPr>
  </w:style>
  <w:style w:type="paragraph" w:customStyle="1" w:styleId="372">
    <w:name w:val="xl30"/>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宋体" w:eastAsia="黑体"/>
      <w:b/>
      <w:bCs/>
      <w:color w:val="080000"/>
      <w:kern w:val="0"/>
      <w:sz w:val="18"/>
      <w:szCs w:val="18"/>
    </w:rPr>
  </w:style>
  <w:style w:type="table" w:customStyle="1" w:styleId="373">
    <w:name w:val="网格型1"/>
    <w:basedOn w:val="19"/>
    <w:qFormat/>
    <w:uiPriority w:val="0"/>
    <w:pPr>
      <w:widowControl w:val="0"/>
      <w:jc w:val="both"/>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textRotate="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59958</Words>
  <Characters>63328</Characters>
  <Lines>0</Lines>
  <Paragraphs>0</Paragraphs>
  <TotalTime>34</TotalTime>
  <ScaleCrop>false</ScaleCrop>
  <LinksUpToDate>false</LinksUpToDate>
  <CharactersWithSpaces>67928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2023-12-01T12:45:00Z</dcterms:created>
  <dc:creator>bbchong</dc:creator>
  <cp:lastModifiedBy>bbchong</cp:lastModifiedBy>
  <dcterms:modified xsi:type="dcterms:W3CDTF">2023-12-02T04:09:49Z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482E601FF85A4481A15EF54933F9437F_12</vt:lpwstr>
  </property>
</Properties>
</file>