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文鼎中隶简" w:eastAsia="STXinwei"/>
          <w:color w:val="000000" w:themeColor="text1"/>
          <w:sz w:val="52"/>
          <w14:textFill>
            <w14:solidFill>
              <w14:schemeClr w14:val="tx1"/>
            </w14:solidFill>
          </w14:textFill>
        </w:rPr>
      </w:pPr>
      <w:r>
        <w:rPr>
          <w:rFonts w:hint="eastAsia" w:ascii="STXinwei" w:eastAsia="STXinwei"/>
          <w:b/>
          <w:bCs/>
          <w:color w:val="000000" w:themeColor="text1"/>
          <w:spacing w:val="60"/>
          <w:sz w:val="52"/>
          <w:szCs w:val="52"/>
          <w14:textFill>
            <w14:solidFill>
              <w14:schemeClr w14:val="tx1"/>
            </w14:solidFill>
          </w14:textFill>
        </w:rPr>
        <w:t>广西朝华工程项目管理有限公司</w:t>
      </w:r>
    </w:p>
    <w:p>
      <w:pPr>
        <w:spacing w:line="1000" w:lineRule="exact"/>
        <w:jc w:val="center"/>
        <w:rPr>
          <w:rFonts w:hint="eastAsia" w:ascii="宋体" w:hAnsi="宋体" w:cs="宋体"/>
          <w:b/>
          <w:color w:val="000000" w:themeColor="text1"/>
          <w:sz w:val="84"/>
          <w:szCs w:val="84"/>
          <w14:textFill>
            <w14:solidFill>
              <w14:schemeClr w14:val="tx1"/>
            </w14:solidFill>
          </w14:textFill>
        </w:rPr>
      </w:pPr>
      <w:r>
        <w:rPr>
          <w:rFonts w:hint="eastAsia"/>
          <w:color w:val="000000" w:themeColor="text1"/>
          <w:sz w:val="72"/>
          <w14:textFill>
            <w14:solidFill>
              <w14:schemeClr w14:val="tx1"/>
            </w14:solidFill>
          </w14:textFill>
        </w:rPr>
        <w:cr/>
      </w:r>
      <w:r>
        <w:rPr>
          <w:rFonts w:hint="eastAsia" w:ascii="楷体_GB2312" w:eastAsia="楷体_GB2312"/>
          <w:b/>
          <w:color w:val="000000" w:themeColor="text1"/>
          <w:sz w:val="84"/>
          <w:szCs w:val="84"/>
          <w14:textFill>
            <w14:solidFill>
              <w14:schemeClr w14:val="tx1"/>
            </w14:solidFill>
          </w14:textFill>
        </w:rPr>
        <w:t>竞争性磋商文件</w:t>
      </w:r>
      <w:r>
        <w:rPr>
          <w:rFonts w:hint="eastAsia" w:ascii="宋体" w:hAnsi="宋体" w:cs="宋体"/>
          <w:b/>
          <w:color w:val="000000" w:themeColor="text1"/>
          <w:sz w:val="84"/>
          <w:szCs w:val="84"/>
          <w14:textFill>
            <w14:solidFill>
              <w14:schemeClr w14:val="tx1"/>
            </w14:solidFill>
          </w14:textFill>
        </w:rPr>
        <w:cr/>
      </w:r>
    </w:p>
    <w:p>
      <w:pPr>
        <w:spacing w:line="1000" w:lineRule="exact"/>
        <w:jc w:val="center"/>
        <w:rPr>
          <w:rFonts w:hint="eastAsia" w:ascii="宋体" w:hAnsi="宋体" w:cs="宋体"/>
          <w:b/>
          <w:color w:val="000000" w:themeColor="text1"/>
          <w:sz w:val="84"/>
          <w:szCs w:val="84"/>
          <w14:textFill>
            <w14:solidFill>
              <w14:schemeClr w14:val="tx1"/>
            </w14:solidFill>
          </w14:textFill>
        </w:rPr>
      </w:pPr>
    </w:p>
    <w:p>
      <w:pPr>
        <w:spacing w:line="800" w:lineRule="exact"/>
        <w:ind w:left="2145" w:leftChars="287" w:hanging="1542" w:hangingChars="512"/>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项目名称：荔浦市建党百年发展历程展服务项目</w:t>
      </w:r>
    </w:p>
    <w:p>
      <w:pPr>
        <w:spacing w:line="800" w:lineRule="exact"/>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 xml:space="preserve">    项目编号：GLZC2020-C3-310047-GXHS</w:t>
      </w:r>
    </w:p>
    <w:p>
      <w:pPr>
        <w:jc w:val="center"/>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cr/>
      </w:r>
    </w:p>
    <w:p>
      <w:pPr>
        <w:rPr>
          <w:rFonts w:hint="eastAsia" w:ascii="宋体" w:hAnsi="宋体" w:cs="宋体"/>
          <w:color w:val="000000" w:themeColor="text1"/>
          <w14:textFill>
            <w14:solidFill>
              <w14:schemeClr w14:val="tx1"/>
            </w14:solidFill>
          </w14:textFill>
        </w:rPr>
      </w:pPr>
    </w:p>
    <w:p>
      <w:pPr>
        <w:rPr>
          <w:rFonts w:hint="eastAsia"/>
          <w:b/>
          <w:color w:val="000000" w:themeColor="text1"/>
          <w:sz w:val="32"/>
          <w:szCs w:val="32"/>
          <w14:textFill>
            <w14:solidFill>
              <w14:schemeClr w14:val="tx1"/>
            </w14:solidFill>
          </w14:textFill>
        </w:rPr>
      </w:pPr>
    </w:p>
    <w:p>
      <w:pPr>
        <w:rPr>
          <w:rFonts w:hint="eastAsia"/>
          <w:b/>
          <w:color w:val="000000" w:themeColor="text1"/>
          <w:sz w:val="32"/>
          <w:szCs w:val="32"/>
          <w14:textFill>
            <w14:solidFill>
              <w14:schemeClr w14:val="tx1"/>
            </w14:solidFill>
          </w14:textFill>
        </w:rPr>
      </w:pPr>
    </w:p>
    <w:p>
      <w:pPr>
        <w:rPr>
          <w:rFonts w:hint="eastAsia"/>
          <w:b/>
          <w:color w:val="000000" w:themeColor="text1"/>
          <w:sz w:val="32"/>
          <w:szCs w:val="32"/>
          <w14:textFill>
            <w14:solidFill>
              <w14:schemeClr w14:val="tx1"/>
            </w14:solidFill>
          </w14:textFill>
        </w:rPr>
      </w:pPr>
    </w:p>
    <w:p>
      <w:pPr>
        <w:pStyle w:val="4"/>
        <w:rPr>
          <w:rFonts w:hint="eastAsia"/>
          <w:color w:val="000000" w:themeColor="text1"/>
          <w14:textFill>
            <w14:solidFill>
              <w14:schemeClr w14:val="tx1"/>
            </w14:solidFill>
          </w14:textFill>
        </w:rPr>
      </w:pPr>
    </w:p>
    <w:p>
      <w:pPr>
        <w:rPr>
          <w:rFonts w:hint="eastAsia"/>
          <w:b/>
          <w:color w:val="000000" w:themeColor="text1"/>
          <w:sz w:val="32"/>
          <w:szCs w:val="32"/>
          <w14:textFill>
            <w14:solidFill>
              <w14:schemeClr w14:val="tx1"/>
            </w14:solidFill>
          </w14:textFill>
        </w:rPr>
      </w:pPr>
    </w:p>
    <w:p>
      <w:pPr>
        <w:jc w:val="center"/>
        <w:rPr>
          <w:rFonts w:hint="eastAsia" w:ascii="宋体" w:hAnsi="宋体" w:cs="宋体"/>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采购代理机构：广西朝华工程项目管理有限公司</w:t>
      </w:r>
    </w:p>
    <w:p>
      <w:pPr>
        <w:jc w:val="center"/>
        <w:rPr>
          <w:rFonts w:hint="eastAsia" w:ascii="宋体" w:hAnsi="宋体" w:cs="宋体"/>
          <w:color w:val="000000" w:themeColor="text1"/>
          <w:sz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2021</w:t>
      </w:r>
      <w:r>
        <w:rPr>
          <w:rFonts w:hint="eastAsia" w:ascii="宋体" w:hAnsi="宋体" w:cs="宋体"/>
          <w:b/>
          <w:bCs/>
          <w:color w:val="000000" w:themeColor="text1"/>
          <w:sz w:val="32"/>
          <w14:textFill>
            <w14:solidFill>
              <w14:schemeClr w14:val="tx1"/>
            </w14:solidFill>
          </w14:textFill>
        </w:rPr>
        <w:t>年</w:t>
      </w:r>
      <w:r>
        <w:rPr>
          <w:rFonts w:hint="eastAsia" w:ascii="宋体" w:hAnsi="宋体" w:cs="宋体"/>
          <w:b/>
          <w:color w:val="000000" w:themeColor="text1"/>
          <w:sz w:val="32"/>
          <w:szCs w:val="32"/>
          <w14:textFill>
            <w14:solidFill>
              <w14:schemeClr w14:val="tx1"/>
            </w14:solidFill>
          </w14:textFill>
        </w:rPr>
        <w:t>6月</w:t>
      </w:r>
    </w:p>
    <w:p>
      <w:pPr>
        <w:pStyle w:val="8"/>
        <w:spacing w:line="420" w:lineRule="exact"/>
        <w:rPr>
          <w:rFonts w:hint="eastAsia" w:hAnsi="宋体" w:cs="宋体"/>
          <w:color w:val="000000" w:themeColor="text1"/>
          <w:sz w:val="44"/>
          <w14:textFill>
            <w14:solidFill>
              <w14:schemeClr w14:val="tx1"/>
            </w14:solidFill>
          </w14:textFill>
        </w:rPr>
      </w:pPr>
    </w:p>
    <w:p>
      <w:pPr>
        <w:pStyle w:val="8"/>
        <w:spacing w:line="420" w:lineRule="exact"/>
        <w:rPr>
          <w:rFonts w:hint="eastAsia" w:hAnsi="宋体" w:cs="宋体"/>
          <w:color w:val="000000" w:themeColor="text1"/>
          <w:sz w:val="44"/>
          <w14:textFill>
            <w14:solidFill>
              <w14:schemeClr w14:val="tx1"/>
            </w14:solidFill>
          </w14:textFill>
        </w:rPr>
      </w:pPr>
    </w:p>
    <w:p>
      <w:pPr>
        <w:pStyle w:val="8"/>
        <w:spacing w:line="420" w:lineRule="exact"/>
        <w:rPr>
          <w:rFonts w:hint="eastAsia" w:hAnsi="宋体" w:cs="宋体"/>
          <w:color w:val="000000" w:themeColor="text1"/>
          <w:sz w:val="44"/>
          <w14:textFill>
            <w14:solidFill>
              <w14:schemeClr w14:val="tx1"/>
            </w14:solidFill>
          </w14:textFill>
        </w:rPr>
      </w:pPr>
    </w:p>
    <w:p>
      <w:pPr>
        <w:pStyle w:val="8"/>
        <w:spacing w:line="420" w:lineRule="exact"/>
        <w:rPr>
          <w:rFonts w:hint="eastAsia" w:hAnsi="宋体" w:cs="宋体"/>
          <w:color w:val="000000" w:themeColor="text1"/>
          <w:sz w:val="44"/>
          <w14:textFill>
            <w14:solidFill>
              <w14:schemeClr w14:val="tx1"/>
            </w14:solidFill>
          </w14:textFill>
        </w:rPr>
      </w:pPr>
    </w:p>
    <w:p>
      <w:pPr>
        <w:pStyle w:val="8"/>
        <w:spacing w:line="420" w:lineRule="exact"/>
        <w:jc w:val="center"/>
        <w:rPr>
          <w:rFonts w:hint="eastAsia" w:hAnsi="宋体" w:cs="宋体"/>
          <w:color w:val="000000" w:themeColor="text1"/>
          <w:sz w:val="44"/>
          <w14:textFill>
            <w14:solidFill>
              <w14:schemeClr w14:val="tx1"/>
            </w14:solidFill>
          </w14:textFill>
        </w:rPr>
      </w:pPr>
    </w:p>
    <w:p>
      <w:pPr>
        <w:pStyle w:val="8"/>
        <w:spacing w:line="420" w:lineRule="exact"/>
        <w:jc w:val="center"/>
        <w:rPr>
          <w:rFonts w:hint="eastAsia" w:hAnsi="宋体" w:cs="宋体"/>
          <w:b/>
          <w:bCs/>
          <w:color w:val="000000" w:themeColor="text1"/>
          <w:sz w:val="28"/>
          <w:szCs w:val="28"/>
          <w14:textFill>
            <w14:solidFill>
              <w14:schemeClr w14:val="tx1"/>
            </w14:solidFill>
          </w14:textFill>
        </w:rPr>
      </w:pPr>
      <w:r>
        <w:rPr>
          <w:rFonts w:hint="eastAsia" w:hAnsi="宋体" w:cs="宋体"/>
          <w:b/>
          <w:bCs/>
          <w:color w:val="000000" w:themeColor="text1"/>
          <w:sz w:val="44"/>
          <w14:textFill>
            <w14:solidFill>
              <w14:schemeClr w14:val="tx1"/>
            </w14:solidFill>
          </w14:textFill>
        </w:rPr>
        <w:t>目     录</w:t>
      </w:r>
    </w:p>
    <w:p>
      <w:pPr>
        <w:pStyle w:val="7"/>
        <w:tabs>
          <w:tab w:val="right" w:leader="dot" w:pos="9486"/>
        </w:tabs>
        <w:rPr>
          <w:rFonts w:hint="eastAsia" w:ascii="宋体" w:hAnsi="宋体" w:cs="宋体"/>
          <w:color w:val="000000" w:themeColor="text1"/>
          <w:sz w:val="28"/>
          <w:szCs w:val="28"/>
          <w14:textFill>
            <w14:solidFill>
              <w14:schemeClr w14:val="tx1"/>
            </w14:solidFill>
          </w14:textFill>
        </w:rPr>
      </w:pPr>
    </w:p>
    <w:p>
      <w:pPr>
        <w:pStyle w:val="7"/>
        <w:tabs>
          <w:tab w:val="right" w:leader="dot" w:pos="9440"/>
        </w:tabs>
        <w:rPr>
          <w:color w:val="000000" w:themeColor="text1"/>
          <w:sz w:val="28"/>
          <w:szCs w:val="36"/>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TOC \o "1-3" \h \u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hAnsi="宋体" w:cs="宋体"/>
          <w:color w:val="000000" w:themeColor="text1"/>
          <w:sz w:val="28"/>
          <w:szCs w:val="40"/>
          <w14:textFill>
            <w14:solidFill>
              <w14:schemeClr w14:val="tx1"/>
            </w14:solidFill>
          </w14:textFill>
        </w:rPr>
        <w:fldChar w:fldCharType="begin"/>
      </w:r>
      <w:r>
        <w:rPr>
          <w:rFonts w:hint="eastAsia" w:hAnsi="宋体" w:cs="宋体"/>
          <w:color w:val="000000" w:themeColor="text1"/>
          <w:sz w:val="28"/>
          <w:szCs w:val="40"/>
          <w14:textFill>
            <w14:solidFill>
              <w14:schemeClr w14:val="tx1"/>
            </w14:solidFill>
          </w14:textFill>
        </w:rPr>
        <w:instrText xml:space="preserve"> HYPERLINK \l _Toc26213 </w:instrText>
      </w:r>
      <w:r>
        <w:rPr>
          <w:rFonts w:hint="eastAsia" w:hAnsi="宋体" w:cs="宋体"/>
          <w:color w:val="000000" w:themeColor="text1"/>
          <w:sz w:val="28"/>
          <w:szCs w:val="40"/>
          <w14:textFill>
            <w14:solidFill>
              <w14:schemeClr w14:val="tx1"/>
            </w14:solidFill>
          </w14:textFill>
        </w:rPr>
        <w:fldChar w:fldCharType="separate"/>
      </w:r>
      <w:r>
        <w:rPr>
          <w:rFonts w:hint="eastAsia" w:ascii="宋体" w:hAnsi="宋体" w:cs="宋体"/>
          <w:bCs/>
          <w:color w:val="000000" w:themeColor="text1"/>
          <w:sz w:val="28"/>
          <w:szCs w:val="36"/>
          <w14:textFill>
            <w14:solidFill>
              <w14:schemeClr w14:val="tx1"/>
            </w14:solidFill>
          </w14:textFill>
        </w:rPr>
        <w:t xml:space="preserve">第一章 </w:t>
      </w:r>
      <w:r>
        <w:rPr>
          <w:rFonts w:hint="eastAsia" w:ascii="宋体" w:hAnsi="宋体" w:cs="宋体"/>
          <w:color w:val="000000" w:themeColor="text1"/>
          <w:sz w:val="28"/>
          <w:szCs w:val="36"/>
          <w14:textFill>
            <w14:solidFill>
              <w14:schemeClr w14:val="tx1"/>
            </w14:solidFill>
          </w14:textFill>
        </w:rPr>
        <w:t>竞争性磋商公告</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_Toc26213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3</w:t>
      </w:r>
      <w:r>
        <w:rPr>
          <w:color w:val="000000" w:themeColor="text1"/>
          <w:sz w:val="28"/>
          <w:szCs w:val="36"/>
          <w14:textFill>
            <w14:solidFill>
              <w14:schemeClr w14:val="tx1"/>
            </w14:solidFill>
          </w14:textFill>
        </w:rPr>
        <w:fldChar w:fldCharType="end"/>
      </w:r>
      <w:r>
        <w:rPr>
          <w:rFonts w:hint="eastAsia" w:hAnsi="宋体" w:cs="宋体"/>
          <w:color w:val="000000" w:themeColor="text1"/>
          <w:sz w:val="28"/>
          <w:szCs w:val="40"/>
          <w14:textFill>
            <w14:solidFill>
              <w14:schemeClr w14:val="tx1"/>
            </w14:solidFill>
          </w14:textFill>
        </w:rPr>
        <w:fldChar w:fldCharType="end"/>
      </w:r>
    </w:p>
    <w:p>
      <w:pPr>
        <w:pStyle w:val="7"/>
        <w:tabs>
          <w:tab w:val="right" w:leader="dot" w:pos="9440"/>
        </w:tabs>
        <w:rPr>
          <w:color w:val="000000" w:themeColor="text1"/>
          <w:sz w:val="28"/>
          <w:szCs w:val="36"/>
          <w14:textFill>
            <w14:solidFill>
              <w14:schemeClr w14:val="tx1"/>
            </w14:solidFill>
          </w14:textFill>
        </w:rPr>
      </w:pPr>
      <w:r>
        <w:rPr>
          <w:rFonts w:hint="eastAsia" w:hAnsi="宋体" w:cs="宋体"/>
          <w:color w:val="000000" w:themeColor="text1"/>
          <w:sz w:val="28"/>
          <w:szCs w:val="40"/>
          <w14:textFill>
            <w14:solidFill>
              <w14:schemeClr w14:val="tx1"/>
            </w14:solidFill>
          </w14:textFill>
        </w:rPr>
        <w:fldChar w:fldCharType="begin"/>
      </w:r>
      <w:r>
        <w:rPr>
          <w:rFonts w:hint="eastAsia" w:hAnsi="宋体" w:cs="宋体"/>
          <w:color w:val="000000" w:themeColor="text1"/>
          <w:sz w:val="28"/>
          <w:szCs w:val="40"/>
          <w14:textFill>
            <w14:solidFill>
              <w14:schemeClr w14:val="tx1"/>
            </w14:solidFill>
          </w14:textFill>
        </w:rPr>
        <w:instrText xml:space="preserve"> HYPERLINK \l _Toc29798 </w:instrText>
      </w:r>
      <w:r>
        <w:rPr>
          <w:rFonts w:hint="eastAsia" w:hAnsi="宋体" w:cs="宋体"/>
          <w:color w:val="000000" w:themeColor="text1"/>
          <w:sz w:val="28"/>
          <w:szCs w:val="40"/>
          <w14:textFill>
            <w14:solidFill>
              <w14:schemeClr w14:val="tx1"/>
            </w14:solidFill>
          </w14:textFill>
        </w:rPr>
        <w:fldChar w:fldCharType="separate"/>
      </w:r>
      <w:r>
        <w:rPr>
          <w:rFonts w:hint="eastAsia"/>
          <w:bCs/>
          <w:color w:val="000000" w:themeColor="text1"/>
          <w:sz w:val="28"/>
          <w:szCs w:val="44"/>
          <w14:textFill>
            <w14:solidFill>
              <w14:schemeClr w14:val="tx1"/>
            </w14:solidFill>
          </w14:textFill>
        </w:rPr>
        <w:t>第二章 供应商须知</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_Toc29798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5</w:t>
      </w:r>
      <w:r>
        <w:rPr>
          <w:color w:val="000000" w:themeColor="text1"/>
          <w:sz w:val="28"/>
          <w:szCs w:val="36"/>
          <w14:textFill>
            <w14:solidFill>
              <w14:schemeClr w14:val="tx1"/>
            </w14:solidFill>
          </w14:textFill>
        </w:rPr>
        <w:fldChar w:fldCharType="end"/>
      </w:r>
      <w:r>
        <w:rPr>
          <w:rFonts w:hint="eastAsia" w:hAnsi="宋体" w:cs="宋体"/>
          <w:color w:val="000000" w:themeColor="text1"/>
          <w:sz w:val="28"/>
          <w:szCs w:val="40"/>
          <w14:textFill>
            <w14:solidFill>
              <w14:schemeClr w14:val="tx1"/>
            </w14:solidFill>
          </w14:textFill>
        </w:rPr>
        <w:fldChar w:fldCharType="end"/>
      </w:r>
    </w:p>
    <w:p>
      <w:pPr>
        <w:pStyle w:val="7"/>
        <w:tabs>
          <w:tab w:val="right" w:leader="dot" w:pos="9440"/>
        </w:tabs>
        <w:ind w:left="0" w:leftChars="0" w:firstLine="840" w:firstLineChars="300"/>
        <w:rPr>
          <w:color w:val="000000" w:themeColor="text1"/>
          <w:sz w:val="28"/>
          <w:szCs w:val="36"/>
          <w14:textFill>
            <w14:solidFill>
              <w14:schemeClr w14:val="tx1"/>
            </w14:solidFill>
          </w14:textFill>
        </w:rPr>
      </w:pPr>
      <w:r>
        <w:rPr>
          <w:rFonts w:hint="eastAsia" w:hAnsi="宋体" w:cs="宋体"/>
          <w:color w:val="000000" w:themeColor="text1"/>
          <w:sz w:val="28"/>
          <w:szCs w:val="40"/>
          <w14:textFill>
            <w14:solidFill>
              <w14:schemeClr w14:val="tx1"/>
            </w14:solidFill>
          </w14:textFill>
        </w:rPr>
        <w:fldChar w:fldCharType="begin"/>
      </w:r>
      <w:r>
        <w:rPr>
          <w:rFonts w:hint="eastAsia" w:hAnsi="宋体" w:cs="宋体"/>
          <w:color w:val="000000" w:themeColor="text1"/>
          <w:sz w:val="28"/>
          <w:szCs w:val="40"/>
          <w14:textFill>
            <w14:solidFill>
              <w14:schemeClr w14:val="tx1"/>
            </w14:solidFill>
          </w14:textFill>
        </w:rPr>
        <w:instrText xml:space="preserve"> HYPERLINK \l _Toc19573 </w:instrText>
      </w:r>
      <w:r>
        <w:rPr>
          <w:rFonts w:hint="eastAsia" w:hAnsi="宋体" w:cs="宋体"/>
          <w:color w:val="000000" w:themeColor="text1"/>
          <w:sz w:val="28"/>
          <w:szCs w:val="40"/>
          <w14:textFill>
            <w14:solidFill>
              <w14:schemeClr w14:val="tx1"/>
            </w14:solidFill>
          </w14:textFill>
        </w:rPr>
        <w:fldChar w:fldCharType="separate"/>
      </w:r>
      <w:r>
        <w:rPr>
          <w:rFonts w:hint="eastAsia" w:ascii="宋体" w:hAnsi="宋体"/>
          <w:color w:val="000000" w:themeColor="text1"/>
          <w:sz w:val="28"/>
          <w:szCs w:val="36"/>
          <w14:textFill>
            <w14:solidFill>
              <w14:schemeClr w14:val="tx1"/>
            </w14:solidFill>
          </w14:textFill>
        </w:rPr>
        <w:t>第三章 服务采购需求</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_Toc19573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16</w:t>
      </w:r>
      <w:r>
        <w:rPr>
          <w:color w:val="000000" w:themeColor="text1"/>
          <w:sz w:val="28"/>
          <w:szCs w:val="36"/>
          <w14:textFill>
            <w14:solidFill>
              <w14:schemeClr w14:val="tx1"/>
            </w14:solidFill>
          </w14:textFill>
        </w:rPr>
        <w:fldChar w:fldCharType="end"/>
      </w:r>
      <w:r>
        <w:rPr>
          <w:rFonts w:hint="eastAsia" w:hAnsi="宋体" w:cs="宋体"/>
          <w:color w:val="000000" w:themeColor="text1"/>
          <w:sz w:val="28"/>
          <w:szCs w:val="40"/>
          <w14:textFill>
            <w14:solidFill>
              <w14:schemeClr w14:val="tx1"/>
            </w14:solidFill>
          </w14:textFill>
        </w:rPr>
        <w:fldChar w:fldCharType="end"/>
      </w:r>
    </w:p>
    <w:p>
      <w:pPr>
        <w:pStyle w:val="7"/>
        <w:tabs>
          <w:tab w:val="right" w:leader="dot" w:pos="9440"/>
        </w:tabs>
        <w:rPr>
          <w:color w:val="000000" w:themeColor="text1"/>
          <w:sz w:val="28"/>
          <w:szCs w:val="36"/>
          <w14:textFill>
            <w14:solidFill>
              <w14:schemeClr w14:val="tx1"/>
            </w14:solidFill>
          </w14:textFill>
        </w:rPr>
      </w:pPr>
      <w:r>
        <w:rPr>
          <w:rFonts w:hint="eastAsia" w:hAnsi="宋体" w:cs="宋体"/>
          <w:color w:val="000000" w:themeColor="text1"/>
          <w:sz w:val="28"/>
          <w:szCs w:val="40"/>
          <w14:textFill>
            <w14:solidFill>
              <w14:schemeClr w14:val="tx1"/>
            </w14:solidFill>
          </w14:textFill>
        </w:rPr>
        <w:fldChar w:fldCharType="begin"/>
      </w:r>
      <w:r>
        <w:rPr>
          <w:rFonts w:hint="eastAsia" w:hAnsi="宋体" w:cs="宋体"/>
          <w:color w:val="000000" w:themeColor="text1"/>
          <w:sz w:val="28"/>
          <w:szCs w:val="40"/>
          <w14:textFill>
            <w14:solidFill>
              <w14:schemeClr w14:val="tx1"/>
            </w14:solidFill>
          </w14:textFill>
        </w:rPr>
        <w:instrText xml:space="preserve"> HYPERLINK \l _Toc5720 </w:instrText>
      </w:r>
      <w:r>
        <w:rPr>
          <w:rFonts w:hint="eastAsia" w:hAnsi="宋体" w:cs="宋体"/>
          <w:color w:val="000000" w:themeColor="text1"/>
          <w:sz w:val="28"/>
          <w:szCs w:val="40"/>
          <w14:textFill>
            <w14:solidFill>
              <w14:schemeClr w14:val="tx1"/>
            </w14:solidFill>
          </w14:textFill>
        </w:rPr>
        <w:fldChar w:fldCharType="separate"/>
      </w:r>
      <w:r>
        <w:rPr>
          <w:rFonts w:hint="eastAsia" w:ascii="宋体" w:hAnsi="宋体" w:cs="宋体"/>
          <w:color w:val="000000" w:themeColor="text1"/>
          <w:sz w:val="28"/>
          <w:szCs w:val="36"/>
          <w14:textFill>
            <w14:solidFill>
              <w14:schemeClr w14:val="tx1"/>
            </w14:solidFill>
          </w14:textFill>
        </w:rPr>
        <w:t>第四章 评审办法</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_Toc5720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17</w:t>
      </w:r>
      <w:r>
        <w:rPr>
          <w:color w:val="000000" w:themeColor="text1"/>
          <w:sz w:val="28"/>
          <w:szCs w:val="36"/>
          <w14:textFill>
            <w14:solidFill>
              <w14:schemeClr w14:val="tx1"/>
            </w14:solidFill>
          </w14:textFill>
        </w:rPr>
        <w:fldChar w:fldCharType="end"/>
      </w:r>
      <w:r>
        <w:rPr>
          <w:rFonts w:hint="eastAsia" w:hAnsi="宋体" w:cs="宋体"/>
          <w:color w:val="000000" w:themeColor="text1"/>
          <w:sz w:val="28"/>
          <w:szCs w:val="40"/>
          <w14:textFill>
            <w14:solidFill>
              <w14:schemeClr w14:val="tx1"/>
            </w14:solidFill>
          </w14:textFill>
        </w:rPr>
        <w:fldChar w:fldCharType="end"/>
      </w:r>
    </w:p>
    <w:p>
      <w:pPr>
        <w:pStyle w:val="7"/>
        <w:tabs>
          <w:tab w:val="right" w:leader="dot" w:pos="9440"/>
        </w:tabs>
        <w:rPr>
          <w:color w:val="000000" w:themeColor="text1"/>
          <w:sz w:val="28"/>
          <w:szCs w:val="36"/>
          <w14:textFill>
            <w14:solidFill>
              <w14:schemeClr w14:val="tx1"/>
            </w14:solidFill>
          </w14:textFill>
        </w:rPr>
      </w:pPr>
      <w:r>
        <w:rPr>
          <w:rFonts w:hint="eastAsia" w:hAnsi="宋体" w:cs="宋体"/>
          <w:color w:val="000000" w:themeColor="text1"/>
          <w:sz w:val="28"/>
          <w:szCs w:val="40"/>
          <w14:textFill>
            <w14:solidFill>
              <w14:schemeClr w14:val="tx1"/>
            </w14:solidFill>
          </w14:textFill>
        </w:rPr>
        <w:fldChar w:fldCharType="begin"/>
      </w:r>
      <w:r>
        <w:rPr>
          <w:rFonts w:hint="eastAsia" w:hAnsi="宋体" w:cs="宋体"/>
          <w:color w:val="000000" w:themeColor="text1"/>
          <w:sz w:val="28"/>
          <w:szCs w:val="40"/>
          <w14:textFill>
            <w14:solidFill>
              <w14:schemeClr w14:val="tx1"/>
            </w14:solidFill>
          </w14:textFill>
        </w:rPr>
        <w:instrText xml:space="preserve"> HYPERLINK \l _Toc25168 </w:instrText>
      </w:r>
      <w:r>
        <w:rPr>
          <w:rFonts w:hint="eastAsia" w:hAnsi="宋体" w:cs="宋体"/>
          <w:color w:val="000000" w:themeColor="text1"/>
          <w:sz w:val="28"/>
          <w:szCs w:val="40"/>
          <w14:textFill>
            <w14:solidFill>
              <w14:schemeClr w14:val="tx1"/>
            </w14:solidFill>
          </w14:textFill>
        </w:rPr>
        <w:fldChar w:fldCharType="separate"/>
      </w:r>
      <w:r>
        <w:rPr>
          <w:rFonts w:hint="eastAsia" w:ascii="宋体" w:hAnsi="宋体" w:cs="宋体"/>
          <w:color w:val="000000" w:themeColor="text1"/>
          <w:sz w:val="28"/>
          <w:szCs w:val="36"/>
          <w14:textFill>
            <w14:solidFill>
              <w14:schemeClr w14:val="tx1"/>
            </w14:solidFill>
          </w14:textFill>
        </w:rPr>
        <w:t>第五章 合同主要条款及格式</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_Toc25168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20</w:t>
      </w:r>
      <w:r>
        <w:rPr>
          <w:color w:val="000000" w:themeColor="text1"/>
          <w:sz w:val="28"/>
          <w:szCs w:val="36"/>
          <w14:textFill>
            <w14:solidFill>
              <w14:schemeClr w14:val="tx1"/>
            </w14:solidFill>
          </w14:textFill>
        </w:rPr>
        <w:fldChar w:fldCharType="end"/>
      </w:r>
      <w:r>
        <w:rPr>
          <w:rFonts w:hint="eastAsia" w:hAnsi="宋体" w:cs="宋体"/>
          <w:color w:val="000000" w:themeColor="text1"/>
          <w:sz w:val="28"/>
          <w:szCs w:val="40"/>
          <w14:textFill>
            <w14:solidFill>
              <w14:schemeClr w14:val="tx1"/>
            </w14:solidFill>
          </w14:textFill>
        </w:rPr>
        <w:fldChar w:fldCharType="end"/>
      </w:r>
    </w:p>
    <w:p>
      <w:pPr>
        <w:pStyle w:val="7"/>
        <w:tabs>
          <w:tab w:val="right" w:leader="dot" w:pos="9440"/>
        </w:tabs>
        <w:rPr>
          <w:color w:val="000000" w:themeColor="text1"/>
          <w14:textFill>
            <w14:solidFill>
              <w14:schemeClr w14:val="tx1"/>
            </w14:solidFill>
          </w14:textFill>
        </w:rPr>
      </w:pPr>
      <w:r>
        <w:rPr>
          <w:rFonts w:hint="eastAsia" w:hAnsi="宋体" w:cs="宋体"/>
          <w:color w:val="000000" w:themeColor="text1"/>
          <w:sz w:val="28"/>
          <w:szCs w:val="40"/>
          <w14:textFill>
            <w14:solidFill>
              <w14:schemeClr w14:val="tx1"/>
            </w14:solidFill>
          </w14:textFill>
        </w:rPr>
        <w:fldChar w:fldCharType="begin"/>
      </w:r>
      <w:r>
        <w:rPr>
          <w:rFonts w:hint="eastAsia" w:hAnsi="宋体" w:cs="宋体"/>
          <w:color w:val="000000" w:themeColor="text1"/>
          <w:sz w:val="28"/>
          <w:szCs w:val="40"/>
          <w14:textFill>
            <w14:solidFill>
              <w14:schemeClr w14:val="tx1"/>
            </w14:solidFill>
          </w14:textFill>
        </w:rPr>
        <w:instrText xml:space="preserve"> HYPERLINK \l _Toc11179 </w:instrText>
      </w:r>
      <w:r>
        <w:rPr>
          <w:rFonts w:hint="eastAsia" w:hAnsi="宋体" w:cs="宋体"/>
          <w:color w:val="000000" w:themeColor="text1"/>
          <w:sz w:val="28"/>
          <w:szCs w:val="40"/>
          <w14:textFill>
            <w14:solidFill>
              <w14:schemeClr w14:val="tx1"/>
            </w14:solidFill>
          </w14:textFill>
        </w:rPr>
        <w:fldChar w:fldCharType="separate"/>
      </w:r>
      <w:r>
        <w:rPr>
          <w:rFonts w:hint="eastAsia"/>
          <w:color w:val="000000" w:themeColor="text1"/>
          <w:sz w:val="28"/>
          <w:szCs w:val="36"/>
          <w14:textFill>
            <w14:solidFill>
              <w14:schemeClr w14:val="tx1"/>
            </w14:solidFill>
          </w14:textFill>
        </w:rPr>
        <w:t>第六章 响应文件格式</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_Toc11179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24</w:t>
      </w:r>
      <w:r>
        <w:rPr>
          <w:color w:val="000000" w:themeColor="text1"/>
          <w:sz w:val="28"/>
          <w:szCs w:val="36"/>
          <w14:textFill>
            <w14:solidFill>
              <w14:schemeClr w14:val="tx1"/>
            </w14:solidFill>
          </w14:textFill>
        </w:rPr>
        <w:fldChar w:fldCharType="end"/>
      </w:r>
      <w:r>
        <w:rPr>
          <w:rFonts w:hint="eastAsia" w:hAnsi="宋体" w:cs="宋体"/>
          <w:color w:val="000000" w:themeColor="text1"/>
          <w:sz w:val="28"/>
          <w:szCs w:val="40"/>
          <w14:textFill>
            <w14:solidFill>
              <w14:schemeClr w14:val="tx1"/>
            </w14:solidFill>
          </w14:textFill>
        </w:rPr>
        <w:fldChar w:fldCharType="end"/>
      </w:r>
    </w:p>
    <w:p>
      <w:pPr>
        <w:pStyle w:val="8"/>
        <w:tabs>
          <w:tab w:val="left" w:pos="3542"/>
          <w:tab w:val="left" w:pos="9140"/>
        </w:tabs>
        <w:spacing w:line="480" w:lineRule="auto"/>
        <w:ind w:firstLine="735"/>
        <w:rPr>
          <w:rFonts w:hint="eastAsia"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fldChar w:fldCharType="end"/>
      </w:r>
      <w:r>
        <w:rPr>
          <w:rFonts w:hint="eastAsia" w:hAnsi="宋体" w:cs="宋体"/>
          <w:color w:val="000000" w:themeColor="text1"/>
          <w:sz w:val="28"/>
          <w:szCs w:val="28"/>
          <w14:textFill>
            <w14:solidFill>
              <w14:schemeClr w14:val="tx1"/>
            </w14:solidFill>
          </w14:textFill>
        </w:rPr>
        <w:tab/>
      </w:r>
    </w:p>
    <w:p>
      <w:pPr>
        <w:pStyle w:val="8"/>
        <w:tabs>
          <w:tab w:val="left" w:pos="3542"/>
          <w:tab w:val="left" w:pos="9140"/>
        </w:tabs>
        <w:spacing w:line="360" w:lineRule="auto"/>
        <w:ind w:firstLine="735"/>
        <w:rPr>
          <w:rFonts w:hint="eastAsia" w:hAnsi="宋体" w:cs="宋体"/>
          <w:color w:val="000000" w:themeColor="text1"/>
          <w:sz w:val="28"/>
          <w:szCs w:val="28"/>
          <w14:textFill>
            <w14:solidFill>
              <w14:schemeClr w14:val="tx1"/>
            </w14:solidFill>
          </w14:textFill>
        </w:rPr>
      </w:pPr>
    </w:p>
    <w:p>
      <w:pPr>
        <w:pStyle w:val="8"/>
        <w:tabs>
          <w:tab w:val="left" w:pos="3542"/>
          <w:tab w:val="left" w:pos="9140"/>
        </w:tabs>
        <w:spacing w:line="360" w:lineRule="auto"/>
        <w:ind w:firstLine="735"/>
        <w:rPr>
          <w:rFonts w:hint="eastAsia" w:hAnsi="宋体" w:cs="宋体"/>
          <w:color w:val="000000" w:themeColor="text1"/>
          <w:sz w:val="28"/>
          <w:szCs w:val="28"/>
          <w14:textFill>
            <w14:solidFill>
              <w14:schemeClr w14:val="tx1"/>
            </w14:solidFill>
          </w14:textFill>
        </w:rPr>
      </w:pPr>
    </w:p>
    <w:p>
      <w:pPr>
        <w:pStyle w:val="8"/>
        <w:tabs>
          <w:tab w:val="left" w:pos="3542"/>
          <w:tab w:val="left" w:pos="9140"/>
        </w:tabs>
        <w:spacing w:line="360" w:lineRule="auto"/>
        <w:ind w:firstLine="735"/>
        <w:rPr>
          <w:rFonts w:hint="eastAsia" w:hAnsi="宋体" w:cs="宋体"/>
          <w:color w:val="000000" w:themeColor="text1"/>
          <w:sz w:val="28"/>
          <w:szCs w:val="28"/>
          <w14:textFill>
            <w14:solidFill>
              <w14:schemeClr w14:val="tx1"/>
            </w14:solidFill>
          </w14:textFill>
        </w:rPr>
      </w:pPr>
    </w:p>
    <w:p>
      <w:pPr>
        <w:pStyle w:val="8"/>
        <w:tabs>
          <w:tab w:val="left" w:pos="3542"/>
          <w:tab w:val="left" w:pos="9140"/>
        </w:tabs>
        <w:spacing w:line="360" w:lineRule="auto"/>
        <w:ind w:firstLine="735"/>
        <w:rPr>
          <w:rFonts w:hint="eastAsia" w:hAnsi="宋体" w:cs="宋体"/>
          <w:color w:val="000000" w:themeColor="text1"/>
          <w:sz w:val="28"/>
          <w:szCs w:val="28"/>
          <w14:textFill>
            <w14:solidFill>
              <w14:schemeClr w14:val="tx1"/>
            </w14:solidFill>
          </w14:textFill>
        </w:rPr>
      </w:pPr>
    </w:p>
    <w:p>
      <w:pPr>
        <w:pStyle w:val="8"/>
        <w:tabs>
          <w:tab w:val="left" w:pos="3542"/>
          <w:tab w:val="left" w:pos="9140"/>
        </w:tabs>
        <w:spacing w:line="360" w:lineRule="auto"/>
        <w:ind w:firstLine="735"/>
        <w:rPr>
          <w:rFonts w:hint="eastAsia" w:hAnsi="宋体" w:cs="宋体"/>
          <w:color w:val="000000" w:themeColor="text1"/>
          <w:sz w:val="28"/>
          <w:szCs w:val="28"/>
          <w14:textFill>
            <w14:solidFill>
              <w14:schemeClr w14:val="tx1"/>
            </w14:solidFill>
          </w14:textFill>
        </w:rPr>
      </w:pPr>
    </w:p>
    <w:p>
      <w:pPr>
        <w:pStyle w:val="8"/>
        <w:tabs>
          <w:tab w:val="left" w:pos="3542"/>
          <w:tab w:val="left" w:pos="9140"/>
        </w:tabs>
        <w:spacing w:line="360" w:lineRule="auto"/>
        <w:ind w:firstLine="735"/>
        <w:rPr>
          <w:rFonts w:hint="eastAsia" w:hAnsi="宋体" w:cs="宋体"/>
          <w:color w:val="000000" w:themeColor="text1"/>
          <w:sz w:val="28"/>
          <w:szCs w:val="28"/>
          <w14:textFill>
            <w14:solidFill>
              <w14:schemeClr w14:val="tx1"/>
            </w14:solidFill>
          </w14:textFill>
        </w:rPr>
      </w:pPr>
    </w:p>
    <w:p>
      <w:pPr>
        <w:pStyle w:val="8"/>
        <w:tabs>
          <w:tab w:val="left" w:pos="3542"/>
          <w:tab w:val="left" w:pos="9140"/>
        </w:tabs>
        <w:spacing w:line="360" w:lineRule="auto"/>
        <w:ind w:firstLine="735"/>
        <w:rPr>
          <w:rFonts w:hint="eastAsia" w:hAnsi="宋体" w:cs="宋体"/>
          <w:color w:val="000000" w:themeColor="text1"/>
          <w:sz w:val="28"/>
          <w:szCs w:val="28"/>
          <w14:textFill>
            <w14:solidFill>
              <w14:schemeClr w14:val="tx1"/>
            </w14:solidFill>
          </w14:textFill>
        </w:rPr>
      </w:pPr>
    </w:p>
    <w:p>
      <w:pPr>
        <w:pStyle w:val="8"/>
        <w:tabs>
          <w:tab w:val="left" w:pos="3542"/>
          <w:tab w:val="left" w:pos="9140"/>
        </w:tabs>
        <w:spacing w:line="360" w:lineRule="auto"/>
        <w:ind w:firstLine="735"/>
        <w:rPr>
          <w:rFonts w:hint="eastAsia" w:hAnsi="宋体" w:cs="宋体"/>
          <w:color w:val="000000" w:themeColor="text1"/>
          <w:sz w:val="28"/>
          <w:szCs w:val="28"/>
          <w14:textFill>
            <w14:solidFill>
              <w14:schemeClr w14:val="tx1"/>
            </w14:solidFill>
          </w14:textFill>
        </w:rPr>
      </w:pPr>
    </w:p>
    <w:p>
      <w:pPr>
        <w:pStyle w:val="8"/>
        <w:tabs>
          <w:tab w:val="left" w:pos="3542"/>
          <w:tab w:val="left" w:pos="9140"/>
        </w:tabs>
        <w:spacing w:line="360" w:lineRule="auto"/>
        <w:ind w:firstLine="735"/>
        <w:rPr>
          <w:rFonts w:hint="eastAsia" w:hAnsi="宋体" w:cs="宋体"/>
          <w:color w:val="000000" w:themeColor="text1"/>
          <w:sz w:val="28"/>
          <w:szCs w:val="28"/>
          <w14:textFill>
            <w14:solidFill>
              <w14:schemeClr w14:val="tx1"/>
            </w14:solidFill>
          </w14:textFill>
        </w:rPr>
      </w:pPr>
    </w:p>
    <w:p>
      <w:pPr>
        <w:pStyle w:val="8"/>
        <w:tabs>
          <w:tab w:val="left" w:pos="3542"/>
          <w:tab w:val="left" w:pos="9140"/>
        </w:tabs>
        <w:spacing w:line="360" w:lineRule="auto"/>
        <w:ind w:firstLine="735"/>
        <w:rPr>
          <w:rFonts w:hint="eastAsia" w:hAnsi="宋体" w:cs="宋体"/>
          <w:color w:val="000000" w:themeColor="text1"/>
          <w:sz w:val="28"/>
          <w:szCs w:val="28"/>
          <w14:textFill>
            <w14:solidFill>
              <w14:schemeClr w14:val="tx1"/>
            </w14:solidFill>
          </w14:textFill>
        </w:rPr>
      </w:pPr>
    </w:p>
    <w:p>
      <w:pPr>
        <w:pStyle w:val="8"/>
        <w:tabs>
          <w:tab w:val="left" w:pos="3542"/>
          <w:tab w:val="left" w:pos="9140"/>
        </w:tabs>
        <w:spacing w:line="360" w:lineRule="auto"/>
        <w:ind w:firstLine="735"/>
        <w:rPr>
          <w:rFonts w:hint="eastAsia" w:hAnsi="宋体" w:cs="宋体"/>
          <w:color w:val="000000" w:themeColor="text1"/>
          <w:sz w:val="28"/>
          <w:szCs w:val="28"/>
          <w14:textFill>
            <w14:solidFill>
              <w14:schemeClr w14:val="tx1"/>
            </w14:solidFill>
          </w14:textFill>
        </w:rPr>
      </w:pPr>
    </w:p>
    <w:p>
      <w:pPr>
        <w:pStyle w:val="8"/>
        <w:tabs>
          <w:tab w:val="left" w:pos="3542"/>
          <w:tab w:val="left" w:pos="9140"/>
        </w:tabs>
        <w:spacing w:line="360" w:lineRule="auto"/>
        <w:ind w:firstLine="735"/>
        <w:rPr>
          <w:rFonts w:hint="eastAsia" w:hAnsi="宋体" w:cs="宋体"/>
          <w:color w:val="000000" w:themeColor="text1"/>
          <w:sz w:val="28"/>
          <w:szCs w:val="28"/>
          <w14:textFill>
            <w14:solidFill>
              <w14:schemeClr w14:val="tx1"/>
            </w14:solidFill>
          </w14:textFill>
        </w:rPr>
      </w:pPr>
    </w:p>
    <w:p>
      <w:pPr>
        <w:pStyle w:val="3"/>
        <w:snapToGrid w:val="0"/>
        <w:spacing w:before="0" w:after="0" w:line="300" w:lineRule="auto"/>
        <w:ind w:firstLine="161" w:firstLineChars="50"/>
        <w:rPr>
          <w:rFonts w:hint="eastAsia" w:ascii="宋体" w:hAnsi="宋体" w:cs="宋体"/>
          <w:color w:val="000000" w:themeColor="text1"/>
          <w14:textFill>
            <w14:solidFill>
              <w14:schemeClr w14:val="tx1"/>
            </w14:solidFill>
          </w14:textFill>
        </w:rPr>
      </w:pPr>
      <w:bookmarkStart w:id="0" w:name="_Toc8789"/>
      <w:r>
        <w:rPr>
          <w:rFonts w:hint="eastAsia" w:ascii="宋体" w:hAnsi="宋体" w:cs="宋体"/>
          <w:bCs w:val="0"/>
          <w:color w:val="000000" w:themeColor="text1"/>
          <w14:textFill>
            <w14:solidFill>
              <w14:schemeClr w14:val="tx1"/>
            </w14:solidFill>
          </w14:textFill>
        </w:rPr>
        <w:br w:type="page"/>
      </w:r>
      <w:bookmarkStart w:id="1" w:name="_Toc20536"/>
      <w:bookmarkStart w:id="2" w:name="_Toc26213"/>
      <w:bookmarkStart w:id="3" w:name="_Toc6678"/>
      <w:bookmarkStart w:id="4" w:name="_Toc23358"/>
      <w:r>
        <w:rPr>
          <w:rFonts w:hint="eastAsia" w:ascii="宋体" w:hAnsi="宋体" w:cs="宋体"/>
          <w:bCs w:val="0"/>
          <w:color w:val="000000" w:themeColor="text1"/>
          <w14:textFill>
            <w14:solidFill>
              <w14:schemeClr w14:val="tx1"/>
            </w14:solidFill>
          </w14:textFill>
        </w:rPr>
        <w:t xml:space="preserve">第一章  </w:t>
      </w:r>
      <w:r>
        <w:rPr>
          <w:rFonts w:hint="eastAsia" w:ascii="宋体" w:hAnsi="宋体" w:cs="宋体"/>
          <w:color w:val="000000" w:themeColor="text1"/>
          <w14:textFill>
            <w14:solidFill>
              <w14:schemeClr w14:val="tx1"/>
            </w14:solidFill>
          </w14:textFill>
        </w:rPr>
        <w:t>竞争性磋商公告</w:t>
      </w:r>
      <w:bookmarkEnd w:id="0"/>
      <w:bookmarkEnd w:id="1"/>
      <w:bookmarkEnd w:id="2"/>
      <w:bookmarkEnd w:id="3"/>
      <w:bookmarkEnd w:id="4"/>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项目概况</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荔浦市建党百年发展历程展服务项目项目项目的潜在投标人应在登陆http://www.ccgp.gov.cn（中国政府采购网）、http:// www.gxzfcg.gov.cn（广西壮族自治区政府采购网）、http://zfcg.guilin.gov.cn（桂林市政府采购网）/http://ggzy.guilin.cn（桂林市公共资源交易中心）、</w:t>
      </w:r>
      <w:r>
        <w:rPr>
          <w:rFonts w:hint="eastAsia" w:ascii="宋体" w:hAnsi="宋体"/>
          <w:color w:val="000000" w:themeColor="text1"/>
          <w:szCs w:val="21"/>
          <w14:textFill>
            <w14:solidFill>
              <w14:schemeClr w14:val="tx1"/>
            </w14:solidFill>
          </w14:textFill>
        </w:rPr>
        <w:fldChar w:fldCharType="begin"/>
      </w:r>
      <w:r>
        <w:rPr>
          <w:rFonts w:hint="eastAsia" w:ascii="宋体" w:hAnsi="宋体"/>
          <w:color w:val="000000" w:themeColor="text1"/>
          <w:szCs w:val="21"/>
          <w14:textFill>
            <w14:solidFill>
              <w14:schemeClr w14:val="tx1"/>
            </w14:solidFill>
          </w14:textFill>
        </w:rPr>
        <w:instrText xml:space="preserve"> HYPERLINK "http://ggzy.guilin.cn" </w:instrText>
      </w:r>
      <w:r>
        <w:rPr>
          <w:rFonts w:hint="eastAsia"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http://lipu.gov.cn</w:t>
      </w:r>
      <w:r>
        <w:rPr>
          <w:rFonts w:hint="eastAsia"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（荔浦市公共资源交易中心网）于招标文件开标截止时间前从网上下载招标文件电子版，并于</w:t>
      </w:r>
      <w:r>
        <w:rPr>
          <w:rFonts w:hint="eastAsia" w:ascii="宋体" w:hAnsi="宋体"/>
          <w:color w:val="000000" w:themeColor="text1"/>
          <w:szCs w:val="21"/>
          <w:u w:val="single"/>
          <w14:textFill>
            <w14:solidFill>
              <w14:schemeClr w14:val="tx1"/>
            </w14:solidFill>
          </w14:textFill>
        </w:rPr>
        <w:t xml:space="preserve"> 202</w:t>
      </w:r>
      <w:r>
        <w:rPr>
          <w:rFonts w:hint="eastAsia" w:ascii="宋体" w:hAnsi="宋体"/>
          <w:color w:val="000000" w:themeColor="text1"/>
          <w:szCs w:val="21"/>
          <w:u w:val="single"/>
          <w:lang w:val="en-US" w:eastAsia="zh-CN"/>
          <w14:textFill>
            <w14:solidFill>
              <w14:schemeClr w14:val="tx1"/>
            </w14:solidFill>
          </w14:textFill>
        </w:rPr>
        <w:t>1</w:t>
      </w:r>
      <w:r>
        <w:rPr>
          <w:rFonts w:hint="eastAsia" w:ascii="宋体" w:hAnsi="宋体"/>
          <w:color w:val="000000" w:themeColor="text1"/>
          <w:szCs w:val="21"/>
          <w:u w:val="single"/>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6</w:t>
      </w:r>
      <w:r>
        <w:rPr>
          <w:rFonts w:hint="eastAsia" w:ascii="宋体" w:hAnsi="宋体"/>
          <w:color w:val="000000" w:themeColor="text1"/>
          <w:szCs w:val="21"/>
          <w:u w:val="single"/>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21</w:t>
      </w:r>
      <w:r>
        <w:rPr>
          <w:rFonts w:hint="eastAsia" w:ascii="宋体" w:hAnsi="宋体"/>
          <w:color w:val="000000" w:themeColor="text1"/>
          <w:szCs w:val="21"/>
          <w:u w:val="single"/>
          <w14:textFill>
            <w14:solidFill>
              <w14:schemeClr w14:val="tx1"/>
            </w14:solidFill>
          </w14:textFill>
        </w:rPr>
        <w:t>日</w:t>
      </w:r>
      <w:r>
        <w:rPr>
          <w:rFonts w:hint="eastAsia" w:ascii="宋体" w:hAnsi="宋体"/>
          <w:color w:val="000000" w:themeColor="text1"/>
          <w:szCs w:val="21"/>
          <w:u w:val="single"/>
          <w:lang w:val="en-US" w:eastAsia="zh-CN"/>
          <w14:textFill>
            <w14:solidFill>
              <w14:schemeClr w14:val="tx1"/>
            </w14:solidFill>
          </w14:textFill>
        </w:rPr>
        <w:t>9</w:t>
      </w:r>
      <w:r>
        <w:rPr>
          <w:rFonts w:hint="eastAsia" w:ascii="宋体" w:hAnsi="宋体"/>
          <w:color w:val="000000" w:themeColor="text1"/>
          <w:szCs w:val="21"/>
          <w:u w:val="single"/>
          <w14:textFill>
            <w14:solidFill>
              <w14:schemeClr w14:val="tx1"/>
            </w14:solidFill>
          </w14:textFill>
        </w:rPr>
        <w:t>时00分（</w:t>
      </w:r>
      <w:r>
        <w:rPr>
          <w:rFonts w:hint="eastAsia" w:ascii="宋体" w:hAnsi="宋体"/>
          <w:color w:val="000000" w:themeColor="text1"/>
          <w:szCs w:val="21"/>
          <w14:textFill>
            <w14:solidFill>
              <w14:schemeClr w14:val="tx1"/>
            </w14:solidFill>
          </w14:textFill>
        </w:rPr>
        <w:t>北京时间）前递交投标文件。</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bookmarkStart w:id="5" w:name="_Toc35393621"/>
      <w:bookmarkStart w:id="6" w:name="_Toc35393790"/>
      <w:bookmarkStart w:id="7" w:name="_Toc28359002"/>
      <w:bookmarkStart w:id="8" w:name="_Toc28359079"/>
      <w:bookmarkStart w:id="9" w:name="_Hlk24379207"/>
      <w:r>
        <w:rPr>
          <w:rFonts w:hint="eastAsia" w:ascii="宋体" w:hAnsi="宋体"/>
          <w:color w:val="000000" w:themeColor="text1"/>
          <w:szCs w:val="21"/>
          <w14:textFill>
            <w14:solidFill>
              <w14:schemeClr w14:val="tx1"/>
            </w14:solidFill>
          </w14:textFill>
        </w:rPr>
        <w:t>一、项目基本情况</w:t>
      </w:r>
      <w:bookmarkEnd w:id="5"/>
      <w:bookmarkEnd w:id="6"/>
      <w:bookmarkEnd w:id="7"/>
      <w:bookmarkEnd w:id="8"/>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项目编号：GLZC2020-C3-310047-GXHS</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项目名称：荔浦市建党百年发展历程展服务项目</w:t>
      </w:r>
    </w:p>
    <w:bookmarkEnd w:id="9"/>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预算金额：人民币伍拾叁万元整（￥530000.00元）。</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采购需求：</w:t>
      </w:r>
    </w:p>
    <w:tbl>
      <w:tblPr>
        <w:tblStyle w:val="10"/>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840"/>
        <w:gridCol w:w="3240"/>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noWrap w:val="0"/>
            <w:vAlign w:val="center"/>
          </w:tcPr>
          <w:p>
            <w:pPr>
              <w:autoSpaceDE w:val="0"/>
              <w:autoSpaceDN w:val="0"/>
              <w:adjustRightInd w:val="0"/>
              <w:snapToGrid w:val="0"/>
              <w:spacing w:line="360" w:lineRule="auto"/>
              <w:jc w:val="center"/>
              <w:rPr>
                <w:rFonts w:ascii="宋体" w:cs="宋体"/>
                <w:b/>
                <w:color w:val="000000" w:themeColor="text1"/>
                <w:kern w:val="0"/>
                <w:sz w:val="24"/>
                <w14:textFill>
                  <w14:solidFill>
                    <w14:schemeClr w14:val="tx1"/>
                  </w14:solidFill>
                </w14:textFill>
              </w:rPr>
            </w:pPr>
            <w:r>
              <w:rPr>
                <w:rFonts w:hint="eastAsia" w:ascii="宋体" w:cs="宋体"/>
                <w:b/>
                <w:color w:val="000000" w:themeColor="text1"/>
                <w:kern w:val="0"/>
                <w:sz w:val="24"/>
                <w14:textFill>
                  <w14:solidFill>
                    <w14:schemeClr w14:val="tx1"/>
                  </w14:solidFill>
                </w14:textFill>
              </w:rPr>
              <w:t>项目名称</w:t>
            </w:r>
          </w:p>
        </w:tc>
        <w:tc>
          <w:tcPr>
            <w:tcW w:w="840" w:type="dxa"/>
            <w:noWrap w:val="0"/>
            <w:vAlign w:val="center"/>
          </w:tcPr>
          <w:p>
            <w:pPr>
              <w:autoSpaceDE w:val="0"/>
              <w:autoSpaceDN w:val="0"/>
              <w:adjustRightInd w:val="0"/>
              <w:snapToGrid w:val="0"/>
              <w:spacing w:line="360" w:lineRule="auto"/>
              <w:jc w:val="center"/>
              <w:rPr>
                <w:rFonts w:ascii="宋体" w:cs="宋体"/>
                <w:b/>
                <w:color w:val="000000" w:themeColor="text1"/>
                <w:kern w:val="0"/>
                <w:sz w:val="24"/>
                <w14:textFill>
                  <w14:solidFill>
                    <w14:schemeClr w14:val="tx1"/>
                  </w14:solidFill>
                </w14:textFill>
              </w:rPr>
            </w:pPr>
            <w:r>
              <w:rPr>
                <w:rFonts w:hint="eastAsia" w:ascii="宋体" w:cs="宋体"/>
                <w:b/>
                <w:color w:val="000000" w:themeColor="text1"/>
                <w:kern w:val="0"/>
                <w:sz w:val="24"/>
                <w14:textFill>
                  <w14:solidFill>
                    <w14:schemeClr w14:val="tx1"/>
                  </w14:solidFill>
                </w14:textFill>
              </w:rPr>
              <w:t>数量</w:t>
            </w:r>
          </w:p>
        </w:tc>
        <w:tc>
          <w:tcPr>
            <w:tcW w:w="3240" w:type="dxa"/>
            <w:noWrap w:val="0"/>
            <w:vAlign w:val="center"/>
          </w:tcPr>
          <w:p>
            <w:pPr>
              <w:autoSpaceDE w:val="0"/>
              <w:autoSpaceDN w:val="0"/>
              <w:adjustRightInd w:val="0"/>
              <w:snapToGrid w:val="0"/>
              <w:spacing w:line="360" w:lineRule="auto"/>
              <w:jc w:val="center"/>
              <w:rPr>
                <w:rFonts w:ascii="宋体" w:cs="宋体"/>
                <w:b/>
                <w:color w:val="000000" w:themeColor="text1"/>
                <w:kern w:val="0"/>
                <w:sz w:val="24"/>
                <w14:textFill>
                  <w14:solidFill>
                    <w14:schemeClr w14:val="tx1"/>
                  </w14:solidFill>
                </w14:textFill>
              </w:rPr>
            </w:pPr>
            <w:r>
              <w:rPr>
                <w:rFonts w:hint="eastAsia" w:ascii="宋体" w:cs="宋体"/>
                <w:b/>
                <w:color w:val="000000" w:themeColor="text1"/>
                <w:kern w:val="0"/>
                <w:sz w:val="24"/>
                <w14:textFill>
                  <w14:solidFill>
                    <w14:schemeClr w14:val="tx1"/>
                  </w14:solidFill>
                </w14:textFill>
              </w:rPr>
              <w:t>采购主要内容</w:t>
            </w:r>
          </w:p>
        </w:tc>
        <w:tc>
          <w:tcPr>
            <w:tcW w:w="3357" w:type="dxa"/>
            <w:noWrap w:val="0"/>
            <w:vAlign w:val="center"/>
          </w:tcPr>
          <w:p>
            <w:pPr>
              <w:autoSpaceDE w:val="0"/>
              <w:autoSpaceDN w:val="0"/>
              <w:adjustRightInd w:val="0"/>
              <w:snapToGrid w:val="0"/>
              <w:spacing w:line="360" w:lineRule="auto"/>
              <w:jc w:val="center"/>
              <w:rPr>
                <w:rFonts w:ascii="宋体" w:cs="宋体"/>
                <w:b/>
                <w:color w:val="000000" w:themeColor="text1"/>
                <w:kern w:val="0"/>
                <w:sz w:val="24"/>
                <w14:textFill>
                  <w14:solidFill>
                    <w14:schemeClr w14:val="tx1"/>
                  </w14:solidFill>
                </w14:textFill>
              </w:rPr>
            </w:pPr>
            <w:r>
              <w:rPr>
                <w:rFonts w:hint="eastAsia" w:ascii="宋体" w:cs="宋体"/>
                <w:b/>
                <w:color w:val="000000" w:themeColor="text1"/>
                <w:kern w:val="0"/>
                <w:sz w:val="24"/>
                <w14:textFill>
                  <w14:solidFill>
                    <w14:schemeClr w14:val="tx1"/>
                  </w14:solidFill>
                </w14:textFill>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444" w:type="dxa"/>
            <w:noWrap w:val="0"/>
            <w:vAlign w:val="center"/>
          </w:tcPr>
          <w:p>
            <w:pPr>
              <w:autoSpaceDE w:val="0"/>
              <w:autoSpaceDN w:val="0"/>
              <w:adjustRightInd w:val="0"/>
              <w:snapToGrid w:val="0"/>
              <w:spacing w:line="360" w:lineRule="auto"/>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荔浦市建党百年发展历程展服务项目</w:t>
            </w:r>
          </w:p>
        </w:tc>
        <w:tc>
          <w:tcPr>
            <w:tcW w:w="840" w:type="dxa"/>
            <w:noWrap w:val="0"/>
            <w:vAlign w:val="center"/>
          </w:tcPr>
          <w:p>
            <w:pPr>
              <w:autoSpaceDE w:val="0"/>
              <w:autoSpaceDN w:val="0"/>
              <w:adjustRightInd w:val="0"/>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3240" w:type="dxa"/>
            <w:noWrap w:val="0"/>
            <w:vAlign w:val="center"/>
          </w:tcPr>
          <w:p>
            <w:pPr>
              <w:autoSpaceDE w:val="0"/>
              <w:autoSpaceDN w:val="0"/>
              <w:adjustRightInd w:val="0"/>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荔浦市建党百年发展历程展服务项目。如需进一步了解详细内容，详见竞争性磋商文件。</w:t>
            </w:r>
          </w:p>
        </w:tc>
        <w:tc>
          <w:tcPr>
            <w:tcW w:w="3357" w:type="dxa"/>
            <w:noWrap w:val="0"/>
            <w:vAlign w:val="center"/>
          </w:tcPr>
          <w:p>
            <w:pPr>
              <w:autoSpaceDE w:val="0"/>
              <w:autoSpaceDN w:val="0"/>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自签订合同之日起</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个日历日内。</w:t>
            </w:r>
          </w:p>
        </w:tc>
      </w:tr>
    </w:tbl>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合同履行期限：自签订合同之日起</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个日历日内。</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bookmarkStart w:id="10" w:name="_Toc28359080"/>
      <w:bookmarkStart w:id="11" w:name="_Toc35393622"/>
      <w:bookmarkStart w:id="12" w:name="_Toc28359003"/>
      <w:bookmarkStart w:id="13" w:name="_Toc35393791"/>
      <w:r>
        <w:rPr>
          <w:rFonts w:hint="eastAsia" w:ascii="宋体" w:hAnsi="宋体"/>
          <w:color w:val="000000" w:themeColor="text1"/>
          <w:szCs w:val="21"/>
          <w14:textFill>
            <w14:solidFill>
              <w14:schemeClr w14:val="tx1"/>
            </w14:solidFill>
          </w14:textFill>
        </w:rPr>
        <w:t>二、申请人的资格要求：</w:t>
      </w:r>
      <w:bookmarkEnd w:id="10"/>
      <w:bookmarkEnd w:id="11"/>
      <w:bookmarkEnd w:id="12"/>
      <w:bookmarkEnd w:id="13"/>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符合《中华人民共和国政府采购法》第二十二条和《政府采购法实施条例》第十八条规定，具备合法资格的供应商；</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本项目不接受联合体投标。</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3.对在“信用中国”网站（</w:t>
      </w:r>
      <w:r>
        <w:rPr>
          <w:rFonts w:hint="eastAsia" w:ascii="宋体" w:hAnsi="宋体"/>
          <w:color w:val="000000" w:themeColor="text1"/>
          <w:szCs w:val="21"/>
          <w14:textFill>
            <w14:solidFill>
              <w14:schemeClr w14:val="tx1"/>
            </w14:solidFill>
          </w14:textFill>
        </w:rPr>
        <w:fldChar w:fldCharType="begin"/>
      </w:r>
      <w:r>
        <w:rPr>
          <w:rFonts w:hint="eastAsia" w:ascii="宋体" w:hAnsi="宋体"/>
          <w:color w:val="000000" w:themeColor="text1"/>
          <w:szCs w:val="21"/>
          <w14:textFill>
            <w14:solidFill>
              <w14:schemeClr w14:val="tx1"/>
            </w14:solidFill>
          </w14:textFill>
        </w:rPr>
        <w:instrText xml:space="preserve"> HYPERLINK "http://www.creditchina.gov.cn" </w:instrText>
      </w:r>
      <w:r>
        <w:rPr>
          <w:rFonts w:hint="eastAsia"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www.creditchina.gov.cn</w:t>
      </w:r>
      <w:r>
        <w:rPr>
          <w:rFonts w:hint="eastAsia"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）、中国政府采购网（</w:t>
      </w:r>
      <w:r>
        <w:rPr>
          <w:rFonts w:hint="eastAsia" w:ascii="宋体" w:hAnsi="宋体"/>
          <w:color w:val="000000" w:themeColor="text1"/>
          <w:szCs w:val="21"/>
          <w14:textFill>
            <w14:solidFill>
              <w14:schemeClr w14:val="tx1"/>
            </w14:solidFill>
          </w14:textFill>
        </w:rPr>
        <w:fldChar w:fldCharType="begin"/>
      </w:r>
      <w:r>
        <w:rPr>
          <w:rFonts w:hint="eastAsia" w:ascii="宋体" w:hAnsi="宋体"/>
          <w:color w:val="000000" w:themeColor="text1"/>
          <w:szCs w:val="21"/>
          <w14:textFill>
            <w14:solidFill>
              <w14:schemeClr w14:val="tx1"/>
            </w14:solidFill>
          </w14:textFill>
        </w:rPr>
        <w:instrText xml:space="preserve"> HYPERLINK "http://www.ccgp.gov.cn" </w:instrText>
      </w:r>
      <w:r>
        <w:rPr>
          <w:rFonts w:hint="eastAsia"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www.ccgp.gov.cn</w:t>
      </w:r>
      <w:r>
        <w:rPr>
          <w:rFonts w:hint="eastAsia"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此项目是非专门面向中小企业的项目。</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bookmarkStart w:id="14" w:name="_Toc35393792"/>
      <w:bookmarkStart w:id="15" w:name="_Toc35393623"/>
      <w:r>
        <w:rPr>
          <w:rFonts w:hint="eastAsia" w:ascii="宋体" w:hAnsi="宋体"/>
          <w:color w:val="000000" w:themeColor="text1"/>
          <w:szCs w:val="21"/>
          <w14:textFill>
            <w14:solidFill>
              <w14:schemeClr w14:val="tx1"/>
            </w14:solidFill>
          </w14:textFill>
        </w:rPr>
        <w:t>三、获取招标文件</w:t>
      </w:r>
      <w:bookmarkEnd w:id="14"/>
      <w:bookmarkEnd w:id="15"/>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潜在供应商登陆http://www.ccgp.gov.cn（中国政府采购网）、http:// www.gxzfcg.gov.cn（广西壮族自治区政府采购网）、http://zfcg.glcz.cn（桂林市政府采购网）/http://ggzy.guilin.cn（桂林市公共资源交易中心）、</w:t>
      </w:r>
      <w:r>
        <w:rPr>
          <w:rFonts w:hint="eastAsia" w:ascii="宋体" w:hAnsi="宋体"/>
          <w:color w:val="000000" w:themeColor="text1"/>
          <w:szCs w:val="21"/>
          <w14:textFill>
            <w14:solidFill>
              <w14:schemeClr w14:val="tx1"/>
            </w14:solidFill>
          </w14:textFill>
        </w:rPr>
        <w:fldChar w:fldCharType="begin"/>
      </w:r>
      <w:r>
        <w:rPr>
          <w:rFonts w:hint="eastAsia" w:ascii="宋体" w:hAnsi="宋体"/>
          <w:color w:val="000000" w:themeColor="text1"/>
          <w:szCs w:val="21"/>
          <w14:textFill>
            <w14:solidFill>
              <w14:schemeClr w14:val="tx1"/>
            </w14:solidFill>
          </w14:textFill>
        </w:rPr>
        <w:instrText xml:space="preserve"> HYPERLINK "http://ggzy.guilin.cn" </w:instrText>
      </w:r>
      <w:r>
        <w:rPr>
          <w:rFonts w:hint="eastAsia"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http://lipu.gov.cn</w:t>
      </w:r>
      <w:r>
        <w:rPr>
          <w:rFonts w:hint="eastAsia"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（荔浦市公共资源交易中心网）于招标文件开标截止时间前从网上下载招标文件电子版。</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bookmarkStart w:id="16" w:name="_Toc28359005"/>
      <w:bookmarkStart w:id="17" w:name="_Toc28359082"/>
      <w:bookmarkStart w:id="18" w:name="_Toc35393793"/>
      <w:bookmarkStart w:id="19" w:name="_Toc35393624"/>
      <w:r>
        <w:rPr>
          <w:rFonts w:hint="eastAsia" w:ascii="宋体" w:hAnsi="宋体"/>
          <w:color w:val="000000" w:themeColor="text1"/>
          <w:szCs w:val="21"/>
          <w14:textFill>
            <w14:solidFill>
              <w14:schemeClr w14:val="tx1"/>
            </w14:solidFill>
          </w14:textFill>
        </w:rPr>
        <w:t>四、提交投标文件</w:t>
      </w:r>
      <w:bookmarkEnd w:id="16"/>
      <w:bookmarkEnd w:id="17"/>
      <w:r>
        <w:rPr>
          <w:rFonts w:hint="eastAsia" w:ascii="宋体" w:hAnsi="宋体"/>
          <w:color w:val="000000" w:themeColor="text1"/>
          <w:szCs w:val="21"/>
          <w14:textFill>
            <w14:solidFill>
              <w14:schemeClr w14:val="tx1"/>
            </w14:solidFill>
          </w14:textFill>
        </w:rPr>
        <w:t>截止时间、开标时间和地点</w:t>
      </w:r>
      <w:bookmarkEnd w:id="18"/>
      <w:bookmarkEnd w:id="19"/>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时间：2021年6月</w:t>
      </w:r>
      <w:r>
        <w:rPr>
          <w:rFonts w:hint="eastAsia" w:ascii="宋体" w:hAnsi="宋体"/>
          <w:color w:val="000000" w:themeColor="text1"/>
          <w:szCs w:val="21"/>
          <w:lang w:val="en-US" w:eastAsia="zh-CN"/>
          <w14:textFill>
            <w14:solidFill>
              <w14:schemeClr w14:val="tx1"/>
            </w14:solidFill>
          </w14:textFill>
        </w:rPr>
        <w:t>21</w:t>
      </w:r>
      <w:r>
        <w:rPr>
          <w:rFonts w:hint="eastAsia" w:ascii="宋体" w:hAnsi="宋体"/>
          <w:color w:val="000000" w:themeColor="text1"/>
          <w:szCs w:val="21"/>
          <w14:textFill>
            <w14:solidFill>
              <w14:schemeClr w14:val="tx1"/>
            </w14:solidFill>
          </w14:textFill>
        </w:rPr>
        <w:t>日10时00分（北京时间）（地点：荔浦市公共资源交易中心第2开标室（荔浦市荔城镇荔柳路86-96号3楼）</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bookmarkStart w:id="20" w:name="_Toc35393794"/>
      <w:bookmarkStart w:id="21" w:name="_Toc28359084"/>
      <w:bookmarkStart w:id="22" w:name="_Toc35393625"/>
      <w:bookmarkStart w:id="23" w:name="_Toc28359007"/>
      <w:r>
        <w:rPr>
          <w:rFonts w:hint="eastAsia" w:ascii="宋体" w:hAnsi="宋体"/>
          <w:color w:val="000000" w:themeColor="text1"/>
          <w:szCs w:val="21"/>
          <w14:textFill>
            <w14:solidFill>
              <w14:schemeClr w14:val="tx1"/>
            </w14:solidFill>
          </w14:textFill>
        </w:rPr>
        <w:t>五、公告期限</w:t>
      </w:r>
      <w:bookmarkEnd w:id="20"/>
      <w:bookmarkEnd w:id="21"/>
      <w:bookmarkEnd w:id="22"/>
      <w:bookmarkEnd w:id="23"/>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自本公告发布之日起5个工作日。</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bookmarkStart w:id="24" w:name="_Toc35393795"/>
      <w:bookmarkStart w:id="25" w:name="_Toc35393626"/>
      <w:r>
        <w:rPr>
          <w:rFonts w:hint="eastAsia" w:ascii="宋体" w:hAnsi="宋体"/>
          <w:color w:val="000000" w:themeColor="text1"/>
          <w:szCs w:val="21"/>
          <w14:textFill>
            <w14:solidFill>
              <w14:schemeClr w14:val="tx1"/>
            </w14:solidFill>
          </w14:textFill>
        </w:rPr>
        <w:t>六、其他补充事宜</w:t>
      </w:r>
      <w:bookmarkEnd w:id="24"/>
      <w:bookmarkEnd w:id="25"/>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bookmarkStart w:id="26" w:name="_Toc28359008"/>
      <w:bookmarkStart w:id="27" w:name="_Toc35393796"/>
      <w:bookmarkStart w:id="28" w:name="_Toc35393627"/>
      <w:bookmarkStart w:id="29" w:name="_Toc28359085"/>
      <w:r>
        <w:rPr>
          <w:rFonts w:hint="eastAsia" w:ascii="宋体" w:hAnsi="宋体"/>
          <w:color w:val="000000" w:themeColor="text1"/>
          <w:szCs w:val="21"/>
          <w14:textFill>
            <w14:solidFill>
              <w14:schemeClr w14:val="tx1"/>
            </w14:solidFill>
          </w14:textFill>
        </w:rPr>
        <w:t>七、对本次招标提出询问，请按以下方式联系。</w:t>
      </w:r>
      <w:bookmarkEnd w:id="26"/>
      <w:bookmarkEnd w:id="27"/>
      <w:bookmarkEnd w:id="28"/>
      <w:bookmarkEnd w:id="29"/>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1.采购人名称：荔浦市文化广电体育和旅游局</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地址：荔浦市体育馆内              </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项目联系人：李云      联系电话：0773-7238328     </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2.采购代理机构：广西朝华工程项目管理有限公司</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地址：荔浦市荔城镇滨江路88号                        </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项目联系人：曾蓉      联系电话: 13471364886  </w:t>
      </w:r>
    </w:p>
    <w:p>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3.项目联系方式</w:t>
      </w:r>
    </w:p>
    <w:p>
      <w:pPr>
        <w:spacing w:line="360" w:lineRule="auto"/>
        <w:ind w:firstLine="630" w:firstLineChars="3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项目联系人：曾蓉      联系电话: 13471364886</w:t>
      </w:r>
    </w:p>
    <w:p>
      <w:pPr>
        <w:pStyle w:val="3"/>
        <w:rPr>
          <w:rFonts w:hint="eastAsia" w:ascii="宋体" w:hAnsi="宋体"/>
          <w:b w:val="0"/>
          <w:color w:val="000000" w:themeColor="text1"/>
          <w:szCs w:val="21"/>
          <w14:textFill>
            <w14:solidFill>
              <w14:schemeClr w14:val="tx1"/>
            </w14:solidFill>
          </w14:textFill>
        </w:rPr>
      </w:pPr>
    </w:p>
    <w:p>
      <w:pPr>
        <w:pStyle w:val="3"/>
        <w:rPr>
          <w:rFonts w:hint="eastAsia" w:ascii="宋体" w:hAnsi="宋体"/>
          <w:b w:val="0"/>
          <w:color w:val="000000" w:themeColor="text1"/>
          <w:szCs w:val="21"/>
          <w14:textFill>
            <w14:solidFill>
              <w14:schemeClr w14:val="tx1"/>
            </w14:solidFill>
          </w14:textFill>
        </w:rPr>
      </w:pPr>
    </w:p>
    <w:p>
      <w:pPr>
        <w:pStyle w:val="3"/>
        <w:rPr>
          <w:rFonts w:hint="eastAsia" w:ascii="宋体" w:hAnsi="宋体"/>
          <w:b w:val="0"/>
          <w:bCs w:val="0"/>
          <w:color w:val="000000" w:themeColor="text1"/>
          <w:sz w:val="21"/>
          <w:szCs w:val="21"/>
          <w14:textFill>
            <w14:solidFill>
              <w14:schemeClr w14:val="tx1"/>
            </w14:solidFill>
          </w14:textFill>
        </w:rPr>
      </w:pPr>
      <w:r>
        <w:rPr>
          <w:rFonts w:hint="eastAsia" w:ascii="宋体" w:hAnsi="宋体"/>
          <w:b w:val="0"/>
          <w:color w:val="000000" w:themeColor="text1"/>
          <w:szCs w:val="21"/>
          <w14:textFill>
            <w14:solidFill>
              <w14:schemeClr w14:val="tx1"/>
            </w14:solidFill>
          </w14:textFill>
        </w:rPr>
        <w:t xml:space="preserve">                            </w:t>
      </w:r>
      <w:r>
        <w:rPr>
          <w:rFonts w:hint="eastAsia" w:ascii="宋体" w:hAnsi="宋体"/>
          <w:b w:val="0"/>
          <w:bCs w:val="0"/>
          <w:color w:val="000000" w:themeColor="text1"/>
          <w:sz w:val="21"/>
          <w:szCs w:val="21"/>
          <w14:textFill>
            <w14:solidFill>
              <w14:schemeClr w14:val="tx1"/>
            </w14:solidFill>
          </w14:textFill>
        </w:rPr>
        <w:t xml:space="preserve">  广西朝华工程项目管理有限公司</w:t>
      </w:r>
    </w:p>
    <w:p>
      <w:pPr>
        <w:pStyle w:val="3"/>
        <w:rPr>
          <w:rFonts w:hint="eastAsia"/>
          <w:color w:val="000000" w:themeColor="text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 xml:space="preserve">                                             2021年6月</w:t>
      </w:r>
      <w:r>
        <w:rPr>
          <w:rFonts w:hint="eastAsia" w:ascii="宋体" w:hAnsi="宋体"/>
          <w:b w:val="0"/>
          <w:bCs w:val="0"/>
          <w:color w:val="000000" w:themeColor="text1"/>
          <w:sz w:val="21"/>
          <w:szCs w:val="21"/>
          <w:lang w:val="en-US" w:eastAsia="zh-CN"/>
          <w14:textFill>
            <w14:solidFill>
              <w14:schemeClr w14:val="tx1"/>
            </w14:solidFill>
          </w14:textFill>
        </w:rPr>
        <w:t>10</w:t>
      </w:r>
      <w:r>
        <w:rPr>
          <w:rFonts w:hint="eastAsia" w:ascii="宋体" w:hAnsi="宋体"/>
          <w:b w:val="0"/>
          <w:bCs w:val="0"/>
          <w:color w:val="000000" w:themeColor="text1"/>
          <w:sz w:val="21"/>
          <w:szCs w:val="21"/>
          <w14:textFill>
            <w14:solidFill>
              <w14:schemeClr w14:val="tx1"/>
            </w14:solidFill>
          </w14:textFill>
        </w:rPr>
        <w:t>日</w:t>
      </w:r>
      <w:r>
        <w:rPr>
          <w:rFonts w:hint="eastAsia" w:ascii="宋体" w:hAnsi="宋体"/>
          <w:b w:val="0"/>
          <w:bCs w:val="0"/>
          <w:color w:val="000000" w:themeColor="text1"/>
          <w:sz w:val="21"/>
          <w:szCs w:val="21"/>
          <w14:textFill>
            <w14:solidFill>
              <w14:schemeClr w14:val="tx1"/>
            </w14:solidFill>
          </w14:textFill>
        </w:rPr>
        <w:br w:type="page"/>
      </w:r>
      <w:bookmarkStart w:id="30" w:name="_Toc31201"/>
      <w:bookmarkStart w:id="31" w:name="_Toc7470"/>
      <w:bookmarkStart w:id="32" w:name="_Toc32504"/>
      <w:bookmarkStart w:id="33" w:name="_Toc16028"/>
      <w:bookmarkStart w:id="34" w:name="_Toc29798"/>
      <w:r>
        <w:rPr>
          <w:rStyle w:val="12"/>
          <w:b w:val="0"/>
          <w:bCs w:val="0"/>
          <w:color w:val="000000" w:themeColor="text1"/>
          <w14:textFill>
            <w14:solidFill>
              <w14:schemeClr w14:val="tx1"/>
            </w14:solidFill>
          </w14:textFill>
        </w:rPr>
        <w:t>第二章 供应商须知</w:t>
      </w:r>
      <w:bookmarkEnd w:id="30"/>
      <w:bookmarkEnd w:id="31"/>
      <w:bookmarkEnd w:id="32"/>
      <w:bookmarkEnd w:id="33"/>
      <w:bookmarkEnd w:id="34"/>
    </w:p>
    <w:p>
      <w:pPr>
        <w:tabs>
          <w:tab w:val="left" w:pos="1065"/>
          <w:tab w:val="center" w:pos="4411"/>
        </w:tabs>
        <w:spacing w:line="4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 商人 须 知 前 附 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585"/>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6" w:type="dxa"/>
            <w:noWrap w:val="0"/>
            <w:vAlign w:val="center"/>
          </w:tcPr>
          <w:p>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585" w:type="dxa"/>
            <w:noWrap w:val="0"/>
            <w:vAlign w:val="center"/>
          </w:tcPr>
          <w:p>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条款名称</w:t>
            </w:r>
          </w:p>
        </w:tc>
        <w:tc>
          <w:tcPr>
            <w:tcW w:w="7249" w:type="dxa"/>
            <w:noWrap w:val="0"/>
            <w:vAlign w:val="center"/>
          </w:tcPr>
          <w:p>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249" w:type="dxa"/>
            <w:noWrap w:val="0"/>
            <w:vAlign w:val="top"/>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荔浦市建党百年发展历程展服务项目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6"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7249" w:type="dxa"/>
            <w:noWrap w:val="0"/>
            <w:vAlign w:val="center"/>
          </w:tcPr>
          <w:p>
            <w:pPr>
              <w:spacing w:line="36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GLZC2020-C3-310047-GXHS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96"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w:t>
            </w:r>
          </w:p>
        </w:tc>
        <w:tc>
          <w:tcPr>
            <w:tcW w:w="7249" w:type="dxa"/>
            <w:noWrap w:val="0"/>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采购代理机构：</w:t>
            </w:r>
            <w:r>
              <w:rPr>
                <w:rFonts w:hint="eastAsia" w:ascii="宋体" w:hAnsi="宋体" w:cs="宋体"/>
                <w:color w:val="000000" w:themeColor="text1"/>
                <w:szCs w:val="21"/>
                <w14:textFill>
                  <w14:solidFill>
                    <w14:schemeClr w14:val="tx1"/>
                  </w14:solidFill>
                </w14:textFill>
              </w:rPr>
              <w:t>广西朝华工程项目管理有限公司</w:t>
            </w:r>
            <w:r>
              <w:rPr>
                <w:rFonts w:hint="eastAsia" w:ascii="宋体" w:hAnsi="宋体" w:cs="宋体"/>
                <w:color w:val="000000" w:themeColor="text1"/>
                <w:kern w:val="0"/>
                <w:szCs w:val="21"/>
                <w14:textFill>
                  <w14:solidFill>
                    <w14:schemeClr w14:val="tx1"/>
                  </w14:solidFill>
                </w14:textFill>
              </w:rPr>
              <w:t xml:space="preserve">             </w:t>
            </w:r>
          </w:p>
          <w:p>
            <w:pPr>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w:t>
            </w:r>
            <w:r>
              <w:rPr>
                <w:rFonts w:hint="eastAsia" w:ascii="宋体" w:hAnsi="宋体" w:cs="宋体"/>
                <w:color w:val="000000" w:themeColor="text1"/>
                <w:szCs w:val="21"/>
                <w14:textFill>
                  <w14:solidFill>
                    <w14:schemeClr w14:val="tx1"/>
                  </w14:solidFill>
                </w14:textFill>
              </w:rPr>
              <w:t>荔浦市荔城镇滨江路88号</w:t>
            </w:r>
            <w:r>
              <w:rPr>
                <w:rFonts w:hint="eastAsia" w:ascii="宋体" w:hAnsi="宋体" w:cs="宋体"/>
                <w:color w:val="000000" w:themeColor="text1"/>
                <w:kern w:val="0"/>
                <w:szCs w:val="21"/>
                <w14:textFill>
                  <w14:solidFill>
                    <w14:schemeClr w14:val="tx1"/>
                  </w14:solidFill>
                </w14:textFill>
              </w:rPr>
              <w:t xml:space="preserve">                             </w:t>
            </w:r>
          </w:p>
          <w:p>
            <w:pPr>
              <w:spacing w:line="36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项目联系人：曾蓉      联系电话:13471364886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6"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85" w:type="dxa"/>
            <w:noWrap w:val="0"/>
            <w:vAlign w:val="center"/>
          </w:tcPr>
          <w:p>
            <w:pPr>
              <w:spacing w:line="360" w:lineRule="exact"/>
              <w:jc w:val="center"/>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14:textFill>
                  <w14:solidFill>
                    <w14:schemeClr w14:val="tx1"/>
                  </w14:solidFill>
                </w14:textFill>
              </w:rPr>
              <w:t>采购预算金额</w:t>
            </w:r>
          </w:p>
        </w:tc>
        <w:tc>
          <w:tcPr>
            <w:tcW w:w="7249" w:type="dxa"/>
            <w:noWrap w:val="0"/>
            <w:vAlign w:val="center"/>
          </w:tcPr>
          <w:p>
            <w:pPr>
              <w:spacing w:line="360" w:lineRule="exact"/>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1、磋商供应商必须就“</w:t>
            </w:r>
            <w:r>
              <w:rPr>
                <w:rFonts w:hint="eastAsia" w:ascii="宋体" w:hAnsi="宋体" w:cs="宋体"/>
                <w:color w:val="000000" w:themeColor="text1"/>
                <w:szCs w:val="21"/>
                <w14:textFill>
                  <w14:solidFill>
                    <w14:schemeClr w14:val="tx1"/>
                  </w14:solidFill>
                </w14:textFill>
              </w:rPr>
              <w:t>服务采购需求</w:t>
            </w:r>
            <w:r>
              <w:rPr>
                <w:rFonts w:hint="eastAsia" w:ascii="宋体" w:hAnsi="宋体" w:cs="宋体"/>
                <w:color w:val="000000" w:themeColor="text1"/>
                <w:position w:val="-2"/>
                <w:szCs w:val="21"/>
                <w14:textFill>
                  <w14:solidFill>
                    <w14:schemeClr w14:val="tx1"/>
                  </w14:solidFill>
                </w14:textFill>
              </w:rPr>
              <w:t>”中公布的采购内容作完整唯一报价；</w:t>
            </w:r>
          </w:p>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2、</w:t>
            </w:r>
            <w:r>
              <w:rPr>
                <w:rFonts w:hint="eastAsia" w:ascii="宋体" w:hAnsi="宋体" w:cs="宋体"/>
                <w:color w:val="000000" w:themeColor="text1"/>
                <w14:textFill>
                  <w14:solidFill>
                    <w14:schemeClr w14:val="tx1"/>
                  </w14:solidFill>
                </w14:textFill>
              </w:rPr>
              <w:t>本项目采购预算金额为：</w:t>
            </w:r>
            <w:r>
              <w:rPr>
                <w:rFonts w:hint="eastAsia" w:ascii="宋体" w:hAnsi="宋体" w:cs="宋体"/>
                <w:color w:val="000000" w:themeColor="text1"/>
                <w:u w:val="non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530000.00元。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696"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磋商供应商资格</w:t>
            </w:r>
          </w:p>
        </w:tc>
        <w:tc>
          <w:tcPr>
            <w:tcW w:w="7249" w:type="dxa"/>
            <w:noWrap w:val="0"/>
            <w:vAlign w:val="center"/>
          </w:tcPr>
          <w:p>
            <w:pPr>
              <w:widowControl/>
              <w:spacing w:line="340" w:lineRule="exact"/>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1.符合《中华人民共和国政府采购法》第二十二条和《政府采购法实施条例》第十八条规定，具备合法资格的供应商。</w:t>
            </w:r>
          </w:p>
          <w:p>
            <w:pPr>
              <w:widowControl/>
              <w:spacing w:line="340" w:lineRule="exact"/>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2.本项目不接受联合体投标。</w:t>
            </w:r>
          </w:p>
          <w:p>
            <w:pPr>
              <w:widowControl/>
              <w:spacing w:line="340" w:lineRule="exact"/>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3.对在“信用中国”网站（</w:t>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"http://www.creditchina.gov.cn"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www.creditchina.gov.cn</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）、中国政府采购网（</w:t>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"http://www.ccgp.gov.cn"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www.ccgp.gov.cn</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）等渠道列入失信被执行人、重大税收违法案件当事人名单、政府采购严重违法失信行为记录名单及其他不符合《中华人民共和国政府采购法》第二十二条规定条件的供应商，不得参与政府采购活动。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40" w:lineRule="exact"/>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 此项目是非专门面向中小企业的项目。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6" w:type="dxa"/>
            <w:noWrap w:val="0"/>
            <w:vAlign w:val="center"/>
          </w:tcPr>
          <w:p>
            <w:pPr>
              <w:spacing w:line="360" w:lineRule="exact"/>
              <w:ind w:firstLine="105" w:firstLine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磋商费用</w:t>
            </w:r>
          </w:p>
        </w:tc>
        <w:tc>
          <w:tcPr>
            <w:tcW w:w="7249" w:type="dxa"/>
            <w:noWrap w:val="0"/>
            <w:vAlign w:val="center"/>
          </w:tcPr>
          <w:p>
            <w:pPr>
              <w:widowControl/>
              <w:spacing w:line="340" w:lineRule="exact"/>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不论磋商结果如何，磋商供应商均应自行承担所有与磋商有关的全部费用。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96"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kern w:val="1"/>
                <w:szCs w:val="21"/>
                <w14:textFill>
                  <w14:solidFill>
                    <w14:schemeClr w14:val="tx1"/>
                  </w14:solidFill>
                </w14:textFill>
              </w:rPr>
              <w:t>磋商报价及</w:t>
            </w:r>
            <w:r>
              <w:rPr>
                <w:rFonts w:ascii="宋体" w:hAnsi="宋体" w:cs="宋体"/>
                <w:color w:val="000000" w:themeColor="text1"/>
                <w:kern w:val="1"/>
                <w:position w:val="-2"/>
                <w:szCs w:val="21"/>
                <w14:textFill>
                  <w14:solidFill>
                    <w14:schemeClr w14:val="tx1"/>
                  </w14:solidFill>
                </w14:textFill>
              </w:rPr>
              <w:t>采购预算总金额</w:t>
            </w:r>
          </w:p>
        </w:tc>
        <w:tc>
          <w:tcPr>
            <w:tcW w:w="7249" w:type="dxa"/>
            <w:noWrap w:val="0"/>
            <w:vAlign w:val="top"/>
          </w:tcPr>
          <w:p>
            <w:pPr>
              <w:pStyle w:val="8"/>
              <w:spacing w:line="400" w:lineRule="exact"/>
              <w:jc w:val="left"/>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1.本项目磋商采购预算金额（人民币）：￥530000.00元。报价超过所磋商采购预算金额的，响应文件作相应无效处理。</w:t>
            </w:r>
          </w:p>
          <w:p>
            <w:pPr>
              <w:pStyle w:val="8"/>
              <w:spacing w:line="400" w:lineRule="exact"/>
              <w:jc w:val="left"/>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2.磋商供应商必须就“服务采购需求”中所磋商的所有服务内容作完整唯一报价，否则，其响应文件无效。响应文件只允许有一个报价，有选择的或有条件的报价将不予接受。</w:t>
            </w:r>
          </w:p>
          <w:p>
            <w:pPr>
              <w:pStyle w:val="8"/>
              <w:spacing w:line="400" w:lineRule="exact"/>
              <w:jc w:val="left"/>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3.未书面退出磋商的磋商供应商在规定时间内密封提交最后报价，其最后报价超出采购预算导致已通过评审的响应文件无效的，按磋商供应商在提交响应文件截止时间后撤回响应文件处理。</w:t>
            </w:r>
          </w:p>
          <w:p>
            <w:pPr>
              <w:pStyle w:val="8"/>
              <w:tabs>
                <w:tab w:val="center" w:pos="4153"/>
                <w:tab w:val="right" w:pos="8306"/>
              </w:tabs>
              <w:spacing w:line="400" w:lineRule="exact"/>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4.磋商供应商的磋商报价明显低于其他通过符合性审查磋商供应商的磋商报价的，评标委员会认为有可能影响成果质量或者不能诚信履约的，应当要求其在磋商现场合理的时间内提供书面说明，必要时提交相关证明材料；磋商供应商不能证明其投标报价合理性的，磋商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响应文件份数</w:t>
            </w:r>
          </w:p>
        </w:tc>
        <w:tc>
          <w:tcPr>
            <w:tcW w:w="7249" w:type="dxa"/>
            <w:noWrap w:val="0"/>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正本壹册，副本贰册，须完整提交。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96" w:type="dxa"/>
            <w:noWrap w:val="0"/>
            <w:vAlign w:val="center"/>
          </w:tcPr>
          <w:p>
            <w:pPr>
              <w:spacing w:line="36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585" w:type="dxa"/>
            <w:noWrap w:val="0"/>
            <w:vAlign w:val="center"/>
          </w:tcPr>
          <w:p>
            <w:pPr>
              <w:spacing w:line="360" w:lineRule="exact"/>
              <w:jc w:val="center"/>
              <w:rPr>
                <w:rFonts w:hint="eastAsia" w:ascii="宋体" w:hAnsi="宋体" w:cs="宋体"/>
                <w:color w:val="000000" w:themeColor="text1"/>
                <w:position w:val="10"/>
                <w:szCs w:val="21"/>
                <w14:textFill>
                  <w14:solidFill>
                    <w14:schemeClr w14:val="tx1"/>
                  </w14:solidFill>
                </w14:textFill>
              </w:rPr>
            </w:pPr>
            <w:r>
              <w:rPr>
                <w:rFonts w:hint="eastAsia" w:ascii="宋体" w:hAnsi="宋体" w:cs="宋体"/>
                <w:color w:val="000000" w:themeColor="text1"/>
                <w:position w:val="10"/>
                <w:szCs w:val="21"/>
                <w14:textFill>
                  <w14:solidFill>
                    <w14:schemeClr w14:val="tx1"/>
                  </w14:solidFill>
                </w14:textFill>
              </w:rPr>
              <w:t>装订要求</w:t>
            </w:r>
          </w:p>
        </w:tc>
        <w:tc>
          <w:tcPr>
            <w:tcW w:w="7249" w:type="dxa"/>
            <w:noWrap w:val="0"/>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磋商供应商应按磋商供应商须知第11条响应文件的组成规定的顺序自编目录及页码，响应文件的“正本”、“副本”应当单独装订成册并标注页码，装订应牢固，不易拆散和换页</w:t>
            </w:r>
            <w:r>
              <w:rPr>
                <w:rFonts w:hint="eastAsia" w:ascii="宋体" w:hAnsi="宋体" w:cs="宋体"/>
                <w:b/>
                <w:color w:val="000000" w:themeColor="text1"/>
                <w:szCs w:val="21"/>
                <w14:textFill>
                  <w14:solidFill>
                    <w14:schemeClr w14:val="tx1"/>
                  </w14:solidFill>
                </w14:textFill>
              </w:rPr>
              <w:t>（A4标准纸装订）</w:t>
            </w:r>
            <w:r>
              <w:rPr>
                <w:rFonts w:hint="eastAsia" w:ascii="宋体" w:hAnsi="宋体" w:cs="宋体"/>
                <w:color w:val="000000" w:themeColor="text1"/>
                <w:szCs w:val="21"/>
                <w14:textFill>
                  <w14:solidFill>
                    <w14:schemeClr w14:val="tx1"/>
                  </w14:solidFill>
                </w14:textFill>
              </w:rPr>
              <w:t>。封面应注明“正本”、“副本”字样，封面上写明项目名称、项目编号、采购代理机构、磋商单位名称。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2585" w:type="dxa"/>
            <w:noWrap w:val="0"/>
            <w:vAlign w:val="center"/>
          </w:tcPr>
          <w:p>
            <w:pPr>
              <w:spacing w:line="360" w:lineRule="exact"/>
              <w:jc w:val="center"/>
              <w:rPr>
                <w:rFonts w:hint="eastAsia" w:ascii="宋体" w:hAnsi="宋体" w:cs="宋体"/>
                <w:color w:val="000000" w:themeColor="text1"/>
                <w:position w:val="10"/>
                <w:szCs w:val="21"/>
                <w14:textFill>
                  <w14:solidFill>
                    <w14:schemeClr w14:val="tx1"/>
                  </w14:solidFill>
                </w14:textFill>
              </w:rPr>
            </w:pPr>
            <w:r>
              <w:rPr>
                <w:rFonts w:hint="eastAsia" w:ascii="宋体" w:hAnsi="宋体" w:cs="宋体"/>
                <w:color w:val="000000" w:themeColor="text1"/>
                <w:position w:val="10"/>
                <w:szCs w:val="21"/>
                <w14:textFill>
                  <w14:solidFill>
                    <w14:schemeClr w14:val="tx1"/>
                  </w14:solidFill>
                </w14:textFill>
              </w:rPr>
              <w:t>包装、密封</w:t>
            </w:r>
          </w:p>
        </w:tc>
        <w:tc>
          <w:tcPr>
            <w:tcW w:w="7249" w:type="dxa"/>
            <w:noWrap w:val="0"/>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将响应文件“正本”、“副本”一并装入并密封在一个响应文件袋（盒、箱）中，并在密封处密封签章（公章、密封章、法定代表人或其授权委托代理人签字均可）。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85" w:type="dxa"/>
            <w:noWrap w:val="0"/>
            <w:vAlign w:val="center"/>
          </w:tcPr>
          <w:p>
            <w:pPr>
              <w:spacing w:line="360" w:lineRule="exact"/>
              <w:jc w:val="center"/>
              <w:rPr>
                <w:rFonts w:hint="eastAsia" w:ascii="宋体" w:hAnsi="宋体" w:cs="宋体"/>
                <w:color w:val="000000" w:themeColor="text1"/>
                <w:position w:val="10"/>
                <w:szCs w:val="21"/>
                <w14:textFill>
                  <w14:solidFill>
                    <w14:schemeClr w14:val="tx1"/>
                  </w14:solidFill>
                </w14:textFill>
              </w:rPr>
            </w:pPr>
            <w:r>
              <w:rPr>
                <w:rFonts w:hint="eastAsia" w:ascii="宋体" w:hAnsi="宋体" w:cs="宋体"/>
                <w:color w:val="000000" w:themeColor="text1"/>
                <w:position w:val="10"/>
                <w:szCs w:val="21"/>
                <w14:textFill>
                  <w14:solidFill>
                    <w14:schemeClr w14:val="tx1"/>
                  </w14:solidFill>
                </w14:textFill>
              </w:rPr>
              <w:t>包封袋上写明</w:t>
            </w:r>
          </w:p>
        </w:tc>
        <w:tc>
          <w:tcPr>
            <w:tcW w:w="7249" w:type="dxa"/>
            <w:noWrap w:val="0"/>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项目名称：荔浦市建党百年发展历程展服务项目</w:t>
            </w:r>
          </w:p>
          <w:p>
            <w:pPr>
              <w:spacing w:line="360" w:lineRule="exact"/>
              <w:rPr>
                <w:rFonts w:hint="eastAsia" w:ascii="宋体" w:hAnsi="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项目编号：GLZC2020-C3-310047-GXHS</w:t>
            </w:r>
          </w:p>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采购代理机构：广西朝华工程项目管理有限公司</w:t>
            </w:r>
          </w:p>
          <w:p>
            <w:pPr>
              <w:spacing w:line="36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磋商单位名称：</w:t>
            </w:r>
            <w:r>
              <w:rPr>
                <w:rFonts w:hint="eastAsia" w:ascii="宋体" w:hAnsi="宋体" w:cs="宋体"/>
                <w:color w:val="000000" w:themeColor="text1"/>
                <w:szCs w:val="21"/>
                <w:u w:val="single"/>
                <w14:textFill>
                  <w14:solidFill>
                    <w14:schemeClr w14:val="tx1"/>
                  </w14:solidFill>
                </w14:textFill>
              </w:rPr>
              <w:t xml:space="preserve">                      </w:t>
            </w:r>
          </w:p>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w:t>
            </w:r>
            <w:r>
              <w:rPr>
                <w:rFonts w:hint="eastAsia" w:ascii="宋体" w:hAnsi="宋体" w:cs="宋体"/>
                <w:color w:val="000000" w:themeColor="text1"/>
                <w:szCs w:val="21"/>
                <w:u w:val="single"/>
                <w14:textFill>
                  <w14:solidFill>
                    <w14:schemeClr w14:val="tx1"/>
                  </w14:solidFill>
                </w14:textFill>
              </w:rPr>
              <w:t>2021年6月</w:t>
            </w:r>
            <w:r>
              <w:rPr>
                <w:rFonts w:hint="eastAsia" w:ascii="宋体" w:hAnsi="宋体" w:cs="宋体"/>
                <w:color w:val="000000" w:themeColor="text1"/>
                <w:szCs w:val="21"/>
                <w:u w:val="single"/>
                <w:lang w:val="en-US" w:eastAsia="zh-CN"/>
                <w14:textFill>
                  <w14:solidFill>
                    <w14:schemeClr w14:val="tx1"/>
                  </w14:solidFill>
                </w14:textFill>
              </w:rPr>
              <w:t>21</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时00分</w:t>
            </w:r>
            <w:r>
              <w:rPr>
                <w:rFonts w:hint="eastAsia" w:ascii="宋体" w:hAnsi="宋体" w:cs="宋体"/>
                <w:color w:val="000000" w:themeColor="text1"/>
                <w:szCs w:val="21"/>
                <w14:textFill>
                  <w14:solidFill>
                    <w14:schemeClr w14:val="tx1"/>
                  </w14:solidFill>
                </w14:textFill>
              </w:rPr>
              <w:t xml:space="preserve">前不得开启(此处磋商供应商填写磋商截止时间)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磋商供应商公章</w:t>
            </w:r>
          </w:p>
        </w:tc>
        <w:tc>
          <w:tcPr>
            <w:tcW w:w="7249" w:type="dxa"/>
            <w:noWrap w:val="0"/>
            <w:vAlign w:val="center"/>
          </w:tcPr>
          <w:p>
            <w:pPr>
              <w:spacing w:line="2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采购文件中描述磋商供应商的“公章”是指根据我国对公章的管理规定，用磋商供应商法定主体行为名称制作的印章，除本文件有特殊规定外，磋商供应商的财务章、部门章、分公司章、工会章、合同章、磋商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响应文件递交起止时间</w:t>
            </w:r>
          </w:p>
        </w:tc>
        <w:tc>
          <w:tcPr>
            <w:tcW w:w="7249" w:type="dxa"/>
            <w:noWrap w:val="0"/>
            <w:vAlign w:val="center"/>
          </w:tcPr>
          <w:p>
            <w:pPr>
              <w:spacing w:line="300" w:lineRule="exact"/>
              <w:rPr>
                <w:rFonts w:hint="eastAsia" w:ascii="宋体" w:hAnsi="宋体"/>
                <w:b/>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供应商应于</w:t>
            </w:r>
            <w:r>
              <w:rPr>
                <w:rFonts w:hint="eastAsia" w:ascii="宋体" w:hAnsi="宋体" w:cs="宋体"/>
                <w:color w:val="000000" w:themeColor="text1"/>
                <w:kern w:val="0"/>
                <w:szCs w:val="21"/>
                <w14:textFill>
                  <w14:solidFill>
                    <w14:schemeClr w14:val="tx1"/>
                  </w14:solidFill>
                </w14:textFill>
              </w:rPr>
              <w:t>2021年6月</w:t>
            </w:r>
            <w:r>
              <w:rPr>
                <w:rFonts w:hint="eastAsia" w:ascii="宋体" w:hAnsi="宋体" w:cs="宋体"/>
                <w:color w:val="000000" w:themeColor="text1"/>
                <w:kern w:val="0"/>
                <w:szCs w:val="21"/>
                <w:lang w:val="en-US" w:eastAsia="zh-CN"/>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时30分至</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时00分</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携带加盖单位公章的授权委托书及身份证原件，将响应文件密封提交，未携带相关材料或逾期送达的将予以拒收。</w:t>
            </w:r>
            <w:r>
              <w:rPr>
                <w:rFonts w:hint="eastAsia" w:ascii="宋体" w:hAnsi="宋体"/>
                <w:color w:val="000000" w:themeColor="text1"/>
                <w14:textFill>
                  <w14:solidFill>
                    <w14:schemeClr w14:val="tx1"/>
                  </w14:solidFill>
                </w14:textFill>
              </w:rPr>
              <w:t>逾期送达的或未送达指定地点的响应文件将予以拒收。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响应文件递交截止时间</w:t>
            </w:r>
          </w:p>
        </w:tc>
        <w:tc>
          <w:tcPr>
            <w:tcW w:w="7249" w:type="dxa"/>
            <w:noWrap w:val="0"/>
            <w:vAlign w:val="center"/>
          </w:tcPr>
          <w:p>
            <w:pPr>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2021年</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2585" w:type="dxa"/>
            <w:noWrap w:val="0"/>
            <w:vAlign w:val="center"/>
          </w:tcPr>
          <w:p>
            <w:pPr>
              <w:spacing w:line="360" w:lineRule="exact"/>
              <w:jc w:val="center"/>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响应文件递交地点</w:t>
            </w:r>
          </w:p>
        </w:tc>
        <w:tc>
          <w:tcPr>
            <w:tcW w:w="7249" w:type="dxa"/>
            <w:noWrap w:val="0"/>
            <w:vAlign w:val="center"/>
          </w:tcPr>
          <w:p>
            <w:pPr>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荔浦市公共资源交易中心第2开标室（荔浦市荔城镇荔柳路86-96号3楼）。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96" w:type="dxa"/>
            <w:noWrap w:val="0"/>
            <w:vAlign w:val="center"/>
          </w:tcPr>
          <w:p>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磋商时间、地点、人员</w:t>
            </w:r>
          </w:p>
        </w:tc>
        <w:tc>
          <w:tcPr>
            <w:tcW w:w="7249" w:type="dxa"/>
            <w:noWrap w:val="0"/>
            <w:vAlign w:val="top"/>
          </w:tcPr>
          <w:p>
            <w:pPr>
              <w:spacing w:line="350" w:lineRule="exact"/>
              <w:ind w:left="315" w:hanging="315" w:hanging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1、磋商时间：递交</w:t>
            </w:r>
            <w:r>
              <w:rPr>
                <w:rFonts w:hint="eastAsia" w:ascii="宋体" w:hAnsi="宋体"/>
                <w:color w:val="000000" w:themeColor="text1"/>
                <w:position w:val="-2"/>
                <w:szCs w:val="21"/>
                <w14:textFill>
                  <w14:solidFill>
                    <w14:schemeClr w14:val="tx1"/>
                  </w14:solidFill>
                </w14:textFill>
              </w:rPr>
              <w:t>响应文件</w:t>
            </w:r>
            <w:r>
              <w:rPr>
                <w:rFonts w:hint="eastAsia" w:ascii="宋体" w:hAnsi="宋体"/>
                <w:color w:val="000000" w:themeColor="text1"/>
                <w:szCs w:val="21"/>
                <w14:textFill>
                  <w14:solidFill>
                    <w14:schemeClr w14:val="tx1"/>
                  </w14:solidFill>
                </w14:textFill>
              </w:rPr>
              <w:t>截止时间后</w:t>
            </w:r>
          </w:p>
          <w:p>
            <w:pPr>
              <w:spacing w:line="300" w:lineRule="exact"/>
              <w:ind w:left="315" w:hanging="315" w:hanging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2、磋商地点：荔浦市公共资源交易中心（荔浦市荔城镇荔柳路86-96号3楼）。</w:t>
            </w:r>
          </w:p>
          <w:p>
            <w:pPr>
              <w:spacing w:line="300" w:lineRule="exact"/>
              <w:ind w:left="315" w:hanging="315" w:hanging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3、磋商供应商法定代表人、负责人、自然人或相应的委托代理人持有效身份证原件参加磋商。请磋商供应商按时到达指定地点等候当面磋商。</w:t>
            </w:r>
          </w:p>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position w:val="-2"/>
                <w:szCs w:val="21"/>
                <w14:textFill>
                  <w14:solidFill>
                    <w14:schemeClr w14:val="tx1"/>
                  </w14:solidFill>
                </w14:textFill>
              </w:rPr>
              <w:t>4、响应文件递交</w:t>
            </w:r>
            <w:r>
              <w:rPr>
                <w:rFonts w:hint="eastAsia" w:ascii="宋体" w:hAnsi="宋体"/>
                <w:color w:val="000000" w:themeColor="text1"/>
                <w:szCs w:val="21"/>
                <w14:textFill>
                  <w14:solidFill>
                    <w14:schemeClr w14:val="tx1"/>
                  </w14:solidFill>
                </w14:textFill>
              </w:rPr>
              <w:t>截止时间后，由磋商小组在评标室内开启响应文件。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2585" w:type="dxa"/>
            <w:noWrap w:val="0"/>
            <w:vAlign w:val="top"/>
          </w:tcPr>
          <w:p>
            <w:pPr>
              <w:spacing w:line="36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响应文件有效期</w:t>
            </w:r>
          </w:p>
        </w:tc>
        <w:tc>
          <w:tcPr>
            <w:tcW w:w="7249" w:type="dxa"/>
            <w:noWrap w:val="0"/>
            <w:vAlign w:val="top"/>
          </w:tcPr>
          <w:p>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评标办法</w:t>
            </w:r>
          </w:p>
        </w:tc>
        <w:tc>
          <w:tcPr>
            <w:tcW w:w="7249" w:type="dxa"/>
            <w:noWrap w:val="0"/>
            <w:vAlign w:val="top"/>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综合评分法。具体评标内容及标准详见第四章：评标办法。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2585" w:type="dxa"/>
            <w:noWrap w:val="0"/>
            <w:vAlign w:val="center"/>
          </w:tcPr>
          <w:p>
            <w:pPr>
              <w:spacing w:line="360" w:lineRule="exact"/>
              <w:jc w:val="center"/>
              <w:rPr>
                <w:rFonts w:hint="eastAsia" w:ascii="宋体" w:hAnsi="宋体" w:cs="宋体"/>
                <w:color w:val="000000" w:themeColor="text1"/>
                <w:position w:val="10"/>
                <w:szCs w:val="21"/>
                <w14:textFill>
                  <w14:solidFill>
                    <w14:schemeClr w14:val="tx1"/>
                  </w14:solidFill>
                </w14:textFill>
              </w:rPr>
            </w:pPr>
            <w:r>
              <w:rPr>
                <w:rFonts w:hint="eastAsia" w:ascii="宋体" w:hAnsi="宋体" w:cs="宋体"/>
                <w:color w:val="000000" w:themeColor="text1"/>
                <w:position w:val="10"/>
                <w:szCs w:val="21"/>
                <w14:textFill>
                  <w14:solidFill>
                    <w14:schemeClr w14:val="tx1"/>
                  </w14:solidFill>
                </w14:textFill>
              </w:rPr>
              <w:t>磋商小组的组成</w:t>
            </w:r>
          </w:p>
        </w:tc>
        <w:tc>
          <w:tcPr>
            <w:tcW w:w="7249" w:type="dxa"/>
            <w:noWrap w:val="0"/>
            <w:vAlign w:val="center"/>
          </w:tcPr>
          <w:p>
            <w:pPr>
              <w:spacing w:line="360" w:lineRule="exact"/>
              <w:ind w:left="315" w:hanging="315" w:hangingChars="1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磋商小组的构成：</w:t>
            </w:r>
            <w:r>
              <w:rPr>
                <w:rFonts w:hint="eastAsia"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人，其中采购人代表</w:t>
            </w:r>
            <w:r>
              <w:rPr>
                <w:rFonts w:hint="eastAsia" w:ascii="宋体" w:hAnsi="宋体" w:cs="宋体"/>
                <w:color w:val="000000" w:themeColor="text1"/>
                <w:szCs w:val="21"/>
                <w:u w:val="single"/>
                <w14:textFill>
                  <w14:solidFill>
                    <w14:schemeClr w14:val="tx1"/>
                  </w14:solidFill>
                </w14:textFill>
              </w:rPr>
              <w:t xml:space="preserve"> 1 </w:t>
            </w:r>
            <w:r>
              <w:rPr>
                <w:rFonts w:hint="eastAsia" w:ascii="宋体" w:hAnsi="宋体" w:cs="宋体"/>
                <w:color w:val="000000" w:themeColor="text1"/>
                <w:szCs w:val="21"/>
                <w14:textFill>
                  <w14:solidFill>
                    <w14:schemeClr w14:val="tx1"/>
                  </w14:solidFill>
                </w14:textFill>
              </w:rPr>
              <w:t>人，有关专家</w:t>
            </w:r>
            <w:r>
              <w:rPr>
                <w:rFonts w:hint="eastAsia" w:ascii="宋体" w:hAnsi="宋体" w:cs="宋体"/>
                <w:color w:val="000000" w:themeColor="text1"/>
                <w:szCs w:val="21"/>
                <w:u w:val="single"/>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人。</w:t>
            </w:r>
          </w:p>
          <w:p>
            <w:pPr>
              <w:spacing w:line="360" w:lineRule="exact"/>
              <w:ind w:left="44" w:leftChars="20" w:hanging="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评标专家确定方式：开标前由招标采购单位从政采云设立的政府采购专家库中通过电脑随机抽取。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成交公告</w:t>
            </w:r>
          </w:p>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及成交通知书</w:t>
            </w:r>
          </w:p>
        </w:tc>
        <w:tc>
          <w:tcPr>
            <w:tcW w:w="7249" w:type="dxa"/>
            <w:noWrap w:val="0"/>
            <w:vAlign w:val="top"/>
          </w:tcPr>
          <w:p>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1、采购代理机构于评标结束后两个工作日内发布成交公告并向成交供应商发出成交通知书，成交公告发布在本磋商项目竞争性磋商公告发布的同一媒体。</w:t>
            </w:r>
          </w:p>
          <w:p>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发布成交公告的同时，采购代理机构向成交供应商发出成交通知书。如成交供应商自接到通知之日起三日内，不办理成交通知书领取手续的，按违约处理。招标采购单位将取消其成交资格，从磋商小组推荐的成交候选供应商中按顺序重新确定成交供应商，组织供需双方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2585" w:type="dxa"/>
            <w:noWrap w:val="0"/>
            <w:vAlign w:val="top"/>
          </w:tcPr>
          <w:p>
            <w:pPr>
              <w:spacing w:line="360" w:lineRule="exact"/>
              <w:jc w:val="center"/>
              <w:rPr>
                <w:rFonts w:hint="eastAsia" w:ascii="宋体" w:hAnsi="宋体" w:cs="宋体"/>
                <w:color w:val="000000" w:themeColor="text1"/>
                <w:position w:val="10"/>
                <w:szCs w:val="21"/>
                <w14:textFill>
                  <w14:solidFill>
                    <w14:schemeClr w14:val="tx1"/>
                  </w14:solidFill>
                </w14:textFill>
              </w:rPr>
            </w:pPr>
          </w:p>
          <w:p>
            <w:pPr>
              <w:spacing w:line="360" w:lineRule="exact"/>
              <w:jc w:val="center"/>
              <w:rPr>
                <w:rFonts w:hint="eastAsia" w:ascii="宋体" w:hAnsi="宋体" w:cs="宋体"/>
                <w:color w:val="000000" w:themeColor="text1"/>
                <w:position w:val="10"/>
                <w:szCs w:val="21"/>
                <w14:textFill>
                  <w14:solidFill>
                    <w14:schemeClr w14:val="tx1"/>
                  </w14:solidFill>
                </w14:textFill>
              </w:rPr>
            </w:pPr>
            <w:r>
              <w:rPr>
                <w:rFonts w:hint="eastAsia" w:ascii="宋体" w:hAnsi="宋体" w:cs="宋体"/>
                <w:color w:val="000000" w:themeColor="text1"/>
                <w:position w:val="10"/>
                <w:szCs w:val="21"/>
                <w14:textFill>
                  <w14:solidFill>
                    <w14:schemeClr w14:val="tx1"/>
                  </w14:solidFill>
                </w14:textFill>
              </w:rPr>
              <w:t>合同履约担保</w:t>
            </w:r>
          </w:p>
        </w:tc>
        <w:tc>
          <w:tcPr>
            <w:tcW w:w="7249" w:type="dxa"/>
            <w:noWrap w:val="0"/>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签订合同时间</w:t>
            </w:r>
          </w:p>
        </w:tc>
        <w:tc>
          <w:tcPr>
            <w:tcW w:w="7249" w:type="dxa"/>
            <w:noWrap w:val="0"/>
            <w:vAlign w:val="top"/>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成交通知书发出后五日内。成交供应商领取成交通知书后，应按规定与采购人签订合同。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合同备案存档</w:t>
            </w:r>
          </w:p>
        </w:tc>
        <w:tc>
          <w:tcPr>
            <w:tcW w:w="7249" w:type="dxa"/>
            <w:noWrap w:val="0"/>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政府采购合同双方自签订之日起二个工作日内，成交人将合同原件两份交采购代理机构。采购代理机构将一份合同原件送</w:t>
            </w:r>
            <w:r>
              <w:rPr>
                <w:rFonts w:hint="eastAsia"/>
                <w:color w:val="000000" w:themeColor="text1"/>
                <w:szCs w:val="21"/>
                <w:shd w:val="clear" w:color="auto" w:fill="FFFFFF"/>
                <w14:textFill>
                  <w14:solidFill>
                    <w14:schemeClr w14:val="tx1"/>
                  </w14:solidFill>
                </w14:textFill>
              </w:rPr>
              <w:t>荔浦市政府采购管理办公室</w:t>
            </w:r>
            <w:r>
              <w:rPr>
                <w:rFonts w:hint="eastAsia" w:ascii="宋体" w:hAnsi="宋体" w:cs="宋体"/>
                <w:color w:val="000000" w:themeColor="text1"/>
                <w:szCs w:val="21"/>
                <w14:textFill>
                  <w14:solidFill>
                    <w14:schemeClr w14:val="tx1"/>
                  </w14:solidFill>
                </w14:textFill>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代理服务费</w:t>
            </w:r>
          </w:p>
        </w:tc>
        <w:tc>
          <w:tcPr>
            <w:tcW w:w="7249" w:type="dxa"/>
            <w:noWrap w:val="0"/>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本项目招标代理服务收费标准参照</w:t>
            </w:r>
            <w:r>
              <w:rPr>
                <w:rFonts w:hint="eastAsia" w:ascii="宋体" w:hAnsi="宋体" w:cs="宋体"/>
                <w:color w:val="000000" w:themeColor="text1"/>
                <w:szCs w:val="21"/>
                <w14:textFill>
                  <w14:solidFill>
                    <w14:schemeClr w14:val="tx1"/>
                  </w14:solidFill>
                </w14:textFill>
              </w:rPr>
              <w:t>发改价格[2011]534号文</w:t>
            </w:r>
            <w:r>
              <w:rPr>
                <w:rFonts w:hint="eastAsia" w:ascii="宋体" w:hAnsi="宋体"/>
                <w:color w:val="000000" w:themeColor="text1"/>
                <w:szCs w:val="21"/>
                <w14:textFill>
                  <w14:solidFill>
                    <w14:schemeClr w14:val="tx1"/>
                  </w14:solidFill>
                </w14:textFill>
              </w:rPr>
              <w:t>收费标准向中标供应商收取。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w:t>
            </w:r>
          </w:p>
        </w:tc>
        <w:tc>
          <w:tcPr>
            <w:tcW w:w="7249" w:type="dxa"/>
            <w:noWrap w:val="0"/>
            <w:vAlign w:val="top"/>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6" w:type="dxa"/>
            <w:noWrap w:val="0"/>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2585" w:type="dxa"/>
            <w:noWrap w:val="0"/>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监督管理机构</w:t>
            </w:r>
          </w:p>
        </w:tc>
        <w:tc>
          <w:tcPr>
            <w:tcW w:w="7249" w:type="dxa"/>
            <w:noWrap w:val="0"/>
            <w:vAlign w:val="center"/>
          </w:tcPr>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荔浦市政府采购管理办公室             电话：0773-7233366</w:t>
            </w:r>
          </w:p>
        </w:tc>
      </w:tr>
    </w:tbl>
    <w:p>
      <w:pPr>
        <w:spacing w:line="440" w:lineRule="atLeast"/>
        <w:ind w:firstLine="630" w:firstLineChars="196"/>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一、总则</w:t>
      </w:r>
    </w:p>
    <w:p>
      <w:pPr>
        <w:spacing w:line="390" w:lineRule="exact"/>
        <w:ind w:firstLine="413" w:firstLineChars="196"/>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1、适应范围</w:t>
      </w:r>
    </w:p>
    <w:p>
      <w:pPr>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本竞争性磋商文件（以下简称采购文件）适用于本磋商项目的磋商、磋商、评标、合同履约、验收、付款等行为（法律、法规另有规定的，从其规定）。</w:t>
      </w:r>
    </w:p>
    <w:p>
      <w:pPr>
        <w:spacing w:line="380" w:lineRule="exact"/>
        <w:ind w:firstLine="435"/>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2、定义</w:t>
      </w:r>
    </w:p>
    <w:p>
      <w:pPr>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2.1、“采购单位”是指组织本次采购的采购人和采购代理机构。</w:t>
      </w:r>
    </w:p>
    <w:p>
      <w:pPr>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2.2、“磋商供应商”是指符合本次采购项目的磋商供应商资格并提交响应文件、参加磋商的供应商。如果该供应商在本次磋商中成交，即成为“成交供应商”。</w:t>
      </w:r>
    </w:p>
    <w:p>
      <w:pPr>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2.3、“服务”系指按采购文件规定，磋商供应商须承担的安装、调试、技术协助、校准、培训、技术指导以及其他类似的义务。</w:t>
      </w:r>
    </w:p>
    <w:p>
      <w:pPr>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2.4、“项目”系指磋商供应商按采购文件规定向采购人提供的货物和服务。</w:t>
      </w:r>
    </w:p>
    <w:p>
      <w:pPr>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2.5、“书面形式”包括信函、传真、电报等。</w:t>
      </w:r>
    </w:p>
    <w:p>
      <w:pPr>
        <w:spacing w:line="380" w:lineRule="exact"/>
        <w:ind w:firstLine="435"/>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3、磋商供应商资格</w:t>
      </w:r>
    </w:p>
    <w:p>
      <w:pPr>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见磋商供应商须知前附表。</w:t>
      </w:r>
    </w:p>
    <w:p>
      <w:pPr>
        <w:spacing w:line="380" w:lineRule="exact"/>
        <w:ind w:firstLine="435"/>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4、磋商费用</w:t>
      </w:r>
    </w:p>
    <w:p>
      <w:pPr>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见磋商供应商须知前附表。</w:t>
      </w:r>
    </w:p>
    <w:p>
      <w:pPr>
        <w:tabs>
          <w:tab w:val="left" w:pos="1635"/>
        </w:tabs>
        <w:spacing w:line="380" w:lineRule="exact"/>
        <w:ind w:firstLine="435"/>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5、联合体磋商要求</w:t>
      </w:r>
    </w:p>
    <w:p>
      <w:pPr>
        <w:snapToGrid w:val="0"/>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本项目不接受联合体磋商。</w:t>
      </w:r>
    </w:p>
    <w:p>
      <w:pPr>
        <w:tabs>
          <w:tab w:val="left" w:pos="2190"/>
        </w:tabs>
        <w:spacing w:line="380" w:lineRule="exact"/>
        <w:ind w:firstLine="413" w:firstLineChars="196"/>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6、质疑和投诉</w:t>
      </w:r>
      <w:r>
        <w:rPr>
          <w:rFonts w:hint="eastAsia" w:ascii="宋体" w:hAnsi="宋体" w:cs="宋体"/>
          <w:b/>
          <w:color w:val="000000" w:themeColor="text1"/>
          <w:szCs w:val="21"/>
          <w14:textFill>
            <w14:solidFill>
              <w14:schemeClr w14:val="tx1"/>
            </w14:solidFill>
          </w14:textFill>
        </w:rPr>
        <w:tab/>
      </w:r>
    </w:p>
    <w:p>
      <w:pPr>
        <w:tabs>
          <w:tab w:val="left" w:pos="2190"/>
        </w:tabs>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磋商供应商认为采购文件、磋商过程或成交结果使自己的合法权益受到损害的，应当在知道或者应知其权益受到损害之日起七个工作日内，以书面形式向采购代理机构提出质疑，采购代理机构应认真做好质疑处理工作。</w:t>
      </w:r>
    </w:p>
    <w:p>
      <w:pPr>
        <w:tabs>
          <w:tab w:val="left" w:pos="2190"/>
        </w:tabs>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6.2、磋商供应商对采购代理机构的质疑答复不满意或者采购代理机构未在规定的时间内作出答复的，可以在答复期满后十五个工作日内向</w:t>
      </w:r>
      <w:r>
        <w:rPr>
          <w:rFonts w:hint="eastAsia" w:hAnsi="宋体"/>
          <w:color w:val="000000" w:themeColor="text1"/>
          <w14:textFill>
            <w14:solidFill>
              <w14:schemeClr w14:val="tx1"/>
            </w14:solidFill>
          </w14:textFill>
        </w:rPr>
        <w:t>荔浦市政府采购</w:t>
      </w:r>
      <w:r>
        <w:rPr>
          <w:rFonts w:hint="eastAsia" w:ascii="宋体" w:hAnsi="宋体" w:cs="宋体"/>
          <w:color w:val="000000" w:themeColor="text1"/>
          <w:szCs w:val="21"/>
          <w14:textFill>
            <w14:solidFill>
              <w14:schemeClr w14:val="tx1"/>
            </w14:solidFill>
          </w14:textFill>
        </w:rPr>
        <w:t>监督管理机构投诉。</w:t>
      </w:r>
    </w:p>
    <w:p>
      <w:pPr>
        <w:tabs>
          <w:tab w:val="left" w:pos="2190"/>
        </w:tabs>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6.3、质疑、投诉应当采用书面形式，质疑书、投诉书实行实名制，均应明确阐述采购文件、磋商过程或成交结果中使自己合法权益受到损害的实质性内容，并提供必要的证明材料。</w:t>
      </w:r>
    </w:p>
    <w:p>
      <w:pPr>
        <w:tabs>
          <w:tab w:val="left" w:pos="2190"/>
        </w:tabs>
        <w:spacing w:line="380" w:lineRule="exact"/>
        <w:ind w:firstLine="435"/>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7、转包与分包</w:t>
      </w:r>
    </w:p>
    <w:p>
      <w:pPr>
        <w:tabs>
          <w:tab w:val="left" w:pos="2190"/>
        </w:tabs>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7.1、本项目</w:t>
      </w:r>
      <w:r>
        <w:rPr>
          <w:rFonts w:hint="eastAsia" w:ascii="宋体" w:hAnsi="宋体" w:cs="宋体"/>
          <w:color w:val="000000" w:themeColor="text1"/>
          <w:szCs w:val="21"/>
          <w:u w:val="single"/>
          <w14:textFill>
            <w14:solidFill>
              <w14:schemeClr w14:val="tx1"/>
            </w14:solidFill>
          </w14:textFill>
        </w:rPr>
        <w:t>不允许</w:t>
      </w:r>
      <w:r>
        <w:rPr>
          <w:rFonts w:hint="eastAsia" w:ascii="宋体" w:hAnsi="宋体" w:cs="宋体"/>
          <w:color w:val="000000" w:themeColor="text1"/>
          <w:szCs w:val="21"/>
          <w14:textFill>
            <w14:solidFill>
              <w14:schemeClr w14:val="tx1"/>
            </w14:solidFill>
          </w14:textFill>
        </w:rPr>
        <w:t>转包。</w:t>
      </w:r>
    </w:p>
    <w:p>
      <w:pPr>
        <w:tabs>
          <w:tab w:val="left" w:pos="2190"/>
        </w:tabs>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7.2、本项目</w:t>
      </w:r>
      <w:r>
        <w:rPr>
          <w:rFonts w:hint="eastAsia" w:ascii="宋体" w:hAnsi="宋体" w:cs="宋体"/>
          <w:color w:val="000000" w:themeColor="text1"/>
          <w:szCs w:val="21"/>
          <w:u w:val="single"/>
          <w14:textFill>
            <w14:solidFill>
              <w14:schemeClr w14:val="tx1"/>
            </w14:solidFill>
          </w14:textFill>
        </w:rPr>
        <w:t>不可以</w:t>
      </w:r>
      <w:r>
        <w:rPr>
          <w:rFonts w:hint="eastAsia" w:ascii="宋体" w:hAnsi="宋体" w:cs="宋体"/>
          <w:color w:val="000000" w:themeColor="text1"/>
          <w:szCs w:val="21"/>
          <w14:textFill>
            <w14:solidFill>
              <w14:schemeClr w14:val="tx1"/>
            </w14:solidFill>
          </w14:textFill>
        </w:rPr>
        <w:t>分包。</w:t>
      </w:r>
    </w:p>
    <w:p>
      <w:pPr>
        <w:tabs>
          <w:tab w:val="left" w:pos="2190"/>
        </w:tabs>
        <w:spacing w:line="380" w:lineRule="exact"/>
        <w:ind w:firstLine="435"/>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8、特别说明</w:t>
      </w:r>
    </w:p>
    <w:p>
      <w:pPr>
        <w:tabs>
          <w:tab w:val="left" w:pos="2190"/>
        </w:tabs>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8.1单位负责人为同一人或者存在直接控股、管理关系的，不得参加同一分标磋商或未划分分标的同一项目的磋商，否则，磋商无效。</w:t>
      </w:r>
    </w:p>
    <w:p>
      <w:pPr>
        <w:tabs>
          <w:tab w:val="left" w:pos="2190"/>
        </w:tabs>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w:t>
      </w:r>
      <w:r>
        <w:rPr>
          <w:rFonts w:hint="eastAsia" w:ascii="宋体" w:hAnsi="宋体"/>
          <w:color w:val="000000" w:themeColor="text1"/>
          <w:szCs w:val="21"/>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tabs>
          <w:tab w:val="left" w:pos="2190"/>
        </w:tabs>
        <w:spacing w:line="380" w:lineRule="exact"/>
        <w:ind w:firstLine="315" w:firstLineChars="1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供应商总得分相同时，以最后报价由低到高的顺序进行排序；最后报价相同时，以提供的针对本项目的项目设计方案优劣进行排序；若项目设计方案仍相同时，则以服务优劣进行排序；若仍相同时，则由磋商小组集体讨论确定。</w:t>
      </w:r>
    </w:p>
    <w:p>
      <w:pPr>
        <w:tabs>
          <w:tab w:val="left" w:pos="2190"/>
        </w:tabs>
        <w:spacing w:line="390" w:lineRule="exact"/>
        <w:ind w:firstLine="435"/>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二、采购文件</w:t>
      </w:r>
    </w:p>
    <w:p>
      <w:pPr>
        <w:tabs>
          <w:tab w:val="left" w:pos="2190"/>
        </w:tabs>
        <w:spacing w:line="390" w:lineRule="exact"/>
        <w:ind w:firstLine="437"/>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9、采购文件的构成</w:t>
      </w:r>
    </w:p>
    <w:p>
      <w:pPr>
        <w:tabs>
          <w:tab w:val="left" w:pos="2190"/>
        </w:tabs>
        <w:spacing w:line="390" w:lineRule="exact"/>
        <w:ind w:firstLine="43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14:textFill>
            <w14:solidFill>
              <w14:schemeClr w14:val="tx1"/>
            </w14:solidFill>
          </w14:textFill>
        </w:rPr>
        <w:t>竞争性磋商公告</w:t>
      </w:r>
      <w:r>
        <w:rPr>
          <w:rFonts w:hint="eastAsia" w:ascii="宋体" w:hAnsi="宋体" w:cs="宋体"/>
          <w:color w:val="000000" w:themeColor="text1"/>
          <w:szCs w:val="21"/>
          <w14:textFill>
            <w14:solidFill>
              <w14:schemeClr w14:val="tx1"/>
            </w14:solidFill>
          </w14:textFill>
        </w:rPr>
        <w:t>；</w:t>
      </w:r>
    </w:p>
    <w:p>
      <w:pPr>
        <w:tabs>
          <w:tab w:val="left" w:pos="2190"/>
        </w:tabs>
        <w:spacing w:line="390" w:lineRule="exact"/>
        <w:ind w:firstLine="43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（2）磋商供应商须知；</w:t>
      </w:r>
    </w:p>
    <w:p>
      <w:pPr>
        <w:tabs>
          <w:tab w:val="left" w:pos="2190"/>
        </w:tabs>
        <w:spacing w:line="390" w:lineRule="exact"/>
        <w:ind w:firstLine="43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（3）服务采购需求；</w:t>
      </w:r>
    </w:p>
    <w:p>
      <w:pPr>
        <w:tabs>
          <w:tab w:val="left" w:pos="2190"/>
        </w:tabs>
        <w:spacing w:line="390" w:lineRule="exact"/>
        <w:ind w:firstLine="43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（4）评审办法；</w:t>
      </w:r>
    </w:p>
    <w:p>
      <w:pPr>
        <w:tabs>
          <w:tab w:val="left" w:pos="2190"/>
        </w:tabs>
        <w:spacing w:line="390" w:lineRule="exact"/>
        <w:ind w:firstLine="43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（5）合同主要条款及格式；</w:t>
      </w:r>
    </w:p>
    <w:p>
      <w:pPr>
        <w:tabs>
          <w:tab w:val="left" w:pos="2190"/>
        </w:tabs>
        <w:spacing w:line="390" w:lineRule="exact"/>
        <w:ind w:firstLine="43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（6）响应文件格式。</w:t>
      </w:r>
    </w:p>
    <w:p>
      <w:pPr>
        <w:tabs>
          <w:tab w:val="left" w:pos="2190"/>
        </w:tabs>
        <w:spacing w:line="390" w:lineRule="exact"/>
        <w:ind w:firstLine="437"/>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10、采购文件的澄清与修改</w:t>
      </w:r>
    </w:p>
    <w:p>
      <w:pPr>
        <w:tabs>
          <w:tab w:val="left" w:pos="2190"/>
        </w:tabs>
        <w:spacing w:line="380" w:lineRule="exact"/>
        <w:ind w:firstLine="43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10.1、磋商供应商应认真阅读采购文件，发现其中有误或有不合理要求的，应在磋商截止日期二日前以书面形式要求采购代理机构澄清。</w:t>
      </w:r>
    </w:p>
    <w:p>
      <w:pPr>
        <w:tabs>
          <w:tab w:val="left" w:pos="2190"/>
        </w:tabs>
        <w:spacing w:line="380" w:lineRule="exact"/>
        <w:ind w:firstLine="43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采购代理机构对已发出的采购文件进行必要澄清、答复、修改或补充的，应当在磋商截止时间三个工作日前在本磋商项目磋商公告发布的同一媒体上发布更正公告，并以书面形式通知所有的采购文件收受人，不足三个工作日的，应当顺延提交首次响应文件截止时间。</w:t>
      </w:r>
    </w:p>
    <w:p>
      <w:pPr>
        <w:tabs>
          <w:tab w:val="left" w:pos="2190"/>
        </w:tabs>
        <w:spacing w:line="380" w:lineRule="exact"/>
        <w:ind w:firstLine="43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10.3、澄清、答复、修改、补充的内容为采购文件的组成部分。当澄清、答复、修改、补充通知就同一内容的表述不一致时，以最后发出的书面文件为准。</w:t>
      </w:r>
    </w:p>
    <w:p>
      <w:pPr>
        <w:tabs>
          <w:tab w:val="left" w:pos="2190"/>
        </w:tabs>
        <w:spacing w:line="380" w:lineRule="exact"/>
        <w:ind w:firstLine="43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10.4、采购文件的澄清、答复、修改或补充都应该通过本项目采购代理机构以法定形式发布，采购人非通过本机构，不得擅自澄清、答复、修改或补充采购文件。</w:t>
      </w:r>
    </w:p>
    <w:p>
      <w:pPr>
        <w:tabs>
          <w:tab w:val="left" w:pos="2190"/>
        </w:tabs>
        <w:spacing w:line="380" w:lineRule="exact"/>
        <w:ind w:firstLine="43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10.5、招标采购单位可以视采购具体情况，延长响应文件截止时间和磋商时间，并将变更时间书面通知所有购买采购文件收受人，在本项目竞争性磋商公告发布的同一媒体上发布变更公告。</w:t>
      </w:r>
    </w:p>
    <w:p>
      <w:pPr>
        <w:tabs>
          <w:tab w:val="left" w:pos="2190"/>
        </w:tabs>
        <w:spacing w:line="380" w:lineRule="exact"/>
        <w:ind w:firstLine="437"/>
        <w:rPr>
          <w:rFonts w:hint="eastAsia" w:ascii="宋体" w:hAnsi="宋体" w:cs="宋体"/>
          <w:color w:val="000000" w:themeColor="text1"/>
          <w:szCs w:val="21"/>
          <w14:textFill>
            <w14:solidFill>
              <w14:schemeClr w14:val="tx1"/>
            </w14:solidFill>
          </w14:textFill>
        </w:rPr>
      </w:pPr>
    </w:p>
    <w:p>
      <w:pPr>
        <w:tabs>
          <w:tab w:val="left" w:pos="2190"/>
        </w:tabs>
        <w:spacing w:line="390" w:lineRule="exact"/>
        <w:ind w:firstLine="435"/>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三、竞争性磋商响应文件的编制</w:t>
      </w:r>
    </w:p>
    <w:p>
      <w:pPr>
        <w:tabs>
          <w:tab w:val="left" w:pos="2190"/>
        </w:tabs>
        <w:spacing w:line="380" w:lineRule="exact"/>
        <w:ind w:firstLine="435"/>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11、竞争性磋商响应文件（以下简称响应文件）的组成及要求</w:t>
      </w:r>
    </w:p>
    <w:p>
      <w:pPr>
        <w:tabs>
          <w:tab w:val="left" w:pos="1305"/>
        </w:tabs>
        <w:spacing w:line="380" w:lineRule="exact"/>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11.1、响应文件组成（格式见第六章响应文件格式）</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（1）响应函</w:t>
      </w:r>
      <w:r>
        <w:rPr>
          <w:rFonts w:hint="eastAsia" w:ascii="宋体" w:hAnsi="宋体"/>
          <w:b/>
          <w:color w:val="000000" w:themeColor="text1"/>
          <w:szCs w:val="21"/>
          <w14:textFill>
            <w14:solidFill>
              <w14:schemeClr w14:val="tx1"/>
            </w14:solidFill>
          </w14:textFill>
        </w:rPr>
        <w:t>（必须提供）；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磋商供应商</w:t>
      </w:r>
      <w:r>
        <w:rPr>
          <w:rFonts w:hint="eastAsia" w:ascii="宋体" w:hAnsi="宋体"/>
          <w:color w:val="000000" w:themeColor="text1"/>
          <w:szCs w:val="21"/>
          <w14:textFill>
            <w14:solidFill>
              <w14:schemeClr w14:val="tx1"/>
            </w14:solidFill>
          </w14:textFill>
        </w:rPr>
        <w:t>的法定代表人</w:t>
      </w:r>
      <w:r>
        <w:rPr>
          <w:rFonts w:hint="eastAsia" w:ascii="宋体" w:hAnsi="宋体"/>
          <w:color w:val="000000" w:themeColor="text1"/>
          <w14:textFill>
            <w14:solidFill>
              <w14:schemeClr w14:val="tx1"/>
            </w14:solidFill>
          </w14:textFill>
        </w:rPr>
        <w:t>身份证明、法定代表人身份证正反面</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磋商供应商</w:t>
      </w:r>
      <w:r>
        <w:rPr>
          <w:rFonts w:hint="eastAsia" w:ascii="宋体" w:hAnsi="宋体"/>
          <w:color w:val="000000" w:themeColor="text1"/>
          <w:szCs w:val="21"/>
          <w14:textFill>
            <w14:solidFill>
              <w14:schemeClr w14:val="tx1"/>
            </w14:solidFill>
          </w14:textFill>
        </w:rPr>
        <w:t>的法人授权委托书原件、委托代理人</w:t>
      </w:r>
      <w:bookmarkStart w:id="35" w:name="OLE_LINK21"/>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w:t>
      </w:r>
      <w:bookmarkEnd w:id="35"/>
      <w:r>
        <w:rPr>
          <w:rFonts w:hint="eastAsia" w:ascii="宋体" w:hAnsi="宋体"/>
          <w:b/>
          <w:color w:val="000000" w:themeColor="text1"/>
          <w:szCs w:val="21"/>
          <w14:textFill>
            <w14:solidFill>
              <w14:schemeClr w14:val="tx1"/>
            </w14:solidFill>
          </w14:textFill>
        </w:rPr>
        <w:t>（委托代理时必须提供）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磋商供应商</w:t>
      </w:r>
      <w:r>
        <w:rPr>
          <w:rFonts w:hint="eastAsia" w:ascii="宋体" w:hAnsi="宋体"/>
          <w:color w:val="000000" w:themeColor="text1"/>
          <w:szCs w:val="21"/>
          <w14:textFill>
            <w14:solidFill>
              <w14:schemeClr w14:val="tx1"/>
            </w14:solidFill>
          </w14:textFill>
        </w:rPr>
        <w:t>参加政府采购活动前3年内在经营活动中没有重大违法记录的书面声明</w:t>
      </w:r>
      <w:r>
        <w:rPr>
          <w:rFonts w:hint="eastAsia" w:ascii="宋体" w:hAnsi="宋体"/>
          <w:b/>
          <w:color w:val="000000" w:themeColor="text1"/>
          <w:szCs w:val="21"/>
          <w14:textFill>
            <w14:solidFill>
              <w14:schemeClr w14:val="tx1"/>
            </w14:solidFill>
          </w14:textFill>
        </w:rPr>
        <w:t>（必须提供）；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磋商供应商</w:t>
      </w:r>
      <w:r>
        <w:rPr>
          <w:rFonts w:hint="eastAsia" w:ascii="宋体" w:hAnsi="宋体"/>
          <w:color w:val="000000" w:themeColor="text1"/>
          <w:szCs w:val="21"/>
          <w14:textFill>
            <w14:solidFill>
              <w14:schemeClr w14:val="tx1"/>
            </w14:solidFill>
          </w14:textFill>
        </w:rPr>
        <w:t>的有效营业执照副本、税务登记证副本及组织机构代码证副本复印件或“三证合一”副本复印件（</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（6）磋商报价明细表</w:t>
      </w:r>
      <w:r>
        <w:rPr>
          <w:rFonts w:hint="eastAsia" w:ascii="宋体" w:hAnsi="宋体"/>
          <w:b/>
          <w:color w:val="000000" w:themeColor="text1"/>
          <w:szCs w:val="21"/>
          <w14:textFill>
            <w14:solidFill>
              <w14:schemeClr w14:val="tx1"/>
            </w14:solidFill>
          </w14:textFill>
        </w:rPr>
        <w:t>（必须提供）；</w:t>
      </w:r>
    </w:p>
    <w:p>
      <w:pPr>
        <w:snapToGrid w:val="0"/>
        <w:spacing w:line="400" w:lineRule="exact"/>
        <w:ind w:firstLine="420" w:firstLineChars="200"/>
        <w:outlineLvl w:val="4"/>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提供针对本项目的项目实施</w:t>
      </w:r>
      <w:r>
        <w:rPr>
          <w:color w:val="000000" w:themeColor="text1"/>
          <w:szCs w:val="21"/>
          <w14:textFill>
            <w14:solidFill>
              <w14:schemeClr w14:val="tx1"/>
            </w14:solidFill>
          </w14:textFill>
        </w:rPr>
        <w:t>方案</w:t>
      </w:r>
      <w:r>
        <w:rPr>
          <w:rFonts w:hint="eastAsia" w:ascii="宋体" w:hAnsi="宋体"/>
          <w:color w:val="000000" w:themeColor="text1"/>
          <w:szCs w:val="21"/>
          <w14:textFill>
            <w14:solidFill>
              <w14:schemeClr w14:val="tx1"/>
            </w14:solidFill>
          </w14:textFill>
        </w:rPr>
        <w:t>（格式自拟）</w:t>
      </w:r>
      <w:r>
        <w:rPr>
          <w:rFonts w:hint="eastAsia"/>
          <w:b/>
          <w:color w:val="000000" w:themeColor="text1"/>
          <w:szCs w:val="21"/>
          <w14:textFill>
            <w14:solidFill>
              <w14:schemeClr w14:val="tx1"/>
            </w14:solidFill>
          </w14:textFill>
        </w:rPr>
        <w:t>（必须提供）；</w:t>
      </w:r>
    </w:p>
    <w:p>
      <w:pPr>
        <w:tabs>
          <w:tab w:val="left" w:pos="1305"/>
        </w:tabs>
        <w:spacing w:line="400" w:lineRule="exact"/>
        <w:ind w:firstLine="420" w:firstLineChars="200"/>
        <w:rPr>
          <w:rFonts w:hint="eastAsia"/>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磋商供应商拟投入本项目的人员配备方案</w:t>
      </w:r>
      <w:r>
        <w:rPr>
          <w:rFonts w:hint="eastAsia"/>
          <w:b/>
          <w:bCs/>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如有，请提供</w:t>
      </w:r>
      <w:r>
        <w:rPr>
          <w:rFonts w:hint="eastAsia"/>
          <w:b/>
          <w:bCs/>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b/>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（9）</w:t>
      </w:r>
      <w:bookmarkStart w:id="36" w:name="OLE_LINK83"/>
      <w:r>
        <w:rPr>
          <w:rFonts w:hint="eastAsia" w:ascii="宋体" w:hAnsi="宋体"/>
          <w:color w:val="000000" w:themeColor="text1"/>
          <w:szCs w:val="21"/>
          <w14:textFill>
            <w14:solidFill>
              <w14:schemeClr w14:val="tx1"/>
            </w14:solidFill>
          </w14:textFill>
        </w:rPr>
        <w:t>磋商供应商</w:t>
      </w:r>
      <w:r>
        <w:rPr>
          <w:rFonts w:hint="eastAsia" w:ascii="宋体" w:hAnsi="宋体"/>
          <w:color w:val="000000" w:themeColor="text1"/>
          <w:szCs w:val="21"/>
          <w:u w:val="single"/>
          <w14:textFill>
            <w14:solidFill>
              <w14:schemeClr w14:val="tx1"/>
            </w14:solidFill>
          </w14:textFill>
        </w:rPr>
        <w:t>201</w:t>
      </w:r>
      <w:r>
        <w:rPr>
          <w:rFonts w:hint="eastAsia" w:ascii="宋体" w:hAnsi="宋体"/>
          <w:color w:val="000000" w:themeColor="text1"/>
          <w:szCs w:val="21"/>
          <w:u w:val="single"/>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年以来完成的业绩</w:t>
      </w:r>
      <w:r>
        <w:rPr>
          <w:rFonts w:hint="eastAsia" w:ascii="宋体" w:hAnsi="宋体"/>
          <w:color w:val="000000" w:themeColor="text1"/>
          <w14:textFill>
            <w14:solidFill>
              <w14:schemeClr w14:val="tx1"/>
            </w14:solidFill>
          </w14:textFill>
        </w:rPr>
        <w:t>相关证明材料</w:t>
      </w:r>
      <w:r>
        <w:rPr>
          <w:rFonts w:hint="eastAsia" w:ascii="宋体" w:hAnsi="宋体"/>
          <w:color w:val="000000" w:themeColor="text1"/>
          <w:spacing w:val="-12"/>
          <w:szCs w:val="21"/>
          <w14:textFill>
            <w14:solidFill>
              <w14:schemeClr w14:val="tx1"/>
            </w14:solidFill>
          </w14:textFill>
        </w:rPr>
        <w:t>（无不良记录，以</w:t>
      </w:r>
      <w:r>
        <w:rPr>
          <w:rFonts w:hint="eastAsia" w:ascii="宋体" w:hAnsi="宋体"/>
          <w:color w:val="000000" w:themeColor="text1"/>
          <w14:textFill>
            <w14:solidFill>
              <w14:schemeClr w14:val="tx1"/>
            </w14:solidFill>
          </w14:textFill>
        </w:rPr>
        <w:t>合同或中标/成交通知书复印件为准，并能清晰反映所完成项目的名称、金额（或规模）等相关内容）</w:t>
      </w:r>
      <w:bookmarkEnd w:id="36"/>
      <w:r>
        <w:rPr>
          <w:rFonts w:hint="eastAsia" w:ascii="宋体" w:hAnsi="宋体"/>
          <w:b/>
          <w:color w:val="000000" w:themeColor="text1"/>
          <w14:textFill>
            <w14:solidFill>
              <w14:schemeClr w14:val="tx1"/>
            </w14:solidFill>
          </w14:textFill>
        </w:rPr>
        <w:t>（</w:t>
      </w:r>
      <w:bookmarkStart w:id="37" w:name="OLE_LINK31"/>
      <w:bookmarkStart w:id="38" w:name="OLE_LINK30"/>
      <w:r>
        <w:rPr>
          <w:rFonts w:hint="eastAsia" w:ascii="宋体" w:hAnsi="宋体"/>
          <w:b/>
          <w:color w:val="000000" w:themeColor="text1"/>
          <w14:textFill>
            <w14:solidFill>
              <w14:schemeClr w14:val="tx1"/>
            </w14:solidFill>
          </w14:textFill>
        </w:rPr>
        <w:t>相关业绩参考评分办法提供；如有，请提供</w:t>
      </w:r>
      <w:bookmarkEnd w:id="37"/>
      <w:bookmarkEnd w:id="38"/>
      <w:r>
        <w:rPr>
          <w:rFonts w:hint="eastAsia" w:ascii="宋体" w:hAnsi="宋体"/>
          <w:b/>
          <w:color w:val="000000" w:themeColor="text1"/>
          <w14:textFill>
            <w14:solidFill>
              <w14:schemeClr w14:val="tx1"/>
            </w14:solidFill>
          </w14:textFill>
        </w:rPr>
        <w:t>）；</w:t>
      </w:r>
    </w:p>
    <w:p>
      <w:pPr>
        <w:snapToGrid w:val="0"/>
        <w:spacing w:line="400" w:lineRule="exact"/>
        <w:ind w:firstLine="420" w:firstLineChars="20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0"/>
          <w14:textFill>
            <w14:solidFill>
              <w14:schemeClr w14:val="tx1"/>
            </w14:solidFill>
          </w14:textFill>
        </w:rPr>
        <w:t>（10）</w:t>
      </w:r>
      <w:r>
        <w:rPr>
          <w:rFonts w:hint="eastAsia" w:ascii="宋体" w:hAnsi="宋体"/>
          <w:color w:val="000000" w:themeColor="text1"/>
          <w:szCs w:val="21"/>
          <w14:textFill>
            <w14:solidFill>
              <w14:schemeClr w14:val="tx1"/>
            </w14:solidFill>
          </w14:textFill>
        </w:rPr>
        <w:t>其他证明文件的复印件（如产品属于小型、微型企业的，以提供工商注册地的工业和信息化部门出具的相关证明材料为准）</w:t>
      </w:r>
      <w:r>
        <w:rPr>
          <w:rFonts w:hint="eastAsia" w:ascii="宋体" w:hAnsi="宋体"/>
          <w:b/>
          <w:color w:val="000000" w:themeColor="text1"/>
          <w:szCs w:val="20"/>
          <w14:textFill>
            <w14:solidFill>
              <w14:schemeClr w14:val="tx1"/>
            </w14:solidFill>
          </w14:textFill>
        </w:rPr>
        <w:t>（</w:t>
      </w:r>
      <w:r>
        <w:rPr>
          <w:rFonts w:hint="eastAsia" w:ascii="宋体" w:hAnsi="宋体"/>
          <w:b/>
          <w:color w:val="000000" w:themeColor="text1"/>
          <w14:textFill>
            <w14:solidFill>
              <w14:schemeClr w14:val="tx1"/>
            </w14:solidFill>
          </w14:textFill>
        </w:rPr>
        <w:t>如有，请提供</w:t>
      </w:r>
      <w:r>
        <w:rPr>
          <w:rFonts w:hint="eastAsia" w:ascii="宋体" w:hAnsi="宋体"/>
          <w:b/>
          <w:color w:val="000000" w:themeColor="text1"/>
          <w:szCs w:val="20"/>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（11）符合条件的残疾人福利性单位在参加政府采购活动时，应当提供《残疾人福利性单位声明函》（见附件），并对声明的真实性负责。</w:t>
      </w:r>
    </w:p>
    <w:p>
      <w:pPr>
        <w:snapToGrid w:val="0"/>
        <w:spacing w:line="400" w:lineRule="exact"/>
        <w:ind w:firstLine="542" w:firstLineChars="257"/>
        <w:outlineLvl w:val="4"/>
        <w:rPr>
          <w:rFonts w:hint="eastAsia" w:ascii="宋体" w:hAnsi="宋体" w:cs="Times New Roman"/>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(12)磋商人可结合本项目的评标办法视自身情况自行提交相关证明材料。</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11.2、以上有关材料应真实有效，并加盖磋商供应商公章（扫描公章无效），属于“必须提供”的文件均必须于规定时间前提交，并加盖磋商供应商公章（扫描公章无效）。</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11.3、磋商供应商应按竞争性磋商文件第六章响应文件格式编制响应文件。</w:t>
      </w:r>
    </w:p>
    <w:p>
      <w:pPr>
        <w:tabs>
          <w:tab w:val="left" w:pos="1305"/>
        </w:tabs>
        <w:spacing w:line="38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12、响应文件的语言及计量</w:t>
      </w:r>
    </w:p>
    <w:p>
      <w:pPr>
        <w:tabs>
          <w:tab w:val="left" w:pos="1305"/>
        </w:tabs>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pPr>
        <w:tabs>
          <w:tab w:val="left" w:pos="1305"/>
        </w:tabs>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12.2、磋商计量单位，采购文件已有明确规定的，使用采购文件规定的计量单位；采购文件没有规定的，应采用中华人民共和国法定计量单位（货币单位：人民币元），否则视同未响应。</w:t>
      </w:r>
    </w:p>
    <w:p>
      <w:pPr>
        <w:tabs>
          <w:tab w:val="left" w:pos="1305"/>
        </w:tabs>
        <w:spacing w:line="38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13、磋商报价</w:t>
      </w:r>
    </w:p>
    <w:p>
      <w:pPr>
        <w:tabs>
          <w:tab w:val="left" w:pos="1305"/>
        </w:tabs>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13.1、磋商报价应按采购文件中相关附表格式填写。</w:t>
      </w:r>
    </w:p>
    <w:p>
      <w:pPr>
        <w:tabs>
          <w:tab w:val="left" w:pos="1305"/>
        </w:tabs>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13.2、磋商供应商必须就“</w:t>
      </w:r>
      <w:r>
        <w:rPr>
          <w:rFonts w:hint="eastAsia" w:ascii="宋体" w:hAnsi="宋体"/>
          <w:color w:val="000000" w:themeColor="text1"/>
          <w14:textFill>
            <w14:solidFill>
              <w14:schemeClr w14:val="tx1"/>
            </w14:solidFill>
          </w14:textFill>
        </w:rPr>
        <w:t>服务采购需求</w:t>
      </w:r>
      <w:r>
        <w:rPr>
          <w:rFonts w:hint="eastAsia" w:ascii="宋体" w:hAnsi="宋体" w:cs="宋体"/>
          <w:color w:val="000000" w:themeColor="text1"/>
          <w:szCs w:val="21"/>
          <w14:textFill>
            <w14:solidFill>
              <w14:schemeClr w14:val="tx1"/>
            </w14:solidFill>
          </w14:textFill>
        </w:rPr>
        <w:t>”中的所有服务内容作完整唯一报价，否则，其磋商将被拒绝。响应文件只允许有一个报价，有选择的或有条件的报价将不予接受。</w:t>
      </w:r>
    </w:p>
    <w:p>
      <w:pPr>
        <w:tabs>
          <w:tab w:val="left" w:pos="1305"/>
        </w:tabs>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13.3、磋商报价应包括本次采购范围内提供的服务、技术费、人工费、保险、税金、培训、版权费等全部费用</w:t>
      </w:r>
      <w:r>
        <w:rPr>
          <w:rFonts w:hint="eastAsia" w:ascii="宋体" w:hAnsi="宋体" w:cs="宋体"/>
          <w:color w:val="000000" w:themeColor="text1"/>
          <w14:textFill>
            <w14:solidFill>
              <w14:schemeClr w14:val="tx1"/>
            </w14:solidFill>
          </w14:textFill>
        </w:rPr>
        <w:t>，磋商供应商综合考虑在报价中。</w:t>
      </w:r>
    </w:p>
    <w:p>
      <w:pPr>
        <w:tabs>
          <w:tab w:val="left" w:pos="1305"/>
        </w:tabs>
        <w:spacing w:line="38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14、响应文件有效期</w:t>
      </w:r>
    </w:p>
    <w:p>
      <w:pPr>
        <w:tabs>
          <w:tab w:val="left" w:pos="1305"/>
        </w:tabs>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14.1、按磋商供应商须知前附表规定的响应文件有效期，有效期不足的响应文件将被拒绝。</w:t>
      </w:r>
    </w:p>
    <w:p>
      <w:pPr>
        <w:tabs>
          <w:tab w:val="left" w:pos="1305"/>
        </w:tabs>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14.2、出现特殊情况下，需要延长磋商有效期的，采购代理机构以书面形式通知所有磋商供应商延长磋商有效期。</w:t>
      </w:r>
    </w:p>
    <w:p>
      <w:pPr>
        <w:snapToGrid w:val="0"/>
        <w:spacing w:line="390" w:lineRule="exact"/>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15、响应文件的份数、装订、签署和包装、密封</w:t>
      </w:r>
    </w:p>
    <w:p>
      <w:pPr>
        <w:snapToGrid w:val="0"/>
        <w:spacing w:line="39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15.1、响应文件份数：正本壹册，副本贰册，须完整提交。</w:t>
      </w:r>
    </w:p>
    <w:p>
      <w:pPr>
        <w:snapToGrid w:val="0"/>
        <w:spacing w:line="39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15.2、磋商供应商应按磋商供应商须知第11条响应文件的组成规定的顺序自编目录及页码。</w:t>
      </w:r>
    </w:p>
    <w:p>
      <w:pPr>
        <w:snapToGrid w:val="0"/>
        <w:spacing w:line="39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响应文件的“正本”、“副本”应当单独装订成册并标注页码，装订应牢固，不易拆散和换页</w:t>
      </w:r>
      <w:r>
        <w:rPr>
          <w:rFonts w:hint="eastAsia" w:ascii="宋体" w:hAnsi="宋体" w:cs="宋体"/>
          <w:b/>
          <w:color w:val="000000" w:themeColor="text1"/>
          <w:szCs w:val="21"/>
          <w14:textFill>
            <w14:solidFill>
              <w14:schemeClr w14:val="tx1"/>
            </w14:solidFill>
          </w14:textFill>
        </w:rPr>
        <w:t>（A4标准纸装订）</w:t>
      </w:r>
      <w:r>
        <w:rPr>
          <w:rFonts w:hint="eastAsia" w:ascii="宋体" w:hAnsi="宋体" w:cs="宋体"/>
          <w:color w:val="000000" w:themeColor="text1"/>
          <w:szCs w:val="21"/>
          <w14:textFill>
            <w14:solidFill>
              <w14:schemeClr w14:val="tx1"/>
            </w14:solidFill>
          </w14:textFill>
        </w:rPr>
        <w:t>。封面应注明“正本”、“副本”字样，封面上写明项目名称、项目编号、采购代理机构、磋商单位名称。</w:t>
      </w:r>
    </w:p>
    <w:p>
      <w:pPr>
        <w:snapToGrid w:val="0"/>
        <w:spacing w:line="39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15.3、响应文件的正本需打印或用不褪色的墨水填写，响应文件正本除本采购文件中规定的可提供复印件外均须提供原件。</w:t>
      </w:r>
    </w:p>
    <w:p>
      <w:pPr>
        <w:snapToGrid w:val="0"/>
        <w:spacing w:line="39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15.4、响应文件正本须由磋商供应商在规定位置加盖磋商供应商公章</w:t>
      </w:r>
      <w:r>
        <w:rPr>
          <w:rFonts w:hint="eastAsia" w:ascii="宋体" w:hAnsi="宋体" w:cs="宋体"/>
          <w:bCs/>
          <w:color w:val="000000" w:themeColor="text1"/>
          <w:szCs w:val="21"/>
          <w14:textFill>
            <w14:solidFill>
              <w14:schemeClr w14:val="tx1"/>
            </w14:solidFill>
          </w14:textFill>
        </w:rPr>
        <w:t>（扫描公章无效）</w:t>
      </w:r>
      <w:r>
        <w:rPr>
          <w:rFonts w:hint="eastAsia" w:ascii="宋体" w:hAnsi="宋体" w:cs="宋体"/>
          <w:color w:val="000000" w:themeColor="text1"/>
          <w:szCs w:val="21"/>
          <w14:textFill>
            <w14:solidFill>
              <w14:schemeClr w14:val="tx1"/>
            </w14:solidFill>
          </w14:textFill>
        </w:rPr>
        <w:t>并由法定代表人或授权委托代理人签署，磋商供应商应写全称，响应文件副本可以是正本的复印件，当正本与副本不一致时，以正本为准。</w:t>
      </w:r>
    </w:p>
    <w:p>
      <w:pPr>
        <w:snapToGrid w:val="0"/>
        <w:spacing w:line="39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15.5、响应文件不得涂改，若有修改错漏处，须加盖磋商供应商公章及法定代表人或授权委托代理人签字或盖法定代表人印章。响应文件因字迹潦草或表达不清所引起的后果由磋商供应商负责。</w:t>
      </w:r>
    </w:p>
    <w:p>
      <w:pPr>
        <w:snapToGrid w:val="0"/>
        <w:spacing w:line="39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15.6、磋商供应商须将响应文件“正本”、“副本”一并装入并密封在一个响应文件袋（盒、箱）中，并在密封处密封签章（公章、密封章、法定代表人或其授权委托代理人签字均可）。</w:t>
      </w:r>
    </w:p>
    <w:p>
      <w:pPr>
        <w:snapToGrid w:val="0"/>
        <w:spacing w:line="39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15.7、本采购文件中描述磋商供应商的“公章”是指根据我国对公章的管理规定，用磋商供应商法定主体行为名称制作的印章，除本文件有特殊规定外，磋商供应商的财务章、部门章、分公司章、工会章、合同章、磋商专用章、业务专用章及银行的转账章、现金收讫章、现金付讫章等其它形式印章均不能代替公章。</w:t>
      </w:r>
    </w:p>
    <w:p>
      <w:pPr>
        <w:tabs>
          <w:tab w:val="left" w:pos="1305"/>
        </w:tabs>
        <w:spacing w:line="39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16、响应文件的修改和撤回</w:t>
      </w:r>
    </w:p>
    <w:p>
      <w:pPr>
        <w:tabs>
          <w:tab w:val="left" w:pos="1305"/>
        </w:tabs>
        <w:spacing w:line="39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16.1、磋商供应商在响应文件截止时间之前，可以对已递交的响应文件进行修改或撤回，并书面通知采购代理机构。</w:t>
      </w:r>
    </w:p>
    <w:p>
      <w:pPr>
        <w:tabs>
          <w:tab w:val="left" w:pos="1305"/>
        </w:tabs>
        <w:spacing w:line="39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16.2、在响应文件截止时间后的磋商有效期内，磋商供应商不得撤回其响应文件。</w:t>
      </w:r>
    </w:p>
    <w:p>
      <w:pPr>
        <w:spacing w:line="390" w:lineRule="exact"/>
        <w:ind w:firstLine="435"/>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17、响应文件的递交</w:t>
      </w:r>
    </w:p>
    <w:p>
      <w:pPr>
        <w:tabs>
          <w:tab w:val="left" w:pos="1305"/>
        </w:tabs>
        <w:spacing w:line="39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17.1、磋商供应商应按磋商供应商须知前附表规定的响应文件截止时间前递交响应文件。</w:t>
      </w:r>
    </w:p>
    <w:p>
      <w:pPr>
        <w:tabs>
          <w:tab w:val="left" w:pos="1305"/>
        </w:tabs>
        <w:spacing w:line="39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17.2、磋商供应商递交响应文件的地点：见磋商供应商须知前附表。</w:t>
      </w:r>
    </w:p>
    <w:p>
      <w:pPr>
        <w:tabs>
          <w:tab w:val="left" w:pos="1305"/>
        </w:tabs>
        <w:spacing w:line="39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17.3、除磋商供应商须知前附表另有规定外，磋商供应商所递交的响应文件不予退还。</w:t>
      </w:r>
    </w:p>
    <w:p>
      <w:pPr>
        <w:tabs>
          <w:tab w:val="left" w:pos="1305"/>
        </w:tabs>
        <w:spacing w:line="39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17.4、逾期送达的或者未送达指定地点的响应文件，采购代理机构不予受理。</w:t>
      </w:r>
    </w:p>
    <w:p>
      <w:pPr>
        <w:tabs>
          <w:tab w:val="left" w:pos="1305"/>
        </w:tabs>
        <w:spacing w:line="390" w:lineRule="exact"/>
        <w:rPr>
          <w:rFonts w:hint="eastAsia" w:ascii="宋体" w:hAnsi="宋体" w:cs="宋体"/>
          <w:color w:val="000000" w:themeColor="text1"/>
          <w:szCs w:val="21"/>
          <w14:textFill>
            <w14:solidFill>
              <w14:schemeClr w14:val="tx1"/>
            </w14:solidFill>
          </w14:textFill>
        </w:rPr>
      </w:pPr>
    </w:p>
    <w:p>
      <w:pPr>
        <w:tabs>
          <w:tab w:val="left" w:pos="1305"/>
        </w:tabs>
        <w:spacing w:line="390" w:lineRule="exact"/>
        <w:ind w:firstLine="562" w:firstLineChars="200"/>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四、竞争性磋商（简称磋商）与评审</w:t>
      </w:r>
    </w:p>
    <w:p>
      <w:pPr>
        <w:spacing w:line="39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18、磋商小组组成</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磋商及评标工作由采购代理机构负责组织，具体磋商、评标工作由依法组建的磋商小组负责，磋商小组由采购人代表和有关方面的专家组成，磋商小组的组成见磋商供应商须知前附表。</w:t>
      </w:r>
    </w:p>
    <w:p>
      <w:pPr>
        <w:tabs>
          <w:tab w:val="left" w:pos="1140"/>
        </w:tabs>
        <w:spacing w:line="390" w:lineRule="exact"/>
        <w:ind w:firstLine="361" w:firstLineChars="17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19、评标原则和评审办法</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19.1、磋商小组必须坚持公平、公正、科学和择优的原则。</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19.2、评审办法：综合评分法，具体评标内容及标准详见第四章：评审办法。</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19.3、磋商小组应按采购文件进行评标，不得擅自更改评审办法。</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19.4、在评审过程中，磋商小组任何人不得对某个磋商供应商发表任何倾向性意见，不得向其他磋商小组成员明示或者暗示自己的评审意见。</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19.5、磋商小组成员对需要共同认定的事项存在争议的，按照少数服从多数的原则作出结论。持不同意见的磋商小组成员应当在评审报告上签署不同意见并说明理由，否则视为同意。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20" w:leftChars="172" w:hanging="59" w:hangingChars="2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20、评审程序及磋商要求</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20.1、采购代理机构核实磋商小组成员身份，告知回避要求，宣布评审工作纪律和程序。</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 xml:space="preserve">20.2、磋商小组应当对发布公告的竞争性磋商文件（简称采购文件）进行确认，审查供应商的响应文件并作出评价；要求供应商解释或者澄清其响应文件；编写评审报告；告知采购人、采购代理机构在评审过程中发现的供应商的违法违规行为。 </w:t>
      </w:r>
    </w:p>
    <w:p>
      <w:pPr>
        <w:pStyle w:val="8"/>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20.3、磋商小组在对响应文件的资格性和符合性进行审查时，如发现供应商提供的证明文件不齐全或不符合规定形式的，应告之供应商，供应商应在规定的时间内当场补正或更正。</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20.4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授权委托代表签字或者加盖磋商供应商公章。由授权委托代表签字的，应当附法人授权委托书。供应商为自然人的，应当由本人签字并附身份证明。</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根据采购文件规定的程序、评定成交的标准等事项与实质性响应竞争性磋商文件要求的供应商进行磋商。未实质性响应采购文件的响应文件按无效处理，磋商小组应当告知有关供应商。</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磋商小组所有成员应当按已确定的磋商顺序分别与单一供应商分别进行磋商，并给予所有实质性响应竞争性磋商文件要求的供应商平等的磋商机会。</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磋商中，磋商小组不得透露与磋商有关的其他供应商的技术资料、价格和其他信息。</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采购代理机构对磋商过程和重要磋商内容进行记录，磋商双方在记录上签字确认。</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20.5、在磋商过程中，磋商小组可以根据采购文件和磋商情况实质性变动</w:t>
      </w:r>
      <w:r>
        <w:rPr>
          <w:rFonts w:hint="eastAsia" w:hAnsi="宋体"/>
          <w:color w:val="000000" w:themeColor="text1"/>
          <w:szCs w:val="21"/>
          <w14:textFill>
            <w14:solidFill>
              <w14:schemeClr w14:val="tx1"/>
            </w14:solidFill>
          </w14:textFill>
        </w:rPr>
        <w:t>服务采购需求</w:t>
      </w:r>
      <w:r>
        <w:rPr>
          <w:rFonts w:hint="eastAsia" w:hAnsi="宋体" w:cs="Times New Roman"/>
          <w:color w:val="000000" w:themeColor="text1"/>
          <w:szCs w:val="21"/>
          <w14:textFill>
            <w14:solidFill>
              <w14:schemeClr w14:val="tx1"/>
            </w14:solidFill>
          </w14:textFill>
        </w:rPr>
        <w:t>中的技术、服务要求以及合同草案条款，但不得变动采购文件中的其他内容。实质性变动的内容，须经采购人代表确认。</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对采购文件作出的实质性变动是采购文件的有效组成部分，磋商小组应当及时以书面形式同时通知所有参加磋商的供应商。</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供应商应当按照采购文件的变动情况和磋商小组的要求重新提交响应文件，并由其法定代表人或授权委托代表签字或者加盖磋商供应商公章。逾时不交的，视同放弃磋商。</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20.6、最后报价</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20.6.1采购文件能够详细列明采购标的的技术、服务要求的，磋商结束后，磋商小组应当要求所有继续参加磋商的供应商在规定时间内密封提交最后报价，提交最后报价的供应商不得少于3家。</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20.6.2采购文件不能详细列明采购标的的技术、服务要求的，需由磋商供应商提供最终设计方案或解决方案的，磋商结束后，磋商小组应当按照少数服从多数的原则投票推荐3家以上供应商的设计方案或者解决方案，并要求其在规定时间内密封提交最后报价。</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20.6.3已提交响应文件的供应商，在提交最后报价之前，可以根据磋商情况书面退出磋商.</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20.6.4最后报价是供应商响应文件的有效组成部分。</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20.7、评审报告</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磋商小组应当从质量和服务均能满足采购文件实质性响应要求的供应商中，按照总得分由高到低的顺序提出3名以上成交候选人，并编写评审报告。</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20.8、在评审过程中出现法律法规和采购文件均没有明确规定的情形时，由磋商小组现场协商解决，协商不一致的，由全体磋商小组投票表决，以得票率二分之一以上专家的意见为准。</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20.9、采购代理机构发现磋商小组有明显的违规倾向或歧视现象，或不按评审办法进行，或其他不正常行为的，应当及时制止。如制止无效，应及时向</w:t>
      </w:r>
      <w:r>
        <w:rPr>
          <w:rFonts w:hint="eastAsia" w:hAnsi="宋体"/>
          <w:color w:val="000000" w:themeColor="text1"/>
          <w:szCs w:val="21"/>
          <w14:textFill>
            <w14:solidFill>
              <w14:schemeClr w14:val="tx1"/>
            </w14:solidFill>
          </w14:textFill>
        </w:rPr>
        <w:t>荔浦市政府采购</w:t>
      </w:r>
      <w:r>
        <w:rPr>
          <w:rFonts w:hint="eastAsia" w:hAnsi="宋体" w:cs="Times New Roman"/>
          <w:color w:val="000000" w:themeColor="text1"/>
          <w:szCs w:val="21"/>
          <w14:textFill>
            <w14:solidFill>
              <w14:schemeClr w14:val="tx1"/>
            </w14:solidFill>
          </w14:textFill>
        </w:rPr>
        <w:t>监督管理机构报告。</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21、本磋商项目是以采购预算为最高限价，超出采购预算的最终磋商报价，磋商小组可以不予以评审。当全部最终磋商报价均超出采购预算时，磋商小组有权决定全部废标或以书面形式要求所有磋商供应商在规定时间内以书面密封形式重新报价。</w:t>
      </w:r>
    </w:p>
    <w:p>
      <w:pPr>
        <w:pStyle w:val="9"/>
        <w:ind w:firstLine="422"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22、确定成交供应商</w:t>
      </w:r>
    </w:p>
    <w:p>
      <w:pPr>
        <w:pStyle w:val="8"/>
        <w:tabs>
          <w:tab w:val="left" w:pos="4214"/>
        </w:tabs>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（1）招标采购单位应当确定磋商小组推荐排名第一的磋商供应商为成交供应商。</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 xml:space="preserve">（2）排名第一的成交候选人放弃成交、因不可抗力提出不能履行合同，或者采购文件规定应当提交履约保证金而在规定的期限内未能提交的，招标采购单位可以确定排名第二的成交候选人为成交供应商。 </w:t>
      </w:r>
    </w:p>
    <w:p>
      <w:pPr>
        <w:pStyle w:val="8"/>
        <w:spacing w:line="400" w:lineRule="exact"/>
        <w:ind w:firstLine="420" w:firstLineChars="20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（3）第二成交候选人因前款规定的同样原因不能签订合同的，招标采购单位可以确定排名第三的成交候选人为成交供应商。</w:t>
      </w:r>
    </w:p>
    <w:p>
      <w:pPr>
        <w:widowControl/>
        <w:shd w:val="clear" w:color="auto" w:fill="FFFFFF"/>
        <w:spacing w:line="380" w:lineRule="exact"/>
        <w:ind w:firstLine="480"/>
        <w:jc w:val="left"/>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23、属于下列情况之一者，磋商无效：</w:t>
      </w:r>
    </w:p>
    <w:p>
      <w:pPr>
        <w:pStyle w:val="8"/>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（1）未按采购文件规定完整提交响应文件或未按规定要求密封、签署、盖章的，或未提供法人授权委托书（委托代理的）； </w:t>
      </w:r>
    </w:p>
    <w:p>
      <w:pPr>
        <w:pStyle w:val="8"/>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（2）超越了按照法律法规规定必须获得行政许可或者行政审批的经营范围的；</w:t>
      </w:r>
    </w:p>
    <w:p>
      <w:pPr>
        <w:pStyle w:val="8"/>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（3）不具备采购文件规定的资格要求的；</w:t>
      </w:r>
    </w:p>
    <w:p>
      <w:pPr>
        <w:pStyle w:val="8"/>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（4）响应文件未按采购文件的内容和要求编写，或提供虚假材料的；</w:t>
      </w:r>
    </w:p>
    <w:p>
      <w:pPr>
        <w:pStyle w:val="8"/>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（5）属于“必须提供”的响应文件未能按时提供或补正、更正的；</w:t>
      </w:r>
    </w:p>
    <w:p>
      <w:pPr>
        <w:pStyle w:val="8"/>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（6）磋商有效期、服务期限、交付系统时间、服务承诺等不能满足采购文件要求的；</w:t>
      </w:r>
    </w:p>
    <w:p>
      <w:pPr>
        <w:pStyle w:val="8"/>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（7）磋商供应商未就“</w:t>
      </w:r>
      <w:r>
        <w:rPr>
          <w:rFonts w:hint="eastAsia" w:ascii="宋体" w:hAnsi="宋体"/>
          <w:color w:val="000000" w:themeColor="text1"/>
          <w:szCs w:val="21"/>
          <w14:textFill>
            <w14:solidFill>
              <w14:schemeClr w14:val="tx1"/>
            </w14:solidFill>
          </w14:textFill>
        </w:rPr>
        <w:t>服务采购需求</w:t>
      </w:r>
      <w:r>
        <w:rPr>
          <w:rFonts w:hint="eastAsia" w:ascii="宋体" w:hAnsi="宋体" w:cs="Times New Roman"/>
          <w:color w:val="000000" w:themeColor="text1"/>
          <w:szCs w:val="21"/>
          <w14:textFill>
            <w14:solidFill>
              <w14:schemeClr w14:val="tx1"/>
            </w14:solidFill>
          </w14:textFill>
        </w:rPr>
        <w:t>”中的所有服务内容作完整唯一报价的；</w:t>
      </w:r>
    </w:p>
    <w:p>
      <w:pPr>
        <w:pStyle w:val="8"/>
        <w:spacing w:line="400" w:lineRule="exact"/>
        <w:ind w:firstLine="0" w:firstLineChars="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（8）未实质性响应采购文件要求的；或者响应文件有采购人不能接受的附加条件的；</w:t>
      </w:r>
    </w:p>
    <w:p>
      <w:pPr>
        <w:pStyle w:val="8"/>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（9）磋商供应商未在磋商小组规定的时间内提交响应文件（包括最后报价）的 ；</w:t>
      </w:r>
    </w:p>
    <w:p>
      <w:pPr>
        <w:pStyle w:val="8"/>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（10）磋商供应商为联合体磋商的；</w:t>
      </w:r>
    </w:p>
    <w:p>
      <w:pPr>
        <w:pStyle w:val="8"/>
        <w:spacing w:line="400" w:lineRule="exact"/>
        <w:ind w:firstLine="0" w:firstLineChars="0"/>
        <w:rPr>
          <w:rFonts w:hint="eastAsia" w:hAnsi="宋体" w:cs="Times New Roman"/>
          <w:color w:val="000000" w:themeColor="text1"/>
          <w:szCs w:val="21"/>
          <w14:textFill>
            <w14:solidFill>
              <w14:schemeClr w14:val="tx1"/>
            </w14:solidFill>
          </w14:textFill>
        </w:rPr>
      </w:pPr>
      <w:r>
        <w:rPr>
          <w:rFonts w:hint="eastAsia" w:hAnsi="宋体" w:cs="Times New Roman"/>
          <w:color w:val="000000" w:themeColor="text1"/>
          <w:szCs w:val="21"/>
          <w14:textFill>
            <w14:solidFill>
              <w14:schemeClr w14:val="tx1"/>
            </w14:solidFill>
          </w14:textFill>
        </w:rPr>
        <w:t>（11）未按规定向采购代理机构购买本项目采购文件的（有文件规定除外）；</w:t>
      </w:r>
    </w:p>
    <w:p>
      <w:pPr>
        <w:pStyle w:val="8"/>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（12）不符合法律、法规和采购文件规定的其他实质性要求和条件的。</w:t>
      </w:r>
    </w:p>
    <w:p>
      <w:pPr>
        <w:snapToGrid w:val="0"/>
        <w:spacing w:line="390" w:lineRule="exact"/>
        <w:ind w:firstLine="413" w:firstLineChars="196"/>
        <w:outlineLvl w:val="4"/>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24、出现下列情形之一的，采购人或者采购代理机构应当终止竞争性磋商采购活动，发布项目终止公告并说明原因，重新开展采购活动：</w:t>
      </w:r>
    </w:p>
    <w:p>
      <w:pPr>
        <w:snapToGrid w:val="0"/>
        <w:spacing w:line="390" w:lineRule="exact"/>
        <w:ind w:firstLine="411" w:firstLineChars="196"/>
        <w:outlineLvl w:val="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（1）因情况变化，不再符合规定的竞争性磋商采购方式适用情形的；</w:t>
      </w:r>
    </w:p>
    <w:p>
      <w:pPr>
        <w:snapToGrid w:val="0"/>
        <w:spacing w:line="390" w:lineRule="exact"/>
        <w:ind w:firstLine="411" w:firstLineChars="196"/>
        <w:outlineLvl w:val="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（2）出现影响采购公正的违法、违规行为的； </w:t>
      </w:r>
    </w:p>
    <w:p>
      <w:pPr>
        <w:snapToGrid w:val="0"/>
        <w:spacing w:line="390" w:lineRule="exact"/>
        <w:ind w:firstLine="411" w:firstLineChars="196"/>
        <w:outlineLvl w:val="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（3）在采购过程中符合竞争要求的供应商或者磋商报价未超过采购预算的供应商不足3家的。 </w:t>
      </w:r>
    </w:p>
    <w:p>
      <w:pPr>
        <w:snapToGrid w:val="0"/>
        <w:spacing w:line="390" w:lineRule="exact"/>
        <w:ind w:firstLine="422" w:firstLineChars="200"/>
        <w:outlineLvl w:val="4"/>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25、磋商过程的监控</w:t>
      </w:r>
    </w:p>
    <w:p>
      <w:pPr>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本项目磋商过程实行全程录音、录像监控，磋商供应商在磋商过程中所进行的试图影响磋商结果的不公正活动，可能导致其磋商被拒绝。</w:t>
      </w:r>
    </w:p>
    <w:p>
      <w:pPr>
        <w:pStyle w:val="8"/>
        <w:spacing w:line="390" w:lineRule="exact"/>
        <w:ind w:firstLine="422" w:firstLineChars="200"/>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26、成交公告及成交通知</w:t>
      </w:r>
    </w:p>
    <w:p>
      <w:pPr>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26.1、</w:t>
      </w:r>
      <w:r>
        <w:rPr>
          <w:rFonts w:hint="eastAsia" w:ascii="宋体" w:hAnsi="宋体" w:cs="宋体"/>
          <w:color w:val="000000" w:themeColor="text1"/>
          <w:szCs w:val="21"/>
          <w14:textFill>
            <w14:solidFill>
              <w14:schemeClr w14:val="tx1"/>
            </w14:solidFill>
          </w14:textFill>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spacing w:line="380" w:lineRule="exact"/>
        <w:ind w:firstLine="420" w:firstLineChars="200"/>
        <w:outlineLvl w:val="9"/>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26.2、在发布成交公告的同时，采购代理机构向成交供应商发出成交通知书。如成交供应商自接到通知之日起三日内，不办理成交通知书领取手续的，按违约处理。招标采购单位将取消其成交资格，从磋商小组推荐的成交候选供应商中按顺序重新确定成交供应商，组织供需双方签订合同。</w:t>
      </w:r>
    </w:p>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26.3、采购代理机构无义务向未成交的磋商供应商解释未成交原因和退还响应文件。</w:t>
      </w:r>
    </w:p>
    <w:p>
      <w:pPr>
        <w:tabs>
          <w:tab w:val="left" w:pos="1140"/>
        </w:tabs>
        <w:spacing w:line="390" w:lineRule="exact"/>
        <w:ind w:left="420" w:leftChars="200" w:firstLine="3092" w:firstLineChars="110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五、签订合同</w:t>
      </w:r>
    </w:p>
    <w:p>
      <w:pPr>
        <w:spacing w:line="380" w:lineRule="exact"/>
        <w:ind w:firstLine="413" w:firstLineChars="196"/>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27</w:t>
      </w: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合同履约担保</w:t>
      </w:r>
    </w:p>
    <w:p>
      <w:pPr>
        <w:widowControl/>
        <w:spacing w:line="380" w:lineRule="exact"/>
        <w:ind w:left="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p>
      <w:pPr>
        <w:tabs>
          <w:tab w:val="left" w:pos="1140"/>
        </w:tabs>
        <w:spacing w:line="34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28、签订合同</w:t>
      </w:r>
    </w:p>
    <w:p>
      <w:pPr>
        <w:widowControl/>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28.1、签订合同时间：成交通知书发出后2日内。成交供应商领取成交通知书后，应按规定与采购人签订合同。</w:t>
      </w:r>
    </w:p>
    <w:p>
      <w:pPr>
        <w:widowControl/>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28.2、如成交供应商有下列情形之一的，采购代理机构将取消成交供应商的磋商资格，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pPr>
        <w:widowControl/>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（1）成交后不与采购人签订合同的（不可抗力除外）；</w:t>
      </w:r>
    </w:p>
    <w:p>
      <w:pPr>
        <w:widowControl/>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（2）将成交项目转让给他人，或者在响应文件中未说明，且未经采购人同意，将成交项目分包给他人的；</w:t>
      </w:r>
    </w:p>
    <w:p>
      <w:pPr>
        <w:widowControl/>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（3）拒绝履行合同义务的。</w:t>
      </w:r>
    </w:p>
    <w:p>
      <w:pPr>
        <w:widowControl/>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28.3、合同备案存档：政府采购合同双方自签订之日起二个工作日内，成交人将合同原件两份交采购代理机构。采购代理机构将一份合同原件送</w:t>
      </w:r>
      <w:r>
        <w:rPr>
          <w:rFonts w:hint="eastAsia" w:ascii="宋体" w:hAnsi="宋体" w:cs="宋体"/>
          <w:color w:val="000000" w:themeColor="text1"/>
          <w:szCs w:val="21"/>
          <w:shd w:val="clear" w:color="auto" w:fill="auto"/>
          <w14:textFill>
            <w14:solidFill>
              <w14:schemeClr w14:val="tx1"/>
            </w14:solidFill>
          </w14:textFill>
        </w:rPr>
        <w:t>荔浦市政府采购管理办公室</w:t>
      </w:r>
      <w:r>
        <w:rPr>
          <w:rFonts w:hint="eastAsia" w:ascii="宋体" w:hAnsi="宋体" w:cs="宋体"/>
          <w:color w:val="000000" w:themeColor="text1"/>
          <w:szCs w:val="21"/>
          <w14:textFill>
            <w14:solidFill>
              <w14:schemeClr w14:val="tx1"/>
            </w14:solidFill>
          </w14:textFill>
        </w:rPr>
        <w:t>备案，一份由采购代理机构存档。</w:t>
      </w:r>
    </w:p>
    <w:p>
      <w:pPr>
        <w:pStyle w:val="8"/>
        <w:tabs>
          <w:tab w:val="left" w:pos="3815"/>
          <w:tab w:val="center" w:pos="4891"/>
        </w:tabs>
        <w:spacing w:line="390" w:lineRule="exact"/>
        <w:jc w:val="center"/>
        <w:rPr>
          <w:rFonts w:hint="eastAsia" w:hAnsi="宋体" w:cs="宋体"/>
          <w:b/>
          <w:color w:val="000000" w:themeColor="text1"/>
          <w:sz w:val="28"/>
          <w:szCs w:val="28"/>
          <w14:textFill>
            <w14:solidFill>
              <w14:schemeClr w14:val="tx1"/>
            </w14:solidFill>
          </w14:textFill>
        </w:rPr>
      </w:pPr>
    </w:p>
    <w:p>
      <w:pPr>
        <w:pStyle w:val="8"/>
        <w:tabs>
          <w:tab w:val="left" w:pos="3815"/>
          <w:tab w:val="center" w:pos="4891"/>
        </w:tabs>
        <w:spacing w:line="390" w:lineRule="exact"/>
        <w:jc w:val="center"/>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六、其他事项</w:t>
      </w:r>
    </w:p>
    <w:p>
      <w:pPr>
        <w:spacing w:line="390" w:lineRule="exact"/>
        <w:ind w:firstLine="517" w:firstLineChars="245"/>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29</w:t>
      </w: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采购代理服务费</w:t>
      </w:r>
    </w:p>
    <w:p>
      <w:pPr>
        <w:spacing w:line="34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成交供应商领取成交通知书前，向广西朝华工程项目管理有限公司一次性付清采购代理服务费。本项目的采购代理服务收费标准参照发改价格[2011]534号收费标准向成交供应商收取。</w:t>
      </w:r>
    </w:p>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采购代理服务收费标准</w:t>
      </w:r>
    </w:p>
    <w:p>
      <w:pPr>
        <w:pStyle w:val="2"/>
        <w:tabs>
          <w:tab w:val="center" w:pos="4140"/>
          <w:tab w:val="right" w:pos="8300"/>
          <w:tab w:val="clear" w:pos="4153"/>
          <w:tab w:val="clear" w:pos="8306"/>
        </w:tabs>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5902325" cy="4077970"/>
            <wp:effectExtent l="0" t="0" r="3175" b="17780"/>
            <wp:docPr id="1" name="图片 1" descr="8f774862afcbabc4d72f14ad00a0e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774862afcbabc4d72f14ad00a0ee7"/>
                    <pic:cNvPicPr>
                      <a:picLocks noChangeAspect="1"/>
                    </pic:cNvPicPr>
                  </pic:nvPicPr>
                  <pic:blipFill>
                    <a:blip r:embed="rId5"/>
                    <a:srcRect l="13196" t="5072" r="5220" b="5293"/>
                    <a:stretch>
                      <a:fillRect/>
                    </a:stretch>
                  </pic:blipFill>
                  <pic:spPr>
                    <a:xfrm>
                      <a:off x="0" y="0"/>
                      <a:ext cx="5902325" cy="4077970"/>
                    </a:xfrm>
                    <a:prstGeom prst="rect">
                      <a:avLst/>
                    </a:prstGeom>
                    <a:noFill/>
                    <a:ln>
                      <a:noFill/>
                    </a:ln>
                  </pic:spPr>
                </pic:pic>
              </a:graphicData>
            </a:graphic>
          </wp:inline>
        </w:drawing>
      </w:r>
    </w:p>
    <w:p>
      <w:pPr>
        <w:pStyle w:val="8"/>
        <w:spacing w:line="340" w:lineRule="exact"/>
        <w:ind w:left="0"/>
        <w:rPr>
          <w:rFonts w:hint="eastAsia" w:hAnsi="宋体" w:cs="宋体"/>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注：采购代理服务收费按差额定率累进法计算。</w:t>
      </w:r>
    </w:p>
    <w:p>
      <w:pPr>
        <w:pStyle w:val="8"/>
        <w:ind w:firstLine="422" w:firstLineChars="200"/>
        <w:rPr>
          <w:rFonts w:hint="eastAsia" w:hAnsi="宋体"/>
          <w:b/>
          <w:bCs/>
          <w:color w:val="000000" w:themeColor="text1"/>
          <w:szCs w:val="21"/>
          <w14:textFill>
            <w14:solidFill>
              <w14:schemeClr w14:val="tx1"/>
            </w14:solidFill>
          </w14:textFill>
        </w:rPr>
      </w:pPr>
      <w:r>
        <w:rPr>
          <w:rFonts w:hint="eastAsia" w:hAnsi="宋体"/>
          <w:b/>
          <w:color w:val="000000" w:themeColor="text1"/>
          <w14:textFill>
            <w14:solidFill>
              <w14:schemeClr w14:val="tx1"/>
            </w14:solidFill>
          </w14:textFill>
        </w:rPr>
        <w:t>30、交纳采购代理机构银行账户：</w:t>
      </w:r>
    </w:p>
    <w:p>
      <w:pPr>
        <w:pStyle w:val="8"/>
        <w:tabs>
          <w:tab w:val="left" w:pos="8625"/>
        </w:tabs>
        <w:snapToGrid/>
        <w:spacing w:line="340" w:lineRule="exact"/>
        <w:ind w:firstLine="0" w:firstLineChars="0"/>
        <w:rPr>
          <w:rFonts w:hint="eastAsia" w:hAnsi="宋体" w:cs="宋体"/>
          <w:bCs w:val="0"/>
          <w:color w:val="000000" w:themeColor="text1"/>
          <w:szCs w:val="21"/>
          <w14:textFill>
            <w14:solidFill>
              <w14:schemeClr w14:val="tx1"/>
            </w14:solidFill>
          </w14:textFill>
        </w:rPr>
      </w:pPr>
      <w:r>
        <w:rPr>
          <w:rFonts w:hint="eastAsia" w:hAnsi="宋体" w:cs="宋体"/>
          <w:bCs w:val="0"/>
          <w:color w:val="000000" w:themeColor="text1"/>
          <w:szCs w:val="21"/>
          <w14:textFill>
            <w14:solidFill>
              <w14:schemeClr w14:val="tx1"/>
            </w14:solidFill>
          </w14:textFill>
        </w:rPr>
        <w:t>开户名称：</w:t>
      </w:r>
      <w:r>
        <w:rPr>
          <w:rFonts w:hint="eastAsia" w:hAnsi="宋体" w:cs="宋体"/>
          <w:color w:val="000000" w:themeColor="text1"/>
          <w:szCs w:val="21"/>
          <w14:textFill>
            <w14:solidFill>
              <w14:schemeClr w14:val="tx1"/>
            </w14:solidFill>
          </w14:textFill>
        </w:rPr>
        <w:t>广西朝华工程项目管理有限公司</w:t>
      </w:r>
      <w:r>
        <w:rPr>
          <w:rFonts w:hint="eastAsia" w:hAnsi="宋体" w:cs="宋体"/>
          <w:bCs w:val="0"/>
          <w:color w:val="000000" w:themeColor="text1"/>
          <w:szCs w:val="21"/>
          <w14:textFill>
            <w14:solidFill>
              <w14:schemeClr w14:val="tx1"/>
            </w14:solidFill>
          </w14:textFill>
        </w:rPr>
        <w:t>荔浦分公司</w:t>
      </w:r>
    </w:p>
    <w:p>
      <w:pPr>
        <w:pStyle w:val="8"/>
        <w:snapToGrid/>
        <w:spacing w:line="340" w:lineRule="exact"/>
        <w:ind w:firstLine="0" w:firstLineChars="0"/>
        <w:rPr>
          <w:rFonts w:hint="eastAsia" w:hAnsi="宋体" w:cs="宋体"/>
          <w:bCs w:val="0"/>
          <w:color w:val="000000" w:themeColor="text1"/>
          <w:szCs w:val="21"/>
          <w14:textFill>
            <w14:solidFill>
              <w14:schemeClr w14:val="tx1"/>
            </w14:solidFill>
          </w14:textFill>
        </w:rPr>
      </w:pPr>
      <w:r>
        <w:rPr>
          <w:rFonts w:hint="eastAsia" w:hAnsi="宋体" w:cs="宋体"/>
          <w:bCs w:val="0"/>
          <w:color w:val="000000" w:themeColor="text1"/>
          <w:szCs w:val="21"/>
          <w14:textFill>
            <w14:solidFill>
              <w14:schemeClr w14:val="tx1"/>
            </w14:solidFill>
          </w14:textFill>
        </w:rPr>
        <w:t>开户银行：广西荔浦农村合作银行营业部</w:t>
      </w:r>
    </w:p>
    <w:p>
      <w:pPr>
        <w:pStyle w:val="8"/>
        <w:snapToGrid/>
        <w:spacing w:line="340" w:lineRule="exact"/>
        <w:ind w:firstLine="0" w:firstLineChars="0"/>
        <w:rPr>
          <w:rFonts w:hint="eastAsia" w:hAnsi="宋体" w:cs="宋体"/>
          <w:bCs w:val="0"/>
          <w:color w:val="000000" w:themeColor="text1"/>
          <w:szCs w:val="21"/>
          <w14:textFill>
            <w14:solidFill>
              <w14:schemeClr w14:val="tx1"/>
            </w14:solidFill>
          </w14:textFill>
        </w:rPr>
      </w:pPr>
      <w:r>
        <w:rPr>
          <w:rFonts w:hint="eastAsia" w:hAnsi="宋体" w:cs="宋体"/>
          <w:bCs w:val="0"/>
          <w:color w:val="000000" w:themeColor="text1"/>
          <w:szCs w:val="21"/>
          <w14:textFill>
            <w14:solidFill>
              <w14:schemeClr w14:val="tx1"/>
            </w14:solidFill>
          </w14:textFill>
        </w:rPr>
        <w:t xml:space="preserve">账    号：342712010174100239 </w:t>
      </w:r>
    </w:p>
    <w:p>
      <w:pPr>
        <w:pStyle w:val="8"/>
        <w:snapToGrid w:val="0"/>
        <w:spacing w:line="380" w:lineRule="exact"/>
        <w:ind w:firstLine="422" w:firstLineChars="200"/>
        <w:rPr>
          <w:rFonts w:hint="eastAsia" w:hAnsi="宋体" w:cs="宋体"/>
          <w:color w:val="000000" w:themeColor="text1"/>
          <w14:textFill>
            <w14:solidFill>
              <w14:schemeClr w14:val="tx1"/>
            </w14:solidFill>
          </w14:textFill>
        </w:rPr>
      </w:pPr>
      <w:r>
        <w:rPr>
          <w:rFonts w:hAnsi="宋体"/>
          <w:b/>
          <w:color w:val="000000" w:themeColor="text1"/>
          <w14:textFill>
            <w14:solidFill>
              <w14:schemeClr w14:val="tx1"/>
            </w14:solidFill>
          </w14:textFill>
        </w:rPr>
        <w:t>3</w:t>
      </w:r>
      <w:r>
        <w:rPr>
          <w:rFonts w:hint="eastAsia" w:hAnsi="宋体"/>
          <w:b/>
          <w:color w:val="000000" w:themeColor="text1"/>
          <w14:textFill>
            <w14:solidFill>
              <w14:schemeClr w14:val="tx1"/>
            </w14:solidFill>
          </w14:textFill>
        </w:rPr>
        <w:t>1、履约保证金交纳采购人相关账户</w:t>
      </w:r>
    </w:p>
    <w:p>
      <w:pPr>
        <w:spacing w:line="380" w:lineRule="exact"/>
        <w:ind w:firstLine="422" w:firstLineChars="200"/>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32、解释权：</w:t>
      </w:r>
    </w:p>
    <w:p>
      <w:pPr>
        <w:spacing w:line="38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本竞争性磋商文件是根据《政府采购非招标方式管理办法》和政府采购管理有关规定编制，本竞争性磋商文件的解释权属于采购代理机构。</w:t>
      </w:r>
    </w:p>
    <w:p>
      <w:pPr>
        <w:spacing w:line="380" w:lineRule="exact"/>
        <w:ind w:firstLine="422" w:firstLineChars="200"/>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33、监督管理机构：</w:t>
      </w:r>
      <w:r>
        <w:rPr>
          <w:rFonts w:hint="eastAsia" w:hAnsi="宋体"/>
          <w:color w:val="000000" w:themeColor="text1"/>
          <w14:textFill>
            <w14:solidFill>
              <w14:schemeClr w14:val="tx1"/>
            </w14:solidFill>
          </w14:textFill>
        </w:rPr>
        <w:t>荔浦市政府采购管理办公室             电话：0773-7233366</w:t>
      </w:r>
    </w:p>
    <w:p>
      <w:pPr>
        <w:pStyle w:val="3"/>
        <w:snapToGrid w:val="0"/>
        <w:spacing w:before="0" w:after="0" w:line="300" w:lineRule="auto"/>
        <w:ind w:firstLine="161" w:firstLineChars="50"/>
        <w:rPr>
          <w:rFonts w:hint="eastAsia"/>
          <w:color w:val="000000" w:themeColor="text1"/>
          <w14:textFill>
            <w14:solidFill>
              <w14:schemeClr w14:val="tx1"/>
            </w14:solidFill>
          </w14:textFill>
        </w:rPr>
      </w:pPr>
      <w:bookmarkStart w:id="39" w:name="_Toc9253"/>
      <w:r>
        <w:rPr>
          <w:rFonts w:hint="eastAsia" w:ascii="宋体" w:hAnsi="宋体"/>
          <w:color w:val="000000" w:themeColor="text1"/>
          <w14:textFill>
            <w14:solidFill>
              <w14:schemeClr w14:val="tx1"/>
            </w14:solidFill>
          </w14:textFill>
        </w:rPr>
        <w:br w:type="page"/>
      </w:r>
      <w:bookmarkStart w:id="40" w:name="_Toc14541"/>
      <w:bookmarkStart w:id="41" w:name="_Toc30734"/>
      <w:bookmarkStart w:id="42" w:name="_Toc19573"/>
      <w:bookmarkStart w:id="43" w:name="_Toc6197"/>
      <w:r>
        <w:rPr>
          <w:rFonts w:hint="eastAsia" w:ascii="宋体" w:hAnsi="宋体"/>
          <w:color w:val="000000" w:themeColor="text1"/>
          <w14:textFill>
            <w14:solidFill>
              <w14:schemeClr w14:val="tx1"/>
            </w14:solidFill>
          </w14:textFill>
        </w:rPr>
        <w:t>第三章 服务采购需求</w:t>
      </w:r>
      <w:bookmarkEnd w:id="40"/>
      <w:bookmarkEnd w:id="41"/>
      <w:bookmarkEnd w:id="42"/>
    </w:p>
    <w:p>
      <w:pPr>
        <w:spacing w:line="320" w:lineRule="exact"/>
        <w:ind w:firstLine="420" w:firstLineChars="200"/>
        <w:rPr>
          <w:rFonts w:hint="eastAsia"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1、本服务需求一览表中内容如与第五章“合同条款及格式”相关条款不一致的，以本表为准。</w:t>
      </w:r>
    </w:p>
    <w:tbl>
      <w:tblPr>
        <w:tblStyle w:val="10"/>
        <w:tblW w:w="8205" w:type="dxa"/>
        <w:tblInd w:w="93" w:type="dxa"/>
        <w:tblLayout w:type="autofit"/>
        <w:tblCellMar>
          <w:top w:w="0" w:type="dxa"/>
          <w:left w:w="108" w:type="dxa"/>
          <w:bottom w:w="0" w:type="dxa"/>
          <w:right w:w="108" w:type="dxa"/>
        </w:tblCellMar>
      </w:tblPr>
      <w:tblGrid>
        <w:gridCol w:w="1037"/>
        <w:gridCol w:w="4682"/>
        <w:gridCol w:w="1111"/>
        <w:gridCol w:w="1375"/>
      </w:tblGrid>
      <w:tr>
        <w:tblPrEx>
          <w:tblCellMar>
            <w:top w:w="0" w:type="dxa"/>
            <w:left w:w="108" w:type="dxa"/>
            <w:bottom w:w="0" w:type="dxa"/>
            <w:right w:w="108" w:type="dxa"/>
          </w:tblCellMar>
        </w:tblPrEx>
        <w:trPr>
          <w:trHeight w:val="595" w:hRule="atLeast"/>
        </w:trPr>
        <w:tc>
          <w:tcPr>
            <w:tcW w:w="820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b/>
                <w:bCs/>
                <w:color w:val="000000" w:themeColor="text1"/>
                <w:kern w:val="0"/>
                <w:sz w:val="20"/>
                <w:szCs w:val="20"/>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荔浦市建党百年发展历程展服务项目 </w:t>
            </w:r>
          </w:p>
        </w:tc>
      </w:tr>
      <w:tr>
        <w:tblPrEx>
          <w:tblCellMar>
            <w:top w:w="0" w:type="dxa"/>
            <w:left w:w="108" w:type="dxa"/>
            <w:bottom w:w="0" w:type="dxa"/>
            <w:right w:w="108" w:type="dxa"/>
          </w:tblCellMar>
        </w:tblPrEx>
        <w:trPr>
          <w:trHeight w:val="431" w:hRule="atLeast"/>
        </w:trPr>
        <w:tc>
          <w:tcPr>
            <w:tcW w:w="820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kern w:val="0"/>
                <w:sz w:val="20"/>
                <w:szCs w:val="20"/>
                <w:lang w:bidi="ar"/>
                <w14:textFill>
                  <w14:solidFill>
                    <w14:schemeClr w14:val="tx1"/>
                  </w14:solidFill>
                </w14:textFill>
              </w:rPr>
              <w:t>项目要求</w:t>
            </w:r>
          </w:p>
        </w:tc>
      </w:tr>
      <w:tr>
        <w:tblPrEx>
          <w:tblCellMar>
            <w:top w:w="0" w:type="dxa"/>
            <w:left w:w="108" w:type="dxa"/>
            <w:bottom w:w="0" w:type="dxa"/>
            <w:right w:w="108" w:type="dxa"/>
          </w:tblCellMar>
        </w:tblPrEx>
        <w:trPr>
          <w:trHeight w:val="360"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序号</w:t>
            </w:r>
          </w:p>
        </w:tc>
        <w:tc>
          <w:tcPr>
            <w:tcW w:w="4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项目名称</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单位</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工程量</w:t>
            </w:r>
          </w:p>
        </w:tc>
      </w:tr>
      <w:tr>
        <w:tblPrEx>
          <w:tblCellMar>
            <w:top w:w="0" w:type="dxa"/>
            <w:left w:w="108" w:type="dxa"/>
            <w:bottom w:w="0" w:type="dxa"/>
            <w:right w:w="108" w:type="dxa"/>
          </w:tblCellMar>
        </w:tblPrEx>
        <w:trPr>
          <w:trHeight w:val="60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themeColor="text1"/>
                <w:sz w:val="20"/>
                <w:szCs w:val="20"/>
                <w14:textFill>
                  <w14:solidFill>
                    <w14:schemeClr w14:val="tx1"/>
                  </w14:solidFill>
                </w14:textFill>
              </w:rPr>
            </w:pPr>
          </w:p>
        </w:tc>
        <w:tc>
          <w:tcPr>
            <w:tcW w:w="4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themeColor="text1"/>
                <w:sz w:val="20"/>
                <w:szCs w:val="20"/>
                <w14:textFill>
                  <w14:solidFill>
                    <w14:schemeClr w14:val="tx1"/>
                  </w14:solidFill>
                </w14:textFill>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themeColor="text1"/>
                <w:sz w:val="20"/>
                <w:szCs w:val="20"/>
                <w14:textFill>
                  <w14:solidFill>
                    <w14:schemeClr w14:val="tx1"/>
                  </w14:solidFill>
                </w14:textFill>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一</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资料搜集、内容编制、展览设计部分</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themeColor="text1"/>
                <w:sz w:val="18"/>
                <w:szCs w:val="18"/>
                <w14:textFill>
                  <w14:solidFill>
                    <w14:schemeClr w14:val="tx1"/>
                  </w14:solidFill>
                </w14:textFill>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陈列内容策划（结构布局、方案编撰）</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项</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陈列资料汇总、整理、搜集</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项</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照片词条介绍撰写</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张</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w:t>
            </w:r>
            <w:r>
              <w:rPr>
                <w:rFonts w:hint="eastAsia" w:ascii="宋体" w:hAnsi="宋体" w:cs="宋体"/>
                <w:color w:val="000000" w:themeColor="text1"/>
                <w:kern w:val="0"/>
                <w:sz w:val="18"/>
                <w:szCs w:val="18"/>
                <w:lang w:bidi="ar"/>
                <w14:textFill>
                  <w14:solidFill>
                    <w14:schemeClr w14:val="tx1"/>
                  </w14:solidFill>
                </w14:textFill>
              </w:rPr>
              <w:t>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展览照片修剪、美图、剪辑、编辑</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张</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w:t>
            </w:r>
            <w:r>
              <w:rPr>
                <w:rFonts w:hint="eastAsia" w:ascii="宋体" w:hAnsi="宋体" w:cs="宋体"/>
                <w:color w:val="000000" w:themeColor="text1"/>
                <w:kern w:val="0"/>
                <w:sz w:val="18"/>
                <w:szCs w:val="18"/>
                <w:lang w:bidi="ar"/>
                <w14:textFill>
                  <w14:solidFill>
                    <w14:schemeClr w14:val="tx1"/>
                  </w14:solidFill>
                </w14:textFill>
              </w:rPr>
              <w:t>00</w:t>
            </w:r>
          </w:p>
        </w:tc>
      </w:tr>
      <w:tr>
        <w:tblPrEx>
          <w:tblCellMar>
            <w:top w:w="0" w:type="dxa"/>
            <w:left w:w="108" w:type="dxa"/>
            <w:bottom w:w="0" w:type="dxa"/>
            <w:right w:w="108" w:type="dxa"/>
          </w:tblCellMar>
        </w:tblPrEx>
        <w:trPr>
          <w:trHeight w:val="57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展览版面设计、排版（含前言、结束语及全文件内容）</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项</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r>
      <w:tr>
        <w:tblPrEx>
          <w:tblCellMar>
            <w:top w:w="0" w:type="dxa"/>
            <w:left w:w="108" w:type="dxa"/>
            <w:bottom w:w="0" w:type="dxa"/>
            <w:right w:w="108" w:type="dxa"/>
          </w:tblCellMar>
        </w:tblPrEx>
        <w:trPr>
          <w:trHeight w:val="57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展览主题、标题背景图等素材搜集、处理、出图文件制作</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项</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展览效果设计（含效果图、版试图）</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项</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二</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展墙制作部分</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themeColor="text1"/>
                <w:sz w:val="18"/>
                <w:szCs w:val="18"/>
                <w14:textFill>
                  <w14:solidFill>
                    <w14:schemeClr w14:val="tx1"/>
                  </w14:solidFill>
                </w14:textFill>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大型喷绘画面围挡</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200.00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nil"/>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4682"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轻钢龙骨基层</w:t>
            </w:r>
          </w:p>
        </w:tc>
        <w:tc>
          <w:tcPr>
            <w:tcW w:w="111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1375" w:type="dxa"/>
            <w:tcBorders>
              <w:top w:val="single" w:color="000000" w:sz="4" w:space="0"/>
              <w:left w:val="single" w:color="000000" w:sz="4" w:space="0"/>
              <w:bottom w:val="nil"/>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75</w:t>
            </w:r>
            <w:r>
              <w:rPr>
                <w:rFonts w:hint="eastAsia" w:ascii="宋体" w:hAnsi="宋体" w:cs="宋体"/>
                <w:color w:val="000000" w:themeColor="text1"/>
                <w:kern w:val="0"/>
                <w:sz w:val="18"/>
                <w:szCs w:val="18"/>
                <w:lang w:bidi="ar"/>
                <w14:textFill>
                  <w14:solidFill>
                    <w14:schemeClr w14:val="tx1"/>
                  </w14:solidFill>
                </w14:textFill>
              </w:rPr>
              <w:t>0.00</w:t>
            </w:r>
          </w:p>
        </w:tc>
      </w:tr>
      <w:tr>
        <w:tblPrEx>
          <w:tblCellMar>
            <w:top w:w="0" w:type="dxa"/>
            <w:left w:w="108" w:type="dxa"/>
            <w:bottom w:w="0" w:type="dxa"/>
            <w:right w:w="108" w:type="dxa"/>
          </w:tblCellMar>
        </w:tblPrEx>
        <w:trPr>
          <w:trHeight w:val="360" w:hRule="atLeast"/>
        </w:trPr>
        <w:tc>
          <w:tcPr>
            <w:tcW w:w="1037" w:type="dxa"/>
            <w:tcBorders>
              <w:top w:val="single" w:color="000000" w:sz="4" w:space="0"/>
              <w:left w:val="single" w:color="000000" w:sz="4" w:space="0"/>
              <w:bottom w:val="nil"/>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4682"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9厘免漆板基层</w:t>
            </w:r>
          </w:p>
        </w:tc>
        <w:tc>
          <w:tcPr>
            <w:tcW w:w="111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1375" w:type="dxa"/>
            <w:tcBorders>
              <w:top w:val="single" w:color="000000" w:sz="4" w:space="0"/>
              <w:left w:val="single" w:color="000000" w:sz="4" w:space="0"/>
              <w:bottom w:val="nil"/>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75</w:t>
            </w:r>
            <w:r>
              <w:rPr>
                <w:rFonts w:hint="eastAsia" w:ascii="宋体" w:hAnsi="宋体" w:cs="宋体"/>
                <w:color w:val="000000" w:themeColor="text1"/>
                <w:kern w:val="0"/>
                <w:sz w:val="18"/>
                <w:szCs w:val="18"/>
                <w:lang w:bidi="ar"/>
                <w14:textFill>
                  <w14:solidFill>
                    <w14:schemeClr w14:val="tx1"/>
                  </w14:solidFill>
                </w14:textFill>
              </w:rPr>
              <w:t>0.00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单元板造型处理</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23.00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水晶立体字（15字以内）</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套</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一级单元板饰面（油画布喷印）</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23.00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背景照片出图</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120.00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展板制作</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180.00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照片出图</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180.00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封边处理及封边条定制</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m</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360.00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序厅展览主题制作</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30.00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nil"/>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4682"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展览射灯（LED）</w:t>
            </w:r>
          </w:p>
        </w:tc>
        <w:tc>
          <w:tcPr>
            <w:tcW w:w="111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盏</w:t>
            </w:r>
          </w:p>
        </w:tc>
        <w:tc>
          <w:tcPr>
            <w:tcW w:w="1375" w:type="dxa"/>
            <w:tcBorders>
              <w:top w:val="single" w:color="000000" w:sz="4" w:space="0"/>
              <w:left w:val="single" w:color="000000" w:sz="4" w:space="0"/>
              <w:bottom w:val="nil"/>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射灯轨道</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m</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120.00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14</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综合布线</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700.00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1300*450*400钢化玻璃1cm文物罩</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个</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17</w:t>
            </w: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文物说明牌</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个</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50</w:t>
            </w:r>
          </w:p>
        </w:tc>
      </w:tr>
      <w:tr>
        <w:tblPrEx>
          <w:tblCellMar>
            <w:top w:w="0" w:type="dxa"/>
            <w:left w:w="108" w:type="dxa"/>
            <w:bottom w:w="0" w:type="dxa"/>
            <w:right w:w="108" w:type="dxa"/>
          </w:tblCellMar>
        </w:tblPrEx>
        <w:trPr>
          <w:trHeight w:val="33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cs="宋体"/>
                <w:color w:val="000000" w:themeColor="text1"/>
                <w:sz w:val="18"/>
                <w:szCs w:val="18"/>
                <w14:textFill>
                  <w14:solidFill>
                    <w14:schemeClr w14:val="tx1"/>
                  </w14:solidFill>
                </w14:textFill>
              </w:rPr>
            </w:pPr>
          </w:p>
        </w:tc>
        <w:tc>
          <w:tcPr>
            <w:tcW w:w="4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000000" w:themeColor="text1"/>
                <w:sz w:val="18"/>
                <w:szCs w:val="18"/>
                <w14:textFill>
                  <w14:solidFill>
                    <w14:schemeClr w14:val="tx1"/>
                  </w14:solidFill>
                </w14:textFill>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themeColor="text1"/>
                <w:sz w:val="18"/>
                <w:szCs w:val="18"/>
                <w14:textFill>
                  <w14:solidFill>
                    <w14:schemeClr w14:val="tx1"/>
                  </w14:solidFill>
                </w14:textFill>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cs="宋体"/>
                <w:color w:val="000000" w:themeColor="text1"/>
                <w:sz w:val="18"/>
                <w:szCs w:val="18"/>
                <w14:textFill>
                  <w14:solidFill>
                    <w14:schemeClr w14:val="tx1"/>
                  </w14:solidFill>
                </w14:textFill>
              </w:rPr>
            </w:pPr>
          </w:p>
        </w:tc>
      </w:tr>
    </w:tbl>
    <w:p>
      <w:pPr>
        <w:pStyle w:val="2"/>
        <w:rPr>
          <w:rFonts w:hint="eastAsia" w:ascii="宋体" w:hAnsi="宋体"/>
          <w:color w:val="000000" w:themeColor="text1"/>
          <w:szCs w:val="22"/>
          <w14:textFill>
            <w14:solidFill>
              <w14:schemeClr w14:val="tx1"/>
            </w14:solidFill>
          </w14:textFill>
        </w:rPr>
      </w:pPr>
    </w:p>
    <w:p>
      <w:pPr>
        <w:pStyle w:val="2"/>
        <w:rPr>
          <w:rFonts w:hint="eastAsia" w:ascii="宋体" w:hAnsi="宋体"/>
          <w:color w:val="000000" w:themeColor="text1"/>
          <w:szCs w:val="22"/>
          <w14:textFill>
            <w14:solidFill>
              <w14:schemeClr w14:val="tx1"/>
            </w14:solidFill>
          </w14:textFill>
        </w:rPr>
      </w:pPr>
    </w:p>
    <w:p>
      <w:pPr>
        <w:pStyle w:val="2"/>
        <w:rPr>
          <w:rFonts w:hint="eastAsia" w:ascii="宋体" w:hAnsi="宋体"/>
          <w:color w:val="000000" w:themeColor="text1"/>
          <w:szCs w:val="22"/>
          <w14:textFill>
            <w14:solidFill>
              <w14:schemeClr w14:val="tx1"/>
            </w14:solidFill>
          </w14:textFill>
        </w:rPr>
      </w:pPr>
    </w:p>
    <w:p>
      <w:pPr>
        <w:pStyle w:val="2"/>
        <w:rPr>
          <w:rFonts w:hint="eastAsia" w:ascii="宋体" w:hAnsi="宋体"/>
          <w:color w:val="000000" w:themeColor="text1"/>
          <w:szCs w:val="22"/>
          <w14:textFill>
            <w14:solidFill>
              <w14:schemeClr w14:val="tx1"/>
            </w14:solidFill>
          </w14:textFill>
        </w:rPr>
      </w:pPr>
    </w:p>
    <w:p>
      <w:pPr>
        <w:pStyle w:val="2"/>
        <w:rPr>
          <w:rFonts w:hint="eastAsia" w:ascii="宋体" w:hAnsi="宋体"/>
          <w:color w:val="000000" w:themeColor="text1"/>
          <w:szCs w:val="22"/>
          <w14:textFill>
            <w14:solidFill>
              <w14:schemeClr w14:val="tx1"/>
            </w14:solidFill>
          </w14:textFill>
        </w:rPr>
      </w:pPr>
    </w:p>
    <w:p>
      <w:pPr>
        <w:pStyle w:val="2"/>
        <w:rPr>
          <w:rFonts w:hint="eastAsia" w:ascii="宋体" w:hAnsi="宋体"/>
          <w:color w:val="000000" w:themeColor="text1"/>
          <w:szCs w:val="22"/>
          <w14:textFill>
            <w14:solidFill>
              <w14:schemeClr w14:val="tx1"/>
            </w14:solidFill>
          </w14:textFill>
        </w:rPr>
      </w:pPr>
    </w:p>
    <w:p>
      <w:pPr>
        <w:tabs>
          <w:tab w:val="left" w:pos="180"/>
          <w:tab w:val="left" w:pos="1620"/>
        </w:tabs>
        <w:spacing w:line="360"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二、商务条款:</w:t>
      </w:r>
    </w:p>
    <w:p>
      <w:pPr>
        <w:tabs>
          <w:tab w:val="left" w:pos="312"/>
        </w:tabs>
        <w:spacing w:line="40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.实施时间及地点：</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（1）项目实施时间：10个</w:t>
      </w:r>
      <w:r>
        <w:rPr>
          <w:rFonts w:hint="eastAsia" w:ascii="宋体" w:hAnsi="宋体" w:cs="宋体"/>
          <w:color w:val="000000" w:themeColor="text1"/>
          <w:szCs w:val="21"/>
          <w:lang w:eastAsia="zh-CN"/>
          <w14:textFill>
            <w14:solidFill>
              <w14:schemeClr w14:val="tx1"/>
            </w14:solidFill>
          </w14:textFill>
        </w:rPr>
        <w:t>日历天</w:t>
      </w:r>
      <w:r>
        <w:rPr>
          <w:rFonts w:hint="eastAsia" w:ascii="宋体" w:hAnsi="宋体" w:cs="宋体"/>
          <w:color w:val="000000" w:themeColor="text1"/>
          <w:szCs w:val="21"/>
          <w:lang w:val="en-US" w:eastAsia="zh-CN"/>
          <w14:textFill>
            <w14:solidFill>
              <w14:schemeClr w14:val="tx1"/>
            </w14:solidFill>
          </w14:textFill>
        </w:rPr>
        <w:t>内</w:t>
      </w:r>
      <w:r>
        <w:rPr>
          <w:rFonts w:hint="eastAsia" w:ascii="宋体" w:hAnsi="宋体" w:cs="宋体"/>
          <w:color w:val="000000" w:themeColor="text1"/>
          <w:szCs w:val="21"/>
          <w14:textFill>
            <w14:solidFill>
              <w14:schemeClr w14:val="tx1"/>
            </w14:solidFill>
          </w14:textFill>
        </w:rPr>
        <w:t>，所有工程必须完成；</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（2）项目实施地点：衣架之都1号楼一楼。</w:t>
      </w:r>
    </w:p>
    <w:p>
      <w:pPr>
        <w:tabs>
          <w:tab w:val="left" w:pos="180"/>
          <w:tab w:val="left" w:pos="162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服务期限：自合同签订之日起至荔浦市建党百年发展历程展结束止，按时间完成撤展工作。</w:t>
      </w:r>
    </w:p>
    <w:p>
      <w:pPr>
        <w:tabs>
          <w:tab w:val="left" w:pos="180"/>
          <w:tab w:val="left" w:pos="162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合同签订时间: </w:t>
      </w:r>
      <w:r>
        <w:rPr>
          <w:rFonts w:hint="eastAsia" w:ascii="宋体" w:hAnsi="宋体" w:cs="宋体"/>
          <w:color w:val="000000" w:themeColor="text1"/>
          <w:szCs w:val="21"/>
          <w14:textFill>
            <w14:solidFill>
              <w14:schemeClr w14:val="tx1"/>
            </w14:solidFill>
          </w14:textFill>
        </w:rPr>
        <w:t>自成交通知书发出之日起2个工作日内。</w:t>
      </w:r>
    </w:p>
    <w:p>
      <w:pPr>
        <w:tabs>
          <w:tab w:val="left" w:pos="180"/>
          <w:tab w:val="left" w:pos="162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4.服务地点：由荔浦市文化广电体育和旅游局指定地点。</w:t>
      </w:r>
    </w:p>
    <w:p>
      <w:pPr>
        <w:widowControl/>
        <w:tabs>
          <w:tab w:val="left" w:pos="180"/>
          <w:tab w:val="left" w:pos="162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5.售后服务要求：（1）服务质量保证期：服务期满止（自正式入场服务之日起计）；</w:t>
      </w:r>
    </w:p>
    <w:p>
      <w:pPr>
        <w:widowControl/>
        <w:tabs>
          <w:tab w:val="left" w:pos="180"/>
          <w:tab w:val="left" w:pos="162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（2）处理问题响应时间：接到采购人处理问题通知后5分钟内到达采购人指定现场。</w:t>
      </w:r>
    </w:p>
    <w:p>
      <w:pPr>
        <w:widowControl/>
        <w:tabs>
          <w:tab w:val="left" w:pos="180"/>
          <w:tab w:val="left" w:pos="162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6.报价必须包含以下部分：（1）服务的价格（包含设计、装饰、材料费等）；（2）必要的保险费用和各项税金；（3）必要的材料费会务费、差旅费、住宿费、交通运输费用、人工费及部分不可预见开支等费用。</w:t>
      </w:r>
    </w:p>
    <w:p>
      <w:pPr>
        <w:widowControl/>
        <w:tabs>
          <w:tab w:val="left" w:pos="180"/>
          <w:tab w:val="left" w:pos="162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7.付款方式：</w:t>
      </w:r>
      <w:r>
        <w:rPr>
          <w:rFonts w:hint="eastAsia" w:ascii="宋体" w:hAnsi="宋体" w:cs="宋体"/>
          <w:color w:val="000000" w:themeColor="text1"/>
          <w:szCs w:val="21"/>
          <w:lang w:eastAsia="zh-CN"/>
          <w14:textFill>
            <w14:solidFill>
              <w14:schemeClr w14:val="tx1"/>
            </w14:solidFill>
          </w14:textFill>
        </w:rPr>
        <w:t>本项目无预付款，布展工作完成并交付后，甲方开展前支付总合同款的80%，剩余工程款待相关部门验收后一次性付清。</w:t>
      </w:r>
    </w:p>
    <w:p>
      <w:pPr>
        <w:widowControl/>
        <w:tabs>
          <w:tab w:val="left" w:pos="180"/>
          <w:tab w:val="left" w:pos="162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8.工作进度要求：（1)各项布展工程必须在10个</w:t>
      </w:r>
      <w:r>
        <w:rPr>
          <w:rFonts w:hint="eastAsia" w:ascii="宋体" w:hAnsi="宋体" w:cs="宋体"/>
          <w:color w:val="000000" w:themeColor="text1"/>
          <w:szCs w:val="21"/>
          <w:lang w:eastAsia="zh-CN"/>
          <w14:textFill>
            <w14:solidFill>
              <w14:schemeClr w14:val="tx1"/>
            </w14:solidFill>
          </w14:textFill>
        </w:rPr>
        <w:t>日历天</w:t>
      </w:r>
      <w:r>
        <w:rPr>
          <w:rFonts w:hint="eastAsia" w:ascii="宋体" w:hAnsi="宋体" w:cs="宋体"/>
          <w:color w:val="000000" w:themeColor="text1"/>
          <w:szCs w:val="21"/>
          <w:lang w:val="en-US" w:eastAsia="zh-CN"/>
          <w14:textFill>
            <w14:solidFill>
              <w14:schemeClr w14:val="tx1"/>
            </w14:solidFill>
          </w14:textFill>
        </w:rPr>
        <w:t>内</w:t>
      </w:r>
      <w:r>
        <w:rPr>
          <w:rFonts w:hint="eastAsia" w:ascii="宋体" w:hAnsi="宋体" w:cs="宋体"/>
          <w:color w:val="000000" w:themeColor="text1"/>
          <w:szCs w:val="21"/>
          <w14:textFill>
            <w14:solidFill>
              <w14:schemeClr w14:val="tx1"/>
            </w14:solidFill>
          </w14:textFill>
        </w:rPr>
        <w:t xml:space="preserve">完成展厅现场安装工作；(2)成交供应商应在成交后贰日内与采购单位对接，并完善、确定设计方案及施工方案，启动施工制作工作；（3）在实施过程中，如有修改部分的，供应商需根据采购人的意见对设计方案进行修改补充，成交供应商应积极配合修改完善，以确保布展质量；（4）活动结束后，成交供应商需按要求及时组织撤展，做好场地清理工作。 </w:t>
      </w:r>
    </w:p>
    <w:p>
      <w:pPr>
        <w:widowControl/>
        <w:tabs>
          <w:tab w:val="left" w:pos="180"/>
          <w:tab w:val="left" w:pos="1620"/>
        </w:tabs>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三、验收标准：符合现行国家相关标准、行业标准、地方标准或者其他标准、规范。</w:t>
      </w:r>
    </w:p>
    <w:p>
      <w:pPr>
        <w:widowControl/>
        <w:tabs>
          <w:tab w:val="left" w:pos="180"/>
          <w:tab w:val="left" w:pos="162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四、供应商于响应文件中提供提供针对本项目的安全保障措施、应急预案。</w:t>
      </w:r>
    </w:p>
    <w:p>
      <w:pPr>
        <w:widowControl/>
        <w:tabs>
          <w:tab w:val="left" w:pos="180"/>
          <w:tab w:val="left" w:pos="1620"/>
        </w:tabs>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五、供应商于响应文件中提供针对本项目的布展服务计划方案（内容包括但不限于对项目技术环境及情况了解、方案思路、对系统结构功能方面描述等方面）。</w:t>
      </w:r>
    </w:p>
    <w:p>
      <w:pPr>
        <w:widowControl/>
        <w:tabs>
          <w:tab w:val="left" w:pos="180"/>
          <w:tab w:val="left" w:pos="162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六、供应商于响应文件中提供针对本项目的服务承诺书（</w:t>
      </w:r>
      <w:r>
        <w:rPr>
          <w:rFonts w:hint="eastAsia" w:hAnsi="宋体" w:cs="宋体"/>
          <w:color w:val="000000" w:themeColor="text1"/>
          <w:szCs w:val="21"/>
          <w14:textFill>
            <w14:solidFill>
              <w14:schemeClr w14:val="tx1"/>
            </w14:solidFill>
          </w14:textFill>
        </w:rPr>
        <w:t>内容包括但不限于</w:t>
      </w:r>
      <w:r>
        <w:rPr>
          <w:rFonts w:hint="eastAsia" w:ascii="宋体" w:hAnsi="宋体" w:cs="宋体"/>
          <w:color w:val="000000" w:themeColor="text1"/>
          <w:szCs w:val="21"/>
          <w14:textFill>
            <w14:solidFill>
              <w14:schemeClr w14:val="tx1"/>
            </w14:solidFill>
          </w14:textFill>
        </w:rPr>
        <w:t>服务内容、服务质量保证期、服务措施、处理问题响应时间、应急服务承诺、后续清场服务承诺等方面）。</w:t>
      </w:r>
    </w:p>
    <w:bookmarkEnd w:id="39"/>
    <w:bookmarkEnd w:id="43"/>
    <w:p>
      <w:pPr>
        <w:pStyle w:val="3"/>
        <w:tabs>
          <w:tab w:val="left" w:pos="3387"/>
        </w:tabs>
        <w:snapToGrid w:val="0"/>
        <w:spacing w:before="0" w:after="0" w:line="300" w:lineRule="auto"/>
        <w:ind w:firstLine="3213" w:firstLineChars="1000"/>
        <w:jc w:val="left"/>
        <w:rPr>
          <w:rFonts w:hint="eastAsia" w:ascii="宋体" w:hAnsi="宋体" w:cs="宋体"/>
          <w:bCs w:val="0"/>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3"/>
        <w:tabs>
          <w:tab w:val="left" w:pos="3387"/>
        </w:tabs>
        <w:snapToGrid w:val="0"/>
        <w:spacing w:before="0" w:after="0" w:line="300" w:lineRule="auto"/>
        <w:ind w:firstLine="3213" w:firstLineChars="1000"/>
        <w:jc w:val="left"/>
        <w:rPr>
          <w:rFonts w:hint="eastAsia" w:hAnsi="宋体" w:cs="宋体"/>
          <w:b w:val="0"/>
          <w:bCs w:val="0"/>
          <w:color w:val="000000" w:themeColor="text1"/>
          <w:szCs w:val="21"/>
          <w14:textFill>
            <w14:solidFill>
              <w14:schemeClr w14:val="tx1"/>
            </w14:solidFill>
          </w14:textFill>
        </w:rPr>
      </w:pPr>
      <w:bookmarkStart w:id="44" w:name="_Toc20349"/>
      <w:bookmarkStart w:id="45" w:name="_Toc30336"/>
      <w:bookmarkStart w:id="46" w:name="_Toc4658"/>
      <w:r>
        <w:rPr>
          <w:rFonts w:hint="eastAsia" w:ascii="宋体" w:hAnsi="宋体" w:cs="宋体"/>
          <w:bCs w:val="0"/>
          <w:color w:val="000000" w:themeColor="text1"/>
          <w14:textFill>
            <w14:solidFill>
              <w14:schemeClr w14:val="tx1"/>
            </w14:solidFill>
          </w14:textFill>
        </w:rPr>
        <w:br w:type="page"/>
      </w:r>
      <w:bookmarkStart w:id="47" w:name="_Toc5720"/>
      <w:r>
        <w:rPr>
          <w:rFonts w:hint="eastAsia" w:ascii="宋体" w:hAnsi="宋体" w:cs="宋体"/>
          <w:bCs w:val="0"/>
          <w:color w:val="000000" w:themeColor="text1"/>
          <w14:textFill>
            <w14:solidFill>
              <w14:schemeClr w14:val="tx1"/>
            </w14:solidFill>
          </w14:textFill>
        </w:rPr>
        <w:t>第四章  评审办法</w:t>
      </w:r>
      <w:bookmarkEnd w:id="44"/>
      <w:bookmarkEnd w:id="45"/>
      <w:bookmarkEnd w:id="46"/>
      <w:bookmarkEnd w:id="47"/>
    </w:p>
    <w:p>
      <w:pPr>
        <w:pStyle w:val="8"/>
        <w:spacing w:line="360" w:lineRule="auto"/>
        <w:ind w:firstLine="413" w:firstLineChars="196"/>
        <w:rPr>
          <w:rFonts w:hint="eastAsia"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一、评标依据及方式</w:t>
      </w:r>
    </w:p>
    <w:p>
      <w:pPr>
        <w:pStyle w:val="8"/>
        <w:tabs>
          <w:tab w:val="left" w:pos="420"/>
        </w:tabs>
        <w:spacing w:line="360" w:lineRule="auto"/>
        <w:ind w:left="420" w:left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1、评标依据：磋商小组会以采购文件和响应文件为评标依据，对磋商供应商的磋商报价、技术等方面内容进行评审,</w:t>
      </w:r>
      <w:r>
        <w:rPr>
          <w:rFonts w:hint="eastAsia" w:hAnsi="宋体" w:cs="宋体"/>
          <w:bCs/>
          <w:color w:val="000000" w:themeColor="text1"/>
          <w14:textFill>
            <w14:solidFill>
              <w14:schemeClr w14:val="tx1"/>
            </w14:solidFill>
          </w14:textFill>
        </w:rPr>
        <w:t xml:space="preserve"> 按百分制打分。</w:t>
      </w:r>
    </w:p>
    <w:p>
      <w:pPr>
        <w:pStyle w:val="8"/>
        <w:tabs>
          <w:tab w:val="left" w:pos="420"/>
        </w:tabs>
        <w:spacing w:line="360" w:lineRule="auto"/>
        <w:ind w:left="420" w:left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2、评标方式：以封闭方式进行评标。</w:t>
      </w:r>
    </w:p>
    <w:p>
      <w:pPr>
        <w:pStyle w:val="8"/>
        <w:spacing w:line="360" w:lineRule="auto"/>
        <w:ind w:firstLine="422" w:firstLineChars="200"/>
        <w:rPr>
          <w:rFonts w:hint="eastAsia"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二、评标办法</w:t>
      </w:r>
    </w:p>
    <w:p>
      <w:pPr>
        <w:pStyle w:val="8"/>
        <w:tabs>
          <w:tab w:val="left" w:pos="420"/>
        </w:tabs>
        <w:spacing w:line="360" w:lineRule="auto"/>
        <w:ind w:left="420" w:left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（一）对进入详评的，采用综合评分法。</w:t>
      </w:r>
    </w:p>
    <w:p>
      <w:pPr>
        <w:pStyle w:val="8"/>
        <w:tabs>
          <w:tab w:val="left" w:pos="420"/>
        </w:tabs>
        <w:spacing w:line="360" w:lineRule="auto"/>
        <w:ind w:left="420" w:left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（二）计分办法（按四舍五入取至小数点后二位）</w:t>
      </w:r>
    </w:p>
    <w:p>
      <w:pPr>
        <w:numPr>
          <w:ilvl w:val="0"/>
          <w:numId w:val="1"/>
        </w:numPr>
        <w:spacing w:line="360" w:lineRule="auto"/>
        <w:ind w:firstLine="422" w:firstLineChars="200"/>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价格分………………………………………………………………………………………………10分</w:t>
      </w:r>
    </w:p>
    <w:p>
      <w:pPr>
        <w:numPr>
          <w:ilvl w:val="0"/>
          <w:numId w:val="2"/>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供应商认定为小型和微型企业且所提供的产品均为小型、微型企业产品的，最后报价给予10%的扣除。</w:t>
      </w:r>
    </w:p>
    <w:p>
      <w:pPr>
        <w:spacing w:line="360" w:lineRule="auto"/>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（2）根据财政部、司法部关于政府采购支持监狱企业发展有关问题的通知（财库[2014]68号），监狱企业视同小型、微型企业，享受小型、微型企业评审中价格扣除的政府采购政策。</w:t>
      </w:r>
    </w:p>
    <w:p>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以进入评标的最低的评标报价为10分，按照《政府采购促进中小企业发展暂行办法》（财库[2011]181号），对小型和微型企业的服务（以响应文件提供的符合规定的有关证明材料为准）最后报价给予10%的扣除，扣除后的价格为评审报价，即评审报价=最后报价×（1-10%）；除上述情况外，评审报价=最后报价。</w:t>
      </w:r>
    </w:p>
    <w:p>
      <w:pPr>
        <w:pStyle w:val="8"/>
        <w:spacing w:line="360" w:lineRule="auto"/>
        <w:rPr>
          <w:rFonts w:hint="eastAsia" w:hAnsi="宋体" w:cs="宋体"/>
          <w:bCs w:val="0"/>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（4）以进入详评的且最后报价最低的供应商的价格为磋商基准价，其价格分为10分。</w:t>
      </w:r>
    </w:p>
    <w:p>
      <w:pPr>
        <w:pStyle w:val="8"/>
        <w:spacing w:line="360" w:lineRule="auto"/>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（5）磋商报价得分=（磋商基准价/最后磋商报价）×10分</w:t>
      </w:r>
    </w:p>
    <w:p>
      <w:pPr>
        <w:pStyle w:val="8"/>
        <w:tabs>
          <w:tab w:val="left" w:leader="middleDot" w:pos="8820"/>
        </w:tabs>
        <w:spacing w:line="400" w:lineRule="exact"/>
        <w:ind w:firstLine="422" w:firstLineChars="200"/>
        <w:rPr>
          <w:rFonts w:hint="eastAsia"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2、布展服务计划方案分…………………………………………………………………………40分</w:t>
      </w:r>
    </w:p>
    <w:p>
      <w:pPr>
        <w:pStyle w:val="8"/>
        <w:tabs>
          <w:tab w:val="left" w:leader="middleDot" w:pos="8820"/>
        </w:tabs>
        <w:spacing w:line="400" w:lineRule="exact"/>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（1）评委根据供应商提供针对本项目的布展服务计划方案（内容包括但不限于对项目技术环境及情况了解、方案思路、对系统结构功能方面描述等方面）进行综合评定，根据优劣程度进行独立打分。</w:t>
      </w:r>
    </w:p>
    <w:p>
      <w:pPr>
        <w:pStyle w:val="8"/>
        <w:tabs>
          <w:tab w:val="left" w:leader="middleDot" w:pos="8820"/>
        </w:tabs>
        <w:spacing w:line="400" w:lineRule="exact"/>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一档（10分）：提供了针对本项目的布展服务计划方案，对项目技术环境及情况基本了解，方案思路基本符合要求，但计划方案目标及要求不够完整明确，总体设计不完善，系统总体层次及模式不清晰；</w:t>
      </w:r>
    </w:p>
    <w:p>
      <w:pPr>
        <w:pStyle w:val="8"/>
        <w:tabs>
          <w:tab w:val="left" w:leader="middleDot" w:pos="8820"/>
        </w:tabs>
        <w:spacing w:line="400" w:lineRule="exact"/>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档（20分）：提供了针对本项目的布展服务计划方案，对项目技术环境及情况较深入了解，方案思路符合要求，分析基本合理，计划方案目标及要求较完整明确，但总体设计不完善，系统总体层次及模式不清晰，整体效果不够鲜明；</w:t>
      </w:r>
    </w:p>
    <w:p>
      <w:pPr>
        <w:pStyle w:val="8"/>
        <w:tabs>
          <w:tab w:val="left" w:leader="middleDot" w:pos="8820"/>
        </w:tabs>
        <w:spacing w:line="400" w:lineRule="exact"/>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档（30分）：提供了针对本项目的布展服务计划方案，对项目技术环境及情况把握准确，建设思路清晰、分析合理，计划方案目标及要求完整明确，对系统结构功能方面有较详细描述，具有一定的先进性，整体统一协调；</w:t>
      </w:r>
    </w:p>
    <w:p>
      <w:pPr>
        <w:pStyle w:val="8"/>
        <w:tabs>
          <w:tab w:val="left" w:leader="middleDot" w:pos="8820"/>
        </w:tabs>
        <w:spacing w:line="400" w:lineRule="exact"/>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四档（40分）：提供了针对本项目的布展服务计划方案，对项目技术环境及情况把握准确，建设思路非常清晰、分析合理，对系统结构功能方面描述非常详细，技术成熟先进，设计方案非常全面完善，特点突出。</w:t>
      </w:r>
    </w:p>
    <w:p>
      <w:pPr>
        <w:pStyle w:val="8"/>
        <w:numPr>
          <w:ilvl w:val="0"/>
          <w:numId w:val="3"/>
        </w:numPr>
        <w:tabs>
          <w:tab w:val="left" w:leader="middleDot" w:pos="8820"/>
        </w:tabs>
        <w:spacing w:line="400" w:lineRule="exact"/>
        <w:ind w:firstLine="422" w:firstLineChars="200"/>
        <w:rPr>
          <w:rFonts w:hint="eastAsia"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安全保障措施、应急预案分……………………………………………………………………</w:t>
      </w:r>
      <w:r>
        <w:rPr>
          <w:rFonts w:hint="eastAsia" w:hAnsi="宋体" w:cs="宋体"/>
          <w:b/>
          <w:bCs/>
          <w:color w:val="000000" w:themeColor="text1"/>
          <w:szCs w:val="21"/>
          <w:lang w:val="en-US" w:eastAsia="zh-CN"/>
          <w14:textFill>
            <w14:solidFill>
              <w14:schemeClr w14:val="tx1"/>
            </w14:solidFill>
          </w14:textFill>
        </w:rPr>
        <w:t>3</w:t>
      </w:r>
      <w:r>
        <w:rPr>
          <w:rFonts w:hint="eastAsia" w:hAnsi="宋体" w:cs="宋体"/>
          <w:b/>
          <w:bCs/>
          <w:color w:val="000000" w:themeColor="text1"/>
          <w:szCs w:val="21"/>
          <w14:textFill>
            <w14:solidFill>
              <w14:schemeClr w14:val="tx1"/>
            </w14:solidFill>
          </w14:textFill>
        </w:rPr>
        <w:t>0分</w:t>
      </w:r>
    </w:p>
    <w:p>
      <w:pPr>
        <w:pStyle w:val="8"/>
        <w:tabs>
          <w:tab w:val="left" w:leader="middleDot" w:pos="8820"/>
        </w:tabs>
        <w:spacing w:line="400" w:lineRule="exact"/>
        <w:ind w:firstLine="210" w:firstLineChars="1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评委根据供应商提供针对本项目的安全保障措施、应急预案的优劣进行独立打分：</w:t>
      </w:r>
    </w:p>
    <w:p>
      <w:pPr>
        <w:spacing w:line="420" w:lineRule="exact"/>
        <w:ind w:firstLine="420" w:firstLineChars="200"/>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一档（</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分）：有简单的针对本项目的安全保障措施和应急预案，基本满足项目需求；</w:t>
      </w:r>
    </w:p>
    <w:p>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二档（</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分）：针对本项目的各项工作环节安全保障措施明确，有突发状况分析及对应的解决应急方案，能基本保障项目实施；</w:t>
      </w:r>
    </w:p>
    <w:p>
      <w:pPr>
        <w:spacing w:line="420" w:lineRule="exact"/>
        <w:ind w:firstLine="420" w:firstLineChars="200"/>
        <w:rPr>
          <w:rFonts w:hint="eastAsia"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三档（</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分）：针对本项目的各项工作环节安全保障措施详细合理，针对可能出现的各种突发状况有明确说明并出具可行的解决应急预案，能有力保障本项目活动安全实施。</w:t>
      </w:r>
    </w:p>
    <w:p>
      <w:pPr>
        <w:pStyle w:val="8"/>
        <w:tabs>
          <w:tab w:val="left" w:leader="middleDot" w:pos="8820"/>
        </w:tabs>
        <w:spacing w:line="400" w:lineRule="exact"/>
        <w:ind w:firstLine="422" w:firstLineChars="200"/>
        <w:rPr>
          <w:rFonts w:hint="eastAsia"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4、服务承诺分…………………………………………………………………………………………20分</w:t>
      </w:r>
    </w:p>
    <w:p>
      <w:pPr>
        <w:spacing w:line="440" w:lineRule="exact"/>
        <w:ind w:firstLine="525" w:firstLineChars="250"/>
        <w:rPr>
          <w:rFonts w:hint="eastAsia" w:ascii="宋体" w:hAnsi="宋体" w:cs="宋体"/>
          <w:bCs w:val="0"/>
          <w:color w:val="000000" w:themeColor="text1"/>
          <w:szCs w:val="21"/>
          <w14:textFill>
            <w14:solidFill>
              <w14:schemeClr w14:val="tx1"/>
            </w14:solidFill>
          </w14:textFill>
        </w:rPr>
      </w:pPr>
      <w:r>
        <w:rPr>
          <w:rFonts w:hint="eastAsia" w:ascii="宋体" w:hAnsi="宋体" w:cs="宋体"/>
          <w:bCs w:val="0"/>
          <w:color w:val="000000" w:themeColor="text1"/>
          <w:szCs w:val="21"/>
          <w14:textFill>
            <w14:solidFill>
              <w14:schemeClr w14:val="tx1"/>
            </w14:solidFill>
          </w14:textFill>
        </w:rPr>
        <w:t>（1）评委对供应商的响应文件中提供的服务承诺书，从服务内容、服务措施、服务响应速度、应急服务承诺、后续清场服务承诺等方面进行综合评定，根据优劣程度进行独立打分：</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val="0"/>
          <w:color w:val="000000" w:themeColor="text1"/>
          <w:szCs w:val="21"/>
          <w14:textFill>
            <w14:solidFill>
              <w14:schemeClr w14:val="tx1"/>
            </w14:solidFill>
          </w14:textFill>
        </w:rPr>
        <w:t>一档（6分）：</w:t>
      </w:r>
      <w:r>
        <w:rPr>
          <w:rFonts w:hint="eastAsia" w:ascii="宋体" w:hAnsi="宋体" w:cs="宋体"/>
          <w:color w:val="000000" w:themeColor="text1"/>
          <w:szCs w:val="21"/>
          <w14:textFill>
            <w14:solidFill>
              <w14:schemeClr w14:val="tx1"/>
            </w14:solidFill>
          </w14:textFill>
        </w:rPr>
        <w:t>服务承诺内容（服务内容、服务措施、服务响应速度、</w:t>
      </w:r>
      <w:r>
        <w:rPr>
          <w:rFonts w:hint="eastAsia" w:ascii="宋体" w:hAnsi="宋体" w:cs="宋体"/>
          <w:color w:val="000000" w:themeColor="text1"/>
          <w:szCs w:val="21"/>
          <w:lang w:val="en-US"/>
          <w14:textFill>
            <w14:solidFill>
              <w14:schemeClr w14:val="tx1"/>
            </w14:solidFill>
          </w14:textFill>
        </w:rPr>
        <w:t>应急服务承诺、设备安装、</w:t>
      </w:r>
      <w:r>
        <w:rPr>
          <w:rFonts w:hint="eastAsia" w:ascii="宋体" w:hAnsi="宋体" w:cs="宋体"/>
          <w:color w:val="000000" w:themeColor="text1"/>
          <w:szCs w:val="21"/>
          <w14:textFill>
            <w14:solidFill>
              <w14:schemeClr w14:val="tx1"/>
            </w14:solidFill>
          </w14:textFill>
        </w:rPr>
        <w:t>后续清场服务承诺等方面）简单，各项承诺内容不够全面或缺项；</w:t>
      </w:r>
    </w:p>
    <w:p>
      <w:pPr>
        <w:pStyle w:val="8"/>
        <w:spacing w:line="500" w:lineRule="exact"/>
        <w:ind w:firstLine="420"/>
        <w:rPr>
          <w:rFonts w:hint="eastAsia" w:hAnsi="宋体" w:cs="宋体"/>
          <w:bCs w:val="0"/>
          <w:color w:val="000000" w:themeColor="text1"/>
          <w:szCs w:val="21"/>
          <w14:textFill>
            <w14:solidFill>
              <w14:schemeClr w14:val="tx1"/>
            </w14:solidFill>
          </w14:textFill>
        </w:rPr>
      </w:pPr>
      <w:r>
        <w:rPr>
          <w:rFonts w:hint="eastAsia" w:hAnsi="宋体" w:cs="宋体"/>
          <w:bCs w:val="0"/>
          <w:color w:val="000000" w:themeColor="text1"/>
          <w:szCs w:val="21"/>
          <w14:textFill>
            <w14:solidFill>
              <w14:schemeClr w14:val="tx1"/>
            </w14:solidFill>
          </w14:textFill>
        </w:rPr>
        <w:t>二档（12分）：</w:t>
      </w:r>
      <w:r>
        <w:rPr>
          <w:rFonts w:hint="eastAsia" w:hAnsi="宋体" w:cs="宋体"/>
          <w:color w:val="000000" w:themeColor="text1"/>
          <w:szCs w:val="21"/>
          <w14:textFill>
            <w14:solidFill>
              <w14:schemeClr w14:val="tx1"/>
            </w14:solidFill>
          </w14:textFill>
        </w:rPr>
        <w:t>服务承诺内容（服务内容、服务措施、服务响应速度、</w:t>
      </w:r>
      <w:r>
        <w:rPr>
          <w:rFonts w:hint="eastAsia" w:hAnsi="宋体" w:cs="宋体"/>
          <w:color w:val="000000" w:themeColor="text1"/>
          <w:szCs w:val="21"/>
          <w:lang w:val="en-US"/>
          <w14:textFill>
            <w14:solidFill>
              <w14:schemeClr w14:val="tx1"/>
            </w14:solidFill>
          </w14:textFill>
        </w:rPr>
        <w:t>应急服务承诺</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szCs w:val="21"/>
          <w:lang w:val="en-US"/>
          <w14:textFill>
            <w14:solidFill>
              <w14:schemeClr w14:val="tx1"/>
            </w14:solidFill>
          </w14:textFill>
        </w:rPr>
        <w:t>设备安装、</w:t>
      </w:r>
      <w:r>
        <w:rPr>
          <w:rFonts w:hint="eastAsia" w:hAnsi="宋体" w:cs="宋体"/>
          <w:color w:val="000000" w:themeColor="text1"/>
          <w:szCs w:val="21"/>
          <w14:textFill>
            <w14:solidFill>
              <w14:schemeClr w14:val="tx1"/>
            </w14:solidFill>
          </w14:textFill>
        </w:rPr>
        <w:t>后续清场服务承诺等方面）较完整，各项承诺内容基本合理，具有一定针对性，基本满足项目需求；</w:t>
      </w:r>
    </w:p>
    <w:p>
      <w:pPr>
        <w:pStyle w:val="8"/>
        <w:tabs>
          <w:tab w:val="left" w:leader="middleDot" w:pos="8820"/>
        </w:tabs>
        <w:spacing w:line="400" w:lineRule="exact"/>
        <w:ind w:firstLine="420" w:firstLineChars="200"/>
        <w:rPr>
          <w:rFonts w:hint="eastAsia" w:hAnsi="宋体" w:cs="宋体"/>
          <w:color w:val="000000" w:themeColor="text1"/>
          <w:szCs w:val="21"/>
          <w14:textFill>
            <w14:solidFill>
              <w14:schemeClr w14:val="tx1"/>
            </w14:solidFill>
          </w14:textFill>
        </w:rPr>
      </w:pPr>
      <w:r>
        <w:rPr>
          <w:rFonts w:hint="eastAsia" w:hAnsi="宋体" w:cs="宋体"/>
          <w:bCs w:val="0"/>
          <w:color w:val="000000" w:themeColor="text1"/>
          <w:szCs w:val="21"/>
          <w14:textFill>
            <w14:solidFill>
              <w14:schemeClr w14:val="tx1"/>
            </w14:solidFill>
          </w14:textFill>
        </w:rPr>
        <w:t>三档（20分）：</w:t>
      </w:r>
      <w:r>
        <w:rPr>
          <w:rFonts w:hint="eastAsia" w:hAnsi="宋体" w:cs="宋体"/>
          <w:color w:val="000000" w:themeColor="text1"/>
          <w:szCs w:val="21"/>
          <w14:textFill>
            <w14:solidFill>
              <w14:schemeClr w14:val="tx1"/>
            </w14:solidFill>
          </w14:textFill>
        </w:rPr>
        <w:t>服务承诺内容（服务内容、服务措施、服务响应速度、</w:t>
      </w:r>
      <w:r>
        <w:rPr>
          <w:rFonts w:hint="eastAsia" w:hAnsi="宋体" w:cs="宋体"/>
          <w:color w:val="000000" w:themeColor="text1"/>
          <w:szCs w:val="21"/>
          <w:lang w:val="en-US"/>
          <w14:textFill>
            <w14:solidFill>
              <w14:schemeClr w14:val="tx1"/>
            </w14:solidFill>
          </w14:textFill>
        </w:rPr>
        <w:t>应急服务承诺</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szCs w:val="21"/>
          <w:lang w:val="en-US"/>
          <w14:textFill>
            <w14:solidFill>
              <w14:schemeClr w14:val="tx1"/>
            </w14:solidFill>
          </w14:textFill>
        </w:rPr>
        <w:t>设备安装、</w:t>
      </w:r>
      <w:r>
        <w:rPr>
          <w:rFonts w:hint="eastAsia" w:hAnsi="宋体" w:cs="宋体"/>
          <w:color w:val="000000" w:themeColor="text1"/>
          <w:szCs w:val="21"/>
          <w14:textFill>
            <w14:solidFill>
              <w14:schemeClr w14:val="tx1"/>
            </w14:solidFill>
          </w14:textFill>
        </w:rPr>
        <w:t>后续清场服务承诺等方面）详细，各项承诺内容合理，针对性强，服务措施详细可行，完全满足项目需求，充分为采购人考虑。</w:t>
      </w:r>
    </w:p>
    <w:p>
      <w:pPr>
        <w:pStyle w:val="8"/>
        <w:tabs>
          <w:tab w:val="left" w:leader="middleDot" w:pos="8820"/>
        </w:tabs>
        <w:spacing w:line="500" w:lineRule="exact"/>
        <w:ind w:firstLine="420" w:firstLineChars="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（三）总得分=1+2+3+4。</w:t>
      </w:r>
    </w:p>
    <w:p>
      <w:pPr>
        <w:pStyle w:val="8"/>
        <w:tabs>
          <w:tab w:val="left" w:pos="4214"/>
        </w:tabs>
        <w:spacing w:line="360" w:lineRule="auto"/>
        <w:ind w:firstLine="422" w:firstLineChars="200"/>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三、推荐成交候选供应商原则</w:t>
      </w:r>
    </w:p>
    <w:p>
      <w:pPr>
        <w:pStyle w:val="8"/>
        <w:tabs>
          <w:tab w:val="left" w:pos="4214"/>
        </w:tabs>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依次按项目要求及技术需求响应分、安装及施工组织方案分由高到低顺序排列并推荐成交候选供应商。</w:t>
      </w:r>
    </w:p>
    <w:p>
      <w:pPr>
        <w:pStyle w:val="8"/>
        <w:tabs>
          <w:tab w:val="left" w:pos="4214"/>
        </w:tabs>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（2）采购单位应当确定磋商小组推荐排名第一的成交候选供应商为成交供应商。</w:t>
      </w:r>
    </w:p>
    <w:p>
      <w:pPr>
        <w:pStyle w:val="8"/>
        <w:tabs>
          <w:tab w:val="left" w:pos="4214"/>
        </w:tabs>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pStyle w:val="8"/>
        <w:tabs>
          <w:tab w:val="left" w:pos="4214"/>
        </w:tabs>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排名第二的成交候选供应商因前款规定的同样原因不能签订合同的，采购单位可以确定排名第三的成交候选人为成交供应商。以此类推。</w:t>
      </w:r>
    </w:p>
    <w:p>
      <w:pPr>
        <w:pStyle w:val="8"/>
        <w:spacing w:line="360" w:lineRule="auto"/>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(5) 磋商小组认为，某磋商供应商的最低磋商价或者某些分项报价明显不合理或者低于成本，有可能影响服务质量和不能诚信履约的，应当要求其在规定的期限内提供书面文件予以解释说明，并提交相关证明材料，否则，磋商小组可以取消该磋商供应商的成交候选供应商资格，按顺序由排在后面的成交候选供应商递补，以此类推。</w:t>
      </w:r>
    </w:p>
    <w:p>
      <w:pPr>
        <w:pStyle w:val="4"/>
        <w:ind w:firstLine="0"/>
        <w:rPr>
          <w:rFonts w:hint="eastAsia"/>
          <w:color w:val="000000" w:themeColor="text1"/>
          <w14:textFill>
            <w14:solidFill>
              <w14:schemeClr w14:val="tx1"/>
            </w14:solidFill>
          </w14:textFill>
        </w:rPr>
      </w:pPr>
    </w:p>
    <w:p>
      <w:pPr>
        <w:pStyle w:val="4"/>
        <w:ind w:firstLine="0"/>
        <w:rPr>
          <w:rFonts w:hint="eastAsia"/>
          <w:color w:val="000000" w:themeColor="text1"/>
          <w14:textFill>
            <w14:solidFill>
              <w14:schemeClr w14:val="tx1"/>
            </w14:solidFill>
          </w14:textFill>
        </w:rPr>
      </w:pPr>
    </w:p>
    <w:p>
      <w:pPr>
        <w:pStyle w:val="3"/>
        <w:snapToGrid w:val="0"/>
        <w:spacing w:before="0" w:after="0" w:line="320" w:lineRule="exact"/>
        <w:ind w:firstLine="2570" w:firstLineChars="800"/>
        <w:rPr>
          <w:rFonts w:hint="eastAsia" w:ascii="宋体" w:hAnsi="宋体" w:cs="宋体"/>
          <w:bCs w:val="0"/>
          <w:color w:val="000000" w:themeColor="text1"/>
          <w14:textFill>
            <w14:solidFill>
              <w14:schemeClr w14:val="tx1"/>
            </w14:solidFill>
          </w14:textFill>
        </w:rPr>
      </w:pPr>
      <w:r>
        <w:rPr>
          <w:rFonts w:hint="eastAsia" w:ascii="宋体" w:hAnsi="宋体" w:cs="宋体"/>
          <w:bCs w:val="0"/>
          <w:color w:val="000000" w:themeColor="text1"/>
          <w14:textFill>
            <w14:solidFill>
              <w14:schemeClr w14:val="tx1"/>
            </w14:solidFill>
          </w14:textFill>
        </w:rPr>
        <w:br w:type="page"/>
      </w:r>
    </w:p>
    <w:p>
      <w:pPr>
        <w:pStyle w:val="3"/>
        <w:snapToGrid w:val="0"/>
        <w:spacing w:before="0" w:after="0" w:line="320" w:lineRule="exact"/>
        <w:ind w:firstLine="0" w:firstLineChars="0"/>
        <w:rPr>
          <w:rFonts w:hint="eastAsia" w:ascii="宋体" w:hAnsi="宋体" w:cs="宋体"/>
          <w:bCs w:val="0"/>
          <w:color w:val="000000" w:themeColor="text1"/>
          <w14:textFill>
            <w14:solidFill>
              <w14:schemeClr w14:val="tx1"/>
            </w14:solidFill>
          </w14:textFill>
        </w:rPr>
      </w:pPr>
      <w:bookmarkStart w:id="48" w:name="_Toc25168"/>
      <w:bookmarkStart w:id="49" w:name="_Toc6719"/>
      <w:bookmarkStart w:id="50" w:name="_Toc15925"/>
      <w:bookmarkStart w:id="51" w:name="_Toc20133"/>
      <w:r>
        <w:rPr>
          <w:rFonts w:hint="eastAsia" w:ascii="宋体" w:hAnsi="宋体" w:cs="宋体"/>
          <w:bCs w:val="0"/>
          <w:color w:val="000000" w:themeColor="text1"/>
          <w14:textFill>
            <w14:solidFill>
              <w14:schemeClr w14:val="tx1"/>
            </w14:solidFill>
          </w14:textFill>
        </w:rPr>
        <w:t>第五章  合同主要条款及格式</w:t>
      </w:r>
      <w:bookmarkEnd w:id="48"/>
      <w:bookmarkEnd w:id="49"/>
      <w:bookmarkEnd w:id="50"/>
      <w:bookmarkEnd w:id="51"/>
    </w:p>
    <w:p>
      <w:pPr>
        <w:pStyle w:val="8"/>
        <w:spacing w:line="360" w:lineRule="auto"/>
        <w:jc w:val="center"/>
        <w:rPr>
          <w:rFonts w:hAnsi="宋体"/>
          <w:b/>
          <w:color w:val="000000" w:themeColor="text1"/>
          <w:sz w:val="52"/>
          <w:szCs w:val="52"/>
          <w14:textFill>
            <w14:solidFill>
              <w14:schemeClr w14:val="tx1"/>
            </w14:solidFill>
          </w14:textFill>
        </w:rPr>
      </w:pPr>
      <w:r>
        <w:rPr>
          <w:rFonts w:hint="eastAsia" w:hAnsi="宋体"/>
          <w:b/>
          <w:color w:val="000000" w:themeColor="text1"/>
          <w:sz w:val="52"/>
          <w:szCs w:val="52"/>
          <w14:textFill>
            <w14:solidFill>
              <w14:schemeClr w14:val="tx1"/>
            </w14:solidFill>
          </w14:textFill>
        </w:rPr>
        <w:t>政府采购合同</w:t>
      </w: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jc w:val="left"/>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合同名称：</w:t>
      </w:r>
      <w:r>
        <w:rPr>
          <w:rFonts w:hint="eastAsia" w:hAnsi="宋体"/>
          <w:b/>
          <w:color w:val="000000" w:themeColor="text1"/>
          <w:sz w:val="32"/>
          <w:szCs w:val="32"/>
          <w:u w:val="single"/>
          <w14:textFill>
            <w14:solidFill>
              <w14:schemeClr w14:val="tx1"/>
            </w14:solidFill>
          </w14:textFill>
        </w:rPr>
        <w:t xml:space="preserve">                    </w:t>
      </w:r>
    </w:p>
    <w:p>
      <w:pPr>
        <w:pStyle w:val="8"/>
        <w:jc w:val="left"/>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合同编号：</w:t>
      </w:r>
      <w:r>
        <w:rPr>
          <w:rFonts w:hint="eastAsia" w:hAnsi="宋体"/>
          <w:b/>
          <w:color w:val="000000" w:themeColor="text1"/>
          <w:sz w:val="32"/>
          <w:szCs w:val="32"/>
          <w:u w:val="single"/>
          <w14:textFill>
            <w14:solidFill>
              <w14:schemeClr w14:val="tx1"/>
            </w14:solidFill>
          </w14:textFill>
        </w:rPr>
        <w:t xml:space="preserve">                    </w:t>
      </w:r>
    </w:p>
    <w:p>
      <w:pPr>
        <w:pStyle w:val="8"/>
        <w:jc w:val="left"/>
        <w:rPr>
          <w:rFonts w:hAnsi="宋体"/>
          <w:color w:val="000000" w:themeColor="text1"/>
          <w14:textFill>
            <w14:solidFill>
              <w14:schemeClr w14:val="tx1"/>
            </w14:solidFill>
          </w14:textFill>
        </w:rPr>
      </w:pPr>
    </w:p>
    <w:p>
      <w:pPr>
        <w:pStyle w:val="8"/>
        <w:jc w:val="left"/>
        <w:rPr>
          <w:rFonts w:hAnsi="宋体"/>
          <w:color w:val="000000" w:themeColor="text1"/>
          <w14:textFill>
            <w14:solidFill>
              <w14:schemeClr w14:val="tx1"/>
            </w14:solidFill>
          </w14:textFill>
        </w:rPr>
      </w:pPr>
    </w:p>
    <w:p>
      <w:pPr>
        <w:pStyle w:val="8"/>
        <w:jc w:val="left"/>
        <w:rPr>
          <w:rFonts w:hAnsi="宋体"/>
          <w:color w:val="000000" w:themeColor="text1"/>
          <w14:textFill>
            <w14:solidFill>
              <w14:schemeClr w14:val="tx1"/>
            </w14:solidFill>
          </w14:textFill>
        </w:rPr>
      </w:pPr>
    </w:p>
    <w:p>
      <w:pPr>
        <w:pStyle w:val="8"/>
        <w:spacing w:line="340" w:lineRule="exact"/>
        <w:jc w:val="left"/>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采购单位（甲方）</w:t>
      </w:r>
      <w:r>
        <w:rPr>
          <w:rFonts w:hint="eastAsia" w:hAnsi="宋体"/>
          <w:b/>
          <w:color w:val="000000" w:themeColor="text1"/>
          <w:sz w:val="32"/>
          <w:szCs w:val="32"/>
          <w:u w:val="single"/>
          <w14:textFill>
            <w14:solidFill>
              <w14:schemeClr w14:val="tx1"/>
            </w14:solidFill>
          </w14:textFill>
        </w:rPr>
        <w:t xml:space="preserve">                    </w:t>
      </w:r>
    </w:p>
    <w:p>
      <w:pPr>
        <w:pStyle w:val="8"/>
        <w:spacing w:line="340" w:lineRule="exact"/>
        <w:ind w:firstLine="1590" w:firstLineChars="495"/>
        <w:jc w:val="left"/>
        <w:rPr>
          <w:rFonts w:hAnsi="宋体"/>
          <w:b/>
          <w:color w:val="000000" w:themeColor="text1"/>
          <w:sz w:val="32"/>
          <w:szCs w:val="32"/>
          <w14:textFill>
            <w14:solidFill>
              <w14:schemeClr w14:val="tx1"/>
            </w14:solidFill>
          </w14:textFill>
        </w:rPr>
      </w:pPr>
    </w:p>
    <w:p>
      <w:pPr>
        <w:pStyle w:val="8"/>
        <w:spacing w:line="340" w:lineRule="exact"/>
        <w:jc w:val="left"/>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供 应 商（乙方）</w:t>
      </w:r>
      <w:r>
        <w:rPr>
          <w:rFonts w:hint="eastAsia" w:hAnsi="宋体"/>
          <w:b/>
          <w:color w:val="000000" w:themeColor="text1"/>
          <w:sz w:val="32"/>
          <w:szCs w:val="32"/>
          <w:u w:val="single"/>
          <w14:textFill>
            <w14:solidFill>
              <w14:schemeClr w14:val="tx1"/>
            </w14:solidFill>
          </w14:textFill>
        </w:rPr>
        <w:t xml:space="preserve">                    </w:t>
      </w:r>
    </w:p>
    <w:p>
      <w:pPr>
        <w:pStyle w:val="8"/>
        <w:jc w:val="left"/>
        <w:rPr>
          <w:rFonts w:hAnsi="宋体"/>
          <w:color w:val="000000" w:themeColor="text1"/>
          <w14:textFill>
            <w14:solidFill>
              <w14:schemeClr w14:val="tx1"/>
            </w14:solidFill>
          </w14:textFill>
        </w:rPr>
      </w:pPr>
    </w:p>
    <w:p>
      <w:pPr>
        <w:pStyle w:val="8"/>
        <w:jc w:val="left"/>
        <w:rPr>
          <w:rFonts w:hAnsi="宋体"/>
          <w:color w:val="000000" w:themeColor="text1"/>
          <w14:textFill>
            <w14:solidFill>
              <w14:schemeClr w14:val="tx1"/>
            </w14:solidFill>
          </w14:textFill>
        </w:rPr>
      </w:pPr>
    </w:p>
    <w:p>
      <w:pPr>
        <w:pStyle w:val="8"/>
        <w:jc w:val="left"/>
        <w:rPr>
          <w:rFonts w:hAnsi="宋体"/>
          <w:color w:val="000000" w:themeColor="text1"/>
          <w14:textFill>
            <w14:solidFill>
              <w14:schemeClr w14:val="tx1"/>
            </w14:solidFill>
          </w14:textFill>
        </w:rPr>
      </w:pPr>
    </w:p>
    <w:p>
      <w:pPr>
        <w:pStyle w:val="8"/>
        <w:jc w:val="left"/>
        <w:rPr>
          <w:rFonts w:hAnsi="宋体"/>
          <w:color w:val="000000" w:themeColor="text1"/>
          <w14:textFill>
            <w14:solidFill>
              <w14:schemeClr w14:val="tx1"/>
            </w14:solidFill>
          </w14:textFill>
        </w:rPr>
      </w:pPr>
    </w:p>
    <w:p>
      <w:pPr>
        <w:pStyle w:val="8"/>
        <w:jc w:val="left"/>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签订合同地点：</w:t>
      </w:r>
      <w:r>
        <w:rPr>
          <w:rFonts w:hint="eastAsia" w:hAnsi="宋体"/>
          <w:b/>
          <w:color w:val="000000" w:themeColor="text1"/>
          <w:sz w:val="32"/>
          <w:szCs w:val="32"/>
          <w:u w:val="single"/>
          <w14:textFill>
            <w14:solidFill>
              <w14:schemeClr w14:val="tx1"/>
            </w14:solidFill>
          </w14:textFill>
        </w:rPr>
        <w:t xml:space="preserve">                    </w:t>
      </w:r>
    </w:p>
    <w:p>
      <w:pPr>
        <w:pStyle w:val="8"/>
        <w:jc w:val="left"/>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签订合同时间：</w:t>
      </w:r>
      <w:r>
        <w:rPr>
          <w:rFonts w:hint="eastAsia" w:hAnsi="宋体"/>
          <w:b/>
          <w:color w:val="000000" w:themeColor="text1"/>
          <w:sz w:val="32"/>
          <w:szCs w:val="32"/>
          <w:u w:val="single"/>
          <w14:textFill>
            <w14:solidFill>
              <w14:schemeClr w14:val="tx1"/>
            </w14:solidFill>
          </w14:textFill>
        </w:rPr>
        <w:t xml:space="preserve">                    </w:t>
      </w:r>
    </w:p>
    <w:p>
      <w:pPr>
        <w:pStyle w:val="8"/>
        <w:jc w:val="center"/>
        <w:rPr>
          <w:rFonts w:hAnsi="宋体"/>
          <w:color w:val="000000" w:themeColor="text1"/>
          <w14:textFill>
            <w14:solidFill>
              <w14:schemeClr w14:val="tx1"/>
            </w14:solidFill>
          </w14:textFill>
        </w:rPr>
      </w:pPr>
    </w:p>
    <w:p>
      <w:pPr>
        <w:pStyle w:val="8"/>
        <w:jc w:val="center"/>
        <w:rPr>
          <w:rFonts w:hAnsi="宋体"/>
          <w:color w:val="000000" w:themeColor="text1"/>
          <w14:textFill>
            <w14:solidFill>
              <w14:schemeClr w14:val="tx1"/>
            </w14:solidFill>
          </w14:textFill>
        </w:rPr>
      </w:pPr>
    </w:p>
    <w:p>
      <w:pPr>
        <w:pStyle w:val="8"/>
        <w:jc w:val="center"/>
        <w:rPr>
          <w:rFonts w:hAnsi="宋体"/>
          <w:color w:val="000000" w:themeColor="text1"/>
          <w14:textFill>
            <w14:solidFill>
              <w14:schemeClr w14:val="tx1"/>
            </w14:solidFill>
          </w14:textFill>
        </w:rPr>
      </w:pPr>
    </w:p>
    <w:p>
      <w:pPr>
        <w:pStyle w:val="8"/>
        <w:jc w:val="center"/>
        <w:rPr>
          <w:rFonts w:hAnsi="宋体"/>
          <w:color w:val="000000" w:themeColor="text1"/>
          <w14:textFill>
            <w14:solidFill>
              <w14:schemeClr w14:val="tx1"/>
            </w14:solidFill>
          </w14:textFill>
        </w:rPr>
      </w:pPr>
    </w:p>
    <w:p>
      <w:pPr>
        <w:tabs>
          <w:tab w:val="left" w:pos="720"/>
        </w:tabs>
        <w:spacing w:line="360" w:lineRule="auto"/>
        <w:rPr>
          <w:rFonts w:ascii="宋体" w:hAnsi="宋体"/>
          <w:b/>
          <w:color w:val="000000" w:themeColor="text1"/>
          <w:sz w:val="52"/>
          <w14:textFill>
            <w14:solidFill>
              <w14:schemeClr w14:val="tx1"/>
            </w14:solidFill>
          </w14:textFill>
        </w:rPr>
      </w:pPr>
      <w:r>
        <w:rPr>
          <w:rFonts w:hint="eastAsia" w:ascii="宋体" w:hAnsi="宋体"/>
          <w:color w:val="000000" w:themeColor="text1"/>
          <w14:textFill>
            <w14:solidFill>
              <w14:schemeClr w14:val="tx1"/>
            </w14:solidFill>
          </w14:textFill>
        </w:rPr>
        <w:t>合同使用说明：根据《中华人民共和国政府采购法》、《中华人民共和国合同法》等法律、法规规定，按照磋商文件规定的条款和成交供应商的响应文件及其承诺，甲乙双方签订本合同。</w:t>
      </w:r>
    </w:p>
    <w:p>
      <w:pPr>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注：1、本合同仅为合同的参考文本，合同签订双方可根据项目的具体要求进行修订，但不得改变磋商文件及响应文件的实质性内容。</w:t>
      </w:r>
    </w:p>
    <w:p>
      <w:pPr>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政</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府</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采</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购 合</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同</w:t>
      </w:r>
    </w:p>
    <w:p>
      <w:pPr>
        <w:tabs>
          <w:tab w:val="left" w:pos="720"/>
        </w:tabs>
        <w:spacing w:line="44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甲</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方：</w:t>
      </w:r>
      <w:r>
        <w:rPr>
          <w:rFonts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u w:val="single"/>
          <w14:textFill>
            <w14:solidFill>
              <w14:schemeClr w14:val="tx1"/>
            </w14:solidFill>
          </w14:textFill>
        </w:rPr>
        <w:t>（采购人）</w:t>
      </w:r>
      <w:r>
        <w:rPr>
          <w:rFonts w:ascii="宋体" w:hAnsi="宋体"/>
          <w:b/>
          <w:color w:val="000000" w:themeColor="text1"/>
          <w:szCs w:val="21"/>
          <w:u w:val="single"/>
          <w14:textFill>
            <w14:solidFill>
              <w14:schemeClr w14:val="tx1"/>
            </w14:solidFill>
          </w14:textFill>
        </w:rPr>
        <w:t xml:space="preserve">  </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话：</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真：</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地</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址：</w:t>
      </w:r>
    </w:p>
    <w:p>
      <w:pPr>
        <w:spacing w:line="44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乙</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方：</w:t>
      </w:r>
      <w:r>
        <w:rPr>
          <w:rFonts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u w:val="single"/>
          <w14:textFill>
            <w14:solidFill>
              <w14:schemeClr w14:val="tx1"/>
            </w14:solidFill>
          </w14:textFill>
        </w:rPr>
        <w:t>（成交人）</w:t>
      </w:r>
      <w:r>
        <w:rPr>
          <w:rFonts w:ascii="宋体" w:hAnsi="宋体"/>
          <w:b/>
          <w:color w:val="000000" w:themeColor="text1"/>
          <w:szCs w:val="21"/>
          <w:u w:val="single"/>
          <w14:textFill>
            <w14:solidFill>
              <w14:schemeClr w14:val="tx1"/>
            </w14:solidFill>
          </w14:textFill>
        </w:rPr>
        <w:t xml:space="preserve">    </w:t>
      </w:r>
      <w:r>
        <w:rPr>
          <w:rFonts w:ascii="宋体" w:hAnsi="宋体"/>
          <w:b/>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电</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话：</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真：</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地</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址：</w:t>
      </w:r>
      <w:r>
        <w:rPr>
          <w:rFonts w:ascii="宋体" w:hAnsi="宋体"/>
          <w:color w:val="000000" w:themeColor="text1"/>
          <w:szCs w:val="21"/>
          <w14:textFill>
            <w14:solidFill>
              <w14:schemeClr w14:val="tx1"/>
            </w14:solidFill>
          </w14:textFill>
        </w:rPr>
        <w:t xml:space="preserve">   </w:t>
      </w:r>
    </w:p>
    <w:p>
      <w:pPr>
        <w:spacing w:line="44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p>
    <w:p>
      <w:pPr>
        <w:spacing w:line="44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项目编号：</w:t>
      </w:r>
    </w:p>
    <w:p>
      <w:pPr>
        <w:pStyle w:val="8"/>
        <w:tabs>
          <w:tab w:val="left" w:pos="4214"/>
        </w:tabs>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根据《中华人民共和国政府采购法》、《中华人民共和国合同法》等法律、法规规定，按照招标文件、投标文件规定条款和中标供应商的承诺、甲乙双方签订本合同。</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第一条　合同标的</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1、项目一览表</w:t>
      </w:r>
    </w:p>
    <w:tbl>
      <w:tblPr>
        <w:tblStyle w:val="1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  价</w:t>
            </w:r>
          </w:p>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总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价</w:t>
            </w:r>
          </w:p>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详见竞标报价表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合同</w:t>
            </w:r>
            <w:r>
              <w:rPr>
                <w:rFonts w:hint="eastAsia" w:ascii="宋体" w:hAnsi="宋体" w:cs="宋体"/>
                <w:color w:val="000000" w:themeColor="text1"/>
                <w:szCs w:val="21"/>
                <w:highlight w:val="none"/>
                <w14:textFill>
                  <w14:solidFill>
                    <w14:schemeClr w14:val="tx1"/>
                  </w14:solidFill>
                </w14:textFill>
              </w:rPr>
              <w:t>合计金额：（大写）</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人民币</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小写</w:t>
            </w:r>
            <w:r>
              <w:rPr>
                <w:rFonts w:hint="eastAsia" w:ascii="宋体" w:hAnsi="宋体" w:cs="宋体"/>
                <w:color w:val="000000" w:themeColor="text1"/>
                <w:szCs w:val="21"/>
                <w:highlight w:val="none"/>
                <w14:textFill>
                  <w14:solidFill>
                    <w14:schemeClr w14:val="tx1"/>
                  </w14:solidFill>
                </w14:textFill>
              </w:rPr>
              <w:t>）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tc>
      </w:tr>
    </w:tbl>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合计金额包括但不限于满足本次竞标全部采购需求所应提供的服务，以及伴随的货物和工程（如有）的价格；包含竞标服务、货物、工程的成本、运输（含保险）、安装（如有）、调试、检验、技术服务、培训、税费等所有费用。如竞争性磋商文件对其另有规定的，从其规定。</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第二条　质量保证</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第三条　权利保证</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第四条　交付和验收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1、服务期限：</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起至</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，服务地点：</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2、乙方应按响应文件的承诺向甲方提供相应的服务，并提供所服务内容的相关技术资料。</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3、乙方提供不符合响应文件和本合同规定的服务成果，甲方有权拒绝接受。</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5、甲乙双方应按照《</w:t>
      </w:r>
      <w:r>
        <w:rPr>
          <w:rFonts w:ascii="宋体" w:hAnsi="宋体" w:cs="宋体"/>
          <w:color w:val="000000" w:themeColor="text1"/>
          <w:szCs w:val="21"/>
          <w:highlight w:val="none"/>
          <w14:textFill>
            <w14:solidFill>
              <w14:schemeClr w14:val="tx1"/>
            </w14:solidFill>
          </w14:textFill>
        </w:rPr>
        <w:t>广西壮族自治区政府采购项目履约验收管理办法</w:t>
      </w:r>
      <w:r>
        <w:rPr>
          <w:rFonts w:hint="eastAsia" w:ascii="宋体" w:hAnsi="宋体" w:cs="宋体"/>
          <w:color w:val="000000" w:themeColor="text1"/>
          <w:szCs w:val="21"/>
          <w:highlight w:val="none"/>
          <w14:textFill>
            <w14:solidFill>
              <w14:schemeClr w14:val="tx1"/>
            </w14:solidFill>
          </w14:textFill>
        </w:rPr>
        <w:t>》、双方合同、响应文件验收。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第五条  售后服务及培训</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1、乙方应按照国家有关法律法规和本合同所附的《售后服务承诺》要求为甲方提供相应的售后服务。</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2、甲方应提供必要测试条件（如场地、电源、水源等）。</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3、乙方负责甲方有关人员的培训。培训时间、地点：</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2"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第六条　付款方式</w:t>
      </w:r>
    </w:p>
    <w:p>
      <w:pPr>
        <w:spacing w:line="360" w:lineRule="auto"/>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甲乙双方同意本合同金额的支付按以下第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项约定执行：</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1、一次性支付</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2、分期支付</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本项目无预付款，布展工作完成并交付后，甲方开展前支付总合同款的80%，剩余工程款待相关部门验收后一次性付清</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第七条　履约保证金</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履约保证金金额：每分标按</w:t>
      </w:r>
      <w:r>
        <w:rPr>
          <w:rFonts w:hint="eastAsia" w:ascii="宋体" w:hAnsi="宋体" w:cs="宋体"/>
          <w:color w:val="000000" w:themeColor="text1"/>
          <w:szCs w:val="21"/>
          <w:highlight w:val="none"/>
          <w:lang w:eastAsia="zh-CN"/>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金额的</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%（注：履约保证金不超过</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履约保证金递交方式：支票、汇票、本票或者金融</w:t>
      </w:r>
      <w:r>
        <w:rPr>
          <w:rFonts w:hint="eastAsia" w:ascii="宋体" w:hAnsi="宋体" w:cs="宋体"/>
          <w:color w:val="000000" w:themeColor="text1"/>
          <w:szCs w:val="21"/>
          <w:highlight w:val="none"/>
          <w:lang w:eastAsia="zh-CN"/>
          <w14:textFill>
            <w14:solidFill>
              <w14:schemeClr w14:val="tx1"/>
            </w14:solidFill>
          </w14:textFill>
        </w:rPr>
        <w:t>机构</w:t>
      </w:r>
      <w:r>
        <w:rPr>
          <w:rFonts w:hint="eastAsia" w:ascii="宋体" w:hAnsi="宋体" w:cs="宋体"/>
          <w:color w:val="000000" w:themeColor="text1"/>
          <w:szCs w:val="21"/>
          <w:highlight w:val="none"/>
          <w14:textFill>
            <w14:solidFill>
              <w14:schemeClr w14:val="tx1"/>
            </w14:solidFill>
          </w14:textFill>
        </w:rPr>
        <w:t>、担保机构出具的保函等非现金方式（参照磋商保证金）。</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履约保证金退付方式、时间及条件：由</w:t>
      </w:r>
      <w:r>
        <w:rPr>
          <w:rFonts w:hint="eastAsia" w:ascii="宋体" w:hAnsi="宋体" w:cs="宋体"/>
          <w:color w:val="000000" w:themeColor="text1"/>
          <w:szCs w:val="21"/>
          <w:highlight w:val="none"/>
          <w:lang w:eastAsia="zh-CN"/>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人向履约保证金收取单位提供《广西壮族自治区政府采购项目合同验收书》（详见附件1）及《政府采购项目履约保证金退付意见书》（详见附件2），保证金收取单位在收到合格材料后5个工作日内办理退还手续（不计利息）。</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第八条  税费</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本合同执行中相关的一切税费均由乙方负担，合同另有约定的除外。</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第九条　违约责任</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000000" w:themeColor="text1"/>
          <w:szCs w:val="21"/>
          <w:highlight w:val="none"/>
          <w14:textFill>
            <w14:solidFill>
              <w14:schemeClr w14:val="tx1"/>
            </w14:solidFill>
          </w14:textFill>
        </w:rPr>
        <w:t xml:space="preserve">                                  </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2、乙方提供的服务如侵犯了第三方合法权益而引发的任何纠纷或者诉讼，均由乙方负责交涉并承担全部责任。</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、甲方延期付款的，每天向乙方偿付延期款额3‰滞纳金，但滞纳金累计不得超过延期款额5%。</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第十条  不可抗力事件处理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2、不可抗力事件发生后，应立即通知对方，并寄送有关权威机构出具的证明。</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3、不可抗力事件延续一百二十天以上，双方应通过友好协商，确定是否继续履行合同。</w:t>
      </w:r>
    </w:p>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第十一条  合同争议解决</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3、诉讼期间，本合同继续履行。</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第十二条  合同生效及其它</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1、合同经双方法定代表人或者授权代表签字并加盖单位公章后生效（委托代理人签字的需后附法定代表人授权委托书，格式自拟）。</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3、本合同未尽事宜，遵照《</w:t>
      </w:r>
      <w:r>
        <w:rPr>
          <w:rFonts w:hint="eastAsia" w:ascii="宋体" w:hAnsi="宋体" w:cs="宋体"/>
          <w:color w:val="000000" w:themeColor="text1"/>
          <w:szCs w:val="21"/>
          <w:highlight w:val="none"/>
          <w:lang w:eastAsia="zh-CN"/>
          <w14:textFill>
            <w14:solidFill>
              <w14:schemeClr w14:val="tx1"/>
            </w14:solidFill>
          </w14:textFill>
        </w:rPr>
        <w:t>中华人民共和国民法典</w:t>
      </w:r>
      <w:r>
        <w:rPr>
          <w:rFonts w:hint="eastAsia" w:ascii="宋体" w:hAnsi="宋体" w:cs="宋体"/>
          <w:color w:val="000000" w:themeColor="text1"/>
          <w:szCs w:val="21"/>
          <w:highlight w:val="none"/>
          <w14:textFill>
            <w14:solidFill>
              <w14:schemeClr w14:val="tx1"/>
            </w14:solidFill>
          </w14:textFill>
        </w:rPr>
        <w:t>》有关条文执行。</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第十三条　合同的变更、终止与转让</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1、除《中华人民共和国政府采购法》第五十条规定的情形外，本合同一经签订，甲乙双方不得擅自变更、中止或者终止。</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2、乙方不得擅自转让其应履行的合同义务。</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第十四条　签订本合同依据</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成交通知书</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2、竞标报价表；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3、商务条款偏离表和技术需求偏离表；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、服务方案；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5、响应文件中的其他相关文件。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、上述合同文件互相补充和解释。如果合同文件之间存在矛盾或者不一致之处，以上述文件的排列顺序在先者为准。</w:t>
      </w:r>
    </w:p>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第十五条　</w:t>
      </w:r>
      <w:r>
        <w:rPr>
          <w:rFonts w:hint="eastAsia" w:ascii="宋体" w:hAnsi="宋体" w:cs="宋体"/>
          <w:color w:val="000000" w:themeColor="text1"/>
          <w:szCs w:val="21"/>
          <w:highlight w:val="none"/>
          <w14:textFill>
            <w14:solidFill>
              <w14:schemeClr w14:val="tx1"/>
            </w14:solidFill>
          </w14:textFill>
        </w:rPr>
        <w:t>本合同一式四份，具有同等法律效力，财政部门（政府采购监管部门）、采购代理机构各一份，甲乙双方各一份（可根据需要另增加）。</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本合同自签订之日起2个工作日内，甲方应当将采购合同在广西壮族自治区财政厅指定的媒体上公告。</w:t>
      </w:r>
    </w:p>
    <w:tbl>
      <w:tblPr>
        <w:tblStyle w:val="10"/>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甲方：（章）</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p>
          <w:p>
            <w:pPr>
              <w:snapToGrid w:val="0"/>
              <w:spacing w:line="360" w:lineRule="auto"/>
              <w:rPr>
                <w:rFonts w:hint="eastAsia" w:ascii="宋体" w:hAnsi="宋体" w:cs="宋体"/>
                <w:color w:val="000000" w:themeColor="text1"/>
                <w:szCs w:val="21"/>
                <w:highlight w:val="none"/>
                <w14:textFill>
                  <w14:solidFill>
                    <w14:schemeClr w14:val="tx1"/>
                  </w14:solidFill>
                </w14:textFill>
              </w:rPr>
            </w:pPr>
          </w:p>
          <w:p>
            <w:pPr>
              <w:snapToGrid w:val="0"/>
              <w:spacing w:line="360" w:lineRule="auto"/>
              <w:ind w:firstLine="945" w:firstLineChars="450"/>
              <w:jc w:val="right"/>
              <w:rPr>
                <w:rFonts w:hint="eastAsia" w:ascii="宋体" w:hAnsi="宋体" w:cs="宋体"/>
                <w:color w:val="000000" w:themeColor="text1"/>
                <w:szCs w:val="21"/>
                <w:highlight w:val="none"/>
                <w14:textFill>
                  <w14:solidFill>
                    <w14:schemeClr w14:val="tx1"/>
                  </w14:solidFill>
                </w14:textFill>
              </w:rPr>
            </w:pPr>
          </w:p>
          <w:p>
            <w:pPr>
              <w:snapToGrid w:val="0"/>
              <w:spacing w:line="360" w:lineRule="auto"/>
              <w:ind w:firstLine="945" w:firstLineChars="45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乙方：（章）       </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napToGrid w:val="0"/>
              <w:spacing w:line="360" w:lineRule="auto"/>
              <w:jc w:val="right"/>
              <w:rPr>
                <w:rFonts w:hint="eastAsia" w:ascii="宋体" w:hAnsi="宋体" w:cs="宋体"/>
                <w:color w:val="000000" w:themeColor="text1"/>
                <w:szCs w:val="21"/>
                <w:highlight w:val="none"/>
                <w14:textFill>
                  <w14:solidFill>
                    <w14:schemeClr w14:val="tx1"/>
                  </w14:solidFill>
                </w14:textFill>
              </w:rPr>
            </w:pPr>
          </w:p>
          <w:p>
            <w:pPr>
              <w:snapToGrid w:val="0"/>
              <w:spacing w:line="36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单位地址：</w:t>
            </w:r>
            <w:r>
              <w:rPr>
                <w:rFonts w:ascii="宋体" w:hAnsi="宋体" w:cs="宋体"/>
                <w:color w:val="000000" w:themeColor="text1"/>
                <w:szCs w:val="21"/>
                <w:highlight w:val="none"/>
                <w14:textFill>
                  <w14:solidFill>
                    <w14:schemeClr w14:val="tx1"/>
                  </w14:solidFill>
                </w14:textFill>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r>
    </w:tbl>
    <w:p>
      <w:pPr>
        <w:pStyle w:val="3"/>
        <w:rPr>
          <w:rFonts w:hint="eastAsia" w:hAnsi="宋体" w:cs="宋体"/>
          <w:b w:val="0"/>
          <w:color w:val="000000" w:themeColor="text1"/>
          <w:szCs w:val="30"/>
          <w14:textFill>
            <w14:solidFill>
              <w14:schemeClr w14:val="tx1"/>
            </w14:solidFill>
          </w14:textFill>
        </w:rPr>
      </w:pPr>
      <w:bookmarkStart w:id="52" w:name="_Toc13619"/>
      <w:bookmarkStart w:id="53" w:name="_Toc11179"/>
      <w:bookmarkStart w:id="54" w:name="_Toc8025"/>
      <w:r>
        <w:rPr>
          <w:rFonts w:hint="eastAsia"/>
          <w:color w:val="000000" w:themeColor="text1"/>
          <w14:textFill>
            <w14:solidFill>
              <w14:schemeClr w14:val="tx1"/>
            </w14:solidFill>
          </w14:textFill>
        </w:rPr>
        <w:t>第六章 响应文件格式</w:t>
      </w:r>
      <w:bookmarkEnd w:id="52"/>
      <w:bookmarkEnd w:id="53"/>
      <w:bookmarkEnd w:id="54"/>
    </w:p>
    <w:p>
      <w:pPr>
        <w:spacing w:line="440" w:lineRule="atLeas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1、响应函（格式见附件）（必须提供）；</w:t>
      </w:r>
    </w:p>
    <w:p>
      <w:pPr>
        <w:spacing w:line="440" w:lineRule="atLeas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w:t>
      </w:r>
    </w:p>
    <w:p>
      <w:pPr>
        <w:pStyle w:val="8"/>
        <w:ind w:firstLine="803" w:firstLineChars="250"/>
        <w:jc w:val="center"/>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响 应 函 （格 式）</w:t>
      </w:r>
    </w:p>
    <w:p>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广西朝华工程项目管理有限公司</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根据贵方</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项目采购文件，项目编号 </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，签字代表</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（姓名）经正式授权并代表磋商供应商 </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磋商单位名称），提交响应文件正本一份，副本二份。</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据此函，签字代表宣布同意如下：</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1、按采购文件服务采购需求和磋商报价表：</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磋商总报价（大写）</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元人民币(￥</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2、我方承诺已具备采购文件规定的磋商供应商资格条件。</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3、我方已详细审核采购文件，包括修改文件（如有的话）和有关附件，将自行承担因对全部采购文件理解不正确或误解而产生的相应后果。</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4、如我方成交：</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（1）我方承诺在收到成交通知书后，在成交通知书规定的期限内与采购人签订合同。</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（2）我方承诺按照采购文件规定递交履约担保。</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（3）我方承诺本响应文件至本项目合同履行完毕止均保持有效，按采购文件及政府采购法律、法规的规定履行合同责任和义务。</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与本磋商有关的正式通讯地址为：</w:t>
      </w:r>
    </w:p>
    <w:p>
      <w:pPr>
        <w:pStyle w:val="8"/>
        <w:spacing w:line="400" w:lineRule="exact"/>
        <w:ind w:firstLine="420"/>
        <w:rPr>
          <w:rFonts w:hint="eastAsia" w:hAnsi="宋体" w:cs="宋体"/>
          <w:color w:val="000000" w:themeColor="text1"/>
          <w14:textFill>
            <w14:solidFill>
              <w14:schemeClr w14:val="tx1"/>
            </w14:solidFill>
          </w14:textFill>
        </w:rPr>
      </w:pPr>
    </w:p>
    <w:p>
      <w:pPr>
        <w:pStyle w:val="8"/>
        <w:spacing w:line="400" w:lineRule="exact"/>
        <w:ind w:firstLine="42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地址：</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邮编：</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电话、传真：</w:t>
      </w:r>
      <w:r>
        <w:rPr>
          <w:rFonts w:hint="eastAsia" w:hAnsi="宋体" w:cs="宋体"/>
          <w:color w:val="000000" w:themeColor="text1"/>
          <w:u w:val="single"/>
          <w14:textFill>
            <w14:solidFill>
              <w14:schemeClr w14:val="tx1"/>
            </w14:solidFill>
          </w14:textFill>
        </w:rPr>
        <w:t xml:space="preserve">            </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开户名称：</w:t>
      </w:r>
      <w:r>
        <w:rPr>
          <w:rFonts w:hint="eastAsia" w:hAnsi="宋体" w:cs="宋体"/>
          <w:color w:val="000000" w:themeColor="text1"/>
          <w:u w:val="single"/>
          <w14:textFill>
            <w14:solidFill>
              <w14:schemeClr w14:val="tx1"/>
            </w14:solidFill>
          </w14:textFill>
        </w:rPr>
        <w:t xml:space="preserve">                                        </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开户银行：</w:t>
      </w:r>
      <w:r>
        <w:rPr>
          <w:rFonts w:hint="eastAsia" w:hAnsi="宋体" w:cs="宋体"/>
          <w:color w:val="000000" w:themeColor="text1"/>
          <w:u w:val="single"/>
          <w14:textFill>
            <w14:solidFill>
              <w14:schemeClr w14:val="tx1"/>
            </w14:solidFill>
          </w14:textFill>
        </w:rPr>
        <w:t xml:space="preserve">                               　       </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账号：</w:t>
      </w:r>
      <w:r>
        <w:rPr>
          <w:rFonts w:hint="eastAsia" w:hAnsi="宋体" w:cs="宋体"/>
          <w:color w:val="000000" w:themeColor="text1"/>
          <w:u w:val="single"/>
          <w14:textFill>
            <w14:solidFill>
              <w14:schemeClr w14:val="tx1"/>
            </w14:solidFill>
          </w14:textFill>
        </w:rPr>
        <w:t xml:space="preserve">                                   　　　   </w:t>
      </w:r>
    </w:p>
    <w:p>
      <w:pPr>
        <w:pStyle w:val="8"/>
        <w:spacing w:line="40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磋商供应商（公章）：</w:t>
      </w:r>
      <w:r>
        <w:rPr>
          <w:rFonts w:hint="eastAsia" w:hAnsi="宋体" w:cs="宋体"/>
          <w:color w:val="000000" w:themeColor="text1"/>
          <w:u w:val="single"/>
          <w14:textFill>
            <w14:solidFill>
              <w14:schemeClr w14:val="tx1"/>
            </w14:solidFill>
          </w14:textFill>
        </w:rPr>
        <w:t xml:space="preserve">                                              </w:t>
      </w:r>
    </w:p>
    <w:p>
      <w:pPr>
        <w:pStyle w:val="8"/>
        <w:spacing w:line="400" w:lineRule="exact"/>
        <w:ind w:firstLine="42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法定代表人或委托代理人签名：</w:t>
      </w:r>
      <w:r>
        <w:rPr>
          <w:rFonts w:hint="eastAsia" w:hAnsi="宋体" w:cs="宋体"/>
          <w:color w:val="000000" w:themeColor="text1"/>
          <w:u w:val="single"/>
          <w14:textFill>
            <w14:solidFill>
              <w14:schemeClr w14:val="tx1"/>
            </w14:solidFill>
          </w14:textFill>
        </w:rPr>
        <w:t xml:space="preserve">                       </w:t>
      </w:r>
    </w:p>
    <w:p>
      <w:pPr>
        <w:pStyle w:val="8"/>
        <w:spacing w:line="400" w:lineRule="exact"/>
        <w:ind w:firstLine="42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磋商日期：</w:t>
      </w:r>
      <w:r>
        <w:rPr>
          <w:rFonts w:hint="eastAsia" w:hAnsi="宋体" w:cs="宋体"/>
          <w:color w:val="000000" w:themeColor="text1"/>
          <w:u w:val="single"/>
          <w14:textFill>
            <w14:solidFill>
              <w14:schemeClr w14:val="tx1"/>
            </w14:solidFill>
          </w14:textFill>
        </w:rPr>
        <w:t xml:space="preserve">                               </w:t>
      </w:r>
    </w:p>
    <w:p>
      <w:pPr>
        <w:pStyle w:val="8"/>
        <w:spacing w:line="400" w:lineRule="exact"/>
        <w:ind w:firstLine="420" w:firstLineChars="200"/>
        <w:rPr>
          <w:rFonts w:hint="eastAsia" w:hAnsi="宋体" w:cs="宋体"/>
          <w:b/>
          <w:color w:val="000000" w:themeColor="text1"/>
          <w:sz w:val="28"/>
          <w:szCs w:val="28"/>
          <w14:textFill>
            <w14:solidFill>
              <w14:schemeClr w14:val="tx1"/>
            </w14:solidFill>
          </w14:textFill>
        </w:rPr>
      </w:pPr>
      <w:r>
        <w:rPr>
          <w:rFonts w:hint="eastAsia" w:hAnsi="宋体" w:cs="宋体"/>
          <w:bCs/>
          <w:color w:val="000000" w:themeColor="text1"/>
          <w14:textFill>
            <w14:solidFill>
              <w14:schemeClr w14:val="tx1"/>
            </w14:solidFill>
          </w14:textFill>
        </w:rPr>
        <w:t>注： 响应函</w:t>
      </w:r>
      <w:r>
        <w:rPr>
          <w:rFonts w:hint="eastAsia" w:hAnsi="宋体" w:cs="宋体"/>
          <w:bCs/>
          <w:color w:val="000000" w:themeColor="text1"/>
          <w:szCs w:val="21"/>
          <w14:textFill>
            <w14:solidFill>
              <w14:schemeClr w14:val="tx1"/>
            </w14:solidFill>
          </w14:textFill>
        </w:rPr>
        <w:t>须由法定代表人或委托代理人签名并加盖磋商供应商公章。</w:t>
      </w:r>
    </w:p>
    <w:p>
      <w:pPr>
        <w:pStyle w:val="8"/>
        <w:rPr>
          <w:rFonts w:hint="eastAsia" w:hAnsi="宋体" w:cs="宋体"/>
          <w:b/>
          <w:color w:val="000000" w:themeColor="text1"/>
          <w:sz w:val="28"/>
          <w:szCs w:val="28"/>
          <w14:textFill>
            <w14:solidFill>
              <w14:schemeClr w14:val="tx1"/>
            </w14:solidFill>
          </w14:textFill>
        </w:rPr>
      </w:pPr>
    </w:p>
    <w:p>
      <w:pPr>
        <w:pStyle w:val="8"/>
        <w:rPr>
          <w:rFonts w:hint="eastAsia" w:hAnsi="宋体" w:cs="宋体"/>
          <w:b/>
          <w:color w:val="000000" w:themeColor="text1"/>
          <w:sz w:val="28"/>
          <w:szCs w:val="28"/>
          <w14:textFill>
            <w14:solidFill>
              <w14:schemeClr w14:val="tx1"/>
            </w14:solidFill>
          </w14:textFill>
        </w:rPr>
      </w:pPr>
    </w:p>
    <w:p>
      <w:pPr>
        <w:pStyle w:val="6"/>
        <w:rPr>
          <w:rFonts w:hint="eastAsia"/>
          <w:color w:val="000000" w:themeColor="text1"/>
          <w14:textFill>
            <w14:solidFill>
              <w14:schemeClr w14:val="tx1"/>
            </w14:solidFill>
          </w14:textFill>
        </w:rPr>
      </w:pPr>
    </w:p>
    <w:p>
      <w:pPr>
        <w:pStyle w:val="8"/>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2、磋商供应商的法定代表人身份证明、法定代表人身份证正反面复印件（必须提供）；</w:t>
      </w:r>
    </w:p>
    <w:p>
      <w:pPr>
        <w:pStyle w:val="8"/>
        <w:rPr>
          <w:rFonts w:hint="eastAsia" w:hAnsi="宋体" w:cs="宋体"/>
          <w:b/>
          <w:color w:val="000000" w:themeColor="text1"/>
          <w:sz w:val="28"/>
          <w:szCs w:val="28"/>
          <w14:textFill>
            <w14:solidFill>
              <w14:schemeClr w14:val="tx1"/>
            </w14:solidFill>
          </w14:textFill>
        </w:rPr>
      </w:pPr>
    </w:p>
    <w:p>
      <w:pPr>
        <w:pStyle w:val="6"/>
        <w:rPr>
          <w:rFonts w:hint="eastAsia" w:hAnsi="宋体" w:cs="宋体"/>
          <w:b/>
          <w:color w:val="000000" w:themeColor="text1"/>
          <w:sz w:val="28"/>
          <w:szCs w:val="28"/>
          <w14:textFill>
            <w14:solidFill>
              <w14:schemeClr w14:val="tx1"/>
            </w14:solidFill>
          </w14:textFill>
        </w:rPr>
      </w:pPr>
    </w:p>
    <w:p>
      <w:pPr>
        <w:pStyle w:val="6"/>
        <w:rPr>
          <w:rFonts w:hint="eastAsia" w:hAnsi="宋体" w:cs="宋体"/>
          <w:b/>
          <w:color w:val="000000" w:themeColor="text1"/>
          <w:sz w:val="28"/>
          <w:szCs w:val="28"/>
          <w14:textFill>
            <w14:solidFill>
              <w14:schemeClr w14:val="tx1"/>
            </w14:solidFill>
          </w14:textFill>
        </w:rPr>
      </w:pPr>
    </w:p>
    <w:p>
      <w:pPr>
        <w:pStyle w:val="6"/>
        <w:rPr>
          <w:rFonts w:hint="eastAsia" w:hAnsi="宋体" w:cs="宋体"/>
          <w:b/>
          <w:color w:val="000000" w:themeColor="text1"/>
          <w:sz w:val="28"/>
          <w:szCs w:val="28"/>
          <w14:textFill>
            <w14:solidFill>
              <w14:schemeClr w14:val="tx1"/>
            </w14:solidFill>
          </w14:textFill>
        </w:rPr>
      </w:pPr>
    </w:p>
    <w:p>
      <w:pPr>
        <w:pStyle w:val="6"/>
        <w:rPr>
          <w:rFonts w:hint="eastAsia" w:hAnsi="宋体" w:cs="宋体"/>
          <w:b/>
          <w:color w:val="000000" w:themeColor="text1"/>
          <w:sz w:val="28"/>
          <w:szCs w:val="28"/>
          <w14:textFill>
            <w14:solidFill>
              <w14:schemeClr w14:val="tx1"/>
            </w14:solidFill>
          </w14:textFill>
        </w:rPr>
      </w:pPr>
    </w:p>
    <w:p>
      <w:pPr>
        <w:pStyle w:val="6"/>
        <w:rPr>
          <w:rFonts w:hint="eastAsia" w:hAnsi="宋体" w:cs="宋体"/>
          <w:b/>
          <w:color w:val="000000" w:themeColor="text1"/>
          <w:sz w:val="28"/>
          <w:szCs w:val="28"/>
          <w14:textFill>
            <w14:solidFill>
              <w14:schemeClr w14:val="tx1"/>
            </w14:solidFill>
          </w14:textFill>
        </w:rPr>
      </w:pPr>
    </w:p>
    <w:p>
      <w:pPr>
        <w:pStyle w:val="8"/>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3、磋商供应商的法人授权委托书原件、委托代理人身份证正反面复印件（委托代理时必须提供）；</w:t>
      </w:r>
    </w:p>
    <w:p>
      <w:pPr>
        <w:pStyle w:val="8"/>
        <w:rPr>
          <w:rFonts w:hint="eastAsia" w:hAnsi="宋体" w:cs="宋体"/>
          <w:b/>
          <w:color w:val="000000" w:themeColor="text1"/>
          <w:sz w:val="28"/>
          <w:szCs w:val="28"/>
          <w14:textFill>
            <w14:solidFill>
              <w14:schemeClr w14:val="tx1"/>
            </w14:solidFill>
          </w14:textFill>
        </w:rPr>
      </w:pPr>
    </w:p>
    <w:p>
      <w:pPr>
        <w:pStyle w:val="8"/>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附件：             法人授权委托书（格式）</w:t>
      </w:r>
    </w:p>
    <w:p>
      <w:pPr>
        <w:pStyle w:val="8"/>
        <w:rPr>
          <w:rFonts w:hint="eastAsia" w:hAnsi="宋体" w:cs="宋体"/>
          <w:color w:val="000000" w:themeColor="text1"/>
          <w14:textFill>
            <w14:solidFill>
              <w14:schemeClr w14:val="tx1"/>
            </w14:solidFill>
          </w14:textFill>
        </w:rPr>
      </w:pPr>
    </w:p>
    <w:p>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p>
    <w:p>
      <w:pPr>
        <w:spacing w:line="400" w:lineRule="exact"/>
        <w:rPr>
          <w:rFonts w:hint="eastAsia" w:ascii="宋体" w:hAnsi="宋体" w:cs="宋体"/>
          <w:color w:val="000000" w:themeColor="text1"/>
          <w:szCs w:val="21"/>
          <w14:textFill>
            <w14:solidFill>
              <w14:schemeClr w14:val="tx1"/>
            </w14:solidFill>
          </w14:textFill>
        </w:rPr>
      </w:pPr>
    </w:p>
    <w:p>
      <w:pPr>
        <w:pStyle w:val="8"/>
        <w:spacing w:line="40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kern w:val="0"/>
          <w14:textFill>
            <w14:solidFill>
              <w14:schemeClr w14:val="tx1"/>
            </w14:solidFill>
          </w14:textFill>
        </w:rPr>
        <w:t>我</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kern w:val="0"/>
          <w14:textFill>
            <w14:solidFill>
              <w14:schemeClr w14:val="tx1"/>
            </w14:solidFill>
          </w14:textFill>
        </w:rPr>
        <w:t>（姓名）系</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kern w:val="0"/>
          <w14:textFill>
            <w14:solidFill>
              <w14:schemeClr w14:val="tx1"/>
            </w14:solidFill>
          </w14:textFill>
        </w:rPr>
        <w:t>（磋商供应商名称）的法定代表人，现授权委托本单位在职职工</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kern w:val="0"/>
          <w14:textFill>
            <w14:solidFill>
              <w14:schemeClr w14:val="tx1"/>
            </w14:solidFill>
          </w14:textFill>
        </w:rPr>
        <w:t>（姓 名）以我公司名义参加</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t xml:space="preserve">（项目名称及项目编号）        </w:t>
      </w:r>
      <w:r>
        <w:rPr>
          <w:rFonts w:hint="eastAsia" w:hAnsi="宋体" w:cs="宋体"/>
          <w:color w:val="000000" w:themeColor="text1"/>
          <w14:textFill>
            <w14:solidFill>
              <w14:schemeClr w14:val="tx1"/>
            </w14:solidFill>
          </w14:textFill>
        </w:rPr>
        <w:t>项目的磋商活动，并代表我方全权办理针对上述项目的磋商、磋商、签约等具体事务和签署相关文件。</w:t>
      </w:r>
    </w:p>
    <w:p>
      <w:pPr>
        <w:pStyle w:val="8"/>
        <w:spacing w:line="40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我方对被授权人的签名事项负全部责任。</w:t>
      </w:r>
    </w:p>
    <w:p>
      <w:pPr>
        <w:pStyle w:val="8"/>
        <w:spacing w:line="40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授权委托代理期限：自即日起至该项目政府采购活动结束。</w:t>
      </w:r>
    </w:p>
    <w:p>
      <w:pPr>
        <w:pStyle w:val="8"/>
        <w:tabs>
          <w:tab w:val="left" w:pos="2379"/>
        </w:tabs>
        <w:spacing w:line="400" w:lineRule="exact"/>
        <w:ind w:firstLine="420" w:firstLineChars="200"/>
        <w:rPr>
          <w:rFonts w:hint="eastAsia" w:hAnsi="宋体" w:cs="宋体"/>
          <w:color w:val="000000" w:themeColor="text1"/>
          <w:u w:val="single"/>
          <w14:textFill>
            <w14:solidFill>
              <w14:schemeClr w14:val="tx1"/>
            </w14:solidFill>
          </w14:textFill>
        </w:rPr>
      </w:pPr>
    </w:p>
    <w:p>
      <w:pPr>
        <w:pStyle w:val="8"/>
        <w:spacing w:line="400" w:lineRule="exact"/>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 xml:space="preserve">                                                                                             </w:t>
      </w:r>
    </w:p>
    <w:p>
      <w:pPr>
        <w:spacing w:line="400" w:lineRule="exact"/>
        <w:ind w:firstLine="42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代理人无转委托权,特此委托。 </w:t>
      </w:r>
    </w:p>
    <w:p>
      <w:pPr>
        <w:snapToGrid w:val="0"/>
        <w:spacing w:line="400" w:lineRule="exact"/>
        <w:ind w:firstLine="525"/>
        <w:outlineLvl w:val="4"/>
        <w:rPr>
          <w:rFonts w:hint="eastAsia" w:ascii="宋体" w:hAnsi="宋体" w:cs="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我已在下面签字，以资证明。</w:t>
      </w:r>
    </w:p>
    <w:p>
      <w:pPr>
        <w:snapToGrid w:val="0"/>
        <w:spacing w:line="400" w:lineRule="exact"/>
        <w:ind w:firstLine="420"/>
        <w:outlineLvl w:val="4"/>
        <w:rPr>
          <w:rFonts w:hint="eastAsia" w:ascii="宋体" w:hAnsi="宋体" w:cs="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磋商供应商（公章）：</w:t>
      </w:r>
      <w:r>
        <w:rPr>
          <w:rFonts w:hint="eastAsia" w:ascii="宋体" w:hAnsi="宋体" w:cs="宋体"/>
          <w:b/>
          <w:color w:val="000000" w:themeColor="text1"/>
          <w:szCs w:val="21"/>
          <w:u w:val="single"/>
          <w14:textFill>
            <w14:solidFill>
              <w14:schemeClr w14:val="tx1"/>
            </w14:solidFill>
          </w14:textFill>
        </w:rPr>
        <w:t xml:space="preserve">                                      </w:t>
      </w:r>
    </w:p>
    <w:p>
      <w:pPr>
        <w:snapToGrid w:val="0"/>
        <w:spacing w:line="400" w:lineRule="exact"/>
        <w:ind w:firstLine="420"/>
        <w:outlineLvl w:val="4"/>
        <w:rPr>
          <w:rFonts w:hint="eastAsia" w:ascii="宋体" w:hAnsi="宋体" w:cs="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snapToGrid w:val="0"/>
        <w:spacing w:line="400" w:lineRule="exact"/>
        <w:outlineLvl w:val="4"/>
        <w:rPr>
          <w:rFonts w:hint="eastAsia" w:ascii="宋体" w:hAnsi="宋体" w:cs="宋体"/>
          <w:b/>
          <w:color w:val="000000" w:themeColor="text1"/>
          <w:sz w:val="28"/>
          <w:szCs w:val="28"/>
          <w14:textFill>
            <w14:solidFill>
              <w14:schemeClr w14:val="tx1"/>
            </w14:solidFill>
          </w14:textFill>
        </w:rPr>
      </w:pPr>
    </w:p>
    <w:p>
      <w:pPr>
        <w:pStyle w:val="8"/>
        <w:spacing w:line="340" w:lineRule="exact"/>
        <w:ind w:left="420" w:leftChars="200" w:firstLine="103" w:firstLineChars="49"/>
        <w:rPr>
          <w:rFonts w:hint="eastAsia"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附：委托代理人身份证正反面复印件（委托代理时必须提供）；</w:t>
      </w:r>
    </w:p>
    <w:p>
      <w:pPr>
        <w:pStyle w:val="8"/>
        <w:spacing w:line="340" w:lineRule="exact"/>
        <w:rPr>
          <w:rFonts w:hint="eastAsia" w:hAnsi="宋体" w:cs="宋体"/>
          <w:b/>
          <w:color w:val="000000" w:themeColor="text1"/>
          <w:szCs w:val="21"/>
          <w14:textFill>
            <w14:solidFill>
              <w14:schemeClr w14:val="tx1"/>
            </w14:solidFill>
          </w14:textFill>
        </w:rPr>
      </w:pPr>
    </w:p>
    <w:p>
      <w:pPr>
        <w:pStyle w:val="8"/>
        <w:spacing w:line="340" w:lineRule="exact"/>
        <w:rPr>
          <w:rFonts w:hint="eastAsia"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br w:type="page"/>
      </w:r>
      <w:r>
        <w:rPr>
          <w:rFonts w:hint="eastAsia" w:hAnsi="宋体" w:cs="宋体"/>
          <w:b/>
          <w:color w:val="000000" w:themeColor="text1"/>
          <w:sz w:val="32"/>
          <w:szCs w:val="32"/>
          <w14:textFill>
            <w14:solidFill>
              <w14:schemeClr w14:val="tx1"/>
            </w14:solidFill>
          </w14:textFill>
        </w:rPr>
        <w:t xml:space="preserve">4、磋商供应商参加政府采购活动前3年内在经营活动中没有重大违法记录的书面声明（必须提供）；                       </w:t>
      </w:r>
    </w:p>
    <w:p>
      <w:pPr>
        <w:pStyle w:val="8"/>
        <w:spacing w:line="400" w:lineRule="exact"/>
        <w:ind w:left="420" w:leftChars="200" w:firstLine="157" w:firstLineChars="49"/>
        <w:rPr>
          <w:rFonts w:hint="eastAsia"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附件：声明</w:t>
      </w:r>
    </w:p>
    <w:p>
      <w:pPr>
        <w:pStyle w:val="8"/>
        <w:spacing w:line="400" w:lineRule="exact"/>
        <w:jc w:val="center"/>
        <w:rPr>
          <w:rFonts w:hint="eastAsia" w:hAnsi="宋体" w:cs="宋体"/>
          <w:b/>
          <w:color w:val="000000" w:themeColor="text1"/>
          <w:sz w:val="32"/>
          <w:szCs w:val="32"/>
          <w14:textFill>
            <w14:solidFill>
              <w14:schemeClr w14:val="tx1"/>
            </w14:solidFill>
          </w14:textFill>
        </w:rPr>
      </w:pPr>
    </w:p>
    <w:p>
      <w:pPr>
        <w:pStyle w:val="8"/>
        <w:spacing w:line="400" w:lineRule="exact"/>
        <w:jc w:val="center"/>
        <w:rPr>
          <w:rFonts w:hint="eastAsia" w:hAnsi="宋体" w:cs="宋体"/>
          <w:b/>
          <w:color w:val="000000" w:themeColor="text1"/>
          <w:sz w:val="32"/>
          <w:szCs w:val="32"/>
          <w14:textFill>
            <w14:solidFill>
              <w14:schemeClr w14:val="tx1"/>
            </w14:solidFill>
          </w14:textFill>
        </w:rPr>
      </w:pPr>
    </w:p>
    <w:p>
      <w:pPr>
        <w:pStyle w:val="8"/>
        <w:spacing w:line="400" w:lineRule="exact"/>
        <w:jc w:val="center"/>
        <w:rPr>
          <w:rFonts w:hint="eastAsia" w:hAnsi="宋体" w:cs="宋体"/>
          <w:b/>
          <w:color w:val="000000" w:themeColor="text1"/>
          <w:sz w:val="32"/>
          <w:szCs w:val="32"/>
          <w14:textFill>
            <w14:solidFill>
              <w14:schemeClr w14:val="tx1"/>
            </w14:solidFill>
          </w14:textFill>
        </w:rPr>
      </w:pPr>
    </w:p>
    <w:p>
      <w:pPr>
        <w:pStyle w:val="8"/>
        <w:spacing w:line="400" w:lineRule="exact"/>
        <w:jc w:val="center"/>
        <w:rPr>
          <w:rFonts w:hint="eastAsia"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声   明</w:t>
      </w:r>
    </w:p>
    <w:p>
      <w:pPr>
        <w:snapToGrid w:val="0"/>
        <w:spacing w:line="400" w:lineRule="exact"/>
        <w:outlineLvl w:val="4"/>
        <w:rPr>
          <w:rFonts w:hint="eastAsia" w:ascii="宋体" w:hAnsi="宋体" w:cs="宋体"/>
          <w:color w:val="000000" w:themeColor="text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致</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广西朝华工程项目管理有限公司</w:t>
      </w:r>
    </w:p>
    <w:p>
      <w:pPr>
        <w:snapToGrid w:val="0"/>
        <w:spacing w:line="400" w:lineRule="exact"/>
        <w:outlineLvl w:val="4"/>
        <w:rPr>
          <w:rFonts w:hint="eastAsia" w:ascii="宋体" w:hAnsi="宋体" w:cs="宋体"/>
          <w:color w:val="000000" w:themeColor="text1"/>
          <w:u w:val="single"/>
          <w14:textFill>
            <w14:solidFill>
              <w14:schemeClr w14:val="tx1"/>
            </w14:solidFill>
          </w14:textFill>
        </w:rPr>
      </w:pPr>
    </w:p>
    <w:p>
      <w:pPr>
        <w:pStyle w:val="8"/>
        <w:spacing w:line="38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20"/>
        <w:outlineLvl w:val="4"/>
        <w:rPr>
          <w:rFonts w:hint="eastAsia" w:ascii="宋体" w:hAnsi="宋体" w:cs="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s="宋体"/>
          <w:color w:val="000000" w:themeColor="text1"/>
          <w:szCs w:val="21"/>
          <w14:textFill>
            <w14:solidFill>
              <w14:schemeClr w14:val="tx1"/>
            </w14:solidFill>
          </w14:textFill>
        </w:rPr>
      </w:pPr>
    </w:p>
    <w:p>
      <w:pPr>
        <w:snapToGrid w:val="0"/>
        <w:spacing w:line="400" w:lineRule="exact"/>
        <w:ind w:firstLine="4830" w:firstLineChars="2300"/>
        <w:outlineLvl w:val="4"/>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磋商供应商（公章）：</w:t>
      </w:r>
      <w:r>
        <w:rPr>
          <w:rFonts w:hint="eastAsia" w:ascii="宋体" w:hAnsi="宋体" w:cs="宋体"/>
          <w:color w:val="000000" w:themeColor="text1"/>
          <w:szCs w:val="21"/>
          <w:u w:val="single"/>
          <w14:textFill>
            <w14:solidFill>
              <w14:schemeClr w14:val="tx1"/>
            </w14:solidFill>
          </w14:textFill>
        </w:rPr>
        <w:t xml:space="preserve">                                         </w:t>
      </w:r>
    </w:p>
    <w:p>
      <w:pPr>
        <w:snapToGrid w:val="0"/>
        <w:spacing w:line="400" w:lineRule="exact"/>
        <w:ind w:firstLine="420"/>
        <w:outlineLvl w:val="4"/>
        <w:rPr>
          <w:rFonts w:hint="eastAsia" w:ascii="宋体" w:hAnsi="宋体" w:cs="宋体"/>
          <w:color w:val="000000" w:themeColor="text1"/>
          <w:szCs w:val="21"/>
          <w14:textFill>
            <w14:solidFill>
              <w14:schemeClr w14:val="tx1"/>
            </w14:solidFill>
          </w14:textFill>
        </w:rPr>
      </w:pPr>
    </w:p>
    <w:p>
      <w:pPr>
        <w:spacing w:line="340" w:lineRule="exact"/>
        <w:ind w:firstLine="4410" w:firstLineChars="21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法定代表人或授权委托代理人签名 ：</w:t>
      </w:r>
      <w:r>
        <w:rPr>
          <w:rFonts w:hint="eastAsia" w:ascii="宋体" w:hAnsi="宋体" w:cs="宋体"/>
          <w:color w:val="000000" w:themeColor="text1"/>
          <w:szCs w:val="21"/>
          <w:u w:val="single"/>
          <w14:textFill>
            <w14:solidFill>
              <w14:schemeClr w14:val="tx1"/>
            </w14:solidFill>
          </w14:textFill>
        </w:rPr>
        <w:t xml:space="preserve">                        </w:t>
      </w:r>
    </w:p>
    <w:p>
      <w:pPr>
        <w:spacing w:line="340" w:lineRule="exact"/>
        <w:ind w:firstLine="420" w:firstLineChars="200"/>
        <w:rPr>
          <w:rFonts w:hint="eastAsia" w:ascii="宋体" w:hAnsi="宋体" w:cs="宋体"/>
          <w:color w:val="000000" w:themeColor="text1"/>
          <w14:textFill>
            <w14:solidFill>
              <w14:schemeClr w14:val="tx1"/>
            </w14:solidFill>
          </w14:textFill>
        </w:rPr>
      </w:pPr>
    </w:p>
    <w:p>
      <w:pPr>
        <w:spacing w:line="340" w:lineRule="exact"/>
        <w:ind w:firstLine="5250" w:firstLineChars="25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8"/>
        <w:rPr>
          <w:rFonts w:hint="eastAsia" w:hAnsi="宋体" w:cs="宋体"/>
          <w:b/>
          <w:color w:val="000000" w:themeColor="text1"/>
          <w:sz w:val="32"/>
          <w14:textFill>
            <w14:solidFill>
              <w14:schemeClr w14:val="tx1"/>
            </w14:solidFill>
          </w14:textFill>
        </w:rPr>
      </w:pPr>
    </w:p>
    <w:p>
      <w:pPr>
        <w:pStyle w:val="8"/>
        <w:tabs>
          <w:tab w:val="left" w:pos="7277"/>
        </w:tabs>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ab/>
      </w:r>
    </w:p>
    <w:p>
      <w:pPr>
        <w:pStyle w:val="8"/>
        <w:tabs>
          <w:tab w:val="left" w:pos="7277"/>
        </w:tabs>
        <w:rPr>
          <w:rFonts w:hint="eastAsia" w:hAnsi="宋体" w:cs="宋体"/>
          <w:b/>
          <w:color w:val="000000" w:themeColor="text1"/>
          <w:sz w:val="32"/>
          <w14:textFill>
            <w14:solidFill>
              <w14:schemeClr w14:val="tx1"/>
            </w14:solidFill>
          </w14:textFill>
        </w:rPr>
      </w:pPr>
    </w:p>
    <w:p>
      <w:pPr>
        <w:pStyle w:val="6"/>
        <w:rPr>
          <w:rFonts w:hint="eastAsia" w:hAnsi="宋体" w:cs="宋体"/>
          <w:b/>
          <w:color w:val="000000" w:themeColor="text1"/>
          <w:sz w:val="32"/>
          <w14:textFill>
            <w14:solidFill>
              <w14:schemeClr w14:val="tx1"/>
            </w14:solidFill>
          </w14:textFill>
        </w:rPr>
      </w:pPr>
    </w:p>
    <w:p>
      <w:pPr>
        <w:pStyle w:val="6"/>
        <w:rPr>
          <w:rFonts w:hint="eastAsia" w:hAnsi="宋体" w:cs="宋体"/>
          <w:b/>
          <w:color w:val="000000" w:themeColor="text1"/>
          <w:sz w:val="32"/>
          <w14:textFill>
            <w14:solidFill>
              <w14:schemeClr w14:val="tx1"/>
            </w14:solidFill>
          </w14:textFill>
        </w:rPr>
      </w:pPr>
    </w:p>
    <w:p>
      <w:pPr>
        <w:pStyle w:val="6"/>
        <w:rPr>
          <w:rFonts w:hint="eastAsia" w:hAnsi="宋体" w:cs="宋体"/>
          <w:b/>
          <w:color w:val="000000" w:themeColor="text1"/>
          <w:sz w:val="32"/>
          <w14:textFill>
            <w14:solidFill>
              <w14:schemeClr w14:val="tx1"/>
            </w14:solidFill>
          </w14:textFill>
        </w:rPr>
      </w:pPr>
    </w:p>
    <w:p>
      <w:pPr>
        <w:pStyle w:val="8"/>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5、磋商供应商的有效营业执照副本、税务登记证副本及组织机构代码证副本复印件或“三证合一”副本复印件（必须提供）；</w:t>
      </w:r>
    </w:p>
    <w:p>
      <w:pPr>
        <w:pStyle w:val="8"/>
        <w:rPr>
          <w:rFonts w:hint="eastAsia" w:hAnsi="宋体" w:cs="宋体"/>
          <w:b/>
          <w:color w:val="000000" w:themeColor="text1"/>
          <w:sz w:val="32"/>
          <w14:textFill>
            <w14:solidFill>
              <w14:schemeClr w14:val="tx1"/>
            </w14:solidFill>
          </w14:textFill>
        </w:rPr>
      </w:pPr>
    </w:p>
    <w:p>
      <w:pPr>
        <w:pStyle w:val="8"/>
        <w:spacing w:line="440" w:lineRule="exact"/>
        <w:jc w:val="left"/>
        <w:rPr>
          <w:rFonts w:hint="eastAsia" w:hAnsi="宋体" w:cs="宋体"/>
          <w:b/>
          <w:bCs/>
          <w:color w:val="000000" w:themeColor="text1"/>
          <w:sz w:val="32"/>
          <w:szCs w:val="32"/>
          <w14:textFill>
            <w14:solidFill>
              <w14:schemeClr w14:val="tx1"/>
            </w14:solidFill>
          </w14:textFill>
        </w:rPr>
      </w:pPr>
    </w:p>
    <w:p>
      <w:pPr>
        <w:pStyle w:val="8"/>
        <w:spacing w:line="440" w:lineRule="exact"/>
        <w:jc w:val="left"/>
        <w:rPr>
          <w:rFonts w:hint="eastAsia" w:hAnsi="宋体" w:cs="宋体"/>
          <w:b/>
          <w:bCs/>
          <w:color w:val="000000" w:themeColor="text1"/>
          <w:sz w:val="32"/>
          <w:szCs w:val="32"/>
          <w14:textFill>
            <w14:solidFill>
              <w14:schemeClr w14:val="tx1"/>
            </w14:solidFill>
          </w14:textFill>
        </w:rPr>
      </w:pPr>
    </w:p>
    <w:p>
      <w:pPr>
        <w:pStyle w:val="8"/>
        <w:numPr>
          <w:ilvl w:val="0"/>
          <w:numId w:val="0"/>
        </w:numPr>
        <w:spacing w:line="440" w:lineRule="exact"/>
        <w:jc w:val="left"/>
        <w:rPr>
          <w:rFonts w:hint="eastAsia" w:hAnsi="宋体" w:cs="宋体"/>
          <w:b/>
          <w:bCs/>
          <w:color w:val="000000" w:themeColor="text1"/>
          <w:sz w:val="32"/>
          <w:szCs w:val="32"/>
          <w14:textFill>
            <w14:solidFill>
              <w14:schemeClr w14:val="tx1"/>
            </w14:solidFill>
          </w14:textFill>
        </w:rPr>
      </w:pPr>
    </w:p>
    <w:p>
      <w:pPr>
        <w:pStyle w:val="8"/>
        <w:numPr>
          <w:ilvl w:val="0"/>
          <w:numId w:val="0"/>
        </w:numPr>
        <w:spacing w:line="440" w:lineRule="exact"/>
        <w:jc w:val="left"/>
        <w:rPr>
          <w:rFonts w:hint="eastAsia" w:hAnsi="宋体" w:cs="宋体"/>
          <w:b/>
          <w:bCs/>
          <w:color w:val="000000" w:themeColor="text1"/>
          <w:sz w:val="32"/>
          <w:szCs w:val="32"/>
          <w14:textFill>
            <w14:solidFill>
              <w14:schemeClr w14:val="tx1"/>
            </w14:solidFill>
          </w14:textFill>
        </w:rPr>
      </w:pPr>
    </w:p>
    <w:p>
      <w:pPr>
        <w:pStyle w:val="8"/>
        <w:numPr>
          <w:ilvl w:val="0"/>
          <w:numId w:val="0"/>
        </w:numPr>
        <w:spacing w:line="440" w:lineRule="exact"/>
        <w:jc w:val="left"/>
        <w:rPr>
          <w:rFonts w:hint="eastAsia" w:hAnsi="宋体" w:cs="宋体"/>
          <w:b/>
          <w:bCs/>
          <w:color w:val="000000" w:themeColor="text1"/>
          <w:sz w:val="32"/>
          <w:szCs w:val="32"/>
          <w14:textFill>
            <w14:solidFill>
              <w14:schemeClr w14:val="tx1"/>
            </w14:solidFill>
          </w14:textFill>
        </w:rPr>
      </w:pPr>
    </w:p>
    <w:p>
      <w:pPr>
        <w:pStyle w:val="8"/>
        <w:spacing w:line="440" w:lineRule="exact"/>
        <w:jc w:val="left"/>
        <w:rPr>
          <w:rFonts w:hint="eastAsia"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6、磋商报价明细表（必须提供）；</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81"/>
        <w:gridCol w:w="2733"/>
        <w:gridCol w:w="1015"/>
        <w:gridCol w:w="958"/>
        <w:gridCol w:w="166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75" w:type="dxa"/>
            <w:noWrap w:val="0"/>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项号</w:t>
            </w:r>
          </w:p>
        </w:tc>
        <w:tc>
          <w:tcPr>
            <w:tcW w:w="1381" w:type="dxa"/>
            <w:noWrap w:val="0"/>
            <w:vAlign w:val="center"/>
          </w:tcPr>
          <w:p>
            <w:pPr>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2733" w:type="dxa"/>
            <w:noWrap w:val="0"/>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1015" w:type="dxa"/>
            <w:noWrap w:val="0"/>
            <w:vAlign w:val="center"/>
          </w:tcPr>
          <w:p>
            <w:pPr>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958" w:type="dxa"/>
            <w:noWrap w:val="0"/>
            <w:vAlign w:val="center"/>
          </w:tcPr>
          <w:p>
            <w:pPr>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668" w:type="dxa"/>
            <w:noWrap w:val="0"/>
            <w:vAlign w:val="center"/>
          </w:tcPr>
          <w:p>
            <w:pPr>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投标报价（元）</w:t>
            </w:r>
          </w:p>
        </w:tc>
        <w:tc>
          <w:tcPr>
            <w:tcW w:w="1143" w:type="dxa"/>
            <w:noWrap w:val="0"/>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75" w:type="dxa"/>
            <w:noWrap w:val="0"/>
            <w:vAlign w:val="center"/>
          </w:tcPr>
          <w:p>
            <w:pPr>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381" w:type="dxa"/>
            <w:noWrap w:val="0"/>
            <w:vAlign w:val="center"/>
          </w:tcPr>
          <w:p>
            <w:pPr>
              <w:spacing w:line="400" w:lineRule="exact"/>
              <w:jc w:val="center"/>
              <w:rPr>
                <w:rFonts w:ascii="宋体" w:hAnsi="宋体"/>
                <w:color w:val="000000" w:themeColor="text1"/>
                <w:szCs w:val="21"/>
                <w14:textFill>
                  <w14:solidFill>
                    <w14:schemeClr w14:val="tx1"/>
                  </w14:solidFill>
                </w14:textFill>
              </w:rPr>
            </w:pPr>
          </w:p>
        </w:tc>
        <w:tc>
          <w:tcPr>
            <w:tcW w:w="2733" w:type="dxa"/>
            <w:noWrap w:val="0"/>
            <w:vAlign w:val="center"/>
          </w:tcPr>
          <w:p>
            <w:pPr>
              <w:spacing w:line="400" w:lineRule="exact"/>
              <w:jc w:val="center"/>
              <w:rPr>
                <w:rFonts w:ascii="宋体" w:hAnsi="宋体"/>
                <w:color w:val="000000" w:themeColor="text1"/>
                <w:szCs w:val="21"/>
                <w14:textFill>
                  <w14:solidFill>
                    <w14:schemeClr w14:val="tx1"/>
                  </w14:solidFill>
                </w14:textFill>
              </w:rPr>
            </w:pPr>
          </w:p>
        </w:tc>
        <w:tc>
          <w:tcPr>
            <w:tcW w:w="1015" w:type="dxa"/>
            <w:noWrap w:val="0"/>
            <w:vAlign w:val="center"/>
          </w:tcPr>
          <w:p>
            <w:pPr>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958" w:type="dxa"/>
            <w:noWrap w:val="0"/>
            <w:vAlign w:val="center"/>
          </w:tcPr>
          <w:p>
            <w:pPr>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w:t>
            </w:r>
          </w:p>
        </w:tc>
        <w:tc>
          <w:tcPr>
            <w:tcW w:w="1668" w:type="dxa"/>
            <w:noWrap w:val="0"/>
            <w:vAlign w:val="center"/>
          </w:tcPr>
          <w:p>
            <w:pPr>
              <w:spacing w:line="400" w:lineRule="exact"/>
              <w:jc w:val="center"/>
              <w:rPr>
                <w:rFonts w:hint="eastAsia" w:ascii="宋体" w:hAnsi="宋体"/>
                <w:color w:val="000000" w:themeColor="text1"/>
                <w:szCs w:val="21"/>
                <w14:textFill>
                  <w14:solidFill>
                    <w14:schemeClr w14:val="tx1"/>
                  </w14:solidFill>
                </w14:textFill>
              </w:rPr>
            </w:pPr>
          </w:p>
        </w:tc>
        <w:tc>
          <w:tcPr>
            <w:tcW w:w="1143" w:type="dxa"/>
            <w:noWrap w:val="0"/>
            <w:vAlign w:val="center"/>
          </w:tcPr>
          <w:p>
            <w:pPr>
              <w:spacing w:line="40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573" w:type="dxa"/>
            <w:gridSpan w:val="7"/>
            <w:noWrap w:val="0"/>
            <w:vAlign w:val="center"/>
          </w:tcPr>
          <w:p>
            <w:pPr>
              <w:pStyle w:val="8"/>
              <w:spacing w:line="360" w:lineRule="auto"/>
              <w:ind w:firstLine="422" w:firstLineChars="200"/>
              <w:jc w:val="left"/>
              <w:rPr>
                <w:rFonts w:hint="eastAsia" w:hAnsi="宋体"/>
                <w:color w:val="000000" w:themeColor="text1"/>
                <w:szCs w:val="21"/>
                <w14:textFill>
                  <w14:solidFill>
                    <w14:schemeClr w14:val="tx1"/>
                  </w14:solidFill>
                </w14:textFill>
              </w:rPr>
            </w:pPr>
            <w:r>
              <w:rPr>
                <w:rFonts w:hint="eastAsia" w:hAnsi="宋体" w:cs="宋体"/>
                <w:b/>
                <w:color w:val="000000" w:themeColor="text1"/>
                <w14:textFill>
                  <w14:solidFill>
                    <w14:schemeClr w14:val="tx1"/>
                  </w14:solidFill>
                </w14:textFill>
              </w:rPr>
              <w:t>注：磋商供应商的报价不得超过本项目上限控制价，否则，磋商无效；</w:t>
            </w:r>
            <w:r>
              <w:rPr>
                <w:rFonts w:hint="eastAsia" w:hAnsi="宋体" w:cs="宋体"/>
                <w:b/>
                <w:bCs/>
                <w:color w:val="000000" w:themeColor="text1"/>
                <w14:textFill>
                  <w14:solidFill>
                    <w14:schemeClr w14:val="tx1"/>
                  </w14:solidFill>
                </w14:textFill>
              </w:rPr>
              <w:t>磋商供应商的报价表必须加盖公章并签字，无签字盖章的磋商无效。</w:t>
            </w:r>
          </w:p>
        </w:tc>
      </w:tr>
    </w:tbl>
    <w:p>
      <w:pPr>
        <w:pStyle w:val="8"/>
        <w:spacing w:line="440" w:lineRule="exact"/>
        <w:jc w:val="left"/>
        <w:rPr>
          <w:rFonts w:hint="eastAsia" w:hAnsi="宋体" w:cs="宋体"/>
          <w:b/>
          <w:bCs/>
          <w:color w:val="000000" w:themeColor="text1"/>
          <w:sz w:val="32"/>
          <w:szCs w:val="32"/>
          <w14:textFill>
            <w14:solidFill>
              <w14:schemeClr w14:val="tx1"/>
            </w14:solidFill>
          </w14:textFill>
        </w:rPr>
      </w:pPr>
    </w:p>
    <w:p>
      <w:pPr>
        <w:pStyle w:val="8"/>
        <w:rPr>
          <w:rFonts w:hint="eastAsia" w:hAnsi="宋体" w:cs="宋体"/>
          <w:color w:val="000000" w:themeColor="text1"/>
          <w14:textFill>
            <w14:solidFill>
              <w14:schemeClr w14:val="tx1"/>
            </w14:solidFill>
          </w14:textFill>
        </w:rPr>
      </w:pPr>
    </w:p>
    <w:p>
      <w:pPr>
        <w:pStyle w:val="8"/>
        <w:ind w:firstLine="4830" w:firstLineChars="23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磋商供应商盖公章：                 </w:t>
      </w:r>
      <w:r>
        <w:rPr>
          <w:rFonts w:hint="eastAsia" w:hAnsi="宋体" w:cs="宋体"/>
          <w:color w:val="000000" w:themeColor="text1"/>
          <w:u w:val="single"/>
          <w14:textFill>
            <w14:solidFill>
              <w14:schemeClr w14:val="tx1"/>
            </w14:solidFill>
          </w14:textFill>
        </w:rPr>
        <w:t xml:space="preserve">                </w:t>
      </w:r>
    </w:p>
    <w:p>
      <w:pPr>
        <w:pStyle w:val="8"/>
        <w:rPr>
          <w:rFonts w:hint="eastAsia" w:hAnsi="宋体" w:cs="宋体"/>
          <w:color w:val="000000" w:themeColor="text1"/>
          <w14:textFill>
            <w14:solidFill>
              <w14:schemeClr w14:val="tx1"/>
            </w14:solidFill>
          </w14:textFill>
        </w:rPr>
      </w:pPr>
    </w:p>
    <w:p>
      <w:pPr>
        <w:pStyle w:val="8"/>
        <w:ind w:firstLine="3990" w:firstLineChars="190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法定代表人或委托代理人签字：</w:t>
      </w:r>
      <w:r>
        <w:rPr>
          <w:rFonts w:hint="eastAsia" w:hAnsi="宋体" w:cs="宋体"/>
          <w:color w:val="000000" w:themeColor="text1"/>
          <w:u w:val="single"/>
          <w14:textFill>
            <w14:solidFill>
              <w14:schemeClr w14:val="tx1"/>
            </w14:solidFill>
          </w14:textFill>
        </w:rPr>
        <w:t xml:space="preserve">                   </w:t>
      </w:r>
    </w:p>
    <w:p>
      <w:pPr>
        <w:spacing w:line="560" w:lineRule="exact"/>
        <w:ind w:firstLine="5880" w:firstLineChars="2800"/>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p>
    <w:p>
      <w:pPr>
        <w:pStyle w:val="8"/>
        <w:spacing w:line="440" w:lineRule="exact"/>
        <w:jc w:val="left"/>
        <w:rPr>
          <w:rFonts w:hint="eastAsia" w:hAnsi="宋体" w:cs="宋体"/>
          <w:b/>
          <w:bCs/>
          <w:color w:val="000000" w:themeColor="text1"/>
          <w:sz w:val="32"/>
          <w:szCs w:val="32"/>
          <w14:textFill>
            <w14:solidFill>
              <w14:schemeClr w14:val="tx1"/>
            </w14:solidFill>
          </w14:textFill>
        </w:rPr>
      </w:pPr>
    </w:p>
    <w:p>
      <w:pPr>
        <w:pStyle w:val="8"/>
        <w:spacing w:line="440" w:lineRule="exact"/>
        <w:jc w:val="left"/>
        <w:rPr>
          <w:rFonts w:hint="eastAsia"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7、提供针对本项目的项目实施方案（格式自拟）（必须提供）；</w:t>
      </w:r>
    </w:p>
    <w:p>
      <w:pPr>
        <w:pStyle w:val="8"/>
        <w:tabs>
          <w:tab w:val="left" w:pos="2783"/>
        </w:tabs>
        <w:spacing w:line="440" w:lineRule="exact"/>
        <w:jc w:val="left"/>
        <w:rPr>
          <w:rFonts w:hint="eastAsia"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ab/>
      </w:r>
    </w:p>
    <w:p>
      <w:pPr>
        <w:pStyle w:val="8"/>
        <w:spacing w:line="500" w:lineRule="exact"/>
        <w:ind w:firstLine="420"/>
        <w:jc w:val="right"/>
        <w:rPr>
          <w:rFonts w:hint="eastAsia" w:hAnsi="宋体" w:cs="宋体"/>
          <w:b/>
          <w:bCs/>
          <w:color w:val="000000" w:themeColor="text1"/>
          <w:sz w:val="32"/>
          <w:szCs w:val="32"/>
          <w14:textFill>
            <w14:solidFill>
              <w14:schemeClr w14:val="tx1"/>
            </w14:solidFill>
          </w14:textFill>
        </w:rPr>
      </w:pPr>
    </w:p>
    <w:p>
      <w:pPr>
        <w:pStyle w:val="8"/>
        <w:spacing w:line="500" w:lineRule="exact"/>
        <w:ind w:firstLine="4830" w:firstLineChars="23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磋商供应商盖公章：                 </w:t>
      </w:r>
      <w:r>
        <w:rPr>
          <w:rFonts w:hint="eastAsia" w:hAnsi="宋体" w:cs="宋体"/>
          <w:color w:val="000000" w:themeColor="text1"/>
          <w:u w:val="single"/>
          <w14:textFill>
            <w14:solidFill>
              <w14:schemeClr w14:val="tx1"/>
            </w14:solidFill>
          </w14:textFill>
        </w:rPr>
        <w:t xml:space="preserve">                </w:t>
      </w:r>
    </w:p>
    <w:p>
      <w:pPr>
        <w:pStyle w:val="8"/>
        <w:spacing w:line="500" w:lineRule="exact"/>
        <w:ind w:firstLine="3990" w:firstLineChars="190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法定代表人或委托代理人签字：</w:t>
      </w:r>
      <w:r>
        <w:rPr>
          <w:rFonts w:hint="eastAsia" w:hAnsi="宋体" w:cs="宋体"/>
          <w:color w:val="000000" w:themeColor="text1"/>
          <w:u w:val="single"/>
          <w14:textFill>
            <w14:solidFill>
              <w14:schemeClr w14:val="tx1"/>
            </w14:solidFill>
          </w14:textFill>
        </w:rPr>
        <w:t xml:space="preserve">                   </w:t>
      </w:r>
    </w:p>
    <w:p>
      <w:pPr>
        <w:pStyle w:val="8"/>
        <w:spacing w:line="500" w:lineRule="exact"/>
        <w:jc w:val="center"/>
        <w:rPr>
          <w:rFonts w:hint="eastAsia" w:hAnsi="宋体" w:cs="宋体"/>
          <w:b/>
          <w:bCs/>
          <w:color w:val="000000" w:themeColor="text1"/>
          <w:sz w:val="32"/>
          <w:szCs w:val="32"/>
          <w14:textFill>
            <w14:solidFill>
              <w14:schemeClr w14:val="tx1"/>
            </w14:solidFill>
          </w14:textFill>
        </w:rPr>
      </w:pPr>
      <w:r>
        <w:rPr>
          <w:rFonts w:hint="eastAsia" w:hAnsi="宋体" w:cs="宋体"/>
          <w:color w:val="000000" w:themeColor="text1"/>
          <w14:textFill>
            <w14:solidFill>
              <w14:schemeClr w14:val="tx1"/>
            </w14:solidFill>
          </w14:textFill>
        </w:rPr>
        <w:t xml:space="preserve">        日 期：</w:t>
      </w:r>
    </w:p>
    <w:p>
      <w:pPr>
        <w:pStyle w:val="8"/>
        <w:spacing w:line="440" w:lineRule="exact"/>
        <w:ind w:firstLine="420"/>
        <w:jc w:val="left"/>
        <w:rPr>
          <w:rFonts w:hint="eastAsia" w:hAnsi="宋体" w:cs="宋体"/>
          <w:b/>
          <w:bCs/>
          <w:color w:val="000000" w:themeColor="text1"/>
          <w:sz w:val="32"/>
          <w:szCs w:val="32"/>
          <w14:textFill>
            <w14:solidFill>
              <w14:schemeClr w14:val="tx1"/>
            </w14:solidFill>
          </w14:textFill>
        </w:rPr>
      </w:pPr>
    </w:p>
    <w:p>
      <w:pPr>
        <w:pStyle w:val="8"/>
        <w:spacing w:line="440" w:lineRule="exact"/>
        <w:jc w:val="left"/>
        <w:rPr>
          <w:rFonts w:hint="eastAsia" w:hAnsi="宋体" w:cs="宋体"/>
          <w:b/>
          <w:bCs/>
          <w:color w:val="000000" w:themeColor="text1"/>
          <w:sz w:val="32"/>
          <w:szCs w:val="32"/>
          <w14:textFill>
            <w14:solidFill>
              <w14:schemeClr w14:val="tx1"/>
            </w14:solidFill>
          </w14:textFill>
        </w:rPr>
      </w:pPr>
    </w:p>
    <w:p>
      <w:pPr>
        <w:pStyle w:val="8"/>
        <w:spacing w:line="440" w:lineRule="exact"/>
        <w:jc w:val="left"/>
        <w:rPr>
          <w:rFonts w:hint="eastAsia" w:hAnsi="宋体" w:cs="宋体"/>
          <w:b/>
          <w:bCs/>
          <w:color w:val="000000" w:themeColor="text1"/>
          <w:sz w:val="32"/>
          <w:szCs w:val="32"/>
          <w14:textFill>
            <w14:solidFill>
              <w14:schemeClr w14:val="tx1"/>
            </w14:solidFill>
          </w14:textFill>
        </w:rPr>
      </w:pPr>
    </w:p>
    <w:p>
      <w:pPr>
        <w:pStyle w:val="8"/>
        <w:spacing w:line="440" w:lineRule="exact"/>
        <w:jc w:val="left"/>
        <w:rPr>
          <w:rFonts w:hint="eastAsia"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8、磋商供应商拟投入本项目的人员配备方案（如有，请提供）；</w:t>
      </w:r>
    </w:p>
    <w:p>
      <w:pPr>
        <w:pStyle w:val="8"/>
        <w:spacing w:line="440" w:lineRule="exact"/>
        <w:jc w:val="left"/>
        <w:rPr>
          <w:rFonts w:hint="eastAsia" w:hAnsi="宋体" w:cs="宋体"/>
          <w:b/>
          <w:bCs/>
          <w:color w:val="000000" w:themeColor="text1"/>
          <w:sz w:val="32"/>
          <w:szCs w:val="32"/>
          <w14:textFill>
            <w14:solidFill>
              <w14:schemeClr w14:val="tx1"/>
            </w14:solidFill>
          </w14:textFill>
        </w:rPr>
      </w:pPr>
    </w:p>
    <w:p>
      <w:pPr>
        <w:pStyle w:val="8"/>
        <w:spacing w:before="240" w:line="400" w:lineRule="exact"/>
        <w:jc w:val="left"/>
        <w:rPr>
          <w:rFonts w:hint="eastAsia" w:hAnsi="宋体" w:cs="宋体"/>
          <w:b/>
          <w:color w:val="000000" w:themeColor="text1"/>
          <w:sz w:val="32"/>
          <w14:textFill>
            <w14:solidFill>
              <w14:schemeClr w14:val="tx1"/>
            </w14:solidFill>
          </w14:textFill>
        </w:rPr>
      </w:pPr>
    </w:p>
    <w:p>
      <w:pPr>
        <w:pStyle w:val="8"/>
        <w:spacing w:before="240" w:line="340" w:lineRule="exact"/>
        <w:rPr>
          <w:rFonts w:hint="eastAsia" w:hAnsi="宋体" w:cs="宋体"/>
          <w:b/>
          <w:color w:val="000000" w:themeColor="text1"/>
          <w:sz w:val="32"/>
          <w:szCs w:val="32"/>
          <w14:textFill>
            <w14:solidFill>
              <w14:schemeClr w14:val="tx1"/>
            </w14:solidFill>
          </w14:textFill>
        </w:rPr>
      </w:pPr>
      <w:r>
        <w:rPr>
          <w:rFonts w:hint="eastAsia" w:hAnsi="宋体" w:cs="宋体"/>
          <w:b/>
          <w:color w:val="000000" w:themeColor="text1"/>
          <w:sz w:val="32"/>
          <w14:textFill>
            <w14:solidFill>
              <w14:schemeClr w14:val="tx1"/>
            </w14:solidFill>
          </w14:textFill>
        </w:rPr>
        <w:t>9、磋商供应商201</w:t>
      </w:r>
      <w:r>
        <w:rPr>
          <w:rFonts w:hint="eastAsia" w:hAnsi="宋体" w:cs="宋体"/>
          <w:b/>
          <w:color w:val="000000" w:themeColor="text1"/>
          <w:sz w:val="32"/>
          <w:lang w:val="en-US" w:eastAsia="zh-CN"/>
          <w14:textFill>
            <w14:solidFill>
              <w14:schemeClr w14:val="tx1"/>
            </w14:solidFill>
          </w14:textFill>
        </w:rPr>
        <w:t>8</w:t>
      </w:r>
      <w:r>
        <w:rPr>
          <w:rFonts w:hint="eastAsia" w:hAnsi="宋体" w:cs="宋体"/>
          <w:b/>
          <w:color w:val="000000" w:themeColor="text1"/>
          <w:sz w:val="32"/>
          <w14:textFill>
            <w14:solidFill>
              <w14:schemeClr w14:val="tx1"/>
            </w14:solidFill>
          </w14:textFill>
        </w:rPr>
        <w:t>年以来完成的业绩相关证明材料（无不良记录，以合同或中标/成交通知书复印件为准，并能清晰反映所完成项目的名称、金额（或规模）等相关内容）（相关业绩参考评分办法提供；如有，请提供）；</w:t>
      </w:r>
    </w:p>
    <w:p>
      <w:pPr>
        <w:pStyle w:val="8"/>
        <w:spacing w:line="420" w:lineRule="exact"/>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10、其他证明文件的复印件（如产品属于小型、微型企业的，以提供工商注册地的工业和信息化部门出具的相关证明材料为准）（如有，请提供）；</w:t>
      </w:r>
    </w:p>
    <w:p>
      <w:pPr>
        <w:pStyle w:val="8"/>
        <w:tabs>
          <w:tab w:val="left" w:pos="2322"/>
        </w:tabs>
        <w:spacing w:line="420" w:lineRule="exact"/>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ab/>
      </w:r>
    </w:p>
    <w:p>
      <w:pPr>
        <w:pStyle w:val="8"/>
        <w:tabs>
          <w:tab w:val="left" w:pos="2322"/>
        </w:tabs>
        <w:spacing w:line="420" w:lineRule="exact"/>
        <w:rPr>
          <w:rFonts w:hint="eastAsia" w:hAnsi="宋体" w:cs="宋体"/>
          <w:b/>
          <w:color w:val="000000" w:themeColor="text1"/>
          <w:sz w:val="32"/>
          <w14:textFill>
            <w14:solidFill>
              <w14:schemeClr w14:val="tx1"/>
            </w14:solidFill>
          </w14:textFill>
        </w:rPr>
      </w:pPr>
    </w:p>
    <w:p>
      <w:pPr>
        <w:tabs>
          <w:tab w:val="left" w:pos="1305"/>
        </w:tabs>
        <w:spacing w:line="380" w:lineRule="exact"/>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11.符合条件的残疾人福利性单位在参加政府采购活动时，应当提供《残疾人福利性单位声明函》（见附件），并对声明的真实性负责。</w:t>
      </w:r>
    </w:p>
    <w:p>
      <w:pPr>
        <w:spacing w:line="588" w:lineRule="exact"/>
        <w:jc w:val="center"/>
        <w:rPr>
          <w:rFonts w:hint="eastAsia" w:ascii="仿宋_GB2312" w:eastAsia="仿宋_GB2312"/>
          <w:b/>
          <w:color w:val="000000" w:themeColor="text1"/>
          <w:spacing w:val="6"/>
          <w:sz w:val="32"/>
          <w:szCs w:val="32"/>
          <w14:textFill>
            <w14:solidFill>
              <w14:schemeClr w14:val="tx1"/>
            </w14:solidFill>
          </w14:textFill>
        </w:rPr>
      </w:pPr>
      <w:bookmarkStart w:id="55" w:name="OLE_LINK13"/>
      <w:bookmarkStart w:id="56" w:name="OLE_LINK14"/>
    </w:p>
    <w:p>
      <w:pPr>
        <w:spacing w:line="588" w:lineRule="exact"/>
        <w:jc w:val="center"/>
        <w:rPr>
          <w:rFonts w:hint="eastAsia" w:ascii="仿宋_GB2312" w:eastAsia="仿宋_GB2312"/>
          <w:b/>
          <w:color w:val="000000" w:themeColor="text1"/>
          <w:spacing w:val="6"/>
          <w:sz w:val="32"/>
          <w:szCs w:val="32"/>
          <w14:textFill>
            <w14:solidFill>
              <w14:schemeClr w14:val="tx1"/>
            </w14:solidFill>
          </w14:textFill>
        </w:rPr>
      </w:pPr>
    </w:p>
    <w:p>
      <w:pPr>
        <w:spacing w:line="588" w:lineRule="exact"/>
        <w:jc w:val="center"/>
        <w:rPr>
          <w:rFonts w:ascii="仿宋_GB2312" w:eastAsia="仿宋_GB2312"/>
          <w:b/>
          <w:color w:val="000000" w:themeColor="text1"/>
          <w:spacing w:val="6"/>
          <w:sz w:val="30"/>
          <w:szCs w:val="30"/>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bookmarkEnd w:id="55"/>
      <w:bookmarkEnd w:id="56"/>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r>
        <w:rPr>
          <w:rFonts w:hint="eastAsia" w:ascii="仿宋_GB2312" w:eastAsia="仿宋_GB2312"/>
          <w:color w:val="000000" w:themeColor="text1"/>
          <w:spacing w:val="6"/>
          <w:sz w:val="30"/>
          <w:szCs w:val="30"/>
          <w14:textFill>
            <w14:solidFill>
              <w14:schemeClr w14:val="tx1"/>
            </w14:solidFill>
          </w14:textFill>
        </w:rPr>
        <w:t>本单位郑重声明，根据《财政部 民政部 中国残疾人联合会关于促进残疾人就业政府采购政策的通知》（财库</w:t>
      </w:r>
      <w:r>
        <w:rPr>
          <w:rFonts w:hint="eastAsia" w:ascii="仿宋_GB2312" w:eastAsia="仿宋_GB2312"/>
          <w:color w:val="000000" w:themeColor="text1"/>
          <w:sz w:val="32"/>
          <w:szCs w:val="32"/>
          <w14:textFill>
            <w14:solidFill>
              <w14:schemeClr w14:val="tx1"/>
            </w14:solidFill>
          </w14:textFill>
        </w:rPr>
        <w:t>〔2017〕 141</w:t>
      </w:r>
      <w:r>
        <w:rPr>
          <w:rFonts w:hint="eastAsia" w:ascii="仿宋_GB2312" w:eastAsia="仿宋_GB2312"/>
          <w:color w:val="000000" w:themeColor="text1"/>
          <w:spacing w:val="6"/>
          <w:sz w:val="30"/>
          <w:szCs w:val="30"/>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r>
        <w:rPr>
          <w:rFonts w:hint="eastAsia" w:ascii="仿宋_GB2312" w:eastAsia="仿宋_GB2312"/>
          <w:color w:val="000000" w:themeColor="text1"/>
          <w:spacing w:val="6"/>
          <w:sz w:val="30"/>
          <w:szCs w:val="30"/>
          <w14:textFill>
            <w14:solidFill>
              <w14:schemeClr w14:val="tx1"/>
            </w14:solidFill>
          </w14:textFill>
        </w:rPr>
        <w:t>本单位对上述声明的真实性负责。如有虚假，将依法承担相应责任。</w:t>
      </w: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tabs>
          <w:tab w:val="left" w:pos="4860"/>
        </w:tabs>
        <w:spacing w:line="588" w:lineRule="exact"/>
        <w:ind w:right="1560" w:firstLine="624" w:firstLineChars="200"/>
        <w:jc w:val="center"/>
        <w:rPr>
          <w:rFonts w:ascii="仿宋_GB2312" w:eastAsia="仿宋_GB2312"/>
          <w:color w:val="000000" w:themeColor="text1"/>
          <w:spacing w:val="6"/>
          <w:sz w:val="30"/>
          <w:szCs w:val="30"/>
          <w14:textFill>
            <w14:solidFill>
              <w14:schemeClr w14:val="tx1"/>
            </w14:solidFill>
          </w14:textFill>
        </w:rPr>
      </w:pPr>
      <w:r>
        <w:rPr>
          <w:rFonts w:hint="eastAsia" w:ascii="仿宋_GB2312" w:eastAsia="仿宋_GB2312"/>
          <w:color w:val="000000" w:themeColor="text1"/>
          <w:spacing w:val="6"/>
          <w:sz w:val="30"/>
          <w:szCs w:val="30"/>
          <w14:textFill>
            <w14:solidFill>
              <w14:schemeClr w14:val="tx1"/>
            </w14:solidFill>
          </w14:textFill>
        </w:rPr>
        <w:t>单位名称（盖章）：</w:t>
      </w:r>
    </w:p>
    <w:p>
      <w:pPr>
        <w:tabs>
          <w:tab w:val="left" w:pos="4860"/>
        </w:tabs>
        <w:spacing w:line="588" w:lineRule="exact"/>
        <w:ind w:right="1560" w:firstLine="624" w:firstLineChars="200"/>
        <w:jc w:val="center"/>
        <w:rPr>
          <w:rFonts w:ascii="仿宋_GB2312" w:eastAsia="仿宋_GB2312"/>
          <w:color w:val="000000" w:themeColor="text1"/>
          <w:spacing w:val="6"/>
          <w:sz w:val="30"/>
          <w:szCs w:val="30"/>
          <w14:textFill>
            <w14:solidFill>
              <w14:schemeClr w14:val="tx1"/>
            </w14:solidFill>
          </w14:textFill>
        </w:rPr>
      </w:pPr>
      <w:r>
        <w:rPr>
          <w:rFonts w:hint="eastAsia" w:ascii="仿宋_GB2312" w:eastAsia="仿宋_GB2312"/>
          <w:color w:val="000000" w:themeColor="text1"/>
          <w:spacing w:val="6"/>
          <w:sz w:val="30"/>
          <w:szCs w:val="30"/>
          <w14:textFill>
            <w14:solidFill>
              <w14:schemeClr w14:val="tx1"/>
            </w14:solidFill>
          </w14:textFill>
        </w:rPr>
        <w:t>日  期：</w:t>
      </w:r>
    </w:p>
    <w:p>
      <w:pPr>
        <w:pStyle w:val="8"/>
        <w:tabs>
          <w:tab w:val="left" w:pos="2322"/>
        </w:tabs>
        <w:spacing w:line="420" w:lineRule="exact"/>
        <w:rPr>
          <w:rFonts w:hint="eastAsia" w:hAnsi="宋体" w:cs="宋体"/>
          <w:b/>
          <w:color w:val="000000" w:themeColor="text1"/>
          <w:sz w:val="32"/>
          <w14:textFill>
            <w14:solidFill>
              <w14:schemeClr w14:val="tx1"/>
            </w14:solidFill>
          </w14:textFill>
        </w:rPr>
      </w:pPr>
    </w:p>
    <w:p>
      <w:pPr>
        <w:pStyle w:val="8"/>
        <w:tabs>
          <w:tab w:val="left" w:pos="2322"/>
        </w:tabs>
        <w:spacing w:line="420" w:lineRule="exact"/>
        <w:rPr>
          <w:rFonts w:hint="eastAsia" w:hAnsi="宋体" w:cs="宋体"/>
          <w:b/>
          <w:color w:val="000000" w:themeColor="text1"/>
          <w:sz w:val="32"/>
          <w14:textFill>
            <w14:solidFill>
              <w14:schemeClr w14:val="tx1"/>
            </w14:solidFill>
          </w14:textFill>
        </w:rPr>
      </w:pPr>
    </w:p>
    <w:p>
      <w:pPr>
        <w:pStyle w:val="8"/>
        <w:tabs>
          <w:tab w:val="left" w:pos="2322"/>
        </w:tabs>
        <w:spacing w:line="420" w:lineRule="exact"/>
        <w:rPr>
          <w:rFonts w:hint="eastAsia" w:hAnsi="宋体" w:cs="宋体"/>
          <w:b/>
          <w:color w:val="000000" w:themeColor="text1"/>
          <w:sz w:val="32"/>
          <w14:textFill>
            <w14:solidFill>
              <w14:schemeClr w14:val="tx1"/>
            </w14:solidFill>
          </w14:textFill>
        </w:rPr>
      </w:pPr>
    </w:p>
    <w:p>
      <w:pPr>
        <w:pStyle w:val="8"/>
        <w:spacing w:line="420" w:lineRule="exact"/>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12、磋商人可结合本项目的评标办法视自身情况自行提交相关证明材料。</w:t>
      </w:r>
    </w:p>
    <w:p>
      <w:pPr>
        <w:rPr>
          <w:color w:val="000000" w:themeColor="text1"/>
          <w14:textFill>
            <w14:solidFill>
              <w14:schemeClr w14:val="tx1"/>
            </w14:solidFill>
          </w14:textFill>
        </w:rPr>
      </w:pPr>
      <w:bookmarkStart w:id="57" w:name="_GoBack"/>
      <w:bookmarkEnd w:id="57"/>
    </w:p>
    <w:sectPr>
      <w:footerReference r:id="rId3" w:type="default"/>
      <w:pgSz w:w="11906" w:h="16838"/>
      <w:pgMar w:top="1440" w:right="1286" w:bottom="1440"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鼎中隶简">
    <w:altName w:val="微软雅黑"/>
    <w:panose1 w:val="02010609010101010101"/>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STXinwei">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5E000"/>
    <w:multiLevelType w:val="singleLevel"/>
    <w:tmpl w:val="B755E000"/>
    <w:lvl w:ilvl="0" w:tentative="0">
      <w:start w:val="1"/>
      <w:numFmt w:val="decimal"/>
      <w:suff w:val="nothing"/>
      <w:lvlText w:val="（%1）"/>
      <w:lvlJc w:val="left"/>
    </w:lvl>
  </w:abstractNum>
  <w:abstractNum w:abstractNumId="1">
    <w:nsid w:val="F5B11274"/>
    <w:multiLevelType w:val="singleLevel"/>
    <w:tmpl w:val="F5B11274"/>
    <w:lvl w:ilvl="0" w:tentative="0">
      <w:start w:val="3"/>
      <w:numFmt w:val="decimal"/>
      <w:suff w:val="nothing"/>
      <w:lvlText w:val="%1、"/>
      <w:lvlJc w:val="left"/>
    </w:lvl>
  </w:abstractNum>
  <w:abstractNum w:abstractNumId="2">
    <w:nsid w:val="57A4B310"/>
    <w:multiLevelType w:val="singleLevel"/>
    <w:tmpl w:val="57A4B310"/>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C209E"/>
    <w:rsid w:val="0A0C209E"/>
    <w:rsid w:val="47554D8C"/>
    <w:rsid w:val="52C06A87"/>
    <w:rsid w:val="5F2B7CD1"/>
    <w:rsid w:val="6D29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2"/>
    <w:qFormat/>
    <w:uiPriority w:val="0"/>
    <w:pPr>
      <w:keepNext/>
      <w:keepLines/>
      <w:spacing w:before="260" w:after="260" w:line="416" w:lineRule="auto"/>
      <w:jc w:val="center"/>
      <w:outlineLvl w:val="2"/>
    </w:pPr>
    <w:rPr>
      <w:rFonts w:ascii="Times New Roman" w:hAnsi="Times New Roman"/>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qFormat/>
    <w:uiPriority w:val="0"/>
    <w:pPr>
      <w:jc w:val="left"/>
    </w:pPr>
    <w:rPr>
      <w:rFonts w:ascii="Times New Roman" w:hAnsi="Times New Roman" w:eastAsia="宋体" w:cs="Times New Roman"/>
    </w:rPr>
  </w:style>
  <w:style w:type="paragraph" w:styleId="6">
    <w:name w:val="Body Text"/>
    <w:basedOn w:val="1"/>
    <w:unhideWhenUsed/>
    <w:qFormat/>
    <w:uiPriority w:val="99"/>
    <w:pPr>
      <w:spacing w:line="380" w:lineRule="exact"/>
    </w:pPr>
    <w:rPr>
      <w:sz w:val="24"/>
    </w:rPr>
  </w:style>
  <w:style w:type="paragraph" w:styleId="7">
    <w:name w:val="toc 3"/>
    <w:basedOn w:val="1"/>
    <w:next w:val="1"/>
    <w:uiPriority w:val="0"/>
    <w:pPr>
      <w:ind w:left="840" w:leftChars="400"/>
    </w:pPr>
    <w:rPr>
      <w:rFonts w:ascii="Times New Roman" w:hAnsi="Times New Roman" w:eastAsia="宋体" w:cs="Times New Roman"/>
    </w:rPr>
  </w:style>
  <w:style w:type="paragraph" w:styleId="8">
    <w:name w:val="Plain Text"/>
    <w:basedOn w:val="1"/>
    <w:next w:val="1"/>
    <w:qFormat/>
    <w:uiPriority w:val="0"/>
    <w:rPr>
      <w:rFonts w:ascii="宋体" w:hAnsi="Courier New" w:eastAsia="宋体" w:cs="Times New Roman"/>
      <w:szCs w:val="20"/>
    </w:rPr>
  </w:style>
  <w:style w:type="paragraph" w:styleId="9">
    <w:name w:val="annotation subject"/>
    <w:basedOn w:val="5"/>
    <w:next w:val="5"/>
    <w:qFormat/>
    <w:uiPriority w:val="0"/>
    <w:rPr>
      <w:rFonts w:ascii="Times New Roman" w:hAnsi="Times New Roman" w:eastAsia="宋体" w:cs="Times New Roman"/>
      <w:b/>
      <w:bCs/>
    </w:rPr>
  </w:style>
  <w:style w:type="character" w:customStyle="1" w:styleId="12">
    <w:name w:val="标题 3 字符"/>
    <w:link w:val="3"/>
    <w:qFormat/>
    <w:uiPriority w:val="0"/>
    <w:rPr>
      <w:rFonts w:ascii="Times New Roman" w:hAnsi="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2021-06-10T07:14:00Z</dcterms:created>
  <dc:creator>NTKO</dc:creator>
  <cp:lastModifiedBy>NTKO</cp:lastModifiedBy>
  <dcterms:modified xsi:type="dcterms:W3CDTF">2021-06-10T07:18:40Z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C422E19DE78B4C61870613861A6E6721</vt:lpwstr>
  </property>
</Properties>
</file>