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b/>
          <w:color w:val="000000" w:themeColor="text1"/>
          <w:kern w:val="0"/>
          <w:sz w:val="72"/>
          <w:szCs w:val="72"/>
          <w:highlight w:val="none"/>
          <w14:textFill>
            <w14:solidFill>
              <w14:schemeClr w14:val="tx1"/>
            </w14:solidFill>
          </w14:textFill>
        </w:rPr>
      </w:pPr>
      <w:r>
        <w:rPr>
          <w:rFonts w:hAnsi="宋体" w:cs="宋体"/>
          <w:color w:val="000000" w:themeColor="text1"/>
          <w:kern w:val="0"/>
          <w:sz w:val="24"/>
          <w:highlight w:val="none"/>
          <w14:textFill>
            <w14:solidFill>
              <w14:schemeClr w14:val="tx1"/>
            </w14:solidFill>
          </w14:textFill>
        </w:rPr>
        <w:drawing>
          <wp:anchor distT="0" distB="0" distL="114300" distR="114300" simplePos="0" relativeHeight="251667456" behindDoc="1" locked="0" layoutInCell="1" allowOverlap="1">
            <wp:simplePos x="0" y="0"/>
            <wp:positionH relativeFrom="column">
              <wp:posOffset>431800</wp:posOffset>
            </wp:positionH>
            <wp:positionV relativeFrom="paragraph">
              <wp:posOffset>-112395</wp:posOffset>
            </wp:positionV>
            <wp:extent cx="720725" cy="619760"/>
            <wp:effectExtent l="0" t="0" r="3175" b="8890"/>
            <wp:wrapNone/>
            <wp:docPr id="1" name="图片 6"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公司logo"/>
                    <pic:cNvPicPr>
                      <a:picLocks noChangeAspect="1"/>
                    </pic:cNvPicPr>
                  </pic:nvPicPr>
                  <pic:blipFill>
                    <a:blip r:embed="rId8"/>
                    <a:stretch>
                      <a:fillRect/>
                    </a:stretch>
                  </pic:blipFill>
                  <pic:spPr>
                    <a:xfrm>
                      <a:off x="0" y="0"/>
                      <a:ext cx="720725" cy="619760"/>
                    </a:xfrm>
                    <a:prstGeom prst="rect">
                      <a:avLst/>
                    </a:prstGeom>
                    <a:noFill/>
                    <a:ln>
                      <a:noFill/>
                    </a:ln>
                  </pic:spPr>
                </pic:pic>
              </a:graphicData>
            </a:graphic>
          </wp:anchor>
        </w:drawing>
      </w:r>
      <w:r>
        <w:rPr>
          <w:rFonts w:hint="eastAsia" w:ascii="黑体"/>
          <w:b/>
          <w:color w:val="000000" w:themeColor="text1"/>
          <w:spacing w:val="-6"/>
          <w:sz w:val="52"/>
          <w:szCs w:val="52"/>
          <w:highlight w:val="none"/>
          <w14:textFill>
            <w14:solidFill>
              <w14:schemeClr w14:val="tx1"/>
            </w14:solidFill>
          </w14:textFill>
        </w:rPr>
        <w:t xml:space="preserve">     广西诚信工程造价咨询有限公司</w:t>
      </w:r>
    </w:p>
    <w:p>
      <w:pPr>
        <w:autoSpaceDE w:val="0"/>
        <w:autoSpaceDN w:val="0"/>
        <w:adjustRightInd w:val="0"/>
        <w:jc w:val="center"/>
        <w:rPr>
          <w:rFonts w:ascii="宋体" w:hAnsi="宋体"/>
          <w:b/>
          <w:color w:val="000000" w:themeColor="text1"/>
          <w:kern w:val="0"/>
          <w:sz w:val="72"/>
          <w:szCs w:val="72"/>
          <w:highlight w:val="none"/>
          <w14:textFill>
            <w14:solidFill>
              <w14:schemeClr w14:val="tx1"/>
            </w14:solidFill>
          </w14:textFill>
        </w:rPr>
      </w:pPr>
      <w:r>
        <w:rPr>
          <w:rFonts w:hAnsi="宋体"/>
          <w:b/>
          <w:bCs/>
          <w:color w:val="000000" w:themeColor="text1"/>
          <w:highlight w:val="none"/>
          <w14:textFill>
            <w14:solidFill>
              <w14:schemeClr w14:val="tx1"/>
            </w14:solidFill>
          </w14:textFill>
        </w:rPr>
        <w:pict>
          <v:line id="Line 73" o:spid="_x0000_s1030" o:spt="20" style="position:absolute;left:0pt;flip:y;margin-left:25.7pt;margin-top:21.75pt;height:0.05pt;width:441pt;z-index:251669504;mso-width-relative:page;mso-height-relative:page;" stroked="t" coordsize="21600,21600">
            <v:path arrowok="t"/>
            <v:fill focussize="0,0"/>
            <v:stroke weight="5pt" color="#FF0000" linestyle="thickBetweenThin"/>
            <v:imagedata o:title=""/>
            <o:lock v:ext="edit"/>
          </v:line>
        </w:pict>
      </w:r>
    </w:p>
    <w:p>
      <w:pPr>
        <w:autoSpaceDE w:val="0"/>
        <w:autoSpaceDN w:val="0"/>
        <w:adjustRightInd w:val="0"/>
        <w:jc w:val="center"/>
        <w:rPr>
          <w:rFonts w:ascii="宋体" w:hAnsi="宋体"/>
          <w:b/>
          <w:color w:val="000000" w:themeColor="text1"/>
          <w:kern w:val="0"/>
          <w:sz w:val="72"/>
          <w:szCs w:val="72"/>
          <w:highlight w:val="none"/>
          <w14:textFill>
            <w14:solidFill>
              <w14:schemeClr w14:val="tx1"/>
            </w14:solidFill>
          </w14:textFill>
        </w:rPr>
      </w:pPr>
    </w:p>
    <w:p>
      <w:pPr>
        <w:autoSpaceDE w:val="0"/>
        <w:autoSpaceDN w:val="0"/>
        <w:adjustRightInd w:val="0"/>
        <w:jc w:val="center"/>
        <w:rPr>
          <w:rFonts w:ascii="宋体" w:hAnsi="宋体"/>
          <w:b/>
          <w:color w:val="000000" w:themeColor="text1"/>
          <w:kern w:val="0"/>
          <w:sz w:val="72"/>
          <w:szCs w:val="72"/>
          <w:highlight w:val="none"/>
          <w14:textFill>
            <w14:solidFill>
              <w14:schemeClr w14:val="tx1"/>
            </w14:solidFill>
          </w14:textFill>
        </w:rPr>
      </w:pPr>
      <w:r>
        <w:rPr>
          <w:rFonts w:hint="eastAsia" w:ascii="宋体" w:hAnsi="宋体"/>
          <w:b/>
          <w:color w:val="000000" w:themeColor="text1"/>
          <w:kern w:val="0"/>
          <w:sz w:val="72"/>
          <w:szCs w:val="72"/>
          <w:highlight w:val="none"/>
          <w14:textFill>
            <w14:solidFill>
              <w14:schemeClr w14:val="tx1"/>
            </w14:solidFill>
          </w14:textFill>
        </w:rPr>
        <w:t>竞争性磋商文件</w:t>
      </w:r>
    </w:p>
    <w:p>
      <w:pPr>
        <w:autoSpaceDE w:val="0"/>
        <w:autoSpaceDN w:val="0"/>
        <w:adjustRightInd w:val="0"/>
        <w:jc w:val="center"/>
        <w:rPr>
          <w:rFonts w:ascii="仿宋_GB2312" w:hAnsi="宋体" w:eastAsia="仿宋_GB2312"/>
          <w:b/>
          <w:color w:val="000000" w:themeColor="text1"/>
          <w:kern w:val="0"/>
          <w:sz w:val="36"/>
          <w:highlight w:val="none"/>
          <w14:textFill>
            <w14:solidFill>
              <w14:schemeClr w14:val="tx1"/>
            </w14:solidFill>
          </w14:textFill>
        </w:rPr>
      </w:pPr>
    </w:p>
    <w:p>
      <w:pPr>
        <w:autoSpaceDE w:val="0"/>
        <w:autoSpaceDN w:val="0"/>
        <w:adjustRightInd w:val="0"/>
        <w:jc w:val="center"/>
        <w:rPr>
          <w:rFonts w:ascii="仿宋_GB2312" w:hAnsi="宋体" w:eastAsia="仿宋_GB2312"/>
          <w:b/>
          <w:color w:val="000000" w:themeColor="text1"/>
          <w:kern w:val="0"/>
          <w:sz w:val="36"/>
          <w:highlight w:val="none"/>
          <w14:textFill>
            <w14:solidFill>
              <w14:schemeClr w14:val="tx1"/>
            </w14:solidFill>
          </w14:textFill>
        </w:rPr>
      </w:pPr>
    </w:p>
    <w:p>
      <w:pPr>
        <w:pStyle w:val="2"/>
        <w:rPr>
          <w:rFonts w:ascii="仿宋_GB2312" w:hAnsi="宋体" w:eastAsia="仿宋_GB2312"/>
          <w:b/>
          <w:color w:val="000000" w:themeColor="text1"/>
          <w:kern w:val="0"/>
          <w:sz w:val="36"/>
          <w:highlight w:val="none"/>
          <w14:textFill>
            <w14:solidFill>
              <w14:schemeClr w14:val="tx1"/>
            </w14:solidFill>
          </w14:textFill>
        </w:rPr>
      </w:pPr>
      <w:bookmarkStart w:id="44" w:name="_GoBack"/>
      <w:bookmarkEnd w:id="44"/>
    </w:p>
    <w:p>
      <w:pPr>
        <w:pStyle w:val="2"/>
        <w:rPr>
          <w:rFonts w:ascii="仿宋_GB2312" w:hAnsi="宋体" w:eastAsia="仿宋_GB2312"/>
          <w:b/>
          <w:color w:val="000000" w:themeColor="text1"/>
          <w:kern w:val="0"/>
          <w:sz w:val="36"/>
          <w:highlight w:val="none"/>
          <w14:textFill>
            <w14:solidFill>
              <w14:schemeClr w14:val="tx1"/>
            </w14:solidFill>
          </w14:textFill>
        </w:rPr>
      </w:pPr>
    </w:p>
    <w:p>
      <w:pPr>
        <w:pStyle w:val="2"/>
        <w:rPr>
          <w:rFonts w:ascii="仿宋_GB2312" w:hAnsi="宋体" w:eastAsia="仿宋_GB2312"/>
          <w:b/>
          <w:color w:val="000000" w:themeColor="text1"/>
          <w:kern w:val="0"/>
          <w:sz w:val="36"/>
          <w:highlight w:val="none"/>
          <w14:textFill>
            <w14:solidFill>
              <w14:schemeClr w14:val="tx1"/>
            </w14:solidFill>
          </w14:textFill>
        </w:rPr>
      </w:pPr>
    </w:p>
    <w:p>
      <w:pPr>
        <w:pStyle w:val="2"/>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项目名称：2020年兴业县白沙至圣山林场、镇东至马坡水库、龙口至龙潭林场公路安全生命防护工程</w:t>
      </w:r>
    </w:p>
    <w:p>
      <w:pPr>
        <w:autoSpaceDE w:val="0"/>
        <w:autoSpaceDN w:val="0"/>
        <w:adjustRightInd w:val="0"/>
        <w:jc w:val="center"/>
        <w:rPr>
          <w:rFonts w:ascii="仿宋_GB2312" w:hAnsi="宋体" w:eastAsia="仿宋_GB2312"/>
          <w:b/>
          <w:color w:val="000000" w:themeColor="text1"/>
          <w:kern w:val="0"/>
          <w:sz w:val="36"/>
          <w:highlight w:val="none"/>
          <w14:textFill>
            <w14:solidFill>
              <w14:schemeClr w14:val="tx1"/>
            </w14:solidFill>
          </w14:textFill>
        </w:rPr>
      </w:pPr>
    </w:p>
    <w:p>
      <w:pPr>
        <w:spacing w:line="410" w:lineRule="exact"/>
        <w:rPr>
          <w:rFonts w:ascii="宋体" w:hAnsi="宋体" w:cs="宋体"/>
          <w:b/>
          <w:color w:val="000000" w:themeColor="text1"/>
          <w:kern w:val="0"/>
          <w:sz w:val="36"/>
          <w:highlight w:val="none"/>
          <w14:textFill>
            <w14:solidFill>
              <w14:schemeClr w14:val="tx1"/>
            </w14:solidFill>
          </w14:textFill>
        </w:rPr>
      </w:pPr>
      <w:r>
        <w:rPr>
          <w:rFonts w:hint="eastAsia" w:ascii="宋体" w:hAnsi="宋体" w:cs="宋体"/>
          <w:b/>
          <w:color w:val="000000" w:themeColor="text1"/>
          <w:kern w:val="0"/>
          <w:sz w:val="36"/>
          <w:highlight w:val="none"/>
          <w14:textFill>
            <w14:solidFill>
              <w14:schemeClr w14:val="tx1"/>
            </w14:solidFill>
          </w14:textFill>
        </w:rPr>
        <w:t>项目编号：YLZC2020-C2-240088-GXCX</w:t>
      </w:r>
    </w:p>
    <w:p>
      <w:pPr>
        <w:pStyle w:val="2"/>
        <w:rPr>
          <w:rFonts w:hAnsi="宋体"/>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(采购计划文号：</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"https://pay.zcygov.cn/purchaseplan_front/" \l "/plan/list/detail?id=1000000000002923809&amp;encrypt=9dd33194298ec62725081b1b935a2289" \t "https://www.zcygov.cn/bidding-entrust/_blank" </w:instrText>
      </w:r>
      <w:r>
        <w:rPr>
          <w:color w:val="000000" w:themeColor="text1"/>
          <w:highlight w:val="none"/>
          <w14:textFill>
            <w14:solidFill>
              <w14:schemeClr w14:val="tx1"/>
            </w14:solidFill>
          </w14:textFill>
        </w:rPr>
        <w:fldChar w:fldCharType="separate"/>
      </w:r>
      <w:r>
        <w:rPr>
          <w:rFonts w:hint="eastAsia"/>
          <w:b/>
          <w:bCs/>
          <w:color w:val="000000" w:themeColor="text1"/>
          <w:sz w:val="32"/>
          <w:szCs w:val="32"/>
          <w:highlight w:val="none"/>
          <w14:textFill>
            <w14:solidFill>
              <w14:schemeClr w14:val="tx1"/>
            </w14:solidFill>
          </w14:textFill>
        </w:rPr>
        <w:t>YLZC2020-C2-70416-001</w:t>
      </w:r>
      <w:r>
        <w:rPr>
          <w:rFonts w:hint="eastAsia"/>
          <w:b/>
          <w:bCs/>
          <w:color w:val="000000" w:themeColor="text1"/>
          <w:sz w:val="32"/>
          <w:szCs w:val="32"/>
          <w:highlight w:val="none"/>
          <w14:textFill>
            <w14:solidFill>
              <w14:schemeClr w14:val="tx1"/>
            </w14:solidFill>
          </w14:textFill>
        </w:rPr>
        <w:fldChar w:fldCharType="end"/>
      </w:r>
      <w:r>
        <w:rPr>
          <w:rFonts w:hint="eastAsia" w:hAnsi="宋体"/>
          <w:b/>
          <w:bCs/>
          <w:color w:val="000000" w:themeColor="text1"/>
          <w:sz w:val="32"/>
          <w:szCs w:val="32"/>
          <w:highlight w:val="none"/>
          <w14:textFill>
            <w14:solidFill>
              <w14:schemeClr w14:val="tx1"/>
            </w14:solidFill>
          </w14:textFill>
        </w:rPr>
        <w:t>)</w:t>
      </w:r>
    </w:p>
    <w:p>
      <w:pPr>
        <w:autoSpaceDE w:val="0"/>
        <w:autoSpaceDN w:val="0"/>
        <w:adjustRightInd w:val="0"/>
        <w:spacing w:line="360" w:lineRule="auto"/>
        <w:outlineLvl w:val="0"/>
        <w:rPr>
          <w:rFonts w:ascii="仿宋_GB2312" w:hAnsi="宋体" w:eastAsia="仿宋_GB2312"/>
          <w:color w:val="000000" w:themeColor="text1"/>
          <w:kern w:val="0"/>
          <w:sz w:val="32"/>
          <w:highlight w:val="none"/>
          <w14:textFill>
            <w14:solidFill>
              <w14:schemeClr w14:val="tx1"/>
            </w14:solidFill>
          </w14:textFill>
        </w:rPr>
      </w:pPr>
    </w:p>
    <w:p>
      <w:pPr>
        <w:autoSpaceDE w:val="0"/>
        <w:autoSpaceDN w:val="0"/>
        <w:adjustRightInd w:val="0"/>
        <w:spacing w:line="360" w:lineRule="auto"/>
        <w:outlineLvl w:val="0"/>
        <w:rPr>
          <w:rFonts w:ascii="仿宋_GB2312" w:hAnsi="宋体" w:eastAsia="仿宋_GB2312"/>
          <w:color w:val="000000" w:themeColor="text1"/>
          <w:kern w:val="0"/>
          <w:sz w:val="32"/>
          <w:highlight w:val="none"/>
          <w14:textFill>
            <w14:solidFill>
              <w14:schemeClr w14:val="tx1"/>
            </w14:solidFill>
          </w14:textFill>
        </w:rPr>
      </w:pPr>
    </w:p>
    <w:p>
      <w:pPr>
        <w:autoSpaceDE w:val="0"/>
        <w:autoSpaceDN w:val="0"/>
        <w:adjustRightInd w:val="0"/>
        <w:spacing w:line="360" w:lineRule="auto"/>
        <w:outlineLvl w:val="0"/>
        <w:rPr>
          <w:rFonts w:ascii="仿宋_GB2312" w:hAnsi="宋体" w:eastAsia="仿宋_GB2312"/>
          <w:color w:val="000000" w:themeColor="text1"/>
          <w:kern w:val="0"/>
          <w:sz w:val="32"/>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autoSpaceDE w:val="0"/>
        <w:autoSpaceDN w:val="0"/>
        <w:adjustRightInd w:val="0"/>
        <w:spacing w:line="360" w:lineRule="auto"/>
        <w:outlineLvl w:val="0"/>
        <w:rPr>
          <w:rFonts w:ascii="仿宋_GB2312" w:hAnsi="宋体" w:eastAsia="仿宋_GB2312"/>
          <w:color w:val="000000" w:themeColor="text1"/>
          <w:kern w:val="0"/>
          <w:sz w:val="32"/>
          <w:highlight w:val="none"/>
          <w14:textFill>
            <w14:solidFill>
              <w14:schemeClr w14:val="tx1"/>
            </w14:solidFill>
          </w14:textFill>
        </w:rPr>
      </w:pPr>
      <w:r>
        <w:rPr>
          <w:color w:val="000000" w:themeColor="text1"/>
          <w:highlight w:val="none"/>
          <w14:textFill>
            <w14:solidFill>
              <w14:schemeClr w14:val="tx1"/>
            </w14:solidFill>
          </w14:textFill>
        </w:rPr>
        <w:pict>
          <v:line id="_x0000_s1028" o:spid="_x0000_s1028" o:spt="20" style="position:absolute;left:0pt;flip:y;margin-left:3pt;margin-top:17.15pt;height:0.7pt;width:464.25pt;z-index:251665408;mso-width-relative:page;mso-height-relative:page;" stroked="t" coordsize="21600,21600">
            <v:path arrowok="t"/>
            <v:fill focussize="0,0"/>
            <v:stroke weight="4.5pt" color="#FF0000" linestyle="thickThin"/>
            <v:imagedata o:title=""/>
            <o:lock v:ext="edit"/>
          </v:line>
        </w:pict>
      </w:r>
      <w:bookmarkStart w:id="0" w:name="_Toc309812334"/>
      <w:bookmarkEnd w:id="0"/>
      <w:bookmarkStart w:id="1" w:name="_Toc309828120"/>
      <w:bookmarkEnd w:id="1"/>
    </w:p>
    <w:p>
      <w:pPr>
        <w:autoSpaceDE w:val="0"/>
        <w:autoSpaceDN w:val="0"/>
        <w:adjustRightInd w:val="0"/>
        <w:spacing w:line="360" w:lineRule="auto"/>
        <w:ind w:firstLine="1048" w:firstLineChars="300"/>
        <w:outlineLvl w:val="0"/>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color w:val="000000" w:themeColor="text1"/>
          <w:spacing w:val="-6"/>
          <w:kern w:val="0"/>
          <w:sz w:val="36"/>
          <w:highlight w:val="none"/>
          <w14:textFill>
            <w14:solidFill>
              <w14:schemeClr w14:val="tx1"/>
            </w14:solidFill>
          </w14:textFill>
        </w:rPr>
        <w:t>采    购   人</w:t>
      </w:r>
      <w:r>
        <w:rPr>
          <w:rFonts w:hint="eastAsia" w:ascii="宋体" w:hAnsi="宋体" w:cs="宋体"/>
          <w:b/>
          <w:color w:val="000000" w:themeColor="text1"/>
          <w:kern w:val="0"/>
          <w:sz w:val="36"/>
          <w:highlight w:val="none"/>
          <w14:textFill>
            <w14:solidFill>
              <w14:schemeClr w14:val="tx1"/>
            </w14:solidFill>
          </w14:textFill>
        </w:rPr>
        <w:t>：</w:t>
      </w:r>
      <w:bookmarkStart w:id="2" w:name="_Toc309828121"/>
      <w:bookmarkStart w:id="3" w:name="_Toc309812335"/>
      <w:r>
        <w:rPr>
          <w:rFonts w:hint="eastAsia" w:ascii="宋体" w:hAnsi="宋体" w:cs="宋体"/>
          <w:b/>
          <w:color w:val="000000" w:themeColor="text1"/>
          <w:kern w:val="0"/>
          <w:sz w:val="36"/>
          <w:highlight w:val="none"/>
          <w14:textFill>
            <w14:solidFill>
              <w14:schemeClr w14:val="tx1"/>
            </w14:solidFill>
          </w14:textFill>
        </w:rPr>
        <w:t>兴业县公路建设养护中心</w:t>
      </w:r>
    </w:p>
    <w:p>
      <w:pPr>
        <w:autoSpaceDE w:val="0"/>
        <w:autoSpaceDN w:val="0"/>
        <w:adjustRightInd w:val="0"/>
        <w:spacing w:line="360" w:lineRule="auto"/>
        <w:ind w:firstLine="1066" w:firstLineChars="295"/>
        <w:outlineLvl w:val="0"/>
        <w:rPr>
          <w:rFonts w:ascii="宋体" w:hAnsi="宋体" w:cs="宋体"/>
          <w:b/>
          <w:color w:val="000000" w:themeColor="text1"/>
          <w:spacing w:val="-6"/>
          <w:kern w:val="0"/>
          <w:sz w:val="36"/>
          <w:highlight w:val="none"/>
          <w14:textFill>
            <w14:solidFill>
              <w14:schemeClr w14:val="tx1"/>
            </w14:solidFill>
          </w14:textFill>
        </w:rPr>
      </w:pPr>
      <w:r>
        <w:rPr>
          <w:rFonts w:hint="eastAsia" w:ascii="宋体" w:hAnsi="宋体" w:cs="宋体"/>
          <w:b/>
          <w:color w:val="000000" w:themeColor="text1"/>
          <w:kern w:val="0"/>
          <w:sz w:val="36"/>
          <w:highlight w:val="none"/>
          <w14:textFill>
            <w14:solidFill>
              <w14:schemeClr w14:val="tx1"/>
            </w14:solidFill>
          </w14:textFill>
        </w:rPr>
        <w:t>采购代理机构：</w:t>
      </w:r>
      <w:bookmarkEnd w:id="2"/>
      <w:bookmarkEnd w:id="3"/>
      <w:r>
        <w:rPr>
          <w:rFonts w:hint="eastAsia" w:ascii="宋体" w:hAnsi="宋体" w:cs="宋体"/>
          <w:b/>
          <w:color w:val="000000" w:themeColor="text1"/>
          <w:spacing w:val="-6"/>
          <w:kern w:val="0"/>
          <w:sz w:val="36"/>
          <w:highlight w:val="none"/>
          <w14:textFill>
            <w14:solidFill>
              <w14:schemeClr w14:val="tx1"/>
            </w14:solidFill>
          </w14:textFill>
        </w:rPr>
        <w:t>广西诚信工程造价咨询有限公司</w:t>
      </w:r>
    </w:p>
    <w:p>
      <w:pPr>
        <w:spacing w:line="900" w:lineRule="exact"/>
        <w:jc w:val="center"/>
        <w:rPr>
          <w:rFonts w:ascii="宋体" w:hAnsi="宋体" w:cs="宋体"/>
          <w:b/>
          <w:color w:val="000000" w:themeColor="text1"/>
          <w:kern w:val="0"/>
          <w:sz w:val="36"/>
          <w:highlight w:val="none"/>
          <w14:textFill>
            <w14:solidFill>
              <w14:schemeClr w14:val="tx1"/>
            </w14:solidFill>
          </w14:textFill>
        </w:rPr>
      </w:pPr>
      <w:r>
        <w:rPr>
          <w:rFonts w:hint="eastAsia" w:ascii="宋体" w:hAnsi="宋体" w:cs="宋体"/>
          <w:b/>
          <w:color w:val="000000" w:themeColor="text1"/>
          <w:kern w:val="0"/>
          <w:sz w:val="36"/>
          <w:highlight w:val="none"/>
          <w14:textFill>
            <w14:solidFill>
              <w14:schemeClr w14:val="tx1"/>
            </w14:solidFill>
          </w14:textFill>
        </w:rPr>
        <w:t>2020年7月</w:t>
      </w:r>
    </w:p>
    <w:p>
      <w:pPr>
        <w:pStyle w:val="2"/>
        <w:rPr>
          <w:color w:val="000000" w:themeColor="text1"/>
          <w:highlight w:val="none"/>
          <w14:textFill>
            <w14:solidFill>
              <w14:schemeClr w14:val="tx1"/>
            </w14:solidFill>
          </w14:textFill>
        </w:rPr>
      </w:pPr>
    </w:p>
    <w:sdt>
      <w:sdtPr>
        <w:rPr>
          <w:rFonts w:ascii="宋体" w:hAnsi="宋体"/>
          <w:b/>
          <w:bCs/>
          <w:color w:val="000000" w:themeColor="text1"/>
          <w:sz w:val="32"/>
          <w:szCs w:val="32"/>
          <w:highlight w:val="none"/>
          <w14:textFill>
            <w14:solidFill>
              <w14:schemeClr w14:val="tx1"/>
            </w14:solidFill>
          </w14:textFill>
        </w:rPr>
        <w:id w:val="147481578"/>
        <w:docPartObj>
          <w:docPartGallery w:val="Table of Contents"/>
          <w:docPartUnique/>
        </w:docPartObj>
      </w:sdtPr>
      <w:sdtEndPr>
        <w:rPr>
          <w:rFonts w:ascii="宋体" w:hAnsi="宋体"/>
          <w:b/>
          <w:bCs/>
          <w:color w:val="000000" w:themeColor="text1"/>
          <w:sz w:val="21"/>
          <w:szCs w:val="32"/>
          <w:highlight w:val="none"/>
          <w14:textFill>
            <w14:solidFill>
              <w14:schemeClr w14:val="tx1"/>
            </w14:solidFill>
          </w14:textFill>
        </w:rPr>
      </w:sdtEndPr>
      <w:sdtContent>
        <w:p>
          <w:pPr>
            <w:jc w:val="center"/>
            <w:rPr>
              <w:b/>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t>目录</w:t>
          </w:r>
        </w:p>
        <w:p>
          <w:pPr>
            <w:pStyle w:val="293"/>
            <w:tabs>
              <w:tab w:val="right" w:leader="dot" w:pos="9880"/>
            </w:tabs>
            <w:spacing w:line="6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fldChar w:fldCharType="begin"/>
          </w:r>
          <w:r>
            <w:rPr>
              <w:rFonts w:ascii="宋体" w:hAnsi="宋体"/>
              <w:b/>
              <w:color w:val="000000" w:themeColor="text1"/>
              <w:sz w:val="32"/>
              <w:szCs w:val="32"/>
              <w:highlight w:val="none"/>
              <w14:textFill>
                <w14:solidFill>
                  <w14:schemeClr w14:val="tx1"/>
                </w14:solidFill>
              </w14:textFill>
            </w:rPr>
            <w:instrText xml:space="preserve">TOC \o "1-1" \h \u </w:instrText>
          </w:r>
          <w:r>
            <w:rPr>
              <w:rFonts w:ascii="宋体" w:hAnsi="宋体"/>
              <w:b/>
              <w:color w:val="000000" w:themeColor="text1"/>
              <w:sz w:val="32"/>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"_Toc11677"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第一章 竞争性磋商公告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PAGEREF _Toc11677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pPr>
            <w:pStyle w:val="293"/>
            <w:tabs>
              <w:tab w:val="right" w:leader="dot" w:pos="9880"/>
            </w:tabs>
            <w:spacing w:line="6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"_Toc7169"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第二章 竞标人须知</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PAGEREF _Toc7169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pPr>
            <w:pStyle w:val="293"/>
            <w:tabs>
              <w:tab w:val="right" w:leader="dot" w:pos="9880"/>
            </w:tabs>
            <w:spacing w:line="6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"_Toc18746"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第三章 合同条款及格式</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PAGEREF _Toc18746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pPr>
            <w:pStyle w:val="293"/>
            <w:tabs>
              <w:tab w:val="right" w:leader="dot" w:pos="9880"/>
            </w:tabs>
            <w:spacing w:line="6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"_Toc3988"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第四章  工程量清单</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PAGEREF _Toc3988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37</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pPr>
            <w:pStyle w:val="293"/>
            <w:tabs>
              <w:tab w:val="right" w:leader="dot" w:pos="9880"/>
            </w:tabs>
            <w:spacing w:line="6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"_Toc27882"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第五章  图纸</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PAGEREF _Toc27882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pPr>
            <w:pStyle w:val="293"/>
            <w:tabs>
              <w:tab w:val="right" w:leader="dot" w:pos="9880"/>
            </w:tabs>
            <w:spacing w:line="6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"_Toc13418"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第六章  技术规范</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PAGEREF _Toc13418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pPr>
            <w:pStyle w:val="293"/>
            <w:tabs>
              <w:tab w:val="right" w:leader="dot" w:pos="9880"/>
            </w:tabs>
            <w:spacing w:line="6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"_Toc11601"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第七章  竞标文件格式</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PAGEREF _Toc11601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pPr>
            <w:pStyle w:val="293"/>
            <w:tabs>
              <w:tab w:val="right" w:leader="dot" w:pos="9880"/>
            </w:tabs>
            <w:spacing w:line="6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"_Toc19093"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第八章  评标办法</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PAGEREF _Toc19093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pPr>
            <w:pStyle w:val="293"/>
            <w:tabs>
              <w:tab w:val="right" w:leader="dot" w:pos="9880"/>
            </w:tabs>
            <w:rPr>
              <w:color w:val="000000" w:themeColor="text1"/>
              <w:highlight w:val="none"/>
              <w14:textFill>
                <w14:solidFill>
                  <w14:schemeClr w14:val="tx1"/>
                </w14:solidFill>
              </w14:textFill>
            </w:rPr>
          </w:pPr>
        </w:p>
        <w:p>
          <w:pPr>
            <w:spacing w:line="720" w:lineRule="auto"/>
            <w:jc w:val="left"/>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end"/>
          </w:r>
        </w:p>
      </w:sdtContent>
    </w:sdt>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p>
    <w:p>
      <w:pPr>
        <w:pStyle w:val="4"/>
        <w:numPr>
          <w:ilvl w:val="0"/>
          <w:numId w:val="8"/>
        </w:numPr>
        <w:spacing w:after="0"/>
        <w:jc w:val="center"/>
        <w:rPr>
          <w:color w:val="000000" w:themeColor="text1"/>
          <w:highlight w:val="none"/>
          <w14:textFill>
            <w14:solidFill>
              <w14:schemeClr w14:val="tx1"/>
            </w14:solidFill>
          </w14:textFill>
        </w:rPr>
      </w:pPr>
      <w:bookmarkStart w:id="4" w:name="_Toc15928"/>
      <w:bookmarkStart w:id="5" w:name="_Toc11677"/>
      <w:r>
        <w:rPr>
          <w:rFonts w:hint="eastAsia" w:ascii="宋体" w:hAnsi="宋体"/>
          <w:color w:val="000000" w:themeColor="text1"/>
          <w:highlight w:val="none"/>
          <w14:textFill>
            <w14:solidFill>
              <w14:schemeClr w14:val="tx1"/>
            </w14:solidFill>
          </w14:textFill>
        </w:rPr>
        <w:t>竞争性磋商公告</w:t>
      </w:r>
      <w:bookmarkEnd w:id="4"/>
      <w:bookmarkEnd w:id="5"/>
    </w:p>
    <w:p>
      <w:pPr>
        <w:spacing w:line="400" w:lineRule="exact"/>
        <w:jc w:val="center"/>
        <w:rPr>
          <w:rFonts w:ascii="宋体" w:hAnsi="宋体" w:cs="宋体"/>
          <w:b/>
          <w:color w:val="000000" w:themeColor="text1"/>
          <w:sz w:val="28"/>
          <w:szCs w:val="28"/>
          <w:highlight w:val="none"/>
          <w14:textFill>
            <w14:solidFill>
              <w14:schemeClr w14:val="tx1"/>
            </w14:solidFill>
          </w14:textFill>
        </w:rPr>
      </w:pPr>
      <w:bookmarkStart w:id="6" w:name="_Toc198634207"/>
      <w:r>
        <w:rPr>
          <w:rFonts w:hint="eastAsia" w:ascii="宋体" w:hAnsi="宋体" w:cs="宋体"/>
          <w:b/>
          <w:color w:val="000000" w:themeColor="text1"/>
          <w:sz w:val="28"/>
          <w:szCs w:val="28"/>
          <w:highlight w:val="none"/>
          <w14:textFill>
            <w14:solidFill>
              <w14:schemeClr w14:val="tx1"/>
            </w14:solidFill>
          </w14:textFill>
        </w:rPr>
        <w:t>广西诚信工程造价咨询有限公司</w:t>
      </w:r>
    </w:p>
    <w:p>
      <w:pPr>
        <w:spacing w:line="400" w:lineRule="exact"/>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2020年兴业县白沙至圣山林场、镇东至马坡水库、龙口至龙潭林场公路安全生命防护工程</w:t>
      </w:r>
    </w:p>
    <w:p>
      <w:pPr>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（项目编号：YLZC2020-C2-240088-GXCX）</w:t>
      </w:r>
      <w:bookmarkEnd w:id="6"/>
      <w:bookmarkStart w:id="7" w:name="_Toc113258055"/>
      <w:bookmarkStart w:id="8" w:name="_Toc113257796"/>
      <w:r>
        <w:rPr>
          <w:rFonts w:hint="eastAsia" w:ascii="宋体" w:hAnsi="宋体" w:cs="宋体"/>
          <w:b/>
          <w:color w:val="000000" w:themeColor="text1"/>
          <w:sz w:val="28"/>
          <w:szCs w:val="28"/>
          <w:highlight w:val="none"/>
          <w14:textFill>
            <w14:solidFill>
              <w14:schemeClr w14:val="tx1"/>
            </w14:solidFill>
          </w14:textFill>
        </w:rPr>
        <w:t>(采购计划文号：</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"https://pay.zcygov.cn/purchaseplan_front/" \l "/plan/list/detail?id=1000000000002923809&amp;encrypt=9dd33194298ec62725081b1b935a2289" \t "https://www.zcygov.cn/bidding-entrust/_blank"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YLZC2020-C2-70416-001</w:t>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14:textFill>
            <w14:solidFill>
              <w14:schemeClr w14:val="tx1"/>
            </w14:solidFill>
          </w14:textFill>
        </w:rPr>
        <w:t>)</w:t>
      </w:r>
      <w:r>
        <w:rPr>
          <w:rFonts w:hint="eastAsia" w:ascii="宋体" w:hAnsi="宋体" w:cs="宋体"/>
          <w:b/>
          <w:bCs/>
          <w:color w:val="000000" w:themeColor="text1"/>
          <w:sz w:val="28"/>
          <w:szCs w:val="28"/>
          <w:highlight w:val="none"/>
          <w14:textFill>
            <w14:solidFill>
              <w14:schemeClr w14:val="tx1"/>
            </w14:solidFill>
          </w14:textFill>
        </w:rPr>
        <w:t>竞争性磋商公告</w:t>
      </w:r>
    </w:p>
    <w:bookmarkEnd w:id="7"/>
    <w:bookmarkEnd w:id="8"/>
    <w:tbl>
      <w:tblPr>
        <w:tblStyle w:val="59"/>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1" w:type="dxa"/>
            <w:tcBorders>
              <w:top w:val="single" w:color="auto" w:sz="4" w:space="0"/>
              <w:left w:val="single" w:color="auto" w:sz="4" w:space="0"/>
              <w:bottom w:val="single" w:color="auto" w:sz="4" w:space="0"/>
              <w:right w:val="single" w:color="auto" w:sz="4" w:space="0"/>
            </w:tcBorders>
          </w:tcPr>
          <w:p>
            <w:pPr>
              <w:autoSpaceDE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项目概况</w:t>
            </w:r>
          </w:p>
          <w:p>
            <w:pPr>
              <w:autoSpaceDE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宋体" w:hAnsi="宋体" w:cs="宋体"/>
                <w:bCs/>
                <w:color w:val="000000" w:themeColor="text1"/>
                <w:spacing w:val="-4"/>
                <w:highlight w:val="none"/>
                <w:u w:val="single"/>
                <w14:textFill>
                  <w14:solidFill>
                    <w14:schemeClr w14:val="tx1"/>
                  </w14:solidFill>
                </w14:textFill>
              </w:rPr>
              <w:t>2020年兴业县白沙至圣山林场、镇东至马坡水库、龙口至龙潭林场公路安全生命防护工程</w:t>
            </w:r>
            <w:r>
              <w:rPr>
                <w:rFonts w:hint="eastAsia" w:ascii="宋体" w:hAnsi="宋体"/>
                <w:color w:val="000000" w:themeColor="text1"/>
                <w:highlight w:val="none"/>
                <w14:textFill>
                  <w14:solidFill>
                    <w14:schemeClr w14:val="tx1"/>
                  </w14:solidFill>
                </w14:textFill>
              </w:rPr>
              <w:t>采购项目的潜在竞标人应</w:t>
            </w:r>
            <w:r>
              <w:rPr>
                <w:rFonts w:hint="eastAsia" w:ascii="宋体" w:hAnsi="宋体"/>
                <w:color w:val="000000" w:themeColor="text1"/>
                <w:highlight w:val="none"/>
                <w:u w:val="single"/>
                <w14:textFill>
                  <w14:solidFill>
                    <w14:schemeClr w14:val="tx1"/>
                  </w14:solidFill>
                </w14:textFill>
              </w:rPr>
              <w:t>在</w:t>
            </w:r>
            <w:r>
              <w:rPr>
                <w:rFonts w:hint="eastAsia" w:ascii="宋体" w:hAnsi="宋体" w:cs="宋体"/>
                <w:bCs/>
                <w:color w:val="000000" w:themeColor="text1"/>
                <w:spacing w:val="-4"/>
                <w:highlight w:val="none"/>
                <w:u w:val="single"/>
                <w14:textFill>
                  <w14:solidFill>
                    <w14:schemeClr w14:val="tx1"/>
                  </w14:solidFill>
                </w14:textFill>
              </w:rPr>
              <w:t>政采云平台（https://www.zcygov.cn/）</w:t>
            </w:r>
            <w:r>
              <w:rPr>
                <w:rFonts w:hint="eastAsia" w:ascii="宋体" w:hAnsi="宋体"/>
                <w:color w:val="000000" w:themeColor="text1"/>
                <w:highlight w:val="none"/>
                <w14:textFill>
                  <w14:solidFill>
                    <w14:schemeClr w14:val="tx1"/>
                  </w14:solidFill>
                </w14:textFill>
              </w:rPr>
              <w:t>获取竞争性磋商采购文件，并于</w:t>
            </w:r>
            <w:r>
              <w:rPr>
                <w:rFonts w:hint="eastAsia" w:ascii="宋体" w:hAnsi="宋体" w:cs="宋体"/>
                <w:color w:val="000000" w:themeColor="text1"/>
                <w:highlight w:val="none"/>
                <w:u w:val="single"/>
                <w14:textFill>
                  <w14:solidFill>
                    <w14:schemeClr w14:val="tx1"/>
                  </w14:solidFill>
                </w14:textFill>
              </w:rPr>
              <w:t>2020年8月</w:t>
            </w:r>
            <w:r>
              <w:rPr>
                <w:rFonts w:hint="eastAsia" w:ascii="宋体" w:hAnsi="宋体" w:cs="宋体"/>
                <w:color w:val="000000" w:themeColor="text1"/>
                <w:highlight w:val="none"/>
                <w:u w:val="single"/>
                <w:lang w:val="en-US" w:eastAsia="zh-CN"/>
                <w14:textFill>
                  <w14:solidFill>
                    <w14:schemeClr w14:val="tx1"/>
                  </w14:solidFill>
                </w14:textFill>
              </w:rPr>
              <w:t>10</w:t>
            </w:r>
            <w:r>
              <w:rPr>
                <w:rFonts w:hint="eastAsia" w:ascii="宋体" w:hAnsi="宋体" w:cs="宋体"/>
                <w:color w:val="000000" w:themeColor="text1"/>
                <w:highlight w:val="none"/>
                <w:u w:val="single"/>
                <w14:textFill>
                  <w14:solidFill>
                    <w14:schemeClr w14:val="tx1"/>
                  </w14:solidFill>
                </w14:textFill>
              </w:rPr>
              <w:t>日北京时间10时00分</w:t>
            </w:r>
            <w:r>
              <w:rPr>
                <w:rFonts w:hint="eastAsia" w:ascii="宋体" w:hAnsi="宋体"/>
                <w:color w:val="000000" w:themeColor="text1"/>
                <w:highlight w:val="none"/>
                <w14:textFill>
                  <w14:solidFill>
                    <w14:schemeClr w14:val="tx1"/>
                  </w14:solidFill>
                </w14:textFill>
              </w:rPr>
              <w:t>前提交竞标文件。</w:t>
            </w:r>
          </w:p>
        </w:tc>
      </w:tr>
    </w:tbl>
    <w:p>
      <w:pPr>
        <w:autoSpaceDE w:val="0"/>
        <w:spacing w:line="30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一、项目基本情况</w:t>
      </w:r>
    </w:p>
    <w:p>
      <w:pPr>
        <w:widowControl/>
        <w:autoSpaceDE w:val="0"/>
        <w:spacing w:line="3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项目编号: </w:t>
      </w:r>
      <w:r>
        <w:rPr>
          <w:rFonts w:hint="eastAsia" w:ascii="宋体" w:hAnsi="宋体" w:cs="宋体"/>
          <w:color w:val="000000" w:themeColor="text1"/>
          <w:highlight w:val="none"/>
          <w14:textFill>
            <w14:solidFill>
              <w14:schemeClr w14:val="tx1"/>
            </w14:solidFill>
          </w14:textFill>
        </w:rPr>
        <w:t>YLZC2020-C2-240088-G</w:t>
      </w:r>
      <w:r>
        <w:rPr>
          <w:rFonts w:hint="eastAsia" w:ascii="宋体" w:hAnsi="宋体" w:cs="宋体"/>
          <w:color w:val="000000" w:themeColor="text1"/>
          <w:highlight w:val="none"/>
          <w14:textFill>
            <w14:solidFill>
              <w14:schemeClr w14:val="tx1"/>
            </w14:solidFill>
          </w14:textFill>
        </w:rPr>
        <w:t>XCX(采购计划文号：</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"https://pay.zcygov.cn/purchaseplan_front/" \l "/plan/list/detail?id=1000000000002923809&amp;encrypt=9dd33194298ec62725081b1b935a2289" \t "https://www.zcygov.cn/bidding-entrust/_blank"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YLZC2020-C2-70416-001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w:t>
      </w:r>
    </w:p>
    <w:p>
      <w:pPr>
        <w:widowControl/>
        <w:autoSpaceDE w:val="0"/>
        <w:spacing w:line="3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r>
        <w:rPr>
          <w:rFonts w:hint="eastAsia" w:ascii="宋体" w:hAnsi="宋体" w:cs="宋体"/>
          <w:bCs/>
          <w:color w:val="000000" w:themeColor="text1"/>
          <w:spacing w:val="-4"/>
          <w:highlight w:val="none"/>
          <w14:textFill>
            <w14:solidFill>
              <w14:schemeClr w14:val="tx1"/>
            </w14:solidFill>
          </w14:textFill>
        </w:rPr>
        <w:t>2020年兴业县白沙至圣山林场、镇东至马坡水库、龙口至龙潭林场公路安全生命防护工程</w:t>
      </w:r>
    </w:p>
    <w:p>
      <w:pPr>
        <w:widowControl/>
        <w:autoSpaceDE w:val="0"/>
        <w:spacing w:line="3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采购方式：竞争性磋商 </w:t>
      </w:r>
    </w:p>
    <w:p>
      <w:pPr>
        <w:widowControl/>
        <w:autoSpaceDE w:val="0"/>
        <w:spacing w:line="3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预算控制金额：人民币壹佰陆拾万零柒仟玖佰壹拾叁元整</w:t>
      </w:r>
      <w:r>
        <w:rPr>
          <w:rFonts w:hint="eastAsia" w:ascii="宋体" w:hAnsi="宋体" w:cs="宋体"/>
          <w:color w:val="000000" w:themeColor="text1"/>
          <w:highlight w:val="none"/>
          <w14:textFill>
            <w14:solidFill>
              <w14:schemeClr w14:val="tx1"/>
            </w14:solidFill>
          </w14:textFill>
        </w:rPr>
        <w:t>（¥1607913.00）</w:t>
      </w:r>
    </w:p>
    <w:p>
      <w:pPr>
        <w:widowControl/>
        <w:autoSpaceDE w:val="0"/>
        <w:spacing w:line="3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最高限价：</w:t>
      </w:r>
      <w:r>
        <w:rPr>
          <w:rFonts w:hint="eastAsia" w:ascii="宋体" w:hAnsi="宋体" w:cs="宋体"/>
          <w:color w:val="000000" w:themeColor="text1"/>
          <w:highlight w:val="none"/>
          <w14:textFill>
            <w14:solidFill>
              <w14:schemeClr w14:val="tx1"/>
            </w14:solidFill>
          </w14:textFill>
        </w:rPr>
        <w:t>1607913.00</w:t>
      </w:r>
    </w:p>
    <w:p>
      <w:pPr>
        <w:widowControl/>
        <w:autoSpaceDE w:val="0"/>
        <w:spacing w:line="300" w:lineRule="exact"/>
        <w:ind w:firstLine="420" w:firstLineChars="200"/>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采购需求：</w:t>
      </w:r>
      <w:r>
        <w:rPr>
          <w:rFonts w:hint="eastAsia" w:ascii="宋体" w:hAnsi="宋体" w:cs="宋体"/>
          <w:color w:val="000000" w:themeColor="text1"/>
          <w:szCs w:val="21"/>
          <w:highlight w:val="none"/>
          <w14:textFill>
            <w14:solidFill>
              <w14:schemeClr w14:val="tx1"/>
            </w14:solidFill>
          </w14:textFill>
        </w:rPr>
        <w:t>本项目</w:t>
      </w:r>
      <w:r>
        <w:rPr>
          <w:rFonts w:hint="eastAsia" w:ascii="宋体" w:hAnsi="宋体" w:cs="宋体"/>
          <w:bCs/>
          <w:color w:val="000000" w:themeColor="text1"/>
          <w:spacing w:val="-4"/>
          <w:highlight w:val="none"/>
          <w14:textFill>
            <w14:solidFill>
              <w14:schemeClr w14:val="tx1"/>
            </w14:solidFill>
          </w14:textFill>
        </w:rPr>
        <w:t>2020年兴业县白沙至圣山林场、镇东至马坡水库、龙口至龙潭林场公路安全生命防护工程</w:t>
      </w:r>
      <w:r>
        <w:rPr>
          <w:rFonts w:hint="eastAsia" w:ascii="宋体" w:hAnsi="宋体" w:cs="宋体"/>
          <w:color w:val="000000" w:themeColor="text1"/>
          <w:szCs w:val="21"/>
          <w:highlight w:val="none"/>
          <w14:textFill>
            <w14:solidFill>
              <w14:schemeClr w14:val="tx1"/>
            </w14:solidFill>
          </w14:textFill>
        </w:rPr>
        <w:t>，其中：（1）2020年兴业县白沙至圣山林场公路安全生命防护工程；（2）2020年兴业县镇东至马坡水库公路安全生命防护工程；（3）2020年兴业县龙口至龙潭林场公路安全生命防护工程。具体内容以施工图纸、工程量清单所包含的内容及建设单位通知为准；如需进一步了解详细内容，详见竞争性磋商采购文件。</w:t>
      </w:r>
    </w:p>
    <w:p>
      <w:pPr>
        <w:widowControl/>
        <w:autoSpaceDE w:val="0"/>
        <w:spacing w:line="3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合同履行期限：120天（日历天）</w:t>
      </w:r>
    </w:p>
    <w:p>
      <w:pPr>
        <w:widowControl/>
        <w:autoSpaceDE w:val="0"/>
        <w:spacing w:line="3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本项目不接受联合体竞标。</w:t>
      </w:r>
    </w:p>
    <w:p>
      <w:pPr>
        <w:widowControl/>
        <w:autoSpaceDE w:val="0"/>
        <w:spacing w:line="30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二、申请人的资格要求：</w:t>
      </w:r>
    </w:p>
    <w:p>
      <w:pPr>
        <w:widowControl/>
        <w:autoSpaceDE w:val="0"/>
        <w:spacing w:line="3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1.满足《中华人民共和国政府采购法》第二十二条规定；</w:t>
      </w:r>
    </w:p>
    <w:p>
      <w:pPr>
        <w:widowControl/>
        <w:autoSpaceDE w:val="0"/>
        <w:spacing w:line="3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落实政府采购政策需满足的资格要求：按《政府采购促进中小企业发展暂行办法》（财库[2011]181号）、《关于我区政府采购支持监狱企业发展有关问题的通知》（桂财采[2015]24号）、《三部门联合发布关于促进残疾人就业政府采购政策的通知》（财库〔2017〕141号）要求。</w:t>
      </w:r>
    </w:p>
    <w:p>
      <w:pPr>
        <w:widowControl/>
        <w:autoSpaceDE w:val="0"/>
        <w:spacing w:line="3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3.本项目的特定资格要求：</w:t>
      </w:r>
    </w:p>
    <w:p>
      <w:pPr>
        <w:widowControl/>
        <w:autoSpaceDE w:val="0"/>
        <w:spacing w:line="3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3.1国内注册（指按国家有关规定要求注册的），具有独立法人资格，</w:t>
      </w:r>
      <w:r>
        <w:rPr>
          <w:rFonts w:hint="eastAsia" w:ascii="宋体" w:hAnsi="宋体"/>
          <w:color w:val="000000" w:themeColor="text1"/>
          <w:highlight w:val="none"/>
          <w14:textFill>
            <w14:solidFill>
              <w14:schemeClr w14:val="tx1"/>
            </w14:solidFill>
          </w14:textFill>
        </w:rPr>
        <w:t>具备公路交通工程(公路安全设施分项）专业承包资质，</w:t>
      </w:r>
      <w:r>
        <w:rPr>
          <w:rFonts w:hint="eastAsia" w:ascii="宋体" w:hAnsi="宋体"/>
          <w:color w:val="000000" w:themeColor="text1"/>
          <w:highlight w:val="none"/>
          <w14:textFill>
            <w14:solidFill>
              <w14:schemeClr w14:val="tx1"/>
            </w14:solidFill>
          </w14:textFill>
        </w:rPr>
        <w:t>且同时具有省级或以上建设行政主管部门颁发的建筑施工企业安全生产许可证，并在人员、设备、资金等方面具有相应能力的施工企业。</w:t>
      </w:r>
    </w:p>
    <w:p>
      <w:pPr>
        <w:widowControl/>
        <w:autoSpaceDE w:val="0"/>
        <w:spacing w:line="3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w:t>
      </w:r>
      <w:r>
        <w:rPr>
          <w:rFonts w:hint="eastAsia" w:ascii="宋体" w:hAnsi="宋体"/>
          <w:color w:val="000000" w:themeColor="text1"/>
          <w:highlight w:val="none"/>
          <w14:textFill>
            <w14:solidFill>
              <w14:schemeClr w14:val="tx1"/>
            </w14:solidFill>
          </w14:textFill>
        </w:rPr>
        <w:t>拟投入本项目的项目经理必须具备工程师及以上职称。具有二级及以上执业注册建造师证（公路工程专业）和省级及以上交通运输行政主管部门颁发的安全生产考核合格证（“三类人员”B类证书）；项目总工具备工程师及以上职称，具有省级及以上交通运输行政主管部门颁发的安全生产考核合格证（“三类人员”B类证书），以上人员均不得在其他在施建设工程项目中任职</w:t>
      </w:r>
      <w:r>
        <w:rPr>
          <w:rFonts w:hint="eastAsia" w:ascii="宋体" w:hAnsi="宋体"/>
          <w:color w:val="000000" w:themeColor="text1"/>
          <w:highlight w:val="none"/>
          <w14:textFill>
            <w14:solidFill>
              <w14:schemeClr w14:val="tx1"/>
            </w14:solidFill>
          </w14:textFill>
        </w:rPr>
        <w:t>。</w:t>
      </w:r>
    </w:p>
    <w:p>
      <w:pPr>
        <w:widowControl/>
        <w:autoSpaceDE w:val="0"/>
        <w:spacing w:line="3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widowControl/>
        <w:autoSpaceDE w:val="0"/>
        <w:spacing w:line="3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w:t>
      </w:r>
      <w:r>
        <w:rPr>
          <w:rFonts w:hint="eastAsia" w:ascii="宋体" w:hAnsi="宋体" w:cs="宋体"/>
          <w:color w:val="000000" w:themeColor="text1"/>
          <w:highlight w:val="none"/>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竞标人，不得参与政府采购活动；</w:t>
      </w:r>
    </w:p>
    <w:p>
      <w:pPr>
        <w:widowControl/>
        <w:autoSpaceDE w:val="0"/>
        <w:spacing w:line="320" w:lineRule="exact"/>
        <w:rPr>
          <w:rFonts w:ascii="宋体" w:hAnsi="宋体"/>
          <w:b/>
          <w:bCs/>
          <w:color w:val="000000" w:themeColor="text1"/>
          <w:highlight w:val="none"/>
          <w14:textFill>
            <w14:solidFill>
              <w14:schemeClr w14:val="tx1"/>
            </w14:solidFill>
          </w14:textFill>
        </w:rPr>
      </w:pPr>
    </w:p>
    <w:p>
      <w:pPr>
        <w:widowControl/>
        <w:autoSpaceDE w:val="0"/>
        <w:spacing w:line="32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三、获取竞争性磋商采购文件</w:t>
      </w:r>
    </w:p>
    <w:p>
      <w:pPr>
        <w:pStyle w:val="2"/>
        <w:spacing w:line="3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1.获取时间：</w:t>
      </w:r>
      <w:r>
        <w:rPr>
          <w:rFonts w:hint="eastAsia" w:ascii="宋体" w:hAnsi="宋体" w:cs="宋体"/>
          <w:color w:val="000000" w:themeColor="text1"/>
          <w:szCs w:val="21"/>
          <w:highlight w:val="none"/>
          <w14:textFill>
            <w14:solidFill>
              <w14:schemeClr w14:val="tx1"/>
            </w14:solidFill>
          </w14:textFill>
        </w:rPr>
        <w:t>2020年7月</w:t>
      </w:r>
      <w:r>
        <w:rPr>
          <w:rFonts w:hint="eastAsia" w:ascii="宋体" w:hAnsi="宋体" w:cs="宋体"/>
          <w:color w:val="000000" w:themeColor="text1"/>
          <w:szCs w:val="21"/>
          <w:highlight w:val="none"/>
          <w:lang w:val="en-US" w:eastAsia="zh-CN"/>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日起至2020年8月</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日北京时间23时59分止</w:t>
      </w:r>
    </w:p>
    <w:p>
      <w:pPr>
        <w:pStyle w:val="2"/>
        <w:spacing w:line="3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2.地点：登录政采云平台（https://www.zcygov.cn/）免费下载</w:t>
      </w:r>
    </w:p>
    <w:p>
      <w:pPr>
        <w:pStyle w:val="2"/>
        <w:spacing w:line="320" w:lineRule="exact"/>
        <w:ind w:firstLine="420" w:firstLineChars="200"/>
        <w:jc w:val="left"/>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3.获取方式：潜在竞标人均可于</w:t>
      </w:r>
      <w:r>
        <w:rPr>
          <w:rFonts w:hint="eastAsia" w:ascii="宋体" w:hAnsi="宋体" w:cs="宋体"/>
          <w:color w:val="000000" w:themeColor="text1"/>
          <w:szCs w:val="21"/>
          <w:highlight w:val="none"/>
          <w14:textFill>
            <w14:solidFill>
              <w14:schemeClr w14:val="tx1"/>
            </w14:solidFill>
          </w14:textFill>
        </w:rPr>
        <w:t>2020年7月</w:t>
      </w:r>
      <w:r>
        <w:rPr>
          <w:rFonts w:hint="eastAsia" w:ascii="宋体" w:hAnsi="宋体" w:cs="宋体"/>
          <w:color w:val="000000" w:themeColor="text1"/>
          <w:szCs w:val="21"/>
          <w:highlight w:val="none"/>
          <w:lang w:val="en-US" w:eastAsia="zh-CN"/>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日起至2020年8月</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日北京时间23时59分止</w:t>
      </w:r>
      <w:r>
        <w:rPr>
          <w:rFonts w:hint="eastAsia" w:ascii="宋体" w:hAnsi="宋体" w:cs="宋体"/>
          <w:color w:val="000000" w:themeColor="text1"/>
          <w:szCs w:val="21"/>
          <w:highlight w:val="none"/>
          <w14:textFill>
            <w14:solidFill>
              <w14:schemeClr w14:val="tx1"/>
            </w14:solidFill>
          </w14:textFill>
        </w:rPr>
        <w:t>（逾期下载磋商无效）登录政采云（https://www.zcygov.cn/）自行下载竞争性磋商采购文件电子版。</w:t>
      </w:r>
      <w:r>
        <w:rPr>
          <w:rFonts w:hint="eastAsia" w:ascii="宋体" w:hAnsi="宋体" w:cs="宋体"/>
          <w:color w:val="000000" w:themeColor="text1"/>
          <w:spacing w:val="-6"/>
          <w:highlight w:val="none"/>
          <w14:textFill>
            <w14:solidFill>
              <w14:schemeClr w14:val="tx1"/>
            </w14:solidFill>
          </w14:textFill>
        </w:rPr>
        <w:t>未注册的供应商可在政采云平台完成注册后再进行报名，如在操作过程中遇到问题或者需要技术支持，请致电政采云客服热线:400-881-7190。</w:t>
      </w:r>
    </w:p>
    <w:p>
      <w:pPr>
        <w:widowControl/>
        <w:autoSpaceDE w:val="0"/>
        <w:spacing w:line="32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四、竞标文件提交</w:t>
      </w:r>
    </w:p>
    <w:p>
      <w:pPr>
        <w:widowControl/>
        <w:autoSpaceDE w:val="0"/>
        <w:spacing w:line="32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截止时间：</w:t>
      </w:r>
      <w:r>
        <w:rPr>
          <w:rFonts w:hint="eastAsia" w:ascii="宋体" w:hAnsi="宋体" w:cs="宋体"/>
          <w:color w:val="000000" w:themeColor="text1"/>
          <w:highlight w:val="none"/>
          <w14:textFill>
            <w14:solidFill>
              <w14:schemeClr w14:val="tx1"/>
            </w14:solidFill>
          </w14:textFill>
        </w:rPr>
        <w:t>2020年8月</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日北京时间10时00分</w:t>
      </w:r>
      <w:r>
        <w:rPr>
          <w:rFonts w:hint="eastAsia" w:ascii="宋体" w:hAnsi="宋体"/>
          <w:color w:val="000000" w:themeColor="text1"/>
          <w:highlight w:val="none"/>
          <w14:textFill>
            <w14:solidFill>
              <w14:schemeClr w14:val="tx1"/>
            </w14:solidFill>
          </w14:textFill>
        </w:rPr>
        <w:t>，逾期送达的将予以拒收。</w:t>
      </w:r>
    </w:p>
    <w:p>
      <w:pPr>
        <w:widowControl/>
        <w:autoSpaceDE w:val="0"/>
        <w:spacing w:line="32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地点：兴业县公共资源交易中心三楼（兴业县政务服务中心三楼）。</w:t>
      </w:r>
    </w:p>
    <w:p>
      <w:pPr>
        <w:widowControl/>
        <w:autoSpaceDE w:val="0"/>
        <w:spacing w:line="32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五、开启</w:t>
      </w:r>
    </w:p>
    <w:p>
      <w:pPr>
        <w:widowControl/>
        <w:autoSpaceDE w:val="0"/>
        <w:spacing w:line="32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时间：</w:t>
      </w:r>
      <w:r>
        <w:rPr>
          <w:rFonts w:hint="eastAsia" w:ascii="宋体" w:hAnsi="宋体" w:cs="宋体"/>
          <w:color w:val="000000" w:themeColor="text1"/>
          <w:highlight w:val="none"/>
          <w14:textFill>
            <w14:solidFill>
              <w14:schemeClr w14:val="tx1"/>
            </w14:solidFill>
          </w14:textFill>
        </w:rPr>
        <w:t>2020年8月</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日北京时间10时00分</w:t>
      </w:r>
      <w:r>
        <w:rPr>
          <w:rFonts w:hint="eastAsia" w:ascii="宋体" w:hAnsi="宋体"/>
          <w:color w:val="000000" w:themeColor="text1"/>
          <w:highlight w:val="none"/>
          <w14:textFill>
            <w14:solidFill>
              <w14:schemeClr w14:val="tx1"/>
            </w14:solidFill>
          </w14:textFill>
        </w:rPr>
        <w:t>。</w:t>
      </w:r>
    </w:p>
    <w:p>
      <w:pPr>
        <w:widowControl/>
        <w:autoSpaceDE w:val="0"/>
        <w:spacing w:line="32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地点：兴业县公共资源交易中心三楼（兴业县政务服务中心三楼）。</w:t>
      </w:r>
    </w:p>
    <w:p>
      <w:pPr>
        <w:widowControl/>
        <w:autoSpaceDE w:val="0"/>
        <w:spacing w:line="32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六、公告期限</w:t>
      </w:r>
    </w:p>
    <w:p>
      <w:pPr>
        <w:widowControl/>
        <w:autoSpaceDE w:val="0"/>
        <w:spacing w:line="32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自本公告发布之日起5个工作日。</w:t>
      </w:r>
    </w:p>
    <w:p>
      <w:pPr>
        <w:widowControl/>
        <w:autoSpaceDE w:val="0"/>
        <w:spacing w:line="32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七、其他补充事宜</w:t>
      </w:r>
    </w:p>
    <w:p>
      <w:pPr>
        <w:widowControl/>
        <w:autoSpaceDE w:val="0"/>
        <w:spacing w:line="3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1.网上公告查询：</w:t>
      </w:r>
      <w:r>
        <w:rPr>
          <w:rFonts w:hint="eastAsia" w:ascii="宋体" w:hAnsi="宋体" w:cs="宋体"/>
          <w:color w:val="000000" w:themeColor="text1"/>
          <w:szCs w:val="21"/>
          <w:highlight w:val="none"/>
          <w14:textFill>
            <w14:solidFill>
              <w14:schemeClr w14:val="tx1"/>
            </w14:solidFill>
          </w14:textFill>
        </w:rPr>
        <w:t>中国政府采购网(www.ccgp.gov.cn)、广西壮族自治区政府采购网（http://zfcg.gxzf.gov.cn）、兴业县人民政府网（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"http://www.xingye.gov.cn"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http://www.xingye.gov.cn</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w:t>
      </w:r>
    </w:p>
    <w:p>
      <w:pPr>
        <w:widowControl/>
        <w:autoSpaceDE w:val="0"/>
        <w:spacing w:line="3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2.本项目不接受未在政采云系统下载本竞争性磋商采购文件的竞标人竞标。</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3.监督部门： </w:t>
      </w:r>
    </w:p>
    <w:p>
      <w:pPr>
        <w:spacing w:line="3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 ①</w:t>
      </w:r>
      <w:r>
        <w:rPr>
          <w:rFonts w:hint="eastAsia" w:ascii="宋体" w:hAnsi="宋体" w:cs="宋体"/>
          <w:color w:val="000000" w:themeColor="text1"/>
          <w:szCs w:val="21"/>
          <w:highlight w:val="none"/>
          <w14:textFill>
            <w14:solidFill>
              <w14:schemeClr w14:val="tx1"/>
            </w14:solidFill>
          </w14:textFill>
        </w:rPr>
        <w:t xml:space="preserve">兴业县财政局             </w:t>
      </w:r>
      <w:r>
        <w:rPr>
          <w:rFonts w:hint="eastAsia" w:ascii="宋体" w:hAnsi="宋体" w:cs="宋体"/>
          <w:bCs/>
          <w:color w:val="000000" w:themeColor="text1"/>
          <w:szCs w:val="21"/>
          <w:highlight w:val="none"/>
          <w14:textFill>
            <w14:solidFill>
              <w14:schemeClr w14:val="tx1"/>
            </w14:solidFill>
          </w14:textFill>
        </w:rPr>
        <w:t>电话：0775-3765088</w:t>
      </w:r>
    </w:p>
    <w:p>
      <w:pPr>
        <w:spacing w:line="3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②</w:t>
      </w:r>
      <w:r>
        <w:rPr>
          <w:rFonts w:hint="eastAsia" w:ascii="宋体" w:hAnsi="宋体" w:cs="宋体"/>
          <w:bCs/>
          <w:color w:val="000000" w:themeColor="text1"/>
          <w:szCs w:val="21"/>
          <w:highlight w:val="none"/>
          <w14:textFill>
            <w14:solidFill>
              <w14:schemeClr w14:val="tx1"/>
            </w14:solidFill>
          </w14:textFill>
        </w:rPr>
        <w:t>兴业县交通运输局         电话：0775-3761515</w:t>
      </w:r>
    </w:p>
    <w:p>
      <w:pPr>
        <w:widowControl/>
        <w:autoSpaceDE w:val="0"/>
        <w:spacing w:line="32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八、凡对本次采购提出询问，请按以下方式联系。</w:t>
      </w:r>
    </w:p>
    <w:p>
      <w:pPr>
        <w:widowControl/>
        <w:autoSpaceDE w:val="0"/>
        <w:spacing w:line="3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1.采购人信息</w:t>
      </w:r>
    </w:p>
    <w:p>
      <w:pPr>
        <w:widowControl/>
        <w:autoSpaceDE w:val="0"/>
        <w:spacing w:line="320" w:lineRule="exact"/>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称：兴业县公路建设养护中心</w:t>
      </w:r>
    </w:p>
    <w:p>
      <w:pPr>
        <w:widowControl/>
        <w:autoSpaceDE w:val="0"/>
        <w:spacing w:line="320" w:lineRule="exact"/>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址：兴业县兴业大道169号</w:t>
      </w:r>
    </w:p>
    <w:p>
      <w:pPr>
        <w:widowControl/>
        <w:autoSpaceDE w:val="0"/>
        <w:spacing w:line="320" w:lineRule="exact"/>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联系方式：0775-3778798</w:t>
      </w:r>
    </w:p>
    <w:p>
      <w:pPr>
        <w:widowControl/>
        <w:autoSpaceDE w:val="0"/>
        <w:spacing w:line="320" w:lineRule="exact"/>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联系人：唐工</w:t>
      </w:r>
    </w:p>
    <w:p>
      <w:pPr>
        <w:widowControl/>
        <w:autoSpaceDE w:val="0"/>
        <w:spacing w:line="3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2.采购代理机构信息</w:t>
      </w:r>
    </w:p>
    <w:p>
      <w:pPr>
        <w:widowControl/>
        <w:autoSpaceDE w:val="0"/>
        <w:spacing w:line="320" w:lineRule="exact"/>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r>
        <w:rPr>
          <w:rFonts w:hint="eastAsia" w:ascii="宋体" w:hAnsi="宋体" w:cs="宋体"/>
          <w:color w:val="000000" w:themeColor="text1"/>
          <w:szCs w:val="21"/>
          <w:highlight w:val="none"/>
          <w14:textFill>
            <w14:solidFill>
              <w14:schemeClr w14:val="tx1"/>
            </w14:solidFill>
          </w14:textFill>
        </w:rPr>
        <w:t>广西诚信工程造价咨询有限公司</w:t>
      </w:r>
    </w:p>
    <w:p>
      <w:pPr>
        <w:widowControl/>
        <w:autoSpaceDE w:val="0"/>
        <w:spacing w:line="320" w:lineRule="exact"/>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址：玉林市双拥路华泰城综合楼803室</w:t>
      </w:r>
    </w:p>
    <w:p>
      <w:pPr>
        <w:widowControl/>
        <w:autoSpaceDE w:val="0"/>
        <w:spacing w:line="320" w:lineRule="exact"/>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r>
        <w:rPr>
          <w:rFonts w:hint="eastAsia" w:ascii="宋体" w:hAnsi="宋体" w:cs="宋体"/>
          <w:color w:val="000000" w:themeColor="text1"/>
          <w:szCs w:val="21"/>
          <w:highlight w:val="none"/>
          <w14:textFill>
            <w14:solidFill>
              <w14:schemeClr w14:val="tx1"/>
            </w14:solidFill>
          </w14:textFill>
        </w:rPr>
        <w:t>0775-2758737</w:t>
      </w:r>
    </w:p>
    <w:p>
      <w:pPr>
        <w:widowControl/>
        <w:autoSpaceDE w:val="0"/>
        <w:spacing w:line="3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联系人：黄子珊</w:t>
      </w:r>
    </w:p>
    <w:p>
      <w:pPr>
        <w:pStyle w:val="2"/>
        <w:spacing w:line="320" w:lineRule="exact"/>
        <w:ind w:firstLine="420" w:firstLineChars="200"/>
        <w:jc w:val="left"/>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项目联系方式</w:t>
      </w:r>
    </w:p>
    <w:p>
      <w:pPr>
        <w:pStyle w:val="2"/>
        <w:spacing w:line="320" w:lineRule="exact"/>
        <w:ind w:firstLine="630" w:firstLineChars="30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项目联系人：黄子珊      </w:t>
      </w:r>
    </w:p>
    <w:p>
      <w:pPr>
        <w:pStyle w:val="2"/>
        <w:spacing w:line="360" w:lineRule="auto"/>
        <w:ind w:firstLine="630" w:firstLineChars="30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14:textFill>
            <w14:solidFill>
              <w14:schemeClr w14:val="tx1"/>
            </w14:solidFill>
          </w14:textFill>
        </w:rPr>
        <w:t>：0775-2758737</w:t>
      </w:r>
    </w:p>
    <w:p>
      <w:pPr>
        <w:pStyle w:val="2"/>
        <w:spacing w:line="360" w:lineRule="auto"/>
        <w:ind w:firstLine="420" w:firstLineChars="200"/>
        <w:jc w:val="left"/>
        <w:rPr>
          <w:color w:val="000000" w:themeColor="text1"/>
          <w:szCs w:val="21"/>
          <w:highlight w:val="none"/>
          <w14:textFill>
            <w14:solidFill>
              <w14:schemeClr w14:val="tx1"/>
            </w14:solidFill>
          </w14:textFill>
        </w:rPr>
      </w:pPr>
    </w:p>
    <w:p>
      <w:pPr>
        <w:widowControl/>
        <w:autoSpaceDE w:val="0"/>
        <w:spacing w:line="360" w:lineRule="auto"/>
        <w:ind w:firstLine="48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广西诚信工程造价咨询有限公司</w:t>
      </w:r>
    </w:p>
    <w:p>
      <w:pPr>
        <w:widowControl/>
        <w:autoSpaceDE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2020年7 月</w:t>
      </w:r>
      <w:r>
        <w:rPr>
          <w:rFonts w:hint="eastAsia" w:ascii="宋体" w:hAnsi="宋体"/>
          <w:color w:val="000000" w:themeColor="text1"/>
          <w:szCs w:val="21"/>
          <w:highlight w:val="none"/>
          <w:lang w:val="en-US" w:eastAsia="zh-CN"/>
          <w14:textFill>
            <w14:solidFill>
              <w14:schemeClr w14:val="tx1"/>
            </w14:solidFill>
          </w14:textFill>
        </w:rPr>
        <w:t>28</w:t>
      </w:r>
      <w:r>
        <w:rPr>
          <w:rFonts w:hint="eastAsia" w:ascii="宋体" w:hAnsi="宋体"/>
          <w:color w:val="000000" w:themeColor="text1"/>
          <w:szCs w:val="21"/>
          <w:highlight w:val="none"/>
          <w14:textFill>
            <w14:solidFill>
              <w14:schemeClr w14:val="tx1"/>
            </w14:solidFill>
          </w14:textFill>
        </w:rPr>
        <w:t>日</w:t>
      </w:r>
    </w:p>
    <w:p>
      <w:pP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 </w:t>
      </w:r>
    </w:p>
    <w:p>
      <w:pPr>
        <w:spacing w:line="400" w:lineRule="exact"/>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p>
    <w:p>
      <w:pPr>
        <w:pStyle w:val="4"/>
        <w:spacing w:before="120" w:after="120" w:line="400" w:lineRule="exact"/>
        <w:jc w:val="center"/>
        <w:rPr>
          <w:rFonts w:ascii="宋体" w:hAnsi="宋体"/>
          <w:color w:val="000000" w:themeColor="text1"/>
          <w:highlight w:val="none"/>
          <w14:textFill>
            <w14:solidFill>
              <w14:schemeClr w14:val="tx1"/>
            </w14:solidFill>
          </w14:textFill>
        </w:rPr>
      </w:pPr>
      <w:bookmarkStart w:id="9" w:name="_Toc15036"/>
      <w:bookmarkStart w:id="10" w:name="_Toc7169"/>
      <w:r>
        <w:rPr>
          <w:rFonts w:hint="eastAsia" w:ascii="宋体" w:hAnsi="宋体"/>
          <w:color w:val="000000" w:themeColor="text1"/>
          <w:highlight w:val="none"/>
          <w14:textFill>
            <w14:solidFill>
              <w14:schemeClr w14:val="tx1"/>
            </w14:solidFill>
          </w14:textFill>
        </w:rPr>
        <w:t>第二章 竞标人须知</w:t>
      </w:r>
      <w:bookmarkEnd w:id="9"/>
      <w:bookmarkEnd w:id="10"/>
    </w:p>
    <w:p>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竞标人须知前附表</w:t>
      </w:r>
    </w:p>
    <w:p>
      <w:pPr>
        <w:spacing w:line="400" w:lineRule="exact"/>
        <w:jc w:val="center"/>
        <w:rPr>
          <w:rFonts w:ascii="宋体" w:hAnsi="宋体"/>
          <w:b/>
          <w:color w:val="000000" w:themeColor="text1"/>
          <w:sz w:val="32"/>
          <w:szCs w:val="32"/>
          <w:highlight w:val="none"/>
          <w14:textFill>
            <w14:solidFill>
              <w14:schemeClr w14:val="tx1"/>
            </w14:solidFill>
          </w14:textFill>
        </w:rPr>
      </w:pPr>
    </w:p>
    <w:tbl>
      <w:tblPr>
        <w:tblStyle w:val="59"/>
        <w:tblW w:w="101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9"/>
        <w:gridCol w:w="890"/>
        <w:gridCol w:w="2540"/>
        <w:gridCol w:w="6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89" w:type="dxa"/>
          </w:tcPr>
          <w:p>
            <w:pPr>
              <w:spacing w:line="30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890" w:type="dxa"/>
          </w:tcPr>
          <w:p>
            <w:pPr>
              <w:spacing w:line="30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w:t>
            </w:r>
          </w:p>
        </w:tc>
        <w:tc>
          <w:tcPr>
            <w:tcW w:w="2540" w:type="dxa"/>
          </w:tcPr>
          <w:p>
            <w:pPr>
              <w:spacing w:line="30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条款名称</w:t>
            </w:r>
          </w:p>
        </w:tc>
        <w:tc>
          <w:tcPr>
            <w:tcW w:w="6050" w:type="dxa"/>
          </w:tcPr>
          <w:p>
            <w:pPr>
              <w:spacing w:line="30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w:t>
            </w:r>
          </w:p>
        </w:tc>
        <w:tc>
          <w:tcPr>
            <w:tcW w:w="890" w:type="dxa"/>
            <w:vAlign w:val="center"/>
          </w:tcPr>
          <w:p>
            <w:pPr>
              <w:spacing w:line="30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1.2</w:t>
            </w:r>
          </w:p>
        </w:tc>
        <w:tc>
          <w:tcPr>
            <w:tcW w:w="2540" w:type="dxa"/>
            <w:vAlign w:val="center"/>
          </w:tcPr>
          <w:p>
            <w:pPr>
              <w:spacing w:line="30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采购人</w:t>
            </w:r>
          </w:p>
        </w:tc>
        <w:tc>
          <w:tcPr>
            <w:tcW w:w="6050" w:type="dxa"/>
          </w:tcPr>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采购人名称：兴业县公路建设养护中心</w:t>
            </w:r>
          </w:p>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地      址：兴业县兴业大道169号</w:t>
            </w:r>
          </w:p>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联  系  人：唐工</w:t>
            </w:r>
          </w:p>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电      话：0775-3778798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p>
        </w:tc>
        <w:tc>
          <w:tcPr>
            <w:tcW w:w="890" w:type="dxa"/>
            <w:vAlign w:val="center"/>
          </w:tcPr>
          <w:p>
            <w:pPr>
              <w:spacing w:line="30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1.3</w:t>
            </w:r>
          </w:p>
        </w:tc>
        <w:tc>
          <w:tcPr>
            <w:tcW w:w="2540" w:type="dxa"/>
            <w:vAlign w:val="center"/>
          </w:tcPr>
          <w:p>
            <w:pPr>
              <w:spacing w:line="30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采购代理机构</w:t>
            </w:r>
          </w:p>
        </w:tc>
        <w:tc>
          <w:tcPr>
            <w:tcW w:w="6050" w:type="dxa"/>
          </w:tcPr>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采购代理机构：广西诚信工程造价咨询有限公司</w:t>
            </w:r>
          </w:p>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地      址：玉林市双拥路华泰城综合楼803室</w:t>
            </w:r>
          </w:p>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联  系  人：黄子珊</w:t>
            </w:r>
          </w:p>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电      话：0775-2758737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项目名称及项目编号</w:t>
            </w:r>
          </w:p>
        </w:tc>
        <w:tc>
          <w:tcPr>
            <w:tcW w:w="6050" w:type="dxa"/>
            <w:vAlign w:val="center"/>
          </w:tcPr>
          <w:p>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项目名称：2020年兴业县白沙至圣山林场、镇东至马坡水库、龙口至龙潭林场公路安全生命防护工程</w:t>
            </w:r>
          </w:p>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项目编号：YLZC2020-C2-240088-GXCX(采购计划文号：</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"https://pay.zcygov.cn/purchaseplan_front/" \l "/plan/list/detail?id=1000000000002923809&amp;encrypt=9dd33194298ec62725081b1b935a2289" \t "https://www.zcygov.cn/bidding-entrust/_blank"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1"/>
                <w:highlight w:val="none"/>
                <w:lang w:bidi="ar"/>
                <w14:textFill>
                  <w14:solidFill>
                    <w14:schemeClr w14:val="tx1"/>
                  </w14:solidFill>
                </w14:textFill>
              </w:rPr>
              <w:t>YLZC2020-C2-70416-001</w:t>
            </w:r>
            <w:r>
              <w:rPr>
                <w:rFonts w:hint="eastAsia" w:ascii="宋体" w:hAnsi="宋体" w:cs="宋体"/>
                <w:color w:val="000000" w:themeColor="text1"/>
                <w:szCs w:val="21"/>
                <w:highlight w:val="none"/>
                <w:lang w:bidi="ar"/>
                <w14:textFill>
                  <w14:solidFill>
                    <w14:schemeClr w14:val="tx1"/>
                  </w14:solidFill>
                </w14:textFill>
              </w:rPr>
              <w:fldChar w:fldCharType="end"/>
            </w:r>
            <w:r>
              <w:rPr>
                <w:rFonts w:hint="eastAsia" w:ascii="宋体" w:hAnsi="宋体" w:cs="宋体"/>
                <w:color w:val="000000" w:themeColor="text1"/>
                <w:szCs w:val="21"/>
                <w:highlight w:val="none"/>
                <w:lang w:bidi="ar"/>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标段划分</w:t>
            </w:r>
          </w:p>
        </w:tc>
        <w:tc>
          <w:tcPr>
            <w:tcW w:w="6050" w:type="dxa"/>
            <w:vAlign w:val="center"/>
          </w:tcPr>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资金来源</w:t>
            </w:r>
          </w:p>
        </w:tc>
        <w:tc>
          <w:tcPr>
            <w:tcW w:w="6050" w:type="dxa"/>
            <w:vAlign w:val="center"/>
          </w:tcPr>
          <w:p>
            <w:pPr>
              <w:spacing w:line="300" w:lineRule="auto"/>
              <w:rPr>
                <w:rFonts w:ascii="宋体" w:hAnsi="宋体"/>
                <w:color w:val="000000" w:themeColor="text1"/>
                <w:szCs w:val="21"/>
                <w:highlight w:val="none"/>
                <w14:textFill>
                  <w14:solidFill>
                    <w14:schemeClr w14:val="tx1"/>
                  </w14:solidFill>
                </w14:textFill>
              </w:rPr>
            </w:pPr>
            <w:r>
              <w:rPr>
                <w:rFonts w:hint="eastAsia" w:hAnsi="宋体" w:cs="宋体"/>
                <w:color w:val="000000" w:themeColor="text1"/>
                <w:spacing w:val="2"/>
                <w:kern w:val="0"/>
                <w:szCs w:val="21"/>
                <w:highlight w:val="none"/>
                <w14:textFill>
                  <w14:solidFill>
                    <w14:schemeClr w14:val="tx1"/>
                  </w14:solidFill>
                </w14:textFill>
              </w:rPr>
              <w:t>上级补助+地方配套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资金落实情况</w:t>
            </w:r>
          </w:p>
        </w:tc>
        <w:tc>
          <w:tcPr>
            <w:tcW w:w="6050" w:type="dxa"/>
            <w:vAlign w:val="center"/>
          </w:tcPr>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采购范围</w:t>
            </w:r>
          </w:p>
        </w:tc>
        <w:tc>
          <w:tcPr>
            <w:tcW w:w="6050" w:type="dxa"/>
            <w:vAlign w:val="center"/>
          </w:tcPr>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s="Courier New"/>
                <w:color w:val="000000" w:themeColor="text1"/>
                <w:spacing w:val="2"/>
                <w:szCs w:val="21"/>
                <w:highlight w:val="none"/>
                <w14:textFill>
                  <w14:solidFill>
                    <w14:schemeClr w14:val="tx1"/>
                  </w14:solidFill>
                </w14:textFill>
              </w:rPr>
              <w:t>以施工图纸、工程量清单所包含的内容及建设单位通知为准。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计划工期</w:t>
            </w:r>
          </w:p>
        </w:tc>
        <w:tc>
          <w:tcPr>
            <w:tcW w:w="6050" w:type="dxa"/>
            <w:vAlign w:val="center"/>
          </w:tcPr>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120天（日历天）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质量要求</w:t>
            </w:r>
          </w:p>
        </w:tc>
        <w:tc>
          <w:tcPr>
            <w:tcW w:w="6050" w:type="dxa"/>
            <w:vAlign w:val="center"/>
          </w:tcPr>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达到国家施工验收规范合格标准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安全目标</w:t>
            </w:r>
          </w:p>
        </w:tc>
        <w:tc>
          <w:tcPr>
            <w:tcW w:w="6050" w:type="dxa"/>
            <w:vAlign w:val="center"/>
          </w:tcPr>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无安全生产责任事故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5" w:hRule="atLeast"/>
        </w:trPr>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竞标人资质要求</w:t>
            </w:r>
          </w:p>
        </w:tc>
        <w:tc>
          <w:tcPr>
            <w:tcW w:w="6050" w:type="dxa"/>
            <w:vAlign w:val="center"/>
          </w:tcPr>
          <w:p>
            <w:pPr>
              <w:spacing w:line="280" w:lineRule="exac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1.满足《中华人民共和国政府采购法》第二十二条规定；</w:t>
            </w:r>
          </w:p>
          <w:p>
            <w:pPr>
              <w:spacing w:line="280" w:lineRule="exac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落实政府采购政策需满足的资格要求：按《政府采购促进中小企业发展暂行办法》（财库[2011]181号）、《关于我区政府采购支持监狱企业发展有关问题的通知》（桂财采[2015]24号）、《三部门联合发布关于促进残疾人就业政府采购政策的通知》（财库〔2017〕141号）要求。</w:t>
            </w:r>
          </w:p>
          <w:p>
            <w:pPr>
              <w:spacing w:line="280" w:lineRule="exac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3.本项目的特定资格要求：</w:t>
            </w:r>
          </w:p>
          <w:p>
            <w:pPr>
              <w:widowControl/>
              <w:autoSpaceDE w:val="0"/>
              <w:spacing w:line="3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3.1国内注册（指按国家有关规定要求注册的），具有独立法人资格，</w:t>
            </w:r>
            <w:r>
              <w:rPr>
                <w:rFonts w:hint="eastAsia" w:ascii="宋体" w:hAnsi="宋体"/>
                <w:color w:val="000000" w:themeColor="text1"/>
                <w:highlight w:val="none"/>
                <w14:textFill>
                  <w14:solidFill>
                    <w14:schemeClr w14:val="tx1"/>
                  </w14:solidFill>
                </w14:textFill>
              </w:rPr>
              <w:t>具备公路交通工程(公路安全设施分项）专业承包资质，</w:t>
            </w:r>
            <w:r>
              <w:rPr>
                <w:rFonts w:hint="eastAsia" w:ascii="宋体" w:hAnsi="宋体"/>
                <w:color w:val="000000" w:themeColor="text1"/>
                <w:highlight w:val="none"/>
                <w14:textFill>
                  <w14:solidFill>
                    <w14:schemeClr w14:val="tx1"/>
                  </w14:solidFill>
                </w14:textFill>
              </w:rPr>
              <w:t>且同时具有省级或以上建设行政主管部门颁发的建筑施工企业安全生产许可证，并在人员、设备、资金等方面具有相应能力的施工企业。</w:t>
            </w:r>
          </w:p>
          <w:p>
            <w:pPr>
              <w:widowControl/>
              <w:autoSpaceDE w:val="0"/>
              <w:spacing w:line="3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w:t>
            </w:r>
            <w:r>
              <w:rPr>
                <w:rFonts w:hint="eastAsia" w:ascii="宋体" w:hAnsi="宋体"/>
                <w:color w:val="000000" w:themeColor="text1"/>
                <w:highlight w:val="none"/>
                <w14:textFill>
                  <w14:solidFill>
                    <w14:schemeClr w14:val="tx1"/>
                  </w14:solidFill>
                </w14:textFill>
              </w:rPr>
              <w:t>拟投入本项目的项目经理必须具备工程师及以上职称。具有二级及以上执业注册建造师证（公路工程专业）和省级及以上交通运输行政主管部门颁发的安全生产考核合格证（“三类人员”B类证书）；项目总工具备工程师及以上职称，具有省级及以上交通运输行政主管部门颁发的安全生产考核合格证（“三类人员”B类证书），以上人员均不得在其他在施建设工程项目中任职</w:t>
            </w:r>
            <w:r>
              <w:rPr>
                <w:rFonts w:hint="eastAsia" w:ascii="宋体" w:hAnsi="宋体"/>
                <w:color w:val="000000" w:themeColor="text1"/>
                <w:highlight w:val="none"/>
                <w14:textFill>
                  <w14:solidFill>
                    <w14:schemeClr w14:val="tx1"/>
                  </w14:solidFill>
                </w14:textFill>
              </w:rPr>
              <w:t>。</w:t>
            </w:r>
          </w:p>
          <w:p>
            <w:pPr>
              <w:widowControl/>
              <w:autoSpaceDE w:val="0"/>
              <w:spacing w:line="3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widowControl/>
              <w:autoSpaceDE w:val="0"/>
              <w:spacing w:line="300" w:lineRule="exact"/>
              <w:rPr>
                <w:rFonts w:ascii="宋体" w:hAnsi="宋体" w:cs="宋体"/>
                <w:color w:val="000000" w:themeColor="text1"/>
                <w:szCs w:val="21"/>
                <w:highlight w:val="none"/>
                <w:lang w:bidi="ar"/>
                <w14:textFill>
                  <w14:solidFill>
                    <w14:schemeClr w14:val="tx1"/>
                  </w14:solidFill>
                </w14:textFill>
              </w:rPr>
            </w:pPr>
            <w:r>
              <w:rPr>
                <w:rFonts w:hint="eastAsia" w:ascii="宋体" w:hAnsi="宋体"/>
                <w:color w:val="000000" w:themeColor="text1"/>
                <w:highlight w:val="none"/>
                <w14:textFill>
                  <w14:solidFill>
                    <w14:schemeClr w14:val="tx1"/>
                  </w14:solidFill>
                </w14:textFill>
              </w:rPr>
              <w:t>3.4</w:t>
            </w:r>
            <w:r>
              <w:rPr>
                <w:rFonts w:hint="eastAsia" w:ascii="宋体" w:hAnsi="宋体" w:cs="宋体"/>
                <w:color w:val="000000" w:themeColor="text1"/>
                <w:highlight w:val="none"/>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竞标人，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是否接受联合体竞标</w:t>
            </w:r>
          </w:p>
        </w:tc>
        <w:tc>
          <w:tcPr>
            <w:tcW w:w="6050" w:type="dxa"/>
            <w:vAlign w:val="center"/>
          </w:tcPr>
          <w:p>
            <w:pPr>
              <w:spacing w:line="30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踏勘现场</w:t>
            </w:r>
          </w:p>
        </w:tc>
        <w:tc>
          <w:tcPr>
            <w:tcW w:w="6050" w:type="dxa"/>
            <w:vAlign w:val="center"/>
          </w:tcPr>
          <w:p>
            <w:pPr>
              <w:spacing w:line="30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9.1</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竞标预备会</w:t>
            </w:r>
          </w:p>
        </w:tc>
        <w:tc>
          <w:tcPr>
            <w:tcW w:w="6050" w:type="dxa"/>
            <w:vAlign w:val="center"/>
          </w:tcPr>
          <w:p>
            <w:pPr>
              <w:spacing w:line="30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11.1</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竞标人要求澄清竞争性磋商采购文件的截止时间</w:t>
            </w:r>
          </w:p>
        </w:tc>
        <w:tc>
          <w:tcPr>
            <w:tcW w:w="6050" w:type="dxa"/>
            <w:vAlign w:val="center"/>
          </w:tcPr>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提交首次竞标文件截止时间5日前（以书面形式）。竞标人不在规定期限内提出或不按规定的形式提出，采购人有权不予答复，或答复后竞标文件递交截止时间由采购人确定是否顺延。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w:t>
            </w:r>
          </w:p>
        </w:tc>
        <w:tc>
          <w:tcPr>
            <w:tcW w:w="2540" w:type="dxa"/>
            <w:vAlign w:val="center"/>
          </w:tcPr>
          <w:p>
            <w:pPr>
              <w:spacing w:line="300" w:lineRule="auto"/>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竞争性磋商采购文件澄清的时间</w:t>
            </w:r>
          </w:p>
        </w:tc>
        <w:tc>
          <w:tcPr>
            <w:tcW w:w="6050" w:type="dxa"/>
            <w:vAlign w:val="center"/>
          </w:tcPr>
          <w:p>
            <w:pPr>
              <w:spacing w:line="300" w:lineRule="auto"/>
              <w:rPr>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提交首次</w:t>
            </w:r>
            <w:r>
              <w:rPr>
                <w:rFonts w:hint="eastAsia" w:hAnsi="宋体"/>
                <w:color w:val="000000" w:themeColor="text1"/>
                <w:highlight w:val="none"/>
                <w14:textFill>
                  <w14:solidFill>
                    <w14:schemeClr w14:val="tx1"/>
                  </w14:solidFill>
                </w14:textFill>
              </w:rPr>
              <w:t>竞标</w:t>
            </w:r>
            <w:r>
              <w:rPr>
                <w:rFonts w:hAnsi="宋体"/>
                <w:color w:val="000000" w:themeColor="text1"/>
                <w:highlight w:val="none"/>
                <w14:textFill>
                  <w14:solidFill>
                    <w14:schemeClr w14:val="tx1"/>
                  </w14:solidFill>
                </w14:textFill>
              </w:rPr>
              <w:t>文件截止时间</w:t>
            </w:r>
            <w:r>
              <w:rPr>
                <w:rFonts w:hint="eastAsia" w:hAnsi="宋体"/>
                <w:color w:val="000000" w:themeColor="text1"/>
                <w:highlight w:val="none"/>
                <w14:textFill>
                  <w14:solidFill>
                    <w14:schemeClr w14:val="tx1"/>
                  </w14:solidFill>
                </w14:textFill>
              </w:rPr>
              <w:t>5</w:t>
            </w:r>
            <w:r>
              <w:rPr>
                <w:rFonts w:hAnsi="宋体"/>
                <w:color w:val="000000" w:themeColor="text1"/>
                <w:highlight w:val="none"/>
                <w14:textFill>
                  <w14:solidFill>
                    <w14:schemeClr w14:val="tx1"/>
                  </w14:solidFill>
                </w14:textFill>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w:t>
            </w:r>
          </w:p>
        </w:tc>
        <w:tc>
          <w:tcPr>
            <w:tcW w:w="2540" w:type="dxa"/>
            <w:vAlign w:val="center"/>
          </w:tcPr>
          <w:p>
            <w:pPr>
              <w:spacing w:line="300" w:lineRule="auto"/>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竞争性磋商采购文件澄清发布方式</w:t>
            </w:r>
          </w:p>
        </w:tc>
        <w:tc>
          <w:tcPr>
            <w:tcW w:w="6050" w:type="dxa"/>
            <w:vAlign w:val="center"/>
          </w:tcPr>
          <w:p>
            <w:pPr>
              <w:spacing w:line="30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在发布竞争性磋商公告的网站发布。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竞标人确认收到澄清的方式</w:t>
            </w:r>
          </w:p>
        </w:tc>
        <w:tc>
          <w:tcPr>
            <w:tcW w:w="6050" w:type="dxa"/>
            <w:vAlign w:val="center"/>
          </w:tcPr>
          <w:p>
            <w:pPr>
              <w:spacing w:line="300" w:lineRule="auto"/>
              <w:jc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不需要确认。澄清文件在发布竞争性磋商公告的网站上发布之日起，视为竞标人已收到该澄清。竞标人未及时关注采购人在网站</w:t>
            </w:r>
          </w:p>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上发布的澄清文件造成的损失，由竞标人自行负责。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14.1.1</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报价方式</w:t>
            </w:r>
          </w:p>
        </w:tc>
        <w:tc>
          <w:tcPr>
            <w:tcW w:w="6050" w:type="dxa"/>
            <w:vAlign w:val="center"/>
          </w:tcPr>
          <w:p>
            <w:pPr>
              <w:spacing w:line="30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工程量清单报价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14.2</w:t>
            </w:r>
          </w:p>
        </w:tc>
        <w:tc>
          <w:tcPr>
            <w:tcW w:w="2540" w:type="dxa"/>
            <w:vAlign w:val="center"/>
          </w:tcPr>
          <w:p>
            <w:pPr>
              <w:spacing w:line="30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竞标控制价(预算金额)</w:t>
            </w:r>
          </w:p>
        </w:tc>
        <w:tc>
          <w:tcPr>
            <w:tcW w:w="6050" w:type="dxa"/>
            <w:vAlign w:val="center"/>
          </w:tcPr>
          <w:p>
            <w:pPr>
              <w:spacing w:line="300" w:lineRule="auto"/>
              <w:jc w:val="left"/>
              <w:rPr>
                <w:rFonts w:ascii="宋体" w:hAnsi="宋体" w:cs="宋体"/>
                <w:b/>
                <w:bCs/>
                <w:color w:val="000000" w:themeColor="text1"/>
                <w:szCs w:val="21"/>
                <w:highlight w:val="none"/>
                <w:lang w:bidi="ar"/>
                <w14:textFill>
                  <w14:solidFill>
                    <w14:schemeClr w14:val="tx1"/>
                  </w14:solidFill>
                </w14:textFill>
              </w:rPr>
            </w:pPr>
            <w:r>
              <w:rPr>
                <w:rFonts w:hint="eastAsia" w:ascii="宋体" w:hAnsi="宋体" w:cs="宋体"/>
                <w:b/>
                <w:bCs/>
                <w:color w:val="000000" w:themeColor="text1"/>
                <w:szCs w:val="21"/>
                <w:highlight w:val="none"/>
                <w:lang w:bidi="ar"/>
                <w14:textFill>
                  <w14:solidFill>
                    <w14:schemeClr w14:val="tx1"/>
                  </w14:solidFill>
                </w14:textFill>
              </w:rPr>
              <w:t>人民币壹佰陆拾万零柒仟玖佰壹拾叁元整（¥1607913.00）</w:t>
            </w:r>
            <w:r>
              <w:rPr>
                <w:rFonts w:hint="eastAsia" w:ascii="宋体" w:hAnsi="宋体" w:cs="宋体"/>
                <w:b/>
                <w:bCs/>
                <w:color w:val="000000" w:themeColor="text1"/>
                <w:szCs w:val="21"/>
                <w:highlight w:val="none"/>
                <w:lang w:bidi="ar"/>
                <w14:textFill>
                  <w14:solidFill>
                    <w14:schemeClr w14:val="tx1"/>
                  </w14:solidFill>
                </w14:textFill>
              </w:rPr>
              <w:t>，其中：</w:t>
            </w:r>
          </w:p>
          <w:p>
            <w:pPr>
              <w:pStyle w:val="2"/>
              <w:rPr>
                <w:rFonts w:ascii="宋体" w:hAnsi="宋体" w:cs="宋体"/>
                <w:b/>
                <w:bCs/>
                <w:color w:val="000000" w:themeColor="text1"/>
                <w:szCs w:val="21"/>
                <w:highlight w:val="none"/>
                <w:lang w:bidi="ar"/>
                <w14:textFill>
                  <w14:solidFill>
                    <w14:schemeClr w14:val="tx1"/>
                  </w14:solidFill>
                </w14:textFill>
              </w:rPr>
            </w:pPr>
            <w:r>
              <w:rPr>
                <w:rFonts w:hint="eastAsia" w:ascii="宋体" w:hAnsi="宋体" w:cs="宋体"/>
                <w:b/>
                <w:bCs/>
                <w:color w:val="000000" w:themeColor="text1"/>
                <w:szCs w:val="21"/>
                <w:highlight w:val="none"/>
                <w:lang w:bidi="ar"/>
                <w14:textFill>
                  <w14:solidFill>
                    <w14:schemeClr w14:val="tx1"/>
                  </w14:solidFill>
                </w14:textFill>
              </w:rPr>
              <w:t>（1）2020年兴业县白沙至圣山林场公路安全生命防护工程预算金额为：¥705816.00。</w:t>
            </w:r>
          </w:p>
          <w:p>
            <w:pPr>
              <w:rPr>
                <w:rFonts w:ascii="宋体" w:hAnsi="宋体" w:cs="宋体"/>
                <w:b/>
                <w:bCs/>
                <w:color w:val="000000" w:themeColor="text1"/>
                <w:szCs w:val="21"/>
                <w:highlight w:val="none"/>
                <w:lang w:bidi="ar"/>
                <w14:textFill>
                  <w14:solidFill>
                    <w14:schemeClr w14:val="tx1"/>
                  </w14:solidFill>
                </w14:textFill>
              </w:rPr>
            </w:pPr>
            <w:r>
              <w:rPr>
                <w:rFonts w:hint="eastAsia" w:ascii="宋体" w:hAnsi="宋体" w:cs="宋体"/>
                <w:b/>
                <w:bCs/>
                <w:color w:val="000000" w:themeColor="text1"/>
                <w:szCs w:val="21"/>
                <w:highlight w:val="none"/>
                <w:lang w:bidi="ar"/>
                <w14:textFill>
                  <w14:solidFill>
                    <w14:schemeClr w14:val="tx1"/>
                  </w14:solidFill>
                </w14:textFill>
              </w:rPr>
              <w:t>（2）2020年兴业县镇东至马坡水库公路安全生命防护工程预算金额为：¥184109.00。</w:t>
            </w:r>
          </w:p>
          <w:p>
            <w:pPr>
              <w:pStyle w:val="2"/>
              <w:rPr>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lang w:bidi="ar"/>
                <w14:textFill>
                  <w14:solidFill>
                    <w14:schemeClr w14:val="tx1"/>
                  </w14:solidFill>
                </w14:textFill>
              </w:rPr>
              <w:t>（3）2020年兴业县龙口至龙潭林场公路安全生命防护工程预算金额为：¥717988.00。</w:t>
            </w:r>
          </w:p>
          <w:p>
            <w:pPr>
              <w:spacing w:line="300" w:lineRule="auto"/>
              <w:jc w:val="left"/>
              <w:rPr>
                <w:rFonts w:ascii="宋体" w:hAnsi="宋体" w:cs="宋体"/>
                <w:b/>
                <w:bCs/>
                <w:color w:val="000000" w:themeColor="text1"/>
                <w:szCs w:val="21"/>
                <w:highlight w:val="none"/>
                <w:lang w:bidi="ar"/>
                <w14:textFill>
                  <w14:solidFill>
                    <w14:schemeClr w14:val="tx1"/>
                  </w14:solidFill>
                </w14:textFill>
              </w:rPr>
            </w:pPr>
            <w:r>
              <w:rPr>
                <w:rFonts w:hint="eastAsia" w:ascii="宋体" w:hAnsi="宋体" w:cs="宋体"/>
                <w:b/>
                <w:bCs/>
                <w:color w:val="000000" w:themeColor="text1"/>
                <w:szCs w:val="21"/>
                <w:highlight w:val="none"/>
                <w:lang w:bidi="ar"/>
                <w14:textFill>
                  <w14:solidFill>
                    <w14:schemeClr w14:val="tx1"/>
                  </w14:solidFill>
                </w14:textFill>
              </w:rPr>
              <w:t>注：本项目竞标磋商总报价不能超出本工程总采购预算控制价，且每个单项工程报价不能超过该单项工程的采购预算金额，凡超出采购预算金额的报价均被视为无效谈判。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15.1</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竞标有效期</w:t>
            </w:r>
          </w:p>
        </w:tc>
        <w:tc>
          <w:tcPr>
            <w:tcW w:w="6050" w:type="dxa"/>
            <w:vAlign w:val="center"/>
          </w:tcPr>
          <w:p>
            <w:pPr>
              <w:spacing w:line="30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自竞标人提交竞标文件截止之日起计算60日历天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竞标保证金</w:t>
            </w:r>
          </w:p>
        </w:tc>
        <w:tc>
          <w:tcPr>
            <w:tcW w:w="6050" w:type="dxa"/>
            <w:vAlign w:val="center"/>
          </w:tcPr>
          <w:p>
            <w:pPr>
              <w:spacing w:line="30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17.6</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竞标文件正副本份数</w:t>
            </w:r>
          </w:p>
        </w:tc>
        <w:tc>
          <w:tcPr>
            <w:tcW w:w="6050" w:type="dxa"/>
            <w:vAlign w:val="center"/>
          </w:tcPr>
          <w:p>
            <w:pPr>
              <w:spacing w:line="30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正本壹份，副本叁份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18.1</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竞标（开标）截止时间及地点</w:t>
            </w:r>
          </w:p>
        </w:tc>
        <w:tc>
          <w:tcPr>
            <w:tcW w:w="6050" w:type="dxa"/>
            <w:vAlign w:val="center"/>
          </w:tcPr>
          <w:p>
            <w:pPr>
              <w:spacing w:line="300" w:lineRule="auto"/>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时间：</w:t>
            </w:r>
            <w:r>
              <w:rPr>
                <w:rFonts w:hint="eastAsia" w:ascii="宋体" w:hAnsi="宋体" w:cs="宋体"/>
                <w:color w:val="000000" w:themeColor="text1"/>
                <w:szCs w:val="21"/>
                <w:highlight w:val="none"/>
                <w:lang w:bidi="ar"/>
                <w14:textFill>
                  <w14:solidFill>
                    <w14:schemeClr w14:val="tx1"/>
                  </w14:solidFill>
                </w14:textFill>
              </w:rPr>
              <w:t>2020年8月</w:t>
            </w:r>
            <w:r>
              <w:rPr>
                <w:rFonts w:hint="eastAsia" w:ascii="宋体" w:hAnsi="宋体" w:cs="宋体"/>
                <w:color w:val="000000" w:themeColor="text1"/>
                <w:szCs w:val="21"/>
                <w:highlight w:val="none"/>
                <w:lang w:val="en-US" w:eastAsia="zh-CN" w:bidi="ar"/>
                <w14:textFill>
                  <w14:solidFill>
                    <w14:schemeClr w14:val="tx1"/>
                  </w14:solidFill>
                </w14:textFill>
              </w:rPr>
              <w:t>10</w:t>
            </w:r>
            <w:r>
              <w:rPr>
                <w:rFonts w:hint="eastAsia" w:ascii="宋体" w:hAnsi="宋体" w:cs="宋体"/>
                <w:color w:val="000000" w:themeColor="text1"/>
                <w:szCs w:val="21"/>
                <w:highlight w:val="none"/>
                <w:lang w:bidi="ar"/>
                <w14:textFill>
                  <w14:solidFill>
                    <w14:schemeClr w14:val="tx1"/>
                  </w14:solidFill>
                </w14:textFill>
              </w:rPr>
              <w:t>日北京时间10时00分</w:t>
            </w:r>
            <w:r>
              <w:rPr>
                <w:rFonts w:hint="eastAsia" w:ascii="宋体" w:hAnsi="宋体" w:cs="宋体"/>
                <w:color w:val="000000" w:themeColor="text1"/>
                <w:szCs w:val="21"/>
                <w:highlight w:val="none"/>
                <w:lang w:bidi="ar"/>
                <w14:textFill>
                  <w14:solidFill>
                    <w14:schemeClr w14:val="tx1"/>
                  </w14:solidFill>
                </w14:textFill>
              </w:rPr>
              <w:t>（此时</w:t>
            </w:r>
            <w:r>
              <w:rPr>
                <w:rFonts w:hint="eastAsia" w:cs="宋体"/>
                <w:color w:val="000000" w:themeColor="text1"/>
                <w:szCs w:val="21"/>
                <w:highlight w:val="none"/>
                <w:lang w:bidi="ar"/>
                <w14:textFill>
                  <w14:solidFill>
                    <w14:schemeClr w14:val="tx1"/>
                  </w14:solidFill>
                </w14:textFill>
              </w:rPr>
              <w:t>间为竞标文件递交截止时间）</w:t>
            </w:r>
          </w:p>
          <w:p>
            <w:pPr>
              <w:spacing w:line="300" w:lineRule="auto"/>
              <w:rPr>
                <w:color w:val="000000" w:themeColor="text1"/>
                <w:highlight w:val="none"/>
                <w14:textFill>
                  <w14:solidFill>
                    <w14:schemeClr w14:val="tx1"/>
                  </w14:solidFill>
                </w14:textFill>
              </w:rPr>
            </w:pPr>
            <w:r>
              <w:rPr>
                <w:rFonts w:hint="eastAsia" w:ascii="宋体" w:hAnsi="宋体" w:cs="宋体"/>
                <w:color w:val="000000" w:themeColor="text1"/>
                <w:spacing w:val="-4"/>
                <w:szCs w:val="21"/>
                <w:highlight w:val="none"/>
                <w:lang w:bidi="ar"/>
                <w14:textFill>
                  <w14:solidFill>
                    <w14:schemeClr w14:val="tx1"/>
                  </w14:solidFill>
                </w14:textFill>
              </w:rPr>
              <w:t>地点：兴业县公共资源交易中心开标室（兴业县政务服务中心三楼）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18.3</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竞标文件装订的其他要求</w:t>
            </w:r>
          </w:p>
        </w:tc>
        <w:tc>
          <w:tcPr>
            <w:tcW w:w="6050" w:type="dxa"/>
            <w:vAlign w:val="center"/>
          </w:tcPr>
          <w:p>
            <w:pPr>
              <w:spacing w:line="30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竞标文件每册装订应牢固、不易拆散和换页，不得采用活页装订。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18.5</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封套上应载明的信息</w:t>
            </w:r>
          </w:p>
        </w:tc>
        <w:tc>
          <w:tcPr>
            <w:tcW w:w="6050" w:type="dxa"/>
            <w:vAlign w:val="center"/>
          </w:tcPr>
          <w:p>
            <w:pPr>
              <w:spacing w:line="300" w:lineRule="auto"/>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采购人名称：</w:t>
            </w:r>
            <w:r>
              <w:rPr>
                <w:rFonts w:ascii="宋体" w:hAnsi="宋体" w:cs="宋体"/>
                <w:color w:val="000000" w:themeColor="text1"/>
                <w:szCs w:val="21"/>
                <w:highlight w:val="none"/>
                <w:u w:val="single"/>
                <w:lang w:bidi="ar"/>
                <w14:textFill>
                  <w14:solidFill>
                    <w14:schemeClr w14:val="tx1"/>
                  </w14:solidFill>
                </w14:textFill>
              </w:rPr>
              <w:t xml:space="preserve">                    </w:t>
            </w:r>
          </w:p>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项目名称：</w:t>
            </w:r>
            <w:r>
              <w:rPr>
                <w:rFonts w:hint="eastAsia" w:ascii="宋体" w:hAnsi="宋体" w:cs="宋体"/>
                <w:color w:val="000000" w:themeColor="text1"/>
                <w:szCs w:val="21"/>
                <w:highlight w:val="none"/>
                <w:u w:val="single"/>
                <w:lang w:bidi="ar"/>
                <w14:textFill>
                  <w14:solidFill>
                    <w14:schemeClr w14:val="tx1"/>
                  </w14:solidFill>
                </w14:textFill>
              </w:rPr>
              <w:t xml:space="preserve">                    </w:t>
            </w:r>
          </w:p>
          <w:p>
            <w:pPr>
              <w:spacing w:line="300" w:lineRule="auto"/>
              <w:rPr>
                <w:rFonts w:ascii="宋体" w:hAnsi="宋体" w:cs="宋体"/>
                <w:color w:val="000000" w:themeColor="text1"/>
                <w:szCs w:val="21"/>
                <w:highlight w:val="none"/>
                <w:u w:val="singl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项目编号：</w:t>
            </w:r>
            <w:r>
              <w:rPr>
                <w:rFonts w:hint="eastAsia" w:ascii="宋体" w:hAnsi="宋体" w:cs="宋体"/>
                <w:color w:val="000000" w:themeColor="text1"/>
                <w:szCs w:val="21"/>
                <w:highlight w:val="none"/>
                <w:u w:val="single"/>
                <w:lang w:bidi="ar"/>
                <w14:textFill>
                  <w14:solidFill>
                    <w14:schemeClr w14:val="tx1"/>
                  </w14:solidFill>
                </w14:textFill>
              </w:rPr>
              <w:t xml:space="preserve">                      </w:t>
            </w:r>
          </w:p>
          <w:p>
            <w:pPr>
              <w:spacing w:line="300" w:lineRule="auto"/>
              <w:rPr>
                <w:rFonts w:ascii="宋体" w:hAnsi="宋体" w:cs="宋体"/>
                <w:color w:val="000000" w:themeColor="text1"/>
                <w:szCs w:val="21"/>
                <w:highlight w:val="none"/>
                <w:u w:val="singl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竞标人名称：</w:t>
            </w:r>
            <w:r>
              <w:rPr>
                <w:rFonts w:hint="eastAsia" w:ascii="宋体" w:hAnsi="宋体" w:cs="宋体"/>
                <w:color w:val="000000" w:themeColor="text1"/>
                <w:szCs w:val="21"/>
                <w:highlight w:val="none"/>
                <w:u w:val="single"/>
                <w:lang w:bidi="ar"/>
                <w14:textFill>
                  <w14:solidFill>
                    <w14:schemeClr w14:val="tx1"/>
                  </w14:solidFill>
                </w14:textFill>
              </w:rPr>
              <w:t xml:space="preserve">                    </w:t>
            </w:r>
          </w:p>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在2020年</w:t>
            </w:r>
            <w:r>
              <w:rPr>
                <w:rFonts w:hint="eastAsia" w:ascii="宋体" w:hAnsi="宋体" w:cs="宋体"/>
                <w:color w:val="000000" w:themeColor="text1"/>
                <w:szCs w:val="21"/>
                <w:highlight w:val="none"/>
                <w:u w:val="single"/>
                <w:lang w:bidi="ar"/>
                <w14:textFill>
                  <w14:solidFill>
                    <w14:schemeClr w14:val="tx1"/>
                  </w14:solidFill>
                </w14:textFill>
              </w:rPr>
              <w:t xml:space="preserve">    </w:t>
            </w:r>
            <w:r>
              <w:rPr>
                <w:rFonts w:hint="eastAsia" w:ascii="宋体" w:hAnsi="宋体" w:cs="宋体"/>
                <w:color w:val="000000" w:themeColor="text1"/>
                <w:szCs w:val="21"/>
                <w:highlight w:val="none"/>
                <w:lang w:bidi="ar"/>
                <w14:textFill>
                  <w14:solidFill>
                    <w14:schemeClr w14:val="tx1"/>
                  </w14:solidFill>
                </w14:textFill>
              </w:rPr>
              <w:t>月</w:t>
            </w:r>
            <w:r>
              <w:rPr>
                <w:rFonts w:hint="eastAsia" w:ascii="宋体" w:hAnsi="宋体" w:cs="宋体"/>
                <w:color w:val="000000" w:themeColor="text1"/>
                <w:szCs w:val="21"/>
                <w:highlight w:val="none"/>
                <w:u w:val="single"/>
                <w:lang w:bidi="ar"/>
                <w14:textFill>
                  <w14:solidFill>
                    <w14:schemeClr w14:val="tx1"/>
                  </w14:solidFill>
                </w14:textFill>
              </w:rPr>
              <w:t xml:space="preserve">    </w:t>
            </w:r>
            <w:r>
              <w:rPr>
                <w:rFonts w:hint="eastAsia" w:ascii="宋体" w:hAnsi="宋体" w:cs="宋体"/>
                <w:color w:val="000000" w:themeColor="text1"/>
                <w:szCs w:val="21"/>
                <w:highlight w:val="none"/>
                <w:lang w:bidi="ar"/>
                <w14:textFill>
                  <w14:solidFill>
                    <w14:schemeClr w14:val="tx1"/>
                  </w14:solidFill>
                </w14:textFill>
              </w:rPr>
              <w:t>日北京时间</w:t>
            </w:r>
            <w:r>
              <w:rPr>
                <w:rFonts w:hint="eastAsia" w:ascii="宋体" w:hAnsi="宋体" w:cs="宋体"/>
                <w:color w:val="000000" w:themeColor="text1"/>
                <w:szCs w:val="21"/>
                <w:highlight w:val="none"/>
                <w:u w:val="single"/>
                <w:lang w:bidi="ar"/>
                <w14:textFill>
                  <w14:solidFill>
                    <w14:schemeClr w14:val="tx1"/>
                  </w14:solidFill>
                </w14:textFill>
              </w:rPr>
              <w:t xml:space="preserve">    </w:t>
            </w:r>
            <w:r>
              <w:rPr>
                <w:rFonts w:hint="eastAsia" w:ascii="宋体" w:hAnsi="宋体" w:cs="宋体"/>
                <w:color w:val="000000" w:themeColor="text1"/>
                <w:szCs w:val="21"/>
                <w:highlight w:val="none"/>
                <w:lang w:bidi="ar"/>
                <w14:textFill>
                  <w14:solidFill>
                    <w14:schemeClr w14:val="tx1"/>
                  </w14:solidFill>
                </w14:textFill>
              </w:rPr>
              <w:t>时</w:t>
            </w:r>
            <w:r>
              <w:rPr>
                <w:rFonts w:hint="eastAsia" w:ascii="宋体" w:hAnsi="宋体" w:cs="宋体"/>
                <w:color w:val="000000" w:themeColor="text1"/>
                <w:szCs w:val="21"/>
                <w:highlight w:val="none"/>
                <w:u w:val="single"/>
                <w:lang w:bidi="ar"/>
                <w14:textFill>
                  <w14:solidFill>
                    <w14:schemeClr w14:val="tx1"/>
                  </w14:solidFill>
                </w14:textFill>
              </w:rPr>
              <w:t xml:space="preserve">    </w:t>
            </w:r>
            <w:r>
              <w:rPr>
                <w:rFonts w:hint="eastAsia" w:ascii="宋体" w:hAnsi="宋体" w:cs="宋体"/>
                <w:color w:val="000000" w:themeColor="text1"/>
                <w:szCs w:val="21"/>
                <w:highlight w:val="none"/>
                <w:lang w:bidi="ar"/>
                <w14:textFill>
                  <w14:solidFill>
                    <w14:schemeClr w14:val="tx1"/>
                  </w14:solidFill>
                </w14:textFill>
              </w:rPr>
              <w:t>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20.1</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磋商时间及地点</w:t>
            </w:r>
          </w:p>
        </w:tc>
        <w:tc>
          <w:tcPr>
            <w:tcW w:w="6050" w:type="dxa"/>
            <w:vAlign w:val="center"/>
          </w:tcPr>
          <w:p>
            <w:pPr>
              <w:spacing w:line="300" w:lineRule="auto"/>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时间：</w:t>
            </w:r>
            <w:r>
              <w:rPr>
                <w:color w:val="000000" w:themeColor="text1"/>
                <w:szCs w:val="21"/>
                <w:highlight w:val="none"/>
                <w:lang w:bidi="ar"/>
                <w14:textFill>
                  <w14:solidFill>
                    <w14:schemeClr w14:val="tx1"/>
                  </w14:solidFill>
                </w14:textFill>
              </w:rPr>
              <w:t>2020</w:t>
            </w:r>
            <w:r>
              <w:rPr>
                <w:rFonts w:hint="eastAsia" w:ascii="宋体" w:hAnsi="宋体" w:cs="宋体"/>
                <w:color w:val="000000" w:themeColor="text1"/>
                <w:szCs w:val="21"/>
                <w:highlight w:val="none"/>
                <w:lang w:bidi="ar"/>
                <w14:textFill>
                  <w14:solidFill>
                    <w14:schemeClr w14:val="tx1"/>
                  </w14:solidFill>
                </w14:textFill>
              </w:rPr>
              <w:t>年</w:t>
            </w:r>
            <w:r>
              <w:rPr>
                <w:rFonts w:hint="eastAsia"/>
                <w:color w:val="000000" w:themeColor="text1"/>
                <w:szCs w:val="21"/>
                <w:highlight w:val="none"/>
                <w:lang w:bidi="ar"/>
                <w14:textFill>
                  <w14:solidFill>
                    <w14:schemeClr w14:val="tx1"/>
                  </w14:solidFill>
                </w14:textFill>
              </w:rPr>
              <w:t>8</w:t>
            </w:r>
            <w:r>
              <w:rPr>
                <w:rFonts w:hint="eastAsia" w:ascii="宋体" w:hAnsi="宋体" w:cs="宋体"/>
                <w:color w:val="000000" w:themeColor="text1"/>
                <w:szCs w:val="21"/>
                <w:highlight w:val="none"/>
                <w:lang w:bidi="ar"/>
                <w14:textFill>
                  <w14:solidFill>
                    <w14:schemeClr w14:val="tx1"/>
                  </w14:solidFill>
                </w14:textFill>
              </w:rPr>
              <w:t>月</w:t>
            </w:r>
            <w:r>
              <w:rPr>
                <w:rFonts w:hint="eastAsia"/>
                <w:color w:val="000000" w:themeColor="text1"/>
                <w:szCs w:val="21"/>
                <w:highlight w:val="none"/>
                <w:lang w:val="en-US" w:eastAsia="zh-CN" w:bidi="ar"/>
                <w14:textFill>
                  <w14:solidFill>
                    <w14:schemeClr w14:val="tx1"/>
                  </w14:solidFill>
                </w14:textFill>
              </w:rPr>
              <w:t>10</w:t>
            </w:r>
            <w:r>
              <w:rPr>
                <w:rFonts w:hint="eastAsia" w:ascii="宋体" w:hAnsi="宋体" w:cs="宋体"/>
                <w:color w:val="000000" w:themeColor="text1"/>
                <w:szCs w:val="21"/>
                <w:highlight w:val="none"/>
                <w:lang w:bidi="ar"/>
                <w14:textFill>
                  <w14:solidFill>
                    <w14:schemeClr w14:val="tx1"/>
                  </w14:solidFill>
                </w14:textFill>
              </w:rPr>
              <w:t>日北京时间</w:t>
            </w:r>
            <w:r>
              <w:rPr>
                <w:rFonts w:hint="eastAsia"/>
                <w:color w:val="000000" w:themeColor="text1"/>
                <w:szCs w:val="21"/>
                <w:highlight w:val="none"/>
                <w:lang w:bidi="ar"/>
                <w14:textFill>
                  <w14:solidFill>
                    <w14:schemeClr w14:val="tx1"/>
                  </w14:solidFill>
                </w14:textFill>
              </w:rPr>
              <w:t>10</w:t>
            </w:r>
            <w:r>
              <w:rPr>
                <w:rFonts w:hint="eastAsia" w:ascii="宋体" w:hAnsi="宋体" w:cs="宋体"/>
                <w:color w:val="000000" w:themeColor="text1"/>
                <w:szCs w:val="21"/>
                <w:highlight w:val="none"/>
                <w:lang w:bidi="ar"/>
                <w14:textFill>
                  <w14:solidFill>
                    <w14:schemeClr w14:val="tx1"/>
                  </w14:solidFill>
                </w14:textFill>
              </w:rPr>
              <w:t>时</w:t>
            </w:r>
            <w:r>
              <w:rPr>
                <w:rFonts w:hint="eastAsia"/>
                <w:color w:val="000000" w:themeColor="text1"/>
                <w:szCs w:val="21"/>
                <w:highlight w:val="none"/>
                <w:lang w:bidi="ar"/>
                <w14:textFill>
                  <w14:solidFill>
                    <w14:schemeClr w14:val="tx1"/>
                  </w14:solidFill>
                </w14:textFill>
              </w:rPr>
              <w:t>00</w:t>
            </w:r>
            <w:r>
              <w:rPr>
                <w:rFonts w:hint="eastAsia" w:ascii="宋体" w:hAnsi="宋体" w:cs="宋体"/>
                <w:color w:val="000000" w:themeColor="text1"/>
                <w:szCs w:val="21"/>
                <w:highlight w:val="none"/>
                <w:lang w:bidi="ar"/>
                <w14:textFill>
                  <w14:solidFill>
                    <w14:schemeClr w14:val="tx1"/>
                  </w14:solidFill>
                </w14:textFill>
              </w:rPr>
              <w:t>分</w:t>
            </w:r>
            <w:r>
              <w:rPr>
                <w:rFonts w:hint="eastAsia" w:ascii="宋体" w:hAnsi="宋体" w:cs="宋体"/>
                <w:color w:val="000000" w:themeColor="text1"/>
                <w:szCs w:val="21"/>
                <w:highlight w:val="none"/>
                <w:lang w:bidi="ar"/>
                <w14:textFill>
                  <w14:solidFill>
                    <w14:schemeClr w14:val="tx1"/>
                  </w14:solidFill>
                </w14:textFill>
              </w:rPr>
              <w:t>截标后</w:t>
            </w:r>
          </w:p>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pacing w:val="-4"/>
                <w:szCs w:val="21"/>
                <w:highlight w:val="none"/>
                <w:lang w:bidi="ar"/>
                <w14:textFill>
                  <w14:solidFill>
                    <w14:schemeClr w14:val="tx1"/>
                  </w14:solidFill>
                </w14:textFill>
              </w:rPr>
              <w:t>地点：兴业县公共资源交易中心评标室（兴业县政务服务中心三楼）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28</w:t>
            </w:r>
          </w:p>
        </w:tc>
        <w:tc>
          <w:tcPr>
            <w:tcW w:w="890" w:type="dxa"/>
            <w:vAlign w:val="center"/>
          </w:tcPr>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20.2.1</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评标方法</w:t>
            </w:r>
          </w:p>
        </w:tc>
        <w:tc>
          <w:tcPr>
            <w:tcW w:w="6050" w:type="dxa"/>
            <w:vAlign w:val="center"/>
          </w:tcPr>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29</w:t>
            </w:r>
          </w:p>
        </w:tc>
        <w:tc>
          <w:tcPr>
            <w:tcW w:w="890" w:type="dxa"/>
            <w:vAlign w:val="center"/>
          </w:tcPr>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20.2.1</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磋商小组的组建</w:t>
            </w:r>
          </w:p>
        </w:tc>
        <w:tc>
          <w:tcPr>
            <w:tcW w:w="6050" w:type="dxa"/>
            <w:vAlign w:val="center"/>
          </w:tcPr>
          <w:p>
            <w:pPr>
              <w:spacing w:line="30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磋商小组构成：3人，其中采购人代表1人，专家2人。</w:t>
            </w:r>
          </w:p>
          <w:p>
            <w:pPr>
              <w:pStyle w:val="2"/>
              <w:spacing w:after="0" w:line="300" w:lineRule="auto"/>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评标专家确定方式：在政采云平台专家库随机抽取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21.5</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050" w:type="dxa"/>
            <w:vAlign w:val="center"/>
          </w:tcPr>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p>
        </w:tc>
        <w:tc>
          <w:tcPr>
            <w:tcW w:w="2540" w:type="dxa"/>
            <w:vAlign w:val="center"/>
          </w:tcPr>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推荐成交候选人的人数</w:t>
            </w:r>
          </w:p>
        </w:tc>
        <w:tc>
          <w:tcPr>
            <w:tcW w:w="6050" w:type="dxa"/>
            <w:vAlign w:val="center"/>
          </w:tcPr>
          <w:p>
            <w:pPr>
              <w:pStyle w:val="2"/>
              <w:spacing w:after="0"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0" w:hRule="atLeast"/>
        </w:trPr>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w:t>
            </w:r>
          </w:p>
        </w:tc>
        <w:tc>
          <w:tcPr>
            <w:tcW w:w="2540" w:type="dxa"/>
            <w:vAlign w:val="center"/>
          </w:tcPr>
          <w:p>
            <w:pPr>
              <w:spacing w:line="300" w:lineRule="auto"/>
              <w:jc w:val="center"/>
              <w:rPr>
                <w:rFonts w:ascii="宋体" w:hAnsi="宋体" w:cs="Courier New"/>
                <w:color w:val="000000" w:themeColor="text1"/>
                <w:spacing w:val="2"/>
                <w:szCs w:val="21"/>
                <w:highlight w:val="none"/>
                <w14:textFill>
                  <w14:solidFill>
                    <w14:schemeClr w14:val="tx1"/>
                  </w14:solidFill>
                </w14:textFill>
              </w:rPr>
            </w:pPr>
            <w:r>
              <w:rPr>
                <w:rFonts w:hint="eastAsia" w:ascii="宋体" w:hAnsi="宋体" w:cs="Courier New"/>
                <w:color w:val="000000" w:themeColor="text1"/>
                <w:spacing w:val="2"/>
                <w:szCs w:val="21"/>
                <w:highlight w:val="none"/>
                <w14:textFill>
                  <w14:solidFill>
                    <w14:schemeClr w14:val="tx1"/>
                  </w14:solidFill>
                </w14:textFill>
              </w:rPr>
              <w:t>成交人信用信息查询</w:t>
            </w:r>
          </w:p>
        </w:tc>
        <w:tc>
          <w:tcPr>
            <w:tcW w:w="6050" w:type="dxa"/>
            <w:vAlign w:val="center"/>
          </w:tcPr>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根据《关于做好政府采购有关信用主体标识码登记及在政府采购活动中查询使用信用记录有关问题的通知》桂财采〔2016〕37号的通知，再对成交竞标人的成交资格进行信用查询：</w:t>
            </w:r>
          </w:p>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（1）查询渠道：“信用中国”网站(www.creditchina.gov.cn)、中国政府采购网(www.ccgp.gov.cn)等；</w:t>
            </w:r>
          </w:p>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（2）查询截止时点：成交通知书发出前；</w:t>
            </w:r>
          </w:p>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（3）信用信息查询记录和证据留存方式：在查询网站中直接打印查询记录，打印材料作为采购活动资料保存。</w:t>
            </w:r>
          </w:p>
          <w:p>
            <w:pPr>
              <w:spacing w:line="300" w:lineRule="auto"/>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竞标人，不得参与政府采购活动，取消其成交候选人资格。采购人依法按照评审报告中磋商小组推荐成交候选人排序表确定排名第二的成交候选人为成交人或者重新组织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050" w:type="dxa"/>
            <w:vAlign w:val="center"/>
          </w:tcPr>
          <w:p>
            <w:pPr>
              <w:autoSpaceDE w:val="0"/>
              <w:spacing w:line="300" w:lineRule="auto"/>
              <w:rPr>
                <w:rFonts w:ascii="宋体" w:hAnsi="宋体" w:cs="宋体"/>
                <w:color w:val="000000" w:themeColor="text1"/>
                <w:spacing w:val="-5"/>
                <w:highlight w:val="none"/>
                <w:u w:val="single"/>
                <w14:textFill>
                  <w14:solidFill>
                    <w14:schemeClr w14:val="tx1"/>
                  </w14:solidFill>
                </w14:textFill>
              </w:rPr>
            </w:pPr>
            <w:r>
              <w:rPr>
                <w:rFonts w:hint="eastAsia" w:ascii="宋体" w:hAnsi="宋体" w:cs="Courier New"/>
                <w:color w:val="000000" w:themeColor="text1"/>
                <w:spacing w:val="2"/>
                <w:szCs w:val="21"/>
                <w:highlight w:val="none"/>
                <w:lang w:bidi="ar"/>
                <w14:textFill>
                  <w14:solidFill>
                    <w14:schemeClr w14:val="tx1"/>
                  </w14:solidFill>
                </w14:textFill>
              </w:rPr>
              <w:t>履约担保金额：</w:t>
            </w:r>
            <w:r>
              <w:rPr>
                <w:rFonts w:hint="eastAsia" w:ascii="宋体" w:hAnsi="宋体" w:cs="Courier New"/>
                <w:color w:val="000000" w:themeColor="text1"/>
                <w:spacing w:val="2"/>
                <w:szCs w:val="21"/>
                <w:highlight w:val="none"/>
                <w:u w:val="single"/>
                <w:lang w:bidi="ar"/>
                <w14:textFill>
                  <w14:solidFill>
                    <w14:schemeClr w14:val="tx1"/>
                  </w14:solidFill>
                </w14:textFill>
              </w:rPr>
              <w:t xml:space="preserve"> 5 %</w:t>
            </w:r>
            <w:r>
              <w:rPr>
                <w:rFonts w:hint="eastAsia" w:ascii="宋体" w:hAnsi="宋体" w:cs="Courier New"/>
                <w:color w:val="000000" w:themeColor="text1"/>
                <w:spacing w:val="2"/>
                <w:szCs w:val="21"/>
                <w:highlight w:val="none"/>
                <w:lang w:bidi="ar"/>
                <w14:textFill>
                  <w14:solidFill>
                    <w14:schemeClr w14:val="tx1"/>
                  </w14:solidFill>
                </w14:textFill>
              </w:rPr>
              <w:t>签约合同价，</w:t>
            </w:r>
          </w:p>
          <w:p>
            <w:pPr>
              <w:autoSpaceDE w:val="0"/>
              <w:spacing w:line="300" w:lineRule="auto"/>
              <w:rPr>
                <w:rFonts w:ascii="宋体" w:hAnsi="宋体" w:cs="宋体"/>
                <w:color w:val="000000" w:themeColor="text1"/>
                <w:spacing w:val="-5"/>
                <w:highlight w:val="none"/>
                <w:u w:val="single"/>
                <w14:textFill>
                  <w14:solidFill>
                    <w14:schemeClr w14:val="tx1"/>
                  </w14:solidFill>
                </w14:textFill>
              </w:rPr>
            </w:pPr>
            <w:r>
              <w:rPr>
                <w:rFonts w:hint="eastAsia" w:ascii="宋体" w:hAnsi="宋体" w:cs="Courier New"/>
                <w:color w:val="000000" w:themeColor="text1"/>
                <w:spacing w:val="2"/>
                <w:szCs w:val="21"/>
                <w:highlight w:val="none"/>
                <w:lang w:bidi="ar"/>
                <w14:textFill>
                  <w14:solidFill>
                    <w14:schemeClr w14:val="tx1"/>
                  </w14:solidFill>
                </w14:textFill>
              </w:rPr>
              <w:t>履约担保形式：</w:t>
            </w:r>
            <w:r>
              <w:rPr>
                <w:rFonts w:hint="eastAsia" w:ascii="宋体" w:hAnsi="宋体" w:cs="宋体"/>
                <w:color w:val="000000" w:themeColor="text1"/>
                <w:szCs w:val="21"/>
                <w:highlight w:val="none"/>
                <w:lang w:bidi="ar"/>
                <w14:textFill>
                  <w14:solidFill>
                    <w14:schemeClr w14:val="tx1"/>
                  </w14:solidFill>
                </w14:textFill>
              </w:rPr>
              <w:t>转帐、电汇或</w:t>
            </w:r>
            <w:r>
              <w:rPr>
                <w:rFonts w:hint="eastAsia" w:ascii="宋体" w:hAnsi="宋体" w:cs="Courier New"/>
                <w:color w:val="000000" w:themeColor="text1"/>
                <w:spacing w:val="2"/>
                <w:szCs w:val="21"/>
                <w:highlight w:val="none"/>
                <w:lang w:bidi="ar"/>
                <w14:textFill>
                  <w14:solidFill>
                    <w14:schemeClr w14:val="tx1"/>
                  </w14:solidFill>
                </w14:textFill>
              </w:rPr>
              <w:t>银行保函（注明项目名称及项目编号）；</w:t>
            </w:r>
            <w:r>
              <w:rPr>
                <w:rFonts w:hint="eastAsia" w:ascii="宋体" w:hAnsi="宋体" w:cs="宋体"/>
                <w:color w:val="000000" w:themeColor="text1"/>
                <w:spacing w:val="-5"/>
                <w:szCs w:val="21"/>
                <w:highlight w:val="none"/>
                <w:lang w:bidi="ar"/>
                <w14:textFill>
                  <w14:solidFill>
                    <w14:schemeClr w14:val="tx1"/>
                  </w14:solidFill>
                </w14:textFill>
              </w:rPr>
              <w:t>采用银行保函时，出具保函的银行级别：</w:t>
            </w:r>
            <w:r>
              <w:rPr>
                <w:rFonts w:hint="eastAsia" w:ascii="宋体" w:hAnsi="宋体" w:cs="宋体"/>
                <w:color w:val="000000" w:themeColor="text1"/>
                <w:spacing w:val="-5"/>
                <w:szCs w:val="21"/>
                <w:highlight w:val="none"/>
                <w:u w:val="single"/>
                <w:lang w:bidi="ar"/>
                <w14:textFill>
                  <w14:solidFill>
                    <w14:schemeClr w14:val="tx1"/>
                  </w14:solidFill>
                </w14:textFill>
              </w:rPr>
              <w:t>中国银行、中国农业银行、中国工商银行、中国建设银行、交通银行五大银行的全国性的地市级分行（支行）及以上级别银行，银行保函格式自拟，相关内容不得背离竞争性磋商采购文件约定的实质性内容，且开具前须报发包人核准。</w:t>
            </w:r>
          </w:p>
          <w:p>
            <w:pPr>
              <w:autoSpaceDE w:val="0"/>
              <w:spacing w:line="300" w:lineRule="auto"/>
              <w:ind w:firstLine="400" w:firstLineChars="200"/>
              <w:rPr>
                <w:rFonts w:ascii="宋体" w:hAnsi="宋体" w:cs="宋体"/>
                <w:color w:val="000000" w:themeColor="text1"/>
                <w:spacing w:val="-5"/>
                <w:highlight w:val="none"/>
                <w:u w:val="single"/>
                <w14:textFill>
                  <w14:solidFill>
                    <w14:schemeClr w14:val="tx1"/>
                  </w14:solidFill>
                </w14:textFill>
              </w:rPr>
            </w:pPr>
            <w:r>
              <w:rPr>
                <w:rFonts w:hint="eastAsia" w:ascii="宋体" w:hAnsi="宋体" w:cs="宋体"/>
                <w:color w:val="000000" w:themeColor="text1"/>
                <w:spacing w:val="-5"/>
                <w:szCs w:val="21"/>
                <w:highlight w:val="none"/>
                <w:u w:val="single"/>
                <w:lang w:bidi="ar"/>
                <w14:textFill>
                  <w14:solidFill>
                    <w14:schemeClr w14:val="tx1"/>
                  </w14:solidFill>
                </w14:textFill>
              </w:rPr>
              <w:t>保函的正本由发包人保存，保函中不论有否明示，有效期均应至工程通过交工验收并按约定交纳质量保证金后止，竞标人应按此规定办理。如保函有效期未能满足工期要求的（或工期延长的），保函失效前3个月承包人应按上述要求重新出具履约保函，以保障项目正常履约。</w:t>
            </w:r>
          </w:p>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s="Courier New"/>
                <w:color w:val="000000" w:themeColor="text1"/>
                <w:spacing w:val="2"/>
                <w:szCs w:val="21"/>
                <w:highlight w:val="none"/>
                <w:lang w:bidi="ar"/>
                <w14:textFill>
                  <w14:solidFill>
                    <w14:schemeClr w14:val="tx1"/>
                  </w14:solidFill>
                </w14:textFill>
              </w:rPr>
              <w:t>履约担保提交时间：收到成交通知书后25天内，签订合同协议书前。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w:t>
            </w:r>
          </w:p>
        </w:tc>
        <w:tc>
          <w:tcPr>
            <w:tcW w:w="2540" w:type="dxa"/>
            <w:vAlign w:val="center"/>
          </w:tcPr>
          <w:p>
            <w:pPr>
              <w:spacing w:line="30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Courier New"/>
                <w:color w:val="000000" w:themeColor="text1"/>
                <w:spacing w:val="2"/>
                <w:szCs w:val="21"/>
                <w:highlight w:val="none"/>
                <w14:textFill>
                  <w14:solidFill>
                    <w14:schemeClr w14:val="tx1"/>
                  </w14:solidFill>
                </w14:textFill>
              </w:rPr>
              <w:t>采购代理服务费</w:t>
            </w:r>
          </w:p>
        </w:tc>
        <w:tc>
          <w:tcPr>
            <w:tcW w:w="6050" w:type="dxa"/>
            <w:vAlign w:val="center"/>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本项目采购代理服务费参照国家计委《关于印发〈招标代理服务收费管理暂行办法〉的通知》（计价格〔2002〕1980号）规定标准计费，采用差额定率累进计费方式收取，成交竞标人在领取成交通知书前向采购代理机构一次性付清。</w:t>
            </w:r>
          </w:p>
          <w:tbl>
            <w:tblPr>
              <w:tblStyle w:val="59"/>
              <w:tblW w:w="5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265"/>
              <w:gridCol w:w="12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tcBorders>
                    <w:top w:val="single" w:color="auto" w:sz="4" w:space="0"/>
                    <w:left w:val="single" w:color="auto" w:sz="4" w:space="0"/>
                    <w:bottom w:val="single" w:color="auto" w:sz="4" w:space="0"/>
                    <w:right w:val="single" w:color="auto" w:sz="4" w:space="0"/>
                  </w:tcBorders>
                  <w:shd w:val="clear" w:color="auto" w:fill="auto"/>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 xml:space="preserve">             费率</w:t>
                  </w:r>
                </w:p>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成交金额</w:t>
                  </w:r>
                </w:p>
              </w:tc>
              <w:tc>
                <w:tcPr>
                  <w:tcW w:w="1266" w:type="dxa"/>
                  <w:tcBorders>
                    <w:top w:val="single" w:color="auto" w:sz="4" w:space="0"/>
                    <w:left w:val="nil"/>
                    <w:bottom w:val="single" w:color="auto" w:sz="4" w:space="0"/>
                    <w:right w:val="single" w:color="auto" w:sz="4" w:space="0"/>
                  </w:tcBorders>
                  <w:shd w:val="clear" w:color="auto" w:fill="auto"/>
                  <w:vAlign w:val="center"/>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货物招标</w:t>
                  </w:r>
                </w:p>
              </w:tc>
              <w:tc>
                <w:tcPr>
                  <w:tcW w:w="1266" w:type="dxa"/>
                  <w:tcBorders>
                    <w:top w:val="single" w:color="auto" w:sz="4" w:space="0"/>
                    <w:left w:val="nil"/>
                    <w:bottom w:val="single" w:color="auto" w:sz="4" w:space="0"/>
                    <w:right w:val="single" w:color="auto" w:sz="4" w:space="0"/>
                  </w:tcBorders>
                  <w:shd w:val="clear" w:color="auto" w:fill="auto"/>
                  <w:vAlign w:val="center"/>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服务招标</w:t>
                  </w:r>
                </w:p>
              </w:tc>
              <w:tc>
                <w:tcPr>
                  <w:tcW w:w="1266" w:type="dxa"/>
                  <w:tcBorders>
                    <w:top w:val="single" w:color="auto" w:sz="4" w:space="0"/>
                    <w:left w:val="nil"/>
                    <w:bottom w:val="single" w:color="auto" w:sz="4" w:space="0"/>
                    <w:right w:val="single" w:color="auto" w:sz="4" w:space="0"/>
                  </w:tcBorders>
                  <w:shd w:val="clear" w:color="auto" w:fill="auto"/>
                  <w:vAlign w:val="center"/>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tcBorders>
                    <w:top w:val="single" w:color="auto" w:sz="4" w:space="0"/>
                    <w:left w:val="single" w:color="auto" w:sz="4" w:space="0"/>
                    <w:bottom w:val="single" w:color="auto" w:sz="4" w:space="0"/>
                    <w:right w:val="single" w:color="auto" w:sz="4" w:space="0"/>
                  </w:tcBorders>
                  <w:shd w:val="clear" w:color="auto" w:fill="auto"/>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100万元以下</w:t>
                  </w:r>
                </w:p>
              </w:tc>
              <w:tc>
                <w:tcPr>
                  <w:tcW w:w="1266" w:type="dxa"/>
                  <w:tcBorders>
                    <w:top w:val="single" w:color="auto" w:sz="4" w:space="0"/>
                    <w:left w:val="nil"/>
                    <w:bottom w:val="single" w:color="auto" w:sz="4" w:space="0"/>
                    <w:right w:val="single" w:color="auto" w:sz="4" w:space="0"/>
                  </w:tcBorders>
                  <w:shd w:val="clear" w:color="auto" w:fill="auto"/>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1.5%</w:t>
                  </w:r>
                </w:p>
              </w:tc>
              <w:tc>
                <w:tcPr>
                  <w:tcW w:w="1266" w:type="dxa"/>
                  <w:tcBorders>
                    <w:top w:val="single" w:color="auto" w:sz="4" w:space="0"/>
                    <w:left w:val="nil"/>
                    <w:bottom w:val="single" w:color="auto" w:sz="4" w:space="0"/>
                    <w:right w:val="single" w:color="auto" w:sz="4" w:space="0"/>
                  </w:tcBorders>
                  <w:shd w:val="clear" w:color="auto" w:fill="auto"/>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1.5%</w:t>
                  </w:r>
                </w:p>
              </w:tc>
              <w:tc>
                <w:tcPr>
                  <w:tcW w:w="1266" w:type="dxa"/>
                  <w:tcBorders>
                    <w:top w:val="single" w:color="auto" w:sz="4" w:space="0"/>
                    <w:left w:val="nil"/>
                    <w:bottom w:val="single" w:color="auto" w:sz="4" w:space="0"/>
                    <w:right w:val="single" w:color="auto" w:sz="4" w:space="0"/>
                  </w:tcBorders>
                  <w:shd w:val="clear" w:color="auto" w:fill="auto"/>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tcBorders>
                    <w:top w:val="single" w:color="auto" w:sz="4" w:space="0"/>
                    <w:left w:val="single" w:color="auto" w:sz="4" w:space="0"/>
                    <w:bottom w:val="single" w:color="auto" w:sz="4" w:space="0"/>
                    <w:right w:val="single" w:color="auto" w:sz="4" w:space="0"/>
                  </w:tcBorders>
                  <w:shd w:val="clear" w:color="auto" w:fill="auto"/>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100～500万元</w:t>
                  </w:r>
                </w:p>
              </w:tc>
              <w:tc>
                <w:tcPr>
                  <w:tcW w:w="1266" w:type="dxa"/>
                  <w:tcBorders>
                    <w:top w:val="single" w:color="auto" w:sz="4" w:space="0"/>
                    <w:left w:val="nil"/>
                    <w:bottom w:val="single" w:color="auto" w:sz="4" w:space="0"/>
                    <w:right w:val="single" w:color="auto" w:sz="4" w:space="0"/>
                  </w:tcBorders>
                  <w:shd w:val="clear" w:color="auto" w:fill="auto"/>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1.1%</w:t>
                  </w:r>
                </w:p>
              </w:tc>
              <w:tc>
                <w:tcPr>
                  <w:tcW w:w="1266" w:type="dxa"/>
                  <w:tcBorders>
                    <w:top w:val="single" w:color="auto" w:sz="4" w:space="0"/>
                    <w:left w:val="nil"/>
                    <w:bottom w:val="single" w:color="auto" w:sz="4" w:space="0"/>
                    <w:right w:val="single" w:color="auto" w:sz="4" w:space="0"/>
                  </w:tcBorders>
                  <w:shd w:val="clear" w:color="auto" w:fill="auto"/>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0.8%</w:t>
                  </w:r>
                </w:p>
              </w:tc>
              <w:tc>
                <w:tcPr>
                  <w:tcW w:w="1266" w:type="dxa"/>
                  <w:tcBorders>
                    <w:top w:val="single" w:color="auto" w:sz="4" w:space="0"/>
                    <w:left w:val="nil"/>
                    <w:bottom w:val="single" w:color="auto" w:sz="4" w:space="0"/>
                    <w:right w:val="single" w:color="auto" w:sz="4" w:space="0"/>
                  </w:tcBorders>
                  <w:shd w:val="clear" w:color="auto" w:fill="auto"/>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tcBorders>
                    <w:top w:val="single" w:color="auto" w:sz="4" w:space="0"/>
                    <w:left w:val="single" w:color="auto" w:sz="4" w:space="0"/>
                    <w:bottom w:val="single" w:color="auto" w:sz="4" w:space="0"/>
                    <w:right w:val="single" w:color="auto" w:sz="4" w:space="0"/>
                  </w:tcBorders>
                  <w:shd w:val="clear" w:color="auto" w:fill="auto"/>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500～1000万元</w:t>
                  </w:r>
                </w:p>
              </w:tc>
              <w:tc>
                <w:tcPr>
                  <w:tcW w:w="1266" w:type="dxa"/>
                  <w:tcBorders>
                    <w:top w:val="single" w:color="auto" w:sz="4" w:space="0"/>
                    <w:left w:val="nil"/>
                    <w:bottom w:val="single" w:color="auto" w:sz="4" w:space="0"/>
                    <w:right w:val="single" w:color="auto" w:sz="4" w:space="0"/>
                  </w:tcBorders>
                  <w:shd w:val="clear" w:color="auto" w:fill="auto"/>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0.8%</w:t>
                  </w:r>
                </w:p>
              </w:tc>
              <w:tc>
                <w:tcPr>
                  <w:tcW w:w="1266" w:type="dxa"/>
                  <w:tcBorders>
                    <w:top w:val="single" w:color="auto" w:sz="4" w:space="0"/>
                    <w:left w:val="nil"/>
                    <w:bottom w:val="single" w:color="auto" w:sz="4" w:space="0"/>
                    <w:right w:val="single" w:color="auto" w:sz="4" w:space="0"/>
                  </w:tcBorders>
                  <w:shd w:val="clear" w:color="auto" w:fill="auto"/>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0.45%</w:t>
                  </w:r>
                </w:p>
              </w:tc>
              <w:tc>
                <w:tcPr>
                  <w:tcW w:w="1266" w:type="dxa"/>
                  <w:tcBorders>
                    <w:top w:val="single" w:color="auto" w:sz="4" w:space="0"/>
                    <w:left w:val="nil"/>
                    <w:bottom w:val="single" w:color="auto" w:sz="4" w:space="0"/>
                    <w:right w:val="single" w:color="auto" w:sz="4" w:space="0"/>
                  </w:tcBorders>
                  <w:shd w:val="clear" w:color="auto" w:fill="auto"/>
                </w:tcPr>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0.55%</w:t>
                  </w:r>
                </w:p>
              </w:tc>
            </w:tr>
          </w:tbl>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采购代理服务费缴纳帐户如下：</w:t>
            </w:r>
          </w:p>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开户银行：中国农业银行股份有限公司玉林广场东路分理处</w:t>
            </w:r>
          </w:p>
          <w:p>
            <w:pPr>
              <w:pStyle w:val="20"/>
              <w:widowControl/>
              <w:autoSpaceDE w:val="0"/>
              <w:spacing w:line="300" w:lineRule="auto"/>
              <w:jc w:val="both"/>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color w:val="000000" w:themeColor="text1"/>
                <w:spacing w:val="2"/>
                <w:highlight w:val="none"/>
                <w14:textFill>
                  <w14:solidFill>
                    <w14:schemeClr w14:val="tx1"/>
                  </w14:solidFill>
                </w14:textFill>
              </w:rPr>
              <w:t>开 户 名：广西诚信工程造价咨询有限公司玉林分公司</w:t>
            </w:r>
          </w:p>
          <w:p>
            <w:pPr>
              <w:spacing w:line="300" w:lineRule="auto"/>
              <w:rPr>
                <w:rFonts w:ascii="宋体" w:hAnsi="宋体" w:cs="宋体"/>
                <w:color w:val="000000" w:themeColor="text1"/>
                <w:szCs w:val="21"/>
                <w:highlight w:val="none"/>
                <w14:textFill>
                  <w14:solidFill>
                    <w14:schemeClr w14:val="tx1"/>
                  </w14:solidFill>
                </w14:textFill>
              </w:rPr>
            </w:pPr>
            <w:r>
              <w:rPr>
                <w:rFonts w:hint="eastAsia" w:ascii="宋体" w:hAnsi="宋体" w:cs="Courier New"/>
                <w:color w:val="000000" w:themeColor="text1"/>
                <w:spacing w:val="2"/>
                <w:szCs w:val="21"/>
                <w:highlight w:val="none"/>
                <w:lang w:bidi="ar"/>
                <w14:textFill>
                  <w14:solidFill>
                    <w14:schemeClr w14:val="tx1"/>
                  </w14:solidFill>
                </w14:textFill>
              </w:rPr>
              <w:t>帐    号：20410801040006426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农民工工资保证金</w:t>
            </w:r>
          </w:p>
        </w:tc>
        <w:tc>
          <w:tcPr>
            <w:tcW w:w="6050" w:type="dxa"/>
            <w:vAlign w:val="center"/>
          </w:tcPr>
          <w:p>
            <w:pPr>
              <w:widowControl/>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农民工工资保证金金额：签约合同价的 2 % 。</w:t>
            </w:r>
            <w:r>
              <w:rPr>
                <w:rFonts w:ascii="宋体" w:hAnsi="宋体"/>
                <w:color w:val="000000" w:themeColor="text1"/>
                <w:szCs w:val="21"/>
                <w:highlight w:val="none"/>
                <w14:textFill>
                  <w14:solidFill>
                    <w14:schemeClr w14:val="tx1"/>
                  </w14:solidFill>
                </w14:textFill>
              </w:rPr>
              <w:t xml:space="preserve"> </w:t>
            </w:r>
          </w:p>
          <w:p>
            <w:pPr>
              <w:spacing w:line="300" w:lineRule="auto"/>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农民工工资保证金提交时间：合同签约完成后，承包人按相关要求到工程项目所在地商业银行开设农民工工资保证金专用帐户并完成缴存农民工工资保证金到专用帐户后，把缴存凭证及三方监管协议等相关材料分别报送到工程项目所在地的人力资源社会保障部门和发包人及发包行业主管部门进行备案后办理施工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36</w:t>
            </w:r>
          </w:p>
        </w:tc>
        <w:tc>
          <w:tcPr>
            <w:tcW w:w="89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w:t>
            </w: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质疑方式及联系</w:t>
            </w:r>
          </w:p>
        </w:tc>
        <w:tc>
          <w:tcPr>
            <w:tcW w:w="6050" w:type="dxa"/>
            <w:vAlign w:val="center"/>
          </w:tcPr>
          <w:p>
            <w:pPr>
              <w:widowControl/>
              <w:tabs>
                <w:tab w:val="left" w:pos="2835"/>
              </w:tabs>
              <w:spacing w:line="300" w:lineRule="auto"/>
              <w:rPr>
                <w:rFonts w:ascii="宋体" w:hAnsi="宋体" w:cs="Courier New"/>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接收质疑函方式</w:t>
            </w:r>
            <w:r>
              <w:rPr>
                <w:rFonts w:hint="eastAsia" w:ascii="宋体" w:hAnsi="宋体" w:cs="Courier New"/>
                <w:bCs/>
                <w:color w:val="000000" w:themeColor="text1"/>
                <w:szCs w:val="21"/>
                <w:highlight w:val="none"/>
                <w14:textFill>
                  <w14:solidFill>
                    <w14:schemeClr w14:val="tx1"/>
                  </w14:solidFill>
                </w14:textFill>
              </w:rPr>
              <w:t>：以书面形式</w:t>
            </w:r>
          </w:p>
          <w:p>
            <w:pPr>
              <w:spacing w:line="300" w:lineRule="auto"/>
              <w:rPr>
                <w:rFonts w:ascii="宋体" w:hAnsi="宋体"/>
                <w:color w:val="000000" w:themeColor="text1"/>
                <w:highlight w:val="none"/>
                <w14:textFill>
                  <w14:solidFill>
                    <w14:schemeClr w14:val="tx1"/>
                  </w14:solidFill>
                </w14:textFill>
              </w:rPr>
            </w:pPr>
            <w:r>
              <w:rPr>
                <w:rFonts w:hint="eastAsia" w:ascii="宋体" w:hAnsi="宋体" w:cs="Courier New"/>
                <w:color w:val="000000" w:themeColor="text1"/>
                <w:spacing w:val="-4"/>
                <w:szCs w:val="21"/>
                <w:highlight w:val="none"/>
                <w:lang w:bidi="ar"/>
                <w14:textFill>
                  <w14:solidFill>
                    <w14:schemeClr w14:val="tx1"/>
                  </w14:solidFill>
                </w14:textFill>
              </w:rPr>
              <w:t>质疑联系部门及联系方式：广西诚信工程造价咨询有限公司，联系电话：0775-2758737。通讯地址：玉林市双拥路华泰城综合楼803室。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37</w:t>
            </w:r>
          </w:p>
        </w:tc>
        <w:tc>
          <w:tcPr>
            <w:tcW w:w="890" w:type="dxa"/>
            <w:vAlign w:val="center"/>
          </w:tcPr>
          <w:p>
            <w:pPr>
              <w:spacing w:line="300" w:lineRule="auto"/>
              <w:rPr>
                <w:rFonts w:ascii="宋体" w:hAnsi="宋体"/>
                <w:color w:val="000000" w:themeColor="text1"/>
                <w:szCs w:val="21"/>
                <w:highlight w:val="none"/>
                <w14:textFill>
                  <w14:solidFill>
                    <w14:schemeClr w14:val="tx1"/>
                  </w14:solidFill>
                </w14:textFill>
              </w:rPr>
            </w:pP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工程质量保证金</w:t>
            </w:r>
          </w:p>
        </w:tc>
        <w:tc>
          <w:tcPr>
            <w:tcW w:w="6050" w:type="dxa"/>
            <w:vAlign w:val="center"/>
          </w:tcPr>
          <w:p>
            <w:pPr>
              <w:spacing w:line="30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工程质量保证金金额：承包人应在发包人签发交工验收合格证书后按签约合同价的</w:t>
            </w:r>
            <w:r>
              <w:rPr>
                <w:rFonts w:hint="eastAsia" w:ascii="宋体" w:hAnsi="宋体" w:cs="宋体"/>
                <w:color w:val="000000" w:themeColor="text1"/>
                <w:szCs w:val="21"/>
                <w:highlight w:val="none"/>
                <w:u w:val="singl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%缴纳质量保证金，工程质量保证金在</w:t>
            </w:r>
            <w:r>
              <w:rPr>
                <w:rFonts w:hint="eastAsia" w:ascii="宋体" w:hAnsi="宋体"/>
                <w:color w:val="000000" w:themeColor="text1"/>
                <w:szCs w:val="21"/>
                <w:highlight w:val="none"/>
                <w14:textFill>
                  <w14:solidFill>
                    <w14:schemeClr w14:val="tx1"/>
                  </w14:solidFill>
                </w14:textFill>
              </w:rPr>
              <w:t>全部工程完工经竣工验收合格、缺陷责任期满签发缺陷责任终止证书后</w:t>
            </w:r>
            <w:r>
              <w:rPr>
                <w:rFonts w:hint="eastAsia" w:ascii="宋体" w:hAnsi="宋体" w:cs="宋体"/>
                <w:color w:val="000000" w:themeColor="text1"/>
                <w:szCs w:val="21"/>
                <w:highlight w:val="none"/>
                <w14:textFill>
                  <w14:solidFill>
                    <w14:schemeClr w14:val="tx1"/>
                  </w14:solidFill>
                </w14:textFill>
              </w:rPr>
              <w:t>由承包人提出申请28天内（无息）退还。</w:t>
            </w:r>
          </w:p>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工程质量保证金形式：</w:t>
            </w:r>
            <w:r>
              <w:rPr>
                <w:rFonts w:hint="eastAsia" w:ascii="宋体" w:hAnsi="宋体"/>
                <w:color w:val="000000" w:themeColor="text1"/>
                <w:szCs w:val="21"/>
                <w:highlight w:val="none"/>
                <w14:textFill>
                  <w14:solidFill>
                    <w14:schemeClr w14:val="tx1"/>
                  </w14:solidFill>
                </w14:textFill>
              </w:rPr>
              <w:t>转帐、电汇或</w:t>
            </w:r>
            <w:r>
              <w:rPr>
                <w:rFonts w:hint="eastAsia" w:ascii="宋体" w:hAnsi="宋体" w:cs="Courier New"/>
                <w:color w:val="000000" w:themeColor="text1"/>
                <w:spacing w:val="2"/>
                <w:szCs w:val="21"/>
                <w:highlight w:val="none"/>
                <w14:textFill>
                  <w14:solidFill>
                    <w14:schemeClr w14:val="tx1"/>
                  </w14:solidFill>
                </w14:textFill>
              </w:rPr>
              <w:t>银行保函（注明项目名称及项目编号）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38</w:t>
            </w:r>
          </w:p>
        </w:tc>
        <w:tc>
          <w:tcPr>
            <w:tcW w:w="890" w:type="dxa"/>
            <w:vAlign w:val="center"/>
          </w:tcPr>
          <w:p>
            <w:pPr>
              <w:spacing w:line="300" w:lineRule="auto"/>
              <w:rPr>
                <w:rFonts w:ascii="宋体" w:hAnsi="宋体"/>
                <w:color w:val="000000" w:themeColor="text1"/>
                <w:szCs w:val="21"/>
                <w:highlight w:val="none"/>
                <w14:textFill>
                  <w14:solidFill>
                    <w14:schemeClr w14:val="tx1"/>
                  </w14:solidFill>
                </w14:textFill>
              </w:rPr>
            </w:pPr>
          </w:p>
        </w:tc>
        <w:tc>
          <w:tcPr>
            <w:tcW w:w="2540" w:type="dxa"/>
            <w:vAlign w:val="center"/>
          </w:tcPr>
          <w:p>
            <w:pPr>
              <w:spacing w:line="300" w:lineRule="auto"/>
              <w:jc w:val="center"/>
              <w:rPr>
                <w:rFonts w:ascii="宋体" w:hAnsi="宋体" w:cs="Courier New"/>
                <w:color w:val="000000" w:themeColor="text1"/>
                <w:spacing w:val="2"/>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落实政府采购政策</w:t>
            </w:r>
          </w:p>
        </w:tc>
        <w:tc>
          <w:tcPr>
            <w:tcW w:w="6050" w:type="dxa"/>
            <w:vAlign w:val="center"/>
          </w:tcPr>
          <w:p>
            <w:pPr>
              <w:spacing w:line="300" w:lineRule="auto"/>
              <w:rPr>
                <w:rFonts w:ascii="宋体" w:hAnsi="宋体" w:cs="Courier New"/>
                <w:color w:val="000000" w:themeColor="text1"/>
                <w:spacing w:val="2"/>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扶持中小企业政策：评审时是小型和微型企业的，磋商报价给予相关文件规定的相应价格扣除优惠</w:t>
            </w:r>
            <w:r>
              <w:rPr>
                <w:rFonts w:hint="eastAsia" w:ascii="宋体" w:hAnsi="宋体" w:cs="Courier New"/>
                <w:color w:val="000000" w:themeColor="text1"/>
                <w:spacing w:val="-4"/>
                <w:szCs w:val="21"/>
                <w:highlight w:val="none"/>
                <w:lang w:bidi="ar"/>
                <w14:textFill>
                  <w14:solidFill>
                    <w14:schemeClr w14:val="tx1"/>
                  </w14:solidFill>
                </w14:textFill>
              </w:rPr>
              <w:t>。监狱企业、残疾人福利性单位视同小型、微型企业，其产品在评审时给予相同的价格扣除优惠。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39</w:t>
            </w:r>
          </w:p>
        </w:tc>
        <w:tc>
          <w:tcPr>
            <w:tcW w:w="890" w:type="dxa"/>
            <w:vAlign w:val="center"/>
          </w:tcPr>
          <w:p>
            <w:pPr>
              <w:spacing w:line="300" w:lineRule="auto"/>
              <w:rPr>
                <w:rFonts w:ascii="宋体" w:hAnsi="宋体"/>
                <w:color w:val="000000" w:themeColor="text1"/>
                <w:szCs w:val="21"/>
                <w:highlight w:val="none"/>
                <w14:textFill>
                  <w14:solidFill>
                    <w14:schemeClr w14:val="tx1"/>
                  </w14:solidFill>
                </w14:textFill>
              </w:rPr>
            </w:pP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其他内容</w:t>
            </w:r>
          </w:p>
        </w:tc>
        <w:tc>
          <w:tcPr>
            <w:tcW w:w="6050" w:type="dxa"/>
            <w:vAlign w:val="center"/>
          </w:tcPr>
          <w:p>
            <w:pPr>
              <w:spacing w:line="2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 </w:t>
            </w:r>
            <w:r>
              <w:rPr>
                <w:rFonts w:ascii="宋体" w:hAnsi="宋体" w:cs="宋体"/>
                <w:color w:val="000000" w:themeColor="text1"/>
                <w:szCs w:val="21"/>
                <w:highlight w:val="none"/>
                <w14:textFill>
                  <w14:solidFill>
                    <w14:schemeClr w14:val="tx1"/>
                  </w14:solidFill>
                </w14:textFill>
              </w:rPr>
              <w:t>本文件中描述</w:t>
            </w:r>
            <w:r>
              <w:rPr>
                <w:rFonts w:hint="eastAsia" w:ascii="宋体" w:hAnsi="宋体" w:cs="宋体"/>
                <w:color w:val="000000" w:themeColor="text1"/>
                <w:szCs w:val="21"/>
                <w:highlight w:val="none"/>
                <w14:textFill>
                  <w14:solidFill>
                    <w14:schemeClr w14:val="tx1"/>
                  </w14:solidFill>
                </w14:textFill>
              </w:rPr>
              <w:t>竞标人</w:t>
            </w:r>
            <w:r>
              <w:rPr>
                <w:rFonts w:ascii="宋体" w:hAnsi="宋体" w:cs="宋体"/>
                <w:color w:val="000000" w:themeColor="text1"/>
                <w:szCs w:val="21"/>
                <w:highlight w:val="none"/>
                <w14:textFill>
                  <w14:solidFill>
                    <w14:schemeClr w14:val="tx1"/>
                  </w14:solidFill>
                </w14:textFill>
              </w:rPr>
              <w:t>的“公章”是指根据我国对公章的管理规定，用</w:t>
            </w:r>
            <w:r>
              <w:rPr>
                <w:rFonts w:hint="eastAsia" w:ascii="宋体" w:hAnsi="宋体" w:cs="宋体"/>
                <w:color w:val="000000" w:themeColor="text1"/>
                <w:szCs w:val="21"/>
                <w:highlight w:val="none"/>
                <w14:textFill>
                  <w14:solidFill>
                    <w14:schemeClr w14:val="tx1"/>
                  </w14:solidFill>
                </w14:textFill>
              </w:rPr>
              <w:t>竞标人</w:t>
            </w:r>
            <w:r>
              <w:rPr>
                <w:rFonts w:ascii="宋体" w:hAnsi="宋体" w:cs="宋体"/>
                <w:color w:val="000000" w:themeColor="text1"/>
                <w:szCs w:val="21"/>
                <w:highlight w:val="none"/>
                <w14:textFill>
                  <w14:solidFill>
                    <w14:schemeClr w14:val="tx1"/>
                  </w14:solidFill>
                </w14:textFill>
              </w:rPr>
              <w:t>法定主体行为名称制作的印章，除本文件有特殊规定外，</w:t>
            </w:r>
            <w:r>
              <w:rPr>
                <w:rFonts w:hint="eastAsia" w:ascii="宋体" w:hAnsi="宋体" w:cs="宋体"/>
                <w:color w:val="000000" w:themeColor="text1"/>
                <w:szCs w:val="21"/>
                <w:highlight w:val="none"/>
                <w14:textFill>
                  <w14:solidFill>
                    <w14:schemeClr w14:val="tx1"/>
                  </w14:solidFill>
                </w14:textFill>
              </w:rPr>
              <w:t>竞标人</w:t>
            </w:r>
            <w:r>
              <w:rPr>
                <w:rFonts w:ascii="宋体" w:hAnsi="宋体" w:cs="宋体"/>
                <w:color w:val="000000" w:themeColor="text1"/>
                <w:szCs w:val="21"/>
                <w:highlight w:val="none"/>
                <w14:textFill>
                  <w14:solidFill>
                    <w14:schemeClr w14:val="tx1"/>
                  </w14:solidFill>
                </w14:textFill>
              </w:rPr>
              <w:t>的财务章、部门章、分公司章、工会章、合同章、投标专用章、业务专用章及银行的转账章、现金收讫章、现金付讫章等其它形式印章均不能代替公章。</w:t>
            </w:r>
          </w:p>
          <w:p>
            <w:pPr>
              <w:spacing w:line="2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 </w:t>
            </w:r>
            <w:r>
              <w:rPr>
                <w:rFonts w:ascii="宋体" w:hAnsi="宋体" w:cs="宋体"/>
                <w:color w:val="000000" w:themeColor="text1"/>
                <w:szCs w:val="21"/>
                <w:highlight w:val="none"/>
                <w14:textFill>
                  <w14:solidFill>
                    <w14:schemeClr w14:val="tx1"/>
                  </w14:solidFill>
                </w14:textFill>
              </w:rPr>
              <w:t>本文件中描述</w:t>
            </w:r>
            <w:r>
              <w:rPr>
                <w:rFonts w:hint="eastAsia" w:ascii="宋体" w:hAnsi="宋体" w:cs="宋体"/>
                <w:color w:val="000000" w:themeColor="text1"/>
                <w:szCs w:val="21"/>
                <w:highlight w:val="none"/>
                <w14:textFill>
                  <w14:solidFill>
                    <w14:schemeClr w14:val="tx1"/>
                  </w14:solidFill>
                </w14:textFill>
              </w:rPr>
              <w:t>竞标人</w:t>
            </w:r>
            <w:r>
              <w:rPr>
                <w:rFonts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14:textFill>
                  <w14:solidFill>
                    <w14:schemeClr w14:val="tx1"/>
                  </w14:solidFill>
                </w14:textFill>
              </w:rPr>
              <w:t>签字</w:t>
            </w:r>
            <w:r>
              <w:rPr>
                <w:rFonts w:ascii="宋体" w:hAnsi="宋体" w:cs="宋体"/>
                <w:color w:val="000000" w:themeColor="text1"/>
                <w:szCs w:val="21"/>
                <w:highlight w:val="none"/>
                <w14:textFill>
                  <w14:solidFill>
                    <w14:schemeClr w14:val="tx1"/>
                  </w14:solidFill>
                </w14:textFill>
              </w:rPr>
              <w:t>”是指</w:t>
            </w:r>
            <w:r>
              <w:rPr>
                <w:rFonts w:hint="eastAsia" w:ascii="宋体" w:hAnsi="宋体" w:cs="宋体"/>
                <w:color w:val="000000" w:themeColor="text1"/>
                <w:szCs w:val="21"/>
                <w:highlight w:val="none"/>
                <w14:textFill>
                  <w14:solidFill>
                    <w14:schemeClr w14:val="tx1"/>
                  </w14:solidFill>
                </w14:textFill>
              </w:rPr>
              <w:t>竞标人的法定代表人或被授权人亲自在磋商文件规签字处亲笔写上个人的名字的</w:t>
            </w:r>
            <w:r>
              <w:rPr>
                <w:rFonts w:hint="eastAsia" w:ascii="宋体" w:hAnsi="宋体" w:cs="Courier New"/>
                <w:color w:val="000000" w:themeColor="text1"/>
                <w:spacing w:val="-4"/>
                <w:szCs w:val="21"/>
                <w:highlight w:val="none"/>
                <w:lang w:bidi="ar"/>
                <w14:textFill>
                  <w14:solidFill>
                    <w14:schemeClr w14:val="tx1"/>
                  </w14:solidFill>
                </w14:textFill>
              </w:rPr>
              <w:t>行为，私章、签字章、印鉴、影印等其它形式均不能代替亲笔签字。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689"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40</w:t>
            </w:r>
          </w:p>
        </w:tc>
        <w:tc>
          <w:tcPr>
            <w:tcW w:w="890" w:type="dxa"/>
            <w:vAlign w:val="center"/>
          </w:tcPr>
          <w:p>
            <w:pPr>
              <w:spacing w:line="300" w:lineRule="auto"/>
              <w:rPr>
                <w:rFonts w:ascii="宋体" w:hAnsi="宋体"/>
                <w:color w:val="000000" w:themeColor="text1"/>
                <w:szCs w:val="21"/>
                <w:highlight w:val="none"/>
                <w14:textFill>
                  <w14:solidFill>
                    <w14:schemeClr w14:val="tx1"/>
                  </w14:solidFill>
                </w14:textFill>
              </w:rPr>
            </w:pPr>
          </w:p>
        </w:tc>
        <w:tc>
          <w:tcPr>
            <w:tcW w:w="2540" w:type="dxa"/>
            <w:vAlign w:val="center"/>
          </w:tcPr>
          <w:p>
            <w:pPr>
              <w:spacing w:line="30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监督部门</w:t>
            </w:r>
          </w:p>
        </w:tc>
        <w:tc>
          <w:tcPr>
            <w:tcW w:w="6050" w:type="dxa"/>
            <w:vAlign w:val="center"/>
          </w:tcPr>
          <w:p>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兴业县财政局、兴业县交通运输局  </w:t>
            </w:r>
          </w:p>
        </w:tc>
      </w:tr>
    </w:tbl>
    <w:p>
      <w:pPr>
        <w:spacing w:line="400" w:lineRule="exact"/>
        <w:jc w:val="center"/>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p>
    <w:p>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竞标人须知正文部分</w:t>
      </w:r>
    </w:p>
    <w:p>
      <w:pPr>
        <w:spacing w:line="360" w:lineRule="auto"/>
        <w:rPr>
          <w:rFonts w:ascii="宋体" w:hAnsi="宋体"/>
          <w:color w:val="000000" w:themeColor="text1"/>
          <w:szCs w:val="21"/>
          <w:highlight w:val="none"/>
          <w14:textFill>
            <w14:solidFill>
              <w14:schemeClr w14:val="tx1"/>
            </w14:solidFill>
          </w14:textFill>
        </w:rPr>
      </w:pPr>
    </w:p>
    <w:p>
      <w:pPr>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一.总则</w:t>
      </w:r>
    </w:p>
    <w:p>
      <w:pPr>
        <w:spacing w:line="36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ascii="宋体" w:hAnsi="宋体"/>
          <w:b/>
          <w:color w:val="000000" w:themeColor="text1"/>
          <w:szCs w:val="21"/>
          <w:highlight w:val="none"/>
          <w14:textFill>
            <w14:solidFill>
              <w14:schemeClr w14:val="tx1"/>
            </w14:solidFill>
          </w14:textFill>
        </w:rPr>
        <w:t>项目概况</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1根据《中华人民共和国政府采购法》等有关法律、法规和规章的规定，本项目已具备采购条件，现对本项目施工进行采购。</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本项目</w:t>
      </w:r>
      <w:r>
        <w:rPr>
          <w:rFonts w:hint="eastAsia" w:ascii="宋体" w:hAnsi="宋体"/>
          <w:color w:val="000000" w:themeColor="text1"/>
          <w:szCs w:val="21"/>
          <w:highlight w:val="none"/>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人：见</w:t>
      </w:r>
      <w:r>
        <w:rPr>
          <w:rFonts w:hint="eastAsia" w:ascii="宋体" w:hAnsi="宋体"/>
          <w:color w:val="000000" w:themeColor="text1"/>
          <w:szCs w:val="21"/>
          <w:highlight w:val="none"/>
          <w14:textFill>
            <w14:solidFill>
              <w14:schemeClr w14:val="tx1"/>
            </w14:solidFill>
          </w14:textFill>
        </w:rPr>
        <w:t>“竞</w:t>
      </w:r>
      <w:r>
        <w:rPr>
          <w:rFonts w:ascii="宋体" w:hAnsi="宋体"/>
          <w:color w:val="000000" w:themeColor="text1"/>
          <w:szCs w:val="21"/>
          <w:highlight w:val="none"/>
          <w14:textFill>
            <w14:solidFill>
              <w14:schemeClr w14:val="tx1"/>
            </w14:solidFill>
          </w14:textFill>
        </w:rPr>
        <w:t>标人须知前附表</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 本</w:t>
      </w:r>
      <w:r>
        <w:rPr>
          <w:rFonts w:hint="eastAsia" w:ascii="宋体" w:hAnsi="宋体"/>
          <w:color w:val="000000" w:themeColor="text1"/>
          <w:szCs w:val="21"/>
          <w:highlight w:val="none"/>
          <w14:textFill>
            <w14:solidFill>
              <w14:schemeClr w14:val="tx1"/>
            </w14:solidFill>
          </w14:textFill>
        </w:rPr>
        <w:t>项目采购</w:t>
      </w:r>
      <w:r>
        <w:rPr>
          <w:rFonts w:ascii="宋体" w:hAnsi="宋体"/>
          <w:color w:val="000000" w:themeColor="text1"/>
          <w:szCs w:val="21"/>
          <w:highlight w:val="none"/>
          <w14:textFill>
            <w14:solidFill>
              <w14:schemeClr w14:val="tx1"/>
            </w14:solidFill>
          </w14:textFill>
        </w:rPr>
        <w:t>代理机构：见</w:t>
      </w:r>
      <w:r>
        <w:rPr>
          <w:rFonts w:hint="eastAsia" w:ascii="宋体" w:hAnsi="宋体"/>
          <w:color w:val="000000" w:themeColor="text1"/>
          <w:szCs w:val="21"/>
          <w:highlight w:val="none"/>
          <w14:textFill>
            <w14:solidFill>
              <w14:schemeClr w14:val="tx1"/>
            </w14:solidFill>
          </w14:textFill>
        </w:rPr>
        <w:t>“竞</w:t>
      </w:r>
      <w:r>
        <w:rPr>
          <w:rFonts w:ascii="宋体" w:hAnsi="宋体"/>
          <w:color w:val="000000" w:themeColor="text1"/>
          <w:szCs w:val="21"/>
          <w:highlight w:val="none"/>
          <w14:textFill>
            <w14:solidFill>
              <w14:schemeClr w14:val="tx1"/>
            </w14:solidFill>
          </w14:textFill>
        </w:rPr>
        <w:t>标人须知前附表</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 本项目名称</w:t>
      </w:r>
      <w:r>
        <w:rPr>
          <w:rFonts w:hint="eastAsia" w:ascii="宋体" w:hAnsi="宋体"/>
          <w:color w:val="000000" w:themeColor="text1"/>
          <w:szCs w:val="21"/>
          <w:highlight w:val="none"/>
          <w14:textFill>
            <w14:solidFill>
              <w14:schemeClr w14:val="tx1"/>
            </w14:solidFill>
          </w14:textFill>
        </w:rPr>
        <w:t>及项目编号、标段划分</w:t>
      </w:r>
      <w:r>
        <w:rPr>
          <w:rFonts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14:textFill>
            <w14:solidFill>
              <w14:schemeClr w14:val="tx1"/>
            </w14:solidFill>
          </w14:textFill>
        </w:rPr>
        <w:t>“竞标</w:t>
      </w:r>
      <w:r>
        <w:rPr>
          <w:rFonts w:ascii="宋体" w:hAnsi="宋体"/>
          <w:color w:val="000000" w:themeColor="text1"/>
          <w:szCs w:val="21"/>
          <w:highlight w:val="none"/>
          <w14:textFill>
            <w14:solidFill>
              <w14:schemeClr w14:val="tx1"/>
            </w14:solidFill>
          </w14:textFill>
        </w:rPr>
        <w:t>人须知前附表</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p>
    <w:p>
      <w:pPr>
        <w:spacing w:line="36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w:t>
      </w:r>
      <w:r>
        <w:rPr>
          <w:rFonts w:ascii="宋体" w:hAnsi="宋体"/>
          <w:b/>
          <w:color w:val="000000" w:themeColor="text1"/>
          <w:szCs w:val="21"/>
          <w:highlight w:val="none"/>
          <w14:textFill>
            <w14:solidFill>
              <w14:schemeClr w14:val="tx1"/>
            </w14:solidFill>
          </w14:textFill>
        </w:rPr>
        <w:t>资金来源和落实情况</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2.1 本</w:t>
      </w:r>
      <w:r>
        <w:rPr>
          <w:rFonts w:hint="eastAsia" w:ascii="宋体" w:hAnsi="宋体"/>
          <w:color w:val="000000" w:themeColor="text1"/>
          <w:szCs w:val="21"/>
          <w:highlight w:val="none"/>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项目的资金来源：见</w:t>
      </w:r>
      <w:r>
        <w:rPr>
          <w:rFonts w:hint="eastAsia" w:ascii="宋体" w:hAnsi="宋体"/>
          <w:color w:val="000000" w:themeColor="text1"/>
          <w:szCs w:val="21"/>
          <w:highlight w:val="none"/>
          <w14:textFill>
            <w14:solidFill>
              <w14:schemeClr w14:val="tx1"/>
            </w14:solidFill>
          </w14:textFill>
        </w:rPr>
        <w:t>“竞</w:t>
      </w:r>
      <w:r>
        <w:rPr>
          <w:rFonts w:ascii="宋体" w:hAnsi="宋体"/>
          <w:color w:val="000000" w:themeColor="text1"/>
          <w:szCs w:val="21"/>
          <w:highlight w:val="none"/>
          <w14:textFill>
            <w14:solidFill>
              <w14:schemeClr w14:val="tx1"/>
            </w14:solidFill>
          </w14:textFill>
        </w:rPr>
        <w:t>标人须知前附表</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本</w:t>
      </w:r>
      <w:r>
        <w:rPr>
          <w:rFonts w:hint="eastAsia" w:ascii="宋体" w:hAnsi="宋体"/>
          <w:color w:val="000000" w:themeColor="text1"/>
          <w:szCs w:val="21"/>
          <w:highlight w:val="none"/>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项目的资金落实情况：见</w:t>
      </w:r>
      <w:r>
        <w:rPr>
          <w:rFonts w:hint="eastAsia" w:ascii="宋体" w:hAnsi="宋体"/>
          <w:color w:val="000000" w:themeColor="text1"/>
          <w:szCs w:val="21"/>
          <w:highlight w:val="none"/>
          <w14:textFill>
            <w14:solidFill>
              <w14:schemeClr w14:val="tx1"/>
            </w14:solidFill>
          </w14:textFill>
        </w:rPr>
        <w:t>“竞</w:t>
      </w:r>
      <w:r>
        <w:rPr>
          <w:rFonts w:ascii="宋体" w:hAnsi="宋体"/>
          <w:color w:val="000000" w:themeColor="text1"/>
          <w:szCs w:val="21"/>
          <w:highlight w:val="none"/>
          <w14:textFill>
            <w14:solidFill>
              <w14:schemeClr w14:val="tx1"/>
            </w14:solidFill>
          </w14:textFill>
        </w:rPr>
        <w:t>标人须知前附表</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2.3 </w:t>
      </w:r>
      <w:r>
        <w:rPr>
          <w:rFonts w:ascii="宋体" w:hAnsi="宋体"/>
          <w:color w:val="000000" w:themeColor="text1"/>
          <w:szCs w:val="21"/>
          <w:highlight w:val="none"/>
          <w14:textFill>
            <w14:solidFill>
              <w14:schemeClr w14:val="tx1"/>
            </w14:solidFill>
          </w14:textFill>
        </w:rPr>
        <w:t>本</w:t>
      </w:r>
      <w:r>
        <w:rPr>
          <w:rFonts w:hint="eastAsia" w:ascii="宋体" w:hAnsi="宋体"/>
          <w:color w:val="000000" w:themeColor="text1"/>
          <w:szCs w:val="21"/>
          <w:highlight w:val="none"/>
          <w14:textFill>
            <w14:solidFill>
              <w14:schemeClr w14:val="tx1"/>
            </w14:solidFill>
          </w14:textFill>
        </w:rPr>
        <w:t>项目采购</w:t>
      </w:r>
      <w:r>
        <w:rPr>
          <w:rFonts w:ascii="宋体" w:hAnsi="宋体"/>
          <w:color w:val="000000" w:themeColor="text1"/>
          <w:szCs w:val="21"/>
          <w:highlight w:val="none"/>
          <w14:textFill>
            <w14:solidFill>
              <w14:schemeClr w14:val="tx1"/>
            </w14:solidFill>
          </w14:textFill>
        </w:rPr>
        <w:t>范围：见</w:t>
      </w:r>
      <w:r>
        <w:rPr>
          <w:rFonts w:hint="eastAsia" w:ascii="宋体" w:hAnsi="宋体"/>
          <w:color w:val="000000" w:themeColor="text1"/>
          <w:szCs w:val="21"/>
          <w:highlight w:val="none"/>
          <w14:textFill>
            <w14:solidFill>
              <w14:schemeClr w14:val="tx1"/>
            </w14:solidFill>
          </w14:textFill>
        </w:rPr>
        <w:t>“竞</w:t>
      </w:r>
      <w:r>
        <w:rPr>
          <w:rFonts w:ascii="宋体" w:hAnsi="宋体"/>
          <w:color w:val="000000" w:themeColor="text1"/>
          <w:szCs w:val="21"/>
          <w:highlight w:val="none"/>
          <w14:textFill>
            <w14:solidFill>
              <w14:schemeClr w14:val="tx1"/>
            </w14:solidFill>
          </w14:textFill>
        </w:rPr>
        <w:t>标人须知前附表</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w:t>
      </w:r>
      <w:r>
        <w:rPr>
          <w:rFonts w:ascii="宋体" w:hAnsi="宋体"/>
          <w:color w:val="000000" w:themeColor="text1"/>
          <w:szCs w:val="21"/>
          <w:highlight w:val="none"/>
          <w14:textFill>
            <w14:solidFill>
              <w14:schemeClr w14:val="tx1"/>
            </w14:solidFill>
          </w14:textFill>
        </w:rPr>
        <w:t xml:space="preserve"> 本</w:t>
      </w:r>
      <w:r>
        <w:rPr>
          <w:rFonts w:hint="eastAsia" w:ascii="宋体" w:hAnsi="宋体"/>
          <w:color w:val="000000" w:themeColor="text1"/>
          <w:szCs w:val="21"/>
          <w:highlight w:val="none"/>
          <w14:textFill>
            <w14:solidFill>
              <w14:schemeClr w14:val="tx1"/>
            </w14:solidFill>
          </w14:textFill>
        </w:rPr>
        <w:t>项目</w:t>
      </w:r>
      <w:r>
        <w:rPr>
          <w:rFonts w:ascii="宋体" w:hAnsi="宋体"/>
          <w:color w:val="000000" w:themeColor="text1"/>
          <w:szCs w:val="21"/>
          <w:highlight w:val="none"/>
          <w14:textFill>
            <w14:solidFill>
              <w14:schemeClr w14:val="tx1"/>
            </w14:solidFill>
          </w14:textFill>
        </w:rPr>
        <w:t>的计划工期：见</w:t>
      </w:r>
      <w:r>
        <w:rPr>
          <w:rFonts w:hint="eastAsia" w:ascii="宋体" w:hAnsi="宋体"/>
          <w:color w:val="000000" w:themeColor="text1"/>
          <w:szCs w:val="21"/>
          <w:highlight w:val="none"/>
          <w14:textFill>
            <w14:solidFill>
              <w14:schemeClr w14:val="tx1"/>
            </w14:solidFill>
          </w14:textFill>
        </w:rPr>
        <w:t>“竞</w:t>
      </w:r>
      <w:r>
        <w:rPr>
          <w:rFonts w:ascii="宋体" w:hAnsi="宋体"/>
          <w:color w:val="000000" w:themeColor="text1"/>
          <w:szCs w:val="21"/>
          <w:highlight w:val="none"/>
          <w14:textFill>
            <w14:solidFill>
              <w14:schemeClr w14:val="tx1"/>
            </w14:solidFill>
          </w14:textFill>
        </w:rPr>
        <w:t>标人须知前附表</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w:t>
      </w:r>
      <w:r>
        <w:rPr>
          <w:rFonts w:ascii="宋体" w:hAnsi="宋体"/>
          <w:color w:val="000000" w:themeColor="text1"/>
          <w:szCs w:val="21"/>
          <w:highlight w:val="none"/>
          <w14:textFill>
            <w14:solidFill>
              <w14:schemeClr w14:val="tx1"/>
            </w14:solidFill>
          </w14:textFill>
        </w:rPr>
        <w:t xml:space="preserve"> 本</w:t>
      </w:r>
      <w:r>
        <w:rPr>
          <w:rFonts w:hint="eastAsia" w:ascii="宋体" w:hAnsi="宋体"/>
          <w:color w:val="000000" w:themeColor="text1"/>
          <w:szCs w:val="21"/>
          <w:highlight w:val="none"/>
          <w14:textFill>
            <w14:solidFill>
              <w14:schemeClr w14:val="tx1"/>
            </w14:solidFill>
          </w14:textFill>
        </w:rPr>
        <w:t>项目</w:t>
      </w:r>
      <w:r>
        <w:rPr>
          <w:rFonts w:ascii="宋体" w:hAnsi="宋体"/>
          <w:color w:val="000000" w:themeColor="text1"/>
          <w:szCs w:val="21"/>
          <w:highlight w:val="none"/>
          <w14:textFill>
            <w14:solidFill>
              <w14:schemeClr w14:val="tx1"/>
            </w14:solidFill>
          </w14:textFill>
        </w:rPr>
        <w:t>的质量要求：见</w:t>
      </w:r>
      <w:r>
        <w:rPr>
          <w:rFonts w:hint="eastAsia" w:ascii="宋体" w:hAnsi="宋体"/>
          <w:color w:val="000000" w:themeColor="text1"/>
          <w:szCs w:val="21"/>
          <w:highlight w:val="none"/>
          <w14:textFill>
            <w14:solidFill>
              <w14:schemeClr w14:val="tx1"/>
            </w14:solidFill>
          </w14:textFill>
        </w:rPr>
        <w:t>“竞</w:t>
      </w:r>
      <w:r>
        <w:rPr>
          <w:rFonts w:ascii="宋体" w:hAnsi="宋体"/>
          <w:color w:val="000000" w:themeColor="text1"/>
          <w:szCs w:val="21"/>
          <w:highlight w:val="none"/>
          <w14:textFill>
            <w14:solidFill>
              <w14:schemeClr w14:val="tx1"/>
            </w14:solidFill>
          </w14:textFill>
        </w:rPr>
        <w:t>标人须知前附表</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p>
    <w:p>
      <w:pPr>
        <w:pStyle w:val="2"/>
        <w:spacing w:after="0" w:line="360" w:lineRule="exac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2.6 本项目的安全目标：</w:t>
      </w:r>
      <w:r>
        <w:rPr>
          <w:rFonts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14:textFill>
            <w14:solidFill>
              <w14:schemeClr w14:val="tx1"/>
            </w14:solidFill>
          </w14:textFill>
        </w:rPr>
        <w:t>“竞</w:t>
      </w:r>
      <w:r>
        <w:rPr>
          <w:rFonts w:ascii="宋体" w:hAnsi="宋体"/>
          <w:color w:val="000000" w:themeColor="text1"/>
          <w:szCs w:val="21"/>
          <w:highlight w:val="none"/>
          <w14:textFill>
            <w14:solidFill>
              <w14:schemeClr w14:val="tx1"/>
            </w14:solidFill>
          </w14:textFill>
        </w:rPr>
        <w:t>标人须知前附表</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p>
    <w:p>
      <w:pPr>
        <w:spacing w:line="36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竞标</w:t>
      </w:r>
      <w:r>
        <w:rPr>
          <w:rFonts w:ascii="宋体" w:hAnsi="宋体"/>
          <w:b/>
          <w:color w:val="000000" w:themeColor="text1"/>
          <w:szCs w:val="21"/>
          <w:highlight w:val="none"/>
          <w14:textFill>
            <w14:solidFill>
              <w14:schemeClr w14:val="tx1"/>
            </w14:solidFill>
          </w14:textFill>
        </w:rPr>
        <w:t>人资格</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14:textFill>
            <w14:solidFill>
              <w14:schemeClr w14:val="tx1"/>
            </w14:solidFill>
          </w14:textFill>
        </w:rPr>
        <w:t>本采购项目的竞标</w:t>
      </w:r>
      <w:r>
        <w:rPr>
          <w:rFonts w:ascii="宋体" w:hAnsi="宋体"/>
          <w:color w:val="000000" w:themeColor="text1"/>
          <w:szCs w:val="21"/>
          <w:highlight w:val="none"/>
          <w14:textFill>
            <w14:solidFill>
              <w14:schemeClr w14:val="tx1"/>
            </w14:solidFill>
          </w14:textFill>
        </w:rPr>
        <w:t>人资</w:t>
      </w:r>
      <w:r>
        <w:rPr>
          <w:rFonts w:hint="eastAsia" w:ascii="宋体" w:hAnsi="宋体"/>
          <w:color w:val="000000" w:themeColor="text1"/>
          <w:szCs w:val="21"/>
          <w:highlight w:val="none"/>
          <w14:textFill>
            <w14:solidFill>
              <w14:schemeClr w14:val="tx1"/>
            </w14:solidFill>
          </w14:textFill>
        </w:rPr>
        <w:t>格要求详见本须知前附表</w:t>
      </w:r>
      <w:r>
        <w:rPr>
          <w:rFonts w:ascii="宋体" w:hAnsi="宋体"/>
          <w:color w:val="000000" w:themeColor="text1"/>
          <w:szCs w:val="21"/>
          <w:highlight w:val="none"/>
          <w14:textFill>
            <w14:solidFill>
              <w14:schemeClr w14:val="tx1"/>
            </w14:solidFill>
          </w14:textFill>
        </w:rPr>
        <w:t>。</w:t>
      </w:r>
    </w:p>
    <w:p>
      <w:pPr>
        <w:pStyle w:val="2"/>
        <w:spacing w:after="0" w:line="360" w:lineRule="exact"/>
        <w:rPr>
          <w:rFonts w:asciiTheme="minorEastAsia" w:hAnsiTheme="minorEastAsia" w:eastAsiaTheme="minor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asciiTheme="minorEastAsia" w:hAnsiTheme="minorEastAsia" w:eastAsiaTheme="minorEastAsia"/>
          <w:color w:val="000000" w:themeColor="text1"/>
          <w:highlight w:val="none"/>
          <w14:textFill>
            <w14:solidFill>
              <w14:schemeClr w14:val="tx1"/>
            </w14:solidFill>
          </w14:textFill>
        </w:rPr>
        <w:t xml:space="preserve"> 3.2 本项目不接受联合体竞标。</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 竞标人不得与本项目相关单位存在下列关联关系：</w:t>
      </w:r>
    </w:p>
    <w:p>
      <w:pPr>
        <w:pStyle w:val="2"/>
        <w:spacing w:after="0"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（1）为采购人不具有独立法人资格的附属机构（单位）；</w:t>
      </w:r>
    </w:p>
    <w:p>
      <w:pPr>
        <w:pStyle w:val="2"/>
        <w:spacing w:after="0"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（2）与采购人存在利害关系且可能影响采购公正性；</w:t>
      </w:r>
    </w:p>
    <w:p>
      <w:pPr>
        <w:pStyle w:val="2"/>
        <w:spacing w:after="0"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（3）与本项目的其他竞标人同为一个单位负责人；</w:t>
      </w:r>
    </w:p>
    <w:p>
      <w:pPr>
        <w:pStyle w:val="2"/>
        <w:spacing w:after="0"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（4）与本项目的其他竞标人存在控股、管理关系；</w:t>
      </w:r>
    </w:p>
    <w:p>
      <w:pPr>
        <w:pStyle w:val="2"/>
        <w:spacing w:after="0"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（5）为本标段前期准备提供设计或咨询服务的法人或其任何附属机构（单位）；</w:t>
      </w:r>
    </w:p>
    <w:p>
      <w:pPr>
        <w:spacing w:line="360" w:lineRule="exact"/>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6</w:t>
      </w:r>
      <w:r>
        <w:rPr>
          <w:rFonts w:ascii="宋体" w:hAnsi="宋体"/>
          <w:bCs/>
          <w:color w:val="000000" w:themeColor="text1"/>
          <w:szCs w:val="21"/>
          <w:highlight w:val="none"/>
          <w14:textFill>
            <w14:solidFill>
              <w14:schemeClr w14:val="tx1"/>
            </w14:solidFill>
          </w14:textFill>
        </w:rPr>
        <w:t>）为本</w:t>
      </w:r>
      <w:r>
        <w:rPr>
          <w:rFonts w:hint="eastAsia" w:ascii="宋体" w:hAnsi="宋体"/>
          <w:bCs/>
          <w:color w:val="000000" w:themeColor="text1"/>
          <w:szCs w:val="21"/>
          <w:highlight w:val="none"/>
          <w14:textFill>
            <w14:solidFill>
              <w14:schemeClr w14:val="tx1"/>
            </w14:solidFill>
          </w14:textFill>
        </w:rPr>
        <w:t>项目</w:t>
      </w:r>
      <w:r>
        <w:rPr>
          <w:rFonts w:ascii="宋体" w:hAnsi="宋体"/>
          <w:bCs/>
          <w:color w:val="000000" w:themeColor="text1"/>
          <w:szCs w:val="21"/>
          <w:highlight w:val="none"/>
          <w14:textFill>
            <w14:solidFill>
              <w14:schemeClr w14:val="tx1"/>
            </w14:solidFill>
          </w14:textFill>
        </w:rPr>
        <w:t>的监理人；</w:t>
      </w:r>
    </w:p>
    <w:p>
      <w:pPr>
        <w:spacing w:line="360" w:lineRule="exact"/>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7</w:t>
      </w:r>
      <w:r>
        <w:rPr>
          <w:rFonts w:ascii="宋体" w:hAnsi="宋体"/>
          <w:bCs/>
          <w:color w:val="000000" w:themeColor="text1"/>
          <w:szCs w:val="21"/>
          <w:highlight w:val="none"/>
          <w14:textFill>
            <w14:solidFill>
              <w14:schemeClr w14:val="tx1"/>
            </w14:solidFill>
          </w14:textFill>
        </w:rPr>
        <w:t>）为本</w:t>
      </w:r>
      <w:r>
        <w:rPr>
          <w:rFonts w:hint="eastAsia" w:ascii="宋体" w:hAnsi="宋体"/>
          <w:bCs/>
          <w:color w:val="000000" w:themeColor="text1"/>
          <w:szCs w:val="21"/>
          <w:highlight w:val="none"/>
          <w14:textFill>
            <w14:solidFill>
              <w14:schemeClr w14:val="tx1"/>
            </w14:solidFill>
          </w14:textFill>
        </w:rPr>
        <w:t>项目</w:t>
      </w:r>
      <w:r>
        <w:rPr>
          <w:rFonts w:ascii="宋体" w:hAnsi="宋体"/>
          <w:bCs/>
          <w:color w:val="000000" w:themeColor="text1"/>
          <w:szCs w:val="21"/>
          <w:highlight w:val="none"/>
          <w14:textFill>
            <w14:solidFill>
              <w14:schemeClr w14:val="tx1"/>
            </w14:solidFill>
          </w14:textFill>
        </w:rPr>
        <w:t>的代建人；</w:t>
      </w:r>
    </w:p>
    <w:p>
      <w:pPr>
        <w:spacing w:line="360" w:lineRule="exact"/>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8</w:t>
      </w:r>
      <w:r>
        <w:rPr>
          <w:rFonts w:ascii="宋体" w:hAnsi="宋体"/>
          <w:bCs/>
          <w:color w:val="000000" w:themeColor="text1"/>
          <w:szCs w:val="21"/>
          <w:highlight w:val="none"/>
          <w14:textFill>
            <w14:solidFill>
              <w14:schemeClr w14:val="tx1"/>
            </w14:solidFill>
          </w14:textFill>
        </w:rPr>
        <w:t>）为本</w:t>
      </w:r>
      <w:r>
        <w:rPr>
          <w:rFonts w:hint="eastAsia" w:ascii="宋体" w:hAnsi="宋体"/>
          <w:bCs/>
          <w:color w:val="000000" w:themeColor="text1"/>
          <w:szCs w:val="21"/>
          <w:highlight w:val="none"/>
          <w14:textFill>
            <w14:solidFill>
              <w14:schemeClr w14:val="tx1"/>
            </w14:solidFill>
          </w14:textFill>
        </w:rPr>
        <w:t>项目的采购</w:t>
      </w:r>
      <w:r>
        <w:rPr>
          <w:rFonts w:ascii="宋体" w:hAnsi="宋体"/>
          <w:bCs/>
          <w:color w:val="000000" w:themeColor="text1"/>
          <w:szCs w:val="21"/>
          <w:highlight w:val="none"/>
          <w14:textFill>
            <w14:solidFill>
              <w14:schemeClr w14:val="tx1"/>
            </w14:solidFill>
          </w14:textFill>
        </w:rPr>
        <w:t>代理</w:t>
      </w:r>
      <w:r>
        <w:rPr>
          <w:rFonts w:hint="eastAsia" w:ascii="宋体" w:hAnsi="宋体"/>
          <w:bCs/>
          <w:color w:val="000000" w:themeColor="text1"/>
          <w:szCs w:val="21"/>
          <w:highlight w:val="none"/>
          <w14:textFill>
            <w14:solidFill>
              <w14:schemeClr w14:val="tx1"/>
            </w14:solidFill>
          </w14:textFill>
        </w:rPr>
        <w:t>机构</w:t>
      </w:r>
      <w:r>
        <w:rPr>
          <w:rFonts w:ascii="宋体" w:hAnsi="宋体"/>
          <w:bCs/>
          <w:color w:val="000000" w:themeColor="text1"/>
          <w:szCs w:val="21"/>
          <w:highlight w:val="none"/>
          <w14:textFill>
            <w14:solidFill>
              <w14:schemeClr w14:val="tx1"/>
            </w14:solidFill>
          </w14:textFill>
        </w:rPr>
        <w:t>；</w:t>
      </w:r>
    </w:p>
    <w:p>
      <w:pPr>
        <w:spacing w:line="360" w:lineRule="exact"/>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9</w:t>
      </w:r>
      <w:r>
        <w:rPr>
          <w:rFonts w:ascii="宋体" w:hAnsi="宋体"/>
          <w:bCs/>
          <w:color w:val="000000" w:themeColor="text1"/>
          <w:szCs w:val="21"/>
          <w:highlight w:val="none"/>
          <w14:textFill>
            <w14:solidFill>
              <w14:schemeClr w14:val="tx1"/>
            </w14:solidFill>
          </w14:textFill>
        </w:rPr>
        <w:t>）与本</w:t>
      </w:r>
      <w:r>
        <w:rPr>
          <w:rFonts w:hint="eastAsia" w:ascii="宋体" w:hAnsi="宋体"/>
          <w:bCs/>
          <w:color w:val="000000" w:themeColor="text1"/>
          <w:szCs w:val="21"/>
          <w:highlight w:val="none"/>
          <w14:textFill>
            <w14:solidFill>
              <w14:schemeClr w14:val="tx1"/>
            </w14:solidFill>
          </w14:textFill>
        </w:rPr>
        <w:t>项目</w:t>
      </w:r>
      <w:r>
        <w:rPr>
          <w:rFonts w:ascii="宋体" w:hAnsi="宋体"/>
          <w:bCs/>
          <w:color w:val="000000" w:themeColor="text1"/>
          <w:szCs w:val="21"/>
          <w:highlight w:val="none"/>
          <w14:textFill>
            <w14:solidFill>
              <w14:schemeClr w14:val="tx1"/>
            </w14:solidFill>
          </w14:textFill>
        </w:rPr>
        <w:t>的监理人或代建人或</w:t>
      </w:r>
      <w:r>
        <w:rPr>
          <w:rFonts w:hint="eastAsia" w:ascii="宋体" w:hAnsi="宋体"/>
          <w:bCs/>
          <w:color w:val="000000" w:themeColor="text1"/>
          <w:szCs w:val="21"/>
          <w:highlight w:val="none"/>
          <w14:textFill>
            <w14:solidFill>
              <w14:schemeClr w14:val="tx1"/>
            </w14:solidFill>
          </w14:textFill>
        </w:rPr>
        <w:t>采购</w:t>
      </w:r>
      <w:r>
        <w:rPr>
          <w:rFonts w:ascii="宋体" w:hAnsi="宋体"/>
          <w:bCs/>
          <w:color w:val="000000" w:themeColor="text1"/>
          <w:szCs w:val="21"/>
          <w:highlight w:val="none"/>
          <w14:textFill>
            <w14:solidFill>
              <w14:schemeClr w14:val="tx1"/>
            </w14:solidFill>
          </w14:textFill>
        </w:rPr>
        <w:t>代理机构同为一个法定代表人；</w:t>
      </w:r>
    </w:p>
    <w:p>
      <w:pPr>
        <w:spacing w:line="360" w:lineRule="exact"/>
        <w:ind w:firstLine="42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10</w:t>
      </w:r>
      <w:r>
        <w:rPr>
          <w:rFonts w:ascii="宋体" w:hAnsi="宋体"/>
          <w:bCs/>
          <w:color w:val="000000" w:themeColor="text1"/>
          <w:szCs w:val="21"/>
          <w:highlight w:val="none"/>
          <w14:textFill>
            <w14:solidFill>
              <w14:schemeClr w14:val="tx1"/>
            </w14:solidFill>
          </w14:textFill>
        </w:rPr>
        <w:t>）与本</w:t>
      </w:r>
      <w:r>
        <w:rPr>
          <w:rFonts w:hint="eastAsia" w:ascii="宋体" w:hAnsi="宋体"/>
          <w:bCs/>
          <w:color w:val="000000" w:themeColor="text1"/>
          <w:szCs w:val="21"/>
          <w:highlight w:val="none"/>
          <w14:textFill>
            <w14:solidFill>
              <w14:schemeClr w14:val="tx1"/>
            </w14:solidFill>
          </w14:textFill>
        </w:rPr>
        <w:t>项目</w:t>
      </w:r>
      <w:r>
        <w:rPr>
          <w:rFonts w:ascii="宋体" w:hAnsi="宋体"/>
          <w:bCs/>
          <w:color w:val="000000" w:themeColor="text1"/>
          <w:szCs w:val="21"/>
          <w:highlight w:val="none"/>
          <w14:textFill>
            <w14:solidFill>
              <w14:schemeClr w14:val="tx1"/>
            </w14:solidFill>
          </w14:textFill>
        </w:rPr>
        <w:t>的监理人或代建人或</w:t>
      </w:r>
      <w:r>
        <w:rPr>
          <w:rFonts w:hint="eastAsia" w:ascii="宋体" w:hAnsi="宋体"/>
          <w:bCs/>
          <w:color w:val="000000" w:themeColor="text1"/>
          <w:szCs w:val="21"/>
          <w:highlight w:val="none"/>
          <w14:textFill>
            <w14:solidFill>
              <w14:schemeClr w14:val="tx1"/>
            </w14:solidFill>
          </w14:textFill>
        </w:rPr>
        <w:t>采购</w:t>
      </w:r>
      <w:r>
        <w:rPr>
          <w:rFonts w:ascii="宋体" w:hAnsi="宋体"/>
          <w:bCs/>
          <w:color w:val="000000" w:themeColor="text1"/>
          <w:szCs w:val="21"/>
          <w:highlight w:val="none"/>
          <w14:textFill>
            <w14:solidFill>
              <w14:schemeClr w14:val="tx1"/>
            </w14:solidFill>
          </w14:textFill>
        </w:rPr>
        <w:t>代理机构</w:t>
      </w:r>
      <w:r>
        <w:rPr>
          <w:rFonts w:hint="eastAsia" w:ascii="宋体" w:hAnsi="宋体"/>
          <w:bCs/>
          <w:color w:val="000000" w:themeColor="text1"/>
          <w:szCs w:val="21"/>
          <w:highlight w:val="none"/>
          <w14:textFill>
            <w14:solidFill>
              <w14:schemeClr w14:val="tx1"/>
            </w14:solidFill>
          </w14:textFill>
        </w:rPr>
        <w:t>存在</w:t>
      </w:r>
      <w:r>
        <w:rPr>
          <w:rFonts w:ascii="宋体" w:hAnsi="宋体"/>
          <w:bCs/>
          <w:color w:val="000000" w:themeColor="text1"/>
          <w:szCs w:val="21"/>
          <w:highlight w:val="none"/>
          <w14:textFill>
            <w14:solidFill>
              <w14:schemeClr w14:val="tx1"/>
            </w14:solidFill>
          </w14:textFill>
        </w:rPr>
        <w:t>控股或参股</w:t>
      </w:r>
      <w:r>
        <w:rPr>
          <w:rFonts w:hint="eastAsia" w:ascii="宋体" w:hAnsi="宋体"/>
          <w:bCs/>
          <w:color w:val="000000" w:themeColor="text1"/>
          <w:szCs w:val="21"/>
          <w:highlight w:val="none"/>
          <w14:textFill>
            <w14:solidFill>
              <w14:schemeClr w14:val="tx1"/>
            </w14:solidFill>
          </w14:textFill>
        </w:rPr>
        <w:t>关系</w:t>
      </w:r>
      <w:r>
        <w:rPr>
          <w:rFonts w:ascii="宋体" w:hAnsi="宋体"/>
          <w:bCs/>
          <w:color w:val="000000" w:themeColor="text1"/>
          <w:szCs w:val="21"/>
          <w:highlight w:val="none"/>
          <w14:textFill>
            <w14:solidFill>
              <w14:schemeClr w14:val="tx1"/>
            </w14:solidFill>
          </w14:textFill>
        </w:rPr>
        <w:t>；</w:t>
      </w:r>
    </w:p>
    <w:p>
      <w:pPr>
        <w:pStyle w:val="2"/>
        <w:spacing w:after="0" w:line="360" w:lineRule="exact"/>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（11）法律法规或竞标人须知前附表规定的其他情形。</w:t>
      </w:r>
    </w:p>
    <w:p>
      <w:pPr>
        <w:pStyle w:val="2"/>
        <w:spacing w:after="0" w:line="360" w:lineRule="exact"/>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3.4 竞标人不得存在下列不良状况或不良信用记录：</w:t>
      </w:r>
    </w:p>
    <w:p>
      <w:pPr>
        <w:pStyle w:val="2"/>
        <w:spacing w:after="0" w:line="360" w:lineRule="exact"/>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（1）被省级及以上交通运输主管部门取消采购项目所在地的竞标资格或禁止进入该区域公路建设市场且处于有效期内；</w:t>
      </w:r>
    </w:p>
    <w:p>
      <w:pPr>
        <w:pStyle w:val="2"/>
        <w:spacing w:after="0" w:line="360" w:lineRule="exact"/>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（2）被责令停业，暂扣或吊销执照，或吊销资质证书；</w:t>
      </w:r>
    </w:p>
    <w:p>
      <w:pPr>
        <w:pStyle w:val="2"/>
        <w:spacing w:after="0" w:line="360" w:lineRule="exact"/>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（3）进入清算程序，或被宣告破产，或其他丧失履约能力的情形；</w:t>
      </w:r>
    </w:p>
    <w:p>
      <w:pPr>
        <w:pStyle w:val="2"/>
        <w:spacing w:after="0" w:line="360" w:lineRule="exact"/>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（4）在“信用中国”网站(www.creditchina.gov.cn)、中国政府采购网(www.ccgp.gov.cn)等渠道列入失信被执行人、重大税收违法案件当事人名单、政府采购严重违法失信行为记录名单；</w:t>
      </w:r>
    </w:p>
    <w:p>
      <w:pPr>
        <w:pStyle w:val="2"/>
        <w:spacing w:after="0" w:line="360" w:lineRule="exact"/>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（6）法律法规或竞标人须知前附表规定的其他情形。</w:t>
      </w:r>
    </w:p>
    <w:p>
      <w:pPr>
        <w:pStyle w:val="2"/>
        <w:spacing w:after="0" w:line="35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4.竞标费用</w:t>
      </w:r>
    </w:p>
    <w:p>
      <w:pPr>
        <w:pStyle w:val="2"/>
        <w:spacing w:after="0" w:line="350" w:lineRule="exact"/>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竞标</w:t>
      </w:r>
      <w:r>
        <w:rPr>
          <w:rFonts w:hAnsi="宋体"/>
          <w:color w:val="000000" w:themeColor="text1"/>
          <w:highlight w:val="none"/>
          <w14:textFill>
            <w14:solidFill>
              <w14:schemeClr w14:val="tx1"/>
            </w14:solidFill>
          </w14:textFill>
        </w:rPr>
        <w:t>单位应承担所有与准备和参加政府采购活动有关的费用。不论</w:t>
      </w:r>
      <w:r>
        <w:rPr>
          <w:rFonts w:hint="eastAsia" w:hAnsi="宋体"/>
          <w:color w:val="000000" w:themeColor="text1"/>
          <w:highlight w:val="none"/>
          <w14:textFill>
            <w14:solidFill>
              <w14:schemeClr w14:val="tx1"/>
            </w14:solidFill>
          </w14:textFill>
        </w:rPr>
        <w:t>竞标</w:t>
      </w:r>
      <w:r>
        <w:rPr>
          <w:rFonts w:hAnsi="宋体"/>
          <w:color w:val="000000" w:themeColor="text1"/>
          <w:highlight w:val="none"/>
          <w14:textFill>
            <w14:solidFill>
              <w14:schemeClr w14:val="tx1"/>
            </w14:solidFill>
          </w14:textFill>
        </w:rPr>
        <w:t>结果如何，采购人和采购代理机构在任何情况下均无义务和责任承担此类费用</w:t>
      </w:r>
      <w:r>
        <w:rPr>
          <w:rFonts w:hint="eastAsia" w:ascii="宋体" w:hAnsi="宋体"/>
          <w:bCs/>
          <w:color w:val="000000" w:themeColor="text1"/>
          <w:szCs w:val="21"/>
          <w:highlight w:val="none"/>
          <w14:textFill>
            <w14:solidFill>
              <w14:schemeClr w14:val="tx1"/>
            </w14:solidFill>
          </w14:textFill>
        </w:rPr>
        <w:t>。</w:t>
      </w:r>
    </w:p>
    <w:p>
      <w:pPr>
        <w:pStyle w:val="2"/>
        <w:spacing w:after="0" w:line="35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5.</w:t>
      </w:r>
      <w:r>
        <w:rPr>
          <w:rFonts w:ascii="宋体" w:hAnsi="宋体"/>
          <w:b/>
          <w:color w:val="000000" w:themeColor="text1"/>
          <w:szCs w:val="21"/>
          <w:highlight w:val="none"/>
          <w14:textFill>
            <w14:solidFill>
              <w14:schemeClr w14:val="tx1"/>
            </w14:solidFill>
          </w14:textFill>
        </w:rPr>
        <w:t xml:space="preserve"> </w:t>
      </w:r>
      <w:r>
        <w:rPr>
          <w:rFonts w:ascii="宋体" w:hAnsi="宋体"/>
          <w:b/>
          <w:bCs/>
          <w:color w:val="000000" w:themeColor="text1"/>
          <w:szCs w:val="21"/>
          <w:highlight w:val="none"/>
          <w14:textFill>
            <w14:solidFill>
              <w14:schemeClr w14:val="tx1"/>
            </w14:solidFill>
          </w14:textFill>
        </w:rPr>
        <w:t>保密</w:t>
      </w:r>
    </w:p>
    <w:p>
      <w:pPr>
        <w:pStyle w:val="2"/>
        <w:spacing w:after="0" w:line="350" w:lineRule="exact"/>
        <w:ind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参与招标投标活动的各方应对招标文件和竞标文件中的商业和技术等秘密保密，违者应对由此造成的后果承担法律责任。</w:t>
      </w:r>
    </w:p>
    <w:p>
      <w:pPr>
        <w:pStyle w:val="2"/>
        <w:spacing w:after="0" w:line="35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6.</w:t>
      </w:r>
      <w:r>
        <w:rPr>
          <w:rFonts w:ascii="宋体" w:hAnsi="宋体"/>
          <w:b/>
          <w:bCs/>
          <w:color w:val="000000" w:themeColor="text1"/>
          <w:szCs w:val="21"/>
          <w:highlight w:val="none"/>
          <w14:textFill>
            <w14:solidFill>
              <w14:schemeClr w14:val="tx1"/>
            </w14:solidFill>
          </w14:textFill>
        </w:rPr>
        <w:t xml:space="preserve"> 语言文字</w:t>
      </w:r>
    </w:p>
    <w:p>
      <w:pPr>
        <w:pStyle w:val="2"/>
        <w:spacing w:after="0" w:line="350" w:lineRule="exact"/>
        <w:ind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除专用术语外，与</w:t>
      </w:r>
      <w:r>
        <w:rPr>
          <w:rFonts w:hint="eastAsia" w:ascii="宋体" w:hAnsi="宋体"/>
          <w:bCs/>
          <w:color w:val="000000" w:themeColor="text1"/>
          <w:szCs w:val="21"/>
          <w:highlight w:val="none"/>
          <w14:textFill>
            <w14:solidFill>
              <w14:schemeClr w14:val="tx1"/>
            </w14:solidFill>
          </w14:textFill>
        </w:rPr>
        <w:t>竞</w:t>
      </w:r>
      <w:r>
        <w:rPr>
          <w:rFonts w:ascii="宋体" w:hAnsi="宋体"/>
          <w:bCs/>
          <w:color w:val="000000" w:themeColor="text1"/>
          <w:szCs w:val="21"/>
          <w:highlight w:val="none"/>
          <w14:textFill>
            <w14:solidFill>
              <w14:schemeClr w14:val="tx1"/>
            </w14:solidFill>
          </w14:textFill>
        </w:rPr>
        <w:t>标有关的语言均使用中文。必要时专用术语应附有中文注释。</w:t>
      </w:r>
    </w:p>
    <w:p>
      <w:pPr>
        <w:pStyle w:val="2"/>
        <w:tabs>
          <w:tab w:val="left" w:pos="1720"/>
        </w:tabs>
        <w:spacing w:after="0" w:line="35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7.</w:t>
      </w:r>
      <w:r>
        <w:rPr>
          <w:rFonts w:ascii="宋体" w:hAnsi="宋体"/>
          <w:b/>
          <w:bCs/>
          <w:color w:val="000000" w:themeColor="text1"/>
          <w:szCs w:val="21"/>
          <w:highlight w:val="none"/>
          <w14:textFill>
            <w14:solidFill>
              <w14:schemeClr w14:val="tx1"/>
            </w14:solidFill>
          </w14:textFill>
        </w:rPr>
        <w:t xml:space="preserve"> 计量单位</w:t>
      </w:r>
      <w:r>
        <w:rPr>
          <w:rFonts w:ascii="宋体" w:hAnsi="宋体"/>
          <w:b/>
          <w:bCs/>
          <w:color w:val="000000" w:themeColor="text1"/>
          <w:szCs w:val="21"/>
          <w:highlight w:val="none"/>
          <w14:textFill>
            <w14:solidFill>
              <w14:schemeClr w14:val="tx1"/>
            </w14:solidFill>
          </w14:textFill>
        </w:rPr>
        <w:tab/>
      </w:r>
    </w:p>
    <w:p>
      <w:pPr>
        <w:pStyle w:val="2"/>
        <w:spacing w:after="0" w:line="350" w:lineRule="exact"/>
        <w:ind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所有计量均采用中华人民共和国法定计量单位。</w:t>
      </w:r>
    </w:p>
    <w:p>
      <w:pPr>
        <w:pStyle w:val="2"/>
        <w:spacing w:after="0" w:line="35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8.</w:t>
      </w:r>
      <w:r>
        <w:rPr>
          <w:rFonts w:ascii="宋体" w:hAnsi="宋体" w:cs="宋体"/>
          <w:b/>
          <w:color w:val="000000" w:themeColor="text1"/>
          <w:spacing w:val="-5"/>
          <w:highlight w:val="none"/>
          <w14:textFill>
            <w14:solidFill>
              <w14:schemeClr w14:val="tx1"/>
            </w14:solidFill>
          </w14:textFill>
        </w:rPr>
        <w:t xml:space="preserve"> 踏勘现场</w:t>
      </w:r>
    </w:p>
    <w:p>
      <w:pPr>
        <w:spacing w:line="35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本项目采购人不</w:t>
      </w:r>
      <w:r>
        <w:rPr>
          <w:rFonts w:ascii="宋体" w:hAnsi="宋体"/>
          <w:color w:val="000000" w:themeColor="text1"/>
          <w:szCs w:val="21"/>
          <w:highlight w:val="none"/>
          <w14:textFill>
            <w14:solidFill>
              <w14:schemeClr w14:val="tx1"/>
            </w14:solidFill>
          </w14:textFill>
        </w:rPr>
        <w:t>组织踏勘现场</w:t>
      </w:r>
      <w:r>
        <w:rPr>
          <w:rFonts w:hint="eastAsia" w:ascii="宋体" w:hAnsi="宋体"/>
          <w:color w:val="000000" w:themeColor="text1"/>
          <w:szCs w:val="21"/>
          <w:highlight w:val="none"/>
          <w14:textFill>
            <w14:solidFill>
              <w14:schemeClr w14:val="tx1"/>
            </w14:solidFill>
          </w14:textFill>
        </w:rPr>
        <w:t>。竞标人可在开标截止时间前自行对项目现场进行踏勘</w:t>
      </w:r>
      <w:r>
        <w:rPr>
          <w:rFonts w:ascii="宋体" w:hAnsi="宋体"/>
          <w:color w:val="000000" w:themeColor="text1"/>
          <w:szCs w:val="21"/>
          <w:highlight w:val="none"/>
          <w14:textFill>
            <w14:solidFill>
              <w14:schemeClr w14:val="tx1"/>
            </w14:solidFill>
          </w14:textFill>
        </w:rPr>
        <w:t>。</w:t>
      </w:r>
    </w:p>
    <w:p>
      <w:pPr>
        <w:spacing w:line="35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14:textFill>
            <w14:solidFill>
              <w14:schemeClr w14:val="tx1"/>
            </w14:solidFill>
          </w14:textFill>
        </w:rPr>
        <w:t>竞标</w:t>
      </w:r>
      <w:r>
        <w:rPr>
          <w:rFonts w:ascii="宋体" w:hAnsi="宋体"/>
          <w:color w:val="000000" w:themeColor="text1"/>
          <w:szCs w:val="21"/>
          <w:highlight w:val="none"/>
          <w14:textFill>
            <w14:solidFill>
              <w14:schemeClr w14:val="tx1"/>
            </w14:solidFill>
          </w14:textFill>
        </w:rPr>
        <w:t>人踏勘现场发生的费用自理。</w:t>
      </w:r>
    </w:p>
    <w:p>
      <w:pPr>
        <w:spacing w:line="35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.3 除</w:t>
      </w:r>
      <w:r>
        <w:rPr>
          <w:rFonts w:hint="eastAsia" w:ascii="宋体" w:hAnsi="宋体"/>
          <w:color w:val="000000" w:themeColor="text1"/>
          <w:szCs w:val="21"/>
          <w:highlight w:val="none"/>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人的原因外，</w:t>
      </w:r>
      <w:r>
        <w:rPr>
          <w:rFonts w:hint="eastAsia" w:ascii="宋体" w:hAnsi="宋体"/>
          <w:color w:val="000000" w:themeColor="text1"/>
          <w:szCs w:val="21"/>
          <w:highlight w:val="none"/>
          <w14:textFill>
            <w14:solidFill>
              <w14:schemeClr w14:val="tx1"/>
            </w14:solidFill>
          </w14:textFill>
        </w:rPr>
        <w:t>竞标</w:t>
      </w:r>
      <w:r>
        <w:rPr>
          <w:rFonts w:ascii="宋体" w:hAnsi="宋体"/>
          <w:color w:val="000000" w:themeColor="text1"/>
          <w:szCs w:val="21"/>
          <w:highlight w:val="none"/>
          <w14:textFill>
            <w14:solidFill>
              <w14:schemeClr w14:val="tx1"/>
            </w14:solidFill>
          </w14:textFill>
        </w:rPr>
        <w:t>人自行负责在踏勘现场中所发生的人员伤亡和财产损失。</w:t>
      </w:r>
    </w:p>
    <w:p>
      <w:pPr>
        <w:spacing w:line="35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14:textFill>
            <w14:solidFill>
              <w14:schemeClr w14:val="tx1"/>
            </w14:solidFill>
          </w14:textFill>
        </w:rPr>
        <w:t>竞标</w:t>
      </w:r>
      <w:r>
        <w:rPr>
          <w:rFonts w:ascii="宋体" w:hAnsi="宋体"/>
          <w:color w:val="000000" w:themeColor="text1"/>
          <w:szCs w:val="21"/>
          <w:highlight w:val="none"/>
          <w14:textFill>
            <w14:solidFill>
              <w14:schemeClr w14:val="tx1"/>
            </w14:solidFill>
          </w14:textFill>
        </w:rPr>
        <w:t>人在踏勘现场</w:t>
      </w:r>
      <w:r>
        <w:rPr>
          <w:rFonts w:hint="eastAsia" w:ascii="宋体" w:hAnsi="宋体"/>
          <w:color w:val="000000" w:themeColor="text1"/>
          <w:szCs w:val="21"/>
          <w:highlight w:val="none"/>
          <w14:textFill>
            <w14:solidFill>
              <w14:schemeClr w14:val="tx1"/>
            </w14:solidFill>
          </w14:textFill>
        </w:rPr>
        <w:t>获取</w:t>
      </w:r>
      <w:r>
        <w:rPr>
          <w:rFonts w:ascii="宋体" w:hAnsi="宋体"/>
          <w:color w:val="000000" w:themeColor="text1"/>
          <w:szCs w:val="21"/>
          <w:highlight w:val="none"/>
          <w14:textFill>
            <w14:solidFill>
              <w14:schemeClr w14:val="tx1"/>
            </w14:solidFill>
          </w14:textFill>
        </w:rPr>
        <w:t>的工程场地和相关的周边环境情况，供</w:t>
      </w:r>
      <w:r>
        <w:rPr>
          <w:rFonts w:hint="eastAsia" w:ascii="宋体" w:hAnsi="宋体"/>
          <w:color w:val="000000" w:themeColor="text1"/>
          <w:szCs w:val="21"/>
          <w:highlight w:val="none"/>
          <w14:textFill>
            <w14:solidFill>
              <w14:schemeClr w14:val="tx1"/>
            </w14:solidFill>
          </w14:textFill>
        </w:rPr>
        <w:t>竞标</w:t>
      </w:r>
      <w:r>
        <w:rPr>
          <w:rFonts w:ascii="宋体" w:hAnsi="宋体"/>
          <w:color w:val="000000" w:themeColor="text1"/>
          <w:szCs w:val="21"/>
          <w:highlight w:val="none"/>
          <w14:textFill>
            <w14:solidFill>
              <w14:schemeClr w14:val="tx1"/>
            </w14:solidFill>
          </w14:textFill>
        </w:rPr>
        <w:t>人在编制</w:t>
      </w:r>
      <w:r>
        <w:rPr>
          <w:rFonts w:hint="eastAsia" w:ascii="宋体" w:hAnsi="宋体"/>
          <w:color w:val="000000" w:themeColor="text1"/>
          <w:szCs w:val="21"/>
          <w:highlight w:val="none"/>
          <w14:textFill>
            <w14:solidFill>
              <w14:schemeClr w14:val="tx1"/>
            </w14:solidFill>
          </w14:textFill>
        </w:rPr>
        <w:t>竞标</w:t>
      </w:r>
      <w:r>
        <w:rPr>
          <w:rFonts w:ascii="宋体" w:hAnsi="宋体"/>
          <w:color w:val="000000" w:themeColor="text1"/>
          <w:szCs w:val="21"/>
          <w:highlight w:val="none"/>
          <w14:textFill>
            <w14:solidFill>
              <w14:schemeClr w14:val="tx1"/>
            </w14:solidFill>
          </w14:textFill>
        </w:rPr>
        <w:t>文件时参考，</w:t>
      </w:r>
      <w:r>
        <w:rPr>
          <w:rFonts w:hint="eastAsia" w:ascii="宋体" w:hAnsi="宋体"/>
          <w:color w:val="000000" w:themeColor="text1"/>
          <w:szCs w:val="21"/>
          <w:highlight w:val="none"/>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人不对</w:t>
      </w:r>
      <w:r>
        <w:rPr>
          <w:rFonts w:hint="eastAsia" w:ascii="宋体" w:hAnsi="宋体"/>
          <w:color w:val="000000" w:themeColor="text1"/>
          <w:szCs w:val="21"/>
          <w:highlight w:val="none"/>
          <w14:textFill>
            <w14:solidFill>
              <w14:schemeClr w14:val="tx1"/>
            </w14:solidFill>
          </w14:textFill>
        </w:rPr>
        <w:t>竞标</w:t>
      </w:r>
      <w:r>
        <w:rPr>
          <w:rFonts w:ascii="宋体" w:hAnsi="宋体"/>
          <w:color w:val="000000" w:themeColor="text1"/>
          <w:szCs w:val="21"/>
          <w:highlight w:val="none"/>
          <w14:textFill>
            <w14:solidFill>
              <w14:schemeClr w14:val="tx1"/>
            </w14:solidFill>
          </w14:textFill>
        </w:rPr>
        <w:t>人据此作出的判断和决策负责。</w:t>
      </w:r>
    </w:p>
    <w:p>
      <w:pPr>
        <w:spacing w:line="35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9.</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竞标</w:t>
      </w:r>
      <w:r>
        <w:rPr>
          <w:rFonts w:ascii="宋体" w:hAnsi="宋体"/>
          <w:b/>
          <w:color w:val="000000" w:themeColor="text1"/>
          <w:szCs w:val="21"/>
          <w:highlight w:val="none"/>
          <w14:textFill>
            <w14:solidFill>
              <w14:schemeClr w14:val="tx1"/>
            </w14:solidFill>
          </w14:textFill>
        </w:rPr>
        <w:t>预备会</w:t>
      </w:r>
    </w:p>
    <w:p>
      <w:pPr>
        <w:spacing w:line="35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r>
        <w:rPr>
          <w:rFonts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14:textFill>
            <w14:solidFill>
              <w14:schemeClr w14:val="tx1"/>
            </w14:solidFill>
          </w14:textFill>
        </w:rPr>
        <w:t>本项目采购人不召开竞标预备会</w:t>
      </w:r>
      <w:r>
        <w:rPr>
          <w:rFonts w:ascii="宋体" w:hAnsi="宋体"/>
          <w:color w:val="000000" w:themeColor="text1"/>
          <w:szCs w:val="21"/>
          <w:highlight w:val="none"/>
          <w14:textFill>
            <w14:solidFill>
              <w14:schemeClr w14:val="tx1"/>
            </w14:solidFill>
          </w14:textFill>
        </w:rPr>
        <w:t>。</w:t>
      </w:r>
    </w:p>
    <w:p>
      <w:pPr>
        <w:spacing w:line="35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 竞标人如有疑问，应在竞标人须知前附表规定的时间前以书面形式向采购人或采购代理机构提出。</w:t>
      </w:r>
    </w:p>
    <w:p>
      <w:pPr>
        <w:spacing w:line="35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采购人或采购代理机构应在竞标人须知前附表规定的时间内，对竞标人所提问题的予以澄清，在发布竞争性磋商公告的网站发布。该澄清内容为竞争性磋商采购文件的组成部分。</w:t>
      </w:r>
    </w:p>
    <w:p>
      <w:pPr>
        <w:pStyle w:val="2"/>
        <w:spacing w:after="0" w:line="350" w:lineRule="exact"/>
        <w:rPr>
          <w:color w:val="000000" w:themeColor="text1"/>
          <w:highlight w:val="none"/>
          <w14:textFill>
            <w14:solidFill>
              <w14:schemeClr w14:val="tx1"/>
            </w14:solidFill>
          </w14:textFill>
        </w:rPr>
      </w:pPr>
    </w:p>
    <w:p>
      <w:pPr>
        <w:pStyle w:val="2"/>
        <w:spacing w:after="0" w:line="350" w:lineRule="exac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二.竞争性磋商采购文件（以下简称“采购文件”）</w:t>
      </w:r>
    </w:p>
    <w:p>
      <w:pPr>
        <w:spacing w:line="350" w:lineRule="exact"/>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10.竞争性磋商采购文件的构成</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10.1竞争性磋商采购文件包括：</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第一章 竞争性磋商公告</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第二章 竞标人须知</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第三章 合同条款</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第四章 工程量清单</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第五章 图纸</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第六章 技术规范</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第七章 竞标文件格式</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第八章 评标办法</w:t>
      </w:r>
    </w:p>
    <w:p>
      <w:pPr>
        <w:pStyle w:val="2"/>
        <w:spacing w:after="0" w:line="350" w:lineRule="exact"/>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11.竞争性磋商采购文件的澄清和修改</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11.1竞标</w:t>
      </w:r>
      <w:r>
        <w:rPr>
          <w:rFonts w:asciiTheme="minorEastAsia" w:hAnsiTheme="minorEastAsia" w:eastAsiaTheme="minorEastAsia"/>
          <w:color w:val="000000" w:themeColor="text1"/>
          <w:highlight w:val="none"/>
          <w14:textFill>
            <w14:solidFill>
              <w14:schemeClr w14:val="tx1"/>
            </w14:solidFill>
          </w14:textFill>
        </w:rPr>
        <w:t>单位如发现采购文件内容有误或对政府采购活动事项有疑问的，应在</w:t>
      </w:r>
      <w:r>
        <w:rPr>
          <w:rFonts w:hint="eastAsia" w:asciiTheme="minorEastAsia" w:hAnsiTheme="minorEastAsia" w:eastAsiaTheme="minorEastAsia"/>
          <w:color w:val="000000" w:themeColor="text1"/>
          <w:highlight w:val="none"/>
          <w14:textFill>
            <w14:solidFill>
              <w14:schemeClr w14:val="tx1"/>
            </w14:solidFill>
          </w14:textFill>
        </w:rPr>
        <w:t>竞标人须知前附规定的时间</w:t>
      </w:r>
      <w:r>
        <w:rPr>
          <w:rFonts w:asciiTheme="minorEastAsia" w:hAnsiTheme="minorEastAsia" w:eastAsiaTheme="minorEastAsia"/>
          <w:color w:val="000000" w:themeColor="text1"/>
          <w:highlight w:val="none"/>
          <w14:textFill>
            <w14:solidFill>
              <w14:schemeClr w14:val="tx1"/>
            </w14:solidFill>
          </w14:textFill>
        </w:rPr>
        <w:t>以书面形式</w:t>
      </w:r>
      <w:r>
        <w:rPr>
          <w:rFonts w:hint="eastAsia" w:asciiTheme="minorEastAsia" w:hAnsiTheme="minorEastAsia" w:eastAsiaTheme="minorEastAsia"/>
          <w:color w:val="000000" w:themeColor="text1"/>
          <w:highlight w:val="none"/>
          <w14:textFill>
            <w14:solidFill>
              <w14:schemeClr w14:val="tx1"/>
            </w14:solidFill>
          </w14:textFill>
        </w:rPr>
        <w:t>向</w:t>
      </w:r>
      <w:r>
        <w:rPr>
          <w:rFonts w:asciiTheme="minorEastAsia" w:hAnsiTheme="minorEastAsia" w:eastAsiaTheme="minorEastAsia"/>
          <w:color w:val="000000" w:themeColor="text1"/>
          <w:highlight w:val="none"/>
          <w14:textFill>
            <w14:solidFill>
              <w14:schemeClr w14:val="tx1"/>
            </w14:solidFill>
          </w14:textFill>
        </w:rPr>
        <w:t>采购人或采购代理机构提出澄清或者询问。采购人、采购代理机构将在</w:t>
      </w:r>
      <w:r>
        <w:rPr>
          <w:rFonts w:hint="eastAsia" w:asciiTheme="minorEastAsia" w:hAnsiTheme="minorEastAsia" w:eastAsiaTheme="minorEastAsia"/>
          <w:color w:val="000000" w:themeColor="text1"/>
          <w:highlight w:val="none"/>
          <w14:textFill>
            <w14:solidFill>
              <w14:schemeClr w14:val="tx1"/>
            </w14:solidFill>
          </w14:textFill>
        </w:rPr>
        <w:t>竞标人须知前附规定的时间</w:t>
      </w:r>
      <w:r>
        <w:rPr>
          <w:rFonts w:asciiTheme="minorEastAsia" w:hAnsiTheme="minorEastAsia" w:eastAsiaTheme="minorEastAsia"/>
          <w:color w:val="000000" w:themeColor="text1"/>
          <w:highlight w:val="none"/>
          <w14:textFill>
            <w14:solidFill>
              <w14:schemeClr w14:val="tx1"/>
            </w14:solidFill>
          </w14:textFill>
        </w:rPr>
        <w:t>对</w:t>
      </w:r>
      <w:r>
        <w:rPr>
          <w:rFonts w:hint="eastAsia" w:asciiTheme="minorEastAsia" w:hAnsiTheme="minorEastAsia" w:eastAsiaTheme="minorEastAsia"/>
          <w:color w:val="000000" w:themeColor="text1"/>
          <w:highlight w:val="none"/>
          <w14:textFill>
            <w14:solidFill>
              <w14:schemeClr w14:val="tx1"/>
            </w14:solidFill>
          </w14:textFill>
        </w:rPr>
        <w:t>竞标</w:t>
      </w:r>
      <w:r>
        <w:rPr>
          <w:rFonts w:asciiTheme="minorEastAsia" w:hAnsiTheme="minorEastAsia" w:eastAsiaTheme="minorEastAsia"/>
          <w:color w:val="000000" w:themeColor="text1"/>
          <w:highlight w:val="none"/>
          <w14:textFill>
            <w14:solidFill>
              <w14:schemeClr w14:val="tx1"/>
            </w14:solidFill>
          </w14:textFill>
        </w:rPr>
        <w:t>单位依法提出的询问作出答复。</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11</w:t>
      </w:r>
      <w:r>
        <w:rPr>
          <w:rFonts w:asciiTheme="minorEastAsia" w:hAnsiTheme="minorEastAsia" w:eastAsiaTheme="minorEastAsia"/>
          <w:color w:val="000000" w:themeColor="text1"/>
          <w:highlight w:val="none"/>
          <w14:textFill>
            <w14:solidFill>
              <w14:schemeClr w14:val="tx1"/>
            </w14:solidFill>
          </w14:textFill>
        </w:rPr>
        <w:t>.2</w:t>
      </w:r>
      <w:r>
        <w:rPr>
          <w:rFonts w:hint="eastAsia" w:asciiTheme="minorEastAsia" w:hAnsiTheme="minorEastAsia" w:eastAsiaTheme="minorEastAsia"/>
          <w:color w:val="000000" w:themeColor="text1"/>
          <w:highlight w:val="none"/>
          <w14:textFill>
            <w14:solidFill>
              <w14:schemeClr w14:val="tx1"/>
            </w14:solidFill>
          </w14:textFill>
        </w:rPr>
        <w:t>采购文件的澄清应在竞标人须知前附规定的时间，</w:t>
      </w:r>
      <w:r>
        <w:rPr>
          <w:rFonts w:asciiTheme="minorEastAsia" w:hAnsiTheme="minorEastAsia" w:eastAsiaTheme="minorEastAsia"/>
          <w:color w:val="000000" w:themeColor="text1"/>
          <w:highlight w:val="none"/>
          <w14:textFill>
            <w14:solidFill>
              <w14:schemeClr w14:val="tx1"/>
            </w14:solidFill>
          </w14:textFill>
        </w:rPr>
        <w:t>在</w:t>
      </w:r>
      <w:r>
        <w:rPr>
          <w:rFonts w:hint="eastAsia" w:asciiTheme="minorEastAsia" w:hAnsiTheme="minorEastAsia" w:eastAsiaTheme="minorEastAsia"/>
          <w:color w:val="000000" w:themeColor="text1"/>
          <w:highlight w:val="none"/>
          <w14:textFill>
            <w14:solidFill>
              <w14:schemeClr w14:val="tx1"/>
            </w14:solidFill>
          </w14:textFill>
        </w:rPr>
        <w:t>竞争性磋商公告</w:t>
      </w:r>
      <w:r>
        <w:rPr>
          <w:rFonts w:asciiTheme="minorEastAsia" w:hAnsiTheme="minorEastAsia" w:eastAsiaTheme="minorEastAsia"/>
          <w:color w:val="000000" w:themeColor="text1"/>
          <w:highlight w:val="none"/>
          <w14:textFill>
            <w14:solidFill>
              <w14:schemeClr w14:val="tx1"/>
            </w14:solidFill>
          </w14:textFill>
        </w:rPr>
        <w:t>发布</w:t>
      </w:r>
      <w:r>
        <w:rPr>
          <w:rFonts w:hint="eastAsia" w:asciiTheme="minorEastAsia" w:hAnsiTheme="minorEastAsia" w:eastAsiaTheme="minorEastAsia"/>
          <w:color w:val="000000" w:themeColor="text1"/>
          <w:highlight w:val="none"/>
          <w14:textFill>
            <w14:solidFill>
              <w14:schemeClr w14:val="tx1"/>
            </w14:solidFill>
          </w14:textFill>
        </w:rPr>
        <w:t>的网站</w:t>
      </w:r>
      <w:r>
        <w:rPr>
          <w:rFonts w:asciiTheme="minorEastAsia" w:hAnsiTheme="minorEastAsia" w:eastAsiaTheme="minorEastAsia"/>
          <w:color w:val="000000" w:themeColor="text1"/>
          <w:highlight w:val="none"/>
          <w14:textFill>
            <w14:solidFill>
              <w14:schemeClr w14:val="tx1"/>
            </w14:solidFill>
          </w14:textFill>
        </w:rPr>
        <w:t>上发布</w:t>
      </w:r>
      <w:r>
        <w:rPr>
          <w:rFonts w:hint="eastAsia" w:asciiTheme="minorEastAsia" w:hAnsiTheme="minorEastAsia" w:eastAsiaTheme="minorEastAsia"/>
          <w:color w:val="000000" w:themeColor="text1"/>
          <w:highlight w:val="none"/>
          <w14:textFill>
            <w14:solidFill>
              <w14:schemeClr w14:val="tx1"/>
            </w14:solidFill>
          </w14:textFill>
        </w:rPr>
        <w:t>，但不指明澄清问题的来源。如果澄清发出的时间距开标截止时间不足5日可能影响竞标文件编制的，相应延长开标截止时间。</w:t>
      </w:r>
    </w:p>
    <w:p>
      <w:pPr>
        <w:pStyle w:val="2"/>
        <w:spacing w:after="0" w:line="37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11.3在开标截止时间5日前，采购人</w:t>
      </w:r>
      <w:r>
        <w:rPr>
          <w:rFonts w:hAnsi="宋体"/>
          <w:color w:val="000000" w:themeColor="text1"/>
          <w:highlight w:val="none"/>
          <w14:textFill>
            <w14:solidFill>
              <w14:schemeClr w14:val="tx1"/>
            </w14:solidFill>
          </w14:textFill>
        </w:rPr>
        <w:t>对</w:t>
      </w:r>
      <w:r>
        <w:rPr>
          <w:rFonts w:hint="eastAsia" w:hAnsi="宋体"/>
          <w:color w:val="000000" w:themeColor="text1"/>
          <w:highlight w:val="none"/>
          <w14:textFill>
            <w14:solidFill>
              <w14:schemeClr w14:val="tx1"/>
            </w14:solidFill>
          </w14:textFill>
        </w:rPr>
        <w:t>采购</w:t>
      </w:r>
      <w:r>
        <w:rPr>
          <w:rFonts w:hAnsi="宋体"/>
          <w:color w:val="000000" w:themeColor="text1"/>
          <w:highlight w:val="none"/>
          <w14:textFill>
            <w14:solidFill>
              <w14:schemeClr w14:val="tx1"/>
            </w14:solidFill>
          </w14:textFill>
        </w:rPr>
        <w:t>文件进行必要的澄清或者修改</w:t>
      </w:r>
      <w:r>
        <w:rPr>
          <w:rFonts w:hint="eastAsia" w:hAnsi="宋体"/>
          <w:color w:val="000000" w:themeColor="text1"/>
          <w:highlight w:val="none"/>
          <w14:textFill>
            <w14:solidFill>
              <w14:schemeClr w14:val="tx1"/>
            </w14:solidFill>
          </w14:textFill>
        </w:rPr>
        <w:t>，以竞标人须知前附表规定的澄清文件发布的相同形式，通知所有潜在竞标人。如果修改采购文件的时间距开标截止时间不足</w:t>
      </w:r>
      <w:r>
        <w:rPr>
          <w:rFonts w:hint="eastAsia" w:asciiTheme="minorEastAsia" w:hAnsiTheme="minorEastAsia" w:eastAsiaTheme="minorEastAsia" w:cstheme="minorEastAsia"/>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日可能影响竞标文件编制的，相应延长开标截止时间。</w:t>
      </w:r>
    </w:p>
    <w:p>
      <w:pPr>
        <w:pStyle w:val="2"/>
        <w:spacing w:after="0" w:line="37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11.4</w:t>
      </w:r>
      <w:r>
        <w:rPr>
          <w:rFonts w:asciiTheme="minorEastAsia" w:hAnsiTheme="minorEastAsia" w:eastAsiaTheme="minorEastAsia"/>
          <w:color w:val="000000" w:themeColor="text1"/>
          <w:highlight w:val="none"/>
          <w14:textFill>
            <w14:solidFill>
              <w14:schemeClr w14:val="tx1"/>
            </w14:solidFill>
          </w14:textFill>
        </w:rPr>
        <w:t>采购人、采购代理机构可视具体情况，延长</w:t>
      </w:r>
      <w:r>
        <w:rPr>
          <w:rFonts w:hint="eastAsia" w:asciiTheme="minorEastAsia" w:hAnsiTheme="minorEastAsia" w:eastAsiaTheme="minorEastAsia"/>
          <w:color w:val="000000" w:themeColor="text1"/>
          <w:highlight w:val="none"/>
          <w14:textFill>
            <w14:solidFill>
              <w14:schemeClr w14:val="tx1"/>
            </w14:solidFill>
          </w14:textFill>
        </w:rPr>
        <w:t>开标截止</w:t>
      </w:r>
      <w:r>
        <w:rPr>
          <w:rFonts w:asciiTheme="minorEastAsia" w:hAnsiTheme="minorEastAsia" w:eastAsiaTheme="minorEastAsia"/>
          <w:color w:val="000000" w:themeColor="text1"/>
          <w:highlight w:val="none"/>
          <w14:textFill>
            <w14:solidFill>
              <w14:schemeClr w14:val="tx1"/>
            </w14:solidFill>
          </w14:textFill>
        </w:rPr>
        <w:t>时间的，在提交首次</w:t>
      </w:r>
      <w:r>
        <w:rPr>
          <w:rFonts w:hint="eastAsia" w:asciiTheme="minorEastAsia" w:hAnsiTheme="minorEastAsia" w:eastAsiaTheme="minorEastAsia"/>
          <w:color w:val="000000" w:themeColor="text1"/>
          <w:highlight w:val="none"/>
          <w14:textFill>
            <w14:solidFill>
              <w14:schemeClr w14:val="tx1"/>
            </w14:solidFill>
          </w14:textFill>
        </w:rPr>
        <w:t>竞标</w:t>
      </w:r>
      <w:r>
        <w:rPr>
          <w:rFonts w:asciiTheme="minorEastAsia" w:hAnsiTheme="minorEastAsia" w:eastAsiaTheme="minorEastAsia"/>
          <w:color w:val="000000" w:themeColor="text1"/>
          <w:highlight w:val="none"/>
          <w14:textFill>
            <w14:solidFill>
              <w14:schemeClr w14:val="tx1"/>
            </w14:solidFill>
          </w14:textFill>
        </w:rPr>
        <w:t>文件截止时间2日前，在</w:t>
      </w:r>
      <w:r>
        <w:rPr>
          <w:rFonts w:hint="eastAsia" w:asciiTheme="minorEastAsia" w:hAnsiTheme="minorEastAsia" w:eastAsiaTheme="minorEastAsia"/>
          <w:color w:val="000000" w:themeColor="text1"/>
          <w:highlight w:val="none"/>
          <w14:textFill>
            <w14:solidFill>
              <w14:schemeClr w14:val="tx1"/>
            </w14:solidFill>
          </w14:textFill>
        </w:rPr>
        <w:t>竞争性磋商公告</w:t>
      </w:r>
      <w:r>
        <w:rPr>
          <w:rFonts w:asciiTheme="minorEastAsia" w:hAnsiTheme="minorEastAsia" w:eastAsiaTheme="minorEastAsia"/>
          <w:color w:val="000000" w:themeColor="text1"/>
          <w:highlight w:val="none"/>
          <w14:textFill>
            <w14:solidFill>
              <w14:schemeClr w14:val="tx1"/>
            </w14:solidFill>
          </w14:textFill>
        </w:rPr>
        <w:t>发布</w:t>
      </w:r>
      <w:r>
        <w:rPr>
          <w:rFonts w:hint="eastAsia" w:asciiTheme="minorEastAsia" w:hAnsiTheme="minorEastAsia" w:eastAsiaTheme="minorEastAsia"/>
          <w:color w:val="000000" w:themeColor="text1"/>
          <w:highlight w:val="none"/>
          <w14:textFill>
            <w14:solidFill>
              <w14:schemeClr w14:val="tx1"/>
            </w14:solidFill>
          </w14:textFill>
        </w:rPr>
        <w:t>的网站</w:t>
      </w:r>
      <w:r>
        <w:rPr>
          <w:rFonts w:asciiTheme="minorEastAsia" w:hAnsiTheme="minorEastAsia" w:eastAsiaTheme="minorEastAsia"/>
          <w:color w:val="000000" w:themeColor="text1"/>
          <w:highlight w:val="none"/>
          <w14:textFill>
            <w14:solidFill>
              <w14:schemeClr w14:val="tx1"/>
            </w14:solidFill>
          </w14:textFill>
        </w:rPr>
        <w:t>上发布变更公告。</w:t>
      </w:r>
    </w:p>
    <w:p>
      <w:pPr>
        <w:pStyle w:val="2"/>
        <w:spacing w:after="0" w:line="37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11.5</w:t>
      </w:r>
      <w:r>
        <w:rPr>
          <w:rFonts w:asciiTheme="minorEastAsia" w:hAnsiTheme="minorEastAsia" w:eastAsiaTheme="minorEastAsia"/>
          <w:color w:val="000000" w:themeColor="text1"/>
          <w:highlight w:val="none"/>
          <w14:textFill>
            <w14:solidFill>
              <w14:schemeClr w14:val="tx1"/>
            </w14:solidFill>
          </w14:textFill>
        </w:rPr>
        <w:t>所有与本项目相关的澄清、修改、补遗的内容作为</w:t>
      </w:r>
      <w:r>
        <w:rPr>
          <w:rFonts w:hint="eastAsia" w:asciiTheme="minorEastAsia" w:hAnsiTheme="minorEastAsia" w:eastAsiaTheme="minorEastAsia"/>
          <w:color w:val="000000" w:themeColor="text1"/>
          <w:highlight w:val="none"/>
          <w14:textFill>
            <w14:solidFill>
              <w14:schemeClr w14:val="tx1"/>
            </w14:solidFill>
          </w14:textFill>
        </w:rPr>
        <w:t>采购</w:t>
      </w:r>
      <w:r>
        <w:rPr>
          <w:rFonts w:asciiTheme="minorEastAsia" w:hAnsiTheme="minorEastAsia" w:eastAsiaTheme="minorEastAsia"/>
          <w:color w:val="000000" w:themeColor="text1"/>
          <w:highlight w:val="none"/>
          <w14:textFill>
            <w14:solidFill>
              <w14:schemeClr w14:val="tx1"/>
            </w14:solidFill>
          </w14:textFill>
        </w:rPr>
        <w:t>文件的组成部分。该所有通知文件在</w:t>
      </w:r>
      <w:r>
        <w:rPr>
          <w:rFonts w:hint="eastAsia" w:asciiTheme="minorEastAsia" w:hAnsiTheme="minorEastAsia" w:eastAsiaTheme="minorEastAsia"/>
          <w:color w:val="000000" w:themeColor="text1"/>
          <w:highlight w:val="none"/>
          <w14:textFill>
            <w14:solidFill>
              <w14:schemeClr w14:val="tx1"/>
            </w14:solidFill>
          </w14:textFill>
        </w:rPr>
        <w:t>竞争性磋商公告</w:t>
      </w:r>
      <w:r>
        <w:rPr>
          <w:rFonts w:asciiTheme="minorEastAsia" w:hAnsiTheme="minorEastAsia" w:eastAsiaTheme="minorEastAsia"/>
          <w:color w:val="000000" w:themeColor="text1"/>
          <w:highlight w:val="none"/>
          <w14:textFill>
            <w14:solidFill>
              <w14:schemeClr w14:val="tx1"/>
            </w14:solidFill>
          </w14:textFill>
        </w:rPr>
        <w:t>发布</w:t>
      </w:r>
      <w:r>
        <w:rPr>
          <w:rFonts w:hint="eastAsia" w:asciiTheme="minorEastAsia" w:hAnsiTheme="minorEastAsia" w:eastAsiaTheme="minorEastAsia"/>
          <w:color w:val="000000" w:themeColor="text1"/>
          <w:highlight w:val="none"/>
          <w14:textFill>
            <w14:solidFill>
              <w14:schemeClr w14:val="tx1"/>
            </w14:solidFill>
          </w14:textFill>
        </w:rPr>
        <w:t>的网站</w:t>
      </w:r>
      <w:r>
        <w:rPr>
          <w:rFonts w:asciiTheme="minorEastAsia" w:hAnsiTheme="minorEastAsia" w:eastAsiaTheme="minorEastAsia"/>
          <w:color w:val="000000" w:themeColor="text1"/>
          <w:highlight w:val="none"/>
          <w14:textFill>
            <w14:solidFill>
              <w14:schemeClr w14:val="tx1"/>
            </w14:solidFill>
          </w14:textFill>
        </w:rPr>
        <w:t>上发布之日起，视为</w:t>
      </w:r>
      <w:r>
        <w:rPr>
          <w:rFonts w:hint="eastAsia" w:asciiTheme="minorEastAsia" w:hAnsiTheme="minorEastAsia" w:eastAsiaTheme="minorEastAsia"/>
          <w:color w:val="000000" w:themeColor="text1"/>
          <w:highlight w:val="none"/>
          <w14:textFill>
            <w14:solidFill>
              <w14:schemeClr w14:val="tx1"/>
            </w14:solidFill>
          </w14:textFill>
        </w:rPr>
        <w:t>竞标</w:t>
      </w:r>
      <w:r>
        <w:rPr>
          <w:rFonts w:asciiTheme="minorEastAsia" w:hAnsiTheme="minorEastAsia" w:eastAsiaTheme="minorEastAsia"/>
          <w:color w:val="000000" w:themeColor="text1"/>
          <w:highlight w:val="none"/>
          <w14:textFill>
            <w14:solidFill>
              <w14:schemeClr w14:val="tx1"/>
            </w14:solidFill>
          </w14:textFill>
        </w:rPr>
        <w:t>单位已收到该通知。</w:t>
      </w:r>
      <w:r>
        <w:rPr>
          <w:rFonts w:hint="eastAsia" w:asciiTheme="minorEastAsia" w:hAnsiTheme="minorEastAsia" w:eastAsiaTheme="minorEastAsia"/>
          <w:color w:val="000000" w:themeColor="text1"/>
          <w:highlight w:val="none"/>
          <w14:textFill>
            <w14:solidFill>
              <w14:schemeClr w14:val="tx1"/>
            </w14:solidFill>
          </w14:textFill>
        </w:rPr>
        <w:t>竞标</w:t>
      </w:r>
      <w:r>
        <w:rPr>
          <w:rFonts w:asciiTheme="minorEastAsia" w:hAnsiTheme="minorEastAsia" w:eastAsiaTheme="minorEastAsia"/>
          <w:color w:val="000000" w:themeColor="text1"/>
          <w:highlight w:val="none"/>
          <w14:textFill>
            <w14:solidFill>
              <w14:schemeClr w14:val="tx1"/>
            </w14:solidFill>
          </w14:textFill>
        </w:rPr>
        <w:t>单位未及时关注网站上发布的通知文件造成的损失，由</w:t>
      </w:r>
      <w:r>
        <w:rPr>
          <w:rFonts w:hint="eastAsia" w:asciiTheme="minorEastAsia" w:hAnsiTheme="minorEastAsia" w:eastAsiaTheme="minorEastAsia"/>
          <w:color w:val="000000" w:themeColor="text1"/>
          <w:highlight w:val="none"/>
          <w14:textFill>
            <w14:solidFill>
              <w14:schemeClr w14:val="tx1"/>
            </w14:solidFill>
          </w14:textFill>
        </w:rPr>
        <w:t>竞标</w:t>
      </w:r>
      <w:r>
        <w:rPr>
          <w:rFonts w:asciiTheme="minorEastAsia" w:hAnsiTheme="minorEastAsia" w:eastAsiaTheme="minorEastAsia"/>
          <w:color w:val="000000" w:themeColor="text1"/>
          <w:highlight w:val="none"/>
          <w14:textFill>
            <w14:solidFill>
              <w14:schemeClr w14:val="tx1"/>
            </w14:solidFill>
          </w14:textFill>
        </w:rPr>
        <w:t>单位负责。</w:t>
      </w:r>
    </w:p>
    <w:p>
      <w:pPr>
        <w:pStyle w:val="2"/>
        <w:spacing w:after="0" w:line="37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p>
    <w:p>
      <w:pPr>
        <w:pStyle w:val="2"/>
        <w:spacing w:after="0" w:line="370" w:lineRule="exact"/>
        <w:ind w:firstLine="422" w:firstLineChars="200"/>
        <w:jc w:val="cente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三.竞标文件的编制</w:t>
      </w:r>
    </w:p>
    <w:p>
      <w:pPr>
        <w:spacing w:line="37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12.竞标文件编写注意事项</w:t>
      </w:r>
    </w:p>
    <w:p>
      <w:pPr>
        <w:pStyle w:val="2"/>
        <w:spacing w:after="0" w:line="37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竞标人应认真阅读竞争性磋商采购文件，按照竞争性磋商采购文件的要求编制竞标文件。如果没有对竞争性磋商采购文件提出的要求和条件作出实质性响应的，磋商小组有权判定为无效竞标。</w:t>
      </w:r>
    </w:p>
    <w:p>
      <w:pPr>
        <w:pStyle w:val="2"/>
        <w:spacing w:after="0" w:line="370" w:lineRule="exact"/>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13.竞标文件构成</w:t>
      </w:r>
    </w:p>
    <w:p>
      <w:pPr>
        <w:pStyle w:val="2"/>
        <w:spacing w:after="0" w:line="37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13.1竞标文件由以下内容组成，竞标单位按此内容自编目录及页码装订成册，否则，竞标文件失散引起的后果自负。</w:t>
      </w:r>
    </w:p>
    <w:p>
      <w:pPr>
        <w:pStyle w:val="2"/>
        <w:spacing w:after="0" w:line="37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13.2竞标单位编写的竞标文件应包括下列内容，并按下列顺序进行装订。</w:t>
      </w:r>
    </w:p>
    <w:p>
      <w:pPr>
        <w:pStyle w:val="2"/>
        <w:spacing w:after="0" w:line="37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（1）竞标函及竞标函附录</w:t>
      </w:r>
    </w:p>
    <w:p>
      <w:pPr>
        <w:pStyle w:val="2"/>
        <w:spacing w:after="0" w:line="37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（2）竞标报价表</w:t>
      </w:r>
    </w:p>
    <w:p>
      <w:pPr>
        <w:pStyle w:val="2"/>
        <w:spacing w:after="0" w:line="37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（3）资格审查资料（按“竞标人须知21.5.2</w:t>
      </w:r>
      <w:r>
        <w:rPr>
          <w:rFonts w:hint="eastAsia" w:asciiTheme="minorEastAsia" w:hAnsiTheme="minorEastAsia" w:eastAsiaTheme="minorEastAsia"/>
          <w:bCs/>
          <w:color w:val="000000" w:themeColor="text1"/>
          <w:highlight w:val="none"/>
          <w14:textFill>
            <w14:solidFill>
              <w14:schemeClr w14:val="tx1"/>
            </w14:solidFill>
          </w14:textFill>
        </w:rPr>
        <w:t>项”提供）</w:t>
      </w:r>
    </w:p>
    <w:p>
      <w:pPr>
        <w:pStyle w:val="2"/>
        <w:spacing w:after="0" w:line="37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（4）已标价工程量清单</w:t>
      </w:r>
    </w:p>
    <w:p>
      <w:pPr>
        <w:pStyle w:val="2"/>
        <w:spacing w:after="0" w:line="37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（5）拟投入本工程管理人员情况</w:t>
      </w:r>
    </w:p>
    <w:p>
      <w:pPr>
        <w:pStyle w:val="2"/>
        <w:spacing w:after="0" w:line="37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（6）施工组织设计</w:t>
      </w:r>
    </w:p>
    <w:p>
      <w:pPr>
        <w:pStyle w:val="2"/>
        <w:spacing w:after="0" w:line="37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（7</w:t>
      </w: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企业信誉实力</w:t>
      </w:r>
    </w:p>
    <w:p>
      <w:pPr>
        <w:pStyle w:val="2"/>
        <w:spacing w:after="0" w:line="37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（8）竞标人认为需要递交的其他材料</w:t>
      </w:r>
    </w:p>
    <w:p>
      <w:pPr>
        <w:pStyle w:val="2"/>
        <w:spacing w:after="0" w:line="370" w:lineRule="exact"/>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14.竞标报价</w:t>
      </w:r>
    </w:p>
    <w:p>
      <w:pPr>
        <w:pStyle w:val="2"/>
        <w:spacing w:after="0" w:line="370" w:lineRule="exact"/>
        <w:ind w:firstLine="420" w:firstLineChars="200"/>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14.1 </w:t>
      </w:r>
      <w:r>
        <w:rPr>
          <w:rFonts w:hint="eastAsia" w:asciiTheme="minorEastAsia" w:hAnsiTheme="minorEastAsia" w:eastAsiaTheme="minorEastAsia"/>
          <w:b/>
          <w:bCs/>
          <w:color w:val="000000" w:themeColor="text1"/>
          <w:highlight w:val="none"/>
          <w14:textFill>
            <w14:solidFill>
              <w14:schemeClr w14:val="tx1"/>
            </w14:solidFill>
          </w14:textFill>
        </w:rPr>
        <w:t>本项目合同价款采用综合单价方式确定，按工程量清单方式报价，按实际工程量结算。</w:t>
      </w:r>
    </w:p>
    <w:p>
      <w:pPr>
        <w:pStyle w:val="2"/>
        <w:spacing w:after="0" w:line="370" w:lineRule="exact"/>
        <w:ind w:firstLine="420" w:firstLineChars="200"/>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14.1.1</w:t>
      </w:r>
      <w:r>
        <w:rPr>
          <w:rFonts w:hint="eastAsia" w:asciiTheme="minorEastAsia" w:hAnsiTheme="minorEastAsia" w:eastAsiaTheme="minorEastAsia"/>
          <w:b/>
          <w:bCs/>
          <w:color w:val="000000" w:themeColor="text1"/>
          <w:highlight w:val="none"/>
          <w14:textFill>
            <w14:solidFill>
              <w14:schemeClr w14:val="tx1"/>
            </w14:solidFill>
          </w14:textFill>
        </w:rPr>
        <w:t>本项目报价采用工程量清单报价。竞标人登录政采云平台（https://www.zcygov.cn/）下载《工程量清单》逐项填报。已标价工程量清单必须包括工程量清单说明及工程量清单各项表格，且工程量清单各项表格须加盖单位公章后按要求装订到竞标文件中,否则竞标无效。</w:t>
      </w:r>
    </w:p>
    <w:p>
      <w:pPr>
        <w:pStyle w:val="2"/>
        <w:spacing w:after="0" w:line="37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14.1.2 工程量清单中的每一子目须填入单价或价格，且只允许有一个报价（保留小数点后两位）。</w:t>
      </w:r>
    </w:p>
    <w:p>
      <w:pPr>
        <w:pStyle w:val="2"/>
        <w:spacing w:after="0" w:line="37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14.1.3竞标人所填报的各项基价中的各种材料单价在合同实施期间不因市场价格变化因素而变动，竞标人在报综合单价时应考虑各种风险因素和自己的承受能力。项目单价和总价均已包括了为实施和完成合同工程所需的劳务、材料、机械、质检（自检）、安装、缺陷修复、管理、保险、税费、利润等费用，以及签约合同明示或暗示的所有责任、义务和一般风险。</w:t>
      </w:r>
    </w:p>
    <w:p>
      <w:pPr>
        <w:pStyle w:val="2"/>
        <w:spacing w:after="0" w:line="37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14.1.4采购人所提供的设计图纸，应认为已包括完成本工程的所有项目（图纸范围内项目）。凡设计图纸已指明的项目或完成图纸所示项目所必不可少的附属工程、相关工程、衔接与后续工程所需的费用，竞标人应计入相关项目的报价中。</w:t>
      </w:r>
    </w:p>
    <w:p>
      <w:pPr>
        <w:pStyle w:val="2"/>
        <w:spacing w:after="0" w:line="360" w:lineRule="exact"/>
        <w:ind w:firstLine="422"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14.2 竞标总报价不高于竞标控制价为有效报价，</w:t>
      </w:r>
      <w:r>
        <w:rPr>
          <w:rFonts w:hint="eastAsia" w:ascii="宋体" w:hAnsi="宋体" w:cs="Courier New"/>
          <w:b/>
          <w:color w:val="000000" w:themeColor="text1"/>
          <w:spacing w:val="2"/>
          <w:szCs w:val="21"/>
          <w:highlight w:val="none"/>
          <w14:textFill>
            <w14:solidFill>
              <w14:schemeClr w14:val="tx1"/>
            </w14:solidFill>
          </w14:textFill>
        </w:rPr>
        <w:t>凡超出竞标控制价的报价均被视为无效竞标。</w:t>
      </w:r>
      <w:r>
        <w:rPr>
          <w:rFonts w:hint="eastAsia" w:ascii="宋体" w:hAnsi="宋体" w:cs="Courier New"/>
          <w:b/>
          <w:bCs/>
          <w:color w:val="000000" w:themeColor="text1"/>
          <w:spacing w:val="2"/>
          <w:szCs w:val="21"/>
          <w:highlight w:val="none"/>
          <w14:textFill>
            <w14:solidFill>
              <w14:schemeClr w14:val="tx1"/>
            </w14:solidFill>
          </w14:textFill>
        </w:rPr>
        <w:t>本项目采用二次报价方式，作最终报价时磋商小组将书面告知竞标人，竞标人的最终报价如有变动，则必须以工程量清单报价表的格式编制提交，不得以总价下浮的方式做报价（二次报价的格式与首次报价的格式相同，且不能更改采购人核定的工程量清单），否则作无效竞标处理。竞标人须提前做好相关准备并按时递交最终报价文件。</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14.3 竞标货币</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竞标文件报价中的单价和合价全部采用人民币表示。</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14.4工程量清单</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本工程量清单与竞争性磋商采购文件同一时间发布。</w:t>
      </w:r>
    </w:p>
    <w:p>
      <w:pPr>
        <w:pStyle w:val="2"/>
        <w:spacing w:after="0" w:line="360" w:lineRule="exact"/>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15.竞标有效期</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15.1竞标有效期为自竞标文件递交截止之日起60天（日历天）。</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15.2如果出现特殊情况，采购代理机构以书面形式通知所有竞标人延长竞标有效期。同意延长竞标有效期的竞标人不得要求或被允许修改或撤销其竞标文件；拒绝延长竞标有效期的竞标人其竞标无效。</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15.3未成交的竞标文件有效期内均应保持有效。</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15.4成交竞标人的竞标文件自竞标文件递交截止之日起至合同履行完毕止均应保持有效。</w:t>
      </w:r>
    </w:p>
    <w:p>
      <w:pPr>
        <w:pStyle w:val="2"/>
        <w:spacing w:after="0" w:line="36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16.竞标保证金</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本项目无竞标保证金。</w:t>
      </w:r>
    </w:p>
    <w:p>
      <w:pPr>
        <w:pStyle w:val="2"/>
        <w:spacing w:after="0" w:line="360" w:lineRule="exact"/>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17.竞标文件的编制及签名、盖章要求</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17.1竞标文件的书写应用不褪色的材料书写打印，复印件、书写件和打印件应字迹清晰，否则磋商小组有权判定为无效竞标。</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17.2竞标文件的书写应清楚工整，修改处应由法定代表人或法定代表授权委托代理人签名和加盖单位公章，否则其修改无效。</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17.3字迹潦草、表达不清、未按采购文件要求填写或可能导致非唯一理解的竞标文件，磋商小组有权判定为无效的竞标文件。</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17.4竞标文件应由法定代表人或委托代理人在规定签名、盖章处逐一签名和加盖单位的公章，否则其竞标无效。</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17.5竞标文件中所提供的资格证明文件及相关材料若为复印件必须加盖竞标单位公章，否则视为无效。</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17.6竞标文件的正本、副本份数见竞标人须知前附表，并在文件封面注明“正本”、“副本”字样，一旦正本与副本不符，以正本为准。</w:t>
      </w:r>
    </w:p>
    <w:p>
      <w:pPr>
        <w:pStyle w:val="2"/>
        <w:spacing w:after="0" w:line="360" w:lineRule="exact"/>
        <w:ind w:firstLine="200"/>
        <w:rPr>
          <w:rFonts w:asciiTheme="minorEastAsia" w:hAnsiTheme="minorEastAsia" w:eastAsiaTheme="minorEastAsia"/>
          <w:color w:val="000000" w:themeColor="text1"/>
          <w:highlight w:val="none"/>
          <w14:textFill>
            <w14:solidFill>
              <w14:schemeClr w14:val="tx1"/>
            </w14:solidFill>
          </w14:textFill>
        </w:rPr>
      </w:pPr>
    </w:p>
    <w:p>
      <w:pPr>
        <w:pStyle w:val="2"/>
        <w:spacing w:after="0" w:line="360" w:lineRule="exact"/>
        <w:ind w:firstLine="200"/>
        <w:jc w:val="cente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四.竞标文件的递交</w:t>
      </w:r>
    </w:p>
    <w:p>
      <w:pPr>
        <w:pStyle w:val="2"/>
        <w:spacing w:after="0" w:line="360" w:lineRule="exact"/>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18.竞标文件的密封、标记与递交</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18.1所有竞标文件应于竞标人须知前附表规定的时间前递交到采购文件中指定地点</w:t>
      </w:r>
      <w:r>
        <w:rPr>
          <w:rFonts w:hint="eastAsia" w:asciiTheme="minorEastAsia" w:hAnsiTheme="minorEastAsia" w:eastAsiaTheme="minorEastAsia"/>
          <w:b/>
          <w:bCs/>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凡逾期送达或未按时送达指定地点的竞标文件，采购代理机构工作人员将拒绝接收。</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18.2若遇到递交竞标文件过多造成部分竞标人在截止时间前已抵达竞标人须知前附表规定指定递交地点但未能签到的情况时，采购人或采购代理机构将按规定在竞标文件递交截止时间截止时关闭大门，继续受理竞标人进入递交竞标文件，竞标人递交竞标文件的时间应以其进入采购文件指定场所的时间为准。</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18.3竞标文件必须用A4纸规格（扩展表格除外）按本须知规定的内容和顺序自编目录及页码装订成册。竞标文件的装订不允许使用活页夹等可能导致竞标文件散落或脱页的装订方式，否则将视为无效竞标文件。</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18.4竞标文件正、副本注明要盖单位公章的页面应加盖竞标单位公章，正、副本密封在同一个文件袋内，并在封口处加盖“密封”章或竞标人单位公章。</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18.5在外层竞标文件密封袋上标明：</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采购人名称：</w:t>
      </w:r>
      <w:r>
        <w:rPr>
          <w:rFonts w:hint="eastAsia" w:asciiTheme="minorEastAsia" w:hAnsiTheme="minorEastAsia" w:eastAsiaTheme="minorEastAsia"/>
          <w:color w:val="000000" w:themeColor="text1"/>
          <w:highlight w:val="none"/>
          <w:u w:val="single"/>
          <w14:textFill>
            <w14:solidFill>
              <w14:schemeClr w14:val="tx1"/>
            </w14:solidFill>
          </w14:textFill>
        </w:rPr>
        <w:t xml:space="preserve">              </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项目名称：</w:t>
      </w:r>
      <w:r>
        <w:rPr>
          <w:rFonts w:hint="eastAsia" w:asciiTheme="minorEastAsia" w:hAnsiTheme="minorEastAsia" w:eastAsiaTheme="minorEastAsia"/>
          <w:color w:val="000000" w:themeColor="text1"/>
          <w:highlight w:val="none"/>
          <w:u w:val="single"/>
          <w14:textFill>
            <w14:solidFill>
              <w14:schemeClr w14:val="tx1"/>
            </w14:solidFill>
          </w14:textFill>
        </w:rPr>
        <w:t xml:space="preserve">                </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项目编号：</w:t>
      </w:r>
      <w:r>
        <w:rPr>
          <w:rFonts w:hint="eastAsia" w:asciiTheme="minorEastAsia" w:hAnsiTheme="minorEastAsia" w:eastAsiaTheme="minorEastAsia"/>
          <w:color w:val="000000" w:themeColor="text1"/>
          <w:highlight w:val="none"/>
          <w:u w:val="single"/>
          <w14:textFill>
            <w14:solidFill>
              <w14:schemeClr w14:val="tx1"/>
            </w14:solidFill>
          </w14:textFill>
        </w:rPr>
        <w:t xml:space="preserve">                </w:t>
      </w:r>
    </w:p>
    <w:p>
      <w:pPr>
        <w:pStyle w:val="2"/>
        <w:spacing w:after="0" w:line="360" w:lineRule="exact"/>
        <w:ind w:firstLine="420" w:firstLineChars="200"/>
        <w:rPr>
          <w:rFonts w:asciiTheme="minorEastAsia" w:hAnsiTheme="minorEastAsia" w:eastAsia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竞标人名称：</w:t>
      </w:r>
      <w:r>
        <w:rPr>
          <w:rFonts w:hint="eastAsia" w:asciiTheme="minorEastAsia" w:hAnsiTheme="minorEastAsia" w:eastAsiaTheme="minorEastAsia"/>
          <w:color w:val="000000" w:themeColor="text1"/>
          <w:highlight w:val="none"/>
          <w:u w:val="single"/>
          <w14:textFill>
            <w14:solidFill>
              <w14:schemeClr w14:val="tx1"/>
            </w14:solidFill>
          </w14:textFill>
        </w:rPr>
        <w:t xml:space="preserve">              </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在</w:t>
      </w:r>
      <w:r>
        <w:rPr>
          <w:rFonts w:hint="eastAsia"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highlight w:val="none"/>
          <w14:textFill>
            <w14:solidFill>
              <w14:schemeClr w14:val="tx1"/>
            </w14:solidFill>
          </w14:textFill>
        </w:rPr>
        <w:t>年</w:t>
      </w:r>
      <w:r>
        <w:rPr>
          <w:rFonts w:hint="eastAsia"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highlight w:val="none"/>
          <w14:textFill>
            <w14:solidFill>
              <w14:schemeClr w14:val="tx1"/>
            </w14:solidFill>
          </w14:textFill>
        </w:rPr>
        <w:t>月</w:t>
      </w:r>
      <w:r>
        <w:rPr>
          <w:rFonts w:hint="eastAsia"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highlight w:val="none"/>
          <w14:textFill>
            <w14:solidFill>
              <w14:schemeClr w14:val="tx1"/>
            </w14:solidFill>
          </w14:textFill>
        </w:rPr>
        <w:t>日北京时间</w:t>
      </w:r>
      <w:r>
        <w:rPr>
          <w:rFonts w:hint="eastAsia"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highlight w:val="none"/>
          <w14:textFill>
            <w14:solidFill>
              <w14:schemeClr w14:val="tx1"/>
            </w14:solidFill>
          </w14:textFill>
        </w:rPr>
        <w:t>时</w:t>
      </w:r>
      <w:r>
        <w:rPr>
          <w:rFonts w:hint="eastAsia"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highlight w:val="none"/>
          <w14:textFill>
            <w14:solidFill>
              <w14:schemeClr w14:val="tx1"/>
            </w14:solidFill>
          </w14:textFill>
        </w:rPr>
        <w:t>分前不得开启</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18.6未按本章第18.3项、18.4项、18.5项要求密封和加写标记的竞标文件，按无效竞标处理。</w:t>
      </w:r>
    </w:p>
    <w:p>
      <w:pPr>
        <w:pStyle w:val="2"/>
        <w:spacing w:after="0" w:line="360" w:lineRule="exact"/>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19.竞标文件的补充、修改与撤回</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19.1竞标单位在竞标截止时间前，对所递交的竞标文件可以进行补充、修改或撤回，竞标单位所递交的补充、修改或撤回需要向采购代理机构出具书面通知。补充、修改的内容为竞标文件的组成部分。补充、修改的内容与竞标文件不一致的，以补充、修改的内容为准。</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19.2竞标文件的修改应按本须知的规定密封、标记和递交，并在封面上标明“修改”字样。</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19.3在竞标截止时间后，竞标单位不得对其竞标文件做任何修改。</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19.4在竞标截止时间后的竞标有效期内，竞标单位不得撤回其竞标文件。</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p>
    <w:p>
      <w:pPr>
        <w:pStyle w:val="2"/>
        <w:spacing w:after="0" w:line="360" w:lineRule="exact"/>
        <w:ind w:firstLine="422" w:firstLineChars="200"/>
        <w:jc w:val="cente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五.磋商与评标</w:t>
      </w:r>
    </w:p>
    <w:p>
      <w:pPr>
        <w:pStyle w:val="2"/>
        <w:spacing w:after="0" w:line="360" w:lineRule="exact"/>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20.磋商</w:t>
      </w:r>
    </w:p>
    <w:p>
      <w:pPr>
        <w:pStyle w:val="2"/>
        <w:spacing w:after="0" w:line="36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20.1磋商时间和地点</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20.1.1竞标单位在竞标人须知前附规定的磋商时间和地点参加磋商会。</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20.1.2竞标人的法定代表人或委托代理人必须按时出席磋商会，并携带以下有效证件：</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（1）竞标文件递交人本人身份证原件、法定代表人证明书或法定代表人授权委托书原件（附有企业营业执照复印件及法定代表人身份证正反面复印件，复印件加盖单位公章）；</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（2）基本帐户开户许可证复印件（加盖单位公章）</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20.1.3开标程序</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（1）宣布在竞标截止时间前收到的竞标文件数量；</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（2）宣布开标纪律，开标人、唱标人、记录人、监督人等有关人员名单；</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（3）公布在竞标截止时间前递交竞标文件的竞标人名称，点名确认竞标是否派人到场；</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（4）由采购人代表和监督人员检查竞标人的资格证件，竞标人代表检查竞标文件的密封情情况；</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（5）公布竞标控制价及相关内容；</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（6）竞标人代表、采购人代表、记录人以及有关监督人员在开标记录上签字确认，并存档备查；</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（7）由采购代理机构工作人员将密封的竞标文件移交磋商小组。</w:t>
      </w:r>
    </w:p>
    <w:p>
      <w:pPr>
        <w:pStyle w:val="2"/>
        <w:spacing w:after="0" w:line="36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20.2磋商说明</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20.2.1磋商小组由采购人代表1人和评审专家2人，共3人组成，采用封闭方式评标。</w:t>
      </w:r>
      <w:r>
        <w:rPr>
          <w:rFonts w:hint="eastAsia" w:asciiTheme="minorEastAsia" w:hAnsiTheme="minorEastAsia" w:eastAsiaTheme="minorEastAsia"/>
          <w:b/>
          <w:color w:val="000000" w:themeColor="text1"/>
          <w:highlight w:val="none"/>
          <w14:textFill>
            <w14:solidFill>
              <w14:schemeClr w14:val="tx1"/>
            </w14:solidFill>
          </w14:textFill>
        </w:rPr>
        <w:t>评分方法：综合评分法</w:t>
      </w:r>
      <w:r>
        <w:rPr>
          <w:rFonts w:hint="eastAsia" w:asciiTheme="minorEastAsia" w:hAnsiTheme="minorEastAsia" w:eastAsiaTheme="minorEastAsia"/>
          <w:color w:val="000000" w:themeColor="text1"/>
          <w:highlight w:val="none"/>
          <w14:textFill>
            <w14:solidFill>
              <w14:schemeClr w14:val="tx1"/>
            </w14:solidFill>
          </w14:textFill>
        </w:rPr>
        <w:t>。在整个磋商过程中，磋商小组将负责对全部竞标文件进行审查、磋商及评标工作。</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20.2.2竞标人可由1-3人参加磋商，磋商中竞标人成员之间意见不一致时，以竞标人的法定代表人（或其委托代理人）的意见为准。竞标人的法定代表人或其委托代理人必须持证件（法定代表人持本人资格证及身份证或委托代理持授权委托书及本人身份证）依时到达现场等候参加磋商，并自觉接受核验上述证件。</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20.2.3磋商小组应当对竞标文件进行评审，并根据采购文件规定的程序、评定成交的标准等事项与实质性响应采购文件要求的竞标单位进行磋商。未实质性响应采购文件的竞标文件按无效竞标处理，磋商小组应当告知竞标单位。</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20.2.4磋商中，磋商的任何一方不得透露与磋商有关的其他竞标单位的技术资料、价格和其他信息。</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20.2.5采购代理对磋商过程和重要磋商内容进行记录，磋商双方在记录上签字确认。</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20.2.6已经提交竞标文件的竞标单位，在提交最后报价之前，可以根据磋商情况退出竞标。</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20.2.7磋商小组一致确定响应竞标单位符合采购文件要求的，按采购文件设定的方法和标准确定成交候选人。</w:t>
      </w:r>
    </w:p>
    <w:p>
      <w:pPr>
        <w:pStyle w:val="2"/>
        <w:spacing w:after="0" w:line="35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20.3竞标文件的澄清或说明</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20.3.1磋商小组有权要求竞标单位就其竞标文件中含议不明确的内容在规定时间内以书面形式予以澄清或说明，并由其法定代表人或授权委托代理人签名或盖单位公章。</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20.3.2竞标单位的澄清或说明函是竞标文件的组成部分。</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20.3.3竞标单位对竞标文件的澄清或说明不得超出竞标文件的范围或改变竞标文件的实质性内容。</w:t>
      </w:r>
    </w:p>
    <w:p>
      <w:pPr>
        <w:pStyle w:val="2"/>
        <w:spacing w:after="0" w:line="35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20.4磋商程序</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20.4.1磋商小组对密封的竞标文件统一开启后，首先对竞标文件的资格和符合性进行评审，参加的竞标人首先要通过资格和符合性评审后才能获得磋商资格。本项目超出竞标控制价的竞标报价为无效报价。</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20.4.2磋商小组应当按照采购文件第八章规定的评标办法，对合格的竞标文件进行详细评审，综合比较与评价。</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20.4.3磋商小组作为一个集体与单个竞标人分别进行磋商，磋商的内容包括技术条件及磋商小组认为需要磋商的内容。其中涉及价格内容不得要求竞标人在磋商时作口头报价，而应以书面形式密封报价。</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20.4.4磋商小组对各竞标人递交的应答文件进行评审后，可再次与竞标人进行磋商（最多三轮），直至磋商小组认为没有必要再进行磋商，磋商方可结束。对最后一轮磋商，磋商小组应明确告知竞标人，并要求所有竞标人在规定的时间、地点以书面密封形式递交最终的应答文件。</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20.4.5作最终报价时磋商小组将书面告知参与磋商的竞标人，各竞标人的最终报价文件必须以工程量清单报价表的格式编制（最终报价与首次报价的总价及工程量清单报价表完全一致除外，但在最终报价时必须注明清楚），不得以总价下浮的方式做最终报价，否则作无效竞标处理。磋商小组要求所有继续参加磋商的竞标人在规定时间内提交最终报价，因此各竞标人必须提前做好相关准备并按时递交最终报价文件，最终报价高于竞标控制价的竞标文件作无效竞标处理。</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20.4.6磋商小组在评审过程中发现竞标人的总报价明显低于其他竞标人的总报价或者明显低于竞标控制价，有理由怀疑其报价可能低于其成本的，应当要求该竞标人做出书面说明并提供相关证明材料。竞标人不能合理说明或者不能提供相关证明材料的，视作该竞标人报价以低于成本价，其竞标文件无效。</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20.4.7磋商结束后，磋商小组应要求竞标人在规定时间、地点以书面密封形式递交磋商时要求其就商务和技术条件作出包含补充、修改、承诺、重新报价等内容的应答文件，应答文件必须由竞标人的法定代表人或法人授权委托代理人签名或盖单位公章，应答文件构成竞标文件的一部分。磋商小组应当要求所有继续参加磋商的竞标人在规定时间内密封提交最后报价，提交最后报价的竞标人不得少于3家。</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20.4.8磋商内容应作记录，并由竞标人及磋商小组成员签字确认。</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20.4.9磋商结束后，磋商小组不得再与竞标人进行任何形式的商谈。</w:t>
      </w:r>
    </w:p>
    <w:p>
      <w:pPr>
        <w:pStyle w:val="2"/>
        <w:spacing w:after="0" w:line="350" w:lineRule="exact"/>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21.评审与比较</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21.1经磋商确定最终采购需求和提交最后报价的竞标人后，由磋商小组采用综合评分法对提交最后报价的竞标人的竞标文件和最后报价进行综合评分。</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21.2评审原则</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磋商小组必须公平、公正、客观，不带任何倾向性和启发性；不得向外界透露任何与评审有关的内容；任何单位和个人不得干扰、影响评审的正常进行。</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21.3评标办法及标准详见第八章。</w:t>
      </w:r>
    </w:p>
    <w:p>
      <w:pPr>
        <w:pStyle w:val="2"/>
        <w:spacing w:after="0" w:line="350" w:lineRule="exact"/>
        <w:ind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21.4在评审过程中出现法律法规和采购文件均没有明确规定的情形时，由磋商小组现场协商解决，协商不一致的，由全体磋商小组投票表决，以得票率二分之一以上专家的意见为准。</w:t>
      </w:r>
    </w:p>
    <w:p>
      <w:pPr>
        <w:pStyle w:val="2"/>
        <w:spacing w:after="0" w:line="350" w:lineRule="exact"/>
        <w:ind w:firstLine="422" w:firstLineChars="200"/>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21.5</w:t>
      </w:r>
      <w:r>
        <w:rPr>
          <w:rFonts w:hint="eastAsia" w:asciiTheme="minorEastAsia" w:hAnsiTheme="minorEastAsia" w:eastAsiaTheme="minorEastAsia"/>
          <w:b/>
          <w:bCs/>
          <w:color w:val="000000" w:themeColor="text1"/>
          <w:highlight w:val="none"/>
          <w14:textFill>
            <w14:solidFill>
              <w14:schemeClr w14:val="tx1"/>
            </w14:solidFill>
          </w14:textFill>
        </w:rPr>
        <w:t>资格审查</w:t>
      </w:r>
    </w:p>
    <w:p>
      <w:pPr>
        <w:pStyle w:val="2"/>
        <w:spacing w:after="0" w:line="350" w:lineRule="exact"/>
        <w:ind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21.5.1本项目资格审查采用资格后审，参加本次竞标的单位均要通过资格审查才能获得竞标资格。</w:t>
      </w:r>
    </w:p>
    <w:p>
      <w:pPr>
        <w:pStyle w:val="2"/>
        <w:spacing w:after="0" w:line="350" w:lineRule="exact"/>
        <w:ind w:firstLine="422" w:firstLineChars="200"/>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21.5.2竞标人资格证明文件（以下资料均须加盖单位公章方为有效，注有“必须提供”的必须要提交，否则竞标无效）</w:t>
      </w:r>
    </w:p>
    <w:p>
      <w:pPr>
        <w:pStyle w:val="2"/>
        <w:spacing w:after="0" w:line="35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（1）竞标人有效的企业营业执照副本复印件（加盖单位公章，必须提供）；</w:t>
      </w:r>
    </w:p>
    <w:p>
      <w:pPr>
        <w:pStyle w:val="2"/>
        <w:spacing w:after="0" w:line="35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（2）竞标人有效的资质证书复印件（加盖单位公章，必须提供）；</w:t>
      </w:r>
    </w:p>
    <w:p>
      <w:pPr>
        <w:pStyle w:val="2"/>
        <w:spacing w:after="0" w:line="35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（3）竞标人有效的安全生产许可证复印件（加盖单位公章，必须提供）；</w:t>
      </w:r>
    </w:p>
    <w:p>
      <w:pPr>
        <w:pStyle w:val="2"/>
        <w:spacing w:after="0" w:line="35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（4）法定代表人身份证明书（加盖单位公章，必须提供）；</w:t>
      </w:r>
    </w:p>
    <w:p>
      <w:pPr>
        <w:pStyle w:val="2"/>
        <w:spacing w:after="0" w:line="35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（5）授权委托书原件及委托代理人身份证（正反面）复印件（加盖单位公章，委托代理时必须提供）；</w:t>
      </w:r>
    </w:p>
    <w:p>
      <w:pPr>
        <w:pStyle w:val="2"/>
        <w:spacing w:after="0" w:line="35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（6）竞标人拟派项目经理的有效注册建造师证书、安全生产考核合格证及职称证复印件（或打印件）【若建造师证正在办理延续注册手续的，则必须提供相关证明材料】；（加盖单位公章，必须提供）；</w:t>
      </w:r>
    </w:p>
    <w:p>
      <w:pPr>
        <w:pStyle w:val="2"/>
        <w:spacing w:after="0" w:line="35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（7）竞标人拟派项目总工的有效安全生产考核合格证及职称证复印件（或打印件）；（加盖单位公章，必须提供）</w:t>
      </w:r>
    </w:p>
    <w:p>
      <w:pPr>
        <w:pStyle w:val="2"/>
        <w:spacing w:after="0" w:line="35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（8）竞标人2019年经审计的财务报表【备注：对于从取得营业执照时间起到竞标截止时间为止不足要求年数的企业，只需提交企业取得营业执照月份至最近三个月份的财务报表】；（加盖单位公章，必须提供）；</w:t>
      </w:r>
    </w:p>
    <w:p>
      <w:pPr>
        <w:pStyle w:val="2"/>
        <w:spacing w:after="0" w:line="35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（9）竞标人2020年近三个月</w:t>
      </w:r>
      <w:r>
        <w:rPr>
          <w:rFonts w:hint="eastAsia" w:asciiTheme="minorEastAsia" w:hAnsiTheme="minorEastAsia" w:eastAsiaTheme="minorEastAsia"/>
          <w:b/>
          <w:color w:val="000000" w:themeColor="text1"/>
          <w:highlight w:val="none"/>
          <w14:textFill>
            <w14:solidFill>
              <w14:schemeClr w14:val="tx1"/>
            </w14:solidFill>
          </w14:textFill>
        </w:rPr>
        <w:t>（2020年4月～2020年6月）</w:t>
      </w:r>
      <w:r>
        <w:rPr>
          <w:rFonts w:hint="eastAsia" w:asciiTheme="minorEastAsia" w:hAnsiTheme="minorEastAsia" w:eastAsiaTheme="minorEastAsia"/>
          <w:b/>
          <w:color w:val="000000" w:themeColor="text1"/>
          <w:highlight w:val="none"/>
          <w14:textFill>
            <w14:solidFill>
              <w14:schemeClr w14:val="tx1"/>
            </w14:solidFill>
          </w14:textFill>
        </w:rPr>
        <w:t>的依法纳税的依法缴纳税费或依法免缴税费的证明复印件；无纳税记录的，应提供由供应商所在地税务部门出具的《依法纳税或依法免税证明》复印件。(成立不足要求月份的提供成立之后的依法纳税的依法缴纳税费或依法免缴税费的证明，不足一个月的不须提供)（加盖单位公章，必须提供）；</w:t>
      </w:r>
    </w:p>
    <w:p>
      <w:pPr>
        <w:pStyle w:val="2"/>
        <w:spacing w:after="0" w:line="35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（10）竞标人2020年近三个月</w:t>
      </w:r>
      <w:r>
        <w:rPr>
          <w:rFonts w:hint="eastAsia" w:asciiTheme="minorEastAsia" w:hAnsiTheme="minorEastAsia" w:eastAsiaTheme="minorEastAsia"/>
          <w:b/>
          <w:color w:val="000000" w:themeColor="text1"/>
          <w:highlight w:val="none"/>
          <w14:textFill>
            <w14:solidFill>
              <w14:schemeClr w14:val="tx1"/>
            </w14:solidFill>
          </w14:textFill>
        </w:rPr>
        <w:t>（2020年4月～2020年6月）</w:t>
      </w:r>
      <w:r>
        <w:rPr>
          <w:rFonts w:hint="eastAsia" w:asciiTheme="minorEastAsia" w:hAnsiTheme="minorEastAsia" w:eastAsiaTheme="minorEastAsia"/>
          <w:b/>
          <w:color w:val="000000" w:themeColor="text1"/>
          <w:highlight w:val="none"/>
          <w14:textFill>
            <w14:solidFill>
              <w14:schemeClr w14:val="tx1"/>
            </w14:solidFill>
          </w14:textFill>
        </w:rPr>
        <w:t>的依法缴纳社保费的缴费凭证复印件；无缴费记录的，应提供由供应商所在地相关行政主管部门出具的《依法缴纳或依法免缴社保费证明》复印件，（成立不足要求月份的提供成立之后的依法缴纳社保费的缴费凭证或供应商所在地相关行政主管部门出具的《依法缴纳或依法免缴社保费证明》，不足一个月的不须提供；（加盖单位公章，必须提供）</w:t>
      </w:r>
    </w:p>
    <w:p>
      <w:pPr>
        <w:pStyle w:val="2"/>
        <w:spacing w:after="0" w:line="35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（11）参加政府采购活动前三年内在经营活动中没有重大违法记录和不良信用记录的书面声明（加盖单位公章，必须提供）；</w:t>
      </w:r>
    </w:p>
    <w:p>
      <w:pPr>
        <w:pStyle w:val="2"/>
        <w:spacing w:after="0" w:line="35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（12）农民工工资保证金的交纳与使用的承诺书；（加盖单位公章，必须提供）</w:t>
      </w:r>
    </w:p>
    <w:p>
      <w:pPr>
        <w:pStyle w:val="2"/>
        <w:spacing w:after="0" w:line="35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（13）拟投入本项目经理和专职安全员无在建项目承诺书；（加盖单位公章，必须提供）</w:t>
      </w:r>
    </w:p>
    <w:p>
      <w:pPr>
        <w:pStyle w:val="29"/>
        <w:spacing w:line="350" w:lineRule="exact"/>
        <w:ind w:firstLine="441" w:firstLineChars="209"/>
        <w:rPr>
          <w:rFonts w:hAnsi="宋体" w:cs="宋体"/>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kern w:val="2"/>
          <w:sz w:val="21"/>
          <w:highlight w:val="none"/>
          <w14:textFill>
            <w14:solidFill>
              <w14:schemeClr w14:val="tx1"/>
            </w14:solidFill>
          </w14:textFill>
        </w:rPr>
        <w:t>14）竞</w:t>
      </w:r>
      <w:r>
        <w:rPr>
          <w:rFonts w:hint="eastAsia" w:asciiTheme="minorEastAsia" w:hAnsiTheme="minorEastAsia" w:eastAsiaTheme="minorEastAsia"/>
          <w:b/>
          <w:color w:val="000000" w:themeColor="text1"/>
          <w:kern w:val="2"/>
          <w:sz w:val="21"/>
          <w:szCs w:val="24"/>
          <w:highlight w:val="none"/>
          <w14:textFill>
            <w14:solidFill>
              <w14:schemeClr w14:val="tx1"/>
            </w14:solidFill>
          </w14:textFill>
        </w:rPr>
        <w:t>标人认为必要提供的声明及文件资料（如：中小企业声明函、残疾人福利性单位声明函）；</w:t>
      </w:r>
    </w:p>
    <w:p>
      <w:pPr>
        <w:pStyle w:val="2"/>
        <w:spacing w:after="0" w:line="350" w:lineRule="exact"/>
        <w:ind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21.5.3本项目不接受联合体竞标。</w:t>
      </w:r>
    </w:p>
    <w:p>
      <w:pPr>
        <w:pStyle w:val="2"/>
        <w:spacing w:after="0" w:line="350" w:lineRule="exact"/>
        <w:ind w:firstLine="422" w:firstLineChars="200"/>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21.6算术性错误的修正</w:t>
      </w:r>
    </w:p>
    <w:p>
      <w:pPr>
        <w:pStyle w:val="2"/>
        <w:spacing w:after="0" w:line="350" w:lineRule="exact"/>
        <w:ind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竞标报价有算术错误的，磋商小组按以下原则对竞标报价进行修正，修正的价格经竞标人书面确认后具有约束力。竞标人不接受修正价格的，竞标无效。</w:t>
      </w:r>
    </w:p>
    <w:p>
      <w:pPr>
        <w:pStyle w:val="2"/>
        <w:spacing w:after="0" w:line="350" w:lineRule="exact"/>
        <w:ind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（1）如果用阿拉伯数字表示的数额与用汉语文字表示的数额（人民币大写）不一致时，以汉语文字数额（人民币大写）为准。</w:t>
      </w:r>
    </w:p>
    <w:p>
      <w:pPr>
        <w:pStyle w:val="2"/>
        <w:spacing w:after="0" w:line="360" w:lineRule="exact"/>
        <w:ind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（2）总价金额与依据单价计算出的结果不一致的，以单价金额为准修正总价，但单价金额小数点有明显错误的除外；</w:t>
      </w:r>
    </w:p>
    <w:p>
      <w:pPr>
        <w:pStyle w:val="2"/>
        <w:spacing w:after="0" w:line="360" w:lineRule="exact"/>
        <w:ind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（3）当单价与数量相乘不等于合价时，以单价计算为准，如果单价有明显的小数点位置差错，应以标出的合价为准，同时对单价予以修正；</w:t>
      </w:r>
    </w:p>
    <w:p>
      <w:pPr>
        <w:pStyle w:val="2"/>
        <w:spacing w:after="0" w:line="360" w:lineRule="exact"/>
        <w:ind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（4）当各子目的合价累计不等于总价时，应以各子目合价累计数为准，修正总价。</w:t>
      </w:r>
    </w:p>
    <w:p>
      <w:pPr>
        <w:spacing w:line="360" w:lineRule="exact"/>
        <w:ind w:firstLine="422" w:firstLineChars="200"/>
        <w:rPr>
          <w:b/>
          <w:bCs/>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21.7</w:t>
      </w:r>
      <w:r>
        <w:rPr>
          <w:rFonts w:hint="eastAsia"/>
          <w:b/>
          <w:bCs/>
          <w:color w:val="000000" w:themeColor="text1"/>
          <w:highlight w:val="none"/>
          <w14:textFill>
            <w14:solidFill>
              <w14:schemeClr w14:val="tx1"/>
            </w14:solidFill>
          </w14:textFill>
        </w:rPr>
        <w:t>工程量清单中的竞标报价有其他错误的，磋商小组按以下原则对竞标报价进行修正，修正的价格经竞标人书面确认后具有约束力。竞标人不接受修正价格的，竞标无效。</w:t>
      </w:r>
    </w:p>
    <w:p>
      <w:pPr>
        <w:spacing w:line="3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（1）在采购人核定的工程量清单中漏报了某个工程子目的单价、合计或总额价，或所报单价、合价或总额价中减少的报价内容视为已含入其他工程子目的单价、合价和总额价之中。</w:t>
      </w:r>
    </w:p>
    <w:p>
      <w:pPr>
        <w:spacing w:line="3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在采购人核定的工程量清单中多报了某个工程子目的单价、合价或总额价，或所报单价、合价或总额价增加了报价范围，则从竞标报价中扣除多报的工程子目报价或工程子目报价中增加了报价范围的部分报价。</w:t>
      </w:r>
    </w:p>
    <w:p>
      <w:pPr>
        <w:spacing w:line="3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（3）修正后的最终（后）竞标报价若超过政府采购预算价或最高竞标限价（如有），磋商小组应否决其磋商，竞标无效。</w:t>
      </w:r>
    </w:p>
    <w:p>
      <w:pPr>
        <w:pStyle w:val="2"/>
        <w:spacing w:after="0" w:line="360" w:lineRule="exact"/>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22.磋商结果确认</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22.1磋商小组应当从工期、质量和报价等实质性内容响应采购文件要求的竞标单位中，按综合得分由高到低的顺序推荐3名成交候选人，综合评分相等时，以评标价低的优先；评标价也相等的，以施工组织设计得分高的优先；施工组织设计得分也相等的，由磋商小组采用记名投票的方式确定，并编写评审报告。</w:t>
      </w:r>
    </w:p>
    <w:p>
      <w:pPr>
        <w:pStyle w:val="2"/>
        <w:spacing w:after="0"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22.2</w:t>
      </w:r>
      <w:r>
        <w:rPr>
          <w:rFonts w:hint="eastAsia" w:ascii="宋体" w:hAnsi="宋体"/>
          <w:color w:val="000000" w:themeColor="text1"/>
          <w:szCs w:val="21"/>
          <w:highlight w:val="none"/>
          <w14:textFill>
            <w14:solidFill>
              <w14:schemeClr w14:val="tx1"/>
            </w14:solidFill>
          </w14:textFill>
        </w:rPr>
        <w:t>竞标单位的报价均超过了竞标控制价，采购人不能支付的，磋商活动终止。</w:t>
      </w:r>
    </w:p>
    <w:p>
      <w:pPr>
        <w:pStyle w:val="2"/>
        <w:spacing w:after="0" w:line="360" w:lineRule="exact"/>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23.竞标文件或最后报价有下列情况之一者将视为竞标无效：</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（1）竞标人所提供材料不足以证明其具备本项目要求的资格；</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（2）竞标人未按规定在政采云系统上下载竞争性磋商采购文件的；</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（3）竞标人未按本竞争性磋商采购文件规定密封或者未签字或者未加盖单位公章的；</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（4）未按本竞争性磋商采购文件的格式填写或者字迹模糊、辨认不清；</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（5）竞标截止时间以后送达的竞标文件；</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（6）竞标文件内容不真实；</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（7）</w:t>
      </w:r>
      <w:r>
        <w:rPr>
          <w:rFonts w:hint="eastAsia" w:asciiTheme="minorEastAsia" w:hAnsiTheme="minorEastAsia" w:eastAsiaTheme="minorEastAsia"/>
          <w:bCs/>
          <w:color w:val="000000" w:themeColor="text1"/>
          <w:highlight w:val="none"/>
          <w14:textFill>
            <w14:solidFill>
              <w14:schemeClr w14:val="tx1"/>
            </w14:solidFill>
          </w14:textFill>
        </w:rPr>
        <w:t>竞标人递交两份或多份内容不同的竞标文件，或在一份竞标文件中对同一采购工程内容（或服务）报有两个或多个报价，且未声明哪一个为最终报价的，按竞争性磋商采购文件规定提交备选谈判方案的除外；</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（8）</w:t>
      </w:r>
      <w:r>
        <w:rPr>
          <w:rFonts w:hint="eastAsia" w:asciiTheme="minorEastAsia" w:hAnsiTheme="minorEastAsia" w:eastAsiaTheme="minorEastAsia"/>
          <w:bCs/>
          <w:color w:val="000000" w:themeColor="text1"/>
          <w:highlight w:val="none"/>
          <w14:textFill>
            <w14:solidFill>
              <w14:schemeClr w14:val="tx1"/>
            </w14:solidFill>
          </w14:textFill>
        </w:rPr>
        <w:t>竞标人未对农民工工资保证金的交纳与使用承诺的；</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（9）</w:t>
      </w:r>
      <w:r>
        <w:rPr>
          <w:rFonts w:hint="eastAsia" w:asciiTheme="minorEastAsia" w:hAnsiTheme="minorEastAsia" w:eastAsiaTheme="minorEastAsia"/>
          <w:color w:val="000000" w:themeColor="text1"/>
          <w:highlight w:val="none"/>
          <w14:textFill>
            <w14:solidFill>
              <w14:schemeClr w14:val="tx1"/>
            </w14:solidFill>
          </w14:textFill>
        </w:rPr>
        <w:t>擅自改变统一发布给定的工程量清单的。</w:t>
      </w:r>
    </w:p>
    <w:p>
      <w:pPr>
        <w:pStyle w:val="2"/>
        <w:spacing w:after="0" w:line="360" w:lineRule="exact"/>
        <w:ind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（10）</w:t>
      </w:r>
      <w:r>
        <w:rPr>
          <w:rFonts w:hint="eastAsia" w:asciiTheme="minorEastAsia" w:hAnsiTheme="minorEastAsia" w:eastAsiaTheme="minorEastAsia"/>
          <w:color w:val="000000" w:themeColor="text1"/>
          <w:highlight w:val="none"/>
          <w14:textFill>
            <w14:solidFill>
              <w14:schemeClr w14:val="tx1"/>
            </w14:solidFill>
          </w14:textFill>
        </w:rPr>
        <w:t>竞标报价超出政府采购预算金额（竞标控制价）的；</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（11）不符合竞争性磋商采购文件中规定的实质性要求的；</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（12）竞标人无法在规定时间内提供资格证明材料进行核对，或应磋商与磋商小组要求提供的有关材料原件与其在竞标文件中所提供的材料复印件不一致的；</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（13）不符合法律、法规和竞争性磋商采购文件规定的其他实质性要求和条件的。</w:t>
      </w:r>
    </w:p>
    <w:p>
      <w:pPr>
        <w:pStyle w:val="2"/>
        <w:spacing w:after="0" w:line="360" w:lineRule="exact"/>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24. 成交人信用信息查询</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根据《关于做好政府采购有关信用主体标识码登记及在政府采购活动中查询使用信用记录有关问题的通知》桂财采〔2016〕37号的通知，再对成交竞标人的成交资格进行信用查询：</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（1）查询渠道：“信用中国”网站(www.creditchina.gov.cn)、中国政府采购网(www.ccgp.gov.cn)等；</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（2）查询截止时点：成交通知书发出前；</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（3）信用信息查询记录和证据留存方式：在查询网站中直接打印查询记录，打印材料作为采购活动资料保存。</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竞标人，不得参与政府采购活动，取消其成交候选人资格。</w:t>
      </w:r>
    </w:p>
    <w:p>
      <w:pPr>
        <w:pStyle w:val="2"/>
        <w:spacing w:after="0" w:line="350" w:lineRule="exact"/>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25.</w:t>
      </w:r>
      <w:r>
        <w:rPr>
          <w:rFonts w:hint="eastAsia" w:asciiTheme="minorEastAsia" w:hAnsiTheme="minorEastAsia" w:eastAsiaTheme="minorEastAsia"/>
          <w:b/>
          <w:color w:val="000000" w:themeColor="text1"/>
          <w:highlight w:val="none"/>
          <w14:textFill>
            <w14:solidFill>
              <w14:schemeClr w14:val="tx1"/>
            </w14:solidFill>
          </w14:textFill>
        </w:rPr>
        <w:t>特别说明：</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25.1竞标人竞标所使用的资格、信誉、荣誉、业绩与企业认证必须为本法人所拥有。竞标人竞标所使用的采购项目实施人员必须为本法人员工（或必须为本法人或控股公司正式员工）。</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25.2竞标人应仔细阅读竞争性磋商采购文件的所有内容，按照竞争性磋商采购文件的要求提交竞标文件，并对所提供的全部资料的真实性承担法律责任。</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25.3竞标人在竞标活动中提供任何虚假材料,其竞标无效，并报监管部门查处；成交后发现的,成交竞标人须依照《中华人民共和国消费者权益保护法》规定赔偿采购人，且民事赔偿并不免除违法竞标人的行政与刑事责任。</w:t>
      </w:r>
    </w:p>
    <w:p>
      <w:pPr>
        <w:pStyle w:val="2"/>
        <w:spacing w:after="0" w:line="350" w:lineRule="exact"/>
        <w:ind w:firstLine="422" w:firstLineChars="200"/>
        <w:jc w:val="center"/>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六.签订合同</w:t>
      </w:r>
    </w:p>
    <w:p>
      <w:pPr>
        <w:pStyle w:val="2"/>
        <w:spacing w:after="0" w:line="350" w:lineRule="exact"/>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26.成交结果及公告</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采购代理机构应当在评审结束后2个工作日内将评审报告送采购人确认。采购人应当在收到评审报告后5个工作日，从评审报告提出的成交候选人中，按照排序由高到低的原则确定成交人，也可以书面授权磋商小组直接确定成交人。采购人逾期未确定成交人且不提出异议的，视为确定评审报告提出的排序第一的竞标人为成交人。</w:t>
      </w:r>
    </w:p>
    <w:p>
      <w:pPr>
        <w:pStyle w:val="2"/>
        <w:spacing w:after="0" w:line="350" w:lineRule="exact"/>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27.成交通知</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27.1在发布成交公告的同时，采购代理机构将向成交人发出成交通知书。</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27.2采购代理机构无义务向落标的竞标人解释落标原因和退还竞标文件。</w:t>
      </w:r>
    </w:p>
    <w:p>
      <w:pPr>
        <w:pStyle w:val="2"/>
        <w:spacing w:after="0" w:line="350" w:lineRule="exact"/>
        <w:rPr>
          <w:rFonts w:asciiTheme="minorEastAsia" w:hAnsiTheme="minorEastAsia" w:eastAsiaTheme="minorEastAsia"/>
          <w:b/>
          <w:bCs/>
          <w:color w:val="000000" w:themeColor="text1"/>
          <w:highlight w:val="none"/>
          <w14:textFill>
            <w14:solidFill>
              <w14:schemeClr w14:val="tx1"/>
            </w14:solidFill>
          </w14:textFill>
        </w:rPr>
      </w:pPr>
      <w:bookmarkStart w:id="11" w:name="_Toc451850121"/>
      <w:bookmarkStart w:id="12" w:name="_Toc108836079"/>
      <w:bookmarkStart w:id="13" w:name="_Toc108835668"/>
      <w:bookmarkStart w:id="14" w:name="_Toc451503780"/>
      <w:r>
        <w:rPr>
          <w:rFonts w:hint="eastAsia" w:asciiTheme="minorEastAsia" w:hAnsiTheme="minorEastAsia" w:eastAsiaTheme="minorEastAsia"/>
          <w:b/>
          <w:bCs/>
          <w:color w:val="000000" w:themeColor="text1"/>
          <w:highlight w:val="none"/>
          <w14:textFill>
            <w14:solidFill>
              <w14:schemeClr w14:val="tx1"/>
            </w14:solidFill>
          </w14:textFill>
        </w:rPr>
        <w:t>28. 合同授予标准</w:t>
      </w:r>
      <w:bookmarkEnd w:id="11"/>
      <w:bookmarkEnd w:id="12"/>
      <w:bookmarkEnd w:id="13"/>
      <w:bookmarkEnd w:id="14"/>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28.1合同将授予被确定为实质上响应竞争性磋商采购文件要求，评标认为具备履行合同能力，并经采购人确定的成交竞标人。</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28.2采购人应按照评审报告中推荐的成交候选人顺序确定成交人，也可以事先授权磋商小组直接确定成交人。</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28.3成交人因不可抗力或者自身原因，不能履行政府采购合同的，采购人可以与排位在成交人之后第一位的成交候选人签订政府采购合同，以此类推。</w:t>
      </w:r>
    </w:p>
    <w:p>
      <w:pPr>
        <w:pStyle w:val="2"/>
        <w:spacing w:after="0" w:line="350" w:lineRule="exact"/>
        <w:rPr>
          <w:rFonts w:asciiTheme="minorEastAsia" w:hAnsiTheme="minorEastAsia" w:eastAsiaTheme="minorEastAsia"/>
          <w:b/>
          <w:bCs/>
          <w:color w:val="000000" w:themeColor="text1"/>
          <w:highlight w:val="none"/>
          <w14:textFill>
            <w14:solidFill>
              <w14:schemeClr w14:val="tx1"/>
            </w14:solidFill>
          </w14:textFill>
        </w:rPr>
      </w:pPr>
      <w:bookmarkStart w:id="15" w:name="_Toc451850123"/>
      <w:bookmarkStart w:id="16" w:name="_Toc108835670"/>
      <w:bookmarkStart w:id="17" w:name="_Toc451503782"/>
      <w:bookmarkStart w:id="18" w:name="_Toc108836081"/>
      <w:r>
        <w:rPr>
          <w:rFonts w:hint="eastAsia" w:asciiTheme="minorEastAsia" w:hAnsiTheme="minorEastAsia" w:eastAsiaTheme="minorEastAsia"/>
          <w:b/>
          <w:bCs/>
          <w:color w:val="000000" w:themeColor="text1"/>
          <w:highlight w:val="none"/>
          <w14:textFill>
            <w14:solidFill>
              <w14:schemeClr w14:val="tx1"/>
            </w14:solidFill>
          </w14:textFill>
        </w:rPr>
        <w:t>29. 合同书的签署</w:t>
      </w:r>
      <w:bookmarkEnd w:id="15"/>
      <w:bookmarkEnd w:id="16"/>
      <w:bookmarkEnd w:id="17"/>
      <w:bookmarkEnd w:id="18"/>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29.1.采购人与成交人应当在成交通知书发出之日起二十五日内签订政府采购合同。成交通知书对采购人和成交人均具有法律效力。成交通知书发出后，采购人改变成交结果的，或者成交人放弃成交项目的，应当依法承担法律责任。</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29.2成交人拒绝签订采购合同的，采购人可以按本项目确定成交人办法确定其他竞标人作为成交人并签订采购合同，也可以重新开展采购活动。拒绝签订采购合同的成交人不得参加对该项目重新开展的采购活动。</w:t>
      </w:r>
    </w:p>
    <w:p>
      <w:pPr>
        <w:pStyle w:val="2"/>
        <w:spacing w:after="0" w:line="35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29.3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29.4采购当事人的一切活动均适用于《中华人民共和国政府采购法》、《政府采购竞争性磋商采购方式管理暂行办法》及相关规定。</w:t>
      </w:r>
    </w:p>
    <w:p>
      <w:pPr>
        <w:pStyle w:val="2"/>
        <w:spacing w:after="0" w:line="400" w:lineRule="exact"/>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30.履约保证金</w:t>
      </w:r>
    </w:p>
    <w:p>
      <w:pPr>
        <w:pStyle w:val="2"/>
        <w:spacing w:after="0" w:line="40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30.1在签订合同前，成交人应按竞标人须知前附表规定的形式、金额和竞争性磋商采购文件第三章“合同条款及格式”规定的或事先经过采购人书面认可的履约担保格式向采购人提交履约保证金。</w:t>
      </w:r>
    </w:p>
    <w:p>
      <w:pPr>
        <w:pStyle w:val="2"/>
        <w:spacing w:after="0" w:line="40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釆用银行保函时，应由符合竞标人须知规定级别的银行开具，所需的费用由成交竞标人承担，成交人应保证银行保函有效。</w:t>
      </w:r>
    </w:p>
    <w:p>
      <w:pPr>
        <w:pStyle w:val="2"/>
        <w:spacing w:after="0" w:line="40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30.2在评标期间发现成交人提供了虚假资料，其竞标将被否决；若在签订合同前发现作为成交候选人的成交人提供了虚假资料，采购人有权取消其成交资格；若在合同实施期间发现成交人提供了虚假资料，采购人有权从工程支付款或履约保证金中扣除不超过5%签约合同价的金额作为违约金。同时采购人将该竞标人上述弄虚作假行为上报省级交通运输主管部门，作为不良记录纳入公路建设市场信用信息管理系统。</w:t>
      </w:r>
    </w:p>
    <w:p>
      <w:pPr>
        <w:pStyle w:val="2"/>
        <w:spacing w:after="0" w:line="40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30.3履约保证金作为违约金的一部分及用于补偿采购人因成交人不能完成其合同义务而蒙受的损失。如成交人不按双方签订的合同规定履约，则没收其全部履约保证金，履约保证金不足以赔偿损失的，按实际损失赔偿。</w:t>
      </w:r>
    </w:p>
    <w:p>
      <w:pPr>
        <w:pStyle w:val="2"/>
        <w:spacing w:after="0" w:line="400" w:lineRule="exact"/>
        <w:ind w:firstLine="422" w:firstLineChars="200"/>
        <w:jc w:val="center"/>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七.其他事项</w:t>
      </w:r>
    </w:p>
    <w:p>
      <w:pPr>
        <w:spacing w:line="36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31.采购代理服务费</w:t>
      </w:r>
    </w:p>
    <w:p>
      <w:pPr>
        <w:spacing w:line="360" w:lineRule="exact"/>
        <w:ind w:firstLine="420" w:firstLineChars="200"/>
        <w:rPr>
          <w:rFonts w:ascii="宋体" w:hAnsi="宋体"/>
          <w:color w:val="000000" w:themeColor="text1"/>
          <w:szCs w:val="20"/>
          <w:highlight w:val="none"/>
          <w14:textFill>
            <w14:solidFill>
              <w14:schemeClr w14:val="tx1"/>
            </w14:solidFill>
          </w14:textFill>
        </w:rPr>
      </w:pPr>
      <w:r>
        <w:rPr>
          <w:rFonts w:hint="eastAsia" w:ascii="宋体" w:hAnsi="宋体"/>
          <w:color w:val="000000" w:themeColor="text1"/>
          <w:szCs w:val="20"/>
          <w:highlight w:val="none"/>
          <w14:textFill>
            <w14:solidFill>
              <w14:schemeClr w14:val="tx1"/>
            </w14:solidFill>
          </w14:textFill>
        </w:rPr>
        <w:t>签订合同前，成交人须向广西诚信工程造价咨询有限公司一次付清采购代理服务费，收费标准详见竞标人须知前附表。否则，采购代理机构将视之为违约，取消该成交决定。</w:t>
      </w:r>
    </w:p>
    <w:p>
      <w:pPr>
        <w:spacing w:line="360" w:lineRule="exact"/>
        <w:ind w:firstLine="105" w:firstLineChars="50"/>
        <w:rPr>
          <w:rFonts w:ascii="宋体" w:hAnsi="宋体"/>
          <w:b/>
          <w:color w:val="000000" w:themeColor="text1"/>
          <w:szCs w:val="2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32</w:t>
      </w:r>
      <w:r>
        <w:rPr>
          <w:rFonts w:hint="eastAsia" w:ascii="宋体" w:hAnsi="宋体"/>
          <w:bCs/>
          <w:color w:val="000000" w:themeColor="text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农民工工资保证金</w:t>
      </w:r>
    </w:p>
    <w:p>
      <w:pPr>
        <w:spacing w:line="360" w:lineRule="exact"/>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（1）根据广西壮族</w:t>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t>自治区</w:t>
      </w:r>
      <w:r>
        <w:rPr>
          <w:rFonts w:hint="eastAsia" w:asciiTheme="minorEastAsia" w:hAnsiTheme="minorEastAsia" w:eastAsiaTheme="minorEastAsia" w:cstheme="minorEastAsia"/>
          <w:color w:val="000000" w:themeColor="text1"/>
          <w:highlight w:val="none"/>
          <w14:textFill>
            <w14:solidFill>
              <w14:schemeClr w14:val="tx1"/>
            </w14:solidFill>
          </w14:textFill>
        </w:rPr>
        <w:t>人力资源和社会保障厅文件《广西壮族自治区人力资源和社会保障厅关于开展农民工工资保证金三方监管工作的通知》（桂人社发［2019］30号）、广西壮族自治区劳动和社会保障厅、广西壮族自治区交通厅联合印发文件《自治区劳动和社会保障厅自治区交通厅关于建立交通行业农民工工资保证金制度的通知》（桂劳社发［2007］147 号）及广西壮族自治区劳动和社会保障厅印发文件《关于明确农民工工资保证金制度有关问题的通知》（桂薪联发[2016]2号）文件规定执行。由成交竞标人按工程成交价的2%缴存农民工工资保证金至工程项目所在地商业银行开设的农民工工资保证金专用帐户中（注：如有特别情况无法缴存到三方监管专户的，由发包人与相关部门协调后缴存至指定的帐户）。该专用帐户实行缴存方与工程项目所在地的人力资源社会保障部门及开设专用帐户的商业银行三方监管制度，并共同签订资金账户三方监管协议，共同对资金账户进行监管。成交施工企业按以上方式完成缴存农民工工资保证金到专用帐户后，必须把缴存凭证及三方监管协议等相关材料分别报送到工程项目所在地的人力资源社会保障部门和发包方及发包行业主管部门进行备案后才能办理施工许可。</w:t>
      </w:r>
    </w:p>
    <w:p>
      <w:pPr>
        <w:spacing w:line="360" w:lineRule="exact"/>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（2）农民工工资</w:t>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t>保证金</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的退回：在工程竣工验收合格并对验收发现的问题完成整改后，施工单位向发包人完成（施工）竣工和农民工工资相关资料移交手续及工程缺陷责任期满后，施工单位向保证金开设帐户所在地的人力资源社会保障部门提出解除农民工工资保证金专用帐户资金监管申请，人力资源社会保障部门按规定程序核实无拖欠农民工工资后，向账户开设银行出具解除农民工工资保证金帐户资金监管通知银行据此对农民工工资保证金帐户中的资金解除监管。         </w:t>
      </w:r>
    </w:p>
    <w:p>
      <w:pPr>
        <w:spacing w:line="360" w:lineRule="exact"/>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如农民工工资缴存到三方监管专户的，具体的缴存及退还方式以三方监管相关规定为准。如有特别情况无法缴存到三方监管专户的，由发包人与相关部门协调后缴存至指定帐户中的。在工程竣工验收合格并对验收发现的问题完成整改后，施工单位向发包人完成（施工）竣工和农民工工资相关资料移交手续及工程缺陷责任期满后，可向发包人申请退还农民工工资保证金，发包人应按规定程序核实无拖欠农民工工资后,在收到申请之日起28个日历天内扣减承包人赔偿金和其他应从施工单位扣回的款项后，将农民工工资保证金无息退还给施工单位）。</w:t>
      </w:r>
    </w:p>
    <w:p>
      <w:pPr>
        <w:pStyle w:val="2"/>
        <w:spacing w:after="0" w:line="360" w:lineRule="exact"/>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（3）在农民工工资保证金退还日期前，若成交竞标人的开户名称、开户银行、帐号有变动的，请以书面形式通知相关单位，否则由此产生的后果由成交竞标人自负。</w:t>
      </w:r>
    </w:p>
    <w:p>
      <w:pPr>
        <w:pStyle w:val="2"/>
        <w:spacing w:after="0" w:line="360" w:lineRule="exact"/>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33.询问、质疑和投诉</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33.1竞标人对政府采购活动事项有疑问的，可以向采购人、采购代理机构提出询问。</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33.2竞标人认为采购文件、采购过程或成交结果使自己的合法权益受到损害的，应当在知道或者应知其权益受到损害之日起七个工作日内，以书面形式向采购人、采购代理机构提出质疑。具体计算时间如下：</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1</w:t>
      </w:r>
      <w:r>
        <w:rPr>
          <w:rFonts w:asciiTheme="minorEastAsia" w:hAnsiTheme="minorEastAsia" w:eastAsiaTheme="minorEastAsia"/>
          <w:color w:val="000000" w:themeColor="text1"/>
          <w:highlight w:val="none"/>
          <w14:textFill>
            <w14:solidFill>
              <w14:schemeClr w14:val="tx1"/>
            </w14:solidFill>
          </w14:textFill>
        </w:rPr>
        <w:t>）对可以质疑的</w:t>
      </w:r>
      <w:r>
        <w:rPr>
          <w:rFonts w:hint="eastAsia" w:asciiTheme="minorEastAsia" w:hAnsiTheme="minorEastAsia" w:eastAsiaTheme="minorEastAsia"/>
          <w:color w:val="000000" w:themeColor="text1"/>
          <w:highlight w:val="none"/>
          <w14:textFill>
            <w14:solidFill>
              <w14:schemeClr w14:val="tx1"/>
            </w14:solidFill>
          </w14:textFill>
        </w:rPr>
        <w:t>采购</w:t>
      </w:r>
      <w:r>
        <w:rPr>
          <w:rFonts w:asciiTheme="minorEastAsia" w:hAnsiTheme="minorEastAsia" w:eastAsiaTheme="minorEastAsia"/>
          <w:color w:val="000000" w:themeColor="text1"/>
          <w:highlight w:val="none"/>
          <w14:textFill>
            <w14:solidFill>
              <w14:schemeClr w14:val="tx1"/>
            </w14:solidFill>
          </w14:textFill>
        </w:rPr>
        <w:t>文件提出质疑的，为收到采购文件之日；</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2</w:t>
      </w:r>
      <w:r>
        <w:rPr>
          <w:rFonts w:asciiTheme="minorEastAsia" w:hAnsiTheme="minorEastAsia" w:eastAsiaTheme="minorEastAsia"/>
          <w:color w:val="000000" w:themeColor="text1"/>
          <w:highlight w:val="none"/>
          <w14:textFill>
            <w14:solidFill>
              <w14:schemeClr w14:val="tx1"/>
            </w14:solidFill>
          </w14:textFill>
        </w:rPr>
        <w:t>）对</w:t>
      </w:r>
      <w:r>
        <w:rPr>
          <w:rFonts w:hint="eastAsia" w:asciiTheme="minorEastAsia" w:hAnsiTheme="minorEastAsia" w:eastAsiaTheme="minorEastAsia"/>
          <w:color w:val="000000" w:themeColor="text1"/>
          <w:highlight w:val="none"/>
          <w14:textFill>
            <w14:solidFill>
              <w14:schemeClr w14:val="tx1"/>
            </w14:solidFill>
          </w14:textFill>
        </w:rPr>
        <w:t>采购</w:t>
      </w:r>
      <w:r>
        <w:rPr>
          <w:rFonts w:asciiTheme="minorEastAsia" w:hAnsiTheme="minorEastAsia" w:eastAsiaTheme="minorEastAsia"/>
          <w:color w:val="000000" w:themeColor="text1"/>
          <w:highlight w:val="none"/>
          <w14:textFill>
            <w14:solidFill>
              <w14:schemeClr w14:val="tx1"/>
            </w14:solidFill>
          </w14:textFill>
        </w:rPr>
        <w:t>过程提出质疑的，为各采购程序环节结束之日；</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3</w:t>
      </w:r>
      <w:r>
        <w:rPr>
          <w:rFonts w:asciiTheme="minorEastAsia" w:hAnsiTheme="minorEastAsia" w:eastAsiaTheme="minorEastAsia"/>
          <w:color w:val="000000" w:themeColor="text1"/>
          <w:highlight w:val="none"/>
          <w14:textFill>
            <w14:solidFill>
              <w14:schemeClr w14:val="tx1"/>
            </w14:solidFill>
          </w14:textFill>
        </w:rPr>
        <w:t>）对</w:t>
      </w:r>
      <w:r>
        <w:rPr>
          <w:rFonts w:hint="eastAsia" w:asciiTheme="minorEastAsia" w:hAnsiTheme="minorEastAsia" w:eastAsiaTheme="minorEastAsia"/>
          <w:color w:val="000000" w:themeColor="text1"/>
          <w:highlight w:val="none"/>
          <w14:textFill>
            <w14:solidFill>
              <w14:schemeClr w14:val="tx1"/>
            </w14:solidFill>
          </w14:textFill>
        </w:rPr>
        <w:t>成交</w:t>
      </w:r>
      <w:r>
        <w:rPr>
          <w:rFonts w:asciiTheme="minorEastAsia" w:hAnsiTheme="minorEastAsia" w:eastAsiaTheme="minorEastAsia"/>
          <w:color w:val="000000" w:themeColor="text1"/>
          <w:highlight w:val="none"/>
          <w14:textFill>
            <w14:solidFill>
              <w14:schemeClr w14:val="tx1"/>
            </w14:solidFill>
          </w14:textFill>
        </w:rPr>
        <w:t>结果提出质疑的，为</w:t>
      </w:r>
      <w:r>
        <w:rPr>
          <w:rFonts w:hint="eastAsia" w:asciiTheme="minorEastAsia" w:hAnsiTheme="minorEastAsia" w:eastAsiaTheme="minorEastAsia"/>
          <w:color w:val="000000" w:themeColor="text1"/>
          <w:highlight w:val="none"/>
          <w14:textFill>
            <w14:solidFill>
              <w14:schemeClr w14:val="tx1"/>
            </w14:solidFill>
          </w14:textFill>
        </w:rPr>
        <w:t>成交</w:t>
      </w:r>
      <w:r>
        <w:rPr>
          <w:rFonts w:asciiTheme="minorEastAsia" w:hAnsiTheme="minorEastAsia" w:eastAsiaTheme="minorEastAsia"/>
          <w:color w:val="000000" w:themeColor="text1"/>
          <w:highlight w:val="none"/>
          <w14:textFill>
            <w14:solidFill>
              <w14:schemeClr w14:val="tx1"/>
            </w14:solidFill>
          </w14:textFill>
        </w:rPr>
        <w:t>结果公告期限届满之日。</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竞标人对采购人或采购代理机构的质疑答复不满意或者采购人或采购代理机构未在规定时间内作出答复的，可以在答复期满后十五个工作日内向同级采购监管部门投诉。</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33.3质疑、投诉应当采用书面形式，质疑书、投诉书均应明确阐述采购文件、采购过程、成交结果中使自己合法权益受到损害的实质性内容，提供相关事实、明确的请求、必要的证明材料，便于有关单位调查、答复和处理。</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竞标人</w:t>
      </w:r>
      <w:r>
        <w:rPr>
          <w:rFonts w:asciiTheme="minorEastAsia" w:hAnsiTheme="minorEastAsia" w:eastAsiaTheme="minorEastAsia"/>
          <w:bCs/>
          <w:color w:val="000000" w:themeColor="text1"/>
          <w:highlight w:val="none"/>
          <w14:textFill>
            <w14:solidFill>
              <w14:schemeClr w14:val="tx1"/>
            </w14:solidFill>
          </w14:textFill>
        </w:rPr>
        <w:t>提出质疑应当提交质疑函和必要的证明材料</w:t>
      </w:r>
      <w:r>
        <w:rPr>
          <w:rFonts w:hint="eastAsia" w:asciiTheme="minorEastAsia" w:hAnsiTheme="minorEastAsia" w:eastAsiaTheme="minorEastAsia"/>
          <w:bCs/>
          <w:color w:val="000000" w:themeColor="text1"/>
          <w:highlight w:val="none"/>
          <w14:textFill>
            <w14:solidFill>
              <w14:schemeClr w14:val="tx1"/>
            </w14:solidFill>
          </w14:textFill>
        </w:rPr>
        <w:t>，</w:t>
      </w:r>
      <w:r>
        <w:rPr>
          <w:rFonts w:asciiTheme="minorEastAsia" w:hAnsiTheme="minorEastAsia" w:eastAsiaTheme="minorEastAsia"/>
          <w:bCs/>
          <w:color w:val="000000" w:themeColor="text1"/>
          <w:highlight w:val="none"/>
          <w14:textFill>
            <w14:solidFill>
              <w14:schemeClr w14:val="tx1"/>
            </w14:solidFill>
          </w14:textFill>
        </w:rPr>
        <w:t>针对同一采购程序环节的质疑</w:t>
      </w:r>
      <w:r>
        <w:rPr>
          <w:rFonts w:hint="eastAsia" w:asciiTheme="minorEastAsia" w:hAnsiTheme="minorEastAsia" w:eastAsiaTheme="minorEastAsia"/>
          <w:bCs/>
          <w:color w:val="000000" w:themeColor="text1"/>
          <w:highlight w:val="none"/>
          <w14:textFill>
            <w14:solidFill>
              <w14:schemeClr w14:val="tx1"/>
            </w14:solidFill>
          </w14:textFill>
        </w:rPr>
        <w:t>必须</w:t>
      </w:r>
      <w:r>
        <w:rPr>
          <w:rFonts w:asciiTheme="minorEastAsia" w:hAnsiTheme="minorEastAsia" w:eastAsiaTheme="minorEastAsia"/>
          <w:bCs/>
          <w:color w:val="000000" w:themeColor="text1"/>
          <w:highlight w:val="none"/>
          <w14:textFill>
            <w14:solidFill>
              <w14:schemeClr w14:val="tx1"/>
            </w14:solidFill>
          </w14:textFill>
        </w:rPr>
        <w:t>在法定质疑期内一次性提出。</w:t>
      </w:r>
      <w:r>
        <w:rPr>
          <w:rFonts w:asciiTheme="minorEastAsia" w:hAnsiTheme="minorEastAsia" w:eastAsiaTheme="minorEastAsia"/>
          <w:color w:val="000000" w:themeColor="text1"/>
          <w:highlight w:val="none"/>
          <w14:textFill>
            <w14:solidFill>
              <w14:schemeClr w14:val="tx1"/>
            </w14:solidFill>
          </w14:textFill>
        </w:rPr>
        <w:t>质疑函应当包括下列内容：</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1</w:t>
      </w: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竞标人</w:t>
      </w:r>
      <w:r>
        <w:rPr>
          <w:rFonts w:asciiTheme="minorEastAsia" w:hAnsiTheme="minorEastAsia" w:eastAsiaTheme="minorEastAsia"/>
          <w:color w:val="000000" w:themeColor="text1"/>
          <w:highlight w:val="none"/>
          <w14:textFill>
            <w14:solidFill>
              <w14:schemeClr w14:val="tx1"/>
            </w14:solidFill>
          </w14:textFill>
        </w:rPr>
        <w:t>的姓名或者名称、地址、邮编、联系人及联系电话；</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2</w:t>
      </w:r>
      <w:r>
        <w:rPr>
          <w:rFonts w:asciiTheme="minorEastAsia" w:hAnsiTheme="minorEastAsia" w:eastAsiaTheme="minorEastAsia"/>
          <w:color w:val="000000" w:themeColor="text1"/>
          <w:highlight w:val="none"/>
          <w14:textFill>
            <w14:solidFill>
              <w14:schemeClr w14:val="tx1"/>
            </w14:solidFill>
          </w14:textFill>
        </w:rPr>
        <w:t>）质疑项目的名称、编号；</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3</w:t>
      </w:r>
      <w:r>
        <w:rPr>
          <w:rFonts w:asciiTheme="minorEastAsia" w:hAnsiTheme="minorEastAsia" w:eastAsiaTheme="minorEastAsia"/>
          <w:color w:val="000000" w:themeColor="text1"/>
          <w:highlight w:val="none"/>
          <w14:textFill>
            <w14:solidFill>
              <w14:schemeClr w14:val="tx1"/>
            </w14:solidFill>
          </w14:textFill>
        </w:rPr>
        <w:t>）具体、明确的质疑事项和与质疑事项相关的请求；</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4</w:t>
      </w:r>
      <w:r>
        <w:rPr>
          <w:rFonts w:asciiTheme="minorEastAsia" w:hAnsiTheme="minorEastAsia" w:eastAsiaTheme="minorEastAsia"/>
          <w:color w:val="000000" w:themeColor="text1"/>
          <w:highlight w:val="none"/>
          <w14:textFill>
            <w14:solidFill>
              <w14:schemeClr w14:val="tx1"/>
            </w14:solidFill>
          </w14:textFill>
        </w:rPr>
        <w:t>）事实依据；</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5</w:t>
      </w:r>
      <w:r>
        <w:rPr>
          <w:rFonts w:asciiTheme="minorEastAsia" w:hAnsiTheme="minorEastAsia" w:eastAsiaTheme="minorEastAsia"/>
          <w:color w:val="000000" w:themeColor="text1"/>
          <w:highlight w:val="none"/>
          <w14:textFill>
            <w14:solidFill>
              <w14:schemeClr w14:val="tx1"/>
            </w14:solidFill>
          </w14:textFill>
        </w:rPr>
        <w:t>）必要的法律依据；</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6</w:t>
      </w:r>
      <w:r>
        <w:rPr>
          <w:rFonts w:asciiTheme="minorEastAsia" w:hAnsiTheme="minorEastAsia" w:eastAsiaTheme="minorEastAsia"/>
          <w:color w:val="000000" w:themeColor="text1"/>
          <w:highlight w:val="none"/>
          <w14:textFill>
            <w14:solidFill>
              <w14:schemeClr w14:val="tx1"/>
            </w14:solidFill>
          </w14:textFill>
        </w:rPr>
        <w:t>）提出质疑的日期。</w:t>
      </w:r>
    </w:p>
    <w:p>
      <w:pPr>
        <w:pStyle w:val="2"/>
        <w:spacing w:after="0" w:line="360"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竞标人</w:t>
      </w:r>
      <w:r>
        <w:rPr>
          <w:rFonts w:asciiTheme="minorEastAsia" w:hAnsiTheme="minorEastAsia" w:eastAsiaTheme="minorEastAsia"/>
          <w:color w:val="000000" w:themeColor="text1"/>
          <w:highlight w:val="none"/>
          <w14:textFill>
            <w14:solidFill>
              <w14:schemeClr w14:val="tx1"/>
            </w14:solidFill>
          </w14:textFill>
        </w:rPr>
        <w:t>为自然人的，应当由本人签字；</w:t>
      </w:r>
      <w:r>
        <w:rPr>
          <w:rFonts w:hint="eastAsia" w:asciiTheme="minorEastAsia" w:hAnsiTheme="minorEastAsia" w:eastAsiaTheme="minorEastAsia"/>
          <w:color w:val="000000" w:themeColor="text1"/>
          <w:highlight w:val="none"/>
          <w14:textFill>
            <w14:solidFill>
              <w14:schemeClr w14:val="tx1"/>
            </w14:solidFill>
          </w14:textFill>
        </w:rPr>
        <w:t>竞标人</w:t>
      </w:r>
      <w:r>
        <w:rPr>
          <w:rFonts w:asciiTheme="minorEastAsia" w:hAnsiTheme="minorEastAsia" w:eastAsiaTheme="minorEastAsia"/>
          <w:color w:val="000000" w:themeColor="text1"/>
          <w:highlight w:val="none"/>
          <w14:textFill>
            <w14:solidFill>
              <w14:schemeClr w14:val="tx1"/>
            </w14:solidFill>
          </w14:textFill>
        </w:rPr>
        <w:t>为法人或者其他组织的，应当由法定代表人、主要负责人，或者其授权代表签字或者盖章，并加盖公章。</w:t>
      </w:r>
    </w:p>
    <w:p>
      <w:pPr>
        <w:spacing w:line="36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34.解释权</w:t>
      </w:r>
    </w:p>
    <w:p>
      <w:pPr>
        <w:tabs>
          <w:tab w:val="left" w:pos="2835"/>
        </w:tabs>
        <w:spacing w:line="360" w:lineRule="exact"/>
        <w:ind w:firstLine="422" w:firstLineChars="201"/>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本竞争性磋商采购文件是根据《中华人民共和国政府采购法》、《政府采购竞争性磋商采购方式管理暂行办法》的有关规定编制，解释权属本采购代理机构。</w:t>
      </w:r>
    </w:p>
    <w:p>
      <w:pPr>
        <w:tabs>
          <w:tab w:val="left" w:pos="2835"/>
        </w:tabs>
        <w:spacing w:line="36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35.通讯地址</w:t>
      </w:r>
    </w:p>
    <w:p>
      <w:pPr>
        <w:pStyle w:val="8"/>
        <w:spacing w:line="3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所有与本采购文件有关的函件请按下列通讯地址联系：</w:t>
      </w:r>
    </w:p>
    <w:p>
      <w:pPr>
        <w:pStyle w:val="8"/>
        <w:spacing w:line="3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广西诚信工程造价咨询有限公司</w:t>
      </w:r>
    </w:p>
    <w:p>
      <w:pPr>
        <w:pStyle w:val="8"/>
        <w:spacing w:line="3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通讯</w:t>
      </w:r>
      <w:r>
        <w:rPr>
          <w:color w:val="000000" w:themeColor="text1"/>
          <w:highlight w:val="none"/>
          <w14:textFill>
            <w14:solidFill>
              <w14:schemeClr w14:val="tx1"/>
            </w14:solidFill>
          </w14:textFill>
        </w:rPr>
        <w:t>地址：</w:t>
      </w:r>
      <w:r>
        <w:rPr>
          <w:rFonts w:hint="eastAsia"/>
          <w:color w:val="000000" w:themeColor="text1"/>
          <w:highlight w:val="none"/>
          <w14:textFill>
            <w14:solidFill>
              <w14:schemeClr w14:val="tx1"/>
            </w14:solidFill>
          </w14:textFill>
        </w:rPr>
        <w:t>玉林市双拥路华泰城综合楼803室</w:t>
      </w:r>
    </w:p>
    <w:p>
      <w:pPr>
        <w:pStyle w:val="8"/>
        <w:spacing w:line="360" w:lineRule="exact"/>
        <w:rPr>
          <w:rFonts w:asciiTheme="minorEastAsia" w:hAnsiTheme="minorEastAsia" w:eastAsiaTheme="minorEastAsia" w:cstheme="minor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w:t>
      </w:r>
      <w:r>
        <w:rPr>
          <w:rFonts w:hint="eastAsia" w:asciiTheme="minorEastAsia" w:hAnsiTheme="minorEastAsia" w:eastAsiaTheme="minorEastAsia" w:cstheme="minorEastAsia"/>
          <w:color w:val="000000" w:themeColor="text1"/>
          <w:highlight w:val="none"/>
          <w14:textFill>
            <w14:solidFill>
              <w14:schemeClr w14:val="tx1"/>
            </w14:solidFill>
          </w14:textFill>
        </w:rPr>
        <w:t>系电话：0775-2758737</w:t>
      </w:r>
    </w:p>
    <w:p>
      <w:pPr>
        <w:pStyle w:val="8"/>
        <w:spacing w:line="360" w:lineRule="exac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联系人：黄子珊</w:t>
      </w:r>
    </w:p>
    <w:p>
      <w:pPr>
        <w:tabs>
          <w:tab w:val="left" w:pos="2835"/>
        </w:tabs>
        <w:spacing w:line="360" w:lineRule="exact"/>
        <w:jc w:val="center"/>
        <w:outlineLvl w:val="0"/>
        <w:rPr>
          <w:rFonts w:ascii="宋体" w:hAnsi="宋体" w:cs="宋体"/>
          <w:b/>
          <w:color w:val="000000" w:themeColor="text1"/>
          <w:sz w:val="32"/>
          <w:szCs w:val="32"/>
          <w:highlight w:val="none"/>
          <w14:textFill>
            <w14:solidFill>
              <w14:schemeClr w14:val="tx1"/>
            </w14:solidFill>
          </w14:textFill>
        </w:rPr>
      </w:pPr>
      <w:bookmarkStart w:id="19" w:name="_Toc18746"/>
    </w:p>
    <w:p>
      <w:pPr>
        <w:tabs>
          <w:tab w:val="left" w:pos="2835"/>
        </w:tabs>
        <w:spacing w:line="360" w:lineRule="exact"/>
        <w:jc w:val="center"/>
        <w:outlineLvl w:val="0"/>
        <w:rPr>
          <w:rFonts w:ascii="宋体" w:hAnsi="宋体" w:cs="宋体"/>
          <w:b/>
          <w:color w:val="000000" w:themeColor="text1"/>
          <w:sz w:val="32"/>
          <w:szCs w:val="32"/>
          <w:highlight w:val="none"/>
          <w14:textFill>
            <w14:solidFill>
              <w14:schemeClr w14:val="tx1"/>
            </w14:solidFill>
          </w14:textFill>
        </w:rPr>
      </w:pPr>
    </w:p>
    <w:p>
      <w:pPr>
        <w:tabs>
          <w:tab w:val="left" w:pos="2835"/>
        </w:tabs>
        <w:spacing w:line="360" w:lineRule="exact"/>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第三章 合同条款及格式</w:t>
      </w:r>
      <w:bookmarkEnd w:id="19"/>
    </w:p>
    <w:p>
      <w:pPr>
        <w:pStyle w:val="8"/>
        <w:ind w:firstLine="0"/>
        <w:rPr>
          <w:color w:val="000000" w:themeColor="text1"/>
          <w:highlight w:val="none"/>
          <w14:textFill>
            <w14:solidFill>
              <w14:schemeClr w14:val="tx1"/>
            </w14:solidFill>
          </w14:textFill>
        </w:rPr>
      </w:pPr>
    </w:p>
    <w:p>
      <w:pPr>
        <w:pStyle w:val="8"/>
        <w:ind w:firstLine="0"/>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第一节通用合同条款</w:t>
      </w:r>
    </w:p>
    <w:p>
      <w:pPr>
        <w:tabs>
          <w:tab w:val="left" w:pos="2835"/>
        </w:tabs>
        <w:spacing w:line="320" w:lineRule="exact"/>
        <w:ind w:firstLine="422" w:firstLineChars="201"/>
        <w:rPr>
          <w:rFonts w:ascii="宋体" w:hAnsi="宋体"/>
          <w:b/>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“通用合同条款”采用中华人民共和国交通运输部《公路工程标准施工招标文件》（2018年版）的“通用合同条款”</w:t>
      </w:r>
      <w:r>
        <w:rPr>
          <w:rFonts w:hint="eastAsia" w:ascii="宋体" w:hAnsi="宋体"/>
          <w:b/>
          <w:color w:val="000000" w:themeColor="text1"/>
          <w:highlight w:val="none"/>
          <w14:textFill>
            <w14:solidFill>
              <w14:schemeClr w14:val="tx1"/>
            </w14:solidFill>
          </w14:textFill>
        </w:rPr>
        <w:t xml:space="preserve"> </w:t>
      </w:r>
    </w:p>
    <w:p>
      <w:pPr>
        <w:pStyle w:val="8"/>
        <w:rPr>
          <w:rFonts w:ascii="宋体" w:hAnsi="宋体"/>
          <w:b/>
          <w:color w:val="000000" w:themeColor="text1"/>
          <w:highlight w:val="none"/>
          <w14:textFill>
            <w14:solidFill>
              <w14:schemeClr w14:val="tx1"/>
            </w14:solidFill>
          </w14:textFill>
        </w:rPr>
      </w:pPr>
    </w:p>
    <w:p>
      <w:pPr>
        <w:pStyle w:val="8"/>
        <w:rPr>
          <w:rFonts w:ascii="宋体" w:hAnsi="宋体"/>
          <w:b/>
          <w:color w:val="000000" w:themeColor="text1"/>
          <w:highlight w:val="none"/>
          <w14:textFill>
            <w14:solidFill>
              <w14:schemeClr w14:val="tx1"/>
            </w14:solidFill>
          </w14:textFill>
        </w:rPr>
      </w:pPr>
    </w:p>
    <w:p>
      <w:pPr>
        <w:pStyle w:val="8"/>
        <w:rPr>
          <w:rFonts w:ascii="宋体" w:hAnsi="宋体"/>
          <w:b/>
          <w:color w:val="000000" w:themeColor="text1"/>
          <w:highlight w:val="none"/>
          <w14:textFill>
            <w14:solidFill>
              <w14:schemeClr w14:val="tx1"/>
            </w14:solidFill>
          </w14:textFill>
        </w:rPr>
      </w:pPr>
    </w:p>
    <w:p>
      <w:pPr>
        <w:pStyle w:val="8"/>
        <w:rPr>
          <w:rFonts w:ascii="宋体" w:hAnsi="宋体"/>
          <w:b/>
          <w:color w:val="000000" w:themeColor="text1"/>
          <w:highlight w:val="none"/>
          <w14:textFill>
            <w14:solidFill>
              <w14:schemeClr w14:val="tx1"/>
            </w14:solidFill>
          </w14:textFill>
        </w:rPr>
      </w:pPr>
    </w:p>
    <w:p>
      <w:pPr>
        <w:pStyle w:val="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第二节  专用合同条款</w:t>
      </w:r>
    </w:p>
    <w:p>
      <w:pPr>
        <w:pStyle w:val="8"/>
        <w:rPr>
          <w:rFonts w:ascii="宋体" w:hAnsi="宋体"/>
          <w:b/>
          <w:color w:val="000000" w:themeColor="text1"/>
          <w:highlight w:val="none"/>
          <w14:textFill>
            <w14:solidFill>
              <w14:schemeClr w14:val="tx1"/>
            </w14:solidFill>
          </w14:textFill>
        </w:rPr>
      </w:pPr>
    </w:p>
    <w:p>
      <w:pPr>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合同专用条款说明</w:t>
      </w:r>
    </w:p>
    <w:p>
      <w:pPr>
        <w:pStyle w:val="32"/>
        <w:ind w:left="5250"/>
        <w:rPr>
          <w:rFonts w:asciiTheme="minorEastAsia" w:hAnsiTheme="minorEastAsia" w:eastAsiaTheme="minorEastAsia" w:cstheme="minorEastAsia"/>
          <w:color w:val="000000" w:themeColor="text1"/>
          <w:highlight w:val="none"/>
          <w14:textFill>
            <w14:solidFill>
              <w14:schemeClr w14:val="tx1"/>
            </w14:solidFill>
          </w14:textFill>
        </w:rPr>
      </w:pPr>
    </w:p>
    <w:p>
      <w:pPr>
        <w:pStyle w:val="23"/>
        <w:spacing w:line="360" w:lineRule="exact"/>
        <w:ind w:firstLine="420" w:firstLineChars="200"/>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合同专用条款包括“A、公路行业标准专用合同条款”及“B、项目专用合同条款”两部分，是在通用条款中明确指出要在合同专用条款或数据表中予以具体规定的数据、信息或与工程所在地具体情况有关规定，或项目业主单位认为需要进一步具体化的条款，或根据本地区特点或惯例需增列或删除的条款，是必备的配套条款。</w:t>
      </w:r>
    </w:p>
    <w:p>
      <w:pPr>
        <w:spacing w:line="360"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2、合同专用条款是对合同通用条款的补充、删改或具体化。应对照合同通用条款同一编号的条款一起阅读和理解。</w:t>
      </w:r>
    </w:p>
    <w:p>
      <w:pPr>
        <w:spacing w:line="360"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3、如果合同专用条款与合同通用条款之间有不符之处，以合同专用条款为准。</w:t>
      </w: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pStyle w:val="8"/>
        <w:rPr>
          <w:rFonts w:ascii="宋体" w:hAnsi="宋体"/>
          <w:b/>
          <w:color w:val="000000" w:themeColor="text1"/>
          <w:highlight w:val="none"/>
          <w14:textFill>
            <w14:solidFill>
              <w14:schemeClr w14:val="tx1"/>
            </w14:solidFill>
          </w14:textFill>
        </w:rPr>
      </w:pPr>
    </w:p>
    <w:p>
      <w:pPr>
        <w:pStyle w:val="8"/>
        <w:rPr>
          <w:rFonts w:ascii="宋体" w:hAnsi="宋体"/>
          <w:b/>
          <w:color w:val="000000" w:themeColor="text1"/>
          <w:highlight w:val="none"/>
          <w14:textFill>
            <w14:solidFill>
              <w14:schemeClr w14:val="tx1"/>
            </w14:solidFill>
          </w14:textFill>
        </w:rPr>
      </w:pPr>
    </w:p>
    <w:p>
      <w:pPr>
        <w:pStyle w:val="8"/>
        <w:rPr>
          <w:rFonts w:ascii="宋体" w:hAnsi="宋体"/>
          <w:b/>
          <w:color w:val="000000" w:themeColor="text1"/>
          <w:highlight w:val="none"/>
          <w14:textFill>
            <w14:solidFill>
              <w14:schemeClr w14:val="tx1"/>
            </w14:solidFill>
          </w14:textFill>
        </w:rPr>
      </w:pPr>
    </w:p>
    <w:p>
      <w:pPr>
        <w:tabs>
          <w:tab w:val="left" w:pos="2835"/>
        </w:tabs>
        <w:spacing w:line="320" w:lineRule="exact"/>
        <w:ind w:firstLine="646" w:firstLineChars="201"/>
        <w:jc w:val="center"/>
        <w:rPr>
          <w:rFonts w:ascii="宋体" w:hAnsi="宋体"/>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A、公路行业标准专用合同条款</w:t>
      </w: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tabs>
          <w:tab w:val="left" w:pos="2835"/>
        </w:tabs>
        <w:spacing w:line="320" w:lineRule="exact"/>
        <w:ind w:firstLine="422" w:firstLineChars="201"/>
        <w:rPr>
          <w:rFonts w:ascii="宋体" w:hAnsi="宋体" w:eastAsiaTheme="minorEastAsia"/>
          <w:b/>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执行《公路工程标准施工招标文件》（2018年版）中“</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公路行业标准专用合同条款”。</w:t>
      </w: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B.项目专用合同条款</w:t>
      </w:r>
    </w:p>
    <w:p>
      <w:pPr>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p>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2、项目专用合同条款的编号应予通用合同条款和公路工程专用合同条款一致。</w:t>
      </w:r>
    </w:p>
    <w:p>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3、项目专用合同条款可对下列内容进行补充和细化：</w:t>
      </w:r>
    </w:p>
    <w:p>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（1）“通用合同条款”中明确指出“专用合同条款”可对“通用合同条款”进行修改的内容（在</w:t>
      </w:r>
    </w:p>
    <w:p>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“通用合同条款”中用“应按合同约定”“应按专用合同条款约定”“除合同另有约定外”“除专用合同条款另有约定外”“在专用合同条款中约定”等多种文字形式表达）；</w:t>
      </w:r>
    </w:p>
    <w:p>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（2）“公路工程专用合同条款”中明确指出“项目专用合同条款”可对“公路工程专用合同条款”</w:t>
      </w:r>
    </w:p>
    <w:p>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进行修改的内容（在“公路工程专用合同条款”中用“除项目专用合同条款另有约定外”“项目专用合同条款约定的”“项目专用合同条款约定的其他情形”等多种文字形式表达）；</w:t>
      </w:r>
    </w:p>
    <w:p>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（3）其他需要补充、细化的内容。</w:t>
      </w: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tabs>
          <w:tab w:val="left" w:pos="2835"/>
        </w:tabs>
        <w:spacing w:line="320" w:lineRule="exact"/>
        <w:ind w:firstLine="424" w:firstLineChars="201"/>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spacing w:line="560" w:lineRule="exact"/>
        <w:jc w:val="center"/>
        <w:rPr>
          <w:rFonts w:ascii="宋体" w:hAnsi="宋体"/>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合同专用条款数据表</w:t>
      </w:r>
    </w:p>
    <w:tbl>
      <w:tblPr>
        <w:tblStyle w:val="59"/>
        <w:tblW w:w="100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194"/>
        <w:gridCol w:w="81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647" w:type="dxa"/>
            <w:vAlign w:val="center"/>
          </w:tcPr>
          <w:p>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194" w:type="dxa"/>
            <w:vAlign w:val="center"/>
          </w:tcPr>
          <w:p>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w:t>
            </w:r>
          </w:p>
        </w:tc>
        <w:tc>
          <w:tcPr>
            <w:tcW w:w="8161" w:type="dxa"/>
            <w:vAlign w:val="center"/>
          </w:tcPr>
          <w:p>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1.1.2.2</w:t>
            </w:r>
          </w:p>
        </w:tc>
        <w:tc>
          <w:tcPr>
            <w:tcW w:w="8161" w:type="dxa"/>
            <w:vAlign w:val="center"/>
          </w:tcPr>
          <w:p>
            <w:pPr>
              <w:spacing w:line="240" w:lineRule="exac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发包人：兴业县公路建设养护中心</w:t>
            </w:r>
          </w:p>
          <w:p>
            <w:pPr>
              <w:spacing w:line="240" w:lineRule="exac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发包人代表：唐工</w:t>
            </w:r>
          </w:p>
          <w:p>
            <w:pPr>
              <w:spacing w:line="240" w:lineRule="exac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地址：兴业县兴业大道路169号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1.1.2.6</w:t>
            </w:r>
          </w:p>
        </w:tc>
        <w:tc>
          <w:tcPr>
            <w:tcW w:w="8161" w:type="dxa"/>
            <w:vAlign w:val="center"/>
          </w:tcPr>
          <w:p>
            <w:pPr>
              <w:spacing w:line="240" w:lineRule="exac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监 理 人：待定</w:t>
            </w:r>
          </w:p>
          <w:p>
            <w:pPr>
              <w:spacing w:line="240" w:lineRule="exac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地    址：待定                    邮政编码：待定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1.1.4.5</w:t>
            </w:r>
          </w:p>
        </w:tc>
        <w:tc>
          <w:tcPr>
            <w:tcW w:w="8161" w:type="dxa"/>
            <w:vAlign w:val="center"/>
          </w:tcPr>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缺陷责任期：自实际交工日期起计算</w:t>
            </w:r>
            <w:r>
              <w:rPr>
                <w:rFonts w:hint="eastAsia" w:ascii="宋体" w:hAnsi="宋体"/>
                <w:color w:val="000000" w:themeColor="text1"/>
                <w:szCs w:val="21"/>
                <w:highlight w:val="none"/>
                <w:u w:val="single"/>
                <w14:textFill>
                  <w14:solidFill>
                    <w14:schemeClr w14:val="tx1"/>
                  </w14:solidFill>
                </w14:textFill>
              </w:rPr>
              <w:t xml:space="preserve"> 1 </w:t>
            </w:r>
            <w:r>
              <w:rPr>
                <w:rFonts w:hint="eastAsia" w:ascii="宋体" w:hAnsi="宋体"/>
                <w:color w:val="000000" w:themeColor="text1"/>
                <w:szCs w:val="21"/>
                <w:highlight w:val="none"/>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5.2.4</w:t>
            </w:r>
          </w:p>
        </w:tc>
        <w:tc>
          <w:tcPr>
            <w:tcW w:w="8161" w:type="dxa"/>
            <w:vAlign w:val="center"/>
          </w:tcPr>
          <w:p>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发包人是否提供材料或工程设备：</w:t>
            </w:r>
            <w:r>
              <w:rPr>
                <w:rFonts w:hint="eastAsia" w:ascii="宋体" w:hAnsi="宋体"/>
                <w:color w:val="000000" w:themeColor="text1"/>
                <w:szCs w:val="21"/>
                <w:highlight w:val="none"/>
                <w:u w:val="singl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w:t>
            </w:r>
          </w:p>
        </w:tc>
        <w:tc>
          <w:tcPr>
            <w:tcW w:w="8161" w:type="dxa"/>
            <w:vAlign w:val="center"/>
          </w:tcPr>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发包人是否提供施工设备和临时设施：</w:t>
            </w:r>
            <w:r>
              <w:rPr>
                <w:rFonts w:hint="eastAsia" w:ascii="宋体" w:hAnsi="宋体"/>
                <w:color w:val="000000" w:themeColor="text1"/>
                <w:szCs w:val="21"/>
                <w:highlight w:val="none"/>
                <w:u w:val="singl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w:t>
            </w:r>
          </w:p>
        </w:tc>
        <w:tc>
          <w:tcPr>
            <w:tcW w:w="8161" w:type="dxa"/>
            <w:vAlign w:val="center"/>
          </w:tcPr>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逾期交工违约金：</w:t>
            </w:r>
            <w:r>
              <w:rPr>
                <w:rFonts w:hint="eastAsia" w:ascii="宋体" w:hAnsi="宋体"/>
                <w:color w:val="000000" w:themeColor="text1"/>
                <w:szCs w:val="21"/>
                <w:highlight w:val="none"/>
                <w:u w:val="single"/>
                <w14:textFill>
                  <w14:solidFill>
                    <w14:schemeClr w14:val="tx1"/>
                  </w14:solidFill>
                </w14:textFill>
              </w:rPr>
              <w:t xml:space="preserve">300 </w:t>
            </w:r>
            <w:r>
              <w:rPr>
                <w:rFonts w:hint="eastAsia" w:ascii="宋体" w:hAnsi="宋体"/>
                <w:color w:val="000000" w:themeColor="text1"/>
                <w:szCs w:val="21"/>
                <w:highlight w:val="none"/>
                <w14:textFill>
                  <w14:solidFill>
                    <w14:schemeClr w14:val="tx1"/>
                  </w14:solidFill>
                </w14:textFill>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w:t>
            </w:r>
          </w:p>
        </w:tc>
        <w:tc>
          <w:tcPr>
            <w:tcW w:w="8161" w:type="dxa"/>
            <w:vAlign w:val="center"/>
          </w:tcPr>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逾期交工违约金限额：签约合同价的</w:t>
            </w:r>
            <w:r>
              <w:rPr>
                <w:rFonts w:hint="eastAsia" w:ascii="宋体" w:hAnsi="宋体" w:cs="宋体"/>
                <w:color w:val="000000" w:themeColor="text1"/>
                <w:szCs w:val="21"/>
                <w:highlight w:val="none"/>
                <w:u w:val="single"/>
                <w14:textFill>
                  <w14:solidFill>
                    <w14:schemeClr w14:val="tx1"/>
                  </w14:solidFill>
                </w14:textFill>
              </w:rPr>
              <w:t xml:space="preserve"> 10 </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16.1</w:t>
            </w:r>
          </w:p>
        </w:tc>
        <w:tc>
          <w:tcPr>
            <w:tcW w:w="8161" w:type="dxa"/>
            <w:vAlign w:val="center"/>
          </w:tcPr>
          <w:p>
            <w:pPr>
              <w:spacing w:line="36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合同期内不调价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17.2.1（1）</w:t>
            </w:r>
          </w:p>
        </w:tc>
        <w:tc>
          <w:tcPr>
            <w:tcW w:w="8161" w:type="dxa"/>
            <w:vAlign w:val="center"/>
          </w:tcPr>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开工预付款金额：签约合同价的</w:t>
            </w:r>
            <w:r>
              <w:rPr>
                <w:rFonts w:hint="eastAsia" w:ascii="宋体" w:hAnsi="宋体" w:cs="宋体"/>
                <w:color w:val="000000" w:themeColor="text1"/>
                <w:szCs w:val="21"/>
                <w:highlight w:val="none"/>
                <w:u w:val="single"/>
                <w14:textFill>
                  <w14:solidFill>
                    <w14:schemeClr w14:val="tx1"/>
                  </w14:solidFill>
                </w14:textFill>
              </w:rPr>
              <w:t xml:space="preserve"> 10 </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17.2.1</w:t>
            </w:r>
            <w:r>
              <w:rPr>
                <w:rFonts w:hint="eastAsia" w:ascii="宋体" w:hAnsi="宋体"/>
                <w:color w:val="000000" w:themeColor="text1"/>
                <w:szCs w:val="21"/>
                <w:highlight w:val="none"/>
                <w14:textFill>
                  <w14:solidFill>
                    <w14:schemeClr w14:val="tx1"/>
                  </w14:solidFill>
                </w14:textFill>
              </w:rPr>
              <w:t>（2）</w:t>
            </w:r>
          </w:p>
        </w:tc>
        <w:tc>
          <w:tcPr>
            <w:tcW w:w="8161" w:type="dxa"/>
            <w:vAlign w:val="center"/>
          </w:tcPr>
          <w:p>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材料、设备预付款比例：</w:t>
            </w:r>
            <w:r>
              <w:rPr>
                <w:rFonts w:hint="eastAsia" w:ascii="宋体" w:hAnsi="宋体"/>
                <w:color w:val="000000" w:themeColor="text1"/>
                <w:szCs w:val="21"/>
                <w:highlight w:val="none"/>
                <w:u w:val="single"/>
                <w14:textFill>
                  <w14:solidFill>
                    <w14:schemeClr w14:val="tx1"/>
                  </w14:solidFill>
                </w14:textFill>
              </w:rPr>
              <w:t>砂、碎石、水泥</w:t>
            </w:r>
            <w:r>
              <w:rPr>
                <w:rFonts w:hint="eastAsia" w:ascii="宋体" w:hAnsi="宋体" w:cs="宋体"/>
                <w:color w:val="000000" w:themeColor="text1"/>
                <w:spacing w:val="-2"/>
                <w:szCs w:val="21"/>
                <w:highlight w:val="none"/>
                <w:u w:val="single"/>
                <w:lang w:bidi="ar"/>
                <w14:textFill>
                  <w14:solidFill>
                    <w14:schemeClr w14:val="tx1"/>
                  </w14:solidFill>
                </w14:textFill>
              </w:rPr>
              <w:t>、</w:t>
            </w:r>
            <w:r>
              <w:rPr>
                <w:rFonts w:hint="eastAsia" w:ascii="宋体" w:hAnsi="宋体" w:cs="宋体"/>
                <w:color w:val="000000" w:themeColor="text1"/>
                <w:spacing w:val="-2"/>
                <w:szCs w:val="21"/>
                <w:highlight w:val="none"/>
                <w:u w:val="single"/>
                <w:lang w:bidi="ar"/>
                <w14:textFill>
                  <w14:solidFill>
                    <w14:schemeClr w14:val="tx1"/>
                  </w14:solidFill>
                </w14:textFill>
              </w:rPr>
              <w:t>波形护栏</w:t>
            </w:r>
            <w:r>
              <w:rPr>
                <w:rFonts w:hint="eastAsia" w:ascii="宋体" w:hAnsi="宋体" w:cs="宋体"/>
                <w:color w:val="000000" w:themeColor="text1"/>
                <w:szCs w:val="21"/>
                <w:highlight w:val="none"/>
                <w14:textFill>
                  <w14:solidFill>
                    <w14:schemeClr w14:val="tx1"/>
                  </w14:solidFill>
                </w14:textFill>
              </w:rPr>
              <w:t>等主要材料、设备单据所列费用的</w:t>
            </w:r>
            <w:r>
              <w:rPr>
                <w:rFonts w:hint="eastAsia" w:ascii="宋体" w:hAnsi="宋体" w:cs="宋体"/>
                <w:color w:val="000000" w:themeColor="text1"/>
                <w:szCs w:val="21"/>
                <w:highlight w:val="none"/>
                <w:u w:val="single"/>
                <w14:textFill>
                  <w14:solidFill>
                    <w14:schemeClr w14:val="tx1"/>
                  </w14:solidFill>
                </w14:textFill>
              </w:rPr>
              <w:t xml:space="preserve"> 70 </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17.3.2</w:t>
            </w:r>
          </w:p>
        </w:tc>
        <w:tc>
          <w:tcPr>
            <w:tcW w:w="8161" w:type="dxa"/>
            <w:vAlign w:val="center"/>
          </w:tcPr>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承包人在每个付款周期末向监理人提交进度付款申请单的份数：</w:t>
            </w:r>
            <w:r>
              <w:rPr>
                <w:rFonts w:hint="eastAsia" w:ascii="宋体" w:hAnsi="宋体"/>
                <w:color w:val="000000" w:themeColor="text1"/>
                <w:szCs w:val="21"/>
                <w:highlight w:val="none"/>
                <w:u w:val="single"/>
                <w14:textFill>
                  <w14:solidFill>
                    <w14:schemeClr w14:val="tx1"/>
                  </w14:solidFill>
                </w14:textFill>
              </w:rPr>
              <w:t xml:space="preserve"> 4 </w:t>
            </w:r>
            <w:r>
              <w:rPr>
                <w:rFonts w:hint="eastAsia" w:ascii="宋体" w:hAnsi="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17.3.3（1）</w:t>
            </w:r>
          </w:p>
        </w:tc>
        <w:tc>
          <w:tcPr>
            <w:tcW w:w="8161" w:type="dxa"/>
            <w:vAlign w:val="center"/>
          </w:tcPr>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进度付款证书最低限额为签约合同价的</w:t>
            </w:r>
            <w:r>
              <w:rPr>
                <w:rFonts w:hint="eastAsia" w:ascii="宋体" w:hAnsi="宋体"/>
                <w:color w:val="000000" w:themeColor="text1"/>
                <w:szCs w:val="21"/>
                <w:highlight w:val="none"/>
                <w:u w:val="single"/>
                <w14:textFill>
                  <w14:solidFill>
                    <w14:schemeClr w14:val="tx1"/>
                  </w14:solidFill>
                </w14:textFill>
              </w:rPr>
              <w:t xml:space="preserve"> 25 </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17.3.3（2）</w:t>
            </w:r>
          </w:p>
        </w:tc>
        <w:tc>
          <w:tcPr>
            <w:tcW w:w="8161" w:type="dxa"/>
            <w:vAlign w:val="center"/>
          </w:tcPr>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逾期付款违约金的利率：银行同期利率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17.4.1</w:t>
            </w:r>
          </w:p>
        </w:tc>
        <w:tc>
          <w:tcPr>
            <w:tcW w:w="8161" w:type="dxa"/>
            <w:vAlign w:val="center"/>
          </w:tcPr>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质量保证金限额：签约合同价的</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17.5.1</w:t>
            </w:r>
          </w:p>
        </w:tc>
        <w:tc>
          <w:tcPr>
            <w:tcW w:w="8161" w:type="dxa"/>
            <w:vAlign w:val="center"/>
          </w:tcPr>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承包人向监理人提交交工付款申请单（包括相关证明材料）的份数：</w:t>
            </w:r>
            <w:r>
              <w:rPr>
                <w:rFonts w:hint="eastAsia" w:ascii="宋体" w:hAnsi="宋体"/>
                <w:color w:val="000000" w:themeColor="text1"/>
                <w:szCs w:val="21"/>
                <w:highlight w:val="none"/>
                <w:u w:val="single"/>
                <w14:textFill>
                  <w14:solidFill>
                    <w14:schemeClr w14:val="tx1"/>
                  </w14:solidFill>
                </w14:textFill>
              </w:rPr>
              <w:t xml:space="preserve"> 4 </w:t>
            </w:r>
            <w:r>
              <w:rPr>
                <w:rFonts w:hint="eastAsia" w:ascii="宋体" w:hAnsi="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17.6.1</w:t>
            </w:r>
          </w:p>
        </w:tc>
        <w:tc>
          <w:tcPr>
            <w:tcW w:w="8161" w:type="dxa"/>
            <w:vAlign w:val="center"/>
          </w:tcPr>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承包人向监理人提交最终结清申请单（包括相关证明材料）的份数：</w:t>
            </w:r>
            <w:r>
              <w:rPr>
                <w:rFonts w:hint="eastAsia" w:ascii="宋体" w:hAnsi="宋体"/>
                <w:color w:val="000000" w:themeColor="text1"/>
                <w:szCs w:val="21"/>
                <w:highlight w:val="none"/>
                <w:u w:val="single"/>
                <w14:textFill>
                  <w14:solidFill>
                    <w14:schemeClr w14:val="tx1"/>
                  </w14:solidFill>
                </w14:textFill>
              </w:rPr>
              <w:t xml:space="preserve"> 4 </w:t>
            </w:r>
            <w:r>
              <w:rPr>
                <w:rFonts w:hint="eastAsia" w:ascii="宋体" w:hAnsi="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18.5.1</w:t>
            </w:r>
          </w:p>
        </w:tc>
        <w:tc>
          <w:tcPr>
            <w:tcW w:w="8161" w:type="dxa"/>
            <w:vAlign w:val="center"/>
          </w:tcPr>
          <w:p>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单位工程或工程设备是否需投入施工期运行：</w:t>
            </w:r>
            <w:r>
              <w:rPr>
                <w:rFonts w:hint="eastAsia" w:ascii="宋体" w:hAnsi="宋体"/>
                <w:color w:val="000000" w:themeColor="text1"/>
                <w:szCs w:val="21"/>
                <w:highlight w:val="none"/>
                <w:u w:val="singl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18.6.1</w:t>
            </w:r>
          </w:p>
        </w:tc>
        <w:tc>
          <w:tcPr>
            <w:tcW w:w="8161" w:type="dxa"/>
            <w:vAlign w:val="center"/>
          </w:tcPr>
          <w:p>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本工程及工程设备是否进行试运行：</w:t>
            </w:r>
            <w:r>
              <w:rPr>
                <w:rFonts w:hint="eastAsia" w:ascii="宋体" w:hAnsi="宋体"/>
                <w:color w:val="000000" w:themeColor="text1"/>
                <w:szCs w:val="21"/>
                <w:highlight w:val="none"/>
                <w:u w:val="singl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tcBorders>
              <w:bottom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w:t>
            </w:r>
          </w:p>
        </w:tc>
        <w:tc>
          <w:tcPr>
            <w:tcW w:w="1194" w:type="dxa"/>
            <w:tcBorders>
              <w:bottom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19.7</w:t>
            </w:r>
          </w:p>
        </w:tc>
        <w:tc>
          <w:tcPr>
            <w:tcW w:w="8161" w:type="dxa"/>
            <w:tcBorders>
              <w:bottom w:val="single" w:color="auto" w:sz="4" w:space="0"/>
            </w:tcBorders>
            <w:vAlign w:val="center"/>
          </w:tcPr>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保修期：自实际交工日期起计算</w:t>
            </w:r>
            <w:r>
              <w:rPr>
                <w:rFonts w:hint="eastAsia" w:ascii="宋体" w:hAnsi="宋体"/>
                <w:color w:val="000000" w:themeColor="text1"/>
                <w:szCs w:val="21"/>
                <w:highlight w:val="none"/>
                <w:u w:val="single"/>
                <w14:textFill>
                  <w14:solidFill>
                    <w14:schemeClr w14:val="tx1"/>
                  </w14:solidFill>
                </w14:textFill>
              </w:rPr>
              <w:t xml:space="preserve"> 1 </w:t>
            </w:r>
            <w:r>
              <w:rPr>
                <w:rFonts w:hint="eastAsia" w:ascii="宋体" w:hAnsi="宋体"/>
                <w:color w:val="000000" w:themeColor="text1"/>
                <w:szCs w:val="21"/>
                <w:highlight w:val="none"/>
                <w14:textFill>
                  <w14:solidFill>
                    <w14:schemeClr w14:val="tx1"/>
                  </w14:solidFill>
                </w14:textFill>
              </w:rPr>
              <w:t xml:space="preserve">年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2"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20.1</w:t>
            </w:r>
          </w:p>
        </w:tc>
        <w:tc>
          <w:tcPr>
            <w:tcW w:w="8161" w:type="dxa"/>
            <w:vAlign w:val="center"/>
          </w:tcPr>
          <w:p>
            <w:pPr>
              <w:spacing w:line="24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建筑工程一切险的投保内容：为永久工程、临时工程和设备及已运至施工工地用于永久工程的材料和设备所投的保险。建筑工程一切险由承包人承担，谈判人应根据项目情况并咨询相关保险公司后，考虑在工程量清单第100章相应栏目中报价。发包人在接到保险单后，将按照保险单的费用直接向承包人支付（业主在计量支付时根据保险公司的保单金额以总额为单位计量，但总支付额不超报价金额）。</w:t>
            </w:r>
          </w:p>
          <w:p>
            <w:pPr>
              <w:spacing w:line="240" w:lineRule="exac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保险期限：开工日起直至本合同工程签发缺陷责任期终止证书止（即合同工期+缺陷责任期）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20.4.2</w:t>
            </w:r>
          </w:p>
        </w:tc>
        <w:tc>
          <w:tcPr>
            <w:tcW w:w="8161" w:type="dxa"/>
            <w:vAlign w:val="center"/>
          </w:tcPr>
          <w:p>
            <w:pPr>
              <w:spacing w:line="240" w:lineRule="exac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第三者责任险的投保内容：是对因实施合同工程而造成的财产（本工程除外）损失或损害，或人员（业主和承包人雇员除外）的死亡或伤残所负责进行的保险。第三者责任险的最低投保金额不低于贰拾万元，事故次数不限（不计免赔额）。第三者责任险由承包人承担，谈判人应根据项目情况并咨询相关保险公司后，考虑在工程量清单第100章相应栏目中报价。发包人在接到保险单后，将按照保险单的费用直接向承包人支付（业主在计量支付时根据保险公司的保单金额以总额为单位计量，但总支付额不超报价金额）。</w:t>
            </w:r>
          </w:p>
          <w:p>
            <w:pPr>
              <w:spacing w:line="240" w:lineRule="exac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保险期限：开工日起直至本合同工程签发缺陷责任期终止证书止（即合同工期+缺陷责任期）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p>
        </w:tc>
        <w:tc>
          <w:tcPr>
            <w:tcW w:w="1194" w:type="dxa"/>
            <w:vAlign w:val="center"/>
          </w:tcPr>
          <w:p>
            <w:pPr>
              <w:rPr>
                <w:rFonts w:ascii="宋体" w:hAnsi="宋体"/>
                <w:color w:val="000000" w:themeColor="text1"/>
                <w:szCs w:val="21"/>
                <w:highlight w:val="none"/>
                <w14:textFill>
                  <w14:solidFill>
                    <w14:schemeClr w14:val="tx1"/>
                  </w14:solidFill>
                </w14:textFill>
              </w:rPr>
            </w:pPr>
          </w:p>
        </w:tc>
        <w:tc>
          <w:tcPr>
            <w:tcW w:w="8161" w:type="dxa"/>
            <w:vAlign w:val="center"/>
          </w:tcPr>
          <w:p>
            <w:pPr>
              <w:spacing w:line="240" w:lineRule="exac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其他保险:成交单位应为本工程项目办理除条款约定报价购买的建筑工程一切险及第三者责任险范围外涉及该工程项目的其他施工设备及人员办理保险,办理本款保险的一切费用均由承包人承担,并包括在工程量清单的单价及总额价内,发包人不单独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w:t>
            </w:r>
          </w:p>
        </w:tc>
        <w:tc>
          <w:tcPr>
            <w:tcW w:w="11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24.1</w:t>
            </w:r>
          </w:p>
        </w:tc>
        <w:tc>
          <w:tcPr>
            <w:tcW w:w="8161" w:type="dxa"/>
            <w:vAlign w:val="center"/>
          </w:tcPr>
          <w:p>
            <w:pPr>
              <w:spacing w:line="240" w:lineRule="exac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争议的最终解决方式：仲裁</w:t>
            </w:r>
          </w:p>
          <w:p>
            <w:pPr>
              <w:spacing w:line="240" w:lineRule="exact"/>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仲裁委员会名称：兴业辖区仲裁委员会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w:t>
            </w:r>
          </w:p>
        </w:tc>
        <w:tc>
          <w:tcPr>
            <w:tcW w:w="1194" w:type="dxa"/>
            <w:vAlign w:val="center"/>
          </w:tcPr>
          <w:p>
            <w:pPr>
              <w:rPr>
                <w:rFonts w:ascii="宋体" w:hAnsi="宋体"/>
                <w:color w:val="000000" w:themeColor="text1"/>
                <w:szCs w:val="21"/>
                <w:highlight w:val="none"/>
                <w14:textFill>
                  <w14:solidFill>
                    <w14:schemeClr w14:val="tx1"/>
                  </w14:solidFill>
                </w14:textFill>
              </w:rPr>
            </w:pPr>
          </w:p>
        </w:tc>
        <w:tc>
          <w:tcPr>
            <w:tcW w:w="8161" w:type="dxa"/>
            <w:vAlign w:val="center"/>
          </w:tcPr>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农民工工资保证金：按签约合同价的</w:t>
            </w:r>
            <w:r>
              <w:rPr>
                <w:rFonts w:hint="eastAsia" w:ascii="宋体" w:hAnsi="宋体" w:cs="宋体"/>
                <w:color w:val="000000" w:themeColor="text1"/>
                <w:szCs w:val="21"/>
                <w:highlight w:val="none"/>
                <w:u w:val="singl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缴存。</w:t>
            </w:r>
          </w:p>
        </w:tc>
      </w:tr>
    </w:tbl>
    <w:p>
      <w:pPr>
        <w:spacing w:line="460" w:lineRule="exact"/>
        <w:ind w:firstLine="3534" w:firstLineChars="1100"/>
        <w:rPr>
          <w:rFonts w:ascii="楷体_GB2312" w:hAnsi="宋体" w:eastAsia="楷体_GB2312"/>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项目专用合同条款</w:t>
      </w:r>
    </w:p>
    <w:p>
      <w:pPr>
        <w:spacing w:line="320" w:lineRule="exact"/>
        <w:ind w:firstLine="420" w:firstLineChars="200"/>
        <w:rPr>
          <w:rFonts w:ascii="宋体" w:hAnsi="宋体"/>
          <w:color w:val="000000" w:themeColor="text1"/>
          <w:szCs w:val="21"/>
          <w:highlight w:val="none"/>
          <w14:textFill>
            <w14:solidFill>
              <w14:schemeClr w14:val="tx1"/>
            </w14:solidFill>
          </w14:textFill>
        </w:rPr>
      </w:pPr>
    </w:p>
    <w:p>
      <w:pPr>
        <w:spacing w:line="3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说明：本部分所列的项目专用合同条款是对“公路工程专用合同条款”中规定必须在项目专用合同条款中明确的内容的集中，采购人编制的“项目专用合同条款”不限于本部分所列内容。</w:t>
      </w:r>
    </w:p>
    <w:p>
      <w:pPr>
        <w:pStyle w:val="2"/>
        <w:rPr>
          <w:rFonts w:ascii="宋体" w:hAnsi="宋体"/>
          <w:b/>
          <w:color w:val="000000" w:themeColor="text1"/>
          <w:highlight w:val="none"/>
          <w14:textFill>
            <w14:solidFill>
              <w14:schemeClr w14:val="tx1"/>
            </w14:solidFill>
          </w14:textFill>
        </w:rPr>
      </w:pPr>
    </w:p>
    <w:p>
      <w:pPr>
        <w:spacing w:line="39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4.1承包人的一般义务</w:t>
      </w:r>
    </w:p>
    <w:p>
      <w:pPr>
        <w:tabs>
          <w:tab w:val="left" w:pos="3193"/>
        </w:tabs>
        <w:spacing w:line="3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4.1.10 其他义务</w:t>
      </w:r>
    </w:p>
    <w:p>
      <w:pPr>
        <w:spacing w:line="39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（4）承包人应履行的其他义务：</w:t>
      </w:r>
    </w:p>
    <w:p>
      <w:pPr>
        <w:spacing w:line="39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1 \* GB3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①</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落实质量责任制和健全质量保证体系</w:t>
      </w:r>
    </w:p>
    <w:p>
      <w:pPr>
        <w:spacing w:line="39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a.分项施工现场应实行标示牌管理，写明作业内容、项目质量管理责任人(施工作业管理专业工程师、试验、测量、质检工程师、总工、项目经理及监理工程师及现场监理)和质量管理举报电话； </w:t>
      </w:r>
    </w:p>
    <w:p>
      <w:pPr>
        <w:spacing w:line="39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b.认真执行三检制度：</w:t>
      </w:r>
    </w:p>
    <w:p>
      <w:pPr>
        <w:spacing w:line="39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施工作业管理的专业工程师在测量、试验工程师配合下完成施工自检并作施工记录（工艺及原材料使用等）；</w:t>
      </w:r>
    </w:p>
    <w:p>
      <w:pPr>
        <w:spacing w:line="39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质检工程师在测量、试验工程师配合下加强中间质量检测，严格控制工序质量，及时完成工序、分项完工检验并提交质量检验记录，收集工序、分项资料与检验申请经项目总工签认后报送监理工程师。</w:t>
      </w:r>
    </w:p>
    <w:p>
      <w:pPr>
        <w:spacing w:line="39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试验、测量工程师根据施工质检需要完成试验与测量作业并及时交检验结果报告专业工程师、质检工程师。</w:t>
      </w:r>
    </w:p>
    <w:p>
      <w:pPr>
        <w:spacing w:line="39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保证质量责任制的落实，必须做到“三个到位”、“三个同时”，即：质量管理人员到位，检测工具到位，记录表格到位；施工作业与专业工程师质量检查、检验同时，承包人质量检验工程师、监理的检验与施工作业同时，检查、检验与记录同时。</w:t>
      </w:r>
    </w:p>
    <w:p>
      <w:pPr>
        <w:spacing w:line="39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质量管理记录的原始记录包括作业记录、测量记录、试验记录、检验记录及验收记录，地基、基础、填挖交界碾压，墙台背回填等隐蔽工程应摄象或照相作为现场记录保存。</w:t>
      </w:r>
    </w:p>
    <w:p>
      <w:pPr>
        <w:spacing w:line="39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c.加强对质量通病的预防与治理，减少工程质量隐患。</w:t>
      </w:r>
    </w:p>
    <w:p>
      <w:pPr>
        <w:spacing w:line="39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d.承包人应加强工程进度计划管理，努力实现均衡组织施工的目标。</w:t>
      </w:r>
    </w:p>
    <w:p>
      <w:pPr>
        <w:spacing w:line="39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2 \* GB3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②</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关键工程及分项应有独立详细的施工组织设计，并采取措施确保落实。</w:t>
      </w:r>
    </w:p>
    <w:p>
      <w:pPr>
        <w:spacing w:line="39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3 \* GB3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承包人应加强文明施工，保障道路通畅的管理</w:t>
      </w:r>
    </w:p>
    <w:p>
      <w:pPr>
        <w:spacing w:line="39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a.承包人在施工期内应按国家、交通主管部门与公路管理机构文明施工，保障畅通的有关规定组织施工，对出现的交通堵塞无条件地采取措施进行疏通。</w:t>
      </w:r>
    </w:p>
    <w:p>
      <w:pPr>
        <w:tabs>
          <w:tab w:val="left" w:pos="3193"/>
        </w:tabs>
        <w:spacing w:line="3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b.工程施工过程中不得在道路上堆放材料或占道施工影响交通。</w:t>
      </w:r>
    </w:p>
    <w:p>
      <w:pPr>
        <w:tabs>
          <w:tab w:val="left" w:pos="3193"/>
        </w:tabs>
        <w:spacing w:line="3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承包人应自觉接受交通主管部门、质量监督单位、公路管理机构的监督，对指出的问题进行认真的整改，及时报告处理结果。</w:t>
      </w:r>
    </w:p>
    <w:p>
      <w:pPr>
        <w:tabs>
          <w:tab w:val="left" w:pos="3193"/>
        </w:tabs>
        <w:spacing w:line="3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4 \* GB3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④</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在整个施工过程中，监理工程师、业主对承包人履行责任有权进行监督，并向承包人提出整改要求。承包人应认真履行责任，执行业主、监理工程师的指令，否则将按第22.1款视为承包人违约。</w:t>
      </w:r>
    </w:p>
    <w:p>
      <w:pPr>
        <w:spacing w:line="39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4.11不利物质条件</w:t>
      </w:r>
    </w:p>
    <w:p>
      <w:pPr>
        <w:tabs>
          <w:tab w:val="left" w:pos="3193"/>
        </w:tabs>
        <w:spacing w:line="3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4.11.1不利物质条件的范围：</w:t>
      </w:r>
      <w:r>
        <w:rPr>
          <w:rFonts w:hint="eastAsia" w:ascii="宋体" w:hAnsi="宋体" w:cs="宋体"/>
          <w:color w:val="000000" w:themeColor="text1"/>
          <w:szCs w:val="21"/>
          <w:highlight w:val="none"/>
          <w:u w:val="single"/>
          <w14:textFill>
            <w14:solidFill>
              <w14:schemeClr w14:val="tx1"/>
            </w14:solidFill>
          </w14:textFill>
        </w:rPr>
        <w:t xml:space="preserve">  按通用条款内容    </w:t>
      </w:r>
    </w:p>
    <w:p>
      <w:pPr>
        <w:spacing w:line="39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10.1 合同进度计划</w:t>
      </w:r>
    </w:p>
    <w:p>
      <w:pPr>
        <w:tabs>
          <w:tab w:val="left" w:pos="3193"/>
        </w:tabs>
        <w:spacing w:line="3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承包人编制施工方案的内容：</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9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11.4异常恶劣的气候条件</w:t>
      </w:r>
    </w:p>
    <w:p>
      <w:pPr>
        <w:tabs>
          <w:tab w:val="left" w:pos="3193"/>
        </w:tabs>
        <w:spacing w:line="3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异常恶劣的气候条件的范围：</w:t>
      </w:r>
      <w:r>
        <w:rPr>
          <w:rFonts w:hint="eastAsia" w:ascii="宋体" w:hAnsi="宋体" w:cs="宋体"/>
          <w:color w:val="000000" w:themeColor="text1"/>
          <w:szCs w:val="21"/>
          <w:highlight w:val="none"/>
          <w:u w:val="single"/>
          <w14:textFill>
            <w14:solidFill>
              <w14:schemeClr w14:val="tx1"/>
            </w14:solidFill>
          </w14:textFill>
        </w:rPr>
        <w:t>异常恶劣的气候条件，对本项目而言，指发生烈度7度（含7度）以上地震、龙卷风、施工场地受淹超过业主提供的图表指明的设计洪水水位引起的延误的情况。</w:t>
      </w:r>
    </w:p>
    <w:p>
      <w:pPr>
        <w:spacing w:line="39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12.1承包人暂停施工的责任</w:t>
      </w:r>
    </w:p>
    <w:p>
      <w:pPr>
        <w:tabs>
          <w:tab w:val="left" w:pos="3193"/>
        </w:tabs>
        <w:spacing w:line="39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12.1（6）由承包人承担的其他暂停施工：</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90" w:lineRule="exact"/>
        <w:rPr>
          <w:rFonts w:ascii="宋体" w:hAnsi="宋体" w:cs="宋体"/>
          <w:color w:val="000000" w:themeColor="text1"/>
          <w:szCs w:val="21"/>
          <w:highlight w:val="none"/>
          <w14:textFill>
            <w14:solidFill>
              <w14:schemeClr w14:val="tx1"/>
            </w14:solidFill>
          </w14:textFill>
        </w:rPr>
      </w:pPr>
      <w:bookmarkStart w:id="20" w:name="_Toc234382920"/>
      <w:r>
        <w:rPr>
          <w:rFonts w:hint="eastAsia" w:ascii="宋体" w:hAnsi="宋体" w:cs="宋体"/>
          <w:color w:val="000000" w:themeColor="text1"/>
          <w:szCs w:val="21"/>
          <w:highlight w:val="none"/>
          <w14:textFill>
            <w14:solidFill>
              <w14:schemeClr w14:val="tx1"/>
            </w14:solidFill>
          </w14:textFill>
        </w:rPr>
        <w:t>15.变更</w:t>
      </w:r>
    </w:p>
    <w:p>
      <w:pPr>
        <w:pStyle w:val="2"/>
        <w:spacing w:line="39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15.1变更的范围和内容</w:t>
      </w:r>
    </w:p>
    <w:p>
      <w:pPr>
        <w:pStyle w:val="2"/>
        <w:spacing w:line="390" w:lineRule="exact"/>
        <w:ind w:firstLine="400" w:firstLineChars="200"/>
        <w:rPr>
          <w:rFonts w:ascii="宋体" w:hAnsi="宋体" w:cs="宋体"/>
          <w:color w:val="000000" w:themeColor="text1"/>
          <w:spacing w:val="-5"/>
          <w:highlight w:val="none"/>
          <w14:textFill>
            <w14:solidFill>
              <w14:schemeClr w14:val="tx1"/>
            </w14:solidFill>
          </w14:textFill>
        </w:rPr>
      </w:pPr>
      <w:r>
        <w:rPr>
          <w:rFonts w:ascii="宋体" w:hAnsi="宋体" w:cs="宋体"/>
          <w:color w:val="000000" w:themeColor="text1"/>
          <w:spacing w:val="-5"/>
          <w:highlight w:val="none"/>
          <w14:textFill>
            <w14:solidFill>
              <w14:schemeClr w14:val="tx1"/>
            </w14:solidFill>
          </w14:textFill>
        </w:rPr>
        <w:t>本款第</w:t>
      </w:r>
      <w:r>
        <w:rPr>
          <w:rFonts w:ascii="宋体" w:hAnsi="宋体" w:cs="宋体"/>
          <w:color w:val="000000" w:themeColor="text1"/>
          <w:spacing w:val="-4"/>
          <w:highlight w:val="none"/>
          <w14:textFill>
            <w14:solidFill>
              <w14:schemeClr w14:val="tx1"/>
            </w14:solidFill>
          </w14:textFill>
        </w:rPr>
        <w:t>（1</w:t>
      </w:r>
      <w:r>
        <w:rPr>
          <w:rFonts w:ascii="宋体" w:hAnsi="宋体" w:cs="宋体"/>
          <w:color w:val="000000" w:themeColor="text1"/>
          <w:spacing w:val="-5"/>
          <w:highlight w:val="none"/>
          <w14:textFill>
            <w14:solidFill>
              <w14:schemeClr w14:val="tx1"/>
            </w14:solidFill>
          </w14:textFill>
        </w:rPr>
        <w:t>)项细化为：</w:t>
      </w:r>
    </w:p>
    <w:p>
      <w:pPr>
        <w:spacing w:line="390" w:lineRule="exact"/>
        <w:ind w:firstLine="408" w:firstLineChars="200"/>
        <w:rPr>
          <w:rFonts w:ascii="宋体" w:hAnsi="宋体" w:cs="宋体"/>
          <w:color w:val="000000" w:themeColor="text1"/>
          <w:spacing w:val="-5"/>
          <w:highlight w:val="none"/>
          <w14:textFill>
            <w14:solidFill>
              <w14:schemeClr w14:val="tx1"/>
            </w14:solidFill>
          </w14:textFill>
        </w:rPr>
      </w:pPr>
      <w:r>
        <w:rPr>
          <w:rFonts w:ascii="宋体" w:hAnsi="宋体" w:cs="宋体"/>
          <w:color w:val="000000" w:themeColor="text1"/>
          <w:spacing w:val="-3"/>
          <w:highlight w:val="none"/>
          <w14:textFill>
            <w14:solidFill>
              <w14:schemeClr w14:val="tx1"/>
            </w14:solidFill>
          </w14:textFill>
        </w:rPr>
        <w:t>(1</w:t>
      </w:r>
      <w:r>
        <w:rPr>
          <w:rFonts w:ascii="宋体" w:hAnsi="宋体" w:cs="宋体"/>
          <w:color w:val="000000" w:themeColor="text1"/>
          <w:spacing w:val="-5"/>
          <w:highlight w:val="none"/>
          <w14:textFill>
            <w14:solidFill>
              <w14:schemeClr w14:val="tx1"/>
            </w14:solidFill>
          </w14:textFill>
        </w:rPr>
        <w:t>)取消合同中任何一项工作，但被取消的工作不能转由发包人或其他人实施，由于承包人违约造成的情况除外；</w:t>
      </w:r>
    </w:p>
    <w:p>
      <w:pPr>
        <w:pStyle w:val="2"/>
        <w:spacing w:line="390" w:lineRule="exact"/>
        <w:ind w:firstLine="408" w:firstLineChars="200"/>
        <w:rPr>
          <w:rFonts w:ascii="宋体" w:hAnsi="宋体" w:cs="宋体"/>
          <w:color w:val="000000" w:themeColor="text1"/>
          <w:spacing w:val="-5"/>
          <w:highlight w:val="none"/>
          <w14:textFill>
            <w14:solidFill>
              <w14:schemeClr w14:val="tx1"/>
            </w14:solidFill>
          </w14:textFill>
        </w:rPr>
      </w:pPr>
      <w:r>
        <w:rPr>
          <w:rFonts w:ascii="宋体" w:hAnsi="宋体" w:cs="宋体"/>
          <w:color w:val="000000" w:themeColor="text1"/>
          <w:spacing w:val="-3"/>
          <w:highlight w:val="none"/>
          <w14:textFill>
            <w14:solidFill>
              <w14:schemeClr w14:val="tx1"/>
            </w14:solidFill>
          </w14:textFill>
        </w:rPr>
        <w:t>15.</w:t>
      </w:r>
      <w:r>
        <w:rPr>
          <w:rFonts w:ascii="宋体" w:hAnsi="宋体" w:cs="Calibri"/>
          <w:color w:val="000000" w:themeColor="text1"/>
          <w:spacing w:val="15"/>
          <w:highlight w:val="none"/>
          <w14:textFill>
            <w14:solidFill>
              <w14:schemeClr w14:val="tx1"/>
            </w14:solidFill>
          </w14:textFill>
        </w:rPr>
        <w:t> </w:t>
      </w:r>
      <w:r>
        <w:rPr>
          <w:rFonts w:ascii="宋体" w:hAnsi="宋体" w:cs="宋体"/>
          <w:color w:val="000000" w:themeColor="text1"/>
          <w:spacing w:val="-3"/>
          <w:highlight w:val="none"/>
          <w14:textFill>
            <w14:solidFill>
              <w14:schemeClr w14:val="tx1"/>
            </w14:solidFill>
          </w14:textFill>
        </w:rPr>
        <w:t>3</w:t>
      </w:r>
      <w:r>
        <w:rPr>
          <w:rFonts w:ascii="宋体" w:hAnsi="宋体" w:cs="宋体"/>
          <w:color w:val="000000" w:themeColor="text1"/>
          <w:spacing w:val="-5"/>
          <w:highlight w:val="none"/>
          <w14:textFill>
            <w14:solidFill>
              <w14:schemeClr w14:val="tx1"/>
            </w14:solidFill>
          </w14:textFill>
        </w:rPr>
        <w:t>变更程序</w:t>
      </w:r>
    </w:p>
    <w:p>
      <w:pPr>
        <w:pStyle w:val="2"/>
        <w:spacing w:line="390" w:lineRule="exact"/>
        <w:ind w:firstLine="400" w:firstLineChars="200"/>
        <w:rPr>
          <w:rFonts w:ascii="宋体" w:hAnsi="宋体" w:cs="宋体"/>
          <w:color w:val="000000" w:themeColor="text1"/>
          <w:spacing w:val="-5"/>
          <w:highlight w:val="none"/>
          <w14:textFill>
            <w14:solidFill>
              <w14:schemeClr w14:val="tx1"/>
            </w14:solidFill>
          </w14:textFill>
        </w:rPr>
      </w:pPr>
      <w:r>
        <w:rPr>
          <w:rFonts w:hint="eastAsia" w:ascii="宋体" w:hAnsi="宋体" w:cs="宋体"/>
          <w:color w:val="000000" w:themeColor="text1"/>
          <w:spacing w:val="-5"/>
          <w:highlight w:val="none"/>
          <w14:textFill>
            <w14:solidFill>
              <w14:schemeClr w14:val="tx1"/>
            </w14:solidFill>
          </w14:textFill>
        </w:rPr>
        <w:t>本款补充第15.3.4项</w:t>
      </w:r>
    </w:p>
    <w:p>
      <w:pPr>
        <w:pStyle w:val="2"/>
        <w:spacing w:line="390" w:lineRule="exact"/>
        <w:ind w:firstLine="400" w:firstLineChars="200"/>
        <w:rPr>
          <w:rFonts w:ascii="宋体" w:hAnsi="宋体" w:cs="宋体"/>
          <w:color w:val="000000" w:themeColor="text1"/>
          <w:spacing w:val="-5"/>
          <w:highlight w:val="none"/>
          <w14:textFill>
            <w14:solidFill>
              <w14:schemeClr w14:val="tx1"/>
            </w14:solidFill>
          </w14:textFill>
        </w:rPr>
      </w:pPr>
      <w:r>
        <w:rPr>
          <w:rFonts w:hint="eastAsia" w:ascii="宋体" w:hAnsi="宋体" w:cs="宋体"/>
          <w:color w:val="000000" w:themeColor="text1"/>
          <w:spacing w:val="-5"/>
          <w:highlight w:val="none"/>
          <w14:textFill>
            <w14:solidFill>
              <w14:schemeClr w14:val="tx1"/>
            </w14:solidFill>
          </w14:textFill>
        </w:rPr>
        <w:t>15.3.4</w:t>
      </w:r>
      <w:r>
        <w:rPr>
          <w:rFonts w:ascii="宋体" w:hAnsi="宋体" w:cs="宋体"/>
          <w:color w:val="000000" w:themeColor="text1"/>
          <w:spacing w:val="-5"/>
          <w:highlight w:val="none"/>
          <w14:textFill>
            <w14:solidFill>
              <w14:schemeClr w14:val="tx1"/>
            </w14:solidFill>
          </w14:textFill>
        </w:rPr>
        <w:t>设计变更程序应执行《公路工程设计变更管理办法》的相关规定。</w:t>
      </w:r>
    </w:p>
    <w:p>
      <w:pPr>
        <w:pStyle w:val="2"/>
        <w:spacing w:line="390" w:lineRule="exact"/>
        <w:ind w:firstLine="400" w:firstLineChars="200"/>
        <w:rPr>
          <w:rFonts w:ascii="宋体" w:hAnsi="宋体" w:cs="宋体"/>
          <w:color w:val="000000" w:themeColor="text1"/>
          <w:spacing w:val="-5"/>
          <w:highlight w:val="none"/>
          <w14:textFill>
            <w14:solidFill>
              <w14:schemeClr w14:val="tx1"/>
            </w14:solidFill>
          </w14:textFill>
        </w:rPr>
      </w:pPr>
      <w:r>
        <w:rPr>
          <w:rFonts w:hint="eastAsia" w:ascii="宋体" w:hAnsi="宋体" w:cs="宋体"/>
          <w:color w:val="000000" w:themeColor="text1"/>
          <w:spacing w:val="-5"/>
          <w:highlight w:val="none"/>
          <w14:textFill>
            <w14:solidFill>
              <w14:schemeClr w14:val="tx1"/>
            </w14:solidFill>
          </w14:textFill>
        </w:rPr>
        <w:t>15.4变更的估价原则</w:t>
      </w:r>
    </w:p>
    <w:p>
      <w:pPr>
        <w:pStyle w:val="2"/>
        <w:spacing w:line="390" w:lineRule="exact"/>
        <w:ind w:firstLine="400" w:firstLineChars="200"/>
        <w:rPr>
          <w:rFonts w:ascii="宋体" w:hAnsi="宋体" w:cs="宋体"/>
          <w:color w:val="000000" w:themeColor="text1"/>
          <w:spacing w:val="-5"/>
          <w:highlight w:val="none"/>
          <w14:textFill>
            <w14:solidFill>
              <w14:schemeClr w14:val="tx1"/>
            </w14:solidFill>
          </w14:textFill>
        </w:rPr>
      </w:pPr>
      <w:r>
        <w:rPr>
          <w:rFonts w:hint="eastAsia" w:ascii="宋体" w:hAnsi="宋体" w:cs="宋体"/>
          <w:color w:val="000000" w:themeColor="text1"/>
          <w:spacing w:val="-5"/>
          <w:highlight w:val="none"/>
          <w14:textFill>
            <w14:solidFill>
              <w14:schemeClr w14:val="tx1"/>
            </w14:solidFill>
          </w14:textFill>
        </w:rPr>
        <w:t>本款细化为：</w:t>
      </w:r>
    </w:p>
    <w:p>
      <w:pPr>
        <w:pStyle w:val="2"/>
        <w:spacing w:line="390" w:lineRule="exact"/>
        <w:ind w:firstLine="400" w:firstLineChars="200"/>
        <w:rPr>
          <w:rFonts w:ascii="宋体" w:hAnsi="宋体" w:cs="宋体"/>
          <w:color w:val="000000" w:themeColor="text1"/>
          <w:spacing w:val="-5"/>
          <w:highlight w:val="none"/>
          <w14:textFill>
            <w14:solidFill>
              <w14:schemeClr w14:val="tx1"/>
            </w14:solidFill>
          </w14:textFill>
        </w:rPr>
      </w:pPr>
      <w:r>
        <w:rPr>
          <w:rFonts w:ascii="宋体" w:hAnsi="宋体" w:cs="宋体"/>
          <w:color w:val="000000" w:themeColor="text1"/>
          <w:spacing w:val="-5"/>
          <w:highlight w:val="none"/>
          <w14:textFill>
            <w14:solidFill>
              <w14:schemeClr w14:val="tx1"/>
            </w14:solidFill>
          </w14:textFill>
        </w:rPr>
        <w:t>除项目专用合同条款另有约定外，因变更引起的价格调整按照本款约定处理</w:t>
      </w:r>
      <w:r>
        <w:rPr>
          <w:rFonts w:hint="eastAsia" w:ascii="宋体" w:hAnsi="宋体" w:cs="宋体"/>
          <w:color w:val="000000" w:themeColor="text1"/>
          <w:spacing w:val="-5"/>
          <w:highlight w:val="none"/>
          <w14:textFill>
            <w14:solidFill>
              <w14:schemeClr w14:val="tx1"/>
            </w14:solidFill>
          </w14:textFill>
        </w:rPr>
        <w:t>。</w:t>
      </w:r>
    </w:p>
    <w:p>
      <w:pPr>
        <w:pStyle w:val="2"/>
        <w:spacing w:line="390" w:lineRule="exact"/>
        <w:ind w:firstLine="400" w:firstLineChars="200"/>
        <w:rPr>
          <w:rFonts w:ascii="宋体" w:hAnsi="宋体" w:cs="宋体"/>
          <w:color w:val="000000" w:themeColor="text1"/>
          <w:spacing w:val="-5"/>
          <w:highlight w:val="none"/>
          <w14:textFill>
            <w14:solidFill>
              <w14:schemeClr w14:val="tx1"/>
            </w14:solidFill>
          </w14:textFill>
        </w:rPr>
      </w:pPr>
      <w:r>
        <w:rPr>
          <w:rFonts w:ascii="宋体" w:hAnsi="宋体" w:cs="宋体"/>
          <w:color w:val="000000" w:themeColor="text1"/>
          <w:spacing w:val="-5"/>
          <w:highlight w:val="none"/>
          <w14:textFill>
            <w14:solidFill>
              <w14:schemeClr w14:val="tx1"/>
            </w14:solidFill>
          </w14:textFill>
        </w:rPr>
        <w:t>15.4</w:t>
      </w:r>
      <w:r>
        <w:rPr>
          <w:rFonts w:hint="eastAsia" w:ascii="宋体" w:hAnsi="宋体" w:cs="宋体"/>
          <w:color w:val="000000" w:themeColor="text1"/>
          <w:spacing w:val="-5"/>
          <w:highlight w:val="none"/>
          <w14:textFill>
            <w14:solidFill>
              <w14:schemeClr w14:val="tx1"/>
            </w14:solidFill>
          </w14:textFill>
        </w:rPr>
        <w:t>.</w:t>
      </w:r>
      <w:r>
        <w:rPr>
          <w:rFonts w:ascii="宋体" w:hAnsi="宋体" w:cs="宋体"/>
          <w:color w:val="000000" w:themeColor="text1"/>
          <w:spacing w:val="-5"/>
          <w:highlight w:val="none"/>
          <w14:textFill>
            <w14:solidFill>
              <w14:schemeClr w14:val="tx1"/>
            </w14:solidFill>
          </w14:textFill>
        </w:rPr>
        <w:t>1如果取消某项工作，则该项工作的总额价不予支付；</w:t>
      </w:r>
    </w:p>
    <w:p>
      <w:pPr>
        <w:pStyle w:val="2"/>
        <w:spacing w:line="390" w:lineRule="exact"/>
        <w:ind w:firstLine="400" w:firstLineChars="200"/>
        <w:rPr>
          <w:rFonts w:ascii="宋体" w:hAnsi="宋体" w:cs="宋体"/>
          <w:color w:val="000000" w:themeColor="text1"/>
          <w:spacing w:val="-5"/>
          <w:highlight w:val="none"/>
          <w14:textFill>
            <w14:solidFill>
              <w14:schemeClr w14:val="tx1"/>
            </w14:solidFill>
          </w14:textFill>
        </w:rPr>
      </w:pPr>
      <w:r>
        <w:rPr>
          <w:rFonts w:ascii="宋体" w:hAnsi="宋体" w:cs="宋体"/>
          <w:color w:val="000000" w:themeColor="text1"/>
          <w:spacing w:val="-5"/>
          <w:highlight w:val="none"/>
          <w14:textFill>
            <w14:solidFill>
              <w14:schemeClr w14:val="tx1"/>
            </w14:solidFill>
          </w14:textFill>
        </w:rPr>
        <w:t>15.4.2己标价工程量清单中有适用于变更工作的子目的，采用该子目的单价。</w:t>
      </w:r>
    </w:p>
    <w:p>
      <w:pPr>
        <w:pStyle w:val="2"/>
        <w:spacing w:line="390" w:lineRule="exact"/>
        <w:ind w:firstLine="400" w:firstLineChars="200"/>
        <w:rPr>
          <w:rFonts w:ascii="宋体" w:hAnsi="宋体" w:cs="宋体"/>
          <w:color w:val="000000" w:themeColor="text1"/>
          <w:spacing w:val="-5"/>
          <w:highlight w:val="none"/>
          <w14:textFill>
            <w14:solidFill>
              <w14:schemeClr w14:val="tx1"/>
            </w14:solidFill>
          </w14:textFill>
        </w:rPr>
      </w:pPr>
      <w:r>
        <w:rPr>
          <w:rFonts w:ascii="宋体" w:hAnsi="宋体" w:cs="宋体"/>
          <w:color w:val="000000" w:themeColor="text1"/>
          <w:spacing w:val="-5"/>
          <w:highlight w:val="none"/>
          <w14:textFill>
            <w14:solidFill>
              <w14:schemeClr w14:val="tx1"/>
            </w14:solidFill>
          </w14:textFill>
        </w:rPr>
        <w:t>15.4.3己标价工程量清单中无适用于变更工作的子目，但有类似子目的，可在合理范围内参照类似子目的单价，由</w:t>
      </w:r>
      <w:r>
        <w:rPr>
          <w:rFonts w:hint="eastAsia" w:ascii="宋体" w:hAnsi="宋体" w:cs="宋体"/>
          <w:color w:val="000000" w:themeColor="text1"/>
          <w:spacing w:val="-5"/>
          <w:highlight w:val="none"/>
          <w14:textFill>
            <w14:solidFill>
              <w14:schemeClr w14:val="tx1"/>
            </w14:solidFill>
          </w14:textFill>
        </w:rPr>
        <w:t>发包人和承包人</w:t>
      </w:r>
      <w:r>
        <w:rPr>
          <w:rFonts w:ascii="宋体" w:hAnsi="宋体" w:cs="宋体"/>
          <w:color w:val="000000" w:themeColor="text1"/>
          <w:spacing w:val="-5"/>
          <w:highlight w:val="none"/>
          <w14:textFill>
            <w14:solidFill>
              <w14:schemeClr w14:val="tx1"/>
            </w14:solidFill>
          </w14:textFill>
        </w:rPr>
        <w:t>商定变更工</w:t>
      </w:r>
      <w:r>
        <w:rPr>
          <w:rFonts w:hint="eastAsia" w:ascii="宋体" w:hAnsi="宋体" w:cs="宋体"/>
          <w:color w:val="000000" w:themeColor="text1"/>
          <w:spacing w:val="-5"/>
          <w:highlight w:val="none"/>
          <w14:textFill>
            <w14:solidFill>
              <w14:schemeClr w14:val="tx1"/>
            </w14:solidFill>
          </w14:textFill>
        </w:rPr>
        <w:t>程</w:t>
      </w:r>
      <w:r>
        <w:rPr>
          <w:rFonts w:ascii="宋体" w:hAnsi="宋体" w:cs="宋体"/>
          <w:color w:val="000000" w:themeColor="text1"/>
          <w:spacing w:val="-5"/>
          <w:highlight w:val="none"/>
          <w14:textFill>
            <w14:solidFill>
              <w14:schemeClr w14:val="tx1"/>
            </w14:solidFill>
          </w14:textFill>
        </w:rPr>
        <w:t>的单价。</w:t>
      </w:r>
    </w:p>
    <w:p>
      <w:pPr>
        <w:pStyle w:val="2"/>
        <w:spacing w:line="390" w:lineRule="exact"/>
        <w:ind w:firstLine="400" w:firstLineChars="200"/>
        <w:rPr>
          <w:rFonts w:ascii="宋体" w:hAnsi="宋体" w:cs="宋体"/>
          <w:color w:val="000000" w:themeColor="text1"/>
          <w:spacing w:val="-5"/>
          <w:highlight w:val="none"/>
          <w14:textFill>
            <w14:solidFill>
              <w14:schemeClr w14:val="tx1"/>
            </w14:solidFill>
          </w14:textFill>
        </w:rPr>
      </w:pPr>
      <w:r>
        <w:rPr>
          <w:rFonts w:ascii="宋体" w:hAnsi="宋体" w:cs="宋体"/>
          <w:color w:val="000000" w:themeColor="text1"/>
          <w:spacing w:val="-5"/>
          <w:highlight w:val="none"/>
          <w14:textFill>
            <w14:solidFill>
              <w14:schemeClr w14:val="tx1"/>
            </w14:solidFill>
          </w14:textFill>
        </w:rPr>
        <w:t>15.4.4己标价工程量清单中无适用或类似子目的单价，可在综合考虑承包人在投标时所提供的单价分析表的基础上，由</w:t>
      </w:r>
      <w:r>
        <w:rPr>
          <w:rFonts w:hint="eastAsia" w:ascii="宋体" w:hAnsi="宋体" w:cs="宋体"/>
          <w:color w:val="000000" w:themeColor="text1"/>
          <w:spacing w:val="-5"/>
          <w:highlight w:val="none"/>
          <w14:textFill>
            <w14:solidFill>
              <w14:schemeClr w14:val="tx1"/>
            </w14:solidFill>
          </w14:textFill>
        </w:rPr>
        <w:t>发包人和承包人</w:t>
      </w:r>
      <w:r>
        <w:rPr>
          <w:rFonts w:ascii="宋体" w:hAnsi="宋体" w:cs="宋体"/>
          <w:color w:val="000000" w:themeColor="text1"/>
          <w:spacing w:val="-5"/>
          <w:highlight w:val="none"/>
          <w14:textFill>
            <w14:solidFill>
              <w14:schemeClr w14:val="tx1"/>
            </w14:solidFill>
          </w14:textFill>
        </w:rPr>
        <w:t>商定变更工</w:t>
      </w:r>
      <w:r>
        <w:rPr>
          <w:rFonts w:hint="eastAsia" w:ascii="宋体" w:hAnsi="宋体" w:cs="宋体"/>
          <w:color w:val="000000" w:themeColor="text1"/>
          <w:spacing w:val="-5"/>
          <w:highlight w:val="none"/>
          <w14:textFill>
            <w14:solidFill>
              <w14:schemeClr w14:val="tx1"/>
            </w14:solidFill>
          </w14:textFill>
        </w:rPr>
        <w:t>程</w:t>
      </w:r>
      <w:r>
        <w:rPr>
          <w:rFonts w:ascii="宋体" w:hAnsi="宋体" w:cs="宋体"/>
          <w:color w:val="000000" w:themeColor="text1"/>
          <w:spacing w:val="-5"/>
          <w:highlight w:val="none"/>
          <w14:textFill>
            <w14:solidFill>
              <w14:schemeClr w14:val="tx1"/>
            </w14:solidFill>
          </w14:textFill>
        </w:rPr>
        <w:t>的单价</w:t>
      </w:r>
      <w:r>
        <w:rPr>
          <w:rFonts w:hint="eastAsia" w:ascii="宋体" w:hAnsi="宋体" w:cs="宋体"/>
          <w:color w:val="000000" w:themeColor="text1"/>
          <w:spacing w:val="-5"/>
          <w:highlight w:val="none"/>
          <w14:textFill>
            <w14:solidFill>
              <w14:schemeClr w14:val="tx1"/>
            </w14:solidFill>
          </w14:textFill>
        </w:rPr>
        <w:t>。</w:t>
      </w:r>
    </w:p>
    <w:p>
      <w:pPr>
        <w:pStyle w:val="2"/>
        <w:spacing w:line="390" w:lineRule="exact"/>
        <w:ind w:firstLine="400" w:firstLineChars="200"/>
        <w:rPr>
          <w:rFonts w:ascii="宋体" w:hAnsi="宋体" w:cs="宋体"/>
          <w:color w:val="000000" w:themeColor="text1"/>
          <w:spacing w:val="-5"/>
          <w:highlight w:val="none"/>
          <w14:textFill>
            <w14:solidFill>
              <w14:schemeClr w14:val="tx1"/>
            </w14:solidFill>
          </w14:textFill>
        </w:rPr>
      </w:pPr>
      <w:r>
        <w:rPr>
          <w:rFonts w:ascii="宋体" w:hAnsi="宋体" w:cs="宋体"/>
          <w:color w:val="000000" w:themeColor="text1"/>
          <w:spacing w:val="-5"/>
          <w:highlight w:val="none"/>
          <w14:textFill>
            <w14:solidFill>
              <w14:schemeClr w14:val="tx1"/>
            </w14:solidFill>
          </w14:textFill>
        </w:rPr>
        <w:t>15.4.5如果本工程的变更指示是因承包人过错、承包人违反合同或承包人责任造成的，则这种违约引起的任何额外费用应由承包人承担</w:t>
      </w:r>
      <w:r>
        <w:rPr>
          <w:rFonts w:hint="eastAsia" w:ascii="宋体" w:hAnsi="宋体" w:cs="宋体"/>
          <w:color w:val="000000" w:themeColor="text1"/>
          <w:spacing w:val="-5"/>
          <w:highlight w:val="none"/>
          <w14:textFill>
            <w14:solidFill>
              <w14:schemeClr w14:val="tx1"/>
            </w14:solidFill>
          </w14:textFill>
        </w:rPr>
        <w:t>。</w:t>
      </w:r>
    </w:p>
    <w:p>
      <w:pPr>
        <w:spacing w:line="39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20.1工程保险</w:t>
      </w:r>
      <w:bookmarkEnd w:id="20"/>
    </w:p>
    <w:p>
      <w:pPr>
        <w:spacing w:line="390" w:lineRule="exact"/>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本款约定修改为：</w:t>
      </w:r>
    </w:p>
    <w:p>
      <w:pPr>
        <w:spacing w:line="3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建筑工程—切险的投保内容：为本合同工程的永久工程、临时工程和设备及已运至施工工地用于永久工程的材料和设备所投的保险。</w:t>
      </w:r>
    </w:p>
    <w:p>
      <w:pPr>
        <w:spacing w:line="3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保险期限：开工日起直至本合同工程签发缺陷责任期终止证书止（即合同工期＋缺陷责任期）</w:t>
      </w:r>
    </w:p>
    <w:p>
      <w:pPr>
        <w:spacing w:line="3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工程一切险由承包人承担并支付，谈判人应在所报的单价或总额价中对该保险费予以考虑，业主在计量支付时根据保险公司的保单金额以总额为单位计量，但总支付额不超报价金额。</w:t>
      </w:r>
    </w:p>
    <w:p>
      <w:pPr>
        <w:spacing w:line="3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保险范围：由承包人与业主协商，根据竞争性磋商采购文件和工程实际情况确定。</w:t>
      </w:r>
    </w:p>
    <w:p>
      <w:pPr>
        <w:tabs>
          <w:tab w:val="left" w:pos="3193"/>
        </w:tabs>
        <w:spacing w:line="39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20.4第三者责任险</w:t>
      </w:r>
    </w:p>
    <w:p>
      <w:pPr>
        <w:tabs>
          <w:tab w:val="left" w:pos="3193"/>
        </w:tabs>
        <w:spacing w:line="3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第20.4.2项补充修改为：</w:t>
      </w:r>
    </w:p>
    <w:p>
      <w:pPr>
        <w:tabs>
          <w:tab w:val="left" w:pos="3193"/>
        </w:tabs>
        <w:spacing w:line="3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第三者责任险的最低投保金额为人民币壹拾万整，事故次数不限。</w:t>
      </w:r>
    </w:p>
    <w:p>
      <w:pPr>
        <w:tabs>
          <w:tab w:val="left" w:pos="3193"/>
        </w:tabs>
        <w:spacing w:line="39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第三方责任险由承包人承担，业主在计量支付时根据保险公司的保单金额以总额为单位计量，但总支付额不超报价金额。</w:t>
      </w:r>
    </w:p>
    <w:p>
      <w:pPr>
        <w:spacing w:line="39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21.1不可抗力的确认</w:t>
      </w:r>
    </w:p>
    <w:p>
      <w:pPr>
        <w:tabs>
          <w:tab w:val="left" w:pos="3193"/>
        </w:tabs>
        <w:spacing w:line="390"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21.1.1（6）不可抗力的其他情形：</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按通用条款内容     </w:t>
      </w:r>
    </w:p>
    <w:p>
      <w:pPr>
        <w:spacing w:line="39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22.1承包人违约</w:t>
      </w:r>
    </w:p>
    <w:p>
      <w:pPr>
        <w:pStyle w:val="33"/>
        <w:spacing w:line="39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22.1.2当承包人发生第22.1.1项约定的违约情况时，发包人有权向承包人课以违约金，具体约定如下：违约金处理：</w:t>
      </w:r>
    </w:p>
    <w:p>
      <w:pPr>
        <w:pStyle w:val="33"/>
        <w:spacing w:line="39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22.1.2.1有本项（1）目行为的，可对承包人处以以下的违约金。</w:t>
      </w:r>
    </w:p>
    <w:p>
      <w:pPr>
        <w:pStyle w:val="33"/>
        <w:spacing w:line="390" w:lineRule="exact"/>
        <w:rPr>
          <w:rFonts w:asciiTheme="minorEastAsia" w:hAnsiTheme="minorEastAsia" w:eastAsiaTheme="minorEastAsia" w:cstheme="minorEastAsia"/>
          <w:color w:val="000000" w:themeColor="text1"/>
          <w:spacing w:val="-6"/>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a．由于承包人没有履行合同规定的义务与责任，同类事件第一次被监理工程师、业主工作指令</w:t>
      </w: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整改的处500元/次；第二次出现指令整改的处1000元/次；多次重复出现被责令整改的处5000元/次。</w:t>
      </w:r>
    </w:p>
    <w:p>
      <w:pPr>
        <w:pStyle w:val="33"/>
        <w:spacing w:line="39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b．在指令规定时间内拒不整改的同一事件被第二次及以上责令整改的处2000元/次。</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22.1.2.2有本项（2）、（3）、（5）、（6）目行为的，除按合同相关条款处理外，由监理工程师发出整改工作指令，按22.1.2.1对承包人处以违约金。</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22.1.2.3有本项（4）、（7）目行为的，可对承包人处以以下的违约金。</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a．未按规定开工的，可处以合同价格的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0.3‰/天</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的业主延期损失偿金。</w:t>
      </w:r>
    </w:p>
    <w:p>
      <w:pPr>
        <w:pStyle w:val="33"/>
        <w:tabs>
          <w:tab w:val="left" w:pos="210"/>
        </w:tabs>
        <w:spacing w:line="390" w:lineRule="exact"/>
        <w:ind w:firstLine="386"/>
        <w:jc w:val="left"/>
        <w:rPr>
          <w:rFonts w:asciiTheme="minorEastAsia" w:hAnsiTheme="minorEastAsia" w:eastAsiaTheme="minorEastAsia" w:cstheme="minorEastAsia"/>
          <w:color w:val="000000" w:themeColor="text1"/>
          <w:spacing w:val="-6"/>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b．未按指令采取措施加快进行本工程或其关键部分的施工，可处以合同价格的</w:t>
      </w:r>
      <w:r>
        <w:rPr>
          <w:rFonts w:hint="eastAsia" w:asciiTheme="minorEastAsia" w:hAnsiTheme="minorEastAsia" w:eastAsiaTheme="minorEastAsia" w:cstheme="minorEastAsia"/>
          <w:color w:val="000000" w:themeColor="text1"/>
          <w:spacing w:val="-6"/>
          <w:sz w:val="21"/>
          <w:szCs w:val="21"/>
          <w:highlight w:val="none"/>
          <w:u w:val="single"/>
          <w14:textFill>
            <w14:solidFill>
              <w14:schemeClr w14:val="tx1"/>
            </w14:solidFill>
          </w14:textFill>
        </w:rPr>
        <w:t>0.3‰/天</w:t>
      </w: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的业主延期损失偿金。</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c．未按均衡组织施工要求组织施工的，处每项2000元/月次。</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22.1.2.4有本项（8）目行为的，可对承包人按以下处以违约金。</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a.承包人未经业主、监理工程师同意更换人员，项目经理处2万元/次，总工（或技术负责人）处1万元/次。</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b.项目经理、总工驻工地不满50天，处2000元/人，其他主要人员处800元/人。</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c.未经请假准允离开工地，经理、总工处500元/人·日，其他主要人员处100元/人·日。</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d.主要设备没有按承诺进场的处500元台/日。</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22.1.2.4有本项（9）目行为的，可对承包人处以以下的违约金。</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a．安全生产管理</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（a）出现下列行为之一可处100元/（人）次。</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Ⅰ需持证上岗人员无证上岗的；或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Ⅱ需配戴安全防护用具作业的；或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Ⅲ未经登记、安全培训教育上岗的。</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（b）出现下列行为之一可处300元/处次。</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Ⅰ　无专职安全检查人员；或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Ⅱ　无安全生产检查日志；或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Ⅲ　作业点或危险施工路段安全标志不全；或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Ⅳ　安全标志（牌）、线（绳）不符国家规定的；或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Ⅴ　易燃易爆物品管理不符合管理要求。</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（c）出现下列行为之一可处500元/处次。</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Ⅰ　施工作业点或施工形成的危险路段无规定的安全标志；或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Ⅱ　需设安全防护设施的未按规定设置；或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Ⅲ　出现一般安全生事故负有责任的；或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Ⅳ　发生重大安全事故不按规定报告的。</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（d）出现下列行为之一可处5000元/处次。</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出现重大安全生产事故负有责任的。</w:t>
      </w:r>
    </w:p>
    <w:p>
      <w:pPr>
        <w:pStyle w:val="33"/>
        <w:tabs>
          <w:tab w:val="left" w:pos="210"/>
        </w:tabs>
        <w:spacing w:line="390" w:lineRule="exact"/>
        <w:ind w:firstLine="386"/>
        <w:jc w:val="left"/>
        <w:rPr>
          <w:rFonts w:asciiTheme="minorEastAsia" w:hAnsiTheme="minorEastAsia" w:eastAsiaTheme="minorEastAsia" w:cstheme="minorEastAsia"/>
          <w:color w:val="000000" w:themeColor="text1"/>
          <w:spacing w:val="-6"/>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22.1.2.5有本项（10）目违反合同专用条款规定的其他重要规定，可对承包人处以以下的违约金。</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a.质量管理</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(a)出现下列行为之一可处100元/（人）次。</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Ⅰ 分项工程施工现场无合格的施工责任牌；或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Ⅱ 分项工程施工现场无其相关责任人；或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Ⅲ 施工现场无基本的检测检验工具；或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Ⅳ 施工现场相关责任人无检查检验记录表；或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Ⅴ 现场已完成工作无检查记录。</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（b）出现以下行为之一，可处500元/次。</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Ⅰ　未按工序申请检验进入下一道工序的；或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Ⅱ　隐蔽工程记录文件不全；或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Ⅲ　施工试验检验频率不符合施工规范规定；或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Ⅳ　分项工程质量自检验收检验频率不符合质量评定标准规定的。</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（c）出现以下行为之一，可处1000元/次。</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Ⅰ　出现质量问题，且承包人负有直接责任的，或不能证明其履行其职责的。或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Ⅱ　发生质量事故，未按有关规定和时间向有关部门报告的；</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Ⅲ　已经施工完成的工程没有按竣工文件收集归档管理办法要求依分项工程、工序将施工作业记录、测量记录、试验检测记录及工序报验审批记录等收集归档。</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（d ）出现以下行为之一，可处3000元/次。</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Ⅰ　施工单位不接受质监机构监督；或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Ⅱ　出现二、三级一般质量事故，且承包人负有直接责任，或不能证明其履行其职责的；或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Ⅲ  构造物、中小型预制构件等一次单点实体抽查合格率为50%—75%的；或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Ⅳ　使用主要材料【钢筋、水泥、沥青、碎石、砂、砂砾等】不合格的。或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Ⅴ　已经施工完成的工程无法提供按竣工文件收集归档管理办法要求应收集的分项工程、工序的施工作业记录、测量记录、试验检测记录及工序报验审批记录等质量管理文件的。</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（e）出现以下行为之一，可处5000元/次。</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Ⅰ发生一级一般质量事故或重大质量事故，且承包人负有直接责任，或不能证明其履行其职责的；或 </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Ⅱ构造物、中小型预制构件等一次单点实体抽查合格率小于50%的；或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Ⅲ未按要求进行自检，弄虚作假、捏造数据、伪造试验报告的。</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（f）因质量问题被地市级及以上交通主管部门、质量监督单位、公路管理机构通报（批评）的，可对承包人处以10000元违约金，红牌警告5000元，黄牌警告3000元。</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b．文明施工与环境保护，交通通畅</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（a）由于施工原因造成污染、破坏被群众向政府、主管单位投诉或被环保、水利部门责令整改的，处1000元/次。</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（b）其他重要规定违约处理</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有下列行为之一的处500元/人次违约金并责令承包人进行整改。</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 劳务人员未按规定签订聘用合同并向业主、监理工程师报备；或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b)、签订的劳务合同不符合劳动法等法规要求；或</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c)、务人员未编入承包人施工班组，并持项目经理签发的劳务上岗证上岗。</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22.1.3上述被处的违约金在计量支付时从履约担保金中扣除，当扣除额达履约担保金总额30%时，承包人无条件进行足额补充。</w:t>
      </w:r>
    </w:p>
    <w:p>
      <w:pPr>
        <w:pStyle w:val="33"/>
        <w:tabs>
          <w:tab w:val="left" w:pos="210"/>
        </w:tabs>
        <w:spacing w:line="390" w:lineRule="exact"/>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22.1.4业主（项目法人）按合同进行违约处理后，并不解除承包人按照国家法规与合同应承担的责任与义务。</w:t>
      </w:r>
    </w:p>
    <w:p>
      <w:pPr>
        <w:tabs>
          <w:tab w:val="left" w:pos="210"/>
          <w:tab w:val="left" w:pos="3193"/>
        </w:tabs>
        <w:spacing w:line="390" w:lineRule="exact"/>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25.其它（增加）</w:t>
      </w:r>
    </w:p>
    <w:p>
      <w:pPr>
        <w:tabs>
          <w:tab w:val="left" w:pos="210"/>
        </w:tabs>
        <w:spacing w:line="390" w:lineRule="exact"/>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25.1（增加）承包人应严格按照《中华人民共和国农业法》、《中华人民共和国土地管理法》、《基本农田保护条例》等的规定占用或使用土地，切实保护耕地，承包人的临时用地应作好复耕、绿化、地质灾害防护或恢复至使用状态。同时，在工程施工中，依据国家和地方有关环境的法律法规和文件、环境影响报告书、有关技术规范及设计文件等，在生态保护、水土保持、地质灾害防治、绿化、污染物防治等方面执行有关环境规定。对承包人违反耕地保护和环境保护的相关规定的，监理工程师有权作出指令要求承包人进行整改或修复并监理工程师满意，若承包人不执行监理工程师指令的，监理工程师有权中止支付或另行处理，所发生费用由承包人承担。</w:t>
      </w:r>
    </w:p>
    <w:p>
      <w:pPr>
        <w:rPr>
          <w:rFonts w:asciiTheme="minorEastAsia" w:hAnsiTheme="minorEastAsia" w:eastAsiaTheme="minorEastAsia" w:cstheme="minorEastAsia"/>
          <w:color w:val="000000" w:themeColor="text1"/>
          <w:szCs w:val="21"/>
          <w:highlight w:val="none"/>
          <w14:textFill>
            <w14:solidFill>
              <w14:schemeClr w14:val="tx1"/>
            </w14:solidFill>
          </w14:textFill>
        </w:rPr>
      </w:pPr>
    </w:p>
    <w:p>
      <w:pPr>
        <w:pStyle w:val="2"/>
        <w:rPr>
          <w:rFonts w:asciiTheme="minorEastAsia" w:hAnsiTheme="minorEastAsia" w:eastAsiaTheme="minorEastAsia" w:cstheme="minorEastAsia"/>
          <w:b/>
          <w:color w:val="000000" w:themeColor="text1"/>
          <w:szCs w:val="2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rPr>
          <w:rFonts w:ascii="宋体" w:hAnsi="宋体"/>
          <w:b/>
          <w:color w:val="000000" w:themeColor="text1"/>
          <w:highlight w:val="none"/>
          <w14:textFill>
            <w14:solidFill>
              <w14:schemeClr w14:val="tx1"/>
            </w14:solidFill>
          </w14:textFill>
        </w:rPr>
      </w:pPr>
    </w:p>
    <w:p>
      <w:pPr>
        <w:pStyle w:val="2"/>
        <w:jc w:val="center"/>
        <w:rPr>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第三节  合同附件格式</w:t>
      </w:r>
    </w:p>
    <w:p>
      <w:pPr>
        <w:tabs>
          <w:tab w:val="left" w:pos="2835"/>
        </w:tabs>
        <w:spacing w:line="320" w:lineRule="exact"/>
        <w:ind w:firstLine="422" w:firstLineChars="20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附件一 合同协议书</w:t>
      </w:r>
    </w:p>
    <w:p>
      <w:pPr>
        <w:spacing w:line="360" w:lineRule="auto"/>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合同协议书</w:t>
      </w:r>
    </w:p>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（本格式编排在竞争性磋商采购文件中，供竞标人参考，竞标时不需填写）</w:t>
      </w:r>
    </w:p>
    <w:p>
      <w:pPr>
        <w:spacing w:line="520" w:lineRule="exact"/>
        <w:rPr>
          <w:rFonts w:ascii="宋体" w:hAnsi="宋体"/>
          <w:color w:val="000000" w:themeColor="text1"/>
          <w:highlight w:val="none"/>
          <w14:textFill>
            <w14:solidFill>
              <w14:schemeClr w14:val="tx1"/>
            </w14:solidFill>
          </w14:textFill>
        </w:rPr>
      </w:pP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（发包人名称，以下简称“发包人”）为实施</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（项目名称），已接受</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（承包人名称，以下简称“承包人”）对该项目</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标段施工的</w:t>
      </w:r>
      <w:r>
        <w:rPr>
          <w:rFonts w:hint="eastAsia" w:ascii="宋体" w:hAnsi="宋体"/>
          <w:color w:val="000000" w:themeColor="text1"/>
          <w:szCs w:val="21"/>
          <w:highlight w:val="none"/>
          <w14:textFill>
            <w14:solidFill>
              <w14:schemeClr w14:val="tx1"/>
            </w14:solidFill>
          </w14:textFill>
        </w:rPr>
        <w:t>谈判</w:t>
      </w:r>
      <w:r>
        <w:rPr>
          <w:rFonts w:ascii="宋体" w:hAnsi="宋体"/>
          <w:color w:val="000000" w:themeColor="text1"/>
          <w:szCs w:val="21"/>
          <w:highlight w:val="none"/>
          <w14:textFill>
            <w14:solidFill>
              <w14:schemeClr w14:val="tx1"/>
            </w14:solidFill>
          </w14:textFill>
        </w:rPr>
        <w:t>。 发包人和承包人共同达成如下协议。</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标段由K</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至K</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，长约</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km，公路等级为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，设计时速为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路面，有</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立交</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处；特大桥</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座，计长</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m；大中桥</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座，计长</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m；隧道</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座，计长</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m以及其他构造物工程等。</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下列文件应视为构成合同文件的组成部分</w:t>
      </w:r>
      <w:r>
        <w:rPr>
          <w:rFonts w:ascii="宋体" w:hAnsi="宋体"/>
          <w:color w:val="000000" w:themeColor="text1"/>
          <w:szCs w:val="21"/>
          <w:highlight w:val="none"/>
          <w14:textFill>
            <w14:solidFill>
              <w14:schemeClr w14:val="tx1"/>
            </w14:solidFill>
          </w14:textFill>
        </w:rPr>
        <w:t>：</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（1）本协议书及各种合同附件（含评标期间和合同磋商过程中的澄清文件和补充资料）；</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（2）成交通知书；</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（3）补遗书（如有）；</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（4）竞标函及竞标函附录；</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（5）项目专用合同条款；</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（6）公路工程专用合同条款；</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（7）通用合同条款；</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（8）工程量清单计量规则</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（9）技术规范；</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（10）图纸；</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（11）已标价工程量清单；</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（12）施工组织设计；</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（13）其他合同文件。</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上述合同文件互相补充和解释。如果合同文件之间存在矛盾或不一致之处，以上述文件的排列顺序在先者为准。</w:t>
      </w:r>
    </w:p>
    <w:p>
      <w:pPr>
        <w:numPr>
          <w:ilvl w:val="0"/>
          <w:numId w:val="9"/>
        </w:numPr>
        <w:spacing w:line="400" w:lineRule="exact"/>
        <w:ind w:left="2310" w:leftChars="200" w:hanging="1890" w:hangingChars="9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根据工程量清单所列的预计数量和单价或总额价计算的签约</w:t>
      </w:r>
      <w:r>
        <w:rPr>
          <w:rFonts w:ascii="宋体" w:hAnsi="宋体"/>
          <w:color w:val="000000" w:themeColor="text1"/>
          <w:szCs w:val="21"/>
          <w:highlight w:val="none"/>
          <w14:textFill>
            <w14:solidFill>
              <w14:schemeClr w14:val="tx1"/>
            </w14:solidFill>
          </w14:textFill>
        </w:rPr>
        <w:t>合同价：</w:t>
      </w:r>
    </w:p>
    <w:p>
      <w:pPr>
        <w:spacing w:line="400" w:lineRule="exact"/>
        <w:ind w:firstLine="840" w:firstLineChars="4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pPr>
        <w:spacing w:line="40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 承包人项目经理：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注册编号：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承包人项目总工：</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职称证编号：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spacing w:line="40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 工程质量符合</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工程安全目标：</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spacing w:line="40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工程履约担保金额为</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5</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%签约合同价</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待全部工程完工经交工验收合格并按约定缴纳</w:t>
      </w:r>
      <w:r>
        <w:rPr>
          <w:rFonts w:hint="eastAsia" w:ascii="宋体" w:hAnsi="宋体" w:cs="宋体"/>
          <w:color w:val="000000" w:themeColor="text1"/>
          <w:szCs w:val="21"/>
          <w:highlight w:val="none"/>
          <w:u w:val="singl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的工程质量保证金后由承包人提出</w:t>
      </w:r>
      <w:r>
        <w:rPr>
          <w:rFonts w:ascii="宋体" w:hAnsi="宋体"/>
          <w:b/>
          <w:bCs/>
          <w:color w:val="000000" w:themeColor="text1"/>
          <w:szCs w:val="21"/>
          <w:highlight w:val="none"/>
          <w14:textFill>
            <w14:solidFill>
              <w14:schemeClr w14:val="tx1"/>
            </w14:solidFill>
          </w14:textFill>
        </w:rPr>
        <w:t>申请</w:t>
      </w:r>
      <w:r>
        <w:rPr>
          <w:rFonts w:hint="eastAsia" w:ascii="宋体" w:hAnsi="宋体" w:cs="宋体"/>
          <w:b/>
          <w:bCs/>
          <w:color w:val="000000" w:themeColor="text1"/>
          <w:szCs w:val="21"/>
          <w:highlight w:val="none"/>
          <w14:textFill>
            <w14:solidFill>
              <w14:schemeClr w14:val="tx1"/>
            </w14:solidFill>
          </w14:textFill>
        </w:rPr>
        <w:t>28天内把履约保证金(无息）退还给承包人）；</w:t>
      </w:r>
      <w:r>
        <w:rPr>
          <w:rFonts w:ascii="宋体" w:hAnsi="宋体" w:cs="宋体"/>
          <w:color w:val="000000" w:themeColor="text1"/>
          <w:szCs w:val="21"/>
          <w:highlight w:val="none"/>
          <w14:textFill>
            <w14:solidFill>
              <w14:schemeClr w14:val="tx1"/>
            </w14:solidFill>
          </w14:textFill>
        </w:rPr>
        <w:t>工程开工预付款为</w:t>
      </w:r>
      <w:r>
        <w:rPr>
          <w:rFonts w:ascii="宋体" w:hAnsi="宋体" w:cs="宋体"/>
          <w:color w:val="000000" w:themeColor="text1"/>
          <w:szCs w:val="21"/>
          <w:highlight w:val="none"/>
          <w:u w:val="single"/>
          <w14:textFill>
            <w14:solidFill>
              <w14:schemeClr w14:val="tx1"/>
            </w14:solidFill>
          </w14:textFill>
        </w:rPr>
        <w:t xml:space="preserve"> 10</w:t>
      </w:r>
      <w:r>
        <w:rPr>
          <w:rFonts w:ascii="宋体" w:hAnsi="宋体" w:cs="宋体"/>
          <w:color w:val="000000" w:themeColor="text1"/>
          <w:szCs w:val="21"/>
          <w:highlight w:val="none"/>
          <w14:textFill>
            <w14:solidFill>
              <w14:schemeClr w14:val="tx1"/>
            </w14:solidFill>
          </w14:textFill>
        </w:rPr>
        <w:t xml:space="preserve"> %签约合同价；工程材料、设备预付款为砂、碎石、水泥</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波形护栏</w:t>
      </w:r>
      <w:r>
        <w:rPr>
          <w:rFonts w:ascii="宋体" w:hAnsi="宋体" w:cs="宋体"/>
          <w:color w:val="000000" w:themeColor="text1"/>
          <w:szCs w:val="21"/>
          <w:highlight w:val="none"/>
          <w14:textFill>
            <w14:solidFill>
              <w14:schemeClr w14:val="tx1"/>
            </w14:solidFill>
          </w14:textFill>
        </w:rPr>
        <w:t>等主要材料、设备单据所列费用的</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70</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%；工程进度款按进度支付，但每次工程进度款申请付款证书的最低限额为</w:t>
      </w:r>
      <w:r>
        <w:rPr>
          <w:rFonts w:ascii="宋体" w:hAnsi="宋体" w:cs="宋体"/>
          <w:color w:val="000000" w:themeColor="text1"/>
          <w:szCs w:val="21"/>
          <w:highlight w:val="none"/>
          <w:u w:val="single"/>
          <w14:textFill>
            <w14:solidFill>
              <w14:schemeClr w14:val="tx1"/>
            </w14:solidFill>
          </w14:textFill>
        </w:rPr>
        <w:t xml:space="preserve">25 </w:t>
      </w:r>
      <w:r>
        <w:rPr>
          <w:rFonts w:ascii="宋体" w:hAnsi="宋体" w:cs="宋体"/>
          <w:color w:val="000000" w:themeColor="text1"/>
          <w:szCs w:val="21"/>
          <w:highlight w:val="none"/>
          <w14:textFill>
            <w14:solidFill>
              <w14:schemeClr w14:val="tx1"/>
            </w14:solidFill>
          </w14:textFill>
        </w:rPr>
        <w:t>%签约合同价；农民工工资保证金在项目成交后，成交</w:t>
      </w:r>
      <w:r>
        <w:rPr>
          <w:rFonts w:hint="eastAsia" w:ascii="宋体" w:hAnsi="宋体" w:cs="宋体"/>
          <w:color w:val="000000" w:themeColor="text1"/>
          <w:szCs w:val="21"/>
          <w:highlight w:val="none"/>
          <w14:textFill>
            <w14:solidFill>
              <w14:schemeClr w14:val="tx1"/>
            </w14:solidFill>
          </w14:textFill>
        </w:rPr>
        <w:t>竞标人</w:t>
      </w:r>
      <w:r>
        <w:rPr>
          <w:rFonts w:ascii="宋体" w:hAnsi="宋体" w:cs="宋体"/>
          <w:color w:val="000000" w:themeColor="text1"/>
          <w:szCs w:val="21"/>
          <w:highlight w:val="none"/>
          <w14:textFill>
            <w14:solidFill>
              <w14:schemeClr w14:val="tx1"/>
            </w14:solidFill>
          </w14:textFill>
        </w:rPr>
        <w:t>按合同价的2%缴存农民工工资保证金至工程项目所在地商业银行开设的农民工工资保证金专用帐户中</w:t>
      </w:r>
      <w:r>
        <w:rPr>
          <w:rFonts w:ascii="宋体" w:hAnsi="宋体" w:cs="宋体"/>
          <w:b/>
          <w:bCs/>
          <w:color w:val="000000" w:themeColor="text1"/>
          <w:szCs w:val="21"/>
          <w:highlight w:val="none"/>
          <w14:textFill>
            <w14:solidFill>
              <w14:schemeClr w14:val="tx1"/>
            </w14:solidFill>
          </w14:textFill>
        </w:rPr>
        <w:t>（注：</w:t>
      </w:r>
      <w:r>
        <w:rPr>
          <w:rFonts w:hint="eastAsia" w:ascii="宋体" w:hAnsi="宋体" w:cs="宋体"/>
          <w:b/>
          <w:bCs/>
          <w:color w:val="000000" w:themeColor="text1"/>
          <w:szCs w:val="21"/>
          <w:highlight w:val="none"/>
          <w14:textFill>
            <w14:solidFill>
              <w14:schemeClr w14:val="tx1"/>
            </w14:solidFill>
          </w14:textFill>
        </w:rPr>
        <w:t>如农民工工资缴存到</w:t>
      </w:r>
      <w:r>
        <w:rPr>
          <w:rFonts w:ascii="宋体" w:hAnsi="宋体" w:cs="宋体"/>
          <w:b/>
          <w:bCs/>
          <w:color w:val="000000" w:themeColor="text1"/>
          <w:szCs w:val="21"/>
          <w:highlight w:val="none"/>
          <w14:textFill>
            <w14:solidFill>
              <w14:schemeClr w14:val="tx1"/>
            </w14:solidFill>
          </w14:textFill>
        </w:rPr>
        <w:t>三方监管专户的</w:t>
      </w:r>
      <w:r>
        <w:rPr>
          <w:rFonts w:hint="eastAsia" w:ascii="宋体" w:hAnsi="宋体" w:cs="宋体"/>
          <w:b/>
          <w:bCs/>
          <w:color w:val="000000" w:themeColor="text1"/>
          <w:szCs w:val="21"/>
          <w:highlight w:val="none"/>
          <w14:textFill>
            <w14:solidFill>
              <w14:schemeClr w14:val="tx1"/>
            </w14:solidFill>
          </w14:textFill>
        </w:rPr>
        <w:t>，农民工工资具体的缴存及退还方式以三方监管相关规定为准。</w:t>
      </w:r>
      <w:r>
        <w:rPr>
          <w:rFonts w:ascii="宋体" w:hAnsi="宋体" w:cs="宋体"/>
          <w:b/>
          <w:bCs/>
          <w:color w:val="000000" w:themeColor="text1"/>
          <w:szCs w:val="21"/>
          <w:highlight w:val="none"/>
          <w14:textFill>
            <w14:solidFill>
              <w14:schemeClr w14:val="tx1"/>
            </w14:solidFill>
          </w14:textFill>
        </w:rPr>
        <w:t>如有特别情况无法缴存到三方监管专户的，由发包人与相关部门协调后缴存至指定的帐户）</w:t>
      </w:r>
      <w:r>
        <w:rPr>
          <w:rFonts w:hint="eastAsia" w:ascii="宋体" w:hAnsi="宋体" w:cs="宋体"/>
          <w:b/>
          <w:bCs/>
          <w:color w:val="000000" w:themeColor="text1"/>
          <w:szCs w:val="21"/>
          <w:highlight w:val="none"/>
          <w14:textFill>
            <w14:solidFill>
              <w14:schemeClr w14:val="tx1"/>
            </w14:solidFill>
          </w14:textFill>
        </w:rPr>
        <w:t>。</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工程开工预付款、材料预付款的扣回与还清：</w:t>
      </w:r>
    </w:p>
    <w:p>
      <w:pPr>
        <w:spacing w:line="400" w:lineRule="exact"/>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(2)当材料、设备已用于或安装在永久工程之中时，材料、设备预付款应从进度付款证书中扣回，扣回期不超过 3 个月。已经支付材料、设备预付款的材料、设备的所有权应属于发包人。</w:t>
      </w:r>
    </w:p>
    <w:p>
      <w:pPr>
        <w:spacing w:line="400" w:lineRule="exact"/>
        <w:ind w:left="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ascii="宋体" w:hAnsi="宋体" w:cs="宋体"/>
          <w:color w:val="000000" w:themeColor="text1"/>
          <w:szCs w:val="21"/>
          <w:highlight w:val="none"/>
          <w14:textFill>
            <w14:solidFill>
              <w14:schemeClr w14:val="tx1"/>
            </w14:solidFill>
          </w14:textFill>
        </w:rPr>
        <w:t xml:space="preserve"> 农民工工资保证金的退回</w:t>
      </w:r>
      <w:r>
        <w:rPr>
          <w:rFonts w:hint="eastAsia" w:ascii="宋体" w:hAnsi="宋体" w:cs="宋体"/>
          <w:color w:val="000000" w:themeColor="text1"/>
          <w:szCs w:val="21"/>
          <w:highlight w:val="none"/>
          <w14:textFill>
            <w14:solidFill>
              <w14:schemeClr w14:val="tx1"/>
            </w14:solidFill>
          </w14:textFill>
        </w:rPr>
        <w:t>：</w:t>
      </w:r>
    </w:p>
    <w:p>
      <w:pPr>
        <w:pStyle w:val="292"/>
        <w:kinsoku w:val="0"/>
        <w:overflowPunct w:val="0"/>
        <w:spacing w:line="400" w:lineRule="exact"/>
        <w:ind w:right="97" w:firstLine="420" w:firstLineChars="200"/>
        <w:jc w:val="both"/>
        <w:rPr>
          <w:rFonts w:hint="default" w:ascii="宋体" w:hAnsi="宋体" w:cs="宋体"/>
          <w:color w:val="000000" w:themeColor="text1"/>
          <w:kern w:val="2"/>
          <w:sz w:val="21"/>
          <w:szCs w:val="21"/>
          <w:highlight w:val="none"/>
          <w14:textFill>
            <w14:solidFill>
              <w14:schemeClr w14:val="tx1"/>
            </w14:solidFill>
          </w14:textFill>
        </w:rPr>
      </w:pPr>
      <w:r>
        <w:rPr>
          <w:rFonts w:hint="default" w:ascii="宋体" w:hAnsi="宋体" w:cs="宋体"/>
          <w:color w:val="000000" w:themeColor="text1"/>
          <w:kern w:val="2"/>
          <w:sz w:val="21"/>
          <w:szCs w:val="21"/>
          <w:highlight w:val="none"/>
          <w14:textFill>
            <w14:solidFill>
              <w14:schemeClr w14:val="tx1"/>
            </w14:solidFill>
          </w14:textFill>
        </w:rPr>
        <w:t>在工程</w:t>
      </w:r>
      <w:r>
        <w:rPr>
          <w:rFonts w:ascii="宋体" w:hAnsi="宋体" w:cs="宋体"/>
          <w:color w:val="000000" w:themeColor="text1"/>
          <w:kern w:val="2"/>
          <w:sz w:val="21"/>
          <w:szCs w:val="21"/>
          <w:highlight w:val="none"/>
          <w14:textFill>
            <w14:solidFill>
              <w14:schemeClr w14:val="tx1"/>
            </w14:solidFill>
          </w14:textFill>
        </w:rPr>
        <w:t>竣</w:t>
      </w:r>
      <w:r>
        <w:rPr>
          <w:rFonts w:hint="default" w:ascii="宋体" w:hAnsi="宋体" w:cs="宋体"/>
          <w:color w:val="000000" w:themeColor="text1"/>
          <w:kern w:val="2"/>
          <w:sz w:val="21"/>
          <w:szCs w:val="21"/>
          <w:highlight w:val="none"/>
          <w14:textFill>
            <w14:solidFill>
              <w14:schemeClr w14:val="tx1"/>
            </w14:solidFill>
          </w14:textFill>
        </w:rPr>
        <w:t>工验收合格并对验收发现的问题完成整改后，</w:t>
      </w:r>
      <w:r>
        <w:rPr>
          <w:rFonts w:ascii="宋体" w:hAnsi="宋体" w:cs="宋体"/>
          <w:color w:val="000000" w:themeColor="text1"/>
          <w:kern w:val="2"/>
          <w:sz w:val="21"/>
          <w:szCs w:val="21"/>
          <w:highlight w:val="none"/>
          <w14:textFill>
            <w14:solidFill>
              <w14:schemeClr w14:val="tx1"/>
            </w14:solidFill>
          </w14:textFill>
        </w:rPr>
        <w:t>成交施工企业</w:t>
      </w:r>
      <w:r>
        <w:rPr>
          <w:rFonts w:hint="default" w:ascii="宋体" w:hAnsi="宋体" w:cs="宋体"/>
          <w:color w:val="000000" w:themeColor="text1"/>
          <w:kern w:val="2"/>
          <w:sz w:val="21"/>
          <w:szCs w:val="21"/>
          <w:highlight w:val="none"/>
          <w14:textFill>
            <w14:solidFill>
              <w14:schemeClr w14:val="tx1"/>
            </w14:solidFill>
          </w14:textFill>
        </w:rPr>
        <w:t>向发包人完成（施工）</w:t>
      </w:r>
      <w:r>
        <w:rPr>
          <w:rFonts w:ascii="宋体" w:hAnsi="宋体" w:cs="宋体"/>
          <w:color w:val="000000" w:themeColor="text1"/>
          <w:kern w:val="2"/>
          <w:sz w:val="21"/>
          <w:szCs w:val="21"/>
          <w:highlight w:val="none"/>
          <w14:textFill>
            <w14:solidFill>
              <w14:schemeClr w14:val="tx1"/>
            </w14:solidFill>
          </w14:textFill>
        </w:rPr>
        <w:t>竣</w:t>
      </w:r>
      <w:r>
        <w:rPr>
          <w:rFonts w:hint="default" w:ascii="宋体" w:hAnsi="宋体" w:cs="宋体"/>
          <w:color w:val="000000" w:themeColor="text1"/>
          <w:kern w:val="2"/>
          <w:sz w:val="21"/>
          <w:szCs w:val="21"/>
          <w:highlight w:val="none"/>
          <w14:textFill>
            <w14:solidFill>
              <w14:schemeClr w14:val="tx1"/>
            </w14:solidFill>
          </w14:textFill>
        </w:rPr>
        <w:t>工资料移交手续</w:t>
      </w:r>
      <w:r>
        <w:rPr>
          <w:rFonts w:ascii="宋体" w:hAnsi="宋体" w:cs="宋体"/>
          <w:color w:val="000000" w:themeColor="text1"/>
          <w:kern w:val="2"/>
          <w:sz w:val="21"/>
          <w:szCs w:val="21"/>
          <w:highlight w:val="none"/>
          <w14:textFill>
            <w14:solidFill>
              <w14:schemeClr w14:val="tx1"/>
            </w14:solidFill>
          </w14:textFill>
        </w:rPr>
        <w:t>及工程缺陷责任期满</w:t>
      </w:r>
      <w:r>
        <w:rPr>
          <w:rFonts w:hint="default" w:ascii="宋体" w:hAnsi="宋体" w:cs="宋体"/>
          <w:color w:val="000000" w:themeColor="text1"/>
          <w:kern w:val="2"/>
          <w:sz w:val="21"/>
          <w:szCs w:val="21"/>
          <w:highlight w:val="none"/>
          <w14:textFill>
            <w14:solidFill>
              <w14:schemeClr w14:val="tx1"/>
            </w14:solidFill>
          </w14:textFill>
        </w:rPr>
        <w:t>后，</w:t>
      </w:r>
      <w:r>
        <w:rPr>
          <w:rFonts w:ascii="宋体" w:hAnsi="宋体" w:cs="宋体"/>
          <w:color w:val="000000" w:themeColor="text1"/>
          <w:kern w:val="2"/>
          <w:sz w:val="21"/>
          <w:szCs w:val="21"/>
          <w:highlight w:val="none"/>
          <w14:textFill>
            <w14:solidFill>
              <w14:schemeClr w14:val="tx1"/>
            </w14:solidFill>
          </w14:textFill>
        </w:rPr>
        <w:t>成交施工企业向保证金开设帐户所在地的人力资源社会保障部门提出解除农民工工资保证金专用帐户资金监管申请，人力资源社会保障部门按规定程序核实无拖欠农民工工资后，向账户开设银行出具解除农民工工资保证金帐户资金监管通知银行据此对农民工工资保证金帐户中的资金解除监管。（注：如有特别情况无法缴存到三方监管专户的，由发包人与相关部门协调后缴存至指定帐户中的。在工程竣工验收合格并对验收发现的问题完成整改后，施工单位向发包人完成（施工）竣工和农民工工资相关资料移交手续及工程缺陷责任期满后，可向发包人申请退还农民工工资保证金，发包人应按规定程序核实无拖欠农民工工资后,在收到申请之日起28个日历天内扣减承包人赔偿金和其他应从施工单位扣回的款项后，将农民工工资保证金无息退还给施工单位）。</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7.在到达农民工工资保证金退还日期前，若成交竞标人的开户名称、开户银行、帐号有变动的，请以书面形式通知相关单位，否则由此产生的后果由成交竞标人自负。</w:t>
      </w:r>
    </w:p>
    <w:p>
      <w:pPr>
        <w:spacing w:line="400" w:lineRule="exact"/>
        <w:ind w:left="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8.承包人承诺按合同约定承担工程的实施、完成及缺陷修复。</w:t>
      </w:r>
    </w:p>
    <w:p>
      <w:pPr>
        <w:spacing w:line="520" w:lineRule="exact"/>
        <w:ind w:left="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9.发包人承诺按合同约定的条件、时间和方式向承包人支付合同价款。</w:t>
      </w:r>
    </w:p>
    <w:p>
      <w:pPr>
        <w:spacing w:line="400" w:lineRule="exact"/>
        <w:ind w:left="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10.承包人应按照监理人指示开工，工期为</w:t>
      </w:r>
      <w:r>
        <w:rPr>
          <w:rFonts w:hint="eastAsia" w:ascii="宋体" w:hAnsi="宋体" w:cs="宋体"/>
          <w:color w:val="000000" w:themeColor="text1"/>
          <w:szCs w:val="21"/>
          <w:highlight w:val="none"/>
          <w:u w:val="single"/>
          <w14:textFill>
            <w14:solidFill>
              <w14:schemeClr w14:val="tx1"/>
            </w14:solidFill>
          </w14:textFill>
        </w:rPr>
        <w:t xml:space="preserve">   120    </w:t>
      </w:r>
      <w:r>
        <w:rPr>
          <w:rFonts w:hint="eastAsia" w:ascii="宋体" w:hAnsi="宋体" w:cs="宋体"/>
          <w:color w:val="000000" w:themeColor="text1"/>
          <w:szCs w:val="21"/>
          <w:highlight w:val="none"/>
          <w14:textFill>
            <w14:solidFill>
              <w14:schemeClr w14:val="tx1"/>
            </w14:solidFill>
          </w14:textFill>
        </w:rPr>
        <w:t>日历天。</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11.质量保证金，承包人应在发包人签发交工验收合格证书后按签约合同价的</w:t>
      </w:r>
      <w:r>
        <w:rPr>
          <w:rFonts w:hint="eastAsia" w:ascii="宋体" w:hAnsi="宋体" w:cs="宋体"/>
          <w:color w:val="000000" w:themeColor="text1"/>
          <w:szCs w:val="21"/>
          <w:highlight w:val="none"/>
          <w:u w:val="singl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%缴纳质量保证金，工程质量保证金在</w:t>
      </w:r>
      <w:r>
        <w:rPr>
          <w:rFonts w:hint="eastAsia" w:ascii="宋体" w:hAnsi="宋体"/>
          <w:color w:val="000000" w:themeColor="text1"/>
          <w:szCs w:val="21"/>
          <w:highlight w:val="none"/>
          <w14:textFill>
            <w14:solidFill>
              <w14:schemeClr w14:val="tx1"/>
            </w14:solidFill>
          </w14:textFill>
        </w:rPr>
        <w:t>全部工程完工经竣工验收合格、缺陷责任期满签发缺陷责任终止证书后</w:t>
      </w:r>
      <w:r>
        <w:rPr>
          <w:rFonts w:hint="eastAsia" w:ascii="宋体" w:hAnsi="宋体" w:cs="宋体"/>
          <w:color w:val="000000" w:themeColor="text1"/>
          <w:szCs w:val="21"/>
          <w:highlight w:val="none"/>
          <w14:textFill>
            <w14:solidFill>
              <w14:schemeClr w14:val="tx1"/>
            </w14:solidFill>
          </w14:textFill>
        </w:rPr>
        <w:t>由承包人提出申请28天内（无息）退还。</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承包人拒绝按照本合同约定缴纳质量保证金的，发包人有权从竣工付款证书中扣留相应金额作为质量保证金，或者直接将履约保证金金额用于保证承包人在缺陷责任期内履行缺陷修复义务。</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合同生效后，承包人应按照发包人指示开设该项目农民工工资专用账户，并将每期的计量支付工程款按比例（不得低于行业个人工资的平均比例）进行分账，把农民工工资与其他工程进度款分账申请，通过专用账户向农民工发放工资，确保能足额支付农民工工资以及建立劳动用工管理台账等事项。</w:t>
      </w:r>
    </w:p>
    <w:p>
      <w:pPr>
        <w:spacing w:line="400" w:lineRule="exact"/>
        <w:ind w:right="-99" w:rightChars="-47"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13.本协议书在承包人提供履约保证金后,由双方法定代表人或其委托代理人签署并加盖单位章后生效。全部工程完工后经</w:t>
      </w:r>
      <w:r>
        <w:rPr>
          <w:rFonts w:hint="eastAsia" w:ascii="宋体" w:hAnsi="宋体"/>
          <w:color w:val="000000" w:themeColor="text1"/>
          <w:szCs w:val="21"/>
          <w:highlight w:val="none"/>
          <w14:textFill>
            <w14:solidFill>
              <w14:schemeClr w14:val="tx1"/>
            </w14:solidFill>
          </w14:textFill>
        </w:rPr>
        <w:t>竣</w:t>
      </w:r>
      <w:r>
        <w:rPr>
          <w:rFonts w:hint="eastAsia" w:ascii="宋体" w:hAnsi="宋体" w:cs="宋体"/>
          <w:color w:val="000000" w:themeColor="text1"/>
          <w:szCs w:val="21"/>
          <w:highlight w:val="none"/>
          <w14:textFill>
            <w14:solidFill>
              <w14:schemeClr w14:val="tx1"/>
            </w14:solidFill>
          </w14:textFill>
        </w:rPr>
        <w:t>工验收合格、缺陷期满签发缺陷责任终止证书后失效。</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14.本协议书正本贰份、副本肆份，合同双方各执正本一份，副本两份，当正本与副本的内容不一致时，以正本为准。</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15.合同未尽事宜，双方另行签订补充协议。补充协议是合同的组成部分。</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p>
    <w:p>
      <w:pPr>
        <w:spacing w:line="520" w:lineRule="exact"/>
        <w:ind w:firstLine="420" w:firstLineChars="200"/>
        <w:rPr>
          <w:rFonts w:ascii="宋体" w:hAnsi="宋体"/>
          <w:color w:val="000000" w:themeColor="text1"/>
          <w:szCs w:val="21"/>
          <w:highlight w:val="none"/>
          <w14:textFill>
            <w14:solidFill>
              <w14:schemeClr w14:val="tx1"/>
            </w14:solidFill>
          </w14:textFill>
        </w:rPr>
      </w:pPr>
    </w:p>
    <w:p>
      <w:pPr>
        <w:spacing w:line="5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（盖单位公章）</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承包人：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（盖单位公章） </w:t>
      </w:r>
    </w:p>
    <w:p>
      <w:pPr>
        <w:spacing w:line="5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项目负责人：                                     </w:t>
      </w:r>
    </w:p>
    <w:p>
      <w:pPr>
        <w:spacing w:line="5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法定代表人</w:t>
      </w:r>
    </w:p>
    <w:p>
      <w:pPr>
        <w:spacing w:line="520" w:lineRule="exact"/>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签字）</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（签字）</w:t>
      </w:r>
    </w:p>
    <w:p>
      <w:pPr>
        <w:spacing w:line="5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电话：                                            电话： </w:t>
      </w:r>
    </w:p>
    <w:p>
      <w:pPr>
        <w:spacing w:line="5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                                            传真：</w:t>
      </w:r>
    </w:p>
    <w:p>
      <w:pPr>
        <w:spacing w:line="5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邮箱：                                            邮箱： </w:t>
      </w:r>
    </w:p>
    <w:p>
      <w:pPr>
        <w:spacing w:line="5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                                        开户银行：</w:t>
      </w:r>
    </w:p>
    <w:p>
      <w:pPr>
        <w:spacing w:line="5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                                            账号：</w:t>
      </w:r>
    </w:p>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农民工工资专用账户开户银行：</w:t>
      </w:r>
    </w:p>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账号：</w:t>
      </w:r>
    </w:p>
    <w:p>
      <w:pPr>
        <w:pStyle w:val="2"/>
        <w:rPr>
          <w:rFonts w:ascii="宋体" w:hAnsi="宋体"/>
          <w:color w:val="000000" w:themeColor="text1"/>
          <w:highlight w:val="none"/>
          <w14:textFill>
            <w14:solidFill>
              <w14:schemeClr w14:val="tx1"/>
            </w14:solidFill>
          </w14:textFill>
        </w:rPr>
      </w:pPr>
    </w:p>
    <w:p>
      <w:pPr>
        <w:spacing w:line="5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pPr>
        <w:spacing w:before="120" w:after="120"/>
        <w:rPr>
          <w:rFonts w:ascii="宋体" w:hAnsi="宋体"/>
          <w:color w:val="000000" w:themeColor="text1"/>
          <w:sz w:val="32"/>
          <w:szCs w:val="32"/>
          <w:highlight w:val="none"/>
          <w14:textFill>
            <w14:solidFill>
              <w14:schemeClr w14:val="tx1"/>
            </w14:solidFill>
          </w14:textFill>
        </w:rPr>
      </w:pPr>
    </w:p>
    <w:p>
      <w:pPr>
        <w:spacing w:before="120" w:after="120"/>
        <w:rPr>
          <w:rFonts w:ascii="宋体" w:hAnsi="宋体"/>
          <w:color w:val="000000" w:themeColor="text1"/>
          <w:sz w:val="32"/>
          <w:szCs w:val="32"/>
          <w:highlight w:val="none"/>
          <w14:textFill>
            <w14:solidFill>
              <w14:schemeClr w14:val="tx1"/>
            </w14:solidFill>
          </w14:textFill>
        </w:rPr>
      </w:pPr>
    </w:p>
    <w:p>
      <w:pPr>
        <w:pStyle w:val="2"/>
        <w:rPr>
          <w:color w:val="000000" w:themeColor="text1"/>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br w:type="page"/>
      </w:r>
    </w:p>
    <w:p>
      <w:pPr>
        <w:tabs>
          <w:tab w:val="left" w:pos="2835"/>
        </w:tabs>
        <w:spacing w:line="32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附件二  廉政合同</w:t>
      </w:r>
    </w:p>
    <w:p>
      <w:pPr>
        <w:pStyle w:val="2"/>
        <w:rPr>
          <w:rFonts w:ascii="宋体" w:hAnsi="宋体"/>
          <w:color w:val="000000" w:themeColor="text1"/>
          <w:highlight w:val="none"/>
          <w14:textFill>
            <w14:solidFill>
              <w14:schemeClr w14:val="tx1"/>
            </w14:solidFill>
          </w14:textFill>
        </w:rPr>
      </w:pPr>
    </w:p>
    <w:p>
      <w:pPr>
        <w:spacing w:before="120" w:after="12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廉政合同</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（项目名称）项目法人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（项目法人名称，以下简称“发包人”）与该项目</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标段的施工单位</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（施工单位名称，以下简称“承包人”），特订立如下合同。</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1．发包人和承包人双方的权利和义务</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（1）严格遵守党的政策规定和国家有关法律法规及交通运输部的有关规定。</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（2）严格执行</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标段施工合同文件，自觉按合同办事。</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（4）建立健全廉政制度，开展廉政教育，设立廉政告示牌，公布举报电话，监督并认真查处违法违纪行为。</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（5）发现对方在业务活动中有违反廉政规定的行为，有及时提醒对方纠正的权利和义务。</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（6）发现对方严重违反本合同义务条款的行为，有向其上级有关部门举报、建议给予处理并要求告知处理结果的权利。</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2．发包人的义务</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（1）发包人及其工作人员不得索要或接受承包人的礼金、有价证券和贵重物品，不得让承包人报销任何应由发包人或发包人工作人员个人支付的费用等。</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（2）发包人工作人员不得参加承包人安排的超标准宴请和娱乐活动；不得接受承包人提供的通讯工具、交通工具和高档办公用品等。</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（3）发包人及其工作人员不利要求或者接受承包人为其住房装修、婚丧嫁娶活动、配偶子女的工作安排以及出国出境、旅游等提供方便等。</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（4）发包人工作人员及其配偶、子女不得从事与发包人工作有关的材料设备供应、工程分包、劳务等经济活动等。</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（5）发包人及期工作人员不得以任何理由向承包人推荐分包单位或推销材料，不得要求承包人购买合同规定外的材料和设备。</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（6）发包人工作人员要秉公办事，不准营私舞弊，不准利用职权从事各种个人有偿中介活动和安排个人施工队伍。</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3．承包人的义务</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（1）承包人不得以任何理由向发包人及其工作人员行贿或馈赠礼金、有价证券、贵重礼品。</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（2）承包人不得以任何名义为发包人及其工作人员报销应由发包人单位或个人支付的任何费用。</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（3）承包人不得以任何理由安排发包人工作人员参加超标准宴请及娱乐活动。</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（4）承包人不得为发包人单位和个人购置或提供通讯工具、交通工具和高档办公用品等。</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4．违约责任</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6.本合同有效期为发包人和承包人签署之日起至该工程项目竣工验收后止。</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7．本合同作为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标段施工合同的附件，与工程施工合同具有同等的法律效力，经合同双方签署后立即生效。</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8．本合同一式</w:t>
      </w:r>
      <w:r>
        <w:rPr>
          <w:rFonts w:hint="eastAsia" w:ascii="宋体" w:hAnsi="宋体"/>
          <w:color w:val="000000" w:themeColor="text1"/>
          <w:szCs w:val="21"/>
          <w:highlight w:val="none"/>
          <w:u w:val="single"/>
          <w14:textFill>
            <w14:solidFill>
              <w14:schemeClr w14:val="tx1"/>
            </w14:solidFill>
          </w14:textFill>
        </w:rPr>
        <w:t xml:space="preserve"> 陆 </w:t>
      </w:r>
      <w:r>
        <w:rPr>
          <w:rFonts w:hint="eastAsia" w:ascii="宋体" w:hAnsi="宋体"/>
          <w:color w:val="000000" w:themeColor="text1"/>
          <w:szCs w:val="21"/>
          <w:highlight w:val="none"/>
          <w14:textFill>
            <w14:solidFill>
              <w14:schemeClr w14:val="tx1"/>
            </w14:solidFill>
          </w14:textFill>
        </w:rPr>
        <w:t>份，由发包人和承包人各执</w:t>
      </w:r>
      <w:r>
        <w:rPr>
          <w:rFonts w:hint="eastAsia" w:ascii="宋体" w:hAnsi="宋体"/>
          <w:color w:val="000000" w:themeColor="text1"/>
          <w:szCs w:val="21"/>
          <w:highlight w:val="none"/>
          <w:u w:val="single"/>
          <w14:textFill>
            <w14:solidFill>
              <w14:schemeClr w14:val="tx1"/>
            </w14:solidFill>
          </w14:textFill>
        </w:rPr>
        <w:t xml:space="preserve"> 两 </w:t>
      </w:r>
      <w:r>
        <w:rPr>
          <w:rFonts w:hint="eastAsia" w:ascii="宋体" w:hAnsi="宋体"/>
          <w:color w:val="000000" w:themeColor="text1"/>
          <w:szCs w:val="21"/>
          <w:highlight w:val="none"/>
          <w14:textFill>
            <w14:solidFill>
              <w14:schemeClr w14:val="tx1"/>
            </w14:solidFill>
          </w14:textFill>
        </w:rPr>
        <w:t>份，送交发包人和承包人的监督单位各一份</w:t>
      </w: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（盖单位公章）</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承包人：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（盖单位公章） </w:t>
      </w:r>
    </w:p>
    <w:p>
      <w:pPr>
        <w:spacing w:line="400" w:lineRule="exact"/>
        <w:rPr>
          <w:rFonts w:ascii="宋体" w:hAnsi="宋体"/>
          <w:color w:val="000000" w:themeColor="text1"/>
          <w:szCs w:val="21"/>
          <w:highlight w:val="none"/>
          <w14:textFill>
            <w14:solidFill>
              <w14:schemeClr w14:val="tx1"/>
            </w14:solidFill>
          </w14:textFill>
        </w:rPr>
      </w:pPr>
    </w:p>
    <w:p>
      <w:pPr>
        <w:wordWrap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项目负责人：                                     </w:t>
      </w:r>
    </w:p>
    <w:p>
      <w:pPr>
        <w:wordWrap w:val="0"/>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法定代表人</w:t>
      </w:r>
    </w:p>
    <w:p>
      <w:pPr>
        <w:spacing w:line="40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签字）</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（签字）</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ind w:firstLine="8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发包人监督单位：</w:t>
      </w:r>
      <w:r>
        <w:rPr>
          <w:rFonts w:hint="eastAsia" w:ascii="宋体" w:hAnsi="宋体"/>
          <w:color w:val="000000" w:themeColor="text1"/>
          <w:szCs w:val="21"/>
          <w:highlight w:val="none"/>
          <w:u w:val="single"/>
          <w14:textFill>
            <w14:solidFill>
              <w14:schemeClr w14:val="tx1"/>
            </w14:solidFill>
          </w14:textFill>
        </w:rPr>
        <w:t>（全称） （盖单位公章）</w:t>
      </w:r>
      <w:r>
        <w:rPr>
          <w:rFonts w:hint="eastAsia" w:ascii="宋体" w:hAnsi="宋体"/>
          <w:color w:val="000000" w:themeColor="text1"/>
          <w:szCs w:val="21"/>
          <w:highlight w:val="none"/>
          <w14:textFill>
            <w14:solidFill>
              <w14:schemeClr w14:val="tx1"/>
            </w14:solidFill>
          </w14:textFill>
        </w:rPr>
        <w:t xml:space="preserve">  承包人监督单位：</w:t>
      </w:r>
      <w:r>
        <w:rPr>
          <w:rFonts w:hint="eastAsia" w:ascii="宋体" w:hAnsi="宋体"/>
          <w:color w:val="000000" w:themeColor="text1"/>
          <w:szCs w:val="21"/>
          <w:highlight w:val="none"/>
          <w:u w:val="single"/>
          <w14:textFill>
            <w14:solidFill>
              <w14:schemeClr w14:val="tx1"/>
            </w14:solidFill>
          </w14:textFill>
        </w:rPr>
        <w:t>（全称） （盖单位公章）</w:t>
      </w:r>
    </w:p>
    <w:p>
      <w:pPr>
        <w:spacing w:line="400" w:lineRule="exact"/>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spacing w:line="400" w:lineRule="exact"/>
        <w:ind w:firstLine="420"/>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pPr>
        <w:pStyle w:val="2"/>
        <w:rPr>
          <w:rFonts w:ascii="宋体" w:hAnsi="宋体"/>
          <w:color w:val="000000" w:themeColor="text1"/>
          <w:highlight w:val="none"/>
          <w14:textFill>
            <w14:solidFill>
              <w14:schemeClr w14:val="tx1"/>
            </w14:solidFill>
          </w14:textFill>
        </w:rPr>
      </w:pPr>
    </w:p>
    <w:p>
      <w:pPr>
        <w:tabs>
          <w:tab w:val="left" w:pos="2835"/>
        </w:tabs>
        <w:spacing w:line="320" w:lineRule="exact"/>
        <w:ind w:firstLine="422" w:firstLineChars="201"/>
        <w:rPr>
          <w:rFonts w:ascii="宋体" w:hAnsi="宋体"/>
          <w:color w:val="000000" w:themeColor="text1"/>
          <w:highlight w:val="none"/>
          <w14:textFill>
            <w14:solidFill>
              <w14:schemeClr w14:val="tx1"/>
            </w14:solidFill>
          </w14:textFill>
        </w:rPr>
      </w:pPr>
    </w:p>
    <w:p>
      <w:pPr>
        <w:tabs>
          <w:tab w:val="left" w:pos="2835"/>
        </w:tabs>
        <w:spacing w:line="320" w:lineRule="exact"/>
        <w:ind w:firstLine="422" w:firstLineChars="201"/>
        <w:rPr>
          <w:rFonts w:ascii="宋体" w:hAnsi="宋体"/>
          <w:color w:val="000000" w:themeColor="text1"/>
          <w:highlight w:val="none"/>
          <w14:textFill>
            <w14:solidFill>
              <w14:schemeClr w14:val="tx1"/>
            </w14:solidFill>
          </w14:textFill>
        </w:rPr>
      </w:pPr>
    </w:p>
    <w:p>
      <w:pPr>
        <w:tabs>
          <w:tab w:val="left" w:pos="2835"/>
        </w:tabs>
        <w:spacing w:line="320" w:lineRule="exact"/>
        <w:ind w:firstLine="422" w:firstLineChars="201"/>
        <w:rPr>
          <w:rFonts w:ascii="宋体" w:hAnsi="宋体"/>
          <w:color w:val="000000" w:themeColor="text1"/>
          <w:highlight w:val="none"/>
          <w14:textFill>
            <w14:solidFill>
              <w14:schemeClr w14:val="tx1"/>
            </w14:solidFill>
          </w14:textFill>
        </w:rPr>
      </w:pPr>
    </w:p>
    <w:p>
      <w:pPr>
        <w:tabs>
          <w:tab w:val="left" w:pos="551"/>
        </w:tabs>
        <w:spacing w:line="320" w:lineRule="exact"/>
        <w:ind w:firstLine="422" w:firstLineChars="20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ab/>
      </w: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附件三  安全生产合同</w:t>
      </w:r>
    </w:p>
    <w:p>
      <w:pPr>
        <w:pStyle w:val="2"/>
        <w:rPr>
          <w:rFonts w:ascii="宋体" w:hAnsi="宋体"/>
          <w:color w:val="000000" w:themeColor="text1"/>
          <w:highlight w:val="none"/>
          <w14:textFill>
            <w14:solidFill>
              <w14:schemeClr w14:val="tx1"/>
            </w14:solidFill>
          </w14:textFill>
        </w:rPr>
      </w:pPr>
    </w:p>
    <w:p>
      <w:pPr>
        <w:spacing w:before="120" w:after="12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安全生产合同</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为在</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（项目名称）施工合同的实施过程中创造安全、高效的施工环境，切实搞好本项目的安全管理工作，本项目发包人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（发包人名称，以下简称“发包人”）与承包人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（承包人名称，以下简称“承包人”）特此签订安全生产合同：</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1.发包人职责</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（1）严格遵守国家有关安全生产的法律法规，认真执行工程承包合同中的有关安全要求。</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（2）按照“安全第一、预防为主”和坚持“管生产必须管安全”的原则进行安全生产管理，做到生产与安全工作同时计划、布置、检查、总结和评比。</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（3）重要的安全设施必须坚持与主体工程“三同时”的原则，即：同时设计、审批，同时施工，同时验收，投入使用。</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（4）定期召开安全生产调度会，及时传达中央及地方有关安全生产的精神。</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（5）组织对承包人施工现场安全生产检查，监督承包人及时处理发现的各种安全隐患。</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2.承包人职责</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（4）承包人在任何时候都应采取各种合理的预防措施，防止其员工发生任何违法、违禁、暴力或妨碍治安的行为。</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（7）操作人员上岗，必须按规定穿戴防护用品。施工负责人和安全检查员应随时检查劳动防护用品的穿戴情况，不按规定穿戴防护用品的人员不得上岗。</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（8）所有施工机具设备和高空作业的设备均应定期检查，并有安全员的签字记录，保证其经常处于完好状态；不合格的机具、设备和劳动保护用品严禁使用：</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（9）施工中采用新技术、新工艺、新设备、新材料时，必须制定相应的安全技术措施，施工现场必须具有相关的安全标志牌。</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（11）安全生产费用按照《公路水运工程安全生产监督管理办法》的相关规定使用和管理。</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3.违约责任</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如因发包人或承包人违约造成安全事故，将依法追究责任。</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4.本合同由双方法定代表人或其授权的代理人签署并加盖单位公章后生效，全部工程竣工验收后失效。</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5.本合同正本—式二份，副本</w:t>
      </w:r>
      <w:r>
        <w:rPr>
          <w:rFonts w:hint="eastAsia" w:ascii="宋体" w:hAnsi="宋体"/>
          <w:color w:val="000000" w:themeColor="text1"/>
          <w:szCs w:val="21"/>
          <w:highlight w:val="none"/>
          <w:u w:val="single"/>
          <w14:textFill>
            <w14:solidFill>
              <w14:schemeClr w14:val="tx1"/>
            </w14:solidFill>
          </w14:textFill>
        </w:rPr>
        <w:t xml:space="preserve"> 肆 </w:t>
      </w:r>
      <w:r>
        <w:rPr>
          <w:rFonts w:hint="eastAsia" w:ascii="宋体" w:hAnsi="宋体"/>
          <w:color w:val="000000" w:themeColor="text1"/>
          <w:szCs w:val="21"/>
          <w:highlight w:val="none"/>
          <w14:textFill>
            <w14:solidFill>
              <w14:schemeClr w14:val="tx1"/>
            </w14:solidFill>
          </w14:textFill>
        </w:rPr>
        <w:t>份，合同双方各执正本—份，副本</w:t>
      </w:r>
      <w:r>
        <w:rPr>
          <w:rFonts w:hint="eastAsia" w:ascii="宋体" w:hAnsi="宋体"/>
          <w:color w:val="000000" w:themeColor="text1"/>
          <w:szCs w:val="21"/>
          <w:highlight w:val="none"/>
          <w:u w:val="single"/>
          <w14:textFill>
            <w14:solidFill>
              <w14:schemeClr w14:val="tx1"/>
            </w14:solidFill>
          </w14:textFill>
        </w:rPr>
        <w:t xml:space="preserve"> 两 </w:t>
      </w:r>
      <w:r>
        <w:rPr>
          <w:rFonts w:hint="eastAsia" w:ascii="宋体" w:hAnsi="宋体"/>
          <w:color w:val="000000" w:themeColor="text1"/>
          <w:szCs w:val="21"/>
          <w:highlight w:val="none"/>
          <w14:textFill>
            <w14:solidFill>
              <w14:schemeClr w14:val="tx1"/>
            </w14:solidFill>
          </w14:textFill>
        </w:rPr>
        <w:t>份，当正本与副本的内容不一致时，以正本为准。</w:t>
      </w: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（盖单位公章）</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承包人：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（盖单位公章） </w:t>
      </w:r>
    </w:p>
    <w:p>
      <w:pPr>
        <w:spacing w:line="400" w:lineRule="exact"/>
        <w:rPr>
          <w:rFonts w:ascii="宋体" w:hAnsi="宋体"/>
          <w:color w:val="000000" w:themeColor="text1"/>
          <w:szCs w:val="21"/>
          <w:highlight w:val="none"/>
          <w14:textFill>
            <w14:solidFill>
              <w14:schemeClr w14:val="tx1"/>
            </w14:solidFill>
          </w14:textFill>
        </w:rPr>
      </w:pPr>
    </w:p>
    <w:p>
      <w:pPr>
        <w:wordWrap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项目负责人：                                    </w:t>
      </w: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法定代表人</w:t>
      </w:r>
    </w:p>
    <w:p>
      <w:pPr>
        <w:spacing w:line="40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签字）</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（签字）</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pPr>
        <w:pStyle w:val="2"/>
        <w:rPr>
          <w:rFonts w:ascii="宋体" w:hAnsi="宋体"/>
          <w:color w:val="000000" w:themeColor="text1"/>
          <w:highlight w:val="none"/>
          <w14:textFill>
            <w14:solidFill>
              <w14:schemeClr w14:val="tx1"/>
            </w14:solidFill>
          </w14:textFill>
        </w:rPr>
      </w:pPr>
    </w:p>
    <w:p>
      <w:pPr>
        <w:tabs>
          <w:tab w:val="left" w:pos="2835"/>
        </w:tabs>
        <w:spacing w:line="320" w:lineRule="exact"/>
        <w:ind w:firstLine="422" w:firstLineChars="201"/>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附件四  项目经理委任书</w:t>
      </w:r>
    </w:p>
    <w:p>
      <w:pPr>
        <w:pStyle w:val="2"/>
        <w:rPr>
          <w:rFonts w:ascii="宋体" w:hAnsi="宋体"/>
          <w:color w:val="000000" w:themeColor="text1"/>
          <w:highlight w:val="none"/>
          <w14:textFill>
            <w14:solidFill>
              <w14:schemeClr w14:val="tx1"/>
            </w14:solidFill>
          </w14:textFill>
        </w:rPr>
      </w:pPr>
    </w:p>
    <w:p>
      <w:pPr>
        <w:spacing w:line="400" w:lineRule="exact"/>
        <w:jc w:val="center"/>
        <w:rPr>
          <w:rFonts w:ascii="宋体" w:hAnsi="宋体"/>
          <w:b/>
          <w:bCs/>
          <w:color w:val="000000" w:themeColor="text1"/>
          <w:sz w:val="32"/>
          <w:szCs w:val="32"/>
          <w:highlight w:val="none"/>
          <w:u w:val="single"/>
          <w14:textFill>
            <w14:solidFill>
              <w14:schemeClr w14:val="tx1"/>
            </w14:solidFill>
          </w14:textFill>
        </w:rPr>
      </w:pPr>
      <w:r>
        <w:rPr>
          <w:rFonts w:hint="eastAsia" w:ascii="宋体" w:hAnsi="宋体"/>
          <w:b/>
          <w:bCs/>
          <w:color w:val="000000" w:themeColor="text1"/>
          <w:sz w:val="32"/>
          <w:szCs w:val="32"/>
          <w:highlight w:val="none"/>
          <w:u w:val="single"/>
          <w14:textFill>
            <w14:solidFill>
              <w14:schemeClr w14:val="tx1"/>
            </w14:solidFill>
          </w14:textFill>
        </w:rPr>
        <w:t>（承包人全称）</w:t>
      </w:r>
    </w:p>
    <w:p>
      <w:pPr>
        <w:spacing w:line="40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u w:val="single"/>
          <w14:textFill>
            <w14:solidFill>
              <w14:schemeClr w14:val="tx1"/>
            </w14:solidFill>
          </w14:textFill>
        </w:rPr>
        <w:t>（合同工程名称）</w:t>
      </w:r>
      <w:r>
        <w:rPr>
          <w:rFonts w:hint="eastAsia" w:ascii="宋体" w:hAnsi="宋体"/>
          <w:b/>
          <w:bCs/>
          <w:color w:val="000000" w:themeColor="text1"/>
          <w:sz w:val="32"/>
          <w:szCs w:val="32"/>
          <w:highlight w:val="none"/>
          <w14:textFill>
            <w14:solidFill>
              <w14:schemeClr w14:val="tx1"/>
            </w14:solidFill>
          </w14:textFill>
        </w:rPr>
        <w:t>项目经理委任书</w:t>
      </w:r>
    </w:p>
    <w:p>
      <w:pPr>
        <w:spacing w:line="400" w:lineRule="exact"/>
        <w:rPr>
          <w:rFonts w:ascii="宋体" w:hAnsi="宋体"/>
          <w:color w:val="000000" w:themeColor="text1"/>
          <w:highlight w:val="none"/>
          <w14:textFill>
            <w14:solidFill>
              <w14:schemeClr w14:val="tx1"/>
            </w14:solidFill>
          </w14:textFill>
        </w:rPr>
      </w:pPr>
    </w:p>
    <w:p>
      <w:pPr>
        <w:spacing w:line="400" w:lineRule="exact"/>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致：（发包人全称）</w:t>
      </w:r>
    </w:p>
    <w:p>
      <w:pPr>
        <w:spacing w:line="400" w:lineRule="exact"/>
        <w:ind w:firstLine="42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（承包人全称）</w:t>
      </w:r>
      <w:r>
        <w:rPr>
          <w:rFonts w:hint="eastAsia" w:ascii="宋体" w:hAnsi="宋体"/>
          <w:color w:val="000000" w:themeColor="text1"/>
          <w:highlight w:val="none"/>
          <w14:textFill>
            <w14:solidFill>
              <w14:schemeClr w14:val="tx1"/>
            </w14:solidFill>
          </w14:textFill>
        </w:rPr>
        <w:t>法定代表人</w:t>
      </w:r>
      <w:r>
        <w:rPr>
          <w:rFonts w:hint="eastAsia" w:ascii="宋体" w:hAnsi="宋体"/>
          <w:color w:val="000000" w:themeColor="text1"/>
          <w:highlight w:val="none"/>
          <w:u w:val="single"/>
          <w14:textFill>
            <w14:solidFill>
              <w14:schemeClr w14:val="tx1"/>
            </w14:solidFill>
          </w14:textFill>
        </w:rPr>
        <w:t>（职务、姓名）</w:t>
      </w:r>
      <w:r>
        <w:rPr>
          <w:rFonts w:hint="eastAsia" w:ascii="宋体" w:hAnsi="宋体"/>
          <w:color w:val="000000" w:themeColor="text1"/>
          <w:highlight w:val="none"/>
          <w14:textFill>
            <w14:solidFill>
              <w14:schemeClr w14:val="tx1"/>
            </w14:solidFill>
          </w14:textFill>
        </w:rPr>
        <w:t>代表本单位委任</w:t>
      </w:r>
      <w:r>
        <w:rPr>
          <w:rFonts w:hint="eastAsia" w:ascii="宋体" w:hAnsi="宋体"/>
          <w:color w:val="000000" w:themeColor="text1"/>
          <w:highlight w:val="none"/>
          <w:u w:val="single"/>
          <w14:textFill>
            <w14:solidFill>
              <w14:schemeClr w14:val="tx1"/>
            </w14:solidFill>
          </w14:textFill>
        </w:rPr>
        <w:t>（职务、姓名、注册编号）</w:t>
      </w:r>
      <w:r>
        <w:rPr>
          <w:rFonts w:hint="eastAsia" w:ascii="宋体" w:hAnsi="宋体"/>
          <w:color w:val="000000" w:themeColor="text1"/>
          <w:highlight w:val="none"/>
          <w14:textFill>
            <w14:solidFill>
              <w14:schemeClr w14:val="tx1"/>
            </w14:solidFill>
          </w14:textFill>
        </w:rPr>
        <w:t>为</w:t>
      </w:r>
      <w:r>
        <w:rPr>
          <w:rFonts w:hint="eastAsia" w:ascii="宋体" w:hAnsi="宋体"/>
          <w:color w:val="000000" w:themeColor="text1"/>
          <w:highlight w:val="none"/>
          <w:u w:val="single"/>
          <w14:textFill>
            <w14:solidFill>
              <w14:schemeClr w14:val="tx1"/>
            </w14:solidFill>
          </w14:textFill>
        </w:rPr>
        <w:t>（合同工程名称）</w:t>
      </w:r>
      <w:r>
        <w:rPr>
          <w:rFonts w:hint="eastAsia" w:ascii="宋体" w:hAnsi="宋体"/>
          <w:color w:val="000000" w:themeColor="text1"/>
          <w:highlight w:val="none"/>
          <w14:textFill>
            <w14:solidFill>
              <w14:schemeClr w14:val="tx1"/>
            </w14:solidFill>
          </w14:textFill>
        </w:rPr>
        <w:t>的项目经理。凡本合同执行中的有关技术、工程进度、现场管理、质量检验、结算与支付等方面工作，由</w:t>
      </w:r>
      <w:r>
        <w:rPr>
          <w:rFonts w:hint="eastAsia" w:ascii="宋体" w:hAnsi="宋体"/>
          <w:color w:val="000000" w:themeColor="text1"/>
          <w:highlight w:val="none"/>
          <w:u w:val="single"/>
          <w14:textFill>
            <w14:solidFill>
              <w14:schemeClr w14:val="tx1"/>
            </w14:solidFill>
          </w14:textFill>
        </w:rPr>
        <w:t>（姓名）</w:t>
      </w:r>
      <w:r>
        <w:rPr>
          <w:rFonts w:hint="eastAsia" w:ascii="宋体" w:hAnsi="宋体"/>
          <w:color w:val="000000" w:themeColor="text1"/>
          <w:highlight w:val="none"/>
          <w14:textFill>
            <w14:solidFill>
              <w14:schemeClr w14:val="tx1"/>
            </w14:solidFill>
          </w14:textFill>
        </w:rPr>
        <w:t>代表本单位全面负责。</w:t>
      </w:r>
    </w:p>
    <w:p>
      <w:pPr>
        <w:spacing w:line="400" w:lineRule="exact"/>
        <w:ind w:firstLine="420"/>
        <w:rPr>
          <w:rFonts w:ascii="宋体" w:hAnsi="宋体"/>
          <w:color w:val="000000" w:themeColor="text1"/>
          <w:highlight w:val="none"/>
          <w14:textFill>
            <w14:solidFill>
              <w14:schemeClr w14:val="tx1"/>
            </w14:solidFill>
          </w14:textFill>
        </w:rPr>
      </w:pPr>
    </w:p>
    <w:p>
      <w:pPr>
        <w:spacing w:line="400" w:lineRule="exact"/>
        <w:ind w:firstLine="5460" w:firstLineChars="26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承　包　人：</w:t>
      </w:r>
      <w:r>
        <w:rPr>
          <w:rFonts w:hint="eastAsia" w:ascii="宋体" w:hAnsi="宋体"/>
          <w:color w:val="000000" w:themeColor="text1"/>
          <w:highlight w:val="none"/>
          <w:u w:val="single"/>
          <w14:textFill>
            <w14:solidFill>
              <w14:schemeClr w14:val="tx1"/>
            </w14:solidFill>
          </w14:textFill>
        </w:rPr>
        <w:t>　　（全称）（盖单位章）</w:t>
      </w:r>
    </w:p>
    <w:p>
      <w:pPr>
        <w:spacing w:line="400" w:lineRule="exact"/>
        <w:ind w:firstLine="5460" w:firstLineChars="26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w:t>
      </w:r>
      <w:r>
        <w:rPr>
          <w:rFonts w:hint="eastAsia" w:ascii="宋体" w:hAnsi="宋体"/>
          <w:color w:val="000000" w:themeColor="text1"/>
          <w:highlight w:val="none"/>
          <w:u w:val="single"/>
          <w14:textFill>
            <w14:solidFill>
              <w14:schemeClr w14:val="tx1"/>
            </w14:solidFill>
          </w14:textFill>
        </w:rPr>
        <w:t>　　　（职务）　　　</w:t>
      </w:r>
    </w:p>
    <w:p>
      <w:pPr>
        <w:spacing w:line="400" w:lineRule="exact"/>
        <w:ind w:firstLine="42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　　　　　　　　　　　　　　　　　　　　　　　　　　　　　　</w:t>
      </w:r>
      <w:r>
        <w:rPr>
          <w:rFonts w:hint="eastAsia" w:ascii="宋体" w:hAnsi="宋体"/>
          <w:color w:val="000000" w:themeColor="text1"/>
          <w:highlight w:val="none"/>
          <w:u w:val="single"/>
          <w14:textFill>
            <w14:solidFill>
              <w14:schemeClr w14:val="tx1"/>
            </w14:solidFill>
          </w14:textFill>
        </w:rPr>
        <w:t>　　　（姓名）　　　</w:t>
      </w:r>
    </w:p>
    <w:p>
      <w:pPr>
        <w:spacing w:line="400" w:lineRule="exact"/>
        <w:ind w:firstLine="42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　　　　　　　　　　　　　　　　　　　　　　　　　　　　　　</w:t>
      </w:r>
      <w:r>
        <w:rPr>
          <w:rFonts w:hint="eastAsia" w:ascii="宋体" w:hAnsi="宋体"/>
          <w:color w:val="000000" w:themeColor="text1"/>
          <w:highlight w:val="none"/>
          <w:u w:val="single"/>
          <w14:textFill>
            <w14:solidFill>
              <w14:schemeClr w14:val="tx1"/>
            </w14:solidFill>
          </w14:textFill>
        </w:rPr>
        <w:t>　　　（签字）　　　</w:t>
      </w:r>
    </w:p>
    <w:p>
      <w:pPr>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w:t>
      </w:r>
      <w:r>
        <w:rPr>
          <w:rFonts w:hint="eastAsia" w:ascii="宋体" w:hAnsi="宋体"/>
          <w:color w:val="000000" w:themeColor="text1"/>
          <w:highlight w:val="none"/>
          <w:u w:val="single"/>
          <w14:textFill>
            <w14:solidFill>
              <w14:schemeClr w14:val="tx1"/>
            </w14:solidFill>
          </w14:textFill>
        </w:rPr>
        <w:t>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w:t>
      </w:r>
      <w:r>
        <w:rPr>
          <w:rFonts w:hint="eastAsia" w:ascii="宋体" w:hAnsi="宋体"/>
          <w:color w:val="000000" w:themeColor="text1"/>
          <w:highlight w:val="none"/>
          <w14:textFill>
            <w14:solidFill>
              <w14:schemeClr w14:val="tx1"/>
            </w14:solidFill>
          </w14:textFill>
        </w:rPr>
        <w:t>日</w:t>
      </w:r>
    </w:p>
    <w:p>
      <w:pPr>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附件五</w:t>
      </w:r>
      <w:r>
        <w:rPr>
          <w:rFonts w:hint="eastAsia" w:ascii="宋体" w:hAnsi="宋体"/>
          <w:color w:val="000000" w:themeColor="text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履约担保格式</w:t>
      </w:r>
    </w:p>
    <w:p>
      <w:pPr>
        <w:pStyle w:val="2"/>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如采用银行保函，格式如下：</w:t>
      </w:r>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履 约 担 保</w:t>
      </w:r>
    </w:p>
    <w:p>
      <w:pPr>
        <w:rPr>
          <w:rFonts w:ascii="宋体" w:hAnsi="宋体"/>
          <w:color w:val="000000" w:themeColor="text1"/>
          <w:sz w:val="24"/>
          <w:highlight w:val="none"/>
          <w14:textFill>
            <w14:solidFill>
              <w14:schemeClr w14:val="tx1"/>
            </w14:solidFill>
          </w14:textFill>
        </w:rPr>
      </w:pP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（发包人名称）：</w:t>
      </w:r>
    </w:p>
    <w:p>
      <w:pPr>
        <w:spacing w:line="400" w:lineRule="exact"/>
        <w:ind w:firstLine="420" w:firstLineChars="200"/>
        <w:rPr>
          <w:rFonts w:ascii="宋体" w:hAnsi="宋体"/>
          <w:color w:val="000000" w:themeColor="text1"/>
          <w:szCs w:val="21"/>
          <w:highlight w:val="none"/>
          <w14:textFill>
            <w14:solidFill>
              <w14:schemeClr w14:val="tx1"/>
            </w14:solidFill>
          </w14:textFill>
        </w:rPr>
      </w:pPr>
    </w:p>
    <w:p>
      <w:pPr>
        <w:spacing w:line="400" w:lineRule="exact"/>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鉴于</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（发包人名称，以下简称“发包人”）接受</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（承包人名称</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以下称“承包人”）于</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日参加</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标段施工的</w:t>
      </w:r>
      <w:r>
        <w:rPr>
          <w:rFonts w:hint="eastAsia" w:ascii="宋体" w:hAnsi="宋体"/>
          <w:color w:val="000000" w:themeColor="text1"/>
          <w:szCs w:val="21"/>
          <w:highlight w:val="none"/>
          <w14:textFill>
            <w14:solidFill>
              <w14:schemeClr w14:val="tx1"/>
            </w14:solidFill>
          </w14:textFill>
        </w:rPr>
        <w:t>谈判</w:t>
      </w:r>
      <w:r>
        <w:rPr>
          <w:rFonts w:ascii="宋体" w:hAnsi="宋体"/>
          <w:color w:val="000000" w:themeColor="text1"/>
          <w:szCs w:val="21"/>
          <w:highlight w:val="none"/>
          <w14:textFill>
            <w14:solidFill>
              <w14:schemeClr w14:val="tx1"/>
            </w14:solidFill>
          </w14:textFill>
        </w:rPr>
        <w:t>。我方愿意无条件地、不可撤销地就承包人履行与你方订立的合同，向你方提供担保。</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2.担保有效期自发包人与承包人签订的合同生效之日起至发包人签发工程接</w:t>
      </w:r>
      <w:r>
        <w:rPr>
          <w:rFonts w:hint="eastAsia" w:ascii="宋体" w:hAnsi="宋体"/>
          <w:color w:val="000000" w:themeColor="text1"/>
          <w:szCs w:val="21"/>
          <w:highlight w:val="none"/>
          <w14:textFill>
            <w14:solidFill>
              <w14:schemeClr w14:val="tx1"/>
            </w14:solidFill>
          </w14:textFill>
        </w:rPr>
        <w:t>收交工验收</w:t>
      </w:r>
      <w:r>
        <w:rPr>
          <w:rFonts w:ascii="宋体" w:hAnsi="宋体"/>
          <w:color w:val="000000" w:themeColor="text1"/>
          <w:szCs w:val="21"/>
          <w:highlight w:val="none"/>
          <w14:textFill>
            <w14:solidFill>
              <w14:schemeClr w14:val="tx1"/>
            </w14:solidFill>
          </w14:textFill>
        </w:rPr>
        <w:t>证书</w:t>
      </w:r>
      <w:r>
        <w:rPr>
          <w:rFonts w:hint="eastAsia" w:ascii="宋体" w:hAnsi="宋体"/>
          <w:color w:val="000000" w:themeColor="text1"/>
          <w:szCs w:val="21"/>
          <w:highlight w:val="none"/>
          <w14:textFill>
            <w14:solidFill>
              <w14:schemeClr w14:val="tx1"/>
            </w14:solidFill>
          </w14:textFill>
        </w:rPr>
        <w:t>且承包人按照合同约定缴纳</w:t>
      </w:r>
      <w:r>
        <w:rPr>
          <w:rFonts w:ascii="宋体" w:hAnsi="宋体"/>
          <w:color w:val="000000" w:themeColor="text1"/>
          <w:szCs w:val="21"/>
          <w:highlight w:val="none"/>
          <w14:textFill>
            <w14:solidFill>
              <w14:schemeClr w14:val="tx1"/>
            </w14:solidFill>
          </w14:textFill>
        </w:rPr>
        <w:t>之日止。</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在本担保有效期内，因承包人违反合同约定的义务给你方造成经济损失时，我方在收到你方以书面形式提出的在担保金额内的赔偿要求后，在7天内无条件支付</w:t>
      </w:r>
      <w:r>
        <w:rPr>
          <w:rFonts w:hint="eastAsia" w:ascii="宋体" w:hAnsi="宋体"/>
          <w:color w:val="000000" w:themeColor="text1"/>
          <w:szCs w:val="21"/>
          <w:highlight w:val="none"/>
          <w14:textFill>
            <w14:solidFill>
              <w14:schemeClr w14:val="tx1"/>
            </w14:solidFill>
          </w14:textFill>
        </w:rPr>
        <w:t>，无须你方出具证明或陈述理由</w:t>
      </w:r>
      <w:r>
        <w:rPr>
          <w:rFonts w:ascii="宋体" w:hAnsi="宋体"/>
          <w:color w:val="000000" w:themeColor="text1"/>
          <w:szCs w:val="21"/>
          <w:highlight w:val="none"/>
          <w14:textFill>
            <w14:solidFill>
              <w14:schemeClr w14:val="tx1"/>
            </w14:solidFill>
          </w14:textFill>
        </w:rPr>
        <w:t>。</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发包人和承包人按</w:t>
      </w:r>
      <w:r>
        <w:rPr>
          <w:rFonts w:hint="eastAsia" w:ascii="宋体" w:hAnsi="宋体"/>
          <w:color w:val="000000" w:themeColor="text1"/>
          <w:szCs w:val="21"/>
          <w:highlight w:val="none"/>
          <w14:textFill>
            <w14:solidFill>
              <w14:schemeClr w14:val="tx1"/>
            </w14:solidFill>
          </w14:textFill>
        </w:rPr>
        <w:t>合同条款</w:t>
      </w:r>
      <w:r>
        <w:rPr>
          <w:rFonts w:ascii="宋体" w:hAnsi="宋体"/>
          <w:color w:val="000000" w:themeColor="text1"/>
          <w:szCs w:val="21"/>
          <w:highlight w:val="none"/>
          <w14:textFill>
            <w14:solidFill>
              <w14:schemeClr w14:val="tx1"/>
            </w14:solidFill>
          </w14:textFill>
        </w:rPr>
        <w:t>第15条变更合同时，</w:t>
      </w:r>
      <w:r>
        <w:rPr>
          <w:rFonts w:hint="eastAsia" w:ascii="宋体" w:hAnsi="宋体"/>
          <w:color w:val="000000" w:themeColor="text1"/>
          <w:szCs w:val="21"/>
          <w:highlight w:val="none"/>
          <w14:textFill>
            <w14:solidFill>
              <w14:schemeClr w14:val="tx1"/>
            </w14:solidFill>
          </w14:textFill>
        </w:rPr>
        <w:t>无论我方是否收到该变更，</w:t>
      </w:r>
      <w:r>
        <w:rPr>
          <w:rFonts w:ascii="宋体" w:hAnsi="宋体"/>
          <w:color w:val="000000" w:themeColor="text1"/>
          <w:szCs w:val="21"/>
          <w:highlight w:val="none"/>
          <w14:textFill>
            <w14:solidFill>
              <w14:schemeClr w14:val="tx1"/>
            </w14:solidFill>
          </w14:textFill>
        </w:rPr>
        <w:t>我方承担本担保规定的义务不变。</w:t>
      </w: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担</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保</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（盖单位章）</w:t>
      </w:r>
    </w:p>
    <w:p>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（签字）</w:t>
      </w:r>
    </w:p>
    <w:p>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地</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址：</w:t>
      </w:r>
      <w:r>
        <w:rPr>
          <w:rFonts w:hint="eastAsia" w:ascii="宋体" w:hAnsi="宋体"/>
          <w:color w:val="000000" w:themeColor="text1"/>
          <w:szCs w:val="21"/>
          <w:highlight w:val="none"/>
          <w:u w:val="single"/>
          <w14:textFill>
            <w14:solidFill>
              <w14:schemeClr w14:val="tx1"/>
            </w14:solidFill>
          </w14:textFill>
        </w:rPr>
        <w:t xml:space="preserve">                              </w:t>
      </w:r>
    </w:p>
    <w:p>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电</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话：</w:t>
      </w:r>
      <w:r>
        <w:rPr>
          <w:rFonts w:hint="eastAsia" w:ascii="宋体" w:hAnsi="宋体"/>
          <w:color w:val="000000" w:themeColor="text1"/>
          <w:szCs w:val="21"/>
          <w:highlight w:val="none"/>
          <w:u w:val="single"/>
          <w14:textFill>
            <w14:solidFill>
              <w14:schemeClr w14:val="tx1"/>
            </w14:solidFill>
          </w14:textFill>
        </w:rPr>
        <w:t xml:space="preserve">                              </w:t>
      </w:r>
    </w:p>
    <w:p>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传</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真：</w:t>
      </w:r>
      <w:r>
        <w:rPr>
          <w:rFonts w:hint="eastAsia" w:ascii="宋体" w:hAnsi="宋体"/>
          <w:color w:val="000000" w:themeColor="text1"/>
          <w:szCs w:val="21"/>
          <w:highlight w:val="none"/>
          <w:u w:val="single"/>
          <w14:textFill>
            <w14:solidFill>
              <w14:schemeClr w14:val="tx1"/>
            </w14:solidFill>
          </w14:textFill>
        </w:rPr>
        <w:t xml:space="preserve">                              </w:t>
      </w: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pPr>
        <w:pStyle w:val="2"/>
        <w:rPr>
          <w:rFonts w:ascii="宋体" w:hAnsi="宋体"/>
          <w:bCs/>
          <w:color w:val="000000" w:themeColor="text1"/>
          <w:szCs w:val="2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p>
    <w:p>
      <w:pPr>
        <w:pStyle w:val="2"/>
        <w:jc w:val="center"/>
        <w:outlineLvl w:val="0"/>
        <w:rPr>
          <w:rFonts w:ascii="宋体" w:hAnsi="宋体"/>
          <w:b/>
          <w:bCs/>
          <w:color w:val="000000" w:themeColor="text1"/>
          <w:sz w:val="32"/>
          <w:szCs w:val="32"/>
          <w:highlight w:val="none"/>
          <w14:textFill>
            <w14:solidFill>
              <w14:schemeClr w14:val="tx1"/>
            </w14:solidFill>
          </w14:textFill>
        </w:rPr>
      </w:pPr>
      <w:bookmarkStart w:id="21" w:name="_Toc3988"/>
      <w:r>
        <w:rPr>
          <w:rFonts w:hint="eastAsia" w:ascii="宋体" w:hAnsi="宋体"/>
          <w:b/>
          <w:bCs/>
          <w:color w:val="000000" w:themeColor="text1"/>
          <w:sz w:val="32"/>
          <w:szCs w:val="32"/>
          <w:highlight w:val="none"/>
          <w14:textFill>
            <w14:solidFill>
              <w14:schemeClr w14:val="tx1"/>
            </w14:solidFill>
          </w14:textFill>
        </w:rPr>
        <w:t>第四章  工程量清单</w:t>
      </w:r>
      <w:bookmarkEnd w:id="21"/>
    </w:p>
    <w:p>
      <w:pPr>
        <w:pStyle w:val="2"/>
        <w:spacing w:after="0" w:line="36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1.工程量清单说明</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本工程量清单是根据竞争性磋商采购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1.2本工程量清单应与招标文件中的竞标人须知、通用合同条款、专用合同条款、工程量清单计量规则、技术规范及图纸等一起阅读和理解。</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相关条款的规定，按监理人确定的单价或总额价计算支付额。</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1.4工程量清单各章是按“工程量清单计量规则”、“技术规范”的相应章次编号的，因此，工程量清单中各章的工程子目的范围与计量等应与“工程量清单计量规则”、“技术规范”相应章节的范围、计量与支付条款结合起来理解或解释。</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1.5对作业和材料的一般说明或规定，未重复写入工程量清单内，在给工程量清单各子目标价前，应参阅第“技术规范”的有关内容。</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1.6工程量清单中所列工程量的变动，丝毫不会降低或影响合同条款的效力，也不免除承包人按规定的标准进行施工和修复缺陷的责任。</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1.7图纸中所列的工程数量表及数量汇总表仅是提供资料，不是工程量清单的外延。当图纸与工程量清单所列数量不一致时，以工程量清单所列数量作为报价的依据。</w:t>
      </w:r>
    </w:p>
    <w:p>
      <w:pPr>
        <w:pStyle w:val="2"/>
        <w:spacing w:after="0" w:line="36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2.竞标报价说明</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2.1工程量清单中的每一子目须填入单价或价格，且只允许有一个报价。</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除非合同另有规定，工程量清单中有标价的单价和总额价均己包括了为实施和完成合冋工程所需的劳务、材料、机械、质检（自检）、安装、缺陷修复、管理、保险、税费、利润等费用，以及合同明示或暗示的所有责任、义务和一般风险。</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2.3工程量清单中竞标人没有填入单价或价格的子目，其费用视为己分摊在工程量清单中其他相关子目的单价或价格之中。承包人必须按监理人指令完成工程量清单中未填入单价或价格的子目，但不能得到结算与支付。</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2.4符合合同条款规定的全部费用应认为己被计入有标价的工程量清单所列各子目之中，未列子目不予计量的工作，其费用应视为己分摊在本合同工程的有关子目的单价或总额价之中。</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2.5承包人用于本合同工程的各类装备的提供、运输、维护、拆卸、拼装等支付的费用，己包括在工程量清单的单价与总额价之中。</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2.6工程量清单中各项金额均以人民币（元）结算。</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2.7暂列金额（不含计日工总额）的数量及拟用子目的说明：_____</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14:textFill>
            <w14:solidFill>
              <w14:schemeClr w14:val="tx1"/>
            </w14:solidFill>
          </w14:textFill>
        </w:rPr>
        <w:t>_____。</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2.8暂估价的数量及拟用子目的说明：________</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14:textFill>
            <w14:solidFill>
              <w14:schemeClr w14:val="tx1"/>
            </w14:solidFill>
          </w14:textFill>
        </w:rPr>
        <w:t>________ 。</w:t>
      </w:r>
    </w:p>
    <w:p>
      <w:pPr>
        <w:pStyle w:val="2"/>
        <w:spacing w:after="0" w:line="36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3.计日工说明</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3.1总则</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（1）本说明应参照通用合同条款第15.7款一并理解。</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（2）未经监理人书面指令，任何工程不得按计日工施工；接到监理人按计日工施工的书面指令，承包人也不得拒绝。</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竞标人应在计日工单价表中填列计日工子目的基本单价或租价，该基本单价或租价适用于监理人指令的任何数量的计日工的结算与支付。计日工的劳务、材料和施工机械由招标人（或发包人）列出正常的估计数量，竞标人报出单价，计算出计日工总额后列入工程量清单汇总表中并进入评标价。</w:t>
      </w:r>
    </w:p>
    <w:p>
      <w:pPr>
        <w:pStyle w:val="2"/>
        <w:spacing w:after="0" w:line="360" w:lineRule="exact"/>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（4）计日工不调价。3.2计日工劳务</w:t>
      </w:r>
    </w:p>
    <w:p>
      <w:pPr>
        <w:pStyle w:val="2"/>
        <w:spacing w:after="0" w:line="360" w:lineRule="exact"/>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（2）承包人可以得到用于计日工劳务的全部工时的支付，此支付按承包人填报的“计日工劳务单价表”所列单价计算，该单价应包括基本单价及承包人的管理费、税费、利润等所有附加费，说明如下：</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a.劳务基本单价包括：承包人劳务的全部直接费用，如：工资、加班费、津贴、福利费及劳动保护费等。</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b.承包人的利润、管理、质检、保险、税费；易耗品的使用，水电及照明费，工作台、脚乎架、临时设施费，乎动机具与工具的使用及维修，以及上述各项伴随而来的费用。</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3.3计日工材料</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承包人可以得到计日工使用的材料费用（上述 3. 2 款己计入劳务费内的材料费用除外）的支付，此费用按承包人“计日工材料单价表”中所填报的单价计算，该单价应包括基本单价及承包人的管理费、税费、利润等所有附加费，说明如下：</w:t>
      </w:r>
    </w:p>
    <w:p>
      <w:pPr>
        <w:pStyle w:val="2"/>
        <w:numPr>
          <w:ilvl w:val="0"/>
          <w:numId w:val="10"/>
        </w:numPr>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材料基本单价按供货价加运杂费（到达承包人现场仓库）、保险费、仓库管理费以及运输损耗等计算；</w:t>
      </w:r>
    </w:p>
    <w:p>
      <w:pPr>
        <w:pStyle w:val="2"/>
        <w:spacing w:after="0" w:line="36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（2）承包人的利润、管理、质检、保险、税费及其他附加费；</w:t>
      </w:r>
    </w:p>
    <w:p>
      <w:pPr>
        <w:pStyle w:val="2"/>
        <w:spacing w:after="0" w:line="36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（3）从现场运至使用地点的人工费和施工机械使用费不包括在上述基本单价内。</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3.4计日工施工机械</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pStyle w:val="2"/>
        <w:spacing w:after="0" w:line="36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4.其他说明</w:t>
      </w:r>
    </w:p>
    <w:p>
      <w:pPr>
        <w:pStyle w:val="2"/>
        <w:spacing w:after="0"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报价金额均保留两位小数，即小数点后第三位四舍五入。</w:t>
      </w:r>
    </w:p>
    <w:p>
      <w:pPr>
        <w:pStyle w:val="2"/>
        <w:spacing w:after="0" w:line="360" w:lineRule="exac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5.工程量清单</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本项目的工程量清单另附,由各</w:t>
      </w:r>
      <w:r>
        <w:rPr>
          <w:rFonts w:hint="eastAsia" w:ascii="宋体" w:hAnsi="宋体"/>
          <w:color w:val="000000" w:themeColor="text1"/>
          <w:highlight w:val="none"/>
          <w14:textFill>
            <w14:solidFill>
              <w14:schemeClr w14:val="tx1"/>
            </w14:solidFill>
          </w14:textFill>
        </w:rPr>
        <w:t>竞标人</w:t>
      </w:r>
      <w:r>
        <w:rPr>
          <w:rFonts w:ascii="宋体" w:hAnsi="宋体"/>
          <w:color w:val="000000" w:themeColor="text1"/>
          <w:highlight w:val="none"/>
          <w14:textFill>
            <w14:solidFill>
              <w14:schemeClr w14:val="tx1"/>
            </w14:solidFill>
          </w14:textFill>
        </w:rPr>
        <w:t>登录政采云平台（https://www.zcygov.cn/）下载</w:t>
      </w:r>
      <w:r>
        <w:rPr>
          <w:rFonts w:hint="eastAsia" w:ascii="宋体" w:hAnsi="宋体"/>
          <w:color w:val="000000" w:themeColor="text1"/>
          <w:highlight w:val="none"/>
          <w14:textFill>
            <w14:solidFill>
              <w14:schemeClr w14:val="tx1"/>
            </w14:solidFill>
          </w14:textFill>
        </w:rPr>
        <w:t>。</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jc w:val="center"/>
        <w:outlineLvl w:val="0"/>
        <w:rPr>
          <w:rFonts w:ascii="宋体" w:hAnsi="宋体"/>
          <w:b/>
          <w:bCs/>
          <w:color w:val="000000" w:themeColor="text1"/>
          <w:sz w:val="32"/>
          <w:szCs w:val="32"/>
          <w:highlight w:val="none"/>
          <w14:textFill>
            <w14:solidFill>
              <w14:schemeClr w14:val="tx1"/>
            </w14:solidFill>
          </w14:textFill>
        </w:rPr>
      </w:pPr>
      <w:bookmarkStart w:id="22" w:name="_Toc27882"/>
      <w:r>
        <w:rPr>
          <w:rFonts w:hint="eastAsia" w:ascii="宋体" w:hAnsi="宋体"/>
          <w:b/>
          <w:bCs/>
          <w:color w:val="000000" w:themeColor="text1"/>
          <w:sz w:val="32"/>
          <w:szCs w:val="32"/>
          <w:highlight w:val="none"/>
          <w14:textFill>
            <w14:solidFill>
              <w14:schemeClr w14:val="tx1"/>
            </w14:solidFill>
          </w14:textFill>
        </w:rPr>
        <w:t>第五章  图纸</w:t>
      </w:r>
      <w:bookmarkEnd w:id="22"/>
    </w:p>
    <w:p>
      <w:pPr>
        <w:pStyle w:val="2"/>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本项目的图纸另附,由各竞标人登录政采云平台（https://www.zcygov.cn/）下载</w:t>
      </w: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9"/>
        <w:spacing w:line="480" w:lineRule="auto"/>
        <w:jc w:val="center"/>
        <w:outlineLvl w:val="0"/>
        <w:rPr>
          <w:rFonts w:hAnsi="宋体"/>
          <w:b/>
          <w:bCs/>
          <w:color w:val="000000" w:themeColor="text1"/>
          <w:sz w:val="32"/>
          <w:szCs w:val="32"/>
          <w:highlight w:val="none"/>
          <w14:textFill>
            <w14:solidFill>
              <w14:schemeClr w14:val="tx1"/>
            </w14:solidFill>
          </w14:textFill>
        </w:rPr>
      </w:pPr>
      <w:bookmarkStart w:id="23" w:name="_Toc381774233"/>
      <w:bookmarkStart w:id="24" w:name="_Toc14453"/>
      <w:bookmarkStart w:id="25" w:name="_Toc2226"/>
      <w:bookmarkStart w:id="26" w:name="_Toc13418"/>
      <w:r>
        <w:rPr>
          <w:rFonts w:hint="eastAsia" w:hAnsi="宋体"/>
          <w:b/>
          <w:bCs/>
          <w:color w:val="000000" w:themeColor="text1"/>
          <w:sz w:val="32"/>
          <w:szCs w:val="32"/>
          <w:highlight w:val="none"/>
          <w14:textFill>
            <w14:solidFill>
              <w14:schemeClr w14:val="tx1"/>
            </w14:solidFill>
          </w14:textFill>
        </w:rPr>
        <w:t>第六章  技术规范</w:t>
      </w:r>
      <w:bookmarkEnd w:id="23"/>
      <w:bookmarkEnd w:id="24"/>
      <w:bookmarkEnd w:id="25"/>
      <w:bookmarkEnd w:id="26"/>
    </w:p>
    <w:p>
      <w:pPr>
        <w:spacing w:line="480" w:lineRule="exact"/>
        <w:ind w:firstLine="354" w:firstLineChars="98"/>
        <w:rPr>
          <w:rFonts w:ascii="宋体" w:hAnsi="宋体" w:cs="Courier New"/>
          <w:b/>
          <w:bCs/>
          <w:color w:val="000000" w:themeColor="text1"/>
          <w:sz w:val="36"/>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一、工程建设地点的现场条件：</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1、现场自然条件</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满足施工要求。</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2、现场施工条件</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符合施工要求。</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二、技术规范</w:t>
      </w:r>
    </w:p>
    <w:p>
      <w:pPr>
        <w:pStyle w:val="2"/>
        <w:spacing w:after="0"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严格按照中华人民共和国交通运输部《公路工程标准施工招标文件》（2018年版）技术规范的有关内容执行，同时也要严格执行工程各专业相关标准和技术规范。</w:t>
      </w: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jc w:val="center"/>
        <w:outlineLvl w:val="0"/>
        <w:rPr>
          <w:rFonts w:ascii="宋体" w:hAnsi="宋体"/>
          <w:b/>
          <w:bCs/>
          <w:color w:val="000000" w:themeColor="text1"/>
          <w:sz w:val="32"/>
          <w:szCs w:val="32"/>
          <w:highlight w:val="none"/>
          <w14:textFill>
            <w14:solidFill>
              <w14:schemeClr w14:val="tx1"/>
            </w14:solidFill>
          </w14:textFill>
        </w:rPr>
      </w:pPr>
      <w:bookmarkStart w:id="27" w:name="_Toc11601"/>
      <w:r>
        <w:rPr>
          <w:rFonts w:hint="eastAsia" w:ascii="宋体" w:hAnsi="宋体"/>
          <w:b/>
          <w:bCs/>
          <w:color w:val="000000" w:themeColor="text1"/>
          <w:sz w:val="32"/>
          <w:szCs w:val="32"/>
          <w:highlight w:val="none"/>
          <w14:textFill>
            <w14:solidFill>
              <w14:schemeClr w14:val="tx1"/>
            </w14:solidFill>
          </w14:textFill>
        </w:rPr>
        <w:t>第七章  竞标文件格式</w:t>
      </w:r>
      <w:bookmarkEnd w:id="27"/>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竞标文件封面格式</w:t>
      </w:r>
    </w:p>
    <w:p>
      <w:pPr>
        <w:pStyle w:val="2"/>
        <w:rPr>
          <w:rFonts w:ascii="宋体" w:hAnsi="宋体"/>
          <w:color w:val="000000" w:themeColor="text1"/>
          <w:sz w:val="28"/>
          <w:szCs w:val="28"/>
          <w:highlight w:val="none"/>
          <w:u w:val="single"/>
          <w14:textFill>
            <w14:solidFill>
              <w14:schemeClr w14:val="tx1"/>
            </w14:solidFill>
          </w14:textFill>
        </w:rPr>
      </w:pPr>
    </w:p>
    <w:p>
      <w:pPr>
        <w:pStyle w:val="2"/>
        <w:jc w:val="center"/>
        <w:rPr>
          <w:rFonts w:ascii="宋体" w:hAnsi="宋体"/>
          <w:color w:val="000000" w:themeColor="text1"/>
          <w:highlight w:val="none"/>
          <w14:textFill>
            <w14:solidFill>
              <w14:schemeClr w14:val="tx1"/>
            </w14:solidFill>
          </w14:textFill>
        </w:rPr>
      </w:pPr>
    </w:p>
    <w:p>
      <w:pPr>
        <w:pStyle w:val="2"/>
        <w:jc w:val="center"/>
        <w:rPr>
          <w:rFonts w:ascii="宋体" w:hAnsi="宋体"/>
          <w:color w:val="000000" w:themeColor="text1"/>
          <w:highlight w:val="none"/>
          <w14:textFill>
            <w14:solidFill>
              <w14:schemeClr w14:val="tx1"/>
            </w14:solidFill>
          </w14:textFill>
        </w:rPr>
      </w:pPr>
    </w:p>
    <w:p>
      <w:pPr>
        <w:pStyle w:val="2"/>
        <w:jc w:val="center"/>
        <w:rPr>
          <w:rFonts w:ascii="宋体" w:hAnsi="宋体"/>
          <w:color w:val="000000" w:themeColor="text1"/>
          <w:highlight w:val="none"/>
          <w14:textFill>
            <w14:solidFill>
              <w14:schemeClr w14:val="tx1"/>
            </w14:solidFill>
          </w14:textFill>
        </w:rPr>
      </w:pPr>
    </w:p>
    <w:p>
      <w:pPr>
        <w:pStyle w:val="2"/>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t>竞 标 文 件</w:t>
      </w:r>
    </w:p>
    <w:p>
      <w:pPr>
        <w:pStyle w:val="2"/>
        <w:jc w:val="center"/>
        <w:rPr>
          <w:rFonts w:ascii="宋体" w:hAnsi="宋体"/>
          <w:color w:val="000000" w:themeColor="text1"/>
          <w:sz w:val="28"/>
          <w:szCs w:val="28"/>
          <w:highlight w:val="none"/>
          <w14:textFill>
            <w14:solidFill>
              <w14:schemeClr w14:val="tx1"/>
            </w14:solidFill>
          </w14:textFill>
        </w:rPr>
      </w:pPr>
    </w:p>
    <w:p>
      <w:pPr>
        <w:pStyle w:val="2"/>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正/副本</w:t>
      </w:r>
    </w:p>
    <w:p>
      <w:pPr>
        <w:pStyle w:val="2"/>
        <w:jc w:val="center"/>
        <w:rPr>
          <w:rFonts w:ascii="宋体" w:hAnsi="宋体"/>
          <w:color w:val="000000" w:themeColor="text1"/>
          <w:sz w:val="28"/>
          <w:szCs w:val="28"/>
          <w:highlight w:val="none"/>
          <w14:textFill>
            <w14:solidFill>
              <w14:schemeClr w14:val="tx1"/>
            </w14:solidFill>
          </w14:textFill>
        </w:rPr>
      </w:pPr>
    </w:p>
    <w:p>
      <w:pPr>
        <w:pStyle w:val="2"/>
        <w:ind w:firstLine="3360" w:firstLineChars="1200"/>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项目名称：</w:t>
      </w:r>
      <w:r>
        <w:rPr>
          <w:rFonts w:hint="eastAsia" w:ascii="宋体" w:hAnsi="宋体"/>
          <w:color w:val="000000" w:themeColor="text1"/>
          <w:sz w:val="28"/>
          <w:szCs w:val="28"/>
          <w:highlight w:val="none"/>
          <w:u w:val="single"/>
          <w14:textFill>
            <w14:solidFill>
              <w14:schemeClr w14:val="tx1"/>
            </w14:solidFill>
          </w14:textFill>
        </w:rPr>
        <w:t xml:space="preserve">              </w:t>
      </w:r>
    </w:p>
    <w:p>
      <w:pPr>
        <w:pStyle w:val="2"/>
        <w:ind w:firstLine="3360" w:firstLineChars="1200"/>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项目编号：</w:t>
      </w:r>
      <w:r>
        <w:rPr>
          <w:rFonts w:hint="eastAsia" w:ascii="宋体" w:hAnsi="宋体"/>
          <w:color w:val="000000" w:themeColor="text1"/>
          <w:sz w:val="28"/>
          <w:szCs w:val="28"/>
          <w:highlight w:val="none"/>
          <w:u w:val="single"/>
          <w14:textFill>
            <w14:solidFill>
              <w14:schemeClr w14:val="tx1"/>
            </w14:solidFill>
          </w14:textFill>
        </w:rPr>
        <w:t xml:space="preserve">              </w:t>
      </w:r>
    </w:p>
    <w:p>
      <w:pPr>
        <w:pStyle w:val="2"/>
        <w:rPr>
          <w:rFonts w:ascii="宋体" w:hAnsi="宋体"/>
          <w:color w:val="000000" w:themeColor="text1"/>
          <w:sz w:val="28"/>
          <w:szCs w:val="28"/>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spacing w:line="600" w:lineRule="exact"/>
        <w:ind w:firstLine="1960" w:firstLineChars="700"/>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竞 标 人：</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（盖章）</w:t>
      </w:r>
    </w:p>
    <w:p>
      <w:pPr>
        <w:pStyle w:val="2"/>
        <w:spacing w:line="600" w:lineRule="exact"/>
        <w:ind w:firstLine="1960" w:firstLineChars="7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法定代表人或其委托代理人：</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（签字）</w:t>
      </w:r>
    </w:p>
    <w:p>
      <w:pPr>
        <w:pStyle w:val="2"/>
        <w:spacing w:line="600" w:lineRule="exact"/>
        <w:ind w:firstLine="1960" w:firstLineChars="7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日期：</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年</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月</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日</w:t>
      </w:r>
    </w:p>
    <w:p>
      <w:pPr>
        <w:pStyle w:val="2"/>
        <w:spacing w:line="600" w:lineRule="exact"/>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目录</w:t>
      </w: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一、竞标函及竞标函附录.................................................................页码</w:t>
      </w: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二、竞标报价表.........................................................................页码</w:t>
      </w: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三、资格审查资料（按“竞标人须知21.5.2</w:t>
      </w:r>
      <w:r>
        <w:rPr>
          <w:rFonts w:hint="eastAsia" w:ascii="宋体" w:hAnsi="宋体"/>
          <w:bCs/>
          <w:color w:val="000000" w:themeColor="text1"/>
          <w:highlight w:val="none"/>
          <w14:textFill>
            <w14:solidFill>
              <w14:schemeClr w14:val="tx1"/>
            </w14:solidFill>
          </w14:textFill>
        </w:rPr>
        <w:t>项”提供）</w:t>
      </w:r>
      <w:r>
        <w:rPr>
          <w:rFonts w:hint="eastAsia" w:ascii="宋体" w:hAnsi="宋体"/>
          <w:color w:val="000000" w:themeColor="text1"/>
          <w:highlight w:val="none"/>
          <w14:textFill>
            <w14:solidFill>
              <w14:schemeClr w14:val="tx1"/>
            </w14:solidFill>
          </w14:textFill>
        </w:rPr>
        <w:t>......................................页码</w:t>
      </w: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四、已标价工程量清单...................................................................页码</w:t>
      </w: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五、拟投入本工程管理人员情况...........................................................页码</w:t>
      </w: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六、主要机械设备和试验检测设备.........................................................页码</w:t>
      </w: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七、施工组织设计.......................................................................页码</w:t>
      </w: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八、企业信誉实力.......................................................................页码</w:t>
      </w: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九、竞标人认为需要递交的其他材料.......................................................页码</w:t>
      </w: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9"/>
        <w:spacing w:line="600" w:lineRule="exact"/>
        <w:jc w:val="center"/>
        <w:outlineLvl w:val="1"/>
        <w:rPr>
          <w:rFonts w:hAnsi="宋体"/>
          <w:color w:val="000000" w:themeColor="text1"/>
          <w:sz w:val="32"/>
          <w:szCs w:val="32"/>
          <w:highlight w:val="none"/>
          <w14:textFill>
            <w14:solidFill>
              <w14:schemeClr w14:val="tx1"/>
            </w14:solidFill>
          </w14:textFill>
        </w:rPr>
      </w:pPr>
      <w:bookmarkStart w:id="28" w:name="_Toc26734"/>
      <w:r>
        <w:rPr>
          <w:rFonts w:hint="eastAsia" w:hAnsi="宋体"/>
          <w:b/>
          <w:color w:val="000000" w:themeColor="text1"/>
          <w:sz w:val="32"/>
          <w:szCs w:val="32"/>
          <w:highlight w:val="none"/>
          <w14:textFill>
            <w14:solidFill>
              <w14:schemeClr w14:val="tx1"/>
            </w14:solidFill>
          </w14:textFill>
        </w:rPr>
        <w:t>一、竞标函及竞标函附录</w:t>
      </w:r>
      <w:bookmarkEnd w:id="28"/>
    </w:p>
    <w:p>
      <w:pPr>
        <w:spacing w:line="60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（一）</w:t>
      </w:r>
      <w:r>
        <w:rPr>
          <w:rFonts w:hint="eastAsia" w:ascii="宋体" w:hAnsi="宋体"/>
          <w:b/>
          <w:color w:val="000000" w:themeColor="text1"/>
          <w:sz w:val="32"/>
          <w:szCs w:val="32"/>
          <w:highlight w:val="none"/>
          <w14:textFill>
            <w14:solidFill>
              <w14:schemeClr w14:val="tx1"/>
            </w14:solidFill>
          </w14:textFill>
        </w:rPr>
        <w:t>竞标函</w:t>
      </w:r>
    </w:p>
    <w:p>
      <w:pPr>
        <w:spacing w:line="360" w:lineRule="atLeas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致：</w:t>
      </w:r>
      <w:r>
        <w:rPr>
          <w:rFonts w:hint="eastAsia" w:ascii="宋体" w:hAnsi="宋体" w:cs="宋体"/>
          <w:color w:val="000000" w:themeColor="text1"/>
          <w:szCs w:val="21"/>
          <w:highlight w:val="none"/>
          <w:u w:val="single"/>
          <w14:textFill>
            <w14:solidFill>
              <w14:schemeClr w14:val="tx1"/>
            </w14:solidFill>
          </w14:textFill>
        </w:rPr>
        <w:t xml:space="preserve">    （采购单位名称）     </w:t>
      </w:r>
      <w:r>
        <w:rPr>
          <w:rFonts w:hint="eastAsia" w:ascii="宋体" w:hAnsi="宋体" w:cs="宋体"/>
          <w:color w:val="000000" w:themeColor="text1"/>
          <w:szCs w:val="21"/>
          <w:highlight w:val="none"/>
          <w14:textFill>
            <w14:solidFill>
              <w14:schemeClr w14:val="tx1"/>
            </w14:solidFill>
          </w14:textFill>
        </w:rPr>
        <w:t>：</w:t>
      </w:r>
    </w:p>
    <w:p>
      <w:pPr>
        <w:spacing w:line="360" w:lineRule="atLeast"/>
        <w:rPr>
          <w:rFonts w:ascii="宋体" w:hAnsi="宋体" w:cs="宋体"/>
          <w:color w:val="000000" w:themeColor="text1"/>
          <w:szCs w:val="21"/>
          <w:highlight w:val="none"/>
          <w14:textFill>
            <w14:solidFill>
              <w14:schemeClr w14:val="tx1"/>
            </w14:solidFill>
          </w14:textFill>
        </w:rPr>
      </w:pPr>
    </w:p>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我方已仔细研究了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（项目编号）  </w:t>
      </w:r>
      <w:r>
        <w:rPr>
          <w:rFonts w:hint="eastAsia" w:ascii="宋体" w:hAnsi="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u w:val="single"/>
          <w14:textFill>
            <w14:solidFill>
              <w14:schemeClr w14:val="tx1"/>
            </w14:solidFill>
          </w14:textFill>
        </w:rPr>
        <w:t xml:space="preserve">     （项目名称）     </w:t>
      </w:r>
      <w:r>
        <w:rPr>
          <w:rFonts w:hint="eastAsia" w:ascii="宋体" w:hAnsi="宋体" w:cs="宋体"/>
          <w:color w:val="000000" w:themeColor="text1"/>
          <w:szCs w:val="21"/>
          <w:highlight w:val="none"/>
          <w14:textFill>
            <w14:solidFill>
              <w14:schemeClr w14:val="tx1"/>
            </w14:solidFill>
          </w14:textFill>
        </w:rPr>
        <w:t>竞争性磋商采购文件的全部内容，</w:t>
      </w:r>
      <w:r>
        <w:rPr>
          <w:rFonts w:hint="eastAsia" w:ascii="宋体" w:hAnsi="宋体"/>
          <w:color w:val="000000" w:themeColor="text1"/>
          <w:szCs w:val="21"/>
          <w:highlight w:val="none"/>
          <w14:textFill>
            <w14:solidFill>
              <w14:schemeClr w14:val="tx1"/>
            </w14:solidFill>
          </w14:textFill>
        </w:rPr>
        <w:t>经踏勘项目现场和研究上述竞争性磋商文件的磋商须知、合同条款、工程建设标准和工程量清单及其他有关文件后</w:t>
      </w:r>
      <w:r>
        <w:rPr>
          <w:rFonts w:hint="eastAsia" w:ascii="宋体" w:hAnsi="宋体" w:cs="宋体"/>
          <w:color w:val="000000" w:themeColor="text1"/>
          <w:szCs w:val="21"/>
          <w:highlight w:val="none"/>
          <w14:textFill>
            <w14:solidFill>
              <w14:schemeClr w14:val="tx1"/>
            </w14:solidFill>
          </w14:textFill>
        </w:rPr>
        <w:t>，愿意以人民币（大写）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）的竞标总报价，其中：</w:t>
      </w:r>
    </w:p>
    <w:p>
      <w:pPr>
        <w:spacing w:line="360" w:lineRule="atLeast"/>
        <w:ind w:firstLine="428" w:firstLineChars="200"/>
        <w:rPr>
          <w:rFonts w:ascii="宋体" w:hAnsi="宋体" w:cs="Courier New"/>
          <w:color w:val="000000" w:themeColor="text1"/>
          <w:spacing w:val="2"/>
          <w:szCs w:val="21"/>
          <w:highlight w:val="none"/>
          <w14:textFill>
            <w14:solidFill>
              <w14:schemeClr w14:val="tx1"/>
            </w14:solidFill>
          </w14:textFill>
        </w:rPr>
      </w:pPr>
      <w:r>
        <w:rPr>
          <w:rFonts w:hint="eastAsia" w:ascii="宋体" w:hAnsi="宋体" w:cs="Courier New"/>
          <w:color w:val="000000" w:themeColor="text1"/>
          <w:spacing w:val="2"/>
          <w:szCs w:val="21"/>
          <w:highlight w:val="none"/>
          <w14:textFill>
            <w14:solidFill>
              <w14:schemeClr w14:val="tx1"/>
            </w14:solidFill>
          </w14:textFill>
        </w:rPr>
        <w:t>（1）2020年兴业县白沙至圣山林场公路安全生命防护工程</w:t>
      </w:r>
      <w:r>
        <w:rPr>
          <w:rFonts w:hint="eastAsia" w:ascii="宋体" w:hAnsi="宋体" w:cs="宋体"/>
          <w:color w:val="000000" w:themeColor="text1"/>
          <w:szCs w:val="21"/>
          <w:highlight w:val="none"/>
          <w14:textFill>
            <w14:solidFill>
              <w14:schemeClr w14:val="tx1"/>
            </w14:solidFill>
          </w14:textFill>
        </w:rPr>
        <w:t>（大写）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Courier New"/>
          <w:color w:val="000000" w:themeColor="text1"/>
          <w:spacing w:val="2"/>
          <w:szCs w:val="21"/>
          <w:highlight w:val="none"/>
          <w14:textFill>
            <w14:solidFill>
              <w14:schemeClr w14:val="tx1"/>
            </w14:solidFill>
          </w14:textFill>
        </w:rPr>
        <w:t>；</w:t>
      </w:r>
    </w:p>
    <w:p>
      <w:pPr>
        <w:spacing w:line="360" w:lineRule="atLeast"/>
        <w:ind w:left="420" w:leftChars="200"/>
        <w:rPr>
          <w:rFonts w:ascii="宋体" w:hAnsi="宋体" w:cs="Courier New"/>
          <w:color w:val="000000" w:themeColor="text1"/>
          <w:spacing w:val="2"/>
          <w:szCs w:val="21"/>
          <w:highlight w:val="none"/>
          <w14:textFill>
            <w14:solidFill>
              <w14:schemeClr w14:val="tx1"/>
            </w14:solidFill>
          </w14:textFill>
        </w:rPr>
      </w:pPr>
      <w:r>
        <w:rPr>
          <w:rFonts w:hint="eastAsia" w:ascii="宋体" w:hAnsi="宋体" w:cs="Courier New"/>
          <w:color w:val="000000" w:themeColor="text1"/>
          <w:spacing w:val="2"/>
          <w:szCs w:val="21"/>
          <w:highlight w:val="none"/>
          <w14:textFill>
            <w14:solidFill>
              <w14:schemeClr w14:val="tx1"/>
            </w14:solidFill>
          </w14:textFill>
        </w:rPr>
        <w:t>（2）2020年兴业县镇东至马坡水库公路安全生命防护工程</w:t>
      </w:r>
      <w:r>
        <w:rPr>
          <w:rFonts w:hint="eastAsia" w:ascii="宋体" w:hAnsi="宋体" w:cs="宋体"/>
          <w:color w:val="000000" w:themeColor="text1"/>
          <w:szCs w:val="21"/>
          <w:highlight w:val="none"/>
          <w14:textFill>
            <w14:solidFill>
              <w14:schemeClr w14:val="tx1"/>
            </w14:solidFill>
          </w14:textFill>
        </w:rPr>
        <w:t>（大写）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Courier New"/>
          <w:color w:val="000000" w:themeColor="text1"/>
          <w:spacing w:val="2"/>
          <w:szCs w:val="21"/>
          <w:highlight w:val="none"/>
          <w14:textFill>
            <w14:solidFill>
              <w14:schemeClr w14:val="tx1"/>
            </w14:solidFill>
          </w14:textFill>
        </w:rPr>
        <w:t>；（3）2020年兴业县龙口至龙潭林场公路安全生命防护工程</w:t>
      </w:r>
      <w:r>
        <w:rPr>
          <w:rFonts w:hint="eastAsia" w:ascii="宋体" w:hAnsi="宋体" w:cs="宋体"/>
          <w:color w:val="000000" w:themeColor="text1"/>
          <w:szCs w:val="21"/>
          <w:highlight w:val="none"/>
          <w14:textFill>
            <w14:solidFill>
              <w14:schemeClr w14:val="tx1"/>
            </w14:solidFill>
          </w14:textFill>
        </w:rPr>
        <w:t>（大写）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按合同约定实施和完成承包工程，</w:t>
      </w:r>
      <w:r>
        <w:rPr>
          <w:rFonts w:hint="eastAsia" w:ascii="宋体" w:hAnsi="宋体"/>
          <w:color w:val="000000" w:themeColor="text1"/>
          <w:szCs w:val="21"/>
          <w:highlight w:val="none"/>
          <w14:textFill>
            <w14:solidFill>
              <w14:schemeClr w14:val="tx1"/>
            </w14:solidFill>
          </w14:textFill>
        </w:rPr>
        <w:t>并承担任何质量缺陷保修责任</w:t>
      </w:r>
      <w:r>
        <w:rPr>
          <w:rFonts w:hint="eastAsia" w:ascii="宋体" w:hAnsi="宋体" w:cs="宋体"/>
          <w:color w:val="000000" w:themeColor="text1"/>
          <w:szCs w:val="21"/>
          <w:highlight w:val="none"/>
          <w14:textFill>
            <w14:solidFill>
              <w14:schemeClr w14:val="tx1"/>
            </w14:solidFill>
          </w14:textFill>
        </w:rPr>
        <w:t>。</w:t>
      </w:r>
    </w:p>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2.我方承诺在竞争性磋商采购文件规定的竞标有效期内不撤销竞标文件。</w:t>
      </w:r>
    </w:p>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3.工程质量：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，安全目标：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日历天。</w:t>
      </w:r>
    </w:p>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4.如我方成交，我方承诺：</w:t>
      </w:r>
    </w:p>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（1）在收到成交通知书后，在成交通知书规定的期限内与你方签订合同。</w:t>
      </w:r>
    </w:p>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（2）在签订合同时不向你方提出附加条件。</w:t>
      </w:r>
    </w:p>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（3）按照竞争性磋商采购文件规定向你方递交履约保证金。</w:t>
      </w:r>
    </w:p>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（4）在合同约定的期限内完成合同规定的全部义务。</w:t>
      </w:r>
    </w:p>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5.我方在此声明，所递交的竞标文件及有关资料内容完整、真实和准确。</w:t>
      </w:r>
    </w:p>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6.在合同协议书正式签署生效之前，本竞标函连同你方的成交通知书将构成我们双方之间共同遵守的文件，对双方具有约束力。</w:t>
      </w:r>
    </w:p>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（其他补充说明）。</w:t>
      </w:r>
    </w:p>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p>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p>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竞标人：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（盖单位章）</w:t>
      </w:r>
    </w:p>
    <w:p>
      <w:pPr>
        <w:spacing w:line="360" w:lineRule="atLeas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法定代表人或其委托代理人：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w:t>
      </w:r>
    </w:p>
    <w:p>
      <w:pPr>
        <w:spacing w:line="360" w:lineRule="atLeas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地址：</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tLeas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电话：</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tLeas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传真：</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tLeas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邮政编码：</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60" w:lineRule="exact"/>
        <w:ind w:firstLine="2730" w:firstLineChars="1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开户银行名称：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spacing w:line="460" w:lineRule="exact"/>
        <w:ind w:firstLine="2730" w:firstLineChars="1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开户银行帐号：</w:t>
      </w:r>
      <w:r>
        <w:rPr>
          <w:rFonts w:hint="eastAsia" w:ascii="宋体" w:hAnsi="宋体"/>
          <w:color w:val="000000" w:themeColor="text1"/>
          <w:szCs w:val="21"/>
          <w:highlight w:val="none"/>
          <w:u w:val="single"/>
          <w14:textFill>
            <w14:solidFill>
              <w14:schemeClr w14:val="tx1"/>
            </w14:solidFill>
          </w14:textFill>
        </w:rPr>
        <w:t xml:space="preserve">                                      </w:t>
      </w:r>
    </w:p>
    <w:p>
      <w:pPr>
        <w:spacing w:line="460" w:lineRule="exact"/>
        <w:ind w:firstLine="2730" w:firstLineChars="1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开户银行地址：</w:t>
      </w:r>
      <w:r>
        <w:rPr>
          <w:rFonts w:hint="eastAsia" w:ascii="宋体" w:hAnsi="宋体"/>
          <w:color w:val="000000" w:themeColor="text1"/>
          <w:szCs w:val="21"/>
          <w:highlight w:val="none"/>
          <w:u w:val="single"/>
          <w14:textFill>
            <w14:solidFill>
              <w14:schemeClr w14:val="tx1"/>
            </w14:solidFill>
          </w14:textFill>
        </w:rPr>
        <w:t xml:space="preserve">                                      </w:t>
      </w:r>
    </w:p>
    <w:p>
      <w:pPr>
        <w:pStyle w:val="9"/>
        <w:rPr>
          <w:color w:val="000000" w:themeColor="text1"/>
          <w:highlight w:val="none"/>
          <w14:textFill>
            <w14:solidFill>
              <w14:schemeClr w14:val="tx1"/>
            </w14:solidFill>
          </w14:textFill>
        </w:rPr>
      </w:pPr>
    </w:p>
    <w:p>
      <w:pPr>
        <w:spacing w:line="360" w:lineRule="atLeast"/>
        <w:ind w:firstLine="53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rPr>
          <w:rFonts w:ascii="宋体" w:hAnsi="宋体"/>
          <w:color w:val="000000" w:themeColor="text1"/>
          <w:szCs w:val="21"/>
          <w:highlight w:val="none"/>
          <w14:textFill>
            <w14:solidFill>
              <w14:schemeClr w14:val="tx1"/>
            </w14:solidFill>
          </w14:textFill>
        </w:rPr>
      </w:pPr>
    </w:p>
    <w:p>
      <w:pPr>
        <w:pStyle w:val="2"/>
        <w:rPr>
          <w:rFonts w:ascii="Tahoma" w:hAnsi="Tahoma"/>
          <w:color w:val="000000" w:themeColor="text1"/>
          <w:sz w:val="24"/>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9"/>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（二）竞标函附录</w:t>
      </w:r>
    </w:p>
    <w:p>
      <w:pPr>
        <w:pStyle w:val="29"/>
        <w:rPr>
          <w:rFonts w:hAnsi="宋体"/>
          <w:b/>
          <w:color w:val="000000" w:themeColor="text1"/>
          <w:sz w:val="36"/>
          <w:szCs w:val="36"/>
          <w:highlight w:val="none"/>
          <w14:textFill>
            <w14:solidFill>
              <w14:schemeClr w14:val="tx1"/>
            </w14:solidFill>
          </w14:textFill>
        </w:rPr>
      </w:pP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69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条款名称</w:t>
            </w:r>
          </w:p>
        </w:tc>
        <w:tc>
          <w:tcPr>
            <w:tcW w:w="141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合同条目号</w:t>
            </w:r>
          </w:p>
        </w:tc>
        <w:tc>
          <w:tcPr>
            <w:tcW w:w="3686"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约定内容</w:t>
            </w:r>
          </w:p>
        </w:tc>
        <w:tc>
          <w:tcPr>
            <w:tcW w:w="1190"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269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缺陷责任期</w:t>
            </w:r>
          </w:p>
        </w:tc>
        <w:tc>
          <w:tcPr>
            <w:tcW w:w="141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1.1.4.5</w:t>
            </w:r>
          </w:p>
        </w:tc>
        <w:tc>
          <w:tcPr>
            <w:tcW w:w="3686" w:type="dxa"/>
            <w:vAlign w:val="center"/>
          </w:tcPr>
          <w:p>
            <w:pPr>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自实际交工日期起计算</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p>
        </w:tc>
        <w:tc>
          <w:tcPr>
            <w:tcW w:w="1190" w:type="dxa"/>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269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逾期交工违约金</w:t>
            </w:r>
          </w:p>
        </w:tc>
        <w:tc>
          <w:tcPr>
            <w:tcW w:w="141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w:t>
            </w:r>
          </w:p>
        </w:tc>
        <w:tc>
          <w:tcPr>
            <w:tcW w:w="3686" w:type="dxa"/>
            <w:vAlign w:val="center"/>
          </w:tcPr>
          <w:p>
            <w:pPr>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元/天</w:t>
            </w:r>
          </w:p>
        </w:tc>
        <w:tc>
          <w:tcPr>
            <w:tcW w:w="1190" w:type="dxa"/>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269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逾期交工违约金限额</w:t>
            </w:r>
          </w:p>
        </w:tc>
        <w:tc>
          <w:tcPr>
            <w:tcW w:w="141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w:t>
            </w:r>
          </w:p>
        </w:tc>
        <w:tc>
          <w:tcPr>
            <w:tcW w:w="3686" w:type="dxa"/>
            <w:vAlign w:val="center"/>
          </w:tcPr>
          <w:p>
            <w:pPr>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签约合同价的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tc>
        <w:tc>
          <w:tcPr>
            <w:tcW w:w="1190" w:type="dxa"/>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269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开工预付款金额</w:t>
            </w:r>
          </w:p>
        </w:tc>
        <w:tc>
          <w:tcPr>
            <w:tcW w:w="141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17.2.1</w:t>
            </w:r>
          </w:p>
        </w:tc>
        <w:tc>
          <w:tcPr>
            <w:tcW w:w="3686" w:type="dxa"/>
            <w:vAlign w:val="center"/>
          </w:tcPr>
          <w:p>
            <w:pPr>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签约合同价的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tc>
        <w:tc>
          <w:tcPr>
            <w:tcW w:w="1190" w:type="dxa"/>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269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材料、设备预付款</w:t>
            </w:r>
          </w:p>
        </w:tc>
        <w:tc>
          <w:tcPr>
            <w:tcW w:w="141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17.2.1</w:t>
            </w:r>
          </w:p>
        </w:tc>
        <w:tc>
          <w:tcPr>
            <w:tcW w:w="3686" w:type="dxa"/>
            <w:vAlign w:val="center"/>
          </w:tcPr>
          <w:p>
            <w:pPr>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砂、碎石、水泥、</w:t>
            </w:r>
            <w:r>
              <w:rPr>
                <w:rFonts w:hint="eastAsia" w:ascii="宋体" w:hAnsi="宋体"/>
                <w:color w:val="000000" w:themeColor="text1"/>
                <w:szCs w:val="21"/>
                <w:highlight w:val="none"/>
                <w:u w:val="single"/>
                <w14:textFill>
                  <w14:solidFill>
                    <w14:schemeClr w14:val="tx1"/>
                  </w14:solidFill>
                </w14:textFill>
              </w:rPr>
              <w:t>波形护栏</w:t>
            </w:r>
            <w:r>
              <w:rPr>
                <w:rFonts w:hint="eastAsia" w:ascii="宋体" w:hAnsi="宋体"/>
                <w:color w:val="000000" w:themeColor="text1"/>
                <w:szCs w:val="21"/>
                <w:highlight w:val="none"/>
                <w:u w:val="single"/>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主要材料、设备单据所列费用的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tc>
        <w:tc>
          <w:tcPr>
            <w:tcW w:w="1190" w:type="dxa"/>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269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进度付款证书最低限额</w:t>
            </w:r>
          </w:p>
        </w:tc>
        <w:tc>
          <w:tcPr>
            <w:tcW w:w="141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17.3.3(1)</w:t>
            </w:r>
          </w:p>
        </w:tc>
        <w:tc>
          <w:tcPr>
            <w:tcW w:w="3686" w:type="dxa"/>
            <w:vAlign w:val="center"/>
          </w:tcPr>
          <w:p>
            <w:pPr>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签约合同价的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tc>
        <w:tc>
          <w:tcPr>
            <w:tcW w:w="1190" w:type="dxa"/>
            <w:vAlign w:val="center"/>
          </w:tcPr>
          <w:p>
            <w:pPr>
              <w:rPr>
                <w:rFonts w:ascii="宋体" w:hAnsi="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851" w:hRule="exact"/>
          <w:jc w:val="center"/>
        </w:trPr>
        <w:tc>
          <w:tcPr>
            <w:tcW w:w="65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269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逾期付款违约金的利率</w:t>
            </w:r>
          </w:p>
        </w:tc>
        <w:tc>
          <w:tcPr>
            <w:tcW w:w="141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17.3.3(2)</w:t>
            </w:r>
          </w:p>
        </w:tc>
        <w:tc>
          <w:tcPr>
            <w:tcW w:w="3686" w:type="dxa"/>
            <w:vAlign w:val="center"/>
          </w:tcPr>
          <w:p>
            <w:pPr>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银行同期利率</w:t>
            </w:r>
          </w:p>
        </w:tc>
        <w:tc>
          <w:tcPr>
            <w:tcW w:w="1190" w:type="dxa"/>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269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质量保证金限额</w:t>
            </w:r>
          </w:p>
        </w:tc>
        <w:tc>
          <w:tcPr>
            <w:tcW w:w="141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17.4.1</w:t>
            </w:r>
          </w:p>
        </w:tc>
        <w:tc>
          <w:tcPr>
            <w:tcW w:w="3686" w:type="dxa"/>
            <w:vAlign w:val="center"/>
          </w:tcPr>
          <w:p>
            <w:pPr>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签约合同价的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tc>
        <w:tc>
          <w:tcPr>
            <w:tcW w:w="1190" w:type="dxa"/>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269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保修期</w:t>
            </w:r>
          </w:p>
        </w:tc>
        <w:tc>
          <w:tcPr>
            <w:tcW w:w="1417"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19.7</w:t>
            </w:r>
          </w:p>
        </w:tc>
        <w:tc>
          <w:tcPr>
            <w:tcW w:w="3686" w:type="dxa"/>
            <w:vAlign w:val="center"/>
          </w:tcPr>
          <w:p>
            <w:pPr>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自实际交工日期起计算</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p>
        </w:tc>
        <w:tc>
          <w:tcPr>
            <w:tcW w:w="1190" w:type="dxa"/>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2693"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农民工工资保证金百分比</w:t>
            </w:r>
          </w:p>
        </w:tc>
        <w:tc>
          <w:tcPr>
            <w:tcW w:w="1417" w:type="dxa"/>
            <w:vAlign w:val="center"/>
          </w:tcPr>
          <w:p>
            <w:pPr>
              <w:rPr>
                <w:rFonts w:ascii="宋体" w:hAnsi="宋体"/>
                <w:color w:val="000000" w:themeColor="text1"/>
                <w:szCs w:val="21"/>
                <w:highlight w:val="none"/>
                <w14:textFill>
                  <w14:solidFill>
                    <w14:schemeClr w14:val="tx1"/>
                  </w14:solidFill>
                </w14:textFill>
              </w:rPr>
            </w:pPr>
          </w:p>
        </w:tc>
        <w:tc>
          <w:tcPr>
            <w:tcW w:w="3686" w:type="dxa"/>
            <w:vAlign w:val="center"/>
          </w:tcPr>
          <w:p>
            <w:pPr>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签约合同价的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tc>
        <w:tc>
          <w:tcPr>
            <w:tcW w:w="1190" w:type="dxa"/>
            <w:vAlign w:val="center"/>
          </w:tcPr>
          <w:p>
            <w:pPr>
              <w:rPr>
                <w:rFonts w:ascii="宋体" w:hAnsi="宋体"/>
                <w:color w:val="000000" w:themeColor="text1"/>
                <w:szCs w:val="21"/>
                <w:highlight w:val="none"/>
                <w14:textFill>
                  <w14:solidFill>
                    <w14:schemeClr w14:val="tx1"/>
                  </w14:solidFill>
                </w14:textFill>
              </w:rPr>
            </w:pPr>
          </w:p>
        </w:tc>
      </w:tr>
    </w:tbl>
    <w:p>
      <w:pPr>
        <w:pStyle w:val="29"/>
        <w:spacing w:line="50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pPr>
        <w:pStyle w:val="29"/>
        <w:spacing w:line="500" w:lineRule="exact"/>
        <w:ind w:firstLine="3400" w:firstLineChars="1700"/>
        <w:rPr>
          <w:rFonts w:hAnsi="宋体"/>
          <w:color w:val="000000" w:themeColor="text1"/>
          <w:sz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 xml:space="preserve">竞标人：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（盖单位公章）</w:t>
      </w:r>
    </w:p>
    <w:p>
      <w:pPr>
        <w:pStyle w:val="29"/>
        <w:spacing w:line="500" w:lineRule="exact"/>
        <w:ind w:firstLine="42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 xml:space="preserve">                             法定代表人或其委托代理人：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（签字）</w:t>
      </w: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9"/>
        <w:jc w:val="center"/>
        <w:outlineLvl w:val="1"/>
        <w:rPr>
          <w:rFonts w:hAnsi="宋体"/>
          <w:b/>
          <w:color w:val="000000" w:themeColor="text1"/>
          <w:sz w:val="32"/>
          <w:szCs w:val="32"/>
          <w:highlight w:val="none"/>
          <w14:textFill>
            <w14:solidFill>
              <w14:schemeClr w14:val="tx1"/>
            </w14:solidFill>
          </w14:textFill>
        </w:rPr>
      </w:pPr>
      <w:bookmarkStart w:id="29" w:name="_Toc22518"/>
      <w:bookmarkStart w:id="30" w:name="_Toc5191"/>
      <w:r>
        <w:rPr>
          <w:rFonts w:hint="eastAsia" w:hAnsi="宋体"/>
          <w:b/>
          <w:color w:val="000000" w:themeColor="text1"/>
          <w:sz w:val="32"/>
          <w:szCs w:val="32"/>
          <w:highlight w:val="none"/>
          <w14:textFill>
            <w14:solidFill>
              <w14:schemeClr w14:val="tx1"/>
            </w14:solidFill>
          </w14:textFill>
        </w:rPr>
        <w:t>二、竞标报价表（格式）</w:t>
      </w:r>
      <w:bookmarkEnd w:id="29"/>
      <w:bookmarkEnd w:id="30"/>
    </w:p>
    <w:p>
      <w:pPr>
        <w:pStyle w:val="6"/>
        <w:spacing w:after="0" w:line="360" w:lineRule="exact"/>
        <w:jc w:val="right"/>
        <w:rPr>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单位：元</w:t>
      </w:r>
    </w:p>
    <w:tbl>
      <w:tblPr>
        <w:tblStyle w:val="59"/>
        <w:tblpPr w:leftFromText="180" w:rightFromText="180" w:vertAnchor="text" w:horzAnchor="page" w:tblpX="1477" w:tblpY="1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572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1841" w:type="dxa"/>
            <w:vAlign w:val="center"/>
          </w:tcPr>
          <w:p>
            <w:pPr>
              <w:spacing w:line="400" w:lineRule="exact"/>
              <w:rPr>
                <w:rFonts w:ascii="宋体" w:hAnsi="宋体"/>
                <w:color w:val="000000" w:themeColor="text1"/>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工程名称及项目编号</w:t>
            </w:r>
          </w:p>
        </w:tc>
        <w:tc>
          <w:tcPr>
            <w:tcW w:w="7929" w:type="dxa"/>
            <w:gridSpan w:val="2"/>
            <w:vAlign w:val="center"/>
          </w:tcPr>
          <w:p>
            <w:pPr>
              <w:autoSpaceDE w:val="0"/>
              <w:autoSpaceDN w:val="0"/>
              <w:adjustRightInd w:val="0"/>
              <w:spacing w:line="260" w:lineRule="exact"/>
              <w:jc w:val="center"/>
              <w:rPr>
                <w:rFonts w:ascii="宋体" w:hAnsi="宋体"/>
                <w:bCs/>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841" w:type="dxa"/>
            <w:vAlign w:val="center"/>
          </w:tcPr>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竞标总报价</w:t>
            </w:r>
          </w:p>
        </w:tc>
        <w:tc>
          <w:tcPr>
            <w:tcW w:w="5720" w:type="dxa"/>
            <w:vAlign w:val="center"/>
          </w:tcPr>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人民币</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其中：</w:t>
            </w:r>
          </w:p>
          <w:p>
            <w:pPr>
              <w:spacing w:line="360" w:lineRule="atLeast"/>
              <w:ind w:firstLine="428" w:firstLineChars="200"/>
              <w:rPr>
                <w:rFonts w:ascii="宋体" w:hAnsi="宋体" w:cs="Courier New"/>
                <w:color w:val="000000" w:themeColor="text1"/>
                <w:spacing w:val="2"/>
                <w:szCs w:val="21"/>
                <w:highlight w:val="none"/>
                <w14:textFill>
                  <w14:solidFill>
                    <w14:schemeClr w14:val="tx1"/>
                  </w14:solidFill>
                </w14:textFill>
              </w:rPr>
            </w:pPr>
            <w:r>
              <w:rPr>
                <w:rFonts w:hint="eastAsia" w:ascii="宋体" w:hAnsi="宋体" w:cs="Courier New"/>
                <w:color w:val="000000" w:themeColor="text1"/>
                <w:spacing w:val="2"/>
                <w:szCs w:val="21"/>
                <w:highlight w:val="none"/>
                <w14:textFill>
                  <w14:solidFill>
                    <w14:schemeClr w14:val="tx1"/>
                  </w14:solidFill>
                </w14:textFill>
              </w:rPr>
              <w:t>（1）2020年兴业县白沙至圣山林场公路安全生命防护工程</w:t>
            </w:r>
            <w:r>
              <w:rPr>
                <w:rFonts w:hint="eastAsia" w:ascii="宋体" w:hAnsi="宋体" w:cs="宋体"/>
                <w:color w:val="000000" w:themeColor="text1"/>
                <w:szCs w:val="21"/>
                <w:highlight w:val="none"/>
                <w14:textFill>
                  <w14:solidFill>
                    <w14:schemeClr w14:val="tx1"/>
                  </w14:solidFill>
                </w14:textFill>
              </w:rPr>
              <w:t>（大写）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Courier New"/>
                <w:color w:val="000000" w:themeColor="text1"/>
                <w:spacing w:val="2"/>
                <w:szCs w:val="21"/>
                <w:highlight w:val="none"/>
                <w14:textFill>
                  <w14:solidFill>
                    <w14:schemeClr w14:val="tx1"/>
                  </w14:solidFill>
                </w14:textFill>
              </w:rPr>
              <w:t>；</w:t>
            </w:r>
          </w:p>
          <w:p>
            <w:pPr>
              <w:spacing w:line="360" w:lineRule="atLeast"/>
              <w:ind w:left="420" w:leftChars="200"/>
              <w:rPr>
                <w:rFonts w:ascii="宋体" w:hAnsi="宋体" w:cs="Courier New"/>
                <w:color w:val="000000" w:themeColor="text1"/>
                <w:spacing w:val="2"/>
                <w:szCs w:val="21"/>
                <w:highlight w:val="none"/>
                <w14:textFill>
                  <w14:solidFill>
                    <w14:schemeClr w14:val="tx1"/>
                  </w14:solidFill>
                </w14:textFill>
              </w:rPr>
            </w:pPr>
            <w:r>
              <w:rPr>
                <w:rFonts w:hint="eastAsia" w:ascii="宋体" w:hAnsi="宋体" w:cs="Courier New"/>
                <w:color w:val="000000" w:themeColor="text1"/>
                <w:spacing w:val="2"/>
                <w:szCs w:val="21"/>
                <w:highlight w:val="none"/>
                <w14:textFill>
                  <w14:solidFill>
                    <w14:schemeClr w14:val="tx1"/>
                  </w14:solidFill>
                </w14:textFill>
              </w:rPr>
              <w:t>（2）2020年兴业县镇东至马坡水库公路安全生命防护工程</w:t>
            </w:r>
            <w:r>
              <w:rPr>
                <w:rFonts w:hint="eastAsia" w:ascii="宋体" w:hAnsi="宋体" w:cs="宋体"/>
                <w:color w:val="000000" w:themeColor="text1"/>
                <w:szCs w:val="21"/>
                <w:highlight w:val="none"/>
                <w14:textFill>
                  <w14:solidFill>
                    <w14:schemeClr w14:val="tx1"/>
                  </w14:solidFill>
                </w14:textFill>
              </w:rPr>
              <w:t>（大写）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Courier New"/>
                <w:color w:val="000000" w:themeColor="text1"/>
                <w:spacing w:val="2"/>
                <w:szCs w:val="21"/>
                <w:highlight w:val="none"/>
                <w14:textFill>
                  <w14:solidFill>
                    <w14:schemeClr w14:val="tx1"/>
                  </w14:solidFill>
                </w14:textFill>
              </w:rPr>
              <w:t>；</w:t>
            </w:r>
          </w:p>
          <w:p>
            <w:pPr>
              <w:spacing w:line="360" w:lineRule="atLeast"/>
              <w:ind w:left="420" w:leftChars="200"/>
              <w:rPr>
                <w:rFonts w:ascii="宋体" w:hAnsi="宋体" w:cs="Courier New"/>
                <w:color w:val="000000" w:themeColor="text1"/>
                <w:spacing w:val="2"/>
                <w:szCs w:val="21"/>
                <w:highlight w:val="none"/>
                <w14:textFill>
                  <w14:solidFill>
                    <w14:schemeClr w14:val="tx1"/>
                  </w14:solidFill>
                </w14:textFill>
              </w:rPr>
            </w:pPr>
            <w:r>
              <w:rPr>
                <w:rFonts w:hint="eastAsia" w:ascii="宋体" w:hAnsi="宋体" w:cs="Courier New"/>
                <w:color w:val="000000" w:themeColor="text1"/>
                <w:spacing w:val="2"/>
                <w:szCs w:val="21"/>
                <w:highlight w:val="none"/>
                <w14:textFill>
                  <w14:solidFill>
                    <w14:schemeClr w14:val="tx1"/>
                  </w14:solidFill>
                </w14:textFill>
              </w:rPr>
              <w:t>（3）2020年兴业县龙口至龙潭林场公路安全生命防护工程</w:t>
            </w:r>
            <w:r>
              <w:rPr>
                <w:rFonts w:hint="eastAsia" w:ascii="宋体" w:hAnsi="宋体" w:cs="宋体"/>
                <w:color w:val="000000" w:themeColor="text1"/>
                <w:szCs w:val="21"/>
                <w:highlight w:val="none"/>
                <w14:textFill>
                  <w14:solidFill>
                    <w14:schemeClr w14:val="tx1"/>
                  </w14:solidFill>
                </w14:textFill>
              </w:rPr>
              <w:t>（大写）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widowControl/>
              <w:rPr>
                <w:rFonts w:ascii="宋体" w:hAnsi="宋体"/>
                <w:bCs/>
                <w:color w:val="000000" w:themeColor="text1"/>
                <w:kern w:val="0"/>
                <w:highlight w:val="none"/>
                <w14:textFill>
                  <w14:solidFill>
                    <w14:schemeClr w14:val="tx1"/>
                  </w14:solidFill>
                </w14:textFill>
              </w:rPr>
            </w:pPr>
          </w:p>
        </w:tc>
        <w:tc>
          <w:tcPr>
            <w:tcW w:w="2209" w:type="dxa"/>
            <w:vAlign w:val="center"/>
          </w:tcPr>
          <w:p>
            <w:pPr>
              <w:widowControl/>
              <w:jc w:val="center"/>
              <w:rPr>
                <w:rFonts w:ascii="宋体" w:hAnsi="宋体"/>
                <w:bCs/>
                <w:color w:val="000000" w:themeColor="text1"/>
                <w:kern w:val="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841" w:type="dxa"/>
            <w:vAlign w:val="center"/>
          </w:tcPr>
          <w:p>
            <w:pPr>
              <w:widowControl/>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工程质量等级</w:t>
            </w:r>
          </w:p>
        </w:tc>
        <w:tc>
          <w:tcPr>
            <w:tcW w:w="7929" w:type="dxa"/>
            <w:gridSpan w:val="2"/>
            <w:vAlign w:val="center"/>
          </w:tcPr>
          <w:p>
            <w:pPr>
              <w:widowControl/>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841" w:type="dxa"/>
            <w:vAlign w:val="center"/>
          </w:tcPr>
          <w:p>
            <w:pPr>
              <w:widowControl/>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安全目标</w:t>
            </w:r>
          </w:p>
        </w:tc>
        <w:tc>
          <w:tcPr>
            <w:tcW w:w="7929" w:type="dxa"/>
            <w:gridSpan w:val="2"/>
            <w:vAlign w:val="center"/>
          </w:tcPr>
          <w:p>
            <w:pPr>
              <w:widowControl/>
              <w:rPr>
                <w:rFonts w:ascii="宋体" w:hAnsi="宋体"/>
                <w:bCs/>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1841" w:type="dxa"/>
            <w:vAlign w:val="center"/>
          </w:tcPr>
          <w:p>
            <w:pPr>
              <w:widowControl/>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工期</w:t>
            </w:r>
          </w:p>
        </w:tc>
        <w:tc>
          <w:tcPr>
            <w:tcW w:w="7929" w:type="dxa"/>
            <w:gridSpan w:val="2"/>
            <w:vAlign w:val="center"/>
          </w:tcPr>
          <w:p>
            <w:pPr>
              <w:widowControl/>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cs="Courier New"/>
                <w:color w:val="000000" w:themeColor="text1"/>
                <w:spacing w:val="2"/>
                <w:szCs w:val="21"/>
                <w:highlight w:val="none"/>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trPr>
        <w:tc>
          <w:tcPr>
            <w:tcW w:w="9770" w:type="dxa"/>
            <w:gridSpan w:val="3"/>
            <w:vAlign w:val="center"/>
          </w:tcPr>
          <w:p>
            <w:pPr>
              <w:widowControl/>
              <w:spacing w:line="500" w:lineRule="exact"/>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注：</w:t>
            </w:r>
            <w:r>
              <w:rPr>
                <w:rFonts w:hint="eastAsia" w:ascii="宋体" w:hAnsi="宋体"/>
                <w:bCs/>
                <w:color w:val="000000" w:themeColor="text1"/>
                <w:kern w:val="0"/>
                <w:highlight w:val="none"/>
                <w14:textFill>
                  <w14:solidFill>
                    <w14:schemeClr w14:val="tx1"/>
                  </w14:solidFill>
                </w14:textFill>
              </w:rPr>
              <w:t>总报价</w:t>
            </w:r>
            <w:r>
              <w:rPr>
                <w:rFonts w:hint="eastAsia" w:ascii="宋体" w:hAnsi="宋体"/>
                <w:bCs/>
                <w:color w:val="000000" w:themeColor="text1"/>
                <w:kern w:val="0"/>
                <w:szCs w:val="21"/>
                <w:highlight w:val="none"/>
                <w14:textFill>
                  <w14:solidFill>
                    <w14:schemeClr w14:val="tx1"/>
                  </w14:solidFill>
                </w14:textFill>
              </w:rPr>
              <w:t>包括了</w:t>
            </w:r>
            <w:r>
              <w:rPr>
                <w:rFonts w:ascii="宋体" w:hAnsi="宋体"/>
                <w:bCs/>
                <w:color w:val="000000" w:themeColor="text1"/>
                <w:kern w:val="0"/>
                <w:szCs w:val="21"/>
                <w:highlight w:val="none"/>
                <w14:textFill>
                  <w14:solidFill>
                    <w14:schemeClr w14:val="tx1"/>
                  </w14:solidFill>
                </w14:textFill>
              </w:rPr>
              <w:t>为实施和完成合冋工程所需的劳务、材料、机械、质检（自检）、安装、缺陷修复、管理、保险、税费、利润等费用，以及</w:t>
            </w:r>
            <w:r>
              <w:rPr>
                <w:rFonts w:hint="eastAsia" w:ascii="宋体" w:hAnsi="宋体"/>
                <w:bCs/>
                <w:color w:val="000000" w:themeColor="text1"/>
                <w:kern w:val="0"/>
                <w:szCs w:val="21"/>
                <w:highlight w:val="none"/>
                <w14:textFill>
                  <w14:solidFill>
                    <w14:schemeClr w14:val="tx1"/>
                  </w14:solidFill>
                </w14:textFill>
              </w:rPr>
              <w:t>签约</w:t>
            </w:r>
            <w:r>
              <w:rPr>
                <w:rFonts w:ascii="宋体" w:hAnsi="宋体"/>
                <w:bCs/>
                <w:color w:val="000000" w:themeColor="text1"/>
                <w:kern w:val="0"/>
                <w:szCs w:val="21"/>
                <w:highlight w:val="none"/>
                <w14:textFill>
                  <w14:solidFill>
                    <w14:schemeClr w14:val="tx1"/>
                  </w14:solidFill>
                </w14:textFill>
              </w:rPr>
              <w:t>合同明示或暗示的所有责任、义务和一般风险</w:t>
            </w:r>
            <w:r>
              <w:rPr>
                <w:rFonts w:hint="eastAsia" w:ascii="宋体" w:hAnsi="宋体"/>
                <w:bCs/>
                <w:color w:val="000000" w:themeColor="text1"/>
                <w:kern w:val="0"/>
                <w:szCs w:val="21"/>
                <w:highlight w:val="none"/>
                <w14:textFill>
                  <w14:solidFill>
                    <w14:schemeClr w14:val="tx1"/>
                  </w14:solidFill>
                </w14:textFill>
              </w:rPr>
              <w:t>。</w:t>
            </w:r>
          </w:p>
        </w:tc>
      </w:tr>
    </w:tbl>
    <w:p>
      <w:pPr>
        <w:pStyle w:val="29"/>
        <w:spacing w:line="560" w:lineRule="exact"/>
        <w:ind w:firstLine="419"/>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竞标人(公章)：</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 xml:space="preserve">                                </w:t>
      </w:r>
    </w:p>
    <w:p>
      <w:pPr>
        <w:pStyle w:val="29"/>
        <w:spacing w:line="560" w:lineRule="exact"/>
        <w:ind w:firstLine="412"/>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法定代表人或委托代理人（签字）：</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 xml:space="preserve">               </w:t>
      </w:r>
    </w:p>
    <w:p>
      <w:pPr>
        <w:pStyle w:val="29"/>
        <w:spacing w:line="560" w:lineRule="exact"/>
        <w:ind w:firstLine="412"/>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日期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年</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月</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 xml:space="preserve">日                    </w:t>
      </w:r>
    </w:p>
    <w:p>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p>
    <w:p>
      <w:pPr>
        <w:autoSpaceDE w:val="0"/>
        <w:autoSpaceDN w:val="0"/>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注：竞标人必须加盖公章并签字，无签字、盖公章的竞标无效。</w:t>
      </w:r>
    </w:p>
    <w:p>
      <w:pPr>
        <w:pStyle w:val="2"/>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br w:type="page"/>
      </w: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三、资格审查资料</w:t>
      </w:r>
    </w:p>
    <w:p>
      <w:pPr>
        <w:pStyle w:val="2"/>
        <w:spacing w:after="0" w:line="600" w:lineRule="exact"/>
        <w:jc w:val="center"/>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（按“竞标人须知21.5.2</w:t>
      </w:r>
      <w:r>
        <w:rPr>
          <w:rFonts w:hint="eastAsia" w:ascii="宋体" w:hAnsi="宋体"/>
          <w:bCs/>
          <w:color w:val="000000" w:themeColor="text1"/>
          <w:highlight w:val="none"/>
          <w14:textFill>
            <w14:solidFill>
              <w14:schemeClr w14:val="tx1"/>
            </w14:solidFill>
          </w14:textFill>
        </w:rPr>
        <w:t>项”提供）</w:t>
      </w:r>
    </w:p>
    <w:p>
      <w:pPr>
        <w:pStyle w:val="2"/>
        <w:spacing w:after="0" w:line="600" w:lineRule="exact"/>
        <w:jc w:val="center"/>
        <w:rPr>
          <w:rFonts w:ascii="宋体" w:hAnsi="宋体"/>
          <w:bCs/>
          <w:color w:val="000000" w:themeColor="text1"/>
          <w:szCs w:val="21"/>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pStyle w:val="2"/>
        <w:spacing w:line="600" w:lineRule="exact"/>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格式1</w:t>
      </w:r>
    </w:p>
    <w:p>
      <w:pPr>
        <w:pStyle w:val="2"/>
        <w:spacing w:line="600" w:lineRule="exact"/>
        <w:jc w:val="center"/>
        <w:rPr>
          <w:rFonts w:ascii="宋体" w:hAnsi="宋体"/>
          <w:color w:val="000000" w:themeColor="text1"/>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法定代表人身份证明书</w:t>
      </w:r>
    </w:p>
    <w:p>
      <w:pPr>
        <w:pStyle w:val="2"/>
        <w:spacing w:line="600" w:lineRule="exact"/>
        <w:rPr>
          <w:rFonts w:ascii="宋体" w:hAnsi="宋体"/>
          <w:color w:val="000000" w:themeColor="text1"/>
          <w:highlight w:val="none"/>
          <w14:textFill>
            <w14:solidFill>
              <w14:schemeClr w14:val="tx1"/>
            </w14:solidFill>
          </w14:textFill>
        </w:rPr>
      </w:pPr>
    </w:p>
    <w:p>
      <w:pPr>
        <w:spacing w:line="560" w:lineRule="exact"/>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 标 人</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p>
    <w:p>
      <w:pPr>
        <w:spacing w:line="560" w:lineRule="exact"/>
        <w:ind w:firstLine="525" w:firstLineChars="25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单位性质：</w:t>
      </w:r>
      <w:r>
        <w:rPr>
          <w:rFonts w:ascii="宋体" w:hAnsi="宋体"/>
          <w:color w:val="000000" w:themeColor="text1"/>
          <w:szCs w:val="21"/>
          <w:highlight w:val="none"/>
          <w:u w:val="single"/>
          <w14:textFill>
            <w14:solidFill>
              <w14:schemeClr w14:val="tx1"/>
            </w14:solidFill>
          </w14:textFill>
        </w:rPr>
        <w:t xml:space="preserve">                                                        </w:t>
      </w:r>
    </w:p>
    <w:p>
      <w:pPr>
        <w:spacing w:line="560" w:lineRule="exact"/>
        <w:ind w:firstLine="525" w:firstLineChars="25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    址：</w:t>
      </w:r>
      <w:r>
        <w:rPr>
          <w:rFonts w:ascii="宋体" w:hAnsi="宋体"/>
          <w:color w:val="000000" w:themeColor="text1"/>
          <w:szCs w:val="21"/>
          <w:highlight w:val="none"/>
          <w:u w:val="single"/>
          <w14:textFill>
            <w14:solidFill>
              <w14:schemeClr w14:val="tx1"/>
            </w14:solidFill>
          </w14:textFill>
        </w:rPr>
        <w:t xml:space="preserve">                                                        </w:t>
      </w:r>
    </w:p>
    <w:p>
      <w:pPr>
        <w:spacing w:line="560" w:lineRule="exact"/>
        <w:ind w:firstLine="525" w:firstLineChars="25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成立时间：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pPr>
        <w:spacing w:line="560" w:lineRule="exact"/>
        <w:ind w:firstLine="525" w:firstLineChars="25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经营期限：</w:t>
      </w:r>
      <w:r>
        <w:rPr>
          <w:rFonts w:ascii="宋体" w:hAnsi="宋体"/>
          <w:color w:val="000000" w:themeColor="text1"/>
          <w:szCs w:val="21"/>
          <w:highlight w:val="none"/>
          <w:u w:val="single"/>
          <w14:textFill>
            <w14:solidFill>
              <w14:schemeClr w14:val="tx1"/>
            </w14:solidFill>
          </w14:textFill>
        </w:rPr>
        <w:t xml:space="preserve">                                                        </w:t>
      </w:r>
    </w:p>
    <w:p>
      <w:pPr>
        <w:spacing w:line="560" w:lineRule="exact"/>
        <w:ind w:firstLine="525" w:firstLineChars="25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姓    名：</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性     别：</w:t>
      </w:r>
      <w:r>
        <w:rPr>
          <w:rFonts w:ascii="宋体" w:hAnsi="宋体"/>
          <w:color w:val="000000" w:themeColor="text1"/>
          <w:szCs w:val="21"/>
          <w:highlight w:val="none"/>
          <w:u w:val="single"/>
          <w14:textFill>
            <w14:solidFill>
              <w14:schemeClr w14:val="tx1"/>
            </w14:solidFill>
          </w14:textFill>
        </w:rPr>
        <w:t xml:space="preserve">                   </w:t>
      </w:r>
    </w:p>
    <w:p>
      <w:pPr>
        <w:spacing w:line="560" w:lineRule="exact"/>
        <w:ind w:firstLine="525" w:firstLineChars="25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年    龄：</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职     务：</w:t>
      </w:r>
      <w:r>
        <w:rPr>
          <w:rFonts w:ascii="宋体" w:hAnsi="宋体"/>
          <w:color w:val="000000" w:themeColor="text1"/>
          <w:szCs w:val="21"/>
          <w:highlight w:val="none"/>
          <w:u w:val="single"/>
          <w14:textFill>
            <w14:solidFill>
              <w14:schemeClr w14:val="tx1"/>
            </w14:solidFill>
          </w14:textFill>
        </w:rPr>
        <w:t xml:space="preserve">                   </w:t>
      </w:r>
    </w:p>
    <w:p>
      <w:pPr>
        <w:spacing w:line="560" w:lineRule="exact"/>
        <w:ind w:firstLine="525" w:firstLineChars="25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系</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竞标人</w:t>
      </w:r>
      <w:r>
        <w:rPr>
          <w:rFonts w:ascii="宋体" w:hAnsi="宋体"/>
          <w:color w:val="000000" w:themeColor="text1"/>
          <w:szCs w:val="21"/>
          <w:highlight w:val="none"/>
          <w14:textFill>
            <w14:solidFill>
              <w14:schemeClr w14:val="tx1"/>
            </w14:solidFill>
          </w14:textFill>
        </w:rPr>
        <w:t>名称）的法定代表人。</w:t>
      </w:r>
    </w:p>
    <w:p>
      <w:pPr>
        <w:spacing w:line="560" w:lineRule="exact"/>
        <w:ind w:firstLine="525" w:firstLineChars="25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特此证明。</w:t>
      </w:r>
    </w:p>
    <w:p>
      <w:pPr>
        <w:spacing w:line="500" w:lineRule="exact"/>
        <w:rPr>
          <w:rFonts w:ascii="宋体" w:hAnsi="宋体"/>
          <w:color w:val="000000" w:themeColor="text1"/>
          <w:szCs w:val="21"/>
          <w:highlight w:val="none"/>
          <w14:textFill>
            <w14:solidFill>
              <w14:schemeClr w14:val="tx1"/>
            </w14:solidFill>
          </w14:textFill>
        </w:rPr>
      </w:pPr>
    </w:p>
    <w:p>
      <w:pPr>
        <w:spacing w:line="5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附件：法定代表人有效身份证正反面复印件</w:t>
      </w:r>
    </w:p>
    <w:p>
      <w:pPr>
        <w:spacing w:line="500" w:lineRule="exact"/>
        <w:rPr>
          <w:rFonts w:ascii="宋体" w:hAnsi="宋体"/>
          <w:color w:val="000000" w:themeColor="text1"/>
          <w:szCs w:val="21"/>
          <w:highlight w:val="none"/>
          <w14:textFill>
            <w14:solidFill>
              <w14:schemeClr w14:val="tx1"/>
            </w14:solidFill>
          </w14:textFill>
        </w:rPr>
      </w:pPr>
    </w:p>
    <w:p>
      <w:pPr>
        <w:spacing w:line="48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竞标人</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（盖单位</w:t>
      </w:r>
      <w:r>
        <w:rPr>
          <w:rFonts w:hint="eastAsia" w:ascii="宋体" w:hAnsi="宋体"/>
          <w:color w:val="000000" w:themeColor="text1"/>
          <w:szCs w:val="21"/>
          <w:highlight w:val="none"/>
          <w14:textFill>
            <w14:solidFill>
              <w14:schemeClr w14:val="tx1"/>
            </w14:solidFill>
          </w14:textFill>
        </w:rPr>
        <w:t>公</w:t>
      </w:r>
      <w:r>
        <w:rPr>
          <w:rFonts w:ascii="宋体" w:hAnsi="宋体"/>
          <w:color w:val="000000" w:themeColor="text1"/>
          <w:szCs w:val="21"/>
          <w:highlight w:val="none"/>
          <w14:textFill>
            <w14:solidFill>
              <w14:schemeClr w14:val="tx1"/>
            </w14:solidFill>
          </w14:textFill>
        </w:rPr>
        <w:t>章）</w:t>
      </w:r>
    </w:p>
    <w:p>
      <w:pPr>
        <w:spacing w:line="480" w:lineRule="auto"/>
        <w:ind w:left="420" w:leftChars="200" w:firstLine="4725" w:firstLineChars="225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格式2</w:t>
      </w:r>
    </w:p>
    <w:p>
      <w:pPr>
        <w:pStyle w:val="2"/>
        <w:jc w:val="left"/>
        <w:rPr>
          <w:rFonts w:ascii="宋体" w:hAnsi="宋体"/>
          <w:bCs/>
          <w:color w:val="000000" w:themeColor="text1"/>
          <w:szCs w:val="21"/>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授权委托书（格式）</w:t>
      </w: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致：</w:t>
      </w:r>
      <w:r>
        <w:rPr>
          <w:rFonts w:hint="eastAsia" w:ascii="宋体" w:hAnsi="宋体"/>
          <w:color w:val="000000" w:themeColor="text1"/>
          <w:highlight w:val="none"/>
          <w:u w:val="single"/>
          <w14:textFill>
            <w14:solidFill>
              <w14:schemeClr w14:val="tx1"/>
            </w14:solidFill>
          </w14:textFill>
        </w:rPr>
        <w:t xml:space="preserve">      （采购单位名称）        </w:t>
      </w:r>
    </w:p>
    <w:p>
      <w:pPr>
        <w:pStyle w:val="2"/>
        <w:spacing w:after="0"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我</w:t>
      </w:r>
      <w:r>
        <w:rPr>
          <w:rFonts w:hint="eastAsia" w:ascii="宋体" w:hAnsi="宋体"/>
          <w:color w:val="000000" w:themeColor="text1"/>
          <w:highlight w:val="none"/>
          <w:u w:val="single"/>
          <w14:textFill>
            <w14:solidFill>
              <w14:schemeClr w14:val="tx1"/>
            </w14:solidFill>
          </w14:textFill>
        </w:rPr>
        <w:t xml:space="preserve">         （姓名）</w:t>
      </w:r>
      <w:r>
        <w:rPr>
          <w:rFonts w:hint="eastAsia" w:ascii="宋体" w:hAnsi="宋体"/>
          <w:color w:val="000000" w:themeColor="text1"/>
          <w:highlight w:val="none"/>
          <w14:textFill>
            <w14:solidFill>
              <w14:schemeClr w14:val="tx1"/>
            </w14:solidFill>
          </w14:textFill>
        </w:rPr>
        <w:t>系</w:t>
      </w:r>
      <w:r>
        <w:rPr>
          <w:rFonts w:hint="eastAsia" w:ascii="宋体" w:hAnsi="宋体"/>
          <w:color w:val="000000" w:themeColor="text1"/>
          <w:highlight w:val="none"/>
          <w:u w:val="single"/>
          <w14:textFill>
            <w14:solidFill>
              <w14:schemeClr w14:val="tx1"/>
            </w14:solidFill>
          </w14:textFill>
        </w:rPr>
        <w:t xml:space="preserve">       （竞标人名称）</w:t>
      </w:r>
      <w:r>
        <w:rPr>
          <w:rFonts w:hint="eastAsia" w:ascii="宋体" w:hAnsi="宋体"/>
          <w:color w:val="000000" w:themeColor="text1"/>
          <w:highlight w:val="none"/>
          <w14:textFill>
            <w14:solidFill>
              <w14:schemeClr w14:val="tx1"/>
            </w14:solidFill>
          </w14:textFill>
        </w:rPr>
        <w:t>的法定代表人，现授权委托本单位在职职工</w:t>
      </w:r>
      <w:r>
        <w:rPr>
          <w:rFonts w:hint="eastAsia" w:ascii="宋体" w:hAnsi="宋体"/>
          <w:color w:val="000000" w:themeColor="text1"/>
          <w:highlight w:val="none"/>
          <w:u w:val="single"/>
          <w14:textFill>
            <w14:solidFill>
              <w14:schemeClr w14:val="tx1"/>
            </w14:solidFill>
          </w14:textFill>
        </w:rPr>
        <w:t xml:space="preserve">          （姓名）</w:t>
      </w:r>
      <w:r>
        <w:rPr>
          <w:rFonts w:hint="eastAsia" w:ascii="宋体" w:hAnsi="宋体"/>
          <w:color w:val="000000" w:themeColor="text1"/>
          <w:highlight w:val="none"/>
          <w14:textFill>
            <w14:solidFill>
              <w14:schemeClr w14:val="tx1"/>
            </w14:solidFill>
          </w14:textFill>
        </w:rPr>
        <w:t>以我方的名义参加</w:t>
      </w:r>
      <w:r>
        <w:rPr>
          <w:rFonts w:hint="eastAsia" w:ascii="宋体" w:hAnsi="宋体"/>
          <w:color w:val="000000" w:themeColor="text1"/>
          <w:highlight w:val="none"/>
          <w:u w:val="single"/>
          <w14:textFill>
            <w14:solidFill>
              <w14:schemeClr w14:val="tx1"/>
            </w14:solidFill>
          </w14:textFill>
        </w:rPr>
        <w:t xml:space="preserve">             （项目名称）</w:t>
      </w:r>
      <w:r>
        <w:rPr>
          <w:rFonts w:hint="eastAsia" w:ascii="宋体" w:hAnsi="宋体"/>
          <w:color w:val="000000" w:themeColor="text1"/>
          <w:highlight w:val="none"/>
          <w14:textFill>
            <w14:solidFill>
              <w14:schemeClr w14:val="tx1"/>
            </w14:solidFill>
          </w14:textFill>
        </w:rPr>
        <w:t>项目的磋商活动，并代表我方全权办理针对上述项目的递交文件、磋商、澄清、签约等具体事务和签署相关文件。我方对被授权人的签名事项负全部责任。</w:t>
      </w:r>
    </w:p>
    <w:p>
      <w:pPr>
        <w:pStyle w:val="2"/>
        <w:spacing w:after="0"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在撤销授权的书面通知以前，本授权书一直有效。被授权人在授权书有效期内签署的所有文件不因授权的撤销而失效。</w:t>
      </w:r>
    </w:p>
    <w:p>
      <w:pPr>
        <w:pStyle w:val="2"/>
        <w:spacing w:after="0"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被授权人无转委托权，特此委托。</w:t>
      </w:r>
    </w:p>
    <w:p>
      <w:pPr>
        <w:pStyle w:val="2"/>
        <w:spacing w:after="0"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附：法定代表人身份证明及被授权人有效身份证正反面复印件</w:t>
      </w: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被授权人签名：</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法定代表人签名：</w:t>
      </w:r>
      <w:r>
        <w:rPr>
          <w:rFonts w:hint="eastAsia" w:ascii="宋体" w:hAnsi="宋体"/>
          <w:color w:val="000000" w:themeColor="text1"/>
          <w:highlight w:val="none"/>
          <w:u w:val="single"/>
          <w14:textFill>
            <w14:solidFill>
              <w14:schemeClr w14:val="tx1"/>
            </w14:solidFill>
          </w14:textFill>
        </w:rPr>
        <w:t xml:space="preserve">              </w:t>
      </w: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所在部门职务：</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职务：</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p>
    <w:p>
      <w:pPr>
        <w:pStyle w:val="2"/>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被授权人身份证号码：</w:t>
      </w:r>
      <w:r>
        <w:rPr>
          <w:rFonts w:hint="eastAsia" w:ascii="宋体" w:hAnsi="宋体"/>
          <w:color w:val="000000" w:themeColor="text1"/>
          <w:highlight w:val="none"/>
          <w:u w:val="single"/>
          <w14:textFill>
            <w14:solidFill>
              <w14:schemeClr w14:val="tx1"/>
            </w14:solidFill>
          </w14:textFill>
        </w:rPr>
        <w:t xml:space="preserve">                              </w:t>
      </w: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竞标人：</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（盖单位公章）</w:t>
      </w:r>
    </w:p>
    <w:p>
      <w:pPr>
        <w:pStyle w:val="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snapToGrid w:val="0"/>
        <w:spacing w:before="50" w:after="50" w:line="400" w:lineRule="exact"/>
        <w:ind w:right="-817" w:rightChars="-389"/>
        <w:rPr>
          <w:rFonts w:ascii="宋体" w:hAnsi="宋体" w:cs="宋体"/>
          <w:b/>
          <w:bCs/>
          <w:color w:val="000000" w:themeColor="text1"/>
          <w:spacing w:val="6"/>
          <w:sz w:val="28"/>
          <w:szCs w:val="28"/>
          <w:highlight w:val="none"/>
          <w14:textFill>
            <w14:solidFill>
              <w14:schemeClr w14:val="tx1"/>
            </w14:solidFill>
          </w14:textFill>
        </w:rPr>
      </w:pPr>
    </w:p>
    <w:p>
      <w:pPr>
        <w:snapToGrid w:val="0"/>
        <w:spacing w:before="50" w:after="50" w:line="400" w:lineRule="exact"/>
        <w:ind w:right="-817" w:rightChars="-389"/>
        <w:rPr>
          <w:rFonts w:ascii="宋体" w:hAnsi="宋体" w:cs="宋体"/>
          <w:bCs/>
          <w:color w:val="000000" w:themeColor="text1"/>
          <w:spacing w:val="6"/>
          <w:szCs w:val="21"/>
          <w:highlight w:val="none"/>
          <w14:textFill>
            <w14:solidFill>
              <w14:schemeClr w14:val="tx1"/>
            </w14:solidFill>
          </w14:textFill>
        </w:rPr>
      </w:pPr>
      <w:r>
        <w:rPr>
          <w:rFonts w:hint="eastAsia" w:ascii="宋体" w:hAnsi="宋体" w:cs="宋体"/>
          <w:bCs/>
          <w:color w:val="000000" w:themeColor="text1"/>
          <w:spacing w:val="6"/>
          <w:szCs w:val="21"/>
          <w:highlight w:val="none"/>
          <w14:textFill>
            <w14:solidFill>
              <w14:schemeClr w14:val="tx1"/>
            </w14:solidFill>
          </w14:textFill>
        </w:rPr>
        <w:t>格式3</w:t>
      </w:r>
    </w:p>
    <w:p>
      <w:pPr>
        <w:ind w:firstLine="361" w:firstLineChars="100"/>
        <w:jc w:val="center"/>
        <w:rPr>
          <w:rStyle w:val="152"/>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无重大违法记录声明书</w:t>
      </w:r>
    </w:p>
    <w:p>
      <w:pPr>
        <w:ind w:firstLine="210" w:firstLineChars="100"/>
        <w:rPr>
          <w:rStyle w:val="152"/>
          <w:rFonts w:ascii="宋体" w:hAnsi="宋体"/>
          <w:color w:val="000000" w:themeColor="text1"/>
          <w:szCs w:val="21"/>
          <w:highlight w:val="none"/>
          <w14:textFill>
            <w14:solidFill>
              <w14:schemeClr w14:val="tx1"/>
            </w14:solidFill>
          </w14:textFill>
        </w:rPr>
      </w:pPr>
    </w:p>
    <w:p>
      <w:pPr>
        <w:spacing w:line="6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（采购单位名称）          </w:t>
      </w:r>
      <w:r>
        <w:rPr>
          <w:rFonts w:hint="eastAsia" w:ascii="宋体" w:hAnsi="宋体"/>
          <w:color w:val="000000" w:themeColor="text1"/>
          <w:szCs w:val="21"/>
          <w:highlight w:val="none"/>
          <w14:textFill>
            <w14:solidFill>
              <w14:schemeClr w14:val="tx1"/>
            </w14:solidFill>
          </w14:textFill>
        </w:rPr>
        <w:t xml:space="preserve"> ：</w:t>
      </w:r>
    </w:p>
    <w:p>
      <w:pPr>
        <w:spacing w:line="640" w:lineRule="exact"/>
        <w:ind w:firstLine="420" w:firstLineChars="200"/>
        <w:rPr>
          <w:rFonts w:ascii="宋体" w:hAnsi="宋体"/>
          <w:color w:val="000000" w:themeColor="text1"/>
          <w:szCs w:val="21"/>
          <w:highlight w:val="none"/>
          <w14:textFill>
            <w14:solidFill>
              <w14:schemeClr w14:val="tx1"/>
            </w14:solidFill>
          </w14:textFill>
        </w:rPr>
      </w:pPr>
      <w:r>
        <w:rPr>
          <w:rStyle w:val="152"/>
          <w:rFonts w:hint="eastAsia" w:ascii="宋体" w:hAnsi="宋体"/>
          <w:color w:val="000000" w:themeColor="text1"/>
          <w:szCs w:val="21"/>
          <w:highlight w:val="none"/>
          <w14:textFill>
            <w14:solidFill>
              <w14:schemeClr w14:val="tx1"/>
            </w14:solidFill>
          </w14:textFill>
        </w:rPr>
        <w:t>我公司参加贵公司组织</w:t>
      </w:r>
      <w:r>
        <w:rPr>
          <w:rStyle w:val="152"/>
          <w:rFonts w:hint="eastAsia" w:ascii="宋体" w:hAnsi="宋体"/>
          <w:color w:val="000000" w:themeColor="text1"/>
          <w:szCs w:val="21"/>
          <w:highlight w:val="none"/>
          <w:u w:val="single"/>
          <w14:textFill>
            <w14:solidFill>
              <w14:schemeClr w14:val="tx1"/>
            </w14:solidFill>
          </w14:textFill>
        </w:rPr>
        <w:t xml:space="preserve">         </w:t>
      </w:r>
      <w:r>
        <w:rPr>
          <w:rStyle w:val="152"/>
          <w:rFonts w:hint="eastAsia" w:ascii="宋体" w:hAnsi="宋体"/>
          <w:color w:val="000000" w:themeColor="text1"/>
          <w:szCs w:val="21"/>
          <w:highlight w:val="none"/>
          <w14:textFill>
            <w14:solidFill>
              <w14:schemeClr w14:val="tx1"/>
            </w14:solidFill>
          </w14:textFill>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pPr>
        <w:spacing w:line="640" w:lineRule="exact"/>
        <w:ind w:firstLine="420" w:firstLineChars="200"/>
        <w:rPr>
          <w:rFonts w:ascii="宋体" w:hAnsi="宋体"/>
          <w:color w:val="000000" w:themeColor="text1"/>
          <w:szCs w:val="21"/>
          <w:highlight w:val="none"/>
          <w14:textFill>
            <w14:solidFill>
              <w14:schemeClr w14:val="tx1"/>
            </w14:solidFill>
          </w14:textFill>
        </w:rPr>
      </w:pPr>
      <w:r>
        <w:rPr>
          <w:rStyle w:val="152"/>
          <w:rFonts w:hint="eastAsia" w:ascii="宋体" w:hAnsi="宋体"/>
          <w:color w:val="000000" w:themeColor="text1"/>
          <w:szCs w:val="21"/>
          <w:highlight w:val="none"/>
          <w14:textFill>
            <w14:solidFill>
              <w14:schemeClr w14:val="tx1"/>
            </w14:solidFill>
          </w14:textFill>
        </w:rPr>
        <w:t>特此承诺。</w:t>
      </w:r>
    </w:p>
    <w:p>
      <w:pPr>
        <w:spacing w:line="640" w:lineRule="exact"/>
        <w:ind w:firstLine="420" w:firstLineChars="200"/>
        <w:rPr>
          <w:rFonts w:ascii="宋体" w:hAnsi="宋体"/>
          <w:color w:val="000000" w:themeColor="text1"/>
          <w:szCs w:val="21"/>
          <w:highlight w:val="none"/>
          <w14:textFill>
            <w14:solidFill>
              <w14:schemeClr w14:val="tx1"/>
            </w14:solidFill>
          </w14:textFill>
        </w:rPr>
      </w:pPr>
    </w:p>
    <w:p>
      <w:pPr>
        <w:spacing w:line="640" w:lineRule="exact"/>
        <w:ind w:firstLine="420" w:firstLineChars="200"/>
        <w:rPr>
          <w:rFonts w:ascii="宋体" w:hAnsi="宋体"/>
          <w:color w:val="000000" w:themeColor="text1"/>
          <w:szCs w:val="21"/>
          <w:highlight w:val="none"/>
          <w14:textFill>
            <w14:solidFill>
              <w14:schemeClr w14:val="tx1"/>
            </w14:solidFill>
          </w14:textFill>
        </w:rPr>
      </w:pPr>
    </w:p>
    <w:p>
      <w:pPr>
        <w:spacing w:line="640" w:lineRule="exact"/>
        <w:ind w:firstLine="420" w:firstLineChars="200"/>
        <w:rPr>
          <w:rStyle w:val="152"/>
          <w:rFonts w:ascii="宋体" w:hAnsi="宋体"/>
          <w:color w:val="000000" w:themeColor="text1"/>
          <w:szCs w:val="21"/>
          <w:highlight w:val="none"/>
          <w14:textFill>
            <w14:solidFill>
              <w14:schemeClr w14:val="tx1"/>
            </w14:solidFill>
          </w14:textFill>
        </w:rPr>
      </w:pPr>
      <w:r>
        <w:rPr>
          <w:rStyle w:val="152"/>
          <w:rFonts w:hint="eastAsia" w:ascii="宋体" w:hAnsi="宋体"/>
          <w:color w:val="000000" w:themeColor="text1"/>
          <w:szCs w:val="21"/>
          <w:highlight w:val="none"/>
          <w14:textFill>
            <w14:solidFill>
              <w14:schemeClr w14:val="tx1"/>
            </w14:solidFill>
          </w14:textFill>
        </w:rPr>
        <w:t xml:space="preserve">竞标人公章：  </w:t>
      </w:r>
    </w:p>
    <w:p>
      <w:pPr>
        <w:spacing w:line="640" w:lineRule="exact"/>
        <w:ind w:firstLine="420" w:firstLineChars="200"/>
        <w:rPr>
          <w:rStyle w:val="152"/>
          <w:rFonts w:ascii="宋体" w:hAnsi="宋体"/>
          <w:color w:val="000000" w:themeColor="text1"/>
          <w:szCs w:val="21"/>
          <w:highlight w:val="none"/>
          <w14:textFill>
            <w14:solidFill>
              <w14:schemeClr w14:val="tx1"/>
            </w14:solidFill>
          </w14:textFill>
        </w:rPr>
      </w:pPr>
      <w:r>
        <w:rPr>
          <w:rStyle w:val="152"/>
          <w:rFonts w:hint="eastAsia" w:ascii="宋体" w:hAnsi="宋体"/>
          <w:color w:val="000000" w:themeColor="text1"/>
          <w:szCs w:val="21"/>
          <w:highlight w:val="none"/>
          <w14:textFill>
            <w14:solidFill>
              <w14:schemeClr w14:val="tx1"/>
            </w14:solidFill>
          </w14:textFill>
        </w:rPr>
        <w:t>法定代表人或委托代理人签字：   </w:t>
      </w:r>
    </w:p>
    <w:p>
      <w:pPr>
        <w:spacing w:line="640" w:lineRule="exact"/>
        <w:ind w:firstLine="420" w:firstLineChars="200"/>
        <w:rPr>
          <w:rFonts w:ascii="宋体" w:hAnsi="宋体"/>
          <w:color w:val="000000" w:themeColor="text1"/>
          <w:szCs w:val="21"/>
          <w:highlight w:val="none"/>
          <w14:textFill>
            <w14:solidFill>
              <w14:schemeClr w14:val="tx1"/>
            </w14:solidFill>
          </w14:textFill>
        </w:rPr>
      </w:pPr>
      <w:r>
        <w:rPr>
          <w:rStyle w:val="152"/>
          <w:rFonts w:hint="eastAsia" w:ascii="宋体" w:hAnsi="宋体"/>
          <w:color w:val="000000" w:themeColor="text1"/>
          <w:szCs w:val="21"/>
          <w:highlight w:val="none"/>
          <w14:textFill>
            <w14:solidFill>
              <w14:schemeClr w14:val="tx1"/>
            </w14:solidFill>
          </w14:textFill>
        </w:rPr>
        <w:t>日期：   年  月  日</w:t>
      </w:r>
    </w:p>
    <w:p>
      <w:pPr>
        <w:pStyle w:val="2"/>
        <w:rPr>
          <w:rFonts w:ascii="宋体" w:hAnsi="宋体"/>
          <w:color w:val="000000" w:themeColor="text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格式4</w:t>
      </w:r>
    </w:p>
    <w:p>
      <w:pPr>
        <w:pStyle w:val="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pPr>
        <w:snapToGrid w:val="0"/>
        <w:spacing w:line="300" w:lineRule="auto"/>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农民工工资保证金的交纳与使用的承诺书</w:t>
      </w:r>
    </w:p>
    <w:p>
      <w:pPr>
        <w:spacing w:line="360" w:lineRule="auto"/>
        <w:rPr>
          <w:rFonts w:ascii="宋体" w:hAnsi="宋体"/>
          <w:color w:val="000000" w:themeColor="text1"/>
          <w:highlight w:val="none"/>
          <w:u w:val="single"/>
          <w14:textFill>
            <w14:solidFill>
              <w14:schemeClr w14:val="tx1"/>
            </w14:solidFill>
          </w14:textFill>
        </w:rPr>
      </w:pPr>
    </w:p>
    <w:p>
      <w:pPr>
        <w:snapToGrid w:val="0"/>
        <w:spacing w:line="30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根据广西壮族自治区劳动和社会保障厅、广西壮族自治区建设厅《广西壮族自治区劳动和社会保障厅建设厅关于建立交通行业农民工工资保证金制度的通知》（桂劳社发[2007]147号）文件规定，我方在此向采购人承诺：</w:t>
      </w:r>
    </w:p>
    <w:p>
      <w:pPr>
        <w:snapToGrid w:val="0"/>
        <w:spacing w:line="30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1、我方在以前所承建工程中均按时支付工资，在截止谈判之日止不存在拖欠或克扣农民工工资的行为。</w:t>
      </w:r>
    </w:p>
    <w:p>
      <w:pPr>
        <w:snapToGrid w:val="0"/>
        <w:spacing w:line="30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2、我方参与谈判的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项目，一旦成交，我方保证</w:t>
      </w:r>
      <w:r>
        <w:rPr>
          <w:rFonts w:ascii="宋体" w:hAnsi="宋体" w:cs="宋体"/>
          <w:b/>
          <w:color w:val="000000" w:themeColor="text1"/>
          <w:szCs w:val="21"/>
          <w:highlight w:val="none"/>
          <w14:textFill>
            <w14:solidFill>
              <w14:schemeClr w14:val="tx1"/>
            </w14:solidFill>
          </w14:textFill>
        </w:rPr>
        <w:t>按工程成交价的2%缴存农民工工资保证金至工程项目所在地商业银行开设的农民工工资保证金专用帐户中（注：如有特别情况无法缴存到三方监管专户的，由发包人与相关部门协调后缴存至指定的帐户。）</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3、我方在承包的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中出现拖欠农民工和工人工资的，由主管部门从其农民工工资保证金先予划支，已先予支取农民工工资保证金的，在接到先予支取通知之日起30天内，我方向指定的银行交存已先予支取使用农民工工资保证金数额的2倍工资保证金。</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竞标人：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（盖单位公章）</w:t>
      </w:r>
    </w:p>
    <w:p>
      <w:pPr>
        <w:snapToGrid w:val="0"/>
        <w:spacing w:line="400" w:lineRule="exact"/>
        <w:ind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pPr>
        <w:spacing w:line="40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格式5</w:t>
      </w:r>
    </w:p>
    <w:p>
      <w:pPr>
        <w:pStyle w:val="2"/>
        <w:rPr>
          <w:rFonts w:ascii="宋体" w:hAnsi="宋体"/>
          <w:color w:val="000000" w:themeColor="text1"/>
          <w:szCs w:val="21"/>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拟投入本项目项目经理和专职安全员无在建项目承诺书</w:t>
      </w: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14:textFill>
            <w14:solidFill>
              <w14:schemeClr w14:val="tx1"/>
            </w14:solidFill>
          </w14:textFill>
        </w:rPr>
        <w:t xml:space="preserve">      （采购单位名称） </w:t>
      </w:r>
    </w:p>
    <w:p>
      <w:pPr>
        <w:pStyle w:val="2"/>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我方参加</w:t>
      </w:r>
      <w:r>
        <w:rPr>
          <w:rFonts w:hint="eastAsia" w:ascii="宋体" w:hAnsi="宋体"/>
          <w:color w:val="000000" w:themeColor="text1"/>
          <w:szCs w:val="21"/>
          <w:highlight w:val="none"/>
          <w:u w:val="single"/>
          <w14:textFill>
            <w14:solidFill>
              <w14:schemeClr w14:val="tx1"/>
            </w14:solidFill>
          </w14:textFill>
        </w:rPr>
        <w:t xml:space="preserve">    （项目名称）  </w:t>
      </w:r>
      <w:r>
        <w:rPr>
          <w:rFonts w:hint="eastAsia" w:ascii="宋体" w:hAnsi="宋体"/>
          <w:color w:val="000000" w:themeColor="text1"/>
          <w:szCs w:val="21"/>
          <w:highlight w:val="none"/>
          <w14:textFill>
            <w14:solidFill>
              <w14:schemeClr w14:val="tx1"/>
            </w14:solidFill>
          </w14:textFill>
        </w:rPr>
        <w:t xml:space="preserve">施工竞标，我方在此承诺： </w:t>
      </w:r>
    </w:p>
    <w:p>
      <w:pPr>
        <w:pStyle w:val="2"/>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我方拟派往的项目经理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（身份证号码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现阶段没有在任何在建项目担任项目经理；专职安全员</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（身份证号码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现阶段没有在任何在建项目担任专职安全员。</w:t>
      </w:r>
    </w:p>
    <w:p>
      <w:pPr>
        <w:pStyle w:val="2"/>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我方保证上述信息的真实和准确，并愿意承担因我方就此弄虚作假所引起的一切法律后果。</w:t>
      </w:r>
    </w:p>
    <w:p>
      <w:pPr>
        <w:pStyle w:val="2"/>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特此承诺！</w:t>
      </w:r>
    </w:p>
    <w:p>
      <w:pPr>
        <w:snapToGrid w:val="0"/>
        <w:spacing w:line="360" w:lineRule="auto"/>
        <w:ind w:firstLine="420" w:firstLineChars="200"/>
        <w:rPr>
          <w:rFonts w:ascii="宋体" w:hAnsi="宋体" w:cs="Arial"/>
          <w:color w:val="000000" w:themeColor="text1"/>
          <w:szCs w:val="21"/>
          <w:highlight w:val="none"/>
          <w14:textFill>
            <w14:solidFill>
              <w14:schemeClr w14:val="tx1"/>
            </w14:solidFill>
          </w14:textFill>
        </w:rPr>
      </w:pPr>
    </w:p>
    <w:p>
      <w:pPr>
        <w:snapToGrid w:val="0"/>
        <w:spacing w:line="360" w:lineRule="auto"/>
        <w:ind w:firstLine="420" w:firstLineChars="200"/>
        <w:rPr>
          <w:rFonts w:ascii="宋体" w:hAnsi="宋体" w:cs="Arial"/>
          <w:color w:val="000000" w:themeColor="text1"/>
          <w:szCs w:val="21"/>
          <w:highlight w:val="none"/>
          <w14:textFill>
            <w14:solidFill>
              <w14:schemeClr w14:val="tx1"/>
            </w14:solidFill>
          </w14:textFill>
        </w:rPr>
      </w:pPr>
    </w:p>
    <w:p>
      <w:pPr>
        <w:snapToGrid w:val="0"/>
        <w:spacing w:line="360" w:lineRule="auto"/>
        <w:ind w:firstLine="4620" w:firstLineChars="2200"/>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竞标人：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（盖单位公章）</w:t>
      </w:r>
    </w:p>
    <w:p>
      <w:pPr>
        <w:snapToGrid w:val="0"/>
        <w:spacing w:line="360" w:lineRule="auto"/>
        <w:ind w:firstLine="4620" w:firstLineChars="2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pPr>
        <w:spacing w:line="360" w:lineRule="auto"/>
        <w:ind w:firstLine="4620" w:firstLineChars="2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pStyle w:val="2"/>
        <w:rPr>
          <w:rFonts w:ascii="宋体" w:hAnsi="宋体"/>
          <w:color w:val="000000" w:themeColor="text1"/>
          <w:szCs w:val="21"/>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格式6</w:t>
      </w:r>
    </w:p>
    <w:p>
      <w:pPr>
        <w:spacing w:line="240" w:lineRule="atLeast"/>
        <w:jc w:val="center"/>
        <w:rPr>
          <w:rFonts w:ascii="宋体" w:hAnsi="宋体"/>
          <w:b/>
          <w:color w:val="000000" w:themeColor="text1"/>
          <w:sz w:val="32"/>
          <w:szCs w:val="32"/>
          <w:highlight w:val="none"/>
          <w14:textFill>
            <w14:solidFill>
              <w14:schemeClr w14:val="tx1"/>
            </w14:solidFill>
          </w14:textFill>
        </w:rPr>
      </w:pPr>
    </w:p>
    <w:p>
      <w:pPr>
        <w:spacing w:line="588" w:lineRule="exact"/>
        <w:jc w:val="center"/>
        <w:rPr>
          <w:rFonts w:ascii="宋体" w:hAnsi="宋体"/>
          <w:b/>
          <w:color w:val="000000" w:themeColor="text1"/>
          <w:spacing w:val="6"/>
          <w:sz w:val="30"/>
          <w:szCs w:val="30"/>
          <w:highlight w:val="none"/>
          <w14:textFill>
            <w14:solidFill>
              <w14:schemeClr w14:val="tx1"/>
            </w14:solidFill>
          </w14:textFill>
        </w:rPr>
      </w:pPr>
      <w:r>
        <w:rPr>
          <w:rFonts w:hint="eastAsia" w:ascii="宋体" w:hAnsi="宋体"/>
          <w:b/>
          <w:color w:val="000000" w:themeColor="text1"/>
          <w:spacing w:val="6"/>
          <w:sz w:val="30"/>
          <w:szCs w:val="30"/>
          <w:highlight w:val="none"/>
          <w14:textFill>
            <w14:solidFill>
              <w14:schemeClr w14:val="tx1"/>
            </w14:solidFill>
          </w14:textFill>
        </w:rPr>
        <w:t>中小企业声明函（如有）</w:t>
      </w:r>
    </w:p>
    <w:p>
      <w:pPr>
        <w:spacing w:line="588" w:lineRule="exact"/>
        <w:rPr>
          <w:rFonts w:ascii="宋体" w:hAnsi="宋体"/>
          <w:b/>
          <w:color w:val="000000" w:themeColor="text1"/>
          <w:spacing w:val="6"/>
          <w:sz w:val="30"/>
          <w:szCs w:val="30"/>
          <w:highlight w:val="none"/>
          <w14:textFill>
            <w14:solidFill>
              <w14:schemeClr w14:val="tx1"/>
            </w14:solidFill>
          </w14:textFill>
        </w:rPr>
      </w:pP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本公司郑重声明，根据《政府采购促进中小企业发展暂行办法》（财库[2011]181号）的规定，本公司为______（请填写：小型、微型）企业。即，本公司同时满足以下条件：</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1.根据《工业和信息化部、国家统计局、国家发展和改革委员会、财政部关于印发中小企业划型标准规定的通知》（工信部联企业[2011]300号）规定的划分标准，本公司为______（请填写：小型、微型）企业。</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公司参加______单位的______项目采购活动提供本企业制造的货物，由本企业承担工程、提供服务，或者提供其他______（请填写：小型、微型）企业制造的货物。本条所称货物不包括使用大型企业注册商标的货物。</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本公司对上述声明的真实性负责。如有虚假，将依法承担相应责任。</w:t>
      </w:r>
    </w:p>
    <w:p>
      <w:pPr>
        <w:tabs>
          <w:tab w:val="left" w:pos="4860"/>
        </w:tabs>
        <w:spacing w:line="400" w:lineRule="exact"/>
        <w:ind w:right="1560"/>
        <w:jc w:val="left"/>
        <w:rPr>
          <w:rFonts w:ascii="宋体" w:hAnsi="宋体" w:cs="宋体"/>
          <w:color w:val="000000" w:themeColor="text1"/>
          <w:spacing w:val="6"/>
          <w:szCs w:val="21"/>
          <w:highlight w:val="none"/>
          <w14:textFill>
            <w14:solidFill>
              <w14:schemeClr w14:val="tx1"/>
            </w14:solidFill>
          </w14:textFill>
        </w:rPr>
      </w:pPr>
    </w:p>
    <w:p>
      <w:pPr>
        <w:tabs>
          <w:tab w:val="left" w:pos="4860"/>
        </w:tabs>
        <w:spacing w:line="400" w:lineRule="exact"/>
        <w:ind w:right="1560"/>
        <w:jc w:val="left"/>
        <w:rPr>
          <w:rFonts w:ascii="宋体" w:hAnsi="宋体" w:cs="宋体"/>
          <w:color w:val="000000" w:themeColor="text1"/>
          <w:spacing w:val="6"/>
          <w:szCs w:val="21"/>
          <w:highlight w:val="none"/>
          <w14:textFill>
            <w14:solidFill>
              <w14:schemeClr w14:val="tx1"/>
            </w14:solidFill>
          </w14:textFill>
        </w:rPr>
      </w:pPr>
    </w:p>
    <w:p>
      <w:pPr>
        <w:tabs>
          <w:tab w:val="left" w:pos="4860"/>
        </w:tabs>
        <w:spacing w:line="400" w:lineRule="exact"/>
        <w:ind w:right="1560"/>
        <w:jc w:val="left"/>
        <w:rPr>
          <w:rFonts w:ascii="宋体" w:hAnsi="宋体" w:cs="宋体"/>
          <w:color w:val="000000" w:themeColor="text1"/>
          <w:spacing w:val="6"/>
          <w:szCs w:val="21"/>
          <w:highlight w:val="none"/>
          <w:u w:val="singl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 xml:space="preserve">竞标人（盖单位公章）： </w:t>
      </w:r>
      <w:r>
        <w:rPr>
          <w:rFonts w:hint="eastAsia" w:ascii="宋体" w:hAnsi="宋体" w:cs="宋体"/>
          <w:color w:val="000000" w:themeColor="text1"/>
          <w:spacing w:val="6"/>
          <w:szCs w:val="21"/>
          <w:highlight w:val="none"/>
          <w:u w:val="single"/>
          <w14:textFill>
            <w14:solidFill>
              <w14:schemeClr w14:val="tx1"/>
            </w14:solidFill>
          </w14:textFill>
        </w:rPr>
        <w:t xml:space="preserve">                            </w:t>
      </w:r>
    </w:p>
    <w:p>
      <w:pPr>
        <w:snapToGrid w:val="0"/>
        <w:spacing w:before="120" w:beforeLines="50" w:after="50" w:line="40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法定代表人或其委托代理人（签字）：</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 xml:space="preserve">                                              </w:t>
      </w:r>
    </w:p>
    <w:p>
      <w:pPr>
        <w:snapToGrid w:val="0"/>
        <w:spacing w:before="120" w:beforeLines="50" w:after="50" w:line="400" w:lineRule="exac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日  期：</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年</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月</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日</w:t>
      </w:r>
    </w:p>
    <w:p>
      <w:pPr>
        <w:spacing w:line="240" w:lineRule="atLeast"/>
        <w:jc w:val="center"/>
        <w:rPr>
          <w:rFonts w:ascii="宋体" w:hAnsi="宋体"/>
          <w:b/>
          <w:color w:val="000000" w:themeColor="text1"/>
          <w:sz w:val="32"/>
          <w:szCs w:val="32"/>
          <w:highlight w:val="none"/>
          <w14:textFill>
            <w14:solidFill>
              <w14:schemeClr w14:val="tx1"/>
            </w14:solidFill>
          </w14:textFill>
        </w:rPr>
      </w:pPr>
    </w:p>
    <w:p>
      <w:pPr>
        <w:spacing w:line="240" w:lineRule="atLeast"/>
        <w:jc w:val="center"/>
        <w:rPr>
          <w:rFonts w:ascii="宋体" w:hAnsi="宋体"/>
          <w:b/>
          <w:color w:val="000000" w:themeColor="text1"/>
          <w:sz w:val="32"/>
          <w:szCs w:val="32"/>
          <w:highlight w:val="none"/>
          <w14:textFill>
            <w14:solidFill>
              <w14:schemeClr w14:val="tx1"/>
            </w14:solidFill>
          </w14:textFill>
        </w:rPr>
      </w:pPr>
    </w:p>
    <w:p>
      <w:pPr>
        <w:spacing w:line="2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注：《中小企业声明函》主要供参加政府采购活动的小微企业填写，非小微企业无需要填写。</w:t>
      </w:r>
    </w:p>
    <w:p>
      <w:pPr>
        <w:pStyle w:val="2"/>
        <w:rPr>
          <w:color w:val="000000" w:themeColor="text1"/>
          <w:highlight w:val="none"/>
          <w14:textFill>
            <w14:solidFill>
              <w14:schemeClr w14:val="tx1"/>
            </w14:solidFill>
          </w14:textFill>
        </w:rPr>
      </w:pPr>
    </w:p>
    <w:p>
      <w:pPr>
        <w:spacing w:line="240" w:lineRule="atLeast"/>
        <w:jc w:val="center"/>
        <w:rPr>
          <w:rFonts w:ascii="宋体" w:hAnsi="宋体"/>
          <w:b/>
          <w:color w:val="000000" w:themeColor="text1"/>
          <w:sz w:val="32"/>
          <w:szCs w:val="32"/>
          <w:highlight w:val="none"/>
          <w14:textFill>
            <w14:solidFill>
              <w14:schemeClr w14:val="tx1"/>
            </w14:solidFill>
          </w14:textFill>
        </w:rPr>
      </w:pPr>
    </w:p>
    <w:p>
      <w:pPr>
        <w:spacing w:line="240" w:lineRule="atLeast"/>
        <w:jc w:val="center"/>
        <w:rPr>
          <w:rFonts w:ascii="宋体" w:hAnsi="宋体"/>
          <w:b/>
          <w:color w:val="000000" w:themeColor="text1"/>
          <w:sz w:val="32"/>
          <w:szCs w:val="32"/>
          <w:highlight w:val="none"/>
          <w14:textFill>
            <w14:solidFill>
              <w14:schemeClr w14:val="tx1"/>
            </w14:solidFill>
          </w14:textFill>
        </w:rPr>
      </w:pPr>
    </w:p>
    <w:p>
      <w:pPr>
        <w:spacing w:line="240" w:lineRule="atLeast"/>
        <w:jc w:val="center"/>
        <w:rPr>
          <w:rFonts w:ascii="宋体" w:hAnsi="宋体"/>
          <w:b/>
          <w:color w:val="000000" w:themeColor="text1"/>
          <w:sz w:val="32"/>
          <w:szCs w:val="32"/>
          <w:highlight w:val="none"/>
          <w14:textFill>
            <w14:solidFill>
              <w14:schemeClr w14:val="tx1"/>
            </w14:solidFill>
          </w14:textFill>
        </w:rPr>
      </w:pPr>
    </w:p>
    <w:p>
      <w:pPr>
        <w:spacing w:line="240" w:lineRule="atLeast"/>
        <w:jc w:val="center"/>
        <w:rPr>
          <w:rFonts w:ascii="宋体" w:hAnsi="宋体"/>
          <w:b/>
          <w:color w:val="000000" w:themeColor="text1"/>
          <w:sz w:val="32"/>
          <w:szCs w:val="32"/>
          <w:highlight w:val="none"/>
          <w14:textFill>
            <w14:solidFill>
              <w14:schemeClr w14:val="tx1"/>
            </w14:solidFill>
          </w14:textFill>
        </w:rPr>
      </w:pPr>
    </w:p>
    <w:p>
      <w:pPr>
        <w:spacing w:line="240" w:lineRule="atLeast"/>
        <w:jc w:val="center"/>
        <w:rPr>
          <w:rFonts w:ascii="宋体" w:hAnsi="宋体"/>
          <w:b/>
          <w:color w:val="000000" w:themeColor="text1"/>
          <w:sz w:val="32"/>
          <w:szCs w:val="32"/>
          <w:highlight w:val="none"/>
          <w14:textFill>
            <w14:solidFill>
              <w14:schemeClr w14:val="tx1"/>
            </w14:solidFill>
          </w14:textFill>
        </w:rPr>
      </w:pPr>
    </w:p>
    <w:p>
      <w:pPr>
        <w:pStyle w:val="29"/>
        <w:spacing w:line="370" w:lineRule="exact"/>
        <w:ind w:firstLine="469" w:firstLineChars="146"/>
        <w:rPr>
          <w:rFonts w:hAnsi="宋体"/>
          <w:b/>
          <w:color w:val="000000" w:themeColor="text1"/>
          <w:sz w:val="32"/>
          <w:szCs w:val="32"/>
          <w:highlight w:val="none"/>
          <w14:textFill>
            <w14:solidFill>
              <w14:schemeClr w14:val="tx1"/>
            </w14:solidFill>
          </w14:textFill>
        </w:rPr>
      </w:pPr>
    </w:p>
    <w:p>
      <w:pPr>
        <w:pStyle w:val="29"/>
        <w:spacing w:line="370" w:lineRule="exact"/>
        <w:ind w:firstLine="469" w:firstLineChars="146"/>
        <w:rPr>
          <w:rFonts w:hAnsi="宋体"/>
          <w:b/>
          <w:color w:val="000000" w:themeColor="text1"/>
          <w:sz w:val="32"/>
          <w:szCs w:val="32"/>
          <w:highlight w:val="none"/>
          <w14:textFill>
            <w14:solidFill>
              <w14:schemeClr w14:val="tx1"/>
            </w14:solidFill>
          </w14:textFill>
        </w:rPr>
      </w:pPr>
    </w:p>
    <w:p>
      <w:pPr>
        <w:pStyle w:val="29"/>
        <w:spacing w:line="370" w:lineRule="exact"/>
        <w:ind w:firstLine="469" w:firstLineChars="146"/>
        <w:rPr>
          <w:rFonts w:hAnsi="宋体"/>
          <w:b/>
          <w:color w:val="000000" w:themeColor="text1"/>
          <w:sz w:val="32"/>
          <w:szCs w:val="32"/>
          <w:highlight w:val="none"/>
          <w14:textFill>
            <w14:solidFill>
              <w14:schemeClr w14:val="tx1"/>
            </w14:solidFill>
          </w14:textFill>
        </w:rPr>
      </w:pPr>
    </w:p>
    <w:p>
      <w:pPr>
        <w:pStyle w:val="29"/>
        <w:spacing w:line="370" w:lineRule="exact"/>
        <w:ind w:firstLine="469" w:firstLineChars="146"/>
        <w:rPr>
          <w:rFonts w:hAnsi="宋体"/>
          <w:b/>
          <w:color w:val="000000" w:themeColor="text1"/>
          <w:sz w:val="32"/>
          <w:szCs w:val="32"/>
          <w:highlight w:val="none"/>
          <w14:textFill>
            <w14:solidFill>
              <w14:schemeClr w14:val="tx1"/>
            </w14:solidFill>
          </w14:textFill>
        </w:rPr>
      </w:pPr>
    </w:p>
    <w:p>
      <w:pPr>
        <w:pStyle w:val="29"/>
        <w:spacing w:line="370" w:lineRule="exact"/>
        <w:ind w:firstLine="469" w:firstLineChars="146"/>
        <w:rPr>
          <w:rFonts w:hAnsi="宋体"/>
          <w:b/>
          <w:color w:val="000000" w:themeColor="text1"/>
          <w:sz w:val="32"/>
          <w:szCs w:val="32"/>
          <w:highlight w:val="none"/>
          <w14:textFill>
            <w14:solidFill>
              <w14:schemeClr w14:val="tx1"/>
            </w14:solidFill>
          </w14:textFill>
        </w:rPr>
      </w:pPr>
    </w:p>
    <w:p>
      <w:pPr>
        <w:pStyle w:val="29"/>
        <w:spacing w:line="370" w:lineRule="exact"/>
        <w:ind w:firstLine="469" w:firstLineChars="146"/>
        <w:rPr>
          <w:rFonts w:hAnsi="宋体"/>
          <w:b/>
          <w:color w:val="000000" w:themeColor="text1"/>
          <w:sz w:val="32"/>
          <w:szCs w:val="32"/>
          <w:highlight w:val="none"/>
          <w14:textFill>
            <w14:solidFill>
              <w14:schemeClr w14:val="tx1"/>
            </w14:solidFill>
          </w14:textFill>
        </w:rPr>
      </w:pPr>
    </w:p>
    <w:p>
      <w:pPr>
        <w:pStyle w:val="29"/>
        <w:spacing w:line="370" w:lineRule="exact"/>
        <w:ind w:firstLine="469" w:firstLineChars="146"/>
        <w:rPr>
          <w:rFonts w:hAnsi="宋体"/>
          <w:b/>
          <w:color w:val="000000" w:themeColor="text1"/>
          <w:sz w:val="32"/>
          <w:szCs w:val="32"/>
          <w:highlight w:val="none"/>
          <w14:textFill>
            <w14:solidFill>
              <w14:schemeClr w14:val="tx1"/>
            </w14:solidFill>
          </w14:textFill>
        </w:rPr>
      </w:pPr>
    </w:p>
    <w:p>
      <w:pPr>
        <w:pStyle w:val="29"/>
        <w:spacing w:line="370" w:lineRule="exact"/>
        <w:ind w:firstLine="469" w:firstLineChars="146"/>
        <w:rPr>
          <w:rFonts w:hAnsi="宋体"/>
          <w:b/>
          <w:color w:val="000000" w:themeColor="text1"/>
          <w:sz w:val="32"/>
          <w:szCs w:val="32"/>
          <w:highlight w:val="none"/>
          <w14:textFill>
            <w14:solidFill>
              <w14:schemeClr w14:val="tx1"/>
            </w14:solidFill>
          </w14:textFill>
        </w:rPr>
      </w:pPr>
    </w:p>
    <w:p>
      <w:pPr>
        <w:pStyle w:val="6"/>
        <w:rPr>
          <w:rFonts w:asciiTheme="minorEastAsia" w:hAnsiTheme="minorEastAsia" w:eastAsiaTheme="minorEastAsia"/>
          <w:b w:val="0"/>
          <w:color w:val="000000" w:themeColor="text1"/>
          <w:sz w:val="21"/>
          <w:szCs w:val="21"/>
          <w:highlight w:val="none"/>
          <w14:textFill>
            <w14:solidFill>
              <w14:schemeClr w14:val="tx1"/>
            </w14:solidFill>
          </w14:textFill>
        </w:rPr>
      </w:pPr>
      <w:r>
        <w:rPr>
          <w:rFonts w:hint="eastAsia" w:asciiTheme="minorEastAsia" w:hAnsiTheme="minorEastAsia" w:eastAsiaTheme="minorEastAsia"/>
          <w:b w:val="0"/>
          <w:color w:val="000000" w:themeColor="text1"/>
          <w:sz w:val="21"/>
          <w:szCs w:val="21"/>
          <w:highlight w:val="none"/>
          <w14:textFill>
            <w14:solidFill>
              <w14:schemeClr w14:val="tx1"/>
            </w14:solidFill>
          </w14:textFill>
        </w:rPr>
        <w:t>格式7</w:t>
      </w:r>
    </w:p>
    <w:p>
      <w:pPr>
        <w:spacing w:line="588" w:lineRule="exact"/>
        <w:jc w:val="center"/>
        <w:rPr>
          <w:rFonts w:ascii="宋体" w:hAnsi="宋体"/>
          <w:b/>
          <w:color w:val="000000" w:themeColor="text1"/>
          <w:spacing w:val="6"/>
          <w:sz w:val="32"/>
          <w:szCs w:val="32"/>
          <w:highlight w:val="none"/>
          <w14:textFill>
            <w14:solidFill>
              <w14:schemeClr w14:val="tx1"/>
            </w14:solidFill>
          </w14:textFill>
        </w:rPr>
      </w:pPr>
      <w:r>
        <w:rPr>
          <w:rFonts w:hint="eastAsia" w:ascii="宋体" w:hAnsi="宋体"/>
          <w:b/>
          <w:color w:val="000000" w:themeColor="text1"/>
          <w:spacing w:val="6"/>
          <w:sz w:val="32"/>
          <w:szCs w:val="32"/>
          <w:highlight w:val="none"/>
          <w14:textFill>
            <w14:solidFill>
              <w14:schemeClr w14:val="tx1"/>
            </w14:solidFill>
          </w14:textFill>
        </w:rPr>
        <w:t>残疾人福利性单位声明函（如有）</w:t>
      </w:r>
    </w:p>
    <w:p>
      <w:pPr>
        <w:spacing w:line="588" w:lineRule="exact"/>
        <w:rPr>
          <w:rFonts w:ascii="宋体" w:hAnsi="宋体"/>
          <w:b/>
          <w:color w:val="000000" w:themeColor="text1"/>
          <w:spacing w:val="6"/>
          <w:sz w:val="30"/>
          <w:szCs w:val="30"/>
          <w:highlight w:val="none"/>
          <w14:textFill>
            <w14:solidFill>
              <w14:schemeClr w14:val="tx1"/>
            </w14:solidFill>
          </w14:textFill>
        </w:rPr>
      </w:pP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本单位对上述声明的真实性负责。如有虚假，将依法承担相应责任。</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p>
    <w:p>
      <w:pPr>
        <w:spacing w:line="400" w:lineRule="exact"/>
        <w:ind w:firstLine="4095" w:firstLineChars="19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单位名称（盖章）：</w:t>
      </w:r>
    </w:p>
    <w:p>
      <w:pPr>
        <w:snapToGrid w:val="0"/>
        <w:spacing w:before="50" w:after="50" w:line="400" w:lineRule="exact"/>
        <w:ind w:left="-31" w:leftChars="-15" w:right="-817" w:rightChars="-389" w:firstLine="4725" w:firstLineChars="2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四、已标价工程量清单</w:t>
      </w:r>
    </w:p>
    <w:p>
      <w:pPr>
        <w:pStyle w:val="2"/>
        <w:spacing w:after="0"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竞标人应按照第四章“工程量清单”的要求逐项填报工程量清单，包括工程量清单说明及工程量清单各项表格</w:t>
      </w: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spacing w:after="0" w:line="600" w:lineRule="exact"/>
        <w:rPr>
          <w:rFonts w:ascii="宋体" w:hAnsi="宋体"/>
          <w:b/>
          <w:bCs/>
          <w:color w:val="000000" w:themeColor="text1"/>
          <w:sz w:val="32"/>
          <w:szCs w:val="32"/>
          <w:highlight w:val="none"/>
          <w14:textFill>
            <w14:solidFill>
              <w14:schemeClr w14:val="tx1"/>
            </w14:solidFill>
          </w14:textFill>
        </w:rPr>
      </w:pP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五、拟投入本工程管理人员情况</w:t>
      </w:r>
    </w:p>
    <w:p>
      <w:pPr>
        <w:pStyle w:val="2"/>
        <w:spacing w:after="0" w:line="60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（一）竞标人基本情况表</w:t>
      </w:r>
    </w:p>
    <w:p>
      <w:pPr>
        <w:pStyle w:val="2"/>
        <w:rPr>
          <w:rFonts w:ascii="宋体" w:hAnsi="宋体"/>
          <w:color w:val="000000" w:themeColor="text1"/>
          <w:highlight w:val="none"/>
          <w14:textFill>
            <w14:solidFill>
              <w14:schemeClr w14:val="tx1"/>
            </w14:solidFill>
          </w14:textFill>
        </w:rPr>
      </w:pPr>
    </w:p>
    <w:tbl>
      <w:tblPr>
        <w:tblStyle w:val="59"/>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237"/>
        <w:gridCol w:w="1160"/>
        <w:gridCol w:w="95"/>
        <w:gridCol w:w="1246"/>
        <w:gridCol w:w="279"/>
        <w:gridCol w:w="720"/>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竞标人</w:t>
            </w:r>
            <w:r>
              <w:rPr>
                <w:rFonts w:ascii="宋体" w:hAnsi="宋体"/>
                <w:color w:val="000000" w:themeColor="text1"/>
                <w:szCs w:val="21"/>
                <w:highlight w:val="none"/>
                <w14:textFill>
                  <w14:solidFill>
                    <w14:schemeClr w14:val="tx1"/>
                  </w14:solidFill>
                </w14:textFill>
              </w:rPr>
              <w:t>名称</w:t>
            </w:r>
          </w:p>
        </w:tc>
        <w:tc>
          <w:tcPr>
            <w:tcW w:w="7946" w:type="dxa"/>
            <w:gridSpan w:val="8"/>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注册地址</w:t>
            </w:r>
          </w:p>
        </w:tc>
        <w:tc>
          <w:tcPr>
            <w:tcW w:w="3389" w:type="dxa"/>
            <w:gridSpan w:val="4"/>
            <w:vAlign w:val="center"/>
          </w:tcPr>
          <w:p>
            <w:pPr>
              <w:jc w:val="center"/>
              <w:rPr>
                <w:rFonts w:ascii="宋体" w:hAnsi="宋体"/>
                <w:color w:val="000000" w:themeColor="text1"/>
                <w:szCs w:val="21"/>
                <w:highlight w:val="none"/>
                <w14:textFill>
                  <w14:solidFill>
                    <w14:schemeClr w14:val="tx1"/>
                  </w14:solidFill>
                </w14:textFill>
              </w:rPr>
            </w:pPr>
          </w:p>
        </w:tc>
        <w:tc>
          <w:tcPr>
            <w:tcW w:w="1246"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tc>
        <w:tc>
          <w:tcPr>
            <w:tcW w:w="3311" w:type="dxa"/>
            <w:gridSpan w:val="3"/>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联系方式</w:t>
            </w:r>
          </w:p>
        </w:tc>
        <w:tc>
          <w:tcPr>
            <w:tcW w:w="897"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联系人</w:t>
            </w:r>
          </w:p>
        </w:tc>
        <w:tc>
          <w:tcPr>
            <w:tcW w:w="2492" w:type="dxa"/>
            <w:gridSpan w:val="3"/>
            <w:vAlign w:val="center"/>
          </w:tcPr>
          <w:p>
            <w:pPr>
              <w:jc w:val="center"/>
              <w:rPr>
                <w:rFonts w:ascii="宋体" w:hAnsi="宋体"/>
                <w:color w:val="000000" w:themeColor="text1"/>
                <w:szCs w:val="21"/>
                <w:highlight w:val="none"/>
                <w14:textFill>
                  <w14:solidFill>
                    <w14:schemeClr w14:val="tx1"/>
                  </w14:solidFill>
                </w14:textFill>
              </w:rPr>
            </w:pPr>
          </w:p>
        </w:tc>
        <w:tc>
          <w:tcPr>
            <w:tcW w:w="1246"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  话</w:t>
            </w:r>
          </w:p>
        </w:tc>
        <w:tc>
          <w:tcPr>
            <w:tcW w:w="3311" w:type="dxa"/>
            <w:gridSpan w:val="3"/>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rFonts w:ascii="宋体" w:hAnsi="宋体"/>
                <w:color w:val="000000" w:themeColor="text1"/>
                <w:szCs w:val="21"/>
                <w:highlight w:val="none"/>
                <w14:textFill>
                  <w14:solidFill>
                    <w14:schemeClr w14:val="tx1"/>
                  </w14:solidFill>
                </w14:textFill>
              </w:rPr>
            </w:pPr>
          </w:p>
        </w:tc>
        <w:tc>
          <w:tcPr>
            <w:tcW w:w="897"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  真</w:t>
            </w:r>
          </w:p>
        </w:tc>
        <w:tc>
          <w:tcPr>
            <w:tcW w:w="2492" w:type="dxa"/>
            <w:gridSpan w:val="3"/>
            <w:vAlign w:val="center"/>
          </w:tcPr>
          <w:p>
            <w:pPr>
              <w:jc w:val="center"/>
              <w:rPr>
                <w:rFonts w:ascii="宋体" w:hAnsi="宋体"/>
                <w:color w:val="000000" w:themeColor="text1"/>
                <w:szCs w:val="21"/>
                <w:highlight w:val="none"/>
                <w14:textFill>
                  <w14:solidFill>
                    <w14:schemeClr w14:val="tx1"/>
                  </w14:solidFill>
                </w14:textFill>
              </w:rPr>
            </w:pPr>
          </w:p>
        </w:tc>
        <w:tc>
          <w:tcPr>
            <w:tcW w:w="1246"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  址</w:t>
            </w:r>
          </w:p>
        </w:tc>
        <w:tc>
          <w:tcPr>
            <w:tcW w:w="3311" w:type="dxa"/>
            <w:gridSpan w:val="3"/>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统一社会信用代码</w:t>
            </w:r>
          </w:p>
        </w:tc>
        <w:tc>
          <w:tcPr>
            <w:tcW w:w="7946" w:type="dxa"/>
            <w:gridSpan w:val="8"/>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w:t>
            </w:r>
          </w:p>
        </w:tc>
        <w:tc>
          <w:tcPr>
            <w:tcW w:w="897"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姓名</w:t>
            </w:r>
          </w:p>
        </w:tc>
        <w:tc>
          <w:tcPr>
            <w:tcW w:w="1237" w:type="dxa"/>
            <w:vAlign w:val="center"/>
          </w:tcPr>
          <w:p>
            <w:pPr>
              <w:jc w:val="center"/>
              <w:rPr>
                <w:rFonts w:ascii="宋体" w:hAnsi="宋体"/>
                <w:color w:val="000000" w:themeColor="text1"/>
                <w:szCs w:val="21"/>
                <w:highlight w:val="none"/>
                <w14:textFill>
                  <w14:solidFill>
                    <w14:schemeClr w14:val="tx1"/>
                  </w14:solidFill>
                </w14:textFill>
              </w:rPr>
            </w:pPr>
          </w:p>
        </w:tc>
        <w:tc>
          <w:tcPr>
            <w:tcW w:w="1160"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技术职称</w:t>
            </w:r>
          </w:p>
        </w:tc>
        <w:tc>
          <w:tcPr>
            <w:tcW w:w="1620" w:type="dxa"/>
            <w:gridSpan w:val="3"/>
            <w:vAlign w:val="center"/>
          </w:tcPr>
          <w:p>
            <w:pPr>
              <w:jc w:val="center"/>
              <w:rPr>
                <w:rFonts w:ascii="宋体" w:hAnsi="宋体"/>
                <w:color w:val="000000" w:themeColor="text1"/>
                <w:szCs w:val="21"/>
                <w:highlight w:val="none"/>
                <w14:textFill>
                  <w14:solidFill>
                    <w14:schemeClr w14:val="tx1"/>
                  </w14:solidFill>
                </w14:textFill>
              </w:rPr>
            </w:pPr>
          </w:p>
        </w:tc>
        <w:tc>
          <w:tcPr>
            <w:tcW w:w="720"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tc>
        <w:tc>
          <w:tcPr>
            <w:tcW w:w="2312"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技术负责人</w:t>
            </w:r>
          </w:p>
        </w:tc>
        <w:tc>
          <w:tcPr>
            <w:tcW w:w="897"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姓名</w:t>
            </w:r>
          </w:p>
        </w:tc>
        <w:tc>
          <w:tcPr>
            <w:tcW w:w="1237" w:type="dxa"/>
            <w:vAlign w:val="center"/>
          </w:tcPr>
          <w:p>
            <w:pPr>
              <w:jc w:val="center"/>
              <w:rPr>
                <w:rFonts w:ascii="宋体" w:hAnsi="宋体"/>
                <w:color w:val="000000" w:themeColor="text1"/>
                <w:szCs w:val="21"/>
                <w:highlight w:val="none"/>
                <w14:textFill>
                  <w14:solidFill>
                    <w14:schemeClr w14:val="tx1"/>
                  </w14:solidFill>
                </w14:textFill>
              </w:rPr>
            </w:pPr>
          </w:p>
        </w:tc>
        <w:tc>
          <w:tcPr>
            <w:tcW w:w="1160"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技术职称</w:t>
            </w:r>
          </w:p>
        </w:tc>
        <w:tc>
          <w:tcPr>
            <w:tcW w:w="1620" w:type="dxa"/>
            <w:gridSpan w:val="3"/>
            <w:vAlign w:val="center"/>
          </w:tcPr>
          <w:p>
            <w:pPr>
              <w:jc w:val="center"/>
              <w:rPr>
                <w:rFonts w:ascii="宋体" w:hAnsi="宋体"/>
                <w:color w:val="000000" w:themeColor="text1"/>
                <w:szCs w:val="21"/>
                <w:highlight w:val="none"/>
                <w14:textFill>
                  <w14:solidFill>
                    <w14:schemeClr w14:val="tx1"/>
                  </w14:solidFill>
                </w14:textFill>
              </w:rPr>
            </w:pPr>
          </w:p>
        </w:tc>
        <w:tc>
          <w:tcPr>
            <w:tcW w:w="720"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tc>
        <w:tc>
          <w:tcPr>
            <w:tcW w:w="2312"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成立时间</w:t>
            </w:r>
          </w:p>
        </w:tc>
        <w:tc>
          <w:tcPr>
            <w:tcW w:w="2134" w:type="dxa"/>
            <w:gridSpan w:val="2"/>
            <w:vAlign w:val="center"/>
          </w:tcPr>
          <w:p>
            <w:pPr>
              <w:jc w:val="center"/>
              <w:rPr>
                <w:rFonts w:ascii="宋体" w:hAnsi="宋体"/>
                <w:color w:val="000000" w:themeColor="text1"/>
                <w:szCs w:val="21"/>
                <w:highlight w:val="none"/>
                <w14:textFill>
                  <w14:solidFill>
                    <w14:schemeClr w14:val="tx1"/>
                  </w14:solidFill>
                </w14:textFill>
              </w:rPr>
            </w:pPr>
          </w:p>
        </w:tc>
        <w:tc>
          <w:tcPr>
            <w:tcW w:w="5812" w:type="dxa"/>
            <w:gridSpan w:val="6"/>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资质等级</w:t>
            </w:r>
          </w:p>
        </w:tc>
        <w:tc>
          <w:tcPr>
            <w:tcW w:w="2134" w:type="dxa"/>
            <w:gridSpan w:val="2"/>
            <w:vAlign w:val="center"/>
          </w:tcPr>
          <w:p>
            <w:pPr>
              <w:jc w:val="center"/>
              <w:rPr>
                <w:rFonts w:ascii="宋体" w:hAnsi="宋体"/>
                <w:color w:val="000000" w:themeColor="text1"/>
                <w:szCs w:val="21"/>
                <w:highlight w:val="none"/>
                <w14:textFill>
                  <w14:solidFill>
                    <w14:schemeClr w14:val="tx1"/>
                  </w14:solidFill>
                </w14:textFill>
              </w:rPr>
            </w:pPr>
          </w:p>
        </w:tc>
        <w:tc>
          <w:tcPr>
            <w:tcW w:w="1160" w:type="dxa"/>
            <w:vMerge w:val="restart"/>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其中</w:t>
            </w:r>
          </w:p>
        </w:tc>
        <w:tc>
          <w:tcPr>
            <w:tcW w:w="1620" w:type="dxa"/>
            <w:gridSpan w:val="3"/>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项目经理</w:t>
            </w:r>
          </w:p>
        </w:tc>
        <w:tc>
          <w:tcPr>
            <w:tcW w:w="3032" w:type="dxa"/>
            <w:gridSpan w:val="2"/>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安全生产许可证</w:t>
            </w:r>
            <w:r>
              <w:rPr>
                <w:rFonts w:ascii="宋体" w:hAnsi="宋体"/>
                <w:color w:val="000000" w:themeColor="text1"/>
                <w:szCs w:val="21"/>
                <w:highlight w:val="none"/>
                <w14:textFill>
                  <w14:solidFill>
                    <w14:schemeClr w14:val="tx1"/>
                  </w14:solidFill>
                </w14:textFill>
              </w:rPr>
              <w:t>号</w:t>
            </w:r>
          </w:p>
        </w:tc>
        <w:tc>
          <w:tcPr>
            <w:tcW w:w="2134" w:type="dxa"/>
            <w:gridSpan w:val="2"/>
            <w:vAlign w:val="center"/>
          </w:tcPr>
          <w:p>
            <w:pPr>
              <w:jc w:val="center"/>
              <w:rPr>
                <w:rFonts w:ascii="宋体" w:hAnsi="宋体"/>
                <w:color w:val="000000" w:themeColor="text1"/>
                <w:szCs w:val="21"/>
                <w:highlight w:val="none"/>
                <w14:textFill>
                  <w14:solidFill>
                    <w14:schemeClr w14:val="tx1"/>
                  </w14:solidFill>
                </w14:textFill>
              </w:rPr>
            </w:pPr>
          </w:p>
        </w:tc>
        <w:tc>
          <w:tcPr>
            <w:tcW w:w="1160" w:type="dxa"/>
            <w:vMerge w:val="continue"/>
            <w:vAlign w:val="center"/>
          </w:tcPr>
          <w:p>
            <w:pPr>
              <w:jc w:val="center"/>
              <w:rPr>
                <w:rFonts w:ascii="宋体" w:hAnsi="宋体"/>
                <w:color w:val="000000" w:themeColor="text1"/>
                <w:szCs w:val="21"/>
                <w:highlight w:val="none"/>
                <w14:textFill>
                  <w14:solidFill>
                    <w14:schemeClr w14:val="tx1"/>
                  </w14:solidFill>
                </w14:textFill>
              </w:rPr>
            </w:pPr>
          </w:p>
        </w:tc>
        <w:tc>
          <w:tcPr>
            <w:tcW w:w="1620" w:type="dxa"/>
            <w:gridSpan w:val="3"/>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高级职称人员</w:t>
            </w:r>
          </w:p>
        </w:tc>
        <w:tc>
          <w:tcPr>
            <w:tcW w:w="3032" w:type="dxa"/>
            <w:gridSpan w:val="2"/>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注册资金</w:t>
            </w:r>
          </w:p>
        </w:tc>
        <w:tc>
          <w:tcPr>
            <w:tcW w:w="2134" w:type="dxa"/>
            <w:gridSpan w:val="2"/>
            <w:vAlign w:val="center"/>
          </w:tcPr>
          <w:p>
            <w:pPr>
              <w:jc w:val="center"/>
              <w:rPr>
                <w:rFonts w:ascii="宋体" w:hAnsi="宋体"/>
                <w:color w:val="000000" w:themeColor="text1"/>
                <w:szCs w:val="21"/>
                <w:highlight w:val="none"/>
                <w14:textFill>
                  <w14:solidFill>
                    <w14:schemeClr w14:val="tx1"/>
                  </w14:solidFill>
                </w14:textFill>
              </w:rPr>
            </w:pPr>
          </w:p>
        </w:tc>
        <w:tc>
          <w:tcPr>
            <w:tcW w:w="1160" w:type="dxa"/>
            <w:vMerge w:val="continue"/>
            <w:vAlign w:val="center"/>
          </w:tcPr>
          <w:p>
            <w:pPr>
              <w:jc w:val="center"/>
              <w:rPr>
                <w:rFonts w:ascii="宋体" w:hAnsi="宋体"/>
                <w:color w:val="000000" w:themeColor="text1"/>
                <w:szCs w:val="21"/>
                <w:highlight w:val="none"/>
                <w14:textFill>
                  <w14:solidFill>
                    <w14:schemeClr w14:val="tx1"/>
                  </w14:solidFill>
                </w14:textFill>
              </w:rPr>
            </w:pPr>
          </w:p>
        </w:tc>
        <w:tc>
          <w:tcPr>
            <w:tcW w:w="1620" w:type="dxa"/>
            <w:gridSpan w:val="3"/>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中级职称人员</w:t>
            </w:r>
          </w:p>
        </w:tc>
        <w:tc>
          <w:tcPr>
            <w:tcW w:w="3032" w:type="dxa"/>
            <w:gridSpan w:val="2"/>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开户银行</w:t>
            </w:r>
          </w:p>
        </w:tc>
        <w:tc>
          <w:tcPr>
            <w:tcW w:w="2134" w:type="dxa"/>
            <w:gridSpan w:val="2"/>
            <w:vAlign w:val="center"/>
          </w:tcPr>
          <w:p>
            <w:pPr>
              <w:jc w:val="center"/>
              <w:rPr>
                <w:rFonts w:ascii="宋体" w:hAnsi="宋体"/>
                <w:color w:val="000000" w:themeColor="text1"/>
                <w:szCs w:val="21"/>
                <w:highlight w:val="none"/>
                <w14:textFill>
                  <w14:solidFill>
                    <w14:schemeClr w14:val="tx1"/>
                  </w14:solidFill>
                </w14:textFill>
              </w:rPr>
            </w:pPr>
          </w:p>
        </w:tc>
        <w:tc>
          <w:tcPr>
            <w:tcW w:w="1160" w:type="dxa"/>
            <w:vMerge w:val="continue"/>
            <w:vAlign w:val="center"/>
          </w:tcPr>
          <w:p>
            <w:pPr>
              <w:jc w:val="center"/>
              <w:rPr>
                <w:rFonts w:ascii="宋体" w:hAnsi="宋体"/>
                <w:color w:val="000000" w:themeColor="text1"/>
                <w:szCs w:val="21"/>
                <w:highlight w:val="none"/>
                <w14:textFill>
                  <w14:solidFill>
                    <w14:schemeClr w14:val="tx1"/>
                  </w14:solidFill>
                </w14:textFill>
              </w:rPr>
            </w:pPr>
          </w:p>
        </w:tc>
        <w:tc>
          <w:tcPr>
            <w:tcW w:w="1620" w:type="dxa"/>
            <w:gridSpan w:val="3"/>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初级职称人员</w:t>
            </w:r>
          </w:p>
        </w:tc>
        <w:tc>
          <w:tcPr>
            <w:tcW w:w="3032" w:type="dxa"/>
            <w:gridSpan w:val="2"/>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账号</w:t>
            </w:r>
          </w:p>
        </w:tc>
        <w:tc>
          <w:tcPr>
            <w:tcW w:w="2134" w:type="dxa"/>
            <w:gridSpan w:val="2"/>
            <w:vAlign w:val="center"/>
          </w:tcPr>
          <w:p>
            <w:pPr>
              <w:jc w:val="center"/>
              <w:rPr>
                <w:rFonts w:ascii="宋体" w:hAnsi="宋体"/>
                <w:color w:val="000000" w:themeColor="text1"/>
                <w:szCs w:val="21"/>
                <w:highlight w:val="none"/>
                <w14:textFill>
                  <w14:solidFill>
                    <w14:schemeClr w14:val="tx1"/>
                  </w14:solidFill>
                </w14:textFill>
              </w:rPr>
            </w:pPr>
          </w:p>
        </w:tc>
        <w:tc>
          <w:tcPr>
            <w:tcW w:w="1160" w:type="dxa"/>
            <w:vMerge w:val="continue"/>
            <w:vAlign w:val="center"/>
          </w:tcPr>
          <w:p>
            <w:pPr>
              <w:jc w:val="center"/>
              <w:rPr>
                <w:rFonts w:ascii="宋体" w:hAnsi="宋体"/>
                <w:color w:val="000000" w:themeColor="text1"/>
                <w:szCs w:val="21"/>
                <w:highlight w:val="none"/>
                <w14:textFill>
                  <w14:solidFill>
                    <w14:schemeClr w14:val="tx1"/>
                  </w14:solidFill>
                </w14:textFill>
              </w:rPr>
            </w:pPr>
          </w:p>
        </w:tc>
        <w:tc>
          <w:tcPr>
            <w:tcW w:w="1620" w:type="dxa"/>
            <w:gridSpan w:val="3"/>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技  工</w:t>
            </w:r>
          </w:p>
        </w:tc>
        <w:tc>
          <w:tcPr>
            <w:tcW w:w="3032" w:type="dxa"/>
            <w:gridSpan w:val="2"/>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626"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经营范围</w:t>
            </w:r>
          </w:p>
        </w:tc>
        <w:tc>
          <w:tcPr>
            <w:tcW w:w="7946" w:type="dxa"/>
            <w:gridSpan w:val="8"/>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626"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资产构成情况及申请人投资参股的关联企业情况</w:t>
            </w:r>
          </w:p>
        </w:tc>
        <w:tc>
          <w:tcPr>
            <w:tcW w:w="7946" w:type="dxa"/>
            <w:gridSpan w:val="8"/>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备注</w:t>
            </w:r>
          </w:p>
        </w:tc>
        <w:tc>
          <w:tcPr>
            <w:tcW w:w="7946" w:type="dxa"/>
            <w:gridSpan w:val="8"/>
            <w:vAlign w:val="center"/>
          </w:tcPr>
          <w:p>
            <w:pPr>
              <w:jc w:val="center"/>
              <w:rPr>
                <w:rFonts w:ascii="宋体" w:hAnsi="宋体"/>
                <w:color w:val="000000" w:themeColor="text1"/>
                <w:szCs w:val="21"/>
                <w:highlight w:val="none"/>
                <w14:textFill>
                  <w14:solidFill>
                    <w14:schemeClr w14:val="tx1"/>
                  </w14:solidFill>
                </w14:textFill>
              </w:rPr>
            </w:pPr>
          </w:p>
        </w:tc>
      </w:tr>
    </w:tbl>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spacing w:line="5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（二）项目管理机构配备情况表</w:t>
      </w:r>
    </w:p>
    <w:p>
      <w:pPr>
        <w:pStyle w:val="9"/>
        <w:numPr>
          <w:ilvl w:val="5"/>
          <w:numId w:val="0"/>
        </w:numPr>
        <w:rPr>
          <w:color w:val="000000" w:themeColor="text1"/>
          <w:highlight w:val="none"/>
          <w14:textFill>
            <w14:solidFill>
              <w14:schemeClr w14:val="tx1"/>
            </w14:solidFill>
          </w14:textFill>
        </w:rPr>
      </w:pP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岗位</w:t>
            </w:r>
          </w:p>
        </w:tc>
        <w:tc>
          <w:tcPr>
            <w:tcW w:w="829" w:type="dxa"/>
            <w:vMerge w:val="restart"/>
            <w:vAlign w:val="center"/>
          </w:tcPr>
          <w:p>
            <w:pPr>
              <w:ind w:left="223" w:hanging="222" w:hangingChars="106"/>
              <w:jc w:val="center"/>
              <w:rPr>
                <w:rFonts w:ascii="宋体" w:hAnsi="宋体"/>
                <w:color w:val="000000" w:themeColor="text1"/>
                <w:highlight w:val="none"/>
                <w14:textFill>
                  <w14:solidFill>
                    <w14:schemeClr w14:val="tx1"/>
                  </w14:solidFill>
                </w14:textFill>
              </w:rPr>
            </w:pPr>
            <w:bookmarkStart w:id="31" w:name="_Toc251052187"/>
            <w:r>
              <w:rPr>
                <w:rFonts w:ascii="宋体" w:hAnsi="宋体"/>
                <w:color w:val="000000" w:themeColor="text1"/>
                <w:highlight w:val="none"/>
                <w14:textFill>
                  <w14:solidFill>
                    <w14:schemeClr w14:val="tx1"/>
                  </w14:solidFill>
                </w14:textFill>
              </w:rPr>
              <w:t>姓名</w:t>
            </w:r>
            <w:bookmarkEnd w:id="31"/>
          </w:p>
        </w:tc>
        <w:tc>
          <w:tcPr>
            <w:tcW w:w="816" w:type="dxa"/>
            <w:vMerge w:val="restart"/>
            <w:vAlign w:val="center"/>
          </w:tcPr>
          <w:p>
            <w:pPr>
              <w:ind w:left="223" w:hanging="222" w:hangingChars="106"/>
              <w:jc w:val="center"/>
              <w:rPr>
                <w:rFonts w:ascii="宋体" w:hAnsi="宋体"/>
                <w:color w:val="000000" w:themeColor="text1"/>
                <w:highlight w:val="none"/>
                <w14:textFill>
                  <w14:solidFill>
                    <w14:schemeClr w14:val="tx1"/>
                  </w14:solidFill>
                </w14:textFill>
              </w:rPr>
            </w:pPr>
            <w:bookmarkStart w:id="32" w:name="_Toc251052188"/>
            <w:r>
              <w:rPr>
                <w:rFonts w:ascii="宋体" w:hAnsi="宋体"/>
                <w:color w:val="000000" w:themeColor="text1"/>
                <w:highlight w:val="none"/>
                <w14:textFill>
                  <w14:solidFill>
                    <w14:schemeClr w14:val="tx1"/>
                  </w14:solidFill>
                </w14:textFill>
              </w:rPr>
              <w:t>职称</w:t>
            </w:r>
            <w:bookmarkEnd w:id="32"/>
          </w:p>
        </w:tc>
        <w:tc>
          <w:tcPr>
            <w:tcW w:w="4592" w:type="dxa"/>
            <w:gridSpan w:val="4"/>
            <w:vAlign w:val="center"/>
          </w:tcPr>
          <w:p>
            <w:pPr>
              <w:ind w:left="223" w:hanging="222" w:hangingChars="106"/>
              <w:jc w:val="center"/>
              <w:rPr>
                <w:rFonts w:ascii="宋体" w:hAnsi="宋体"/>
                <w:color w:val="000000" w:themeColor="text1"/>
                <w:highlight w:val="none"/>
                <w14:textFill>
                  <w14:solidFill>
                    <w14:schemeClr w14:val="tx1"/>
                  </w14:solidFill>
                </w14:textFill>
              </w:rPr>
            </w:pPr>
            <w:bookmarkStart w:id="33" w:name="_Toc251052189"/>
            <w:r>
              <w:rPr>
                <w:rFonts w:ascii="宋体" w:hAnsi="宋体"/>
                <w:color w:val="000000" w:themeColor="text1"/>
                <w:highlight w:val="none"/>
                <w14:textFill>
                  <w14:solidFill>
                    <w14:schemeClr w14:val="tx1"/>
                  </w14:solidFill>
                </w14:textFill>
              </w:rPr>
              <w:t>执业或职业资格证明</w:t>
            </w:r>
            <w:bookmarkEnd w:id="33"/>
          </w:p>
        </w:tc>
        <w:tc>
          <w:tcPr>
            <w:tcW w:w="2126" w:type="dxa"/>
            <w:gridSpan w:val="2"/>
            <w:vAlign w:val="center"/>
          </w:tcPr>
          <w:p>
            <w:pPr>
              <w:ind w:left="223" w:hanging="222" w:hangingChars="106"/>
              <w:jc w:val="center"/>
              <w:rPr>
                <w:rFonts w:ascii="宋体" w:hAnsi="宋体"/>
                <w:color w:val="000000" w:themeColor="text1"/>
                <w:highlight w:val="none"/>
                <w14:textFill>
                  <w14:solidFill>
                    <w14:schemeClr w14:val="tx1"/>
                  </w14:solidFill>
                </w14:textFill>
              </w:rPr>
            </w:pPr>
            <w:bookmarkStart w:id="34" w:name="_Toc251052190"/>
            <w:r>
              <w:rPr>
                <w:rFonts w:ascii="宋体" w:hAnsi="宋体"/>
                <w:color w:val="000000" w:themeColor="text1"/>
                <w:highlight w:val="none"/>
                <w14:textFill>
                  <w14:solidFill>
                    <w14:schemeClr w14:val="tx1"/>
                  </w14:solidFill>
                </w14:textFill>
              </w:rPr>
              <w:t>承担完工</w:t>
            </w:r>
            <w:bookmarkEnd w:id="34"/>
            <w:bookmarkStart w:id="35" w:name="_Toc251052191"/>
            <w:r>
              <w:rPr>
                <w:rFonts w:ascii="宋体" w:hAnsi="宋体"/>
                <w:color w:val="000000" w:themeColor="text1"/>
                <w:highlight w:val="none"/>
                <w14:textFill>
                  <w14:solidFill>
                    <w14:schemeClr w14:val="tx1"/>
                  </w14:solidFill>
                </w14:textFill>
              </w:rPr>
              <w:t>工程情况</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29" w:type="dxa"/>
            <w:vMerge w:val="continue"/>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16" w:type="dxa"/>
            <w:vMerge w:val="continue"/>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bookmarkStart w:id="36" w:name="_Toc251052192"/>
            <w:r>
              <w:rPr>
                <w:rFonts w:ascii="宋体" w:hAnsi="宋体"/>
                <w:color w:val="000000" w:themeColor="text1"/>
                <w:highlight w:val="none"/>
                <w14:textFill>
                  <w14:solidFill>
                    <w14:schemeClr w14:val="tx1"/>
                  </w14:solidFill>
                </w14:textFill>
              </w:rPr>
              <w:t>证书名称</w:t>
            </w:r>
            <w:bookmarkEnd w:id="36"/>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bookmarkStart w:id="37" w:name="_Toc251052193"/>
            <w:r>
              <w:rPr>
                <w:rFonts w:ascii="宋体" w:hAnsi="宋体"/>
                <w:color w:val="000000" w:themeColor="text1"/>
                <w:highlight w:val="none"/>
                <w14:textFill>
                  <w14:solidFill>
                    <w14:schemeClr w14:val="tx1"/>
                  </w14:solidFill>
                </w14:textFill>
              </w:rPr>
              <w:t>级别</w:t>
            </w:r>
            <w:bookmarkEnd w:id="37"/>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bookmarkStart w:id="38" w:name="_Toc251052194"/>
            <w:r>
              <w:rPr>
                <w:rFonts w:ascii="宋体" w:hAnsi="宋体"/>
                <w:color w:val="000000" w:themeColor="text1"/>
                <w:highlight w:val="none"/>
                <w14:textFill>
                  <w14:solidFill>
                    <w14:schemeClr w14:val="tx1"/>
                  </w14:solidFill>
                </w14:textFill>
              </w:rPr>
              <w:t>证号</w:t>
            </w:r>
            <w:bookmarkEnd w:id="38"/>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bookmarkStart w:id="39" w:name="_Toc251052195"/>
            <w:r>
              <w:rPr>
                <w:rFonts w:ascii="宋体" w:hAnsi="宋体"/>
                <w:color w:val="000000" w:themeColor="text1"/>
                <w:highlight w:val="none"/>
                <w14:textFill>
                  <w14:solidFill>
                    <w14:schemeClr w14:val="tx1"/>
                  </w14:solidFill>
                </w14:textFill>
              </w:rPr>
              <w:t>专业</w:t>
            </w:r>
            <w:bookmarkEnd w:id="39"/>
          </w:p>
        </w:tc>
        <w:tc>
          <w:tcPr>
            <w:tcW w:w="850" w:type="dxa"/>
            <w:vAlign w:val="center"/>
          </w:tcPr>
          <w:p>
            <w:pPr>
              <w:ind w:left="223" w:hanging="222" w:hangingChars="106"/>
              <w:jc w:val="center"/>
              <w:rPr>
                <w:rFonts w:ascii="宋体" w:hAnsi="宋体"/>
                <w:color w:val="000000" w:themeColor="text1"/>
                <w:highlight w:val="none"/>
                <w14:textFill>
                  <w14:solidFill>
                    <w14:schemeClr w14:val="tx1"/>
                  </w14:solidFill>
                </w14:textFill>
              </w:rPr>
            </w:pPr>
            <w:bookmarkStart w:id="40" w:name="_Toc251052197"/>
            <w:r>
              <w:rPr>
                <w:rFonts w:ascii="宋体" w:hAnsi="宋体"/>
                <w:color w:val="000000" w:themeColor="text1"/>
                <w:highlight w:val="none"/>
                <w14:textFill>
                  <w14:solidFill>
                    <w14:schemeClr w14:val="tx1"/>
                  </w14:solidFill>
                </w14:textFill>
              </w:rPr>
              <w:t>项目数</w:t>
            </w:r>
            <w:bookmarkEnd w:id="40"/>
          </w:p>
        </w:tc>
        <w:tc>
          <w:tcPr>
            <w:tcW w:w="127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bookmarkStart w:id="41" w:name="_Toc251052198"/>
            <w:r>
              <w:rPr>
                <w:rFonts w:ascii="宋体" w:hAnsi="宋体"/>
                <w:color w:val="000000" w:themeColor="text1"/>
                <w:highlight w:val="none"/>
                <w14:textFill>
                  <w14:solidFill>
                    <w14:schemeClr w14:val="tx1"/>
                  </w14:solidFill>
                </w14:textFill>
              </w:rPr>
              <w:t>主要项目</w:t>
            </w:r>
          </w:p>
          <w:p>
            <w:pPr>
              <w:ind w:left="223" w:hanging="222" w:hangingChars="106"/>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名称</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施工员</w:t>
            </w:r>
          </w:p>
        </w:tc>
        <w:tc>
          <w:tcPr>
            <w:tcW w:w="829"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1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50"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27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质量员</w:t>
            </w:r>
          </w:p>
        </w:tc>
        <w:tc>
          <w:tcPr>
            <w:tcW w:w="829"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1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50"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27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ind w:left="223" w:hanging="222" w:hangingChars="106"/>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安全员</w:t>
            </w:r>
          </w:p>
        </w:tc>
        <w:tc>
          <w:tcPr>
            <w:tcW w:w="829"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1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50"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27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rFonts w:ascii="宋体" w:hAnsi="宋体"/>
                <w:color w:val="000000" w:themeColor="text1"/>
                <w:szCs w:val="21"/>
                <w:highlight w:val="none"/>
                <w14:textFill>
                  <w14:solidFill>
                    <w14:schemeClr w14:val="tx1"/>
                  </w14:solidFill>
                </w14:textFill>
              </w:rPr>
            </w:pPr>
          </w:p>
        </w:tc>
        <w:tc>
          <w:tcPr>
            <w:tcW w:w="829"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1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50"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27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rFonts w:ascii="宋体" w:hAnsi="宋体"/>
                <w:color w:val="000000" w:themeColor="text1"/>
                <w:szCs w:val="21"/>
                <w:highlight w:val="none"/>
                <w14:textFill>
                  <w14:solidFill>
                    <w14:schemeClr w14:val="tx1"/>
                  </w14:solidFill>
                </w14:textFill>
              </w:rPr>
            </w:pPr>
          </w:p>
        </w:tc>
        <w:tc>
          <w:tcPr>
            <w:tcW w:w="829"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1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50"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27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材料员</w:t>
            </w:r>
          </w:p>
        </w:tc>
        <w:tc>
          <w:tcPr>
            <w:tcW w:w="829"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1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50"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27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olor w:val="000000" w:themeColor="text1"/>
                <w:szCs w:val="21"/>
                <w:highlight w:val="none"/>
                <w14:textFill>
                  <w14:solidFill>
                    <w14:schemeClr w14:val="tx1"/>
                  </w14:solidFill>
                </w14:textFill>
              </w:rPr>
            </w:pPr>
          </w:p>
        </w:tc>
        <w:tc>
          <w:tcPr>
            <w:tcW w:w="829"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1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50"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27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p>
        </w:tc>
        <w:tc>
          <w:tcPr>
            <w:tcW w:w="829"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1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148"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850"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c>
          <w:tcPr>
            <w:tcW w:w="1276" w:type="dxa"/>
            <w:vAlign w:val="center"/>
          </w:tcPr>
          <w:p>
            <w:pPr>
              <w:ind w:left="223" w:hanging="222" w:hangingChars="106"/>
              <w:jc w:val="cente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rFonts w:ascii="宋体" w:hAnsi="宋体"/>
                <w:color w:val="000000" w:themeColor="text1"/>
                <w:szCs w:val="21"/>
                <w:highlight w:val="none"/>
                <w14:textFill>
                  <w14:solidFill>
                    <w14:schemeClr w14:val="tx1"/>
                  </w14:solidFill>
                </w14:textFill>
              </w:rPr>
            </w:pPr>
            <w:bookmarkStart w:id="42" w:name="_Toc251052199"/>
            <w:r>
              <w:rPr>
                <w:rFonts w:ascii="宋体" w:hAnsi="宋体"/>
                <w:color w:val="000000" w:themeColor="text1"/>
                <w:szCs w:val="21"/>
                <w:highlight w:val="none"/>
                <w14:textFill>
                  <w14:solidFill>
                    <w14:schemeClr w14:val="tx1"/>
                  </w14:solidFill>
                </w14:textFill>
              </w:rPr>
              <w:t>一旦我单位</w:t>
            </w:r>
            <w:r>
              <w:rPr>
                <w:rFonts w:hint="eastAsia" w:ascii="宋体" w:hAnsi="宋体"/>
                <w:color w:val="000000" w:themeColor="text1"/>
                <w:szCs w:val="21"/>
                <w:highlight w:val="none"/>
                <w14:textFill>
                  <w14:solidFill>
                    <w14:schemeClr w14:val="tx1"/>
                  </w14:solidFill>
                </w14:textFill>
              </w:rPr>
              <w:t>成交</w:t>
            </w:r>
            <w:r>
              <w:rPr>
                <w:rFonts w:ascii="宋体" w:hAnsi="宋体"/>
                <w:color w:val="000000" w:themeColor="text1"/>
                <w:szCs w:val="21"/>
                <w:highlight w:val="none"/>
                <w14:textFill>
                  <w14:solidFill>
                    <w14:schemeClr w14:val="tx1"/>
                  </w14:solidFill>
                </w14:textFill>
              </w:rPr>
              <w:t>，将实行项目经理负责制，我方保证并配备上述项目管理机构。上述填报内容真实，若不真实，愿按有关规定接受处理。项目管理班子机构设置、职责分工等情况另附资料说明。</w:t>
            </w:r>
            <w:bookmarkEnd w:id="42"/>
          </w:p>
        </w:tc>
      </w:tr>
    </w:tbl>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备注：</w:t>
      </w:r>
      <w:r>
        <w:rPr>
          <w:rFonts w:hint="eastAsia" w:ascii="宋体" w:hAnsi="宋体"/>
          <w:color w:val="000000" w:themeColor="text1"/>
          <w:highlight w:val="none"/>
          <w14:textFill>
            <w14:solidFill>
              <w14:schemeClr w14:val="tx1"/>
            </w14:solidFill>
          </w14:textFill>
        </w:rPr>
        <w:t>附以上各岗位人员资格证件等相关证明材料复印件，以及供应商认为需要增加的其他证明材料复印件，</w:t>
      </w:r>
      <w:r>
        <w:rPr>
          <w:rFonts w:ascii="宋体" w:hAnsi="宋体"/>
          <w:color w:val="000000" w:themeColor="text1"/>
          <w:highlight w:val="none"/>
          <w14:textFill>
            <w14:solidFill>
              <w14:schemeClr w14:val="tx1"/>
            </w14:solidFill>
          </w14:textFill>
        </w:rPr>
        <w:t>以</w:t>
      </w:r>
      <w:r>
        <w:rPr>
          <w:rFonts w:hint="eastAsia" w:ascii="宋体" w:hAnsi="宋体"/>
          <w:color w:val="000000" w:themeColor="text1"/>
          <w:highlight w:val="none"/>
          <w14:textFill>
            <w14:solidFill>
              <w14:schemeClr w14:val="tx1"/>
            </w14:solidFill>
          </w14:textFill>
        </w:rPr>
        <w:t>上</w:t>
      </w:r>
      <w:r>
        <w:rPr>
          <w:rFonts w:ascii="宋体" w:hAnsi="宋体"/>
          <w:color w:val="000000" w:themeColor="text1"/>
          <w:highlight w:val="none"/>
          <w14:textFill>
            <w14:solidFill>
              <w14:schemeClr w14:val="tx1"/>
            </w14:solidFill>
          </w14:textFill>
        </w:rPr>
        <w:t>复印件均须加盖</w:t>
      </w:r>
      <w:r>
        <w:rPr>
          <w:rFonts w:hint="eastAsia" w:ascii="宋体" w:hAnsi="宋体"/>
          <w:color w:val="000000" w:themeColor="text1"/>
          <w:highlight w:val="none"/>
          <w14:textFill>
            <w14:solidFill>
              <w14:schemeClr w14:val="tx1"/>
            </w14:solidFill>
          </w14:textFill>
        </w:rPr>
        <w:t>供应商</w:t>
      </w:r>
      <w:r>
        <w:rPr>
          <w:rFonts w:ascii="宋体" w:hAnsi="宋体"/>
          <w:color w:val="000000" w:themeColor="text1"/>
          <w:highlight w:val="none"/>
          <w14:textFill>
            <w14:solidFill>
              <w14:schemeClr w14:val="tx1"/>
            </w14:solidFill>
          </w14:textFill>
        </w:rPr>
        <w:t>单位公章</w:t>
      </w:r>
      <w:r>
        <w:rPr>
          <w:rFonts w:hint="eastAsia" w:ascii="宋体" w:hAnsi="宋体"/>
          <w:color w:val="000000" w:themeColor="text1"/>
          <w:highlight w:val="none"/>
          <w14:textFill>
            <w14:solidFill>
              <w14:schemeClr w14:val="tx1"/>
            </w14:solidFill>
          </w14:textFill>
        </w:rPr>
        <w:t>。】</w:t>
      </w:r>
    </w:p>
    <w:p>
      <w:pPr>
        <w:rPr>
          <w:rFonts w:ascii="宋体" w:hAnsi="宋体"/>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（三）拟委任的项目经理和项目总工以及其它管理人员和技术人员资历表</w:t>
      </w:r>
    </w:p>
    <w:p>
      <w:pPr>
        <w:pStyle w:val="2"/>
        <w:rPr>
          <w:rFonts w:ascii="宋体" w:hAnsi="宋体"/>
          <w:color w:val="000000" w:themeColor="text1"/>
          <w:highlight w:val="none"/>
          <w14:textFill>
            <w14:solidFill>
              <w14:schemeClr w14:val="tx1"/>
            </w14:solidFill>
          </w14:textFill>
        </w:rPr>
      </w:pP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表一     项目经理履历表</w:t>
      </w: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19"/>
        <w:gridCol w:w="1645"/>
        <w:gridCol w:w="290"/>
        <w:gridCol w:w="1226"/>
        <w:gridCol w:w="418"/>
        <w:gridCol w:w="444"/>
        <w:gridCol w:w="616"/>
        <w:gridCol w:w="585"/>
        <w:gridCol w:w="191"/>
        <w:gridCol w:w="120"/>
        <w:gridCol w:w="1273"/>
        <w:gridCol w:w="60"/>
        <w:gridCol w:w="1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gridSpan w:val="2"/>
            <w:vAlign w:val="center"/>
          </w:tcPr>
          <w:p>
            <w:pPr>
              <w:tabs>
                <w:tab w:val="left" w:pos="680"/>
              </w:tabs>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w:t>
            </w:r>
            <w:r>
              <w:rPr>
                <w:rFonts w:hint="eastAsia"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名</w:t>
            </w:r>
          </w:p>
        </w:tc>
        <w:tc>
          <w:tcPr>
            <w:tcW w:w="1645" w:type="dxa"/>
            <w:vAlign w:val="center"/>
          </w:tcPr>
          <w:p>
            <w:pPr>
              <w:autoSpaceDE w:val="0"/>
              <w:autoSpaceDN w:val="0"/>
              <w:adjustRightInd w:val="0"/>
              <w:rPr>
                <w:rFonts w:ascii="宋体" w:hAnsi="宋体"/>
                <w:color w:val="000000" w:themeColor="text1"/>
                <w:kern w:val="0"/>
                <w:szCs w:val="21"/>
                <w:highlight w:val="none"/>
                <w14:textFill>
                  <w14:solidFill>
                    <w14:schemeClr w14:val="tx1"/>
                  </w14:solidFill>
                </w14:textFill>
              </w:rPr>
            </w:pPr>
          </w:p>
        </w:tc>
        <w:tc>
          <w:tcPr>
            <w:tcW w:w="1516" w:type="dxa"/>
            <w:gridSpan w:val="2"/>
            <w:vAlign w:val="center"/>
          </w:tcPr>
          <w:p>
            <w:pPr>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龄</w:t>
            </w:r>
          </w:p>
        </w:tc>
        <w:tc>
          <w:tcPr>
            <w:tcW w:w="1478" w:type="dxa"/>
            <w:gridSpan w:val="3"/>
            <w:vAlign w:val="center"/>
          </w:tcPr>
          <w:p>
            <w:pPr>
              <w:autoSpaceDE w:val="0"/>
              <w:autoSpaceDN w:val="0"/>
              <w:adjustRightInd w:val="0"/>
              <w:rPr>
                <w:rFonts w:ascii="宋体" w:hAnsi="宋体"/>
                <w:color w:val="000000" w:themeColor="text1"/>
                <w:kern w:val="0"/>
                <w:szCs w:val="21"/>
                <w:highlight w:val="none"/>
                <w14:textFill>
                  <w14:solidFill>
                    <w14:schemeClr w14:val="tx1"/>
                  </w14:solidFill>
                </w14:textFill>
              </w:rPr>
            </w:pPr>
          </w:p>
        </w:tc>
        <w:tc>
          <w:tcPr>
            <w:tcW w:w="896" w:type="dxa"/>
            <w:gridSpan w:val="3"/>
            <w:vAlign w:val="center"/>
          </w:tcPr>
          <w:p>
            <w:pPr>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专业</w:t>
            </w:r>
          </w:p>
        </w:tc>
        <w:tc>
          <w:tcPr>
            <w:tcW w:w="1273" w:type="dxa"/>
            <w:vAlign w:val="center"/>
          </w:tcPr>
          <w:p>
            <w:pPr>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p>
        </w:tc>
        <w:tc>
          <w:tcPr>
            <w:tcW w:w="1705" w:type="dxa"/>
            <w:gridSpan w:val="2"/>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□主要  □替补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gridSpan w:val="2"/>
            <w:vAlign w:val="center"/>
          </w:tcPr>
          <w:p>
            <w:pPr>
              <w:tabs>
                <w:tab w:val="left" w:pos="680"/>
              </w:tabs>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w:t>
            </w:r>
            <w:r>
              <w:rPr>
                <w:rFonts w:hint="eastAsia"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称</w:t>
            </w:r>
          </w:p>
        </w:tc>
        <w:tc>
          <w:tcPr>
            <w:tcW w:w="1645" w:type="dxa"/>
            <w:vAlign w:val="center"/>
          </w:tcPr>
          <w:p>
            <w:pPr>
              <w:autoSpaceDE w:val="0"/>
              <w:autoSpaceDN w:val="0"/>
              <w:adjustRightInd w:val="0"/>
              <w:rPr>
                <w:rFonts w:ascii="宋体" w:hAnsi="宋体"/>
                <w:color w:val="000000" w:themeColor="text1"/>
                <w:kern w:val="0"/>
                <w:szCs w:val="21"/>
                <w:highlight w:val="none"/>
                <w14:textFill>
                  <w14:solidFill>
                    <w14:schemeClr w14:val="tx1"/>
                  </w14:solidFill>
                </w14:textFill>
              </w:rPr>
            </w:pPr>
          </w:p>
        </w:tc>
        <w:tc>
          <w:tcPr>
            <w:tcW w:w="1516" w:type="dxa"/>
            <w:gridSpan w:val="2"/>
            <w:vAlign w:val="center"/>
          </w:tcPr>
          <w:p>
            <w:pPr>
              <w:autoSpaceDE w:val="0"/>
              <w:autoSpaceDN w:val="0"/>
              <w:adjustRightInd w:val="0"/>
              <w:spacing w:before="73"/>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公司单位</w:t>
            </w:r>
          </w:p>
          <w:p>
            <w:pPr>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    务</w:t>
            </w:r>
          </w:p>
        </w:tc>
        <w:tc>
          <w:tcPr>
            <w:tcW w:w="1478" w:type="dxa"/>
            <w:gridSpan w:val="3"/>
            <w:vAlign w:val="center"/>
          </w:tcPr>
          <w:p>
            <w:pPr>
              <w:autoSpaceDE w:val="0"/>
              <w:autoSpaceDN w:val="0"/>
              <w:adjustRightInd w:val="0"/>
              <w:rPr>
                <w:rFonts w:ascii="宋体" w:hAnsi="宋体"/>
                <w:color w:val="000000" w:themeColor="text1"/>
                <w:kern w:val="0"/>
                <w:szCs w:val="21"/>
                <w:highlight w:val="none"/>
                <w14:textFill>
                  <w14:solidFill>
                    <w14:schemeClr w14:val="tx1"/>
                  </w14:solidFill>
                </w14:textFill>
              </w:rPr>
            </w:pPr>
          </w:p>
        </w:tc>
        <w:tc>
          <w:tcPr>
            <w:tcW w:w="2169" w:type="dxa"/>
            <w:gridSpan w:val="4"/>
            <w:vAlign w:val="center"/>
          </w:tcPr>
          <w:p>
            <w:pPr>
              <w:autoSpaceDE w:val="0"/>
              <w:autoSpaceDN w:val="0"/>
              <w:adjustRightInd w:val="0"/>
              <w:spacing w:before="73"/>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拟在本标段</w:t>
            </w:r>
          </w:p>
          <w:p>
            <w:pPr>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工程担任职务</w:t>
            </w:r>
          </w:p>
        </w:tc>
        <w:tc>
          <w:tcPr>
            <w:tcW w:w="1705" w:type="dxa"/>
            <w:gridSpan w:val="2"/>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gridSpan w:val="2"/>
            <w:vAlign w:val="center"/>
          </w:tcPr>
          <w:p>
            <w:pPr>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毕业学校</w:t>
            </w:r>
          </w:p>
        </w:tc>
        <w:tc>
          <w:tcPr>
            <w:tcW w:w="8513" w:type="dxa"/>
            <w:gridSpan w:val="12"/>
            <w:vAlign w:val="center"/>
          </w:tcPr>
          <w:p>
            <w:pPr>
              <w:tabs>
                <w:tab w:val="left" w:pos="2820"/>
                <w:tab w:val="left" w:pos="4080"/>
              </w:tabs>
              <w:autoSpaceDE w:val="0"/>
              <w:autoSpaceDN w:val="0"/>
              <w:adjustRightInd w:val="0"/>
              <w:spacing w:before="73"/>
              <w:ind w:left="-1291" w:leftChars="-615" w:firstLine="1260" w:firstLineChars="6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月毕业于</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学校</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专业，学制</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35" w:type="dxa"/>
            <w:vAlign w:val="center"/>
          </w:tcPr>
          <w:p>
            <w:pPr>
              <w:spacing w:line="4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身份证号码</w:t>
            </w:r>
          </w:p>
        </w:tc>
        <w:tc>
          <w:tcPr>
            <w:tcW w:w="1954" w:type="dxa"/>
            <w:gridSpan w:val="3"/>
            <w:vAlign w:val="center"/>
          </w:tcPr>
          <w:p>
            <w:pPr>
              <w:spacing w:line="400" w:lineRule="exact"/>
              <w:rPr>
                <w:rFonts w:ascii="宋体" w:hAnsi="宋体"/>
                <w:color w:val="000000" w:themeColor="text1"/>
                <w:highlight w:val="none"/>
                <w14:textFill>
                  <w14:solidFill>
                    <w14:schemeClr w14:val="tx1"/>
                  </w14:solidFill>
                </w14:textFill>
              </w:rPr>
            </w:pPr>
          </w:p>
        </w:tc>
        <w:tc>
          <w:tcPr>
            <w:tcW w:w="1644" w:type="dxa"/>
            <w:gridSpan w:val="2"/>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项目经理建造师证书等级及编号</w:t>
            </w:r>
          </w:p>
        </w:tc>
        <w:tc>
          <w:tcPr>
            <w:tcW w:w="1645" w:type="dxa"/>
            <w:gridSpan w:val="3"/>
            <w:vAlign w:val="center"/>
          </w:tcPr>
          <w:p>
            <w:pPr>
              <w:rPr>
                <w:rFonts w:ascii="宋体" w:hAnsi="宋体"/>
                <w:color w:val="000000" w:themeColor="text1"/>
                <w:highlight w:val="none"/>
                <w14:textFill>
                  <w14:solidFill>
                    <w14:schemeClr w14:val="tx1"/>
                  </w14:solidFill>
                </w14:textFill>
              </w:rPr>
            </w:pPr>
          </w:p>
        </w:tc>
        <w:tc>
          <w:tcPr>
            <w:tcW w:w="1644" w:type="dxa"/>
            <w:gridSpan w:val="4"/>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职称证书编号</w:t>
            </w:r>
          </w:p>
        </w:tc>
        <w:tc>
          <w:tcPr>
            <w:tcW w:w="1645" w:type="dxa"/>
            <w:vAlign w:val="center"/>
          </w:tcPr>
          <w:p>
            <w:pPr>
              <w:spacing w:line="400" w:lineRule="exact"/>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867" w:type="dxa"/>
            <w:gridSpan w:val="14"/>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gridSpan w:val="2"/>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p>
        </w:tc>
        <w:tc>
          <w:tcPr>
            <w:tcW w:w="4023" w:type="dxa"/>
            <w:gridSpan w:val="5"/>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参加过的工程项目名称</w:t>
            </w: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担任何职</w:t>
            </w:r>
          </w:p>
        </w:tc>
        <w:tc>
          <w:tcPr>
            <w:tcW w:w="3098" w:type="dxa"/>
            <w:gridSpan w:val="4"/>
            <w:vAlign w:val="center"/>
          </w:tcPr>
          <w:p>
            <w:pPr>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发包人及</w:t>
            </w:r>
          </w:p>
          <w:p>
            <w:pPr>
              <w:rPr>
                <w:rFonts w:ascii="宋体" w:hAnsi="宋体"/>
                <w:color w:val="000000" w:themeColor="text1"/>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gridSpan w:val="2"/>
            <w:vAlign w:val="center"/>
          </w:tcPr>
          <w:p>
            <w:pPr>
              <w:rPr>
                <w:rFonts w:ascii="宋体" w:hAnsi="宋体"/>
                <w:color w:val="000000" w:themeColor="text1"/>
                <w:szCs w:val="21"/>
                <w:highlight w:val="none"/>
                <w14:textFill>
                  <w14:solidFill>
                    <w14:schemeClr w14:val="tx1"/>
                  </w14:solidFill>
                </w14:textFill>
              </w:rPr>
            </w:pPr>
          </w:p>
        </w:tc>
        <w:tc>
          <w:tcPr>
            <w:tcW w:w="4023" w:type="dxa"/>
            <w:gridSpan w:val="5"/>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gridSpan w:val="2"/>
            <w:vAlign w:val="center"/>
          </w:tcPr>
          <w:p>
            <w:pPr>
              <w:rPr>
                <w:rFonts w:ascii="宋体" w:hAnsi="宋体"/>
                <w:color w:val="000000" w:themeColor="text1"/>
                <w:szCs w:val="21"/>
                <w:highlight w:val="none"/>
                <w14:textFill>
                  <w14:solidFill>
                    <w14:schemeClr w14:val="tx1"/>
                  </w14:solidFill>
                </w14:textFill>
              </w:rPr>
            </w:pPr>
          </w:p>
        </w:tc>
        <w:tc>
          <w:tcPr>
            <w:tcW w:w="4023" w:type="dxa"/>
            <w:gridSpan w:val="5"/>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gridSpan w:val="2"/>
            <w:vAlign w:val="center"/>
          </w:tcPr>
          <w:p>
            <w:pPr>
              <w:rPr>
                <w:rFonts w:ascii="宋体" w:hAnsi="宋体"/>
                <w:color w:val="000000" w:themeColor="text1"/>
                <w:szCs w:val="21"/>
                <w:highlight w:val="none"/>
                <w14:textFill>
                  <w14:solidFill>
                    <w14:schemeClr w14:val="tx1"/>
                  </w14:solidFill>
                </w14:textFill>
              </w:rPr>
            </w:pPr>
          </w:p>
        </w:tc>
        <w:tc>
          <w:tcPr>
            <w:tcW w:w="4023" w:type="dxa"/>
            <w:gridSpan w:val="5"/>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gridSpan w:val="2"/>
            <w:vAlign w:val="center"/>
          </w:tcPr>
          <w:p>
            <w:pPr>
              <w:rPr>
                <w:rFonts w:ascii="宋体" w:hAnsi="宋体"/>
                <w:color w:val="000000" w:themeColor="text1"/>
                <w:szCs w:val="21"/>
                <w:highlight w:val="none"/>
                <w14:textFill>
                  <w14:solidFill>
                    <w14:schemeClr w14:val="tx1"/>
                  </w14:solidFill>
                </w14:textFill>
              </w:rPr>
            </w:pPr>
          </w:p>
        </w:tc>
        <w:tc>
          <w:tcPr>
            <w:tcW w:w="4023" w:type="dxa"/>
            <w:gridSpan w:val="5"/>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gridSpan w:val="2"/>
            <w:vAlign w:val="center"/>
          </w:tcPr>
          <w:p>
            <w:pPr>
              <w:rPr>
                <w:rFonts w:ascii="宋体" w:hAnsi="宋体"/>
                <w:color w:val="000000" w:themeColor="text1"/>
                <w:szCs w:val="21"/>
                <w:highlight w:val="none"/>
                <w14:textFill>
                  <w14:solidFill>
                    <w14:schemeClr w14:val="tx1"/>
                  </w14:solidFill>
                </w14:textFill>
              </w:rPr>
            </w:pPr>
          </w:p>
        </w:tc>
        <w:tc>
          <w:tcPr>
            <w:tcW w:w="4023" w:type="dxa"/>
            <w:gridSpan w:val="5"/>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gridSpan w:val="2"/>
            <w:vAlign w:val="center"/>
          </w:tcPr>
          <w:p>
            <w:pPr>
              <w:rPr>
                <w:rFonts w:ascii="宋体" w:hAnsi="宋体"/>
                <w:color w:val="000000" w:themeColor="text1"/>
                <w:szCs w:val="21"/>
                <w:highlight w:val="none"/>
                <w14:textFill>
                  <w14:solidFill>
                    <w14:schemeClr w14:val="tx1"/>
                  </w14:solidFill>
                </w14:textFill>
              </w:rPr>
            </w:pPr>
          </w:p>
        </w:tc>
        <w:tc>
          <w:tcPr>
            <w:tcW w:w="4023" w:type="dxa"/>
            <w:gridSpan w:val="5"/>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gridSpan w:val="2"/>
            <w:vAlign w:val="center"/>
          </w:tcPr>
          <w:p>
            <w:pPr>
              <w:rPr>
                <w:rFonts w:ascii="宋体" w:hAnsi="宋体"/>
                <w:color w:val="000000" w:themeColor="text1"/>
                <w:szCs w:val="21"/>
                <w:highlight w:val="none"/>
                <w14:textFill>
                  <w14:solidFill>
                    <w14:schemeClr w14:val="tx1"/>
                  </w14:solidFill>
                </w14:textFill>
              </w:rPr>
            </w:pPr>
          </w:p>
        </w:tc>
        <w:tc>
          <w:tcPr>
            <w:tcW w:w="4023" w:type="dxa"/>
            <w:gridSpan w:val="5"/>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1354" w:type="dxa"/>
            <w:gridSpan w:val="2"/>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c>
          <w:tcPr>
            <w:tcW w:w="8513" w:type="dxa"/>
            <w:gridSpan w:val="12"/>
            <w:vAlign w:val="center"/>
          </w:tcPr>
          <w:p>
            <w:pPr>
              <w:rPr>
                <w:rFonts w:ascii="宋体" w:hAnsi="宋体"/>
                <w:color w:val="000000" w:themeColor="text1"/>
                <w:szCs w:val="21"/>
                <w:highlight w:val="none"/>
                <w14:textFill>
                  <w14:solidFill>
                    <w14:schemeClr w14:val="tx1"/>
                  </w14:solidFill>
                </w14:textFill>
              </w:rPr>
            </w:pPr>
          </w:p>
        </w:tc>
      </w:tr>
    </w:tbl>
    <w:p>
      <w:pPr>
        <w:spacing w:line="440" w:lineRule="exact"/>
        <w:ind w:left="738" w:hanging="738" w:hangingChars="35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注：1、本表为拟派项目经理必填，每人一张。</w:t>
      </w:r>
    </w:p>
    <w:p>
      <w:pPr>
        <w:spacing w:line="440" w:lineRule="exact"/>
        <w:ind w:left="738" w:hanging="738" w:hangingChars="35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2、本表所提供的资料将作为考核项目经理的主要资料来源，竞标人务必如实填写。</w:t>
      </w:r>
    </w:p>
    <w:p>
      <w:pPr>
        <w:pStyle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spacing w:line="500" w:lineRule="exact"/>
        <w:rPr>
          <w:rFonts w:ascii="宋体" w:hAnsi="宋体"/>
          <w:b/>
          <w:color w:val="000000" w:themeColor="text1"/>
          <w:szCs w:val="21"/>
          <w:highlight w:val="none"/>
          <w14:textFill>
            <w14:solidFill>
              <w14:schemeClr w14:val="tx1"/>
            </w14:solidFill>
          </w14:textFill>
        </w:rPr>
      </w:pPr>
    </w:p>
    <w:p>
      <w:pPr>
        <w:spacing w:line="500" w:lineRule="exact"/>
        <w:rPr>
          <w:rFonts w:ascii="宋体" w:hAnsi="宋体"/>
          <w:b/>
          <w:color w:val="000000" w:themeColor="text1"/>
          <w:szCs w:val="21"/>
          <w:highlight w:val="none"/>
          <w14:textFill>
            <w14:solidFill>
              <w14:schemeClr w14:val="tx1"/>
            </w14:solidFill>
          </w14:textFill>
        </w:rPr>
      </w:pPr>
    </w:p>
    <w:p>
      <w:pPr>
        <w:spacing w:line="500" w:lineRule="exact"/>
        <w:rPr>
          <w:rFonts w:ascii="宋体" w:hAnsi="宋体"/>
          <w:b/>
          <w:color w:val="000000" w:themeColor="text1"/>
          <w:szCs w:val="21"/>
          <w:highlight w:val="none"/>
          <w14:textFill>
            <w14:solidFill>
              <w14:schemeClr w14:val="tx1"/>
            </w14:solidFill>
          </w14:textFill>
        </w:rPr>
      </w:pPr>
    </w:p>
    <w:p>
      <w:pPr>
        <w:spacing w:line="500" w:lineRule="exact"/>
        <w:rPr>
          <w:rFonts w:ascii="宋体" w:hAnsi="宋体"/>
          <w:color w:val="000000" w:themeColor="text1"/>
          <w:sz w:val="28"/>
          <w:szCs w:val="28"/>
          <w:highlight w:val="none"/>
          <w14:textFill>
            <w14:solidFill>
              <w14:schemeClr w14:val="tx1"/>
            </w14:solidFill>
          </w14:textFill>
        </w:rPr>
      </w:pPr>
    </w:p>
    <w:p>
      <w:pPr>
        <w:spacing w:line="500" w:lineRule="exact"/>
        <w:rPr>
          <w:rFonts w:ascii="宋体" w:hAnsi="宋体"/>
          <w:color w:val="000000" w:themeColor="text1"/>
          <w:sz w:val="28"/>
          <w:szCs w:val="28"/>
          <w:highlight w:val="none"/>
          <w14:textFill>
            <w14:solidFill>
              <w14:schemeClr w14:val="tx1"/>
            </w14:solidFill>
          </w14:textFill>
        </w:rPr>
      </w:pPr>
    </w:p>
    <w:p>
      <w:pPr>
        <w:spacing w:line="500" w:lineRule="exact"/>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表二     项目总工履历表</w:t>
      </w: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406"/>
        <w:gridCol w:w="1239"/>
        <w:gridCol w:w="1516"/>
        <w:gridCol w:w="862"/>
        <w:gridCol w:w="234"/>
        <w:gridCol w:w="382"/>
        <w:gridCol w:w="776"/>
        <w:gridCol w:w="120"/>
        <w:gridCol w:w="511"/>
        <w:gridCol w:w="762"/>
        <w:gridCol w:w="17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w:t>
            </w:r>
            <w:r>
              <w:rPr>
                <w:rFonts w:hint="eastAsia"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名</w:t>
            </w:r>
          </w:p>
        </w:tc>
        <w:tc>
          <w:tcPr>
            <w:tcW w:w="1645" w:type="dxa"/>
            <w:gridSpan w:val="2"/>
            <w:vAlign w:val="center"/>
          </w:tcPr>
          <w:p>
            <w:pPr>
              <w:autoSpaceDE w:val="0"/>
              <w:autoSpaceDN w:val="0"/>
              <w:adjustRightInd w:val="0"/>
              <w:rPr>
                <w:rFonts w:ascii="宋体" w:hAnsi="宋体"/>
                <w:color w:val="000000" w:themeColor="text1"/>
                <w:kern w:val="0"/>
                <w:szCs w:val="21"/>
                <w:highlight w:val="none"/>
                <w14:textFill>
                  <w14:solidFill>
                    <w14:schemeClr w14:val="tx1"/>
                  </w14:solidFill>
                </w14:textFill>
              </w:rPr>
            </w:pPr>
          </w:p>
        </w:tc>
        <w:tc>
          <w:tcPr>
            <w:tcW w:w="1516" w:type="dxa"/>
            <w:vAlign w:val="center"/>
          </w:tcPr>
          <w:p>
            <w:pPr>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龄</w:t>
            </w:r>
          </w:p>
        </w:tc>
        <w:tc>
          <w:tcPr>
            <w:tcW w:w="1478" w:type="dxa"/>
            <w:gridSpan w:val="3"/>
            <w:vAlign w:val="center"/>
          </w:tcPr>
          <w:p>
            <w:pPr>
              <w:autoSpaceDE w:val="0"/>
              <w:autoSpaceDN w:val="0"/>
              <w:adjustRightInd w:val="0"/>
              <w:rPr>
                <w:rFonts w:ascii="宋体" w:hAnsi="宋体"/>
                <w:color w:val="000000" w:themeColor="text1"/>
                <w:kern w:val="0"/>
                <w:szCs w:val="21"/>
                <w:highlight w:val="none"/>
                <w14:textFill>
                  <w14:solidFill>
                    <w14:schemeClr w14:val="tx1"/>
                  </w14:solidFill>
                </w14:textFill>
              </w:rPr>
            </w:pPr>
          </w:p>
        </w:tc>
        <w:tc>
          <w:tcPr>
            <w:tcW w:w="896" w:type="dxa"/>
            <w:gridSpan w:val="2"/>
            <w:vAlign w:val="center"/>
          </w:tcPr>
          <w:p>
            <w:pPr>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专业</w:t>
            </w:r>
          </w:p>
        </w:tc>
        <w:tc>
          <w:tcPr>
            <w:tcW w:w="2978" w:type="dxa"/>
            <w:gridSpan w:val="3"/>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w:t>
            </w:r>
            <w:r>
              <w:rPr>
                <w:rFonts w:hint="eastAsia"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称</w:t>
            </w:r>
          </w:p>
        </w:tc>
        <w:tc>
          <w:tcPr>
            <w:tcW w:w="1645" w:type="dxa"/>
            <w:gridSpan w:val="2"/>
            <w:vAlign w:val="center"/>
          </w:tcPr>
          <w:p>
            <w:pPr>
              <w:autoSpaceDE w:val="0"/>
              <w:autoSpaceDN w:val="0"/>
              <w:adjustRightInd w:val="0"/>
              <w:rPr>
                <w:rFonts w:ascii="宋体" w:hAnsi="宋体"/>
                <w:color w:val="000000" w:themeColor="text1"/>
                <w:kern w:val="0"/>
                <w:szCs w:val="21"/>
                <w:highlight w:val="none"/>
                <w14:textFill>
                  <w14:solidFill>
                    <w14:schemeClr w14:val="tx1"/>
                  </w14:solidFill>
                </w14:textFill>
              </w:rPr>
            </w:pPr>
          </w:p>
        </w:tc>
        <w:tc>
          <w:tcPr>
            <w:tcW w:w="1516" w:type="dxa"/>
            <w:vAlign w:val="center"/>
          </w:tcPr>
          <w:p>
            <w:pPr>
              <w:autoSpaceDE w:val="0"/>
              <w:autoSpaceDN w:val="0"/>
              <w:adjustRightInd w:val="0"/>
              <w:spacing w:before="73"/>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公司单位</w:t>
            </w:r>
          </w:p>
          <w:p>
            <w:pPr>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    务</w:t>
            </w:r>
          </w:p>
        </w:tc>
        <w:tc>
          <w:tcPr>
            <w:tcW w:w="1478" w:type="dxa"/>
            <w:gridSpan w:val="3"/>
            <w:vAlign w:val="center"/>
          </w:tcPr>
          <w:p>
            <w:pPr>
              <w:autoSpaceDE w:val="0"/>
              <w:autoSpaceDN w:val="0"/>
              <w:adjustRightInd w:val="0"/>
              <w:rPr>
                <w:rFonts w:ascii="宋体" w:hAnsi="宋体"/>
                <w:color w:val="000000" w:themeColor="text1"/>
                <w:kern w:val="0"/>
                <w:szCs w:val="21"/>
                <w:highlight w:val="none"/>
                <w14:textFill>
                  <w14:solidFill>
                    <w14:schemeClr w14:val="tx1"/>
                  </w14:solidFill>
                </w14:textFill>
              </w:rPr>
            </w:pPr>
          </w:p>
        </w:tc>
        <w:tc>
          <w:tcPr>
            <w:tcW w:w="2169" w:type="dxa"/>
            <w:gridSpan w:val="4"/>
            <w:vAlign w:val="center"/>
          </w:tcPr>
          <w:p>
            <w:pPr>
              <w:autoSpaceDE w:val="0"/>
              <w:autoSpaceDN w:val="0"/>
              <w:adjustRightInd w:val="0"/>
              <w:spacing w:before="73"/>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拟在本标段</w:t>
            </w:r>
          </w:p>
          <w:p>
            <w:pPr>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工程担任职务</w:t>
            </w:r>
          </w:p>
        </w:tc>
        <w:tc>
          <w:tcPr>
            <w:tcW w:w="1705" w:type="dxa"/>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毕业学校</w:t>
            </w:r>
          </w:p>
        </w:tc>
        <w:tc>
          <w:tcPr>
            <w:tcW w:w="8513" w:type="dxa"/>
            <w:gridSpan w:val="11"/>
            <w:vAlign w:val="center"/>
          </w:tcPr>
          <w:p>
            <w:pPr>
              <w:tabs>
                <w:tab w:val="left" w:pos="2820"/>
                <w:tab w:val="left" w:pos="4080"/>
              </w:tabs>
              <w:autoSpaceDE w:val="0"/>
              <w:autoSpaceDN w:val="0"/>
              <w:adjustRightInd w:val="0"/>
              <w:spacing w:before="73"/>
              <w:ind w:left="-1291" w:leftChars="-615" w:firstLine="1260" w:firstLineChars="6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月毕业于</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学校</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专业，学制</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760" w:type="dxa"/>
            <w:gridSpan w:val="2"/>
            <w:vAlign w:val="center"/>
          </w:tcPr>
          <w:p>
            <w:pPr>
              <w:spacing w:line="4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身份证号码</w:t>
            </w:r>
          </w:p>
        </w:tc>
        <w:tc>
          <w:tcPr>
            <w:tcW w:w="3851" w:type="dxa"/>
            <w:gridSpan w:val="4"/>
            <w:vAlign w:val="center"/>
          </w:tcPr>
          <w:p>
            <w:pPr>
              <w:spacing w:line="400" w:lineRule="exact"/>
              <w:rPr>
                <w:rFonts w:ascii="宋体" w:hAnsi="宋体"/>
                <w:color w:val="000000" w:themeColor="text1"/>
                <w:highlight w:val="none"/>
                <w14:textFill>
                  <w14:solidFill>
                    <w14:schemeClr w14:val="tx1"/>
                  </w14:solidFill>
                </w14:textFill>
              </w:rPr>
            </w:pPr>
          </w:p>
        </w:tc>
        <w:tc>
          <w:tcPr>
            <w:tcW w:w="1789" w:type="dxa"/>
            <w:gridSpan w:val="4"/>
            <w:vAlign w:val="center"/>
          </w:tcPr>
          <w:p>
            <w:pPr>
              <w:spacing w:line="4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职称证书编号</w:t>
            </w:r>
          </w:p>
        </w:tc>
        <w:tc>
          <w:tcPr>
            <w:tcW w:w="2467" w:type="dxa"/>
            <w:gridSpan w:val="2"/>
            <w:vAlign w:val="center"/>
          </w:tcPr>
          <w:p>
            <w:pPr>
              <w:spacing w:line="400" w:lineRule="exact"/>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867" w:type="dxa"/>
            <w:gridSpan w:val="12"/>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p>
        </w:tc>
        <w:tc>
          <w:tcPr>
            <w:tcW w:w="4023" w:type="dxa"/>
            <w:gridSpan w:val="4"/>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参加过的工程项目名称</w:t>
            </w: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担任何职</w:t>
            </w:r>
          </w:p>
        </w:tc>
        <w:tc>
          <w:tcPr>
            <w:tcW w:w="3098" w:type="dxa"/>
            <w:gridSpan w:val="4"/>
            <w:vAlign w:val="center"/>
          </w:tcPr>
          <w:p>
            <w:pPr>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发包人及</w:t>
            </w:r>
          </w:p>
          <w:p>
            <w:pPr>
              <w:rPr>
                <w:rFonts w:ascii="宋体" w:hAnsi="宋体"/>
                <w:color w:val="000000" w:themeColor="text1"/>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p>
        </w:tc>
        <w:tc>
          <w:tcPr>
            <w:tcW w:w="4023" w:type="dxa"/>
            <w:gridSpan w:val="4"/>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p>
        </w:tc>
        <w:tc>
          <w:tcPr>
            <w:tcW w:w="4023" w:type="dxa"/>
            <w:gridSpan w:val="4"/>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p>
        </w:tc>
        <w:tc>
          <w:tcPr>
            <w:tcW w:w="4023" w:type="dxa"/>
            <w:gridSpan w:val="4"/>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p>
        </w:tc>
        <w:tc>
          <w:tcPr>
            <w:tcW w:w="4023" w:type="dxa"/>
            <w:gridSpan w:val="4"/>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p>
        </w:tc>
        <w:tc>
          <w:tcPr>
            <w:tcW w:w="4023" w:type="dxa"/>
            <w:gridSpan w:val="4"/>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p>
        </w:tc>
        <w:tc>
          <w:tcPr>
            <w:tcW w:w="4023" w:type="dxa"/>
            <w:gridSpan w:val="4"/>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p>
        </w:tc>
        <w:tc>
          <w:tcPr>
            <w:tcW w:w="4023" w:type="dxa"/>
            <w:gridSpan w:val="4"/>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c>
          <w:tcPr>
            <w:tcW w:w="8513" w:type="dxa"/>
            <w:gridSpan w:val="11"/>
            <w:vAlign w:val="center"/>
          </w:tcPr>
          <w:p>
            <w:pPr>
              <w:rPr>
                <w:rFonts w:ascii="宋体" w:hAnsi="宋体"/>
                <w:color w:val="000000" w:themeColor="text1"/>
                <w:szCs w:val="21"/>
                <w:highlight w:val="none"/>
                <w14:textFill>
                  <w14:solidFill>
                    <w14:schemeClr w14:val="tx1"/>
                  </w14:solidFill>
                </w14:textFill>
              </w:rPr>
            </w:pPr>
          </w:p>
        </w:tc>
      </w:tr>
    </w:tbl>
    <w:p>
      <w:pPr>
        <w:pStyle w:val="2"/>
        <w:rPr>
          <w:rFonts w:ascii="宋体" w:hAnsi="宋体"/>
          <w:color w:val="000000" w:themeColor="text1"/>
          <w:highlight w:val="none"/>
          <w14:textFill>
            <w14:solidFill>
              <w14:schemeClr w14:val="tx1"/>
            </w14:solidFill>
          </w14:textFill>
        </w:rPr>
      </w:pPr>
    </w:p>
    <w:p>
      <w:pPr>
        <w:spacing w:line="440" w:lineRule="exact"/>
        <w:ind w:left="735" w:hanging="735" w:hanging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注：1、本表为拟派项目总工必填，每人一张。</w:t>
      </w:r>
    </w:p>
    <w:p>
      <w:pPr>
        <w:spacing w:line="440" w:lineRule="exact"/>
        <w:ind w:left="735" w:hanging="735" w:hanging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2、本表所提供的资料将作为考核项目总工的主要资料来源，竞标人务必如实填写。</w:t>
      </w:r>
    </w:p>
    <w:p>
      <w:pPr>
        <w:pStyle w:val="2"/>
        <w:rPr>
          <w:rFonts w:ascii="宋体" w:hAnsi="宋体" w:cs="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jc w:val="left"/>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表三     其他管理人员和技术人员履历表</w:t>
      </w: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406"/>
        <w:gridCol w:w="1239"/>
        <w:gridCol w:w="1516"/>
        <w:gridCol w:w="862"/>
        <w:gridCol w:w="234"/>
        <w:gridCol w:w="382"/>
        <w:gridCol w:w="776"/>
        <w:gridCol w:w="120"/>
        <w:gridCol w:w="511"/>
        <w:gridCol w:w="762"/>
        <w:gridCol w:w="17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w:t>
            </w:r>
            <w:r>
              <w:rPr>
                <w:rFonts w:hint="eastAsia"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名</w:t>
            </w:r>
          </w:p>
        </w:tc>
        <w:tc>
          <w:tcPr>
            <w:tcW w:w="1645" w:type="dxa"/>
            <w:gridSpan w:val="2"/>
            <w:vAlign w:val="center"/>
          </w:tcPr>
          <w:p>
            <w:pPr>
              <w:autoSpaceDE w:val="0"/>
              <w:autoSpaceDN w:val="0"/>
              <w:adjustRightInd w:val="0"/>
              <w:rPr>
                <w:rFonts w:ascii="宋体" w:hAnsi="宋体"/>
                <w:color w:val="000000" w:themeColor="text1"/>
                <w:kern w:val="0"/>
                <w:szCs w:val="21"/>
                <w:highlight w:val="none"/>
                <w14:textFill>
                  <w14:solidFill>
                    <w14:schemeClr w14:val="tx1"/>
                  </w14:solidFill>
                </w14:textFill>
              </w:rPr>
            </w:pPr>
          </w:p>
        </w:tc>
        <w:tc>
          <w:tcPr>
            <w:tcW w:w="1516" w:type="dxa"/>
            <w:vAlign w:val="center"/>
          </w:tcPr>
          <w:p>
            <w:pPr>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s="MingLiU"/>
                <w:color w:val="000000" w:themeColor="text1"/>
                <w:kern w:val="0"/>
                <w:szCs w:val="21"/>
                <w:highlight w:val="none"/>
                <w14:textFill>
                  <w14:solidFill>
                    <w14:schemeClr w14:val="tx1"/>
                  </w14:solidFill>
                </w14:textFill>
              </w:rPr>
              <w:t>龄</w:t>
            </w:r>
          </w:p>
        </w:tc>
        <w:tc>
          <w:tcPr>
            <w:tcW w:w="1478" w:type="dxa"/>
            <w:gridSpan w:val="3"/>
            <w:vAlign w:val="center"/>
          </w:tcPr>
          <w:p>
            <w:pPr>
              <w:autoSpaceDE w:val="0"/>
              <w:autoSpaceDN w:val="0"/>
              <w:adjustRightInd w:val="0"/>
              <w:rPr>
                <w:rFonts w:ascii="宋体" w:hAnsi="宋体"/>
                <w:color w:val="000000" w:themeColor="text1"/>
                <w:kern w:val="0"/>
                <w:szCs w:val="21"/>
                <w:highlight w:val="none"/>
                <w14:textFill>
                  <w14:solidFill>
                    <w14:schemeClr w14:val="tx1"/>
                  </w14:solidFill>
                </w14:textFill>
              </w:rPr>
            </w:pPr>
          </w:p>
        </w:tc>
        <w:tc>
          <w:tcPr>
            <w:tcW w:w="896" w:type="dxa"/>
            <w:gridSpan w:val="2"/>
            <w:vAlign w:val="center"/>
          </w:tcPr>
          <w:p>
            <w:pPr>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专业</w:t>
            </w:r>
          </w:p>
        </w:tc>
        <w:tc>
          <w:tcPr>
            <w:tcW w:w="2978" w:type="dxa"/>
            <w:gridSpan w:val="3"/>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w:t>
            </w:r>
            <w:r>
              <w:rPr>
                <w:rFonts w:hint="eastAsia"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称</w:t>
            </w:r>
          </w:p>
        </w:tc>
        <w:tc>
          <w:tcPr>
            <w:tcW w:w="1645" w:type="dxa"/>
            <w:gridSpan w:val="2"/>
            <w:vAlign w:val="center"/>
          </w:tcPr>
          <w:p>
            <w:pPr>
              <w:autoSpaceDE w:val="0"/>
              <w:autoSpaceDN w:val="0"/>
              <w:adjustRightInd w:val="0"/>
              <w:rPr>
                <w:rFonts w:ascii="宋体" w:hAnsi="宋体"/>
                <w:color w:val="000000" w:themeColor="text1"/>
                <w:kern w:val="0"/>
                <w:szCs w:val="21"/>
                <w:highlight w:val="none"/>
                <w14:textFill>
                  <w14:solidFill>
                    <w14:schemeClr w14:val="tx1"/>
                  </w14:solidFill>
                </w14:textFill>
              </w:rPr>
            </w:pPr>
          </w:p>
        </w:tc>
        <w:tc>
          <w:tcPr>
            <w:tcW w:w="1516" w:type="dxa"/>
            <w:vAlign w:val="center"/>
          </w:tcPr>
          <w:p>
            <w:pPr>
              <w:autoSpaceDE w:val="0"/>
              <w:autoSpaceDN w:val="0"/>
              <w:adjustRightInd w:val="0"/>
              <w:spacing w:before="73"/>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公司单位</w:t>
            </w:r>
          </w:p>
          <w:p>
            <w:pPr>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    务</w:t>
            </w:r>
          </w:p>
        </w:tc>
        <w:tc>
          <w:tcPr>
            <w:tcW w:w="1478" w:type="dxa"/>
            <w:gridSpan w:val="3"/>
            <w:vAlign w:val="center"/>
          </w:tcPr>
          <w:p>
            <w:pPr>
              <w:autoSpaceDE w:val="0"/>
              <w:autoSpaceDN w:val="0"/>
              <w:adjustRightInd w:val="0"/>
              <w:rPr>
                <w:rFonts w:ascii="宋体" w:hAnsi="宋体"/>
                <w:color w:val="000000" w:themeColor="text1"/>
                <w:kern w:val="0"/>
                <w:szCs w:val="21"/>
                <w:highlight w:val="none"/>
                <w14:textFill>
                  <w14:solidFill>
                    <w14:schemeClr w14:val="tx1"/>
                  </w14:solidFill>
                </w14:textFill>
              </w:rPr>
            </w:pPr>
          </w:p>
        </w:tc>
        <w:tc>
          <w:tcPr>
            <w:tcW w:w="2169" w:type="dxa"/>
            <w:gridSpan w:val="4"/>
            <w:vAlign w:val="center"/>
          </w:tcPr>
          <w:p>
            <w:pPr>
              <w:autoSpaceDE w:val="0"/>
              <w:autoSpaceDN w:val="0"/>
              <w:adjustRightInd w:val="0"/>
              <w:spacing w:before="73"/>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拟在本标段</w:t>
            </w:r>
          </w:p>
          <w:p>
            <w:pPr>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工程担任职务</w:t>
            </w:r>
          </w:p>
        </w:tc>
        <w:tc>
          <w:tcPr>
            <w:tcW w:w="1705" w:type="dxa"/>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毕业学校</w:t>
            </w:r>
          </w:p>
        </w:tc>
        <w:tc>
          <w:tcPr>
            <w:tcW w:w="8513" w:type="dxa"/>
            <w:gridSpan w:val="11"/>
            <w:vAlign w:val="center"/>
          </w:tcPr>
          <w:p>
            <w:pPr>
              <w:tabs>
                <w:tab w:val="left" w:pos="2820"/>
                <w:tab w:val="left" w:pos="4080"/>
              </w:tabs>
              <w:autoSpaceDE w:val="0"/>
              <w:autoSpaceDN w:val="0"/>
              <w:adjustRightInd w:val="0"/>
              <w:spacing w:before="73"/>
              <w:ind w:left="-1291" w:leftChars="-615" w:firstLine="1260" w:firstLineChars="6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月毕业于</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学校</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专业，学制</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760" w:type="dxa"/>
            <w:gridSpan w:val="2"/>
            <w:vAlign w:val="center"/>
          </w:tcPr>
          <w:p>
            <w:pPr>
              <w:spacing w:line="4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身份证号码</w:t>
            </w:r>
          </w:p>
        </w:tc>
        <w:tc>
          <w:tcPr>
            <w:tcW w:w="3851" w:type="dxa"/>
            <w:gridSpan w:val="4"/>
            <w:vAlign w:val="center"/>
          </w:tcPr>
          <w:p>
            <w:pPr>
              <w:spacing w:line="400" w:lineRule="exact"/>
              <w:rPr>
                <w:rFonts w:ascii="宋体" w:hAnsi="宋体"/>
                <w:color w:val="000000" w:themeColor="text1"/>
                <w:highlight w:val="none"/>
                <w14:textFill>
                  <w14:solidFill>
                    <w14:schemeClr w14:val="tx1"/>
                  </w14:solidFill>
                </w14:textFill>
              </w:rPr>
            </w:pPr>
          </w:p>
        </w:tc>
        <w:tc>
          <w:tcPr>
            <w:tcW w:w="1789" w:type="dxa"/>
            <w:gridSpan w:val="4"/>
            <w:vAlign w:val="center"/>
          </w:tcPr>
          <w:p>
            <w:pPr>
              <w:spacing w:line="4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职称、合格证书编号</w:t>
            </w:r>
          </w:p>
        </w:tc>
        <w:tc>
          <w:tcPr>
            <w:tcW w:w="2467" w:type="dxa"/>
            <w:gridSpan w:val="2"/>
            <w:vAlign w:val="center"/>
          </w:tcPr>
          <w:p>
            <w:pPr>
              <w:spacing w:line="400" w:lineRule="exact"/>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867" w:type="dxa"/>
            <w:gridSpan w:val="12"/>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p>
        </w:tc>
        <w:tc>
          <w:tcPr>
            <w:tcW w:w="4023" w:type="dxa"/>
            <w:gridSpan w:val="4"/>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参加过的工程项目名称</w:t>
            </w: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担任何职</w:t>
            </w:r>
          </w:p>
        </w:tc>
        <w:tc>
          <w:tcPr>
            <w:tcW w:w="3098" w:type="dxa"/>
            <w:gridSpan w:val="4"/>
            <w:vAlign w:val="center"/>
          </w:tcPr>
          <w:p>
            <w:pPr>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发包人及</w:t>
            </w:r>
          </w:p>
          <w:p>
            <w:pPr>
              <w:rPr>
                <w:rFonts w:ascii="宋体" w:hAnsi="宋体"/>
                <w:color w:val="000000" w:themeColor="text1"/>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p>
        </w:tc>
        <w:tc>
          <w:tcPr>
            <w:tcW w:w="4023" w:type="dxa"/>
            <w:gridSpan w:val="4"/>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p>
        </w:tc>
        <w:tc>
          <w:tcPr>
            <w:tcW w:w="4023" w:type="dxa"/>
            <w:gridSpan w:val="4"/>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p>
        </w:tc>
        <w:tc>
          <w:tcPr>
            <w:tcW w:w="4023" w:type="dxa"/>
            <w:gridSpan w:val="4"/>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p>
        </w:tc>
        <w:tc>
          <w:tcPr>
            <w:tcW w:w="4023" w:type="dxa"/>
            <w:gridSpan w:val="4"/>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p>
        </w:tc>
        <w:tc>
          <w:tcPr>
            <w:tcW w:w="4023" w:type="dxa"/>
            <w:gridSpan w:val="4"/>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p>
        </w:tc>
        <w:tc>
          <w:tcPr>
            <w:tcW w:w="4023" w:type="dxa"/>
            <w:gridSpan w:val="4"/>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p>
        </w:tc>
        <w:tc>
          <w:tcPr>
            <w:tcW w:w="4023" w:type="dxa"/>
            <w:gridSpan w:val="4"/>
            <w:vAlign w:val="center"/>
          </w:tcPr>
          <w:p>
            <w:pPr>
              <w:rPr>
                <w:rFonts w:ascii="宋体" w:hAnsi="宋体"/>
                <w:color w:val="000000" w:themeColor="text1"/>
                <w:szCs w:val="21"/>
                <w:highlight w:val="none"/>
                <w14:textFill>
                  <w14:solidFill>
                    <w14:schemeClr w14:val="tx1"/>
                  </w14:solidFill>
                </w14:textFill>
              </w:rPr>
            </w:pPr>
          </w:p>
        </w:tc>
        <w:tc>
          <w:tcPr>
            <w:tcW w:w="1392" w:type="dxa"/>
            <w:gridSpan w:val="3"/>
            <w:vAlign w:val="center"/>
          </w:tcPr>
          <w:p>
            <w:pPr>
              <w:rPr>
                <w:rFonts w:ascii="宋体" w:hAnsi="宋体"/>
                <w:color w:val="000000" w:themeColor="text1"/>
                <w:szCs w:val="21"/>
                <w:highlight w:val="none"/>
                <w14:textFill>
                  <w14:solidFill>
                    <w14:schemeClr w14:val="tx1"/>
                  </w14:solidFill>
                </w14:textFill>
              </w:rPr>
            </w:pPr>
          </w:p>
        </w:tc>
        <w:tc>
          <w:tcPr>
            <w:tcW w:w="3098" w:type="dxa"/>
            <w:gridSpan w:val="4"/>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135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c>
          <w:tcPr>
            <w:tcW w:w="8513" w:type="dxa"/>
            <w:gridSpan w:val="11"/>
            <w:vAlign w:val="center"/>
          </w:tcPr>
          <w:p>
            <w:pPr>
              <w:rPr>
                <w:rFonts w:ascii="宋体" w:hAnsi="宋体"/>
                <w:color w:val="000000" w:themeColor="text1"/>
                <w:szCs w:val="21"/>
                <w:highlight w:val="none"/>
                <w14:textFill>
                  <w14:solidFill>
                    <w14:schemeClr w14:val="tx1"/>
                  </w14:solidFill>
                </w14:textFill>
              </w:rPr>
            </w:pPr>
          </w:p>
        </w:tc>
      </w:tr>
    </w:tbl>
    <w:p>
      <w:pPr>
        <w:spacing w:line="440" w:lineRule="exact"/>
        <w:ind w:left="735" w:hanging="735" w:hanging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注：1、本表为拟派其它管理人员和技术人员必填，每人一张。【必须包括</w:t>
      </w:r>
      <w:r>
        <w:rPr>
          <w:rFonts w:hint="eastAsia" w:ascii="宋体" w:hAnsi="宋体" w:cs="宋体"/>
          <w:color w:val="000000" w:themeColor="text1"/>
          <w:szCs w:val="21"/>
          <w:highlight w:val="none"/>
          <w14:textFill>
            <w14:solidFill>
              <w14:schemeClr w14:val="tx1"/>
            </w14:solidFill>
          </w14:textFill>
        </w:rPr>
        <w:t>“技术负责人、施工员、质量员、安全员、材料员”</w:t>
      </w:r>
      <w:r>
        <w:rPr>
          <w:rFonts w:hint="eastAsia" w:ascii="宋体" w:hAnsi="宋体" w:cs="宋体"/>
          <w:color w:val="000000" w:themeColor="text1"/>
          <w:szCs w:val="21"/>
          <w:highlight w:val="none"/>
          <w14:textFill>
            <w14:solidFill>
              <w14:schemeClr w14:val="tx1"/>
            </w14:solidFill>
          </w14:textFill>
        </w:rPr>
        <w:t>人员，</w:t>
      </w:r>
      <w:r>
        <w:rPr>
          <w:rFonts w:hint="eastAsia" w:ascii="宋体" w:hAnsi="宋体" w:cs="宋体"/>
          <w:color w:val="000000" w:themeColor="text1"/>
          <w:highlight w:val="none"/>
          <w14:textFill>
            <w14:solidFill>
              <w14:schemeClr w14:val="tx1"/>
            </w14:solidFill>
          </w14:textFill>
        </w:rPr>
        <w:t>附以上各岗位人员资格证件等相关证明材料复印件，且企业提供的社保证明材料必须包含以上人员</w:t>
      </w:r>
      <w:r>
        <w:rPr>
          <w:rFonts w:hint="eastAsia" w:ascii="宋体" w:hAnsi="宋体" w:cs="宋体"/>
          <w:color w:val="000000" w:themeColor="text1"/>
          <w:szCs w:val="21"/>
          <w:highlight w:val="none"/>
          <w14:textFill>
            <w14:solidFill>
              <w14:schemeClr w14:val="tx1"/>
            </w14:solidFill>
          </w14:textFill>
        </w:rPr>
        <w:t xml:space="preserve">】；    </w:t>
      </w:r>
    </w:p>
    <w:p>
      <w:pPr>
        <w:spacing w:line="440" w:lineRule="exact"/>
        <w:ind w:left="735" w:leftChars="200"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2、本表所提供的资料将作为考核其它管理人员和技术人员的主要资料来源，竞标人务必如实填写；</w:t>
      </w:r>
    </w:p>
    <w:p>
      <w:pPr>
        <w:spacing w:line="440" w:lineRule="exact"/>
        <w:ind w:left="735" w:leftChars="200" w:hanging="315" w:hanging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3、要求复印件必须清晰可辨并加盖单位公章。</w:t>
      </w:r>
    </w:p>
    <w:p>
      <w:pPr>
        <w:spacing w:line="360" w:lineRule="auto"/>
        <w:rPr>
          <w:rFonts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pStyle w:val="2"/>
        <w:rPr>
          <w:color w:val="000000" w:themeColor="text1"/>
          <w:highlight w:val="none"/>
          <w14:textFill>
            <w14:solidFill>
              <w14:schemeClr w14:val="tx1"/>
            </w14:solidFill>
          </w14:textFill>
        </w:rPr>
      </w:pPr>
    </w:p>
    <w:p>
      <w:pPr>
        <w:pStyle w:val="2"/>
        <w:jc w:val="left"/>
        <w:rPr>
          <w:rFonts w:ascii="宋体" w:hAnsi="宋体"/>
          <w:b/>
          <w:color w:val="000000" w:themeColor="text1"/>
          <w:sz w:val="32"/>
          <w:szCs w:val="32"/>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六、主要机械设备和试验检测设备</w:t>
      </w:r>
    </w:p>
    <w:tbl>
      <w:tblPr>
        <w:tblStyle w:val="60"/>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2776"/>
        <w:gridCol w:w="3744"/>
        <w:gridCol w:w="70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2776"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设备名称</w:t>
            </w:r>
          </w:p>
        </w:tc>
        <w:tc>
          <w:tcPr>
            <w:tcW w:w="3744"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规格、功率及容量</w:t>
            </w:r>
          </w:p>
        </w:tc>
        <w:tc>
          <w:tcPr>
            <w:tcW w:w="700"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单位</w:t>
            </w:r>
          </w:p>
        </w:tc>
        <w:tc>
          <w:tcPr>
            <w:tcW w:w="1580"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2776"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3744"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700"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2776"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3744"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700"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2776"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3744"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700"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2776"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3744"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700"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2776"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3744"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700"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2776"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c>
          <w:tcPr>
            <w:tcW w:w="3744" w:type="dxa"/>
            <w:vAlign w:val="center"/>
          </w:tcPr>
          <w:p>
            <w:pPr>
              <w:pStyle w:val="2"/>
              <w:spacing w:line="300" w:lineRule="exact"/>
              <w:jc w:val="center"/>
              <w:rPr>
                <w:rFonts w:ascii="宋体" w:hAnsi="宋体"/>
                <w:color w:val="000000" w:themeColor="text1"/>
                <w:sz w:val="24"/>
                <w:highlight w:val="none"/>
                <w14:textFill>
                  <w14:solidFill>
                    <w14:schemeClr w14:val="tx1"/>
                  </w14:solidFill>
                </w14:textFill>
              </w:rPr>
            </w:pPr>
          </w:p>
        </w:tc>
        <w:tc>
          <w:tcPr>
            <w:tcW w:w="700"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2776"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3744"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700"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2776"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3744"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700"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2776"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c>
          <w:tcPr>
            <w:tcW w:w="3744"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c>
          <w:tcPr>
            <w:tcW w:w="700"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2776"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c>
          <w:tcPr>
            <w:tcW w:w="3744"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c>
          <w:tcPr>
            <w:tcW w:w="700"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2776"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c>
          <w:tcPr>
            <w:tcW w:w="3744"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c>
          <w:tcPr>
            <w:tcW w:w="700"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pStyle w:val="2"/>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776"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3744"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700" w:type="dxa"/>
            <w:vAlign w:val="center"/>
          </w:tcPr>
          <w:p>
            <w:pPr>
              <w:spacing w:line="300" w:lineRule="exact"/>
              <w:jc w:val="center"/>
              <w:rPr>
                <w:rFonts w:ascii="宋体" w:hAnsi="宋体" w:cs="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2776" w:type="dxa"/>
            <w:vAlign w:val="center"/>
          </w:tcPr>
          <w:p>
            <w:pPr>
              <w:spacing w:line="300" w:lineRule="exact"/>
              <w:ind w:firstLine="840" w:firstLineChars="400"/>
              <w:rPr>
                <w:rFonts w:ascii="宋体" w:hAnsi="宋体" w:cs="宋体"/>
                <w:color w:val="000000" w:themeColor="text1"/>
                <w:highlight w:val="none"/>
                <w14:textFill>
                  <w14:solidFill>
                    <w14:schemeClr w14:val="tx1"/>
                  </w14:solidFill>
                </w14:textFill>
              </w:rPr>
            </w:pPr>
          </w:p>
        </w:tc>
        <w:tc>
          <w:tcPr>
            <w:tcW w:w="3744"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c>
          <w:tcPr>
            <w:tcW w:w="700" w:type="dxa"/>
            <w:vAlign w:val="center"/>
          </w:tcPr>
          <w:p>
            <w:pPr>
              <w:spacing w:line="300" w:lineRule="exact"/>
              <w:jc w:val="center"/>
              <w:rPr>
                <w:rFonts w:ascii="宋体" w:hAnsi="宋体" w:cs="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2776" w:type="dxa"/>
            <w:vAlign w:val="center"/>
          </w:tcPr>
          <w:p>
            <w:pPr>
              <w:spacing w:line="300" w:lineRule="exact"/>
              <w:ind w:firstLine="840" w:firstLineChars="400"/>
              <w:rPr>
                <w:rFonts w:ascii="宋体" w:hAnsi="宋体" w:cs="宋体"/>
                <w:color w:val="000000" w:themeColor="text1"/>
                <w:szCs w:val="21"/>
                <w:highlight w:val="none"/>
                <w14:textFill>
                  <w14:solidFill>
                    <w14:schemeClr w14:val="tx1"/>
                  </w14:solidFill>
                </w14:textFill>
              </w:rPr>
            </w:pPr>
          </w:p>
        </w:tc>
        <w:tc>
          <w:tcPr>
            <w:tcW w:w="3744" w:type="dxa"/>
            <w:vAlign w:val="center"/>
          </w:tcPr>
          <w:p>
            <w:pPr>
              <w:pStyle w:val="2"/>
              <w:spacing w:line="300" w:lineRule="exact"/>
              <w:jc w:val="center"/>
              <w:rPr>
                <w:rFonts w:ascii="宋体" w:hAnsi="宋体" w:cs="宋体"/>
                <w:color w:val="000000" w:themeColor="text1"/>
                <w:szCs w:val="21"/>
                <w:highlight w:val="none"/>
                <w14:textFill>
                  <w14:solidFill>
                    <w14:schemeClr w14:val="tx1"/>
                  </w14:solidFill>
                </w14:textFill>
              </w:rPr>
            </w:pPr>
          </w:p>
        </w:tc>
        <w:tc>
          <w:tcPr>
            <w:tcW w:w="700" w:type="dxa"/>
            <w:vAlign w:val="center"/>
          </w:tcPr>
          <w:p>
            <w:pPr>
              <w:spacing w:line="300" w:lineRule="exact"/>
              <w:jc w:val="center"/>
              <w:rPr>
                <w:rFonts w:ascii="宋体" w:hAnsi="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2776" w:type="dxa"/>
            <w:vAlign w:val="center"/>
          </w:tcPr>
          <w:p>
            <w:pPr>
              <w:spacing w:line="300" w:lineRule="exact"/>
              <w:ind w:firstLine="840" w:firstLineChars="400"/>
              <w:rPr>
                <w:rFonts w:ascii="宋体" w:hAnsi="宋体" w:cs="宋体"/>
                <w:color w:val="000000" w:themeColor="text1"/>
                <w:szCs w:val="21"/>
                <w:highlight w:val="none"/>
                <w14:textFill>
                  <w14:solidFill>
                    <w14:schemeClr w14:val="tx1"/>
                  </w14:solidFill>
                </w14:textFill>
              </w:rPr>
            </w:pPr>
          </w:p>
        </w:tc>
        <w:tc>
          <w:tcPr>
            <w:tcW w:w="3744" w:type="dxa"/>
            <w:vAlign w:val="center"/>
          </w:tcPr>
          <w:p>
            <w:pPr>
              <w:pStyle w:val="2"/>
              <w:spacing w:line="300" w:lineRule="exact"/>
              <w:jc w:val="center"/>
              <w:rPr>
                <w:rFonts w:ascii="宋体" w:hAnsi="宋体" w:cs="宋体"/>
                <w:color w:val="000000" w:themeColor="text1"/>
                <w:szCs w:val="21"/>
                <w:highlight w:val="none"/>
                <w14:textFill>
                  <w14:solidFill>
                    <w14:schemeClr w14:val="tx1"/>
                  </w14:solidFill>
                </w14:textFill>
              </w:rPr>
            </w:pPr>
          </w:p>
        </w:tc>
        <w:tc>
          <w:tcPr>
            <w:tcW w:w="700" w:type="dxa"/>
            <w:vAlign w:val="center"/>
          </w:tcPr>
          <w:p>
            <w:pPr>
              <w:spacing w:line="300" w:lineRule="exact"/>
              <w:jc w:val="center"/>
              <w:rPr>
                <w:rFonts w:ascii="宋体" w:hAnsi="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2776" w:type="dxa"/>
            <w:vAlign w:val="center"/>
          </w:tcPr>
          <w:p>
            <w:pPr>
              <w:spacing w:line="300" w:lineRule="exact"/>
              <w:ind w:firstLine="840" w:firstLineChars="400"/>
              <w:rPr>
                <w:rFonts w:ascii="宋体" w:hAnsi="宋体" w:cs="宋体"/>
                <w:color w:val="000000" w:themeColor="text1"/>
                <w:szCs w:val="21"/>
                <w:highlight w:val="none"/>
                <w14:textFill>
                  <w14:solidFill>
                    <w14:schemeClr w14:val="tx1"/>
                  </w14:solidFill>
                </w14:textFill>
              </w:rPr>
            </w:pPr>
          </w:p>
        </w:tc>
        <w:tc>
          <w:tcPr>
            <w:tcW w:w="3744" w:type="dxa"/>
            <w:vAlign w:val="center"/>
          </w:tcPr>
          <w:p>
            <w:pPr>
              <w:pStyle w:val="2"/>
              <w:spacing w:line="300" w:lineRule="exact"/>
              <w:jc w:val="center"/>
              <w:rPr>
                <w:rFonts w:ascii="宋体" w:hAnsi="宋体" w:cs="宋体"/>
                <w:color w:val="000000" w:themeColor="text1"/>
                <w:szCs w:val="21"/>
                <w:highlight w:val="none"/>
                <w14:textFill>
                  <w14:solidFill>
                    <w14:schemeClr w14:val="tx1"/>
                  </w14:solidFill>
                </w14:textFill>
              </w:rPr>
            </w:pPr>
          </w:p>
        </w:tc>
        <w:tc>
          <w:tcPr>
            <w:tcW w:w="700" w:type="dxa"/>
            <w:vAlign w:val="center"/>
          </w:tcPr>
          <w:p>
            <w:pPr>
              <w:spacing w:line="300" w:lineRule="exact"/>
              <w:jc w:val="center"/>
              <w:rPr>
                <w:rFonts w:ascii="宋体" w:hAnsi="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2776" w:type="dxa"/>
            <w:vAlign w:val="center"/>
          </w:tcPr>
          <w:p>
            <w:pPr>
              <w:spacing w:line="300" w:lineRule="exact"/>
              <w:ind w:firstLine="840" w:firstLineChars="400"/>
              <w:rPr>
                <w:rFonts w:ascii="宋体" w:hAnsi="宋体" w:cs="宋体"/>
                <w:color w:val="000000" w:themeColor="text1"/>
                <w:szCs w:val="21"/>
                <w:highlight w:val="none"/>
                <w14:textFill>
                  <w14:solidFill>
                    <w14:schemeClr w14:val="tx1"/>
                  </w14:solidFill>
                </w14:textFill>
              </w:rPr>
            </w:pPr>
          </w:p>
        </w:tc>
        <w:tc>
          <w:tcPr>
            <w:tcW w:w="3744" w:type="dxa"/>
            <w:vAlign w:val="center"/>
          </w:tcPr>
          <w:p>
            <w:pPr>
              <w:pStyle w:val="2"/>
              <w:spacing w:line="300" w:lineRule="exact"/>
              <w:jc w:val="center"/>
              <w:rPr>
                <w:rFonts w:ascii="宋体" w:hAnsi="宋体" w:cs="宋体"/>
                <w:color w:val="000000" w:themeColor="text1"/>
                <w:szCs w:val="21"/>
                <w:highlight w:val="none"/>
                <w14:textFill>
                  <w14:solidFill>
                    <w14:schemeClr w14:val="tx1"/>
                  </w14:solidFill>
                </w14:textFill>
              </w:rPr>
            </w:pPr>
          </w:p>
        </w:tc>
        <w:tc>
          <w:tcPr>
            <w:tcW w:w="700" w:type="dxa"/>
            <w:vAlign w:val="center"/>
          </w:tcPr>
          <w:p>
            <w:pPr>
              <w:spacing w:line="300" w:lineRule="exact"/>
              <w:jc w:val="center"/>
              <w:rPr>
                <w:rFonts w:ascii="宋体" w:hAnsi="宋体"/>
                <w:color w:val="000000" w:themeColor="text1"/>
                <w:highlight w:val="none"/>
                <w14:textFill>
                  <w14:solidFill>
                    <w14:schemeClr w14:val="tx1"/>
                  </w14:solidFill>
                </w14:textFill>
              </w:rPr>
            </w:pPr>
          </w:p>
        </w:tc>
        <w:tc>
          <w:tcPr>
            <w:tcW w:w="1580" w:type="dxa"/>
            <w:vAlign w:val="center"/>
          </w:tcPr>
          <w:p>
            <w:pPr>
              <w:pStyle w:val="2"/>
              <w:spacing w:line="300" w:lineRule="exact"/>
              <w:jc w:val="center"/>
              <w:rPr>
                <w:rFonts w:ascii="宋体" w:hAnsi="宋体"/>
                <w:color w:val="000000" w:themeColor="text1"/>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pStyle w:val="2"/>
        <w:jc w:val="center"/>
        <w:rPr>
          <w:rFonts w:ascii="宋体" w:hAnsi="宋体"/>
          <w:b/>
          <w:color w:val="000000" w:themeColor="text1"/>
          <w:sz w:val="32"/>
          <w:szCs w:val="32"/>
          <w:highlight w:val="none"/>
          <w14:textFill>
            <w14:solidFill>
              <w14:schemeClr w14:val="tx1"/>
            </w14:solidFill>
          </w14:textFill>
        </w:rPr>
      </w:pPr>
    </w:p>
    <w:p>
      <w:pPr>
        <w:pStyle w:val="2"/>
        <w:jc w:val="center"/>
        <w:rPr>
          <w:rFonts w:ascii="宋体" w:hAnsi="宋体"/>
          <w:b/>
          <w:color w:val="000000" w:themeColor="text1"/>
          <w:sz w:val="32"/>
          <w:szCs w:val="32"/>
          <w:highlight w:val="none"/>
          <w14:textFill>
            <w14:solidFill>
              <w14:schemeClr w14:val="tx1"/>
            </w14:solidFill>
          </w14:textFill>
        </w:rPr>
      </w:pPr>
    </w:p>
    <w:p>
      <w:pPr>
        <w:pStyle w:val="2"/>
        <w:jc w:val="center"/>
        <w:rPr>
          <w:rFonts w:ascii="宋体" w:hAnsi="宋体"/>
          <w:b/>
          <w:color w:val="000000" w:themeColor="text1"/>
          <w:sz w:val="32"/>
          <w:szCs w:val="32"/>
          <w:highlight w:val="none"/>
          <w14:textFill>
            <w14:solidFill>
              <w14:schemeClr w14:val="tx1"/>
            </w14:solidFill>
          </w14:textFill>
        </w:rPr>
      </w:pPr>
    </w:p>
    <w:p>
      <w:pPr>
        <w:pStyle w:val="2"/>
        <w:jc w:val="center"/>
        <w:rPr>
          <w:rFonts w:ascii="宋体" w:hAnsi="宋体"/>
          <w:b/>
          <w:color w:val="000000" w:themeColor="text1"/>
          <w:sz w:val="32"/>
          <w:szCs w:val="32"/>
          <w:highlight w:val="none"/>
          <w14:textFill>
            <w14:solidFill>
              <w14:schemeClr w14:val="tx1"/>
            </w14:solidFill>
          </w14:textFill>
        </w:rPr>
      </w:pPr>
    </w:p>
    <w:p>
      <w:pPr>
        <w:pStyle w:val="2"/>
        <w:jc w:val="center"/>
        <w:rPr>
          <w:rFonts w:ascii="宋体" w:hAnsi="宋体"/>
          <w:b/>
          <w:color w:val="000000" w:themeColor="text1"/>
          <w:sz w:val="32"/>
          <w:szCs w:val="32"/>
          <w:highlight w:val="none"/>
          <w14:textFill>
            <w14:solidFill>
              <w14:schemeClr w14:val="tx1"/>
            </w14:solidFill>
          </w14:textFill>
        </w:rPr>
      </w:pPr>
    </w:p>
    <w:p>
      <w:pPr>
        <w:pStyle w:val="2"/>
        <w:jc w:val="center"/>
        <w:rPr>
          <w:rFonts w:ascii="宋体" w:hAnsi="宋体"/>
          <w:b/>
          <w:color w:val="000000" w:themeColor="text1"/>
          <w:sz w:val="32"/>
          <w:szCs w:val="32"/>
          <w:highlight w:val="none"/>
          <w14:textFill>
            <w14:solidFill>
              <w14:schemeClr w14:val="tx1"/>
            </w14:solidFill>
          </w14:textFill>
        </w:rPr>
      </w:pPr>
    </w:p>
    <w:p>
      <w:pPr>
        <w:pStyle w:val="2"/>
        <w:jc w:val="center"/>
        <w:rPr>
          <w:rFonts w:ascii="宋体" w:hAnsi="宋体"/>
          <w:b/>
          <w:color w:val="000000" w:themeColor="text1"/>
          <w:sz w:val="32"/>
          <w:szCs w:val="32"/>
          <w:highlight w:val="none"/>
          <w14:textFill>
            <w14:solidFill>
              <w14:schemeClr w14:val="tx1"/>
            </w14:solidFill>
          </w14:textFill>
        </w:rPr>
      </w:pPr>
    </w:p>
    <w:p>
      <w:pPr>
        <w:pStyle w:val="2"/>
        <w:jc w:val="center"/>
        <w:rPr>
          <w:rFonts w:ascii="宋体" w:hAnsi="宋体"/>
          <w:b/>
          <w:color w:val="000000" w:themeColor="text1"/>
          <w:sz w:val="32"/>
          <w:szCs w:val="32"/>
          <w:highlight w:val="none"/>
          <w14:textFill>
            <w14:solidFill>
              <w14:schemeClr w14:val="tx1"/>
            </w14:solidFill>
          </w14:textFill>
        </w:rPr>
      </w:pPr>
    </w:p>
    <w:p>
      <w:pPr>
        <w:pStyle w:val="2"/>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七、施工组织设计</w:t>
      </w:r>
    </w:p>
    <w:p>
      <w:pPr>
        <w:pStyle w:val="2"/>
        <w:ind w:firstLine="420" w:firstLineChars="200"/>
        <w:jc w:val="left"/>
        <w:rPr>
          <w:rFonts w:ascii="宋体" w:hAnsi="宋体"/>
          <w:color w:val="000000" w:themeColor="text1"/>
          <w:szCs w:val="21"/>
          <w:highlight w:val="none"/>
          <w14:textFill>
            <w14:solidFill>
              <w14:schemeClr w14:val="tx1"/>
            </w14:solidFill>
          </w14:textFill>
        </w:rPr>
      </w:pPr>
    </w:p>
    <w:p>
      <w:pPr>
        <w:pStyle w:val="2"/>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施工组织设计包含但不仅限于以下内容：</w:t>
      </w:r>
    </w:p>
    <w:p>
      <w:pPr>
        <w:pStyle w:val="2"/>
        <w:numPr>
          <w:ilvl w:val="0"/>
          <w:numId w:val="11"/>
        </w:num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总体施工组织布置及规划；</w:t>
      </w:r>
    </w:p>
    <w:p>
      <w:pPr>
        <w:pStyle w:val="2"/>
        <w:numPr>
          <w:ilvl w:val="0"/>
          <w:numId w:val="11"/>
        </w:numPr>
        <w:jc w:val="left"/>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主要工程项目的施工方案、方法与技术措施；</w:t>
      </w:r>
    </w:p>
    <w:p>
      <w:pPr>
        <w:pStyle w:val="2"/>
        <w:numPr>
          <w:ilvl w:val="0"/>
          <w:numId w:val="11"/>
        </w:numPr>
        <w:jc w:val="left"/>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工期保证体系及保证措施；</w:t>
      </w:r>
    </w:p>
    <w:p>
      <w:pPr>
        <w:pStyle w:val="2"/>
        <w:numPr>
          <w:ilvl w:val="0"/>
          <w:numId w:val="11"/>
        </w:numPr>
        <w:jc w:val="left"/>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工程质量管理体系及保证措施；</w:t>
      </w:r>
    </w:p>
    <w:p>
      <w:pPr>
        <w:pStyle w:val="2"/>
        <w:numPr>
          <w:ilvl w:val="0"/>
          <w:numId w:val="11"/>
        </w:numPr>
        <w:jc w:val="left"/>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安全生产管理体系及保证措施；</w:t>
      </w:r>
    </w:p>
    <w:p>
      <w:pPr>
        <w:pStyle w:val="2"/>
        <w:numPr>
          <w:ilvl w:val="0"/>
          <w:numId w:val="11"/>
        </w:numPr>
        <w:jc w:val="left"/>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环境保护、水土保持保证体系及保证措施；</w:t>
      </w:r>
    </w:p>
    <w:p>
      <w:pPr>
        <w:pStyle w:val="2"/>
        <w:numPr>
          <w:ilvl w:val="0"/>
          <w:numId w:val="11"/>
        </w:numPr>
        <w:jc w:val="left"/>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文明施工、文物保护保证体系及保证措施；</w:t>
      </w:r>
    </w:p>
    <w:p>
      <w:pPr>
        <w:pStyle w:val="2"/>
        <w:numPr>
          <w:ilvl w:val="0"/>
          <w:numId w:val="11"/>
        </w:num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项目风险预测与防范，事故应急预案。</w:t>
      </w: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p>
    <w:p>
      <w:pPr>
        <w:pStyle w:val="2"/>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八、企业信誉实力（格式自拟）</w:t>
      </w: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九、竞标人认为需要递交的其他材料（如有）</w:t>
      </w: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9"/>
        <w:spacing w:line="370" w:lineRule="exact"/>
        <w:ind w:firstLine="469" w:firstLineChars="146"/>
        <w:rPr>
          <w:rFonts w:hAnsi="宋体"/>
          <w:b/>
          <w:color w:val="000000" w:themeColor="text1"/>
          <w:sz w:val="32"/>
          <w:szCs w:val="32"/>
          <w:highlight w:val="none"/>
          <w14:textFill>
            <w14:solidFill>
              <w14:schemeClr w14:val="tx1"/>
            </w14:solidFill>
          </w14:textFill>
        </w:rPr>
      </w:pPr>
    </w:p>
    <w:p>
      <w:pPr>
        <w:pStyle w:val="29"/>
        <w:spacing w:line="370" w:lineRule="exact"/>
        <w:ind w:firstLine="469" w:firstLineChars="146"/>
        <w:rPr>
          <w:rFonts w:hAnsi="宋体"/>
          <w:b/>
          <w:color w:val="000000" w:themeColor="text1"/>
          <w:sz w:val="32"/>
          <w:szCs w:val="32"/>
          <w:highlight w:val="none"/>
          <w14:textFill>
            <w14:solidFill>
              <w14:schemeClr w14:val="tx1"/>
            </w14:solidFill>
          </w14:textFill>
        </w:rPr>
      </w:pPr>
    </w:p>
    <w:p>
      <w:pPr>
        <w:pStyle w:val="29"/>
        <w:spacing w:line="370" w:lineRule="exact"/>
        <w:ind w:firstLine="469" w:firstLineChars="146"/>
        <w:rPr>
          <w:rFonts w:hAnsi="宋体"/>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br w:type="page"/>
      </w:r>
    </w:p>
    <w:p>
      <w:pPr>
        <w:pStyle w:val="29"/>
        <w:numPr>
          <w:ilvl w:val="0"/>
          <w:numId w:val="12"/>
        </w:numPr>
        <w:spacing w:line="370" w:lineRule="exact"/>
        <w:ind w:firstLine="469" w:firstLineChars="146"/>
        <w:jc w:val="center"/>
        <w:outlineLvl w:val="0"/>
        <w:rPr>
          <w:rFonts w:hAnsi="宋体"/>
          <w:b/>
          <w:color w:val="000000" w:themeColor="text1"/>
          <w:sz w:val="32"/>
          <w:szCs w:val="32"/>
          <w:highlight w:val="none"/>
          <w14:textFill>
            <w14:solidFill>
              <w14:schemeClr w14:val="tx1"/>
            </w14:solidFill>
          </w14:textFill>
        </w:rPr>
      </w:pPr>
      <w:bookmarkStart w:id="43" w:name="_Toc19093"/>
      <w:r>
        <w:rPr>
          <w:rFonts w:hint="eastAsia" w:hAnsi="宋体"/>
          <w:b/>
          <w:color w:val="000000" w:themeColor="text1"/>
          <w:sz w:val="32"/>
          <w:szCs w:val="32"/>
          <w:highlight w:val="none"/>
          <w14:textFill>
            <w14:solidFill>
              <w14:schemeClr w14:val="tx1"/>
            </w14:solidFill>
          </w14:textFill>
        </w:rPr>
        <w:t xml:space="preserve"> 评标办法</w:t>
      </w:r>
      <w:bookmarkEnd w:id="43"/>
    </w:p>
    <w:p>
      <w:pPr>
        <w:pStyle w:val="29"/>
        <w:spacing w:line="440" w:lineRule="exact"/>
        <w:ind w:firstLine="422" w:firstLineChars="200"/>
        <w:rPr>
          <w:rFonts w:hAnsi="宋体"/>
          <w:b/>
          <w:bCs/>
          <w:color w:val="000000" w:themeColor="text1"/>
          <w:sz w:val="21"/>
          <w:highlight w:val="none"/>
          <w14:textFill>
            <w14:solidFill>
              <w14:schemeClr w14:val="tx1"/>
            </w14:solidFill>
          </w14:textFill>
        </w:rPr>
      </w:pPr>
      <w:r>
        <w:rPr>
          <w:rFonts w:hint="eastAsia" w:hAnsi="宋体"/>
          <w:b/>
          <w:bCs/>
          <w:color w:val="000000" w:themeColor="text1"/>
          <w:sz w:val="21"/>
          <w:highlight w:val="none"/>
          <w14:textFill>
            <w14:solidFill>
              <w14:schemeClr w14:val="tx1"/>
            </w14:solidFill>
          </w14:textFill>
        </w:rPr>
        <w:t>一、评标原则</w:t>
      </w:r>
    </w:p>
    <w:p>
      <w:pPr>
        <w:pStyle w:val="29"/>
        <w:spacing w:line="440" w:lineRule="exact"/>
        <w:ind w:firstLine="420" w:firstLineChars="200"/>
        <w:rPr>
          <w:bCs/>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1、磋商小组构成：本项目的磋商小组由采购人代表和有关技术、经济等方面的专家组成。成员人数应当为三人以上（含三人）单数。其中，技术、经济等方面的专家不得少于成员总数的三分之二。</w:t>
      </w:r>
    </w:p>
    <w:p>
      <w:pPr>
        <w:pStyle w:val="29"/>
        <w:spacing w:line="440" w:lineRule="exact"/>
        <w:ind w:firstLine="420" w:firstLineChars="200"/>
        <w:rPr>
          <w:bCs/>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2、评标方法：综合评分法。</w:t>
      </w:r>
    </w:p>
    <w:p>
      <w:pPr>
        <w:pStyle w:val="29"/>
        <w:spacing w:line="440" w:lineRule="exact"/>
        <w:ind w:firstLine="422" w:firstLineChars="200"/>
        <w:rPr>
          <w:rFonts w:hAnsi="宋体"/>
          <w:b/>
          <w:bCs/>
          <w:color w:val="000000" w:themeColor="text1"/>
          <w:sz w:val="21"/>
          <w:highlight w:val="none"/>
          <w14:textFill>
            <w14:solidFill>
              <w14:schemeClr w14:val="tx1"/>
            </w14:solidFill>
          </w14:textFill>
        </w:rPr>
      </w:pPr>
      <w:r>
        <w:rPr>
          <w:rFonts w:hint="eastAsia" w:hAnsi="宋体"/>
          <w:b/>
          <w:bCs/>
          <w:color w:val="000000" w:themeColor="text1"/>
          <w:sz w:val="21"/>
          <w:highlight w:val="none"/>
          <w14:textFill>
            <w14:solidFill>
              <w14:schemeClr w14:val="tx1"/>
            </w14:solidFill>
          </w14:textFill>
        </w:rPr>
        <w:t>二、评标依据</w:t>
      </w:r>
    </w:p>
    <w:p>
      <w:pPr>
        <w:pStyle w:val="29"/>
        <w:spacing w:line="440" w:lineRule="exact"/>
        <w:ind w:firstLine="420" w:firstLineChars="200"/>
        <w:rPr>
          <w:bCs/>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1、评标依据：磋商小组以竞争性磋商文件和响应文件为评标依据。</w:t>
      </w:r>
    </w:p>
    <w:p>
      <w:pPr>
        <w:pStyle w:val="29"/>
        <w:spacing w:line="440" w:lineRule="exact"/>
        <w:ind w:firstLine="422" w:firstLineChars="200"/>
        <w:rPr>
          <w:rFonts w:hAnsi="宋体"/>
          <w:b/>
          <w:bCs/>
          <w:color w:val="000000" w:themeColor="text1"/>
          <w:sz w:val="21"/>
          <w:highlight w:val="none"/>
          <w14:textFill>
            <w14:solidFill>
              <w14:schemeClr w14:val="tx1"/>
            </w14:solidFill>
          </w14:textFill>
        </w:rPr>
      </w:pPr>
      <w:r>
        <w:rPr>
          <w:rFonts w:hint="eastAsia" w:hAnsi="宋体"/>
          <w:b/>
          <w:bCs/>
          <w:color w:val="000000" w:themeColor="text1"/>
          <w:sz w:val="21"/>
          <w:highlight w:val="none"/>
          <w14:textFill>
            <w14:solidFill>
              <w14:schemeClr w14:val="tx1"/>
            </w14:solidFill>
          </w14:textFill>
        </w:rPr>
        <w:t>三、评标程序</w:t>
      </w:r>
    </w:p>
    <w:p>
      <w:pPr>
        <w:pStyle w:val="29"/>
        <w:spacing w:line="440" w:lineRule="exact"/>
        <w:ind w:firstLine="420" w:firstLineChars="20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资格审查和符合性评审：</w:t>
      </w:r>
      <w:r>
        <w:rPr>
          <w:rFonts w:hint="eastAsia"/>
          <w:bCs/>
          <w:color w:val="000000" w:themeColor="text1"/>
          <w:sz w:val="21"/>
          <w:highlight w:val="none"/>
          <w14:textFill>
            <w14:solidFill>
              <w14:schemeClr w14:val="tx1"/>
            </w14:solidFill>
          </w14:textFill>
        </w:rPr>
        <w:t>磋商小组</w:t>
      </w:r>
      <w:r>
        <w:rPr>
          <w:rFonts w:hint="eastAsia"/>
          <w:color w:val="000000" w:themeColor="text1"/>
          <w:sz w:val="21"/>
          <w:highlight w:val="none"/>
          <w14:textFill>
            <w14:solidFill>
              <w14:schemeClr w14:val="tx1"/>
            </w14:solidFill>
          </w14:textFill>
        </w:rPr>
        <w:t>对响应文件进行资格审查和符合性鉴定，对实质上不响应竞争性磋商文件要求的竞标予以拒绝。</w:t>
      </w:r>
    </w:p>
    <w:p>
      <w:pPr>
        <w:spacing w:line="440" w:lineRule="exact"/>
        <w:ind w:firstLine="422" w:firstLineChars="200"/>
        <w:rPr>
          <w:rFonts w:hAnsi="宋体" w:cs="Arial"/>
          <w:b/>
          <w:color w:val="000000" w:themeColor="text1"/>
          <w:kern w:val="0"/>
          <w:szCs w:val="21"/>
          <w:highlight w:val="none"/>
          <w14:textFill>
            <w14:solidFill>
              <w14:schemeClr w14:val="tx1"/>
            </w14:solidFill>
          </w14:textFill>
        </w:rPr>
      </w:pPr>
      <w:r>
        <w:rPr>
          <w:rFonts w:hint="eastAsia" w:hAnsi="宋体" w:cs="Arial"/>
          <w:b/>
          <w:color w:val="000000" w:themeColor="text1"/>
          <w:kern w:val="0"/>
          <w:szCs w:val="21"/>
          <w:highlight w:val="none"/>
          <w14:textFill>
            <w14:solidFill>
              <w14:schemeClr w14:val="tx1"/>
            </w14:solidFill>
          </w14:textFill>
        </w:rPr>
        <w:t>1、价格分（</w:t>
      </w:r>
      <w:r>
        <w:rPr>
          <w:rFonts w:hint="eastAsia" w:hAnsi="宋体" w:cs="Arial"/>
          <w:b/>
          <w:color w:val="000000" w:themeColor="text1"/>
          <w:kern w:val="0"/>
          <w:szCs w:val="21"/>
          <w:highlight w:val="none"/>
          <w14:textFill>
            <w14:solidFill>
              <w14:schemeClr w14:val="tx1"/>
            </w14:solidFill>
          </w14:textFill>
        </w:rPr>
        <w:t>满分27分</w:t>
      </w:r>
      <w:r>
        <w:rPr>
          <w:rFonts w:hint="eastAsia" w:hAnsi="宋体" w:cs="Arial"/>
          <w:b/>
          <w:color w:val="000000" w:themeColor="text1"/>
          <w:kern w:val="0"/>
          <w:szCs w:val="21"/>
          <w:highlight w:val="none"/>
          <w14:textFill>
            <w14:solidFill>
              <w14:schemeClr w14:val="tx1"/>
            </w14:solidFill>
          </w14:textFill>
        </w:rPr>
        <w:t>）</w:t>
      </w:r>
    </w:p>
    <w:p>
      <w:pPr>
        <w:spacing w:line="440" w:lineRule="exact"/>
        <w:ind w:firstLine="420" w:firstLineChars="200"/>
        <w:rPr>
          <w:rFonts w:hAnsi="宋体" w:cs="Arial"/>
          <w:color w:val="000000" w:themeColor="text1"/>
          <w:kern w:val="0"/>
          <w:szCs w:val="21"/>
          <w:highlight w:val="none"/>
          <w14:textFill>
            <w14:solidFill>
              <w14:schemeClr w14:val="tx1"/>
            </w14:solidFill>
          </w14:textFill>
        </w:rPr>
      </w:pPr>
      <w:r>
        <w:rPr>
          <w:rFonts w:hint="eastAsia" w:hAnsi="宋体" w:cs="Arial"/>
          <w:color w:val="000000" w:themeColor="text1"/>
          <w:kern w:val="0"/>
          <w:szCs w:val="21"/>
          <w:highlight w:val="none"/>
          <w14:textFill>
            <w14:solidFill>
              <w14:schemeClr w14:val="tx1"/>
            </w14:solidFill>
          </w14:textFill>
        </w:rPr>
        <w:t>（1）按照《政府采购促进中小企业发展暂行办法》（财库[2011]181号），供应商认定为小型、微型企业或监狱企业（供应商须如实填写中小企业声明函，并对声明的真实性负责）且所投产品均为小型和微型企业产品的，对竞标价给予6%的扣除，扣除后的价格为评标报价，即评标报价=竞标价×（1-6%）；大中型企业与小型、微型企业组成联合体竞标，其中小型、微型企业的协议合同金额占到联合体协议合同总金额30%以上的，联合体竞标价给予2%的扣除，扣除后的价格为评标价，即评标报价=竞标价×（1-2%）；除上述情况外，评标价=最终竞标报价。</w:t>
      </w:r>
    </w:p>
    <w:p>
      <w:pPr>
        <w:spacing w:line="440" w:lineRule="exact"/>
        <w:ind w:firstLine="420" w:firstLineChars="200"/>
        <w:rPr>
          <w:rFonts w:hAnsi="宋体" w:cs="Arial"/>
          <w:color w:val="000000" w:themeColor="text1"/>
          <w:kern w:val="0"/>
          <w:szCs w:val="21"/>
          <w:highlight w:val="none"/>
          <w14:textFill>
            <w14:solidFill>
              <w14:schemeClr w14:val="tx1"/>
            </w14:solidFill>
          </w14:textFill>
        </w:rPr>
      </w:pPr>
      <w:r>
        <w:rPr>
          <w:rFonts w:hint="eastAsia" w:hAnsi="宋体" w:cs="Arial"/>
          <w:color w:val="000000" w:themeColor="text1"/>
          <w:kern w:val="0"/>
          <w:szCs w:val="21"/>
          <w:highlight w:val="none"/>
          <w14:textFill>
            <w14:solidFill>
              <w14:schemeClr w14:val="tx1"/>
            </w14:solidFill>
          </w14:textFill>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spacing w:line="440" w:lineRule="exact"/>
        <w:ind w:firstLine="420" w:firstLineChars="200"/>
        <w:rPr>
          <w:rFonts w:hAnsi="宋体" w:cs="Arial"/>
          <w:color w:val="000000" w:themeColor="text1"/>
          <w:kern w:val="0"/>
          <w:szCs w:val="21"/>
          <w:highlight w:val="none"/>
          <w14:textFill>
            <w14:solidFill>
              <w14:schemeClr w14:val="tx1"/>
            </w14:solidFill>
          </w14:textFill>
        </w:rPr>
      </w:pPr>
      <w:r>
        <w:rPr>
          <w:rFonts w:hint="eastAsia" w:hAnsi="宋体" w:cs="Arial"/>
          <w:color w:val="000000" w:themeColor="text1"/>
          <w:kern w:val="0"/>
          <w:szCs w:val="21"/>
          <w:highlight w:val="none"/>
          <w14:textFill>
            <w14:solidFill>
              <w14:schemeClr w14:val="tx1"/>
            </w14:solidFill>
          </w14:textFill>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spacing w:line="440" w:lineRule="exact"/>
        <w:ind w:firstLine="420" w:firstLineChars="200"/>
        <w:rPr>
          <w:rFonts w:hAnsi="宋体" w:cs="Arial"/>
          <w:color w:val="000000" w:themeColor="text1"/>
          <w:kern w:val="0"/>
          <w:szCs w:val="21"/>
          <w:highlight w:val="none"/>
          <w14:textFill>
            <w14:solidFill>
              <w14:schemeClr w14:val="tx1"/>
            </w14:solidFill>
          </w14:textFill>
        </w:rPr>
      </w:pPr>
      <w:r>
        <w:rPr>
          <w:rFonts w:hint="eastAsia" w:hAnsi="宋体" w:cs="Arial"/>
          <w:color w:val="000000" w:themeColor="text1"/>
          <w:kern w:val="0"/>
          <w:szCs w:val="21"/>
          <w:highlight w:val="none"/>
          <w14:textFill>
            <w14:solidFill>
              <w14:schemeClr w14:val="tx1"/>
            </w14:solidFill>
          </w14:textFill>
        </w:rPr>
        <w:t>（2）评标基准价计算：</w:t>
      </w:r>
    </w:p>
    <w:p>
      <w:pPr>
        <w:spacing w:line="440" w:lineRule="exact"/>
        <w:ind w:firstLine="420" w:firstLineChars="200"/>
        <w:rPr>
          <w:rFonts w:hAnsi="宋体" w:cs="Arial"/>
          <w:color w:val="000000" w:themeColor="text1"/>
          <w:kern w:val="0"/>
          <w:szCs w:val="21"/>
          <w:highlight w:val="none"/>
          <w14:textFill>
            <w14:solidFill>
              <w14:schemeClr w14:val="tx1"/>
            </w14:solidFill>
          </w14:textFill>
        </w:rPr>
      </w:pPr>
      <w:r>
        <w:rPr>
          <w:rFonts w:hint="eastAsia" w:hAnsi="宋体" w:cs="Arial"/>
          <w:color w:val="000000" w:themeColor="text1"/>
          <w:kern w:val="0"/>
          <w:szCs w:val="21"/>
          <w:highlight w:val="none"/>
          <w14:textFill>
            <w14:solidFill>
              <w14:schemeClr w14:val="tx1"/>
            </w14:solidFill>
          </w14:textFill>
        </w:rPr>
        <w:t>①有效报价范围：为竞标总价低于或等于竞标控制价，通过资格评审、符合性评审合格，经评标委员会审定不存在严重不平衡、不合理、不低于其企业成本的供应商竞标总价。</w:t>
      </w:r>
    </w:p>
    <w:p>
      <w:pPr>
        <w:spacing w:line="440" w:lineRule="exact"/>
        <w:ind w:firstLine="420" w:firstLineChars="200"/>
        <w:rPr>
          <w:color w:val="000000" w:themeColor="text1"/>
          <w:szCs w:val="21"/>
          <w:highlight w:val="none"/>
          <w14:textFill>
            <w14:solidFill>
              <w14:schemeClr w14:val="tx1"/>
            </w14:solidFill>
          </w14:textFill>
        </w:rPr>
      </w:pPr>
      <w:r>
        <w:rPr>
          <w:rFonts w:hint="eastAsia" w:hAnsi="宋体" w:cs="Arial"/>
          <w:color w:val="000000" w:themeColor="text1"/>
          <w:kern w:val="0"/>
          <w:szCs w:val="21"/>
          <w:highlight w:val="none"/>
          <w14:textFill>
            <w14:solidFill>
              <w14:schemeClr w14:val="tx1"/>
            </w14:solidFill>
          </w14:textFill>
        </w:rPr>
        <w:t>②</w:t>
      </w:r>
      <w:r>
        <w:rPr>
          <w:color w:val="000000" w:themeColor="text1"/>
          <w:szCs w:val="21"/>
          <w:highlight w:val="none"/>
          <w14:textFill>
            <w14:solidFill>
              <w14:schemeClr w14:val="tx1"/>
            </w14:solidFill>
          </w14:textFill>
        </w:rPr>
        <w:t>将有效报价范围内的</w:t>
      </w:r>
      <w:r>
        <w:rPr>
          <w:rFonts w:hint="eastAsia"/>
          <w:color w:val="000000" w:themeColor="text1"/>
          <w:szCs w:val="21"/>
          <w:highlight w:val="none"/>
          <w14:textFill>
            <w14:solidFill>
              <w14:schemeClr w14:val="tx1"/>
            </w14:solidFill>
          </w14:textFill>
        </w:rPr>
        <w:t>最低评标价</w:t>
      </w:r>
      <w:r>
        <w:rPr>
          <w:color w:val="000000" w:themeColor="text1"/>
          <w:szCs w:val="21"/>
          <w:highlight w:val="none"/>
          <w14:textFill>
            <w14:solidFill>
              <w14:schemeClr w14:val="tx1"/>
            </w14:solidFill>
          </w14:textFill>
        </w:rPr>
        <w:t>作为</w:t>
      </w:r>
      <w:r>
        <w:rPr>
          <w:rFonts w:hint="eastAsia" w:hAnsi="宋体"/>
          <w:bCs/>
          <w:color w:val="000000" w:themeColor="text1"/>
          <w:szCs w:val="21"/>
          <w:highlight w:val="none"/>
          <w14:textFill>
            <w14:solidFill>
              <w14:schemeClr w14:val="tx1"/>
            </w14:solidFill>
          </w14:textFill>
        </w:rPr>
        <w:t>磋商基准价</w:t>
      </w:r>
      <w:r>
        <w:rPr>
          <w:color w:val="000000" w:themeColor="text1"/>
          <w:szCs w:val="21"/>
          <w:highlight w:val="none"/>
          <w14:textFill>
            <w14:solidFill>
              <w14:schemeClr w14:val="tx1"/>
            </w14:solidFill>
          </w14:textFill>
        </w:rPr>
        <w:t>。</w:t>
      </w:r>
    </w:p>
    <w:p>
      <w:pPr>
        <w:spacing w:line="440" w:lineRule="exact"/>
        <w:ind w:firstLine="420" w:firstLineChars="200"/>
        <w:rPr>
          <w:rFonts w:hAnsi="宋体" w:cs="Arial"/>
          <w:color w:val="000000" w:themeColor="text1"/>
          <w:kern w:val="0"/>
          <w:szCs w:val="21"/>
          <w:highlight w:val="none"/>
          <w14:textFill>
            <w14:solidFill>
              <w14:schemeClr w14:val="tx1"/>
            </w14:solidFill>
          </w14:textFill>
        </w:rPr>
      </w:pPr>
      <w:r>
        <w:rPr>
          <w:rFonts w:hint="eastAsia" w:hAnsi="宋体" w:cs="Arial"/>
          <w:color w:val="000000" w:themeColor="text1"/>
          <w:kern w:val="0"/>
          <w:szCs w:val="21"/>
          <w:highlight w:val="none"/>
          <w14:textFill>
            <w14:solidFill>
              <w14:schemeClr w14:val="tx1"/>
            </w14:solidFill>
          </w14:textFill>
        </w:rPr>
        <w:t>（3）商务标评分标准</w:t>
      </w:r>
    </w:p>
    <w:p>
      <w:pPr>
        <w:pStyle w:val="29"/>
        <w:tabs>
          <w:tab w:val="left" w:pos="8460"/>
        </w:tabs>
        <w:spacing w:line="440" w:lineRule="exact"/>
        <w:ind w:firstLine="840" w:firstLineChars="400"/>
        <w:rPr>
          <w:rFonts w:hAnsi="宋体" w:cs="Arial"/>
          <w:b/>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磋商报价得分=（磋商基准价/某供应商的最后磋商报价）×27分</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Ansi="宋体" w:cs="Arial"/>
          <w:b/>
          <w:color w:val="000000" w:themeColor="text1"/>
          <w:kern w:val="0"/>
          <w:highlight w:val="none"/>
          <w14:textFill>
            <w14:solidFill>
              <w14:schemeClr w14:val="tx1"/>
            </w14:solidFill>
          </w14:textFill>
        </w:rPr>
      </w:pPr>
      <w:r>
        <w:rPr>
          <w:rFonts w:hint="eastAsia" w:hAnsi="宋体" w:cs="Arial"/>
          <w:b/>
          <w:color w:val="000000" w:themeColor="text1"/>
          <w:kern w:val="0"/>
          <w:highlight w:val="none"/>
          <w14:textFill>
            <w14:solidFill>
              <w14:schemeClr w14:val="tx1"/>
            </w14:solidFill>
          </w14:textFill>
        </w:rPr>
        <w:t>2、技术标（施工组织设计部分）（满分60分）</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Ansi="宋体" w:cs="Arial"/>
          <w:b/>
          <w:color w:val="000000" w:themeColor="text1"/>
          <w:kern w:val="0"/>
          <w:highlight w:val="none"/>
          <w14:textFill>
            <w14:solidFill>
              <w14:schemeClr w14:val="tx1"/>
            </w14:solidFill>
          </w14:textFill>
        </w:rPr>
      </w:pPr>
      <w:r>
        <w:rPr>
          <w:rFonts w:hint="eastAsia" w:hAnsi="宋体" w:cs="Arial"/>
          <w:b/>
          <w:color w:val="000000" w:themeColor="text1"/>
          <w:kern w:val="0"/>
          <w:highlight w:val="none"/>
          <w14:textFill>
            <w14:solidFill>
              <w14:schemeClr w14:val="tx1"/>
            </w14:solidFill>
          </w14:textFill>
        </w:rPr>
        <w:t>（1）总体概述（满分</w:t>
      </w:r>
      <w:r>
        <w:rPr>
          <w:rFonts w:hint="eastAsia" w:hAnsi="宋体" w:cs="Arial"/>
          <w:b/>
          <w:color w:val="000000" w:themeColor="text1"/>
          <w:kern w:val="0"/>
          <w:highlight w:val="none"/>
          <w:lang w:val="en-US" w:eastAsia="zh-CN"/>
          <w14:textFill>
            <w14:solidFill>
              <w14:schemeClr w14:val="tx1"/>
            </w14:solidFill>
          </w14:textFill>
        </w:rPr>
        <w:t>1</w:t>
      </w:r>
      <w:r>
        <w:rPr>
          <w:rFonts w:hint="eastAsia" w:hAnsi="宋体" w:cs="Arial"/>
          <w:b/>
          <w:color w:val="000000" w:themeColor="text1"/>
          <w:kern w:val="0"/>
          <w:highlight w:val="none"/>
          <w14:textFill>
            <w14:solidFill>
              <w14:schemeClr w14:val="tx1"/>
            </w14:solidFill>
          </w14:textFill>
        </w:rPr>
        <w:t>0分）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s="Arial"/>
          <w:color w:val="000000" w:themeColor="text1"/>
          <w:kern w:val="0"/>
          <w:highlight w:val="none"/>
          <w14:textFill>
            <w14:solidFill>
              <w14:schemeClr w14:val="tx1"/>
            </w14:solidFill>
          </w14:textFill>
        </w:rPr>
      </w:pPr>
      <w:r>
        <w:rPr>
          <w:rFonts w:hint="eastAsia" w:hAnsi="宋体" w:cs="Arial"/>
          <w:color w:val="000000" w:themeColor="text1"/>
          <w:kern w:val="0"/>
          <w:highlight w:val="none"/>
          <w14:textFill>
            <w14:solidFill>
              <w14:schemeClr w14:val="tx1"/>
            </w14:solidFill>
          </w14:textFill>
        </w:rPr>
        <w:t>一般（</w:t>
      </w:r>
      <w:r>
        <w:rPr>
          <w:rFonts w:hint="eastAsia" w:hAnsi="宋体" w:cs="Arial"/>
          <w:color w:val="000000" w:themeColor="text1"/>
          <w:kern w:val="0"/>
          <w:highlight w:val="none"/>
          <w:lang w:val="en-US" w:eastAsia="zh-CN"/>
          <w14:textFill>
            <w14:solidFill>
              <w14:schemeClr w14:val="tx1"/>
            </w14:solidFill>
          </w14:textFill>
        </w:rPr>
        <w:t>3</w:t>
      </w:r>
      <w:r>
        <w:rPr>
          <w:rFonts w:hint="eastAsia" w:hAnsi="宋体" w:cs="Arial"/>
          <w:color w:val="000000" w:themeColor="text1"/>
          <w:kern w:val="0"/>
          <w:highlight w:val="none"/>
          <w14:textFill>
            <w14:solidFill>
              <w14:schemeClr w14:val="tx1"/>
            </w14:solidFill>
          </w14:textFill>
        </w:rPr>
        <w:t>分）：对项目总体有认识，有一定的措施但部分不具体；施工段划分较合理，符合规范要求；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s="Arial"/>
          <w:color w:val="000000" w:themeColor="text1"/>
          <w:kern w:val="0"/>
          <w:highlight w:val="none"/>
          <w14:textFill>
            <w14:solidFill>
              <w14:schemeClr w14:val="tx1"/>
            </w14:solidFill>
          </w14:textFill>
        </w:rPr>
      </w:pPr>
      <w:r>
        <w:rPr>
          <w:rFonts w:hint="eastAsia" w:hAnsi="宋体" w:cs="Arial"/>
          <w:color w:val="000000" w:themeColor="text1"/>
          <w:kern w:val="0"/>
          <w:highlight w:val="none"/>
          <w14:textFill>
            <w14:solidFill>
              <w14:schemeClr w14:val="tx1"/>
            </w14:solidFill>
          </w14:textFill>
        </w:rPr>
        <w:t>良（</w:t>
      </w:r>
      <w:r>
        <w:rPr>
          <w:rFonts w:hint="eastAsia" w:hAnsi="宋体" w:cs="Arial"/>
          <w:color w:val="000000" w:themeColor="text1"/>
          <w:kern w:val="0"/>
          <w:highlight w:val="none"/>
          <w:lang w:val="en-US" w:eastAsia="zh-CN"/>
          <w14:textFill>
            <w14:solidFill>
              <w14:schemeClr w14:val="tx1"/>
            </w14:solidFill>
          </w14:textFill>
        </w:rPr>
        <w:t>6</w:t>
      </w:r>
      <w:r>
        <w:rPr>
          <w:rFonts w:hint="eastAsia" w:hAnsi="宋体" w:cs="Arial"/>
          <w:color w:val="000000" w:themeColor="text1"/>
          <w:kern w:val="0"/>
          <w:highlight w:val="none"/>
          <w14:textFill>
            <w14:solidFill>
              <w14:schemeClr w14:val="tx1"/>
            </w14:solidFill>
          </w14:textFill>
        </w:rPr>
        <w:t>分）：对项目总体有一定认识，表述清晰、完整，措施具体有效；施工段划分呼应总体表述，划分清晰，符合规范要求；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s="Arial"/>
          <w:color w:val="000000" w:themeColor="text1"/>
          <w:kern w:val="0"/>
          <w:highlight w:val="none"/>
          <w14:textFill>
            <w14:solidFill>
              <w14:schemeClr w14:val="tx1"/>
            </w14:solidFill>
          </w14:textFill>
        </w:rPr>
      </w:pPr>
      <w:r>
        <w:rPr>
          <w:rFonts w:hint="eastAsia" w:hAnsi="宋体" w:cs="Arial"/>
          <w:color w:val="000000" w:themeColor="text1"/>
          <w:kern w:val="0"/>
          <w:highlight w:val="none"/>
          <w14:textFill>
            <w14:solidFill>
              <w14:schemeClr w14:val="tx1"/>
            </w14:solidFill>
          </w14:textFill>
        </w:rPr>
        <w:t>优（</w:t>
      </w:r>
      <w:r>
        <w:rPr>
          <w:rFonts w:hint="eastAsia" w:hAnsi="宋体" w:cs="Arial"/>
          <w:color w:val="000000" w:themeColor="text1"/>
          <w:kern w:val="0"/>
          <w:highlight w:val="none"/>
          <w:lang w:val="en-US" w:eastAsia="zh-CN"/>
          <w14:textFill>
            <w14:solidFill>
              <w14:schemeClr w14:val="tx1"/>
            </w14:solidFill>
          </w14:textFill>
        </w:rPr>
        <w:t>10</w:t>
      </w:r>
      <w:r>
        <w:rPr>
          <w:rFonts w:hint="eastAsia" w:hAnsi="宋体" w:cs="Arial"/>
          <w:color w:val="000000" w:themeColor="text1"/>
          <w:kern w:val="0"/>
          <w:highlight w:val="none"/>
          <w14:textFill>
            <w14:solidFill>
              <w14:schemeClr w14:val="tx1"/>
            </w14:solidFill>
          </w14:textFill>
        </w:rPr>
        <w:t>分）：对项目总体有深刻认识，表述清晰、完整、严谨、合理，措施先进、具体、有效、成熟，采用了己论证的新技术、新工艺、新材料、新设备；施工段划分呼应总体表述，划分清晰、合理，符合规范要求。</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Ansi="宋体" w:cs="Arial"/>
          <w:b/>
          <w:color w:val="000000" w:themeColor="text1"/>
          <w:kern w:val="0"/>
          <w:highlight w:val="none"/>
          <w14:textFill>
            <w14:solidFill>
              <w14:schemeClr w14:val="tx1"/>
            </w14:solidFill>
          </w14:textFill>
        </w:rPr>
      </w:pPr>
      <w:r>
        <w:rPr>
          <w:rFonts w:hint="eastAsia" w:hAnsi="宋体" w:cs="Arial"/>
          <w:b/>
          <w:color w:val="000000" w:themeColor="text1"/>
          <w:kern w:val="0"/>
          <w:highlight w:val="none"/>
          <w14:textFill>
            <w14:solidFill>
              <w14:schemeClr w14:val="tx1"/>
            </w14:solidFill>
          </w14:textFill>
        </w:rPr>
        <w:t>（2）施工进度计划</w:t>
      </w:r>
      <w:r>
        <w:rPr>
          <w:rFonts w:hint="eastAsia" w:hAnsi="宋体" w:cs="Arial"/>
          <w:b/>
          <w:color w:val="000000" w:themeColor="text1"/>
          <w:kern w:val="0"/>
          <w:highlight w:val="none"/>
          <w:lang w:eastAsia="zh-CN"/>
          <w14:textFill>
            <w14:solidFill>
              <w14:schemeClr w14:val="tx1"/>
            </w14:solidFill>
          </w14:textFill>
        </w:rPr>
        <w:t>、</w:t>
      </w:r>
      <w:r>
        <w:rPr>
          <w:rFonts w:hint="eastAsia" w:ascii="宋体" w:hAnsi="宋体" w:eastAsia="宋体" w:cs="宋体"/>
          <w:b/>
          <w:bCs w:val="0"/>
          <w:color w:val="000000" w:themeColor="text1"/>
          <w:sz w:val="21"/>
          <w:szCs w:val="21"/>
          <w:highlight w:val="none"/>
          <w14:textFill>
            <w14:solidFill>
              <w14:schemeClr w14:val="tx1"/>
            </w14:solidFill>
          </w14:textFill>
        </w:rPr>
        <w:t>工程施工的重点</w:t>
      </w:r>
      <w:r>
        <w:rPr>
          <w:rFonts w:hint="eastAsia" w:hAnsi="宋体" w:cs="Arial"/>
          <w:b/>
          <w:color w:val="000000" w:themeColor="text1"/>
          <w:kern w:val="0"/>
          <w:highlight w:val="none"/>
          <w14:textFill>
            <w14:solidFill>
              <w14:schemeClr w14:val="tx1"/>
            </w14:solidFill>
          </w14:textFill>
        </w:rPr>
        <w:t>和各阶段进度的保证措施（满分10分）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s="Arial"/>
          <w:color w:val="000000" w:themeColor="text1"/>
          <w:kern w:val="0"/>
          <w:highlight w:val="none"/>
          <w14:textFill>
            <w14:solidFill>
              <w14:schemeClr w14:val="tx1"/>
            </w14:solidFill>
          </w14:textFill>
        </w:rPr>
      </w:pPr>
      <w:r>
        <w:rPr>
          <w:rFonts w:hint="eastAsia" w:hAnsi="宋体" w:cs="Arial"/>
          <w:color w:val="000000" w:themeColor="text1"/>
          <w:kern w:val="0"/>
          <w:highlight w:val="none"/>
          <w14:textFill>
            <w14:solidFill>
              <w14:schemeClr w14:val="tx1"/>
            </w14:solidFill>
          </w14:textFill>
        </w:rPr>
        <w:t>一般（3分）：关键线路基本准确，计划编制基本合理，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施工的重点和难点，解决方法一般，保证措施一般</w:t>
      </w:r>
      <w:r>
        <w:rPr>
          <w:rFonts w:hint="eastAsia" w:hAnsi="宋体" w:cs="Arial"/>
          <w:color w:val="000000" w:themeColor="text1"/>
          <w:kern w:val="0"/>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s="Arial"/>
          <w:color w:val="000000" w:themeColor="text1"/>
          <w:kern w:val="0"/>
          <w:highlight w:val="none"/>
          <w14:textFill>
            <w14:solidFill>
              <w14:schemeClr w14:val="tx1"/>
            </w14:solidFill>
          </w14:textFill>
        </w:rPr>
      </w:pPr>
      <w:r>
        <w:rPr>
          <w:rFonts w:hint="eastAsia" w:hAnsi="宋体" w:cs="Arial"/>
          <w:color w:val="000000" w:themeColor="text1"/>
          <w:kern w:val="0"/>
          <w:highlight w:val="none"/>
          <w14:textFill>
            <w14:solidFill>
              <w14:schemeClr w14:val="tx1"/>
            </w14:solidFill>
          </w14:textFill>
        </w:rPr>
        <w:t>良（6分）：关键线路清晰、准确、完整，计划编制可行，</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施工的重点和难点，解决方法较合理，有保证措施</w:t>
      </w:r>
      <w:r>
        <w:rPr>
          <w:rFonts w:hint="eastAsia" w:hAnsi="宋体" w:cs="Arial"/>
          <w:color w:val="000000" w:themeColor="text1"/>
          <w:kern w:val="0"/>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s="Arial"/>
          <w:color w:val="000000" w:themeColor="text1"/>
          <w:kern w:val="0"/>
          <w:highlight w:val="none"/>
          <w14:textFill>
            <w14:solidFill>
              <w14:schemeClr w14:val="tx1"/>
            </w14:solidFill>
          </w14:textFill>
        </w:rPr>
      </w:pPr>
      <w:r>
        <w:rPr>
          <w:rFonts w:hint="eastAsia" w:hAnsi="宋体" w:cs="Arial"/>
          <w:color w:val="000000" w:themeColor="text1"/>
          <w:kern w:val="0"/>
          <w:highlight w:val="none"/>
          <w14:textFill>
            <w14:solidFill>
              <w14:schemeClr w14:val="tx1"/>
            </w14:solidFill>
          </w14:textFill>
        </w:rPr>
        <w:t>优（10分）：关键线路清晰、准确、完整，计划编制合理、可行，</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施工的重点和难点，解决方法科学合理，保证措施得当</w:t>
      </w:r>
      <w:r>
        <w:rPr>
          <w:rFonts w:hint="eastAsia" w:hAnsi="宋体" w:cs="Arial"/>
          <w:color w:val="000000" w:themeColor="text1"/>
          <w:kern w:val="0"/>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Ansi="宋体" w:cs="Arial"/>
          <w:b/>
          <w:color w:val="000000" w:themeColor="text1"/>
          <w:kern w:val="0"/>
          <w:highlight w:val="none"/>
          <w14:textFill>
            <w14:solidFill>
              <w14:schemeClr w14:val="tx1"/>
            </w14:solidFill>
          </w14:textFill>
        </w:rPr>
      </w:pPr>
      <w:r>
        <w:rPr>
          <w:rFonts w:hint="eastAsia" w:hAnsi="宋体" w:cs="Arial"/>
          <w:b/>
          <w:color w:val="000000" w:themeColor="text1"/>
          <w:kern w:val="0"/>
          <w:highlight w:val="none"/>
          <w14:textFill>
            <w14:solidFill>
              <w14:schemeClr w14:val="tx1"/>
            </w14:solidFill>
          </w14:textFill>
        </w:rPr>
        <w:t>（3）劳动力和材料投入、机械设备投入计划及其安全保证措施（满分20分）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s="Arial"/>
          <w:color w:val="000000" w:themeColor="text1"/>
          <w:kern w:val="0"/>
          <w:highlight w:val="none"/>
          <w14:textFill>
            <w14:solidFill>
              <w14:schemeClr w14:val="tx1"/>
            </w14:solidFill>
          </w14:textFill>
        </w:rPr>
      </w:pPr>
      <w:r>
        <w:rPr>
          <w:rFonts w:hint="eastAsia" w:hAnsi="宋体" w:cs="Arial"/>
          <w:color w:val="000000" w:themeColor="text1"/>
          <w:kern w:val="0"/>
          <w:highlight w:val="none"/>
          <w14:textFill>
            <w14:solidFill>
              <w14:schemeClr w14:val="tx1"/>
            </w14:solidFill>
          </w14:textFill>
        </w:rPr>
        <w:t>一般（6分）：投入</w:t>
      </w:r>
      <w:r>
        <w:rPr>
          <w:rFonts w:hint="eastAsia" w:hAnsi="宋体" w:cs="Arial"/>
          <w:color w:val="000000" w:themeColor="text1"/>
          <w:kern w:val="0"/>
          <w:highlight w:val="none"/>
          <w:lang w:val="en-US" w:eastAsia="zh-CN"/>
          <w14:textFill>
            <w14:solidFill>
              <w14:schemeClr w14:val="tx1"/>
            </w14:solidFill>
          </w14:textFill>
        </w:rPr>
        <w:t>的</w:t>
      </w:r>
      <w:r>
        <w:rPr>
          <w:rFonts w:hint="eastAsia" w:ascii="宋体" w:hAnsi="宋体" w:eastAsia="宋体" w:cs="宋体"/>
          <w:bCs/>
          <w:color w:val="000000" w:themeColor="text1"/>
          <w:sz w:val="21"/>
          <w:szCs w:val="21"/>
          <w:highlight w:val="none"/>
          <w14:textFill>
            <w14:solidFill>
              <w14:schemeClr w14:val="tx1"/>
            </w14:solidFill>
          </w14:textFill>
        </w:rPr>
        <w:t>劳动力安排计划</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施工材料</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施工机械、设备、机具有</w:t>
      </w:r>
      <w:r>
        <w:rPr>
          <w:rFonts w:hint="eastAsia" w:hAnsi="宋体" w:cs="Arial"/>
          <w:color w:val="000000" w:themeColor="text1"/>
          <w:kern w:val="0"/>
          <w:highlight w:val="none"/>
          <w14:textFill>
            <w14:solidFill>
              <w14:schemeClr w14:val="tx1"/>
            </w14:solidFill>
          </w14:textFill>
        </w:rPr>
        <w:t>计划</w:t>
      </w:r>
      <w:r>
        <w:rPr>
          <w:rFonts w:hint="eastAsia" w:ascii="宋体" w:hAnsi="宋体" w:eastAsia="宋体" w:cs="宋体"/>
          <w:bCs/>
          <w:color w:val="000000" w:themeColor="text1"/>
          <w:sz w:val="21"/>
          <w:szCs w:val="21"/>
          <w:highlight w:val="none"/>
          <w14:textFill>
            <w14:solidFill>
              <w14:schemeClr w14:val="tx1"/>
            </w14:solidFill>
          </w14:textFill>
        </w:rPr>
        <w:t>且计划周密</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hAnsi="宋体" w:cs="Arial"/>
          <w:color w:val="000000" w:themeColor="text1"/>
          <w:kern w:val="0"/>
          <w:highlight w:val="none"/>
          <w14:textFill>
            <w14:solidFill>
              <w14:schemeClr w14:val="tx1"/>
            </w14:solidFill>
          </w14:textFill>
        </w:rPr>
        <w:t>基本满足施工需要，调配投入计划基本合理；保证措施部分清晰；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s="Arial"/>
          <w:color w:val="000000" w:themeColor="text1"/>
          <w:kern w:val="0"/>
          <w:highlight w:val="none"/>
          <w14:textFill>
            <w14:solidFill>
              <w14:schemeClr w14:val="tx1"/>
            </w14:solidFill>
          </w14:textFill>
        </w:rPr>
      </w:pPr>
      <w:r>
        <w:rPr>
          <w:rFonts w:hint="eastAsia" w:hAnsi="宋体" w:cs="Arial"/>
          <w:color w:val="000000" w:themeColor="text1"/>
          <w:kern w:val="0"/>
          <w:highlight w:val="none"/>
          <w14:textFill>
            <w14:solidFill>
              <w14:schemeClr w14:val="tx1"/>
            </w14:solidFill>
          </w14:textFill>
        </w:rPr>
        <w:t>良（12分）：投入</w:t>
      </w:r>
      <w:r>
        <w:rPr>
          <w:rFonts w:hint="eastAsia" w:hAnsi="宋体" w:cs="Arial"/>
          <w:color w:val="000000" w:themeColor="text1"/>
          <w:kern w:val="0"/>
          <w:highlight w:val="none"/>
          <w:lang w:val="en-US" w:eastAsia="zh-CN"/>
          <w14:textFill>
            <w14:solidFill>
              <w14:schemeClr w14:val="tx1"/>
            </w14:solidFill>
          </w14:textFill>
        </w:rPr>
        <w:t>的</w:t>
      </w:r>
      <w:r>
        <w:rPr>
          <w:rFonts w:hint="eastAsia" w:ascii="宋体" w:hAnsi="宋体" w:eastAsia="宋体" w:cs="宋体"/>
          <w:bCs/>
          <w:color w:val="000000" w:themeColor="text1"/>
          <w:sz w:val="21"/>
          <w:szCs w:val="21"/>
          <w:highlight w:val="none"/>
          <w14:textFill>
            <w14:solidFill>
              <w14:schemeClr w14:val="tx1"/>
            </w14:solidFill>
          </w14:textFill>
        </w:rPr>
        <w:t>劳动力安排计划</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施工材料</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施工机械、设备、机具有较详细的</w:t>
      </w:r>
      <w:r>
        <w:rPr>
          <w:rFonts w:hint="eastAsia" w:hAnsi="宋体" w:cs="Arial"/>
          <w:color w:val="000000" w:themeColor="text1"/>
          <w:kern w:val="0"/>
          <w:highlight w:val="none"/>
          <w14:textFill>
            <w14:solidFill>
              <w14:schemeClr w14:val="tx1"/>
            </w14:solidFill>
          </w14:textFill>
        </w:rPr>
        <w:t>计划</w:t>
      </w:r>
      <w:r>
        <w:rPr>
          <w:rFonts w:hint="eastAsia" w:ascii="宋体" w:hAnsi="宋体" w:eastAsia="宋体" w:cs="宋体"/>
          <w:bCs/>
          <w:color w:val="000000" w:themeColor="text1"/>
          <w:sz w:val="21"/>
          <w:szCs w:val="21"/>
          <w:highlight w:val="none"/>
          <w14:textFill>
            <w14:solidFill>
              <w14:schemeClr w14:val="tx1"/>
            </w14:solidFill>
          </w14:textFill>
        </w:rPr>
        <w:t>且计划周密</w:t>
      </w:r>
      <w:r>
        <w:rPr>
          <w:rFonts w:hint="eastAsia" w:hAnsi="宋体" w:cs="Arial"/>
          <w:color w:val="000000" w:themeColor="text1"/>
          <w:kern w:val="0"/>
          <w:highlight w:val="none"/>
          <w14:textFill>
            <w14:solidFill>
              <w14:schemeClr w14:val="tx1"/>
            </w14:solidFill>
          </w14:textFill>
        </w:rPr>
        <w:t>，较好满足施工需要，调配投入计划基本合理、准确；保证措施清晰；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s="Arial"/>
          <w:color w:val="000000" w:themeColor="text1"/>
          <w:kern w:val="0"/>
          <w:highlight w:val="none"/>
          <w14:textFill>
            <w14:solidFill>
              <w14:schemeClr w14:val="tx1"/>
            </w14:solidFill>
          </w14:textFill>
        </w:rPr>
      </w:pPr>
      <w:r>
        <w:rPr>
          <w:rFonts w:hint="eastAsia" w:hAnsi="宋体" w:cs="Arial"/>
          <w:color w:val="000000" w:themeColor="text1"/>
          <w:kern w:val="0"/>
          <w:highlight w:val="none"/>
          <w14:textFill>
            <w14:solidFill>
              <w14:schemeClr w14:val="tx1"/>
            </w14:solidFill>
          </w14:textFill>
        </w:rPr>
        <w:t>优（20分）：投入</w:t>
      </w:r>
      <w:r>
        <w:rPr>
          <w:rFonts w:hint="eastAsia" w:hAnsi="宋体" w:cs="Arial"/>
          <w:color w:val="000000" w:themeColor="text1"/>
          <w:kern w:val="0"/>
          <w:highlight w:val="none"/>
          <w:lang w:val="en-US" w:eastAsia="zh-CN"/>
          <w14:textFill>
            <w14:solidFill>
              <w14:schemeClr w14:val="tx1"/>
            </w14:solidFill>
          </w14:textFill>
        </w:rPr>
        <w:t>的</w:t>
      </w:r>
      <w:r>
        <w:rPr>
          <w:rFonts w:hint="eastAsia" w:ascii="宋体" w:hAnsi="宋体" w:eastAsia="宋体" w:cs="宋体"/>
          <w:bCs/>
          <w:color w:val="000000" w:themeColor="text1"/>
          <w:sz w:val="21"/>
          <w:szCs w:val="21"/>
          <w:highlight w:val="none"/>
          <w14:textFill>
            <w14:solidFill>
              <w14:schemeClr w14:val="tx1"/>
            </w14:solidFill>
          </w14:textFill>
        </w:rPr>
        <w:t>劳动力安排计划</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施工材料</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施工机械、设备、机具有详细的</w:t>
      </w:r>
      <w:r>
        <w:rPr>
          <w:rFonts w:hint="eastAsia" w:hAnsi="宋体" w:cs="Arial"/>
          <w:color w:val="000000" w:themeColor="text1"/>
          <w:kern w:val="0"/>
          <w:highlight w:val="none"/>
          <w14:textFill>
            <w14:solidFill>
              <w14:schemeClr w14:val="tx1"/>
            </w14:solidFill>
          </w14:textFill>
        </w:rPr>
        <w:t>计划</w:t>
      </w:r>
      <w:r>
        <w:rPr>
          <w:rFonts w:hint="eastAsia" w:ascii="宋体" w:hAnsi="宋体" w:eastAsia="宋体" w:cs="宋体"/>
          <w:bCs/>
          <w:color w:val="000000" w:themeColor="text1"/>
          <w:sz w:val="21"/>
          <w:szCs w:val="21"/>
          <w:highlight w:val="none"/>
          <w14:textFill>
            <w14:solidFill>
              <w14:schemeClr w14:val="tx1"/>
            </w14:solidFill>
          </w14:textFill>
        </w:rPr>
        <w:t>且计划周密</w:t>
      </w:r>
      <w:r>
        <w:rPr>
          <w:rFonts w:hint="eastAsia" w:hAnsi="宋体" w:cs="Arial"/>
          <w:color w:val="000000" w:themeColor="text1"/>
          <w:kern w:val="0"/>
          <w:highlight w:val="none"/>
          <w14:textFill>
            <w14:solidFill>
              <w14:schemeClr w14:val="tx1"/>
            </w14:solidFill>
          </w14:textFill>
        </w:rPr>
        <w:t>，很好满足施工需要，调配投入计划合理、准确；保证措施非常清晰。</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Ansi="宋体" w:cs="Arial"/>
          <w:b/>
          <w:color w:val="000000" w:themeColor="text1"/>
          <w:kern w:val="0"/>
          <w:highlight w:val="none"/>
          <w14:textFill>
            <w14:solidFill>
              <w14:schemeClr w14:val="tx1"/>
            </w14:solidFill>
          </w14:textFill>
        </w:rPr>
      </w:pPr>
      <w:r>
        <w:rPr>
          <w:rFonts w:hint="eastAsia" w:hAnsi="宋体" w:cs="Arial"/>
          <w:b/>
          <w:color w:val="000000" w:themeColor="text1"/>
          <w:kern w:val="0"/>
          <w:highlight w:val="none"/>
          <w14:textFill>
            <w14:solidFill>
              <w14:schemeClr w14:val="tx1"/>
            </w14:solidFill>
          </w14:textFill>
        </w:rPr>
        <w:t xml:space="preserve">（4）质量保证及新技术应用（满分10分）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s="Arial"/>
          <w:color w:val="000000" w:themeColor="text1"/>
          <w:kern w:val="0"/>
          <w:highlight w:val="none"/>
          <w14:textFill>
            <w14:solidFill>
              <w14:schemeClr w14:val="tx1"/>
            </w14:solidFill>
          </w14:textFill>
        </w:rPr>
      </w:pPr>
      <w:r>
        <w:rPr>
          <w:rFonts w:hint="eastAsia" w:hAnsi="宋体" w:cs="Arial"/>
          <w:color w:val="000000" w:themeColor="text1"/>
          <w:kern w:val="0"/>
          <w:highlight w:val="none"/>
          <w14:textFill>
            <w14:solidFill>
              <w14:schemeClr w14:val="tx1"/>
            </w14:solidFill>
          </w14:textFill>
        </w:rPr>
        <w:t>一般（3分）：</w:t>
      </w:r>
      <w:r>
        <w:rPr>
          <w:rFonts w:hint="eastAsia" w:ascii="宋体" w:hAnsi="宋体" w:eastAsia="宋体" w:cs="宋体"/>
          <w:bCs/>
          <w:color w:val="000000" w:themeColor="text1"/>
          <w:sz w:val="21"/>
          <w:szCs w:val="21"/>
          <w:highlight w:val="none"/>
          <w14:textFill>
            <w14:solidFill>
              <w14:schemeClr w14:val="tx1"/>
            </w14:solidFill>
          </w14:textFill>
        </w:rPr>
        <w:t>有质量管理制度；主要工序的质量技术保证措施和手段</w:t>
      </w:r>
      <w:r>
        <w:rPr>
          <w:rFonts w:hint="eastAsia" w:ascii="宋体" w:hAnsi="宋体" w:eastAsia="宋体" w:cs="宋体"/>
          <w:bCs/>
          <w:color w:val="000000" w:themeColor="text1"/>
          <w:sz w:val="21"/>
          <w:szCs w:val="21"/>
          <w:highlight w:val="none"/>
          <w:lang w:eastAsia="zh-CN"/>
          <w14:textFill>
            <w14:solidFill>
              <w14:schemeClr w14:val="tx1"/>
            </w14:solidFill>
          </w14:textFill>
        </w:rPr>
        <w:t>一般</w:t>
      </w:r>
      <w:r>
        <w:rPr>
          <w:rFonts w:hint="eastAsia" w:ascii="宋体" w:hAnsi="宋体" w:eastAsia="宋体" w:cs="宋体"/>
          <w:bCs/>
          <w:color w:val="000000" w:themeColor="text1"/>
          <w:sz w:val="21"/>
          <w:szCs w:val="21"/>
          <w:highlight w:val="none"/>
          <w14:textFill>
            <w14:solidFill>
              <w14:schemeClr w14:val="tx1"/>
            </w14:solidFill>
          </w14:textFill>
        </w:rPr>
        <w:t>，自控体系</w:t>
      </w:r>
      <w:r>
        <w:rPr>
          <w:rFonts w:hint="eastAsia" w:ascii="宋体" w:hAnsi="宋体" w:eastAsia="宋体" w:cs="宋体"/>
          <w:bCs/>
          <w:color w:val="000000" w:themeColor="text1"/>
          <w:sz w:val="21"/>
          <w:szCs w:val="21"/>
          <w:highlight w:val="none"/>
          <w:lang w:eastAsia="zh-CN"/>
          <w14:textFill>
            <w14:solidFill>
              <w14:schemeClr w14:val="tx1"/>
            </w14:solidFill>
          </w14:textFill>
        </w:rPr>
        <w:t>一般</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eastAsia="zh-CN"/>
          <w14:textFill>
            <w14:solidFill>
              <w14:schemeClr w14:val="tx1"/>
            </w14:solidFill>
          </w14:textFill>
        </w:rPr>
        <w:t>基本</w:t>
      </w:r>
      <w:r>
        <w:rPr>
          <w:rFonts w:hint="eastAsia" w:ascii="宋体" w:hAnsi="宋体" w:eastAsia="宋体" w:cs="宋体"/>
          <w:bCs/>
          <w:color w:val="000000" w:themeColor="text1"/>
          <w:sz w:val="21"/>
          <w:szCs w:val="21"/>
          <w:highlight w:val="none"/>
          <w14:textFill>
            <w14:solidFill>
              <w14:schemeClr w14:val="tx1"/>
            </w14:solidFill>
          </w14:textFill>
        </w:rPr>
        <w:t>能保证技术质量达到承诺的质量标准</w:t>
      </w:r>
      <w:r>
        <w:rPr>
          <w:rFonts w:hint="eastAsia" w:hAnsi="宋体" w:cs="Arial"/>
          <w:color w:val="000000" w:themeColor="text1"/>
          <w:kern w:val="0"/>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s="Arial"/>
          <w:color w:val="000000" w:themeColor="text1"/>
          <w:kern w:val="0"/>
          <w:highlight w:val="none"/>
          <w14:textFill>
            <w14:solidFill>
              <w14:schemeClr w14:val="tx1"/>
            </w14:solidFill>
          </w14:textFill>
        </w:rPr>
      </w:pPr>
      <w:r>
        <w:rPr>
          <w:rFonts w:hint="eastAsia" w:hAnsi="宋体" w:cs="Arial"/>
          <w:color w:val="000000" w:themeColor="text1"/>
          <w:kern w:val="0"/>
          <w:highlight w:val="none"/>
          <w14:textFill>
            <w14:solidFill>
              <w14:schemeClr w14:val="tx1"/>
            </w14:solidFill>
          </w14:textFill>
        </w:rPr>
        <w:t>良（6分）：</w:t>
      </w:r>
      <w:r>
        <w:rPr>
          <w:rFonts w:hint="eastAsia" w:ascii="宋体" w:hAnsi="宋体" w:eastAsia="宋体" w:cs="宋体"/>
          <w:bCs/>
          <w:color w:val="000000" w:themeColor="text1"/>
          <w:sz w:val="21"/>
          <w:szCs w:val="21"/>
          <w:highlight w:val="none"/>
          <w14:textFill>
            <w14:solidFill>
              <w14:schemeClr w14:val="tx1"/>
            </w14:solidFill>
          </w14:textFill>
        </w:rPr>
        <w:t>有一定的质量管理制度且制度健全；主要工序的质量技术保证措施和手段较好，自控体系较好，能保证技术质量达到承诺的质量标准</w:t>
      </w:r>
      <w:r>
        <w:rPr>
          <w:rFonts w:hint="eastAsia" w:hAnsi="宋体" w:cs="Arial"/>
          <w:color w:val="000000" w:themeColor="text1"/>
          <w:kern w:val="0"/>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hAnsi="宋体" w:cs="Arial"/>
          <w:color w:val="000000" w:themeColor="text1"/>
          <w:kern w:val="0"/>
          <w:highlight w:val="none"/>
          <w14:textFill>
            <w14:solidFill>
              <w14:schemeClr w14:val="tx1"/>
            </w14:solidFill>
          </w14:textFill>
        </w:rPr>
      </w:pPr>
      <w:r>
        <w:rPr>
          <w:rFonts w:hint="eastAsia" w:hAnsi="宋体" w:cs="Arial"/>
          <w:color w:val="000000" w:themeColor="text1"/>
          <w:kern w:val="0"/>
          <w:highlight w:val="none"/>
          <w14:textFill>
            <w14:solidFill>
              <w14:schemeClr w14:val="tx1"/>
            </w14:solidFill>
          </w14:textFill>
        </w:rPr>
        <w:t>优（10分）：</w:t>
      </w:r>
      <w:r>
        <w:rPr>
          <w:rFonts w:hint="eastAsia" w:ascii="宋体" w:hAnsi="宋体" w:eastAsia="宋体" w:cs="宋体"/>
          <w:bCs/>
          <w:color w:val="000000" w:themeColor="text1"/>
          <w:sz w:val="21"/>
          <w:szCs w:val="21"/>
          <w:highlight w:val="none"/>
          <w14:textFill>
            <w14:solidFill>
              <w14:schemeClr w14:val="tx1"/>
            </w14:solidFill>
          </w14:textFill>
        </w:rPr>
        <w:t>有专门的质量技术管理班子和制度，且人员配备合理，制度健全；主要工序质量技术保证措施和手段科学合理，自控体系完整，能有效保证技术质量，并能达到承诺的质量标准</w:t>
      </w:r>
      <w:r>
        <w:rPr>
          <w:rFonts w:hint="eastAsia" w:hAnsi="宋体" w:cs="Arial"/>
          <w:color w:val="000000" w:themeColor="text1"/>
          <w:kern w:val="0"/>
          <w:highlight w:val="none"/>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val="0"/>
          <w:color w:val="000000" w:themeColor="text1"/>
          <w:sz w:val="21"/>
          <w:szCs w:val="21"/>
          <w:highlight w:val="none"/>
          <w14:textFill>
            <w14:solidFill>
              <w14:schemeClr w14:val="tx1"/>
            </w14:solidFill>
          </w14:textFill>
        </w:rPr>
        <w:t>）确保文明施工的技术组织措施（满分</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s="Arial"/>
          <w:color w:val="000000" w:themeColor="text1"/>
          <w:kern w:val="0"/>
          <w:highlight w:val="none"/>
          <w14:textFill>
            <w14:solidFill>
              <w14:schemeClr w14:val="tx1"/>
            </w14:solidFill>
          </w14:textFill>
        </w:rPr>
      </w:pPr>
      <w:r>
        <w:rPr>
          <w:rFonts w:hint="eastAsia" w:hAnsi="宋体" w:cs="Arial"/>
          <w:color w:val="000000" w:themeColor="text1"/>
          <w:kern w:val="0"/>
          <w:highlight w:val="none"/>
          <w14:textFill>
            <w14:solidFill>
              <w14:schemeClr w14:val="tx1"/>
            </w14:solidFill>
          </w14:textFill>
        </w:rPr>
        <w:t>一般（3分）：</w:t>
      </w:r>
      <w:r>
        <w:rPr>
          <w:rFonts w:hint="eastAsia" w:ascii="宋体" w:hAnsi="宋体" w:eastAsia="宋体" w:cs="宋体"/>
          <w:bCs/>
          <w:color w:val="000000" w:themeColor="text1"/>
          <w:sz w:val="21"/>
          <w:szCs w:val="21"/>
          <w:highlight w:val="none"/>
          <w14:textFill>
            <w14:solidFill>
              <w14:schemeClr w14:val="tx1"/>
            </w14:solidFill>
          </w14:textFill>
        </w:rPr>
        <w:t>有现场文明施工、环境保护措施，措施内容</w:t>
      </w:r>
      <w:r>
        <w:rPr>
          <w:rFonts w:hint="eastAsia" w:ascii="宋体" w:hAnsi="宋体" w:eastAsia="宋体" w:cs="宋体"/>
          <w:bCs/>
          <w:color w:val="000000" w:themeColor="text1"/>
          <w:sz w:val="21"/>
          <w:szCs w:val="21"/>
          <w:highlight w:val="none"/>
          <w:lang w:eastAsia="zh-CN"/>
          <w14:textFill>
            <w14:solidFill>
              <w14:schemeClr w14:val="tx1"/>
            </w14:solidFill>
          </w14:textFill>
        </w:rPr>
        <w:t>基本</w:t>
      </w:r>
      <w:r>
        <w:rPr>
          <w:rFonts w:hint="eastAsia" w:ascii="宋体" w:hAnsi="宋体" w:eastAsia="宋体" w:cs="宋体"/>
          <w:bCs/>
          <w:color w:val="000000" w:themeColor="text1"/>
          <w:sz w:val="21"/>
          <w:szCs w:val="21"/>
          <w:highlight w:val="none"/>
          <w14:textFill>
            <w14:solidFill>
              <w14:schemeClr w14:val="tx1"/>
            </w14:solidFill>
          </w14:textFill>
        </w:rPr>
        <w:t>达到《公路施工安全生产</w:t>
      </w:r>
      <w:r>
        <w:rPr>
          <w:rFonts w:hint="eastAsia" w:ascii="宋体" w:hAnsi="宋体" w:eastAsia="宋体" w:cs="宋体"/>
          <w:bCs/>
          <w:color w:val="000000" w:themeColor="text1"/>
          <w:sz w:val="21"/>
          <w:szCs w:val="21"/>
          <w:highlight w:val="none"/>
          <w:lang w:eastAsia="zh-CN"/>
          <w14:textFill>
            <w14:solidFill>
              <w14:schemeClr w14:val="tx1"/>
            </w14:solidFill>
          </w14:textFill>
        </w:rPr>
        <w:t>检查标准</w:t>
      </w:r>
      <w:r>
        <w:rPr>
          <w:rFonts w:hint="eastAsia" w:ascii="宋体" w:hAnsi="宋体" w:eastAsia="宋体" w:cs="宋体"/>
          <w:bCs/>
          <w:color w:val="000000" w:themeColor="text1"/>
          <w:sz w:val="21"/>
          <w:szCs w:val="21"/>
          <w:highlight w:val="none"/>
          <w14:textFill>
            <w14:solidFill>
              <w14:schemeClr w14:val="tx1"/>
            </w14:solidFill>
          </w14:textFill>
        </w:rPr>
        <w:t>》。各项措施</w:t>
      </w:r>
      <w:r>
        <w:rPr>
          <w:rFonts w:hint="eastAsia" w:ascii="宋体" w:hAnsi="宋体" w:eastAsia="宋体" w:cs="宋体"/>
          <w:bCs/>
          <w:color w:val="000000" w:themeColor="text1"/>
          <w:sz w:val="21"/>
          <w:szCs w:val="21"/>
          <w:highlight w:val="none"/>
          <w:lang w:eastAsia="zh-CN"/>
          <w14:textFill>
            <w14:solidFill>
              <w14:schemeClr w14:val="tx1"/>
            </w14:solidFill>
          </w14:textFill>
        </w:rPr>
        <w:t>一般</w:t>
      </w:r>
      <w:r>
        <w:rPr>
          <w:rFonts w:hint="eastAsia" w:ascii="宋体" w:hAnsi="宋体" w:eastAsia="宋体" w:cs="宋体"/>
          <w:bCs/>
          <w:color w:val="000000" w:themeColor="text1"/>
          <w:sz w:val="21"/>
          <w:szCs w:val="21"/>
          <w:highlight w:val="none"/>
          <w14:textFill>
            <w14:solidFill>
              <w14:schemeClr w14:val="tx1"/>
            </w14:solidFill>
          </w14:textFill>
        </w:rPr>
        <w:t>。有具体实现现场文明施工目标的承诺</w:t>
      </w:r>
      <w:r>
        <w:rPr>
          <w:rFonts w:hint="eastAsia" w:hAnsi="宋体" w:cs="Arial"/>
          <w:color w:val="000000" w:themeColor="text1"/>
          <w:kern w:val="0"/>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s="Arial"/>
          <w:color w:val="000000" w:themeColor="text1"/>
          <w:kern w:val="0"/>
          <w:highlight w:val="none"/>
          <w14:textFill>
            <w14:solidFill>
              <w14:schemeClr w14:val="tx1"/>
            </w14:solidFill>
          </w14:textFill>
        </w:rPr>
      </w:pPr>
      <w:r>
        <w:rPr>
          <w:rFonts w:hint="eastAsia" w:hAnsi="宋体" w:cs="Arial"/>
          <w:color w:val="000000" w:themeColor="text1"/>
          <w:kern w:val="0"/>
          <w:highlight w:val="none"/>
          <w14:textFill>
            <w14:solidFill>
              <w14:schemeClr w14:val="tx1"/>
            </w14:solidFill>
          </w14:textFill>
        </w:rPr>
        <w:t>良（6分）：</w:t>
      </w:r>
      <w:r>
        <w:rPr>
          <w:rFonts w:hint="eastAsia" w:ascii="宋体" w:hAnsi="宋体" w:eastAsia="宋体" w:cs="宋体"/>
          <w:bCs/>
          <w:color w:val="000000" w:themeColor="text1"/>
          <w:sz w:val="21"/>
          <w:szCs w:val="21"/>
          <w:highlight w:val="none"/>
          <w14:textFill>
            <w14:solidFill>
              <w14:schemeClr w14:val="tx1"/>
            </w14:solidFill>
          </w14:textFill>
        </w:rPr>
        <w:t>有较详细的现场文明施工、环境保护措施，措施内容达到《公路施工安全生产</w:t>
      </w:r>
      <w:r>
        <w:rPr>
          <w:rFonts w:hint="eastAsia" w:ascii="宋体" w:hAnsi="宋体" w:eastAsia="宋体" w:cs="宋体"/>
          <w:bCs/>
          <w:color w:val="000000" w:themeColor="text1"/>
          <w:sz w:val="21"/>
          <w:szCs w:val="21"/>
          <w:highlight w:val="none"/>
          <w:lang w:eastAsia="zh-CN"/>
          <w14:textFill>
            <w14:solidFill>
              <w14:schemeClr w14:val="tx1"/>
            </w14:solidFill>
          </w14:textFill>
        </w:rPr>
        <w:t>检查标准</w:t>
      </w:r>
      <w:r>
        <w:rPr>
          <w:rFonts w:hint="eastAsia" w:ascii="宋体" w:hAnsi="宋体" w:eastAsia="宋体" w:cs="宋体"/>
          <w:bCs/>
          <w:color w:val="000000" w:themeColor="text1"/>
          <w:sz w:val="21"/>
          <w:szCs w:val="21"/>
          <w:highlight w:val="none"/>
          <w14:textFill>
            <w14:solidFill>
              <w14:schemeClr w14:val="tx1"/>
            </w14:solidFill>
          </w14:textFill>
        </w:rPr>
        <w:t>》并符合《广西壮族自治区建筑工程文明施工导则》要求。各项措施较好。有具体实现现场文明施工目标的承诺</w:t>
      </w:r>
      <w:r>
        <w:rPr>
          <w:rFonts w:hint="eastAsia" w:hAnsi="宋体" w:cs="Arial"/>
          <w:color w:val="000000" w:themeColor="text1"/>
          <w:kern w:val="0"/>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color w:val="000000" w:themeColor="text1"/>
          <w:highlight w:val="none"/>
          <w14:textFill>
            <w14:solidFill>
              <w14:schemeClr w14:val="tx1"/>
            </w14:solidFill>
          </w14:textFill>
        </w:rPr>
      </w:pPr>
      <w:r>
        <w:rPr>
          <w:rFonts w:hint="eastAsia" w:hAnsi="宋体" w:cs="Arial"/>
          <w:color w:val="000000" w:themeColor="text1"/>
          <w:kern w:val="0"/>
          <w:highlight w:val="none"/>
          <w14:textFill>
            <w14:solidFill>
              <w14:schemeClr w14:val="tx1"/>
            </w14:solidFill>
          </w14:textFill>
        </w:rPr>
        <w:t>优（10分）：</w:t>
      </w:r>
      <w:r>
        <w:rPr>
          <w:rFonts w:hint="eastAsia" w:ascii="宋体" w:hAnsi="宋体" w:eastAsia="宋体" w:cs="宋体"/>
          <w:bCs/>
          <w:color w:val="000000" w:themeColor="text1"/>
          <w:sz w:val="21"/>
          <w:szCs w:val="21"/>
          <w:highlight w:val="none"/>
          <w14:textFill>
            <w14:solidFill>
              <w14:schemeClr w14:val="tx1"/>
            </w14:solidFill>
          </w14:textFill>
        </w:rPr>
        <w:t>针对本工程项目特点，有现场文明施工、环境保护措施，且措施内容达到《公路施工安全生产</w:t>
      </w:r>
      <w:r>
        <w:rPr>
          <w:rFonts w:hint="eastAsia" w:ascii="宋体" w:hAnsi="宋体" w:eastAsia="宋体" w:cs="宋体"/>
          <w:bCs/>
          <w:color w:val="000000" w:themeColor="text1"/>
          <w:sz w:val="21"/>
          <w:szCs w:val="21"/>
          <w:highlight w:val="none"/>
          <w:lang w:eastAsia="zh-CN"/>
          <w14:textFill>
            <w14:solidFill>
              <w14:schemeClr w14:val="tx1"/>
            </w14:solidFill>
          </w14:textFill>
        </w:rPr>
        <w:t>检查标准</w:t>
      </w:r>
      <w:r>
        <w:rPr>
          <w:rFonts w:hint="eastAsia" w:ascii="宋体" w:hAnsi="宋体" w:eastAsia="宋体" w:cs="宋体"/>
          <w:bCs/>
          <w:color w:val="000000" w:themeColor="text1"/>
          <w:sz w:val="21"/>
          <w:szCs w:val="21"/>
          <w:highlight w:val="none"/>
          <w14:textFill>
            <w14:solidFill>
              <w14:schemeClr w14:val="tx1"/>
            </w14:solidFill>
          </w14:textFill>
        </w:rPr>
        <w:t>》并符合《广西壮族自治区建筑工程文明施工导则》要求。各项措施周全、具体、有效。有具体实现现场文明施工目标的承诺</w:t>
      </w:r>
      <w:r>
        <w:rPr>
          <w:rFonts w:hint="eastAsia" w:hAnsi="宋体" w:cs="Arial"/>
          <w:color w:val="000000" w:themeColor="text1"/>
          <w:kern w:val="0"/>
          <w:highlight w:val="none"/>
          <w14:textFill>
            <w14:solidFill>
              <w14:schemeClr w14:val="tx1"/>
            </w14:solidFill>
          </w14:textFill>
        </w:rPr>
        <w:t>。</w:t>
      </w:r>
    </w:p>
    <w:p>
      <w:pPr>
        <w:rPr>
          <w:color w:val="000000" w:themeColor="text1"/>
          <w:highlight w:val="none"/>
          <w14:textFill>
            <w14:solidFill>
              <w14:schemeClr w14:val="tx1"/>
            </w14:solidFill>
          </w14:textFill>
        </w:rPr>
      </w:pPr>
    </w:p>
    <w:p>
      <w:pPr>
        <w:pStyle w:val="2"/>
        <w:numPr>
          <w:ilvl w:val="0"/>
          <w:numId w:val="13"/>
        </w:num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技术标（项目管理机构配备部分）</w:t>
      </w:r>
      <w:r>
        <w:rPr>
          <w:rFonts w:hint="eastAsia"/>
          <w:b/>
          <w:bCs/>
          <w:color w:val="000000" w:themeColor="text1"/>
          <w:highlight w:val="none"/>
          <w14:textFill>
            <w14:solidFill>
              <w14:schemeClr w14:val="tx1"/>
            </w14:solidFill>
          </w14:textFill>
        </w:rPr>
        <w:t>（满分7分）</w:t>
      </w:r>
    </w:p>
    <w:p>
      <w:pPr>
        <w:widowControl/>
        <w:spacing w:line="380" w:lineRule="exact"/>
        <w:ind w:firstLine="211" w:firstLineChars="1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（1）项目经理注册资格（满分2分）</w:t>
      </w:r>
    </w:p>
    <w:p>
      <w:pPr>
        <w:widowControl/>
        <w:spacing w:line="380" w:lineRule="exact"/>
        <w:ind w:firstLine="210" w:firstLineChars="1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①公路工程专业二级及以上：得2分</w:t>
      </w:r>
    </w:p>
    <w:p>
      <w:pPr>
        <w:pStyle w:val="36"/>
        <w:widowControl/>
        <w:spacing w:line="380" w:lineRule="exact"/>
        <w:ind w:firstLine="210" w:firstLineChars="100"/>
        <w:rPr>
          <w:rFonts w:ascii="宋体" w:hAnsi="宋体" w:cs="宋体"/>
          <w:bCs/>
          <w:color w:val="000000" w:themeColor="text1"/>
          <w:sz w:val="21"/>
          <w:szCs w:val="21"/>
          <w:highlight w:val="none"/>
          <w:u w:color="000000"/>
          <w14:textFill>
            <w14:solidFill>
              <w14:schemeClr w14:val="tx1"/>
            </w14:solidFill>
          </w14:textFill>
        </w:rPr>
      </w:pPr>
      <w:r>
        <w:rPr>
          <w:rFonts w:hint="eastAsia" w:ascii="宋体" w:hAnsi="宋体" w:cs="宋体"/>
          <w:bCs/>
          <w:color w:val="000000" w:themeColor="text1"/>
          <w:sz w:val="21"/>
          <w:szCs w:val="21"/>
          <w:highlight w:val="none"/>
          <w:u w:color="000000"/>
          <w14:textFill>
            <w14:solidFill>
              <w14:schemeClr w14:val="tx1"/>
            </w14:solidFill>
          </w14:textFill>
        </w:rPr>
        <w:t>（注：</w:t>
      </w:r>
      <w:r>
        <w:rPr>
          <w:rFonts w:hint="eastAsia" w:ascii="宋体" w:hAnsi="宋体" w:cs="宋体"/>
          <w:bCs/>
          <w:color w:val="000000" w:themeColor="text1"/>
          <w:sz w:val="21"/>
          <w:szCs w:val="21"/>
          <w:highlight w:val="none"/>
          <w14:textFill>
            <w14:solidFill>
              <w14:schemeClr w14:val="tx1"/>
            </w14:solidFill>
          </w14:textFill>
        </w:rPr>
        <w:t>并</w:t>
      </w:r>
      <w:r>
        <w:rPr>
          <w:rFonts w:hint="eastAsia" w:ascii="宋体" w:hAnsi="宋体" w:cs="宋体"/>
          <w:bCs/>
          <w:color w:val="000000" w:themeColor="text1"/>
          <w:sz w:val="21"/>
          <w:szCs w:val="21"/>
          <w:highlight w:val="none"/>
          <w:u w:color="000000"/>
          <w14:textFill>
            <w14:solidFill>
              <w14:schemeClr w14:val="tx1"/>
            </w14:solidFill>
          </w14:textFill>
        </w:rPr>
        <w:t>自2017年（所担任职务的项目的交工验收时间在2017年01月01日以后）以来担任过一个公路施工项目）</w:t>
      </w:r>
    </w:p>
    <w:p>
      <w:pPr>
        <w:widowControl/>
        <w:spacing w:line="380" w:lineRule="exact"/>
        <w:ind w:firstLine="211" w:firstLineChars="1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（2）项目总工（满分2分）</w:t>
      </w:r>
    </w:p>
    <w:p>
      <w:pPr>
        <w:widowControl/>
        <w:spacing w:line="380" w:lineRule="exact"/>
        <w:ind w:firstLine="210" w:firstLineChars="1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①具有</w:t>
      </w:r>
      <w:r>
        <w:rPr>
          <w:rFonts w:hint="eastAsia" w:ascii="宋体" w:hAnsi="宋体" w:cs="宋体"/>
          <w:bCs/>
          <w:color w:val="000000" w:themeColor="text1"/>
          <w:szCs w:val="21"/>
          <w:highlight w:val="none"/>
          <w14:textFill>
            <w14:solidFill>
              <w14:schemeClr w14:val="tx1"/>
            </w14:solidFill>
          </w14:textFill>
        </w:rPr>
        <w:t>公路工程专业</w:t>
      </w:r>
      <w:r>
        <w:rPr>
          <w:rFonts w:hint="eastAsia" w:ascii="宋体" w:hAnsi="宋体" w:cs="宋体"/>
          <w:bCs/>
          <w:color w:val="000000" w:themeColor="text1"/>
          <w:szCs w:val="21"/>
          <w:highlight w:val="none"/>
          <w14:textFill>
            <w14:solidFill>
              <w14:schemeClr w14:val="tx1"/>
            </w14:solidFill>
          </w14:textFill>
        </w:rPr>
        <w:t>中级及其以上职称得2分；</w:t>
      </w:r>
    </w:p>
    <w:p>
      <w:pPr>
        <w:widowControl/>
        <w:spacing w:line="380" w:lineRule="exact"/>
        <w:ind w:firstLine="210" w:firstLineChars="1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②具有</w:t>
      </w:r>
      <w:r>
        <w:rPr>
          <w:rFonts w:hint="eastAsia" w:ascii="宋体" w:hAnsi="宋体" w:cs="宋体"/>
          <w:bCs/>
          <w:color w:val="000000" w:themeColor="text1"/>
          <w:szCs w:val="21"/>
          <w:highlight w:val="none"/>
          <w14:textFill>
            <w14:solidFill>
              <w14:schemeClr w14:val="tx1"/>
            </w14:solidFill>
          </w14:textFill>
        </w:rPr>
        <w:t>公路工程专业</w:t>
      </w:r>
      <w:r>
        <w:rPr>
          <w:rFonts w:hint="eastAsia" w:ascii="宋体" w:hAnsi="宋体" w:cs="宋体"/>
          <w:bCs/>
          <w:color w:val="000000" w:themeColor="text1"/>
          <w:szCs w:val="21"/>
          <w:highlight w:val="none"/>
          <w14:textFill>
            <w14:solidFill>
              <w14:schemeClr w14:val="tx1"/>
            </w14:solidFill>
          </w14:textFill>
        </w:rPr>
        <w:t>初级职称得1分</w:t>
      </w:r>
    </w:p>
    <w:p>
      <w:pPr>
        <w:widowControl/>
        <w:spacing w:line="380" w:lineRule="exact"/>
        <w:ind w:firstLine="211" w:firstLineChars="1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（3）其他主要人员（满分3分）</w:t>
      </w:r>
    </w:p>
    <w:p>
      <w:pPr>
        <w:pStyle w:val="29"/>
        <w:widowControl/>
        <w:spacing w:line="380" w:lineRule="exact"/>
        <w:ind w:firstLine="420" w:firstLineChars="200"/>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人员齐备、专业配套，具备相关岗位证书：拟派驻本项目的</w:t>
      </w:r>
      <w:r>
        <w:rPr>
          <w:rFonts w:hint="eastAsia" w:hAnsi="宋体" w:cs="宋体"/>
          <w:color w:val="000000" w:themeColor="text1"/>
          <w:sz w:val="21"/>
          <w:highlight w:val="none"/>
          <w14:textFill>
            <w14:solidFill>
              <w14:schemeClr w14:val="tx1"/>
            </w14:solidFill>
          </w14:textFill>
        </w:rPr>
        <w:t>技术负责人</w:t>
      </w:r>
      <w:r>
        <w:rPr>
          <w:rFonts w:hint="eastAsia" w:hAnsi="宋体" w:cs="宋体"/>
          <w:bCs/>
          <w:color w:val="000000" w:themeColor="text1"/>
          <w:sz w:val="21"/>
          <w:highlight w:val="none"/>
          <w14:textFill>
            <w14:solidFill>
              <w14:schemeClr w14:val="tx1"/>
            </w14:solidFill>
          </w14:textFill>
        </w:rPr>
        <w:t>具有</w:t>
      </w:r>
      <w:r>
        <w:rPr>
          <w:rFonts w:hint="eastAsia" w:hAnsi="宋体" w:cs="宋体"/>
          <w:bCs/>
          <w:color w:val="000000" w:themeColor="text1"/>
          <w:sz w:val="21"/>
          <w:highlight w:val="none"/>
          <w14:textFill>
            <w14:solidFill>
              <w14:schemeClr w14:val="tx1"/>
            </w14:solidFill>
          </w14:textFill>
        </w:rPr>
        <w:t>公路工程专业</w:t>
      </w:r>
      <w:r>
        <w:rPr>
          <w:rFonts w:hint="eastAsia" w:hAnsi="宋体" w:cs="宋体"/>
          <w:bCs/>
          <w:color w:val="000000" w:themeColor="text1"/>
          <w:sz w:val="21"/>
          <w:highlight w:val="none"/>
          <w14:textFill>
            <w14:solidFill>
              <w14:schemeClr w14:val="tx1"/>
            </w14:solidFill>
          </w14:textFill>
        </w:rPr>
        <w:t>中级及以上职称证件，公路施工员、公路安全员（广西公路工程施工现场管理安全员岗位考核合格证及交安C）、</w:t>
      </w:r>
      <w:r>
        <w:rPr>
          <w:rFonts w:hint="eastAsia" w:hAnsi="宋体" w:cs="宋体"/>
          <w:bCs/>
          <w:color w:val="000000" w:themeColor="text1"/>
          <w:sz w:val="21"/>
          <w:highlight w:val="none"/>
          <w14:textFill>
            <w14:solidFill>
              <w14:schemeClr w14:val="tx1"/>
            </w14:solidFill>
          </w14:textFill>
        </w:rPr>
        <w:t>公路</w:t>
      </w:r>
      <w:r>
        <w:rPr>
          <w:rFonts w:hint="eastAsia" w:hAnsi="宋体" w:cs="宋体"/>
          <w:bCs/>
          <w:color w:val="000000" w:themeColor="text1"/>
          <w:sz w:val="21"/>
          <w:highlight w:val="none"/>
          <w14:textFill>
            <w14:solidFill>
              <w14:schemeClr w14:val="tx1"/>
            </w14:solidFill>
          </w14:textFill>
        </w:rPr>
        <w:t>材料员、</w:t>
      </w:r>
      <w:r>
        <w:rPr>
          <w:rFonts w:hint="eastAsia" w:hAnsi="宋体" w:cs="宋体"/>
          <w:bCs/>
          <w:color w:val="000000" w:themeColor="text1"/>
          <w:sz w:val="21"/>
          <w:highlight w:val="none"/>
          <w14:textFill>
            <w14:solidFill>
              <w14:schemeClr w14:val="tx1"/>
            </w14:solidFill>
          </w14:textFill>
        </w:rPr>
        <w:t>公路</w:t>
      </w:r>
      <w:r>
        <w:rPr>
          <w:rFonts w:hint="eastAsia" w:hAnsi="宋体" w:cs="宋体"/>
          <w:bCs/>
          <w:color w:val="000000" w:themeColor="text1"/>
          <w:sz w:val="21"/>
          <w:highlight w:val="none"/>
          <w14:textFill>
            <w14:solidFill>
              <w14:schemeClr w14:val="tx1"/>
            </w14:solidFill>
          </w14:textFill>
        </w:rPr>
        <w:t>质量员具有相应岗位资格证书，且拟投入的项目管理人员符合国家及广西壮族自治区的规定。具体评分标准如下：</w:t>
      </w:r>
    </w:p>
    <w:p>
      <w:pPr>
        <w:pStyle w:val="29"/>
        <w:widowControl/>
        <w:spacing w:line="380" w:lineRule="exact"/>
        <w:ind w:firstLine="420" w:firstLineChars="200"/>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①上述人员具备相关岗位证书的得2分；</w:t>
      </w:r>
    </w:p>
    <w:p>
      <w:pPr>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②拟派驻本项目的技术负责人具有</w:t>
      </w:r>
      <w:r>
        <w:rPr>
          <w:rFonts w:hint="eastAsia" w:hAnsi="宋体" w:cs="宋体"/>
          <w:bCs/>
          <w:color w:val="000000" w:themeColor="text1"/>
          <w:sz w:val="21"/>
          <w:highlight w:val="none"/>
          <w14:textFill>
            <w14:solidFill>
              <w14:schemeClr w14:val="tx1"/>
            </w14:solidFill>
          </w14:textFill>
        </w:rPr>
        <w:t>公路工程专业</w:t>
      </w:r>
      <w:r>
        <w:rPr>
          <w:rFonts w:hint="eastAsia" w:hAnsi="宋体" w:cs="宋体"/>
          <w:bCs/>
          <w:color w:val="000000" w:themeColor="text1"/>
          <w:szCs w:val="21"/>
          <w:highlight w:val="none"/>
          <w14:textFill>
            <w14:solidFill>
              <w14:schemeClr w14:val="tx1"/>
            </w14:solidFill>
          </w14:textFill>
        </w:rPr>
        <w:t>中</w:t>
      </w:r>
      <w:r>
        <w:rPr>
          <w:rFonts w:hint="eastAsia" w:ascii="宋体" w:hAnsi="宋体" w:cs="宋体"/>
          <w:bCs/>
          <w:color w:val="000000" w:themeColor="text1"/>
          <w:szCs w:val="21"/>
          <w:highlight w:val="none"/>
          <w14:textFill>
            <w14:solidFill>
              <w14:schemeClr w14:val="tx1"/>
            </w14:solidFill>
          </w14:textFill>
        </w:rPr>
        <w:t>级职称</w:t>
      </w:r>
      <w:r>
        <w:rPr>
          <w:rFonts w:hint="eastAsia" w:hAnsi="宋体" w:cs="宋体"/>
          <w:bCs/>
          <w:color w:val="000000" w:themeColor="text1"/>
          <w:szCs w:val="21"/>
          <w:highlight w:val="none"/>
          <w14:textFill>
            <w14:solidFill>
              <w14:schemeClr w14:val="tx1"/>
            </w14:solidFill>
          </w14:textFill>
        </w:rPr>
        <w:t>及以上</w:t>
      </w:r>
      <w:r>
        <w:rPr>
          <w:rFonts w:hint="eastAsia" w:ascii="宋体" w:hAnsi="宋体" w:cs="宋体"/>
          <w:bCs/>
          <w:color w:val="000000" w:themeColor="text1"/>
          <w:szCs w:val="21"/>
          <w:highlight w:val="none"/>
          <w14:textFill>
            <w14:solidFill>
              <w14:schemeClr w14:val="tx1"/>
            </w14:solidFill>
          </w14:textFill>
        </w:rPr>
        <w:t>的得1分。</w:t>
      </w:r>
    </w:p>
    <w:p>
      <w:pPr>
        <w:pStyle w:val="2"/>
        <w:numPr>
          <w:ilvl w:val="0"/>
          <w:numId w:val="13"/>
        </w:num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信誉业绩分（满分6分）</w:t>
      </w:r>
    </w:p>
    <w:p>
      <w:pPr>
        <w:widowControl/>
        <w:spacing w:line="38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（1）业绩经验（满分4分）</w:t>
      </w:r>
    </w:p>
    <w:p>
      <w:pPr>
        <w:widowControl/>
        <w:spacing w:line="380" w:lineRule="exact"/>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供应商2017年1月1日以来完成过质量合格的公路工程业绩合同金额为100万元或以上的，每项得2分（提供施工合同复印件或中标（成交）通知书复印件，原件备查）（满分4分）</w:t>
      </w:r>
    </w:p>
    <w:p>
      <w:pPr>
        <w:widowControl/>
        <w:spacing w:line="380" w:lineRule="exact"/>
        <w:ind w:firstLine="210" w:firstLineChars="1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（2）业绩信誉（满分2分）</w:t>
      </w:r>
    </w:p>
    <w:p>
      <w:pPr>
        <w:widowControl/>
        <w:spacing w:line="380" w:lineRule="exact"/>
        <w:ind w:firstLine="630" w:firstLineChars="300"/>
        <w:rPr>
          <w:rFonts w:ascii="宋体" w:hAnsi="宋体" w:cs="宋体"/>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企业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取得玉林市公路建设市场2019年度设计、施工、监理企业信用评价信用等级A级得2分，B级得1分。</w:t>
      </w:r>
      <w:r>
        <w:rPr>
          <w:rFonts w:hint="eastAsia" w:ascii="宋体" w:hAnsi="宋体" w:cs="宋体"/>
          <w:color w:val="000000" w:themeColor="text1"/>
          <w:szCs w:val="21"/>
          <w:highlight w:val="none"/>
          <w14:textFill>
            <w14:solidFill>
              <w14:schemeClr w14:val="tx1"/>
            </w14:solidFill>
          </w14:textFill>
        </w:rPr>
        <w:t>（满分2分）</w:t>
      </w:r>
    </w:p>
    <w:p>
      <w:pPr>
        <w:ind w:firstLine="210" w:firstLineChars="1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【备注：同一工程项目以最高业绩项计分，不重复计分】</w:t>
      </w:r>
    </w:p>
    <w:p>
      <w:pPr>
        <w:pStyle w:val="29"/>
        <w:spacing w:line="400" w:lineRule="exact"/>
        <w:ind w:firstLine="422" w:firstLineChars="200"/>
        <w:rPr>
          <w:rFonts w:hAnsi="宋体"/>
          <w:b/>
          <w:bCs/>
          <w:color w:val="000000" w:themeColor="text1"/>
          <w:sz w:val="21"/>
          <w:highlight w:val="none"/>
          <w14:textFill>
            <w14:solidFill>
              <w14:schemeClr w14:val="tx1"/>
            </w14:solidFill>
          </w14:textFill>
        </w:rPr>
      </w:pPr>
    </w:p>
    <w:p>
      <w:pPr>
        <w:pStyle w:val="29"/>
        <w:spacing w:line="400" w:lineRule="exact"/>
        <w:ind w:firstLine="422" w:firstLineChars="200"/>
        <w:rPr>
          <w:rFonts w:hAnsi="宋体"/>
          <w:b/>
          <w:bCs/>
          <w:color w:val="000000" w:themeColor="text1"/>
          <w:sz w:val="21"/>
          <w:highlight w:val="none"/>
          <w14:textFill>
            <w14:solidFill>
              <w14:schemeClr w14:val="tx1"/>
            </w14:solidFill>
          </w14:textFill>
        </w:rPr>
      </w:pPr>
      <w:r>
        <w:rPr>
          <w:rFonts w:hAnsi="宋体"/>
          <w:b/>
          <w:bCs/>
          <w:color w:val="000000" w:themeColor="text1"/>
          <w:sz w:val="21"/>
          <w:highlight w:val="none"/>
          <w14:textFill>
            <w14:solidFill>
              <w14:schemeClr w14:val="tx1"/>
            </w14:solidFill>
          </w14:textFill>
        </w:rPr>
        <w:t>三、成交候选供应商推荐原则</w:t>
      </w:r>
    </w:p>
    <w:p>
      <w:pPr>
        <w:pStyle w:val="29"/>
        <w:spacing w:line="400" w:lineRule="exact"/>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磋商小组将根据综合评分得分由高到低排列次序（</w:t>
      </w:r>
      <w:r>
        <w:rPr>
          <w:rFonts w:hint="eastAsia" w:hAnsi="宋体"/>
          <w:bCs/>
          <w:color w:val="000000" w:themeColor="text1"/>
          <w:sz w:val="21"/>
          <w:highlight w:val="none"/>
          <w14:textFill>
            <w14:solidFill>
              <w14:schemeClr w14:val="tx1"/>
            </w14:solidFill>
          </w14:textFill>
        </w:rPr>
        <w:t>综合评分相等时，以评标价低的优先；评标价也相等的，以施工组织设计得分高的优先；施工组织设计得分也相等的，由磋商小组采用记名投票的方式确定</w:t>
      </w:r>
      <w:r>
        <w:rPr>
          <w:rFonts w:hAnsi="宋体"/>
          <w:bCs/>
          <w:color w:val="000000" w:themeColor="text1"/>
          <w:sz w:val="21"/>
          <w:highlight w:val="none"/>
          <w14:textFill>
            <w14:solidFill>
              <w14:schemeClr w14:val="tx1"/>
            </w14:solidFill>
          </w14:textFill>
        </w:rPr>
        <w:t>）并推荐三名成交候选供应商，得分最高者为第一候选供应商，以此类推第二、第三名候选供应商。</w:t>
      </w:r>
    </w:p>
    <w:p>
      <w:pPr>
        <w:spacing w:line="240" w:lineRule="atLeast"/>
        <w:rPr>
          <w:rFonts w:ascii="宋体" w:hAnsi="宋体"/>
          <w:color w:val="000000" w:themeColor="text1"/>
          <w:szCs w:val="21"/>
          <w:highlight w:val="none"/>
          <w14:textFill>
            <w14:solidFill>
              <w14:schemeClr w14:val="tx1"/>
            </w14:solidFill>
          </w14:textFill>
        </w:rPr>
      </w:pPr>
    </w:p>
    <w:sectPr>
      <w:headerReference r:id="rId4" w:type="first"/>
      <w:headerReference r:id="rId3" w:type="default"/>
      <w:footerReference r:id="rId5" w:type="default"/>
      <w:footerReference r:id="rId6" w:type="even"/>
      <w:pgSz w:w="11907" w:h="16840"/>
      <w:pgMar w:top="1240" w:right="980" w:bottom="1440" w:left="1047" w:header="851" w:footer="851"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Arial Unicode MS">
    <w:panose1 w:val="020B0604020202020204"/>
    <w:charset w:val="86"/>
    <w:family w:val="roman"/>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6"/>
                  <w:rPr>
                    <w:rStyle w:val="63"/>
                    <w:rFonts w:ascii="宋体" w:hAnsi="宋体"/>
                  </w:rPr>
                </w:pPr>
                <w:r>
                  <w:rPr>
                    <w:rFonts w:ascii="宋体" w:hAnsi="宋体"/>
                  </w:rPr>
                  <w:fldChar w:fldCharType="begin"/>
                </w:r>
                <w:r>
                  <w:rPr>
                    <w:rStyle w:val="63"/>
                    <w:rFonts w:ascii="宋体" w:hAnsi="宋体"/>
                  </w:rPr>
                  <w:instrText xml:space="preserve">PAGE  </w:instrText>
                </w:r>
                <w:r>
                  <w:rPr>
                    <w:rFonts w:ascii="宋体" w:hAnsi="宋体"/>
                  </w:rPr>
                  <w:fldChar w:fldCharType="separate"/>
                </w:r>
                <w:r>
                  <w:rPr>
                    <w:rStyle w:val="63"/>
                    <w:rFonts w:ascii="宋体" w:hAnsi="宋体"/>
                  </w:rPr>
                  <w:t>67</w:t>
                </w:r>
                <w:r>
                  <w:rPr>
                    <w:rFonts w:ascii="宋体" w:hAnsi="宋体"/>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end"/>
    </w:r>
  </w:p>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both"/>
      <w:rPr>
        <w:rFonts w:ascii="宋体" w:hAnsi="宋体" w:cs="宋体"/>
        <w:szCs w:val="21"/>
      </w:rPr>
    </w:pPr>
    <w:r>
      <w:rPr>
        <w:rFonts w:hint="eastAsia" w:ascii="宋体" w:hAnsi="宋体" w:cs="宋体"/>
        <w:szCs w:val="21"/>
      </w:rPr>
      <w:t xml:space="preserve">广西诚信工程造价咨询有限公司                                                                    </w:t>
    </w:r>
    <w:r>
      <w:rPr>
        <w:rFonts w:hint="eastAsia" w:ascii="宋体" w:hAnsi="宋体" w:cs="宋体"/>
        <w:bCs/>
        <w:spacing w:val="-4"/>
      </w:rPr>
      <w:t>竞争性</w:t>
    </w:r>
    <w:r>
      <w:rPr>
        <w:rFonts w:hint="eastAsia" w:ascii="宋体" w:hAnsi="宋体" w:cs="宋体"/>
        <w:szCs w:val="21"/>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BB17E"/>
    <w:multiLevelType w:val="singleLevel"/>
    <w:tmpl w:val="8B8BB17E"/>
    <w:lvl w:ilvl="0" w:tentative="0">
      <w:start w:val="3"/>
      <w:numFmt w:val="decimal"/>
      <w:suff w:val="nothing"/>
      <w:lvlText w:val="%1、"/>
      <w:lvlJc w:val="left"/>
    </w:lvl>
  </w:abstractNum>
  <w:abstractNum w:abstractNumId="1">
    <w:nsid w:val="AB422094"/>
    <w:multiLevelType w:val="singleLevel"/>
    <w:tmpl w:val="AB422094"/>
    <w:lvl w:ilvl="0" w:tentative="0">
      <w:start w:val="1"/>
      <w:numFmt w:val="decimal"/>
      <w:suff w:val="nothing"/>
      <w:lvlText w:val="（%1）"/>
      <w:lvlJc w:val="left"/>
    </w:lvl>
  </w:abstractNum>
  <w:abstractNum w:abstractNumId="2">
    <w:nsid w:val="C11B099F"/>
    <w:multiLevelType w:val="singleLevel"/>
    <w:tmpl w:val="C11B099F"/>
    <w:lvl w:ilvl="0" w:tentative="0">
      <w:start w:val="1"/>
      <w:numFmt w:val="chineseCounting"/>
      <w:suff w:val="space"/>
      <w:lvlText w:val="第%1章"/>
      <w:lvlJc w:val="left"/>
      <w:rPr>
        <w:rFonts w:hint="eastAsia"/>
      </w:rPr>
    </w:lvl>
  </w:abstractNum>
  <w:abstractNum w:abstractNumId="3">
    <w:nsid w:val="C25C2A2F"/>
    <w:multiLevelType w:val="singleLevel"/>
    <w:tmpl w:val="C25C2A2F"/>
    <w:lvl w:ilvl="0" w:tentative="0">
      <w:start w:val="1"/>
      <w:numFmt w:val="decimal"/>
      <w:suff w:val="nothing"/>
      <w:lvlText w:val="%1、"/>
      <w:lvlJc w:val="left"/>
    </w:lvl>
  </w:abstractNum>
  <w:abstractNum w:abstractNumId="4">
    <w:nsid w:val="DADA0E71"/>
    <w:multiLevelType w:val="singleLevel"/>
    <w:tmpl w:val="DADA0E71"/>
    <w:lvl w:ilvl="0" w:tentative="0">
      <w:start w:val="8"/>
      <w:numFmt w:val="chineseCounting"/>
      <w:suff w:val="space"/>
      <w:lvlText w:val="第%1章"/>
      <w:lvlJc w:val="left"/>
      <w:rPr>
        <w:rFonts w:hint="eastAsia"/>
      </w:rPr>
    </w:lvl>
  </w:abstractNum>
  <w:abstractNum w:abstractNumId="5">
    <w:nsid w:val="076C7C35"/>
    <w:multiLevelType w:val="multilevel"/>
    <w:tmpl w:val="076C7C35"/>
    <w:lvl w:ilvl="0" w:tentative="0">
      <w:start w:val="1"/>
      <w:numFmt w:val="decimal"/>
      <w:pStyle w:val="78"/>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1F224999"/>
    <w:multiLevelType w:val="singleLevel"/>
    <w:tmpl w:val="1F224999"/>
    <w:lvl w:ilvl="0" w:tentative="0">
      <w:start w:val="1"/>
      <w:numFmt w:val="decimal"/>
      <w:pStyle w:val="24"/>
      <w:lvlText w:val="%1."/>
      <w:lvlJc w:val="left"/>
      <w:pPr>
        <w:tabs>
          <w:tab w:val="left" w:pos="1200"/>
        </w:tabs>
        <w:ind w:left="1200" w:hanging="360"/>
      </w:pPr>
    </w:lvl>
  </w:abstractNum>
  <w:abstractNum w:abstractNumId="7">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8">
    <w:nsid w:val="4B7360AC"/>
    <w:multiLevelType w:val="singleLevel"/>
    <w:tmpl w:val="4B7360AC"/>
    <w:lvl w:ilvl="0" w:tentative="0">
      <w:start w:val="3"/>
      <w:numFmt w:val="decimal"/>
      <w:suff w:val="space"/>
      <w:lvlText w:val="%1."/>
      <w:lvlJc w:val="left"/>
    </w:lvl>
  </w:abstractNum>
  <w:abstractNum w:abstractNumId="9">
    <w:nsid w:val="4F886337"/>
    <w:multiLevelType w:val="multilevel"/>
    <w:tmpl w:val="4F886337"/>
    <w:lvl w:ilvl="0" w:tentative="0">
      <w:start w:val="1"/>
      <w:numFmt w:val="decimal"/>
      <w:pStyle w:val="84"/>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0">
    <w:nsid w:val="4FF1187F"/>
    <w:multiLevelType w:val="multilevel"/>
    <w:tmpl w:val="4FF1187F"/>
    <w:lvl w:ilvl="0" w:tentative="0">
      <w:start w:val="1"/>
      <w:numFmt w:val="decimal"/>
      <w:pStyle w:val="111"/>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1">
    <w:nsid w:val="56E83EA1"/>
    <w:multiLevelType w:val="multilevel"/>
    <w:tmpl w:val="56E83EA1"/>
    <w:lvl w:ilvl="0" w:tentative="0">
      <w:start w:val="1"/>
      <w:numFmt w:val="decimal"/>
      <w:pStyle w:val="80"/>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73B13E1"/>
    <w:multiLevelType w:val="singleLevel"/>
    <w:tmpl w:val="673B13E1"/>
    <w:lvl w:ilvl="0" w:tentative="0">
      <w:start w:val="1"/>
      <w:numFmt w:val="decimal"/>
      <w:pStyle w:val="16"/>
      <w:lvlText w:val="%1."/>
      <w:lvlJc w:val="left"/>
      <w:pPr>
        <w:tabs>
          <w:tab w:val="left" w:pos="360"/>
        </w:tabs>
        <w:ind w:left="360" w:hanging="360"/>
      </w:pPr>
    </w:lvl>
  </w:abstractNum>
  <w:num w:numId="1">
    <w:abstractNumId w:val="7"/>
  </w:num>
  <w:num w:numId="2">
    <w:abstractNumId w:val="12"/>
  </w:num>
  <w:num w:numId="3">
    <w:abstractNumId w:val="6"/>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2"/>
  </w:num>
  <w:num w:numId="9">
    <w:abstractNumId w:val="8"/>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4B14"/>
    <w:rsid w:val="00000672"/>
    <w:rsid w:val="00000A1B"/>
    <w:rsid w:val="00000FB9"/>
    <w:rsid w:val="0000102D"/>
    <w:rsid w:val="00001A25"/>
    <w:rsid w:val="000021E2"/>
    <w:rsid w:val="000025AB"/>
    <w:rsid w:val="000029ED"/>
    <w:rsid w:val="00002AF7"/>
    <w:rsid w:val="0000319F"/>
    <w:rsid w:val="000039BA"/>
    <w:rsid w:val="000039E6"/>
    <w:rsid w:val="00003B7C"/>
    <w:rsid w:val="00003FC2"/>
    <w:rsid w:val="000048AF"/>
    <w:rsid w:val="00005897"/>
    <w:rsid w:val="000065E3"/>
    <w:rsid w:val="00010D86"/>
    <w:rsid w:val="0001172C"/>
    <w:rsid w:val="00012854"/>
    <w:rsid w:val="000132E8"/>
    <w:rsid w:val="000136C1"/>
    <w:rsid w:val="00013862"/>
    <w:rsid w:val="000139C3"/>
    <w:rsid w:val="00014E30"/>
    <w:rsid w:val="00015487"/>
    <w:rsid w:val="00015ED3"/>
    <w:rsid w:val="0002190F"/>
    <w:rsid w:val="000222F3"/>
    <w:rsid w:val="00022792"/>
    <w:rsid w:val="00024027"/>
    <w:rsid w:val="00025617"/>
    <w:rsid w:val="0002585A"/>
    <w:rsid w:val="00025E36"/>
    <w:rsid w:val="00025EA2"/>
    <w:rsid w:val="000269ED"/>
    <w:rsid w:val="00026C29"/>
    <w:rsid w:val="0002711A"/>
    <w:rsid w:val="000273E9"/>
    <w:rsid w:val="00027458"/>
    <w:rsid w:val="00027DE1"/>
    <w:rsid w:val="000300B4"/>
    <w:rsid w:val="000300B6"/>
    <w:rsid w:val="00030721"/>
    <w:rsid w:val="000307E9"/>
    <w:rsid w:val="00032114"/>
    <w:rsid w:val="00033A5B"/>
    <w:rsid w:val="0003632B"/>
    <w:rsid w:val="000371E3"/>
    <w:rsid w:val="00037FAC"/>
    <w:rsid w:val="00041679"/>
    <w:rsid w:val="000423B5"/>
    <w:rsid w:val="00042CB8"/>
    <w:rsid w:val="0004440C"/>
    <w:rsid w:val="00044F9A"/>
    <w:rsid w:val="000467A4"/>
    <w:rsid w:val="00046B9E"/>
    <w:rsid w:val="00046EE2"/>
    <w:rsid w:val="000472B5"/>
    <w:rsid w:val="0005023D"/>
    <w:rsid w:val="000502B7"/>
    <w:rsid w:val="000509D9"/>
    <w:rsid w:val="0005234F"/>
    <w:rsid w:val="000531E2"/>
    <w:rsid w:val="00053A54"/>
    <w:rsid w:val="0005448A"/>
    <w:rsid w:val="00055FCB"/>
    <w:rsid w:val="00056B5D"/>
    <w:rsid w:val="00060E46"/>
    <w:rsid w:val="00062A8B"/>
    <w:rsid w:val="00063597"/>
    <w:rsid w:val="00064847"/>
    <w:rsid w:val="00065B14"/>
    <w:rsid w:val="00065B94"/>
    <w:rsid w:val="00065ED2"/>
    <w:rsid w:val="000673E2"/>
    <w:rsid w:val="00067ACF"/>
    <w:rsid w:val="00067DB4"/>
    <w:rsid w:val="000711E4"/>
    <w:rsid w:val="00071320"/>
    <w:rsid w:val="00072DA9"/>
    <w:rsid w:val="00072E17"/>
    <w:rsid w:val="00074184"/>
    <w:rsid w:val="00074DC4"/>
    <w:rsid w:val="00076EDE"/>
    <w:rsid w:val="00080F2C"/>
    <w:rsid w:val="000812FC"/>
    <w:rsid w:val="00081DDA"/>
    <w:rsid w:val="00082BC6"/>
    <w:rsid w:val="000833C4"/>
    <w:rsid w:val="00084EB0"/>
    <w:rsid w:val="00085EC4"/>
    <w:rsid w:val="00086AD2"/>
    <w:rsid w:val="000876E3"/>
    <w:rsid w:val="00087AFA"/>
    <w:rsid w:val="00091AD7"/>
    <w:rsid w:val="00091DCC"/>
    <w:rsid w:val="00092A1C"/>
    <w:rsid w:val="000941D2"/>
    <w:rsid w:val="00095454"/>
    <w:rsid w:val="00095682"/>
    <w:rsid w:val="000958A8"/>
    <w:rsid w:val="00096B14"/>
    <w:rsid w:val="000973B5"/>
    <w:rsid w:val="00097775"/>
    <w:rsid w:val="00097B9B"/>
    <w:rsid w:val="000A074D"/>
    <w:rsid w:val="000A1424"/>
    <w:rsid w:val="000A1C7B"/>
    <w:rsid w:val="000A2403"/>
    <w:rsid w:val="000A678E"/>
    <w:rsid w:val="000A67BD"/>
    <w:rsid w:val="000A6D22"/>
    <w:rsid w:val="000A6DC6"/>
    <w:rsid w:val="000A7A12"/>
    <w:rsid w:val="000B116A"/>
    <w:rsid w:val="000B1EDF"/>
    <w:rsid w:val="000B2EF8"/>
    <w:rsid w:val="000B3B98"/>
    <w:rsid w:val="000B4001"/>
    <w:rsid w:val="000B4A1E"/>
    <w:rsid w:val="000B5A3D"/>
    <w:rsid w:val="000B6AB6"/>
    <w:rsid w:val="000B7592"/>
    <w:rsid w:val="000C13D8"/>
    <w:rsid w:val="000C17E7"/>
    <w:rsid w:val="000C3771"/>
    <w:rsid w:val="000C4977"/>
    <w:rsid w:val="000C56E0"/>
    <w:rsid w:val="000C64CF"/>
    <w:rsid w:val="000C6ADC"/>
    <w:rsid w:val="000C7B1D"/>
    <w:rsid w:val="000D0515"/>
    <w:rsid w:val="000D0A89"/>
    <w:rsid w:val="000D12E7"/>
    <w:rsid w:val="000D2626"/>
    <w:rsid w:val="000D2DC6"/>
    <w:rsid w:val="000D354D"/>
    <w:rsid w:val="000D404D"/>
    <w:rsid w:val="000D486E"/>
    <w:rsid w:val="000D48EE"/>
    <w:rsid w:val="000D5310"/>
    <w:rsid w:val="000D653B"/>
    <w:rsid w:val="000D728B"/>
    <w:rsid w:val="000D73DD"/>
    <w:rsid w:val="000E03CB"/>
    <w:rsid w:val="000E367A"/>
    <w:rsid w:val="000E3F14"/>
    <w:rsid w:val="000E46A6"/>
    <w:rsid w:val="000E4D4D"/>
    <w:rsid w:val="000E4E23"/>
    <w:rsid w:val="000E56FD"/>
    <w:rsid w:val="000E5ABF"/>
    <w:rsid w:val="000E6F61"/>
    <w:rsid w:val="000E747D"/>
    <w:rsid w:val="000F0119"/>
    <w:rsid w:val="000F1B68"/>
    <w:rsid w:val="000F1BD4"/>
    <w:rsid w:val="000F3733"/>
    <w:rsid w:val="00100C81"/>
    <w:rsid w:val="0010152A"/>
    <w:rsid w:val="001020ED"/>
    <w:rsid w:val="0010239A"/>
    <w:rsid w:val="00103918"/>
    <w:rsid w:val="00103E83"/>
    <w:rsid w:val="00104392"/>
    <w:rsid w:val="00104897"/>
    <w:rsid w:val="00104EDE"/>
    <w:rsid w:val="00105636"/>
    <w:rsid w:val="001066DD"/>
    <w:rsid w:val="00106BEE"/>
    <w:rsid w:val="00110126"/>
    <w:rsid w:val="00110236"/>
    <w:rsid w:val="0011089E"/>
    <w:rsid w:val="00111624"/>
    <w:rsid w:val="001118F4"/>
    <w:rsid w:val="0011264F"/>
    <w:rsid w:val="00113536"/>
    <w:rsid w:val="00115513"/>
    <w:rsid w:val="0011608D"/>
    <w:rsid w:val="001168F0"/>
    <w:rsid w:val="001176F5"/>
    <w:rsid w:val="00117F08"/>
    <w:rsid w:val="001202FD"/>
    <w:rsid w:val="00120B6C"/>
    <w:rsid w:val="0012195F"/>
    <w:rsid w:val="00122064"/>
    <w:rsid w:val="00122941"/>
    <w:rsid w:val="00122AE3"/>
    <w:rsid w:val="00124C14"/>
    <w:rsid w:val="00125E07"/>
    <w:rsid w:val="00126277"/>
    <w:rsid w:val="001263B8"/>
    <w:rsid w:val="001271F9"/>
    <w:rsid w:val="0012736F"/>
    <w:rsid w:val="00130D92"/>
    <w:rsid w:val="00130F0C"/>
    <w:rsid w:val="00131CCC"/>
    <w:rsid w:val="00132B7A"/>
    <w:rsid w:val="001337A4"/>
    <w:rsid w:val="00135B9C"/>
    <w:rsid w:val="00136F73"/>
    <w:rsid w:val="001370BD"/>
    <w:rsid w:val="00141C9C"/>
    <w:rsid w:val="00142EFD"/>
    <w:rsid w:val="0014459D"/>
    <w:rsid w:val="001448D5"/>
    <w:rsid w:val="00145361"/>
    <w:rsid w:val="00147134"/>
    <w:rsid w:val="00147802"/>
    <w:rsid w:val="00147832"/>
    <w:rsid w:val="00150B9A"/>
    <w:rsid w:val="00151627"/>
    <w:rsid w:val="00151CD1"/>
    <w:rsid w:val="00151F4F"/>
    <w:rsid w:val="0015202A"/>
    <w:rsid w:val="00153750"/>
    <w:rsid w:val="0015413C"/>
    <w:rsid w:val="001561F6"/>
    <w:rsid w:val="0015688F"/>
    <w:rsid w:val="001609C5"/>
    <w:rsid w:val="00162DF9"/>
    <w:rsid w:val="00162F25"/>
    <w:rsid w:val="00163202"/>
    <w:rsid w:val="00164EC0"/>
    <w:rsid w:val="0016575A"/>
    <w:rsid w:val="001661A3"/>
    <w:rsid w:val="0017027A"/>
    <w:rsid w:val="00170324"/>
    <w:rsid w:val="00170485"/>
    <w:rsid w:val="00171374"/>
    <w:rsid w:val="0017223D"/>
    <w:rsid w:val="00172EAC"/>
    <w:rsid w:val="001737E0"/>
    <w:rsid w:val="00173C68"/>
    <w:rsid w:val="0017512C"/>
    <w:rsid w:val="00175BA6"/>
    <w:rsid w:val="0017632F"/>
    <w:rsid w:val="00177671"/>
    <w:rsid w:val="001778C5"/>
    <w:rsid w:val="00177B28"/>
    <w:rsid w:val="00177C33"/>
    <w:rsid w:val="00180209"/>
    <w:rsid w:val="001809AC"/>
    <w:rsid w:val="001811F8"/>
    <w:rsid w:val="001834A9"/>
    <w:rsid w:val="00183A46"/>
    <w:rsid w:val="0018466C"/>
    <w:rsid w:val="00185617"/>
    <w:rsid w:val="001856F9"/>
    <w:rsid w:val="001869B8"/>
    <w:rsid w:val="00186E62"/>
    <w:rsid w:val="0019181F"/>
    <w:rsid w:val="0019231C"/>
    <w:rsid w:val="00192E96"/>
    <w:rsid w:val="00192EE0"/>
    <w:rsid w:val="001932EB"/>
    <w:rsid w:val="001950CE"/>
    <w:rsid w:val="00195995"/>
    <w:rsid w:val="001A02B3"/>
    <w:rsid w:val="001A037B"/>
    <w:rsid w:val="001A049F"/>
    <w:rsid w:val="001A0775"/>
    <w:rsid w:val="001A1C5E"/>
    <w:rsid w:val="001A26CD"/>
    <w:rsid w:val="001A35E1"/>
    <w:rsid w:val="001A3EDE"/>
    <w:rsid w:val="001A4005"/>
    <w:rsid w:val="001A4DBA"/>
    <w:rsid w:val="001A55CA"/>
    <w:rsid w:val="001A5E24"/>
    <w:rsid w:val="001A6D8B"/>
    <w:rsid w:val="001B00A8"/>
    <w:rsid w:val="001B1CCD"/>
    <w:rsid w:val="001B215E"/>
    <w:rsid w:val="001B25A0"/>
    <w:rsid w:val="001B3A7D"/>
    <w:rsid w:val="001B4FEA"/>
    <w:rsid w:val="001B5357"/>
    <w:rsid w:val="001B5A0C"/>
    <w:rsid w:val="001B5CC7"/>
    <w:rsid w:val="001B7F00"/>
    <w:rsid w:val="001C006E"/>
    <w:rsid w:val="001C086E"/>
    <w:rsid w:val="001C7211"/>
    <w:rsid w:val="001C7394"/>
    <w:rsid w:val="001D1712"/>
    <w:rsid w:val="001D17EE"/>
    <w:rsid w:val="001D18E0"/>
    <w:rsid w:val="001D21DE"/>
    <w:rsid w:val="001D255E"/>
    <w:rsid w:val="001D49BA"/>
    <w:rsid w:val="001D5A8A"/>
    <w:rsid w:val="001D5D9C"/>
    <w:rsid w:val="001D71F1"/>
    <w:rsid w:val="001D721C"/>
    <w:rsid w:val="001D7B27"/>
    <w:rsid w:val="001E129E"/>
    <w:rsid w:val="001E2052"/>
    <w:rsid w:val="001E34E6"/>
    <w:rsid w:val="001E40B9"/>
    <w:rsid w:val="001E4232"/>
    <w:rsid w:val="001E474A"/>
    <w:rsid w:val="001E4A1C"/>
    <w:rsid w:val="001E798B"/>
    <w:rsid w:val="001F0458"/>
    <w:rsid w:val="001F062E"/>
    <w:rsid w:val="001F0F03"/>
    <w:rsid w:val="001F239D"/>
    <w:rsid w:val="001F325C"/>
    <w:rsid w:val="001F333D"/>
    <w:rsid w:val="001F4381"/>
    <w:rsid w:val="001F5759"/>
    <w:rsid w:val="001F678E"/>
    <w:rsid w:val="001F735F"/>
    <w:rsid w:val="001F7A22"/>
    <w:rsid w:val="00200CD5"/>
    <w:rsid w:val="00201D8E"/>
    <w:rsid w:val="0020307F"/>
    <w:rsid w:val="00203825"/>
    <w:rsid w:val="0020437A"/>
    <w:rsid w:val="0020517D"/>
    <w:rsid w:val="00206468"/>
    <w:rsid w:val="00207710"/>
    <w:rsid w:val="002114C7"/>
    <w:rsid w:val="00211A29"/>
    <w:rsid w:val="00211B8C"/>
    <w:rsid w:val="00213066"/>
    <w:rsid w:val="00213E98"/>
    <w:rsid w:val="00215314"/>
    <w:rsid w:val="002156AE"/>
    <w:rsid w:val="002156F9"/>
    <w:rsid w:val="002163E4"/>
    <w:rsid w:val="00216D43"/>
    <w:rsid w:val="00216F6B"/>
    <w:rsid w:val="00217AF1"/>
    <w:rsid w:val="00217F08"/>
    <w:rsid w:val="00220CF4"/>
    <w:rsid w:val="00222879"/>
    <w:rsid w:val="002228D9"/>
    <w:rsid w:val="00223270"/>
    <w:rsid w:val="002237DB"/>
    <w:rsid w:val="002249BB"/>
    <w:rsid w:val="002249DC"/>
    <w:rsid w:val="00225C7D"/>
    <w:rsid w:val="00225D62"/>
    <w:rsid w:val="002266A5"/>
    <w:rsid w:val="00226E20"/>
    <w:rsid w:val="00227954"/>
    <w:rsid w:val="00231B89"/>
    <w:rsid w:val="00231CFD"/>
    <w:rsid w:val="00231FA2"/>
    <w:rsid w:val="0023332B"/>
    <w:rsid w:val="00234045"/>
    <w:rsid w:val="00234FE0"/>
    <w:rsid w:val="002355BE"/>
    <w:rsid w:val="00236077"/>
    <w:rsid w:val="00237020"/>
    <w:rsid w:val="0024075C"/>
    <w:rsid w:val="00241E2F"/>
    <w:rsid w:val="00242313"/>
    <w:rsid w:val="00242682"/>
    <w:rsid w:val="00242BDC"/>
    <w:rsid w:val="002439AB"/>
    <w:rsid w:val="0024418D"/>
    <w:rsid w:val="00244B22"/>
    <w:rsid w:val="00245F2B"/>
    <w:rsid w:val="002511B0"/>
    <w:rsid w:val="002518B9"/>
    <w:rsid w:val="0025217A"/>
    <w:rsid w:val="00253718"/>
    <w:rsid w:val="00253927"/>
    <w:rsid w:val="002554FF"/>
    <w:rsid w:val="002560B6"/>
    <w:rsid w:val="002564B9"/>
    <w:rsid w:val="002566B1"/>
    <w:rsid w:val="0025776D"/>
    <w:rsid w:val="002578A4"/>
    <w:rsid w:val="00257B51"/>
    <w:rsid w:val="00257DCC"/>
    <w:rsid w:val="00260C82"/>
    <w:rsid w:val="00260CFF"/>
    <w:rsid w:val="00261D44"/>
    <w:rsid w:val="00262A33"/>
    <w:rsid w:val="00262F79"/>
    <w:rsid w:val="002642EF"/>
    <w:rsid w:val="002645EB"/>
    <w:rsid w:val="00264B6C"/>
    <w:rsid w:val="00264C6F"/>
    <w:rsid w:val="002652AF"/>
    <w:rsid w:val="002657FB"/>
    <w:rsid w:val="00267915"/>
    <w:rsid w:val="00270A8C"/>
    <w:rsid w:val="00271A52"/>
    <w:rsid w:val="00272FEC"/>
    <w:rsid w:val="00275019"/>
    <w:rsid w:val="00276D31"/>
    <w:rsid w:val="00277B4A"/>
    <w:rsid w:val="00277D8F"/>
    <w:rsid w:val="00280CDB"/>
    <w:rsid w:val="0028161C"/>
    <w:rsid w:val="002835B0"/>
    <w:rsid w:val="00283761"/>
    <w:rsid w:val="00284567"/>
    <w:rsid w:val="00284882"/>
    <w:rsid w:val="00285063"/>
    <w:rsid w:val="002854BD"/>
    <w:rsid w:val="00286A5B"/>
    <w:rsid w:val="00287763"/>
    <w:rsid w:val="00290BBE"/>
    <w:rsid w:val="002929F9"/>
    <w:rsid w:val="00293393"/>
    <w:rsid w:val="00293B43"/>
    <w:rsid w:val="002952AF"/>
    <w:rsid w:val="00295D11"/>
    <w:rsid w:val="00297A2B"/>
    <w:rsid w:val="002A018B"/>
    <w:rsid w:val="002A2A29"/>
    <w:rsid w:val="002A306E"/>
    <w:rsid w:val="002A33C7"/>
    <w:rsid w:val="002A34C4"/>
    <w:rsid w:val="002A361A"/>
    <w:rsid w:val="002A414F"/>
    <w:rsid w:val="002A5D15"/>
    <w:rsid w:val="002B2DD4"/>
    <w:rsid w:val="002B356B"/>
    <w:rsid w:val="002B463A"/>
    <w:rsid w:val="002B5E20"/>
    <w:rsid w:val="002C0C1C"/>
    <w:rsid w:val="002C1948"/>
    <w:rsid w:val="002C2C2D"/>
    <w:rsid w:val="002C3D3E"/>
    <w:rsid w:val="002C44E3"/>
    <w:rsid w:val="002C6AD4"/>
    <w:rsid w:val="002C6B20"/>
    <w:rsid w:val="002C7DFA"/>
    <w:rsid w:val="002D08B3"/>
    <w:rsid w:val="002D0D32"/>
    <w:rsid w:val="002D2294"/>
    <w:rsid w:val="002D4B03"/>
    <w:rsid w:val="002D5449"/>
    <w:rsid w:val="002D5726"/>
    <w:rsid w:val="002D5E12"/>
    <w:rsid w:val="002D608E"/>
    <w:rsid w:val="002D7648"/>
    <w:rsid w:val="002E05CF"/>
    <w:rsid w:val="002E0980"/>
    <w:rsid w:val="002E0B4C"/>
    <w:rsid w:val="002E109C"/>
    <w:rsid w:val="002E18A8"/>
    <w:rsid w:val="002E1A1E"/>
    <w:rsid w:val="002E27F4"/>
    <w:rsid w:val="002E307D"/>
    <w:rsid w:val="002E4200"/>
    <w:rsid w:val="002E6978"/>
    <w:rsid w:val="002F07D4"/>
    <w:rsid w:val="002F199D"/>
    <w:rsid w:val="002F5188"/>
    <w:rsid w:val="002F63E5"/>
    <w:rsid w:val="002F6F24"/>
    <w:rsid w:val="002F7258"/>
    <w:rsid w:val="002F768C"/>
    <w:rsid w:val="002F7763"/>
    <w:rsid w:val="002F7912"/>
    <w:rsid w:val="002F7D1E"/>
    <w:rsid w:val="003019A4"/>
    <w:rsid w:val="00301A1A"/>
    <w:rsid w:val="00303F2B"/>
    <w:rsid w:val="0030400D"/>
    <w:rsid w:val="00305175"/>
    <w:rsid w:val="00305C6B"/>
    <w:rsid w:val="00305CA0"/>
    <w:rsid w:val="003067AA"/>
    <w:rsid w:val="00310306"/>
    <w:rsid w:val="00310F7F"/>
    <w:rsid w:val="00312490"/>
    <w:rsid w:val="003141F7"/>
    <w:rsid w:val="00314469"/>
    <w:rsid w:val="0031446E"/>
    <w:rsid w:val="00314C82"/>
    <w:rsid w:val="0031547E"/>
    <w:rsid w:val="0031692B"/>
    <w:rsid w:val="00317BA7"/>
    <w:rsid w:val="00317E51"/>
    <w:rsid w:val="00317E5D"/>
    <w:rsid w:val="00321BB7"/>
    <w:rsid w:val="00322520"/>
    <w:rsid w:val="00322957"/>
    <w:rsid w:val="00324D63"/>
    <w:rsid w:val="00325638"/>
    <w:rsid w:val="00325679"/>
    <w:rsid w:val="003274D6"/>
    <w:rsid w:val="003309D8"/>
    <w:rsid w:val="00331440"/>
    <w:rsid w:val="003314A5"/>
    <w:rsid w:val="003329B3"/>
    <w:rsid w:val="00333075"/>
    <w:rsid w:val="003338F5"/>
    <w:rsid w:val="00334B92"/>
    <w:rsid w:val="00334F77"/>
    <w:rsid w:val="003352C5"/>
    <w:rsid w:val="003357F1"/>
    <w:rsid w:val="00335CFB"/>
    <w:rsid w:val="00335DC5"/>
    <w:rsid w:val="0033691E"/>
    <w:rsid w:val="003374B7"/>
    <w:rsid w:val="00337AF0"/>
    <w:rsid w:val="003416BA"/>
    <w:rsid w:val="00341E3F"/>
    <w:rsid w:val="00342D82"/>
    <w:rsid w:val="00342F99"/>
    <w:rsid w:val="00343748"/>
    <w:rsid w:val="00343DDA"/>
    <w:rsid w:val="0034501B"/>
    <w:rsid w:val="00346910"/>
    <w:rsid w:val="003469A0"/>
    <w:rsid w:val="00346D6C"/>
    <w:rsid w:val="00347426"/>
    <w:rsid w:val="003512EE"/>
    <w:rsid w:val="00351898"/>
    <w:rsid w:val="003518A6"/>
    <w:rsid w:val="00351FF4"/>
    <w:rsid w:val="00352423"/>
    <w:rsid w:val="00352830"/>
    <w:rsid w:val="003542A9"/>
    <w:rsid w:val="00354ECE"/>
    <w:rsid w:val="00355125"/>
    <w:rsid w:val="00355408"/>
    <w:rsid w:val="00356988"/>
    <w:rsid w:val="003631FB"/>
    <w:rsid w:val="00364034"/>
    <w:rsid w:val="00365814"/>
    <w:rsid w:val="00365947"/>
    <w:rsid w:val="00365CBA"/>
    <w:rsid w:val="003678B6"/>
    <w:rsid w:val="00367F86"/>
    <w:rsid w:val="00370343"/>
    <w:rsid w:val="00370DC7"/>
    <w:rsid w:val="00371539"/>
    <w:rsid w:val="00372AB1"/>
    <w:rsid w:val="003730A4"/>
    <w:rsid w:val="003734C8"/>
    <w:rsid w:val="0037626E"/>
    <w:rsid w:val="0038076D"/>
    <w:rsid w:val="00381224"/>
    <w:rsid w:val="00381606"/>
    <w:rsid w:val="003827D7"/>
    <w:rsid w:val="00382B81"/>
    <w:rsid w:val="003846FC"/>
    <w:rsid w:val="00385E2F"/>
    <w:rsid w:val="003862D3"/>
    <w:rsid w:val="0038738C"/>
    <w:rsid w:val="003875A4"/>
    <w:rsid w:val="00387610"/>
    <w:rsid w:val="00390286"/>
    <w:rsid w:val="003908F7"/>
    <w:rsid w:val="00391AE5"/>
    <w:rsid w:val="00392E52"/>
    <w:rsid w:val="003933DF"/>
    <w:rsid w:val="00393C66"/>
    <w:rsid w:val="00393CD9"/>
    <w:rsid w:val="00393EC8"/>
    <w:rsid w:val="00394910"/>
    <w:rsid w:val="00395006"/>
    <w:rsid w:val="0039543A"/>
    <w:rsid w:val="00395BA8"/>
    <w:rsid w:val="00396A2D"/>
    <w:rsid w:val="00396FC3"/>
    <w:rsid w:val="00397BC9"/>
    <w:rsid w:val="003A1F1D"/>
    <w:rsid w:val="003A21C7"/>
    <w:rsid w:val="003A5758"/>
    <w:rsid w:val="003A5DE9"/>
    <w:rsid w:val="003A64BB"/>
    <w:rsid w:val="003A6675"/>
    <w:rsid w:val="003B0B6A"/>
    <w:rsid w:val="003B1BF6"/>
    <w:rsid w:val="003B1D17"/>
    <w:rsid w:val="003B1F18"/>
    <w:rsid w:val="003B2199"/>
    <w:rsid w:val="003B2824"/>
    <w:rsid w:val="003B29CF"/>
    <w:rsid w:val="003B31AB"/>
    <w:rsid w:val="003B34B2"/>
    <w:rsid w:val="003B34E6"/>
    <w:rsid w:val="003B4A36"/>
    <w:rsid w:val="003B4C01"/>
    <w:rsid w:val="003B54A5"/>
    <w:rsid w:val="003B5C8E"/>
    <w:rsid w:val="003C071B"/>
    <w:rsid w:val="003C07A8"/>
    <w:rsid w:val="003C1BD9"/>
    <w:rsid w:val="003C1F4B"/>
    <w:rsid w:val="003C3679"/>
    <w:rsid w:val="003C3BA0"/>
    <w:rsid w:val="003C426F"/>
    <w:rsid w:val="003C4580"/>
    <w:rsid w:val="003C497F"/>
    <w:rsid w:val="003C6746"/>
    <w:rsid w:val="003C7252"/>
    <w:rsid w:val="003C7F0D"/>
    <w:rsid w:val="003D27FB"/>
    <w:rsid w:val="003D50B5"/>
    <w:rsid w:val="003D65D8"/>
    <w:rsid w:val="003D7CE8"/>
    <w:rsid w:val="003D7CF6"/>
    <w:rsid w:val="003E0996"/>
    <w:rsid w:val="003E0E62"/>
    <w:rsid w:val="003E14EF"/>
    <w:rsid w:val="003E285E"/>
    <w:rsid w:val="003E3300"/>
    <w:rsid w:val="003E72B9"/>
    <w:rsid w:val="003F1DB9"/>
    <w:rsid w:val="003F24C9"/>
    <w:rsid w:val="003F41F0"/>
    <w:rsid w:val="003F47BA"/>
    <w:rsid w:val="003F47F5"/>
    <w:rsid w:val="003F5245"/>
    <w:rsid w:val="003F5460"/>
    <w:rsid w:val="003F6617"/>
    <w:rsid w:val="003F6A73"/>
    <w:rsid w:val="0040118D"/>
    <w:rsid w:val="00401529"/>
    <w:rsid w:val="00401E88"/>
    <w:rsid w:val="00401EEE"/>
    <w:rsid w:val="0040729A"/>
    <w:rsid w:val="004076A1"/>
    <w:rsid w:val="00410CA1"/>
    <w:rsid w:val="004110AE"/>
    <w:rsid w:val="00411BF8"/>
    <w:rsid w:val="00413A59"/>
    <w:rsid w:val="00414DA2"/>
    <w:rsid w:val="00415EB1"/>
    <w:rsid w:val="00415F25"/>
    <w:rsid w:val="00417BAA"/>
    <w:rsid w:val="0042048F"/>
    <w:rsid w:val="00422204"/>
    <w:rsid w:val="00422A10"/>
    <w:rsid w:val="00422CF5"/>
    <w:rsid w:val="00422D83"/>
    <w:rsid w:val="00424A99"/>
    <w:rsid w:val="00426863"/>
    <w:rsid w:val="00427713"/>
    <w:rsid w:val="00430D93"/>
    <w:rsid w:val="00432589"/>
    <w:rsid w:val="00432896"/>
    <w:rsid w:val="00433B60"/>
    <w:rsid w:val="004346C2"/>
    <w:rsid w:val="00435A75"/>
    <w:rsid w:val="00435DAE"/>
    <w:rsid w:val="004379E7"/>
    <w:rsid w:val="00437D33"/>
    <w:rsid w:val="00440900"/>
    <w:rsid w:val="00442611"/>
    <w:rsid w:val="00442C4F"/>
    <w:rsid w:val="0044372F"/>
    <w:rsid w:val="004437F1"/>
    <w:rsid w:val="00445A2F"/>
    <w:rsid w:val="00445D65"/>
    <w:rsid w:val="00446555"/>
    <w:rsid w:val="0044684E"/>
    <w:rsid w:val="00446A4E"/>
    <w:rsid w:val="00450555"/>
    <w:rsid w:val="00452AE1"/>
    <w:rsid w:val="00452BC1"/>
    <w:rsid w:val="00454292"/>
    <w:rsid w:val="0045529D"/>
    <w:rsid w:val="004572F3"/>
    <w:rsid w:val="00461763"/>
    <w:rsid w:val="00461EBA"/>
    <w:rsid w:val="00462478"/>
    <w:rsid w:val="00462B82"/>
    <w:rsid w:val="00462D42"/>
    <w:rsid w:val="00464261"/>
    <w:rsid w:val="00464D90"/>
    <w:rsid w:val="0046570E"/>
    <w:rsid w:val="00470520"/>
    <w:rsid w:val="00470A26"/>
    <w:rsid w:val="0047119F"/>
    <w:rsid w:val="0047191D"/>
    <w:rsid w:val="0047218A"/>
    <w:rsid w:val="00473128"/>
    <w:rsid w:val="0047507A"/>
    <w:rsid w:val="00475FE1"/>
    <w:rsid w:val="004761F2"/>
    <w:rsid w:val="004763CD"/>
    <w:rsid w:val="004770EE"/>
    <w:rsid w:val="004772C5"/>
    <w:rsid w:val="004779D3"/>
    <w:rsid w:val="00477DBF"/>
    <w:rsid w:val="00480372"/>
    <w:rsid w:val="0048039D"/>
    <w:rsid w:val="00481CF9"/>
    <w:rsid w:val="00481FC3"/>
    <w:rsid w:val="00481FD2"/>
    <w:rsid w:val="0048204C"/>
    <w:rsid w:val="004826FE"/>
    <w:rsid w:val="00483768"/>
    <w:rsid w:val="00484B69"/>
    <w:rsid w:val="0048590F"/>
    <w:rsid w:val="00486928"/>
    <w:rsid w:val="00486D98"/>
    <w:rsid w:val="00486FD8"/>
    <w:rsid w:val="004879A0"/>
    <w:rsid w:val="00491C82"/>
    <w:rsid w:val="004921F9"/>
    <w:rsid w:val="00492A25"/>
    <w:rsid w:val="00492A3A"/>
    <w:rsid w:val="004930FB"/>
    <w:rsid w:val="00495C30"/>
    <w:rsid w:val="00495C9F"/>
    <w:rsid w:val="004A0C7F"/>
    <w:rsid w:val="004A1405"/>
    <w:rsid w:val="004A279F"/>
    <w:rsid w:val="004A2B75"/>
    <w:rsid w:val="004A2BFE"/>
    <w:rsid w:val="004A381E"/>
    <w:rsid w:val="004A3D6E"/>
    <w:rsid w:val="004A4883"/>
    <w:rsid w:val="004A5A21"/>
    <w:rsid w:val="004A63CC"/>
    <w:rsid w:val="004A6C27"/>
    <w:rsid w:val="004A6F86"/>
    <w:rsid w:val="004B04E6"/>
    <w:rsid w:val="004B1FF5"/>
    <w:rsid w:val="004B29AC"/>
    <w:rsid w:val="004B365C"/>
    <w:rsid w:val="004B4CAB"/>
    <w:rsid w:val="004B5D88"/>
    <w:rsid w:val="004B72F8"/>
    <w:rsid w:val="004B7F88"/>
    <w:rsid w:val="004C2592"/>
    <w:rsid w:val="004C2D46"/>
    <w:rsid w:val="004C4EF9"/>
    <w:rsid w:val="004C51FD"/>
    <w:rsid w:val="004C5987"/>
    <w:rsid w:val="004C7393"/>
    <w:rsid w:val="004C7F3D"/>
    <w:rsid w:val="004D023C"/>
    <w:rsid w:val="004D04ED"/>
    <w:rsid w:val="004D0E09"/>
    <w:rsid w:val="004D1578"/>
    <w:rsid w:val="004D2499"/>
    <w:rsid w:val="004D297B"/>
    <w:rsid w:val="004D29ED"/>
    <w:rsid w:val="004D35BA"/>
    <w:rsid w:val="004D377F"/>
    <w:rsid w:val="004D41DD"/>
    <w:rsid w:val="004D498C"/>
    <w:rsid w:val="004D5599"/>
    <w:rsid w:val="004D57F2"/>
    <w:rsid w:val="004D618D"/>
    <w:rsid w:val="004D655D"/>
    <w:rsid w:val="004D73EE"/>
    <w:rsid w:val="004E12C6"/>
    <w:rsid w:val="004E25A8"/>
    <w:rsid w:val="004E59CE"/>
    <w:rsid w:val="004E6097"/>
    <w:rsid w:val="004E687A"/>
    <w:rsid w:val="004E6D9E"/>
    <w:rsid w:val="004E7455"/>
    <w:rsid w:val="004E7B03"/>
    <w:rsid w:val="004F0446"/>
    <w:rsid w:val="004F06AC"/>
    <w:rsid w:val="004F11CD"/>
    <w:rsid w:val="004F12AF"/>
    <w:rsid w:val="004F2193"/>
    <w:rsid w:val="004F23AE"/>
    <w:rsid w:val="004F2CDA"/>
    <w:rsid w:val="004F2EFC"/>
    <w:rsid w:val="004F3BFE"/>
    <w:rsid w:val="004F552A"/>
    <w:rsid w:val="004F70FC"/>
    <w:rsid w:val="004F7CEE"/>
    <w:rsid w:val="00500258"/>
    <w:rsid w:val="0050284A"/>
    <w:rsid w:val="00502D46"/>
    <w:rsid w:val="00502DB4"/>
    <w:rsid w:val="00503031"/>
    <w:rsid w:val="00503482"/>
    <w:rsid w:val="0050389E"/>
    <w:rsid w:val="005046F9"/>
    <w:rsid w:val="0050487A"/>
    <w:rsid w:val="00505710"/>
    <w:rsid w:val="00505AE2"/>
    <w:rsid w:val="005128BE"/>
    <w:rsid w:val="00513295"/>
    <w:rsid w:val="00513DC9"/>
    <w:rsid w:val="00513E7C"/>
    <w:rsid w:val="00515427"/>
    <w:rsid w:val="0051608F"/>
    <w:rsid w:val="005166EB"/>
    <w:rsid w:val="0051728D"/>
    <w:rsid w:val="005202D7"/>
    <w:rsid w:val="0052133D"/>
    <w:rsid w:val="005229FE"/>
    <w:rsid w:val="00524C5A"/>
    <w:rsid w:val="00524E01"/>
    <w:rsid w:val="00525E26"/>
    <w:rsid w:val="00526049"/>
    <w:rsid w:val="00526BC3"/>
    <w:rsid w:val="00526C85"/>
    <w:rsid w:val="00527AE1"/>
    <w:rsid w:val="0053195D"/>
    <w:rsid w:val="00532479"/>
    <w:rsid w:val="00533564"/>
    <w:rsid w:val="00534BE3"/>
    <w:rsid w:val="00534D3F"/>
    <w:rsid w:val="00535291"/>
    <w:rsid w:val="0053798F"/>
    <w:rsid w:val="00540631"/>
    <w:rsid w:val="00540F2C"/>
    <w:rsid w:val="0054290A"/>
    <w:rsid w:val="00542F29"/>
    <w:rsid w:val="0054359C"/>
    <w:rsid w:val="00543AF4"/>
    <w:rsid w:val="00543C6E"/>
    <w:rsid w:val="00544191"/>
    <w:rsid w:val="00544678"/>
    <w:rsid w:val="00544F39"/>
    <w:rsid w:val="005468B6"/>
    <w:rsid w:val="00547EFB"/>
    <w:rsid w:val="00550829"/>
    <w:rsid w:val="00550E1F"/>
    <w:rsid w:val="005531DF"/>
    <w:rsid w:val="00554151"/>
    <w:rsid w:val="00554F78"/>
    <w:rsid w:val="005556FD"/>
    <w:rsid w:val="00555744"/>
    <w:rsid w:val="00555834"/>
    <w:rsid w:val="005564B1"/>
    <w:rsid w:val="0055781F"/>
    <w:rsid w:val="00561B7B"/>
    <w:rsid w:val="005655DA"/>
    <w:rsid w:val="00565E69"/>
    <w:rsid w:val="005678DE"/>
    <w:rsid w:val="00570BDA"/>
    <w:rsid w:val="005725EE"/>
    <w:rsid w:val="005735E6"/>
    <w:rsid w:val="00573733"/>
    <w:rsid w:val="00573A05"/>
    <w:rsid w:val="00573EEF"/>
    <w:rsid w:val="00574435"/>
    <w:rsid w:val="00575A24"/>
    <w:rsid w:val="00577145"/>
    <w:rsid w:val="00577471"/>
    <w:rsid w:val="0057752C"/>
    <w:rsid w:val="005779E4"/>
    <w:rsid w:val="00580532"/>
    <w:rsid w:val="005809E1"/>
    <w:rsid w:val="005816C6"/>
    <w:rsid w:val="00581AD7"/>
    <w:rsid w:val="00582452"/>
    <w:rsid w:val="00582511"/>
    <w:rsid w:val="005831F5"/>
    <w:rsid w:val="005836C7"/>
    <w:rsid w:val="0058444E"/>
    <w:rsid w:val="005844D6"/>
    <w:rsid w:val="00584E2C"/>
    <w:rsid w:val="00586C5C"/>
    <w:rsid w:val="00590B77"/>
    <w:rsid w:val="005913A3"/>
    <w:rsid w:val="005931B1"/>
    <w:rsid w:val="00593753"/>
    <w:rsid w:val="00593D5E"/>
    <w:rsid w:val="00595131"/>
    <w:rsid w:val="0059525C"/>
    <w:rsid w:val="00595E2E"/>
    <w:rsid w:val="005962DD"/>
    <w:rsid w:val="005A0051"/>
    <w:rsid w:val="005A24F0"/>
    <w:rsid w:val="005A32F7"/>
    <w:rsid w:val="005A48CF"/>
    <w:rsid w:val="005A64A8"/>
    <w:rsid w:val="005A71E9"/>
    <w:rsid w:val="005A7328"/>
    <w:rsid w:val="005A7F37"/>
    <w:rsid w:val="005B07EC"/>
    <w:rsid w:val="005B1C37"/>
    <w:rsid w:val="005B285B"/>
    <w:rsid w:val="005B3341"/>
    <w:rsid w:val="005B5BEE"/>
    <w:rsid w:val="005B5F5B"/>
    <w:rsid w:val="005B7552"/>
    <w:rsid w:val="005B77D2"/>
    <w:rsid w:val="005B791A"/>
    <w:rsid w:val="005B7DDB"/>
    <w:rsid w:val="005C110B"/>
    <w:rsid w:val="005C3032"/>
    <w:rsid w:val="005C30F5"/>
    <w:rsid w:val="005C3779"/>
    <w:rsid w:val="005C6000"/>
    <w:rsid w:val="005C6B8B"/>
    <w:rsid w:val="005D02E3"/>
    <w:rsid w:val="005D05F5"/>
    <w:rsid w:val="005D1A53"/>
    <w:rsid w:val="005D1D98"/>
    <w:rsid w:val="005D39FD"/>
    <w:rsid w:val="005D3B54"/>
    <w:rsid w:val="005D557C"/>
    <w:rsid w:val="005E2CE6"/>
    <w:rsid w:val="005E2DAA"/>
    <w:rsid w:val="005E3346"/>
    <w:rsid w:val="005E465D"/>
    <w:rsid w:val="005E666A"/>
    <w:rsid w:val="005E66CE"/>
    <w:rsid w:val="005E6CAF"/>
    <w:rsid w:val="005F02F0"/>
    <w:rsid w:val="005F09CD"/>
    <w:rsid w:val="005F0FF8"/>
    <w:rsid w:val="005F1516"/>
    <w:rsid w:val="005F1E6B"/>
    <w:rsid w:val="005F229E"/>
    <w:rsid w:val="005F2D9A"/>
    <w:rsid w:val="005F3D9D"/>
    <w:rsid w:val="005F4E52"/>
    <w:rsid w:val="005F4EF5"/>
    <w:rsid w:val="005F5190"/>
    <w:rsid w:val="005F5360"/>
    <w:rsid w:val="005F5889"/>
    <w:rsid w:val="005F6F0A"/>
    <w:rsid w:val="0060058E"/>
    <w:rsid w:val="0060119D"/>
    <w:rsid w:val="0060188B"/>
    <w:rsid w:val="00602288"/>
    <w:rsid w:val="00602A3C"/>
    <w:rsid w:val="00602F06"/>
    <w:rsid w:val="00604508"/>
    <w:rsid w:val="00604754"/>
    <w:rsid w:val="00604A2E"/>
    <w:rsid w:val="0060549F"/>
    <w:rsid w:val="0060750F"/>
    <w:rsid w:val="0061035A"/>
    <w:rsid w:val="0061110D"/>
    <w:rsid w:val="00611222"/>
    <w:rsid w:val="006124DE"/>
    <w:rsid w:val="00613791"/>
    <w:rsid w:val="00614079"/>
    <w:rsid w:val="006156C3"/>
    <w:rsid w:val="00615E13"/>
    <w:rsid w:val="0061664D"/>
    <w:rsid w:val="00616AA3"/>
    <w:rsid w:val="00616B66"/>
    <w:rsid w:val="00617268"/>
    <w:rsid w:val="006179C0"/>
    <w:rsid w:val="00617BE1"/>
    <w:rsid w:val="00617EEE"/>
    <w:rsid w:val="00620352"/>
    <w:rsid w:val="0062055B"/>
    <w:rsid w:val="00622B99"/>
    <w:rsid w:val="00623389"/>
    <w:rsid w:val="006247D0"/>
    <w:rsid w:val="006268E4"/>
    <w:rsid w:val="006279FE"/>
    <w:rsid w:val="00630D9A"/>
    <w:rsid w:val="00632D14"/>
    <w:rsid w:val="006330CA"/>
    <w:rsid w:val="0063413D"/>
    <w:rsid w:val="006346A1"/>
    <w:rsid w:val="00636397"/>
    <w:rsid w:val="006363FA"/>
    <w:rsid w:val="006404C2"/>
    <w:rsid w:val="00641AF8"/>
    <w:rsid w:val="00642E16"/>
    <w:rsid w:val="006430AD"/>
    <w:rsid w:val="00643664"/>
    <w:rsid w:val="00643CAA"/>
    <w:rsid w:val="006456D8"/>
    <w:rsid w:val="00646922"/>
    <w:rsid w:val="00646BE5"/>
    <w:rsid w:val="006477FF"/>
    <w:rsid w:val="00652C4C"/>
    <w:rsid w:val="00653CDE"/>
    <w:rsid w:val="00655F69"/>
    <w:rsid w:val="00657617"/>
    <w:rsid w:val="00660AD0"/>
    <w:rsid w:val="00661277"/>
    <w:rsid w:val="00661F62"/>
    <w:rsid w:val="006623D7"/>
    <w:rsid w:val="006631C7"/>
    <w:rsid w:val="00663B40"/>
    <w:rsid w:val="00663FEA"/>
    <w:rsid w:val="00664803"/>
    <w:rsid w:val="00665945"/>
    <w:rsid w:val="00665B3B"/>
    <w:rsid w:val="00667EA7"/>
    <w:rsid w:val="00667FD6"/>
    <w:rsid w:val="00670F0F"/>
    <w:rsid w:val="00670F71"/>
    <w:rsid w:val="006711FF"/>
    <w:rsid w:val="00671D72"/>
    <w:rsid w:val="00673945"/>
    <w:rsid w:val="006743D6"/>
    <w:rsid w:val="00674549"/>
    <w:rsid w:val="00674B85"/>
    <w:rsid w:val="006772C9"/>
    <w:rsid w:val="00677641"/>
    <w:rsid w:val="006777FB"/>
    <w:rsid w:val="00677BF4"/>
    <w:rsid w:val="0068221F"/>
    <w:rsid w:val="00682F28"/>
    <w:rsid w:val="0068336F"/>
    <w:rsid w:val="00683AD6"/>
    <w:rsid w:val="00684BDF"/>
    <w:rsid w:val="006879E5"/>
    <w:rsid w:val="00690437"/>
    <w:rsid w:val="00690B83"/>
    <w:rsid w:val="00690E65"/>
    <w:rsid w:val="00692AAF"/>
    <w:rsid w:val="00693EC7"/>
    <w:rsid w:val="006942A5"/>
    <w:rsid w:val="00694FF2"/>
    <w:rsid w:val="00695421"/>
    <w:rsid w:val="00697DFA"/>
    <w:rsid w:val="006A0A00"/>
    <w:rsid w:val="006A14F2"/>
    <w:rsid w:val="006A151B"/>
    <w:rsid w:val="006A1E5E"/>
    <w:rsid w:val="006A26AB"/>
    <w:rsid w:val="006A35AB"/>
    <w:rsid w:val="006A35AE"/>
    <w:rsid w:val="006A4AA0"/>
    <w:rsid w:val="006A6012"/>
    <w:rsid w:val="006A62C0"/>
    <w:rsid w:val="006A7BE3"/>
    <w:rsid w:val="006A7E21"/>
    <w:rsid w:val="006B01D1"/>
    <w:rsid w:val="006B05E5"/>
    <w:rsid w:val="006B0AE2"/>
    <w:rsid w:val="006B0F39"/>
    <w:rsid w:val="006B15CC"/>
    <w:rsid w:val="006B266D"/>
    <w:rsid w:val="006B4589"/>
    <w:rsid w:val="006B5EFA"/>
    <w:rsid w:val="006B7ABB"/>
    <w:rsid w:val="006C4F0E"/>
    <w:rsid w:val="006C5F01"/>
    <w:rsid w:val="006C7CA4"/>
    <w:rsid w:val="006C7D49"/>
    <w:rsid w:val="006C7F7C"/>
    <w:rsid w:val="006D0C1D"/>
    <w:rsid w:val="006D3D09"/>
    <w:rsid w:val="006D415B"/>
    <w:rsid w:val="006D5532"/>
    <w:rsid w:val="006D5A34"/>
    <w:rsid w:val="006D7C85"/>
    <w:rsid w:val="006E0574"/>
    <w:rsid w:val="006E231B"/>
    <w:rsid w:val="006E3DFD"/>
    <w:rsid w:val="006E4066"/>
    <w:rsid w:val="006E53DF"/>
    <w:rsid w:val="006E54B2"/>
    <w:rsid w:val="006E5DD8"/>
    <w:rsid w:val="006E7B87"/>
    <w:rsid w:val="006F00EF"/>
    <w:rsid w:val="006F04EF"/>
    <w:rsid w:val="006F0F34"/>
    <w:rsid w:val="006F2C71"/>
    <w:rsid w:val="006F2F2A"/>
    <w:rsid w:val="006F3231"/>
    <w:rsid w:val="006F3DE3"/>
    <w:rsid w:val="006F4BF8"/>
    <w:rsid w:val="006F547F"/>
    <w:rsid w:val="006F58B0"/>
    <w:rsid w:val="006F5A12"/>
    <w:rsid w:val="006F5AB7"/>
    <w:rsid w:val="006F63E1"/>
    <w:rsid w:val="006F6AD5"/>
    <w:rsid w:val="006F6C78"/>
    <w:rsid w:val="006F70BC"/>
    <w:rsid w:val="006F7594"/>
    <w:rsid w:val="006F7E1F"/>
    <w:rsid w:val="006F7EFC"/>
    <w:rsid w:val="0070085B"/>
    <w:rsid w:val="00701C10"/>
    <w:rsid w:val="00702569"/>
    <w:rsid w:val="0070290B"/>
    <w:rsid w:val="0070296A"/>
    <w:rsid w:val="00702A3B"/>
    <w:rsid w:val="0070490E"/>
    <w:rsid w:val="00704A47"/>
    <w:rsid w:val="00707A90"/>
    <w:rsid w:val="00710106"/>
    <w:rsid w:val="0071220F"/>
    <w:rsid w:val="00714576"/>
    <w:rsid w:val="00714D57"/>
    <w:rsid w:val="00714F54"/>
    <w:rsid w:val="007157FF"/>
    <w:rsid w:val="00715837"/>
    <w:rsid w:val="00717604"/>
    <w:rsid w:val="00717F21"/>
    <w:rsid w:val="00720A7E"/>
    <w:rsid w:val="00721E14"/>
    <w:rsid w:val="00721F0C"/>
    <w:rsid w:val="00721F4A"/>
    <w:rsid w:val="00722033"/>
    <w:rsid w:val="007229D4"/>
    <w:rsid w:val="00723AEE"/>
    <w:rsid w:val="00724044"/>
    <w:rsid w:val="0072791A"/>
    <w:rsid w:val="007302FB"/>
    <w:rsid w:val="00731B09"/>
    <w:rsid w:val="0073225A"/>
    <w:rsid w:val="007332B8"/>
    <w:rsid w:val="00733FDB"/>
    <w:rsid w:val="00736607"/>
    <w:rsid w:val="007366F9"/>
    <w:rsid w:val="00742188"/>
    <w:rsid w:val="00743818"/>
    <w:rsid w:val="00743C63"/>
    <w:rsid w:val="007440F1"/>
    <w:rsid w:val="00744517"/>
    <w:rsid w:val="007450CE"/>
    <w:rsid w:val="007476EC"/>
    <w:rsid w:val="00747DE2"/>
    <w:rsid w:val="007526EC"/>
    <w:rsid w:val="00752B53"/>
    <w:rsid w:val="0075302B"/>
    <w:rsid w:val="00753F15"/>
    <w:rsid w:val="0075402B"/>
    <w:rsid w:val="00755813"/>
    <w:rsid w:val="00755A59"/>
    <w:rsid w:val="00756521"/>
    <w:rsid w:val="00756AB7"/>
    <w:rsid w:val="007572AB"/>
    <w:rsid w:val="00757865"/>
    <w:rsid w:val="0076155A"/>
    <w:rsid w:val="00762354"/>
    <w:rsid w:val="007628BD"/>
    <w:rsid w:val="00763189"/>
    <w:rsid w:val="007632F4"/>
    <w:rsid w:val="00766B4B"/>
    <w:rsid w:val="00770471"/>
    <w:rsid w:val="007725BD"/>
    <w:rsid w:val="007726A6"/>
    <w:rsid w:val="007730F0"/>
    <w:rsid w:val="00773AA7"/>
    <w:rsid w:val="00773ACB"/>
    <w:rsid w:val="00776453"/>
    <w:rsid w:val="0077693F"/>
    <w:rsid w:val="00776E86"/>
    <w:rsid w:val="007779FE"/>
    <w:rsid w:val="0078051E"/>
    <w:rsid w:val="007808DB"/>
    <w:rsid w:val="00781540"/>
    <w:rsid w:val="00783461"/>
    <w:rsid w:val="007857E1"/>
    <w:rsid w:val="0078606B"/>
    <w:rsid w:val="00787789"/>
    <w:rsid w:val="00790D22"/>
    <w:rsid w:val="0079102F"/>
    <w:rsid w:val="00791514"/>
    <w:rsid w:val="007966FC"/>
    <w:rsid w:val="0079730D"/>
    <w:rsid w:val="00797332"/>
    <w:rsid w:val="007A0332"/>
    <w:rsid w:val="007A0DC9"/>
    <w:rsid w:val="007A18E6"/>
    <w:rsid w:val="007A1BC5"/>
    <w:rsid w:val="007A1CE0"/>
    <w:rsid w:val="007A20D1"/>
    <w:rsid w:val="007A3ACD"/>
    <w:rsid w:val="007A3B19"/>
    <w:rsid w:val="007A3ED8"/>
    <w:rsid w:val="007A4B79"/>
    <w:rsid w:val="007A65BB"/>
    <w:rsid w:val="007A7863"/>
    <w:rsid w:val="007A799E"/>
    <w:rsid w:val="007A7FFA"/>
    <w:rsid w:val="007B0297"/>
    <w:rsid w:val="007B0791"/>
    <w:rsid w:val="007B0B7F"/>
    <w:rsid w:val="007B12E0"/>
    <w:rsid w:val="007B14A7"/>
    <w:rsid w:val="007B191B"/>
    <w:rsid w:val="007B21AE"/>
    <w:rsid w:val="007B2583"/>
    <w:rsid w:val="007B357E"/>
    <w:rsid w:val="007B3E39"/>
    <w:rsid w:val="007B53F8"/>
    <w:rsid w:val="007B6D64"/>
    <w:rsid w:val="007B716A"/>
    <w:rsid w:val="007B7293"/>
    <w:rsid w:val="007B769B"/>
    <w:rsid w:val="007C0525"/>
    <w:rsid w:val="007C2B51"/>
    <w:rsid w:val="007C37FC"/>
    <w:rsid w:val="007C5EFD"/>
    <w:rsid w:val="007C5F21"/>
    <w:rsid w:val="007C6882"/>
    <w:rsid w:val="007D003D"/>
    <w:rsid w:val="007D2293"/>
    <w:rsid w:val="007D2D4F"/>
    <w:rsid w:val="007D2D81"/>
    <w:rsid w:val="007D3A63"/>
    <w:rsid w:val="007D5FDC"/>
    <w:rsid w:val="007D6DC3"/>
    <w:rsid w:val="007E19B8"/>
    <w:rsid w:val="007E265D"/>
    <w:rsid w:val="007E3B7F"/>
    <w:rsid w:val="007E4147"/>
    <w:rsid w:val="007E4A9C"/>
    <w:rsid w:val="007E5D9C"/>
    <w:rsid w:val="007E7DF9"/>
    <w:rsid w:val="007F0730"/>
    <w:rsid w:val="007F0BCC"/>
    <w:rsid w:val="007F0D2B"/>
    <w:rsid w:val="007F1862"/>
    <w:rsid w:val="007F6E0A"/>
    <w:rsid w:val="007F720E"/>
    <w:rsid w:val="007F7231"/>
    <w:rsid w:val="007F7E4C"/>
    <w:rsid w:val="0080110C"/>
    <w:rsid w:val="008014FC"/>
    <w:rsid w:val="00803C37"/>
    <w:rsid w:val="00803F25"/>
    <w:rsid w:val="008041E4"/>
    <w:rsid w:val="0080439E"/>
    <w:rsid w:val="00805467"/>
    <w:rsid w:val="008055A9"/>
    <w:rsid w:val="00805932"/>
    <w:rsid w:val="00805E30"/>
    <w:rsid w:val="008067C0"/>
    <w:rsid w:val="008105EE"/>
    <w:rsid w:val="00810E8E"/>
    <w:rsid w:val="008124D0"/>
    <w:rsid w:val="00813068"/>
    <w:rsid w:val="008150C2"/>
    <w:rsid w:val="00816893"/>
    <w:rsid w:val="008170BB"/>
    <w:rsid w:val="008177F1"/>
    <w:rsid w:val="00820026"/>
    <w:rsid w:val="00820198"/>
    <w:rsid w:val="00821B22"/>
    <w:rsid w:val="00821CAD"/>
    <w:rsid w:val="00822314"/>
    <w:rsid w:val="00822C60"/>
    <w:rsid w:val="00823370"/>
    <w:rsid w:val="008253A1"/>
    <w:rsid w:val="00826710"/>
    <w:rsid w:val="00826AB9"/>
    <w:rsid w:val="008276FD"/>
    <w:rsid w:val="00827AE7"/>
    <w:rsid w:val="00827CA8"/>
    <w:rsid w:val="00827E0F"/>
    <w:rsid w:val="00830949"/>
    <w:rsid w:val="00830EF3"/>
    <w:rsid w:val="0083164A"/>
    <w:rsid w:val="008319BB"/>
    <w:rsid w:val="00832180"/>
    <w:rsid w:val="008325B9"/>
    <w:rsid w:val="008325EA"/>
    <w:rsid w:val="0083272F"/>
    <w:rsid w:val="0083279F"/>
    <w:rsid w:val="008328A1"/>
    <w:rsid w:val="00833B7F"/>
    <w:rsid w:val="00834148"/>
    <w:rsid w:val="0083464B"/>
    <w:rsid w:val="0083524E"/>
    <w:rsid w:val="00835292"/>
    <w:rsid w:val="008373B7"/>
    <w:rsid w:val="00840B88"/>
    <w:rsid w:val="00841B45"/>
    <w:rsid w:val="008430AD"/>
    <w:rsid w:val="008430C0"/>
    <w:rsid w:val="00843F81"/>
    <w:rsid w:val="00847BB4"/>
    <w:rsid w:val="00852F21"/>
    <w:rsid w:val="00853BF4"/>
    <w:rsid w:val="00854162"/>
    <w:rsid w:val="00856843"/>
    <w:rsid w:val="00856884"/>
    <w:rsid w:val="008577FF"/>
    <w:rsid w:val="00857DE2"/>
    <w:rsid w:val="008605B4"/>
    <w:rsid w:val="00860958"/>
    <w:rsid w:val="00860A1F"/>
    <w:rsid w:val="008611D9"/>
    <w:rsid w:val="008614B2"/>
    <w:rsid w:val="00861DCE"/>
    <w:rsid w:val="00862931"/>
    <w:rsid w:val="008630A1"/>
    <w:rsid w:val="008637FD"/>
    <w:rsid w:val="00863830"/>
    <w:rsid w:val="00864E79"/>
    <w:rsid w:val="008665E1"/>
    <w:rsid w:val="00866A0D"/>
    <w:rsid w:val="00870582"/>
    <w:rsid w:val="00870E29"/>
    <w:rsid w:val="00870F66"/>
    <w:rsid w:val="00872A32"/>
    <w:rsid w:val="00872B79"/>
    <w:rsid w:val="00872FB9"/>
    <w:rsid w:val="008747F1"/>
    <w:rsid w:val="008759AA"/>
    <w:rsid w:val="00875D63"/>
    <w:rsid w:val="00875FC8"/>
    <w:rsid w:val="00876778"/>
    <w:rsid w:val="00876B58"/>
    <w:rsid w:val="00876C24"/>
    <w:rsid w:val="0087750B"/>
    <w:rsid w:val="00880DA5"/>
    <w:rsid w:val="00881FC8"/>
    <w:rsid w:val="00882661"/>
    <w:rsid w:val="00882B44"/>
    <w:rsid w:val="008830CA"/>
    <w:rsid w:val="00883C8C"/>
    <w:rsid w:val="00884344"/>
    <w:rsid w:val="0088489E"/>
    <w:rsid w:val="008856F8"/>
    <w:rsid w:val="00886063"/>
    <w:rsid w:val="00886484"/>
    <w:rsid w:val="00886A6D"/>
    <w:rsid w:val="008871B0"/>
    <w:rsid w:val="0089014B"/>
    <w:rsid w:val="00890316"/>
    <w:rsid w:val="008908C4"/>
    <w:rsid w:val="00890F8F"/>
    <w:rsid w:val="00890FF6"/>
    <w:rsid w:val="0089253D"/>
    <w:rsid w:val="0089289F"/>
    <w:rsid w:val="00893686"/>
    <w:rsid w:val="00894F2D"/>
    <w:rsid w:val="00895D49"/>
    <w:rsid w:val="00896351"/>
    <w:rsid w:val="008A09B1"/>
    <w:rsid w:val="008A0CB2"/>
    <w:rsid w:val="008A0FC9"/>
    <w:rsid w:val="008A12C0"/>
    <w:rsid w:val="008A1FD7"/>
    <w:rsid w:val="008A234C"/>
    <w:rsid w:val="008A2BB6"/>
    <w:rsid w:val="008A2DA3"/>
    <w:rsid w:val="008A40D3"/>
    <w:rsid w:val="008A4177"/>
    <w:rsid w:val="008A6856"/>
    <w:rsid w:val="008A6BCC"/>
    <w:rsid w:val="008B00C1"/>
    <w:rsid w:val="008B09D8"/>
    <w:rsid w:val="008B1E76"/>
    <w:rsid w:val="008B2846"/>
    <w:rsid w:val="008B2E7C"/>
    <w:rsid w:val="008B3C41"/>
    <w:rsid w:val="008B47CC"/>
    <w:rsid w:val="008B6811"/>
    <w:rsid w:val="008B6FE3"/>
    <w:rsid w:val="008B720B"/>
    <w:rsid w:val="008B733C"/>
    <w:rsid w:val="008B784D"/>
    <w:rsid w:val="008C13AA"/>
    <w:rsid w:val="008C1DA4"/>
    <w:rsid w:val="008C28CC"/>
    <w:rsid w:val="008C2CD5"/>
    <w:rsid w:val="008C3618"/>
    <w:rsid w:val="008C4771"/>
    <w:rsid w:val="008C4930"/>
    <w:rsid w:val="008C53A3"/>
    <w:rsid w:val="008C6EE4"/>
    <w:rsid w:val="008C731F"/>
    <w:rsid w:val="008C746F"/>
    <w:rsid w:val="008D1C7F"/>
    <w:rsid w:val="008D1E23"/>
    <w:rsid w:val="008D309E"/>
    <w:rsid w:val="008D3902"/>
    <w:rsid w:val="008D4457"/>
    <w:rsid w:val="008D4849"/>
    <w:rsid w:val="008D492A"/>
    <w:rsid w:val="008D5773"/>
    <w:rsid w:val="008D7155"/>
    <w:rsid w:val="008E0FF9"/>
    <w:rsid w:val="008E0FFC"/>
    <w:rsid w:val="008E22E0"/>
    <w:rsid w:val="008E2896"/>
    <w:rsid w:val="008E3119"/>
    <w:rsid w:val="008E3674"/>
    <w:rsid w:val="008E3825"/>
    <w:rsid w:val="008E3DC5"/>
    <w:rsid w:val="008E649D"/>
    <w:rsid w:val="008E6687"/>
    <w:rsid w:val="008E6792"/>
    <w:rsid w:val="008E6D1D"/>
    <w:rsid w:val="008F0DE1"/>
    <w:rsid w:val="008F2D75"/>
    <w:rsid w:val="008F2FFA"/>
    <w:rsid w:val="008F5C6A"/>
    <w:rsid w:val="008F69B8"/>
    <w:rsid w:val="008F7686"/>
    <w:rsid w:val="008F7DFB"/>
    <w:rsid w:val="009027F2"/>
    <w:rsid w:val="00902EE1"/>
    <w:rsid w:val="009054A7"/>
    <w:rsid w:val="00905D7E"/>
    <w:rsid w:val="00906215"/>
    <w:rsid w:val="00906A48"/>
    <w:rsid w:val="009134FC"/>
    <w:rsid w:val="00914329"/>
    <w:rsid w:val="00914426"/>
    <w:rsid w:val="009156DA"/>
    <w:rsid w:val="00915FB5"/>
    <w:rsid w:val="00916004"/>
    <w:rsid w:val="0091642D"/>
    <w:rsid w:val="00917412"/>
    <w:rsid w:val="00920184"/>
    <w:rsid w:val="00920A05"/>
    <w:rsid w:val="00920EA4"/>
    <w:rsid w:val="0092150B"/>
    <w:rsid w:val="0092160B"/>
    <w:rsid w:val="00922303"/>
    <w:rsid w:val="009223E8"/>
    <w:rsid w:val="00924388"/>
    <w:rsid w:val="009266EA"/>
    <w:rsid w:val="00927B37"/>
    <w:rsid w:val="00931F66"/>
    <w:rsid w:val="00932597"/>
    <w:rsid w:val="009336B2"/>
    <w:rsid w:val="00933981"/>
    <w:rsid w:val="00934DD7"/>
    <w:rsid w:val="0093502E"/>
    <w:rsid w:val="0093604F"/>
    <w:rsid w:val="0093607A"/>
    <w:rsid w:val="00937AFD"/>
    <w:rsid w:val="00937FC3"/>
    <w:rsid w:val="009400EE"/>
    <w:rsid w:val="00940F7B"/>
    <w:rsid w:val="00942306"/>
    <w:rsid w:val="00942A33"/>
    <w:rsid w:val="00943FFC"/>
    <w:rsid w:val="00945225"/>
    <w:rsid w:val="009454F3"/>
    <w:rsid w:val="009458B0"/>
    <w:rsid w:val="00947424"/>
    <w:rsid w:val="009478A2"/>
    <w:rsid w:val="00950884"/>
    <w:rsid w:val="00950F73"/>
    <w:rsid w:val="00951DBF"/>
    <w:rsid w:val="00953276"/>
    <w:rsid w:val="00954E5D"/>
    <w:rsid w:val="009550CA"/>
    <w:rsid w:val="009550CC"/>
    <w:rsid w:val="009551A8"/>
    <w:rsid w:val="00955FBB"/>
    <w:rsid w:val="0095641D"/>
    <w:rsid w:val="00956585"/>
    <w:rsid w:val="00956A66"/>
    <w:rsid w:val="00956BD5"/>
    <w:rsid w:val="0095748A"/>
    <w:rsid w:val="009577B5"/>
    <w:rsid w:val="0096269B"/>
    <w:rsid w:val="00962A94"/>
    <w:rsid w:val="00966253"/>
    <w:rsid w:val="00966522"/>
    <w:rsid w:val="009670CE"/>
    <w:rsid w:val="00967329"/>
    <w:rsid w:val="00970813"/>
    <w:rsid w:val="00970ABD"/>
    <w:rsid w:val="00970C65"/>
    <w:rsid w:val="00970FFF"/>
    <w:rsid w:val="00971107"/>
    <w:rsid w:val="00971CF1"/>
    <w:rsid w:val="00972087"/>
    <w:rsid w:val="009765B5"/>
    <w:rsid w:val="00976CD9"/>
    <w:rsid w:val="0097723F"/>
    <w:rsid w:val="00980777"/>
    <w:rsid w:val="009819B7"/>
    <w:rsid w:val="00981C99"/>
    <w:rsid w:val="00983B72"/>
    <w:rsid w:val="00983E22"/>
    <w:rsid w:val="0098534E"/>
    <w:rsid w:val="00985C3D"/>
    <w:rsid w:val="0098720A"/>
    <w:rsid w:val="00990225"/>
    <w:rsid w:val="00992BD3"/>
    <w:rsid w:val="009934DA"/>
    <w:rsid w:val="009945F5"/>
    <w:rsid w:val="00995452"/>
    <w:rsid w:val="00995D67"/>
    <w:rsid w:val="00997F0D"/>
    <w:rsid w:val="009A25A2"/>
    <w:rsid w:val="009A2C28"/>
    <w:rsid w:val="009A2CEE"/>
    <w:rsid w:val="009A303A"/>
    <w:rsid w:val="009A36AE"/>
    <w:rsid w:val="009A3748"/>
    <w:rsid w:val="009A38F7"/>
    <w:rsid w:val="009A53AF"/>
    <w:rsid w:val="009A576A"/>
    <w:rsid w:val="009A6559"/>
    <w:rsid w:val="009A6C49"/>
    <w:rsid w:val="009A7561"/>
    <w:rsid w:val="009B07CF"/>
    <w:rsid w:val="009B1C2B"/>
    <w:rsid w:val="009B20F5"/>
    <w:rsid w:val="009B21F6"/>
    <w:rsid w:val="009B2B2D"/>
    <w:rsid w:val="009B2F9B"/>
    <w:rsid w:val="009B31B0"/>
    <w:rsid w:val="009B3647"/>
    <w:rsid w:val="009B3A63"/>
    <w:rsid w:val="009B4A6C"/>
    <w:rsid w:val="009B504A"/>
    <w:rsid w:val="009B6BEB"/>
    <w:rsid w:val="009C01A4"/>
    <w:rsid w:val="009C1A29"/>
    <w:rsid w:val="009C313F"/>
    <w:rsid w:val="009C36FF"/>
    <w:rsid w:val="009C438C"/>
    <w:rsid w:val="009C5233"/>
    <w:rsid w:val="009C5E14"/>
    <w:rsid w:val="009C6322"/>
    <w:rsid w:val="009C6467"/>
    <w:rsid w:val="009C64A2"/>
    <w:rsid w:val="009C6CE5"/>
    <w:rsid w:val="009C6D50"/>
    <w:rsid w:val="009C7159"/>
    <w:rsid w:val="009C79F2"/>
    <w:rsid w:val="009D1A82"/>
    <w:rsid w:val="009D1FF0"/>
    <w:rsid w:val="009D2E74"/>
    <w:rsid w:val="009D2F60"/>
    <w:rsid w:val="009D32F0"/>
    <w:rsid w:val="009D32FB"/>
    <w:rsid w:val="009D47D5"/>
    <w:rsid w:val="009D526D"/>
    <w:rsid w:val="009D6050"/>
    <w:rsid w:val="009D6DD9"/>
    <w:rsid w:val="009D7321"/>
    <w:rsid w:val="009D77B3"/>
    <w:rsid w:val="009E0C5F"/>
    <w:rsid w:val="009E1AC3"/>
    <w:rsid w:val="009E3295"/>
    <w:rsid w:val="009E444E"/>
    <w:rsid w:val="009E4857"/>
    <w:rsid w:val="009E4CD1"/>
    <w:rsid w:val="009E693D"/>
    <w:rsid w:val="009F037C"/>
    <w:rsid w:val="009F0EC4"/>
    <w:rsid w:val="009F1A79"/>
    <w:rsid w:val="009F2293"/>
    <w:rsid w:val="009F28D8"/>
    <w:rsid w:val="009F3F74"/>
    <w:rsid w:val="009F65F4"/>
    <w:rsid w:val="009F676B"/>
    <w:rsid w:val="009F69AF"/>
    <w:rsid w:val="009F7A77"/>
    <w:rsid w:val="00A00683"/>
    <w:rsid w:val="00A011ED"/>
    <w:rsid w:val="00A01B03"/>
    <w:rsid w:val="00A01BB5"/>
    <w:rsid w:val="00A02169"/>
    <w:rsid w:val="00A02C66"/>
    <w:rsid w:val="00A0394A"/>
    <w:rsid w:val="00A0464C"/>
    <w:rsid w:val="00A04E0A"/>
    <w:rsid w:val="00A054E0"/>
    <w:rsid w:val="00A05804"/>
    <w:rsid w:val="00A07A80"/>
    <w:rsid w:val="00A07C8C"/>
    <w:rsid w:val="00A11042"/>
    <w:rsid w:val="00A116F8"/>
    <w:rsid w:val="00A133D8"/>
    <w:rsid w:val="00A15442"/>
    <w:rsid w:val="00A169E1"/>
    <w:rsid w:val="00A178CC"/>
    <w:rsid w:val="00A200A6"/>
    <w:rsid w:val="00A208A4"/>
    <w:rsid w:val="00A22E6B"/>
    <w:rsid w:val="00A23527"/>
    <w:rsid w:val="00A23AB2"/>
    <w:rsid w:val="00A269F6"/>
    <w:rsid w:val="00A2752B"/>
    <w:rsid w:val="00A31217"/>
    <w:rsid w:val="00A3244E"/>
    <w:rsid w:val="00A3316F"/>
    <w:rsid w:val="00A3467F"/>
    <w:rsid w:val="00A35212"/>
    <w:rsid w:val="00A3532F"/>
    <w:rsid w:val="00A37F8E"/>
    <w:rsid w:val="00A4177F"/>
    <w:rsid w:val="00A41BD9"/>
    <w:rsid w:val="00A43237"/>
    <w:rsid w:val="00A4323A"/>
    <w:rsid w:val="00A46C37"/>
    <w:rsid w:val="00A47395"/>
    <w:rsid w:val="00A47ECC"/>
    <w:rsid w:val="00A47F51"/>
    <w:rsid w:val="00A47FD7"/>
    <w:rsid w:val="00A50171"/>
    <w:rsid w:val="00A5102E"/>
    <w:rsid w:val="00A5129B"/>
    <w:rsid w:val="00A51894"/>
    <w:rsid w:val="00A51E08"/>
    <w:rsid w:val="00A51EF1"/>
    <w:rsid w:val="00A52282"/>
    <w:rsid w:val="00A544DD"/>
    <w:rsid w:val="00A56D7F"/>
    <w:rsid w:val="00A575B8"/>
    <w:rsid w:val="00A576C8"/>
    <w:rsid w:val="00A60314"/>
    <w:rsid w:val="00A60E2B"/>
    <w:rsid w:val="00A62774"/>
    <w:rsid w:val="00A62E10"/>
    <w:rsid w:val="00A6451C"/>
    <w:rsid w:val="00A647B1"/>
    <w:rsid w:val="00A6499A"/>
    <w:rsid w:val="00A64BAB"/>
    <w:rsid w:val="00A65CDC"/>
    <w:rsid w:val="00A6606B"/>
    <w:rsid w:val="00A67F94"/>
    <w:rsid w:val="00A70216"/>
    <w:rsid w:val="00A71008"/>
    <w:rsid w:val="00A72BC3"/>
    <w:rsid w:val="00A736F5"/>
    <w:rsid w:val="00A739A6"/>
    <w:rsid w:val="00A746FF"/>
    <w:rsid w:val="00A75FE0"/>
    <w:rsid w:val="00A7628F"/>
    <w:rsid w:val="00A773E2"/>
    <w:rsid w:val="00A779B0"/>
    <w:rsid w:val="00A77D22"/>
    <w:rsid w:val="00A806ED"/>
    <w:rsid w:val="00A81D0C"/>
    <w:rsid w:val="00A82D1C"/>
    <w:rsid w:val="00A82F56"/>
    <w:rsid w:val="00A82FE9"/>
    <w:rsid w:val="00A83847"/>
    <w:rsid w:val="00A8558A"/>
    <w:rsid w:val="00A86AE1"/>
    <w:rsid w:val="00A90F5E"/>
    <w:rsid w:val="00A910AD"/>
    <w:rsid w:val="00A911AF"/>
    <w:rsid w:val="00A92155"/>
    <w:rsid w:val="00A9246D"/>
    <w:rsid w:val="00A95389"/>
    <w:rsid w:val="00AA06F1"/>
    <w:rsid w:val="00AA1121"/>
    <w:rsid w:val="00AA24FF"/>
    <w:rsid w:val="00AA2B5C"/>
    <w:rsid w:val="00AA2CF8"/>
    <w:rsid w:val="00AA2ED3"/>
    <w:rsid w:val="00AA2F64"/>
    <w:rsid w:val="00AA313A"/>
    <w:rsid w:val="00AA3CDF"/>
    <w:rsid w:val="00AA577F"/>
    <w:rsid w:val="00AA6328"/>
    <w:rsid w:val="00AA719E"/>
    <w:rsid w:val="00AA73DA"/>
    <w:rsid w:val="00AA76CF"/>
    <w:rsid w:val="00AB010E"/>
    <w:rsid w:val="00AB03FD"/>
    <w:rsid w:val="00AB0880"/>
    <w:rsid w:val="00AB1375"/>
    <w:rsid w:val="00AB270B"/>
    <w:rsid w:val="00AB38CB"/>
    <w:rsid w:val="00AB415B"/>
    <w:rsid w:val="00AB4ABE"/>
    <w:rsid w:val="00AB524D"/>
    <w:rsid w:val="00AB53D5"/>
    <w:rsid w:val="00AB577E"/>
    <w:rsid w:val="00AB5B34"/>
    <w:rsid w:val="00AB67EB"/>
    <w:rsid w:val="00AB6EE0"/>
    <w:rsid w:val="00AC0213"/>
    <w:rsid w:val="00AC2884"/>
    <w:rsid w:val="00AC288A"/>
    <w:rsid w:val="00AC3CCA"/>
    <w:rsid w:val="00AC42DA"/>
    <w:rsid w:val="00AC4725"/>
    <w:rsid w:val="00AC5C2E"/>
    <w:rsid w:val="00AC5F41"/>
    <w:rsid w:val="00AC6060"/>
    <w:rsid w:val="00AC673D"/>
    <w:rsid w:val="00AC7C30"/>
    <w:rsid w:val="00AD13A9"/>
    <w:rsid w:val="00AD344A"/>
    <w:rsid w:val="00AD3782"/>
    <w:rsid w:val="00AD393E"/>
    <w:rsid w:val="00AD4467"/>
    <w:rsid w:val="00AD4A3C"/>
    <w:rsid w:val="00AD5E6C"/>
    <w:rsid w:val="00AD6206"/>
    <w:rsid w:val="00AD6372"/>
    <w:rsid w:val="00AE123A"/>
    <w:rsid w:val="00AE17E5"/>
    <w:rsid w:val="00AE2BBF"/>
    <w:rsid w:val="00AE33A6"/>
    <w:rsid w:val="00AE3B97"/>
    <w:rsid w:val="00AE45BB"/>
    <w:rsid w:val="00AE4C7D"/>
    <w:rsid w:val="00AF1108"/>
    <w:rsid w:val="00AF2241"/>
    <w:rsid w:val="00AF3ADA"/>
    <w:rsid w:val="00AF45DB"/>
    <w:rsid w:val="00AF589C"/>
    <w:rsid w:val="00AF78B9"/>
    <w:rsid w:val="00AF7941"/>
    <w:rsid w:val="00B00021"/>
    <w:rsid w:val="00B0083D"/>
    <w:rsid w:val="00B012FD"/>
    <w:rsid w:val="00B02365"/>
    <w:rsid w:val="00B0275F"/>
    <w:rsid w:val="00B02C1E"/>
    <w:rsid w:val="00B02F60"/>
    <w:rsid w:val="00B037A4"/>
    <w:rsid w:val="00B03FF7"/>
    <w:rsid w:val="00B0440E"/>
    <w:rsid w:val="00B046DD"/>
    <w:rsid w:val="00B054E5"/>
    <w:rsid w:val="00B05BE8"/>
    <w:rsid w:val="00B07361"/>
    <w:rsid w:val="00B07367"/>
    <w:rsid w:val="00B073FE"/>
    <w:rsid w:val="00B10050"/>
    <w:rsid w:val="00B10F5A"/>
    <w:rsid w:val="00B115E6"/>
    <w:rsid w:val="00B11EE8"/>
    <w:rsid w:val="00B129EA"/>
    <w:rsid w:val="00B1364A"/>
    <w:rsid w:val="00B144CD"/>
    <w:rsid w:val="00B17220"/>
    <w:rsid w:val="00B20BA1"/>
    <w:rsid w:val="00B20EB5"/>
    <w:rsid w:val="00B20F18"/>
    <w:rsid w:val="00B21849"/>
    <w:rsid w:val="00B22F55"/>
    <w:rsid w:val="00B23239"/>
    <w:rsid w:val="00B23738"/>
    <w:rsid w:val="00B2468C"/>
    <w:rsid w:val="00B25BCA"/>
    <w:rsid w:val="00B25EE6"/>
    <w:rsid w:val="00B26736"/>
    <w:rsid w:val="00B32BED"/>
    <w:rsid w:val="00B340E5"/>
    <w:rsid w:val="00B341C2"/>
    <w:rsid w:val="00B34900"/>
    <w:rsid w:val="00B35682"/>
    <w:rsid w:val="00B41AF5"/>
    <w:rsid w:val="00B43D45"/>
    <w:rsid w:val="00B43FCD"/>
    <w:rsid w:val="00B44779"/>
    <w:rsid w:val="00B44B64"/>
    <w:rsid w:val="00B45123"/>
    <w:rsid w:val="00B50234"/>
    <w:rsid w:val="00B504D5"/>
    <w:rsid w:val="00B50CA4"/>
    <w:rsid w:val="00B52561"/>
    <w:rsid w:val="00B52C68"/>
    <w:rsid w:val="00B5340F"/>
    <w:rsid w:val="00B5418F"/>
    <w:rsid w:val="00B5462E"/>
    <w:rsid w:val="00B54EFA"/>
    <w:rsid w:val="00B561DB"/>
    <w:rsid w:val="00B56F25"/>
    <w:rsid w:val="00B571DD"/>
    <w:rsid w:val="00B578CD"/>
    <w:rsid w:val="00B63806"/>
    <w:rsid w:val="00B64518"/>
    <w:rsid w:val="00B66783"/>
    <w:rsid w:val="00B66BB5"/>
    <w:rsid w:val="00B66FE5"/>
    <w:rsid w:val="00B70AE9"/>
    <w:rsid w:val="00B71051"/>
    <w:rsid w:val="00B73533"/>
    <w:rsid w:val="00B73BA1"/>
    <w:rsid w:val="00B7424A"/>
    <w:rsid w:val="00B7562B"/>
    <w:rsid w:val="00B766CA"/>
    <w:rsid w:val="00B76BB0"/>
    <w:rsid w:val="00B76D1D"/>
    <w:rsid w:val="00B7768F"/>
    <w:rsid w:val="00B80270"/>
    <w:rsid w:val="00B80F0F"/>
    <w:rsid w:val="00B83228"/>
    <w:rsid w:val="00B83246"/>
    <w:rsid w:val="00B83428"/>
    <w:rsid w:val="00B86F31"/>
    <w:rsid w:val="00B871C0"/>
    <w:rsid w:val="00B90D24"/>
    <w:rsid w:val="00B913E4"/>
    <w:rsid w:val="00B92036"/>
    <w:rsid w:val="00B922D4"/>
    <w:rsid w:val="00B9330B"/>
    <w:rsid w:val="00B934C6"/>
    <w:rsid w:val="00B95FEF"/>
    <w:rsid w:val="00BA1440"/>
    <w:rsid w:val="00BA21C8"/>
    <w:rsid w:val="00BA478B"/>
    <w:rsid w:val="00BB030C"/>
    <w:rsid w:val="00BB040B"/>
    <w:rsid w:val="00BB0B03"/>
    <w:rsid w:val="00BB1A97"/>
    <w:rsid w:val="00BB26D0"/>
    <w:rsid w:val="00BB2DD0"/>
    <w:rsid w:val="00BB3EFB"/>
    <w:rsid w:val="00BB41E5"/>
    <w:rsid w:val="00BB6621"/>
    <w:rsid w:val="00BB6EFC"/>
    <w:rsid w:val="00BB7058"/>
    <w:rsid w:val="00BB7742"/>
    <w:rsid w:val="00BC1E22"/>
    <w:rsid w:val="00BC2446"/>
    <w:rsid w:val="00BC2612"/>
    <w:rsid w:val="00BC320A"/>
    <w:rsid w:val="00BC6E73"/>
    <w:rsid w:val="00BC7633"/>
    <w:rsid w:val="00BC786E"/>
    <w:rsid w:val="00BD5134"/>
    <w:rsid w:val="00BD6EF9"/>
    <w:rsid w:val="00BD7B85"/>
    <w:rsid w:val="00BE003F"/>
    <w:rsid w:val="00BE16C1"/>
    <w:rsid w:val="00BE1CD8"/>
    <w:rsid w:val="00BE2457"/>
    <w:rsid w:val="00BE2912"/>
    <w:rsid w:val="00BE317F"/>
    <w:rsid w:val="00BE51CA"/>
    <w:rsid w:val="00BE70E4"/>
    <w:rsid w:val="00BF121E"/>
    <w:rsid w:val="00BF1945"/>
    <w:rsid w:val="00BF33B3"/>
    <w:rsid w:val="00BF3498"/>
    <w:rsid w:val="00BF36F6"/>
    <w:rsid w:val="00BF3EE5"/>
    <w:rsid w:val="00BF4342"/>
    <w:rsid w:val="00BF4F21"/>
    <w:rsid w:val="00BF50EF"/>
    <w:rsid w:val="00BF5DEF"/>
    <w:rsid w:val="00BF66A6"/>
    <w:rsid w:val="00BF732D"/>
    <w:rsid w:val="00BF746D"/>
    <w:rsid w:val="00C00ED2"/>
    <w:rsid w:val="00C011B8"/>
    <w:rsid w:val="00C012F6"/>
    <w:rsid w:val="00C01637"/>
    <w:rsid w:val="00C017FE"/>
    <w:rsid w:val="00C02534"/>
    <w:rsid w:val="00C03581"/>
    <w:rsid w:val="00C05086"/>
    <w:rsid w:val="00C058AF"/>
    <w:rsid w:val="00C06416"/>
    <w:rsid w:val="00C065B8"/>
    <w:rsid w:val="00C079A1"/>
    <w:rsid w:val="00C118ED"/>
    <w:rsid w:val="00C126BE"/>
    <w:rsid w:val="00C128AE"/>
    <w:rsid w:val="00C135F6"/>
    <w:rsid w:val="00C13739"/>
    <w:rsid w:val="00C1373D"/>
    <w:rsid w:val="00C144D9"/>
    <w:rsid w:val="00C14FA0"/>
    <w:rsid w:val="00C20F27"/>
    <w:rsid w:val="00C222B7"/>
    <w:rsid w:val="00C2257F"/>
    <w:rsid w:val="00C22827"/>
    <w:rsid w:val="00C22B0D"/>
    <w:rsid w:val="00C235E0"/>
    <w:rsid w:val="00C24521"/>
    <w:rsid w:val="00C2518C"/>
    <w:rsid w:val="00C258F5"/>
    <w:rsid w:val="00C2643C"/>
    <w:rsid w:val="00C269D2"/>
    <w:rsid w:val="00C26CE9"/>
    <w:rsid w:val="00C27FF5"/>
    <w:rsid w:val="00C3070D"/>
    <w:rsid w:val="00C310A4"/>
    <w:rsid w:val="00C32DD9"/>
    <w:rsid w:val="00C33681"/>
    <w:rsid w:val="00C35B31"/>
    <w:rsid w:val="00C360B3"/>
    <w:rsid w:val="00C36AD3"/>
    <w:rsid w:val="00C36FD9"/>
    <w:rsid w:val="00C37027"/>
    <w:rsid w:val="00C40C1D"/>
    <w:rsid w:val="00C40CA5"/>
    <w:rsid w:val="00C40D83"/>
    <w:rsid w:val="00C40F25"/>
    <w:rsid w:val="00C42858"/>
    <w:rsid w:val="00C42E56"/>
    <w:rsid w:val="00C43566"/>
    <w:rsid w:val="00C4377F"/>
    <w:rsid w:val="00C44097"/>
    <w:rsid w:val="00C45EB1"/>
    <w:rsid w:val="00C46217"/>
    <w:rsid w:val="00C4698D"/>
    <w:rsid w:val="00C51178"/>
    <w:rsid w:val="00C5200E"/>
    <w:rsid w:val="00C52479"/>
    <w:rsid w:val="00C52C59"/>
    <w:rsid w:val="00C53425"/>
    <w:rsid w:val="00C5365B"/>
    <w:rsid w:val="00C5383F"/>
    <w:rsid w:val="00C544DA"/>
    <w:rsid w:val="00C54D3D"/>
    <w:rsid w:val="00C5630F"/>
    <w:rsid w:val="00C56E6D"/>
    <w:rsid w:val="00C60148"/>
    <w:rsid w:val="00C61CFF"/>
    <w:rsid w:val="00C61FA8"/>
    <w:rsid w:val="00C642D3"/>
    <w:rsid w:val="00C64338"/>
    <w:rsid w:val="00C6490C"/>
    <w:rsid w:val="00C64D60"/>
    <w:rsid w:val="00C64FE7"/>
    <w:rsid w:val="00C659B7"/>
    <w:rsid w:val="00C6615E"/>
    <w:rsid w:val="00C6670A"/>
    <w:rsid w:val="00C66B51"/>
    <w:rsid w:val="00C70424"/>
    <w:rsid w:val="00C71433"/>
    <w:rsid w:val="00C725D3"/>
    <w:rsid w:val="00C72B9D"/>
    <w:rsid w:val="00C73100"/>
    <w:rsid w:val="00C7481E"/>
    <w:rsid w:val="00C74ADB"/>
    <w:rsid w:val="00C77461"/>
    <w:rsid w:val="00C8063F"/>
    <w:rsid w:val="00C81EC5"/>
    <w:rsid w:val="00C8204E"/>
    <w:rsid w:val="00C825F9"/>
    <w:rsid w:val="00C828DB"/>
    <w:rsid w:val="00C8298E"/>
    <w:rsid w:val="00C82A71"/>
    <w:rsid w:val="00C82EA6"/>
    <w:rsid w:val="00C8333A"/>
    <w:rsid w:val="00C8395B"/>
    <w:rsid w:val="00C84215"/>
    <w:rsid w:val="00C84BA4"/>
    <w:rsid w:val="00C86F8C"/>
    <w:rsid w:val="00C86FFA"/>
    <w:rsid w:val="00C87879"/>
    <w:rsid w:val="00C87CFD"/>
    <w:rsid w:val="00C902CC"/>
    <w:rsid w:val="00C90835"/>
    <w:rsid w:val="00C92F9E"/>
    <w:rsid w:val="00C94A14"/>
    <w:rsid w:val="00C975C2"/>
    <w:rsid w:val="00CA05D3"/>
    <w:rsid w:val="00CA25C0"/>
    <w:rsid w:val="00CA28B6"/>
    <w:rsid w:val="00CA3002"/>
    <w:rsid w:val="00CA40EC"/>
    <w:rsid w:val="00CA4278"/>
    <w:rsid w:val="00CA4948"/>
    <w:rsid w:val="00CA4F8D"/>
    <w:rsid w:val="00CA513D"/>
    <w:rsid w:val="00CA6441"/>
    <w:rsid w:val="00CA719A"/>
    <w:rsid w:val="00CA7853"/>
    <w:rsid w:val="00CB0A9D"/>
    <w:rsid w:val="00CB1D61"/>
    <w:rsid w:val="00CB20CF"/>
    <w:rsid w:val="00CB2286"/>
    <w:rsid w:val="00CB296E"/>
    <w:rsid w:val="00CB304C"/>
    <w:rsid w:val="00CB3073"/>
    <w:rsid w:val="00CB376E"/>
    <w:rsid w:val="00CB4F92"/>
    <w:rsid w:val="00CB5620"/>
    <w:rsid w:val="00CB5762"/>
    <w:rsid w:val="00CB5CB2"/>
    <w:rsid w:val="00CC0AF7"/>
    <w:rsid w:val="00CC1A6F"/>
    <w:rsid w:val="00CC1BA0"/>
    <w:rsid w:val="00CC2C10"/>
    <w:rsid w:val="00CC3F91"/>
    <w:rsid w:val="00CC438F"/>
    <w:rsid w:val="00CC4A76"/>
    <w:rsid w:val="00CC544A"/>
    <w:rsid w:val="00CC57EA"/>
    <w:rsid w:val="00CC6097"/>
    <w:rsid w:val="00CC6992"/>
    <w:rsid w:val="00CD05A0"/>
    <w:rsid w:val="00CD0935"/>
    <w:rsid w:val="00CD1826"/>
    <w:rsid w:val="00CD33CB"/>
    <w:rsid w:val="00CD3BBC"/>
    <w:rsid w:val="00CD437E"/>
    <w:rsid w:val="00CD45EF"/>
    <w:rsid w:val="00CD490D"/>
    <w:rsid w:val="00CD4989"/>
    <w:rsid w:val="00CD5043"/>
    <w:rsid w:val="00CD54B4"/>
    <w:rsid w:val="00CD590C"/>
    <w:rsid w:val="00CD5DAD"/>
    <w:rsid w:val="00CD6386"/>
    <w:rsid w:val="00CD66CA"/>
    <w:rsid w:val="00CD6999"/>
    <w:rsid w:val="00CD7CE2"/>
    <w:rsid w:val="00CE0789"/>
    <w:rsid w:val="00CE1A03"/>
    <w:rsid w:val="00CE2057"/>
    <w:rsid w:val="00CE2FBC"/>
    <w:rsid w:val="00CE34DF"/>
    <w:rsid w:val="00CE3962"/>
    <w:rsid w:val="00CE4B92"/>
    <w:rsid w:val="00CE56BD"/>
    <w:rsid w:val="00CE5ADD"/>
    <w:rsid w:val="00CF04C5"/>
    <w:rsid w:val="00CF1129"/>
    <w:rsid w:val="00CF18D9"/>
    <w:rsid w:val="00CF2BE2"/>
    <w:rsid w:val="00CF2C0E"/>
    <w:rsid w:val="00CF3DA7"/>
    <w:rsid w:val="00CF44D1"/>
    <w:rsid w:val="00CF50A0"/>
    <w:rsid w:val="00CF516B"/>
    <w:rsid w:val="00CF62FA"/>
    <w:rsid w:val="00CF7A11"/>
    <w:rsid w:val="00D0135A"/>
    <w:rsid w:val="00D01C39"/>
    <w:rsid w:val="00D01CF9"/>
    <w:rsid w:val="00D02F9F"/>
    <w:rsid w:val="00D03019"/>
    <w:rsid w:val="00D0334D"/>
    <w:rsid w:val="00D0503C"/>
    <w:rsid w:val="00D05839"/>
    <w:rsid w:val="00D06542"/>
    <w:rsid w:val="00D06C72"/>
    <w:rsid w:val="00D075A8"/>
    <w:rsid w:val="00D10707"/>
    <w:rsid w:val="00D10D29"/>
    <w:rsid w:val="00D12587"/>
    <w:rsid w:val="00D125D6"/>
    <w:rsid w:val="00D12DB0"/>
    <w:rsid w:val="00D15921"/>
    <w:rsid w:val="00D17019"/>
    <w:rsid w:val="00D17582"/>
    <w:rsid w:val="00D17F1E"/>
    <w:rsid w:val="00D200BA"/>
    <w:rsid w:val="00D202D8"/>
    <w:rsid w:val="00D21168"/>
    <w:rsid w:val="00D219C8"/>
    <w:rsid w:val="00D220C6"/>
    <w:rsid w:val="00D2410C"/>
    <w:rsid w:val="00D2438C"/>
    <w:rsid w:val="00D26694"/>
    <w:rsid w:val="00D26910"/>
    <w:rsid w:val="00D26CED"/>
    <w:rsid w:val="00D27185"/>
    <w:rsid w:val="00D304AF"/>
    <w:rsid w:val="00D32DF0"/>
    <w:rsid w:val="00D33767"/>
    <w:rsid w:val="00D33AB3"/>
    <w:rsid w:val="00D33B7A"/>
    <w:rsid w:val="00D34EA2"/>
    <w:rsid w:val="00D35FFE"/>
    <w:rsid w:val="00D36D63"/>
    <w:rsid w:val="00D371E5"/>
    <w:rsid w:val="00D4072D"/>
    <w:rsid w:val="00D40748"/>
    <w:rsid w:val="00D43A0C"/>
    <w:rsid w:val="00D445A0"/>
    <w:rsid w:val="00D44613"/>
    <w:rsid w:val="00D44C4B"/>
    <w:rsid w:val="00D45C91"/>
    <w:rsid w:val="00D462A9"/>
    <w:rsid w:val="00D468B8"/>
    <w:rsid w:val="00D4693F"/>
    <w:rsid w:val="00D46EFF"/>
    <w:rsid w:val="00D471AF"/>
    <w:rsid w:val="00D50519"/>
    <w:rsid w:val="00D51CF6"/>
    <w:rsid w:val="00D52095"/>
    <w:rsid w:val="00D52462"/>
    <w:rsid w:val="00D52541"/>
    <w:rsid w:val="00D54598"/>
    <w:rsid w:val="00D54CF2"/>
    <w:rsid w:val="00D55951"/>
    <w:rsid w:val="00D55A17"/>
    <w:rsid w:val="00D55ECB"/>
    <w:rsid w:val="00D56824"/>
    <w:rsid w:val="00D63AC1"/>
    <w:rsid w:val="00D640F6"/>
    <w:rsid w:val="00D642A6"/>
    <w:rsid w:val="00D64918"/>
    <w:rsid w:val="00D66C71"/>
    <w:rsid w:val="00D66D8B"/>
    <w:rsid w:val="00D675ED"/>
    <w:rsid w:val="00D709E7"/>
    <w:rsid w:val="00D7260A"/>
    <w:rsid w:val="00D72F83"/>
    <w:rsid w:val="00D73C2C"/>
    <w:rsid w:val="00D749E4"/>
    <w:rsid w:val="00D760B4"/>
    <w:rsid w:val="00D76575"/>
    <w:rsid w:val="00D778FE"/>
    <w:rsid w:val="00D77E91"/>
    <w:rsid w:val="00D80C3A"/>
    <w:rsid w:val="00D80DF3"/>
    <w:rsid w:val="00D81182"/>
    <w:rsid w:val="00D812A7"/>
    <w:rsid w:val="00D81300"/>
    <w:rsid w:val="00D81FE9"/>
    <w:rsid w:val="00D8259F"/>
    <w:rsid w:val="00D84F27"/>
    <w:rsid w:val="00D85B8E"/>
    <w:rsid w:val="00D86B4C"/>
    <w:rsid w:val="00D86D48"/>
    <w:rsid w:val="00D86FB2"/>
    <w:rsid w:val="00D903FC"/>
    <w:rsid w:val="00D906E6"/>
    <w:rsid w:val="00D91E17"/>
    <w:rsid w:val="00D9226D"/>
    <w:rsid w:val="00D92976"/>
    <w:rsid w:val="00D94603"/>
    <w:rsid w:val="00D95595"/>
    <w:rsid w:val="00D96DD6"/>
    <w:rsid w:val="00D97F4E"/>
    <w:rsid w:val="00DA153A"/>
    <w:rsid w:val="00DA240D"/>
    <w:rsid w:val="00DA3089"/>
    <w:rsid w:val="00DA3A30"/>
    <w:rsid w:val="00DA7027"/>
    <w:rsid w:val="00DA70A0"/>
    <w:rsid w:val="00DA73BE"/>
    <w:rsid w:val="00DB091E"/>
    <w:rsid w:val="00DB2FA5"/>
    <w:rsid w:val="00DB3141"/>
    <w:rsid w:val="00DB4224"/>
    <w:rsid w:val="00DB432C"/>
    <w:rsid w:val="00DB5FCC"/>
    <w:rsid w:val="00DB6DA3"/>
    <w:rsid w:val="00DC0BB7"/>
    <w:rsid w:val="00DC3BA9"/>
    <w:rsid w:val="00DC61CA"/>
    <w:rsid w:val="00DC6272"/>
    <w:rsid w:val="00DC67B1"/>
    <w:rsid w:val="00DC6EBB"/>
    <w:rsid w:val="00DD153B"/>
    <w:rsid w:val="00DD1930"/>
    <w:rsid w:val="00DD276E"/>
    <w:rsid w:val="00DD28DE"/>
    <w:rsid w:val="00DD361D"/>
    <w:rsid w:val="00DD4FC4"/>
    <w:rsid w:val="00DD58BE"/>
    <w:rsid w:val="00DD7989"/>
    <w:rsid w:val="00DE0139"/>
    <w:rsid w:val="00DE1BF5"/>
    <w:rsid w:val="00DE6EBA"/>
    <w:rsid w:val="00DF0403"/>
    <w:rsid w:val="00DF0614"/>
    <w:rsid w:val="00DF0EFC"/>
    <w:rsid w:val="00DF1299"/>
    <w:rsid w:val="00DF1ADD"/>
    <w:rsid w:val="00DF22C1"/>
    <w:rsid w:val="00DF23A8"/>
    <w:rsid w:val="00DF286C"/>
    <w:rsid w:val="00DF33B9"/>
    <w:rsid w:val="00DF343D"/>
    <w:rsid w:val="00DF47FC"/>
    <w:rsid w:val="00DF6565"/>
    <w:rsid w:val="00DF6CCC"/>
    <w:rsid w:val="00DF6F64"/>
    <w:rsid w:val="00DF721E"/>
    <w:rsid w:val="00DF7B22"/>
    <w:rsid w:val="00E01891"/>
    <w:rsid w:val="00E02E63"/>
    <w:rsid w:val="00E03628"/>
    <w:rsid w:val="00E0366A"/>
    <w:rsid w:val="00E04A10"/>
    <w:rsid w:val="00E0559D"/>
    <w:rsid w:val="00E0570B"/>
    <w:rsid w:val="00E06C0A"/>
    <w:rsid w:val="00E07152"/>
    <w:rsid w:val="00E07669"/>
    <w:rsid w:val="00E1089F"/>
    <w:rsid w:val="00E10DBA"/>
    <w:rsid w:val="00E12154"/>
    <w:rsid w:val="00E126F8"/>
    <w:rsid w:val="00E12731"/>
    <w:rsid w:val="00E13054"/>
    <w:rsid w:val="00E219CE"/>
    <w:rsid w:val="00E21A96"/>
    <w:rsid w:val="00E21AED"/>
    <w:rsid w:val="00E2225E"/>
    <w:rsid w:val="00E2273F"/>
    <w:rsid w:val="00E22D8F"/>
    <w:rsid w:val="00E239F4"/>
    <w:rsid w:val="00E23CAB"/>
    <w:rsid w:val="00E24CC4"/>
    <w:rsid w:val="00E24EBC"/>
    <w:rsid w:val="00E2522C"/>
    <w:rsid w:val="00E2584E"/>
    <w:rsid w:val="00E26194"/>
    <w:rsid w:val="00E27CB7"/>
    <w:rsid w:val="00E31615"/>
    <w:rsid w:val="00E319FC"/>
    <w:rsid w:val="00E31D80"/>
    <w:rsid w:val="00E32008"/>
    <w:rsid w:val="00E32F09"/>
    <w:rsid w:val="00E349E9"/>
    <w:rsid w:val="00E36E02"/>
    <w:rsid w:val="00E37FD5"/>
    <w:rsid w:val="00E41D36"/>
    <w:rsid w:val="00E425E0"/>
    <w:rsid w:val="00E430E1"/>
    <w:rsid w:val="00E44C65"/>
    <w:rsid w:val="00E45922"/>
    <w:rsid w:val="00E462B9"/>
    <w:rsid w:val="00E474C9"/>
    <w:rsid w:val="00E47BFC"/>
    <w:rsid w:val="00E47EC7"/>
    <w:rsid w:val="00E51B8B"/>
    <w:rsid w:val="00E5321F"/>
    <w:rsid w:val="00E53730"/>
    <w:rsid w:val="00E54511"/>
    <w:rsid w:val="00E57577"/>
    <w:rsid w:val="00E611EB"/>
    <w:rsid w:val="00E6175F"/>
    <w:rsid w:val="00E61E62"/>
    <w:rsid w:val="00E6232D"/>
    <w:rsid w:val="00E635B7"/>
    <w:rsid w:val="00E63AAE"/>
    <w:rsid w:val="00E643E9"/>
    <w:rsid w:val="00E6493E"/>
    <w:rsid w:val="00E67B43"/>
    <w:rsid w:val="00E72830"/>
    <w:rsid w:val="00E72921"/>
    <w:rsid w:val="00E72F0A"/>
    <w:rsid w:val="00E73A92"/>
    <w:rsid w:val="00E73B1F"/>
    <w:rsid w:val="00E745C3"/>
    <w:rsid w:val="00E749E8"/>
    <w:rsid w:val="00E7673D"/>
    <w:rsid w:val="00E7713B"/>
    <w:rsid w:val="00E80984"/>
    <w:rsid w:val="00E8251E"/>
    <w:rsid w:val="00E8291B"/>
    <w:rsid w:val="00E82CDE"/>
    <w:rsid w:val="00E834A2"/>
    <w:rsid w:val="00E855F7"/>
    <w:rsid w:val="00E86324"/>
    <w:rsid w:val="00E86CCF"/>
    <w:rsid w:val="00E871A3"/>
    <w:rsid w:val="00E90C7D"/>
    <w:rsid w:val="00E91044"/>
    <w:rsid w:val="00E910D3"/>
    <w:rsid w:val="00E91575"/>
    <w:rsid w:val="00E9269E"/>
    <w:rsid w:val="00E93154"/>
    <w:rsid w:val="00E93CB2"/>
    <w:rsid w:val="00E96F69"/>
    <w:rsid w:val="00E9734C"/>
    <w:rsid w:val="00E9750F"/>
    <w:rsid w:val="00EA0A35"/>
    <w:rsid w:val="00EA2A32"/>
    <w:rsid w:val="00EA3310"/>
    <w:rsid w:val="00EA36EF"/>
    <w:rsid w:val="00EA4828"/>
    <w:rsid w:val="00EA5512"/>
    <w:rsid w:val="00EA6E4E"/>
    <w:rsid w:val="00EA7178"/>
    <w:rsid w:val="00EA7372"/>
    <w:rsid w:val="00EA760A"/>
    <w:rsid w:val="00EA7A06"/>
    <w:rsid w:val="00EB054D"/>
    <w:rsid w:val="00EB05D0"/>
    <w:rsid w:val="00EB0899"/>
    <w:rsid w:val="00EB0D8F"/>
    <w:rsid w:val="00EB1D49"/>
    <w:rsid w:val="00EB204B"/>
    <w:rsid w:val="00EB2B96"/>
    <w:rsid w:val="00EB3609"/>
    <w:rsid w:val="00EB41A2"/>
    <w:rsid w:val="00EB6927"/>
    <w:rsid w:val="00EB7680"/>
    <w:rsid w:val="00EB7B78"/>
    <w:rsid w:val="00EB7FA2"/>
    <w:rsid w:val="00EC15B9"/>
    <w:rsid w:val="00EC2584"/>
    <w:rsid w:val="00EC2A2B"/>
    <w:rsid w:val="00EC3570"/>
    <w:rsid w:val="00EC3622"/>
    <w:rsid w:val="00EC39EC"/>
    <w:rsid w:val="00EC5902"/>
    <w:rsid w:val="00EC666F"/>
    <w:rsid w:val="00EC7024"/>
    <w:rsid w:val="00EC7175"/>
    <w:rsid w:val="00ED127E"/>
    <w:rsid w:val="00ED18BF"/>
    <w:rsid w:val="00ED2B4B"/>
    <w:rsid w:val="00ED2E18"/>
    <w:rsid w:val="00ED3525"/>
    <w:rsid w:val="00ED44F2"/>
    <w:rsid w:val="00ED46D1"/>
    <w:rsid w:val="00ED49DB"/>
    <w:rsid w:val="00ED4E48"/>
    <w:rsid w:val="00ED6C2B"/>
    <w:rsid w:val="00ED75CD"/>
    <w:rsid w:val="00EE0F3D"/>
    <w:rsid w:val="00EE1C92"/>
    <w:rsid w:val="00EE1E50"/>
    <w:rsid w:val="00EE2800"/>
    <w:rsid w:val="00EE2EF9"/>
    <w:rsid w:val="00EE375E"/>
    <w:rsid w:val="00EE3B50"/>
    <w:rsid w:val="00EF006D"/>
    <w:rsid w:val="00EF2109"/>
    <w:rsid w:val="00EF2BC3"/>
    <w:rsid w:val="00EF3A7E"/>
    <w:rsid w:val="00EF3AC1"/>
    <w:rsid w:val="00EF447D"/>
    <w:rsid w:val="00EF5554"/>
    <w:rsid w:val="00EF5CB6"/>
    <w:rsid w:val="00EF6FAC"/>
    <w:rsid w:val="00EF7033"/>
    <w:rsid w:val="00EF78A9"/>
    <w:rsid w:val="00F0041A"/>
    <w:rsid w:val="00F006C0"/>
    <w:rsid w:val="00F00923"/>
    <w:rsid w:val="00F02686"/>
    <w:rsid w:val="00F02EC0"/>
    <w:rsid w:val="00F039D8"/>
    <w:rsid w:val="00F046A9"/>
    <w:rsid w:val="00F04E15"/>
    <w:rsid w:val="00F05716"/>
    <w:rsid w:val="00F069EA"/>
    <w:rsid w:val="00F10BFE"/>
    <w:rsid w:val="00F11DDC"/>
    <w:rsid w:val="00F11EAA"/>
    <w:rsid w:val="00F11FB1"/>
    <w:rsid w:val="00F12B24"/>
    <w:rsid w:val="00F144B8"/>
    <w:rsid w:val="00F14A63"/>
    <w:rsid w:val="00F14F40"/>
    <w:rsid w:val="00F15082"/>
    <w:rsid w:val="00F16055"/>
    <w:rsid w:val="00F1636E"/>
    <w:rsid w:val="00F164B2"/>
    <w:rsid w:val="00F167C4"/>
    <w:rsid w:val="00F179B3"/>
    <w:rsid w:val="00F210EE"/>
    <w:rsid w:val="00F22756"/>
    <w:rsid w:val="00F22C25"/>
    <w:rsid w:val="00F24576"/>
    <w:rsid w:val="00F24F54"/>
    <w:rsid w:val="00F259C2"/>
    <w:rsid w:val="00F25AF8"/>
    <w:rsid w:val="00F2637F"/>
    <w:rsid w:val="00F2691F"/>
    <w:rsid w:val="00F26C21"/>
    <w:rsid w:val="00F271E1"/>
    <w:rsid w:val="00F2730F"/>
    <w:rsid w:val="00F30CF8"/>
    <w:rsid w:val="00F31046"/>
    <w:rsid w:val="00F310EA"/>
    <w:rsid w:val="00F31ABA"/>
    <w:rsid w:val="00F32D41"/>
    <w:rsid w:val="00F32D4C"/>
    <w:rsid w:val="00F33D51"/>
    <w:rsid w:val="00F341E1"/>
    <w:rsid w:val="00F344EE"/>
    <w:rsid w:val="00F34B14"/>
    <w:rsid w:val="00F34E3F"/>
    <w:rsid w:val="00F35C6B"/>
    <w:rsid w:val="00F360A0"/>
    <w:rsid w:val="00F3626F"/>
    <w:rsid w:val="00F3682A"/>
    <w:rsid w:val="00F37330"/>
    <w:rsid w:val="00F4008D"/>
    <w:rsid w:val="00F40101"/>
    <w:rsid w:val="00F4146A"/>
    <w:rsid w:val="00F434E6"/>
    <w:rsid w:val="00F458B8"/>
    <w:rsid w:val="00F46723"/>
    <w:rsid w:val="00F46B91"/>
    <w:rsid w:val="00F46E29"/>
    <w:rsid w:val="00F4743E"/>
    <w:rsid w:val="00F4771B"/>
    <w:rsid w:val="00F4798F"/>
    <w:rsid w:val="00F47CCB"/>
    <w:rsid w:val="00F50016"/>
    <w:rsid w:val="00F503D0"/>
    <w:rsid w:val="00F506C1"/>
    <w:rsid w:val="00F509ED"/>
    <w:rsid w:val="00F50D15"/>
    <w:rsid w:val="00F50D45"/>
    <w:rsid w:val="00F5175C"/>
    <w:rsid w:val="00F52963"/>
    <w:rsid w:val="00F53BC8"/>
    <w:rsid w:val="00F53E28"/>
    <w:rsid w:val="00F543D4"/>
    <w:rsid w:val="00F54726"/>
    <w:rsid w:val="00F575C2"/>
    <w:rsid w:val="00F60265"/>
    <w:rsid w:val="00F60D2F"/>
    <w:rsid w:val="00F619E6"/>
    <w:rsid w:val="00F6232F"/>
    <w:rsid w:val="00F6436C"/>
    <w:rsid w:val="00F6520F"/>
    <w:rsid w:val="00F66A9E"/>
    <w:rsid w:val="00F67C30"/>
    <w:rsid w:val="00F70799"/>
    <w:rsid w:val="00F70E01"/>
    <w:rsid w:val="00F724FB"/>
    <w:rsid w:val="00F725D1"/>
    <w:rsid w:val="00F744A6"/>
    <w:rsid w:val="00F7493A"/>
    <w:rsid w:val="00F756DD"/>
    <w:rsid w:val="00F759E2"/>
    <w:rsid w:val="00F75DE5"/>
    <w:rsid w:val="00F7794F"/>
    <w:rsid w:val="00F8041B"/>
    <w:rsid w:val="00F81569"/>
    <w:rsid w:val="00F83182"/>
    <w:rsid w:val="00F8325A"/>
    <w:rsid w:val="00F835C0"/>
    <w:rsid w:val="00F83B58"/>
    <w:rsid w:val="00F8610A"/>
    <w:rsid w:val="00F862F7"/>
    <w:rsid w:val="00F867DF"/>
    <w:rsid w:val="00F90DFE"/>
    <w:rsid w:val="00F91906"/>
    <w:rsid w:val="00F91D3E"/>
    <w:rsid w:val="00F96821"/>
    <w:rsid w:val="00F972DA"/>
    <w:rsid w:val="00FA24BA"/>
    <w:rsid w:val="00FA472D"/>
    <w:rsid w:val="00FA4D91"/>
    <w:rsid w:val="00FA5E5E"/>
    <w:rsid w:val="00FA68F4"/>
    <w:rsid w:val="00FA6A92"/>
    <w:rsid w:val="00FA73D6"/>
    <w:rsid w:val="00FB035E"/>
    <w:rsid w:val="00FB0EA7"/>
    <w:rsid w:val="00FB10EC"/>
    <w:rsid w:val="00FB1717"/>
    <w:rsid w:val="00FB26B1"/>
    <w:rsid w:val="00FB28BB"/>
    <w:rsid w:val="00FB46B3"/>
    <w:rsid w:val="00FB4B5F"/>
    <w:rsid w:val="00FB58B9"/>
    <w:rsid w:val="00FB74AC"/>
    <w:rsid w:val="00FB77AA"/>
    <w:rsid w:val="00FC06E2"/>
    <w:rsid w:val="00FC1953"/>
    <w:rsid w:val="00FC4149"/>
    <w:rsid w:val="00FC438C"/>
    <w:rsid w:val="00FC4979"/>
    <w:rsid w:val="00FC632C"/>
    <w:rsid w:val="00FC68F1"/>
    <w:rsid w:val="00FC79BC"/>
    <w:rsid w:val="00FD01BF"/>
    <w:rsid w:val="00FD1C13"/>
    <w:rsid w:val="00FD1D29"/>
    <w:rsid w:val="00FD6DD5"/>
    <w:rsid w:val="00FE0CA7"/>
    <w:rsid w:val="00FE595B"/>
    <w:rsid w:val="00FE5B0B"/>
    <w:rsid w:val="00FE71F0"/>
    <w:rsid w:val="00FE73FE"/>
    <w:rsid w:val="00FE741D"/>
    <w:rsid w:val="00FF0742"/>
    <w:rsid w:val="00FF124E"/>
    <w:rsid w:val="00FF1820"/>
    <w:rsid w:val="00FF1C9B"/>
    <w:rsid w:val="00FF1E51"/>
    <w:rsid w:val="00FF2136"/>
    <w:rsid w:val="00FF23F1"/>
    <w:rsid w:val="00FF2ABA"/>
    <w:rsid w:val="00FF2CEF"/>
    <w:rsid w:val="00FF36AE"/>
    <w:rsid w:val="00FF3A0C"/>
    <w:rsid w:val="00FF4767"/>
    <w:rsid w:val="00FF48D1"/>
    <w:rsid w:val="00FF57E4"/>
    <w:rsid w:val="00FF7A12"/>
    <w:rsid w:val="01664699"/>
    <w:rsid w:val="01D7030C"/>
    <w:rsid w:val="0205452F"/>
    <w:rsid w:val="03854ADD"/>
    <w:rsid w:val="04182D78"/>
    <w:rsid w:val="044E68F5"/>
    <w:rsid w:val="05AE5353"/>
    <w:rsid w:val="05DA1C77"/>
    <w:rsid w:val="061747B9"/>
    <w:rsid w:val="062926CE"/>
    <w:rsid w:val="06E95754"/>
    <w:rsid w:val="06EC6AB0"/>
    <w:rsid w:val="07401B7C"/>
    <w:rsid w:val="08683140"/>
    <w:rsid w:val="089B1566"/>
    <w:rsid w:val="08B128B3"/>
    <w:rsid w:val="09927328"/>
    <w:rsid w:val="0ABA610E"/>
    <w:rsid w:val="0B136221"/>
    <w:rsid w:val="0BEA5B5A"/>
    <w:rsid w:val="0BF3653A"/>
    <w:rsid w:val="0C895AD3"/>
    <w:rsid w:val="0DE41E07"/>
    <w:rsid w:val="0DE938E9"/>
    <w:rsid w:val="0E39365A"/>
    <w:rsid w:val="0E42430C"/>
    <w:rsid w:val="0F3F795B"/>
    <w:rsid w:val="0FCD5D53"/>
    <w:rsid w:val="0FE64B7E"/>
    <w:rsid w:val="105444E1"/>
    <w:rsid w:val="10AF12F2"/>
    <w:rsid w:val="11232953"/>
    <w:rsid w:val="11265D50"/>
    <w:rsid w:val="11EC4F0C"/>
    <w:rsid w:val="11EC726B"/>
    <w:rsid w:val="12B509CC"/>
    <w:rsid w:val="130502D7"/>
    <w:rsid w:val="13656F17"/>
    <w:rsid w:val="13ED6ACE"/>
    <w:rsid w:val="142E60F8"/>
    <w:rsid w:val="14697C42"/>
    <w:rsid w:val="14F11588"/>
    <w:rsid w:val="151B1378"/>
    <w:rsid w:val="156942B1"/>
    <w:rsid w:val="15E23DA4"/>
    <w:rsid w:val="163542BF"/>
    <w:rsid w:val="163D4A1A"/>
    <w:rsid w:val="1699316F"/>
    <w:rsid w:val="181C4440"/>
    <w:rsid w:val="18550591"/>
    <w:rsid w:val="188858CF"/>
    <w:rsid w:val="18F959A8"/>
    <w:rsid w:val="197C61E1"/>
    <w:rsid w:val="19DA0CD7"/>
    <w:rsid w:val="1A8E2BF7"/>
    <w:rsid w:val="1ABD33F1"/>
    <w:rsid w:val="1B5E444B"/>
    <w:rsid w:val="1B7B4B7A"/>
    <w:rsid w:val="1BD451E0"/>
    <w:rsid w:val="1C6932AD"/>
    <w:rsid w:val="1C7E15D9"/>
    <w:rsid w:val="1CAC2965"/>
    <w:rsid w:val="1CBA18C0"/>
    <w:rsid w:val="1CE61763"/>
    <w:rsid w:val="1DB4001D"/>
    <w:rsid w:val="1DD93D68"/>
    <w:rsid w:val="1E7601FE"/>
    <w:rsid w:val="1ED45513"/>
    <w:rsid w:val="1EF90A67"/>
    <w:rsid w:val="1F2203E4"/>
    <w:rsid w:val="20265EAD"/>
    <w:rsid w:val="202F228B"/>
    <w:rsid w:val="20D652CD"/>
    <w:rsid w:val="21124BFB"/>
    <w:rsid w:val="215D5CCD"/>
    <w:rsid w:val="21DE1A8C"/>
    <w:rsid w:val="22CB53B2"/>
    <w:rsid w:val="231E49D7"/>
    <w:rsid w:val="23B22E08"/>
    <w:rsid w:val="242E2A52"/>
    <w:rsid w:val="24B740EA"/>
    <w:rsid w:val="24DF1B03"/>
    <w:rsid w:val="25463F86"/>
    <w:rsid w:val="25552A26"/>
    <w:rsid w:val="25CD14D5"/>
    <w:rsid w:val="260E43E7"/>
    <w:rsid w:val="2662362E"/>
    <w:rsid w:val="267B6F0B"/>
    <w:rsid w:val="267C7D44"/>
    <w:rsid w:val="269B2C1A"/>
    <w:rsid w:val="26A60680"/>
    <w:rsid w:val="26DD5094"/>
    <w:rsid w:val="27B63DA4"/>
    <w:rsid w:val="282C35E4"/>
    <w:rsid w:val="285D2A91"/>
    <w:rsid w:val="28E71C65"/>
    <w:rsid w:val="2A140EA3"/>
    <w:rsid w:val="2A1D0122"/>
    <w:rsid w:val="2A29029E"/>
    <w:rsid w:val="2A9D6AC7"/>
    <w:rsid w:val="2B1B7926"/>
    <w:rsid w:val="2B371DB6"/>
    <w:rsid w:val="2BC913F4"/>
    <w:rsid w:val="2C5B51C1"/>
    <w:rsid w:val="2E3D3966"/>
    <w:rsid w:val="2EA906C4"/>
    <w:rsid w:val="2F305891"/>
    <w:rsid w:val="2F512498"/>
    <w:rsid w:val="2F610B28"/>
    <w:rsid w:val="2FCC0C54"/>
    <w:rsid w:val="30192A6D"/>
    <w:rsid w:val="304056D3"/>
    <w:rsid w:val="30DB26C7"/>
    <w:rsid w:val="30EA32AD"/>
    <w:rsid w:val="313A1561"/>
    <w:rsid w:val="31686211"/>
    <w:rsid w:val="31D80CDE"/>
    <w:rsid w:val="321A1796"/>
    <w:rsid w:val="321E431A"/>
    <w:rsid w:val="32AB1753"/>
    <w:rsid w:val="33914066"/>
    <w:rsid w:val="33B335B0"/>
    <w:rsid w:val="343C6307"/>
    <w:rsid w:val="344B33CD"/>
    <w:rsid w:val="344D774B"/>
    <w:rsid w:val="34884F45"/>
    <w:rsid w:val="34A3377F"/>
    <w:rsid w:val="34A637FA"/>
    <w:rsid w:val="34F06BDC"/>
    <w:rsid w:val="355E6FAB"/>
    <w:rsid w:val="35D02E07"/>
    <w:rsid w:val="363D5665"/>
    <w:rsid w:val="365966D1"/>
    <w:rsid w:val="369B03F9"/>
    <w:rsid w:val="37BB3ADB"/>
    <w:rsid w:val="383544DE"/>
    <w:rsid w:val="385F678F"/>
    <w:rsid w:val="38E46E13"/>
    <w:rsid w:val="39470D61"/>
    <w:rsid w:val="3A2465D4"/>
    <w:rsid w:val="3C3D4F58"/>
    <w:rsid w:val="3CA7532C"/>
    <w:rsid w:val="3D1366C0"/>
    <w:rsid w:val="3D4275CC"/>
    <w:rsid w:val="3E5E578E"/>
    <w:rsid w:val="3E726C63"/>
    <w:rsid w:val="3E99275D"/>
    <w:rsid w:val="3EE158D7"/>
    <w:rsid w:val="3EEC4923"/>
    <w:rsid w:val="406066E1"/>
    <w:rsid w:val="40930436"/>
    <w:rsid w:val="411D26A8"/>
    <w:rsid w:val="41E527B9"/>
    <w:rsid w:val="41F04D29"/>
    <w:rsid w:val="42261AAF"/>
    <w:rsid w:val="43645BDF"/>
    <w:rsid w:val="442A2156"/>
    <w:rsid w:val="44730763"/>
    <w:rsid w:val="44E029FE"/>
    <w:rsid w:val="4574306D"/>
    <w:rsid w:val="45824027"/>
    <w:rsid w:val="45BE6A4E"/>
    <w:rsid w:val="45E62EBC"/>
    <w:rsid w:val="46FB5033"/>
    <w:rsid w:val="47015659"/>
    <w:rsid w:val="47231CE6"/>
    <w:rsid w:val="47DD37F5"/>
    <w:rsid w:val="481C3038"/>
    <w:rsid w:val="48EB7695"/>
    <w:rsid w:val="49D52309"/>
    <w:rsid w:val="49F3504F"/>
    <w:rsid w:val="4A113A1E"/>
    <w:rsid w:val="4A97493F"/>
    <w:rsid w:val="4AF43B99"/>
    <w:rsid w:val="4B832FC4"/>
    <w:rsid w:val="4CD35F09"/>
    <w:rsid w:val="4DF805BD"/>
    <w:rsid w:val="4F3A41A5"/>
    <w:rsid w:val="4F7E2DE8"/>
    <w:rsid w:val="50743AF6"/>
    <w:rsid w:val="50C45641"/>
    <w:rsid w:val="50CB1262"/>
    <w:rsid w:val="50DC6A7E"/>
    <w:rsid w:val="53115FD0"/>
    <w:rsid w:val="54945FB5"/>
    <w:rsid w:val="54B16923"/>
    <w:rsid w:val="54F200CA"/>
    <w:rsid w:val="55580607"/>
    <w:rsid w:val="55E3306D"/>
    <w:rsid w:val="56235E0E"/>
    <w:rsid w:val="56895C45"/>
    <w:rsid w:val="578C4527"/>
    <w:rsid w:val="58C37DCF"/>
    <w:rsid w:val="591A743A"/>
    <w:rsid w:val="59315941"/>
    <w:rsid w:val="599D2815"/>
    <w:rsid w:val="5B0F67D5"/>
    <w:rsid w:val="5B603A27"/>
    <w:rsid w:val="5B79498E"/>
    <w:rsid w:val="5B845C5C"/>
    <w:rsid w:val="5C5A082F"/>
    <w:rsid w:val="5CE90128"/>
    <w:rsid w:val="5CF50A08"/>
    <w:rsid w:val="5CFA6F3F"/>
    <w:rsid w:val="5D423BE4"/>
    <w:rsid w:val="5D87588C"/>
    <w:rsid w:val="5EC44723"/>
    <w:rsid w:val="60411E80"/>
    <w:rsid w:val="605A2D03"/>
    <w:rsid w:val="60B93D8B"/>
    <w:rsid w:val="61453A83"/>
    <w:rsid w:val="61B41240"/>
    <w:rsid w:val="61F331E5"/>
    <w:rsid w:val="62226229"/>
    <w:rsid w:val="626321AF"/>
    <w:rsid w:val="628A30E9"/>
    <w:rsid w:val="62EC1088"/>
    <w:rsid w:val="63044160"/>
    <w:rsid w:val="633650BF"/>
    <w:rsid w:val="63862221"/>
    <w:rsid w:val="645E1B9E"/>
    <w:rsid w:val="6579355E"/>
    <w:rsid w:val="65FF2E55"/>
    <w:rsid w:val="667C3708"/>
    <w:rsid w:val="6714572D"/>
    <w:rsid w:val="686F601D"/>
    <w:rsid w:val="68BE20E1"/>
    <w:rsid w:val="6AA35871"/>
    <w:rsid w:val="6AF560A4"/>
    <w:rsid w:val="6BD722E7"/>
    <w:rsid w:val="6D014C2E"/>
    <w:rsid w:val="6D193064"/>
    <w:rsid w:val="6D1F13CB"/>
    <w:rsid w:val="6EB10593"/>
    <w:rsid w:val="6F8A20FA"/>
    <w:rsid w:val="6F9A4F10"/>
    <w:rsid w:val="6FDA259B"/>
    <w:rsid w:val="702371A1"/>
    <w:rsid w:val="7032780D"/>
    <w:rsid w:val="70972D33"/>
    <w:rsid w:val="709A3130"/>
    <w:rsid w:val="70AF5E5D"/>
    <w:rsid w:val="70CE5C1F"/>
    <w:rsid w:val="714D5B19"/>
    <w:rsid w:val="71935503"/>
    <w:rsid w:val="71AE6AC5"/>
    <w:rsid w:val="71B61A12"/>
    <w:rsid w:val="72713381"/>
    <w:rsid w:val="72813A12"/>
    <w:rsid w:val="7303187D"/>
    <w:rsid w:val="73AA0922"/>
    <w:rsid w:val="73FD5D7B"/>
    <w:rsid w:val="74053046"/>
    <w:rsid w:val="75CB324A"/>
    <w:rsid w:val="770F2F34"/>
    <w:rsid w:val="77647F90"/>
    <w:rsid w:val="78951872"/>
    <w:rsid w:val="78BA39A4"/>
    <w:rsid w:val="78F27DFA"/>
    <w:rsid w:val="79213D1A"/>
    <w:rsid w:val="79966628"/>
    <w:rsid w:val="7AEB3A7F"/>
    <w:rsid w:val="7B24560C"/>
    <w:rsid w:val="7B6B4DA9"/>
    <w:rsid w:val="7BA0455A"/>
    <w:rsid w:val="7E8216C0"/>
    <w:rsid w:val="7E8C48B1"/>
    <w:rsid w:val="7F275FD2"/>
    <w:rsid w:val="7F45675F"/>
    <w:rsid w:val="7F7F2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3"/>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15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65"/>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17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151"/>
    <w:qFormat/>
    <w:uiPriority w:val="0"/>
    <w:pPr>
      <w:keepNext/>
      <w:keepLines/>
      <w:numPr>
        <w:ilvl w:val="4"/>
        <w:numId w:val="1"/>
      </w:numPr>
      <w:spacing w:before="280" w:after="290" w:line="376" w:lineRule="auto"/>
      <w:outlineLvl w:val="4"/>
    </w:pPr>
    <w:rPr>
      <w:rFonts w:ascii="Calibri" w:hAnsi="Calibri"/>
      <w:b/>
      <w:sz w:val="28"/>
    </w:rPr>
  </w:style>
  <w:style w:type="paragraph" w:styleId="9">
    <w:name w:val="heading 6"/>
    <w:basedOn w:val="1"/>
    <w:next w:val="1"/>
    <w:link w:val="177"/>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54"/>
    <w:qFormat/>
    <w:uiPriority w:val="0"/>
    <w:pPr>
      <w:keepNext/>
      <w:keepLines/>
      <w:numPr>
        <w:ilvl w:val="6"/>
        <w:numId w:val="1"/>
      </w:numPr>
      <w:spacing w:before="240" w:after="64" w:line="320" w:lineRule="auto"/>
      <w:outlineLvl w:val="6"/>
    </w:pPr>
    <w:rPr>
      <w:rFonts w:ascii="Calibri" w:hAnsi="Calibri"/>
      <w:b/>
      <w:sz w:val="24"/>
    </w:rPr>
  </w:style>
  <w:style w:type="paragraph" w:styleId="11">
    <w:name w:val="heading 8"/>
    <w:basedOn w:val="1"/>
    <w:next w:val="8"/>
    <w:link w:val="16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80"/>
    <w:qFormat/>
    <w:uiPriority w:val="0"/>
    <w:pPr>
      <w:keepNext/>
      <w:keepLines/>
      <w:numPr>
        <w:ilvl w:val="8"/>
        <w:numId w:val="1"/>
      </w:numPr>
      <w:spacing w:before="240" w:after="64" w:line="320" w:lineRule="auto"/>
      <w:outlineLvl w:val="8"/>
    </w:pPr>
    <w:rPr>
      <w:rFonts w:ascii="Arial" w:hAnsi="Arial" w:eastAsia="黑体"/>
    </w:rPr>
  </w:style>
  <w:style w:type="character" w:default="1" w:styleId="61">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64"/>
    <w:unhideWhenUsed/>
    <w:qFormat/>
    <w:uiPriority w:val="0"/>
    <w:pPr>
      <w:spacing w:after="120"/>
    </w:pPr>
  </w:style>
  <w:style w:type="paragraph" w:styleId="8">
    <w:name w:val="Normal Indent"/>
    <w:basedOn w:val="1"/>
    <w:link w:val="153"/>
    <w:qFormat/>
    <w:uiPriority w:val="0"/>
    <w:pPr>
      <w:ind w:firstLine="420"/>
    </w:pPr>
    <w:rPr>
      <w:rFonts w:ascii="Calibri" w:hAnsi="Calibri"/>
      <w:szCs w:val="20"/>
    </w:rPr>
  </w:style>
  <w:style w:type="paragraph" w:styleId="13">
    <w:name w:val="List 3"/>
    <w:basedOn w:val="1"/>
    <w:qFormat/>
    <w:uiPriority w:val="0"/>
    <w:pPr>
      <w:ind w:left="100" w:leftChars="400" w:hanging="200" w:hangingChars="200"/>
    </w:pPr>
  </w:style>
  <w:style w:type="paragraph" w:styleId="14">
    <w:name w:val="toc 7"/>
    <w:basedOn w:val="1"/>
    <w:next w:val="1"/>
    <w:unhideWhenUsed/>
    <w:qFormat/>
    <w:uiPriority w:val="0"/>
    <w:pPr>
      <w:ind w:left="2520" w:leftChars="1200"/>
    </w:pPr>
    <w:rPr>
      <w:rFonts w:ascii="Calibri" w:hAnsi="Calibri"/>
      <w:szCs w:val="22"/>
    </w:rPr>
  </w:style>
  <w:style w:type="paragraph" w:styleId="15">
    <w:name w:val="index 8"/>
    <w:basedOn w:val="1"/>
    <w:next w:val="1"/>
    <w:unhideWhenUsed/>
    <w:qFormat/>
    <w:uiPriority w:val="0"/>
    <w:pPr>
      <w:ind w:left="1680" w:hanging="210"/>
      <w:jc w:val="left"/>
    </w:pPr>
    <w:rPr>
      <w:rFonts w:ascii="Calibri" w:hAnsi="Calibri"/>
    </w:rPr>
  </w:style>
  <w:style w:type="paragraph" w:styleId="16">
    <w:name w:val="List Number"/>
    <w:basedOn w:val="1"/>
    <w:qFormat/>
    <w:uiPriority w:val="0"/>
    <w:pPr>
      <w:numPr>
        <w:ilvl w:val="0"/>
        <w:numId w:val="2"/>
      </w:numPr>
    </w:p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index 5"/>
    <w:basedOn w:val="1"/>
    <w:next w:val="1"/>
    <w:unhideWhenUsed/>
    <w:qFormat/>
    <w:uiPriority w:val="0"/>
    <w:pPr>
      <w:ind w:left="1050" w:hanging="210"/>
      <w:jc w:val="left"/>
    </w:pPr>
    <w:rPr>
      <w:rFonts w:ascii="Calibri" w:hAnsi="Calibri"/>
    </w:rPr>
  </w:style>
  <w:style w:type="paragraph" w:styleId="19">
    <w:name w:val="Document Map"/>
    <w:basedOn w:val="1"/>
    <w:link w:val="223"/>
    <w:qFormat/>
    <w:uiPriority w:val="0"/>
    <w:pPr>
      <w:shd w:val="clear" w:color="auto" w:fill="000080"/>
    </w:pPr>
  </w:style>
  <w:style w:type="paragraph" w:styleId="20">
    <w:name w:val="annotation text"/>
    <w:basedOn w:val="1"/>
    <w:link w:val="140"/>
    <w:qFormat/>
    <w:uiPriority w:val="0"/>
    <w:pPr>
      <w:jc w:val="left"/>
    </w:pPr>
    <w:rPr>
      <w:szCs w:val="21"/>
    </w:rPr>
  </w:style>
  <w:style w:type="paragraph" w:styleId="21">
    <w:name w:val="index 6"/>
    <w:basedOn w:val="1"/>
    <w:next w:val="1"/>
    <w:unhideWhenUsed/>
    <w:qFormat/>
    <w:uiPriority w:val="0"/>
    <w:pPr>
      <w:ind w:left="1260" w:hanging="210"/>
      <w:jc w:val="left"/>
    </w:pPr>
    <w:rPr>
      <w:rFonts w:ascii="Calibri" w:hAnsi="Calibri"/>
    </w:rPr>
  </w:style>
  <w:style w:type="paragraph" w:styleId="22">
    <w:name w:val="Body Text 3"/>
    <w:basedOn w:val="1"/>
    <w:link w:val="147"/>
    <w:qFormat/>
    <w:uiPriority w:val="0"/>
    <w:pPr>
      <w:spacing w:line="500" w:lineRule="exact"/>
    </w:pPr>
    <w:rPr>
      <w:rFonts w:ascii="Calibri" w:hAnsi="Calibri"/>
      <w:b/>
      <w:bCs/>
      <w:sz w:val="24"/>
    </w:rPr>
  </w:style>
  <w:style w:type="paragraph" w:styleId="23">
    <w:name w:val="Body Text Indent"/>
    <w:basedOn w:val="1"/>
    <w:link w:val="167"/>
    <w:qFormat/>
    <w:uiPriority w:val="0"/>
    <w:pPr>
      <w:ind w:firstLine="830" w:firstLineChars="352"/>
    </w:pPr>
    <w:rPr>
      <w:rFonts w:ascii="仿宋_GB2312" w:eastAsia="仿宋_GB2312"/>
      <w:kern w:val="0"/>
      <w:sz w:val="32"/>
      <w:szCs w:val="20"/>
    </w:rPr>
  </w:style>
  <w:style w:type="paragraph" w:styleId="24">
    <w:name w:val="List Number 3"/>
    <w:basedOn w:val="1"/>
    <w:qFormat/>
    <w:uiPriority w:val="0"/>
    <w:pPr>
      <w:numPr>
        <w:ilvl w:val="0"/>
        <w:numId w:val="3"/>
      </w:numPr>
    </w:pPr>
  </w:style>
  <w:style w:type="paragraph" w:styleId="25">
    <w:name w:val="List 2"/>
    <w:basedOn w:val="1"/>
    <w:qFormat/>
    <w:uiPriority w:val="0"/>
    <w:pPr>
      <w:ind w:left="100" w:leftChars="200" w:hanging="200" w:hangingChars="200"/>
    </w:pPr>
    <w:rPr>
      <w:sz w:val="28"/>
    </w:rPr>
  </w:style>
  <w:style w:type="paragraph" w:styleId="26">
    <w:name w:val="index 4"/>
    <w:basedOn w:val="1"/>
    <w:next w:val="1"/>
    <w:qFormat/>
    <w:uiPriority w:val="0"/>
    <w:pPr>
      <w:ind w:left="600" w:leftChars="600"/>
    </w:pPr>
  </w:style>
  <w:style w:type="paragraph" w:styleId="27">
    <w:name w:val="toc 5"/>
    <w:basedOn w:val="1"/>
    <w:next w:val="1"/>
    <w:unhideWhenUsed/>
    <w:qFormat/>
    <w:uiPriority w:val="0"/>
    <w:pPr>
      <w:ind w:left="1680" w:leftChars="800"/>
    </w:pPr>
    <w:rPr>
      <w:rFonts w:ascii="Calibri" w:hAnsi="Calibri"/>
      <w:szCs w:val="22"/>
    </w:rPr>
  </w:style>
  <w:style w:type="paragraph" w:styleId="28">
    <w:name w:val="toc 3"/>
    <w:basedOn w:val="1"/>
    <w:next w:val="1"/>
    <w:unhideWhenUsed/>
    <w:qFormat/>
    <w:uiPriority w:val="39"/>
    <w:pPr>
      <w:ind w:left="840" w:leftChars="400"/>
    </w:pPr>
    <w:rPr>
      <w:rFonts w:ascii="Calibri" w:hAnsi="Calibri"/>
      <w:szCs w:val="22"/>
    </w:rPr>
  </w:style>
  <w:style w:type="paragraph" w:styleId="29">
    <w:name w:val="Plain Text"/>
    <w:basedOn w:val="1"/>
    <w:next w:val="6"/>
    <w:link w:val="166"/>
    <w:qFormat/>
    <w:uiPriority w:val="0"/>
    <w:rPr>
      <w:rFonts w:ascii="宋体" w:hAnsi="Courier New"/>
      <w:kern w:val="0"/>
      <w:sz w:val="20"/>
      <w:szCs w:val="21"/>
    </w:rPr>
  </w:style>
  <w:style w:type="paragraph" w:styleId="30">
    <w:name w:val="toc 8"/>
    <w:basedOn w:val="1"/>
    <w:next w:val="1"/>
    <w:unhideWhenUsed/>
    <w:qFormat/>
    <w:uiPriority w:val="0"/>
    <w:pPr>
      <w:ind w:left="2940" w:leftChars="1400"/>
    </w:pPr>
    <w:rPr>
      <w:rFonts w:ascii="Calibri" w:hAnsi="Calibri"/>
      <w:szCs w:val="22"/>
    </w:rPr>
  </w:style>
  <w:style w:type="paragraph" w:styleId="31">
    <w:name w:val="index 3"/>
    <w:basedOn w:val="1"/>
    <w:next w:val="1"/>
    <w:unhideWhenUsed/>
    <w:qFormat/>
    <w:uiPriority w:val="0"/>
    <w:pPr>
      <w:ind w:left="630" w:hanging="210"/>
      <w:jc w:val="left"/>
    </w:pPr>
    <w:rPr>
      <w:rFonts w:ascii="Calibri" w:hAnsi="Calibri"/>
    </w:rPr>
  </w:style>
  <w:style w:type="paragraph" w:styleId="32">
    <w:name w:val="Date"/>
    <w:basedOn w:val="1"/>
    <w:next w:val="1"/>
    <w:link w:val="168"/>
    <w:unhideWhenUsed/>
    <w:qFormat/>
    <w:uiPriority w:val="0"/>
    <w:pPr>
      <w:ind w:left="100" w:leftChars="2500"/>
    </w:pPr>
  </w:style>
  <w:style w:type="paragraph" w:styleId="33">
    <w:name w:val="Body Text Indent 2"/>
    <w:basedOn w:val="1"/>
    <w:link w:val="148"/>
    <w:qFormat/>
    <w:uiPriority w:val="0"/>
    <w:pPr>
      <w:ind w:firstLine="630"/>
    </w:pPr>
    <w:rPr>
      <w:rFonts w:ascii="Calibri" w:hAnsi="Calibri"/>
      <w:sz w:val="32"/>
      <w:szCs w:val="20"/>
    </w:rPr>
  </w:style>
  <w:style w:type="paragraph" w:styleId="34">
    <w:name w:val="endnote text"/>
    <w:basedOn w:val="1"/>
    <w:unhideWhenUsed/>
    <w:qFormat/>
    <w:uiPriority w:val="0"/>
    <w:pPr>
      <w:snapToGrid w:val="0"/>
      <w:jc w:val="left"/>
    </w:pPr>
  </w:style>
  <w:style w:type="paragraph" w:styleId="35">
    <w:name w:val="Balloon Text"/>
    <w:basedOn w:val="1"/>
    <w:link w:val="202"/>
    <w:qFormat/>
    <w:uiPriority w:val="0"/>
    <w:rPr>
      <w:sz w:val="18"/>
      <w:szCs w:val="18"/>
    </w:rPr>
  </w:style>
  <w:style w:type="paragraph" w:styleId="36">
    <w:name w:val="footer"/>
    <w:basedOn w:val="1"/>
    <w:link w:val="169"/>
    <w:unhideWhenUsed/>
    <w:qFormat/>
    <w:uiPriority w:val="99"/>
    <w:pPr>
      <w:tabs>
        <w:tab w:val="center" w:pos="4153"/>
        <w:tab w:val="right" w:pos="8306"/>
      </w:tabs>
      <w:snapToGrid w:val="0"/>
      <w:jc w:val="left"/>
    </w:pPr>
    <w:rPr>
      <w:rFonts w:ascii="Calibri" w:hAnsi="Calibri"/>
      <w:kern w:val="0"/>
      <w:sz w:val="18"/>
      <w:szCs w:val="18"/>
    </w:rPr>
  </w:style>
  <w:style w:type="paragraph" w:styleId="37">
    <w:name w:val="header"/>
    <w:basedOn w:val="1"/>
    <w:link w:val="14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8">
    <w:name w:val="toc 1"/>
    <w:basedOn w:val="1"/>
    <w:next w:val="1"/>
    <w:unhideWhenUsed/>
    <w:qFormat/>
    <w:uiPriority w:val="39"/>
  </w:style>
  <w:style w:type="paragraph" w:styleId="39">
    <w:name w:val="toc 4"/>
    <w:basedOn w:val="1"/>
    <w:next w:val="1"/>
    <w:unhideWhenUsed/>
    <w:qFormat/>
    <w:uiPriority w:val="0"/>
    <w:pPr>
      <w:ind w:left="1260" w:leftChars="600"/>
    </w:pPr>
    <w:rPr>
      <w:rFonts w:ascii="Calibri" w:hAnsi="Calibri"/>
      <w:szCs w:val="22"/>
    </w:rPr>
  </w:style>
  <w:style w:type="paragraph" w:styleId="40">
    <w:name w:val="index heading"/>
    <w:basedOn w:val="1"/>
    <w:next w:val="41"/>
    <w:qFormat/>
    <w:uiPriority w:val="0"/>
    <w:rPr>
      <w:szCs w:val="20"/>
    </w:rPr>
  </w:style>
  <w:style w:type="paragraph" w:styleId="41">
    <w:name w:val="index 1"/>
    <w:basedOn w:val="1"/>
    <w:next w:val="1"/>
    <w:qFormat/>
    <w:uiPriority w:val="0"/>
    <w:pPr>
      <w:spacing w:line="400" w:lineRule="exact"/>
      <w:ind w:firstLine="420" w:firstLineChars="200"/>
    </w:pPr>
    <w:rPr>
      <w:rFonts w:ascii="宋体" w:hAnsi="Courier New"/>
      <w:b/>
      <w:szCs w:val="20"/>
    </w:rPr>
  </w:style>
  <w:style w:type="paragraph" w:styleId="42">
    <w:name w:val="Subtitle"/>
    <w:basedOn w:val="1"/>
    <w:next w:val="1"/>
    <w:link w:val="246"/>
    <w:qFormat/>
    <w:uiPriority w:val="0"/>
    <w:pPr>
      <w:spacing w:before="240" w:after="60" w:line="312" w:lineRule="auto"/>
      <w:jc w:val="center"/>
      <w:outlineLvl w:val="1"/>
    </w:pPr>
    <w:rPr>
      <w:rFonts w:ascii="Cambria" w:hAnsi="Cambria"/>
      <w:b/>
      <w:bCs/>
      <w:kern w:val="28"/>
      <w:sz w:val="32"/>
      <w:szCs w:val="32"/>
    </w:rPr>
  </w:style>
  <w:style w:type="paragraph" w:styleId="43">
    <w:name w:val="List"/>
    <w:basedOn w:val="1"/>
    <w:qFormat/>
    <w:uiPriority w:val="0"/>
    <w:pPr>
      <w:ind w:left="200" w:hanging="200" w:hangingChars="200"/>
    </w:pPr>
    <w:rPr>
      <w:sz w:val="28"/>
    </w:rPr>
  </w:style>
  <w:style w:type="paragraph" w:styleId="44">
    <w:name w:val="footnote text"/>
    <w:basedOn w:val="1"/>
    <w:link w:val="232"/>
    <w:unhideWhenUsed/>
    <w:qFormat/>
    <w:uiPriority w:val="0"/>
    <w:pPr>
      <w:snapToGrid w:val="0"/>
      <w:jc w:val="left"/>
    </w:pPr>
    <w:rPr>
      <w:sz w:val="18"/>
      <w:szCs w:val="18"/>
    </w:rPr>
  </w:style>
  <w:style w:type="paragraph" w:styleId="45">
    <w:name w:val="toc 6"/>
    <w:basedOn w:val="1"/>
    <w:next w:val="1"/>
    <w:unhideWhenUsed/>
    <w:qFormat/>
    <w:uiPriority w:val="0"/>
    <w:pPr>
      <w:ind w:left="2100" w:leftChars="1000"/>
    </w:pPr>
    <w:rPr>
      <w:rFonts w:ascii="Calibri" w:hAnsi="Calibri"/>
      <w:szCs w:val="22"/>
    </w:rPr>
  </w:style>
  <w:style w:type="paragraph" w:styleId="46">
    <w:name w:val="Body Text Indent 3"/>
    <w:basedOn w:val="1"/>
    <w:link w:val="146"/>
    <w:qFormat/>
    <w:uiPriority w:val="0"/>
    <w:pPr>
      <w:spacing w:after="120"/>
      <w:ind w:left="420" w:leftChars="200"/>
    </w:pPr>
    <w:rPr>
      <w:rFonts w:ascii="Calibri" w:hAnsi="Calibri"/>
      <w:sz w:val="16"/>
      <w:szCs w:val="16"/>
    </w:rPr>
  </w:style>
  <w:style w:type="paragraph" w:styleId="47">
    <w:name w:val="index 7"/>
    <w:basedOn w:val="1"/>
    <w:next w:val="1"/>
    <w:unhideWhenUsed/>
    <w:qFormat/>
    <w:uiPriority w:val="0"/>
    <w:pPr>
      <w:ind w:left="1470" w:hanging="210"/>
      <w:jc w:val="left"/>
    </w:pPr>
    <w:rPr>
      <w:rFonts w:ascii="Calibri" w:hAnsi="Calibri"/>
    </w:rPr>
  </w:style>
  <w:style w:type="paragraph" w:styleId="48">
    <w:name w:val="index 9"/>
    <w:basedOn w:val="1"/>
    <w:next w:val="1"/>
    <w:unhideWhenUsed/>
    <w:qFormat/>
    <w:uiPriority w:val="0"/>
    <w:pPr>
      <w:ind w:left="1890" w:hanging="210"/>
      <w:jc w:val="left"/>
    </w:pPr>
    <w:rPr>
      <w:rFonts w:ascii="Calibri" w:hAnsi="Calibri"/>
    </w:rPr>
  </w:style>
  <w:style w:type="paragraph" w:styleId="49">
    <w:name w:val="table of figures"/>
    <w:basedOn w:val="1"/>
    <w:next w:val="1"/>
    <w:unhideWhenUsed/>
    <w:qFormat/>
    <w:uiPriority w:val="0"/>
    <w:pPr>
      <w:ind w:left="840" w:leftChars="200" w:hanging="420" w:hangingChars="200"/>
    </w:pPr>
    <w:rPr>
      <w:rFonts w:ascii="Calibri" w:hAnsi="Calibri"/>
    </w:rPr>
  </w:style>
  <w:style w:type="paragraph" w:styleId="50">
    <w:name w:val="toc 2"/>
    <w:basedOn w:val="1"/>
    <w:next w:val="1"/>
    <w:unhideWhenUsed/>
    <w:qFormat/>
    <w:uiPriority w:val="39"/>
    <w:pPr>
      <w:tabs>
        <w:tab w:val="right" w:leader="dot" w:pos="8450"/>
      </w:tabs>
      <w:ind w:left="420" w:leftChars="200"/>
    </w:pPr>
  </w:style>
  <w:style w:type="paragraph" w:styleId="51">
    <w:name w:val="toc 9"/>
    <w:basedOn w:val="1"/>
    <w:next w:val="1"/>
    <w:unhideWhenUsed/>
    <w:qFormat/>
    <w:uiPriority w:val="0"/>
    <w:pPr>
      <w:ind w:left="3360" w:leftChars="1600"/>
    </w:pPr>
    <w:rPr>
      <w:rFonts w:ascii="Calibri" w:hAnsi="Calibri"/>
      <w:szCs w:val="22"/>
    </w:rPr>
  </w:style>
  <w:style w:type="paragraph" w:styleId="52">
    <w:name w:val="Body Text 2"/>
    <w:basedOn w:val="1"/>
    <w:link w:val="145"/>
    <w:qFormat/>
    <w:uiPriority w:val="0"/>
    <w:pPr>
      <w:spacing w:after="120" w:line="480" w:lineRule="auto"/>
    </w:pPr>
    <w:rPr>
      <w:rFonts w:ascii="Calibri" w:hAnsi="Calibri"/>
    </w:rPr>
  </w:style>
  <w:style w:type="paragraph" w:styleId="5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index 2"/>
    <w:basedOn w:val="1"/>
    <w:next w:val="1"/>
    <w:unhideWhenUsed/>
    <w:qFormat/>
    <w:uiPriority w:val="0"/>
    <w:pPr>
      <w:ind w:left="420" w:hanging="210"/>
      <w:jc w:val="left"/>
    </w:pPr>
    <w:rPr>
      <w:rFonts w:ascii="Calibri" w:hAnsi="Calibri"/>
    </w:rPr>
  </w:style>
  <w:style w:type="paragraph" w:styleId="56">
    <w:name w:val="Title"/>
    <w:basedOn w:val="1"/>
    <w:next w:val="1"/>
    <w:link w:val="206"/>
    <w:qFormat/>
    <w:uiPriority w:val="0"/>
    <w:pPr>
      <w:spacing w:before="240" w:after="60"/>
      <w:jc w:val="center"/>
      <w:outlineLvl w:val="0"/>
    </w:pPr>
    <w:rPr>
      <w:rFonts w:ascii="Cambria" w:hAnsi="Cambria"/>
      <w:b/>
      <w:bCs/>
      <w:sz w:val="32"/>
      <w:szCs w:val="32"/>
    </w:rPr>
  </w:style>
  <w:style w:type="paragraph" w:styleId="57">
    <w:name w:val="annotation subject"/>
    <w:basedOn w:val="20"/>
    <w:next w:val="20"/>
    <w:link w:val="186"/>
    <w:qFormat/>
    <w:uiPriority w:val="0"/>
    <w:rPr>
      <w:b/>
      <w:bCs/>
    </w:rPr>
  </w:style>
  <w:style w:type="paragraph" w:styleId="58">
    <w:name w:val="Body Text First Indent"/>
    <w:basedOn w:val="2"/>
    <w:link w:val="155"/>
    <w:qFormat/>
    <w:uiPriority w:val="0"/>
    <w:pPr>
      <w:ind w:firstLine="420" w:firstLineChars="100"/>
    </w:pPr>
    <w:rPr>
      <w:rFonts w:ascii="宋体" w:hAnsi="Courier New"/>
      <w:kern w:val="0"/>
      <w:sz w:val="20"/>
      <w:szCs w:val="21"/>
    </w:rPr>
  </w:style>
  <w:style w:type="table" w:styleId="60">
    <w:name w:val="Table Grid"/>
    <w:basedOn w:val="5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2">
    <w:name w:val="Strong"/>
    <w:qFormat/>
    <w:uiPriority w:val="0"/>
    <w:rPr>
      <w:rFonts w:ascii="Tahoma" w:hAnsi="Tahoma" w:eastAsia="宋体" w:cs="Times New Roman"/>
      <w:b/>
      <w:bCs/>
      <w:spacing w:val="10"/>
      <w:kern w:val="2"/>
      <w:sz w:val="24"/>
      <w:szCs w:val="24"/>
      <w:lang w:val="en-US" w:eastAsia="zh-CN" w:bidi="ar-SA"/>
    </w:rPr>
  </w:style>
  <w:style w:type="character" w:styleId="63">
    <w:name w:val="page number"/>
    <w:basedOn w:val="61"/>
    <w:qFormat/>
    <w:uiPriority w:val="0"/>
    <w:rPr>
      <w:rFonts w:ascii="Calibri" w:hAnsi="Calibri" w:eastAsia="宋体" w:cs="Times New Roman"/>
    </w:rPr>
  </w:style>
  <w:style w:type="character" w:styleId="64">
    <w:name w:val="FollowedHyperlink"/>
    <w:unhideWhenUsed/>
    <w:qFormat/>
    <w:uiPriority w:val="0"/>
    <w:rPr>
      <w:rFonts w:ascii="Calibri" w:hAnsi="Calibri" w:eastAsia="宋体" w:cs="Times New Roman"/>
      <w:color w:val="800080"/>
      <w:u w:val="single"/>
    </w:rPr>
  </w:style>
  <w:style w:type="character" w:styleId="65">
    <w:name w:val="Emphasis"/>
    <w:qFormat/>
    <w:uiPriority w:val="0"/>
    <w:rPr>
      <w:rFonts w:ascii="Calibri" w:hAnsi="Calibri" w:eastAsia="宋体" w:cs="Times New Roman"/>
      <w:i/>
      <w:iCs/>
    </w:rPr>
  </w:style>
  <w:style w:type="character" w:styleId="66">
    <w:name w:val="HTML Definition"/>
    <w:qFormat/>
    <w:uiPriority w:val="0"/>
  </w:style>
  <w:style w:type="character" w:styleId="67">
    <w:name w:val="Hyperlink"/>
    <w:unhideWhenUsed/>
    <w:qFormat/>
    <w:uiPriority w:val="99"/>
    <w:rPr>
      <w:rFonts w:ascii="Calibri" w:hAnsi="Calibri" w:eastAsia="宋体" w:cs="Times New Roman"/>
      <w:color w:val="0000FF"/>
      <w:u w:val="single"/>
    </w:rPr>
  </w:style>
  <w:style w:type="character" w:styleId="68">
    <w:name w:val="HTML Code"/>
    <w:qFormat/>
    <w:uiPriority w:val="0"/>
    <w:rPr>
      <w:rFonts w:ascii="Courier New" w:hAnsi="Courier New" w:eastAsia="宋体" w:cs="Times New Roman"/>
      <w:sz w:val="20"/>
    </w:rPr>
  </w:style>
  <w:style w:type="character" w:styleId="69">
    <w:name w:val="annotation reference"/>
    <w:qFormat/>
    <w:uiPriority w:val="0"/>
    <w:rPr>
      <w:rFonts w:ascii="Calibri" w:hAnsi="Calibri" w:eastAsia="宋体" w:cs="Times New Roman"/>
      <w:sz w:val="21"/>
      <w:szCs w:val="21"/>
    </w:rPr>
  </w:style>
  <w:style w:type="character" w:styleId="70">
    <w:name w:val="HTML Cite"/>
    <w:qFormat/>
    <w:uiPriority w:val="0"/>
    <w:rPr>
      <w:rFonts w:ascii="Calibri" w:hAnsi="Calibri" w:eastAsia="宋体" w:cs="Times New Roman"/>
    </w:rPr>
  </w:style>
  <w:style w:type="character" w:styleId="71">
    <w:name w:val="HTML Keyboard"/>
    <w:basedOn w:val="61"/>
    <w:qFormat/>
    <w:uiPriority w:val="0"/>
    <w:rPr>
      <w:rFonts w:ascii="Consolas" w:hAnsi="Consolas" w:eastAsia="Consolas" w:cs="Consolas"/>
      <w:sz w:val="21"/>
      <w:szCs w:val="21"/>
    </w:rPr>
  </w:style>
  <w:style w:type="character" w:styleId="72">
    <w:name w:val="HTML Sample"/>
    <w:basedOn w:val="61"/>
    <w:qFormat/>
    <w:uiPriority w:val="0"/>
    <w:rPr>
      <w:rFonts w:hint="default" w:ascii="Consolas" w:hAnsi="Consolas" w:eastAsia="Consolas" w:cs="Consolas"/>
      <w:sz w:val="21"/>
      <w:szCs w:val="21"/>
    </w:rPr>
  </w:style>
  <w:style w:type="paragraph" w:customStyle="1" w:styleId="73">
    <w:name w:val="题注5"/>
    <w:basedOn w:val="1"/>
    <w:next w:val="17"/>
    <w:qFormat/>
    <w:uiPriority w:val="0"/>
    <w:pPr>
      <w:jc w:val="center"/>
    </w:pPr>
    <w:rPr>
      <w:b/>
      <w:color w:val="000000"/>
      <w:sz w:val="24"/>
      <w:szCs w:val="21"/>
    </w:rPr>
  </w:style>
  <w:style w:type="paragraph" w:customStyle="1" w:styleId="74">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5">
    <w:name w:val="题注4"/>
    <w:basedOn w:val="1"/>
    <w:next w:val="17"/>
    <w:qFormat/>
    <w:uiPriority w:val="0"/>
    <w:pPr>
      <w:ind w:left="-132" w:leftChars="-64" w:right="-105" w:rightChars="-50" w:hanging="2"/>
      <w:jc w:val="center"/>
    </w:pPr>
    <w:rPr>
      <w:b/>
      <w:color w:val="FF0000"/>
      <w:szCs w:val="21"/>
      <w:lang w:val="en-GB"/>
    </w:rPr>
  </w:style>
  <w:style w:type="paragraph" w:customStyle="1" w:styleId="76">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77">
    <w:name w:val="表格文字"/>
    <w:basedOn w:val="1"/>
    <w:qFormat/>
    <w:uiPriority w:val="0"/>
    <w:pPr>
      <w:spacing w:before="25" w:after="25"/>
      <w:jc w:val="left"/>
    </w:pPr>
    <w:rPr>
      <w:bCs/>
      <w:spacing w:val="10"/>
      <w:kern w:val="0"/>
      <w:sz w:val="24"/>
      <w:szCs w:val="20"/>
    </w:rPr>
  </w:style>
  <w:style w:type="paragraph" w:customStyle="1" w:styleId="78">
    <w:name w:val="Char Char2 Char Char Char Char Char"/>
    <w:basedOn w:val="1"/>
    <w:qFormat/>
    <w:uiPriority w:val="0"/>
    <w:pPr>
      <w:numPr>
        <w:ilvl w:val="0"/>
        <w:numId w:val="4"/>
      </w:numPr>
    </w:pPr>
    <w:rPr>
      <w:sz w:val="24"/>
    </w:rPr>
  </w:style>
  <w:style w:type="paragraph" w:customStyle="1" w:styleId="7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80">
    <w:name w:val="_Style 76"/>
    <w:basedOn w:val="3"/>
    <w:next w:val="1"/>
    <w:qFormat/>
    <w:uiPriority w:val="0"/>
    <w:pPr>
      <w:widowControl/>
      <w:numPr>
        <w:ilvl w:val="0"/>
        <w:numId w:val="5"/>
      </w:numPr>
      <w:spacing w:before="480" w:after="0" w:line="276" w:lineRule="auto"/>
      <w:jc w:val="left"/>
      <w:outlineLvl w:val="9"/>
    </w:pPr>
    <w:rPr>
      <w:rFonts w:ascii="Cambria" w:hAnsi="Cambria"/>
      <w:color w:val="365F91"/>
      <w:kern w:val="0"/>
      <w:sz w:val="28"/>
      <w:szCs w:val="28"/>
    </w:rPr>
  </w:style>
  <w:style w:type="paragraph" w:customStyle="1" w:styleId="81">
    <w:name w:val="Zchn Zchn"/>
    <w:basedOn w:val="1"/>
    <w:qFormat/>
    <w:uiPriority w:val="0"/>
    <w:rPr>
      <w:rFonts w:ascii="Tahoma" w:hAnsi="Tahoma"/>
      <w:sz w:val="24"/>
      <w:szCs w:val="20"/>
    </w:rPr>
  </w:style>
  <w:style w:type="paragraph" w:customStyle="1" w:styleId="82">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4">
    <w:name w:val="五级标题"/>
    <w:basedOn w:val="1"/>
    <w:link w:val="156"/>
    <w:qFormat/>
    <w:uiPriority w:val="0"/>
    <w:pPr>
      <w:numPr>
        <w:ilvl w:val="0"/>
        <w:numId w:val="6"/>
      </w:numPr>
      <w:spacing w:line="360" w:lineRule="auto"/>
      <w:outlineLvl w:val="4"/>
    </w:pPr>
    <w:rPr>
      <w:rFonts w:ascii="Calibri" w:hAnsi="Calibri" w:eastAsia="黑体"/>
      <w:b/>
      <w:sz w:val="28"/>
      <w:szCs w:val="20"/>
    </w:rPr>
  </w:style>
  <w:style w:type="paragraph" w:customStyle="1" w:styleId="8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6">
    <w:name w:val="Char Char Char Char Char Char Char"/>
    <w:basedOn w:val="1"/>
    <w:qFormat/>
    <w:uiPriority w:val="0"/>
    <w:pPr>
      <w:tabs>
        <w:tab w:val="left" w:pos="425"/>
      </w:tabs>
      <w:ind w:left="425" w:hanging="425"/>
    </w:pPr>
    <w:rPr>
      <w:rFonts w:eastAsia="仿宋_GB2312"/>
      <w:kern w:val="24"/>
      <w:sz w:val="24"/>
    </w:rPr>
  </w:style>
  <w:style w:type="paragraph" w:customStyle="1" w:styleId="87">
    <w:name w:val="正文段"/>
    <w:basedOn w:val="1"/>
    <w:qFormat/>
    <w:uiPriority w:val="0"/>
    <w:pPr>
      <w:widowControl/>
      <w:snapToGrid w:val="0"/>
      <w:spacing w:afterLines="50"/>
      <w:ind w:firstLine="200" w:firstLineChars="200"/>
    </w:pPr>
    <w:rPr>
      <w:kern w:val="0"/>
      <w:sz w:val="24"/>
      <w:szCs w:val="20"/>
    </w:rPr>
  </w:style>
  <w:style w:type="paragraph" w:customStyle="1" w:styleId="8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89">
    <w:name w:val="_Style 85"/>
    <w:qFormat/>
    <w:uiPriority w:val="0"/>
    <w:rPr>
      <w:rFonts w:ascii="Times New Roman" w:hAnsi="Times New Roman" w:eastAsia="宋体" w:cs="Times New Roman"/>
      <w:kern w:val="2"/>
      <w:sz w:val="21"/>
      <w:szCs w:val="24"/>
      <w:lang w:val="en-US" w:eastAsia="zh-CN" w:bidi="ar-SA"/>
    </w:rPr>
  </w:style>
  <w:style w:type="paragraph" w:customStyle="1" w:styleId="90">
    <w:name w:val="Char Char Char"/>
    <w:basedOn w:val="1"/>
    <w:qFormat/>
    <w:uiPriority w:val="0"/>
    <w:rPr>
      <w:rFonts w:ascii="Tahoma" w:hAnsi="Tahoma"/>
      <w:sz w:val="24"/>
      <w:szCs w:val="20"/>
    </w:rPr>
  </w:style>
  <w:style w:type="paragraph" w:customStyle="1" w:styleId="91">
    <w:name w:val="Char Char Char Char"/>
    <w:basedOn w:val="1"/>
    <w:qFormat/>
    <w:uiPriority w:val="0"/>
    <w:pPr>
      <w:tabs>
        <w:tab w:val="left" w:pos="780"/>
      </w:tabs>
      <w:ind w:left="780" w:hanging="360"/>
    </w:pPr>
    <w:rPr>
      <w:sz w:val="24"/>
    </w:rPr>
  </w:style>
  <w:style w:type="paragraph" w:customStyle="1" w:styleId="9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3">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94">
    <w:name w:val="默认段落字体 Para Char"/>
    <w:basedOn w:val="1"/>
    <w:qFormat/>
    <w:uiPriority w:val="0"/>
    <w:rPr>
      <w:rFonts w:ascii="宋体" w:hAnsi="宋体"/>
      <w:b/>
      <w:sz w:val="28"/>
      <w:szCs w:val="28"/>
    </w:rPr>
  </w:style>
  <w:style w:type="paragraph" w:customStyle="1" w:styleId="95">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样式 首行缩进:  2 字符"/>
    <w:basedOn w:val="1"/>
    <w:qFormat/>
    <w:uiPriority w:val="0"/>
    <w:pPr>
      <w:spacing w:line="400" w:lineRule="exact"/>
      <w:ind w:firstLine="200" w:firstLineChars="200"/>
    </w:pPr>
    <w:rPr>
      <w:rFonts w:cs="宋体"/>
      <w:sz w:val="24"/>
    </w:rPr>
  </w:style>
  <w:style w:type="paragraph" w:customStyle="1" w:styleId="97">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9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9">
    <w:name w:val="招标文件样式2"/>
    <w:basedOn w:val="1"/>
    <w:qFormat/>
    <w:uiPriority w:val="0"/>
    <w:pPr>
      <w:jc w:val="center"/>
      <w:outlineLvl w:val="0"/>
    </w:pPr>
    <w:rPr>
      <w:rFonts w:ascii="宋体" w:hAnsi="宋体"/>
      <w:b/>
      <w:sz w:val="28"/>
      <w:szCs w:val="28"/>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2">
    <w:name w:val="办公自动化专用标题"/>
    <w:basedOn w:val="56"/>
    <w:qFormat/>
    <w:uiPriority w:val="0"/>
    <w:pPr>
      <w:spacing w:line="560" w:lineRule="atLeast"/>
    </w:pPr>
    <w:rPr>
      <w:rFonts w:ascii="宋体" w:hAnsi="Arial"/>
      <w:bCs w:val="0"/>
      <w:sz w:val="44"/>
      <w:szCs w:val="20"/>
    </w:rPr>
  </w:style>
  <w:style w:type="paragraph" w:customStyle="1" w:styleId="103">
    <w:name w:val="Char11"/>
    <w:basedOn w:val="19"/>
    <w:qFormat/>
    <w:uiPriority w:val="0"/>
    <w:rPr>
      <w:rFonts w:ascii="Tahoma" w:hAnsi="Tahoma" w:cs="Tahoma"/>
      <w:kern w:val="0"/>
      <w:sz w:val="18"/>
    </w:rPr>
  </w:style>
  <w:style w:type="paragraph" w:styleId="104">
    <w:name w:val="List Paragraph"/>
    <w:basedOn w:val="1"/>
    <w:qFormat/>
    <w:uiPriority w:val="0"/>
    <w:pPr>
      <w:ind w:firstLine="420" w:firstLineChars="200"/>
    </w:pPr>
  </w:style>
  <w:style w:type="paragraph" w:customStyle="1" w:styleId="10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6">
    <w:name w:val="正文首行缩进两字符"/>
    <w:basedOn w:val="1"/>
    <w:qFormat/>
    <w:uiPriority w:val="0"/>
    <w:pPr>
      <w:spacing w:line="360" w:lineRule="auto"/>
      <w:ind w:firstLine="200" w:firstLineChars="200"/>
    </w:pPr>
  </w:style>
  <w:style w:type="paragraph" w:customStyle="1" w:styleId="107">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08">
    <w:name w:val="表格"/>
    <w:basedOn w:val="1"/>
    <w:qFormat/>
    <w:uiPriority w:val="0"/>
    <w:pPr>
      <w:spacing w:line="400" w:lineRule="exact"/>
    </w:pPr>
    <w:rPr>
      <w:sz w:val="24"/>
    </w:rPr>
  </w:style>
  <w:style w:type="paragraph" w:customStyle="1" w:styleId="109">
    <w:name w:val="Char1"/>
    <w:basedOn w:val="1"/>
    <w:qFormat/>
    <w:uiPriority w:val="0"/>
    <w:rPr>
      <w:szCs w:val="21"/>
    </w:rPr>
  </w:style>
  <w:style w:type="paragraph" w:customStyle="1" w:styleId="110">
    <w:name w:val="Char Char2 Char"/>
    <w:basedOn w:val="1"/>
    <w:qFormat/>
    <w:uiPriority w:val="0"/>
    <w:rPr>
      <w:rFonts w:ascii="宋体" w:hAnsi="宋体"/>
      <w:b/>
      <w:sz w:val="28"/>
      <w:szCs w:val="28"/>
    </w:rPr>
  </w:style>
  <w:style w:type="paragraph" w:customStyle="1" w:styleId="111">
    <w:name w:val="四级标题"/>
    <w:basedOn w:val="1"/>
    <w:link w:val="171"/>
    <w:qFormat/>
    <w:uiPriority w:val="0"/>
    <w:pPr>
      <w:numPr>
        <w:ilvl w:val="0"/>
        <w:numId w:val="7"/>
      </w:numPr>
      <w:spacing w:line="360" w:lineRule="auto"/>
      <w:outlineLvl w:val="3"/>
    </w:pPr>
    <w:rPr>
      <w:rFonts w:ascii="Calibri" w:hAnsi="Calibri" w:eastAsia="黑体"/>
      <w:b/>
      <w:sz w:val="28"/>
      <w:szCs w:val="20"/>
    </w:rPr>
  </w:style>
  <w:style w:type="paragraph" w:customStyle="1" w:styleId="11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标题-3"/>
    <w:basedOn w:val="1"/>
    <w:link w:val="161"/>
    <w:qFormat/>
    <w:uiPriority w:val="0"/>
    <w:pPr>
      <w:spacing w:beforeLines="50" w:afterLines="50"/>
      <w:outlineLvl w:val="2"/>
    </w:pPr>
    <w:rPr>
      <w:rFonts w:ascii="宋体" w:hAnsi="宋体"/>
      <w:b/>
      <w:kern w:val="0"/>
      <w:sz w:val="24"/>
    </w:rPr>
  </w:style>
  <w:style w:type="paragraph" w:customStyle="1" w:styleId="11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_Style 92"/>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_Style 37"/>
    <w:basedOn w:val="1"/>
    <w:next w:val="1"/>
    <w:qFormat/>
    <w:uiPriority w:val="0"/>
  </w:style>
  <w:style w:type="paragraph" w:customStyle="1" w:styleId="119">
    <w:name w:val="样式1"/>
    <w:basedOn w:val="1"/>
    <w:next w:val="6"/>
    <w:qFormat/>
    <w:uiPriority w:val="0"/>
    <w:pPr>
      <w:spacing w:line="360" w:lineRule="auto"/>
      <w:ind w:firstLine="420" w:firstLineChars="200"/>
    </w:pPr>
    <w:rPr>
      <w:rFonts w:ascii="宋体" w:hAnsi="宋体"/>
      <w:szCs w:val="21"/>
    </w:rPr>
  </w:style>
  <w:style w:type="paragraph" w:customStyle="1" w:styleId="12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121">
    <w:name w:val="Intense Quote"/>
    <w:basedOn w:val="1"/>
    <w:next w:val="1"/>
    <w:link w:val="214"/>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paragraph" w:styleId="122">
    <w:name w:val="Quote"/>
    <w:basedOn w:val="1"/>
    <w:next w:val="1"/>
    <w:link w:val="228"/>
    <w:qFormat/>
    <w:uiPriority w:val="0"/>
    <w:rPr>
      <w:rFonts w:ascii="Calibri" w:hAnsi="Calibri"/>
      <w:i/>
      <w:iCs/>
      <w:color w:val="000000"/>
      <w:kern w:val="0"/>
      <w:sz w:val="20"/>
      <w:szCs w:val="20"/>
    </w:rPr>
  </w:style>
  <w:style w:type="paragraph" w:customStyle="1" w:styleId="123">
    <w:name w:val="1"/>
    <w:basedOn w:val="1"/>
    <w:next w:val="1"/>
    <w:qFormat/>
    <w:uiPriority w:val="0"/>
  </w:style>
  <w:style w:type="paragraph" w:customStyle="1" w:styleId="124">
    <w:name w:val="2-2ji"/>
    <w:basedOn w:val="4"/>
    <w:qFormat/>
    <w:uiPriority w:val="0"/>
    <w:pPr>
      <w:spacing w:before="0" w:after="0" w:line="360" w:lineRule="auto"/>
      <w:jc w:val="center"/>
    </w:pPr>
    <w:rPr>
      <w:rFonts w:ascii="宋体" w:hAnsi="宋体"/>
      <w:sz w:val="36"/>
      <w:szCs w:val="24"/>
    </w:rPr>
  </w:style>
  <w:style w:type="paragraph" w:customStyle="1" w:styleId="125">
    <w:name w:val="标题4"/>
    <w:basedOn w:val="4"/>
    <w:next w:val="26"/>
    <w:link w:val="190"/>
    <w:qFormat/>
    <w:uiPriority w:val="0"/>
    <w:pPr>
      <w:spacing w:before="60" w:after="60" w:line="413" w:lineRule="auto"/>
    </w:pPr>
    <w:rPr>
      <w:rFonts w:ascii="Arial" w:hAnsi="Arial"/>
      <w:kern w:val="0"/>
      <w:sz w:val="24"/>
    </w:rPr>
  </w:style>
  <w:style w:type="paragraph" w:customStyle="1" w:styleId="126">
    <w:name w:val="标题5"/>
    <w:basedOn w:val="5"/>
    <w:link w:val="191"/>
    <w:qFormat/>
    <w:uiPriority w:val="0"/>
    <w:pPr>
      <w:spacing w:line="413" w:lineRule="auto"/>
    </w:pPr>
    <w:rPr>
      <w:rFonts w:ascii="Arial" w:hAnsi="Arial"/>
      <w:kern w:val="0"/>
      <w:sz w:val="24"/>
    </w:rPr>
  </w:style>
  <w:style w:type="paragraph" w:customStyle="1" w:styleId="127">
    <w:name w:val="p0"/>
    <w:basedOn w:val="1"/>
    <w:qFormat/>
    <w:uiPriority w:val="0"/>
    <w:pPr>
      <w:widowControl/>
    </w:pPr>
    <w:rPr>
      <w:rFonts w:ascii="Calibri" w:hAnsi="Calibri" w:cs="宋体"/>
      <w:kern w:val="0"/>
      <w:szCs w:val="21"/>
    </w:rPr>
  </w:style>
  <w:style w:type="paragraph" w:customStyle="1" w:styleId="128">
    <w:name w:val="列出段落1"/>
    <w:basedOn w:val="1"/>
    <w:qFormat/>
    <w:uiPriority w:val="0"/>
    <w:pPr>
      <w:ind w:firstLine="420" w:firstLineChars="200"/>
    </w:pPr>
    <w:rPr>
      <w:rFonts w:ascii="Calibri" w:hAnsi="Calibri"/>
      <w:szCs w:val="22"/>
    </w:rPr>
  </w:style>
  <w:style w:type="paragraph" w:customStyle="1" w:styleId="12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_Style 851"/>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Default Paragraph Font Para Char Char Char Char Char Char"/>
    <w:basedOn w:val="1"/>
    <w:qFormat/>
    <w:uiPriority w:val="0"/>
    <w:pPr>
      <w:widowControl/>
      <w:spacing w:after="160" w:line="240" w:lineRule="exact"/>
      <w:jc w:val="left"/>
    </w:pPr>
    <w:rPr>
      <w:rFonts w:ascii="Calibri" w:hAnsi="Calibri"/>
      <w:szCs w:val="20"/>
    </w:rPr>
  </w:style>
  <w:style w:type="paragraph" w:customStyle="1" w:styleId="135">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p17"/>
    <w:basedOn w:val="1"/>
    <w:qFormat/>
    <w:uiPriority w:val="0"/>
    <w:pPr>
      <w:widowControl/>
    </w:pPr>
    <w:rPr>
      <w:rFonts w:ascii="宋体" w:hAnsi="宋体" w:cs="宋体"/>
      <w:kern w:val="0"/>
      <w:szCs w:val="21"/>
    </w:rPr>
  </w:style>
  <w:style w:type="paragraph" w:customStyle="1" w:styleId="137">
    <w:name w:val="Char Char Char1"/>
    <w:basedOn w:val="1"/>
    <w:qFormat/>
    <w:uiPriority w:val="0"/>
    <w:rPr>
      <w:rFonts w:ascii="Tahoma" w:hAnsi="Tahoma"/>
      <w:sz w:val="24"/>
      <w:szCs w:val="20"/>
    </w:rPr>
  </w:style>
  <w:style w:type="paragraph" w:customStyle="1" w:styleId="138">
    <w:name w:val="Char Char Char Char1"/>
    <w:basedOn w:val="1"/>
    <w:qFormat/>
    <w:uiPriority w:val="0"/>
  </w:style>
  <w:style w:type="character" w:customStyle="1" w:styleId="139">
    <w:name w:val="Char Char18"/>
    <w:qFormat/>
    <w:uiPriority w:val="0"/>
    <w:rPr>
      <w:rFonts w:ascii="Calibri" w:hAnsi="Calibri" w:eastAsia="宋体" w:cs="Times New Roman"/>
      <w:b/>
      <w:bCs/>
      <w:sz w:val="28"/>
      <w:szCs w:val="28"/>
    </w:rPr>
  </w:style>
  <w:style w:type="character" w:customStyle="1" w:styleId="140">
    <w:name w:val="批注文字 Char"/>
    <w:link w:val="20"/>
    <w:qFormat/>
    <w:uiPriority w:val="0"/>
    <w:rPr>
      <w:rFonts w:ascii="Times New Roman" w:hAnsi="Times New Roman" w:eastAsia="宋体" w:cs="Times New Roman"/>
      <w:kern w:val="2"/>
      <w:sz w:val="21"/>
      <w:szCs w:val="24"/>
    </w:rPr>
  </w:style>
  <w:style w:type="character" w:customStyle="1" w:styleId="141">
    <w:name w:val="页眉 Char"/>
    <w:link w:val="37"/>
    <w:qFormat/>
    <w:uiPriority w:val="0"/>
    <w:rPr>
      <w:rFonts w:ascii="Calibri" w:hAnsi="Calibri" w:eastAsia="宋体" w:cs="Times New Roman"/>
      <w:sz w:val="18"/>
      <w:szCs w:val="18"/>
    </w:rPr>
  </w:style>
  <w:style w:type="character" w:customStyle="1" w:styleId="142">
    <w:name w:val="Char Char12"/>
    <w:qFormat/>
    <w:uiPriority w:val="0"/>
    <w:rPr>
      <w:rFonts w:ascii="Times New Roman" w:hAnsi="Times New Roman" w:eastAsia="宋体" w:cs="Times New Roman"/>
      <w:kern w:val="2"/>
      <w:sz w:val="18"/>
      <w:szCs w:val="18"/>
    </w:rPr>
  </w:style>
  <w:style w:type="character" w:customStyle="1" w:styleId="143">
    <w:name w:val="普通文字 Char Char2"/>
    <w:qFormat/>
    <w:uiPriority w:val="0"/>
    <w:rPr>
      <w:rFonts w:ascii="宋体" w:hAnsi="Courier New" w:eastAsia="宋体" w:cs="Times New Roman"/>
      <w:kern w:val="2"/>
      <w:sz w:val="21"/>
      <w:lang w:val="en-US" w:eastAsia="zh-CN" w:bidi="ar-SA"/>
    </w:rPr>
  </w:style>
  <w:style w:type="character" w:customStyle="1" w:styleId="144">
    <w:name w:val="标题 2 Char"/>
    <w:qFormat/>
    <w:uiPriority w:val="0"/>
    <w:rPr>
      <w:rFonts w:ascii="Cambria" w:hAnsi="Cambria" w:eastAsia="宋体" w:cs="Times New Roman"/>
      <w:b/>
      <w:bCs/>
      <w:color w:val="4F81BD"/>
      <w:kern w:val="2"/>
      <w:sz w:val="26"/>
      <w:szCs w:val="26"/>
    </w:rPr>
  </w:style>
  <w:style w:type="character" w:customStyle="1" w:styleId="145">
    <w:name w:val="正文文本 2 Char"/>
    <w:link w:val="52"/>
    <w:qFormat/>
    <w:uiPriority w:val="0"/>
    <w:rPr>
      <w:rFonts w:ascii="Calibri" w:hAnsi="Calibri" w:eastAsia="宋体" w:cs="Times New Roman"/>
      <w:kern w:val="2"/>
      <w:sz w:val="21"/>
      <w:szCs w:val="24"/>
      <w:lang w:val="en-US" w:eastAsia="zh-CN" w:bidi="ar-SA"/>
    </w:rPr>
  </w:style>
  <w:style w:type="character" w:customStyle="1" w:styleId="146">
    <w:name w:val="正文文本缩进 3 Char"/>
    <w:link w:val="46"/>
    <w:qFormat/>
    <w:uiPriority w:val="0"/>
    <w:rPr>
      <w:rFonts w:ascii="Calibri" w:hAnsi="Calibri" w:eastAsia="宋体" w:cs="Times New Roman"/>
      <w:kern w:val="2"/>
      <w:sz w:val="16"/>
      <w:szCs w:val="16"/>
      <w:lang w:val="en-US" w:eastAsia="zh-CN" w:bidi="ar-SA"/>
    </w:rPr>
  </w:style>
  <w:style w:type="character" w:customStyle="1" w:styleId="147">
    <w:name w:val="正文文本 3 Char"/>
    <w:link w:val="22"/>
    <w:qFormat/>
    <w:uiPriority w:val="0"/>
    <w:rPr>
      <w:rFonts w:ascii="Calibri" w:hAnsi="Calibri" w:eastAsia="宋体" w:cs="Times New Roman"/>
      <w:b/>
      <w:bCs/>
      <w:kern w:val="2"/>
      <w:sz w:val="24"/>
      <w:szCs w:val="24"/>
      <w:lang w:val="en-US" w:eastAsia="zh-CN" w:bidi="ar-SA"/>
    </w:rPr>
  </w:style>
  <w:style w:type="character" w:customStyle="1" w:styleId="148">
    <w:name w:val="正文文本缩进 2 Char"/>
    <w:link w:val="33"/>
    <w:qFormat/>
    <w:uiPriority w:val="0"/>
    <w:rPr>
      <w:rFonts w:ascii="Calibri" w:hAnsi="Calibri" w:eastAsia="宋体" w:cs="Times New Roman"/>
      <w:kern w:val="2"/>
      <w:sz w:val="32"/>
      <w:lang w:val="en-US" w:eastAsia="zh-CN" w:bidi="ar-SA"/>
    </w:rPr>
  </w:style>
  <w:style w:type="character" w:customStyle="1" w:styleId="149">
    <w:name w:val="fontorange1"/>
    <w:qFormat/>
    <w:uiPriority w:val="0"/>
    <w:rPr>
      <w:rFonts w:hint="default" w:ascii="ˎ̥" w:hAnsi="ˎ̥" w:eastAsia="宋体" w:cs="Times New Roman"/>
      <w:color w:val="FF6600"/>
      <w:kern w:val="2"/>
      <w:sz w:val="18"/>
      <w:szCs w:val="18"/>
      <w:lang w:val="en-US" w:eastAsia="zh-CN" w:bidi="ar-SA"/>
    </w:rPr>
  </w:style>
  <w:style w:type="character" w:customStyle="1" w:styleId="150">
    <w:name w:val="apple-converted-space"/>
    <w:basedOn w:val="61"/>
    <w:qFormat/>
    <w:uiPriority w:val="0"/>
    <w:rPr>
      <w:rFonts w:ascii="Calibri" w:hAnsi="Calibri" w:eastAsia="宋体" w:cs="Times New Roman"/>
    </w:rPr>
  </w:style>
  <w:style w:type="character" w:customStyle="1" w:styleId="151">
    <w:name w:val="标题 5 Char"/>
    <w:link w:val="7"/>
    <w:qFormat/>
    <w:uiPriority w:val="0"/>
    <w:rPr>
      <w:rFonts w:ascii="Calibri" w:hAnsi="Calibri" w:eastAsia="宋体" w:cs="Times New Roman"/>
      <w:b/>
      <w:kern w:val="2"/>
      <w:sz w:val="28"/>
      <w:szCs w:val="24"/>
      <w:lang w:val="en-US" w:eastAsia="zh-CN" w:bidi="ar-SA"/>
    </w:rPr>
  </w:style>
  <w:style w:type="character" w:customStyle="1" w:styleId="152">
    <w:name w:val="textcontents"/>
    <w:basedOn w:val="61"/>
    <w:qFormat/>
    <w:uiPriority w:val="0"/>
    <w:rPr>
      <w:rFonts w:ascii="Calibri" w:hAnsi="Calibri" w:eastAsia="宋体" w:cs="Times New Roman"/>
    </w:rPr>
  </w:style>
  <w:style w:type="character" w:customStyle="1" w:styleId="153">
    <w:name w:val="正文缩进 Char"/>
    <w:link w:val="8"/>
    <w:qFormat/>
    <w:uiPriority w:val="0"/>
    <w:rPr>
      <w:rFonts w:ascii="Calibri" w:hAnsi="Calibri" w:eastAsia="宋体" w:cs="Times New Roman"/>
      <w:kern w:val="2"/>
      <w:sz w:val="21"/>
      <w:lang w:val="en-US" w:eastAsia="zh-CN" w:bidi="ar-SA"/>
    </w:rPr>
  </w:style>
  <w:style w:type="character" w:customStyle="1" w:styleId="154">
    <w:name w:val="标题 7 Char"/>
    <w:link w:val="10"/>
    <w:qFormat/>
    <w:uiPriority w:val="0"/>
    <w:rPr>
      <w:rFonts w:ascii="Calibri" w:hAnsi="Calibri" w:eastAsia="宋体" w:cs="Times New Roman"/>
      <w:b/>
      <w:kern w:val="2"/>
      <w:sz w:val="24"/>
      <w:szCs w:val="24"/>
      <w:lang w:val="en-US" w:eastAsia="zh-CN" w:bidi="ar-SA"/>
    </w:rPr>
  </w:style>
  <w:style w:type="character" w:customStyle="1" w:styleId="155">
    <w:name w:val="正文首行缩进 Char"/>
    <w:link w:val="58"/>
    <w:qFormat/>
    <w:uiPriority w:val="0"/>
    <w:rPr>
      <w:rFonts w:ascii="宋体" w:hAnsi="Courier New" w:eastAsia="宋体" w:cs="Courier New"/>
      <w:szCs w:val="21"/>
    </w:rPr>
  </w:style>
  <w:style w:type="character" w:customStyle="1" w:styleId="156">
    <w:name w:val="五级标题 Char"/>
    <w:link w:val="84"/>
    <w:qFormat/>
    <w:uiPriority w:val="0"/>
    <w:rPr>
      <w:rFonts w:ascii="Calibri" w:hAnsi="Calibri" w:eastAsia="黑体" w:cs="Times New Roman"/>
      <w:b/>
      <w:kern w:val="2"/>
      <w:sz w:val="28"/>
      <w:lang w:bidi="ar-SA"/>
    </w:rPr>
  </w:style>
  <w:style w:type="character" w:customStyle="1" w:styleId="157">
    <w:name w:val="标题 2 Char1"/>
    <w:link w:val="4"/>
    <w:qFormat/>
    <w:uiPriority w:val="9"/>
    <w:rPr>
      <w:rFonts w:ascii="Cambria" w:hAnsi="Cambria" w:eastAsia="宋体" w:cs="Times New Roman"/>
      <w:b/>
      <w:bCs/>
      <w:kern w:val="2"/>
      <w:sz w:val="32"/>
      <w:szCs w:val="32"/>
    </w:rPr>
  </w:style>
  <w:style w:type="character" w:customStyle="1" w:styleId="158">
    <w:name w:val="Char Char13"/>
    <w:qFormat/>
    <w:uiPriority w:val="0"/>
    <w:rPr>
      <w:rFonts w:ascii="Times New Roman" w:hAnsi="Times New Roman" w:eastAsia="宋体" w:cs="Times New Roman"/>
      <w:kern w:val="2"/>
      <w:sz w:val="18"/>
      <w:szCs w:val="18"/>
    </w:rPr>
  </w:style>
  <w:style w:type="character" w:customStyle="1" w:styleId="159">
    <w:name w:val="Char Char17"/>
    <w:qFormat/>
    <w:uiPriority w:val="0"/>
    <w:rPr>
      <w:rFonts w:ascii="Cambria" w:hAnsi="Cambria" w:eastAsia="宋体" w:cs="Times New Roman"/>
      <w:b/>
      <w:bCs/>
      <w:sz w:val="24"/>
      <w:szCs w:val="24"/>
    </w:rPr>
  </w:style>
  <w:style w:type="character" w:customStyle="1" w:styleId="160">
    <w:name w:val="ca-12"/>
    <w:qFormat/>
    <w:uiPriority w:val="0"/>
    <w:rPr>
      <w:rFonts w:ascii="Calibri" w:hAnsi="Calibri" w:eastAsia="宋体" w:cs="Times New Roman"/>
      <w:kern w:val="2"/>
      <w:sz w:val="24"/>
      <w:szCs w:val="24"/>
      <w:lang w:val="en-US" w:eastAsia="zh-CN" w:bidi="ar-SA"/>
    </w:rPr>
  </w:style>
  <w:style w:type="character" w:customStyle="1" w:styleId="161">
    <w:name w:val="标题-3 Char"/>
    <w:link w:val="113"/>
    <w:qFormat/>
    <w:uiPriority w:val="0"/>
    <w:rPr>
      <w:rFonts w:ascii="宋体" w:hAnsi="宋体" w:eastAsia="宋体" w:cs="Times New Roman"/>
      <w:b/>
      <w:sz w:val="24"/>
      <w:szCs w:val="24"/>
      <w:lang w:bidi="ar-SA"/>
    </w:rPr>
  </w:style>
  <w:style w:type="character" w:customStyle="1" w:styleId="162">
    <w:name w:val="标题 8 Char"/>
    <w:link w:val="11"/>
    <w:qFormat/>
    <w:uiPriority w:val="0"/>
    <w:rPr>
      <w:rFonts w:ascii="Arial" w:hAnsi="Arial" w:eastAsia="黑体" w:cs="Times New Roman"/>
      <w:kern w:val="2"/>
      <w:sz w:val="24"/>
      <w:szCs w:val="24"/>
      <w:lang w:val="en-US" w:eastAsia="zh-CN" w:bidi="ar-SA"/>
    </w:rPr>
  </w:style>
  <w:style w:type="character" w:customStyle="1" w:styleId="163">
    <w:name w:val="short_text"/>
    <w:qFormat/>
    <w:uiPriority w:val="0"/>
    <w:rPr>
      <w:rFonts w:ascii="Calibri" w:hAnsi="Calibri" w:eastAsia="宋体" w:cs="Times New Roman"/>
      <w:kern w:val="2"/>
      <w:sz w:val="24"/>
      <w:szCs w:val="24"/>
      <w:lang w:val="en-US" w:eastAsia="zh-CN" w:bidi="ar-SA"/>
    </w:rPr>
  </w:style>
  <w:style w:type="character" w:customStyle="1" w:styleId="164">
    <w:name w:val="正文文本 Char"/>
    <w:link w:val="2"/>
    <w:qFormat/>
    <w:uiPriority w:val="0"/>
    <w:rPr>
      <w:rFonts w:ascii="Times New Roman" w:hAnsi="Times New Roman" w:eastAsia="宋体" w:cs="Times New Roman"/>
      <w:kern w:val="2"/>
      <w:sz w:val="21"/>
      <w:szCs w:val="24"/>
    </w:rPr>
  </w:style>
  <w:style w:type="character" w:customStyle="1" w:styleId="165">
    <w:name w:val="标题 3 Char"/>
    <w:link w:val="5"/>
    <w:qFormat/>
    <w:uiPriority w:val="0"/>
    <w:rPr>
      <w:rFonts w:ascii="Calibri" w:hAnsi="Calibri" w:eastAsia="宋体" w:cs="Times New Roman"/>
      <w:b/>
      <w:bCs/>
      <w:kern w:val="2"/>
      <w:sz w:val="32"/>
      <w:szCs w:val="32"/>
      <w:lang w:val="en-US" w:eastAsia="zh-CN" w:bidi="ar-SA"/>
    </w:rPr>
  </w:style>
  <w:style w:type="character" w:customStyle="1" w:styleId="166">
    <w:name w:val="纯文本 Char"/>
    <w:link w:val="29"/>
    <w:qFormat/>
    <w:uiPriority w:val="0"/>
    <w:rPr>
      <w:rFonts w:ascii="宋体" w:hAnsi="Courier New" w:eastAsia="宋体" w:cs="Courier New"/>
      <w:szCs w:val="21"/>
    </w:rPr>
  </w:style>
  <w:style w:type="character" w:customStyle="1" w:styleId="167">
    <w:name w:val="正文文本缩进 Char"/>
    <w:link w:val="23"/>
    <w:qFormat/>
    <w:uiPriority w:val="0"/>
    <w:rPr>
      <w:rFonts w:ascii="仿宋_GB2312" w:hAnsi="Times New Roman" w:eastAsia="仿宋_GB2312" w:cs="Times New Roman"/>
      <w:sz w:val="32"/>
      <w:szCs w:val="20"/>
    </w:rPr>
  </w:style>
  <w:style w:type="character" w:customStyle="1" w:styleId="168">
    <w:name w:val="日期 Char"/>
    <w:link w:val="32"/>
    <w:qFormat/>
    <w:uiPriority w:val="0"/>
    <w:rPr>
      <w:rFonts w:ascii="Times New Roman" w:hAnsi="Times New Roman" w:eastAsia="宋体" w:cs="Times New Roman"/>
      <w:kern w:val="2"/>
      <w:sz w:val="21"/>
      <w:szCs w:val="24"/>
    </w:rPr>
  </w:style>
  <w:style w:type="character" w:customStyle="1" w:styleId="169">
    <w:name w:val="页脚 Char"/>
    <w:link w:val="36"/>
    <w:qFormat/>
    <w:uiPriority w:val="99"/>
    <w:rPr>
      <w:rFonts w:ascii="Calibri" w:hAnsi="Calibri" w:eastAsia="宋体" w:cs="Times New Roman"/>
      <w:sz w:val="18"/>
      <w:szCs w:val="18"/>
    </w:rPr>
  </w:style>
  <w:style w:type="character" w:customStyle="1" w:styleId="170">
    <w:name w:val="Char Char15"/>
    <w:qFormat/>
    <w:uiPriority w:val="0"/>
    <w:rPr>
      <w:rFonts w:ascii="Cambria" w:hAnsi="Cambria" w:eastAsia="宋体" w:cs="Times New Roman"/>
      <w:sz w:val="24"/>
      <w:szCs w:val="24"/>
    </w:rPr>
  </w:style>
  <w:style w:type="character" w:customStyle="1" w:styleId="171">
    <w:name w:val="四级标题 Char"/>
    <w:link w:val="111"/>
    <w:qFormat/>
    <w:uiPriority w:val="0"/>
    <w:rPr>
      <w:rFonts w:ascii="Calibri" w:hAnsi="Calibri" w:eastAsia="黑体" w:cs="Times New Roman"/>
      <w:b/>
      <w:kern w:val="2"/>
      <w:sz w:val="28"/>
      <w:lang w:bidi="ar-SA"/>
    </w:rPr>
  </w:style>
  <w:style w:type="character" w:customStyle="1" w:styleId="172">
    <w:name w:val="2nd level Char"/>
    <w:qFormat/>
    <w:uiPriority w:val="0"/>
    <w:rPr>
      <w:rFonts w:ascii="Arial" w:hAnsi="Arial" w:eastAsia="黑体" w:cs="Times New Roman"/>
      <w:b/>
      <w:bCs/>
      <w:kern w:val="2"/>
      <w:sz w:val="32"/>
      <w:szCs w:val="32"/>
    </w:rPr>
  </w:style>
  <w:style w:type="character" w:customStyle="1" w:styleId="173">
    <w:name w:val="正文小标题 Char Char"/>
    <w:qFormat/>
    <w:uiPriority w:val="0"/>
    <w:rPr>
      <w:rFonts w:ascii="仿宋_GB2312" w:hAnsi="Times New Roman" w:eastAsia="仿宋_GB2312" w:cs="Times New Roman"/>
      <w:kern w:val="2"/>
      <w:sz w:val="32"/>
      <w:szCs w:val="20"/>
    </w:rPr>
  </w:style>
  <w:style w:type="character" w:customStyle="1" w:styleId="174">
    <w:name w:val="标题 4 Char"/>
    <w:link w:val="6"/>
    <w:qFormat/>
    <w:uiPriority w:val="0"/>
    <w:rPr>
      <w:rFonts w:ascii="Arial" w:hAnsi="Arial" w:eastAsia="黑体" w:cs="Times New Roman"/>
      <w:b/>
      <w:bCs/>
      <w:kern w:val="2"/>
      <w:sz w:val="28"/>
      <w:szCs w:val="28"/>
      <w:lang w:val="en-US" w:eastAsia="zh-CN" w:bidi="ar-SA"/>
    </w:rPr>
  </w:style>
  <w:style w:type="character" w:customStyle="1" w:styleId="175">
    <w:name w:val="Char Char171"/>
    <w:qFormat/>
    <w:uiPriority w:val="0"/>
    <w:rPr>
      <w:rFonts w:ascii="Calibri" w:hAnsi="Calibri" w:eastAsia="宋体" w:cs="Times New Roman"/>
      <w:b/>
      <w:bCs/>
      <w:kern w:val="2"/>
      <w:sz w:val="32"/>
      <w:szCs w:val="32"/>
      <w:lang w:val="en-US" w:eastAsia="zh-CN" w:bidi="ar-SA"/>
    </w:rPr>
  </w:style>
  <w:style w:type="character" w:customStyle="1" w:styleId="176">
    <w:name w:val="无缩进 Char"/>
    <w:qFormat/>
    <w:uiPriority w:val="0"/>
    <w:rPr>
      <w:rFonts w:ascii="Times New Roman" w:hAnsi="Times New Roman" w:eastAsia="宋体" w:cs="Times New Roman"/>
      <w:kern w:val="2"/>
      <w:sz w:val="21"/>
      <w:szCs w:val="20"/>
    </w:rPr>
  </w:style>
  <w:style w:type="character" w:customStyle="1" w:styleId="177">
    <w:name w:val="标题 6 Char"/>
    <w:link w:val="9"/>
    <w:qFormat/>
    <w:uiPriority w:val="0"/>
    <w:rPr>
      <w:rFonts w:ascii="Arial" w:hAnsi="Arial" w:eastAsia="黑体" w:cs="Times New Roman"/>
      <w:b/>
      <w:kern w:val="2"/>
      <w:sz w:val="24"/>
      <w:szCs w:val="24"/>
      <w:lang w:val="en-US" w:eastAsia="zh-CN" w:bidi="ar-SA"/>
    </w:rPr>
  </w:style>
  <w:style w:type="character" w:customStyle="1" w:styleId="178">
    <w:name w:val="Char Char16"/>
    <w:qFormat/>
    <w:uiPriority w:val="0"/>
    <w:rPr>
      <w:rFonts w:ascii="Calibri" w:hAnsi="Calibri" w:eastAsia="宋体" w:cs="Times New Roman"/>
      <w:b/>
      <w:bCs/>
      <w:sz w:val="24"/>
      <w:szCs w:val="24"/>
    </w:rPr>
  </w:style>
  <w:style w:type="character" w:customStyle="1" w:styleId="179">
    <w:name w:val="Char Char9"/>
    <w:qFormat/>
    <w:uiPriority w:val="0"/>
    <w:rPr>
      <w:rFonts w:ascii="Calibri" w:hAnsi="Calibri" w:eastAsia="宋体" w:cs="Times New Roman"/>
      <w:kern w:val="2"/>
      <w:sz w:val="18"/>
      <w:szCs w:val="18"/>
      <w:lang w:val="en-US" w:eastAsia="zh-CN" w:bidi="ar-SA"/>
    </w:rPr>
  </w:style>
  <w:style w:type="character" w:customStyle="1" w:styleId="180">
    <w:name w:val="标题 9 Char"/>
    <w:link w:val="12"/>
    <w:qFormat/>
    <w:uiPriority w:val="0"/>
    <w:rPr>
      <w:rFonts w:ascii="Arial" w:hAnsi="Arial" w:eastAsia="黑体" w:cs="Times New Roman"/>
      <w:kern w:val="2"/>
      <w:sz w:val="21"/>
      <w:szCs w:val="24"/>
      <w:lang w:val="en-US" w:eastAsia="zh-CN" w:bidi="ar-SA"/>
    </w:rPr>
  </w:style>
  <w:style w:type="character" w:customStyle="1" w:styleId="181">
    <w:name w:val="Char Char11"/>
    <w:qFormat/>
    <w:uiPriority w:val="0"/>
    <w:rPr>
      <w:rFonts w:ascii="Times New Roman" w:hAnsi="Times New Roman" w:eastAsia="宋体" w:cs="Times New Roman"/>
      <w:kern w:val="2"/>
      <w:sz w:val="21"/>
      <w:szCs w:val="20"/>
    </w:rPr>
  </w:style>
  <w:style w:type="character" w:customStyle="1" w:styleId="182">
    <w:name w:val="Char Char14"/>
    <w:qFormat/>
    <w:uiPriority w:val="0"/>
    <w:rPr>
      <w:rFonts w:ascii="Cambria" w:hAnsi="Cambria" w:eastAsia="宋体" w:cs="Times New Roman"/>
      <w:sz w:val="21"/>
      <w:szCs w:val="21"/>
    </w:rPr>
  </w:style>
  <w:style w:type="character" w:customStyle="1" w:styleId="183">
    <w:name w:val="标题 1 Char"/>
    <w:link w:val="3"/>
    <w:qFormat/>
    <w:uiPriority w:val="0"/>
    <w:rPr>
      <w:rFonts w:ascii="Calibri" w:hAnsi="Calibri" w:eastAsia="宋体" w:cs="Times New Roman"/>
      <w:b/>
      <w:bCs/>
      <w:kern w:val="44"/>
      <w:sz w:val="44"/>
      <w:szCs w:val="44"/>
      <w:lang w:val="en-US" w:eastAsia="zh-CN" w:bidi="ar-SA"/>
    </w:rPr>
  </w:style>
  <w:style w:type="character" w:customStyle="1" w:styleId="184">
    <w:name w:val="apple-style-span"/>
    <w:basedOn w:val="61"/>
    <w:qFormat/>
    <w:uiPriority w:val="0"/>
    <w:rPr>
      <w:rFonts w:ascii="Calibri" w:hAnsi="Calibri" w:eastAsia="宋体" w:cs="Times New Roman"/>
    </w:rPr>
  </w:style>
  <w:style w:type="character" w:customStyle="1" w:styleId="185">
    <w:name w:val="Title Char"/>
    <w:qFormat/>
    <w:uiPriority w:val="0"/>
    <w:rPr>
      <w:rFonts w:ascii="Cambria" w:hAnsi="Cambria" w:eastAsia="宋体" w:cs="Times New Roman"/>
      <w:b/>
      <w:sz w:val="32"/>
      <w:lang w:bidi="ar-SA"/>
    </w:rPr>
  </w:style>
  <w:style w:type="character" w:customStyle="1" w:styleId="186">
    <w:name w:val="批注主题 Char"/>
    <w:link w:val="57"/>
    <w:qFormat/>
    <w:uiPriority w:val="0"/>
    <w:rPr>
      <w:rFonts w:ascii="Times New Roman" w:hAnsi="Times New Roman" w:eastAsia="宋体" w:cs="Times New Roman"/>
      <w:b/>
      <w:bCs/>
      <w:kern w:val="2"/>
      <w:sz w:val="21"/>
      <w:szCs w:val="24"/>
    </w:rPr>
  </w:style>
  <w:style w:type="character" w:customStyle="1" w:styleId="187">
    <w:name w:val="批注文字 Char Char"/>
    <w:qFormat/>
    <w:uiPriority w:val="0"/>
    <w:rPr>
      <w:rFonts w:ascii="宋体" w:hAnsi="Times New Roman" w:eastAsia="宋体" w:cs="Times New Roman"/>
      <w:sz w:val="28"/>
      <w:szCs w:val="20"/>
    </w:rPr>
  </w:style>
  <w:style w:type="character" w:customStyle="1" w:styleId="188">
    <w:name w:val="批注文字 Char1"/>
    <w:qFormat/>
    <w:uiPriority w:val="99"/>
    <w:rPr>
      <w:rFonts w:ascii="Times New Roman" w:hAnsi="Times New Roman" w:eastAsia="宋体" w:cs="Times New Roman"/>
      <w:szCs w:val="24"/>
    </w:rPr>
  </w:style>
  <w:style w:type="character" w:customStyle="1" w:styleId="189">
    <w:name w:val="Char Char6"/>
    <w:qFormat/>
    <w:uiPriority w:val="0"/>
    <w:rPr>
      <w:rFonts w:ascii="Calibri" w:hAnsi="Calibri" w:eastAsia="宋体" w:cs="Times New Roman"/>
      <w:b/>
      <w:bCs/>
      <w:kern w:val="44"/>
      <w:sz w:val="32"/>
      <w:szCs w:val="44"/>
      <w:lang w:val="en-US" w:eastAsia="zh-CN" w:bidi="ar-SA"/>
    </w:rPr>
  </w:style>
  <w:style w:type="character" w:customStyle="1" w:styleId="190">
    <w:name w:val="标题4 Char Char"/>
    <w:link w:val="125"/>
    <w:qFormat/>
    <w:uiPriority w:val="0"/>
    <w:rPr>
      <w:rFonts w:ascii="Arial" w:hAnsi="Arial" w:eastAsia="宋体" w:cs="Times New Roman"/>
      <w:b/>
      <w:bCs/>
      <w:sz w:val="24"/>
      <w:szCs w:val="32"/>
    </w:rPr>
  </w:style>
  <w:style w:type="character" w:customStyle="1" w:styleId="191">
    <w:name w:val="标题5 Char Char"/>
    <w:link w:val="126"/>
    <w:qFormat/>
    <w:uiPriority w:val="0"/>
    <w:rPr>
      <w:rFonts w:ascii="Arial" w:hAnsi="Arial" w:eastAsia="宋体" w:cs="Times New Roman"/>
      <w:b/>
      <w:bCs/>
      <w:sz w:val="24"/>
      <w:szCs w:val="32"/>
    </w:rPr>
  </w:style>
  <w:style w:type="character" w:customStyle="1" w:styleId="192">
    <w:name w:val="Char Char19"/>
    <w:qFormat/>
    <w:uiPriority w:val="0"/>
    <w:rPr>
      <w:rFonts w:ascii="Arial" w:hAnsi="Arial" w:eastAsia="宋体" w:cs="Times New Roman"/>
      <w:b/>
      <w:bCs/>
      <w:szCs w:val="28"/>
    </w:rPr>
  </w:style>
  <w:style w:type="character" w:customStyle="1" w:styleId="193">
    <w:name w:val="Heading 4 Char"/>
    <w:qFormat/>
    <w:uiPriority w:val="0"/>
    <w:rPr>
      <w:rFonts w:ascii="Arial" w:hAnsi="Arial" w:eastAsia="宋体" w:cs="Times New Roman"/>
      <w:b/>
      <w:bCs/>
      <w:kern w:val="2"/>
      <w:sz w:val="21"/>
      <w:szCs w:val="28"/>
      <w:lang w:val="en-US" w:eastAsia="zh-CN" w:bidi="ar-SA"/>
    </w:rPr>
  </w:style>
  <w:style w:type="character" w:customStyle="1" w:styleId="194">
    <w:name w:val="Char Char181"/>
    <w:qFormat/>
    <w:uiPriority w:val="0"/>
    <w:rPr>
      <w:rFonts w:ascii="Calibri" w:hAnsi="Calibri" w:eastAsia="宋体" w:cs="Times New Roman"/>
      <w:b/>
      <w:bCs/>
      <w:kern w:val="44"/>
      <w:sz w:val="44"/>
      <w:szCs w:val="44"/>
    </w:rPr>
  </w:style>
  <w:style w:type="character" w:customStyle="1" w:styleId="195">
    <w:name w:val="Char Char182"/>
    <w:qFormat/>
    <w:uiPriority w:val="0"/>
    <w:rPr>
      <w:rFonts w:ascii="Times New Roman" w:hAnsi="Times New Roman" w:eastAsia="宋体" w:cs="Times New Roman"/>
      <w:b/>
      <w:bCs/>
      <w:sz w:val="28"/>
      <w:szCs w:val="28"/>
    </w:rPr>
  </w:style>
  <w:style w:type="character" w:customStyle="1" w:styleId="196">
    <w:name w:val="_Style 192"/>
    <w:qFormat/>
    <w:uiPriority w:val="0"/>
    <w:rPr>
      <w:rFonts w:ascii="Calibri" w:hAnsi="Calibri" w:eastAsia="宋体" w:cs="Times New Roman"/>
      <w:b/>
      <w:bCs/>
      <w:smallCaps/>
      <w:color w:val="C0504D"/>
      <w:spacing w:val="5"/>
      <w:u w:val="single"/>
    </w:rPr>
  </w:style>
  <w:style w:type="character" w:customStyle="1" w:styleId="197">
    <w:name w:val="Comment Text Char1"/>
    <w:qFormat/>
    <w:uiPriority w:val="0"/>
    <w:rPr>
      <w:rFonts w:ascii="Calibri" w:hAnsi="Calibri" w:eastAsia="宋体" w:cs="Times New Roman"/>
      <w:sz w:val="24"/>
      <w:lang w:bidi="ar-SA"/>
    </w:rPr>
  </w:style>
  <w:style w:type="character" w:customStyle="1" w:styleId="198">
    <w:name w:val="批注主题 Char1"/>
    <w:qFormat/>
    <w:uiPriority w:val="0"/>
    <w:rPr>
      <w:rFonts w:ascii="Times New Roman" w:hAnsi="Times New Roman" w:eastAsia="宋体" w:cs="Times New Roman"/>
      <w:b/>
      <w:bCs/>
      <w:szCs w:val="24"/>
    </w:rPr>
  </w:style>
  <w:style w:type="character" w:customStyle="1" w:styleId="199">
    <w:name w:val="Footnote Text Char"/>
    <w:qFormat/>
    <w:uiPriority w:val="0"/>
    <w:rPr>
      <w:rFonts w:ascii="Calibri" w:hAnsi="Calibri" w:eastAsia="宋体" w:cs="Times New Roman"/>
      <w:sz w:val="18"/>
      <w:lang w:val="en-US" w:eastAsia="zh-CN" w:bidi="ar-SA"/>
    </w:rPr>
  </w:style>
  <w:style w:type="character" w:customStyle="1" w:styleId="200">
    <w:name w:val="Body Text Indent Char"/>
    <w:qFormat/>
    <w:uiPriority w:val="0"/>
    <w:rPr>
      <w:rFonts w:ascii="宋体" w:hAnsi="宋体" w:eastAsia="宋体" w:cs="Times New Roman"/>
      <w:kern w:val="2"/>
      <w:sz w:val="21"/>
      <w:lang w:val="en-US" w:eastAsia="zh-CN" w:bidi="ar-SA"/>
    </w:rPr>
  </w:style>
  <w:style w:type="character" w:customStyle="1" w:styleId="201">
    <w:name w:val="批注框文本 Char1"/>
    <w:qFormat/>
    <w:uiPriority w:val="0"/>
    <w:rPr>
      <w:rFonts w:ascii="Times New Roman" w:hAnsi="Times New Roman" w:eastAsia="宋体" w:cs="Times New Roman"/>
      <w:sz w:val="18"/>
      <w:szCs w:val="18"/>
    </w:rPr>
  </w:style>
  <w:style w:type="character" w:customStyle="1" w:styleId="202">
    <w:name w:val="批注框文本 Char"/>
    <w:link w:val="35"/>
    <w:qFormat/>
    <w:uiPriority w:val="0"/>
    <w:rPr>
      <w:rFonts w:ascii="Times New Roman" w:hAnsi="Times New Roman" w:eastAsia="宋体" w:cs="Times New Roman"/>
      <w:kern w:val="2"/>
      <w:sz w:val="18"/>
      <w:szCs w:val="18"/>
    </w:rPr>
  </w:style>
  <w:style w:type="character" w:customStyle="1" w:styleId="203">
    <w:name w:val="Balloon Text Char"/>
    <w:qFormat/>
    <w:uiPriority w:val="0"/>
    <w:rPr>
      <w:rFonts w:ascii="Calibri" w:hAnsi="Calibri" w:eastAsia="宋体" w:cs="Times New Roman"/>
      <w:sz w:val="18"/>
      <w:lang w:bidi="ar-SA"/>
    </w:rPr>
  </w:style>
  <w:style w:type="character" w:customStyle="1" w:styleId="204">
    <w:name w:val="日期 Char1"/>
    <w:qFormat/>
    <w:uiPriority w:val="0"/>
    <w:rPr>
      <w:rFonts w:ascii="Times New Roman" w:hAnsi="Times New Roman" w:eastAsia="宋体" w:cs="Times New Roman"/>
      <w:szCs w:val="24"/>
    </w:rPr>
  </w:style>
  <w:style w:type="character" w:customStyle="1" w:styleId="205">
    <w:name w:val="Comment Subject Char"/>
    <w:qFormat/>
    <w:uiPriority w:val="0"/>
    <w:rPr>
      <w:rFonts w:ascii="Calibri" w:hAnsi="Calibri" w:eastAsia="宋体" w:cs="Times New Roman"/>
      <w:b/>
      <w:sz w:val="24"/>
      <w:lang w:bidi="ar-SA"/>
    </w:rPr>
  </w:style>
  <w:style w:type="character" w:customStyle="1" w:styleId="206">
    <w:name w:val="标题 Char"/>
    <w:link w:val="56"/>
    <w:qFormat/>
    <w:uiPriority w:val="0"/>
    <w:rPr>
      <w:rFonts w:ascii="Cambria" w:hAnsi="Cambria" w:eastAsia="宋体" w:cs="Times New Roman"/>
      <w:b/>
      <w:bCs/>
      <w:kern w:val="2"/>
      <w:sz w:val="32"/>
      <w:szCs w:val="32"/>
    </w:rPr>
  </w:style>
  <w:style w:type="character" w:customStyle="1" w:styleId="207">
    <w:name w:val="Document Map Char"/>
    <w:qFormat/>
    <w:uiPriority w:val="0"/>
    <w:rPr>
      <w:rFonts w:ascii="Calibri" w:hAnsi="Calibri" w:eastAsia="宋体" w:cs="Times New Roman"/>
      <w:kern w:val="2"/>
      <w:sz w:val="21"/>
      <w:szCs w:val="24"/>
      <w:lang w:val="en-US" w:eastAsia="zh-CN" w:bidi="ar-SA"/>
    </w:rPr>
  </w:style>
  <w:style w:type="character" w:customStyle="1" w:styleId="208">
    <w:name w:val="Char Char20"/>
    <w:qFormat/>
    <w:uiPriority w:val="0"/>
    <w:rPr>
      <w:rFonts w:ascii="Times New Roman" w:hAnsi="Times New Roman" w:eastAsia="宋体" w:cs="Times New Roman"/>
      <w:b/>
      <w:bCs/>
      <w:sz w:val="24"/>
      <w:szCs w:val="32"/>
    </w:rPr>
  </w:style>
  <w:style w:type="character" w:customStyle="1" w:styleId="209">
    <w:name w:val="Header Char"/>
    <w:qFormat/>
    <w:uiPriority w:val="0"/>
    <w:rPr>
      <w:rFonts w:ascii="Calibri" w:hAnsi="Calibri" w:eastAsia="宋体" w:cs="Times New Roman"/>
      <w:kern w:val="2"/>
      <w:sz w:val="18"/>
      <w:szCs w:val="18"/>
      <w:lang w:val="en-US" w:eastAsia="zh-CN" w:bidi="ar-SA"/>
    </w:rPr>
  </w:style>
  <w:style w:type="character" w:customStyle="1" w:styleId="210">
    <w:name w:val="引用 Char1"/>
    <w:qFormat/>
    <w:uiPriority w:val="0"/>
    <w:rPr>
      <w:rFonts w:ascii="Times New Roman" w:hAnsi="Times New Roman" w:eastAsia="宋体" w:cs="Times New Roman"/>
      <w:i/>
      <w:iCs/>
      <w:color w:val="000000"/>
      <w:szCs w:val="24"/>
    </w:rPr>
  </w:style>
  <w:style w:type="character" w:customStyle="1" w:styleId="211">
    <w:name w:val="_Style 207"/>
    <w:qFormat/>
    <w:uiPriority w:val="0"/>
    <w:rPr>
      <w:rFonts w:ascii="Calibri" w:hAnsi="Calibri" w:eastAsia="宋体" w:cs="Times New Roman"/>
      <w:b/>
      <w:bCs/>
      <w:i/>
      <w:iCs/>
      <w:color w:val="4F81BD"/>
    </w:rPr>
  </w:style>
  <w:style w:type="character" w:customStyle="1" w:styleId="212">
    <w:name w:val="Plain Text Char"/>
    <w:qFormat/>
    <w:uiPriority w:val="0"/>
    <w:rPr>
      <w:rFonts w:ascii="宋体" w:hAnsi="Courier New" w:eastAsia="宋体" w:cs="Times New Roman"/>
      <w:sz w:val="24"/>
      <w:lang w:bidi="ar-SA"/>
    </w:rPr>
  </w:style>
  <w:style w:type="character" w:customStyle="1" w:styleId="213">
    <w:name w:val="Char Char91"/>
    <w:qFormat/>
    <w:uiPriority w:val="0"/>
    <w:rPr>
      <w:rFonts w:ascii="Calibri" w:hAnsi="Calibri" w:eastAsia="宋体" w:cs="Times New Roman"/>
      <w:b/>
      <w:bCs/>
      <w:kern w:val="44"/>
      <w:sz w:val="32"/>
      <w:szCs w:val="44"/>
      <w:lang w:val="en-US" w:eastAsia="zh-CN" w:bidi="ar-SA"/>
    </w:rPr>
  </w:style>
  <w:style w:type="character" w:customStyle="1" w:styleId="214">
    <w:name w:val="明显引用 Char"/>
    <w:link w:val="121"/>
    <w:qFormat/>
    <w:uiPriority w:val="0"/>
    <w:rPr>
      <w:rFonts w:ascii="Calibri" w:hAnsi="Calibri" w:eastAsia="宋体" w:cs="Times New Roman"/>
      <w:b/>
      <w:bCs/>
      <w:i/>
      <w:iCs/>
      <w:color w:val="4F81BD"/>
    </w:rPr>
  </w:style>
  <w:style w:type="character" w:customStyle="1" w:styleId="215">
    <w:name w:val="Char Char24"/>
    <w:qFormat/>
    <w:uiPriority w:val="0"/>
    <w:rPr>
      <w:rFonts w:ascii="Calibri" w:hAnsi="Calibri" w:eastAsia="宋体" w:cs="Times New Roman"/>
      <w:b/>
      <w:bCs/>
      <w:kern w:val="44"/>
      <w:sz w:val="32"/>
      <w:szCs w:val="44"/>
      <w:lang w:val="en-US" w:eastAsia="zh-CN" w:bidi="ar-SA"/>
    </w:rPr>
  </w:style>
  <w:style w:type="character" w:customStyle="1" w:styleId="216">
    <w:name w:val="Comment Text Char"/>
    <w:qFormat/>
    <w:uiPriority w:val="0"/>
    <w:rPr>
      <w:rFonts w:ascii="Calibri" w:hAnsi="Calibri" w:eastAsia="宋体" w:cs="Times New Roman"/>
      <w:sz w:val="24"/>
      <w:szCs w:val="24"/>
    </w:rPr>
  </w:style>
  <w:style w:type="character" w:customStyle="1" w:styleId="217">
    <w:name w:val="_Style 213"/>
    <w:qFormat/>
    <w:uiPriority w:val="0"/>
    <w:rPr>
      <w:rFonts w:ascii="Calibri" w:hAnsi="Calibri" w:eastAsia="宋体" w:cs="Times New Roman"/>
      <w:i/>
      <w:iCs/>
      <w:color w:val="808080"/>
    </w:rPr>
  </w:style>
  <w:style w:type="character" w:customStyle="1" w:styleId="218">
    <w:name w:val="文档结构图 Char1"/>
    <w:qFormat/>
    <w:uiPriority w:val="0"/>
    <w:rPr>
      <w:rFonts w:ascii="宋体" w:hAnsi="Times New Roman" w:eastAsia="宋体" w:cs="Times New Roman"/>
      <w:sz w:val="18"/>
      <w:szCs w:val="18"/>
    </w:rPr>
  </w:style>
  <w:style w:type="character" w:customStyle="1" w:styleId="219">
    <w:name w:val="Heading 2 Char"/>
    <w:qFormat/>
    <w:uiPriority w:val="0"/>
    <w:rPr>
      <w:rFonts w:ascii="Arial" w:hAnsi="Arial" w:eastAsia="黑体" w:cs="Times New Roman"/>
      <w:b/>
      <w:bCs/>
      <w:kern w:val="2"/>
      <w:sz w:val="32"/>
      <w:szCs w:val="32"/>
      <w:lang w:val="en-US" w:eastAsia="zh-CN" w:bidi="ar-SA"/>
    </w:rPr>
  </w:style>
  <w:style w:type="character" w:customStyle="1" w:styleId="220">
    <w:name w:val="批注文字 Char2"/>
    <w:qFormat/>
    <w:uiPriority w:val="0"/>
    <w:rPr>
      <w:rFonts w:ascii="Calibri" w:hAnsi="Calibri" w:eastAsia="宋体" w:cs="Times New Roman"/>
      <w:kern w:val="2"/>
      <w:sz w:val="21"/>
      <w:szCs w:val="24"/>
      <w:lang w:bidi="ar-SA"/>
    </w:rPr>
  </w:style>
  <w:style w:type="character" w:customStyle="1" w:styleId="221">
    <w:name w:val="Char Char22"/>
    <w:qFormat/>
    <w:uiPriority w:val="0"/>
    <w:rPr>
      <w:rFonts w:ascii="Times New Roman" w:hAnsi="Times New Roman" w:eastAsia="宋体" w:cs="Times New Roman"/>
      <w:b/>
      <w:bCs/>
      <w:kern w:val="44"/>
      <w:sz w:val="32"/>
      <w:szCs w:val="44"/>
    </w:rPr>
  </w:style>
  <w:style w:type="character" w:customStyle="1" w:styleId="222">
    <w:name w:val="Footer Char"/>
    <w:qFormat/>
    <w:uiPriority w:val="0"/>
    <w:rPr>
      <w:rFonts w:ascii="Calibri" w:hAnsi="Calibri" w:eastAsia="宋体" w:cs="Times New Roman"/>
      <w:kern w:val="2"/>
      <w:sz w:val="18"/>
      <w:szCs w:val="18"/>
      <w:lang w:val="en-US" w:eastAsia="zh-CN" w:bidi="ar-SA"/>
    </w:rPr>
  </w:style>
  <w:style w:type="character" w:customStyle="1" w:styleId="223">
    <w:name w:val="文档结构图 Char"/>
    <w:link w:val="19"/>
    <w:qFormat/>
    <w:uiPriority w:val="0"/>
    <w:rPr>
      <w:rFonts w:ascii="Times New Roman" w:hAnsi="Times New Roman" w:eastAsia="宋体" w:cs="Times New Roman"/>
      <w:kern w:val="2"/>
      <w:sz w:val="21"/>
      <w:szCs w:val="24"/>
      <w:shd w:val="clear" w:color="auto" w:fill="000080"/>
    </w:rPr>
  </w:style>
  <w:style w:type="character" w:customStyle="1" w:styleId="224">
    <w:name w:val="_Style 220"/>
    <w:qFormat/>
    <w:uiPriority w:val="0"/>
    <w:rPr>
      <w:rFonts w:ascii="Calibri" w:hAnsi="Calibri" w:eastAsia="宋体" w:cs="Times New Roman"/>
      <w:b/>
      <w:bCs/>
      <w:smallCaps/>
      <w:spacing w:val="5"/>
    </w:rPr>
  </w:style>
  <w:style w:type="character" w:customStyle="1" w:styleId="225">
    <w:name w:val="Char Char21"/>
    <w:qFormat/>
    <w:uiPriority w:val="0"/>
    <w:rPr>
      <w:rFonts w:ascii="Arial" w:hAnsi="Arial" w:eastAsia="黑体" w:cs="Times New Roman"/>
      <w:b/>
      <w:bCs/>
      <w:sz w:val="32"/>
      <w:szCs w:val="32"/>
    </w:rPr>
  </w:style>
  <w:style w:type="character" w:customStyle="1" w:styleId="226">
    <w:name w:val="Heading 3 Char"/>
    <w:qFormat/>
    <w:uiPriority w:val="0"/>
    <w:rPr>
      <w:rFonts w:ascii="Calibri" w:hAnsi="Calibri" w:eastAsia="宋体" w:cs="Times New Roman"/>
      <w:b/>
      <w:bCs/>
      <w:kern w:val="2"/>
      <w:sz w:val="32"/>
      <w:szCs w:val="32"/>
    </w:rPr>
  </w:style>
  <w:style w:type="character" w:customStyle="1" w:styleId="227">
    <w:name w:val="_Style 223"/>
    <w:qFormat/>
    <w:uiPriority w:val="0"/>
    <w:rPr>
      <w:rFonts w:ascii="Calibri" w:hAnsi="Calibri" w:eastAsia="宋体" w:cs="Times New Roman"/>
      <w:smallCaps/>
      <w:color w:val="C0504D"/>
      <w:u w:val="single"/>
    </w:rPr>
  </w:style>
  <w:style w:type="character" w:customStyle="1" w:styleId="228">
    <w:name w:val="引用 Char"/>
    <w:link w:val="122"/>
    <w:qFormat/>
    <w:uiPriority w:val="0"/>
    <w:rPr>
      <w:rFonts w:ascii="Calibri" w:hAnsi="Calibri" w:eastAsia="宋体" w:cs="Times New Roman"/>
      <w:i/>
      <w:iCs/>
      <w:color w:val="000000"/>
    </w:rPr>
  </w:style>
  <w:style w:type="character" w:customStyle="1" w:styleId="229">
    <w:name w:val="明显引用 Char1"/>
    <w:qFormat/>
    <w:uiPriority w:val="0"/>
    <w:rPr>
      <w:rFonts w:ascii="Times New Roman" w:hAnsi="Times New Roman" w:eastAsia="宋体" w:cs="Times New Roman"/>
      <w:b/>
      <w:bCs/>
      <w:i/>
      <w:iCs/>
      <w:color w:val="4F81BD"/>
      <w:szCs w:val="24"/>
    </w:rPr>
  </w:style>
  <w:style w:type="character" w:customStyle="1" w:styleId="230">
    <w:name w:val="bsharetext"/>
    <w:basedOn w:val="61"/>
    <w:qFormat/>
    <w:uiPriority w:val="0"/>
    <w:rPr>
      <w:rFonts w:ascii="Calibri" w:hAnsi="Calibri" w:eastAsia="宋体" w:cs="Times New Roman"/>
    </w:rPr>
  </w:style>
  <w:style w:type="character" w:customStyle="1" w:styleId="231">
    <w:name w:val="标题 Char1"/>
    <w:qFormat/>
    <w:uiPriority w:val="0"/>
    <w:rPr>
      <w:rFonts w:ascii="Cambria" w:hAnsi="Cambria" w:eastAsia="宋体" w:cs="Times New Roman"/>
      <w:b/>
      <w:bCs/>
      <w:sz w:val="32"/>
      <w:szCs w:val="32"/>
    </w:rPr>
  </w:style>
  <w:style w:type="character" w:customStyle="1" w:styleId="232">
    <w:name w:val="脚注文本 Char"/>
    <w:link w:val="44"/>
    <w:qFormat/>
    <w:uiPriority w:val="0"/>
    <w:rPr>
      <w:rFonts w:ascii="Times New Roman" w:hAnsi="Times New Roman" w:eastAsia="宋体" w:cs="Times New Roman"/>
      <w:kern w:val="2"/>
      <w:sz w:val="18"/>
      <w:szCs w:val="18"/>
    </w:rPr>
  </w:style>
  <w:style w:type="character" w:customStyle="1" w:styleId="233">
    <w:name w:val="Char Char23"/>
    <w:qFormat/>
    <w:uiPriority w:val="0"/>
    <w:rPr>
      <w:rFonts w:ascii="Calibri" w:hAnsi="Calibri" w:eastAsia="宋体" w:cs="Times New Roman"/>
      <w:b/>
      <w:bCs/>
      <w:kern w:val="44"/>
      <w:sz w:val="32"/>
      <w:szCs w:val="44"/>
      <w:lang w:val="en-US" w:eastAsia="zh-CN" w:bidi="ar-SA"/>
    </w:rPr>
  </w:style>
  <w:style w:type="character" w:customStyle="1" w:styleId="234">
    <w:name w:val="Body Text Indent 2 Char"/>
    <w:qFormat/>
    <w:uiPriority w:val="0"/>
    <w:rPr>
      <w:rFonts w:ascii="Calibri" w:hAnsi="Calibri" w:eastAsia="宋体" w:cs="Times New Roman"/>
      <w:kern w:val="2"/>
      <w:sz w:val="21"/>
      <w:szCs w:val="24"/>
      <w:lang w:val="en-US" w:eastAsia="zh-CN" w:bidi="ar-SA"/>
    </w:rPr>
  </w:style>
  <w:style w:type="character" w:customStyle="1" w:styleId="235">
    <w:name w:val="current"/>
    <w:qFormat/>
    <w:uiPriority w:val="0"/>
    <w:rPr>
      <w:rFonts w:ascii="Calibri" w:hAnsi="Calibri" w:eastAsia="宋体" w:cs="Times New Roman"/>
      <w:color w:val="FFFFFF"/>
      <w:bdr w:val="single" w:color="028BD3" w:sz="6" w:space="0"/>
      <w:shd w:val="clear" w:color="auto" w:fill="028BD3"/>
    </w:rPr>
  </w:style>
  <w:style w:type="character" w:customStyle="1" w:styleId="236">
    <w:name w:val="Date Char"/>
    <w:qFormat/>
    <w:uiPriority w:val="0"/>
    <w:rPr>
      <w:rFonts w:ascii="Calibri" w:hAnsi="Calibri" w:eastAsia="宋体" w:cs="Times New Roman"/>
      <w:kern w:val="2"/>
      <w:sz w:val="21"/>
      <w:szCs w:val="24"/>
      <w:lang w:val="en-US" w:eastAsia="zh-CN" w:bidi="ar-SA"/>
    </w:rPr>
  </w:style>
  <w:style w:type="character" w:customStyle="1" w:styleId="237">
    <w:name w:val="Heading 5 Char"/>
    <w:qFormat/>
    <w:uiPriority w:val="0"/>
    <w:rPr>
      <w:rFonts w:ascii="Calibri" w:hAnsi="Calibri" w:eastAsia="宋体" w:cs="Times New Roman"/>
      <w:b/>
      <w:bCs/>
      <w:kern w:val="2"/>
      <w:sz w:val="28"/>
      <w:szCs w:val="28"/>
      <w:lang w:val="en-US" w:eastAsia="zh-CN" w:bidi="ar-SA"/>
    </w:rPr>
  </w:style>
  <w:style w:type="character" w:customStyle="1" w:styleId="238">
    <w:name w:val="正文文本 Char1"/>
    <w:qFormat/>
    <w:uiPriority w:val="0"/>
    <w:rPr>
      <w:rFonts w:ascii="Calibri" w:hAnsi="Calibri" w:eastAsia="宋体" w:cs="Times New Roman"/>
      <w:kern w:val="2"/>
      <w:sz w:val="21"/>
      <w:szCs w:val="22"/>
    </w:rPr>
  </w:style>
  <w:style w:type="character" w:customStyle="1" w:styleId="239">
    <w:name w:val="Heading 3 Char1"/>
    <w:qFormat/>
    <w:uiPriority w:val="0"/>
    <w:rPr>
      <w:rFonts w:ascii="Calibri" w:hAnsi="Calibri" w:eastAsia="宋体" w:cs="Times New Roman"/>
      <w:b/>
      <w:bCs/>
      <w:kern w:val="2"/>
      <w:sz w:val="24"/>
      <w:szCs w:val="32"/>
      <w:lang w:val="en-US" w:eastAsia="zh-CN" w:bidi="ar-SA"/>
    </w:rPr>
  </w:style>
  <w:style w:type="character" w:customStyle="1" w:styleId="240">
    <w:name w:val="标题 Char2"/>
    <w:qFormat/>
    <w:uiPriority w:val="0"/>
    <w:rPr>
      <w:rFonts w:ascii="Cambria" w:hAnsi="Cambria" w:eastAsia="宋体" w:cs="Times New Roman"/>
      <w:b/>
      <w:bCs/>
      <w:sz w:val="32"/>
      <w:szCs w:val="32"/>
    </w:rPr>
  </w:style>
  <w:style w:type="character" w:customStyle="1" w:styleId="241">
    <w:name w:val="Heading 1 Char"/>
    <w:qFormat/>
    <w:uiPriority w:val="0"/>
    <w:rPr>
      <w:rFonts w:ascii="Calibri" w:hAnsi="Calibri" w:eastAsia="宋体" w:cs="Times New Roman"/>
      <w:b/>
      <w:bCs/>
      <w:kern w:val="44"/>
      <w:sz w:val="32"/>
      <w:szCs w:val="44"/>
      <w:lang w:val="en-US" w:eastAsia="zh-CN" w:bidi="ar-SA"/>
    </w:rPr>
  </w:style>
  <w:style w:type="character" w:customStyle="1" w:styleId="242">
    <w:name w:val="disabled"/>
    <w:qFormat/>
    <w:uiPriority w:val="0"/>
    <w:rPr>
      <w:rFonts w:ascii="Calibri" w:hAnsi="Calibri" w:eastAsia="宋体" w:cs="Times New Roman"/>
      <w:vanish/>
    </w:rPr>
  </w:style>
  <w:style w:type="character" w:customStyle="1" w:styleId="243">
    <w:name w:val="纯文本 Char2"/>
    <w:semiHidden/>
    <w:qFormat/>
    <w:uiPriority w:val="99"/>
    <w:rPr>
      <w:rFonts w:ascii="宋体" w:hAnsi="Courier New" w:eastAsia="宋体" w:cs="Courier New"/>
      <w:kern w:val="2"/>
      <w:sz w:val="21"/>
      <w:szCs w:val="21"/>
    </w:rPr>
  </w:style>
  <w:style w:type="character" w:customStyle="1" w:styleId="244">
    <w:name w:val="文档结构图 Char2"/>
    <w:semiHidden/>
    <w:qFormat/>
    <w:uiPriority w:val="99"/>
    <w:rPr>
      <w:rFonts w:ascii="宋体" w:hAnsi="Calibri" w:eastAsia="宋体" w:cs="Times New Roman"/>
      <w:kern w:val="2"/>
      <w:sz w:val="18"/>
      <w:szCs w:val="18"/>
    </w:rPr>
  </w:style>
  <w:style w:type="character" w:customStyle="1" w:styleId="245">
    <w:name w:val="脚注文本 Char1"/>
    <w:qFormat/>
    <w:uiPriority w:val="0"/>
    <w:rPr>
      <w:rFonts w:ascii="Calibri" w:hAnsi="Calibri" w:eastAsia="宋体" w:cs="Times New Roman"/>
      <w:kern w:val="2"/>
      <w:sz w:val="18"/>
      <w:szCs w:val="18"/>
    </w:rPr>
  </w:style>
  <w:style w:type="character" w:customStyle="1" w:styleId="246">
    <w:name w:val="副标题 Char"/>
    <w:link w:val="42"/>
    <w:qFormat/>
    <w:uiPriority w:val="0"/>
    <w:rPr>
      <w:rFonts w:ascii="Cambria" w:hAnsi="Cambria" w:eastAsia="宋体" w:cs="Times New Roman"/>
      <w:b/>
      <w:bCs/>
      <w:kern w:val="28"/>
      <w:sz w:val="32"/>
      <w:szCs w:val="32"/>
    </w:rPr>
  </w:style>
  <w:style w:type="character" w:customStyle="1" w:styleId="247">
    <w:name w:val="正文文本缩进 2 Char1"/>
    <w:semiHidden/>
    <w:qFormat/>
    <w:uiPriority w:val="99"/>
    <w:rPr>
      <w:rFonts w:ascii="Calibri" w:hAnsi="Calibri" w:eastAsia="宋体" w:cs="Times New Roman"/>
      <w:kern w:val="2"/>
      <w:sz w:val="21"/>
      <w:szCs w:val="24"/>
    </w:rPr>
  </w:style>
  <w:style w:type="character" w:customStyle="1" w:styleId="248">
    <w:name w:val="标题 Char3"/>
    <w:qFormat/>
    <w:uiPriority w:val="0"/>
    <w:rPr>
      <w:rFonts w:ascii="Cambria" w:hAnsi="Cambria" w:eastAsia="宋体" w:cs="Times New Roman"/>
      <w:b/>
      <w:bCs/>
      <w:kern w:val="2"/>
      <w:sz w:val="32"/>
      <w:szCs w:val="32"/>
    </w:rPr>
  </w:style>
  <w:style w:type="character" w:customStyle="1" w:styleId="249">
    <w:name w:val="日期 Char2"/>
    <w:semiHidden/>
    <w:qFormat/>
    <w:uiPriority w:val="99"/>
    <w:rPr>
      <w:rFonts w:ascii="Calibri" w:hAnsi="Calibri" w:eastAsia="宋体" w:cs="Times New Roman"/>
      <w:kern w:val="2"/>
      <w:sz w:val="21"/>
      <w:szCs w:val="24"/>
    </w:rPr>
  </w:style>
  <w:style w:type="character" w:customStyle="1" w:styleId="250">
    <w:name w:val="正文文本 Char2"/>
    <w:semiHidden/>
    <w:qFormat/>
    <w:uiPriority w:val="99"/>
    <w:rPr>
      <w:rFonts w:ascii="Calibri" w:hAnsi="Calibri" w:eastAsia="宋体" w:cs="Times New Roman"/>
      <w:kern w:val="2"/>
      <w:sz w:val="21"/>
      <w:szCs w:val="24"/>
    </w:rPr>
  </w:style>
  <w:style w:type="character" w:customStyle="1" w:styleId="251">
    <w:name w:val="批注框文本 Char2"/>
    <w:semiHidden/>
    <w:qFormat/>
    <w:uiPriority w:val="99"/>
    <w:rPr>
      <w:rFonts w:ascii="Calibri" w:hAnsi="Calibri" w:eastAsia="宋体" w:cs="Times New Roman"/>
      <w:kern w:val="2"/>
      <w:sz w:val="18"/>
      <w:szCs w:val="18"/>
    </w:rPr>
  </w:style>
  <w:style w:type="character" w:customStyle="1" w:styleId="252">
    <w:name w:val="批注文字 Char3"/>
    <w:semiHidden/>
    <w:qFormat/>
    <w:uiPriority w:val="0"/>
    <w:rPr>
      <w:rFonts w:ascii="Calibri" w:hAnsi="Calibri" w:eastAsia="宋体" w:cs="Times New Roman"/>
      <w:kern w:val="2"/>
      <w:sz w:val="21"/>
      <w:szCs w:val="24"/>
    </w:rPr>
  </w:style>
  <w:style w:type="character" w:customStyle="1" w:styleId="253">
    <w:name w:val="批注主题 Char2"/>
    <w:basedOn w:val="252"/>
    <w:semiHidden/>
    <w:qFormat/>
    <w:uiPriority w:val="99"/>
    <w:rPr>
      <w:rFonts w:ascii="Calibri" w:hAnsi="Calibri" w:eastAsia="宋体" w:cs="Times New Roman"/>
      <w:kern w:val="2"/>
      <w:sz w:val="21"/>
      <w:szCs w:val="24"/>
    </w:rPr>
  </w:style>
  <w:style w:type="character" w:customStyle="1" w:styleId="254">
    <w:name w:val="页脚 Char1"/>
    <w:semiHidden/>
    <w:qFormat/>
    <w:uiPriority w:val="99"/>
    <w:rPr>
      <w:rFonts w:ascii="Calibri" w:hAnsi="Calibri" w:eastAsia="宋体" w:cs="Times New Roman"/>
      <w:kern w:val="2"/>
      <w:sz w:val="18"/>
      <w:szCs w:val="18"/>
    </w:rPr>
  </w:style>
  <w:style w:type="character" w:customStyle="1" w:styleId="255">
    <w:name w:val="页眉 Char1"/>
    <w:semiHidden/>
    <w:qFormat/>
    <w:uiPriority w:val="99"/>
    <w:rPr>
      <w:rFonts w:ascii="Calibri" w:hAnsi="Calibri" w:eastAsia="宋体" w:cs="Times New Roman"/>
      <w:kern w:val="2"/>
      <w:sz w:val="18"/>
      <w:szCs w:val="18"/>
    </w:rPr>
  </w:style>
  <w:style w:type="character" w:customStyle="1" w:styleId="256">
    <w:name w:val="正文文本缩进 Char1"/>
    <w:semiHidden/>
    <w:qFormat/>
    <w:uiPriority w:val="99"/>
    <w:rPr>
      <w:rFonts w:ascii="Calibri" w:hAnsi="Calibri" w:eastAsia="宋体" w:cs="Times New Roman"/>
      <w:kern w:val="2"/>
      <w:sz w:val="21"/>
      <w:szCs w:val="24"/>
    </w:rPr>
  </w:style>
  <w:style w:type="character" w:customStyle="1" w:styleId="257">
    <w:name w:val="明显引用 Char2"/>
    <w:qFormat/>
    <w:uiPriority w:val="30"/>
    <w:rPr>
      <w:rFonts w:ascii="Times New Roman" w:hAnsi="Times New Roman" w:eastAsia="宋体" w:cs="Times New Roman"/>
      <w:b/>
      <w:bCs/>
      <w:i/>
      <w:iCs/>
      <w:color w:val="4F81BD"/>
      <w:kern w:val="2"/>
      <w:sz w:val="21"/>
      <w:szCs w:val="24"/>
    </w:rPr>
  </w:style>
  <w:style w:type="character" w:customStyle="1" w:styleId="258">
    <w:name w:val="引用 Char2"/>
    <w:qFormat/>
    <w:uiPriority w:val="29"/>
    <w:rPr>
      <w:rFonts w:ascii="Times New Roman" w:hAnsi="Times New Roman" w:eastAsia="宋体" w:cs="Times New Roman"/>
      <w:i/>
      <w:iCs/>
      <w:color w:val="000000"/>
      <w:kern w:val="2"/>
      <w:sz w:val="21"/>
      <w:szCs w:val="24"/>
    </w:rPr>
  </w:style>
  <w:style w:type="character" w:customStyle="1" w:styleId="259">
    <w:name w:val="普通文字 Char Char1"/>
    <w:qFormat/>
    <w:uiPriority w:val="0"/>
    <w:rPr>
      <w:rFonts w:hint="eastAsia" w:ascii="宋体" w:hAnsi="Courier New" w:eastAsia="宋体" w:cs="Times New Roman"/>
      <w:kern w:val="2"/>
      <w:sz w:val="21"/>
      <w:lang w:val="en-US" w:eastAsia="zh-CN" w:bidi="ar-SA"/>
    </w:rPr>
  </w:style>
  <w:style w:type="character" w:customStyle="1" w:styleId="260">
    <w:name w:val="Char Char2"/>
    <w:qFormat/>
    <w:uiPriority w:val="0"/>
    <w:rPr>
      <w:rFonts w:hint="eastAsia" w:ascii="宋体" w:hAnsi="宋体" w:eastAsia="宋体" w:cs="Courier New"/>
      <w:spacing w:val="2"/>
      <w:kern w:val="2"/>
      <w:sz w:val="21"/>
      <w:szCs w:val="24"/>
      <w:lang w:val="en-US" w:eastAsia="zh-CN" w:bidi="ar-SA"/>
    </w:rPr>
  </w:style>
  <w:style w:type="character" w:customStyle="1" w:styleId="261">
    <w:name w:val="Char Char7"/>
    <w:qFormat/>
    <w:uiPriority w:val="0"/>
    <w:rPr>
      <w:rFonts w:hint="eastAsia" w:ascii="宋体" w:hAnsi="宋体" w:eastAsia="宋体" w:cs="Times New Roman"/>
      <w:kern w:val="2"/>
      <w:sz w:val="21"/>
      <w:lang w:bidi="ar-SA"/>
    </w:rPr>
  </w:style>
  <w:style w:type="character" w:customStyle="1" w:styleId="262">
    <w:name w:val="副标题 Char1"/>
    <w:qFormat/>
    <w:uiPriority w:val="0"/>
    <w:rPr>
      <w:rFonts w:hint="default" w:ascii="Cambria" w:hAnsi="Cambria" w:eastAsia="宋体" w:cs="Times New Roman"/>
      <w:b/>
      <w:bCs/>
      <w:kern w:val="28"/>
      <w:sz w:val="32"/>
      <w:szCs w:val="32"/>
    </w:rPr>
  </w:style>
  <w:style w:type="character" w:customStyle="1" w:styleId="263">
    <w:name w:val="15"/>
    <w:qFormat/>
    <w:uiPriority w:val="0"/>
    <w:rPr>
      <w:rFonts w:hint="default" w:ascii="Times New Roman" w:hAnsi="Times New Roman" w:eastAsia="宋体" w:cs="Times New Roman"/>
      <w:color w:val="0000FF"/>
      <w:kern w:val="2"/>
      <w:sz w:val="24"/>
      <w:szCs w:val="24"/>
      <w:u w:val="single"/>
    </w:rPr>
  </w:style>
  <w:style w:type="character" w:customStyle="1" w:styleId="264">
    <w:name w:val="Char Char8"/>
    <w:qFormat/>
    <w:uiPriority w:val="0"/>
    <w:rPr>
      <w:rFonts w:ascii="Calibri" w:hAnsi="Calibri" w:eastAsia="宋体" w:cs="Times New Roman"/>
      <w:kern w:val="2"/>
      <w:sz w:val="21"/>
      <w:szCs w:val="24"/>
      <w:lang w:bidi="ar-SA"/>
    </w:rPr>
  </w:style>
  <w:style w:type="character" w:customStyle="1" w:styleId="265">
    <w:name w:val="Char Char1"/>
    <w:qFormat/>
    <w:uiPriority w:val="0"/>
    <w:rPr>
      <w:rFonts w:ascii="Calibri" w:hAnsi="Calibri" w:eastAsia="宋体" w:cs="Times New Roman"/>
      <w:b/>
      <w:bCs/>
      <w:kern w:val="44"/>
      <w:sz w:val="24"/>
      <w:szCs w:val="44"/>
    </w:rPr>
  </w:style>
  <w:style w:type="character" w:customStyle="1" w:styleId="266">
    <w:name w:val="Char Char161"/>
    <w:qFormat/>
    <w:uiPriority w:val="0"/>
    <w:rPr>
      <w:rFonts w:hint="default" w:ascii="Arial" w:hAnsi="Arial" w:eastAsia="黑体" w:cs="Arial"/>
      <w:b/>
      <w:bCs/>
      <w:kern w:val="2"/>
      <w:sz w:val="21"/>
      <w:szCs w:val="32"/>
    </w:rPr>
  </w:style>
  <w:style w:type="character" w:customStyle="1" w:styleId="267">
    <w:name w:val="正文文本缩进 Char2"/>
    <w:semiHidden/>
    <w:qFormat/>
    <w:uiPriority w:val="0"/>
    <w:rPr>
      <w:rFonts w:ascii="宋体" w:hAnsi="宋体" w:eastAsia="宋体" w:cs="Times New Roman"/>
      <w:kern w:val="2"/>
      <w:sz w:val="21"/>
    </w:rPr>
  </w:style>
  <w:style w:type="character" w:customStyle="1" w:styleId="268">
    <w:name w:val="日期 Char3"/>
    <w:semiHidden/>
    <w:qFormat/>
    <w:uiPriority w:val="0"/>
    <w:rPr>
      <w:rFonts w:ascii="Calibri" w:hAnsi="Calibri" w:eastAsia="宋体" w:cs="Times New Roman"/>
      <w:kern w:val="2"/>
      <w:sz w:val="21"/>
      <w:szCs w:val="24"/>
    </w:rPr>
  </w:style>
  <w:style w:type="character" w:customStyle="1" w:styleId="269">
    <w:name w:val="批注文字 Char4"/>
    <w:semiHidden/>
    <w:qFormat/>
    <w:uiPriority w:val="0"/>
    <w:rPr>
      <w:rFonts w:ascii="Calibri" w:hAnsi="Calibri" w:eastAsia="宋体" w:cs="Times New Roman"/>
      <w:kern w:val="2"/>
      <w:sz w:val="21"/>
      <w:szCs w:val="24"/>
    </w:rPr>
  </w:style>
  <w:style w:type="character" w:customStyle="1" w:styleId="270">
    <w:name w:val="脚注文本 Char2"/>
    <w:semiHidden/>
    <w:qFormat/>
    <w:uiPriority w:val="0"/>
    <w:rPr>
      <w:rFonts w:ascii="Calibri" w:hAnsi="Calibri" w:eastAsia="宋体" w:cs="Times New Roman"/>
      <w:sz w:val="18"/>
    </w:rPr>
  </w:style>
  <w:style w:type="character" w:customStyle="1" w:styleId="271">
    <w:name w:val="正文文本 Char3"/>
    <w:semiHidden/>
    <w:qFormat/>
    <w:uiPriority w:val="0"/>
    <w:rPr>
      <w:rFonts w:ascii="Calibri" w:hAnsi="Calibri" w:eastAsia="宋体" w:cs="Times New Roman"/>
      <w:kern w:val="2"/>
      <w:sz w:val="21"/>
      <w:szCs w:val="22"/>
    </w:rPr>
  </w:style>
  <w:style w:type="character" w:customStyle="1" w:styleId="272">
    <w:name w:val="正文文本缩进 3 Char1"/>
    <w:qFormat/>
    <w:uiPriority w:val="0"/>
    <w:rPr>
      <w:rFonts w:ascii="宋体" w:hAnsi="Courier New" w:eastAsia="宋体" w:cs="Courier New"/>
      <w:kern w:val="2"/>
      <w:sz w:val="21"/>
      <w:szCs w:val="24"/>
    </w:rPr>
  </w:style>
  <w:style w:type="character" w:customStyle="1" w:styleId="273">
    <w:name w:val="批注主题 Char3"/>
    <w:semiHidden/>
    <w:qFormat/>
    <w:uiPriority w:val="0"/>
    <w:rPr>
      <w:rFonts w:ascii="Calibri" w:hAnsi="Calibri" w:eastAsia="宋体" w:cs="Times New Roman"/>
      <w:b/>
      <w:bCs/>
      <w:kern w:val="2"/>
      <w:sz w:val="21"/>
      <w:szCs w:val="24"/>
    </w:rPr>
  </w:style>
  <w:style w:type="character" w:customStyle="1" w:styleId="274">
    <w:name w:val="正文文本缩进 2 Char2"/>
    <w:semiHidden/>
    <w:qFormat/>
    <w:uiPriority w:val="0"/>
    <w:rPr>
      <w:rFonts w:ascii="Calibri" w:hAnsi="Calibri" w:eastAsia="宋体" w:cs="Times New Roman"/>
      <w:kern w:val="2"/>
      <w:sz w:val="21"/>
      <w:szCs w:val="24"/>
    </w:rPr>
  </w:style>
  <w:style w:type="character" w:customStyle="1" w:styleId="275">
    <w:name w:val="纯文本 Char3"/>
    <w:semiHidden/>
    <w:qFormat/>
    <w:uiPriority w:val="0"/>
    <w:rPr>
      <w:rFonts w:ascii="宋体" w:hAnsi="Courier New" w:eastAsia="宋体" w:cs="Times New Roman"/>
      <w:kern w:val="2"/>
      <w:sz w:val="21"/>
      <w:szCs w:val="24"/>
    </w:rPr>
  </w:style>
  <w:style w:type="character" w:customStyle="1" w:styleId="276">
    <w:name w:val="正文文本 2 Char1"/>
    <w:qFormat/>
    <w:uiPriority w:val="0"/>
    <w:rPr>
      <w:rFonts w:ascii="Calibri" w:hAnsi="Calibri" w:eastAsia="宋体" w:cs="Times New Roman"/>
      <w:kern w:val="2"/>
      <w:sz w:val="21"/>
      <w:szCs w:val="24"/>
    </w:rPr>
  </w:style>
  <w:style w:type="character" w:customStyle="1" w:styleId="277">
    <w:name w:val="副标题 Char2"/>
    <w:qFormat/>
    <w:uiPriority w:val="0"/>
    <w:rPr>
      <w:rFonts w:ascii="Cambria" w:hAnsi="Cambria" w:eastAsia="宋体" w:cs="Times New Roman"/>
      <w:b/>
      <w:bCs/>
      <w:kern w:val="28"/>
      <w:sz w:val="32"/>
      <w:szCs w:val="32"/>
    </w:rPr>
  </w:style>
  <w:style w:type="character" w:customStyle="1" w:styleId="278">
    <w:name w:val="页眉 Char2"/>
    <w:semiHidden/>
    <w:qFormat/>
    <w:uiPriority w:val="0"/>
    <w:rPr>
      <w:rFonts w:ascii="Calibri" w:hAnsi="Calibri" w:eastAsia="宋体" w:cs="Times New Roman"/>
      <w:kern w:val="2"/>
      <w:sz w:val="18"/>
      <w:szCs w:val="18"/>
    </w:rPr>
  </w:style>
  <w:style w:type="character" w:customStyle="1" w:styleId="279">
    <w:name w:val="批注框文本 Char3"/>
    <w:semiHidden/>
    <w:qFormat/>
    <w:uiPriority w:val="0"/>
    <w:rPr>
      <w:rFonts w:ascii="Calibri" w:hAnsi="Calibri" w:eastAsia="宋体" w:cs="Times New Roman"/>
      <w:kern w:val="2"/>
      <w:sz w:val="18"/>
      <w:szCs w:val="18"/>
    </w:rPr>
  </w:style>
  <w:style w:type="character" w:customStyle="1" w:styleId="280">
    <w:name w:val="正文文本 3 Char1"/>
    <w:qFormat/>
    <w:uiPriority w:val="0"/>
    <w:rPr>
      <w:rFonts w:ascii="Calibri" w:hAnsi="Calibri" w:eastAsia="宋体" w:cs="Times New Roman"/>
      <w:kern w:val="2"/>
      <w:sz w:val="16"/>
      <w:szCs w:val="16"/>
    </w:rPr>
  </w:style>
  <w:style w:type="character" w:customStyle="1" w:styleId="281">
    <w:name w:val="标题 Char4"/>
    <w:qFormat/>
    <w:uiPriority w:val="0"/>
    <w:rPr>
      <w:rFonts w:ascii="Cambria" w:hAnsi="Cambria" w:eastAsia="宋体" w:cs="Times New Roman"/>
      <w:b/>
      <w:bCs/>
      <w:kern w:val="2"/>
      <w:sz w:val="32"/>
      <w:szCs w:val="32"/>
    </w:rPr>
  </w:style>
  <w:style w:type="character" w:customStyle="1" w:styleId="282">
    <w:name w:val="文档结构图 Char3"/>
    <w:semiHidden/>
    <w:qFormat/>
    <w:uiPriority w:val="0"/>
    <w:rPr>
      <w:rFonts w:ascii="Calibri" w:hAnsi="Calibri" w:eastAsia="宋体" w:cs="Times New Roman"/>
      <w:kern w:val="2"/>
      <w:sz w:val="21"/>
      <w:szCs w:val="24"/>
      <w:shd w:val="clear" w:color="auto" w:fill="000080"/>
    </w:rPr>
  </w:style>
  <w:style w:type="character" w:customStyle="1" w:styleId="283">
    <w:name w:val="引用 Char3"/>
    <w:qFormat/>
    <w:uiPriority w:val="0"/>
    <w:rPr>
      <w:rFonts w:ascii="Calibri" w:hAnsi="Calibri" w:eastAsia="宋体" w:cs="Times New Roman"/>
      <w:i/>
      <w:iCs/>
      <w:color w:val="000000"/>
    </w:rPr>
  </w:style>
  <w:style w:type="character" w:customStyle="1" w:styleId="284">
    <w:name w:val="明显引用 Char3"/>
    <w:qFormat/>
    <w:uiPriority w:val="0"/>
    <w:rPr>
      <w:rFonts w:ascii="Calibri" w:hAnsi="Calibri" w:eastAsia="宋体" w:cs="Times New Roman"/>
      <w:b/>
      <w:bCs/>
      <w:i/>
      <w:iCs/>
      <w:color w:val="4F81BD"/>
    </w:rPr>
  </w:style>
  <w:style w:type="character" w:customStyle="1" w:styleId="285">
    <w:name w:val="Char Char110"/>
    <w:qFormat/>
    <w:uiPriority w:val="0"/>
    <w:rPr>
      <w:rFonts w:ascii="Calibri" w:hAnsi="Calibri" w:eastAsia="宋体" w:cs="Times New Roman"/>
      <w:b/>
      <w:bCs/>
      <w:kern w:val="44"/>
      <w:sz w:val="24"/>
      <w:szCs w:val="44"/>
    </w:rPr>
  </w:style>
  <w:style w:type="character" w:customStyle="1" w:styleId="286">
    <w:name w:val="Char Char92"/>
    <w:qFormat/>
    <w:uiPriority w:val="0"/>
    <w:rPr>
      <w:rFonts w:ascii="Calibri" w:hAnsi="Calibri" w:eastAsia="宋体" w:cs="Times New Roman"/>
      <w:kern w:val="2"/>
      <w:sz w:val="21"/>
      <w:szCs w:val="24"/>
      <w:shd w:val="clear" w:color="auto" w:fill="000080"/>
      <w:lang w:bidi="ar-SA"/>
    </w:rPr>
  </w:style>
  <w:style w:type="character" w:customStyle="1" w:styleId="287">
    <w:name w:val="Char Char81"/>
    <w:qFormat/>
    <w:uiPriority w:val="0"/>
    <w:rPr>
      <w:rFonts w:ascii="Calibri" w:hAnsi="Calibri" w:eastAsia="宋体" w:cs="Times New Roman"/>
      <w:kern w:val="2"/>
      <w:sz w:val="21"/>
      <w:szCs w:val="24"/>
      <w:lang w:bidi="ar-SA"/>
    </w:rPr>
  </w:style>
  <w:style w:type="character" w:customStyle="1" w:styleId="288">
    <w:name w:val="Char Char71"/>
    <w:qFormat/>
    <w:uiPriority w:val="0"/>
    <w:rPr>
      <w:rFonts w:ascii="宋体" w:hAnsi="宋体" w:eastAsia="宋体" w:cs="Times New Roman"/>
      <w:kern w:val="2"/>
      <w:sz w:val="21"/>
      <w:lang w:bidi="ar-SA"/>
    </w:rPr>
  </w:style>
  <w:style w:type="table" w:customStyle="1" w:styleId="289">
    <w:name w:val="网格型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
    <w:name w:val="网格型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1">
    <w:name w:val="正文1"/>
    <w:basedOn w:val="1"/>
    <w:qFormat/>
    <w:uiPriority w:val="0"/>
    <w:pPr>
      <w:adjustRightInd w:val="0"/>
      <w:spacing w:line="318" w:lineRule="atLeast"/>
      <w:ind w:left="369" w:firstLine="369"/>
      <w:textAlignment w:val="baseline"/>
    </w:pPr>
    <w:rPr>
      <w:rFonts w:ascii="宋体"/>
      <w:szCs w:val="20"/>
    </w:rPr>
  </w:style>
  <w:style w:type="paragraph" w:customStyle="1" w:styleId="292">
    <w:name w:val="Table Paragraph"/>
    <w:basedOn w:val="1"/>
    <w:unhideWhenUsed/>
    <w:qFormat/>
    <w:uiPriority w:val="0"/>
    <w:pPr>
      <w:autoSpaceDE w:val="0"/>
      <w:autoSpaceDN w:val="0"/>
      <w:adjustRightInd w:val="0"/>
      <w:jc w:val="left"/>
    </w:pPr>
    <w:rPr>
      <w:rFonts w:hint="eastAsia" w:ascii="Arial" w:hAnsi="Arial"/>
      <w:kern w:val="0"/>
      <w:sz w:val="24"/>
      <w:szCs w:val="20"/>
    </w:rPr>
  </w:style>
  <w:style w:type="paragraph" w:customStyle="1" w:styleId="293">
    <w:name w:val="WPSOffice手动目录 1"/>
    <w:qFormat/>
    <w:uiPriority w:val="0"/>
    <w:rPr>
      <w:rFonts w:ascii="Times New Roman" w:hAnsi="Times New Roman" w:eastAsia="宋体" w:cs="Times New Roman"/>
      <w:lang w:val="en-US" w:eastAsia="zh-CN" w:bidi="ar-SA"/>
    </w:rPr>
  </w:style>
  <w:style w:type="character" w:customStyle="1" w:styleId="294">
    <w:name w:val="temp"/>
    <w:basedOn w:val="61"/>
    <w:qFormat/>
    <w:uiPriority w:val="0"/>
  </w:style>
  <w:style w:type="character" w:customStyle="1" w:styleId="295">
    <w:name w:val="content"/>
    <w:basedOn w:val="61"/>
    <w:qFormat/>
    <w:uiPriority w:val="0"/>
  </w:style>
  <w:style w:type="character" w:customStyle="1" w:styleId="296">
    <w:name w:val="all-fit-info"/>
    <w:basedOn w:val="61"/>
    <w:qFormat/>
    <w:uiPriority w:val="0"/>
    <w:rPr>
      <w:color w:val="939393"/>
    </w:rPr>
  </w:style>
  <w:style w:type="character" w:customStyle="1" w:styleId="297">
    <w:name w:val="all-fit-info1"/>
    <w:basedOn w:val="61"/>
    <w:qFormat/>
    <w:uiPriority w:val="0"/>
    <w:rPr>
      <w:color w:val="939393"/>
    </w:rPr>
  </w:style>
  <w:style w:type="character" w:customStyle="1" w:styleId="298">
    <w:name w:val="all-fit-info2"/>
    <w:basedOn w:val="61"/>
    <w:qFormat/>
    <w:uiPriority w:val="0"/>
    <w:rPr>
      <w:color w:val="939393"/>
    </w:rPr>
  </w:style>
  <w:style w:type="character" w:customStyle="1" w:styleId="299">
    <w:name w:val="tag-type"/>
    <w:basedOn w:val="61"/>
    <w:qFormat/>
    <w:uiPriority w:val="0"/>
    <w:rPr>
      <w:color w:val="FFFFFF"/>
      <w:sz w:val="18"/>
      <w:szCs w:val="18"/>
      <w:shd w:val="clear" w:color="auto" w:fill="317FFD"/>
    </w:rPr>
  </w:style>
  <w:style w:type="character" w:customStyle="1" w:styleId="300">
    <w:name w:val="tag-type1"/>
    <w:basedOn w:val="61"/>
    <w:qFormat/>
    <w:uiPriority w:val="0"/>
    <w:rPr>
      <w:color w:val="FFFFFF"/>
      <w:sz w:val="18"/>
      <w:szCs w:val="18"/>
      <w:shd w:val="clear" w:color="auto" w:fill="317FFD"/>
    </w:rPr>
  </w:style>
  <w:style w:type="character" w:customStyle="1" w:styleId="301">
    <w:name w:val="ant-badge-status-dot"/>
    <w:basedOn w:val="61"/>
    <w:qFormat/>
    <w:uiPriority w:val="0"/>
    <w:rPr>
      <w:shd w:val="clear" w:color="auto" w:fill="FFFFFF"/>
    </w:rPr>
  </w:style>
  <w:style w:type="character" w:customStyle="1" w:styleId="302">
    <w:name w:val="change-camera-place"/>
    <w:basedOn w:val="61"/>
    <w:qFormat/>
    <w:uiPriority w:val="0"/>
    <w:rPr>
      <w:color w:val="3177FD"/>
    </w:rPr>
  </w:style>
  <w:style w:type="character" w:customStyle="1" w:styleId="303">
    <w:name w:val="ant-radio+*"/>
    <w:basedOn w:val="61"/>
    <w:qFormat/>
    <w:uiPriority w:val="0"/>
  </w:style>
  <w:style w:type="character" w:customStyle="1" w:styleId="304">
    <w:name w:val="ant-tree-icon_loading"/>
    <w:basedOn w:val="61"/>
    <w:qFormat/>
    <w:uiPriority w:val="0"/>
    <w:rPr>
      <w:shd w:val="clear" w:color="auto" w:fill="FFFFFF"/>
    </w:rPr>
  </w:style>
  <w:style w:type="character" w:customStyle="1" w:styleId="305">
    <w:name w:val="ant-tree-iconele"/>
    <w:basedOn w:val="61"/>
    <w:qFormat/>
    <w:uiPriority w:val="0"/>
  </w:style>
  <w:style w:type="character" w:customStyle="1" w:styleId="306">
    <w:name w:val="ant-select-tree-iconele"/>
    <w:basedOn w:val="61"/>
    <w:qFormat/>
    <w:uiPriority w:val="0"/>
  </w:style>
  <w:style w:type="character" w:customStyle="1" w:styleId="307">
    <w:name w:val="ant-select-tree-switcher"/>
    <w:basedOn w:val="61"/>
    <w:qFormat/>
    <w:uiPriority w:val="0"/>
  </w:style>
  <w:style w:type="character" w:customStyle="1" w:styleId="308">
    <w:name w:val="ant-select-tree-checkbox"/>
    <w:basedOn w:val="61"/>
    <w:qFormat/>
    <w:uiPriority w:val="0"/>
  </w:style>
  <w:style w:type="character" w:customStyle="1" w:styleId="309">
    <w:name w:val="last-child2"/>
    <w:basedOn w:val="61"/>
    <w:qFormat/>
    <w:uiPriority w:val="0"/>
  </w:style>
  <w:style w:type="character" w:customStyle="1" w:styleId="310">
    <w:name w:val="last-child3"/>
    <w:basedOn w:val="61"/>
    <w:qFormat/>
    <w:uiPriority w:val="0"/>
  </w:style>
  <w:style w:type="character" w:customStyle="1" w:styleId="311">
    <w:name w:val="last-child4"/>
    <w:basedOn w:val="61"/>
    <w:qFormat/>
    <w:uiPriority w:val="0"/>
  </w:style>
  <w:style w:type="character" w:customStyle="1" w:styleId="312">
    <w:name w:val="last-child5"/>
    <w:basedOn w:val="61"/>
    <w:qFormat/>
    <w:uiPriority w:val="0"/>
  </w:style>
  <w:style w:type="character" w:customStyle="1" w:styleId="313">
    <w:name w:val="current1"/>
    <w:basedOn w:val="61"/>
    <w:qFormat/>
    <w:uiPriority w:val="0"/>
    <w:rPr>
      <w:color w:val="00C1DE"/>
    </w:rPr>
  </w:style>
  <w:style w:type="character" w:customStyle="1" w:styleId="314">
    <w:name w:val="info-label"/>
    <w:basedOn w:val="61"/>
    <w:qFormat/>
    <w:uiPriority w:val="0"/>
    <w:rPr>
      <w:b/>
    </w:rPr>
  </w:style>
  <w:style w:type="character" w:customStyle="1" w:styleId="315">
    <w:name w:val="ant-tree-switcher"/>
    <w:basedOn w:val="61"/>
    <w:qFormat/>
    <w:uiPriority w:val="0"/>
  </w:style>
  <w:style w:type="character" w:customStyle="1" w:styleId="316">
    <w:name w:val="ant-tree-checkbox2"/>
    <w:basedOn w:val="61"/>
    <w:qFormat/>
    <w:uiPriority w:val="0"/>
  </w:style>
  <w:style w:type="character" w:customStyle="1" w:styleId="317">
    <w:name w:val="last-of-type"/>
    <w:basedOn w:val="61"/>
    <w:qFormat/>
    <w:uiPriority w:val="0"/>
    <w:rPr>
      <w:color w:val="FF4A44"/>
      <w:sz w:val="27"/>
      <w:szCs w:val="27"/>
    </w:rPr>
  </w:style>
  <w:style w:type="character" w:customStyle="1" w:styleId="318">
    <w:name w:val="info-content"/>
    <w:basedOn w:val="61"/>
    <w:qFormat/>
    <w:uiPriority w:val="0"/>
    <w:rPr>
      <w:color w:val="808080"/>
    </w:rPr>
  </w:style>
  <w:style w:type="character" w:customStyle="1" w:styleId="319">
    <w:name w:val="first-child7"/>
    <w:basedOn w:val="61"/>
    <w:qFormat/>
    <w:uiPriority w:val="0"/>
  </w:style>
  <w:style w:type="character" w:customStyle="1" w:styleId="320">
    <w:name w:val="label2"/>
    <w:basedOn w:val="61"/>
    <w:qFormat/>
    <w:uiPriority w:val="0"/>
  </w:style>
  <w:style w:type="character" w:customStyle="1" w:styleId="321">
    <w:name w:val="ant-select-tree-checkbox2"/>
    <w:basedOn w:val="61"/>
    <w:qFormat/>
    <w:uiPriority w:val="0"/>
  </w:style>
  <w:style w:type="character" w:customStyle="1" w:styleId="322">
    <w:name w:val="ant-badge-status-dot2"/>
    <w:basedOn w:val="61"/>
    <w:qFormat/>
    <w:uiPriority w:val="0"/>
    <w:rPr>
      <w:shd w:val="clear" w:color="auto" w:fill="FFFFFF"/>
    </w:rPr>
  </w:style>
  <w:style w:type="character" w:customStyle="1" w:styleId="323">
    <w:name w:val="temp1"/>
    <w:basedOn w:val="61"/>
    <w:qFormat/>
    <w:uiPriority w:val="0"/>
  </w:style>
  <w:style w:type="character" w:customStyle="1" w:styleId="324">
    <w:name w:val="temp2"/>
    <w:basedOn w:val="61"/>
    <w:qFormat/>
    <w:uiPriority w:val="0"/>
  </w:style>
  <w:style w:type="character" w:customStyle="1" w:styleId="325">
    <w:name w:val="last-child6"/>
    <w:basedOn w:val="61"/>
    <w:qFormat/>
    <w:uiPriority w:val="0"/>
  </w:style>
  <w:style w:type="character" w:customStyle="1" w:styleId="326">
    <w:name w:val="last-child7"/>
    <w:basedOn w:val="61"/>
    <w:qFormat/>
    <w:uiPriority w:val="0"/>
  </w:style>
  <w:style w:type="character" w:customStyle="1" w:styleId="327">
    <w:name w:val="first-child"/>
    <w:basedOn w:val="61"/>
    <w:qFormat/>
    <w:uiPriority w:val="0"/>
  </w:style>
  <w:style w:type="character" w:customStyle="1" w:styleId="328">
    <w:name w:val="ant-tree-checkbox"/>
    <w:basedOn w:val="6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30"/>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70C279-82CE-446B-A38B-43F2909BAB39}">
  <ds:schemaRefs/>
</ds:datastoreItem>
</file>

<file path=docProps/app.xml><?xml version="1.0" encoding="utf-8"?>
<Properties xmlns="http://schemas.openxmlformats.org/officeDocument/2006/extended-properties" xmlns:vt="http://schemas.openxmlformats.org/officeDocument/2006/docPropsVTypes">
  <Template>Normal</Template>
  <Pages>67</Pages>
  <Words>7667</Words>
  <Characters>43705</Characters>
  <Lines>364</Lines>
  <Paragraphs>102</Paragraphs>
  <TotalTime>1</TotalTime>
  <ScaleCrop>false</ScaleCrop>
  <LinksUpToDate>false</LinksUpToDate>
  <CharactersWithSpaces>51270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会抽烟的鱼</cp:lastModifiedBy>
  <cp:lastPrinted>2020-06-11T03:31:00Z</cp:lastPrinted>
  <dcterms:modified xsi:type="dcterms:W3CDTF">2020-07-28T08:05:34Z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