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spacing w:line="720" w:lineRule="exact"/>
        <w:jc w:val="center"/>
        <w:rPr>
          <w:rFonts w:ascii="文鼎中隶简" w:eastAsia="文鼎中隶简"/>
          <w:b/>
          <w:bCs/>
          <w:color w:val="auto"/>
          <w:sz w:val="52"/>
        </w:rPr>
      </w:pPr>
    </w:p>
    <w:p>
      <w:pPr>
        <w:spacing w:line="540" w:lineRule="exact"/>
        <w:jc w:val="center"/>
        <w:rPr>
          <w:rFonts w:hint="eastAsia" w:ascii="宋体" w:hAnsi="宋体" w:eastAsia="宋体"/>
          <w:color w:val="auto"/>
          <w:sz w:val="32"/>
          <w:szCs w:val="32"/>
          <w:lang w:eastAsia="zh-CN"/>
        </w:rPr>
      </w:pPr>
      <w:r>
        <w:rPr>
          <w:rFonts w:hint="eastAsia" w:ascii="文鼎中隶简" w:eastAsia="文鼎中隶简"/>
          <w:b/>
          <w:bCs/>
          <w:color w:val="auto"/>
          <w:sz w:val="52"/>
          <w:lang w:eastAsia="zh-CN"/>
        </w:rPr>
        <w:t>广西德正建设项目管理有限责任公司</w:t>
      </w:r>
    </w:p>
    <w:p>
      <w:pPr>
        <w:spacing w:line="460" w:lineRule="exact"/>
        <w:ind w:firstLine="437"/>
        <w:rPr>
          <w:rFonts w:ascii="宋体" w:hAnsi="宋体"/>
          <w:color w:val="auto"/>
          <w:szCs w:val="21"/>
        </w:rPr>
      </w:pPr>
    </w:p>
    <w:p>
      <w:pPr>
        <w:spacing w:line="540" w:lineRule="exact"/>
        <w:rPr>
          <w:rFonts w:ascii="宋体" w:hAnsi="宋体"/>
          <w:color w:val="auto"/>
          <w:szCs w:val="21"/>
        </w:rPr>
      </w:pPr>
    </w:p>
    <w:p>
      <w:pPr>
        <w:spacing w:line="540" w:lineRule="exact"/>
        <w:rPr>
          <w:rFonts w:ascii="宋体" w:hAnsi="宋体"/>
          <w:color w:val="auto"/>
          <w:szCs w:val="21"/>
        </w:rPr>
      </w:pPr>
    </w:p>
    <w:p>
      <w:pPr>
        <w:jc w:val="center"/>
        <w:rPr>
          <w:rFonts w:ascii="宋体" w:hAnsi="宋体"/>
          <w:b/>
          <w:color w:val="auto"/>
          <w:sz w:val="72"/>
          <w:szCs w:val="72"/>
        </w:rPr>
      </w:pPr>
      <w:r>
        <w:rPr>
          <w:rFonts w:hint="eastAsia" w:ascii="宋体" w:hAnsi="宋体"/>
          <w:b/>
          <w:color w:val="auto"/>
          <w:sz w:val="72"/>
          <w:szCs w:val="72"/>
        </w:rPr>
        <w:t>竞争性磋商文件</w:t>
      </w:r>
    </w:p>
    <w:p>
      <w:pPr>
        <w:spacing w:line="540" w:lineRule="exact"/>
        <w:ind w:firstLine="437"/>
        <w:rPr>
          <w:rFonts w:ascii="宋体" w:hAnsi="宋体"/>
          <w:color w:val="auto"/>
          <w:szCs w:val="21"/>
        </w:rPr>
      </w:pPr>
    </w:p>
    <w:p>
      <w:pPr>
        <w:spacing w:line="540" w:lineRule="exact"/>
        <w:ind w:firstLine="437"/>
        <w:rPr>
          <w:rFonts w:ascii="宋体" w:hAnsi="宋体"/>
          <w:color w:val="auto"/>
          <w:szCs w:val="21"/>
        </w:rPr>
      </w:pPr>
    </w:p>
    <w:p>
      <w:pPr>
        <w:spacing w:line="540" w:lineRule="exact"/>
        <w:ind w:firstLine="437"/>
        <w:rPr>
          <w:rFonts w:ascii="宋体" w:hAnsi="宋体"/>
          <w:color w:val="auto"/>
          <w:szCs w:val="21"/>
        </w:rPr>
      </w:pPr>
    </w:p>
    <w:p>
      <w:pPr>
        <w:spacing w:line="800" w:lineRule="exact"/>
        <w:ind w:left="2883" w:leftChars="608" w:hanging="1606" w:hangingChars="500"/>
        <w:jc w:val="left"/>
        <w:rPr>
          <w:rFonts w:hint="eastAsia" w:ascii="宋体" w:hAnsi="宋体" w:eastAsia="宋体" w:cs="宋体"/>
          <w:b/>
          <w:bCs/>
          <w:color w:val="auto"/>
          <w:kern w:val="0"/>
          <w:sz w:val="32"/>
          <w:szCs w:val="32"/>
          <w:lang w:val="en-US" w:eastAsia="zh-CN"/>
        </w:rPr>
      </w:pPr>
      <w:r>
        <w:rPr>
          <w:rFonts w:hint="eastAsia" w:ascii="宋体" w:hAnsi="宋体" w:cs="宋体"/>
          <w:b/>
          <w:bCs/>
          <w:color w:val="auto"/>
          <w:kern w:val="0"/>
          <w:sz w:val="32"/>
          <w:szCs w:val="32"/>
        </w:rPr>
        <w:t>项目名称：两江镇城镇管理服务</w:t>
      </w:r>
      <w:r>
        <w:rPr>
          <w:rFonts w:hint="eastAsia" w:ascii="宋体" w:hAnsi="宋体" w:cs="宋体"/>
          <w:b/>
          <w:bCs/>
          <w:color w:val="auto"/>
          <w:kern w:val="0"/>
          <w:sz w:val="32"/>
          <w:szCs w:val="32"/>
          <w:lang w:val="en-US" w:eastAsia="zh-CN"/>
        </w:rPr>
        <w:t>(重）</w:t>
      </w:r>
    </w:p>
    <w:p>
      <w:pPr>
        <w:spacing w:line="540" w:lineRule="exact"/>
        <w:ind w:firstLine="1285" w:firstLineChars="400"/>
        <w:jc w:val="left"/>
        <w:rPr>
          <w:rFonts w:hint="default" w:ascii="宋体" w:hAnsi="宋体" w:eastAsia="宋体"/>
          <w:b/>
          <w:bCs/>
          <w:color w:val="auto"/>
          <w:sz w:val="32"/>
          <w:szCs w:val="32"/>
          <w:lang w:val="en-US" w:eastAsia="zh-CN"/>
        </w:rPr>
      </w:pPr>
      <w:r>
        <w:rPr>
          <w:rFonts w:hint="eastAsia" w:ascii="宋体" w:hAnsi="宋体" w:cs="宋体"/>
          <w:b/>
          <w:bCs/>
          <w:color w:val="auto"/>
          <w:kern w:val="0"/>
          <w:sz w:val="32"/>
          <w:szCs w:val="32"/>
        </w:rPr>
        <w:t>项目编号：</w:t>
      </w:r>
      <w:r>
        <w:rPr>
          <w:rFonts w:hint="eastAsia" w:ascii="宋体" w:hAnsi="宋体" w:cs="宋体"/>
          <w:b/>
          <w:bCs/>
          <w:color w:val="auto"/>
          <w:sz w:val="32"/>
          <w:szCs w:val="32"/>
        </w:rPr>
        <w:t>GLZC20</w:t>
      </w:r>
      <w:r>
        <w:rPr>
          <w:rFonts w:hint="eastAsia" w:ascii="宋体" w:hAnsi="宋体" w:cs="宋体"/>
          <w:b/>
          <w:bCs/>
          <w:color w:val="auto"/>
          <w:sz w:val="32"/>
          <w:szCs w:val="32"/>
          <w:lang w:val="en-US" w:eastAsia="zh-CN"/>
        </w:rPr>
        <w:t>20</w:t>
      </w:r>
      <w:r>
        <w:rPr>
          <w:rFonts w:hint="eastAsia" w:ascii="宋体" w:hAnsi="宋体" w:cs="宋体"/>
          <w:b/>
          <w:bCs/>
          <w:color w:val="auto"/>
          <w:sz w:val="32"/>
          <w:szCs w:val="32"/>
        </w:rPr>
        <w:t>-C3-</w:t>
      </w:r>
      <w:r>
        <w:rPr>
          <w:rFonts w:hint="eastAsia" w:ascii="宋体" w:hAnsi="宋体" w:cs="宋体"/>
          <w:b/>
          <w:bCs/>
          <w:color w:val="auto"/>
          <w:sz w:val="32"/>
          <w:szCs w:val="32"/>
          <w:lang w:val="en-US" w:eastAsia="zh-CN"/>
        </w:rPr>
        <w:t>08051</w:t>
      </w:r>
      <w:r>
        <w:rPr>
          <w:rFonts w:hint="eastAsia" w:ascii="宋体" w:hAnsi="宋体" w:cs="宋体"/>
          <w:b/>
          <w:bCs/>
          <w:color w:val="auto"/>
          <w:sz w:val="32"/>
          <w:szCs w:val="32"/>
        </w:rPr>
        <w:t>-GX</w:t>
      </w:r>
      <w:r>
        <w:rPr>
          <w:rFonts w:hint="eastAsia" w:ascii="宋体" w:hAnsi="宋体" w:cs="宋体"/>
          <w:b/>
          <w:bCs/>
          <w:color w:val="auto"/>
          <w:sz w:val="32"/>
          <w:szCs w:val="32"/>
          <w:lang w:val="en-US" w:eastAsia="zh-CN"/>
        </w:rPr>
        <w:t>DZ（重）</w:t>
      </w:r>
    </w:p>
    <w:p>
      <w:pPr>
        <w:spacing w:line="540" w:lineRule="exact"/>
        <w:ind w:firstLine="1767" w:firstLineChars="550"/>
        <w:jc w:val="left"/>
        <w:rPr>
          <w:rFonts w:ascii="宋体" w:hAnsi="宋体"/>
          <w:b/>
          <w:bCs/>
          <w:color w:val="auto"/>
          <w:sz w:val="32"/>
          <w:szCs w:val="32"/>
        </w:rPr>
      </w:pPr>
    </w:p>
    <w:p>
      <w:pPr>
        <w:spacing w:line="540" w:lineRule="exact"/>
        <w:ind w:firstLine="437"/>
        <w:rPr>
          <w:rFonts w:ascii="宋体" w:hAnsi="宋体"/>
          <w:color w:val="auto"/>
          <w:szCs w:val="21"/>
        </w:rPr>
      </w:pPr>
    </w:p>
    <w:p>
      <w:pPr>
        <w:spacing w:line="540" w:lineRule="exact"/>
        <w:ind w:firstLine="437"/>
        <w:rPr>
          <w:rFonts w:ascii="宋体" w:hAnsi="宋体"/>
          <w:color w:val="auto"/>
          <w:szCs w:val="21"/>
        </w:rPr>
      </w:pPr>
    </w:p>
    <w:p>
      <w:pPr>
        <w:spacing w:line="540" w:lineRule="exact"/>
        <w:ind w:firstLine="437"/>
        <w:rPr>
          <w:rFonts w:ascii="宋体" w:hAnsi="宋体"/>
          <w:color w:val="auto"/>
          <w:szCs w:val="21"/>
        </w:rPr>
      </w:pPr>
    </w:p>
    <w:p>
      <w:pPr>
        <w:spacing w:line="540" w:lineRule="exact"/>
        <w:ind w:firstLine="437"/>
        <w:rPr>
          <w:rFonts w:ascii="宋体" w:hAnsi="宋体"/>
          <w:color w:val="auto"/>
          <w:szCs w:val="21"/>
        </w:rPr>
      </w:pPr>
    </w:p>
    <w:p>
      <w:pPr>
        <w:spacing w:line="540" w:lineRule="exact"/>
        <w:ind w:firstLine="437"/>
        <w:rPr>
          <w:rFonts w:ascii="宋体" w:hAnsi="宋体"/>
          <w:color w:val="auto"/>
          <w:szCs w:val="21"/>
        </w:rPr>
      </w:pPr>
    </w:p>
    <w:p>
      <w:pPr>
        <w:spacing w:line="540" w:lineRule="exact"/>
        <w:ind w:firstLine="437"/>
        <w:rPr>
          <w:rFonts w:ascii="宋体" w:hAnsi="宋体"/>
          <w:color w:val="auto"/>
          <w:szCs w:val="21"/>
        </w:rPr>
      </w:pPr>
    </w:p>
    <w:p>
      <w:pPr>
        <w:spacing w:line="540" w:lineRule="exact"/>
        <w:jc w:val="left"/>
        <w:rPr>
          <w:rFonts w:ascii="宋体" w:hAnsi="宋体"/>
          <w:color w:val="auto"/>
          <w:sz w:val="32"/>
          <w:szCs w:val="32"/>
        </w:rPr>
      </w:pPr>
    </w:p>
    <w:p>
      <w:pPr>
        <w:spacing w:line="800" w:lineRule="exact"/>
        <w:jc w:val="center"/>
        <w:rPr>
          <w:rFonts w:hint="eastAsia" w:hAnsi="宋体"/>
          <w:b/>
          <w:bCs/>
          <w:color w:val="auto"/>
          <w:sz w:val="30"/>
          <w:szCs w:val="72"/>
          <w:lang w:eastAsia="zh-CN"/>
        </w:rPr>
      </w:pPr>
      <w:r>
        <w:rPr>
          <w:rFonts w:hint="eastAsia"/>
          <w:b/>
          <w:color w:val="auto"/>
          <w:sz w:val="32"/>
          <w:szCs w:val="32"/>
        </w:rPr>
        <w:t>代理机构：</w:t>
      </w:r>
      <w:r>
        <w:rPr>
          <w:rFonts w:hint="eastAsia" w:hAnsi="宋体"/>
          <w:b/>
          <w:bCs/>
          <w:color w:val="auto"/>
          <w:sz w:val="30"/>
          <w:szCs w:val="72"/>
          <w:lang w:eastAsia="zh-CN"/>
        </w:rPr>
        <w:t>广西德正建设项目管理有限责任公司</w:t>
      </w:r>
    </w:p>
    <w:p>
      <w:pPr>
        <w:spacing w:line="800" w:lineRule="exact"/>
        <w:jc w:val="center"/>
        <w:rPr>
          <w:color w:val="auto"/>
        </w:rPr>
      </w:pPr>
      <w:r>
        <w:rPr>
          <w:rFonts w:hint="eastAsia" w:ascii="宋体" w:hAnsi="宋体" w:cs="宋体"/>
          <w:b/>
          <w:color w:val="auto"/>
          <w:sz w:val="32"/>
          <w:szCs w:val="32"/>
        </w:rPr>
        <w:t>20</w:t>
      </w:r>
      <w:r>
        <w:rPr>
          <w:rFonts w:hint="eastAsia" w:ascii="宋体" w:hAnsi="宋体" w:cs="宋体"/>
          <w:b/>
          <w:color w:val="auto"/>
          <w:sz w:val="32"/>
          <w:szCs w:val="32"/>
          <w:lang w:val="en-US" w:eastAsia="zh-CN"/>
        </w:rPr>
        <w:t>20</w:t>
      </w:r>
      <w:r>
        <w:rPr>
          <w:rFonts w:hint="eastAsia" w:ascii="宋体" w:hAnsi="宋体" w:cs="宋体"/>
          <w:b/>
          <w:color w:val="auto"/>
          <w:sz w:val="32"/>
          <w:szCs w:val="32"/>
        </w:rPr>
        <w:t>年</w:t>
      </w:r>
      <w:r>
        <w:rPr>
          <w:rFonts w:hint="eastAsia" w:ascii="宋体" w:hAnsi="宋体" w:cs="宋体"/>
          <w:b/>
          <w:bCs/>
          <w:color w:val="auto"/>
          <w:sz w:val="32"/>
          <w:lang w:val="en-US" w:eastAsia="zh-CN"/>
        </w:rPr>
        <w:t>8</w:t>
      </w:r>
      <w:r>
        <w:rPr>
          <w:rFonts w:hint="eastAsia" w:ascii="宋体" w:hAnsi="宋体" w:cs="宋体"/>
          <w:b/>
          <w:color w:val="auto"/>
          <w:sz w:val="32"/>
          <w:szCs w:val="32"/>
        </w:rPr>
        <w:t>月</w:t>
      </w:r>
    </w:p>
    <w:p>
      <w:pPr>
        <w:pStyle w:val="10"/>
        <w:spacing w:line="360" w:lineRule="exact"/>
        <w:rPr>
          <w:rFonts w:ascii="隶书" w:eastAsia="隶书"/>
          <w:color w:val="auto"/>
          <w:kern w:val="0"/>
          <w:sz w:val="44"/>
        </w:rPr>
      </w:pPr>
    </w:p>
    <w:p>
      <w:pPr>
        <w:pStyle w:val="10"/>
        <w:spacing w:line="360" w:lineRule="exact"/>
        <w:rPr>
          <w:rFonts w:ascii="隶书" w:eastAsia="隶书"/>
          <w:color w:val="auto"/>
          <w:kern w:val="0"/>
          <w:sz w:val="44"/>
        </w:rPr>
      </w:pPr>
    </w:p>
    <w:p>
      <w:pPr>
        <w:pStyle w:val="10"/>
        <w:spacing w:line="360" w:lineRule="exact"/>
        <w:jc w:val="center"/>
        <w:rPr>
          <w:rFonts w:ascii="隶书" w:eastAsia="隶书"/>
          <w:color w:val="auto"/>
          <w:kern w:val="0"/>
          <w:sz w:val="44"/>
        </w:rPr>
      </w:pPr>
    </w:p>
    <w:p>
      <w:pPr>
        <w:pStyle w:val="10"/>
        <w:spacing w:line="420" w:lineRule="exact"/>
        <w:jc w:val="center"/>
        <w:rPr>
          <w:rFonts w:ascii="隶书" w:eastAsia="隶书"/>
          <w:color w:val="auto"/>
          <w:kern w:val="0"/>
          <w:sz w:val="44"/>
        </w:rPr>
      </w:pPr>
    </w:p>
    <w:p>
      <w:pPr>
        <w:pStyle w:val="60"/>
        <w:jc w:val="center"/>
        <w:rPr>
          <w:rFonts w:ascii="宋体" w:hAnsi="宋体" w:eastAsia="宋体"/>
          <w:color w:val="auto"/>
          <w:sz w:val="48"/>
          <w:szCs w:val="48"/>
        </w:rPr>
      </w:pPr>
      <w:r>
        <w:rPr>
          <w:rFonts w:ascii="宋体" w:hAnsi="宋体" w:eastAsia="宋体"/>
          <w:color w:val="auto"/>
          <w:sz w:val="48"/>
          <w:szCs w:val="48"/>
          <w:lang w:val="zh-CN"/>
        </w:rPr>
        <w:t>目</w:t>
      </w:r>
      <w:r>
        <w:rPr>
          <w:rFonts w:hint="eastAsia" w:ascii="宋体" w:hAnsi="宋体" w:eastAsia="宋体"/>
          <w:color w:val="auto"/>
          <w:sz w:val="48"/>
          <w:szCs w:val="48"/>
          <w:lang w:val="zh-CN"/>
        </w:rPr>
        <w:t xml:space="preserve"> </w:t>
      </w:r>
      <w:r>
        <w:rPr>
          <w:rFonts w:ascii="宋体" w:hAnsi="宋体" w:eastAsia="宋体"/>
          <w:color w:val="auto"/>
          <w:sz w:val="48"/>
          <w:szCs w:val="48"/>
          <w:lang w:val="zh-CN"/>
        </w:rPr>
        <w:t xml:space="preserve"> 录</w:t>
      </w:r>
    </w:p>
    <w:p>
      <w:pPr>
        <w:pStyle w:val="15"/>
        <w:tabs>
          <w:tab w:val="right" w:leader="dot" w:pos="9628"/>
        </w:tabs>
        <w:rPr>
          <w:rFonts w:ascii="宋体" w:hAnsi="宋体"/>
          <w:color w:val="auto"/>
          <w:sz w:val="28"/>
          <w:szCs w:val="28"/>
        </w:rPr>
      </w:pPr>
      <w:r>
        <w:rPr>
          <w:rFonts w:ascii="宋体" w:hAnsi="宋体"/>
          <w:b/>
          <w:bCs/>
          <w:color w:val="auto"/>
          <w:sz w:val="28"/>
          <w:szCs w:val="28"/>
          <w:lang w:val="zh-CN"/>
        </w:rPr>
        <w:fldChar w:fldCharType="begin"/>
      </w:r>
      <w:r>
        <w:rPr>
          <w:rFonts w:ascii="宋体" w:hAnsi="宋体"/>
          <w:b/>
          <w:bCs/>
          <w:color w:val="auto"/>
          <w:sz w:val="28"/>
          <w:szCs w:val="28"/>
          <w:lang w:val="zh-CN"/>
        </w:rPr>
        <w:instrText xml:space="preserve"> TOC \o "1-3" \h \z \u </w:instrText>
      </w:r>
      <w:r>
        <w:rPr>
          <w:rFonts w:ascii="宋体" w:hAnsi="宋体"/>
          <w:b/>
          <w:bCs/>
          <w:color w:val="auto"/>
          <w:sz w:val="28"/>
          <w:szCs w:val="28"/>
          <w:lang w:val="zh-CN"/>
        </w:rPr>
        <w:fldChar w:fldCharType="separate"/>
      </w:r>
      <w:r>
        <w:rPr>
          <w:color w:val="auto"/>
        </w:rPr>
        <w:fldChar w:fldCharType="begin"/>
      </w:r>
      <w:r>
        <w:rPr>
          <w:color w:val="auto"/>
        </w:rPr>
        <w:instrText xml:space="preserve"> HYPERLINK \l "_Toc528566256" </w:instrText>
      </w:r>
      <w:r>
        <w:rPr>
          <w:color w:val="auto"/>
        </w:rPr>
        <w:fldChar w:fldCharType="separate"/>
      </w:r>
      <w:r>
        <w:rPr>
          <w:rStyle w:val="29"/>
          <w:rFonts w:ascii="宋体" w:hAnsi="宋体"/>
          <w:color w:val="auto"/>
          <w:sz w:val="28"/>
          <w:szCs w:val="28"/>
        </w:rPr>
        <w:t>第一章 竞争性磋商公告</w:t>
      </w:r>
      <w:r>
        <w:rPr>
          <w:rFonts w:ascii="宋体" w:hAnsi="宋体"/>
          <w:color w:val="auto"/>
          <w:sz w:val="28"/>
          <w:szCs w:val="28"/>
        </w:rPr>
        <w:tab/>
      </w:r>
      <w:r>
        <w:rPr>
          <w:rFonts w:ascii="宋体" w:hAnsi="宋体"/>
          <w:color w:val="auto"/>
          <w:sz w:val="28"/>
          <w:szCs w:val="28"/>
        </w:rPr>
        <w:fldChar w:fldCharType="begin"/>
      </w:r>
      <w:r>
        <w:rPr>
          <w:rFonts w:ascii="宋体" w:hAnsi="宋体"/>
          <w:color w:val="auto"/>
          <w:sz w:val="28"/>
          <w:szCs w:val="28"/>
        </w:rPr>
        <w:instrText xml:space="preserve"> PAGEREF _Toc528566256 \h </w:instrText>
      </w:r>
      <w:r>
        <w:rPr>
          <w:rFonts w:ascii="宋体" w:hAnsi="宋体"/>
          <w:color w:val="auto"/>
          <w:sz w:val="28"/>
          <w:szCs w:val="28"/>
        </w:rPr>
        <w:fldChar w:fldCharType="separate"/>
      </w:r>
      <w:r>
        <w:rPr>
          <w:rFonts w:ascii="宋体" w:hAnsi="宋体"/>
          <w:color w:val="auto"/>
          <w:sz w:val="28"/>
          <w:szCs w:val="28"/>
        </w:rPr>
        <w:t>3</w:t>
      </w:r>
      <w:r>
        <w:rPr>
          <w:rFonts w:ascii="宋体" w:hAnsi="宋体"/>
          <w:color w:val="auto"/>
          <w:sz w:val="28"/>
          <w:szCs w:val="28"/>
        </w:rPr>
        <w:fldChar w:fldCharType="end"/>
      </w:r>
      <w:r>
        <w:rPr>
          <w:rFonts w:ascii="宋体" w:hAnsi="宋体"/>
          <w:color w:val="auto"/>
          <w:sz w:val="28"/>
          <w:szCs w:val="28"/>
        </w:rPr>
        <w:fldChar w:fldCharType="end"/>
      </w:r>
    </w:p>
    <w:p>
      <w:pPr>
        <w:pStyle w:val="15"/>
        <w:tabs>
          <w:tab w:val="right" w:leader="dot" w:pos="9628"/>
        </w:tabs>
        <w:rPr>
          <w:rFonts w:ascii="宋体" w:hAnsi="宋体"/>
          <w:color w:val="auto"/>
          <w:sz w:val="28"/>
          <w:szCs w:val="28"/>
        </w:rPr>
      </w:pPr>
      <w:r>
        <w:rPr>
          <w:color w:val="auto"/>
        </w:rPr>
        <w:fldChar w:fldCharType="begin"/>
      </w:r>
      <w:r>
        <w:rPr>
          <w:color w:val="auto"/>
        </w:rPr>
        <w:instrText xml:space="preserve"> HYPERLINK \l "_Toc528566257" </w:instrText>
      </w:r>
      <w:r>
        <w:rPr>
          <w:color w:val="auto"/>
        </w:rPr>
        <w:fldChar w:fldCharType="separate"/>
      </w:r>
      <w:r>
        <w:rPr>
          <w:rStyle w:val="29"/>
          <w:rFonts w:ascii="宋体" w:hAnsi="宋体"/>
          <w:color w:val="auto"/>
          <w:sz w:val="28"/>
          <w:szCs w:val="28"/>
        </w:rPr>
        <w:t>第二章 供应商须知</w:t>
      </w:r>
      <w:r>
        <w:rPr>
          <w:rFonts w:ascii="宋体" w:hAnsi="宋体"/>
          <w:color w:val="auto"/>
          <w:sz w:val="28"/>
          <w:szCs w:val="28"/>
        </w:rPr>
        <w:tab/>
      </w:r>
      <w:r>
        <w:rPr>
          <w:rFonts w:ascii="宋体" w:hAnsi="宋体"/>
          <w:color w:val="auto"/>
          <w:sz w:val="28"/>
          <w:szCs w:val="28"/>
        </w:rPr>
        <w:fldChar w:fldCharType="begin"/>
      </w:r>
      <w:r>
        <w:rPr>
          <w:rFonts w:ascii="宋体" w:hAnsi="宋体"/>
          <w:color w:val="auto"/>
          <w:sz w:val="28"/>
          <w:szCs w:val="28"/>
        </w:rPr>
        <w:instrText xml:space="preserve"> PAGEREF _Toc528566257 \h </w:instrText>
      </w:r>
      <w:r>
        <w:rPr>
          <w:rFonts w:ascii="宋体" w:hAnsi="宋体"/>
          <w:color w:val="auto"/>
          <w:sz w:val="28"/>
          <w:szCs w:val="28"/>
        </w:rPr>
        <w:fldChar w:fldCharType="separate"/>
      </w:r>
      <w:r>
        <w:rPr>
          <w:rFonts w:ascii="宋体" w:hAnsi="宋体"/>
          <w:color w:val="auto"/>
          <w:sz w:val="28"/>
          <w:szCs w:val="28"/>
        </w:rPr>
        <w:t>5</w:t>
      </w:r>
      <w:r>
        <w:rPr>
          <w:rFonts w:ascii="宋体" w:hAnsi="宋体"/>
          <w:color w:val="auto"/>
          <w:sz w:val="28"/>
          <w:szCs w:val="28"/>
        </w:rPr>
        <w:fldChar w:fldCharType="end"/>
      </w:r>
      <w:r>
        <w:rPr>
          <w:rFonts w:ascii="宋体" w:hAnsi="宋体"/>
          <w:color w:val="auto"/>
          <w:sz w:val="28"/>
          <w:szCs w:val="28"/>
        </w:rPr>
        <w:fldChar w:fldCharType="end"/>
      </w:r>
    </w:p>
    <w:p>
      <w:pPr>
        <w:pStyle w:val="15"/>
        <w:tabs>
          <w:tab w:val="right" w:leader="dot" w:pos="9628"/>
        </w:tabs>
        <w:rPr>
          <w:rFonts w:ascii="宋体" w:hAnsi="宋体"/>
          <w:color w:val="auto"/>
          <w:sz w:val="28"/>
          <w:szCs w:val="28"/>
        </w:rPr>
      </w:pPr>
      <w:r>
        <w:rPr>
          <w:color w:val="auto"/>
        </w:rPr>
        <w:fldChar w:fldCharType="begin"/>
      </w:r>
      <w:r>
        <w:rPr>
          <w:color w:val="auto"/>
        </w:rPr>
        <w:instrText xml:space="preserve"> HYPERLINK \l "_Toc528566258" </w:instrText>
      </w:r>
      <w:r>
        <w:rPr>
          <w:color w:val="auto"/>
        </w:rPr>
        <w:fldChar w:fldCharType="separate"/>
      </w:r>
      <w:r>
        <w:rPr>
          <w:rStyle w:val="29"/>
          <w:rFonts w:ascii="宋体" w:hAnsi="宋体"/>
          <w:color w:val="auto"/>
          <w:sz w:val="28"/>
          <w:szCs w:val="28"/>
        </w:rPr>
        <w:t>第三章 服务采购需求</w:t>
      </w:r>
      <w:r>
        <w:rPr>
          <w:rFonts w:ascii="宋体" w:hAnsi="宋体"/>
          <w:color w:val="auto"/>
          <w:sz w:val="28"/>
          <w:szCs w:val="28"/>
        </w:rPr>
        <w:tab/>
      </w:r>
      <w:r>
        <w:rPr>
          <w:rFonts w:ascii="宋体" w:hAnsi="宋体"/>
          <w:color w:val="auto"/>
          <w:sz w:val="28"/>
          <w:szCs w:val="28"/>
        </w:rPr>
        <w:fldChar w:fldCharType="begin"/>
      </w:r>
      <w:r>
        <w:rPr>
          <w:rFonts w:ascii="宋体" w:hAnsi="宋体"/>
          <w:color w:val="auto"/>
          <w:sz w:val="28"/>
          <w:szCs w:val="28"/>
        </w:rPr>
        <w:instrText xml:space="preserve"> PAGEREF _Toc528566258 \h </w:instrText>
      </w:r>
      <w:r>
        <w:rPr>
          <w:rFonts w:ascii="宋体" w:hAnsi="宋体"/>
          <w:color w:val="auto"/>
          <w:sz w:val="28"/>
          <w:szCs w:val="28"/>
        </w:rPr>
        <w:fldChar w:fldCharType="separate"/>
      </w:r>
      <w:r>
        <w:rPr>
          <w:rFonts w:ascii="宋体" w:hAnsi="宋体"/>
          <w:color w:val="auto"/>
          <w:sz w:val="28"/>
          <w:szCs w:val="28"/>
        </w:rPr>
        <w:t>19</w:t>
      </w:r>
      <w:r>
        <w:rPr>
          <w:rFonts w:ascii="宋体" w:hAnsi="宋体"/>
          <w:color w:val="auto"/>
          <w:sz w:val="28"/>
          <w:szCs w:val="28"/>
        </w:rPr>
        <w:fldChar w:fldCharType="end"/>
      </w:r>
      <w:r>
        <w:rPr>
          <w:rFonts w:ascii="宋体" w:hAnsi="宋体"/>
          <w:color w:val="auto"/>
          <w:sz w:val="28"/>
          <w:szCs w:val="28"/>
        </w:rPr>
        <w:fldChar w:fldCharType="end"/>
      </w:r>
    </w:p>
    <w:p>
      <w:pPr>
        <w:pStyle w:val="15"/>
        <w:tabs>
          <w:tab w:val="right" w:leader="dot" w:pos="9628"/>
        </w:tabs>
        <w:rPr>
          <w:rFonts w:ascii="宋体" w:hAnsi="宋体"/>
          <w:color w:val="auto"/>
          <w:sz w:val="28"/>
          <w:szCs w:val="28"/>
        </w:rPr>
      </w:pPr>
      <w:r>
        <w:rPr>
          <w:color w:val="auto"/>
        </w:rPr>
        <w:fldChar w:fldCharType="begin"/>
      </w:r>
      <w:r>
        <w:rPr>
          <w:color w:val="auto"/>
        </w:rPr>
        <w:instrText xml:space="preserve"> HYPERLINK \l "_Toc528566259" </w:instrText>
      </w:r>
      <w:r>
        <w:rPr>
          <w:color w:val="auto"/>
        </w:rPr>
        <w:fldChar w:fldCharType="separate"/>
      </w:r>
      <w:r>
        <w:rPr>
          <w:rStyle w:val="29"/>
          <w:rFonts w:ascii="宋体" w:hAnsi="宋体"/>
          <w:color w:val="auto"/>
          <w:sz w:val="28"/>
          <w:szCs w:val="28"/>
        </w:rPr>
        <w:t>第四章 评审办法</w:t>
      </w:r>
      <w:r>
        <w:rPr>
          <w:rFonts w:ascii="宋体" w:hAnsi="宋体"/>
          <w:color w:val="auto"/>
          <w:sz w:val="28"/>
          <w:szCs w:val="28"/>
        </w:rPr>
        <w:tab/>
      </w:r>
      <w:r>
        <w:rPr>
          <w:rFonts w:ascii="宋体" w:hAnsi="宋体"/>
          <w:color w:val="auto"/>
          <w:sz w:val="28"/>
          <w:szCs w:val="28"/>
        </w:rPr>
        <w:fldChar w:fldCharType="begin"/>
      </w:r>
      <w:r>
        <w:rPr>
          <w:rFonts w:ascii="宋体" w:hAnsi="宋体"/>
          <w:color w:val="auto"/>
          <w:sz w:val="28"/>
          <w:szCs w:val="28"/>
        </w:rPr>
        <w:instrText xml:space="preserve"> PAGEREF _Toc528566259 \h </w:instrText>
      </w:r>
      <w:r>
        <w:rPr>
          <w:rFonts w:ascii="宋体" w:hAnsi="宋体"/>
          <w:color w:val="auto"/>
          <w:sz w:val="28"/>
          <w:szCs w:val="28"/>
        </w:rPr>
        <w:fldChar w:fldCharType="separate"/>
      </w:r>
      <w:r>
        <w:rPr>
          <w:rFonts w:ascii="宋体" w:hAnsi="宋体"/>
          <w:color w:val="auto"/>
          <w:sz w:val="28"/>
          <w:szCs w:val="28"/>
        </w:rPr>
        <w:t>21</w:t>
      </w:r>
      <w:r>
        <w:rPr>
          <w:rFonts w:ascii="宋体" w:hAnsi="宋体"/>
          <w:color w:val="auto"/>
          <w:sz w:val="28"/>
          <w:szCs w:val="28"/>
        </w:rPr>
        <w:fldChar w:fldCharType="end"/>
      </w:r>
      <w:r>
        <w:rPr>
          <w:rFonts w:ascii="宋体" w:hAnsi="宋体"/>
          <w:color w:val="auto"/>
          <w:sz w:val="28"/>
          <w:szCs w:val="28"/>
        </w:rPr>
        <w:fldChar w:fldCharType="end"/>
      </w:r>
    </w:p>
    <w:p>
      <w:pPr>
        <w:pStyle w:val="15"/>
        <w:tabs>
          <w:tab w:val="right" w:leader="dot" w:pos="9628"/>
        </w:tabs>
        <w:rPr>
          <w:rFonts w:ascii="宋体" w:hAnsi="宋体"/>
          <w:color w:val="auto"/>
          <w:sz w:val="28"/>
          <w:szCs w:val="28"/>
        </w:rPr>
      </w:pPr>
      <w:r>
        <w:rPr>
          <w:color w:val="auto"/>
        </w:rPr>
        <w:fldChar w:fldCharType="begin"/>
      </w:r>
      <w:r>
        <w:rPr>
          <w:color w:val="auto"/>
        </w:rPr>
        <w:instrText xml:space="preserve"> HYPERLINK \l "_Toc528566280" </w:instrText>
      </w:r>
      <w:r>
        <w:rPr>
          <w:color w:val="auto"/>
        </w:rPr>
        <w:fldChar w:fldCharType="separate"/>
      </w:r>
      <w:r>
        <w:rPr>
          <w:rStyle w:val="29"/>
          <w:rFonts w:ascii="宋体" w:hAnsi="宋体"/>
          <w:color w:val="auto"/>
          <w:sz w:val="28"/>
          <w:szCs w:val="28"/>
        </w:rPr>
        <w:t>第五章 合同主要条款及格式</w:t>
      </w:r>
      <w:r>
        <w:rPr>
          <w:rFonts w:ascii="宋体" w:hAnsi="宋体"/>
          <w:color w:val="auto"/>
          <w:sz w:val="28"/>
          <w:szCs w:val="28"/>
        </w:rPr>
        <w:tab/>
      </w:r>
      <w:r>
        <w:rPr>
          <w:rFonts w:ascii="宋体" w:hAnsi="宋体"/>
          <w:color w:val="auto"/>
          <w:sz w:val="28"/>
          <w:szCs w:val="28"/>
        </w:rPr>
        <w:fldChar w:fldCharType="begin"/>
      </w:r>
      <w:r>
        <w:rPr>
          <w:rFonts w:ascii="宋体" w:hAnsi="宋体"/>
          <w:color w:val="auto"/>
          <w:sz w:val="28"/>
          <w:szCs w:val="28"/>
        </w:rPr>
        <w:instrText xml:space="preserve"> PAGEREF _Toc528566280 \h </w:instrText>
      </w:r>
      <w:r>
        <w:rPr>
          <w:rFonts w:ascii="宋体" w:hAnsi="宋体"/>
          <w:color w:val="auto"/>
          <w:sz w:val="28"/>
          <w:szCs w:val="28"/>
        </w:rPr>
        <w:fldChar w:fldCharType="separate"/>
      </w:r>
      <w:r>
        <w:rPr>
          <w:rFonts w:ascii="宋体" w:hAnsi="宋体"/>
          <w:color w:val="auto"/>
          <w:sz w:val="28"/>
          <w:szCs w:val="28"/>
        </w:rPr>
        <w:t>23</w:t>
      </w:r>
      <w:r>
        <w:rPr>
          <w:rFonts w:ascii="宋体" w:hAnsi="宋体"/>
          <w:color w:val="auto"/>
          <w:sz w:val="28"/>
          <w:szCs w:val="28"/>
        </w:rPr>
        <w:fldChar w:fldCharType="end"/>
      </w:r>
      <w:r>
        <w:rPr>
          <w:rFonts w:ascii="宋体" w:hAnsi="宋体"/>
          <w:color w:val="auto"/>
          <w:sz w:val="28"/>
          <w:szCs w:val="28"/>
        </w:rPr>
        <w:fldChar w:fldCharType="end"/>
      </w:r>
    </w:p>
    <w:p>
      <w:pPr>
        <w:pStyle w:val="15"/>
        <w:tabs>
          <w:tab w:val="right" w:leader="dot" w:pos="9628"/>
        </w:tabs>
        <w:rPr>
          <w:rFonts w:ascii="宋体" w:hAnsi="宋体"/>
          <w:color w:val="auto"/>
          <w:sz w:val="28"/>
          <w:szCs w:val="28"/>
        </w:rPr>
      </w:pPr>
      <w:r>
        <w:rPr>
          <w:color w:val="auto"/>
        </w:rPr>
        <w:fldChar w:fldCharType="begin"/>
      </w:r>
      <w:r>
        <w:rPr>
          <w:color w:val="auto"/>
        </w:rPr>
        <w:instrText xml:space="preserve"> HYPERLINK \l "_Toc528566281" </w:instrText>
      </w:r>
      <w:r>
        <w:rPr>
          <w:color w:val="auto"/>
        </w:rPr>
        <w:fldChar w:fldCharType="separate"/>
      </w:r>
      <w:r>
        <w:rPr>
          <w:rStyle w:val="29"/>
          <w:rFonts w:ascii="宋体" w:hAnsi="宋体"/>
          <w:color w:val="auto"/>
          <w:sz w:val="28"/>
          <w:szCs w:val="28"/>
        </w:rPr>
        <w:t>第六章 响应文件（格式）</w:t>
      </w:r>
      <w:r>
        <w:rPr>
          <w:rFonts w:ascii="宋体" w:hAnsi="宋体"/>
          <w:color w:val="auto"/>
          <w:sz w:val="28"/>
          <w:szCs w:val="28"/>
        </w:rPr>
        <w:tab/>
      </w:r>
      <w:r>
        <w:rPr>
          <w:rFonts w:ascii="宋体" w:hAnsi="宋体"/>
          <w:color w:val="auto"/>
          <w:sz w:val="28"/>
          <w:szCs w:val="28"/>
        </w:rPr>
        <w:fldChar w:fldCharType="begin"/>
      </w:r>
      <w:r>
        <w:rPr>
          <w:rFonts w:ascii="宋体" w:hAnsi="宋体"/>
          <w:color w:val="auto"/>
          <w:sz w:val="28"/>
          <w:szCs w:val="28"/>
        </w:rPr>
        <w:instrText xml:space="preserve"> PAGEREF _Toc528566281 \h </w:instrText>
      </w:r>
      <w:r>
        <w:rPr>
          <w:rFonts w:ascii="宋体" w:hAnsi="宋体"/>
          <w:color w:val="auto"/>
          <w:sz w:val="28"/>
          <w:szCs w:val="28"/>
        </w:rPr>
        <w:fldChar w:fldCharType="separate"/>
      </w:r>
      <w:r>
        <w:rPr>
          <w:rFonts w:ascii="宋体" w:hAnsi="宋体"/>
          <w:color w:val="auto"/>
          <w:sz w:val="28"/>
          <w:szCs w:val="28"/>
        </w:rPr>
        <w:t>23</w:t>
      </w:r>
      <w:r>
        <w:rPr>
          <w:rFonts w:ascii="宋体" w:hAnsi="宋体"/>
          <w:color w:val="auto"/>
          <w:sz w:val="28"/>
          <w:szCs w:val="28"/>
        </w:rPr>
        <w:fldChar w:fldCharType="end"/>
      </w:r>
      <w:r>
        <w:rPr>
          <w:rFonts w:ascii="宋体" w:hAnsi="宋体"/>
          <w:color w:val="auto"/>
          <w:sz w:val="28"/>
          <w:szCs w:val="28"/>
        </w:rPr>
        <w:fldChar w:fldCharType="end"/>
      </w:r>
    </w:p>
    <w:p>
      <w:pPr>
        <w:rPr>
          <w:color w:val="auto"/>
        </w:rPr>
      </w:pPr>
      <w:r>
        <w:rPr>
          <w:rFonts w:ascii="宋体" w:hAnsi="宋体"/>
          <w:b/>
          <w:bCs/>
          <w:color w:val="auto"/>
          <w:sz w:val="28"/>
          <w:szCs w:val="28"/>
          <w:lang w:val="zh-CN"/>
        </w:rPr>
        <w:fldChar w:fldCharType="end"/>
      </w:r>
    </w:p>
    <w:p>
      <w:pPr>
        <w:pStyle w:val="10"/>
        <w:tabs>
          <w:tab w:val="left" w:pos="8860"/>
          <w:tab w:val="left" w:pos="9140"/>
        </w:tabs>
        <w:ind w:firstLine="735"/>
        <w:rPr>
          <w:rFonts w:hAnsi="宋体"/>
          <w:color w:val="auto"/>
          <w:kern w:val="0"/>
          <w:sz w:val="30"/>
          <w:szCs w:val="30"/>
        </w:rPr>
      </w:pPr>
    </w:p>
    <w:p>
      <w:pPr>
        <w:ind w:firstLine="3900" w:firstLineChars="1300"/>
        <w:rPr>
          <w:rFonts w:ascii="宋体" w:hAnsi="宋体"/>
          <w:color w:val="auto"/>
          <w:kern w:val="0"/>
          <w:sz w:val="30"/>
          <w:szCs w:val="30"/>
        </w:rPr>
      </w:pPr>
    </w:p>
    <w:p>
      <w:pPr>
        <w:ind w:firstLine="3900" w:firstLineChars="1300"/>
        <w:rPr>
          <w:rFonts w:ascii="宋体" w:hAnsi="宋体"/>
          <w:color w:val="auto"/>
          <w:kern w:val="0"/>
          <w:sz w:val="30"/>
          <w:szCs w:val="30"/>
        </w:rPr>
      </w:pPr>
    </w:p>
    <w:p>
      <w:pPr>
        <w:ind w:firstLine="3900" w:firstLineChars="1300"/>
        <w:rPr>
          <w:rFonts w:ascii="宋体" w:hAnsi="宋体"/>
          <w:color w:val="auto"/>
          <w:kern w:val="0"/>
          <w:sz w:val="30"/>
          <w:szCs w:val="30"/>
        </w:rPr>
      </w:pPr>
    </w:p>
    <w:p>
      <w:pPr>
        <w:ind w:firstLine="3900" w:firstLineChars="1300"/>
        <w:rPr>
          <w:rFonts w:ascii="宋体" w:hAnsi="宋体"/>
          <w:color w:val="auto"/>
          <w:kern w:val="0"/>
          <w:sz w:val="30"/>
          <w:szCs w:val="30"/>
        </w:rPr>
      </w:pPr>
    </w:p>
    <w:p>
      <w:pPr>
        <w:ind w:firstLine="2730" w:firstLineChars="1300"/>
        <w:rPr>
          <w:color w:val="auto"/>
          <w:kern w:val="0"/>
          <w:szCs w:val="21"/>
        </w:rPr>
      </w:pPr>
    </w:p>
    <w:p>
      <w:pPr>
        <w:ind w:firstLine="2730" w:firstLineChars="1300"/>
        <w:rPr>
          <w:color w:val="auto"/>
          <w:kern w:val="0"/>
          <w:szCs w:val="21"/>
        </w:rPr>
      </w:pPr>
    </w:p>
    <w:p>
      <w:pPr>
        <w:ind w:firstLine="2730" w:firstLineChars="1300"/>
        <w:rPr>
          <w:color w:val="auto"/>
          <w:kern w:val="0"/>
          <w:szCs w:val="21"/>
        </w:rPr>
      </w:pPr>
    </w:p>
    <w:p>
      <w:pPr>
        <w:ind w:firstLine="2730" w:firstLineChars="1300"/>
        <w:rPr>
          <w:color w:val="auto"/>
          <w:kern w:val="0"/>
          <w:szCs w:val="21"/>
        </w:rPr>
      </w:pPr>
    </w:p>
    <w:p>
      <w:pPr>
        <w:ind w:firstLine="2730" w:firstLineChars="1300"/>
        <w:rPr>
          <w:color w:val="auto"/>
          <w:kern w:val="0"/>
          <w:szCs w:val="21"/>
        </w:rPr>
      </w:pPr>
    </w:p>
    <w:p>
      <w:pPr>
        <w:ind w:firstLine="2730" w:firstLineChars="1300"/>
        <w:rPr>
          <w:color w:val="auto"/>
          <w:kern w:val="0"/>
          <w:szCs w:val="21"/>
        </w:rPr>
      </w:pPr>
    </w:p>
    <w:p>
      <w:pPr>
        <w:ind w:firstLine="2730" w:firstLineChars="1300"/>
        <w:rPr>
          <w:color w:val="auto"/>
          <w:kern w:val="0"/>
          <w:szCs w:val="21"/>
        </w:rPr>
      </w:pPr>
    </w:p>
    <w:p>
      <w:pPr>
        <w:ind w:firstLine="2730" w:firstLineChars="1300"/>
        <w:rPr>
          <w:color w:val="auto"/>
          <w:kern w:val="0"/>
          <w:szCs w:val="21"/>
        </w:rPr>
      </w:pPr>
    </w:p>
    <w:p>
      <w:pPr>
        <w:ind w:firstLine="2730" w:firstLineChars="1300"/>
        <w:rPr>
          <w:color w:val="auto"/>
          <w:kern w:val="0"/>
          <w:szCs w:val="21"/>
        </w:rPr>
      </w:pPr>
    </w:p>
    <w:p>
      <w:pPr>
        <w:ind w:firstLine="2730" w:firstLineChars="1300"/>
        <w:rPr>
          <w:color w:val="auto"/>
          <w:kern w:val="0"/>
          <w:szCs w:val="21"/>
        </w:rPr>
      </w:pPr>
    </w:p>
    <w:p>
      <w:pPr>
        <w:ind w:firstLine="2730" w:firstLineChars="1300"/>
        <w:rPr>
          <w:color w:val="auto"/>
          <w:kern w:val="0"/>
          <w:szCs w:val="21"/>
        </w:rPr>
      </w:pPr>
    </w:p>
    <w:p>
      <w:pPr>
        <w:ind w:firstLine="2730" w:firstLineChars="1300"/>
        <w:rPr>
          <w:color w:val="auto"/>
          <w:kern w:val="0"/>
          <w:szCs w:val="21"/>
        </w:rPr>
      </w:pPr>
    </w:p>
    <w:p>
      <w:pPr>
        <w:ind w:firstLine="2730" w:firstLineChars="1300"/>
        <w:rPr>
          <w:color w:val="auto"/>
          <w:kern w:val="0"/>
          <w:szCs w:val="21"/>
        </w:rPr>
      </w:pPr>
    </w:p>
    <w:p>
      <w:pPr>
        <w:ind w:firstLine="2730" w:firstLineChars="1300"/>
        <w:rPr>
          <w:color w:val="auto"/>
          <w:kern w:val="0"/>
          <w:szCs w:val="21"/>
        </w:rPr>
      </w:pPr>
    </w:p>
    <w:p>
      <w:pPr>
        <w:ind w:firstLine="2730" w:firstLineChars="1300"/>
        <w:rPr>
          <w:color w:val="auto"/>
          <w:kern w:val="0"/>
          <w:szCs w:val="21"/>
        </w:rPr>
      </w:pPr>
    </w:p>
    <w:p>
      <w:pPr>
        <w:ind w:firstLine="2730" w:firstLineChars="1300"/>
        <w:rPr>
          <w:color w:val="auto"/>
          <w:kern w:val="0"/>
          <w:szCs w:val="21"/>
        </w:rPr>
      </w:pPr>
    </w:p>
    <w:p>
      <w:pPr>
        <w:pStyle w:val="3"/>
        <w:rPr>
          <w:color w:val="auto"/>
        </w:rPr>
      </w:pPr>
      <w:bookmarkStart w:id="0" w:name="_Toc528566256"/>
      <w:r>
        <w:rPr>
          <w:rFonts w:hint="eastAsia"/>
          <w:color w:val="auto"/>
        </w:rPr>
        <w:t>第一章 竞争性磋商公告</w:t>
      </w:r>
      <w:bookmarkEnd w:id="0"/>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single"/>
        </w:rPr>
        <w:t>两江镇城镇管理服务</w:t>
      </w:r>
      <w:r>
        <w:rPr>
          <w:rFonts w:hint="eastAsia" w:ascii="宋体" w:hAnsi="宋体" w:eastAsia="宋体" w:cs="宋体"/>
          <w:color w:val="auto"/>
          <w:sz w:val="21"/>
          <w:szCs w:val="21"/>
        </w:rPr>
        <w:t>采购项目的潜在供应商应在</w:t>
      </w:r>
      <w:r>
        <w:rPr>
          <w:rFonts w:hint="eastAsia" w:ascii="宋体" w:hAnsi="宋体" w:eastAsia="宋体" w:cs="宋体"/>
          <w:color w:val="auto"/>
          <w:sz w:val="21"/>
          <w:szCs w:val="21"/>
          <w:u w:val="single"/>
          <w:lang w:eastAsia="zh-CN"/>
        </w:rPr>
        <w:t>桂林市公共资源交易中心</w:t>
      </w:r>
      <w:r>
        <w:rPr>
          <w:rFonts w:hint="eastAsia" w:ascii="宋体" w:hAnsi="宋体" w:eastAsia="宋体" w:cs="宋体"/>
          <w:color w:val="auto"/>
          <w:sz w:val="21"/>
          <w:szCs w:val="21"/>
        </w:rPr>
        <w:t>获取采购文件，并于</w:t>
      </w:r>
      <w:r>
        <w:rPr>
          <w:rFonts w:hint="eastAsia" w:ascii="宋体" w:hAnsi="宋体" w:eastAsia="宋体" w:cs="宋体"/>
          <w:color w:val="auto"/>
          <w:sz w:val="21"/>
          <w:szCs w:val="21"/>
          <w:u w:val="single"/>
          <w:lang w:val="en-US" w:eastAsia="zh-CN"/>
        </w:rPr>
        <w:t>2020</w:t>
      </w:r>
      <w:r>
        <w:rPr>
          <w:rFonts w:hint="eastAsia" w:ascii="宋体" w:hAnsi="宋体" w:eastAsia="宋体" w:cs="宋体"/>
          <w:bCs/>
          <w:color w:val="auto"/>
          <w:sz w:val="21"/>
          <w:szCs w:val="21"/>
          <w:u w:val="single"/>
        </w:rPr>
        <w:t>年</w:t>
      </w:r>
      <w:r>
        <w:rPr>
          <w:rFonts w:hint="eastAsia" w:ascii="宋体" w:hAnsi="宋体" w:cs="宋体"/>
          <w:bCs/>
          <w:color w:val="auto"/>
          <w:sz w:val="21"/>
          <w:szCs w:val="21"/>
          <w:u w:val="single"/>
          <w:lang w:val="en-US" w:eastAsia="zh-CN"/>
        </w:rPr>
        <w:t>8</w:t>
      </w:r>
      <w:r>
        <w:rPr>
          <w:rFonts w:hint="eastAsia" w:ascii="宋体" w:hAnsi="宋体" w:eastAsia="宋体" w:cs="宋体"/>
          <w:bCs/>
          <w:color w:val="auto"/>
          <w:sz w:val="21"/>
          <w:szCs w:val="21"/>
          <w:u w:val="single"/>
        </w:rPr>
        <w:t>月</w:t>
      </w:r>
      <w:r>
        <w:rPr>
          <w:rFonts w:hint="eastAsia" w:ascii="宋体" w:hAnsi="宋体" w:cs="宋体"/>
          <w:bCs/>
          <w:color w:val="auto"/>
          <w:sz w:val="21"/>
          <w:szCs w:val="21"/>
          <w:u w:val="single"/>
          <w:lang w:val="en-US" w:eastAsia="zh-CN"/>
        </w:rPr>
        <w:t>18</w:t>
      </w:r>
      <w:r>
        <w:rPr>
          <w:rFonts w:hint="eastAsia" w:ascii="宋体" w:hAnsi="宋体" w:eastAsia="宋体" w:cs="宋体"/>
          <w:bCs/>
          <w:color w:val="auto"/>
          <w:sz w:val="21"/>
          <w:szCs w:val="21"/>
          <w:u w:val="single"/>
        </w:rPr>
        <w:t xml:space="preserve">日 </w:t>
      </w:r>
      <w:r>
        <w:rPr>
          <w:rFonts w:hint="eastAsia" w:ascii="宋体" w:hAnsi="宋体" w:cs="宋体"/>
          <w:bCs/>
          <w:color w:val="auto"/>
          <w:sz w:val="21"/>
          <w:szCs w:val="21"/>
          <w:u w:val="single"/>
          <w:lang w:val="en-US" w:eastAsia="zh-CN"/>
        </w:rPr>
        <w:t>10</w:t>
      </w:r>
      <w:r>
        <w:rPr>
          <w:rFonts w:hint="eastAsia" w:ascii="宋体" w:hAnsi="宋体" w:eastAsia="宋体" w:cs="宋体"/>
          <w:bCs/>
          <w:color w:val="auto"/>
          <w:sz w:val="21"/>
          <w:szCs w:val="21"/>
          <w:u w:val="single"/>
        </w:rPr>
        <w:t>点</w:t>
      </w:r>
      <w:r>
        <w:rPr>
          <w:rFonts w:hint="eastAsia" w:ascii="宋体" w:hAnsi="宋体" w:eastAsia="宋体" w:cs="宋体"/>
          <w:bCs/>
          <w:color w:val="auto"/>
          <w:sz w:val="21"/>
          <w:szCs w:val="21"/>
          <w:u w:val="single"/>
          <w:lang w:val="en-US" w:eastAsia="zh-CN"/>
        </w:rPr>
        <w:t>30</w:t>
      </w:r>
      <w:r>
        <w:rPr>
          <w:rFonts w:hint="eastAsia" w:ascii="宋体" w:hAnsi="宋体" w:eastAsia="宋体" w:cs="宋体"/>
          <w:bCs/>
          <w:color w:val="auto"/>
          <w:sz w:val="21"/>
          <w:szCs w:val="21"/>
          <w:u w:val="single"/>
        </w:rPr>
        <w:t>分</w:t>
      </w:r>
      <w:r>
        <w:rPr>
          <w:rFonts w:hint="eastAsia" w:ascii="宋体" w:hAnsi="宋体" w:eastAsia="宋体" w:cs="宋体"/>
          <w:bCs/>
          <w:color w:val="auto"/>
          <w:sz w:val="21"/>
          <w:szCs w:val="21"/>
        </w:rPr>
        <w:t>（北京时间）前提交响应文件</w:t>
      </w:r>
      <w:r>
        <w:rPr>
          <w:rFonts w:hint="eastAsia" w:ascii="宋体" w:hAnsi="宋体" w:eastAsia="宋体" w:cs="宋体"/>
          <w:color w:val="auto"/>
          <w:sz w:val="21"/>
          <w:szCs w:val="21"/>
        </w:rPr>
        <w:t>。</w:t>
      </w:r>
    </w:p>
    <w:p>
      <w:pPr>
        <w:pStyle w:val="4"/>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color w:val="auto"/>
          <w:sz w:val="21"/>
          <w:szCs w:val="21"/>
        </w:rPr>
      </w:pPr>
      <w:bookmarkStart w:id="1" w:name="_Toc28359089"/>
      <w:bookmarkStart w:id="2" w:name="_Toc28359012"/>
      <w:bookmarkStart w:id="3" w:name="_Toc35393629"/>
      <w:bookmarkStart w:id="4" w:name="_Toc35393798"/>
      <w:r>
        <w:rPr>
          <w:rFonts w:hint="eastAsia" w:ascii="宋体" w:hAnsi="宋体" w:eastAsia="宋体" w:cs="宋体"/>
          <w:b w:val="0"/>
          <w:color w:val="auto"/>
          <w:sz w:val="21"/>
          <w:szCs w:val="21"/>
        </w:rPr>
        <w:t>一、项目基本情况</w:t>
      </w:r>
      <w:bookmarkEnd w:id="1"/>
      <w:bookmarkEnd w:id="2"/>
      <w:bookmarkEnd w:id="3"/>
      <w:bookmarkEnd w:id="4"/>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项目编号：GLZC2020-C3-</w:t>
      </w:r>
      <w:r>
        <w:rPr>
          <w:rFonts w:hint="eastAsia" w:ascii="宋体" w:hAnsi="宋体" w:cs="宋体"/>
          <w:color w:val="auto"/>
          <w:sz w:val="21"/>
          <w:szCs w:val="21"/>
          <w:lang w:val="en-US" w:eastAsia="zh-CN"/>
        </w:rPr>
        <w:t>08051</w:t>
      </w:r>
      <w:r>
        <w:rPr>
          <w:rFonts w:hint="eastAsia" w:ascii="宋体" w:hAnsi="宋体" w:eastAsia="宋体" w:cs="宋体"/>
          <w:color w:val="auto"/>
          <w:sz w:val="21"/>
          <w:szCs w:val="21"/>
        </w:rPr>
        <w:t>-GXDZ</w:t>
      </w:r>
      <w:r>
        <w:rPr>
          <w:rFonts w:hint="eastAsia" w:ascii="宋体" w:hAnsi="宋体" w:cs="宋体"/>
          <w:color w:val="auto"/>
          <w:sz w:val="21"/>
          <w:szCs w:val="21"/>
          <w:lang w:eastAsia="zh-CN"/>
        </w:rPr>
        <w:t>（重）</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rPr>
        <w:t>项目名称：两江镇城镇管理服务</w:t>
      </w:r>
      <w:r>
        <w:rPr>
          <w:rFonts w:hint="eastAsia" w:ascii="宋体" w:hAnsi="宋体" w:cs="宋体"/>
          <w:color w:val="auto"/>
          <w:sz w:val="21"/>
          <w:szCs w:val="21"/>
          <w:lang w:eastAsia="zh-CN"/>
        </w:rPr>
        <w:t>（重）</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采购方式：□竞争性谈判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竞争性磋商 □询价</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预算金额：</w:t>
      </w:r>
      <w:r>
        <w:rPr>
          <w:rFonts w:hint="eastAsia" w:ascii="宋体" w:hAnsi="宋体" w:cs="宋体"/>
          <w:color w:val="auto"/>
          <w:sz w:val="21"/>
          <w:szCs w:val="21"/>
          <w:lang w:val="en-US" w:eastAsia="zh-CN"/>
        </w:rPr>
        <w:t>1115235.00元</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采购需求：</w:t>
      </w:r>
    </w:p>
    <w:tbl>
      <w:tblPr>
        <w:tblStyle w:val="18"/>
        <w:tblW w:w="9577" w:type="dxa"/>
        <w:tblInd w:w="0" w:type="dxa"/>
        <w:tblLayout w:type="fixed"/>
        <w:tblCellMar>
          <w:top w:w="0" w:type="dxa"/>
          <w:left w:w="108" w:type="dxa"/>
          <w:bottom w:w="0" w:type="dxa"/>
          <w:right w:w="108" w:type="dxa"/>
        </w:tblCellMar>
      </w:tblPr>
      <w:tblGrid>
        <w:gridCol w:w="700"/>
        <w:gridCol w:w="5218"/>
        <w:gridCol w:w="1833"/>
        <w:gridCol w:w="1826"/>
      </w:tblGrid>
      <w:tr>
        <w:tblPrEx>
          <w:tblCellMar>
            <w:top w:w="0" w:type="dxa"/>
            <w:left w:w="108" w:type="dxa"/>
            <w:bottom w:w="0" w:type="dxa"/>
            <w:right w:w="108" w:type="dxa"/>
          </w:tblCellMar>
        </w:tblPrEx>
        <w:trPr>
          <w:trHeight w:val="220" w:hRule="atLeast"/>
        </w:trPr>
        <w:tc>
          <w:tcPr>
            <w:tcW w:w="70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521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服务名称</w:t>
            </w:r>
          </w:p>
        </w:tc>
        <w:tc>
          <w:tcPr>
            <w:tcW w:w="183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182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w:t>
            </w:r>
          </w:p>
        </w:tc>
      </w:tr>
      <w:tr>
        <w:tblPrEx>
          <w:tblCellMar>
            <w:top w:w="0" w:type="dxa"/>
            <w:left w:w="108" w:type="dxa"/>
            <w:bottom w:w="0" w:type="dxa"/>
            <w:right w:w="108" w:type="dxa"/>
          </w:tblCellMar>
        </w:tblPrEx>
        <w:trPr>
          <w:trHeight w:val="530" w:hRule="atLeast"/>
        </w:trPr>
        <w:tc>
          <w:tcPr>
            <w:tcW w:w="70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521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两江镇城镇管理服务</w:t>
            </w:r>
          </w:p>
        </w:tc>
        <w:tc>
          <w:tcPr>
            <w:tcW w:w="183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82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w:t>
            </w:r>
          </w:p>
        </w:tc>
      </w:tr>
    </w:tbl>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rPr>
        <w:t>合同履行期限：</w:t>
      </w:r>
      <w:r>
        <w:rPr>
          <w:rFonts w:hint="eastAsia" w:ascii="宋体" w:hAnsi="宋体" w:eastAsia="宋体" w:cs="宋体"/>
          <w:color w:val="auto"/>
          <w:sz w:val="21"/>
          <w:szCs w:val="21"/>
          <w:lang w:eastAsia="zh-CN"/>
        </w:rPr>
        <w:t>服务期</w:t>
      </w:r>
      <w:r>
        <w:rPr>
          <w:rFonts w:hint="eastAsia" w:ascii="宋体" w:hAnsi="宋体" w:eastAsia="宋体" w:cs="宋体"/>
          <w:color w:val="auto"/>
          <w:sz w:val="21"/>
          <w:szCs w:val="21"/>
          <w:lang w:val="en-US" w:eastAsia="zh-CN"/>
        </w:rPr>
        <w:t>1年</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本项目</w:t>
      </w:r>
      <w:r>
        <w:rPr>
          <w:rFonts w:hint="eastAsia" w:ascii="宋体" w:hAnsi="宋体" w:eastAsia="宋体" w:cs="宋体"/>
          <w:color w:val="auto"/>
          <w:sz w:val="21"/>
          <w:szCs w:val="21"/>
          <w:lang w:eastAsia="zh-CN"/>
        </w:rPr>
        <w:t>（是/否）</w:t>
      </w:r>
      <w:r>
        <w:rPr>
          <w:rFonts w:hint="eastAsia" w:ascii="宋体" w:hAnsi="宋体" w:eastAsia="宋体" w:cs="宋体"/>
          <w:color w:val="auto"/>
          <w:sz w:val="21"/>
          <w:szCs w:val="21"/>
        </w:rPr>
        <w:t>接受联合体</w:t>
      </w:r>
      <w:r>
        <w:rPr>
          <w:rFonts w:hint="eastAsia" w:ascii="宋体" w:hAnsi="宋体" w:eastAsia="宋体" w:cs="宋体"/>
          <w:color w:val="auto"/>
          <w:sz w:val="21"/>
          <w:szCs w:val="21"/>
          <w:lang w:eastAsia="zh-CN"/>
        </w:rPr>
        <w:t>：否</w:t>
      </w:r>
    </w:p>
    <w:p>
      <w:pPr>
        <w:pStyle w:val="4"/>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color w:val="auto"/>
          <w:sz w:val="21"/>
          <w:szCs w:val="21"/>
        </w:rPr>
      </w:pPr>
      <w:bookmarkStart w:id="5" w:name="_Toc35393630"/>
      <w:bookmarkStart w:id="6" w:name="_Toc35393799"/>
      <w:bookmarkStart w:id="7" w:name="_Toc28359013"/>
      <w:bookmarkStart w:id="8" w:name="_Toc28359090"/>
      <w:r>
        <w:rPr>
          <w:rFonts w:hint="eastAsia" w:ascii="宋体" w:hAnsi="宋体" w:eastAsia="宋体" w:cs="宋体"/>
          <w:b w:val="0"/>
          <w:color w:val="auto"/>
          <w:sz w:val="21"/>
          <w:szCs w:val="21"/>
        </w:rPr>
        <w:t>二、申请人的资格要求：</w:t>
      </w:r>
      <w:bookmarkEnd w:id="5"/>
      <w:bookmarkEnd w:id="6"/>
      <w:bookmarkEnd w:id="7"/>
      <w:bookmarkEnd w:id="8"/>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1.满足《中华人民共和国政府采购法》第二十二条规定；</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u w:val="none"/>
        </w:rPr>
      </w:pPr>
      <w:bookmarkStart w:id="9" w:name="_Toc28359091"/>
      <w:bookmarkStart w:id="10" w:name="_Toc28359014"/>
      <w:r>
        <w:rPr>
          <w:rFonts w:hint="eastAsia" w:ascii="宋体" w:hAnsi="宋体" w:eastAsia="宋体" w:cs="宋体"/>
          <w:color w:val="auto"/>
          <w:sz w:val="21"/>
          <w:szCs w:val="21"/>
        </w:rPr>
        <w:t>2.落实政府采购政策需满足的资格要求：</w:t>
      </w:r>
      <w:r>
        <w:rPr>
          <w:rFonts w:hint="eastAsia" w:ascii="宋体" w:hAnsi="宋体" w:eastAsia="宋体" w:cs="宋体"/>
          <w:color w:val="auto"/>
          <w:sz w:val="21"/>
          <w:szCs w:val="21"/>
          <w:u w:val="none"/>
        </w:rPr>
        <w:t>1．满足《中华人民共和国政府采购法》第二十二条规定，具备合法资格的供应商；</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none"/>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4"/>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color w:val="auto"/>
          <w:sz w:val="21"/>
          <w:szCs w:val="21"/>
        </w:rPr>
      </w:pPr>
      <w:bookmarkStart w:id="11" w:name="_Toc35393631"/>
      <w:bookmarkStart w:id="12" w:name="_Toc35393800"/>
      <w:r>
        <w:rPr>
          <w:rFonts w:hint="eastAsia" w:ascii="宋体" w:hAnsi="宋体" w:eastAsia="宋体" w:cs="宋体"/>
          <w:b w:val="0"/>
          <w:color w:val="auto"/>
          <w:sz w:val="21"/>
          <w:szCs w:val="21"/>
        </w:rPr>
        <w:t>三、获取采购文件</w:t>
      </w:r>
      <w:bookmarkEnd w:id="9"/>
      <w:bookmarkEnd w:id="10"/>
      <w:bookmarkEnd w:id="11"/>
      <w:bookmarkEnd w:id="12"/>
    </w:p>
    <w:p>
      <w:pPr>
        <w:pageBreakBefore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rPr>
        <w:t>时间：</w:t>
      </w:r>
      <w:r>
        <w:rPr>
          <w:rFonts w:hint="eastAsia" w:ascii="宋体" w:hAnsi="宋体" w:eastAsia="宋体" w:cs="宋体"/>
          <w:color w:val="auto"/>
          <w:sz w:val="21"/>
          <w:szCs w:val="21"/>
          <w:u w:val="single"/>
          <w:lang w:val="en-US" w:eastAsia="zh-CN"/>
        </w:rPr>
        <w:t>自本项目招标公告发布之日起至投标截止时间止。</w:t>
      </w:r>
    </w:p>
    <w:p>
      <w:pPr>
        <w:pageBreakBefore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地点：</w:t>
      </w:r>
      <w:r>
        <w:rPr>
          <w:rFonts w:hint="eastAsia" w:ascii="宋体" w:hAnsi="宋体" w:eastAsia="宋体" w:cs="宋体"/>
          <w:color w:val="auto"/>
          <w:sz w:val="21"/>
          <w:szCs w:val="21"/>
          <w:lang w:eastAsia="zh-CN"/>
        </w:rPr>
        <w:t>供应商应登陆http://glggzy.org.cn（桂林市公共资源交易中心网），从网上下载采购文件电子版</w:t>
      </w:r>
    </w:p>
    <w:p>
      <w:pPr>
        <w:pageBreakBefore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rPr>
        <w:t>方式：</w:t>
      </w:r>
      <w:r>
        <w:rPr>
          <w:rFonts w:hint="eastAsia" w:ascii="宋体" w:hAnsi="宋体" w:eastAsia="宋体" w:cs="宋体"/>
          <w:color w:val="auto"/>
          <w:sz w:val="21"/>
          <w:szCs w:val="21"/>
          <w:lang w:eastAsia="zh-CN"/>
        </w:rPr>
        <w:t>网上下载</w:t>
      </w:r>
    </w:p>
    <w:p>
      <w:pPr>
        <w:pageBreakBefore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售价：</w:t>
      </w:r>
      <w:r>
        <w:rPr>
          <w:rFonts w:hint="eastAsia" w:ascii="宋体" w:hAnsi="宋体" w:eastAsia="宋体" w:cs="宋体"/>
          <w:color w:val="auto"/>
          <w:sz w:val="21"/>
          <w:szCs w:val="21"/>
          <w:lang w:eastAsia="zh-CN"/>
        </w:rPr>
        <w:t>免费提供</w:t>
      </w:r>
      <w:bookmarkStart w:id="13" w:name="_Toc28359092"/>
      <w:bookmarkStart w:id="14" w:name="_Toc35393632"/>
      <w:bookmarkStart w:id="15" w:name="_Toc35393801"/>
      <w:bookmarkStart w:id="16" w:name="_Toc28359015"/>
    </w:p>
    <w:p>
      <w:pPr>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rPr>
      </w:pPr>
      <w:r>
        <w:rPr>
          <w:rFonts w:hint="eastAsia" w:ascii="宋体" w:hAnsi="宋体" w:cs="宋体"/>
          <w:b w:val="0"/>
          <w:color w:val="auto"/>
          <w:sz w:val="21"/>
          <w:szCs w:val="21"/>
          <w:lang w:eastAsia="zh-CN"/>
        </w:rPr>
        <w:t>四、</w:t>
      </w:r>
      <w:r>
        <w:rPr>
          <w:rFonts w:hint="eastAsia" w:ascii="宋体" w:hAnsi="宋体" w:eastAsia="宋体" w:cs="宋体"/>
          <w:b w:val="0"/>
          <w:color w:val="auto"/>
          <w:sz w:val="21"/>
          <w:szCs w:val="21"/>
        </w:rPr>
        <w:t>响应文件提交</w:t>
      </w:r>
      <w:bookmarkEnd w:id="13"/>
      <w:bookmarkEnd w:id="14"/>
      <w:bookmarkEnd w:id="15"/>
      <w:bookmarkEnd w:id="16"/>
      <w:bookmarkStart w:id="17" w:name="_Toc28359093"/>
      <w:bookmarkStart w:id="18" w:name="_Toc35393802"/>
      <w:bookmarkStart w:id="19" w:name="_Toc28359016"/>
      <w:bookmarkStart w:id="20" w:name="_Toc35393633"/>
    </w:p>
    <w:p>
      <w:pPr>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截止时间：2020年</w:t>
      </w:r>
      <w:r>
        <w:rPr>
          <w:rFonts w:hint="eastAsia" w:ascii="宋体" w:hAnsi="宋体" w:cs="宋体"/>
          <w:b w:val="0"/>
          <w:bCs w:val="0"/>
          <w:color w:val="auto"/>
          <w:kern w:val="2"/>
          <w:sz w:val="21"/>
          <w:szCs w:val="21"/>
          <w:lang w:val="en-US" w:eastAsia="zh-CN" w:bidi="ar-SA"/>
        </w:rPr>
        <w:t>8</w:t>
      </w:r>
      <w:r>
        <w:rPr>
          <w:rFonts w:hint="eastAsia" w:ascii="宋体" w:hAnsi="宋体" w:eastAsia="宋体" w:cs="宋体"/>
          <w:b w:val="0"/>
          <w:bCs w:val="0"/>
          <w:color w:val="auto"/>
          <w:kern w:val="2"/>
          <w:sz w:val="21"/>
          <w:szCs w:val="21"/>
          <w:lang w:val="en-US" w:eastAsia="zh-CN" w:bidi="ar-SA"/>
        </w:rPr>
        <w:t>月</w:t>
      </w:r>
      <w:r>
        <w:rPr>
          <w:rFonts w:hint="eastAsia" w:ascii="宋体" w:hAnsi="宋体" w:cs="宋体"/>
          <w:b w:val="0"/>
          <w:bCs w:val="0"/>
          <w:color w:val="auto"/>
          <w:kern w:val="2"/>
          <w:sz w:val="21"/>
          <w:szCs w:val="21"/>
          <w:lang w:val="en-US" w:eastAsia="zh-CN" w:bidi="ar-SA"/>
        </w:rPr>
        <w:t>31</w:t>
      </w:r>
      <w:r>
        <w:rPr>
          <w:rFonts w:hint="eastAsia" w:ascii="宋体" w:hAnsi="宋体" w:eastAsia="宋体" w:cs="宋体"/>
          <w:b w:val="0"/>
          <w:bCs w:val="0"/>
          <w:color w:val="auto"/>
          <w:kern w:val="2"/>
          <w:sz w:val="21"/>
          <w:szCs w:val="21"/>
          <w:lang w:val="en-US" w:eastAsia="zh-CN" w:bidi="ar-SA"/>
        </w:rPr>
        <w:t>日</w:t>
      </w:r>
      <w:r>
        <w:rPr>
          <w:rFonts w:hint="eastAsia" w:ascii="宋体" w:hAnsi="宋体" w:cs="宋体"/>
          <w:b w:val="0"/>
          <w:bCs w:val="0"/>
          <w:color w:val="auto"/>
          <w:kern w:val="2"/>
          <w:sz w:val="21"/>
          <w:szCs w:val="21"/>
          <w:lang w:val="en-US" w:eastAsia="zh-CN" w:bidi="ar-SA"/>
        </w:rPr>
        <w:t>10</w:t>
      </w:r>
      <w:r>
        <w:rPr>
          <w:rFonts w:hint="eastAsia" w:ascii="宋体" w:hAnsi="宋体" w:eastAsia="宋体" w:cs="宋体"/>
          <w:b w:val="0"/>
          <w:bCs w:val="0"/>
          <w:color w:val="auto"/>
          <w:kern w:val="2"/>
          <w:sz w:val="21"/>
          <w:szCs w:val="21"/>
          <w:lang w:val="en-US" w:eastAsia="zh-CN" w:bidi="ar-SA"/>
        </w:rPr>
        <w:t>时30分（北京时间）</w:t>
      </w:r>
    </w:p>
    <w:p>
      <w:pPr>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地点：供应商应于2020年</w:t>
      </w:r>
      <w:r>
        <w:rPr>
          <w:rFonts w:hint="eastAsia" w:ascii="宋体" w:hAnsi="宋体" w:cs="宋体"/>
          <w:b w:val="0"/>
          <w:bCs w:val="0"/>
          <w:color w:val="auto"/>
          <w:kern w:val="2"/>
          <w:sz w:val="21"/>
          <w:szCs w:val="21"/>
          <w:lang w:val="en-US" w:eastAsia="zh-CN" w:bidi="ar-SA"/>
        </w:rPr>
        <w:t>8</w:t>
      </w:r>
      <w:r>
        <w:rPr>
          <w:rFonts w:hint="eastAsia" w:ascii="宋体" w:hAnsi="宋体" w:eastAsia="宋体" w:cs="宋体"/>
          <w:b w:val="0"/>
          <w:bCs w:val="0"/>
          <w:color w:val="auto"/>
          <w:kern w:val="2"/>
          <w:sz w:val="21"/>
          <w:szCs w:val="21"/>
          <w:lang w:val="en-US" w:eastAsia="zh-CN" w:bidi="ar-SA"/>
        </w:rPr>
        <w:t>月</w:t>
      </w:r>
      <w:r>
        <w:rPr>
          <w:rFonts w:hint="eastAsia" w:ascii="宋体" w:hAnsi="宋体" w:cs="宋体"/>
          <w:b w:val="0"/>
          <w:bCs w:val="0"/>
          <w:color w:val="auto"/>
          <w:kern w:val="2"/>
          <w:sz w:val="21"/>
          <w:szCs w:val="21"/>
          <w:lang w:val="en-US" w:eastAsia="zh-CN" w:bidi="ar-SA"/>
        </w:rPr>
        <w:t>31</w:t>
      </w:r>
      <w:r>
        <w:rPr>
          <w:rFonts w:hint="eastAsia" w:ascii="宋体" w:hAnsi="宋体" w:eastAsia="宋体" w:cs="宋体"/>
          <w:b w:val="0"/>
          <w:bCs w:val="0"/>
          <w:color w:val="auto"/>
          <w:kern w:val="2"/>
          <w:sz w:val="21"/>
          <w:szCs w:val="21"/>
          <w:lang w:val="en-US" w:eastAsia="zh-CN" w:bidi="ar-SA"/>
        </w:rPr>
        <w:t>日</w:t>
      </w:r>
      <w:r>
        <w:rPr>
          <w:rFonts w:hint="eastAsia" w:ascii="宋体" w:hAnsi="宋体" w:cs="宋体"/>
          <w:b w:val="0"/>
          <w:bCs w:val="0"/>
          <w:color w:val="auto"/>
          <w:kern w:val="2"/>
          <w:sz w:val="21"/>
          <w:szCs w:val="21"/>
          <w:lang w:val="en-US" w:eastAsia="zh-CN" w:bidi="ar-SA"/>
        </w:rPr>
        <w:t>10</w:t>
      </w:r>
      <w:r>
        <w:rPr>
          <w:rFonts w:hint="eastAsia" w:ascii="宋体" w:hAnsi="宋体" w:eastAsia="宋体" w:cs="宋体"/>
          <w:b w:val="0"/>
          <w:bCs w:val="0"/>
          <w:color w:val="auto"/>
          <w:kern w:val="2"/>
          <w:sz w:val="21"/>
          <w:szCs w:val="21"/>
          <w:lang w:val="en-US" w:eastAsia="zh-CN" w:bidi="ar-SA"/>
        </w:rPr>
        <w:t>时至</w:t>
      </w:r>
      <w:r>
        <w:rPr>
          <w:rFonts w:hint="eastAsia" w:ascii="宋体" w:hAnsi="宋体" w:cs="宋体"/>
          <w:b w:val="0"/>
          <w:bCs w:val="0"/>
          <w:color w:val="auto"/>
          <w:kern w:val="2"/>
          <w:sz w:val="21"/>
          <w:szCs w:val="21"/>
          <w:lang w:val="en-US" w:eastAsia="zh-CN" w:bidi="ar-SA"/>
        </w:rPr>
        <w:t>10</w:t>
      </w:r>
      <w:r>
        <w:rPr>
          <w:rFonts w:hint="eastAsia" w:ascii="宋体" w:hAnsi="宋体" w:eastAsia="宋体" w:cs="宋体"/>
          <w:b w:val="0"/>
          <w:bCs w:val="0"/>
          <w:color w:val="auto"/>
          <w:kern w:val="2"/>
          <w:sz w:val="21"/>
          <w:szCs w:val="21"/>
          <w:lang w:val="en-US" w:eastAsia="zh-CN" w:bidi="ar-SA"/>
        </w:rPr>
        <w:t>时30分止，将响应文件密封提交至桂林市公共资源交易中心</w:t>
      </w:r>
      <w:r>
        <w:rPr>
          <w:rFonts w:hint="eastAsia" w:ascii="宋体" w:hAnsi="宋体" w:cs="宋体"/>
          <w:b w:val="0"/>
          <w:bCs w:val="0"/>
          <w:color w:val="auto"/>
          <w:kern w:val="2"/>
          <w:sz w:val="21"/>
          <w:szCs w:val="21"/>
          <w:lang w:val="en-US" w:eastAsia="zh-CN" w:bidi="ar-SA"/>
        </w:rPr>
        <w:t>5</w:t>
      </w:r>
      <w:r>
        <w:rPr>
          <w:rFonts w:hint="eastAsia" w:ascii="宋体" w:hAnsi="宋体" w:eastAsia="宋体" w:cs="宋体"/>
          <w:b w:val="0"/>
          <w:bCs w:val="0"/>
          <w:color w:val="auto"/>
          <w:kern w:val="2"/>
          <w:sz w:val="21"/>
          <w:szCs w:val="21"/>
          <w:lang w:val="en-US" w:eastAsia="zh-CN" w:bidi="ar-SA"/>
        </w:rPr>
        <w:t>号开标室（广西桂林市临桂区西城中路69号创业大厦西辅楼4楼北区），逾期送达的或未按照竞争性磋商文件要求密封的响应文件将予以拒收。</w:t>
      </w:r>
    </w:p>
    <w:p>
      <w:pPr>
        <w:pStyle w:val="4"/>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五、开启</w:t>
      </w:r>
      <w:bookmarkEnd w:id="17"/>
      <w:bookmarkEnd w:id="18"/>
      <w:bookmarkEnd w:id="19"/>
      <w:bookmarkEnd w:id="20"/>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u w:val="single"/>
        </w:rPr>
      </w:pPr>
      <w:r>
        <w:rPr>
          <w:rFonts w:hint="eastAsia" w:ascii="宋体" w:hAnsi="宋体" w:eastAsia="宋体" w:cs="宋体"/>
          <w:color w:val="auto"/>
          <w:sz w:val="21"/>
          <w:szCs w:val="21"/>
        </w:rPr>
        <w:t>时间：</w:t>
      </w:r>
      <w:r>
        <w:rPr>
          <w:rFonts w:hint="eastAsia" w:ascii="宋体" w:hAnsi="宋体" w:eastAsia="宋体" w:cs="宋体"/>
          <w:i w:val="0"/>
          <w:caps w:val="0"/>
          <w:color w:val="auto"/>
          <w:spacing w:val="0"/>
          <w:kern w:val="0"/>
          <w:sz w:val="21"/>
          <w:szCs w:val="21"/>
          <w:shd w:val="clear" w:fill="FFFFFF"/>
        </w:rPr>
        <w:t>本项目响应文件提交截止时间后；</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u w:val="single"/>
        </w:rPr>
      </w:pPr>
      <w:r>
        <w:rPr>
          <w:rFonts w:hint="eastAsia" w:ascii="宋体" w:hAnsi="宋体" w:eastAsia="宋体" w:cs="宋体"/>
          <w:color w:val="auto"/>
          <w:sz w:val="21"/>
          <w:szCs w:val="21"/>
        </w:rPr>
        <w:t>地点：桂林市公共资源交易中心评标室（广西桂林市临桂区西城中路69号创业大厦西辅楼4楼北区）</w:t>
      </w:r>
    </w:p>
    <w:p>
      <w:pPr>
        <w:pStyle w:val="4"/>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color w:val="auto"/>
          <w:sz w:val="21"/>
          <w:szCs w:val="21"/>
        </w:rPr>
      </w:pPr>
      <w:bookmarkStart w:id="21" w:name="_Toc28359094"/>
      <w:bookmarkStart w:id="22" w:name="_Toc28359017"/>
      <w:bookmarkStart w:id="23" w:name="_Toc35393803"/>
      <w:bookmarkStart w:id="24" w:name="_Toc35393634"/>
      <w:r>
        <w:rPr>
          <w:rFonts w:hint="eastAsia" w:ascii="宋体" w:hAnsi="宋体" w:eastAsia="宋体" w:cs="宋体"/>
          <w:b w:val="0"/>
          <w:color w:val="auto"/>
          <w:sz w:val="21"/>
          <w:szCs w:val="21"/>
        </w:rPr>
        <w:t>六、公告期限</w:t>
      </w:r>
      <w:bookmarkEnd w:id="21"/>
      <w:bookmarkEnd w:id="22"/>
      <w:bookmarkEnd w:id="23"/>
      <w:bookmarkEnd w:id="24"/>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自本公告发布之日起</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个工作日。</w:t>
      </w:r>
    </w:p>
    <w:p>
      <w:pPr>
        <w:pStyle w:val="4"/>
        <w:pageBreakBefore w:val="0"/>
        <w:numPr>
          <w:ilvl w:val="0"/>
          <w:numId w:val="1"/>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color w:val="auto"/>
          <w:sz w:val="21"/>
          <w:szCs w:val="21"/>
        </w:rPr>
      </w:pPr>
      <w:bookmarkStart w:id="25" w:name="_Toc35393635"/>
      <w:bookmarkStart w:id="26" w:name="_Toc35393804"/>
      <w:r>
        <w:rPr>
          <w:rFonts w:hint="eastAsia" w:ascii="宋体" w:hAnsi="宋体" w:eastAsia="宋体" w:cs="宋体"/>
          <w:b w:val="0"/>
          <w:color w:val="auto"/>
          <w:sz w:val="21"/>
          <w:szCs w:val="21"/>
        </w:rPr>
        <w:t>其他补充事宜</w:t>
      </w:r>
      <w:bookmarkEnd w:id="25"/>
      <w:bookmarkEnd w:id="26"/>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1.网上查询地址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www.ccgp.gov.cn（中国政府采购网）、zfcg.gxzf.gov.cn（广西壮族自治区政府采购网）、gl.zfcg.zcygov.cn（桂林市政府采购网）、www.glggzy.org.cn（桂林市公共资源交易中心网）</w:t>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2.本项目需要落实的政府采购政策：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（1）本项目需要落实的政府采购政策：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（2）《政府采购促进中小企业发展暂行办法》（财库[2011]181 号）。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（3）《关于政府采购支持监狱企业发展有关问题的通知》（财库[2014]68 号）。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（4）《关于促进残疾人就业政府采购政策的通知》（财库[2017]141 号）。 </w:t>
      </w:r>
    </w:p>
    <w:p>
      <w:pPr>
        <w:pStyle w:val="4"/>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color w:val="auto"/>
          <w:sz w:val="21"/>
          <w:szCs w:val="21"/>
        </w:rPr>
      </w:pPr>
      <w:bookmarkStart w:id="27" w:name="_Toc28359095"/>
      <w:bookmarkStart w:id="28" w:name="_Toc35393805"/>
      <w:bookmarkStart w:id="29" w:name="_Toc28359018"/>
      <w:bookmarkStart w:id="30" w:name="_Toc35393636"/>
      <w:r>
        <w:rPr>
          <w:rFonts w:hint="eastAsia" w:ascii="宋体" w:hAnsi="宋体" w:eastAsia="宋体" w:cs="宋体"/>
          <w:b w:val="0"/>
          <w:color w:val="auto"/>
          <w:sz w:val="21"/>
          <w:szCs w:val="21"/>
        </w:rPr>
        <w:t>八、凡对本次采购提出询问，请按以下方式联系。</w:t>
      </w:r>
      <w:bookmarkEnd w:id="27"/>
      <w:bookmarkEnd w:id="28"/>
      <w:bookmarkEnd w:id="29"/>
      <w:bookmarkEnd w:id="30"/>
    </w:p>
    <w:p>
      <w:pPr>
        <w:pStyle w:val="4"/>
        <w:pageBreakBefore w:val="0"/>
        <w:kinsoku/>
        <w:wordWrap/>
        <w:overflowPunct/>
        <w:topLinePunct w:val="0"/>
        <w:autoSpaceDE/>
        <w:autoSpaceDN/>
        <w:bidi w:val="0"/>
        <w:adjustRightInd/>
        <w:snapToGrid/>
        <w:spacing w:before="0" w:after="0" w:line="360" w:lineRule="auto"/>
        <w:ind w:firstLine="630" w:firstLineChars="300"/>
        <w:textAlignment w:val="auto"/>
        <w:rPr>
          <w:rFonts w:hint="eastAsia" w:ascii="宋体" w:hAnsi="宋体" w:eastAsia="宋体" w:cs="宋体"/>
          <w:b w:val="0"/>
          <w:color w:val="auto"/>
          <w:sz w:val="21"/>
          <w:szCs w:val="21"/>
        </w:rPr>
      </w:pPr>
      <w:bookmarkStart w:id="31" w:name="_Toc28359096"/>
      <w:bookmarkStart w:id="32" w:name="_Toc35393806"/>
      <w:bookmarkStart w:id="33" w:name="_Toc35393637"/>
      <w:bookmarkStart w:id="34" w:name="_Toc28359019"/>
      <w:r>
        <w:rPr>
          <w:rFonts w:hint="eastAsia" w:ascii="宋体" w:hAnsi="宋体" w:eastAsia="宋体" w:cs="宋体"/>
          <w:b w:val="0"/>
          <w:color w:val="auto"/>
          <w:sz w:val="21"/>
          <w:szCs w:val="21"/>
        </w:rPr>
        <w:t>1.采购人信息</w:t>
      </w:r>
      <w:bookmarkEnd w:id="31"/>
      <w:bookmarkEnd w:id="32"/>
      <w:bookmarkEnd w:id="33"/>
      <w:bookmarkEnd w:id="34"/>
    </w:p>
    <w:p>
      <w:pPr>
        <w:pageBreakBefore w:val="0"/>
        <w:kinsoku/>
        <w:wordWrap/>
        <w:overflowPunct/>
        <w:topLinePunct w:val="0"/>
        <w:autoSpaceDE/>
        <w:autoSpaceDN/>
        <w:bidi w:val="0"/>
        <w:adjustRightInd/>
        <w:snapToGrid/>
        <w:spacing w:line="360" w:lineRule="auto"/>
        <w:ind w:firstLine="630" w:firstLineChars="300"/>
        <w:jc w:val="left"/>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名    称：</w:t>
      </w:r>
      <w:r>
        <w:rPr>
          <w:rFonts w:hint="eastAsia" w:ascii="宋体" w:hAnsi="宋体" w:eastAsia="宋体" w:cs="宋体"/>
          <w:color w:val="auto"/>
          <w:sz w:val="21"/>
          <w:szCs w:val="21"/>
          <w:u w:val="single"/>
        </w:rPr>
        <w:t xml:space="preserve">桂林市临桂区两江镇人民政府 </w:t>
      </w:r>
    </w:p>
    <w:p>
      <w:pPr>
        <w:pageBreakBefore w:val="0"/>
        <w:kinsoku/>
        <w:wordWrap/>
        <w:overflowPunct/>
        <w:topLinePunct w:val="0"/>
        <w:autoSpaceDE/>
        <w:autoSpaceDN/>
        <w:bidi w:val="0"/>
        <w:adjustRightInd/>
        <w:snapToGrid/>
        <w:spacing w:line="360" w:lineRule="auto"/>
        <w:ind w:firstLine="630" w:firstLineChars="3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    址：</w:t>
      </w:r>
      <w:r>
        <w:rPr>
          <w:rFonts w:hint="eastAsia" w:ascii="宋体" w:hAnsi="宋体" w:eastAsia="宋体" w:cs="宋体"/>
          <w:color w:val="auto"/>
          <w:sz w:val="21"/>
          <w:szCs w:val="21"/>
          <w:u w:val="single"/>
        </w:rPr>
        <w:t>　桂林市临桂区两江镇</w:t>
      </w:r>
    </w:p>
    <w:p>
      <w:pPr>
        <w:pageBreakBefore w:val="0"/>
        <w:kinsoku/>
        <w:wordWrap/>
        <w:overflowPunct/>
        <w:topLinePunct w:val="0"/>
        <w:autoSpaceDE/>
        <w:autoSpaceDN/>
        <w:bidi w:val="0"/>
        <w:adjustRightInd/>
        <w:snapToGrid/>
        <w:spacing w:line="360" w:lineRule="auto"/>
        <w:ind w:firstLine="630" w:firstLineChars="3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r>
        <w:rPr>
          <w:rFonts w:hint="eastAsia" w:ascii="宋体" w:hAnsi="宋体" w:eastAsia="宋体" w:cs="宋体"/>
          <w:color w:val="auto"/>
          <w:sz w:val="21"/>
          <w:szCs w:val="21"/>
          <w:u w:val="single"/>
        </w:rPr>
        <w:t>李先生　13597329817</w:t>
      </w:r>
    </w:p>
    <w:p>
      <w:pPr>
        <w:pStyle w:val="4"/>
        <w:pageBreakBefore w:val="0"/>
        <w:kinsoku/>
        <w:wordWrap/>
        <w:overflowPunct/>
        <w:topLinePunct w:val="0"/>
        <w:autoSpaceDE/>
        <w:autoSpaceDN/>
        <w:bidi w:val="0"/>
        <w:adjustRightInd/>
        <w:snapToGrid/>
        <w:spacing w:before="0" w:after="0" w:line="360" w:lineRule="auto"/>
        <w:ind w:firstLine="630" w:firstLineChars="300"/>
        <w:textAlignment w:val="auto"/>
        <w:rPr>
          <w:rFonts w:hint="eastAsia" w:ascii="宋体" w:hAnsi="宋体" w:eastAsia="宋体" w:cs="宋体"/>
          <w:b w:val="0"/>
          <w:color w:val="auto"/>
          <w:sz w:val="21"/>
          <w:szCs w:val="21"/>
        </w:rPr>
      </w:pPr>
      <w:bookmarkStart w:id="35" w:name="_Toc35393638"/>
      <w:bookmarkStart w:id="36" w:name="_Toc28359097"/>
      <w:bookmarkStart w:id="37" w:name="_Toc35393807"/>
      <w:bookmarkStart w:id="38" w:name="_Toc28359020"/>
      <w:r>
        <w:rPr>
          <w:rFonts w:hint="eastAsia" w:ascii="宋体" w:hAnsi="宋体" w:eastAsia="宋体" w:cs="宋体"/>
          <w:b w:val="0"/>
          <w:color w:val="auto"/>
          <w:sz w:val="21"/>
          <w:szCs w:val="21"/>
        </w:rPr>
        <w:t>2.采购代理机构信息</w:t>
      </w:r>
      <w:bookmarkEnd w:id="35"/>
      <w:bookmarkEnd w:id="36"/>
      <w:bookmarkEnd w:id="37"/>
      <w:bookmarkEnd w:id="38"/>
    </w:p>
    <w:p>
      <w:pPr>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名    称：</w:t>
      </w:r>
      <w:r>
        <w:rPr>
          <w:rFonts w:hint="eastAsia" w:ascii="宋体" w:hAnsi="宋体" w:eastAsia="宋体" w:cs="宋体"/>
          <w:color w:val="auto"/>
          <w:sz w:val="21"/>
          <w:szCs w:val="21"/>
          <w:u w:val="single"/>
          <w:lang w:eastAsia="zh-CN"/>
        </w:rPr>
        <w:t>广西德正建设项目管理有限责任公司</w:t>
      </w:r>
    </w:p>
    <w:p>
      <w:pPr>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　　址：</w:t>
      </w:r>
      <w:r>
        <w:rPr>
          <w:rFonts w:hint="eastAsia" w:ascii="宋体" w:hAnsi="宋体" w:eastAsia="宋体" w:cs="宋体"/>
          <w:color w:val="auto"/>
          <w:sz w:val="21"/>
          <w:szCs w:val="21"/>
          <w:u w:val="single"/>
        </w:rPr>
        <w:t>桂林市临桂区世纪大道龙聚山庄110号</w:t>
      </w:r>
    </w:p>
    <w:p>
      <w:pPr>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联系方式：</w:t>
      </w:r>
      <w:r>
        <w:rPr>
          <w:rFonts w:hint="eastAsia" w:ascii="宋体" w:hAnsi="宋体" w:eastAsia="宋体" w:cs="宋体"/>
          <w:color w:val="auto"/>
          <w:sz w:val="21"/>
          <w:szCs w:val="21"/>
          <w:u w:val="single"/>
        </w:rPr>
        <w:t>于丹   13211436281</w:t>
      </w:r>
    </w:p>
    <w:p>
      <w:pPr>
        <w:pageBreakBefore w:val="0"/>
        <w:numPr>
          <w:ilvl w:val="0"/>
          <w:numId w:val="0"/>
        </w:numPr>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auto"/>
          <w:sz w:val="21"/>
          <w:szCs w:val="21"/>
        </w:rPr>
      </w:pPr>
      <w:r>
        <w:rPr>
          <w:rFonts w:hint="eastAsia" w:ascii="宋体" w:hAnsi="宋体" w:cs="宋体"/>
          <w:b w:val="0"/>
          <w:color w:val="auto"/>
          <w:sz w:val="21"/>
          <w:szCs w:val="21"/>
          <w:lang w:val="en-US" w:eastAsia="zh-CN"/>
        </w:rPr>
        <w:t>3.</w:t>
      </w:r>
      <w:r>
        <w:rPr>
          <w:rFonts w:hint="eastAsia" w:ascii="宋体" w:hAnsi="宋体" w:eastAsia="宋体" w:cs="宋体"/>
          <w:b w:val="0"/>
          <w:color w:val="auto"/>
          <w:sz w:val="21"/>
          <w:szCs w:val="21"/>
        </w:rPr>
        <w:t>监督部门</w:t>
      </w:r>
    </w:p>
    <w:p>
      <w:pPr>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bidi="ar"/>
        </w:rPr>
        <w:t> </w:t>
      </w:r>
      <w:r>
        <w:rPr>
          <w:rFonts w:hint="eastAsia" w:ascii="宋体" w:hAnsi="宋体" w:eastAsia="宋体" w:cs="宋体"/>
          <w:color w:val="auto"/>
          <w:sz w:val="21"/>
          <w:szCs w:val="21"/>
          <w:lang w:eastAsia="zh-CN"/>
        </w:rPr>
        <w:t>桂林市临桂区政府采购管理办公室</w:t>
      </w:r>
      <w:r>
        <w:rPr>
          <w:rFonts w:hint="eastAsia" w:ascii="宋体" w:hAnsi="宋体" w:eastAsia="宋体" w:cs="宋体"/>
          <w:color w:val="auto"/>
          <w:sz w:val="21"/>
          <w:szCs w:val="21"/>
        </w:rPr>
        <w:t xml:space="preserve"> 联系电话：0773-5593932</w:t>
      </w:r>
    </w:p>
    <w:p>
      <w:pPr>
        <w:pageBreakBefore w:val="0"/>
        <w:numPr>
          <w:ilvl w:val="0"/>
          <w:numId w:val="0"/>
        </w:numPr>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广西德正建设项目管理有限责任公司</w:t>
      </w:r>
    </w:p>
    <w:p>
      <w:pPr>
        <w:jc w:val="right"/>
        <w:rPr>
          <w:rFonts w:hint="default"/>
          <w:color w:val="auto"/>
          <w:lang w:val="en-US" w:eastAsia="zh-CN"/>
        </w:rPr>
      </w:pPr>
      <w:r>
        <w:rPr>
          <w:rFonts w:hint="eastAsia" w:ascii="宋体" w:hAnsi="宋体" w:cs="宋体"/>
          <w:b w:val="0"/>
          <w:bCs w:val="0"/>
          <w:color w:val="auto"/>
          <w:kern w:val="2"/>
          <w:sz w:val="21"/>
          <w:szCs w:val="21"/>
          <w:lang w:val="en-US" w:eastAsia="zh-CN" w:bidi="ar-SA"/>
        </w:rPr>
        <w:t>2020年8月19日</w:t>
      </w:r>
    </w:p>
    <w:p>
      <w:pPr>
        <w:spacing w:line="260" w:lineRule="exact"/>
        <w:rPr>
          <w:rFonts w:ascii="宋体" w:hAnsi="宋体"/>
          <w:color w:val="auto"/>
          <w:kern w:val="0"/>
          <w:szCs w:val="21"/>
        </w:rPr>
      </w:pPr>
    </w:p>
    <w:p>
      <w:pPr>
        <w:spacing w:line="260" w:lineRule="exact"/>
        <w:rPr>
          <w:rFonts w:ascii="宋体" w:hAnsi="宋体"/>
          <w:color w:val="auto"/>
          <w:kern w:val="0"/>
          <w:szCs w:val="21"/>
        </w:rPr>
      </w:pPr>
    </w:p>
    <w:p>
      <w:pPr>
        <w:pStyle w:val="3"/>
        <w:rPr>
          <w:color w:val="auto"/>
        </w:rPr>
      </w:pPr>
      <w:bookmarkStart w:id="39" w:name="_Toc528566257"/>
      <w:r>
        <w:rPr>
          <w:rFonts w:hint="eastAsia"/>
          <w:color w:val="auto"/>
        </w:rPr>
        <w:t>第二章 供应商须知</w:t>
      </w:r>
      <w:bookmarkEnd w:id="39"/>
    </w:p>
    <w:p>
      <w:pPr>
        <w:tabs>
          <w:tab w:val="left" w:pos="1065"/>
          <w:tab w:val="center" w:pos="4411"/>
        </w:tabs>
        <w:spacing w:line="400" w:lineRule="exact"/>
        <w:jc w:val="center"/>
        <w:rPr>
          <w:b/>
          <w:color w:val="auto"/>
          <w:kern w:val="0"/>
          <w:sz w:val="24"/>
        </w:rPr>
      </w:pPr>
      <w:r>
        <w:rPr>
          <w:rFonts w:hint="eastAsia"/>
          <w:b/>
          <w:color w:val="auto"/>
          <w:kern w:val="0"/>
          <w:sz w:val="24"/>
        </w:rPr>
        <w:t>供 应 商 须 知 前 附 表</w:t>
      </w:r>
    </w:p>
    <w:tbl>
      <w:tblPr>
        <w:tblStyle w:val="18"/>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769"/>
        <w:gridCol w:w="1660"/>
        <w:gridCol w:w="6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19" w:type="dxa"/>
            <w:vAlign w:val="center"/>
          </w:tcPr>
          <w:p>
            <w:pPr>
              <w:spacing w:line="400" w:lineRule="exact"/>
              <w:jc w:val="center"/>
              <w:rPr>
                <w:rFonts w:ascii="宋体" w:hAnsi="宋体"/>
                <w:color w:val="auto"/>
                <w:kern w:val="0"/>
                <w:szCs w:val="21"/>
              </w:rPr>
            </w:pPr>
            <w:r>
              <w:rPr>
                <w:rFonts w:hint="eastAsia" w:ascii="宋体" w:hAnsi="宋体"/>
                <w:color w:val="auto"/>
                <w:kern w:val="0"/>
                <w:szCs w:val="21"/>
              </w:rPr>
              <w:t>序号</w:t>
            </w:r>
          </w:p>
        </w:tc>
        <w:tc>
          <w:tcPr>
            <w:tcW w:w="769" w:type="dxa"/>
            <w:vAlign w:val="center"/>
          </w:tcPr>
          <w:p>
            <w:pPr>
              <w:spacing w:line="400" w:lineRule="exact"/>
              <w:jc w:val="center"/>
              <w:rPr>
                <w:rFonts w:ascii="宋体" w:hAnsi="宋体"/>
                <w:color w:val="auto"/>
                <w:kern w:val="0"/>
                <w:szCs w:val="21"/>
              </w:rPr>
            </w:pPr>
            <w:r>
              <w:rPr>
                <w:rFonts w:hint="eastAsia" w:ascii="宋体" w:hAnsi="宋体"/>
                <w:color w:val="auto"/>
                <w:kern w:val="0"/>
                <w:szCs w:val="21"/>
              </w:rPr>
              <w:t>条款号</w:t>
            </w:r>
          </w:p>
        </w:tc>
        <w:tc>
          <w:tcPr>
            <w:tcW w:w="1660" w:type="dxa"/>
            <w:vAlign w:val="center"/>
          </w:tcPr>
          <w:p>
            <w:pPr>
              <w:spacing w:line="400" w:lineRule="exact"/>
              <w:jc w:val="center"/>
              <w:rPr>
                <w:rFonts w:ascii="宋体" w:hAnsi="宋体"/>
                <w:color w:val="auto"/>
                <w:kern w:val="0"/>
                <w:szCs w:val="21"/>
              </w:rPr>
            </w:pPr>
            <w:r>
              <w:rPr>
                <w:rFonts w:hint="eastAsia" w:ascii="宋体" w:hAnsi="宋体"/>
                <w:color w:val="auto"/>
                <w:kern w:val="0"/>
                <w:szCs w:val="21"/>
              </w:rPr>
              <w:t>条款名称</w:t>
            </w:r>
          </w:p>
        </w:tc>
        <w:tc>
          <w:tcPr>
            <w:tcW w:w="6680" w:type="dxa"/>
            <w:vAlign w:val="center"/>
          </w:tcPr>
          <w:p>
            <w:pPr>
              <w:spacing w:line="400" w:lineRule="exact"/>
              <w:jc w:val="center"/>
              <w:rPr>
                <w:rFonts w:ascii="宋体" w:hAnsi="宋体"/>
                <w:color w:val="auto"/>
                <w:kern w:val="0"/>
                <w:szCs w:val="21"/>
              </w:rPr>
            </w:pPr>
            <w:r>
              <w:rPr>
                <w:rFonts w:hint="eastAsia" w:ascii="宋体" w:hAnsi="宋体"/>
                <w:color w:val="auto"/>
                <w:kern w:val="0"/>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19" w:type="dxa"/>
            <w:vAlign w:val="center"/>
          </w:tcPr>
          <w:p>
            <w:pPr>
              <w:spacing w:line="400" w:lineRule="exact"/>
              <w:jc w:val="center"/>
              <w:rPr>
                <w:rFonts w:ascii="宋体" w:hAnsi="宋体"/>
                <w:color w:val="auto"/>
                <w:kern w:val="0"/>
                <w:szCs w:val="21"/>
              </w:rPr>
            </w:pPr>
            <w:r>
              <w:rPr>
                <w:rFonts w:hint="eastAsia" w:ascii="宋体" w:hAnsi="宋体"/>
                <w:color w:val="auto"/>
                <w:kern w:val="0"/>
                <w:szCs w:val="21"/>
              </w:rPr>
              <w:t>1</w:t>
            </w:r>
          </w:p>
        </w:tc>
        <w:tc>
          <w:tcPr>
            <w:tcW w:w="769" w:type="dxa"/>
            <w:vAlign w:val="center"/>
          </w:tcPr>
          <w:p>
            <w:pPr>
              <w:spacing w:line="400" w:lineRule="exact"/>
              <w:jc w:val="center"/>
              <w:rPr>
                <w:rFonts w:ascii="宋体" w:hAnsi="宋体"/>
                <w:color w:val="auto"/>
                <w:kern w:val="0"/>
                <w:szCs w:val="21"/>
              </w:rPr>
            </w:pPr>
            <w:r>
              <w:rPr>
                <w:rFonts w:hint="eastAsia" w:ascii="宋体" w:hAnsi="宋体"/>
                <w:color w:val="auto"/>
                <w:kern w:val="0"/>
                <w:szCs w:val="21"/>
              </w:rPr>
              <w:t>1.1</w:t>
            </w:r>
          </w:p>
        </w:tc>
        <w:tc>
          <w:tcPr>
            <w:tcW w:w="1660" w:type="dxa"/>
            <w:vAlign w:val="center"/>
          </w:tcPr>
          <w:p>
            <w:pPr>
              <w:spacing w:line="400" w:lineRule="exact"/>
              <w:jc w:val="center"/>
              <w:rPr>
                <w:rFonts w:ascii="宋体" w:hAnsi="宋体"/>
                <w:color w:val="auto"/>
                <w:kern w:val="0"/>
                <w:szCs w:val="21"/>
              </w:rPr>
            </w:pPr>
            <w:r>
              <w:rPr>
                <w:rFonts w:hint="eastAsia" w:ascii="宋体" w:hAnsi="宋体"/>
                <w:color w:val="auto"/>
                <w:kern w:val="0"/>
                <w:szCs w:val="21"/>
              </w:rPr>
              <w:t>项目名称及项目编号</w:t>
            </w:r>
          </w:p>
        </w:tc>
        <w:tc>
          <w:tcPr>
            <w:tcW w:w="6680" w:type="dxa"/>
            <w:vAlign w:val="center"/>
          </w:tcPr>
          <w:p>
            <w:pPr>
              <w:spacing w:line="400" w:lineRule="exact"/>
              <w:rPr>
                <w:rFonts w:ascii="宋体" w:hAnsi="宋体" w:cs="宋体"/>
                <w:color w:val="auto"/>
                <w:szCs w:val="21"/>
              </w:rPr>
            </w:pPr>
            <w:r>
              <w:rPr>
                <w:rFonts w:hint="eastAsia" w:ascii="宋体" w:hAnsi="宋体" w:cs="宋体"/>
                <w:color w:val="auto"/>
                <w:szCs w:val="21"/>
              </w:rPr>
              <w:t>项目名称： 两江镇城镇管理服务</w:t>
            </w:r>
            <w:r>
              <w:rPr>
                <w:rFonts w:hint="eastAsia" w:ascii="宋体" w:hAnsi="宋体" w:cs="宋体"/>
                <w:color w:val="auto"/>
                <w:szCs w:val="21"/>
                <w:lang w:eastAsia="zh-CN"/>
              </w:rPr>
              <w:t>（重）</w:t>
            </w:r>
            <w:r>
              <w:rPr>
                <w:rFonts w:hint="eastAsia" w:ascii="宋体" w:hAnsi="宋体" w:cs="宋体"/>
                <w:color w:val="auto"/>
                <w:szCs w:val="21"/>
              </w:rPr>
              <w:t xml:space="preserve">           </w:t>
            </w:r>
          </w:p>
          <w:p>
            <w:pPr>
              <w:spacing w:line="400" w:lineRule="exact"/>
              <w:jc w:val="left"/>
              <w:rPr>
                <w:rFonts w:hint="eastAsia" w:ascii="宋体" w:hAnsi="宋体" w:eastAsia="宋体"/>
                <w:color w:val="auto"/>
                <w:kern w:val="0"/>
                <w:lang w:eastAsia="zh-CN"/>
              </w:rPr>
            </w:pPr>
            <w:r>
              <w:rPr>
                <w:rFonts w:hint="eastAsia" w:ascii="宋体" w:hAnsi="宋体" w:cs="宋体"/>
                <w:color w:val="auto"/>
                <w:szCs w:val="21"/>
              </w:rPr>
              <w:t>项目编号：</w:t>
            </w:r>
            <w:r>
              <w:rPr>
                <w:rFonts w:hint="eastAsia" w:ascii="宋体" w:hAnsi="宋体" w:eastAsia="宋体" w:cs="宋体"/>
                <w:color w:val="auto"/>
                <w:sz w:val="21"/>
                <w:szCs w:val="21"/>
              </w:rPr>
              <w:t>GLZC2020-C3-</w:t>
            </w:r>
            <w:r>
              <w:rPr>
                <w:rFonts w:hint="eastAsia" w:ascii="宋体" w:hAnsi="宋体" w:cs="宋体"/>
                <w:color w:val="auto"/>
                <w:sz w:val="21"/>
                <w:szCs w:val="21"/>
                <w:lang w:val="en-US" w:eastAsia="zh-CN"/>
              </w:rPr>
              <w:t>08051</w:t>
            </w:r>
            <w:r>
              <w:rPr>
                <w:rFonts w:hint="eastAsia" w:ascii="宋体" w:hAnsi="宋体" w:eastAsia="宋体" w:cs="宋体"/>
                <w:color w:val="auto"/>
                <w:sz w:val="21"/>
                <w:szCs w:val="21"/>
              </w:rPr>
              <w:t>-GXDZ</w:t>
            </w:r>
            <w:r>
              <w:rPr>
                <w:rFonts w:hint="eastAsia" w:ascii="宋体" w:hAnsi="宋体" w:cs="宋体"/>
                <w:color w:val="auto"/>
                <w:sz w:val="21"/>
                <w:szCs w:val="21"/>
                <w:lang w:eastAsia="zh-CN"/>
              </w:rPr>
              <w:t>（重）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19" w:type="dxa"/>
            <w:vAlign w:val="center"/>
          </w:tcPr>
          <w:p>
            <w:pPr>
              <w:spacing w:line="400" w:lineRule="exact"/>
              <w:jc w:val="center"/>
              <w:rPr>
                <w:rFonts w:ascii="宋体" w:hAnsi="宋体"/>
                <w:color w:val="auto"/>
                <w:kern w:val="0"/>
                <w:szCs w:val="21"/>
              </w:rPr>
            </w:pPr>
            <w:bookmarkStart w:id="40" w:name="_Hlk7097427"/>
            <w:r>
              <w:rPr>
                <w:rFonts w:hint="eastAsia" w:ascii="宋体" w:hAnsi="宋体"/>
                <w:color w:val="auto"/>
                <w:kern w:val="0"/>
                <w:szCs w:val="21"/>
              </w:rPr>
              <w:t>2</w:t>
            </w:r>
          </w:p>
        </w:tc>
        <w:tc>
          <w:tcPr>
            <w:tcW w:w="769" w:type="dxa"/>
            <w:vAlign w:val="center"/>
          </w:tcPr>
          <w:p>
            <w:pPr>
              <w:spacing w:line="400" w:lineRule="exact"/>
              <w:jc w:val="center"/>
              <w:rPr>
                <w:rFonts w:ascii="宋体" w:hAnsi="宋体"/>
                <w:color w:val="auto"/>
                <w:kern w:val="0"/>
                <w:szCs w:val="21"/>
              </w:rPr>
            </w:pPr>
            <w:r>
              <w:rPr>
                <w:rFonts w:hint="eastAsia" w:ascii="宋体" w:hAnsi="宋体"/>
                <w:color w:val="auto"/>
                <w:kern w:val="0"/>
                <w:szCs w:val="21"/>
              </w:rPr>
              <w:t>3</w:t>
            </w:r>
          </w:p>
        </w:tc>
        <w:tc>
          <w:tcPr>
            <w:tcW w:w="1660" w:type="dxa"/>
            <w:vAlign w:val="center"/>
          </w:tcPr>
          <w:p>
            <w:pPr>
              <w:spacing w:line="400" w:lineRule="exact"/>
              <w:jc w:val="center"/>
              <w:rPr>
                <w:rFonts w:ascii="宋体" w:hAnsi="宋体"/>
                <w:color w:val="auto"/>
                <w:kern w:val="0"/>
                <w:szCs w:val="21"/>
              </w:rPr>
            </w:pPr>
            <w:r>
              <w:rPr>
                <w:rFonts w:hint="eastAsia" w:ascii="宋体" w:hAnsi="宋体"/>
                <w:color w:val="auto"/>
                <w:kern w:val="0"/>
                <w:szCs w:val="21"/>
              </w:rPr>
              <w:t>供应商资格</w:t>
            </w:r>
          </w:p>
        </w:tc>
        <w:tc>
          <w:tcPr>
            <w:tcW w:w="6680" w:type="dxa"/>
            <w:vAlign w:val="center"/>
          </w:tcPr>
          <w:p>
            <w:pPr>
              <w:spacing w:line="400" w:lineRule="exact"/>
              <w:jc w:val="left"/>
              <w:rPr>
                <w:rFonts w:ascii="宋体" w:hAnsi="宋体"/>
                <w:color w:val="auto"/>
                <w:kern w:val="0"/>
              </w:rPr>
            </w:pPr>
            <w:r>
              <w:rPr>
                <w:rFonts w:ascii="宋体" w:hAnsi="宋体"/>
                <w:color w:val="auto"/>
                <w:kern w:val="0"/>
              </w:rPr>
              <w:t>3.</w:t>
            </w:r>
            <w:r>
              <w:rPr>
                <w:rFonts w:hint="eastAsia" w:ascii="宋体" w:hAnsi="宋体"/>
                <w:color w:val="auto"/>
                <w:kern w:val="0"/>
              </w:rPr>
              <w:t>1符合《中华人民共和国政府采购法》第二十二条规定，具备合法资格。</w:t>
            </w:r>
          </w:p>
          <w:p>
            <w:pPr>
              <w:spacing w:line="400" w:lineRule="exact"/>
              <w:jc w:val="left"/>
              <w:rPr>
                <w:rFonts w:ascii="宋体" w:hAnsi="宋体"/>
                <w:color w:val="auto"/>
                <w:kern w:val="0"/>
              </w:rPr>
            </w:pPr>
            <w:r>
              <w:rPr>
                <w:rFonts w:ascii="宋体" w:hAnsi="宋体"/>
                <w:color w:val="auto"/>
                <w:kern w:val="0"/>
              </w:rPr>
              <w:t>3.</w:t>
            </w:r>
            <w:r>
              <w:rPr>
                <w:rFonts w:hint="eastAsia" w:ascii="宋体" w:hAnsi="宋体"/>
                <w:color w:val="auto"/>
                <w:kern w:val="0"/>
                <w:lang w:val="en-US" w:eastAsia="zh-CN"/>
              </w:rPr>
              <w:t>2</w:t>
            </w:r>
            <w:r>
              <w:rPr>
                <w:rFonts w:hint="eastAsia" w:ascii="宋体" w:hAnsi="宋体"/>
                <w:color w:val="auto"/>
                <w:kern w:val="0"/>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00" w:lineRule="exact"/>
              <w:jc w:val="left"/>
              <w:rPr>
                <w:rFonts w:ascii="宋体" w:hAnsi="宋体"/>
                <w:color w:val="auto"/>
                <w:kern w:val="0"/>
              </w:rPr>
            </w:pPr>
            <w:r>
              <w:rPr>
                <w:rFonts w:ascii="宋体" w:hAnsi="宋体"/>
                <w:color w:val="auto"/>
                <w:kern w:val="0"/>
              </w:rPr>
              <w:t>3.</w:t>
            </w:r>
            <w:r>
              <w:rPr>
                <w:rFonts w:hint="eastAsia" w:ascii="宋体" w:hAnsi="宋体"/>
                <w:color w:val="auto"/>
                <w:kern w:val="0"/>
                <w:lang w:val="en-US" w:eastAsia="zh-CN"/>
              </w:rPr>
              <w:t>3</w:t>
            </w:r>
            <w:r>
              <w:rPr>
                <w:rFonts w:hint="eastAsia" w:ascii="宋体" w:hAnsi="宋体"/>
                <w:color w:val="auto"/>
                <w:kern w:val="0"/>
              </w:rPr>
              <w:t>本项目不接受联合体磋商。</w:t>
            </w:r>
          </w:p>
        </w:tc>
      </w:tr>
      <w:bookmarkEnd w:id="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19" w:type="dxa"/>
            <w:vAlign w:val="center"/>
          </w:tcPr>
          <w:p>
            <w:pPr>
              <w:spacing w:line="400" w:lineRule="exact"/>
              <w:jc w:val="center"/>
              <w:rPr>
                <w:rFonts w:ascii="宋体" w:hAnsi="宋体"/>
                <w:color w:val="auto"/>
                <w:kern w:val="0"/>
                <w:szCs w:val="21"/>
              </w:rPr>
            </w:pPr>
            <w:r>
              <w:rPr>
                <w:rFonts w:hint="eastAsia" w:ascii="宋体" w:hAnsi="宋体"/>
                <w:color w:val="auto"/>
                <w:kern w:val="0"/>
                <w:szCs w:val="21"/>
              </w:rPr>
              <w:t>3</w:t>
            </w:r>
          </w:p>
        </w:tc>
        <w:tc>
          <w:tcPr>
            <w:tcW w:w="769" w:type="dxa"/>
            <w:vAlign w:val="center"/>
          </w:tcPr>
          <w:p>
            <w:pPr>
              <w:spacing w:line="400" w:lineRule="exact"/>
              <w:jc w:val="center"/>
              <w:rPr>
                <w:rFonts w:ascii="宋体" w:hAnsi="宋体"/>
                <w:color w:val="auto"/>
                <w:kern w:val="0"/>
                <w:szCs w:val="21"/>
              </w:rPr>
            </w:pPr>
            <w:r>
              <w:rPr>
                <w:rFonts w:hint="eastAsia" w:ascii="宋体" w:hAnsi="宋体"/>
                <w:color w:val="auto"/>
                <w:kern w:val="0"/>
                <w:szCs w:val="21"/>
              </w:rPr>
              <w:t>4</w:t>
            </w:r>
          </w:p>
        </w:tc>
        <w:tc>
          <w:tcPr>
            <w:tcW w:w="1660" w:type="dxa"/>
            <w:vAlign w:val="center"/>
          </w:tcPr>
          <w:p>
            <w:pPr>
              <w:spacing w:line="400" w:lineRule="exact"/>
              <w:jc w:val="center"/>
              <w:rPr>
                <w:rFonts w:ascii="宋体" w:hAnsi="宋体"/>
                <w:color w:val="auto"/>
                <w:kern w:val="0"/>
                <w:szCs w:val="21"/>
              </w:rPr>
            </w:pPr>
            <w:r>
              <w:rPr>
                <w:rFonts w:hint="eastAsia" w:ascii="宋体" w:hAnsi="宋体"/>
                <w:color w:val="auto"/>
                <w:kern w:val="0"/>
                <w:szCs w:val="21"/>
              </w:rPr>
              <w:t>磋商费用</w:t>
            </w:r>
          </w:p>
        </w:tc>
        <w:tc>
          <w:tcPr>
            <w:tcW w:w="6680" w:type="dxa"/>
          </w:tcPr>
          <w:p>
            <w:pPr>
              <w:spacing w:line="400" w:lineRule="exact"/>
              <w:rPr>
                <w:rFonts w:ascii="宋体" w:hAnsi="宋体"/>
                <w:color w:val="auto"/>
                <w:kern w:val="0"/>
                <w:szCs w:val="21"/>
              </w:rPr>
            </w:pPr>
            <w:r>
              <w:rPr>
                <w:rFonts w:hint="eastAsia" w:ascii="宋体" w:hAnsi="宋体"/>
                <w:color w:val="auto"/>
                <w:kern w:val="0"/>
                <w:szCs w:val="21"/>
              </w:rPr>
              <w:t xml:space="preserve">不论磋商结果如何，供应商均应自行承担所有与磋商有关的全部费用。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19" w:type="dxa"/>
            <w:vAlign w:val="center"/>
          </w:tcPr>
          <w:p>
            <w:pPr>
              <w:spacing w:line="400" w:lineRule="exact"/>
              <w:jc w:val="center"/>
              <w:rPr>
                <w:rFonts w:ascii="宋体" w:hAnsi="宋体"/>
                <w:color w:val="auto"/>
                <w:kern w:val="0"/>
                <w:szCs w:val="21"/>
              </w:rPr>
            </w:pPr>
            <w:r>
              <w:rPr>
                <w:rFonts w:hint="eastAsia" w:ascii="宋体" w:hAnsi="宋体"/>
                <w:color w:val="auto"/>
                <w:kern w:val="0"/>
                <w:szCs w:val="21"/>
              </w:rPr>
              <w:t>4</w:t>
            </w:r>
          </w:p>
        </w:tc>
        <w:tc>
          <w:tcPr>
            <w:tcW w:w="769" w:type="dxa"/>
            <w:vAlign w:val="center"/>
          </w:tcPr>
          <w:p>
            <w:pPr>
              <w:spacing w:line="400" w:lineRule="exact"/>
              <w:jc w:val="center"/>
              <w:rPr>
                <w:rFonts w:ascii="宋体" w:hAnsi="宋体"/>
                <w:color w:val="auto"/>
                <w:kern w:val="0"/>
                <w:position w:val="-2"/>
                <w:szCs w:val="21"/>
              </w:rPr>
            </w:pPr>
            <w:r>
              <w:rPr>
                <w:rFonts w:hint="eastAsia" w:ascii="宋体" w:hAnsi="宋体"/>
                <w:color w:val="auto"/>
                <w:kern w:val="0"/>
                <w:position w:val="-2"/>
                <w:szCs w:val="21"/>
              </w:rPr>
              <w:t>13</w:t>
            </w:r>
          </w:p>
        </w:tc>
        <w:tc>
          <w:tcPr>
            <w:tcW w:w="1660" w:type="dxa"/>
            <w:vAlign w:val="center"/>
          </w:tcPr>
          <w:p>
            <w:pPr>
              <w:spacing w:line="400" w:lineRule="exact"/>
              <w:jc w:val="center"/>
              <w:rPr>
                <w:rFonts w:ascii="宋体" w:hAnsi="宋体"/>
                <w:color w:val="auto"/>
                <w:kern w:val="0"/>
                <w:position w:val="-2"/>
                <w:szCs w:val="21"/>
              </w:rPr>
            </w:pPr>
            <w:r>
              <w:rPr>
                <w:rFonts w:hint="eastAsia" w:ascii="宋体" w:hAnsi="宋体"/>
                <w:color w:val="auto"/>
                <w:kern w:val="0"/>
                <w:szCs w:val="21"/>
              </w:rPr>
              <w:t>磋商报价及招标控制价上限</w:t>
            </w:r>
          </w:p>
        </w:tc>
        <w:tc>
          <w:tcPr>
            <w:tcW w:w="6680" w:type="dxa"/>
            <w:vAlign w:val="center"/>
          </w:tcPr>
          <w:p>
            <w:pPr>
              <w:pStyle w:val="10"/>
              <w:spacing w:line="360" w:lineRule="exact"/>
              <w:rPr>
                <w:rFonts w:hAnsi="宋体"/>
                <w:color w:val="auto"/>
                <w:szCs w:val="21"/>
              </w:rPr>
            </w:pPr>
            <w:r>
              <w:rPr>
                <w:rFonts w:hint="eastAsia" w:hAnsi="宋体"/>
                <w:color w:val="auto"/>
                <w:szCs w:val="21"/>
              </w:rPr>
              <w:t>13.1 磋商报价应按磋商文件中相关附表格式填写。采购预算金额（人民币）：</w:t>
            </w:r>
            <w:r>
              <w:rPr>
                <w:rFonts w:hint="eastAsia" w:hAnsi="宋体"/>
                <w:color w:val="auto"/>
                <w:szCs w:val="21"/>
                <w:lang w:val="en-US" w:eastAsia="zh-CN"/>
              </w:rPr>
              <w:t>1115235.00</w:t>
            </w:r>
            <w:r>
              <w:rPr>
                <w:rFonts w:hAnsi="宋体"/>
                <w:color w:val="auto"/>
                <w:u w:val="none"/>
              </w:rPr>
              <w:t>元</w:t>
            </w:r>
            <w:r>
              <w:rPr>
                <w:rFonts w:hint="eastAsia" w:hAnsi="宋体"/>
                <w:color w:val="auto"/>
              </w:rPr>
              <w:t>，</w:t>
            </w:r>
            <w:r>
              <w:rPr>
                <w:rFonts w:hint="eastAsia" w:hAnsi="宋体"/>
                <w:color w:val="auto"/>
                <w:szCs w:val="21"/>
              </w:rPr>
              <w:t>报价超采购预算金额的，响应文件作无效处理。</w:t>
            </w:r>
          </w:p>
          <w:p>
            <w:pPr>
              <w:pStyle w:val="10"/>
              <w:spacing w:line="360" w:lineRule="exact"/>
              <w:rPr>
                <w:rFonts w:hAnsi="宋体"/>
                <w:color w:val="auto"/>
                <w:szCs w:val="21"/>
              </w:rPr>
            </w:pPr>
            <w:r>
              <w:rPr>
                <w:rFonts w:hint="eastAsia" w:hAnsi="宋体"/>
                <w:color w:val="auto"/>
                <w:szCs w:val="21"/>
              </w:rPr>
              <w:t>13.2</w:t>
            </w:r>
            <w:r>
              <w:rPr>
                <w:rFonts w:hint="eastAsia"/>
                <w:color w:val="auto"/>
                <w:szCs w:val="21"/>
              </w:rPr>
              <w:t>供应商必须就“采购需求”中所有内容作完整唯一报价，</w:t>
            </w:r>
            <w:r>
              <w:rPr>
                <w:rFonts w:hint="eastAsia" w:hAnsi="宋体"/>
                <w:color w:val="auto"/>
              </w:rPr>
              <w:t>根据“</w:t>
            </w:r>
            <w:r>
              <w:rPr>
                <w:rFonts w:hint="eastAsia"/>
                <w:color w:val="auto"/>
                <w:szCs w:val="21"/>
              </w:rPr>
              <w:t>采购需求”中内容要求逐项</w:t>
            </w:r>
            <w:r>
              <w:rPr>
                <w:rFonts w:hint="eastAsia" w:hAnsi="宋体"/>
                <w:color w:val="auto"/>
              </w:rPr>
              <w:t>对应填报（即：磋商报价表），</w:t>
            </w:r>
            <w:r>
              <w:rPr>
                <w:rFonts w:hint="eastAsia"/>
                <w:color w:val="auto"/>
                <w:szCs w:val="21"/>
              </w:rPr>
              <w:t>否则，其响应将被拒绝；响应文件只允许有一个报价，有选择的或有条件的报价将不予接受。</w:t>
            </w:r>
          </w:p>
          <w:p>
            <w:pPr>
              <w:spacing w:line="420" w:lineRule="exact"/>
              <w:rPr>
                <w:rFonts w:ascii="宋体" w:hAnsi="宋体"/>
                <w:color w:val="auto"/>
                <w:kern w:val="0"/>
                <w:szCs w:val="21"/>
              </w:rPr>
            </w:pPr>
            <w:r>
              <w:rPr>
                <w:rFonts w:hint="eastAsia" w:ascii="宋体" w:hAnsi="宋体"/>
                <w:color w:val="auto"/>
                <w:szCs w:val="21"/>
              </w:rPr>
              <w:t>13.</w:t>
            </w:r>
            <w:r>
              <w:rPr>
                <w:rFonts w:ascii="宋体" w:hAnsi="宋体"/>
                <w:color w:val="auto"/>
                <w:szCs w:val="21"/>
              </w:rPr>
              <w:t>3</w:t>
            </w:r>
            <w:r>
              <w:rPr>
                <w:rFonts w:hint="eastAsia" w:ascii="宋体" w:hAnsi="宋体"/>
                <w:color w:val="auto"/>
                <w:kern w:val="0"/>
                <w:szCs w:val="21"/>
              </w:rPr>
              <w:t>未书面退出磋商的供应商应在规定时间内密封提交最后报价，其最后报价不得超出采购预算；磋商过程中磋商文件未作实质性变动的，最后报价不得超过首次报价。</w:t>
            </w:r>
          </w:p>
          <w:p>
            <w:pPr>
              <w:spacing w:line="420" w:lineRule="exact"/>
              <w:rPr>
                <w:rFonts w:ascii="宋体" w:hAnsi="宋体" w:cs="宋体"/>
                <w:bCs/>
                <w:color w:val="auto"/>
                <w:kern w:val="0"/>
                <w:szCs w:val="21"/>
              </w:rPr>
            </w:pPr>
            <w:r>
              <w:rPr>
                <w:rFonts w:hint="eastAsia" w:ascii="宋体" w:hAnsi="宋体" w:cs="宋体"/>
                <w:bCs/>
                <w:color w:val="auto"/>
                <w:szCs w:val="21"/>
              </w:rPr>
              <w:t>★</w:t>
            </w:r>
            <w:r>
              <w:rPr>
                <w:rFonts w:hint="eastAsia" w:ascii="宋体" w:hAnsi="宋体" w:cs="宋体"/>
                <w:b/>
                <w:color w:val="auto"/>
                <w:szCs w:val="21"/>
              </w:rPr>
              <w:t>在评标过程中，评标委员会发现投标人的投标报价明显低于其他投标人的投标报价或者明显低于预算控制价（与预算控制价相比较的让利幅度≥1</w:t>
            </w:r>
            <w:r>
              <w:rPr>
                <w:rFonts w:ascii="宋体" w:hAnsi="宋体" w:cs="宋体"/>
                <w:b/>
                <w:color w:val="auto"/>
                <w:szCs w:val="21"/>
              </w:rPr>
              <w:t>0</w:t>
            </w:r>
            <w:r>
              <w:rPr>
                <w:rFonts w:hint="eastAsia" w:ascii="宋体" w:hAnsi="宋体" w:cs="宋体"/>
                <w:b/>
                <w:color w:val="auto"/>
                <w:szCs w:val="21"/>
              </w:rPr>
              <w:t>%）的，有理由怀疑其投标报价可能低于其成本的，应当要求该投标人做出书面说明并提供相关证明材料，提交相关证明材料【提供以下支撑证明材料：①提供项目成本组成明细，其中：人力成本必须根据投标人所在省（自治区、直辖市）政府部门或者人力资源社会保障部门公布的关于201</w:t>
            </w:r>
            <w:r>
              <w:rPr>
                <w:rFonts w:ascii="宋体" w:hAnsi="宋体" w:cs="宋体"/>
                <w:b/>
                <w:color w:val="auto"/>
                <w:szCs w:val="21"/>
              </w:rPr>
              <w:t>8</w:t>
            </w:r>
            <w:r>
              <w:rPr>
                <w:rFonts w:hint="eastAsia" w:ascii="宋体" w:hAnsi="宋体" w:cs="宋体"/>
                <w:b/>
                <w:color w:val="auto"/>
                <w:szCs w:val="21"/>
              </w:rPr>
              <w:t>年投标人所在地最低工资标准相关文件要求编制，税务成本必须提供近一年不少于3个项目或公司的年度税务缴纳凭证作为参考依据（复印件，原件现场核查）；项目成本组成明细需经第三方造价咨询单位出具的投标报价审核文件复印件（原件现场核查）②投标人在201</w:t>
            </w:r>
            <w:r>
              <w:rPr>
                <w:rFonts w:ascii="宋体" w:hAnsi="宋体" w:cs="宋体"/>
                <w:b/>
                <w:color w:val="auto"/>
                <w:szCs w:val="21"/>
              </w:rPr>
              <w:t>8</w:t>
            </w:r>
            <w:r>
              <w:rPr>
                <w:rFonts w:hint="eastAsia" w:ascii="宋体" w:hAnsi="宋体" w:cs="宋体"/>
                <w:b/>
                <w:color w:val="auto"/>
                <w:szCs w:val="21"/>
              </w:rPr>
              <w:t>年3月1日至本项目招标公告发布之日至少承接过三个类似业绩（城镇管理）的费用成本组成明细（并提供该中标通知书及合同原件现场核查），成本组成明细包括进货成本、管理费用、人工成本构成、物流运输成本、税收等所有成本和利润等（以上材料需提供原件核查）】证明其投标报价未低于成本，如果不提供或者提供的有关证明材料不完整，评委有权认定投标报价低于市场价，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19" w:type="dxa"/>
            <w:vAlign w:val="center"/>
          </w:tcPr>
          <w:p>
            <w:pPr>
              <w:spacing w:line="400" w:lineRule="exact"/>
              <w:jc w:val="center"/>
              <w:rPr>
                <w:rFonts w:ascii="宋体" w:hAnsi="宋体"/>
                <w:color w:val="auto"/>
                <w:kern w:val="0"/>
                <w:szCs w:val="21"/>
              </w:rPr>
            </w:pPr>
            <w:r>
              <w:rPr>
                <w:rFonts w:hint="eastAsia" w:ascii="宋体" w:hAnsi="宋体"/>
                <w:color w:val="auto"/>
                <w:kern w:val="0"/>
                <w:szCs w:val="21"/>
              </w:rPr>
              <w:t>5</w:t>
            </w:r>
          </w:p>
        </w:tc>
        <w:tc>
          <w:tcPr>
            <w:tcW w:w="769" w:type="dxa"/>
            <w:vAlign w:val="center"/>
          </w:tcPr>
          <w:p>
            <w:pPr>
              <w:spacing w:line="400" w:lineRule="exact"/>
              <w:jc w:val="center"/>
              <w:rPr>
                <w:rFonts w:ascii="宋体" w:hAnsi="宋体"/>
                <w:color w:val="auto"/>
                <w:kern w:val="0"/>
                <w:position w:val="-2"/>
                <w:szCs w:val="21"/>
              </w:rPr>
            </w:pPr>
            <w:r>
              <w:rPr>
                <w:rFonts w:hint="eastAsia" w:ascii="宋体" w:hAnsi="宋体"/>
                <w:color w:val="auto"/>
                <w:kern w:val="0"/>
                <w:position w:val="-2"/>
                <w:szCs w:val="21"/>
              </w:rPr>
              <w:t>14.1</w:t>
            </w:r>
          </w:p>
        </w:tc>
        <w:tc>
          <w:tcPr>
            <w:tcW w:w="1660" w:type="dxa"/>
            <w:vAlign w:val="center"/>
          </w:tcPr>
          <w:p>
            <w:pPr>
              <w:spacing w:line="400" w:lineRule="exact"/>
              <w:jc w:val="center"/>
              <w:rPr>
                <w:rFonts w:ascii="宋体" w:hAnsi="宋体"/>
                <w:color w:val="auto"/>
                <w:kern w:val="0"/>
                <w:position w:val="-2"/>
                <w:szCs w:val="21"/>
              </w:rPr>
            </w:pPr>
            <w:r>
              <w:rPr>
                <w:rFonts w:hint="eastAsia" w:ascii="宋体" w:hAnsi="宋体"/>
                <w:color w:val="auto"/>
                <w:kern w:val="0"/>
                <w:szCs w:val="21"/>
              </w:rPr>
              <w:t>响应文件有效期</w:t>
            </w:r>
          </w:p>
        </w:tc>
        <w:tc>
          <w:tcPr>
            <w:tcW w:w="6680" w:type="dxa"/>
            <w:vAlign w:val="center"/>
          </w:tcPr>
          <w:p>
            <w:pPr>
              <w:tabs>
                <w:tab w:val="left" w:pos="1305"/>
              </w:tabs>
              <w:spacing w:line="400" w:lineRule="exact"/>
              <w:rPr>
                <w:rFonts w:ascii="宋体" w:hAnsi="宋体"/>
                <w:color w:val="auto"/>
                <w:kern w:val="0"/>
                <w:szCs w:val="21"/>
              </w:rPr>
            </w:pPr>
            <w:r>
              <w:rPr>
                <w:rFonts w:hint="eastAsia" w:ascii="宋体" w:hAnsi="宋体"/>
                <w:color w:val="auto"/>
                <w:kern w:val="0"/>
                <w:szCs w:val="21"/>
              </w:rPr>
              <w:t>自响应文件递交截止时间之日起90天，有效期不足的响应文件将被拒绝。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19" w:type="dxa"/>
            <w:vAlign w:val="center"/>
          </w:tcPr>
          <w:p>
            <w:pPr>
              <w:spacing w:line="400" w:lineRule="exact"/>
              <w:jc w:val="center"/>
              <w:rPr>
                <w:rFonts w:ascii="宋体" w:hAnsi="宋体"/>
                <w:color w:val="auto"/>
                <w:kern w:val="0"/>
                <w:szCs w:val="21"/>
              </w:rPr>
            </w:pPr>
            <w:r>
              <w:rPr>
                <w:rFonts w:hint="eastAsia" w:ascii="宋体" w:hAnsi="宋体"/>
                <w:color w:val="auto"/>
                <w:kern w:val="0"/>
                <w:szCs w:val="21"/>
              </w:rPr>
              <w:t>7</w:t>
            </w:r>
          </w:p>
        </w:tc>
        <w:tc>
          <w:tcPr>
            <w:tcW w:w="769" w:type="dxa"/>
            <w:vAlign w:val="center"/>
          </w:tcPr>
          <w:p>
            <w:pPr>
              <w:spacing w:line="400" w:lineRule="exact"/>
              <w:jc w:val="center"/>
              <w:rPr>
                <w:rFonts w:ascii="宋体" w:hAnsi="宋体"/>
                <w:color w:val="auto"/>
                <w:kern w:val="0"/>
                <w:szCs w:val="21"/>
              </w:rPr>
            </w:pPr>
            <w:r>
              <w:rPr>
                <w:rFonts w:hint="eastAsia" w:ascii="宋体" w:hAnsi="宋体"/>
                <w:color w:val="auto"/>
                <w:kern w:val="0"/>
                <w:szCs w:val="21"/>
              </w:rPr>
              <w:t>16.1</w:t>
            </w:r>
          </w:p>
        </w:tc>
        <w:tc>
          <w:tcPr>
            <w:tcW w:w="1660" w:type="dxa"/>
            <w:vAlign w:val="center"/>
          </w:tcPr>
          <w:p>
            <w:pPr>
              <w:spacing w:line="400" w:lineRule="exact"/>
              <w:jc w:val="center"/>
              <w:rPr>
                <w:rFonts w:ascii="宋体" w:hAnsi="宋体"/>
                <w:color w:val="auto"/>
                <w:kern w:val="0"/>
                <w:szCs w:val="21"/>
              </w:rPr>
            </w:pPr>
            <w:r>
              <w:rPr>
                <w:rFonts w:hint="eastAsia" w:ascii="宋体" w:hAnsi="宋体"/>
                <w:color w:val="auto"/>
                <w:kern w:val="0"/>
                <w:szCs w:val="21"/>
              </w:rPr>
              <w:t>响应文件份数</w:t>
            </w:r>
          </w:p>
        </w:tc>
        <w:tc>
          <w:tcPr>
            <w:tcW w:w="6680" w:type="dxa"/>
            <w:vAlign w:val="center"/>
          </w:tcPr>
          <w:p>
            <w:pPr>
              <w:spacing w:line="400" w:lineRule="exact"/>
              <w:rPr>
                <w:rFonts w:ascii="宋体" w:hAnsi="宋体"/>
                <w:color w:val="auto"/>
                <w:kern w:val="0"/>
                <w:szCs w:val="21"/>
              </w:rPr>
            </w:pPr>
            <w:r>
              <w:rPr>
                <w:rFonts w:hint="eastAsia" w:ascii="宋体" w:hAnsi="宋体"/>
                <w:color w:val="auto"/>
                <w:kern w:val="0"/>
                <w:szCs w:val="21"/>
              </w:rPr>
              <w:t>正本壹册，副本肆册，须完整提交（A4纸胶装订成册,否则响应文件做无效处理）。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19" w:type="dxa"/>
            <w:vAlign w:val="center"/>
          </w:tcPr>
          <w:p>
            <w:pPr>
              <w:spacing w:line="400" w:lineRule="exact"/>
              <w:jc w:val="center"/>
              <w:rPr>
                <w:rFonts w:ascii="宋体" w:hAnsi="宋体"/>
                <w:color w:val="auto"/>
                <w:kern w:val="0"/>
                <w:szCs w:val="21"/>
              </w:rPr>
            </w:pPr>
            <w:r>
              <w:rPr>
                <w:rFonts w:hint="eastAsia" w:ascii="宋体" w:hAnsi="宋体"/>
                <w:color w:val="auto"/>
                <w:kern w:val="0"/>
                <w:szCs w:val="21"/>
              </w:rPr>
              <w:t>8</w:t>
            </w:r>
          </w:p>
        </w:tc>
        <w:tc>
          <w:tcPr>
            <w:tcW w:w="769" w:type="dxa"/>
            <w:vAlign w:val="center"/>
          </w:tcPr>
          <w:p>
            <w:pPr>
              <w:spacing w:line="400" w:lineRule="exact"/>
              <w:jc w:val="center"/>
              <w:rPr>
                <w:rFonts w:ascii="宋体" w:hAnsi="宋体"/>
                <w:color w:val="auto"/>
                <w:kern w:val="0"/>
                <w:position w:val="10"/>
                <w:szCs w:val="21"/>
              </w:rPr>
            </w:pPr>
            <w:r>
              <w:rPr>
                <w:rFonts w:hint="eastAsia" w:ascii="宋体" w:hAnsi="宋体"/>
                <w:color w:val="auto"/>
                <w:kern w:val="0"/>
                <w:position w:val="10"/>
                <w:szCs w:val="21"/>
              </w:rPr>
              <w:t>16.2</w:t>
            </w:r>
          </w:p>
        </w:tc>
        <w:tc>
          <w:tcPr>
            <w:tcW w:w="1660" w:type="dxa"/>
            <w:vAlign w:val="center"/>
          </w:tcPr>
          <w:p>
            <w:pPr>
              <w:spacing w:line="400" w:lineRule="exact"/>
              <w:jc w:val="center"/>
              <w:rPr>
                <w:rFonts w:ascii="宋体" w:hAnsi="宋体"/>
                <w:color w:val="auto"/>
                <w:kern w:val="0"/>
                <w:position w:val="10"/>
                <w:szCs w:val="21"/>
              </w:rPr>
            </w:pPr>
            <w:r>
              <w:rPr>
                <w:rFonts w:hint="eastAsia" w:ascii="宋体" w:hAnsi="宋体"/>
                <w:color w:val="auto"/>
                <w:kern w:val="0"/>
                <w:szCs w:val="21"/>
              </w:rPr>
              <w:t>响应文件装订要求</w:t>
            </w:r>
          </w:p>
        </w:tc>
        <w:tc>
          <w:tcPr>
            <w:tcW w:w="6680" w:type="dxa"/>
            <w:vAlign w:val="center"/>
          </w:tcPr>
          <w:p>
            <w:pPr>
              <w:spacing w:line="400" w:lineRule="exact"/>
              <w:rPr>
                <w:rFonts w:ascii="宋体" w:hAnsi="宋体"/>
                <w:color w:val="auto"/>
                <w:kern w:val="0"/>
                <w:szCs w:val="21"/>
              </w:rPr>
            </w:pPr>
            <w:r>
              <w:rPr>
                <w:rFonts w:hint="eastAsia" w:ascii="宋体" w:hAnsi="宋体"/>
                <w:color w:val="auto"/>
                <w:kern w:val="0"/>
                <w:szCs w:val="21"/>
              </w:rPr>
              <w:t>供应商应按供应商须知第11.1条“响应文件组成”规定的顺序自编目录及页码，响应文件的“正本”、“副本”应当单独胶装订成册并标注页码，装订应牢固，不易拆散和换页。封面应注明“正本”、“副本”字样，封面上写明项目名称、项目编号、采购代理机构、供应商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19" w:type="dxa"/>
            <w:vAlign w:val="center"/>
          </w:tcPr>
          <w:p>
            <w:pPr>
              <w:spacing w:line="400" w:lineRule="exact"/>
              <w:jc w:val="center"/>
              <w:rPr>
                <w:rFonts w:ascii="宋体" w:hAnsi="宋体"/>
                <w:color w:val="auto"/>
                <w:kern w:val="0"/>
                <w:szCs w:val="21"/>
              </w:rPr>
            </w:pPr>
            <w:r>
              <w:rPr>
                <w:rFonts w:hint="eastAsia" w:ascii="宋体" w:hAnsi="宋体"/>
                <w:color w:val="auto"/>
                <w:kern w:val="0"/>
                <w:szCs w:val="21"/>
              </w:rPr>
              <w:t>9</w:t>
            </w:r>
          </w:p>
        </w:tc>
        <w:tc>
          <w:tcPr>
            <w:tcW w:w="769" w:type="dxa"/>
            <w:vAlign w:val="center"/>
          </w:tcPr>
          <w:p>
            <w:pPr>
              <w:spacing w:line="400" w:lineRule="exact"/>
              <w:jc w:val="center"/>
              <w:rPr>
                <w:rFonts w:ascii="宋体" w:hAnsi="宋体"/>
                <w:color w:val="auto"/>
                <w:kern w:val="0"/>
                <w:szCs w:val="21"/>
              </w:rPr>
            </w:pPr>
            <w:r>
              <w:rPr>
                <w:rFonts w:hint="eastAsia" w:ascii="宋体" w:hAnsi="宋体"/>
                <w:color w:val="auto"/>
                <w:kern w:val="0"/>
                <w:szCs w:val="21"/>
              </w:rPr>
              <w:t>16.6</w:t>
            </w:r>
          </w:p>
        </w:tc>
        <w:tc>
          <w:tcPr>
            <w:tcW w:w="1660" w:type="dxa"/>
            <w:vAlign w:val="center"/>
          </w:tcPr>
          <w:p>
            <w:pPr>
              <w:spacing w:line="400" w:lineRule="exact"/>
              <w:jc w:val="center"/>
              <w:rPr>
                <w:rFonts w:ascii="宋体" w:hAnsi="宋体"/>
                <w:color w:val="auto"/>
                <w:kern w:val="0"/>
                <w:szCs w:val="21"/>
              </w:rPr>
            </w:pPr>
            <w:r>
              <w:rPr>
                <w:rFonts w:hint="eastAsia" w:ascii="宋体" w:hAnsi="宋体"/>
                <w:color w:val="auto"/>
                <w:kern w:val="0"/>
                <w:szCs w:val="21"/>
              </w:rPr>
              <w:t xml:space="preserve">响应文件包装、密封、标记                  </w:t>
            </w:r>
          </w:p>
        </w:tc>
        <w:tc>
          <w:tcPr>
            <w:tcW w:w="6680" w:type="dxa"/>
            <w:vAlign w:val="center"/>
          </w:tcPr>
          <w:p>
            <w:pPr>
              <w:spacing w:line="400" w:lineRule="exact"/>
              <w:rPr>
                <w:rFonts w:ascii="宋体" w:hAnsi="宋体"/>
                <w:color w:val="auto"/>
                <w:kern w:val="0"/>
                <w:szCs w:val="21"/>
              </w:rPr>
            </w:pPr>
            <w:r>
              <w:rPr>
                <w:rFonts w:hint="eastAsia" w:ascii="宋体" w:hAnsi="宋体"/>
                <w:b/>
                <w:color w:val="auto"/>
                <w:kern w:val="0"/>
                <w:szCs w:val="21"/>
              </w:rPr>
              <w:t>16.6.1 响应文件包装、密封：</w:t>
            </w:r>
            <w:r>
              <w:rPr>
                <w:rFonts w:hint="eastAsia" w:ascii="宋体" w:hAnsi="宋体" w:cs="宋体"/>
                <w:color w:val="auto"/>
                <w:kern w:val="0"/>
                <w:szCs w:val="21"/>
              </w:rPr>
              <w:t>供应商须将响应文件“正本”、“副本”一并装入并密封在一个响应文件袋（盒、箱）中，并在密封处密封签章【公章、密封章、法定代表人或相应的授权委托代理人签字均可】。</w:t>
            </w:r>
          </w:p>
          <w:p>
            <w:pPr>
              <w:spacing w:line="400" w:lineRule="exact"/>
              <w:rPr>
                <w:rFonts w:ascii="宋体" w:hAnsi="宋体"/>
                <w:b/>
                <w:color w:val="auto"/>
                <w:kern w:val="0"/>
                <w:szCs w:val="21"/>
              </w:rPr>
            </w:pPr>
            <w:r>
              <w:rPr>
                <w:rFonts w:hint="eastAsia" w:ascii="宋体" w:hAnsi="宋体"/>
                <w:b/>
                <w:color w:val="auto"/>
                <w:kern w:val="0"/>
                <w:szCs w:val="21"/>
              </w:rPr>
              <w:t>16.6.2 响应文件袋（盒、箱）标记：</w:t>
            </w:r>
          </w:p>
          <w:p>
            <w:pPr>
              <w:spacing w:line="400" w:lineRule="exact"/>
              <w:rPr>
                <w:rFonts w:ascii="宋体" w:hAnsi="宋体" w:cs="宋体"/>
                <w:color w:val="auto"/>
                <w:szCs w:val="21"/>
              </w:rPr>
            </w:pPr>
            <w:r>
              <w:rPr>
                <w:rFonts w:hint="eastAsia" w:ascii="宋体" w:hAnsi="宋体" w:cs="宋体"/>
                <w:color w:val="auto"/>
                <w:szCs w:val="21"/>
              </w:rPr>
              <w:t>项目名称： 两江镇城镇管理服务</w:t>
            </w:r>
            <w:r>
              <w:rPr>
                <w:rFonts w:hint="eastAsia" w:ascii="宋体" w:hAnsi="宋体" w:cs="宋体"/>
                <w:color w:val="auto"/>
                <w:szCs w:val="21"/>
                <w:lang w:eastAsia="zh-CN"/>
              </w:rPr>
              <w:t>（重）</w:t>
            </w:r>
            <w:r>
              <w:rPr>
                <w:rFonts w:hint="eastAsia" w:ascii="宋体" w:hAnsi="宋体" w:cs="宋体"/>
                <w:color w:val="auto"/>
                <w:szCs w:val="21"/>
              </w:rPr>
              <w:t xml:space="preserve">           </w:t>
            </w:r>
          </w:p>
          <w:p>
            <w:pPr>
              <w:spacing w:line="400" w:lineRule="exact"/>
              <w:rPr>
                <w:rFonts w:hint="eastAsia" w:ascii="宋体" w:hAnsi="宋体" w:eastAsia="宋体" w:cs="宋体"/>
                <w:color w:val="auto"/>
                <w:sz w:val="21"/>
                <w:szCs w:val="21"/>
                <w:lang w:eastAsia="zh-CN"/>
              </w:rPr>
            </w:pPr>
            <w:r>
              <w:rPr>
                <w:rFonts w:hint="eastAsia" w:ascii="宋体" w:hAnsi="宋体" w:cs="宋体"/>
                <w:color w:val="auto"/>
                <w:szCs w:val="21"/>
              </w:rPr>
              <w:t>项目编号：</w:t>
            </w:r>
            <w:r>
              <w:rPr>
                <w:rFonts w:hint="eastAsia" w:ascii="宋体" w:hAnsi="宋体" w:eastAsia="宋体" w:cs="宋体"/>
                <w:color w:val="auto"/>
                <w:sz w:val="21"/>
                <w:szCs w:val="21"/>
              </w:rPr>
              <w:t>GLZC2020-C3-</w:t>
            </w:r>
            <w:r>
              <w:rPr>
                <w:rFonts w:hint="eastAsia" w:ascii="宋体" w:hAnsi="宋体" w:cs="宋体"/>
                <w:color w:val="auto"/>
                <w:sz w:val="21"/>
                <w:szCs w:val="21"/>
                <w:lang w:val="en-US" w:eastAsia="zh-CN"/>
              </w:rPr>
              <w:t>08051</w:t>
            </w:r>
            <w:r>
              <w:rPr>
                <w:rFonts w:hint="eastAsia" w:ascii="宋体" w:hAnsi="宋体" w:eastAsia="宋体" w:cs="宋体"/>
                <w:color w:val="auto"/>
                <w:sz w:val="21"/>
                <w:szCs w:val="21"/>
              </w:rPr>
              <w:t>-GXDZ</w:t>
            </w:r>
            <w:r>
              <w:rPr>
                <w:rFonts w:hint="eastAsia" w:ascii="宋体" w:hAnsi="宋体" w:cs="宋体"/>
                <w:color w:val="auto"/>
                <w:sz w:val="21"/>
                <w:szCs w:val="21"/>
                <w:lang w:eastAsia="zh-CN"/>
              </w:rPr>
              <w:t>（重）</w:t>
            </w:r>
          </w:p>
          <w:p>
            <w:pPr>
              <w:spacing w:line="400" w:lineRule="exact"/>
              <w:rPr>
                <w:rFonts w:hint="eastAsia" w:ascii="宋体" w:hAnsi="宋体" w:cs="宋体"/>
                <w:color w:val="auto"/>
                <w:szCs w:val="21"/>
                <w:lang w:eastAsia="zh-CN"/>
              </w:rPr>
            </w:pPr>
            <w:r>
              <w:rPr>
                <w:rFonts w:hint="eastAsia" w:ascii="宋体" w:hAnsi="宋体"/>
                <w:color w:val="auto"/>
                <w:kern w:val="0"/>
                <w:szCs w:val="21"/>
              </w:rPr>
              <w:t>采购代理机构：</w:t>
            </w:r>
            <w:r>
              <w:rPr>
                <w:rFonts w:hint="eastAsia" w:ascii="宋体" w:hAnsi="宋体" w:cs="宋体"/>
                <w:color w:val="auto"/>
                <w:szCs w:val="21"/>
                <w:lang w:eastAsia="zh-CN"/>
              </w:rPr>
              <w:t>广西德正建设项目管理有限责任公司</w:t>
            </w:r>
          </w:p>
          <w:p>
            <w:pPr>
              <w:spacing w:line="400" w:lineRule="exact"/>
              <w:rPr>
                <w:rFonts w:ascii="宋体" w:hAnsi="宋体"/>
                <w:color w:val="auto"/>
                <w:kern w:val="0"/>
                <w:szCs w:val="21"/>
              </w:rPr>
            </w:pPr>
            <w:r>
              <w:rPr>
                <w:rFonts w:hint="eastAsia" w:ascii="宋体" w:hAnsi="宋体"/>
                <w:color w:val="auto"/>
                <w:kern w:val="0"/>
                <w:szCs w:val="21"/>
              </w:rPr>
              <w:t>供应商名称：</w:t>
            </w:r>
          </w:p>
          <w:p>
            <w:pPr>
              <w:spacing w:line="400" w:lineRule="exact"/>
              <w:rPr>
                <w:rFonts w:ascii="宋体" w:hAnsi="宋体"/>
                <w:color w:val="auto"/>
                <w:kern w:val="0"/>
                <w:szCs w:val="21"/>
              </w:rPr>
            </w:pPr>
            <w:r>
              <w:rPr>
                <w:rFonts w:hint="eastAsia" w:ascii="宋体" w:hAnsi="宋体"/>
                <w:color w:val="auto"/>
                <w:kern w:val="0"/>
                <w:szCs w:val="21"/>
              </w:rPr>
              <w:t>在20</w:t>
            </w:r>
            <w:r>
              <w:rPr>
                <w:rFonts w:hint="eastAsia" w:ascii="宋体" w:hAnsi="宋体"/>
                <w:color w:val="auto"/>
                <w:kern w:val="0"/>
                <w:szCs w:val="21"/>
                <w:lang w:val="en-US" w:eastAsia="zh-CN"/>
              </w:rPr>
              <w:t>20</w:t>
            </w:r>
            <w:r>
              <w:rPr>
                <w:rFonts w:hint="eastAsia" w:ascii="宋体" w:hAnsi="宋体"/>
                <w:color w:val="auto"/>
                <w:kern w:val="0"/>
                <w:szCs w:val="21"/>
              </w:rPr>
              <w:t>年  月  日  时  分前不得开启（此处供应商填写响应文件递交截止时间）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19" w:type="dxa"/>
            <w:vAlign w:val="center"/>
          </w:tcPr>
          <w:p>
            <w:pPr>
              <w:spacing w:line="400" w:lineRule="exact"/>
              <w:jc w:val="center"/>
              <w:rPr>
                <w:rFonts w:ascii="宋体" w:hAnsi="宋体"/>
                <w:color w:val="auto"/>
                <w:kern w:val="0"/>
                <w:szCs w:val="21"/>
              </w:rPr>
            </w:pPr>
            <w:r>
              <w:rPr>
                <w:rFonts w:hint="eastAsia" w:ascii="宋体" w:hAnsi="宋体"/>
                <w:color w:val="auto"/>
                <w:kern w:val="0"/>
                <w:szCs w:val="21"/>
              </w:rPr>
              <w:t>10</w:t>
            </w:r>
          </w:p>
        </w:tc>
        <w:tc>
          <w:tcPr>
            <w:tcW w:w="769" w:type="dxa"/>
            <w:vAlign w:val="center"/>
          </w:tcPr>
          <w:p>
            <w:pPr>
              <w:spacing w:line="400" w:lineRule="exact"/>
              <w:jc w:val="center"/>
              <w:rPr>
                <w:rFonts w:ascii="宋体" w:hAnsi="宋体"/>
                <w:color w:val="auto"/>
                <w:kern w:val="0"/>
                <w:szCs w:val="21"/>
              </w:rPr>
            </w:pPr>
            <w:r>
              <w:rPr>
                <w:rFonts w:hint="eastAsia" w:ascii="宋体" w:hAnsi="宋体"/>
                <w:color w:val="auto"/>
                <w:kern w:val="0"/>
                <w:szCs w:val="21"/>
              </w:rPr>
              <w:t>16.7</w:t>
            </w:r>
          </w:p>
        </w:tc>
        <w:tc>
          <w:tcPr>
            <w:tcW w:w="1660" w:type="dxa"/>
            <w:vAlign w:val="center"/>
          </w:tcPr>
          <w:p>
            <w:pPr>
              <w:spacing w:line="400" w:lineRule="exact"/>
              <w:jc w:val="center"/>
              <w:rPr>
                <w:rFonts w:ascii="宋体" w:hAnsi="宋体"/>
                <w:color w:val="auto"/>
                <w:kern w:val="0"/>
                <w:szCs w:val="21"/>
              </w:rPr>
            </w:pPr>
            <w:r>
              <w:rPr>
                <w:rFonts w:hint="eastAsia" w:ascii="宋体" w:hAnsi="宋体"/>
                <w:color w:val="auto"/>
                <w:kern w:val="0"/>
                <w:szCs w:val="21"/>
              </w:rPr>
              <w:t>供应商公章</w:t>
            </w:r>
          </w:p>
        </w:tc>
        <w:tc>
          <w:tcPr>
            <w:tcW w:w="6680" w:type="dxa"/>
            <w:vAlign w:val="center"/>
          </w:tcPr>
          <w:p>
            <w:pPr>
              <w:spacing w:line="400" w:lineRule="exact"/>
              <w:rPr>
                <w:rFonts w:ascii="宋体" w:hAnsi="宋体"/>
                <w:color w:val="auto"/>
                <w:kern w:val="0"/>
                <w:szCs w:val="21"/>
              </w:rPr>
            </w:pPr>
            <w:r>
              <w:rPr>
                <w:rFonts w:ascii="宋体" w:hAnsi="宋体" w:cs="宋体"/>
                <w:color w:val="auto"/>
                <w:kern w:val="0"/>
                <w:szCs w:val="21"/>
              </w:rPr>
              <w:t>本</w:t>
            </w:r>
            <w:r>
              <w:rPr>
                <w:rFonts w:hint="eastAsia" w:ascii="宋体" w:hAnsi="宋体" w:cs="宋体"/>
                <w:color w:val="auto"/>
                <w:kern w:val="0"/>
                <w:szCs w:val="21"/>
              </w:rPr>
              <w:t>竞争性磋商文件</w:t>
            </w:r>
            <w:r>
              <w:rPr>
                <w:rFonts w:ascii="宋体" w:hAnsi="宋体" w:cs="宋体"/>
                <w:color w:val="auto"/>
                <w:kern w:val="0"/>
                <w:szCs w:val="21"/>
              </w:rPr>
              <w:t>中描述</w:t>
            </w:r>
            <w:r>
              <w:rPr>
                <w:rFonts w:hint="eastAsia" w:ascii="宋体" w:hAnsi="宋体" w:cs="宋体"/>
                <w:color w:val="auto"/>
                <w:kern w:val="0"/>
                <w:szCs w:val="21"/>
              </w:rPr>
              <w:t>供应商</w:t>
            </w:r>
            <w:r>
              <w:rPr>
                <w:rFonts w:ascii="宋体" w:hAnsi="宋体" w:cs="宋体"/>
                <w:color w:val="auto"/>
                <w:kern w:val="0"/>
                <w:szCs w:val="21"/>
              </w:rPr>
              <w:t>的“公章”是指根据我国对公章的管理规定，用</w:t>
            </w:r>
            <w:r>
              <w:rPr>
                <w:rFonts w:hint="eastAsia" w:ascii="宋体" w:hAnsi="宋体" w:cs="宋体"/>
                <w:color w:val="auto"/>
                <w:kern w:val="0"/>
                <w:szCs w:val="21"/>
              </w:rPr>
              <w:t>供应商</w:t>
            </w:r>
            <w:r>
              <w:rPr>
                <w:rFonts w:ascii="宋体" w:hAnsi="宋体" w:cs="宋体"/>
                <w:color w:val="auto"/>
                <w:kern w:val="0"/>
                <w:szCs w:val="21"/>
              </w:rPr>
              <w:t>法定主体行为名称制作的印章，除本文件有特殊规定外，</w:t>
            </w:r>
            <w:r>
              <w:rPr>
                <w:rFonts w:hint="eastAsia" w:ascii="宋体" w:hAnsi="宋体" w:cs="宋体"/>
                <w:color w:val="auto"/>
                <w:kern w:val="0"/>
                <w:szCs w:val="21"/>
              </w:rPr>
              <w:t>供应商</w:t>
            </w:r>
            <w:r>
              <w:rPr>
                <w:rFonts w:ascii="宋体" w:hAnsi="宋体" w:cs="宋体"/>
                <w:color w:val="auto"/>
                <w:kern w:val="0"/>
                <w:szCs w:val="21"/>
              </w:rPr>
              <w:t>的财务章、部门章、分公司章、工会章、合同章、投标专用章、业务专用章及银行的转账章、现金收讫章、现金付讫章等其它形式印章均不能代替公章</w:t>
            </w:r>
            <w:r>
              <w:rPr>
                <w:rFonts w:hint="eastAsia" w:ascii="宋体" w:hAnsi="宋体" w:cs="宋体"/>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19" w:type="dxa"/>
            <w:vAlign w:val="center"/>
          </w:tcPr>
          <w:p>
            <w:pPr>
              <w:spacing w:line="400" w:lineRule="exact"/>
              <w:jc w:val="center"/>
              <w:rPr>
                <w:rFonts w:ascii="宋体" w:hAnsi="宋体"/>
                <w:color w:val="auto"/>
                <w:kern w:val="0"/>
                <w:szCs w:val="21"/>
              </w:rPr>
            </w:pPr>
            <w:r>
              <w:rPr>
                <w:rFonts w:hint="eastAsia" w:ascii="宋体" w:hAnsi="宋体"/>
                <w:color w:val="auto"/>
                <w:kern w:val="0"/>
                <w:szCs w:val="21"/>
              </w:rPr>
              <w:t>11</w:t>
            </w:r>
          </w:p>
        </w:tc>
        <w:tc>
          <w:tcPr>
            <w:tcW w:w="769" w:type="dxa"/>
            <w:vAlign w:val="center"/>
          </w:tcPr>
          <w:p>
            <w:pPr>
              <w:spacing w:line="400" w:lineRule="exact"/>
              <w:jc w:val="center"/>
              <w:rPr>
                <w:rFonts w:ascii="宋体" w:hAnsi="宋体"/>
                <w:color w:val="auto"/>
                <w:kern w:val="0"/>
                <w:szCs w:val="21"/>
              </w:rPr>
            </w:pPr>
            <w:r>
              <w:rPr>
                <w:rFonts w:hint="eastAsia" w:ascii="宋体" w:hAnsi="宋体"/>
                <w:color w:val="auto"/>
                <w:kern w:val="0"/>
                <w:szCs w:val="21"/>
              </w:rPr>
              <w:t>18.1</w:t>
            </w:r>
          </w:p>
        </w:tc>
        <w:tc>
          <w:tcPr>
            <w:tcW w:w="1660" w:type="dxa"/>
            <w:vAlign w:val="center"/>
          </w:tcPr>
          <w:p>
            <w:pPr>
              <w:spacing w:line="400" w:lineRule="exact"/>
              <w:jc w:val="center"/>
              <w:rPr>
                <w:rFonts w:ascii="宋体" w:hAnsi="宋体"/>
                <w:color w:val="auto"/>
                <w:kern w:val="0"/>
                <w:szCs w:val="21"/>
              </w:rPr>
            </w:pPr>
            <w:r>
              <w:rPr>
                <w:rFonts w:hint="eastAsia" w:ascii="宋体" w:hAnsi="宋体"/>
                <w:color w:val="auto"/>
                <w:kern w:val="0"/>
                <w:szCs w:val="21"/>
              </w:rPr>
              <w:t>响应文件递交</w:t>
            </w:r>
          </w:p>
        </w:tc>
        <w:tc>
          <w:tcPr>
            <w:tcW w:w="6680" w:type="dxa"/>
            <w:vAlign w:val="center"/>
          </w:tcPr>
          <w:p>
            <w:pPr>
              <w:spacing w:line="400" w:lineRule="exact"/>
              <w:rPr>
                <w:rFonts w:ascii="宋体" w:hAnsi="宋体"/>
                <w:color w:val="auto"/>
                <w:kern w:val="0"/>
                <w:szCs w:val="21"/>
              </w:rPr>
            </w:pPr>
            <w:r>
              <w:rPr>
                <w:rFonts w:hint="eastAsia" w:ascii="宋体" w:hAnsi="宋体" w:cs="宋体"/>
                <w:color w:val="auto"/>
                <w:kern w:val="0"/>
                <w:szCs w:val="21"/>
              </w:rPr>
              <w:t>供应商应于</w:t>
            </w:r>
            <w:r>
              <w:rPr>
                <w:rFonts w:hint="eastAsia" w:ascii="宋体" w:hAnsi="宋体"/>
                <w:color w:val="auto"/>
                <w:kern w:val="0"/>
                <w:szCs w:val="21"/>
              </w:rPr>
              <w:t>20</w:t>
            </w:r>
            <w:r>
              <w:rPr>
                <w:rFonts w:hint="eastAsia" w:ascii="宋体" w:hAnsi="宋体"/>
                <w:color w:val="auto"/>
                <w:kern w:val="0"/>
                <w:szCs w:val="21"/>
                <w:lang w:val="en-US" w:eastAsia="zh-CN"/>
              </w:rPr>
              <w:t>20</w:t>
            </w:r>
            <w:r>
              <w:rPr>
                <w:rFonts w:hint="eastAsia" w:ascii="宋体" w:hAnsi="宋体"/>
                <w:color w:val="auto"/>
                <w:kern w:val="0"/>
                <w:szCs w:val="21"/>
              </w:rPr>
              <w:t>年</w:t>
            </w:r>
            <w:r>
              <w:rPr>
                <w:rFonts w:hint="eastAsia" w:ascii="宋体" w:hAnsi="宋体"/>
                <w:color w:val="auto"/>
                <w:kern w:val="0"/>
                <w:szCs w:val="21"/>
                <w:lang w:val="en-US" w:eastAsia="zh-CN"/>
              </w:rPr>
              <w:t>8</w:t>
            </w:r>
            <w:r>
              <w:rPr>
                <w:rFonts w:hint="eastAsia" w:ascii="宋体" w:hAnsi="宋体"/>
                <w:color w:val="auto"/>
                <w:kern w:val="0"/>
                <w:szCs w:val="21"/>
              </w:rPr>
              <w:t>月</w:t>
            </w:r>
            <w:r>
              <w:rPr>
                <w:rFonts w:hint="eastAsia" w:ascii="宋体" w:hAnsi="宋体"/>
                <w:color w:val="auto"/>
                <w:kern w:val="0"/>
                <w:szCs w:val="21"/>
                <w:lang w:val="en-US" w:eastAsia="zh-CN"/>
              </w:rPr>
              <w:t>31</w:t>
            </w:r>
            <w:r>
              <w:rPr>
                <w:rFonts w:hint="eastAsia" w:ascii="宋体" w:hAnsi="宋体"/>
                <w:color w:val="auto"/>
                <w:kern w:val="0"/>
                <w:szCs w:val="21"/>
              </w:rPr>
              <w:t>日</w:t>
            </w:r>
            <w:r>
              <w:rPr>
                <w:rFonts w:hint="eastAsia" w:ascii="宋体" w:hAnsi="宋体" w:cs="宋体"/>
                <w:color w:val="auto"/>
                <w:kern w:val="0"/>
                <w:szCs w:val="21"/>
                <w:lang w:val="en-US" w:eastAsia="zh-CN"/>
              </w:rPr>
              <w:t>10</w:t>
            </w:r>
            <w:r>
              <w:rPr>
                <w:rFonts w:hint="eastAsia" w:ascii="宋体" w:hAnsi="宋体" w:cs="宋体"/>
                <w:color w:val="auto"/>
                <w:kern w:val="0"/>
                <w:szCs w:val="21"/>
              </w:rPr>
              <w:t>时30分前</w:t>
            </w:r>
            <w:r>
              <w:rPr>
                <w:rFonts w:hint="eastAsia" w:ascii="宋体" w:hAnsi="宋体"/>
                <w:color w:val="auto"/>
                <w:kern w:val="0"/>
                <w:szCs w:val="21"/>
              </w:rPr>
              <w:t>将响应文件密封提交至</w:t>
            </w:r>
            <w:r>
              <w:rPr>
                <w:rFonts w:hint="eastAsia" w:ascii="宋体" w:hAnsi="宋体"/>
                <w:color w:val="auto"/>
                <w:szCs w:val="21"/>
              </w:rPr>
              <w:t>桂林市公共资源交易中心（临桂新区西城中路69号西辅楼四楼）</w:t>
            </w:r>
            <w:r>
              <w:rPr>
                <w:rFonts w:hint="eastAsia" w:ascii="宋体" w:hAnsi="宋体"/>
                <w:color w:val="auto"/>
                <w:szCs w:val="21"/>
                <w:lang w:val="en-US" w:eastAsia="zh-CN"/>
              </w:rPr>
              <w:t>5</w:t>
            </w:r>
            <w:r>
              <w:rPr>
                <w:rFonts w:ascii="宋体" w:hAnsi="宋体"/>
                <w:color w:val="auto"/>
                <w:szCs w:val="21"/>
                <w:u w:val="single"/>
              </w:rPr>
              <w:t>号开标室</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19" w:type="dxa"/>
            <w:vAlign w:val="center"/>
          </w:tcPr>
          <w:p>
            <w:pPr>
              <w:spacing w:line="400" w:lineRule="exact"/>
              <w:jc w:val="center"/>
              <w:rPr>
                <w:rFonts w:ascii="宋体" w:hAnsi="宋体"/>
                <w:color w:val="auto"/>
                <w:kern w:val="0"/>
                <w:szCs w:val="21"/>
              </w:rPr>
            </w:pPr>
            <w:r>
              <w:rPr>
                <w:rFonts w:hint="eastAsia" w:ascii="宋体" w:hAnsi="宋体"/>
                <w:color w:val="auto"/>
                <w:kern w:val="0"/>
                <w:szCs w:val="21"/>
              </w:rPr>
              <w:t>12</w:t>
            </w:r>
          </w:p>
        </w:tc>
        <w:tc>
          <w:tcPr>
            <w:tcW w:w="769" w:type="dxa"/>
            <w:vAlign w:val="center"/>
          </w:tcPr>
          <w:p>
            <w:pPr>
              <w:spacing w:line="400" w:lineRule="exact"/>
              <w:jc w:val="center"/>
              <w:rPr>
                <w:rFonts w:ascii="宋体" w:hAnsi="宋体"/>
                <w:color w:val="auto"/>
                <w:kern w:val="0"/>
                <w:position w:val="-2"/>
                <w:szCs w:val="21"/>
              </w:rPr>
            </w:pPr>
            <w:r>
              <w:rPr>
                <w:rFonts w:hint="eastAsia" w:ascii="宋体" w:hAnsi="宋体"/>
                <w:color w:val="auto"/>
                <w:kern w:val="0"/>
                <w:position w:val="-2"/>
                <w:szCs w:val="21"/>
              </w:rPr>
              <w:t>18.2</w:t>
            </w:r>
          </w:p>
        </w:tc>
        <w:tc>
          <w:tcPr>
            <w:tcW w:w="1660" w:type="dxa"/>
            <w:vAlign w:val="center"/>
          </w:tcPr>
          <w:p>
            <w:pPr>
              <w:spacing w:line="400" w:lineRule="exact"/>
              <w:jc w:val="center"/>
              <w:rPr>
                <w:rFonts w:ascii="宋体" w:hAnsi="宋体"/>
                <w:color w:val="auto"/>
                <w:kern w:val="0"/>
                <w:position w:val="-2"/>
                <w:szCs w:val="21"/>
              </w:rPr>
            </w:pPr>
            <w:r>
              <w:rPr>
                <w:rFonts w:hint="eastAsia" w:ascii="宋体" w:hAnsi="宋体"/>
                <w:color w:val="auto"/>
                <w:kern w:val="0"/>
                <w:position w:val="-2"/>
                <w:szCs w:val="21"/>
              </w:rPr>
              <w:t>递交响应文件地点</w:t>
            </w:r>
          </w:p>
        </w:tc>
        <w:tc>
          <w:tcPr>
            <w:tcW w:w="6680" w:type="dxa"/>
            <w:vAlign w:val="center"/>
          </w:tcPr>
          <w:p>
            <w:pPr>
              <w:spacing w:line="400" w:lineRule="exact"/>
              <w:rPr>
                <w:rFonts w:ascii="宋体" w:hAnsi="宋体"/>
                <w:color w:val="auto"/>
                <w:kern w:val="0"/>
                <w:szCs w:val="21"/>
              </w:rPr>
            </w:pPr>
            <w:r>
              <w:rPr>
                <w:rFonts w:hint="eastAsia" w:ascii="宋体" w:hAnsi="宋体"/>
                <w:color w:val="auto"/>
                <w:szCs w:val="21"/>
              </w:rPr>
              <w:t>桂林市公共资源交易中心（临桂新区西城中路69号西辅楼四楼）</w:t>
            </w:r>
            <w:r>
              <w:rPr>
                <w:rFonts w:hint="eastAsia" w:ascii="宋体" w:hAnsi="宋体"/>
                <w:color w:val="auto"/>
                <w:szCs w:val="21"/>
                <w:lang w:val="en-US" w:eastAsia="zh-CN"/>
              </w:rPr>
              <w:t>5</w:t>
            </w:r>
            <w:r>
              <w:rPr>
                <w:rFonts w:ascii="宋体" w:hAnsi="宋体"/>
                <w:color w:val="auto"/>
                <w:szCs w:val="21"/>
                <w:u w:val="single"/>
              </w:rPr>
              <w:t>号开标室</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19" w:type="dxa"/>
            <w:vAlign w:val="center"/>
          </w:tcPr>
          <w:p>
            <w:pPr>
              <w:spacing w:line="400" w:lineRule="exact"/>
              <w:jc w:val="center"/>
              <w:rPr>
                <w:rFonts w:ascii="宋体" w:hAnsi="宋体"/>
                <w:color w:val="auto"/>
                <w:kern w:val="0"/>
                <w:position w:val="-2"/>
                <w:szCs w:val="21"/>
              </w:rPr>
            </w:pPr>
            <w:r>
              <w:rPr>
                <w:rFonts w:hint="eastAsia" w:ascii="宋体" w:hAnsi="宋体"/>
                <w:color w:val="auto"/>
                <w:kern w:val="0"/>
                <w:position w:val="-2"/>
                <w:szCs w:val="21"/>
              </w:rPr>
              <w:t>13</w:t>
            </w:r>
          </w:p>
        </w:tc>
        <w:tc>
          <w:tcPr>
            <w:tcW w:w="769" w:type="dxa"/>
            <w:vAlign w:val="center"/>
          </w:tcPr>
          <w:p>
            <w:pPr>
              <w:spacing w:line="400" w:lineRule="exact"/>
              <w:ind w:firstLine="105" w:firstLineChars="50"/>
              <w:jc w:val="center"/>
              <w:rPr>
                <w:rFonts w:ascii="宋体" w:hAnsi="宋体"/>
                <w:color w:val="auto"/>
                <w:kern w:val="0"/>
                <w:position w:val="-2"/>
                <w:szCs w:val="21"/>
              </w:rPr>
            </w:pPr>
            <w:r>
              <w:rPr>
                <w:rFonts w:hint="eastAsia" w:ascii="宋体" w:hAnsi="宋体"/>
                <w:color w:val="auto"/>
                <w:kern w:val="0"/>
                <w:position w:val="-2"/>
                <w:szCs w:val="21"/>
              </w:rPr>
              <w:t>19.1</w:t>
            </w:r>
          </w:p>
        </w:tc>
        <w:tc>
          <w:tcPr>
            <w:tcW w:w="1660" w:type="dxa"/>
            <w:vAlign w:val="center"/>
          </w:tcPr>
          <w:p>
            <w:pPr>
              <w:spacing w:line="400" w:lineRule="exact"/>
              <w:jc w:val="center"/>
              <w:rPr>
                <w:rFonts w:ascii="宋体" w:hAnsi="宋体"/>
                <w:color w:val="auto"/>
                <w:kern w:val="0"/>
                <w:szCs w:val="21"/>
              </w:rPr>
            </w:pPr>
            <w:r>
              <w:rPr>
                <w:rFonts w:hint="eastAsia" w:ascii="宋体" w:hAnsi="宋体"/>
                <w:color w:val="auto"/>
                <w:kern w:val="0"/>
                <w:szCs w:val="21"/>
              </w:rPr>
              <w:t>磋商小组组成</w:t>
            </w:r>
          </w:p>
        </w:tc>
        <w:tc>
          <w:tcPr>
            <w:tcW w:w="6680" w:type="dxa"/>
            <w:vAlign w:val="center"/>
          </w:tcPr>
          <w:p>
            <w:pPr>
              <w:spacing w:line="400" w:lineRule="exact"/>
              <w:rPr>
                <w:rFonts w:ascii="宋体" w:hAnsi="宋体"/>
                <w:color w:val="auto"/>
                <w:kern w:val="0"/>
                <w:szCs w:val="21"/>
              </w:rPr>
            </w:pPr>
            <w:r>
              <w:rPr>
                <w:rFonts w:hint="eastAsia" w:ascii="宋体" w:hAnsi="宋体"/>
                <w:color w:val="auto"/>
                <w:kern w:val="0"/>
                <w:szCs w:val="21"/>
              </w:rPr>
              <w:t>具体磋商、评审工作由依法组建的磋商小组负责，</w:t>
            </w:r>
            <w:r>
              <w:rPr>
                <w:rFonts w:hint="eastAsia"/>
                <w:color w:val="auto"/>
                <w:kern w:val="0"/>
              </w:rPr>
              <w:t>本项目的</w:t>
            </w:r>
            <w:r>
              <w:rPr>
                <w:rFonts w:hint="eastAsia" w:ascii="宋体" w:hAnsi="宋体"/>
                <w:color w:val="auto"/>
                <w:kern w:val="0"/>
              </w:rPr>
              <w:t>磋商小组</w:t>
            </w:r>
            <w:r>
              <w:rPr>
                <w:rFonts w:hint="eastAsia" w:ascii="宋体" w:hAnsi="宋体"/>
                <w:color w:val="auto"/>
                <w:kern w:val="0"/>
                <w:szCs w:val="21"/>
              </w:rPr>
              <w:t>由采购人代表和有关方面的专家组成。磋商小组的构成：3人，其中采购人代表1人，有关专家2人。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19" w:type="dxa"/>
            <w:vAlign w:val="center"/>
          </w:tcPr>
          <w:p>
            <w:pPr>
              <w:spacing w:line="400" w:lineRule="exact"/>
              <w:jc w:val="center"/>
              <w:rPr>
                <w:rFonts w:ascii="宋体" w:hAnsi="宋体"/>
                <w:color w:val="auto"/>
                <w:kern w:val="0"/>
                <w:szCs w:val="21"/>
              </w:rPr>
            </w:pPr>
            <w:r>
              <w:rPr>
                <w:rFonts w:hint="eastAsia" w:ascii="宋体" w:hAnsi="宋体"/>
                <w:color w:val="auto"/>
                <w:kern w:val="0"/>
                <w:szCs w:val="21"/>
              </w:rPr>
              <w:t>14</w:t>
            </w:r>
          </w:p>
        </w:tc>
        <w:tc>
          <w:tcPr>
            <w:tcW w:w="769" w:type="dxa"/>
            <w:vAlign w:val="center"/>
          </w:tcPr>
          <w:p>
            <w:pPr>
              <w:spacing w:line="400" w:lineRule="exact"/>
              <w:jc w:val="center"/>
              <w:rPr>
                <w:rFonts w:ascii="宋体" w:hAnsi="宋体"/>
                <w:color w:val="auto"/>
                <w:kern w:val="0"/>
                <w:szCs w:val="21"/>
              </w:rPr>
            </w:pPr>
            <w:r>
              <w:rPr>
                <w:rFonts w:hint="eastAsia" w:ascii="宋体" w:hAnsi="宋体"/>
                <w:color w:val="auto"/>
                <w:kern w:val="0"/>
                <w:szCs w:val="21"/>
              </w:rPr>
              <w:t>19.2</w:t>
            </w:r>
          </w:p>
        </w:tc>
        <w:tc>
          <w:tcPr>
            <w:tcW w:w="1660" w:type="dxa"/>
            <w:vAlign w:val="center"/>
          </w:tcPr>
          <w:p>
            <w:pPr>
              <w:spacing w:line="400" w:lineRule="exact"/>
              <w:jc w:val="center"/>
              <w:rPr>
                <w:rFonts w:ascii="宋体" w:hAnsi="宋体"/>
                <w:color w:val="auto"/>
                <w:kern w:val="0"/>
                <w:szCs w:val="21"/>
              </w:rPr>
            </w:pPr>
            <w:r>
              <w:rPr>
                <w:rFonts w:hint="eastAsia" w:ascii="宋体" w:hAnsi="宋体"/>
                <w:color w:val="auto"/>
                <w:kern w:val="0"/>
                <w:szCs w:val="21"/>
              </w:rPr>
              <w:t>磋商时间、地点、人员</w:t>
            </w:r>
          </w:p>
        </w:tc>
        <w:tc>
          <w:tcPr>
            <w:tcW w:w="6680" w:type="dxa"/>
          </w:tcPr>
          <w:p>
            <w:pPr>
              <w:spacing w:line="400" w:lineRule="exact"/>
              <w:ind w:left="315" w:hanging="315" w:hangingChars="150"/>
              <w:rPr>
                <w:rFonts w:ascii="宋体" w:hAnsi="宋体"/>
                <w:color w:val="auto"/>
                <w:kern w:val="0"/>
                <w:szCs w:val="21"/>
              </w:rPr>
            </w:pPr>
            <w:r>
              <w:rPr>
                <w:rFonts w:hint="eastAsia" w:ascii="宋体" w:hAnsi="宋体"/>
                <w:color w:val="auto"/>
                <w:kern w:val="0"/>
                <w:szCs w:val="21"/>
              </w:rPr>
              <w:t>19.2.1 磋商时间：响应文件递交截止时间后。</w:t>
            </w:r>
          </w:p>
          <w:p>
            <w:pPr>
              <w:spacing w:line="400" w:lineRule="exact"/>
              <w:rPr>
                <w:rFonts w:ascii="宋体" w:hAnsi="宋体"/>
                <w:color w:val="auto"/>
                <w:kern w:val="0"/>
                <w:szCs w:val="21"/>
              </w:rPr>
            </w:pPr>
            <w:r>
              <w:rPr>
                <w:rFonts w:hint="eastAsia" w:ascii="宋体" w:hAnsi="宋体"/>
                <w:color w:val="auto"/>
                <w:kern w:val="0"/>
                <w:szCs w:val="21"/>
              </w:rPr>
              <w:t>19.2.2 磋商地点：</w:t>
            </w:r>
            <w:r>
              <w:rPr>
                <w:rFonts w:hint="eastAsia" w:ascii="宋体" w:hAnsi="宋体"/>
                <w:color w:val="auto"/>
                <w:szCs w:val="21"/>
              </w:rPr>
              <w:t>桂林市公共资源交易中心（临桂新区西城中路69号西辅楼四楼</w:t>
            </w:r>
            <w:r>
              <w:rPr>
                <w:rFonts w:hint="eastAsia" w:ascii="宋体" w:hAnsi="宋体"/>
                <w:color w:val="auto"/>
                <w:szCs w:val="21"/>
                <w:lang w:eastAsia="zh-CN"/>
              </w:rPr>
              <w:t>）</w:t>
            </w:r>
            <w:r>
              <w:rPr>
                <w:rFonts w:hint="eastAsia" w:ascii="宋体" w:hAnsi="宋体"/>
                <w:color w:val="auto"/>
                <w:szCs w:val="21"/>
              </w:rPr>
              <w:t>。</w:t>
            </w:r>
          </w:p>
          <w:p>
            <w:pPr>
              <w:spacing w:line="400" w:lineRule="exact"/>
              <w:rPr>
                <w:rFonts w:ascii="宋体" w:hAnsi="宋体"/>
                <w:color w:val="auto"/>
                <w:kern w:val="0"/>
                <w:szCs w:val="21"/>
              </w:rPr>
            </w:pPr>
            <w:r>
              <w:rPr>
                <w:rFonts w:hint="eastAsia" w:ascii="宋体" w:hAnsi="宋体"/>
                <w:color w:val="auto"/>
                <w:kern w:val="0"/>
                <w:szCs w:val="21"/>
              </w:rPr>
              <w:t>19.2.3 磋商参加人员：供应商法定代表人或相应的委托代理人持有效身份证原件和授权委托书原件参加磋商。请供应商按时到达指定地点等候当面磋商。</w:t>
            </w:r>
          </w:p>
          <w:p>
            <w:pPr>
              <w:tabs>
                <w:tab w:val="left" w:pos="1140"/>
              </w:tabs>
              <w:spacing w:line="400" w:lineRule="exact"/>
              <w:ind w:left="-315"/>
              <w:rPr>
                <w:rFonts w:ascii="宋体" w:hAnsi="宋体"/>
                <w:b/>
                <w:color w:val="auto"/>
                <w:kern w:val="0"/>
                <w:szCs w:val="21"/>
              </w:rPr>
            </w:pPr>
            <w:r>
              <w:rPr>
                <w:rFonts w:hint="eastAsia" w:ascii="宋体" w:hAnsi="宋体"/>
                <w:color w:val="auto"/>
                <w:kern w:val="0"/>
                <w:szCs w:val="21"/>
              </w:rPr>
              <w:t>19 19.2.4响应文件递交截止时间后，磋商小组在评标室启封响应文件。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19" w:type="dxa"/>
            <w:vAlign w:val="center"/>
          </w:tcPr>
          <w:p>
            <w:pPr>
              <w:spacing w:line="400" w:lineRule="exact"/>
              <w:jc w:val="center"/>
              <w:rPr>
                <w:rFonts w:ascii="宋体" w:hAnsi="宋体"/>
                <w:color w:val="auto"/>
                <w:kern w:val="0"/>
                <w:szCs w:val="21"/>
              </w:rPr>
            </w:pPr>
            <w:r>
              <w:rPr>
                <w:rFonts w:hint="eastAsia" w:ascii="宋体" w:hAnsi="宋体"/>
                <w:color w:val="auto"/>
                <w:kern w:val="0"/>
                <w:szCs w:val="21"/>
              </w:rPr>
              <w:t>15</w:t>
            </w:r>
          </w:p>
        </w:tc>
        <w:tc>
          <w:tcPr>
            <w:tcW w:w="769" w:type="dxa"/>
            <w:vAlign w:val="center"/>
          </w:tcPr>
          <w:p>
            <w:pPr>
              <w:spacing w:line="400" w:lineRule="exact"/>
              <w:jc w:val="center"/>
              <w:rPr>
                <w:rFonts w:ascii="宋体" w:hAnsi="宋体"/>
                <w:color w:val="auto"/>
                <w:kern w:val="0"/>
                <w:szCs w:val="21"/>
              </w:rPr>
            </w:pPr>
            <w:r>
              <w:rPr>
                <w:rFonts w:hint="eastAsia" w:ascii="宋体" w:hAnsi="宋体"/>
                <w:color w:val="auto"/>
                <w:kern w:val="0"/>
                <w:szCs w:val="21"/>
              </w:rPr>
              <w:t>20.2</w:t>
            </w:r>
          </w:p>
        </w:tc>
        <w:tc>
          <w:tcPr>
            <w:tcW w:w="1660" w:type="dxa"/>
            <w:vAlign w:val="center"/>
          </w:tcPr>
          <w:p>
            <w:pPr>
              <w:pStyle w:val="10"/>
              <w:spacing w:line="400" w:lineRule="exact"/>
              <w:ind w:left="29" w:leftChars="14"/>
              <w:jc w:val="center"/>
              <w:rPr>
                <w:rFonts w:hAnsi="宋体" w:cs="Arial"/>
                <w:color w:val="auto"/>
                <w:kern w:val="0"/>
                <w:szCs w:val="21"/>
              </w:rPr>
            </w:pPr>
            <w:r>
              <w:rPr>
                <w:rFonts w:hint="eastAsia" w:hAnsi="宋体" w:cs="Arial"/>
                <w:color w:val="auto"/>
                <w:kern w:val="0"/>
                <w:szCs w:val="21"/>
              </w:rPr>
              <w:t>评审办法</w:t>
            </w:r>
          </w:p>
        </w:tc>
        <w:tc>
          <w:tcPr>
            <w:tcW w:w="6680" w:type="dxa"/>
            <w:vAlign w:val="center"/>
          </w:tcPr>
          <w:p>
            <w:pPr>
              <w:tabs>
                <w:tab w:val="left" w:pos="1140"/>
              </w:tabs>
              <w:spacing w:line="400" w:lineRule="exact"/>
              <w:rPr>
                <w:rFonts w:ascii="宋体" w:hAnsi="宋体"/>
                <w:color w:val="auto"/>
                <w:kern w:val="0"/>
                <w:szCs w:val="21"/>
              </w:rPr>
            </w:pPr>
            <w:r>
              <w:rPr>
                <w:rFonts w:hint="eastAsia"/>
                <w:color w:val="auto"/>
                <w:kern w:val="0"/>
                <w:szCs w:val="21"/>
              </w:rPr>
              <w:t>综合评分法</w:t>
            </w:r>
            <w:r>
              <w:rPr>
                <w:rFonts w:hint="eastAsia" w:ascii="宋体" w:hAnsi="宋体"/>
                <w:color w:val="auto"/>
                <w:kern w:val="0"/>
                <w:szCs w:val="21"/>
              </w:rPr>
              <w:t>，具体详见第四章评审办法。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19" w:type="dxa"/>
            <w:vAlign w:val="center"/>
          </w:tcPr>
          <w:p>
            <w:pPr>
              <w:spacing w:line="400" w:lineRule="exact"/>
              <w:jc w:val="center"/>
              <w:rPr>
                <w:rFonts w:ascii="宋体" w:hAnsi="宋体"/>
                <w:color w:val="auto"/>
                <w:kern w:val="0"/>
                <w:szCs w:val="21"/>
              </w:rPr>
            </w:pPr>
            <w:r>
              <w:rPr>
                <w:rFonts w:hint="eastAsia" w:ascii="宋体" w:hAnsi="宋体" w:cs="Arial"/>
                <w:color w:val="auto"/>
                <w:kern w:val="0"/>
                <w:szCs w:val="21"/>
              </w:rPr>
              <w:t>16</w:t>
            </w:r>
          </w:p>
        </w:tc>
        <w:tc>
          <w:tcPr>
            <w:tcW w:w="769" w:type="dxa"/>
            <w:vAlign w:val="center"/>
          </w:tcPr>
          <w:p>
            <w:pPr>
              <w:spacing w:line="400" w:lineRule="exact"/>
              <w:jc w:val="center"/>
              <w:rPr>
                <w:rFonts w:ascii="宋体" w:hAnsi="宋体"/>
                <w:color w:val="auto"/>
                <w:kern w:val="0"/>
                <w:szCs w:val="21"/>
              </w:rPr>
            </w:pPr>
            <w:r>
              <w:rPr>
                <w:rFonts w:hint="eastAsia" w:ascii="宋体" w:hAnsi="宋体"/>
                <w:color w:val="auto"/>
                <w:kern w:val="0"/>
                <w:szCs w:val="21"/>
              </w:rPr>
              <w:t>27</w:t>
            </w:r>
          </w:p>
        </w:tc>
        <w:tc>
          <w:tcPr>
            <w:tcW w:w="1660" w:type="dxa"/>
            <w:vAlign w:val="center"/>
          </w:tcPr>
          <w:p>
            <w:pPr>
              <w:spacing w:line="400" w:lineRule="exact"/>
              <w:jc w:val="center"/>
              <w:rPr>
                <w:rFonts w:ascii="宋体" w:hAnsi="宋体"/>
                <w:color w:val="auto"/>
                <w:kern w:val="0"/>
                <w:szCs w:val="21"/>
              </w:rPr>
            </w:pPr>
            <w:r>
              <w:rPr>
                <w:rFonts w:hint="eastAsia" w:ascii="宋体" w:hAnsi="宋体"/>
                <w:color w:val="auto"/>
                <w:kern w:val="0"/>
                <w:szCs w:val="21"/>
              </w:rPr>
              <w:t>信用查询</w:t>
            </w:r>
          </w:p>
        </w:tc>
        <w:tc>
          <w:tcPr>
            <w:tcW w:w="6680" w:type="dxa"/>
            <w:vAlign w:val="center"/>
          </w:tcPr>
          <w:p>
            <w:pPr>
              <w:spacing w:line="400" w:lineRule="exact"/>
              <w:rPr>
                <w:rFonts w:ascii="宋体" w:hAnsi="宋体"/>
                <w:color w:val="auto"/>
                <w:kern w:val="0"/>
                <w:szCs w:val="21"/>
              </w:rPr>
            </w:pPr>
            <w:r>
              <w:rPr>
                <w:rFonts w:hint="eastAsia" w:ascii="宋体" w:hAnsi="宋体"/>
                <w:color w:val="auto"/>
                <w:kern w:val="0"/>
                <w:szCs w:val="21"/>
              </w:rPr>
              <w:t>根据《关于做好政府采购有关信用主体标识码登记及在政府采购活动中查询使用信用记录有关问题的通知》（桂财采〔2016〕37），由采购代理机构对第一成交候选人进行信用查询：</w:t>
            </w:r>
          </w:p>
          <w:p>
            <w:pPr>
              <w:spacing w:line="400" w:lineRule="exact"/>
              <w:rPr>
                <w:rFonts w:ascii="宋体" w:hAnsi="宋体"/>
                <w:color w:val="auto"/>
                <w:kern w:val="0"/>
                <w:szCs w:val="21"/>
              </w:rPr>
            </w:pPr>
            <w:r>
              <w:rPr>
                <w:rFonts w:hint="eastAsia" w:ascii="宋体" w:hAnsi="宋体"/>
                <w:color w:val="auto"/>
                <w:kern w:val="0"/>
                <w:szCs w:val="21"/>
              </w:rPr>
              <w:t>⑴查询渠道：“信用中国”网站(www.creditchina.gov.cn)、中国政府采购网(www.ccgp.gov.cn)等；</w:t>
            </w:r>
          </w:p>
          <w:p>
            <w:pPr>
              <w:spacing w:line="400" w:lineRule="exact"/>
              <w:rPr>
                <w:rFonts w:ascii="宋体" w:hAnsi="宋体"/>
                <w:color w:val="auto"/>
                <w:kern w:val="0"/>
                <w:szCs w:val="21"/>
              </w:rPr>
            </w:pPr>
            <w:r>
              <w:rPr>
                <w:rFonts w:hint="eastAsia" w:ascii="宋体" w:hAnsi="宋体"/>
                <w:color w:val="auto"/>
                <w:kern w:val="0"/>
                <w:szCs w:val="21"/>
              </w:rPr>
              <w:t>⑵查询截止时间：成交通知书发出前；</w:t>
            </w:r>
          </w:p>
          <w:p>
            <w:pPr>
              <w:spacing w:line="400" w:lineRule="exact"/>
              <w:rPr>
                <w:rFonts w:ascii="宋体" w:hAnsi="宋体"/>
                <w:color w:val="auto"/>
                <w:kern w:val="0"/>
                <w:szCs w:val="21"/>
              </w:rPr>
            </w:pPr>
            <w:r>
              <w:rPr>
                <w:rFonts w:hint="eastAsia" w:ascii="宋体" w:hAnsi="宋体"/>
                <w:color w:val="auto"/>
                <w:kern w:val="0"/>
                <w:szCs w:val="21"/>
              </w:rPr>
              <w:t>⑶信用信息查询记录和证据留存方式：在查询网站中直接打印查询记录，打印材料作为采购活动资料保存；</w:t>
            </w:r>
          </w:p>
          <w:p>
            <w:pPr>
              <w:spacing w:line="400" w:lineRule="exact"/>
              <w:rPr>
                <w:rFonts w:ascii="宋体" w:hAnsi="宋体"/>
                <w:color w:val="auto"/>
                <w:kern w:val="0"/>
                <w:szCs w:val="21"/>
              </w:rPr>
            </w:pPr>
            <w:r>
              <w:rPr>
                <w:rFonts w:hint="eastAsia" w:ascii="宋体" w:hAnsi="宋体"/>
                <w:color w:val="auto"/>
                <w:kern w:val="0"/>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19" w:type="dxa"/>
            <w:vAlign w:val="center"/>
          </w:tcPr>
          <w:p>
            <w:pPr>
              <w:spacing w:line="400" w:lineRule="exact"/>
              <w:jc w:val="center"/>
              <w:rPr>
                <w:rFonts w:ascii="宋体" w:hAnsi="宋体"/>
                <w:color w:val="auto"/>
                <w:kern w:val="0"/>
                <w:szCs w:val="21"/>
              </w:rPr>
            </w:pPr>
            <w:r>
              <w:rPr>
                <w:rFonts w:hint="eastAsia" w:ascii="宋体" w:hAnsi="宋体"/>
                <w:color w:val="auto"/>
                <w:kern w:val="0"/>
                <w:szCs w:val="21"/>
              </w:rPr>
              <w:t>17</w:t>
            </w:r>
          </w:p>
        </w:tc>
        <w:tc>
          <w:tcPr>
            <w:tcW w:w="769" w:type="dxa"/>
            <w:vAlign w:val="center"/>
          </w:tcPr>
          <w:p>
            <w:pPr>
              <w:spacing w:line="400" w:lineRule="exact"/>
              <w:jc w:val="center"/>
              <w:rPr>
                <w:rFonts w:ascii="宋体" w:hAnsi="宋体"/>
                <w:color w:val="auto"/>
                <w:kern w:val="0"/>
                <w:szCs w:val="21"/>
              </w:rPr>
            </w:pPr>
            <w:r>
              <w:rPr>
                <w:rFonts w:hint="eastAsia" w:ascii="宋体" w:hAnsi="宋体"/>
                <w:color w:val="auto"/>
                <w:kern w:val="0"/>
                <w:szCs w:val="21"/>
              </w:rPr>
              <w:t>29</w:t>
            </w:r>
          </w:p>
        </w:tc>
        <w:tc>
          <w:tcPr>
            <w:tcW w:w="1660" w:type="dxa"/>
            <w:vAlign w:val="center"/>
          </w:tcPr>
          <w:p>
            <w:pPr>
              <w:spacing w:line="400" w:lineRule="exact"/>
              <w:jc w:val="center"/>
              <w:rPr>
                <w:rFonts w:ascii="宋体" w:hAnsi="宋体"/>
                <w:color w:val="auto"/>
                <w:kern w:val="0"/>
                <w:szCs w:val="21"/>
              </w:rPr>
            </w:pPr>
            <w:r>
              <w:rPr>
                <w:rFonts w:hint="eastAsia" w:ascii="宋体" w:hAnsi="宋体"/>
                <w:color w:val="auto"/>
                <w:kern w:val="0"/>
                <w:szCs w:val="21"/>
              </w:rPr>
              <w:t>成交公告</w:t>
            </w:r>
          </w:p>
          <w:p>
            <w:pPr>
              <w:spacing w:line="400" w:lineRule="exact"/>
              <w:jc w:val="center"/>
              <w:rPr>
                <w:rFonts w:ascii="宋体" w:hAnsi="宋体"/>
                <w:color w:val="auto"/>
                <w:kern w:val="0"/>
                <w:szCs w:val="21"/>
              </w:rPr>
            </w:pPr>
            <w:r>
              <w:rPr>
                <w:rFonts w:hint="eastAsia" w:ascii="宋体" w:hAnsi="宋体"/>
                <w:color w:val="auto"/>
                <w:kern w:val="0"/>
                <w:szCs w:val="21"/>
              </w:rPr>
              <w:t>及成交通知书</w:t>
            </w:r>
          </w:p>
        </w:tc>
        <w:tc>
          <w:tcPr>
            <w:tcW w:w="6680" w:type="dxa"/>
          </w:tcPr>
          <w:p>
            <w:pPr>
              <w:spacing w:line="400" w:lineRule="exact"/>
              <w:rPr>
                <w:rFonts w:ascii="宋体" w:hAnsi="宋体"/>
                <w:color w:val="auto"/>
                <w:kern w:val="0"/>
                <w:szCs w:val="21"/>
              </w:rPr>
            </w:pPr>
            <w:r>
              <w:rPr>
                <w:rFonts w:hint="eastAsia" w:ascii="宋体" w:hAnsi="宋体"/>
                <w:color w:val="auto"/>
                <w:kern w:val="0"/>
              </w:rPr>
              <w:t xml:space="preserve">29.1 </w:t>
            </w:r>
            <w:r>
              <w:rPr>
                <w:rFonts w:hint="eastAsia"/>
                <w:color w:val="auto"/>
                <w:kern w:val="0"/>
                <w:szCs w:val="21"/>
              </w:rPr>
              <w:t>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pPr>
              <w:spacing w:line="400" w:lineRule="exact"/>
              <w:rPr>
                <w:rFonts w:ascii="宋体" w:hAnsi="宋体"/>
                <w:color w:val="auto"/>
                <w:kern w:val="0"/>
                <w:szCs w:val="21"/>
              </w:rPr>
            </w:pPr>
            <w:r>
              <w:rPr>
                <w:rFonts w:hint="eastAsia" w:ascii="宋体" w:hAnsi="宋体"/>
                <w:color w:val="auto"/>
                <w:kern w:val="0"/>
                <w:szCs w:val="21"/>
              </w:rPr>
              <w:t>29.2在发布成交公告的同时，采购代理机构向成交供应商发出成交通知书。</w:t>
            </w:r>
          </w:p>
          <w:p>
            <w:pPr>
              <w:spacing w:line="400" w:lineRule="exact"/>
              <w:rPr>
                <w:color w:val="auto"/>
                <w:kern w:val="0"/>
                <w:szCs w:val="21"/>
              </w:rPr>
            </w:pPr>
            <w:r>
              <w:rPr>
                <w:rFonts w:hint="eastAsia" w:ascii="宋体" w:hAnsi="宋体"/>
                <w:color w:val="auto"/>
                <w:kern w:val="0"/>
                <w:szCs w:val="21"/>
              </w:rPr>
              <w:t>成交供应商应自接到通知之日起七个工作日内，办理成交通知书领取手续。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919" w:type="dxa"/>
            <w:vAlign w:val="center"/>
          </w:tcPr>
          <w:p>
            <w:pPr>
              <w:spacing w:line="400" w:lineRule="exact"/>
              <w:jc w:val="center"/>
              <w:rPr>
                <w:rFonts w:ascii="宋体" w:hAnsi="宋体"/>
                <w:color w:val="auto"/>
                <w:kern w:val="0"/>
                <w:szCs w:val="21"/>
              </w:rPr>
            </w:pPr>
            <w:r>
              <w:rPr>
                <w:rFonts w:hint="eastAsia" w:ascii="宋体" w:hAnsi="宋体"/>
                <w:color w:val="auto"/>
                <w:kern w:val="0"/>
                <w:szCs w:val="21"/>
              </w:rPr>
              <w:t>18</w:t>
            </w:r>
          </w:p>
        </w:tc>
        <w:tc>
          <w:tcPr>
            <w:tcW w:w="769" w:type="dxa"/>
            <w:vAlign w:val="center"/>
          </w:tcPr>
          <w:p>
            <w:pPr>
              <w:spacing w:line="400" w:lineRule="exact"/>
              <w:jc w:val="center"/>
              <w:rPr>
                <w:rFonts w:ascii="宋体" w:hAnsi="宋体"/>
                <w:color w:val="auto"/>
                <w:kern w:val="0"/>
                <w:szCs w:val="21"/>
              </w:rPr>
            </w:pPr>
            <w:r>
              <w:rPr>
                <w:rFonts w:hint="eastAsia" w:ascii="宋体" w:hAnsi="宋体"/>
                <w:color w:val="auto"/>
                <w:kern w:val="0"/>
                <w:szCs w:val="21"/>
              </w:rPr>
              <w:t>30.1</w:t>
            </w:r>
          </w:p>
        </w:tc>
        <w:tc>
          <w:tcPr>
            <w:tcW w:w="1660" w:type="dxa"/>
            <w:vAlign w:val="center"/>
          </w:tcPr>
          <w:p>
            <w:pPr>
              <w:spacing w:line="400" w:lineRule="exact"/>
              <w:jc w:val="center"/>
              <w:rPr>
                <w:rFonts w:ascii="宋体" w:hAnsi="宋体"/>
                <w:color w:val="auto"/>
                <w:kern w:val="0"/>
                <w:szCs w:val="21"/>
              </w:rPr>
            </w:pPr>
            <w:r>
              <w:rPr>
                <w:rFonts w:hint="eastAsia" w:ascii="宋体" w:hAnsi="宋体"/>
                <w:color w:val="auto"/>
                <w:kern w:val="0"/>
                <w:szCs w:val="21"/>
              </w:rPr>
              <w:t>履约保证金</w:t>
            </w:r>
          </w:p>
        </w:tc>
        <w:tc>
          <w:tcPr>
            <w:tcW w:w="6680" w:type="dxa"/>
            <w:vAlign w:val="center"/>
          </w:tcPr>
          <w:p>
            <w:pPr>
              <w:spacing w:line="400" w:lineRule="exact"/>
              <w:rPr>
                <w:rFonts w:ascii="宋体" w:hAnsi="宋体" w:cs="宋体"/>
                <w:color w:val="auto"/>
              </w:rPr>
            </w:pPr>
            <w:r>
              <w:rPr>
                <w:rFonts w:hint="eastAsia" w:ascii="宋体" w:hAnsi="宋体" w:cs="宋体"/>
                <w:color w:val="auto"/>
                <w:szCs w:val="21"/>
              </w:rPr>
              <w:t>履约保证金金额按成交价的</w:t>
            </w:r>
            <w:r>
              <w:rPr>
                <w:rFonts w:ascii="宋体" w:hAnsi="宋体" w:cs="宋体"/>
                <w:color w:val="auto"/>
                <w:szCs w:val="21"/>
              </w:rPr>
              <w:t>5</w:t>
            </w:r>
            <w:r>
              <w:rPr>
                <w:rFonts w:hint="eastAsia" w:ascii="宋体" w:hAnsi="宋体" w:cs="宋体"/>
                <w:color w:val="auto"/>
                <w:szCs w:val="21"/>
              </w:rPr>
              <w:t>%（人民币，四舍五入到元）提供，由成交供应商在领取成交通知书前将履约保证金以转账、电汇、现金、银行保函、保证保险等非现金形式转入采购人</w:t>
            </w:r>
            <w:r>
              <w:rPr>
                <w:rFonts w:hint="eastAsia" w:ascii="宋体" w:hAnsi="宋体" w:cs="宋体"/>
                <w:color w:val="auto"/>
              </w:rPr>
              <w:t>指定账户。</w:t>
            </w:r>
            <w:r>
              <w:rPr>
                <w:rFonts w:hint="eastAsia" w:ascii="宋体" w:hAnsi="宋体"/>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19" w:type="dxa"/>
            <w:vAlign w:val="center"/>
          </w:tcPr>
          <w:p>
            <w:pPr>
              <w:spacing w:line="400" w:lineRule="exact"/>
              <w:jc w:val="center"/>
              <w:rPr>
                <w:rFonts w:ascii="宋体" w:hAnsi="宋体"/>
                <w:color w:val="auto"/>
                <w:kern w:val="0"/>
                <w:szCs w:val="21"/>
              </w:rPr>
            </w:pPr>
            <w:r>
              <w:rPr>
                <w:rFonts w:hint="eastAsia" w:ascii="宋体" w:hAnsi="宋体"/>
                <w:color w:val="auto"/>
                <w:kern w:val="0"/>
                <w:szCs w:val="21"/>
              </w:rPr>
              <w:t>19</w:t>
            </w:r>
          </w:p>
        </w:tc>
        <w:tc>
          <w:tcPr>
            <w:tcW w:w="769" w:type="dxa"/>
            <w:vAlign w:val="center"/>
          </w:tcPr>
          <w:p>
            <w:pPr>
              <w:spacing w:line="400" w:lineRule="exact"/>
              <w:jc w:val="center"/>
              <w:rPr>
                <w:rFonts w:ascii="宋体" w:hAnsi="宋体"/>
                <w:color w:val="auto"/>
                <w:kern w:val="0"/>
                <w:szCs w:val="21"/>
              </w:rPr>
            </w:pPr>
            <w:r>
              <w:rPr>
                <w:rFonts w:hint="eastAsia" w:ascii="宋体" w:hAnsi="宋体"/>
                <w:color w:val="auto"/>
                <w:kern w:val="0"/>
                <w:szCs w:val="21"/>
              </w:rPr>
              <w:t>31.1</w:t>
            </w:r>
          </w:p>
        </w:tc>
        <w:tc>
          <w:tcPr>
            <w:tcW w:w="1660" w:type="dxa"/>
            <w:vAlign w:val="center"/>
          </w:tcPr>
          <w:p>
            <w:pPr>
              <w:spacing w:line="400" w:lineRule="exact"/>
              <w:jc w:val="center"/>
              <w:rPr>
                <w:rFonts w:ascii="宋体" w:hAnsi="宋体"/>
                <w:color w:val="auto"/>
                <w:kern w:val="0"/>
                <w:szCs w:val="21"/>
              </w:rPr>
            </w:pPr>
            <w:r>
              <w:rPr>
                <w:rFonts w:hint="eastAsia" w:ascii="宋体" w:hAnsi="宋体"/>
                <w:color w:val="auto"/>
                <w:kern w:val="0"/>
                <w:szCs w:val="21"/>
              </w:rPr>
              <w:t>签订合同时间</w:t>
            </w:r>
          </w:p>
        </w:tc>
        <w:tc>
          <w:tcPr>
            <w:tcW w:w="6680" w:type="dxa"/>
            <w:vAlign w:val="center"/>
          </w:tcPr>
          <w:p>
            <w:pPr>
              <w:spacing w:line="400" w:lineRule="exact"/>
              <w:rPr>
                <w:rFonts w:hAnsi="宋体"/>
                <w:color w:val="auto"/>
                <w:kern w:val="0"/>
                <w:szCs w:val="21"/>
              </w:rPr>
            </w:pPr>
            <w:r>
              <w:rPr>
                <w:rFonts w:hint="eastAsia" w:hAnsi="宋体"/>
                <w:color w:val="auto"/>
                <w:kern w:val="0"/>
                <w:szCs w:val="21"/>
              </w:rPr>
              <w:t>成交通知书发出之日起</w:t>
            </w:r>
            <w:r>
              <w:rPr>
                <w:rFonts w:hint="eastAsia" w:hAnsi="宋体"/>
                <w:color w:val="auto"/>
                <w:kern w:val="0"/>
                <w:szCs w:val="21"/>
                <w:lang w:eastAsia="zh-CN"/>
              </w:rPr>
              <w:t>二十</w:t>
            </w:r>
            <w:r>
              <w:rPr>
                <w:rFonts w:hint="eastAsia" w:hAnsi="宋体"/>
                <w:color w:val="auto"/>
                <w:kern w:val="0"/>
                <w:szCs w:val="21"/>
              </w:rPr>
              <w:t>日内。成交供应商领取成交通知书后，应按规定与采购人签订合同。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19" w:type="dxa"/>
            <w:vAlign w:val="center"/>
          </w:tcPr>
          <w:p>
            <w:pPr>
              <w:spacing w:line="400" w:lineRule="exact"/>
              <w:jc w:val="center"/>
              <w:rPr>
                <w:rFonts w:ascii="宋体" w:hAnsi="宋体"/>
                <w:color w:val="auto"/>
                <w:kern w:val="0"/>
                <w:szCs w:val="21"/>
              </w:rPr>
            </w:pPr>
            <w:r>
              <w:rPr>
                <w:rFonts w:hint="eastAsia" w:ascii="宋体" w:hAnsi="宋体"/>
                <w:color w:val="auto"/>
                <w:kern w:val="0"/>
                <w:szCs w:val="21"/>
              </w:rPr>
              <w:t>20</w:t>
            </w:r>
          </w:p>
        </w:tc>
        <w:tc>
          <w:tcPr>
            <w:tcW w:w="769" w:type="dxa"/>
            <w:vAlign w:val="center"/>
          </w:tcPr>
          <w:p>
            <w:pPr>
              <w:spacing w:line="400" w:lineRule="exact"/>
              <w:jc w:val="center"/>
              <w:rPr>
                <w:rFonts w:ascii="宋体" w:hAnsi="宋体"/>
                <w:color w:val="auto"/>
                <w:kern w:val="0"/>
                <w:szCs w:val="21"/>
              </w:rPr>
            </w:pPr>
            <w:r>
              <w:rPr>
                <w:rFonts w:hint="eastAsia" w:ascii="宋体" w:hAnsi="宋体"/>
                <w:color w:val="auto"/>
                <w:kern w:val="0"/>
                <w:szCs w:val="21"/>
              </w:rPr>
              <w:t>31.3</w:t>
            </w:r>
          </w:p>
        </w:tc>
        <w:tc>
          <w:tcPr>
            <w:tcW w:w="1660" w:type="dxa"/>
            <w:vAlign w:val="center"/>
          </w:tcPr>
          <w:p>
            <w:pPr>
              <w:spacing w:line="400" w:lineRule="exact"/>
              <w:jc w:val="center"/>
              <w:rPr>
                <w:rFonts w:ascii="宋体" w:hAnsi="宋体"/>
                <w:color w:val="auto"/>
                <w:kern w:val="0"/>
                <w:szCs w:val="21"/>
              </w:rPr>
            </w:pPr>
            <w:r>
              <w:rPr>
                <w:rFonts w:hint="eastAsia" w:ascii="宋体" w:hAnsi="宋体"/>
                <w:color w:val="auto"/>
                <w:kern w:val="0"/>
                <w:szCs w:val="21"/>
              </w:rPr>
              <w:t>合同存档</w:t>
            </w:r>
          </w:p>
        </w:tc>
        <w:tc>
          <w:tcPr>
            <w:tcW w:w="6680" w:type="dxa"/>
            <w:vAlign w:val="center"/>
          </w:tcPr>
          <w:p>
            <w:pPr>
              <w:spacing w:line="320" w:lineRule="exact"/>
              <w:rPr>
                <w:rFonts w:ascii="宋体" w:hAnsi="宋体"/>
                <w:color w:val="auto"/>
                <w:szCs w:val="21"/>
              </w:rPr>
            </w:pPr>
            <w:r>
              <w:rPr>
                <w:rFonts w:hint="eastAsia" w:ascii="宋体" w:hAnsi="宋体"/>
                <w:color w:val="auto"/>
              </w:rPr>
              <w:t>政府采购合同双方自签订之日起1个工作日内将合同原件二份交采购代理机构。采购代理机构将政府采购合同在省级以上人民政府财政部门指定媒体上公告并于合同签订之日起七个工作日内将一份合同原件送临桂区政府采购监督管理办公室备案，一份由采购代理机构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19" w:type="dxa"/>
            <w:vAlign w:val="center"/>
          </w:tcPr>
          <w:p>
            <w:pPr>
              <w:spacing w:line="400" w:lineRule="exact"/>
              <w:jc w:val="center"/>
              <w:rPr>
                <w:rFonts w:ascii="宋体" w:hAnsi="宋体"/>
                <w:color w:val="auto"/>
                <w:kern w:val="0"/>
                <w:szCs w:val="21"/>
              </w:rPr>
            </w:pPr>
            <w:r>
              <w:rPr>
                <w:rFonts w:hint="eastAsia" w:ascii="宋体" w:hAnsi="宋体"/>
                <w:color w:val="auto"/>
                <w:kern w:val="0"/>
                <w:szCs w:val="21"/>
              </w:rPr>
              <w:t>21</w:t>
            </w:r>
          </w:p>
        </w:tc>
        <w:tc>
          <w:tcPr>
            <w:tcW w:w="769" w:type="dxa"/>
            <w:vAlign w:val="center"/>
          </w:tcPr>
          <w:p>
            <w:pPr>
              <w:spacing w:line="400" w:lineRule="exact"/>
              <w:jc w:val="center"/>
              <w:rPr>
                <w:rFonts w:ascii="宋体" w:hAnsi="宋体"/>
                <w:color w:val="auto"/>
                <w:kern w:val="0"/>
                <w:szCs w:val="21"/>
              </w:rPr>
            </w:pPr>
            <w:r>
              <w:rPr>
                <w:rFonts w:hint="eastAsia" w:ascii="宋体" w:hAnsi="宋体"/>
                <w:color w:val="auto"/>
                <w:kern w:val="0"/>
                <w:szCs w:val="21"/>
              </w:rPr>
              <w:t>32.1</w:t>
            </w:r>
          </w:p>
        </w:tc>
        <w:tc>
          <w:tcPr>
            <w:tcW w:w="1660" w:type="dxa"/>
            <w:vAlign w:val="center"/>
          </w:tcPr>
          <w:p>
            <w:pPr>
              <w:spacing w:line="400" w:lineRule="exact"/>
              <w:jc w:val="center"/>
              <w:rPr>
                <w:rFonts w:ascii="宋体" w:hAnsi="宋体"/>
                <w:color w:val="auto"/>
                <w:kern w:val="0"/>
                <w:szCs w:val="21"/>
              </w:rPr>
            </w:pPr>
            <w:r>
              <w:rPr>
                <w:rFonts w:hint="eastAsia" w:ascii="宋体" w:hAnsi="宋体"/>
                <w:color w:val="auto"/>
                <w:kern w:val="0"/>
                <w:szCs w:val="21"/>
              </w:rPr>
              <w:t>代理服务费</w:t>
            </w:r>
          </w:p>
        </w:tc>
        <w:tc>
          <w:tcPr>
            <w:tcW w:w="6680" w:type="dxa"/>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Ansi="宋体"/>
                <w:color w:val="auto"/>
                <w:kern w:val="0"/>
                <w:szCs w:val="21"/>
              </w:rPr>
            </w:pPr>
            <w:r>
              <w:rPr>
                <w:rFonts w:hint="eastAsia" w:hAnsi="宋体" w:cs="宋体"/>
                <w:color w:val="auto"/>
                <w:szCs w:val="21"/>
              </w:rPr>
              <w:t>成交供应商领取成交通知书前，向</w:t>
            </w:r>
            <w:r>
              <w:rPr>
                <w:rFonts w:hint="eastAsia" w:hAnsi="宋体" w:cs="宋体"/>
                <w:color w:val="auto"/>
                <w:szCs w:val="21"/>
                <w:lang w:eastAsia="zh-CN"/>
              </w:rPr>
              <w:t>广西德正建设项目管理有限责任公司</w:t>
            </w:r>
            <w:r>
              <w:rPr>
                <w:rFonts w:hint="eastAsia" w:hAnsi="宋体" w:cs="宋体"/>
                <w:color w:val="auto"/>
                <w:szCs w:val="21"/>
              </w:rPr>
              <w:t xml:space="preserve">一次性付清采购代理服务费, </w:t>
            </w:r>
            <w:r>
              <w:rPr>
                <w:rFonts w:hint="eastAsia" w:ascii="宋体" w:hAnsi="宋体"/>
                <w:color w:val="auto"/>
                <w:szCs w:val="21"/>
              </w:rPr>
              <w:t>本项目的收费标准参照计价格[2002]1980号《招标代理服务收费管理暂行办法》</w:t>
            </w:r>
            <w:r>
              <w:rPr>
                <w:rFonts w:hint="eastAsia" w:hAnsi="宋体"/>
                <w:color w:val="auto"/>
                <w:szCs w:val="21"/>
              </w:rPr>
              <w:t>服务</w:t>
            </w:r>
            <w:r>
              <w:rPr>
                <w:rFonts w:hint="eastAsia" w:ascii="宋体" w:hAnsi="宋体"/>
                <w:color w:val="auto"/>
                <w:szCs w:val="21"/>
              </w:rPr>
              <w:t>类收费标准向成交供应商收取。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19" w:type="dxa"/>
            <w:vAlign w:val="center"/>
          </w:tcPr>
          <w:p>
            <w:pPr>
              <w:spacing w:line="400" w:lineRule="exact"/>
              <w:jc w:val="center"/>
              <w:rPr>
                <w:rFonts w:ascii="宋体" w:hAnsi="宋体"/>
                <w:color w:val="auto"/>
                <w:kern w:val="0"/>
                <w:szCs w:val="21"/>
              </w:rPr>
            </w:pPr>
            <w:r>
              <w:rPr>
                <w:rFonts w:hint="eastAsia" w:ascii="宋体" w:hAnsi="宋体"/>
                <w:color w:val="auto"/>
                <w:kern w:val="0"/>
                <w:szCs w:val="21"/>
              </w:rPr>
              <w:t>22</w:t>
            </w:r>
          </w:p>
        </w:tc>
        <w:tc>
          <w:tcPr>
            <w:tcW w:w="769" w:type="dxa"/>
            <w:vAlign w:val="center"/>
          </w:tcPr>
          <w:p>
            <w:pPr>
              <w:spacing w:line="400" w:lineRule="exact"/>
              <w:jc w:val="center"/>
              <w:rPr>
                <w:rFonts w:ascii="宋体" w:hAnsi="宋体"/>
                <w:color w:val="auto"/>
                <w:kern w:val="0"/>
                <w:szCs w:val="21"/>
              </w:rPr>
            </w:pPr>
            <w:r>
              <w:rPr>
                <w:rFonts w:hint="eastAsia" w:ascii="宋体" w:hAnsi="宋体"/>
                <w:color w:val="auto"/>
                <w:kern w:val="0"/>
                <w:szCs w:val="21"/>
              </w:rPr>
              <w:t>34</w:t>
            </w:r>
          </w:p>
        </w:tc>
        <w:tc>
          <w:tcPr>
            <w:tcW w:w="1660" w:type="dxa"/>
            <w:vAlign w:val="center"/>
          </w:tcPr>
          <w:p>
            <w:pPr>
              <w:spacing w:line="400" w:lineRule="exact"/>
              <w:jc w:val="center"/>
              <w:rPr>
                <w:rFonts w:ascii="宋体" w:hAnsi="宋体"/>
                <w:color w:val="auto"/>
                <w:kern w:val="0"/>
                <w:szCs w:val="21"/>
              </w:rPr>
            </w:pPr>
            <w:r>
              <w:rPr>
                <w:rFonts w:hint="eastAsia" w:ascii="宋体" w:hAnsi="宋体"/>
                <w:color w:val="auto"/>
                <w:kern w:val="0"/>
                <w:szCs w:val="21"/>
              </w:rPr>
              <w:t>解释权</w:t>
            </w:r>
          </w:p>
        </w:tc>
        <w:tc>
          <w:tcPr>
            <w:tcW w:w="6680" w:type="dxa"/>
          </w:tcPr>
          <w:p>
            <w:pPr>
              <w:spacing w:line="400" w:lineRule="exact"/>
              <w:rPr>
                <w:rFonts w:ascii="宋体" w:hAnsi="宋体"/>
                <w:color w:val="auto"/>
                <w:kern w:val="0"/>
                <w:szCs w:val="21"/>
              </w:rPr>
            </w:pPr>
            <w:r>
              <w:rPr>
                <w:rFonts w:hint="eastAsia" w:ascii="宋体" w:hAnsi="宋体"/>
                <w:color w:val="auto"/>
                <w:kern w:val="0"/>
                <w:szCs w:val="21"/>
              </w:rPr>
              <w:t>本竞争性磋商文件是根据《中华人民共和国政府采购法》、《中华人民共和国政府采购法实施条例》及《政府采购竞争性磋商采购方式管理暂行办法》和政府采购管理有关规定编制，本竞争性磋商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19" w:type="dxa"/>
            <w:vAlign w:val="center"/>
          </w:tcPr>
          <w:p>
            <w:pPr>
              <w:spacing w:line="400" w:lineRule="exact"/>
              <w:jc w:val="center"/>
              <w:rPr>
                <w:rFonts w:ascii="宋体" w:hAnsi="宋体"/>
                <w:color w:val="auto"/>
                <w:kern w:val="0"/>
                <w:szCs w:val="21"/>
              </w:rPr>
            </w:pPr>
            <w:r>
              <w:rPr>
                <w:rFonts w:hint="eastAsia" w:ascii="宋体" w:hAnsi="宋体"/>
                <w:color w:val="auto"/>
                <w:kern w:val="0"/>
                <w:szCs w:val="21"/>
              </w:rPr>
              <w:t>23</w:t>
            </w:r>
          </w:p>
        </w:tc>
        <w:tc>
          <w:tcPr>
            <w:tcW w:w="769" w:type="dxa"/>
            <w:vAlign w:val="center"/>
          </w:tcPr>
          <w:p>
            <w:pPr>
              <w:spacing w:line="400" w:lineRule="exact"/>
              <w:jc w:val="center"/>
              <w:rPr>
                <w:rFonts w:ascii="宋体" w:hAnsi="宋体"/>
                <w:color w:val="auto"/>
                <w:kern w:val="0"/>
                <w:szCs w:val="21"/>
              </w:rPr>
            </w:pPr>
            <w:r>
              <w:rPr>
                <w:rFonts w:hint="eastAsia" w:ascii="宋体" w:hAnsi="宋体"/>
                <w:color w:val="auto"/>
                <w:kern w:val="0"/>
                <w:szCs w:val="21"/>
              </w:rPr>
              <w:t>35</w:t>
            </w:r>
          </w:p>
        </w:tc>
        <w:tc>
          <w:tcPr>
            <w:tcW w:w="1660" w:type="dxa"/>
            <w:vAlign w:val="center"/>
          </w:tcPr>
          <w:p>
            <w:pPr>
              <w:spacing w:line="400" w:lineRule="exact"/>
              <w:jc w:val="center"/>
              <w:rPr>
                <w:rFonts w:ascii="宋体" w:hAnsi="宋体"/>
                <w:color w:val="auto"/>
                <w:kern w:val="0"/>
                <w:szCs w:val="21"/>
              </w:rPr>
            </w:pPr>
            <w:r>
              <w:rPr>
                <w:rFonts w:hint="eastAsia" w:ascii="宋体" w:hAnsi="宋体"/>
                <w:color w:val="auto"/>
                <w:kern w:val="0"/>
                <w:szCs w:val="21"/>
              </w:rPr>
              <w:t>监督管理机构</w:t>
            </w:r>
          </w:p>
        </w:tc>
        <w:tc>
          <w:tcPr>
            <w:tcW w:w="6680" w:type="dxa"/>
            <w:vAlign w:val="center"/>
          </w:tcPr>
          <w:p>
            <w:pPr>
              <w:spacing w:line="400" w:lineRule="exact"/>
              <w:rPr>
                <w:rFonts w:ascii="宋体" w:hAnsi="宋体"/>
                <w:color w:val="auto"/>
                <w:kern w:val="0"/>
                <w:szCs w:val="21"/>
              </w:rPr>
            </w:pPr>
            <w:r>
              <w:rPr>
                <w:rFonts w:hint="eastAsia" w:ascii="宋体" w:hAnsi="宋体"/>
                <w:color w:val="auto"/>
                <w:kern w:val="0"/>
                <w:szCs w:val="21"/>
              </w:rPr>
              <w:t>桂林市临桂区政府采购管理办公室      0773-5593932</w:t>
            </w:r>
            <w:r>
              <w:rPr>
                <w:rFonts w:ascii="宋体" w:hAnsi="宋体"/>
                <w:color w:val="auto"/>
                <w:kern w:val="0"/>
                <w:szCs w:val="21"/>
              </w:rPr>
              <w:t xml:space="preserve"> </w:t>
            </w:r>
          </w:p>
        </w:tc>
      </w:tr>
    </w:tbl>
    <w:p>
      <w:pPr>
        <w:spacing w:line="380" w:lineRule="exact"/>
        <w:rPr>
          <w:rFonts w:ascii="宋体" w:hAnsi="宋体"/>
          <w:b/>
          <w:color w:val="auto"/>
          <w:kern w:val="0"/>
          <w:sz w:val="28"/>
          <w:szCs w:val="28"/>
        </w:rPr>
      </w:pPr>
    </w:p>
    <w:p>
      <w:pPr>
        <w:spacing w:line="380" w:lineRule="exact"/>
        <w:jc w:val="center"/>
        <w:rPr>
          <w:rFonts w:ascii="宋体" w:hAnsi="宋体"/>
          <w:b/>
          <w:color w:val="auto"/>
          <w:kern w:val="0"/>
          <w:sz w:val="28"/>
          <w:szCs w:val="28"/>
        </w:rPr>
      </w:pPr>
      <w:r>
        <w:rPr>
          <w:rFonts w:hint="eastAsia" w:ascii="宋体" w:hAnsi="宋体"/>
          <w:b/>
          <w:color w:val="auto"/>
          <w:kern w:val="0"/>
          <w:sz w:val="28"/>
          <w:szCs w:val="28"/>
        </w:rPr>
        <w:t>一、总则</w:t>
      </w:r>
    </w:p>
    <w:p>
      <w:pPr>
        <w:spacing w:line="390" w:lineRule="exact"/>
        <w:ind w:firstLine="413" w:firstLineChars="196"/>
        <w:rPr>
          <w:rFonts w:ascii="宋体" w:hAnsi="宋体"/>
          <w:b/>
          <w:color w:val="auto"/>
          <w:kern w:val="0"/>
          <w:szCs w:val="21"/>
        </w:rPr>
      </w:pPr>
      <w:r>
        <w:rPr>
          <w:rFonts w:hint="eastAsia" w:ascii="宋体" w:hAnsi="宋体"/>
          <w:b/>
          <w:color w:val="auto"/>
          <w:kern w:val="0"/>
          <w:szCs w:val="21"/>
        </w:rPr>
        <w:t>1.适应范围</w:t>
      </w:r>
    </w:p>
    <w:p>
      <w:pPr>
        <w:spacing w:line="390" w:lineRule="exact"/>
        <w:ind w:firstLine="435"/>
        <w:rPr>
          <w:color w:val="auto"/>
          <w:kern w:val="0"/>
          <w:szCs w:val="21"/>
        </w:rPr>
      </w:pPr>
      <w:r>
        <w:rPr>
          <w:rFonts w:hint="eastAsia" w:ascii="宋体" w:hAnsi="宋体"/>
          <w:color w:val="auto"/>
          <w:kern w:val="0"/>
          <w:szCs w:val="21"/>
        </w:rPr>
        <w:t xml:space="preserve">1.1 </w:t>
      </w:r>
      <w:r>
        <w:rPr>
          <w:rFonts w:hint="eastAsia"/>
          <w:color w:val="auto"/>
          <w:kern w:val="0"/>
          <w:szCs w:val="21"/>
        </w:rPr>
        <w:t>项目名称及项目编号：</w:t>
      </w:r>
    </w:p>
    <w:p>
      <w:pPr>
        <w:spacing w:line="400" w:lineRule="exact"/>
        <w:ind w:firstLine="435"/>
        <w:rPr>
          <w:rFonts w:ascii="宋体" w:hAnsi="宋体" w:cs="宋体"/>
          <w:color w:val="auto"/>
          <w:szCs w:val="21"/>
        </w:rPr>
      </w:pPr>
      <w:r>
        <w:rPr>
          <w:rFonts w:hint="eastAsia"/>
          <w:color w:val="auto"/>
          <w:kern w:val="0"/>
          <w:szCs w:val="21"/>
        </w:rPr>
        <w:t xml:space="preserve">    </w:t>
      </w:r>
      <w:r>
        <w:rPr>
          <w:rFonts w:hint="eastAsia" w:ascii="宋体" w:hAnsi="宋体" w:cs="宋体"/>
          <w:color w:val="auto"/>
          <w:szCs w:val="21"/>
        </w:rPr>
        <w:t xml:space="preserve"> 项目名称：两江镇城镇管理服务</w:t>
      </w:r>
      <w:r>
        <w:rPr>
          <w:rFonts w:hint="eastAsia" w:ascii="宋体" w:hAnsi="宋体" w:cs="宋体"/>
          <w:color w:val="auto"/>
          <w:szCs w:val="21"/>
          <w:lang w:eastAsia="zh-CN"/>
        </w:rPr>
        <w:t>（重）</w:t>
      </w:r>
      <w:r>
        <w:rPr>
          <w:rFonts w:hint="eastAsia" w:ascii="宋体" w:hAnsi="宋体" w:cs="宋体"/>
          <w:color w:val="auto"/>
          <w:szCs w:val="21"/>
        </w:rPr>
        <w:t xml:space="preserve">             </w:t>
      </w:r>
    </w:p>
    <w:p>
      <w:pPr>
        <w:spacing w:line="400" w:lineRule="exact"/>
        <w:ind w:firstLine="854" w:firstLineChars="407"/>
        <w:rPr>
          <w:rFonts w:hint="eastAsia" w:eastAsia="宋体"/>
          <w:color w:val="auto"/>
          <w:kern w:val="0"/>
          <w:szCs w:val="21"/>
          <w:lang w:eastAsia="zh-CN"/>
        </w:rPr>
      </w:pPr>
      <w:r>
        <w:rPr>
          <w:rFonts w:hint="eastAsia" w:ascii="宋体" w:hAnsi="宋体" w:cs="宋体"/>
          <w:color w:val="auto"/>
          <w:szCs w:val="21"/>
        </w:rPr>
        <w:t xml:space="preserve"> 项目编号：GLZC2020-C3-08051-GXDZ</w:t>
      </w:r>
      <w:r>
        <w:rPr>
          <w:rFonts w:hint="eastAsia" w:ascii="宋体" w:hAnsi="宋体" w:cs="宋体"/>
          <w:color w:val="auto"/>
          <w:szCs w:val="21"/>
          <w:lang w:eastAsia="zh-CN"/>
        </w:rPr>
        <w:t>（重）</w:t>
      </w:r>
    </w:p>
    <w:p>
      <w:pPr>
        <w:spacing w:line="390" w:lineRule="exact"/>
        <w:ind w:firstLine="411" w:firstLineChars="196"/>
        <w:rPr>
          <w:rFonts w:ascii="宋体" w:hAnsi="宋体"/>
          <w:color w:val="auto"/>
          <w:kern w:val="0"/>
          <w:szCs w:val="21"/>
        </w:rPr>
      </w:pPr>
      <w:r>
        <w:rPr>
          <w:rFonts w:hint="eastAsia" w:ascii="宋体" w:hAnsi="宋体"/>
          <w:color w:val="auto"/>
          <w:kern w:val="0"/>
          <w:szCs w:val="21"/>
        </w:rPr>
        <w:t>1.2 本竞争性磋商文件（以下简称磋商文件）适用于本磋商项目的磋商、评审、合同履约、验收、付款等行为（法律、法规另有规定的，从其规定）。</w:t>
      </w:r>
    </w:p>
    <w:p>
      <w:pPr>
        <w:spacing w:line="390" w:lineRule="exact"/>
        <w:ind w:firstLine="435"/>
        <w:rPr>
          <w:rFonts w:ascii="宋体" w:hAnsi="宋体"/>
          <w:b/>
          <w:color w:val="auto"/>
          <w:kern w:val="0"/>
          <w:szCs w:val="21"/>
        </w:rPr>
      </w:pPr>
      <w:r>
        <w:rPr>
          <w:rFonts w:hint="eastAsia" w:ascii="宋体" w:hAnsi="宋体"/>
          <w:b/>
          <w:color w:val="auto"/>
          <w:kern w:val="0"/>
          <w:szCs w:val="21"/>
        </w:rPr>
        <w:t>2.定义</w:t>
      </w:r>
    </w:p>
    <w:p>
      <w:pPr>
        <w:spacing w:line="390" w:lineRule="exact"/>
        <w:ind w:firstLine="435"/>
        <w:rPr>
          <w:rFonts w:ascii="宋体" w:hAnsi="宋体"/>
          <w:color w:val="auto"/>
          <w:kern w:val="0"/>
          <w:szCs w:val="21"/>
        </w:rPr>
      </w:pPr>
      <w:r>
        <w:rPr>
          <w:rFonts w:hint="eastAsia" w:ascii="宋体" w:hAnsi="宋体"/>
          <w:color w:val="auto"/>
          <w:kern w:val="0"/>
          <w:szCs w:val="21"/>
        </w:rPr>
        <w:t>2.1 “供应商”是指符合本次采购项目的供应商资格并提交响应文件、参加磋商的供应商。如果该供应商在本次磋商中成交，即成为“成交供应商”。</w:t>
      </w:r>
    </w:p>
    <w:p>
      <w:pPr>
        <w:spacing w:line="390" w:lineRule="exact"/>
        <w:ind w:firstLine="435"/>
        <w:rPr>
          <w:rFonts w:ascii="宋体" w:hAnsi="宋体"/>
          <w:color w:val="auto"/>
          <w:kern w:val="0"/>
          <w:szCs w:val="21"/>
        </w:rPr>
      </w:pPr>
      <w:r>
        <w:rPr>
          <w:rFonts w:hint="eastAsia" w:ascii="宋体" w:hAnsi="宋体"/>
          <w:color w:val="auto"/>
          <w:kern w:val="0"/>
          <w:szCs w:val="21"/>
        </w:rPr>
        <w:t>2.2 “货物”系指按磋商文件规定，供应商须向采购人提供的一切设备、保险、税金、备品备件、工具、手册及其它有关技术资料和材料。</w:t>
      </w:r>
    </w:p>
    <w:p>
      <w:pPr>
        <w:spacing w:line="390" w:lineRule="exact"/>
        <w:ind w:firstLine="435"/>
        <w:rPr>
          <w:rFonts w:ascii="宋体" w:hAnsi="宋体"/>
          <w:color w:val="auto"/>
          <w:kern w:val="0"/>
          <w:szCs w:val="21"/>
        </w:rPr>
      </w:pPr>
      <w:r>
        <w:rPr>
          <w:rFonts w:hint="eastAsia" w:ascii="宋体" w:hAnsi="宋体"/>
          <w:color w:val="auto"/>
          <w:kern w:val="0"/>
          <w:szCs w:val="21"/>
        </w:rPr>
        <w:t>2.3 “服务”系指按磋商文件规定，供应商须承担的检测、报送、技术协助、验收、技术指导以及其他类似的义务。</w:t>
      </w:r>
    </w:p>
    <w:p>
      <w:pPr>
        <w:spacing w:line="390" w:lineRule="exact"/>
        <w:ind w:firstLine="435"/>
        <w:rPr>
          <w:rFonts w:ascii="宋体" w:hAnsi="宋体"/>
          <w:color w:val="auto"/>
          <w:kern w:val="0"/>
          <w:szCs w:val="21"/>
        </w:rPr>
      </w:pPr>
      <w:r>
        <w:rPr>
          <w:rFonts w:hint="eastAsia" w:ascii="宋体" w:hAnsi="宋体"/>
          <w:color w:val="auto"/>
          <w:kern w:val="0"/>
          <w:szCs w:val="21"/>
        </w:rPr>
        <w:t>2.4 “项目”系指供应商按磋商文件规定向采购人提供的服务。</w:t>
      </w:r>
    </w:p>
    <w:p>
      <w:pPr>
        <w:spacing w:line="390" w:lineRule="exact"/>
        <w:ind w:firstLine="435"/>
        <w:rPr>
          <w:rFonts w:ascii="宋体" w:hAnsi="宋体"/>
          <w:color w:val="auto"/>
          <w:kern w:val="0"/>
          <w:szCs w:val="21"/>
        </w:rPr>
      </w:pPr>
      <w:r>
        <w:rPr>
          <w:rFonts w:hint="eastAsia" w:ascii="宋体" w:hAnsi="宋体"/>
          <w:color w:val="auto"/>
          <w:kern w:val="0"/>
          <w:szCs w:val="21"/>
        </w:rPr>
        <w:t>2.5 “书面形式”包括信函、传真、电报等。</w:t>
      </w:r>
    </w:p>
    <w:p>
      <w:pPr>
        <w:spacing w:line="390" w:lineRule="exact"/>
        <w:ind w:firstLine="435"/>
        <w:rPr>
          <w:rFonts w:ascii="宋体" w:hAnsi="宋体"/>
          <w:b/>
          <w:color w:val="auto"/>
          <w:kern w:val="0"/>
          <w:szCs w:val="21"/>
        </w:rPr>
      </w:pPr>
      <w:r>
        <w:rPr>
          <w:rFonts w:hint="eastAsia" w:ascii="宋体" w:hAnsi="宋体"/>
          <w:b/>
          <w:color w:val="auto"/>
          <w:kern w:val="0"/>
          <w:szCs w:val="21"/>
        </w:rPr>
        <w:t>3.供应商资格</w:t>
      </w:r>
    </w:p>
    <w:p>
      <w:pPr>
        <w:spacing w:line="390" w:lineRule="exact"/>
        <w:ind w:firstLine="435"/>
        <w:rPr>
          <w:rFonts w:ascii="宋体" w:hAnsi="宋体"/>
          <w:bCs/>
          <w:color w:val="auto"/>
          <w:kern w:val="0"/>
          <w:szCs w:val="21"/>
        </w:rPr>
      </w:pPr>
      <w:r>
        <w:rPr>
          <w:rFonts w:hint="eastAsia" w:ascii="宋体" w:hAnsi="宋体"/>
          <w:bCs/>
          <w:color w:val="auto"/>
          <w:kern w:val="0"/>
          <w:szCs w:val="21"/>
        </w:rPr>
        <w:t>3.1符合《中华人民共和国政府采购法》第二十二条规定，具备合法资格。</w:t>
      </w:r>
    </w:p>
    <w:p>
      <w:pPr>
        <w:spacing w:line="390" w:lineRule="exact"/>
        <w:ind w:firstLine="435"/>
        <w:rPr>
          <w:rFonts w:ascii="宋体" w:hAnsi="宋体"/>
          <w:bCs/>
          <w:color w:val="auto"/>
          <w:kern w:val="0"/>
          <w:szCs w:val="21"/>
        </w:rPr>
      </w:pPr>
      <w:r>
        <w:rPr>
          <w:rFonts w:hint="eastAsia" w:ascii="宋体" w:hAnsi="宋体"/>
          <w:bCs/>
          <w:color w:val="auto"/>
          <w:kern w:val="0"/>
          <w:szCs w:val="21"/>
        </w:rPr>
        <w:t>3.</w:t>
      </w:r>
      <w:r>
        <w:rPr>
          <w:rFonts w:hint="eastAsia" w:ascii="宋体" w:hAnsi="宋体"/>
          <w:bCs/>
          <w:color w:val="auto"/>
          <w:kern w:val="0"/>
          <w:szCs w:val="21"/>
          <w:lang w:val="en-US" w:eastAsia="zh-CN"/>
        </w:rPr>
        <w:t>2</w:t>
      </w:r>
      <w:r>
        <w:rPr>
          <w:rFonts w:hint="eastAsia" w:ascii="宋体" w:hAnsi="宋体"/>
          <w:bCs/>
          <w:color w:val="auto"/>
          <w:kern w:val="0"/>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90" w:lineRule="exact"/>
        <w:ind w:firstLine="435"/>
        <w:rPr>
          <w:rFonts w:ascii="宋体" w:hAnsi="宋体"/>
          <w:bCs/>
          <w:color w:val="auto"/>
          <w:kern w:val="0"/>
          <w:szCs w:val="21"/>
        </w:rPr>
      </w:pPr>
      <w:r>
        <w:rPr>
          <w:rFonts w:hint="eastAsia" w:ascii="宋体" w:hAnsi="宋体"/>
          <w:bCs/>
          <w:color w:val="auto"/>
          <w:kern w:val="0"/>
          <w:szCs w:val="21"/>
        </w:rPr>
        <w:t>3.</w:t>
      </w:r>
      <w:r>
        <w:rPr>
          <w:rFonts w:hint="eastAsia" w:ascii="宋体" w:hAnsi="宋体"/>
          <w:bCs/>
          <w:color w:val="auto"/>
          <w:kern w:val="0"/>
          <w:szCs w:val="21"/>
          <w:lang w:val="en-US" w:eastAsia="zh-CN"/>
        </w:rPr>
        <w:t>3</w:t>
      </w:r>
      <w:r>
        <w:rPr>
          <w:rFonts w:hint="eastAsia" w:ascii="宋体" w:hAnsi="宋体"/>
          <w:bCs/>
          <w:color w:val="auto"/>
          <w:kern w:val="0"/>
          <w:szCs w:val="21"/>
        </w:rPr>
        <w:t>本项目不接受联合体磋商。</w:t>
      </w:r>
    </w:p>
    <w:p>
      <w:pPr>
        <w:spacing w:line="390" w:lineRule="exact"/>
        <w:ind w:firstLine="435"/>
        <w:rPr>
          <w:rFonts w:ascii="宋体" w:hAnsi="宋体"/>
          <w:b/>
          <w:color w:val="auto"/>
          <w:kern w:val="0"/>
          <w:szCs w:val="21"/>
        </w:rPr>
      </w:pPr>
      <w:r>
        <w:rPr>
          <w:rFonts w:hint="eastAsia" w:ascii="宋体" w:hAnsi="宋体"/>
          <w:b/>
          <w:color w:val="auto"/>
          <w:kern w:val="0"/>
          <w:szCs w:val="21"/>
        </w:rPr>
        <w:t>4.磋商费用</w:t>
      </w:r>
    </w:p>
    <w:p>
      <w:pPr>
        <w:tabs>
          <w:tab w:val="left" w:pos="1635"/>
        </w:tabs>
        <w:spacing w:line="390" w:lineRule="exact"/>
        <w:ind w:firstLine="435"/>
        <w:rPr>
          <w:rFonts w:ascii="宋体" w:hAnsi="宋体"/>
          <w:color w:val="auto"/>
          <w:kern w:val="0"/>
          <w:szCs w:val="21"/>
        </w:rPr>
      </w:pPr>
      <w:r>
        <w:rPr>
          <w:rFonts w:hint="eastAsia" w:ascii="宋体" w:hAnsi="宋体"/>
          <w:color w:val="auto"/>
          <w:kern w:val="0"/>
          <w:szCs w:val="21"/>
        </w:rPr>
        <w:t>不论磋商结果如何，供应商均应自行承担所有与磋商有关的全部费用。</w:t>
      </w:r>
    </w:p>
    <w:p>
      <w:pPr>
        <w:tabs>
          <w:tab w:val="left" w:pos="1635"/>
        </w:tabs>
        <w:spacing w:line="380" w:lineRule="exact"/>
        <w:ind w:firstLine="435"/>
        <w:rPr>
          <w:rFonts w:ascii="宋体" w:hAnsi="宋体"/>
          <w:b/>
          <w:color w:val="auto"/>
          <w:kern w:val="0"/>
          <w:szCs w:val="21"/>
        </w:rPr>
      </w:pPr>
      <w:r>
        <w:rPr>
          <w:rFonts w:hint="eastAsia" w:ascii="宋体" w:hAnsi="宋体"/>
          <w:b/>
          <w:color w:val="auto"/>
          <w:kern w:val="0"/>
          <w:szCs w:val="21"/>
        </w:rPr>
        <w:t>5. 联合体要求（本项目不接受联合体投标）</w:t>
      </w:r>
    </w:p>
    <w:p>
      <w:pPr>
        <w:tabs>
          <w:tab w:val="left" w:pos="1635"/>
        </w:tabs>
        <w:spacing w:line="380" w:lineRule="exact"/>
        <w:ind w:firstLine="435"/>
        <w:rPr>
          <w:rFonts w:ascii="宋体" w:hAnsi="宋体"/>
          <w:color w:val="auto"/>
          <w:kern w:val="0"/>
          <w:szCs w:val="21"/>
        </w:rPr>
      </w:pPr>
      <w:r>
        <w:rPr>
          <w:rFonts w:hint="eastAsia" w:ascii="宋体" w:hAnsi="宋体"/>
          <w:color w:val="auto"/>
          <w:kern w:val="0"/>
          <w:szCs w:val="21"/>
        </w:rPr>
        <w:t>5.1两个以上供应商可以组成一个联合体，以一个供应商的身份参与磋商。</w:t>
      </w:r>
    </w:p>
    <w:p>
      <w:pPr>
        <w:tabs>
          <w:tab w:val="left" w:pos="1635"/>
        </w:tabs>
        <w:spacing w:line="380" w:lineRule="exact"/>
        <w:ind w:firstLine="435"/>
        <w:rPr>
          <w:rFonts w:ascii="宋体" w:hAnsi="宋体"/>
          <w:color w:val="auto"/>
          <w:kern w:val="0"/>
          <w:szCs w:val="21"/>
        </w:rPr>
      </w:pPr>
      <w:r>
        <w:rPr>
          <w:rFonts w:hint="eastAsia" w:ascii="宋体" w:hAnsi="宋体"/>
          <w:color w:val="auto"/>
          <w:kern w:val="0"/>
          <w:szCs w:val="21"/>
        </w:rPr>
        <w:t>5.2以联合体形式参加磋商的，联合体各方均应当符合“具有独立承担民事责任的能力”的条件。本项目有特殊要求规定供应商特定条件的，联合体各方中至少应当有一方符合磋商文件规定的特定条件。</w:t>
      </w:r>
    </w:p>
    <w:p>
      <w:pPr>
        <w:tabs>
          <w:tab w:val="left" w:pos="1635"/>
        </w:tabs>
        <w:spacing w:line="380" w:lineRule="exact"/>
        <w:ind w:firstLine="435"/>
        <w:rPr>
          <w:rFonts w:ascii="宋体" w:hAnsi="宋体"/>
          <w:color w:val="auto"/>
          <w:kern w:val="0"/>
          <w:szCs w:val="21"/>
        </w:rPr>
      </w:pPr>
      <w:r>
        <w:rPr>
          <w:rFonts w:hint="eastAsia" w:ascii="宋体" w:hAnsi="宋体"/>
          <w:color w:val="auto"/>
          <w:kern w:val="0"/>
          <w:szCs w:val="21"/>
        </w:rPr>
        <w:t>5.3联合体各方之间应当签订联合体协议书，明确约定联合体各方承担的工作和相应的责任（各方承提的责任与义务分工应当符合服务采购需求，涉及行政许可范围的内容应由具有相应资质的成员承担；否则，联合体不成立），并将联合体协议书（格式见附件）连同响应文件一并提交本采购代理机构。联合体各方签订联合体协议书后，不得再单独参加或者与其他供应商另外组成联合体参加同一合同项下的政府采购活动，否则，与之相关的响应文件均无效。</w:t>
      </w:r>
    </w:p>
    <w:p>
      <w:pPr>
        <w:tabs>
          <w:tab w:val="left" w:pos="1635"/>
        </w:tabs>
        <w:spacing w:line="380" w:lineRule="exact"/>
        <w:ind w:firstLine="435"/>
        <w:rPr>
          <w:rFonts w:ascii="宋体" w:hAnsi="宋体"/>
          <w:color w:val="auto"/>
          <w:kern w:val="0"/>
          <w:szCs w:val="21"/>
        </w:rPr>
      </w:pPr>
      <w:r>
        <w:rPr>
          <w:rFonts w:hint="eastAsia" w:ascii="宋体" w:hAnsi="宋体"/>
          <w:color w:val="auto"/>
          <w:kern w:val="0"/>
          <w:szCs w:val="21"/>
        </w:rPr>
        <w:t>5.4联合体各方中至少要有一方符合磋商文件规定的特定资质条件，有同类资质的供应商组成的联合体按照联合体分工承担相同工作的，应当按照资质等级较低的供应商确定资质等级。</w:t>
      </w:r>
    </w:p>
    <w:p>
      <w:pPr>
        <w:snapToGrid w:val="0"/>
        <w:spacing w:line="380" w:lineRule="exact"/>
        <w:ind w:firstLine="420" w:firstLineChars="200"/>
        <w:jc w:val="left"/>
        <w:rPr>
          <w:rFonts w:ascii="宋体" w:hAnsi="宋体"/>
          <w:color w:val="auto"/>
          <w:kern w:val="0"/>
          <w:szCs w:val="21"/>
        </w:rPr>
      </w:pPr>
      <w:r>
        <w:rPr>
          <w:rFonts w:hint="eastAsia" w:ascii="宋体" w:hAnsi="宋体"/>
          <w:color w:val="auto"/>
          <w:kern w:val="0"/>
          <w:szCs w:val="21"/>
        </w:rPr>
        <w:t>5.5联合体各方均应按照磋商文件的规定分别提交资格文件。</w:t>
      </w:r>
    </w:p>
    <w:p>
      <w:pPr>
        <w:snapToGrid w:val="0"/>
        <w:spacing w:line="400" w:lineRule="exact"/>
        <w:ind w:firstLine="420" w:firstLineChars="200"/>
        <w:jc w:val="left"/>
        <w:rPr>
          <w:rFonts w:ascii="宋体" w:hAnsi="宋体"/>
          <w:color w:val="auto"/>
          <w:kern w:val="0"/>
          <w:szCs w:val="21"/>
        </w:rPr>
      </w:pPr>
      <w:r>
        <w:rPr>
          <w:rFonts w:hint="eastAsia" w:ascii="宋体" w:hAnsi="宋体"/>
          <w:color w:val="auto"/>
          <w:kern w:val="0"/>
          <w:szCs w:val="21"/>
        </w:rPr>
        <w:t>5.6根据《政府采购促进中小企业发展暂行办法》（财库[2011]181号）第六条规定，鼓励大中型企业和其他自然人、法人或者其他组织与小型、微型企业组成联合体共同参加非专门面向中小企业的政府采购活动。联合协议书中，小型、微型企业产品的协议合同金额占到联合体协议合同总金额30%以上的，可给予联合体2%的价格扣除。联合体各方均为小型、微型企业的，联合体视同为小型、微型企业，可享受该办法第四条、第五条规定的扶持政策。组成联合体的大中型企业和其他自然人、法人或者其他组织，与小型、微型企业之间不得存在投资关系（小型、微型企业提供中型企业制造的货物的，视同为中型企业）。</w:t>
      </w:r>
    </w:p>
    <w:p>
      <w:pPr>
        <w:tabs>
          <w:tab w:val="left" w:pos="2190"/>
        </w:tabs>
        <w:spacing w:line="390" w:lineRule="exact"/>
        <w:ind w:firstLine="413" w:firstLineChars="196"/>
        <w:rPr>
          <w:rFonts w:ascii="宋体" w:hAnsi="宋体"/>
          <w:b/>
          <w:color w:val="auto"/>
          <w:kern w:val="0"/>
          <w:szCs w:val="21"/>
        </w:rPr>
      </w:pPr>
      <w:r>
        <w:rPr>
          <w:rFonts w:hint="eastAsia" w:ascii="宋体" w:hAnsi="宋体"/>
          <w:b/>
          <w:color w:val="auto"/>
          <w:kern w:val="0"/>
          <w:szCs w:val="21"/>
        </w:rPr>
        <w:t>6.质疑和投诉</w:t>
      </w:r>
      <w:r>
        <w:rPr>
          <w:rFonts w:ascii="宋体" w:hAnsi="宋体"/>
          <w:b/>
          <w:color w:val="auto"/>
          <w:kern w:val="0"/>
          <w:szCs w:val="21"/>
        </w:rPr>
        <w:tab/>
      </w:r>
    </w:p>
    <w:p>
      <w:pPr>
        <w:tabs>
          <w:tab w:val="left" w:pos="2190"/>
        </w:tabs>
        <w:spacing w:line="390" w:lineRule="exact"/>
        <w:ind w:firstLine="435"/>
        <w:rPr>
          <w:rFonts w:ascii="宋体" w:hAnsi="宋体"/>
          <w:color w:val="auto"/>
          <w:kern w:val="0"/>
          <w:szCs w:val="21"/>
        </w:rPr>
      </w:pPr>
      <w:r>
        <w:rPr>
          <w:rFonts w:hint="eastAsia" w:ascii="宋体" w:hAnsi="宋体"/>
          <w:color w:val="auto"/>
          <w:kern w:val="0"/>
          <w:szCs w:val="21"/>
        </w:rPr>
        <w:t>6.1 供应商认为磋商文件</w:t>
      </w:r>
      <w:r>
        <w:rPr>
          <w:rFonts w:hint="eastAsia"/>
          <w:color w:val="auto"/>
          <w:kern w:val="0"/>
          <w:szCs w:val="21"/>
        </w:rPr>
        <w:t>使自己的合法权益受到损害的，应当以书面形式向采购代理机构提出质疑。供应商认为采购过程或成交结果使自己的合法权益受到损害的，应当在成交公告期限届满之日起七个工作日内，以书面形式向采购代理机构提出质疑。采购代理机构应认真做好质疑处理工作。</w:t>
      </w:r>
    </w:p>
    <w:p>
      <w:pPr>
        <w:tabs>
          <w:tab w:val="left" w:pos="2190"/>
        </w:tabs>
        <w:spacing w:line="390" w:lineRule="exact"/>
        <w:ind w:firstLine="435"/>
        <w:rPr>
          <w:rFonts w:ascii="宋体" w:hAnsi="宋体"/>
          <w:color w:val="auto"/>
          <w:kern w:val="0"/>
          <w:szCs w:val="21"/>
        </w:rPr>
      </w:pPr>
      <w:r>
        <w:rPr>
          <w:rFonts w:hint="eastAsia" w:ascii="宋体" w:hAnsi="宋体"/>
          <w:color w:val="auto"/>
          <w:kern w:val="0"/>
          <w:szCs w:val="21"/>
        </w:rPr>
        <w:t>6.2 供应商对采购代理机构的质疑答复不满意或者采购代理机构未在规定的时间内作出答复的，可以在答复期满后十五个工作日内向</w:t>
      </w:r>
      <w:r>
        <w:rPr>
          <w:rFonts w:hint="eastAsia" w:ascii="宋体" w:hAnsi="宋体" w:cs="宋体"/>
          <w:color w:val="auto"/>
        </w:rPr>
        <w:t>桂林市临桂区政府采购管理办公室</w:t>
      </w:r>
      <w:r>
        <w:rPr>
          <w:rFonts w:hint="eastAsia" w:ascii="宋体" w:hAnsi="宋体"/>
          <w:color w:val="auto"/>
          <w:kern w:val="0"/>
          <w:szCs w:val="21"/>
        </w:rPr>
        <w:t>投诉。</w:t>
      </w:r>
    </w:p>
    <w:p>
      <w:pPr>
        <w:tabs>
          <w:tab w:val="left" w:pos="2190"/>
        </w:tabs>
        <w:spacing w:line="390" w:lineRule="exact"/>
        <w:ind w:firstLine="435"/>
        <w:rPr>
          <w:rFonts w:ascii="宋体" w:hAnsi="宋体"/>
          <w:color w:val="auto"/>
          <w:kern w:val="0"/>
          <w:szCs w:val="21"/>
        </w:rPr>
      </w:pPr>
      <w:r>
        <w:rPr>
          <w:rFonts w:hint="eastAsia" w:ascii="宋体" w:hAnsi="宋体"/>
          <w:color w:val="auto"/>
          <w:kern w:val="0"/>
          <w:szCs w:val="21"/>
        </w:rPr>
        <w:t>6.3 质疑、投诉应当采用书面形式，质疑书、投诉书实行实名制，均应明确阐述磋商文件、磋商过程或成交结果中使自己合法权益受到损害的实质性内容，并提供必要的证明材料。</w:t>
      </w:r>
    </w:p>
    <w:p>
      <w:pPr>
        <w:tabs>
          <w:tab w:val="left" w:pos="2190"/>
        </w:tabs>
        <w:spacing w:line="390" w:lineRule="exact"/>
        <w:ind w:firstLine="435"/>
        <w:rPr>
          <w:rFonts w:ascii="宋体" w:hAnsi="宋体"/>
          <w:b/>
          <w:color w:val="auto"/>
          <w:kern w:val="0"/>
          <w:szCs w:val="21"/>
        </w:rPr>
      </w:pPr>
      <w:r>
        <w:rPr>
          <w:rFonts w:hint="eastAsia" w:ascii="宋体" w:hAnsi="宋体"/>
          <w:b/>
          <w:color w:val="auto"/>
          <w:kern w:val="0"/>
          <w:szCs w:val="21"/>
        </w:rPr>
        <w:t>7.转包与分包</w:t>
      </w:r>
    </w:p>
    <w:p>
      <w:pPr>
        <w:tabs>
          <w:tab w:val="left" w:pos="2190"/>
        </w:tabs>
        <w:spacing w:line="390" w:lineRule="exact"/>
        <w:ind w:firstLine="435"/>
        <w:rPr>
          <w:rFonts w:ascii="宋体" w:hAnsi="宋体"/>
          <w:color w:val="auto"/>
          <w:kern w:val="0"/>
          <w:szCs w:val="21"/>
        </w:rPr>
      </w:pPr>
      <w:r>
        <w:rPr>
          <w:rFonts w:hint="eastAsia" w:ascii="宋体" w:hAnsi="宋体"/>
          <w:color w:val="auto"/>
          <w:kern w:val="0"/>
          <w:szCs w:val="21"/>
        </w:rPr>
        <w:t>7.1 本项目不允许转包。</w:t>
      </w:r>
    </w:p>
    <w:p>
      <w:pPr>
        <w:tabs>
          <w:tab w:val="left" w:pos="2190"/>
        </w:tabs>
        <w:spacing w:line="390" w:lineRule="exact"/>
        <w:ind w:firstLine="435"/>
        <w:rPr>
          <w:rFonts w:ascii="宋体" w:hAnsi="宋体"/>
          <w:color w:val="auto"/>
          <w:kern w:val="0"/>
          <w:szCs w:val="21"/>
        </w:rPr>
      </w:pPr>
      <w:r>
        <w:rPr>
          <w:rFonts w:hint="eastAsia" w:ascii="宋体" w:hAnsi="宋体"/>
          <w:color w:val="auto"/>
          <w:kern w:val="0"/>
          <w:szCs w:val="21"/>
        </w:rPr>
        <w:t>7.2 本项目不可以分包。</w:t>
      </w:r>
    </w:p>
    <w:p>
      <w:pPr>
        <w:tabs>
          <w:tab w:val="left" w:pos="1635"/>
        </w:tabs>
        <w:spacing w:line="390" w:lineRule="exact"/>
        <w:ind w:firstLine="435"/>
        <w:rPr>
          <w:rFonts w:ascii="宋体" w:hAnsi="宋体"/>
          <w:b/>
          <w:color w:val="auto"/>
          <w:kern w:val="0"/>
          <w:szCs w:val="21"/>
        </w:rPr>
      </w:pPr>
      <w:r>
        <w:rPr>
          <w:rFonts w:hint="eastAsia" w:ascii="宋体" w:hAnsi="宋体"/>
          <w:b/>
          <w:color w:val="auto"/>
          <w:kern w:val="0"/>
          <w:szCs w:val="21"/>
        </w:rPr>
        <w:t>8. 特别说明</w:t>
      </w:r>
    </w:p>
    <w:p>
      <w:pPr>
        <w:tabs>
          <w:tab w:val="left" w:pos="1635"/>
        </w:tabs>
        <w:spacing w:line="360" w:lineRule="exact"/>
        <w:ind w:firstLine="435"/>
        <w:rPr>
          <w:rFonts w:ascii="宋体" w:hAnsi="宋体"/>
          <w:color w:val="auto"/>
          <w:kern w:val="0"/>
          <w:szCs w:val="21"/>
        </w:rPr>
      </w:pPr>
      <w:r>
        <w:rPr>
          <w:rFonts w:hint="eastAsia" w:ascii="宋体" w:hAnsi="宋体"/>
          <w:color w:val="auto"/>
          <w:kern w:val="0"/>
          <w:szCs w:val="21"/>
        </w:rPr>
        <w:t>8.1关联供应商不得参加同一合同项下政府采购活动，否则响应文件将被视为无效：</w:t>
      </w:r>
    </w:p>
    <w:p>
      <w:pPr>
        <w:tabs>
          <w:tab w:val="left" w:pos="1635"/>
        </w:tabs>
        <w:spacing w:line="360" w:lineRule="exact"/>
        <w:ind w:firstLine="420" w:firstLineChars="200"/>
        <w:rPr>
          <w:rFonts w:ascii="宋体" w:hAnsi="宋体"/>
          <w:color w:val="auto"/>
          <w:kern w:val="0"/>
          <w:szCs w:val="21"/>
        </w:rPr>
      </w:pPr>
      <w:r>
        <w:rPr>
          <w:rFonts w:hint="eastAsia" w:ascii="宋体" w:hAnsi="宋体"/>
          <w:color w:val="auto"/>
          <w:kern w:val="0"/>
          <w:szCs w:val="21"/>
        </w:rPr>
        <w:t>（1）单位负责人为同一人或者存在直接控股、管理关系的不同供应商，不得参加同一合同项下的政府采购活动。</w:t>
      </w:r>
    </w:p>
    <w:p>
      <w:pPr>
        <w:tabs>
          <w:tab w:val="left" w:pos="1635"/>
        </w:tabs>
        <w:spacing w:line="360" w:lineRule="exact"/>
        <w:ind w:firstLine="435"/>
        <w:rPr>
          <w:rFonts w:ascii="宋体" w:hAnsi="宋体"/>
          <w:color w:val="auto"/>
          <w:kern w:val="0"/>
          <w:szCs w:val="21"/>
        </w:rPr>
      </w:pPr>
      <w:r>
        <w:rPr>
          <w:rFonts w:hint="eastAsia" w:ascii="宋体" w:hAnsi="宋体"/>
          <w:color w:val="auto"/>
          <w:kern w:val="0"/>
          <w:szCs w:val="21"/>
        </w:rPr>
        <w:t>（2）为本采购项目提供整体设计、规范编制或者项目管理、监理等服务的供应商，不得再参加本次采购活动。</w:t>
      </w:r>
    </w:p>
    <w:p>
      <w:pPr>
        <w:tabs>
          <w:tab w:val="left" w:pos="2190"/>
        </w:tabs>
        <w:spacing w:line="400" w:lineRule="exact"/>
        <w:ind w:firstLine="281" w:firstLineChars="100"/>
        <w:rPr>
          <w:rFonts w:ascii="宋体" w:hAnsi="宋体"/>
          <w:b/>
          <w:color w:val="auto"/>
          <w:kern w:val="0"/>
          <w:sz w:val="28"/>
          <w:szCs w:val="28"/>
        </w:rPr>
      </w:pPr>
    </w:p>
    <w:p>
      <w:pPr>
        <w:tabs>
          <w:tab w:val="left" w:pos="2190"/>
        </w:tabs>
        <w:spacing w:line="400" w:lineRule="exact"/>
        <w:ind w:firstLine="281" w:firstLineChars="100"/>
        <w:jc w:val="center"/>
        <w:rPr>
          <w:rFonts w:ascii="宋体" w:hAnsi="宋体"/>
          <w:b/>
          <w:color w:val="auto"/>
          <w:kern w:val="0"/>
          <w:sz w:val="28"/>
          <w:szCs w:val="28"/>
        </w:rPr>
      </w:pPr>
      <w:r>
        <w:rPr>
          <w:rFonts w:hint="eastAsia" w:ascii="宋体" w:hAnsi="宋体"/>
          <w:b/>
          <w:color w:val="auto"/>
          <w:kern w:val="0"/>
          <w:sz w:val="28"/>
          <w:szCs w:val="28"/>
        </w:rPr>
        <w:t>二、磋商文件</w:t>
      </w:r>
    </w:p>
    <w:p>
      <w:pPr>
        <w:tabs>
          <w:tab w:val="left" w:pos="2190"/>
        </w:tabs>
        <w:spacing w:line="400" w:lineRule="exact"/>
        <w:ind w:firstLine="437"/>
        <w:rPr>
          <w:rFonts w:ascii="宋体" w:hAnsi="宋体"/>
          <w:b/>
          <w:color w:val="auto"/>
          <w:kern w:val="0"/>
          <w:szCs w:val="21"/>
        </w:rPr>
      </w:pPr>
      <w:r>
        <w:rPr>
          <w:rFonts w:hint="eastAsia" w:ascii="宋体" w:hAnsi="宋体"/>
          <w:b/>
          <w:color w:val="auto"/>
          <w:kern w:val="0"/>
          <w:szCs w:val="21"/>
        </w:rPr>
        <w:t>9.磋商文件的构成</w:t>
      </w:r>
    </w:p>
    <w:p>
      <w:pPr>
        <w:tabs>
          <w:tab w:val="left" w:pos="2190"/>
        </w:tabs>
        <w:spacing w:line="400" w:lineRule="exact"/>
        <w:ind w:firstLine="437"/>
        <w:rPr>
          <w:rFonts w:ascii="宋体" w:hAnsi="宋体"/>
          <w:color w:val="auto"/>
          <w:kern w:val="0"/>
          <w:szCs w:val="21"/>
        </w:rPr>
      </w:pPr>
      <w:r>
        <w:rPr>
          <w:rFonts w:hint="eastAsia" w:ascii="宋体" w:hAnsi="宋体"/>
          <w:color w:val="auto"/>
          <w:kern w:val="0"/>
          <w:szCs w:val="21"/>
        </w:rPr>
        <w:t>（1）竞争性磋商公告；</w:t>
      </w:r>
    </w:p>
    <w:p>
      <w:pPr>
        <w:tabs>
          <w:tab w:val="left" w:pos="2190"/>
        </w:tabs>
        <w:spacing w:line="400" w:lineRule="exact"/>
        <w:ind w:firstLine="437"/>
        <w:rPr>
          <w:rFonts w:ascii="宋体" w:hAnsi="宋体"/>
          <w:color w:val="auto"/>
          <w:kern w:val="0"/>
          <w:szCs w:val="21"/>
        </w:rPr>
      </w:pPr>
      <w:r>
        <w:rPr>
          <w:rFonts w:hint="eastAsia" w:ascii="宋体" w:hAnsi="宋体"/>
          <w:color w:val="auto"/>
          <w:kern w:val="0"/>
          <w:szCs w:val="21"/>
        </w:rPr>
        <w:t>（2）供应商须知；</w:t>
      </w:r>
    </w:p>
    <w:p>
      <w:pPr>
        <w:tabs>
          <w:tab w:val="left" w:pos="2190"/>
        </w:tabs>
        <w:spacing w:line="400" w:lineRule="exact"/>
        <w:ind w:firstLine="437"/>
        <w:rPr>
          <w:rFonts w:ascii="宋体" w:hAnsi="宋体"/>
          <w:color w:val="auto"/>
          <w:kern w:val="0"/>
          <w:szCs w:val="21"/>
        </w:rPr>
      </w:pPr>
      <w:r>
        <w:rPr>
          <w:rFonts w:hint="eastAsia" w:ascii="宋体" w:hAnsi="宋体"/>
          <w:color w:val="auto"/>
          <w:kern w:val="0"/>
          <w:szCs w:val="21"/>
        </w:rPr>
        <w:t>（3）</w:t>
      </w:r>
      <w:r>
        <w:rPr>
          <w:rFonts w:hint="eastAsia" w:ascii="宋体" w:hAnsi="宋体" w:cs="宋体"/>
          <w:color w:val="auto"/>
          <w:szCs w:val="21"/>
        </w:rPr>
        <w:t>服务采购需求</w:t>
      </w:r>
      <w:r>
        <w:rPr>
          <w:rFonts w:hint="eastAsia" w:ascii="宋体" w:hAnsi="宋体"/>
          <w:color w:val="auto"/>
          <w:kern w:val="0"/>
          <w:szCs w:val="21"/>
        </w:rPr>
        <w:t>；</w:t>
      </w:r>
    </w:p>
    <w:p>
      <w:pPr>
        <w:tabs>
          <w:tab w:val="left" w:pos="2190"/>
        </w:tabs>
        <w:spacing w:line="400" w:lineRule="exact"/>
        <w:ind w:firstLine="437"/>
        <w:rPr>
          <w:rFonts w:ascii="宋体" w:hAnsi="宋体"/>
          <w:color w:val="auto"/>
          <w:kern w:val="0"/>
          <w:szCs w:val="21"/>
        </w:rPr>
      </w:pPr>
      <w:r>
        <w:rPr>
          <w:rFonts w:hint="eastAsia" w:ascii="宋体" w:hAnsi="宋体"/>
          <w:color w:val="auto"/>
          <w:kern w:val="0"/>
          <w:szCs w:val="21"/>
        </w:rPr>
        <w:t>（4）评审办法；</w:t>
      </w:r>
    </w:p>
    <w:p>
      <w:pPr>
        <w:tabs>
          <w:tab w:val="left" w:pos="2190"/>
        </w:tabs>
        <w:spacing w:line="400" w:lineRule="exact"/>
        <w:ind w:firstLine="437"/>
        <w:rPr>
          <w:rFonts w:ascii="宋体" w:hAnsi="宋体"/>
          <w:color w:val="auto"/>
          <w:kern w:val="0"/>
          <w:szCs w:val="21"/>
        </w:rPr>
      </w:pPr>
      <w:r>
        <w:rPr>
          <w:rFonts w:hint="eastAsia" w:ascii="宋体" w:hAnsi="宋体"/>
          <w:color w:val="auto"/>
          <w:kern w:val="0"/>
          <w:szCs w:val="21"/>
        </w:rPr>
        <w:t>（5）采购合同（合同主要条款及格式）；</w:t>
      </w:r>
    </w:p>
    <w:p>
      <w:pPr>
        <w:tabs>
          <w:tab w:val="left" w:pos="2190"/>
        </w:tabs>
        <w:spacing w:line="400" w:lineRule="exact"/>
        <w:ind w:firstLine="437"/>
        <w:rPr>
          <w:rFonts w:ascii="宋体" w:hAnsi="宋体"/>
          <w:color w:val="auto"/>
          <w:kern w:val="0"/>
          <w:szCs w:val="21"/>
        </w:rPr>
      </w:pPr>
      <w:r>
        <w:rPr>
          <w:rFonts w:hint="eastAsia" w:ascii="宋体" w:hAnsi="宋体"/>
          <w:color w:val="auto"/>
          <w:kern w:val="0"/>
          <w:szCs w:val="21"/>
        </w:rPr>
        <w:t>（6）响应文件（格式）。</w:t>
      </w:r>
    </w:p>
    <w:p>
      <w:pPr>
        <w:tabs>
          <w:tab w:val="left" w:pos="2190"/>
        </w:tabs>
        <w:spacing w:line="400" w:lineRule="exact"/>
        <w:ind w:firstLine="437"/>
        <w:rPr>
          <w:rFonts w:ascii="宋体" w:hAnsi="宋体"/>
          <w:b/>
          <w:color w:val="auto"/>
          <w:kern w:val="0"/>
          <w:szCs w:val="21"/>
        </w:rPr>
      </w:pPr>
      <w:r>
        <w:rPr>
          <w:rFonts w:hint="eastAsia" w:ascii="宋体" w:hAnsi="宋体"/>
          <w:b/>
          <w:color w:val="auto"/>
          <w:kern w:val="0"/>
          <w:szCs w:val="21"/>
        </w:rPr>
        <w:t>10.磋商文件的澄清与修改</w:t>
      </w:r>
    </w:p>
    <w:p>
      <w:pPr>
        <w:tabs>
          <w:tab w:val="left" w:pos="2190"/>
        </w:tabs>
        <w:spacing w:line="400" w:lineRule="exact"/>
        <w:ind w:firstLine="437"/>
        <w:rPr>
          <w:rFonts w:ascii="宋体" w:hAnsi="宋体"/>
          <w:color w:val="auto"/>
          <w:kern w:val="0"/>
          <w:szCs w:val="21"/>
        </w:rPr>
      </w:pPr>
      <w:r>
        <w:rPr>
          <w:rFonts w:hint="eastAsia" w:ascii="宋体" w:hAnsi="宋体"/>
          <w:color w:val="auto"/>
          <w:kern w:val="0"/>
          <w:szCs w:val="21"/>
        </w:rPr>
        <w:t>10.1提交首次响应文件截止之日前，采购代理机构可以对已发出的磋商文件进行必要澄清或者修改，澄清或者修改的内容可能影响响应文件编制的，采购代理机构应当在提交首次响应文件递交截止时间五日前在本项目竞争性磋商公告发布的同一媒体上发布更正公告，不足五日的，应当顺延首次响应文件递交截止时间。</w:t>
      </w:r>
    </w:p>
    <w:p>
      <w:pPr>
        <w:tabs>
          <w:tab w:val="left" w:pos="2190"/>
        </w:tabs>
        <w:spacing w:line="400" w:lineRule="exact"/>
        <w:ind w:firstLine="437"/>
        <w:rPr>
          <w:rFonts w:ascii="宋体" w:hAnsi="宋体"/>
          <w:b/>
          <w:color w:val="auto"/>
          <w:kern w:val="0"/>
          <w:szCs w:val="21"/>
        </w:rPr>
      </w:pPr>
      <w:r>
        <w:rPr>
          <w:rFonts w:hint="eastAsia" w:ascii="宋体" w:hAnsi="宋体"/>
          <w:color w:val="auto"/>
          <w:kern w:val="0"/>
          <w:szCs w:val="21"/>
        </w:rPr>
        <w:t>10.2</w:t>
      </w:r>
      <w:r>
        <w:rPr>
          <w:rFonts w:hint="eastAsia" w:ascii="宋体" w:hAnsi="宋体"/>
          <w:b/>
          <w:color w:val="auto"/>
          <w:kern w:val="0"/>
          <w:szCs w:val="21"/>
        </w:rPr>
        <w:t>供应商</w:t>
      </w:r>
      <w:r>
        <w:rPr>
          <w:rFonts w:hint="eastAsia" w:ascii="宋体" w:hAnsi="宋体"/>
          <w:b/>
          <w:color w:val="auto"/>
          <w:kern w:val="0"/>
          <w:szCs w:val="21"/>
          <w:lang w:eastAsia="zh-CN"/>
        </w:rPr>
        <w:t>下载</w:t>
      </w:r>
      <w:r>
        <w:rPr>
          <w:rFonts w:hint="eastAsia" w:ascii="宋体" w:hAnsi="宋体"/>
          <w:b/>
          <w:color w:val="auto"/>
          <w:kern w:val="0"/>
          <w:szCs w:val="21"/>
        </w:rPr>
        <w:t>竞争性磋商文件后应实时关注相关网站了解澄清、修改等与项目有关的内容，如因供应商未及时登录相关网站了解澄清、修改等与项目有关的内容，从而导致响应文件无效的，由供应商自行承担责任。</w:t>
      </w:r>
    </w:p>
    <w:p>
      <w:pPr>
        <w:tabs>
          <w:tab w:val="left" w:pos="2190"/>
        </w:tabs>
        <w:spacing w:line="400" w:lineRule="exact"/>
        <w:ind w:firstLine="437"/>
        <w:rPr>
          <w:rFonts w:ascii="宋体" w:hAnsi="宋体"/>
          <w:color w:val="auto"/>
          <w:kern w:val="0"/>
          <w:szCs w:val="21"/>
        </w:rPr>
      </w:pPr>
      <w:r>
        <w:rPr>
          <w:rFonts w:hint="eastAsia" w:ascii="宋体" w:hAnsi="宋体"/>
          <w:color w:val="auto"/>
          <w:kern w:val="0"/>
          <w:szCs w:val="21"/>
        </w:rPr>
        <w:t>10.3澄清或者修改的内容为响应文件的组成部分。当澄清或者修改通知就同一内容的表述不一致时，以最后发出的书面文件为准。</w:t>
      </w:r>
    </w:p>
    <w:p>
      <w:pPr>
        <w:tabs>
          <w:tab w:val="left" w:pos="2190"/>
        </w:tabs>
        <w:spacing w:line="400" w:lineRule="exact"/>
        <w:ind w:firstLine="437"/>
        <w:rPr>
          <w:rFonts w:ascii="宋体" w:hAnsi="宋体"/>
          <w:color w:val="auto"/>
          <w:kern w:val="0"/>
          <w:szCs w:val="21"/>
        </w:rPr>
      </w:pPr>
      <w:r>
        <w:rPr>
          <w:rFonts w:hint="eastAsia" w:ascii="宋体" w:hAnsi="宋体"/>
          <w:color w:val="auto"/>
          <w:kern w:val="0"/>
          <w:szCs w:val="21"/>
        </w:rPr>
        <w:t>10.4 磋商文件的澄清或者修改都应该通过本项目采购代理机构以法定形式发布，采购人非通过本机构，不得擅自澄清、答复、修改或补充磋商文件。</w:t>
      </w:r>
    </w:p>
    <w:p>
      <w:pPr>
        <w:tabs>
          <w:tab w:val="left" w:pos="2190"/>
        </w:tabs>
        <w:spacing w:line="400" w:lineRule="exact"/>
        <w:ind w:firstLine="210" w:firstLineChars="100"/>
        <w:rPr>
          <w:rFonts w:ascii="宋体" w:hAnsi="宋体"/>
          <w:color w:val="auto"/>
          <w:kern w:val="0"/>
          <w:szCs w:val="21"/>
        </w:rPr>
      </w:pPr>
      <w:r>
        <w:rPr>
          <w:rFonts w:hint="eastAsia" w:ascii="宋体" w:hAnsi="宋体"/>
          <w:color w:val="auto"/>
          <w:kern w:val="0"/>
          <w:szCs w:val="21"/>
        </w:rPr>
        <w:t>10.5 采购代理机构可以视采购具体情况，延长响应文件递交截止时间和磋商时间，并在本项目竞争性磋商公告发布的同一媒体上发布变更公告。</w:t>
      </w:r>
    </w:p>
    <w:p>
      <w:pPr>
        <w:numPr>
          <w:ilvl w:val="0"/>
          <w:numId w:val="2"/>
        </w:numPr>
        <w:tabs>
          <w:tab w:val="left" w:pos="2190"/>
        </w:tabs>
        <w:spacing w:line="400" w:lineRule="exact"/>
        <w:ind w:firstLine="1687" w:firstLineChars="600"/>
        <w:rPr>
          <w:rFonts w:ascii="宋体" w:hAnsi="宋体"/>
          <w:b/>
          <w:color w:val="auto"/>
          <w:kern w:val="0"/>
          <w:sz w:val="28"/>
          <w:szCs w:val="28"/>
        </w:rPr>
      </w:pPr>
      <w:r>
        <w:rPr>
          <w:rFonts w:hint="eastAsia" w:ascii="宋体" w:hAnsi="宋体"/>
          <w:b/>
          <w:color w:val="auto"/>
          <w:kern w:val="0"/>
          <w:sz w:val="28"/>
          <w:szCs w:val="28"/>
        </w:rPr>
        <w:t xml:space="preserve">竞争性磋商响应文件的编制 </w:t>
      </w:r>
    </w:p>
    <w:p>
      <w:pPr>
        <w:tabs>
          <w:tab w:val="left" w:pos="2190"/>
        </w:tabs>
        <w:spacing w:line="400" w:lineRule="exact"/>
        <w:rPr>
          <w:rFonts w:ascii="宋体" w:hAnsi="宋体"/>
          <w:b/>
          <w:color w:val="auto"/>
          <w:kern w:val="0"/>
          <w:sz w:val="28"/>
          <w:szCs w:val="28"/>
        </w:rPr>
      </w:pPr>
    </w:p>
    <w:p>
      <w:pPr>
        <w:tabs>
          <w:tab w:val="left" w:pos="2190"/>
        </w:tabs>
        <w:spacing w:line="400" w:lineRule="exact"/>
        <w:ind w:firstLine="435"/>
        <w:rPr>
          <w:rFonts w:ascii="宋体" w:hAnsi="宋体"/>
          <w:b/>
          <w:color w:val="auto"/>
          <w:kern w:val="0"/>
          <w:szCs w:val="21"/>
        </w:rPr>
      </w:pPr>
      <w:r>
        <w:rPr>
          <w:rFonts w:hint="eastAsia" w:ascii="宋体" w:hAnsi="宋体"/>
          <w:b/>
          <w:color w:val="auto"/>
          <w:kern w:val="0"/>
          <w:szCs w:val="21"/>
        </w:rPr>
        <w:t>11.竞争性磋商响应文件（以下简称响应文件）的组成及要求</w:t>
      </w:r>
    </w:p>
    <w:p>
      <w:pPr>
        <w:tabs>
          <w:tab w:val="left" w:pos="1305"/>
        </w:tabs>
        <w:spacing w:line="400" w:lineRule="exact"/>
        <w:ind w:firstLine="422" w:firstLineChars="200"/>
        <w:rPr>
          <w:rFonts w:ascii="宋体" w:hAnsi="宋体"/>
          <w:color w:val="auto"/>
          <w:kern w:val="0"/>
          <w:szCs w:val="21"/>
        </w:rPr>
      </w:pPr>
      <w:r>
        <w:rPr>
          <w:rFonts w:hint="eastAsia" w:ascii="宋体" w:hAnsi="宋体"/>
          <w:b/>
          <w:color w:val="auto"/>
          <w:kern w:val="0"/>
          <w:szCs w:val="21"/>
        </w:rPr>
        <w:t>11.1 响应文件组成【格式见第六章“响应文件（格式）”】</w:t>
      </w:r>
    </w:p>
    <w:p>
      <w:pPr>
        <w:tabs>
          <w:tab w:val="left" w:pos="1305"/>
        </w:tabs>
        <w:spacing w:line="400" w:lineRule="exact"/>
        <w:ind w:firstLine="420" w:firstLineChars="200"/>
        <w:rPr>
          <w:rFonts w:ascii="宋体" w:hAnsi="宋体"/>
          <w:color w:val="auto"/>
          <w:kern w:val="0"/>
          <w:szCs w:val="21"/>
        </w:rPr>
      </w:pPr>
      <w:r>
        <w:rPr>
          <w:rFonts w:hint="eastAsia" w:ascii="宋体" w:hAnsi="宋体"/>
          <w:color w:val="auto"/>
          <w:kern w:val="0"/>
          <w:szCs w:val="21"/>
        </w:rPr>
        <w:t>（1）响应函</w:t>
      </w:r>
      <w:r>
        <w:rPr>
          <w:rFonts w:hint="eastAsia" w:ascii="宋体" w:hAnsi="宋体"/>
          <w:b/>
          <w:color w:val="auto"/>
          <w:szCs w:val="21"/>
        </w:rPr>
        <w:t>（必须提供）；</w:t>
      </w:r>
    </w:p>
    <w:p>
      <w:pPr>
        <w:tabs>
          <w:tab w:val="left" w:pos="1305"/>
        </w:tabs>
        <w:spacing w:line="400" w:lineRule="exact"/>
        <w:ind w:firstLine="420" w:firstLineChars="200"/>
        <w:rPr>
          <w:rFonts w:ascii="宋体" w:hAnsi="宋体"/>
          <w:color w:val="auto"/>
          <w:kern w:val="0"/>
          <w:szCs w:val="21"/>
        </w:rPr>
      </w:pPr>
      <w:r>
        <w:rPr>
          <w:rFonts w:hint="eastAsia" w:ascii="宋体" w:hAnsi="宋体"/>
          <w:color w:val="auto"/>
          <w:kern w:val="0"/>
          <w:szCs w:val="21"/>
        </w:rPr>
        <w:t>（2）</w:t>
      </w:r>
      <w:r>
        <w:rPr>
          <w:rFonts w:hint="eastAsia" w:ascii="宋体" w:hAnsi="宋体"/>
          <w:color w:val="auto"/>
          <w:szCs w:val="21"/>
        </w:rPr>
        <w:t>报价明细表（格式见附件）</w:t>
      </w:r>
      <w:r>
        <w:rPr>
          <w:rFonts w:hint="eastAsia" w:ascii="宋体" w:hAnsi="宋体"/>
          <w:b/>
          <w:color w:val="auto"/>
          <w:szCs w:val="21"/>
        </w:rPr>
        <w:t>（必须提供）</w:t>
      </w:r>
      <w:r>
        <w:rPr>
          <w:rFonts w:hint="eastAsia" w:ascii="宋体" w:hAnsi="宋体"/>
          <w:color w:val="auto"/>
          <w:szCs w:val="21"/>
        </w:rPr>
        <w:t>；</w:t>
      </w:r>
    </w:p>
    <w:p>
      <w:pPr>
        <w:tabs>
          <w:tab w:val="left" w:pos="1305"/>
        </w:tabs>
        <w:spacing w:line="400" w:lineRule="exact"/>
        <w:ind w:firstLine="420" w:firstLineChars="200"/>
        <w:rPr>
          <w:rFonts w:ascii="宋体" w:hAnsi="宋体"/>
          <w:color w:val="auto"/>
          <w:kern w:val="0"/>
          <w:szCs w:val="21"/>
        </w:rPr>
      </w:pPr>
      <w:r>
        <w:rPr>
          <w:rFonts w:hint="eastAsia" w:ascii="宋体" w:hAnsi="宋体"/>
          <w:color w:val="auto"/>
          <w:kern w:val="0"/>
          <w:szCs w:val="21"/>
        </w:rPr>
        <w:t>（3）供应商的法定代表人身份证明、法定代表人身份证正反面复印件</w:t>
      </w:r>
      <w:r>
        <w:rPr>
          <w:rFonts w:hint="eastAsia" w:ascii="宋体" w:hAnsi="宋体"/>
          <w:b/>
          <w:color w:val="auto"/>
          <w:kern w:val="0"/>
          <w:szCs w:val="21"/>
        </w:rPr>
        <w:t>（必须提供）</w:t>
      </w:r>
      <w:r>
        <w:rPr>
          <w:rFonts w:hint="eastAsia" w:ascii="宋体" w:hAnsi="宋体"/>
          <w:color w:val="auto"/>
          <w:kern w:val="0"/>
          <w:szCs w:val="21"/>
        </w:rPr>
        <w:t>；</w:t>
      </w:r>
    </w:p>
    <w:p>
      <w:pPr>
        <w:tabs>
          <w:tab w:val="left" w:pos="1305"/>
        </w:tabs>
        <w:spacing w:line="400" w:lineRule="exact"/>
        <w:ind w:firstLine="420" w:firstLineChars="200"/>
        <w:rPr>
          <w:rFonts w:ascii="宋体" w:hAnsi="宋体"/>
          <w:color w:val="auto"/>
          <w:kern w:val="0"/>
          <w:szCs w:val="21"/>
        </w:rPr>
      </w:pPr>
      <w:r>
        <w:rPr>
          <w:rFonts w:hint="eastAsia" w:ascii="宋体" w:hAnsi="宋体"/>
          <w:color w:val="auto"/>
          <w:kern w:val="0"/>
          <w:szCs w:val="21"/>
        </w:rPr>
        <w:t>（</w:t>
      </w:r>
      <w:r>
        <w:rPr>
          <w:rFonts w:ascii="宋体" w:hAnsi="宋体"/>
          <w:color w:val="auto"/>
          <w:kern w:val="0"/>
          <w:szCs w:val="21"/>
        </w:rPr>
        <w:t>4</w:t>
      </w:r>
      <w:r>
        <w:rPr>
          <w:rFonts w:hint="eastAsia" w:ascii="宋体" w:hAnsi="宋体"/>
          <w:color w:val="auto"/>
          <w:kern w:val="0"/>
          <w:szCs w:val="21"/>
        </w:rPr>
        <w:t>）供应商的授权委托书原件、委托代理人身份证正反面复印件以及由县级以上（含县级）社会养老保险经办机构出具的供应商为委托代理人交纳的最近三个月的社保证明复印件</w:t>
      </w:r>
      <w:r>
        <w:rPr>
          <w:rFonts w:hint="eastAsia" w:ascii="宋体" w:hAnsi="宋体"/>
          <w:b/>
          <w:color w:val="auto"/>
          <w:kern w:val="0"/>
          <w:szCs w:val="21"/>
        </w:rPr>
        <w:t>（委托代理时必须提供）；</w:t>
      </w:r>
    </w:p>
    <w:p>
      <w:pPr>
        <w:tabs>
          <w:tab w:val="left" w:pos="1305"/>
        </w:tabs>
        <w:spacing w:line="400" w:lineRule="exact"/>
        <w:ind w:firstLine="420" w:firstLineChars="200"/>
        <w:rPr>
          <w:rFonts w:ascii="宋体" w:hAnsi="宋体"/>
          <w:color w:val="auto"/>
          <w:kern w:val="0"/>
          <w:szCs w:val="21"/>
        </w:rPr>
      </w:pPr>
      <w:r>
        <w:rPr>
          <w:rFonts w:hint="eastAsia" w:ascii="宋体" w:hAnsi="宋体"/>
          <w:color w:val="auto"/>
          <w:kern w:val="0"/>
          <w:szCs w:val="21"/>
        </w:rPr>
        <w:t>（</w:t>
      </w:r>
      <w:r>
        <w:rPr>
          <w:rFonts w:ascii="宋体" w:hAnsi="宋体"/>
          <w:color w:val="auto"/>
          <w:kern w:val="0"/>
          <w:szCs w:val="21"/>
        </w:rPr>
        <w:t>5</w:t>
      </w:r>
      <w:r>
        <w:rPr>
          <w:rFonts w:hint="eastAsia" w:ascii="宋体" w:hAnsi="宋体"/>
          <w:color w:val="auto"/>
          <w:kern w:val="0"/>
          <w:szCs w:val="21"/>
        </w:rPr>
        <w:t>）供应商的法人或者其他组织营业执照等证明文件复印件</w:t>
      </w:r>
      <w:r>
        <w:rPr>
          <w:rFonts w:hint="eastAsia" w:ascii="宋体" w:hAnsi="宋体"/>
          <w:b/>
          <w:color w:val="auto"/>
          <w:kern w:val="0"/>
          <w:szCs w:val="21"/>
        </w:rPr>
        <w:t>（必须提供）</w:t>
      </w:r>
      <w:r>
        <w:rPr>
          <w:rFonts w:hint="eastAsia" w:ascii="宋体" w:hAnsi="宋体"/>
          <w:color w:val="auto"/>
          <w:kern w:val="0"/>
          <w:szCs w:val="21"/>
        </w:rPr>
        <w:t>；</w:t>
      </w:r>
    </w:p>
    <w:p>
      <w:pPr>
        <w:tabs>
          <w:tab w:val="left" w:pos="1305"/>
        </w:tabs>
        <w:spacing w:line="400" w:lineRule="exact"/>
        <w:ind w:firstLine="422" w:firstLineChars="200"/>
        <w:rPr>
          <w:rFonts w:ascii="宋体" w:hAnsi="宋体"/>
          <w:b/>
          <w:color w:val="auto"/>
          <w:kern w:val="0"/>
          <w:szCs w:val="21"/>
        </w:rPr>
      </w:pPr>
      <w:r>
        <w:rPr>
          <w:rFonts w:hint="eastAsia" w:ascii="宋体" w:hAnsi="宋体"/>
          <w:b/>
          <w:color w:val="auto"/>
          <w:kern w:val="0"/>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400" w:lineRule="exact"/>
        <w:ind w:firstLine="420" w:firstLineChars="200"/>
        <w:rPr>
          <w:rFonts w:ascii="宋体" w:hAnsi="宋体"/>
          <w:b/>
          <w:color w:val="auto"/>
          <w:kern w:val="0"/>
          <w:szCs w:val="21"/>
        </w:rPr>
      </w:pPr>
      <w:r>
        <w:rPr>
          <w:rFonts w:hint="eastAsia" w:ascii="宋体" w:hAnsi="宋体"/>
          <w:color w:val="auto"/>
          <w:kern w:val="0"/>
          <w:szCs w:val="21"/>
          <w:lang w:val="en-US" w:eastAsia="zh-CN"/>
        </w:rPr>
        <w:t>(6</w:t>
      </w:r>
      <w:r>
        <w:rPr>
          <w:rFonts w:hint="eastAsia" w:ascii="宋体" w:hAnsi="宋体"/>
          <w:color w:val="auto"/>
          <w:kern w:val="0"/>
          <w:szCs w:val="21"/>
        </w:rPr>
        <w:t>）供应商参加政府采购活动前3年内在经营活动中没有重大违法记录及有关信用信息的书面声明</w:t>
      </w:r>
      <w:r>
        <w:rPr>
          <w:rFonts w:hint="eastAsia" w:ascii="宋体" w:hAnsi="宋体"/>
          <w:b/>
          <w:color w:val="auto"/>
          <w:kern w:val="0"/>
          <w:szCs w:val="21"/>
        </w:rPr>
        <w:t>（必须提供）。</w:t>
      </w:r>
    </w:p>
    <w:p>
      <w:pPr>
        <w:snapToGrid w:val="0"/>
        <w:spacing w:line="400" w:lineRule="exact"/>
        <w:ind w:firstLine="420" w:firstLineChars="200"/>
        <w:outlineLvl w:val="4"/>
        <w:rPr>
          <w:rFonts w:ascii="宋体" w:hAnsi="宋体"/>
          <w:b/>
          <w:color w:val="auto"/>
          <w:szCs w:val="21"/>
        </w:rPr>
      </w:pPr>
      <w:r>
        <w:rPr>
          <w:rFonts w:hint="eastAsia" w:ascii="宋体" w:hAnsi="宋体"/>
          <w:color w:val="auto"/>
          <w:szCs w:val="21"/>
        </w:rPr>
        <w:t>（</w:t>
      </w:r>
      <w:r>
        <w:rPr>
          <w:rFonts w:hint="eastAsia" w:ascii="宋体" w:hAnsi="宋体"/>
          <w:color w:val="auto"/>
          <w:szCs w:val="21"/>
          <w:lang w:val="en-US" w:eastAsia="zh-CN"/>
        </w:rPr>
        <w:t>7</w:t>
      </w:r>
      <w:r>
        <w:rPr>
          <w:rFonts w:hint="eastAsia" w:ascii="宋体" w:hAnsi="宋体"/>
          <w:color w:val="auto"/>
          <w:szCs w:val="21"/>
        </w:rPr>
        <w:t>）</w:t>
      </w:r>
      <w:r>
        <w:rPr>
          <w:rFonts w:hint="eastAsia"/>
          <w:color w:val="auto"/>
          <w:szCs w:val="21"/>
        </w:rPr>
        <w:t>提供针对本项目的服务</w:t>
      </w:r>
      <w:r>
        <w:rPr>
          <w:color w:val="auto"/>
          <w:szCs w:val="21"/>
        </w:rPr>
        <w:t>方案</w:t>
      </w:r>
      <w:r>
        <w:rPr>
          <w:rFonts w:hint="eastAsia" w:ascii="宋体" w:hAnsi="宋体"/>
          <w:color w:val="auto"/>
          <w:szCs w:val="21"/>
        </w:rPr>
        <w:t>（格式自拟）</w:t>
      </w:r>
      <w:r>
        <w:rPr>
          <w:rFonts w:hint="eastAsia"/>
          <w:b/>
          <w:color w:val="auto"/>
          <w:szCs w:val="21"/>
        </w:rPr>
        <w:t>（必须提供）</w:t>
      </w:r>
    </w:p>
    <w:p>
      <w:pPr>
        <w:tabs>
          <w:tab w:val="left" w:pos="1305"/>
        </w:tabs>
        <w:spacing w:line="400" w:lineRule="exact"/>
        <w:ind w:firstLine="420" w:firstLineChars="200"/>
        <w:rPr>
          <w:b/>
          <w:color w:val="auto"/>
          <w:szCs w:val="21"/>
        </w:rPr>
      </w:pPr>
      <w:r>
        <w:rPr>
          <w:rFonts w:hint="eastAsia"/>
          <w:color w:val="auto"/>
          <w:szCs w:val="21"/>
        </w:rPr>
        <w:t>（</w:t>
      </w:r>
      <w:r>
        <w:rPr>
          <w:rFonts w:hint="eastAsia"/>
          <w:color w:val="auto"/>
          <w:szCs w:val="21"/>
          <w:lang w:val="en-US" w:eastAsia="zh-CN"/>
        </w:rPr>
        <w:t>8</w:t>
      </w:r>
      <w:r>
        <w:rPr>
          <w:rFonts w:hint="eastAsia"/>
          <w:color w:val="auto"/>
          <w:szCs w:val="21"/>
        </w:rPr>
        <w:t>）针对本项目的服务承诺方案【包含相应的服务质量保障及后续服务保障承诺】</w:t>
      </w:r>
      <w:r>
        <w:rPr>
          <w:rFonts w:hint="eastAsia"/>
          <w:b/>
          <w:color w:val="auto"/>
          <w:szCs w:val="21"/>
        </w:rPr>
        <w:t>（必须提供）</w:t>
      </w:r>
    </w:p>
    <w:p>
      <w:pPr>
        <w:tabs>
          <w:tab w:val="left" w:pos="1305"/>
        </w:tabs>
        <w:spacing w:line="400" w:lineRule="exact"/>
        <w:ind w:firstLine="420" w:firstLineChars="200"/>
        <w:rPr>
          <w:b/>
          <w:bCs/>
          <w:color w:val="auto"/>
          <w:szCs w:val="21"/>
        </w:rPr>
      </w:pPr>
      <w:r>
        <w:rPr>
          <w:rFonts w:hint="eastAsia" w:ascii="宋体" w:hAnsi="宋体"/>
          <w:color w:val="auto"/>
          <w:szCs w:val="21"/>
        </w:rPr>
        <w:t>（</w:t>
      </w:r>
      <w:r>
        <w:rPr>
          <w:rFonts w:hint="eastAsia" w:ascii="宋体" w:hAnsi="宋体"/>
          <w:color w:val="auto"/>
          <w:szCs w:val="21"/>
          <w:lang w:val="en-US" w:eastAsia="zh-CN"/>
        </w:rPr>
        <w:t>9</w:t>
      </w:r>
      <w:r>
        <w:rPr>
          <w:rFonts w:hint="eastAsia" w:ascii="宋体" w:hAnsi="宋体"/>
          <w:color w:val="auto"/>
          <w:szCs w:val="21"/>
        </w:rPr>
        <w:t>）</w:t>
      </w:r>
      <w:r>
        <w:rPr>
          <w:rFonts w:hint="eastAsia"/>
          <w:color w:val="auto"/>
          <w:szCs w:val="21"/>
        </w:rPr>
        <w:t>拟投入本项目实施人员（项目团队）配备一览表</w:t>
      </w:r>
      <w:r>
        <w:rPr>
          <w:rFonts w:hint="eastAsia"/>
          <w:b/>
          <w:bCs/>
          <w:color w:val="auto"/>
          <w:szCs w:val="21"/>
        </w:rPr>
        <w:t>（如有，请提供）；</w:t>
      </w:r>
    </w:p>
    <w:p>
      <w:pPr>
        <w:tabs>
          <w:tab w:val="left" w:pos="1305"/>
        </w:tabs>
        <w:spacing w:line="400"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lang w:val="en-US" w:eastAsia="zh-CN"/>
        </w:rPr>
        <w:t>0</w:t>
      </w:r>
      <w:r>
        <w:rPr>
          <w:rFonts w:hint="eastAsia" w:ascii="宋体" w:hAnsi="宋体"/>
          <w:color w:val="auto"/>
          <w:szCs w:val="21"/>
        </w:rPr>
        <w:t>）供应商</w:t>
      </w:r>
      <w:r>
        <w:rPr>
          <w:rFonts w:hint="eastAsia" w:ascii="宋体" w:hAnsi="宋体"/>
          <w:color w:val="auto"/>
          <w:szCs w:val="21"/>
          <w:u w:val="single"/>
        </w:rPr>
        <w:t>2017</w:t>
      </w:r>
      <w:r>
        <w:rPr>
          <w:rFonts w:hint="eastAsia" w:ascii="宋体" w:hAnsi="宋体"/>
          <w:color w:val="auto"/>
          <w:szCs w:val="21"/>
        </w:rPr>
        <w:t>年度通过中介审计的有效财务审计报告复印件</w:t>
      </w:r>
      <w:r>
        <w:rPr>
          <w:rFonts w:hint="eastAsia" w:ascii="宋体" w:hAnsi="宋体"/>
          <w:b/>
          <w:color w:val="auto"/>
        </w:rPr>
        <w:t>（如有，请提供）</w:t>
      </w:r>
      <w:r>
        <w:rPr>
          <w:rFonts w:hint="eastAsia" w:ascii="宋体" w:hAnsi="宋体"/>
          <w:color w:val="auto"/>
        </w:rPr>
        <w:t>；</w:t>
      </w:r>
    </w:p>
    <w:p>
      <w:pPr>
        <w:tabs>
          <w:tab w:val="left" w:pos="1305"/>
        </w:tabs>
        <w:spacing w:line="400" w:lineRule="exact"/>
        <w:ind w:firstLine="420" w:firstLineChars="200"/>
        <w:rPr>
          <w:rFonts w:ascii="宋体" w:hAnsi="宋体"/>
          <w:b/>
          <w:color w:val="auto"/>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lang w:val="en-US" w:eastAsia="zh-CN"/>
        </w:rPr>
        <w:t>1</w:t>
      </w:r>
      <w:r>
        <w:rPr>
          <w:rFonts w:hint="eastAsia" w:ascii="宋体" w:hAnsi="宋体"/>
          <w:color w:val="auto"/>
          <w:szCs w:val="21"/>
        </w:rPr>
        <w:t>）</w:t>
      </w:r>
      <w:bookmarkStart w:id="41" w:name="OLE_LINK83"/>
      <w:r>
        <w:rPr>
          <w:rFonts w:hint="eastAsia" w:ascii="宋体" w:hAnsi="宋体"/>
          <w:color w:val="auto"/>
          <w:szCs w:val="21"/>
        </w:rPr>
        <w:t>供应商</w:t>
      </w:r>
      <w:r>
        <w:rPr>
          <w:rFonts w:hint="eastAsia" w:ascii="宋体" w:hAnsi="宋体"/>
          <w:color w:val="auto"/>
          <w:szCs w:val="21"/>
          <w:u w:val="single"/>
        </w:rPr>
        <w:t>20</w:t>
      </w:r>
      <w:r>
        <w:rPr>
          <w:rFonts w:hint="eastAsia" w:ascii="宋体" w:hAnsi="宋体"/>
          <w:color w:val="auto"/>
          <w:szCs w:val="21"/>
          <w:u w:val="single"/>
          <w:lang w:val="en-US" w:eastAsia="zh-CN"/>
        </w:rPr>
        <w:t>17</w:t>
      </w:r>
      <w:r>
        <w:rPr>
          <w:rFonts w:hint="eastAsia" w:ascii="宋体" w:hAnsi="宋体"/>
          <w:color w:val="auto"/>
          <w:szCs w:val="21"/>
          <w:u w:val="single"/>
        </w:rPr>
        <w:t>年</w:t>
      </w:r>
      <w:r>
        <w:rPr>
          <w:rFonts w:hint="eastAsia" w:ascii="宋体" w:hAnsi="宋体"/>
          <w:color w:val="auto"/>
          <w:szCs w:val="21"/>
        </w:rPr>
        <w:t>以来完成的业绩</w:t>
      </w:r>
      <w:r>
        <w:rPr>
          <w:rFonts w:hint="eastAsia" w:ascii="宋体" w:hAnsi="宋体"/>
          <w:color w:val="auto"/>
        </w:rPr>
        <w:t>相关证明材料</w:t>
      </w:r>
      <w:bookmarkEnd w:id="41"/>
      <w:r>
        <w:rPr>
          <w:rFonts w:hint="eastAsia" w:ascii="宋体" w:hAnsi="宋体"/>
          <w:color w:val="auto"/>
        </w:rPr>
        <w:t>复印件</w:t>
      </w:r>
      <w:r>
        <w:rPr>
          <w:rFonts w:hint="eastAsia" w:ascii="宋体" w:hAnsi="宋体"/>
          <w:color w:val="auto"/>
          <w:spacing w:val="-12"/>
          <w:szCs w:val="21"/>
        </w:rPr>
        <w:t>（无不良记录，以中标、成交通知书或签订的合同书为准，并能清晰反映所完成项目的名称、金额（或规模）等相关内容</w:t>
      </w:r>
      <w:r>
        <w:rPr>
          <w:rFonts w:hint="eastAsia" w:ascii="宋体" w:hAnsi="宋体"/>
          <w:color w:val="auto"/>
        </w:rPr>
        <w:t>）</w:t>
      </w:r>
      <w:r>
        <w:rPr>
          <w:rFonts w:hint="eastAsia" w:ascii="宋体" w:hAnsi="宋体"/>
          <w:b/>
          <w:color w:val="auto"/>
        </w:rPr>
        <w:t>（</w:t>
      </w:r>
      <w:bookmarkStart w:id="42" w:name="OLE_LINK30"/>
      <w:bookmarkStart w:id="43" w:name="OLE_LINK31"/>
      <w:r>
        <w:rPr>
          <w:rFonts w:hint="eastAsia" w:ascii="宋体" w:hAnsi="宋体"/>
          <w:b/>
          <w:color w:val="auto"/>
        </w:rPr>
        <w:t>如有，请提供</w:t>
      </w:r>
      <w:bookmarkEnd w:id="42"/>
      <w:bookmarkEnd w:id="43"/>
      <w:r>
        <w:rPr>
          <w:rFonts w:hint="eastAsia" w:ascii="宋体" w:hAnsi="宋体"/>
          <w:b/>
          <w:color w:val="auto"/>
        </w:rPr>
        <w:t>）；</w:t>
      </w:r>
    </w:p>
    <w:p>
      <w:pPr>
        <w:tabs>
          <w:tab w:val="left" w:pos="1305"/>
        </w:tabs>
        <w:spacing w:line="400" w:lineRule="exact"/>
        <w:ind w:firstLine="420" w:firstLineChars="200"/>
        <w:rPr>
          <w:rFonts w:ascii="宋体" w:hAnsi="宋体"/>
          <w:color w:val="auto"/>
          <w:szCs w:val="21"/>
        </w:rPr>
      </w:pPr>
      <w:r>
        <w:rPr>
          <w:rFonts w:hint="eastAsia" w:ascii="宋体" w:hAnsi="宋体"/>
          <w:color w:val="auto"/>
        </w:rPr>
        <w:t>（</w:t>
      </w:r>
      <w:r>
        <w:rPr>
          <w:rFonts w:ascii="宋体" w:hAnsi="宋体"/>
          <w:color w:val="auto"/>
        </w:rPr>
        <w:t>1</w:t>
      </w:r>
      <w:r>
        <w:rPr>
          <w:rFonts w:hint="eastAsia" w:ascii="宋体" w:hAnsi="宋体"/>
          <w:color w:val="auto"/>
          <w:lang w:val="en-US" w:eastAsia="zh-CN"/>
        </w:rPr>
        <w:t>2</w:t>
      </w:r>
      <w:r>
        <w:rPr>
          <w:rFonts w:hint="eastAsia" w:ascii="宋体" w:hAnsi="宋体"/>
          <w:color w:val="auto"/>
        </w:rPr>
        <w:t>）供应商</w:t>
      </w:r>
      <w:r>
        <w:rPr>
          <w:rFonts w:hint="eastAsia" w:ascii="宋体" w:hAnsi="宋体"/>
          <w:color w:val="auto"/>
          <w:szCs w:val="20"/>
        </w:rPr>
        <w:t>相关获奖证书、认证证书等复印件</w:t>
      </w:r>
      <w:bookmarkStart w:id="44" w:name="OLE_LINK32"/>
      <w:r>
        <w:rPr>
          <w:rFonts w:hint="eastAsia" w:ascii="宋体" w:hAnsi="宋体"/>
          <w:b/>
          <w:color w:val="auto"/>
          <w:szCs w:val="20"/>
        </w:rPr>
        <w:t>（</w:t>
      </w:r>
      <w:r>
        <w:rPr>
          <w:rFonts w:hint="eastAsia" w:ascii="宋体" w:hAnsi="宋体"/>
          <w:b/>
          <w:color w:val="auto"/>
        </w:rPr>
        <w:t>如有，请提供</w:t>
      </w:r>
      <w:r>
        <w:rPr>
          <w:rFonts w:hint="eastAsia" w:ascii="宋体" w:hAnsi="宋体"/>
          <w:b/>
          <w:color w:val="auto"/>
          <w:szCs w:val="20"/>
        </w:rPr>
        <w:t>）</w:t>
      </w:r>
      <w:bookmarkEnd w:id="44"/>
      <w:r>
        <w:rPr>
          <w:rFonts w:hint="eastAsia" w:ascii="宋体" w:hAnsi="宋体"/>
          <w:color w:val="auto"/>
          <w:szCs w:val="20"/>
        </w:rPr>
        <w:t>；</w:t>
      </w:r>
    </w:p>
    <w:p>
      <w:pPr>
        <w:pStyle w:val="10"/>
        <w:spacing w:line="400" w:lineRule="exact"/>
        <w:ind w:firstLine="420" w:firstLineChars="200"/>
        <w:rPr>
          <w:rFonts w:hAnsi="宋体"/>
          <w:b/>
          <w:color w:val="auto"/>
        </w:rPr>
      </w:pPr>
      <w:r>
        <w:rPr>
          <w:rFonts w:hint="eastAsia" w:hAnsi="宋体"/>
          <w:color w:val="auto"/>
        </w:rPr>
        <w:t>（</w:t>
      </w:r>
      <w:r>
        <w:rPr>
          <w:rFonts w:hAnsi="宋体"/>
          <w:color w:val="auto"/>
        </w:rPr>
        <w:t>1</w:t>
      </w:r>
      <w:r>
        <w:rPr>
          <w:rFonts w:hint="eastAsia" w:hAnsi="宋体"/>
          <w:color w:val="auto"/>
          <w:lang w:val="en-US" w:eastAsia="zh-CN"/>
        </w:rPr>
        <w:t>3</w:t>
      </w:r>
      <w:r>
        <w:rPr>
          <w:rFonts w:hint="eastAsia" w:hAnsi="宋体"/>
          <w:color w:val="auto"/>
        </w:rPr>
        <w:t>）</w:t>
      </w:r>
      <w:r>
        <w:rPr>
          <w:rFonts w:hint="eastAsia" w:hAnsi="宋体"/>
          <w:color w:val="auto"/>
          <w:szCs w:val="21"/>
        </w:rPr>
        <w:t>”服务采购需求”需提供的有效证明文件复印件</w:t>
      </w:r>
      <w:r>
        <w:rPr>
          <w:rFonts w:hint="eastAsia" w:hAnsi="宋体"/>
          <w:b/>
          <w:color w:val="auto"/>
        </w:rPr>
        <w:t>（如有，请提供）；</w:t>
      </w:r>
    </w:p>
    <w:p>
      <w:pPr>
        <w:pStyle w:val="10"/>
        <w:spacing w:line="400" w:lineRule="exact"/>
        <w:ind w:firstLine="420" w:firstLineChars="200"/>
        <w:rPr>
          <w:rFonts w:hAnsi="宋体"/>
          <w:color w:val="auto"/>
        </w:rPr>
      </w:pPr>
      <w:r>
        <w:rPr>
          <w:rFonts w:hint="eastAsia" w:hAnsi="宋体"/>
          <w:color w:val="auto"/>
        </w:rPr>
        <w:t>（</w:t>
      </w:r>
      <w:r>
        <w:rPr>
          <w:rFonts w:hAnsi="宋体"/>
          <w:color w:val="auto"/>
        </w:rPr>
        <w:t>1</w:t>
      </w:r>
      <w:r>
        <w:rPr>
          <w:rFonts w:hint="eastAsia" w:hAnsi="宋体"/>
          <w:color w:val="auto"/>
          <w:lang w:val="en-US" w:eastAsia="zh-CN"/>
        </w:rPr>
        <w:t>4</w:t>
      </w:r>
      <w:r>
        <w:rPr>
          <w:rFonts w:hint="eastAsia" w:hAnsi="宋体"/>
          <w:color w:val="auto"/>
        </w:rPr>
        <w:t>）</w:t>
      </w:r>
      <w:bookmarkStart w:id="45" w:name="_Hlk531363436"/>
      <w:r>
        <w:rPr>
          <w:rFonts w:hint="eastAsia" w:hAnsi="宋体"/>
          <w:color w:val="auto"/>
        </w:rPr>
        <w:t>如属于小型、微型企业、监狱企业的，在参加政府采购活动时，应当提供《中小企业声明函》，并对声明的真实性负责（如有，请提供）；</w:t>
      </w:r>
    </w:p>
    <w:bookmarkEnd w:id="45"/>
    <w:p>
      <w:pPr>
        <w:pStyle w:val="10"/>
        <w:spacing w:line="400" w:lineRule="exact"/>
        <w:ind w:firstLine="420" w:firstLineChars="200"/>
        <w:rPr>
          <w:rFonts w:hAnsi="宋体"/>
          <w:color w:val="auto"/>
        </w:rPr>
      </w:pPr>
      <w:r>
        <w:rPr>
          <w:rFonts w:hint="eastAsia" w:hAnsi="宋体"/>
          <w:color w:val="auto"/>
        </w:rPr>
        <w:t>（</w:t>
      </w:r>
      <w:r>
        <w:rPr>
          <w:rFonts w:hAnsi="宋体"/>
          <w:color w:val="auto"/>
        </w:rPr>
        <w:t>1</w:t>
      </w:r>
      <w:r>
        <w:rPr>
          <w:rFonts w:hint="eastAsia" w:hAnsi="宋体"/>
          <w:color w:val="auto"/>
          <w:lang w:val="en-US" w:eastAsia="zh-CN"/>
        </w:rPr>
        <w:t>5</w:t>
      </w:r>
      <w:r>
        <w:rPr>
          <w:rFonts w:hint="eastAsia" w:hAnsi="宋体"/>
          <w:color w:val="auto"/>
        </w:rPr>
        <w:t>）符合条件的残疾人福利性单位在参加政府采购活动时，应当提供《残疾人福利性单位声明函》，并对声明的真实性负责</w:t>
      </w:r>
      <w:r>
        <w:rPr>
          <w:rFonts w:hint="eastAsia" w:hAnsi="宋体"/>
          <w:b/>
          <w:color w:val="auto"/>
        </w:rPr>
        <w:t>（如有，请提供）</w:t>
      </w:r>
      <w:r>
        <w:rPr>
          <w:rFonts w:hint="eastAsia" w:hAnsi="宋体"/>
          <w:color w:val="auto"/>
        </w:rPr>
        <w:t>；</w:t>
      </w:r>
    </w:p>
    <w:p>
      <w:pPr>
        <w:ind w:firstLine="420" w:firstLineChars="200"/>
        <w:rPr>
          <w:rFonts w:cs="宋体"/>
          <w:color w:val="auto"/>
        </w:rPr>
      </w:pPr>
      <w:r>
        <w:rPr>
          <w:rFonts w:hint="eastAsia" w:ascii="宋体" w:hAnsi="宋体"/>
          <w:color w:val="auto"/>
          <w:szCs w:val="20"/>
        </w:rPr>
        <w:t>（</w:t>
      </w:r>
      <w:r>
        <w:rPr>
          <w:rFonts w:ascii="宋体" w:hAnsi="宋体"/>
          <w:color w:val="auto"/>
          <w:szCs w:val="20"/>
        </w:rPr>
        <w:t>1</w:t>
      </w:r>
      <w:r>
        <w:rPr>
          <w:rFonts w:hint="eastAsia" w:ascii="宋体" w:hAnsi="宋体"/>
          <w:color w:val="auto"/>
          <w:szCs w:val="20"/>
          <w:lang w:val="en-US" w:eastAsia="zh-CN"/>
        </w:rPr>
        <w:t>6</w:t>
      </w:r>
      <w:r>
        <w:rPr>
          <w:rFonts w:hint="eastAsia" w:ascii="宋体" w:hAnsi="宋体"/>
          <w:color w:val="auto"/>
          <w:szCs w:val="20"/>
        </w:rPr>
        <w:t>）供应商可结合本项目的评标办法视自身情况自行提交相关证明材料复印件（如有，请提供）</w:t>
      </w:r>
      <w:r>
        <w:rPr>
          <w:rFonts w:hint="eastAsia"/>
          <w:b/>
          <w:bCs/>
          <w:color w:val="auto"/>
        </w:rPr>
        <w:t>。</w:t>
      </w:r>
    </w:p>
    <w:p>
      <w:pPr>
        <w:pStyle w:val="10"/>
        <w:spacing w:line="400" w:lineRule="exact"/>
        <w:ind w:firstLine="422" w:firstLineChars="200"/>
        <w:rPr>
          <w:rFonts w:hAnsi="宋体"/>
          <w:color w:val="auto"/>
          <w:kern w:val="0"/>
        </w:rPr>
      </w:pPr>
      <w:r>
        <w:rPr>
          <w:rFonts w:hint="eastAsia" w:hAnsi="宋体"/>
          <w:b/>
          <w:color w:val="auto"/>
          <w:kern w:val="0"/>
          <w:szCs w:val="21"/>
        </w:rPr>
        <w:t>供应商提供的以上相关证明材料应真实有效，属于“必须提供”的文件应加盖供应商公章（扫描公章无效）；</w:t>
      </w:r>
      <w:r>
        <w:rPr>
          <w:rFonts w:hint="eastAsia" w:hAnsi="宋体" w:cs="宋体"/>
          <w:b/>
          <w:color w:val="auto"/>
          <w:szCs w:val="21"/>
        </w:rPr>
        <w:t>否则投标无效</w:t>
      </w:r>
      <w:r>
        <w:rPr>
          <w:rFonts w:hint="eastAsia" w:hAnsi="宋体"/>
          <w:b/>
          <w:color w:val="auto"/>
          <w:kern w:val="0"/>
          <w:szCs w:val="21"/>
        </w:rPr>
        <w:t>。</w:t>
      </w:r>
    </w:p>
    <w:p>
      <w:pPr>
        <w:pStyle w:val="10"/>
        <w:spacing w:line="400" w:lineRule="exact"/>
        <w:ind w:firstLine="420" w:firstLineChars="200"/>
        <w:rPr>
          <w:color w:val="auto"/>
          <w:kern w:val="0"/>
        </w:rPr>
      </w:pPr>
      <w:r>
        <w:rPr>
          <w:rFonts w:hint="eastAsia"/>
          <w:color w:val="auto"/>
          <w:kern w:val="0"/>
        </w:rPr>
        <w:t>11.2 供应商应按竞争性磋商文件第六章“响应文件（格式）”编制响应文件。</w:t>
      </w:r>
    </w:p>
    <w:p>
      <w:pPr>
        <w:tabs>
          <w:tab w:val="left" w:pos="1305"/>
        </w:tabs>
        <w:spacing w:line="400" w:lineRule="exact"/>
        <w:ind w:firstLine="422" w:firstLineChars="200"/>
        <w:rPr>
          <w:rFonts w:ascii="宋体" w:hAnsi="宋体"/>
          <w:b/>
          <w:color w:val="auto"/>
          <w:kern w:val="0"/>
          <w:szCs w:val="21"/>
        </w:rPr>
      </w:pPr>
      <w:r>
        <w:rPr>
          <w:rFonts w:hint="eastAsia" w:ascii="宋体" w:hAnsi="宋体"/>
          <w:b/>
          <w:color w:val="auto"/>
          <w:kern w:val="0"/>
          <w:szCs w:val="21"/>
        </w:rPr>
        <w:t>12.响应文件的语言及计量</w:t>
      </w:r>
    </w:p>
    <w:p>
      <w:pPr>
        <w:tabs>
          <w:tab w:val="left" w:pos="1305"/>
        </w:tabs>
        <w:spacing w:line="400" w:lineRule="exact"/>
        <w:ind w:firstLine="420" w:firstLineChars="200"/>
        <w:rPr>
          <w:rFonts w:ascii="宋体" w:hAnsi="宋体"/>
          <w:color w:val="auto"/>
          <w:kern w:val="0"/>
          <w:szCs w:val="21"/>
        </w:rPr>
      </w:pPr>
      <w:r>
        <w:rPr>
          <w:rFonts w:hint="eastAsia" w:ascii="宋体" w:hAnsi="宋体"/>
          <w:color w:val="auto"/>
          <w:kern w:val="0"/>
          <w:szCs w:val="21"/>
        </w:rPr>
        <w:t>12.1 响应文件以及供应商与采购代理机构就有关响应事宜的所有来往函电，均应以中文汉语书写。供应商提交的支持文件和印刷的文献可以使用别的语言，但其相应内容必须附有中文翻译文本，在解释响应文件时以中文翻译文本为主。</w:t>
      </w:r>
    </w:p>
    <w:p>
      <w:pPr>
        <w:tabs>
          <w:tab w:val="left" w:pos="1305"/>
        </w:tabs>
        <w:spacing w:line="400" w:lineRule="exact"/>
        <w:ind w:firstLine="420" w:firstLineChars="200"/>
        <w:rPr>
          <w:rFonts w:ascii="宋体" w:hAnsi="宋体"/>
          <w:color w:val="auto"/>
          <w:kern w:val="0"/>
          <w:szCs w:val="21"/>
        </w:rPr>
      </w:pPr>
      <w:r>
        <w:rPr>
          <w:rFonts w:hint="eastAsia" w:ascii="宋体" w:hAnsi="宋体"/>
          <w:color w:val="auto"/>
          <w:kern w:val="0"/>
          <w:szCs w:val="21"/>
        </w:rPr>
        <w:t>12.2 响应计量单位，磋商文件已有明确规定的，使用磋商文件规定的计量单位；磋商文件没有规定的，应采用中华人民共和国法定计量单位（货币单位：人民币元），否则视同未响应。</w:t>
      </w:r>
    </w:p>
    <w:p>
      <w:pPr>
        <w:tabs>
          <w:tab w:val="left" w:pos="1305"/>
        </w:tabs>
        <w:spacing w:line="400" w:lineRule="exact"/>
        <w:ind w:firstLine="422" w:firstLineChars="200"/>
        <w:rPr>
          <w:rFonts w:ascii="宋体" w:hAnsi="宋体"/>
          <w:b/>
          <w:color w:val="auto"/>
          <w:kern w:val="0"/>
          <w:szCs w:val="21"/>
        </w:rPr>
      </w:pPr>
      <w:r>
        <w:rPr>
          <w:rFonts w:hint="eastAsia" w:ascii="宋体" w:hAnsi="宋体"/>
          <w:b/>
          <w:color w:val="auto"/>
          <w:kern w:val="0"/>
          <w:szCs w:val="21"/>
        </w:rPr>
        <w:t>13.磋商报价及采购预算总金额</w:t>
      </w:r>
    </w:p>
    <w:p>
      <w:pPr>
        <w:tabs>
          <w:tab w:val="left" w:pos="1305"/>
        </w:tabs>
        <w:spacing w:line="400" w:lineRule="exact"/>
        <w:ind w:firstLine="420" w:firstLineChars="200"/>
        <w:rPr>
          <w:rFonts w:hAnsi="宋体"/>
          <w:color w:val="auto"/>
          <w:szCs w:val="21"/>
        </w:rPr>
      </w:pPr>
      <w:r>
        <w:rPr>
          <w:rFonts w:hint="eastAsia" w:ascii="宋体" w:hAnsi="宋体"/>
          <w:color w:val="auto"/>
          <w:kern w:val="0"/>
          <w:szCs w:val="21"/>
        </w:rPr>
        <w:t>13.1</w:t>
      </w:r>
      <w:r>
        <w:rPr>
          <w:rFonts w:hint="eastAsia" w:hAnsi="宋体"/>
          <w:color w:val="auto"/>
          <w:szCs w:val="21"/>
        </w:rPr>
        <w:t>磋商报价应按磋商文件中相关附表格式填写。采购预算金额（人民币）：</w:t>
      </w:r>
      <w:r>
        <w:rPr>
          <w:rFonts w:hint="eastAsia" w:hAnsi="宋体"/>
          <w:color w:val="auto"/>
          <w:szCs w:val="21"/>
          <w:lang w:val="en-US" w:eastAsia="zh-CN"/>
        </w:rPr>
        <w:t>1115235.00</w:t>
      </w:r>
      <w:r>
        <w:rPr>
          <w:rFonts w:hAnsi="宋体"/>
          <w:color w:val="auto"/>
          <w:u w:val="none"/>
        </w:rPr>
        <w:t>元</w:t>
      </w:r>
      <w:r>
        <w:rPr>
          <w:rFonts w:hint="eastAsia" w:hAnsi="宋体"/>
          <w:color w:val="auto"/>
        </w:rPr>
        <w:t>，</w:t>
      </w:r>
      <w:r>
        <w:rPr>
          <w:rFonts w:hint="eastAsia" w:hAnsi="宋体"/>
          <w:color w:val="auto"/>
          <w:szCs w:val="21"/>
        </w:rPr>
        <w:t>报价超采购预算金额的，响应文件作无效处理。</w:t>
      </w:r>
    </w:p>
    <w:p>
      <w:pPr>
        <w:tabs>
          <w:tab w:val="left" w:pos="1305"/>
        </w:tabs>
        <w:spacing w:line="400" w:lineRule="exact"/>
        <w:ind w:firstLine="420" w:firstLineChars="200"/>
        <w:rPr>
          <w:rFonts w:ascii="宋体" w:hAnsi="宋体"/>
          <w:color w:val="auto"/>
          <w:kern w:val="0"/>
          <w:szCs w:val="21"/>
        </w:rPr>
      </w:pPr>
      <w:r>
        <w:rPr>
          <w:rFonts w:hint="eastAsia" w:ascii="宋体" w:hAnsi="宋体"/>
          <w:color w:val="auto"/>
          <w:kern w:val="0"/>
          <w:szCs w:val="21"/>
        </w:rPr>
        <w:t>13.2</w:t>
      </w:r>
      <w:r>
        <w:rPr>
          <w:rFonts w:hint="eastAsia" w:ascii="宋体" w:hAnsi="宋体"/>
          <w:color w:val="auto"/>
          <w:szCs w:val="21"/>
        </w:rPr>
        <w:t>磋商供应商必须就“服务采购需求”中的所有服务内容作完整唯一报价，否则，其响应文件无效。响应文件只允许有一个报价，有选择的或有条件的报价将不予接受</w:t>
      </w:r>
      <w:r>
        <w:rPr>
          <w:rFonts w:hint="eastAsia"/>
          <w:color w:val="auto"/>
          <w:kern w:val="0"/>
          <w:szCs w:val="21"/>
        </w:rPr>
        <w:t>。</w:t>
      </w:r>
    </w:p>
    <w:p>
      <w:pPr>
        <w:spacing w:line="400" w:lineRule="exact"/>
        <w:ind w:firstLine="420" w:firstLineChars="200"/>
        <w:rPr>
          <w:rFonts w:ascii="宋体" w:hAnsi="宋体" w:cs="宋体"/>
          <w:color w:val="auto"/>
          <w:szCs w:val="21"/>
        </w:rPr>
      </w:pPr>
      <w:r>
        <w:rPr>
          <w:rFonts w:hint="eastAsia" w:ascii="宋体" w:hAnsi="宋体"/>
          <w:color w:val="auto"/>
          <w:kern w:val="0"/>
          <w:szCs w:val="21"/>
        </w:rPr>
        <w:t xml:space="preserve">13.3 </w:t>
      </w:r>
      <w:r>
        <w:rPr>
          <w:rFonts w:hint="eastAsia" w:ascii="宋体" w:hAnsi="宋体" w:cs="宋体"/>
          <w:color w:val="auto"/>
          <w:szCs w:val="21"/>
        </w:rPr>
        <w:t>磋商报价应包括本次采购范围内的服务价款、服务所用耗材、人工费、差旅费（含出差补助、交通费、食宿费等）、管理费用、保险、报送、验收、维护、资料收集及数据处理费、实地调查费、资料打印及装订费、税费、配合费、政策性文件规定的各项费用及所有风险、责任、合同实施过程中的应预见和不可预见费用等完成合同规定责任和义务的一切费用及企业利润（成交供应商成交总价为签订合同价格。在合同有效期内，合同价不受市场价格变化的影响）等全部费用供应商综合考虑在报价中。</w:t>
      </w:r>
    </w:p>
    <w:p>
      <w:pPr>
        <w:tabs>
          <w:tab w:val="left" w:pos="1305"/>
        </w:tabs>
        <w:spacing w:line="400" w:lineRule="exact"/>
        <w:ind w:firstLine="420" w:firstLineChars="200"/>
        <w:rPr>
          <w:rFonts w:ascii="宋体" w:hAnsi="宋体"/>
          <w:color w:val="auto"/>
          <w:kern w:val="0"/>
          <w:szCs w:val="21"/>
        </w:rPr>
      </w:pPr>
      <w:r>
        <w:rPr>
          <w:rFonts w:hint="eastAsia" w:ascii="宋体" w:hAnsi="宋体"/>
          <w:color w:val="auto"/>
          <w:kern w:val="0"/>
          <w:szCs w:val="21"/>
        </w:rPr>
        <w:t>13.4未书面退出磋商的</w:t>
      </w:r>
      <w:r>
        <w:rPr>
          <w:rFonts w:ascii="宋体" w:hAnsi="宋体"/>
          <w:color w:val="auto"/>
          <w:kern w:val="0"/>
          <w:szCs w:val="21"/>
        </w:rPr>
        <w:t>磋商供应商在规定时间内</w:t>
      </w:r>
      <w:r>
        <w:rPr>
          <w:rFonts w:hint="eastAsia" w:ascii="宋体" w:hAnsi="宋体"/>
          <w:color w:val="auto"/>
          <w:kern w:val="0"/>
          <w:szCs w:val="21"/>
        </w:rPr>
        <w:t>密封</w:t>
      </w:r>
      <w:r>
        <w:rPr>
          <w:rFonts w:ascii="宋体" w:hAnsi="宋体"/>
          <w:color w:val="auto"/>
          <w:kern w:val="0"/>
          <w:szCs w:val="21"/>
        </w:rPr>
        <w:t>提交最后报价</w:t>
      </w:r>
      <w:r>
        <w:rPr>
          <w:rFonts w:hint="eastAsia" w:ascii="宋体" w:hAnsi="宋体"/>
          <w:color w:val="auto"/>
          <w:kern w:val="0"/>
          <w:szCs w:val="21"/>
        </w:rPr>
        <w:t>，其最后报价超出采购预算导致已通过评审的响应文件无效的，按磋商供应商在提交响应文件截止时间后撤回响应文件处理。</w:t>
      </w:r>
    </w:p>
    <w:p>
      <w:pPr>
        <w:tabs>
          <w:tab w:val="left" w:pos="1305"/>
        </w:tabs>
        <w:spacing w:line="400" w:lineRule="exact"/>
        <w:ind w:firstLine="422" w:firstLineChars="200"/>
        <w:rPr>
          <w:rFonts w:ascii="宋体" w:hAnsi="宋体"/>
          <w:b/>
          <w:color w:val="auto"/>
          <w:kern w:val="0"/>
          <w:szCs w:val="21"/>
        </w:rPr>
      </w:pPr>
      <w:r>
        <w:rPr>
          <w:rFonts w:hint="eastAsia" w:ascii="宋体" w:hAnsi="宋体"/>
          <w:b/>
          <w:color w:val="auto"/>
          <w:kern w:val="0"/>
          <w:szCs w:val="21"/>
        </w:rPr>
        <w:t>14.响应文件有效期</w:t>
      </w:r>
    </w:p>
    <w:p>
      <w:pPr>
        <w:tabs>
          <w:tab w:val="left" w:pos="1305"/>
        </w:tabs>
        <w:spacing w:line="400" w:lineRule="exact"/>
        <w:ind w:firstLine="420" w:firstLineChars="200"/>
        <w:rPr>
          <w:rFonts w:ascii="宋体" w:hAnsi="宋体"/>
          <w:color w:val="auto"/>
          <w:kern w:val="0"/>
          <w:szCs w:val="21"/>
        </w:rPr>
      </w:pPr>
      <w:r>
        <w:rPr>
          <w:rFonts w:hint="eastAsia" w:ascii="宋体" w:hAnsi="宋体"/>
          <w:color w:val="auto"/>
          <w:kern w:val="0"/>
          <w:szCs w:val="21"/>
        </w:rPr>
        <w:t>14.1响应文件有效期：自响应文件递交截止时间之日起90天，有效期不足的响应文件将被拒绝。</w:t>
      </w:r>
    </w:p>
    <w:p>
      <w:pPr>
        <w:tabs>
          <w:tab w:val="left" w:pos="1305"/>
        </w:tabs>
        <w:spacing w:line="400" w:lineRule="exact"/>
        <w:ind w:firstLine="420" w:firstLineChars="200"/>
        <w:rPr>
          <w:rFonts w:ascii="宋体" w:hAnsi="宋体"/>
          <w:color w:val="auto"/>
          <w:kern w:val="0"/>
          <w:szCs w:val="21"/>
        </w:rPr>
      </w:pPr>
      <w:r>
        <w:rPr>
          <w:rFonts w:hint="eastAsia" w:ascii="宋体" w:hAnsi="宋体"/>
          <w:color w:val="auto"/>
          <w:kern w:val="0"/>
          <w:szCs w:val="21"/>
        </w:rPr>
        <w:t>14.2 出现特殊情况下，需要延长响应文件有效期的，采购代理机构以书面形式通知供应商延长响应文件有效期。供应商同意延长的，不能修改响应文件。供应商拒绝延长的，其响应无效。</w:t>
      </w:r>
    </w:p>
    <w:p>
      <w:pPr>
        <w:tabs>
          <w:tab w:val="left" w:pos="1305"/>
        </w:tabs>
        <w:spacing w:line="400" w:lineRule="exact"/>
        <w:ind w:firstLine="422" w:firstLineChars="200"/>
        <w:rPr>
          <w:rFonts w:ascii="宋体" w:hAnsi="宋体"/>
          <w:b/>
          <w:color w:val="auto"/>
          <w:kern w:val="0"/>
          <w:szCs w:val="21"/>
        </w:rPr>
      </w:pPr>
      <w:r>
        <w:rPr>
          <w:rFonts w:hint="eastAsia" w:ascii="宋体" w:hAnsi="宋体"/>
          <w:b/>
          <w:color w:val="auto"/>
          <w:kern w:val="0"/>
          <w:szCs w:val="21"/>
        </w:rPr>
        <w:t>16.响应文件的份数、装订、</w:t>
      </w:r>
      <w:r>
        <w:rPr>
          <w:rFonts w:hint="eastAsia" w:ascii="宋体" w:hAnsi="宋体" w:cs="Courier New"/>
          <w:b/>
          <w:color w:val="auto"/>
          <w:kern w:val="0"/>
          <w:szCs w:val="21"/>
        </w:rPr>
        <w:t>签署和包装、</w:t>
      </w:r>
      <w:r>
        <w:rPr>
          <w:rFonts w:hint="eastAsia" w:ascii="宋体" w:hAnsi="宋体"/>
          <w:b/>
          <w:color w:val="auto"/>
          <w:kern w:val="0"/>
          <w:szCs w:val="21"/>
        </w:rPr>
        <w:t>密封</w:t>
      </w:r>
    </w:p>
    <w:p>
      <w:pPr>
        <w:tabs>
          <w:tab w:val="left" w:pos="1305"/>
        </w:tabs>
        <w:spacing w:line="400" w:lineRule="exact"/>
        <w:ind w:firstLine="420" w:firstLineChars="200"/>
        <w:rPr>
          <w:rFonts w:ascii="宋体" w:hAnsi="宋体"/>
          <w:color w:val="auto"/>
          <w:kern w:val="0"/>
          <w:szCs w:val="21"/>
        </w:rPr>
      </w:pPr>
      <w:r>
        <w:rPr>
          <w:rFonts w:hint="eastAsia" w:ascii="宋体" w:hAnsi="宋体"/>
          <w:color w:val="auto"/>
          <w:kern w:val="0"/>
          <w:szCs w:val="21"/>
        </w:rPr>
        <w:t>16</w:t>
      </w:r>
      <w:r>
        <w:rPr>
          <w:rFonts w:ascii="宋体" w:hAnsi="宋体"/>
          <w:color w:val="auto"/>
          <w:kern w:val="0"/>
          <w:szCs w:val="21"/>
        </w:rPr>
        <w:t>.1</w:t>
      </w:r>
      <w:r>
        <w:rPr>
          <w:rFonts w:hint="eastAsia" w:ascii="宋体" w:hAnsi="宋体"/>
          <w:color w:val="auto"/>
          <w:kern w:val="0"/>
          <w:szCs w:val="21"/>
        </w:rPr>
        <w:t xml:space="preserve"> </w:t>
      </w:r>
      <w:r>
        <w:rPr>
          <w:rFonts w:hint="eastAsia" w:ascii="宋体" w:hAnsi="宋体"/>
          <w:b/>
          <w:color w:val="auto"/>
          <w:kern w:val="0"/>
          <w:szCs w:val="21"/>
        </w:rPr>
        <w:t>响应文件份数：</w:t>
      </w:r>
      <w:r>
        <w:rPr>
          <w:rFonts w:hint="eastAsia" w:ascii="宋体" w:hAnsi="宋体"/>
          <w:color w:val="auto"/>
          <w:kern w:val="0"/>
          <w:szCs w:val="21"/>
        </w:rPr>
        <w:t>正本壹册，副本肆册，须完整提交（A4纸胶装订成册，否则响应文件做无效处理）。</w:t>
      </w:r>
    </w:p>
    <w:p>
      <w:pPr>
        <w:tabs>
          <w:tab w:val="left" w:pos="1305"/>
        </w:tabs>
        <w:spacing w:line="400" w:lineRule="exact"/>
        <w:ind w:firstLine="420" w:firstLineChars="200"/>
        <w:rPr>
          <w:rFonts w:ascii="宋体" w:hAnsi="宋体"/>
          <w:b/>
          <w:color w:val="auto"/>
          <w:kern w:val="0"/>
          <w:szCs w:val="21"/>
        </w:rPr>
      </w:pPr>
      <w:r>
        <w:rPr>
          <w:rFonts w:ascii="宋体" w:hAnsi="宋体"/>
          <w:color w:val="auto"/>
          <w:kern w:val="0"/>
          <w:szCs w:val="21"/>
        </w:rPr>
        <w:t>1</w:t>
      </w:r>
      <w:r>
        <w:rPr>
          <w:rFonts w:hint="eastAsia" w:ascii="宋体" w:hAnsi="宋体"/>
          <w:color w:val="auto"/>
          <w:kern w:val="0"/>
          <w:szCs w:val="21"/>
        </w:rPr>
        <w:t>6</w:t>
      </w:r>
      <w:r>
        <w:rPr>
          <w:rFonts w:ascii="宋体" w:hAnsi="宋体"/>
          <w:color w:val="auto"/>
          <w:kern w:val="0"/>
          <w:szCs w:val="21"/>
        </w:rPr>
        <w:t>.2</w:t>
      </w:r>
      <w:r>
        <w:rPr>
          <w:rFonts w:hint="eastAsia" w:ascii="宋体" w:hAnsi="宋体"/>
          <w:color w:val="auto"/>
          <w:kern w:val="0"/>
          <w:szCs w:val="21"/>
        </w:rPr>
        <w:t xml:space="preserve"> </w:t>
      </w:r>
      <w:r>
        <w:rPr>
          <w:rFonts w:hint="eastAsia" w:ascii="宋体" w:hAnsi="宋体"/>
          <w:b/>
          <w:color w:val="auto"/>
          <w:kern w:val="0"/>
          <w:szCs w:val="21"/>
        </w:rPr>
        <w:t>响应文件装订要求：</w:t>
      </w:r>
      <w:r>
        <w:rPr>
          <w:rFonts w:hint="eastAsia" w:ascii="宋体" w:hAnsi="宋体"/>
          <w:color w:val="auto"/>
          <w:kern w:val="0"/>
          <w:szCs w:val="21"/>
        </w:rPr>
        <w:t>供应商应按供应商须知第11.1条“响应文件组成”规定的顺序自编目录及页码。响应文件的“正本”、“副本”应当单独胶装订成册并标注页码，装订应牢固，不易拆散和换页。封面应注明“正本”、“副本”字样，封面上写明项目名称、项目编号、采购代理机构、供应商单位名称。</w:t>
      </w:r>
    </w:p>
    <w:p>
      <w:pPr>
        <w:tabs>
          <w:tab w:val="left" w:pos="1305"/>
        </w:tabs>
        <w:spacing w:line="400" w:lineRule="exact"/>
        <w:ind w:firstLine="420" w:firstLineChars="200"/>
        <w:rPr>
          <w:rFonts w:ascii="宋体" w:hAnsi="宋体"/>
          <w:color w:val="auto"/>
          <w:kern w:val="0"/>
          <w:szCs w:val="21"/>
        </w:rPr>
      </w:pPr>
      <w:r>
        <w:rPr>
          <w:rFonts w:ascii="宋体" w:hAnsi="宋体"/>
          <w:color w:val="auto"/>
          <w:kern w:val="0"/>
          <w:szCs w:val="21"/>
        </w:rPr>
        <w:t>1</w:t>
      </w:r>
      <w:r>
        <w:rPr>
          <w:rFonts w:hint="eastAsia" w:ascii="宋体" w:hAnsi="宋体"/>
          <w:color w:val="auto"/>
          <w:kern w:val="0"/>
          <w:szCs w:val="21"/>
        </w:rPr>
        <w:t>6</w:t>
      </w:r>
      <w:r>
        <w:rPr>
          <w:rFonts w:ascii="宋体" w:hAnsi="宋体"/>
          <w:color w:val="auto"/>
          <w:kern w:val="0"/>
          <w:szCs w:val="21"/>
        </w:rPr>
        <w:t>.3</w:t>
      </w:r>
      <w:r>
        <w:rPr>
          <w:rFonts w:hint="eastAsia" w:ascii="宋体" w:hAnsi="宋体"/>
          <w:color w:val="auto"/>
          <w:kern w:val="0"/>
          <w:szCs w:val="21"/>
        </w:rPr>
        <w:t xml:space="preserve"> 响应文件的正本需打印或用不褪色的墨水填写，响应文件正本除本磋商文件中规定的可提供复印件外均须提供原件。</w:t>
      </w:r>
    </w:p>
    <w:p>
      <w:pPr>
        <w:tabs>
          <w:tab w:val="left" w:pos="1305"/>
        </w:tabs>
        <w:spacing w:line="400" w:lineRule="exact"/>
        <w:ind w:firstLine="420" w:firstLineChars="200"/>
        <w:rPr>
          <w:rFonts w:ascii="宋体" w:hAnsi="宋体"/>
          <w:color w:val="auto"/>
          <w:kern w:val="0"/>
          <w:szCs w:val="21"/>
        </w:rPr>
      </w:pPr>
      <w:r>
        <w:rPr>
          <w:rFonts w:ascii="宋体" w:hAnsi="宋体"/>
          <w:color w:val="auto"/>
          <w:kern w:val="0"/>
          <w:szCs w:val="21"/>
        </w:rPr>
        <w:t>1</w:t>
      </w:r>
      <w:r>
        <w:rPr>
          <w:rFonts w:hint="eastAsia" w:ascii="宋体" w:hAnsi="宋体"/>
          <w:color w:val="auto"/>
          <w:kern w:val="0"/>
          <w:szCs w:val="21"/>
        </w:rPr>
        <w:t>6</w:t>
      </w:r>
      <w:r>
        <w:rPr>
          <w:rFonts w:ascii="宋体" w:hAnsi="宋体"/>
          <w:color w:val="auto"/>
          <w:kern w:val="0"/>
          <w:szCs w:val="21"/>
        </w:rPr>
        <w:t>.4</w:t>
      </w:r>
      <w:r>
        <w:rPr>
          <w:rFonts w:hint="eastAsia" w:ascii="宋体" w:hAnsi="宋体"/>
          <w:color w:val="auto"/>
          <w:kern w:val="0"/>
          <w:szCs w:val="21"/>
        </w:rPr>
        <w:t xml:space="preserve"> 响应文件须由供应商在规定位置加盖供应商公章</w:t>
      </w:r>
      <w:r>
        <w:rPr>
          <w:rFonts w:hint="eastAsia" w:ascii="宋体" w:hAnsi="宋体"/>
          <w:bCs/>
          <w:color w:val="auto"/>
          <w:kern w:val="0"/>
          <w:szCs w:val="21"/>
        </w:rPr>
        <w:t>（扫描公章无效</w:t>
      </w:r>
      <w:r>
        <w:rPr>
          <w:rFonts w:hint="eastAsia" w:ascii="宋体" w:hAnsi="宋体"/>
          <w:color w:val="auto"/>
          <w:kern w:val="0"/>
          <w:szCs w:val="21"/>
        </w:rPr>
        <w:t>并由法定代表人或相应的授权委托代理人签字，供应商应写全称，响应文件副本可以是加盖公章的正本的复印件，当正本与副本不一致时，以正本为准。</w:t>
      </w:r>
    </w:p>
    <w:p>
      <w:pPr>
        <w:snapToGrid w:val="0"/>
        <w:spacing w:line="400" w:lineRule="exact"/>
        <w:ind w:firstLine="420" w:firstLineChars="200"/>
        <w:jc w:val="left"/>
        <w:rPr>
          <w:rFonts w:ascii="宋体" w:hAnsi="宋体"/>
          <w:color w:val="auto"/>
          <w:kern w:val="0"/>
          <w:szCs w:val="21"/>
        </w:rPr>
      </w:pPr>
      <w:r>
        <w:rPr>
          <w:rFonts w:ascii="宋体" w:hAnsi="宋体"/>
          <w:color w:val="auto"/>
          <w:kern w:val="0"/>
          <w:szCs w:val="21"/>
        </w:rPr>
        <w:t>1</w:t>
      </w:r>
      <w:r>
        <w:rPr>
          <w:rFonts w:hint="eastAsia" w:ascii="宋体" w:hAnsi="宋体"/>
          <w:color w:val="auto"/>
          <w:kern w:val="0"/>
          <w:szCs w:val="21"/>
        </w:rPr>
        <w:t>6</w:t>
      </w:r>
      <w:r>
        <w:rPr>
          <w:rFonts w:ascii="宋体" w:hAnsi="宋体"/>
          <w:color w:val="auto"/>
          <w:kern w:val="0"/>
          <w:szCs w:val="21"/>
        </w:rPr>
        <w:t>.5</w:t>
      </w:r>
      <w:r>
        <w:rPr>
          <w:rFonts w:hint="eastAsia" w:ascii="宋体" w:hAnsi="宋体"/>
          <w:color w:val="auto"/>
          <w:kern w:val="0"/>
          <w:szCs w:val="21"/>
        </w:rPr>
        <w:t xml:space="preserve"> 响应文件不得涂改，若有修改错漏处，须加盖供应商公章及法定代表人或相应的授权委托代理人签字。响应文件因字迹潦草或表达不清所引起的后果由供应商负责。</w:t>
      </w:r>
    </w:p>
    <w:p>
      <w:pPr>
        <w:snapToGrid w:val="0"/>
        <w:spacing w:line="400" w:lineRule="exact"/>
        <w:ind w:firstLine="420" w:firstLineChars="200"/>
        <w:jc w:val="left"/>
        <w:rPr>
          <w:rFonts w:ascii="宋体" w:hAnsi="宋体"/>
          <w:color w:val="auto"/>
          <w:kern w:val="0"/>
          <w:szCs w:val="21"/>
        </w:rPr>
      </w:pPr>
      <w:r>
        <w:rPr>
          <w:rFonts w:ascii="宋体" w:hAnsi="宋体" w:cs="宋体"/>
          <w:color w:val="auto"/>
          <w:kern w:val="0"/>
          <w:szCs w:val="21"/>
        </w:rPr>
        <w:t>1</w:t>
      </w:r>
      <w:r>
        <w:rPr>
          <w:rFonts w:hint="eastAsia" w:ascii="宋体" w:hAnsi="宋体" w:cs="宋体"/>
          <w:color w:val="auto"/>
          <w:kern w:val="0"/>
          <w:szCs w:val="21"/>
        </w:rPr>
        <w:t>6</w:t>
      </w:r>
      <w:r>
        <w:rPr>
          <w:rFonts w:ascii="宋体" w:hAnsi="宋体" w:cs="宋体"/>
          <w:color w:val="auto"/>
          <w:kern w:val="0"/>
          <w:szCs w:val="21"/>
        </w:rPr>
        <w:t>.</w:t>
      </w:r>
      <w:r>
        <w:rPr>
          <w:rFonts w:hint="eastAsia" w:ascii="宋体" w:hAnsi="宋体" w:cs="宋体"/>
          <w:color w:val="auto"/>
          <w:kern w:val="0"/>
          <w:szCs w:val="21"/>
        </w:rPr>
        <w:t xml:space="preserve">6 </w:t>
      </w:r>
      <w:r>
        <w:rPr>
          <w:rFonts w:hint="eastAsia" w:ascii="宋体" w:hAnsi="宋体"/>
          <w:b/>
          <w:color w:val="auto"/>
          <w:kern w:val="0"/>
          <w:szCs w:val="21"/>
        </w:rPr>
        <w:t>响应文件包装、密封、标记：</w:t>
      </w:r>
    </w:p>
    <w:p>
      <w:pPr>
        <w:snapToGrid w:val="0"/>
        <w:spacing w:line="400" w:lineRule="exact"/>
        <w:ind w:firstLine="420" w:firstLineChars="200"/>
        <w:jc w:val="left"/>
        <w:rPr>
          <w:rFonts w:ascii="宋体" w:hAnsi="宋体" w:cs="宋体"/>
          <w:color w:val="auto"/>
          <w:kern w:val="0"/>
          <w:szCs w:val="21"/>
        </w:rPr>
      </w:pPr>
      <w:r>
        <w:rPr>
          <w:rFonts w:hint="eastAsia" w:ascii="宋体" w:hAnsi="宋体"/>
          <w:color w:val="auto"/>
          <w:kern w:val="0"/>
          <w:szCs w:val="21"/>
        </w:rPr>
        <w:t xml:space="preserve">16.6.1 </w:t>
      </w:r>
      <w:r>
        <w:rPr>
          <w:rFonts w:hint="eastAsia" w:ascii="宋体" w:hAnsi="宋体"/>
          <w:b/>
          <w:color w:val="auto"/>
          <w:kern w:val="0"/>
          <w:szCs w:val="21"/>
        </w:rPr>
        <w:t>响应文件包装、密封</w:t>
      </w:r>
      <w:r>
        <w:rPr>
          <w:rFonts w:hint="eastAsia" w:ascii="宋体" w:hAnsi="宋体"/>
          <w:color w:val="auto"/>
          <w:kern w:val="0"/>
          <w:szCs w:val="21"/>
        </w:rPr>
        <w:t>：</w:t>
      </w:r>
      <w:r>
        <w:rPr>
          <w:rFonts w:hint="eastAsia" w:ascii="宋体" w:hAnsi="宋体" w:cs="宋体"/>
          <w:color w:val="auto"/>
          <w:kern w:val="0"/>
          <w:szCs w:val="21"/>
        </w:rPr>
        <w:t>供应商须将响应文件“正本”、“副本”一并装入并密封在一个响应文件袋（盒、箱）中，并在密封处密封签章【公章、密封章、</w:t>
      </w:r>
      <w:r>
        <w:rPr>
          <w:rFonts w:hint="eastAsia" w:ascii="宋体" w:hAnsi="宋体"/>
          <w:color w:val="auto"/>
          <w:kern w:val="0"/>
          <w:szCs w:val="21"/>
        </w:rPr>
        <w:t>法定代表人或相应的</w:t>
      </w:r>
      <w:r>
        <w:rPr>
          <w:rFonts w:hint="eastAsia" w:ascii="宋体" w:hAnsi="宋体" w:cs="宋体"/>
          <w:color w:val="auto"/>
          <w:kern w:val="0"/>
          <w:szCs w:val="21"/>
        </w:rPr>
        <w:t>授权委托代理人签字均可】。</w:t>
      </w:r>
    </w:p>
    <w:p>
      <w:pPr>
        <w:snapToGrid w:val="0"/>
        <w:spacing w:line="400" w:lineRule="exact"/>
        <w:ind w:firstLine="420" w:firstLineChars="200"/>
        <w:jc w:val="left"/>
        <w:rPr>
          <w:rFonts w:ascii="宋体" w:hAnsi="宋体"/>
          <w:color w:val="auto"/>
          <w:kern w:val="0"/>
          <w:szCs w:val="21"/>
        </w:rPr>
      </w:pPr>
      <w:r>
        <w:rPr>
          <w:rFonts w:hint="eastAsia" w:ascii="宋体" w:hAnsi="宋体"/>
          <w:color w:val="auto"/>
          <w:kern w:val="0"/>
          <w:szCs w:val="21"/>
        </w:rPr>
        <w:t xml:space="preserve">16.6.2 </w:t>
      </w:r>
      <w:r>
        <w:rPr>
          <w:rFonts w:hint="eastAsia" w:ascii="宋体" w:hAnsi="宋体"/>
          <w:b/>
          <w:color w:val="auto"/>
          <w:kern w:val="0"/>
          <w:szCs w:val="21"/>
        </w:rPr>
        <w:t>响应文件袋（盒、箱）标记：</w:t>
      </w:r>
    </w:p>
    <w:p>
      <w:pPr>
        <w:snapToGrid w:val="0"/>
        <w:spacing w:line="400" w:lineRule="exact"/>
        <w:ind w:firstLine="1050" w:firstLineChars="500"/>
        <w:jc w:val="left"/>
        <w:rPr>
          <w:rFonts w:hint="eastAsia" w:ascii="宋体" w:hAnsi="宋体" w:eastAsia="宋体"/>
          <w:color w:val="auto"/>
          <w:kern w:val="0"/>
          <w:szCs w:val="21"/>
          <w:lang w:eastAsia="zh-CN"/>
        </w:rPr>
      </w:pPr>
      <w:r>
        <w:rPr>
          <w:rFonts w:hint="eastAsia" w:ascii="宋体" w:hAnsi="宋体"/>
          <w:color w:val="auto"/>
          <w:kern w:val="0"/>
          <w:szCs w:val="21"/>
        </w:rPr>
        <w:t>项目名称：两江镇城镇管理服务</w:t>
      </w:r>
      <w:r>
        <w:rPr>
          <w:rFonts w:hint="eastAsia" w:ascii="宋体" w:hAnsi="宋体"/>
          <w:color w:val="auto"/>
          <w:kern w:val="0"/>
          <w:szCs w:val="21"/>
          <w:lang w:eastAsia="zh-CN"/>
        </w:rPr>
        <w:t>（重）</w:t>
      </w:r>
    </w:p>
    <w:p>
      <w:pPr>
        <w:snapToGrid w:val="0"/>
        <w:spacing w:line="400" w:lineRule="exact"/>
        <w:ind w:firstLine="1050" w:firstLineChars="500"/>
        <w:jc w:val="left"/>
        <w:rPr>
          <w:rFonts w:hint="eastAsia" w:ascii="宋体" w:hAnsi="宋体" w:eastAsia="宋体"/>
          <w:color w:val="auto"/>
          <w:kern w:val="0"/>
          <w:szCs w:val="21"/>
          <w:lang w:eastAsia="zh-CN"/>
        </w:rPr>
      </w:pPr>
      <w:r>
        <w:rPr>
          <w:rFonts w:hint="eastAsia" w:ascii="宋体" w:hAnsi="宋体"/>
          <w:color w:val="auto"/>
          <w:kern w:val="0"/>
          <w:szCs w:val="21"/>
        </w:rPr>
        <w:t>项目编号：GLZC2020-C3-08051-GXDZ</w:t>
      </w:r>
      <w:r>
        <w:rPr>
          <w:rFonts w:hint="eastAsia" w:ascii="宋体" w:hAnsi="宋体"/>
          <w:color w:val="auto"/>
          <w:kern w:val="0"/>
          <w:szCs w:val="21"/>
          <w:lang w:eastAsia="zh-CN"/>
        </w:rPr>
        <w:t>（重）</w:t>
      </w:r>
    </w:p>
    <w:p>
      <w:pPr>
        <w:snapToGrid w:val="0"/>
        <w:spacing w:line="400" w:lineRule="exact"/>
        <w:ind w:firstLine="1050" w:firstLineChars="500"/>
        <w:jc w:val="left"/>
        <w:rPr>
          <w:rFonts w:hint="eastAsia" w:ascii="宋体" w:hAnsi="宋体"/>
          <w:color w:val="auto"/>
          <w:kern w:val="0"/>
          <w:szCs w:val="21"/>
          <w:lang w:eastAsia="zh-CN"/>
        </w:rPr>
      </w:pPr>
      <w:r>
        <w:rPr>
          <w:rFonts w:hint="eastAsia" w:ascii="宋体" w:hAnsi="宋体"/>
          <w:color w:val="auto"/>
          <w:kern w:val="0"/>
          <w:szCs w:val="21"/>
        </w:rPr>
        <w:t>采购代理机构：</w:t>
      </w:r>
      <w:r>
        <w:rPr>
          <w:rFonts w:hint="eastAsia" w:ascii="宋体" w:hAnsi="宋体"/>
          <w:color w:val="auto"/>
          <w:kern w:val="0"/>
          <w:szCs w:val="21"/>
          <w:lang w:eastAsia="zh-CN"/>
        </w:rPr>
        <w:t>广西德正建设项目管理有限责任公司</w:t>
      </w:r>
    </w:p>
    <w:p>
      <w:pPr>
        <w:snapToGrid w:val="0"/>
        <w:spacing w:line="400" w:lineRule="exact"/>
        <w:ind w:firstLine="1050" w:firstLineChars="500"/>
        <w:jc w:val="left"/>
        <w:rPr>
          <w:rFonts w:ascii="宋体" w:hAnsi="宋体"/>
          <w:color w:val="auto"/>
          <w:kern w:val="0"/>
          <w:szCs w:val="21"/>
        </w:rPr>
      </w:pPr>
      <w:r>
        <w:rPr>
          <w:rFonts w:hint="eastAsia" w:ascii="宋体" w:hAnsi="宋体"/>
          <w:color w:val="auto"/>
          <w:kern w:val="0"/>
          <w:szCs w:val="21"/>
        </w:rPr>
        <w:t>供应商名称：</w:t>
      </w:r>
    </w:p>
    <w:p>
      <w:pPr>
        <w:snapToGrid w:val="0"/>
        <w:spacing w:line="400" w:lineRule="exact"/>
        <w:ind w:firstLine="1050" w:firstLineChars="500"/>
        <w:jc w:val="left"/>
        <w:rPr>
          <w:rFonts w:ascii="宋体" w:hAnsi="宋体"/>
          <w:color w:val="auto"/>
          <w:kern w:val="0"/>
          <w:szCs w:val="21"/>
        </w:rPr>
      </w:pPr>
      <w:r>
        <w:rPr>
          <w:rFonts w:hint="eastAsia" w:ascii="宋体" w:hAnsi="宋体"/>
          <w:color w:val="auto"/>
          <w:kern w:val="0"/>
          <w:szCs w:val="21"/>
        </w:rPr>
        <w:t>在20</w:t>
      </w:r>
      <w:r>
        <w:rPr>
          <w:rFonts w:hint="eastAsia" w:ascii="宋体" w:hAnsi="宋体"/>
          <w:color w:val="auto"/>
          <w:kern w:val="0"/>
          <w:szCs w:val="21"/>
          <w:lang w:val="en-US" w:eastAsia="zh-CN"/>
        </w:rPr>
        <w:t>20</w:t>
      </w:r>
      <w:r>
        <w:rPr>
          <w:rFonts w:hint="eastAsia" w:ascii="宋体" w:hAnsi="宋体"/>
          <w:color w:val="auto"/>
          <w:kern w:val="0"/>
          <w:szCs w:val="21"/>
        </w:rPr>
        <w:t xml:space="preserve">年  月  日  时  分前不得开启（此处供应商填写响应文件递交截止时间）  </w:t>
      </w:r>
    </w:p>
    <w:p>
      <w:pPr>
        <w:snapToGrid w:val="0"/>
        <w:spacing w:line="400" w:lineRule="exact"/>
        <w:ind w:firstLine="420" w:firstLineChars="200"/>
        <w:jc w:val="left"/>
        <w:rPr>
          <w:rFonts w:ascii="宋体" w:hAnsi="宋体"/>
          <w:color w:val="auto"/>
          <w:kern w:val="0"/>
          <w:szCs w:val="21"/>
        </w:rPr>
      </w:pPr>
      <w:r>
        <w:rPr>
          <w:rFonts w:ascii="宋体" w:hAnsi="宋体"/>
          <w:color w:val="auto"/>
          <w:kern w:val="0"/>
          <w:szCs w:val="21"/>
        </w:rPr>
        <w:t>1</w:t>
      </w:r>
      <w:r>
        <w:rPr>
          <w:rFonts w:hint="eastAsia" w:ascii="宋体" w:hAnsi="宋体"/>
          <w:color w:val="auto"/>
          <w:kern w:val="0"/>
          <w:szCs w:val="21"/>
        </w:rPr>
        <w:t>6</w:t>
      </w:r>
      <w:r>
        <w:rPr>
          <w:rFonts w:ascii="宋体" w:hAnsi="宋体"/>
          <w:color w:val="auto"/>
          <w:kern w:val="0"/>
          <w:szCs w:val="21"/>
        </w:rPr>
        <w:t>.</w:t>
      </w:r>
      <w:r>
        <w:rPr>
          <w:rFonts w:hint="eastAsia" w:ascii="宋体" w:hAnsi="宋体"/>
          <w:color w:val="auto"/>
          <w:kern w:val="0"/>
          <w:szCs w:val="21"/>
        </w:rPr>
        <w:t xml:space="preserve">7 </w:t>
      </w:r>
      <w:r>
        <w:rPr>
          <w:rFonts w:hint="eastAsia" w:ascii="宋体" w:hAnsi="宋体"/>
          <w:b/>
          <w:color w:val="auto"/>
          <w:kern w:val="0"/>
          <w:szCs w:val="21"/>
        </w:rPr>
        <w:t>供应商公章：</w:t>
      </w:r>
      <w:r>
        <w:rPr>
          <w:rFonts w:ascii="宋体" w:hAnsi="宋体" w:cs="宋体"/>
          <w:color w:val="auto"/>
          <w:kern w:val="0"/>
          <w:szCs w:val="21"/>
        </w:rPr>
        <w:t>本</w:t>
      </w:r>
      <w:r>
        <w:rPr>
          <w:rFonts w:hint="eastAsia" w:ascii="宋体" w:hAnsi="宋体" w:cs="宋体"/>
          <w:color w:val="auto"/>
          <w:kern w:val="0"/>
          <w:szCs w:val="21"/>
        </w:rPr>
        <w:t>竞争性磋商文件</w:t>
      </w:r>
      <w:r>
        <w:rPr>
          <w:rFonts w:ascii="宋体" w:hAnsi="宋体" w:cs="宋体"/>
          <w:color w:val="auto"/>
          <w:kern w:val="0"/>
          <w:szCs w:val="21"/>
        </w:rPr>
        <w:t>中描述</w:t>
      </w:r>
      <w:r>
        <w:rPr>
          <w:rFonts w:hint="eastAsia" w:ascii="宋体" w:hAnsi="宋体" w:cs="宋体"/>
          <w:color w:val="auto"/>
          <w:kern w:val="0"/>
          <w:szCs w:val="21"/>
        </w:rPr>
        <w:t>供应商</w:t>
      </w:r>
      <w:r>
        <w:rPr>
          <w:rFonts w:ascii="宋体" w:hAnsi="宋体" w:cs="宋体"/>
          <w:color w:val="auto"/>
          <w:kern w:val="0"/>
          <w:szCs w:val="21"/>
        </w:rPr>
        <w:t>的“公章”是指根据我国对公章的管理规定，用</w:t>
      </w:r>
      <w:r>
        <w:rPr>
          <w:rFonts w:hint="eastAsia" w:ascii="宋体" w:hAnsi="宋体" w:cs="宋体"/>
          <w:color w:val="auto"/>
          <w:kern w:val="0"/>
          <w:szCs w:val="21"/>
        </w:rPr>
        <w:t>供应商</w:t>
      </w:r>
      <w:r>
        <w:rPr>
          <w:rFonts w:ascii="宋体" w:hAnsi="宋体" w:cs="宋体"/>
          <w:color w:val="auto"/>
          <w:kern w:val="0"/>
          <w:szCs w:val="21"/>
        </w:rPr>
        <w:t>法定主体行为名称制作的印章，除本文件有特殊规定外，</w:t>
      </w:r>
      <w:r>
        <w:rPr>
          <w:rFonts w:hint="eastAsia" w:ascii="宋体" w:hAnsi="宋体" w:cs="宋体"/>
          <w:color w:val="auto"/>
          <w:kern w:val="0"/>
          <w:szCs w:val="21"/>
        </w:rPr>
        <w:t>供应商</w:t>
      </w:r>
      <w:r>
        <w:rPr>
          <w:rFonts w:ascii="宋体" w:hAnsi="宋体" w:cs="宋体"/>
          <w:color w:val="auto"/>
          <w:kern w:val="0"/>
          <w:szCs w:val="21"/>
        </w:rPr>
        <w:t>的财务章、部门章、分公司章、工会章、合同章、投标专用章、业务专用章及银行的转账章、现金收讫章、现金付讫章等其它形式印章均不能代替公章</w:t>
      </w:r>
      <w:r>
        <w:rPr>
          <w:rFonts w:hint="eastAsia" w:ascii="宋体" w:hAnsi="宋体" w:cs="宋体"/>
          <w:color w:val="auto"/>
          <w:kern w:val="0"/>
          <w:szCs w:val="21"/>
        </w:rPr>
        <w:t>。</w:t>
      </w:r>
    </w:p>
    <w:p>
      <w:pPr>
        <w:tabs>
          <w:tab w:val="left" w:pos="1305"/>
        </w:tabs>
        <w:spacing w:line="400" w:lineRule="exact"/>
        <w:ind w:firstLine="422" w:firstLineChars="200"/>
        <w:rPr>
          <w:rFonts w:ascii="宋体" w:hAnsi="宋体"/>
          <w:b/>
          <w:color w:val="auto"/>
          <w:kern w:val="0"/>
          <w:szCs w:val="21"/>
        </w:rPr>
      </w:pPr>
      <w:r>
        <w:rPr>
          <w:rFonts w:hint="eastAsia" w:ascii="宋体" w:hAnsi="宋体"/>
          <w:b/>
          <w:color w:val="auto"/>
          <w:kern w:val="0"/>
          <w:szCs w:val="21"/>
        </w:rPr>
        <w:t>17.响应文件的修改和撤回</w:t>
      </w:r>
    </w:p>
    <w:p>
      <w:pPr>
        <w:spacing w:line="400" w:lineRule="exact"/>
        <w:ind w:firstLine="435"/>
        <w:rPr>
          <w:rFonts w:ascii="宋体" w:hAnsi="宋体"/>
          <w:color w:val="auto"/>
          <w:kern w:val="0"/>
          <w:szCs w:val="21"/>
        </w:rPr>
      </w:pPr>
      <w:r>
        <w:rPr>
          <w:rFonts w:hint="eastAsia" w:ascii="宋体" w:hAnsi="宋体"/>
          <w:color w:val="auto"/>
          <w:kern w:val="0"/>
          <w:szCs w:val="21"/>
        </w:rPr>
        <w:t>17.1 供应商在响应文件递交截止时间之前，可以对已递交的响应文件进行修改或撤回，并书面通知采购代理机构。</w:t>
      </w:r>
    </w:p>
    <w:p>
      <w:pPr>
        <w:tabs>
          <w:tab w:val="left" w:pos="1305"/>
        </w:tabs>
        <w:spacing w:line="400" w:lineRule="exact"/>
        <w:ind w:firstLine="420" w:firstLineChars="200"/>
        <w:rPr>
          <w:rFonts w:ascii="宋体" w:hAnsi="宋体"/>
          <w:color w:val="auto"/>
          <w:kern w:val="0"/>
          <w:szCs w:val="21"/>
        </w:rPr>
      </w:pPr>
      <w:r>
        <w:rPr>
          <w:rFonts w:hint="eastAsia" w:ascii="宋体" w:hAnsi="宋体"/>
          <w:color w:val="auto"/>
          <w:kern w:val="0"/>
          <w:szCs w:val="21"/>
        </w:rPr>
        <w:t>17.2 在响应文件递交截止时间后的响应文件有效期内，供应商不得撤回其响应文件。</w:t>
      </w:r>
    </w:p>
    <w:p>
      <w:pPr>
        <w:tabs>
          <w:tab w:val="left" w:pos="1305"/>
        </w:tabs>
        <w:spacing w:line="400" w:lineRule="exact"/>
        <w:ind w:firstLine="422" w:firstLineChars="200"/>
        <w:rPr>
          <w:rFonts w:ascii="宋体" w:hAnsi="宋体"/>
          <w:b/>
          <w:color w:val="auto"/>
          <w:kern w:val="0"/>
          <w:szCs w:val="21"/>
        </w:rPr>
      </w:pPr>
      <w:r>
        <w:rPr>
          <w:rFonts w:hint="eastAsia" w:ascii="宋体" w:hAnsi="宋体"/>
          <w:b/>
          <w:color w:val="auto"/>
          <w:kern w:val="0"/>
          <w:szCs w:val="21"/>
        </w:rPr>
        <w:t>18.响应文件的递交</w:t>
      </w:r>
    </w:p>
    <w:p>
      <w:pPr>
        <w:spacing w:line="380" w:lineRule="exact"/>
        <w:ind w:firstLine="435"/>
        <w:rPr>
          <w:rFonts w:ascii="宋体" w:hAnsi="宋体"/>
          <w:color w:val="auto"/>
          <w:szCs w:val="21"/>
        </w:rPr>
      </w:pPr>
      <w:r>
        <w:rPr>
          <w:rFonts w:hint="eastAsia" w:ascii="宋体" w:hAnsi="宋体"/>
          <w:color w:val="auto"/>
          <w:szCs w:val="21"/>
        </w:rPr>
        <w:t>18.1、供应商应按须知前附表规定的响应文件截止时间前递交响应文件。</w:t>
      </w:r>
    </w:p>
    <w:p>
      <w:pPr>
        <w:spacing w:line="380" w:lineRule="exact"/>
        <w:ind w:firstLine="435"/>
        <w:rPr>
          <w:rFonts w:ascii="宋体" w:hAnsi="宋体"/>
          <w:color w:val="auto"/>
          <w:szCs w:val="21"/>
        </w:rPr>
      </w:pPr>
      <w:r>
        <w:rPr>
          <w:rFonts w:hint="eastAsia" w:ascii="宋体" w:hAnsi="宋体"/>
          <w:color w:val="auto"/>
          <w:szCs w:val="21"/>
        </w:rPr>
        <w:t>18.2、供应商递交响应文件的地点：见须知前附表。</w:t>
      </w:r>
    </w:p>
    <w:p>
      <w:pPr>
        <w:spacing w:line="380" w:lineRule="exact"/>
        <w:ind w:firstLine="437"/>
        <w:rPr>
          <w:rFonts w:ascii="宋体" w:hAnsi="宋体"/>
          <w:color w:val="auto"/>
          <w:szCs w:val="21"/>
        </w:rPr>
      </w:pPr>
      <w:r>
        <w:rPr>
          <w:rFonts w:hint="eastAsia" w:ascii="宋体" w:hAnsi="宋体"/>
          <w:color w:val="auto"/>
          <w:szCs w:val="21"/>
        </w:rPr>
        <w:t>18.3、除须知前附表另有规定外，供应商所递交的响应文件不予退还。</w:t>
      </w:r>
    </w:p>
    <w:p>
      <w:pPr>
        <w:spacing w:line="380" w:lineRule="exact"/>
        <w:ind w:firstLine="437"/>
        <w:rPr>
          <w:rFonts w:ascii="宋体" w:hAnsi="宋体"/>
          <w:color w:val="auto"/>
          <w:szCs w:val="21"/>
        </w:rPr>
      </w:pPr>
      <w:r>
        <w:rPr>
          <w:rFonts w:hint="eastAsia" w:ascii="宋体" w:hAnsi="宋体"/>
          <w:color w:val="auto"/>
          <w:szCs w:val="21"/>
        </w:rPr>
        <w:t>18.4、逾期送达的或者未送达指定地点的响应文件，采购代理机构不予受理。</w:t>
      </w:r>
    </w:p>
    <w:p>
      <w:pPr>
        <w:tabs>
          <w:tab w:val="left" w:pos="1305"/>
        </w:tabs>
        <w:spacing w:line="400" w:lineRule="exact"/>
        <w:ind w:firstLine="562" w:firstLineChars="200"/>
        <w:jc w:val="center"/>
        <w:rPr>
          <w:rFonts w:ascii="宋体" w:hAnsi="宋体"/>
          <w:b/>
          <w:color w:val="auto"/>
          <w:kern w:val="0"/>
          <w:sz w:val="28"/>
          <w:szCs w:val="28"/>
        </w:rPr>
      </w:pPr>
    </w:p>
    <w:p>
      <w:pPr>
        <w:tabs>
          <w:tab w:val="left" w:pos="1305"/>
        </w:tabs>
        <w:spacing w:line="400" w:lineRule="exact"/>
        <w:ind w:firstLine="562" w:firstLineChars="200"/>
        <w:jc w:val="center"/>
        <w:rPr>
          <w:rFonts w:ascii="宋体" w:hAnsi="宋体"/>
          <w:b/>
          <w:color w:val="auto"/>
          <w:kern w:val="0"/>
          <w:sz w:val="28"/>
          <w:szCs w:val="28"/>
        </w:rPr>
      </w:pPr>
      <w:r>
        <w:rPr>
          <w:rFonts w:hint="eastAsia" w:ascii="宋体" w:hAnsi="宋体"/>
          <w:b/>
          <w:color w:val="auto"/>
          <w:kern w:val="0"/>
          <w:sz w:val="28"/>
          <w:szCs w:val="28"/>
        </w:rPr>
        <w:t>四、竞争性磋商（简称磋商）与评审</w:t>
      </w:r>
    </w:p>
    <w:p>
      <w:pPr>
        <w:tabs>
          <w:tab w:val="center" w:pos="4411"/>
          <w:tab w:val="left" w:pos="5475"/>
        </w:tabs>
        <w:spacing w:line="400" w:lineRule="exact"/>
        <w:ind w:firstLine="422" w:firstLineChars="200"/>
        <w:jc w:val="left"/>
        <w:rPr>
          <w:rFonts w:ascii="宋体" w:hAnsi="宋体"/>
          <w:b/>
          <w:color w:val="auto"/>
          <w:kern w:val="0"/>
          <w:szCs w:val="21"/>
        </w:rPr>
      </w:pPr>
      <w:r>
        <w:rPr>
          <w:rFonts w:hint="eastAsia" w:ascii="宋体" w:hAnsi="宋体"/>
          <w:b/>
          <w:color w:val="auto"/>
          <w:kern w:val="0"/>
          <w:szCs w:val="21"/>
        </w:rPr>
        <w:t>19.磋商小组组成及磋商时间、地点、人员</w:t>
      </w:r>
    </w:p>
    <w:p>
      <w:pPr>
        <w:spacing w:line="400" w:lineRule="exact"/>
        <w:ind w:firstLine="435"/>
        <w:rPr>
          <w:rFonts w:ascii="宋体" w:hAnsi="宋体"/>
          <w:b/>
          <w:color w:val="auto"/>
          <w:kern w:val="0"/>
          <w:szCs w:val="21"/>
        </w:rPr>
      </w:pPr>
      <w:r>
        <w:rPr>
          <w:rFonts w:hint="eastAsia" w:ascii="宋体" w:hAnsi="宋体"/>
          <w:b/>
          <w:color w:val="auto"/>
          <w:kern w:val="0"/>
          <w:szCs w:val="21"/>
        </w:rPr>
        <w:t>19.1 磋商小组组成：</w:t>
      </w:r>
    </w:p>
    <w:p>
      <w:pPr>
        <w:tabs>
          <w:tab w:val="left" w:pos="1140"/>
        </w:tabs>
        <w:spacing w:line="400" w:lineRule="exact"/>
        <w:ind w:firstLine="420" w:firstLineChars="200"/>
        <w:rPr>
          <w:rFonts w:ascii="宋体" w:hAnsi="宋体"/>
          <w:color w:val="auto"/>
          <w:kern w:val="0"/>
          <w:szCs w:val="21"/>
        </w:rPr>
      </w:pPr>
      <w:r>
        <w:rPr>
          <w:rFonts w:hint="eastAsia" w:ascii="宋体" w:hAnsi="宋体"/>
          <w:color w:val="auto"/>
          <w:kern w:val="0"/>
          <w:szCs w:val="21"/>
        </w:rPr>
        <w:t>具体磋商、评审工作由依法组建的磋商小组负责，</w:t>
      </w:r>
      <w:r>
        <w:rPr>
          <w:rFonts w:hint="eastAsia"/>
          <w:color w:val="auto"/>
          <w:kern w:val="0"/>
        </w:rPr>
        <w:t>本项目的</w:t>
      </w:r>
      <w:r>
        <w:rPr>
          <w:rFonts w:hint="eastAsia" w:ascii="宋体" w:hAnsi="宋体"/>
          <w:color w:val="auto"/>
          <w:kern w:val="0"/>
        </w:rPr>
        <w:t>磋商小组</w:t>
      </w:r>
      <w:r>
        <w:rPr>
          <w:rFonts w:hint="eastAsia" w:ascii="宋体" w:hAnsi="宋体"/>
          <w:color w:val="auto"/>
          <w:kern w:val="0"/>
          <w:szCs w:val="21"/>
        </w:rPr>
        <w:t>由采购人代表和有关方面的专家组成。磋商小组的构成：</w:t>
      </w:r>
      <w:r>
        <w:rPr>
          <w:rFonts w:hint="eastAsia" w:ascii="宋体" w:hAnsi="宋体"/>
          <w:color w:val="auto"/>
          <w:kern w:val="0"/>
          <w:szCs w:val="21"/>
          <w:u w:val="single"/>
        </w:rPr>
        <w:t>3</w:t>
      </w:r>
      <w:r>
        <w:rPr>
          <w:rFonts w:hint="eastAsia" w:ascii="宋体" w:hAnsi="宋体"/>
          <w:color w:val="auto"/>
          <w:kern w:val="0"/>
          <w:szCs w:val="21"/>
        </w:rPr>
        <w:t>人，其中采购人代表1人，有关专家2人。</w:t>
      </w:r>
    </w:p>
    <w:p>
      <w:pPr>
        <w:tabs>
          <w:tab w:val="left" w:pos="1305"/>
        </w:tabs>
        <w:spacing w:line="400" w:lineRule="exact"/>
        <w:ind w:firstLine="422" w:firstLineChars="200"/>
        <w:rPr>
          <w:rFonts w:ascii="宋体" w:hAnsi="宋体"/>
          <w:b/>
          <w:color w:val="auto"/>
          <w:kern w:val="0"/>
          <w:szCs w:val="21"/>
        </w:rPr>
      </w:pPr>
      <w:r>
        <w:rPr>
          <w:rFonts w:hint="eastAsia" w:ascii="宋体" w:hAnsi="宋体"/>
          <w:b/>
          <w:color w:val="auto"/>
          <w:kern w:val="0"/>
          <w:szCs w:val="21"/>
        </w:rPr>
        <w:t>19.2 磋商时间、地点、人员：</w:t>
      </w:r>
    </w:p>
    <w:p>
      <w:pPr>
        <w:spacing w:line="400" w:lineRule="exact"/>
        <w:ind w:left="315" w:leftChars="150" w:firstLine="105" w:firstLineChars="50"/>
        <w:rPr>
          <w:rFonts w:ascii="宋体" w:hAnsi="宋体"/>
          <w:color w:val="auto"/>
          <w:kern w:val="0"/>
          <w:szCs w:val="21"/>
        </w:rPr>
      </w:pPr>
      <w:r>
        <w:rPr>
          <w:rFonts w:hint="eastAsia" w:ascii="宋体" w:hAnsi="宋体"/>
          <w:color w:val="auto"/>
          <w:kern w:val="0"/>
          <w:szCs w:val="21"/>
        </w:rPr>
        <w:t>19.2.1 磋商时间：响应文件递交截止时间后。</w:t>
      </w:r>
    </w:p>
    <w:p>
      <w:pPr>
        <w:spacing w:line="400" w:lineRule="exact"/>
        <w:ind w:firstLine="420" w:firstLineChars="200"/>
        <w:rPr>
          <w:rFonts w:ascii="宋体" w:hAnsi="宋体"/>
          <w:color w:val="auto"/>
          <w:kern w:val="0"/>
          <w:szCs w:val="21"/>
        </w:rPr>
      </w:pPr>
      <w:r>
        <w:rPr>
          <w:rFonts w:hint="eastAsia" w:ascii="宋体" w:hAnsi="宋体"/>
          <w:color w:val="auto"/>
          <w:kern w:val="0"/>
          <w:szCs w:val="21"/>
        </w:rPr>
        <w:t>19.2.2 磋商地点：</w:t>
      </w:r>
      <w:r>
        <w:rPr>
          <w:rFonts w:hint="eastAsia" w:ascii="宋体" w:hAnsi="宋体"/>
          <w:color w:val="auto"/>
          <w:szCs w:val="21"/>
        </w:rPr>
        <w:t>桂林市公共资源交易中心（临桂新区西城中路69号西辅楼四楼）</w:t>
      </w:r>
    </w:p>
    <w:p>
      <w:pPr>
        <w:spacing w:line="320" w:lineRule="exact"/>
        <w:ind w:firstLine="420" w:firstLineChars="200"/>
        <w:rPr>
          <w:rFonts w:ascii="宋体" w:hAnsi="宋体"/>
          <w:color w:val="auto"/>
          <w:kern w:val="0"/>
          <w:szCs w:val="21"/>
        </w:rPr>
      </w:pPr>
      <w:r>
        <w:rPr>
          <w:rFonts w:hint="eastAsia" w:ascii="宋体" w:hAnsi="宋体"/>
          <w:color w:val="auto"/>
          <w:kern w:val="0"/>
          <w:szCs w:val="21"/>
        </w:rPr>
        <w:t>19.2.3 磋商参加人员：供应商法定代表人或相应的委托代理人持有效身份证原件参加磋商。请供应商按时到达指定地点等候当面磋商。</w:t>
      </w:r>
    </w:p>
    <w:p>
      <w:pPr>
        <w:spacing w:line="400" w:lineRule="exact"/>
        <w:ind w:firstLine="420" w:firstLineChars="200"/>
        <w:rPr>
          <w:rFonts w:ascii="宋体" w:hAnsi="宋体"/>
          <w:color w:val="auto"/>
          <w:kern w:val="0"/>
          <w:szCs w:val="21"/>
        </w:rPr>
      </w:pPr>
      <w:r>
        <w:rPr>
          <w:rFonts w:hint="eastAsia" w:ascii="宋体" w:hAnsi="宋体"/>
          <w:color w:val="auto"/>
          <w:kern w:val="0"/>
          <w:szCs w:val="21"/>
        </w:rPr>
        <w:t>19.2.4 响应文件递交截止时间后，磋商小组在评标室启封响应文件。</w:t>
      </w:r>
    </w:p>
    <w:p>
      <w:pPr>
        <w:tabs>
          <w:tab w:val="left" w:pos="1140"/>
        </w:tabs>
        <w:spacing w:line="400" w:lineRule="exact"/>
        <w:ind w:left="420" w:leftChars="172" w:hanging="59" w:hangingChars="28"/>
        <w:rPr>
          <w:rFonts w:ascii="宋体" w:hAnsi="宋体"/>
          <w:b/>
          <w:color w:val="auto"/>
          <w:kern w:val="0"/>
          <w:szCs w:val="21"/>
        </w:rPr>
      </w:pPr>
      <w:r>
        <w:rPr>
          <w:rFonts w:hint="eastAsia" w:ascii="宋体" w:hAnsi="宋体"/>
          <w:b/>
          <w:color w:val="auto"/>
          <w:kern w:val="0"/>
          <w:szCs w:val="21"/>
        </w:rPr>
        <w:t>20.评审原则和评审办法</w:t>
      </w:r>
    </w:p>
    <w:p>
      <w:pPr>
        <w:tabs>
          <w:tab w:val="left" w:pos="1140"/>
        </w:tabs>
        <w:spacing w:line="400" w:lineRule="exact"/>
        <w:ind w:firstLine="359" w:firstLineChars="171"/>
        <w:rPr>
          <w:rFonts w:ascii="宋体" w:hAnsi="宋体"/>
          <w:color w:val="auto"/>
          <w:kern w:val="0"/>
          <w:szCs w:val="21"/>
        </w:rPr>
      </w:pPr>
      <w:r>
        <w:rPr>
          <w:rFonts w:hint="eastAsia" w:ascii="宋体" w:hAnsi="宋体"/>
          <w:color w:val="auto"/>
          <w:kern w:val="0"/>
          <w:szCs w:val="20"/>
        </w:rPr>
        <w:t xml:space="preserve">20.1 </w:t>
      </w:r>
      <w:r>
        <w:rPr>
          <w:rFonts w:hint="eastAsia" w:ascii="宋体" w:hAnsi="宋体"/>
          <w:color w:val="auto"/>
          <w:kern w:val="0"/>
          <w:szCs w:val="21"/>
        </w:rPr>
        <w:t>磋商小组必须坚持公平、公正、科学和择优的原则。</w:t>
      </w:r>
    </w:p>
    <w:p>
      <w:pPr>
        <w:tabs>
          <w:tab w:val="left" w:pos="1140"/>
        </w:tabs>
        <w:spacing w:line="400" w:lineRule="exact"/>
        <w:ind w:firstLine="359" w:firstLineChars="171"/>
        <w:rPr>
          <w:rFonts w:ascii="宋体" w:hAnsi="宋体"/>
          <w:color w:val="auto"/>
          <w:kern w:val="0"/>
          <w:szCs w:val="21"/>
        </w:rPr>
      </w:pPr>
      <w:r>
        <w:rPr>
          <w:rFonts w:hint="eastAsia" w:ascii="宋体" w:hAnsi="宋体"/>
          <w:color w:val="auto"/>
          <w:kern w:val="0"/>
          <w:szCs w:val="20"/>
        </w:rPr>
        <w:t xml:space="preserve">20.2 </w:t>
      </w:r>
      <w:r>
        <w:rPr>
          <w:rFonts w:hint="eastAsia" w:ascii="宋体" w:hAnsi="宋体"/>
          <w:color w:val="auto"/>
          <w:kern w:val="0"/>
          <w:szCs w:val="21"/>
        </w:rPr>
        <w:t>评审办法：</w:t>
      </w:r>
      <w:r>
        <w:rPr>
          <w:rFonts w:hint="eastAsia"/>
          <w:color w:val="auto"/>
          <w:kern w:val="0"/>
          <w:szCs w:val="21"/>
        </w:rPr>
        <w:t>综合评分法</w:t>
      </w:r>
      <w:r>
        <w:rPr>
          <w:rFonts w:hint="eastAsia" w:ascii="宋体" w:hAnsi="宋体"/>
          <w:color w:val="auto"/>
          <w:kern w:val="0"/>
          <w:szCs w:val="21"/>
        </w:rPr>
        <w:t>，具体详见第四章</w:t>
      </w:r>
      <w:r>
        <w:rPr>
          <w:rFonts w:hint="eastAsia"/>
          <w:color w:val="auto"/>
          <w:kern w:val="0"/>
          <w:szCs w:val="21"/>
        </w:rPr>
        <w:t>评审办法</w:t>
      </w:r>
      <w:r>
        <w:rPr>
          <w:rFonts w:hint="eastAsia" w:ascii="宋体" w:hAnsi="宋体"/>
          <w:color w:val="auto"/>
          <w:kern w:val="0"/>
          <w:szCs w:val="21"/>
        </w:rPr>
        <w:t>。</w:t>
      </w:r>
    </w:p>
    <w:p>
      <w:pPr>
        <w:pStyle w:val="10"/>
        <w:spacing w:line="400" w:lineRule="exact"/>
        <w:ind w:firstLine="359" w:firstLineChars="171"/>
        <w:rPr>
          <w:rFonts w:hAnsi="宋体"/>
          <w:color w:val="auto"/>
          <w:kern w:val="0"/>
          <w:szCs w:val="21"/>
        </w:rPr>
      </w:pPr>
      <w:r>
        <w:rPr>
          <w:rFonts w:hint="eastAsia" w:hAnsi="宋体"/>
          <w:color w:val="auto"/>
          <w:kern w:val="0"/>
          <w:szCs w:val="21"/>
        </w:rPr>
        <w:t>20.3 磋商小组应按磋商文件进行评审，不得擅自更改评审办法。</w:t>
      </w:r>
    </w:p>
    <w:p>
      <w:pPr>
        <w:pStyle w:val="10"/>
        <w:spacing w:line="400" w:lineRule="exact"/>
        <w:ind w:firstLine="359" w:firstLineChars="171"/>
        <w:rPr>
          <w:rFonts w:hAnsi="宋体"/>
          <w:color w:val="auto"/>
          <w:kern w:val="0"/>
          <w:szCs w:val="21"/>
        </w:rPr>
      </w:pPr>
      <w:r>
        <w:rPr>
          <w:rFonts w:hint="eastAsia" w:hAnsi="宋体"/>
          <w:color w:val="auto"/>
          <w:kern w:val="0"/>
          <w:szCs w:val="21"/>
        </w:rPr>
        <w:t>20.4 在评审过程中，磋商小组任何人不得对某个供应商发表任何倾向性意见，不得向其他磋商小组成员明示或者暗示自己的评审意见。</w:t>
      </w:r>
    </w:p>
    <w:p>
      <w:pPr>
        <w:tabs>
          <w:tab w:val="left" w:pos="1140"/>
        </w:tabs>
        <w:spacing w:line="400" w:lineRule="exact"/>
        <w:ind w:firstLine="359" w:firstLineChars="171"/>
        <w:rPr>
          <w:rFonts w:ascii="宋体" w:hAnsi="宋体"/>
          <w:color w:val="auto"/>
          <w:kern w:val="0"/>
          <w:szCs w:val="21"/>
        </w:rPr>
      </w:pPr>
      <w:r>
        <w:rPr>
          <w:rFonts w:hint="eastAsia" w:ascii="宋体" w:hAnsi="宋体"/>
          <w:color w:val="auto"/>
          <w:kern w:val="0"/>
          <w:szCs w:val="21"/>
        </w:rPr>
        <w:t>20.5 磋商小组成员对需要共同认定的事项存在争议的，按照少数服从多数的原则作出结论。持不　　　　　　　　　　　　　　　　　　　　　　　　　　　　　　　　　　　　　　　　　　　　　　　　　　　　　　　　　　　　　　　　　　　　　　同意见的磋商小组成员应当在评审报告上签署不同意见并说明理由，否则视为同意。</w:t>
      </w:r>
    </w:p>
    <w:p>
      <w:pPr>
        <w:tabs>
          <w:tab w:val="left" w:pos="1140"/>
        </w:tabs>
        <w:spacing w:line="400" w:lineRule="exact"/>
        <w:ind w:left="420" w:leftChars="172" w:hanging="59" w:hangingChars="28"/>
        <w:rPr>
          <w:rFonts w:ascii="宋体" w:hAnsi="宋体"/>
          <w:b/>
          <w:color w:val="auto"/>
          <w:kern w:val="0"/>
          <w:szCs w:val="21"/>
        </w:rPr>
      </w:pPr>
      <w:r>
        <w:rPr>
          <w:rFonts w:hint="eastAsia" w:ascii="宋体" w:hAnsi="宋体"/>
          <w:b/>
          <w:color w:val="auto"/>
          <w:kern w:val="0"/>
          <w:szCs w:val="21"/>
        </w:rPr>
        <w:t>21.评审程序及磋商要求</w:t>
      </w:r>
    </w:p>
    <w:p>
      <w:pPr>
        <w:pStyle w:val="10"/>
        <w:spacing w:line="400" w:lineRule="exact"/>
        <w:ind w:firstLine="315" w:firstLineChars="150"/>
        <w:rPr>
          <w:rFonts w:hAnsi="宋体"/>
          <w:color w:val="auto"/>
          <w:kern w:val="0"/>
          <w:szCs w:val="21"/>
        </w:rPr>
      </w:pPr>
      <w:r>
        <w:rPr>
          <w:rFonts w:hint="eastAsia" w:hAnsi="宋体"/>
          <w:color w:val="auto"/>
          <w:kern w:val="0"/>
          <w:szCs w:val="21"/>
        </w:rPr>
        <w:t>21.1采购代理机构核实磋商小组成员身份，告知回避要求，宣布评审工作纪律和程序，统一保管通讯工具或相关电子设备，推选磋商小组组长。</w:t>
      </w:r>
    </w:p>
    <w:p>
      <w:pPr>
        <w:spacing w:line="400" w:lineRule="exact"/>
        <w:ind w:firstLine="315" w:firstLineChars="150"/>
        <w:rPr>
          <w:rFonts w:ascii="宋体" w:hAnsi="宋体" w:cs="Arial"/>
          <w:color w:val="auto"/>
          <w:kern w:val="0"/>
          <w:szCs w:val="21"/>
        </w:rPr>
      </w:pPr>
      <w:r>
        <w:rPr>
          <w:rFonts w:hint="eastAsia" w:ascii="宋体" w:hAnsi="宋体"/>
          <w:color w:val="auto"/>
          <w:kern w:val="0"/>
          <w:szCs w:val="21"/>
        </w:rPr>
        <w:t xml:space="preserve">21.2 </w:t>
      </w:r>
      <w:r>
        <w:rPr>
          <w:rFonts w:ascii="宋体" w:hAnsi="宋体"/>
          <w:color w:val="auto"/>
          <w:kern w:val="0"/>
          <w:szCs w:val="21"/>
        </w:rPr>
        <w:t>磋商小组</w:t>
      </w:r>
      <w:r>
        <w:rPr>
          <w:rFonts w:hint="eastAsia" w:ascii="宋体" w:hAnsi="宋体"/>
          <w:color w:val="auto"/>
          <w:kern w:val="0"/>
          <w:szCs w:val="21"/>
        </w:rPr>
        <w:t>应当对发布公告的竞争性磋商文件（简称磋商文件）进行确认，</w:t>
      </w:r>
      <w:r>
        <w:rPr>
          <w:rFonts w:ascii="宋体" w:hAnsi="宋体" w:cs="Arial"/>
          <w:color w:val="auto"/>
          <w:kern w:val="0"/>
          <w:szCs w:val="21"/>
        </w:rPr>
        <w:t>审查供应商的响应文件并作出评价；要求供应商解释或者澄清其响应文件；编写评审报告；告知采购人、采购代理机构在评审过程中发现的供应商的违法违规行为。</w:t>
      </w:r>
    </w:p>
    <w:p>
      <w:pPr>
        <w:spacing w:line="400" w:lineRule="exact"/>
        <w:ind w:firstLine="315" w:firstLineChars="150"/>
        <w:rPr>
          <w:color w:val="auto"/>
          <w:kern w:val="0"/>
          <w:szCs w:val="21"/>
        </w:rPr>
      </w:pPr>
      <w:r>
        <w:rPr>
          <w:rFonts w:hint="eastAsia" w:ascii="宋体" w:hAnsi="宋体"/>
          <w:color w:val="auto"/>
          <w:kern w:val="0"/>
          <w:szCs w:val="21"/>
        </w:rPr>
        <w:t xml:space="preserve">21.3 </w:t>
      </w:r>
      <w:r>
        <w:rPr>
          <w:rFonts w:ascii="宋体" w:hAnsi="宋体" w:cs="Arial"/>
          <w:color w:val="auto"/>
          <w:kern w:val="0"/>
          <w:szCs w:val="21"/>
        </w:rPr>
        <w:t>磋商小组</w:t>
      </w:r>
      <w:r>
        <w:rPr>
          <w:rFonts w:hint="eastAsia" w:ascii="宋体" w:hAnsi="Courier New"/>
          <w:color w:val="auto"/>
          <w:kern w:val="0"/>
          <w:szCs w:val="21"/>
        </w:rPr>
        <w:t>依据法律法规和</w:t>
      </w:r>
      <w:r>
        <w:rPr>
          <w:rFonts w:hint="eastAsia" w:ascii="宋体" w:hAnsi="宋体"/>
          <w:color w:val="auto"/>
          <w:kern w:val="0"/>
          <w:szCs w:val="21"/>
        </w:rPr>
        <w:t>竞争性磋商文件</w:t>
      </w:r>
      <w:r>
        <w:rPr>
          <w:rFonts w:hint="eastAsia"/>
          <w:color w:val="auto"/>
          <w:kern w:val="0"/>
          <w:szCs w:val="21"/>
        </w:rPr>
        <w:t>的规定，</w:t>
      </w:r>
      <w:r>
        <w:rPr>
          <w:rFonts w:hint="eastAsia"/>
          <w:color w:val="auto"/>
          <w:kern w:val="0"/>
        </w:rPr>
        <w:t>首先对响应文件进行资格性审查，</w:t>
      </w:r>
      <w:r>
        <w:rPr>
          <w:rFonts w:hint="eastAsia" w:ascii="宋体" w:hAnsi="Courier New"/>
          <w:color w:val="auto"/>
          <w:kern w:val="0"/>
          <w:szCs w:val="21"/>
        </w:rPr>
        <w:t>以确定</w:t>
      </w:r>
      <w:r>
        <w:rPr>
          <w:rFonts w:hint="eastAsia"/>
          <w:color w:val="auto"/>
          <w:kern w:val="0"/>
          <w:szCs w:val="21"/>
        </w:rPr>
        <w:t>供应商</w:t>
      </w:r>
      <w:r>
        <w:rPr>
          <w:rFonts w:hint="eastAsia" w:ascii="宋体" w:hAnsi="Courier New"/>
          <w:color w:val="auto"/>
          <w:kern w:val="0"/>
          <w:szCs w:val="21"/>
        </w:rPr>
        <w:t>是否具备</w:t>
      </w:r>
      <w:r>
        <w:rPr>
          <w:rFonts w:hint="eastAsia" w:ascii="宋体" w:hAnsi="宋体"/>
          <w:color w:val="auto"/>
          <w:kern w:val="0"/>
          <w:szCs w:val="21"/>
        </w:rPr>
        <w:t>本项目供应商</w:t>
      </w:r>
      <w:r>
        <w:rPr>
          <w:rFonts w:hint="eastAsia" w:ascii="宋体" w:hAnsi="Courier New"/>
          <w:color w:val="auto"/>
          <w:kern w:val="0"/>
          <w:szCs w:val="21"/>
        </w:rPr>
        <w:t>资格</w:t>
      </w:r>
      <w:r>
        <w:rPr>
          <w:rFonts w:hint="eastAsia"/>
          <w:color w:val="auto"/>
          <w:kern w:val="0"/>
          <w:szCs w:val="21"/>
        </w:rPr>
        <w:t>；再对通过资格性审查的供应商响应文件的有效性、完整性和对磋商文件的响应程度进行符合性审查，以确定是否对磋商文件的实质性要求做出响应。</w:t>
      </w:r>
    </w:p>
    <w:p>
      <w:pPr>
        <w:spacing w:line="400" w:lineRule="exact"/>
        <w:ind w:firstLine="422" w:firstLineChars="200"/>
        <w:rPr>
          <w:rFonts w:ascii="宋体" w:hAnsi="宋体"/>
          <w:b/>
          <w:color w:val="auto"/>
          <w:kern w:val="0"/>
          <w:szCs w:val="21"/>
        </w:rPr>
      </w:pPr>
      <w:r>
        <w:rPr>
          <w:rFonts w:hint="eastAsia" w:ascii="宋体" w:hAnsi="宋体"/>
          <w:b/>
          <w:color w:val="auto"/>
          <w:kern w:val="0"/>
          <w:szCs w:val="21"/>
        </w:rPr>
        <w:t>21.4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pPr>
        <w:spacing w:line="400" w:lineRule="exact"/>
        <w:ind w:firstLine="420" w:firstLineChars="200"/>
        <w:rPr>
          <w:rFonts w:ascii="宋体" w:hAnsi="宋体"/>
          <w:color w:val="auto"/>
          <w:kern w:val="0"/>
          <w:szCs w:val="21"/>
        </w:rPr>
      </w:pPr>
      <w:r>
        <w:rPr>
          <w:rFonts w:hint="eastAsia" w:ascii="宋体" w:hAnsi="宋体"/>
          <w:color w:val="auto"/>
          <w:kern w:val="0"/>
          <w:szCs w:val="21"/>
        </w:rPr>
        <w:t>21.4.1查询渠道：《国家企业信用信息公示系统》（网址：</w:t>
      </w:r>
      <w:r>
        <w:rPr>
          <w:color w:val="auto"/>
        </w:rPr>
        <w:fldChar w:fldCharType="begin"/>
      </w:r>
      <w:r>
        <w:rPr>
          <w:color w:val="auto"/>
        </w:rPr>
        <w:instrText xml:space="preserve"> HYPERLINK "http://www.gsxt.gov.cn/index.html" </w:instrText>
      </w:r>
      <w:r>
        <w:rPr>
          <w:color w:val="auto"/>
        </w:rPr>
        <w:fldChar w:fldCharType="separate"/>
      </w:r>
      <w:r>
        <w:rPr>
          <w:rFonts w:ascii="宋体" w:hAnsi="宋体"/>
          <w:color w:val="auto"/>
          <w:kern w:val="0"/>
        </w:rPr>
        <w:t>http://www.gsxt.gov.cn/index.html</w:t>
      </w:r>
      <w:r>
        <w:rPr>
          <w:rFonts w:ascii="宋体" w:hAnsi="宋体"/>
          <w:color w:val="auto"/>
          <w:kern w:val="0"/>
        </w:rPr>
        <w:fldChar w:fldCharType="end"/>
      </w:r>
      <w:r>
        <w:rPr>
          <w:rFonts w:hint="eastAsia" w:ascii="宋体" w:hAnsi="宋体"/>
          <w:color w:val="auto"/>
          <w:kern w:val="0"/>
          <w:szCs w:val="21"/>
        </w:rPr>
        <w:t>）</w:t>
      </w:r>
    </w:p>
    <w:p>
      <w:pPr>
        <w:spacing w:line="400" w:lineRule="exact"/>
        <w:ind w:firstLine="420" w:firstLineChars="200"/>
        <w:rPr>
          <w:rFonts w:ascii="宋体" w:hAnsi="宋体"/>
          <w:color w:val="auto"/>
          <w:kern w:val="0"/>
          <w:szCs w:val="21"/>
        </w:rPr>
      </w:pPr>
      <w:r>
        <w:rPr>
          <w:rFonts w:hint="eastAsia" w:ascii="宋体" w:hAnsi="宋体"/>
          <w:color w:val="auto"/>
          <w:kern w:val="0"/>
          <w:szCs w:val="21"/>
        </w:rPr>
        <w:t>21.4.2审查流程：</w:t>
      </w:r>
    </w:p>
    <w:p>
      <w:pPr>
        <w:spacing w:line="400" w:lineRule="exact"/>
        <w:ind w:firstLine="420" w:firstLineChars="200"/>
        <w:rPr>
          <w:rFonts w:ascii="宋体" w:hAnsi="宋体"/>
          <w:color w:val="auto"/>
          <w:kern w:val="0"/>
          <w:szCs w:val="21"/>
        </w:rPr>
      </w:pPr>
      <w:r>
        <w:rPr>
          <w:rFonts w:hint="eastAsia" w:ascii="宋体" w:hAnsi="宋体"/>
          <w:color w:val="auto"/>
          <w:kern w:val="0"/>
          <w:szCs w:val="21"/>
        </w:rPr>
        <w:t>（1）进入《国家企业信用信息公示系统》（网址：</w:t>
      </w:r>
      <w:r>
        <w:rPr>
          <w:rFonts w:ascii="宋体" w:hAnsi="宋体"/>
          <w:color w:val="auto"/>
          <w:kern w:val="0"/>
          <w:szCs w:val="21"/>
        </w:rPr>
        <w:t>http://www.gsxt.gov.cn/index.html</w:t>
      </w:r>
      <w:r>
        <w:rPr>
          <w:rFonts w:hint="eastAsia" w:ascii="宋体" w:hAnsi="宋体"/>
          <w:color w:val="auto"/>
          <w:kern w:val="0"/>
          <w:szCs w:val="21"/>
        </w:rPr>
        <w:t>），输入企业名称，进入企业信息主页面；</w:t>
      </w:r>
    </w:p>
    <w:p>
      <w:pPr>
        <w:spacing w:line="400" w:lineRule="exact"/>
        <w:ind w:firstLine="420" w:firstLineChars="200"/>
        <w:rPr>
          <w:rFonts w:ascii="宋体" w:hAnsi="宋体"/>
          <w:color w:val="auto"/>
          <w:kern w:val="0"/>
          <w:szCs w:val="21"/>
        </w:rPr>
      </w:pPr>
      <w:r>
        <w:rPr>
          <w:rFonts w:hint="eastAsia" w:ascii="宋体" w:hAnsi="宋体"/>
          <w:color w:val="auto"/>
          <w:kern w:val="0"/>
          <w:szCs w:val="21"/>
        </w:rPr>
        <w:t>（2）查看主页“股东及出资信息”栏，或年报中的“股东及出资信息”栏信息；</w:t>
      </w:r>
    </w:p>
    <w:p>
      <w:pPr>
        <w:spacing w:line="400" w:lineRule="exact"/>
        <w:ind w:firstLine="420" w:firstLineChars="200"/>
        <w:rPr>
          <w:rFonts w:ascii="宋体" w:hAnsi="宋体"/>
          <w:color w:val="auto"/>
          <w:kern w:val="0"/>
          <w:szCs w:val="21"/>
        </w:rPr>
      </w:pPr>
      <w:r>
        <w:rPr>
          <w:rFonts w:hint="eastAsia" w:ascii="宋体" w:hAnsi="宋体"/>
          <w:color w:val="auto"/>
          <w:kern w:val="0"/>
          <w:szCs w:val="21"/>
        </w:rPr>
        <w:t>（3）将各供应商的股东及出资信息进行比对，得出审查结论；</w:t>
      </w:r>
    </w:p>
    <w:p>
      <w:pPr>
        <w:snapToGrid w:val="0"/>
        <w:spacing w:line="400" w:lineRule="exact"/>
        <w:ind w:firstLine="420" w:firstLineChars="200"/>
        <w:rPr>
          <w:rFonts w:ascii="宋体" w:hAnsi="宋体"/>
          <w:color w:val="auto"/>
          <w:kern w:val="0"/>
        </w:rPr>
      </w:pPr>
      <w:r>
        <w:rPr>
          <w:rFonts w:hint="eastAsia" w:ascii="宋体" w:hAnsi="宋体"/>
          <w:color w:val="auto"/>
          <w:kern w:val="0"/>
        </w:rPr>
        <w:t>（4）将相关资料作为评审资料打印存档。</w:t>
      </w:r>
    </w:p>
    <w:p>
      <w:pPr>
        <w:spacing w:line="400" w:lineRule="exact"/>
        <w:ind w:firstLine="422" w:firstLineChars="200"/>
        <w:rPr>
          <w:rFonts w:ascii="宋体" w:hAnsi="宋体"/>
          <w:b/>
          <w:color w:val="auto"/>
          <w:kern w:val="0"/>
          <w:szCs w:val="21"/>
        </w:rPr>
      </w:pPr>
      <w:r>
        <w:rPr>
          <w:rFonts w:hint="eastAsia" w:ascii="宋体" w:hAnsi="宋体"/>
          <w:b/>
          <w:color w:val="auto"/>
          <w:kern w:val="0"/>
          <w:szCs w:val="21"/>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pPr>
        <w:spacing w:line="400" w:lineRule="exact"/>
        <w:ind w:firstLine="420" w:firstLineChars="200"/>
        <w:rPr>
          <w:rFonts w:ascii="宋体" w:hAnsi="宋体"/>
          <w:color w:val="auto"/>
          <w:kern w:val="0"/>
          <w:szCs w:val="21"/>
        </w:rPr>
      </w:pPr>
      <w:r>
        <w:rPr>
          <w:rFonts w:hint="eastAsia" w:ascii="宋体" w:hAnsi="宋体" w:cs="Arial"/>
          <w:color w:val="auto"/>
          <w:kern w:val="0"/>
          <w:szCs w:val="21"/>
        </w:rPr>
        <w:t>21.5</w:t>
      </w:r>
      <w:r>
        <w:rPr>
          <w:rFonts w:ascii="宋体" w:hAnsi="宋体" w:cs="Arial"/>
          <w:color w:val="auto"/>
          <w:kern w:val="0"/>
          <w:szCs w:val="21"/>
        </w:rPr>
        <w:t>磋商小组在对响应文件的有效性、完整性和响应程度进行审查时，可以要求供应商对</w:t>
      </w:r>
      <w:r>
        <w:rPr>
          <w:rFonts w:hint="eastAsia" w:ascii="宋体" w:hAnsi="宋体"/>
          <w:color w:val="auto"/>
          <w:kern w:val="0"/>
          <w:szCs w:val="21"/>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宋体" w:hAnsi="宋体"/>
          <w:color w:val="auto"/>
          <w:kern w:val="0"/>
          <w:szCs w:val="21"/>
        </w:rPr>
        <w:t>由其法定代表人</w:t>
      </w:r>
      <w:r>
        <w:rPr>
          <w:rFonts w:hint="eastAsia" w:ascii="宋体" w:hAnsi="宋体"/>
          <w:color w:val="auto"/>
          <w:kern w:val="0"/>
          <w:szCs w:val="21"/>
        </w:rPr>
        <w:t>法定代表人或相应的</w:t>
      </w:r>
      <w:r>
        <w:rPr>
          <w:rFonts w:ascii="宋体" w:hAnsi="宋体"/>
          <w:color w:val="auto"/>
          <w:kern w:val="0"/>
          <w:szCs w:val="21"/>
        </w:rPr>
        <w:t>授权</w:t>
      </w:r>
      <w:r>
        <w:rPr>
          <w:rFonts w:hint="eastAsia" w:ascii="宋体" w:hAnsi="宋体"/>
          <w:color w:val="auto"/>
          <w:kern w:val="0"/>
          <w:szCs w:val="21"/>
        </w:rPr>
        <w:t>委托</w:t>
      </w:r>
      <w:r>
        <w:rPr>
          <w:rFonts w:ascii="宋体" w:hAnsi="宋体"/>
          <w:color w:val="auto"/>
          <w:kern w:val="0"/>
          <w:szCs w:val="21"/>
        </w:rPr>
        <w:t>代表签字或者加盖</w:t>
      </w:r>
      <w:r>
        <w:rPr>
          <w:rFonts w:hint="eastAsia" w:ascii="宋体" w:hAnsi="宋体"/>
          <w:color w:val="auto"/>
          <w:kern w:val="0"/>
          <w:szCs w:val="21"/>
        </w:rPr>
        <w:t>供应商</w:t>
      </w:r>
      <w:r>
        <w:rPr>
          <w:rFonts w:ascii="宋体" w:hAnsi="宋体"/>
          <w:color w:val="auto"/>
          <w:kern w:val="0"/>
          <w:szCs w:val="21"/>
        </w:rPr>
        <w:t>公章</w:t>
      </w:r>
      <w:r>
        <w:rPr>
          <w:rFonts w:hint="eastAsia" w:ascii="宋体" w:hAnsi="宋体"/>
          <w:color w:val="auto"/>
          <w:kern w:val="0"/>
          <w:szCs w:val="21"/>
        </w:rPr>
        <w:t>。</w:t>
      </w:r>
      <w:r>
        <w:rPr>
          <w:rFonts w:ascii="宋体" w:hAnsi="宋体"/>
          <w:color w:val="auto"/>
          <w:kern w:val="0"/>
          <w:szCs w:val="21"/>
        </w:rPr>
        <w:t>由授权</w:t>
      </w:r>
      <w:r>
        <w:rPr>
          <w:rFonts w:hint="eastAsia" w:ascii="宋体" w:hAnsi="宋体"/>
          <w:color w:val="auto"/>
          <w:kern w:val="0"/>
          <w:szCs w:val="21"/>
        </w:rPr>
        <w:t>委托</w:t>
      </w:r>
      <w:r>
        <w:rPr>
          <w:rFonts w:ascii="宋体" w:hAnsi="宋体"/>
          <w:color w:val="auto"/>
          <w:kern w:val="0"/>
          <w:szCs w:val="21"/>
        </w:rPr>
        <w:t>代表签字的，应当附授权</w:t>
      </w:r>
      <w:r>
        <w:rPr>
          <w:rFonts w:hint="eastAsia" w:ascii="宋体" w:hAnsi="宋体"/>
          <w:color w:val="auto"/>
          <w:kern w:val="0"/>
          <w:szCs w:val="21"/>
        </w:rPr>
        <w:t>委托</w:t>
      </w:r>
      <w:r>
        <w:rPr>
          <w:rFonts w:ascii="宋体" w:hAnsi="宋体"/>
          <w:color w:val="auto"/>
          <w:kern w:val="0"/>
          <w:szCs w:val="21"/>
        </w:rPr>
        <w:t>书。根据磋商文件规定的程序、评定成交的标准等事</w:t>
      </w:r>
      <w:r>
        <w:rPr>
          <w:rFonts w:hint="eastAsia" w:ascii="宋体" w:hAnsi="宋体"/>
          <w:color w:val="auto"/>
          <w:kern w:val="0"/>
          <w:szCs w:val="21"/>
        </w:rPr>
        <w:t>项</w:t>
      </w:r>
      <w:r>
        <w:rPr>
          <w:rFonts w:ascii="宋体" w:hAnsi="宋体"/>
          <w:color w:val="auto"/>
          <w:kern w:val="0"/>
          <w:szCs w:val="21"/>
        </w:rPr>
        <w:t>与实质性响应</w:t>
      </w:r>
      <w:r>
        <w:rPr>
          <w:rFonts w:hint="eastAsia" w:ascii="宋体" w:hAnsi="宋体"/>
          <w:color w:val="auto"/>
          <w:kern w:val="0"/>
          <w:szCs w:val="21"/>
        </w:rPr>
        <w:t>竞争性磋商</w:t>
      </w:r>
      <w:r>
        <w:rPr>
          <w:rFonts w:ascii="宋体" w:hAnsi="宋体"/>
          <w:color w:val="auto"/>
          <w:kern w:val="0"/>
          <w:szCs w:val="21"/>
        </w:rPr>
        <w:t>文件要求的</w:t>
      </w:r>
      <w:r>
        <w:rPr>
          <w:rFonts w:hint="eastAsia" w:ascii="宋体" w:hAnsi="宋体"/>
          <w:color w:val="auto"/>
          <w:kern w:val="0"/>
          <w:szCs w:val="21"/>
        </w:rPr>
        <w:t>供应商</w:t>
      </w:r>
      <w:r>
        <w:rPr>
          <w:rFonts w:ascii="宋体" w:hAnsi="宋体"/>
          <w:color w:val="auto"/>
          <w:kern w:val="0"/>
          <w:szCs w:val="21"/>
        </w:rPr>
        <w:t>进行磋商。未实质性响应磋商文件的</w:t>
      </w:r>
      <w:r>
        <w:rPr>
          <w:rFonts w:hint="eastAsia" w:ascii="宋体" w:hAnsi="宋体"/>
          <w:color w:val="auto"/>
          <w:kern w:val="0"/>
          <w:szCs w:val="21"/>
        </w:rPr>
        <w:t>响应文件</w:t>
      </w:r>
      <w:r>
        <w:rPr>
          <w:rFonts w:ascii="宋体" w:hAnsi="宋体"/>
          <w:color w:val="auto"/>
          <w:kern w:val="0"/>
          <w:szCs w:val="21"/>
        </w:rPr>
        <w:t>按无效处理，磋商小组应当告知有关</w:t>
      </w:r>
      <w:r>
        <w:rPr>
          <w:rFonts w:hint="eastAsia" w:ascii="宋体" w:hAnsi="宋体"/>
          <w:color w:val="auto"/>
          <w:kern w:val="0"/>
          <w:szCs w:val="21"/>
        </w:rPr>
        <w:t>供应商</w:t>
      </w:r>
      <w:r>
        <w:rPr>
          <w:rFonts w:ascii="宋体" w:hAnsi="宋体"/>
          <w:color w:val="auto"/>
          <w:kern w:val="0"/>
          <w:szCs w:val="21"/>
        </w:rPr>
        <w:t>。</w:t>
      </w:r>
    </w:p>
    <w:p>
      <w:pPr>
        <w:spacing w:line="400" w:lineRule="exact"/>
        <w:ind w:firstLine="420" w:firstLineChars="200"/>
        <w:rPr>
          <w:rFonts w:ascii="宋体" w:hAnsi="宋体"/>
          <w:color w:val="auto"/>
          <w:kern w:val="0"/>
          <w:szCs w:val="21"/>
        </w:rPr>
      </w:pPr>
      <w:r>
        <w:rPr>
          <w:rFonts w:hint="eastAsia" w:ascii="宋体" w:hAnsi="宋体" w:cs="宋体"/>
          <w:color w:val="auto"/>
          <w:kern w:val="0"/>
          <w:szCs w:val="21"/>
        </w:rPr>
        <w:t>磋商小组</w:t>
      </w:r>
      <w:r>
        <w:rPr>
          <w:rFonts w:ascii="宋体" w:hAnsi="宋体"/>
          <w:color w:val="auto"/>
          <w:kern w:val="0"/>
          <w:szCs w:val="21"/>
        </w:rPr>
        <w:t>所有成员应当</w:t>
      </w:r>
      <w:r>
        <w:rPr>
          <w:rFonts w:hint="eastAsia" w:ascii="宋体" w:hAnsi="宋体" w:cs="宋体"/>
          <w:color w:val="auto"/>
          <w:kern w:val="0"/>
          <w:szCs w:val="21"/>
        </w:rPr>
        <w:t>按已确定的</w:t>
      </w:r>
      <w:r>
        <w:rPr>
          <w:rFonts w:hint="eastAsia" w:ascii="宋体" w:hAnsi="宋体"/>
          <w:color w:val="auto"/>
          <w:kern w:val="0"/>
          <w:szCs w:val="21"/>
        </w:rPr>
        <w:t>磋商顺序集中</w:t>
      </w:r>
      <w:r>
        <w:rPr>
          <w:rFonts w:ascii="宋体" w:hAnsi="宋体"/>
          <w:color w:val="auto"/>
          <w:kern w:val="0"/>
          <w:szCs w:val="21"/>
        </w:rPr>
        <w:t>与单一</w:t>
      </w:r>
      <w:r>
        <w:rPr>
          <w:rFonts w:hint="eastAsia" w:ascii="宋体" w:hAnsi="宋体"/>
          <w:color w:val="auto"/>
          <w:kern w:val="0"/>
          <w:szCs w:val="21"/>
        </w:rPr>
        <w:t>供应商</w:t>
      </w:r>
      <w:r>
        <w:rPr>
          <w:rFonts w:ascii="宋体" w:hAnsi="宋体"/>
          <w:color w:val="auto"/>
          <w:kern w:val="0"/>
          <w:szCs w:val="21"/>
        </w:rPr>
        <w:t>分别进行磋商，并给予所有实质性响应</w:t>
      </w:r>
      <w:r>
        <w:rPr>
          <w:rFonts w:hint="eastAsia" w:ascii="宋体" w:hAnsi="宋体"/>
          <w:color w:val="auto"/>
          <w:kern w:val="0"/>
          <w:szCs w:val="21"/>
        </w:rPr>
        <w:t>竞争性磋商</w:t>
      </w:r>
      <w:r>
        <w:rPr>
          <w:rFonts w:ascii="宋体" w:hAnsi="宋体"/>
          <w:color w:val="auto"/>
          <w:kern w:val="0"/>
          <w:szCs w:val="21"/>
        </w:rPr>
        <w:t>文件要求的</w:t>
      </w:r>
      <w:r>
        <w:rPr>
          <w:rFonts w:hint="eastAsia" w:ascii="宋体" w:hAnsi="宋体"/>
          <w:color w:val="auto"/>
          <w:kern w:val="0"/>
          <w:szCs w:val="21"/>
        </w:rPr>
        <w:t>供应商</w:t>
      </w:r>
      <w:r>
        <w:rPr>
          <w:rFonts w:ascii="宋体" w:hAnsi="宋体"/>
          <w:color w:val="auto"/>
          <w:kern w:val="0"/>
          <w:szCs w:val="21"/>
        </w:rPr>
        <w:t>平等的磋商机会。</w:t>
      </w:r>
    </w:p>
    <w:p>
      <w:pPr>
        <w:spacing w:line="400" w:lineRule="exact"/>
        <w:ind w:firstLine="420" w:firstLineChars="200"/>
        <w:rPr>
          <w:rFonts w:ascii="宋体" w:hAnsi="宋体"/>
          <w:color w:val="auto"/>
          <w:kern w:val="0"/>
          <w:szCs w:val="21"/>
        </w:rPr>
      </w:pPr>
      <w:r>
        <w:rPr>
          <w:rFonts w:hint="eastAsia" w:ascii="宋体" w:hAnsi="宋体"/>
          <w:color w:val="auto"/>
          <w:kern w:val="0"/>
          <w:szCs w:val="21"/>
        </w:rPr>
        <w:t>磋商中，磋商小组不得透露与磋商有关的其他供应商的技术资料、价格和其他信息。</w:t>
      </w:r>
    </w:p>
    <w:p>
      <w:pPr>
        <w:widowControl/>
        <w:tabs>
          <w:tab w:val="left" w:pos="540"/>
        </w:tabs>
        <w:spacing w:line="400" w:lineRule="exact"/>
        <w:ind w:firstLine="420" w:firstLineChars="200"/>
        <w:jc w:val="left"/>
        <w:rPr>
          <w:rFonts w:ascii="宋体" w:hAnsi="宋体"/>
          <w:color w:val="auto"/>
          <w:kern w:val="0"/>
          <w:szCs w:val="21"/>
        </w:rPr>
      </w:pPr>
      <w:r>
        <w:rPr>
          <w:rFonts w:hint="eastAsia" w:ascii="宋体" w:hAnsi="宋体"/>
          <w:color w:val="auto"/>
          <w:kern w:val="0"/>
          <w:szCs w:val="21"/>
        </w:rPr>
        <w:t>采购代理机构对磋商过程和重要磋商内容进行记录，磋商双方在记录上签字确认。</w:t>
      </w:r>
    </w:p>
    <w:p>
      <w:pPr>
        <w:spacing w:line="400" w:lineRule="exact"/>
        <w:ind w:firstLine="420" w:firstLineChars="200"/>
        <w:rPr>
          <w:rFonts w:ascii="宋体" w:hAnsi="宋体"/>
          <w:color w:val="auto"/>
          <w:kern w:val="0"/>
          <w:szCs w:val="21"/>
        </w:rPr>
      </w:pPr>
      <w:r>
        <w:rPr>
          <w:rFonts w:hint="eastAsia" w:ascii="宋体" w:hAnsi="宋体"/>
          <w:color w:val="auto"/>
          <w:kern w:val="0"/>
          <w:szCs w:val="21"/>
        </w:rPr>
        <w:t>21.6</w:t>
      </w:r>
      <w:r>
        <w:rPr>
          <w:rFonts w:ascii="宋体" w:hAnsi="宋体"/>
          <w:color w:val="auto"/>
          <w:kern w:val="0"/>
          <w:szCs w:val="21"/>
        </w:rPr>
        <w:t>在磋商过程中，磋商小组可以根据磋商文件和磋商情况实质性变动</w:t>
      </w:r>
      <w:r>
        <w:rPr>
          <w:rFonts w:hint="eastAsia" w:ascii="宋体" w:hAnsi="宋体"/>
          <w:color w:val="auto"/>
          <w:kern w:val="0"/>
          <w:szCs w:val="21"/>
        </w:rPr>
        <w:t>项目</w:t>
      </w:r>
      <w:r>
        <w:rPr>
          <w:rFonts w:ascii="宋体" w:hAnsi="宋体"/>
          <w:color w:val="auto"/>
          <w:kern w:val="0"/>
          <w:szCs w:val="21"/>
        </w:rPr>
        <w:t>需求中的技术、服务要求以及合同草案条款，但不得变动磋商文件中的其他内容。实质性变动的内容，须经采购人代表确认。</w:t>
      </w:r>
    </w:p>
    <w:p>
      <w:pPr>
        <w:spacing w:line="400" w:lineRule="exact"/>
        <w:ind w:firstLine="420" w:firstLineChars="200"/>
        <w:rPr>
          <w:rFonts w:ascii="宋体" w:hAnsi="宋体"/>
          <w:color w:val="auto"/>
          <w:kern w:val="0"/>
          <w:szCs w:val="21"/>
        </w:rPr>
      </w:pPr>
      <w:r>
        <w:rPr>
          <w:rFonts w:ascii="宋体" w:hAnsi="宋体"/>
          <w:color w:val="auto"/>
          <w:kern w:val="0"/>
          <w:szCs w:val="21"/>
        </w:rPr>
        <w:t>对磋商文件作出的实质性变动是磋商文件的有效组成部分，磋商小组应当及时以书面形式同时通知所有参加磋商的</w:t>
      </w:r>
      <w:r>
        <w:rPr>
          <w:rFonts w:hint="eastAsia" w:ascii="宋体" w:hAnsi="宋体"/>
          <w:color w:val="auto"/>
          <w:kern w:val="0"/>
          <w:szCs w:val="21"/>
        </w:rPr>
        <w:t>供应商</w:t>
      </w:r>
      <w:r>
        <w:rPr>
          <w:rFonts w:ascii="宋体" w:hAnsi="宋体"/>
          <w:color w:val="auto"/>
          <w:kern w:val="0"/>
          <w:szCs w:val="21"/>
        </w:rPr>
        <w:t>。</w:t>
      </w:r>
    </w:p>
    <w:p>
      <w:pPr>
        <w:spacing w:line="400" w:lineRule="exact"/>
        <w:ind w:firstLine="420" w:firstLineChars="200"/>
        <w:rPr>
          <w:rFonts w:ascii="宋体" w:hAnsi="宋体"/>
          <w:color w:val="auto"/>
          <w:kern w:val="0"/>
          <w:szCs w:val="21"/>
        </w:rPr>
      </w:pPr>
      <w:r>
        <w:rPr>
          <w:rFonts w:ascii="宋体" w:hAnsi="宋体"/>
          <w:color w:val="auto"/>
          <w:kern w:val="0"/>
          <w:szCs w:val="21"/>
        </w:rPr>
        <w:t>供应商应当按照磋商文件的变动情况和磋商小组的要求重新提交</w:t>
      </w:r>
      <w:r>
        <w:rPr>
          <w:rFonts w:hint="eastAsia" w:ascii="宋体" w:hAnsi="宋体"/>
          <w:color w:val="auto"/>
          <w:kern w:val="0"/>
          <w:szCs w:val="21"/>
        </w:rPr>
        <w:t>响应</w:t>
      </w:r>
      <w:r>
        <w:rPr>
          <w:rFonts w:ascii="宋体" w:hAnsi="宋体"/>
          <w:color w:val="auto"/>
          <w:kern w:val="0"/>
          <w:szCs w:val="21"/>
        </w:rPr>
        <w:t>文件，并由其</w:t>
      </w:r>
      <w:r>
        <w:rPr>
          <w:rFonts w:hint="eastAsia" w:ascii="宋体" w:hAnsi="宋体"/>
          <w:color w:val="auto"/>
          <w:kern w:val="0"/>
          <w:szCs w:val="21"/>
        </w:rPr>
        <w:t>法定代表人或相应的</w:t>
      </w:r>
      <w:r>
        <w:rPr>
          <w:rFonts w:ascii="宋体" w:hAnsi="宋体"/>
          <w:color w:val="auto"/>
          <w:kern w:val="0"/>
          <w:szCs w:val="21"/>
        </w:rPr>
        <w:t>授权</w:t>
      </w:r>
      <w:r>
        <w:rPr>
          <w:rFonts w:hint="eastAsia" w:ascii="宋体" w:hAnsi="宋体"/>
          <w:color w:val="auto"/>
          <w:kern w:val="0"/>
          <w:szCs w:val="21"/>
        </w:rPr>
        <w:t>委托</w:t>
      </w:r>
      <w:r>
        <w:rPr>
          <w:rFonts w:ascii="宋体" w:hAnsi="宋体"/>
          <w:color w:val="auto"/>
          <w:kern w:val="0"/>
          <w:szCs w:val="21"/>
        </w:rPr>
        <w:t>代表签字或者加盖</w:t>
      </w:r>
      <w:r>
        <w:rPr>
          <w:rFonts w:hint="eastAsia" w:ascii="宋体" w:hAnsi="宋体"/>
          <w:color w:val="auto"/>
          <w:kern w:val="0"/>
          <w:szCs w:val="21"/>
        </w:rPr>
        <w:t>供应商</w:t>
      </w:r>
      <w:r>
        <w:rPr>
          <w:rFonts w:ascii="宋体" w:hAnsi="宋体"/>
          <w:color w:val="auto"/>
          <w:kern w:val="0"/>
          <w:szCs w:val="21"/>
        </w:rPr>
        <w:t>公章。</w:t>
      </w:r>
      <w:r>
        <w:rPr>
          <w:rFonts w:hint="eastAsia" w:ascii="宋体" w:hAnsi="宋体"/>
          <w:color w:val="auto"/>
          <w:kern w:val="0"/>
          <w:szCs w:val="21"/>
        </w:rPr>
        <w:t>逾时不交的，视同放弃磋商。</w:t>
      </w:r>
    </w:p>
    <w:p>
      <w:pPr>
        <w:widowControl/>
        <w:spacing w:line="400" w:lineRule="exact"/>
        <w:ind w:firstLine="420" w:firstLineChars="200"/>
        <w:jc w:val="left"/>
        <w:rPr>
          <w:rFonts w:ascii="宋体" w:hAnsi="宋体"/>
          <w:color w:val="auto"/>
          <w:kern w:val="0"/>
          <w:szCs w:val="21"/>
        </w:rPr>
      </w:pPr>
      <w:r>
        <w:rPr>
          <w:rFonts w:hint="eastAsia" w:ascii="宋体" w:hAnsi="宋体" w:cs="宋体"/>
          <w:color w:val="auto"/>
          <w:kern w:val="0"/>
          <w:szCs w:val="21"/>
        </w:rPr>
        <w:t>21.7</w:t>
      </w:r>
      <w:r>
        <w:rPr>
          <w:rFonts w:hint="eastAsia" w:ascii="宋体" w:hAnsi="宋体"/>
          <w:color w:val="auto"/>
          <w:kern w:val="0"/>
          <w:szCs w:val="21"/>
        </w:rPr>
        <w:t>最后报价</w:t>
      </w:r>
    </w:p>
    <w:p>
      <w:pPr>
        <w:spacing w:line="400" w:lineRule="exact"/>
        <w:ind w:firstLine="420" w:firstLineChars="200"/>
        <w:rPr>
          <w:rFonts w:ascii="宋体" w:hAnsi="宋体"/>
          <w:color w:val="auto"/>
          <w:kern w:val="0"/>
          <w:szCs w:val="21"/>
        </w:rPr>
      </w:pPr>
      <w:r>
        <w:rPr>
          <w:rFonts w:hint="eastAsia" w:ascii="宋体" w:hAnsi="宋体"/>
          <w:color w:val="auto"/>
          <w:kern w:val="0"/>
          <w:szCs w:val="21"/>
        </w:rPr>
        <w:t>21.7.1</w:t>
      </w:r>
      <w:r>
        <w:rPr>
          <w:rFonts w:ascii="宋体" w:hAnsi="宋体"/>
          <w:color w:val="auto"/>
          <w:kern w:val="0"/>
          <w:szCs w:val="21"/>
        </w:rPr>
        <w:t>磋商文件能够详细列明采购标的的技术、服务要求的，磋商结束后，磋商小组应当要求所有继续参加磋商的供应商在规定时间内</w:t>
      </w:r>
      <w:r>
        <w:rPr>
          <w:rFonts w:hint="eastAsia" w:ascii="宋体" w:hAnsi="宋体"/>
          <w:color w:val="auto"/>
          <w:kern w:val="0"/>
          <w:szCs w:val="21"/>
        </w:rPr>
        <w:t>密封</w:t>
      </w:r>
      <w:r>
        <w:rPr>
          <w:rFonts w:ascii="宋体" w:hAnsi="宋体"/>
          <w:color w:val="auto"/>
          <w:kern w:val="0"/>
          <w:szCs w:val="21"/>
        </w:rPr>
        <w:t>提交最后报价，提交最后报价的供应商不得少于3家</w:t>
      </w:r>
      <w:r>
        <w:rPr>
          <w:rFonts w:hint="eastAsia" w:ascii="宋体" w:hAnsi="宋体"/>
          <w:color w:val="auto"/>
          <w:kern w:val="0"/>
          <w:szCs w:val="21"/>
        </w:rPr>
        <w:t>；</w:t>
      </w:r>
      <w:r>
        <w:rPr>
          <w:rFonts w:ascii="宋体" w:hAnsi="宋体"/>
          <w:color w:val="auto"/>
          <w:kern w:val="0"/>
          <w:szCs w:val="21"/>
        </w:rPr>
        <w:t>磋商文件不能详细列明采购标的的技术、服务要求</w:t>
      </w:r>
      <w:r>
        <w:rPr>
          <w:rFonts w:hint="eastAsia" w:ascii="宋体" w:hAnsi="宋体"/>
          <w:color w:val="auto"/>
          <w:kern w:val="0"/>
          <w:szCs w:val="21"/>
        </w:rPr>
        <w:t>的</w:t>
      </w:r>
      <w:r>
        <w:rPr>
          <w:rFonts w:ascii="宋体" w:hAnsi="宋体"/>
          <w:color w:val="auto"/>
          <w:kern w:val="0"/>
          <w:szCs w:val="21"/>
        </w:rPr>
        <w:t>，需</w:t>
      </w:r>
      <w:r>
        <w:rPr>
          <w:rFonts w:hint="eastAsia" w:ascii="宋体" w:hAnsi="宋体"/>
          <w:color w:val="auto"/>
          <w:kern w:val="0"/>
          <w:szCs w:val="21"/>
        </w:rPr>
        <w:t>由</w:t>
      </w:r>
      <w:r>
        <w:rPr>
          <w:rFonts w:ascii="宋体" w:hAnsi="宋体"/>
          <w:color w:val="auto"/>
          <w:kern w:val="0"/>
          <w:szCs w:val="21"/>
        </w:rPr>
        <w:t>磋商供应商提供最终设计方案或解决方案的，磋商结束后，磋商小组应当按照少数服从多数的原则投票推荐3家以上</w:t>
      </w:r>
      <w:r>
        <w:rPr>
          <w:rFonts w:hint="eastAsia" w:ascii="宋体" w:hAnsi="宋体"/>
          <w:color w:val="auto"/>
          <w:kern w:val="0"/>
          <w:szCs w:val="21"/>
        </w:rPr>
        <w:t>（含3家）</w:t>
      </w:r>
      <w:r>
        <w:rPr>
          <w:rFonts w:ascii="宋体" w:hAnsi="宋体"/>
          <w:color w:val="auto"/>
          <w:kern w:val="0"/>
          <w:szCs w:val="21"/>
        </w:rPr>
        <w:t>供应商的设计方案或者解决方案，并要求其在规定时间内</w:t>
      </w:r>
      <w:r>
        <w:rPr>
          <w:rFonts w:hint="eastAsia" w:ascii="宋体" w:hAnsi="宋体"/>
          <w:color w:val="auto"/>
          <w:kern w:val="0"/>
          <w:szCs w:val="21"/>
        </w:rPr>
        <w:t>密封</w:t>
      </w:r>
      <w:r>
        <w:rPr>
          <w:rFonts w:ascii="宋体" w:hAnsi="宋体"/>
          <w:color w:val="auto"/>
          <w:kern w:val="0"/>
          <w:szCs w:val="21"/>
        </w:rPr>
        <w:t>提交最后报价</w:t>
      </w:r>
      <w:r>
        <w:rPr>
          <w:rFonts w:hint="eastAsia" w:ascii="宋体" w:hAnsi="宋体"/>
          <w:color w:val="auto"/>
          <w:kern w:val="0"/>
          <w:szCs w:val="21"/>
        </w:rPr>
        <w:t>。</w:t>
      </w:r>
    </w:p>
    <w:p>
      <w:pPr>
        <w:spacing w:line="400" w:lineRule="exact"/>
        <w:ind w:firstLine="420" w:firstLineChars="200"/>
        <w:rPr>
          <w:rFonts w:ascii="宋体" w:hAnsi="宋体"/>
          <w:color w:val="auto"/>
          <w:kern w:val="0"/>
          <w:szCs w:val="21"/>
          <w:highlight w:val="yellow"/>
        </w:rPr>
      </w:pPr>
      <w:r>
        <w:rPr>
          <w:rFonts w:hint="eastAsia" w:ascii="宋体" w:hAnsi="宋体"/>
          <w:color w:val="auto"/>
          <w:kern w:val="0"/>
          <w:szCs w:val="21"/>
        </w:rPr>
        <w:t>21.7.2根据财库【2015】12</w:t>
      </w:r>
      <w:bookmarkStart w:id="69" w:name="_GoBack"/>
      <w:bookmarkEnd w:id="69"/>
      <w:r>
        <w:rPr>
          <w:rFonts w:hint="eastAsia" w:ascii="宋体" w:hAnsi="宋体"/>
          <w:color w:val="auto"/>
          <w:kern w:val="0"/>
          <w:szCs w:val="21"/>
        </w:rPr>
        <w:t>4号《财政部关于政府采购竞争性磋商采购方式有关问题的通知》的规定，如采购项目为政府购买服务项目（含政府和社会资本合作项目），在采购过程中符合要求的供应商（社会资本）只有</w:t>
      </w:r>
      <w:r>
        <w:rPr>
          <w:rFonts w:ascii="宋体" w:hAnsi="宋体"/>
          <w:color w:val="auto"/>
          <w:kern w:val="0"/>
          <w:szCs w:val="21"/>
        </w:rPr>
        <w:t>2</w:t>
      </w:r>
      <w:r>
        <w:rPr>
          <w:rFonts w:hint="eastAsia" w:ascii="宋体" w:hAnsi="宋体"/>
          <w:color w:val="auto"/>
          <w:kern w:val="0"/>
          <w:szCs w:val="21"/>
        </w:rPr>
        <w:t>家的，竞争性磋商采购活动可以继续进行，并要求其在规定时间内密封提交最后报价；采购过程中符合要求的供应商（社会资本）只有1家的，采购人或者采购代理机构应当终止竞争性磋商采购活动，发布项目终止公告并说明原因，重新开展采购活动。</w:t>
      </w:r>
    </w:p>
    <w:p>
      <w:pPr>
        <w:spacing w:line="400" w:lineRule="exact"/>
        <w:ind w:firstLine="420" w:firstLineChars="200"/>
        <w:rPr>
          <w:rFonts w:ascii="宋体" w:hAnsi="宋体"/>
          <w:color w:val="auto"/>
          <w:kern w:val="0"/>
          <w:szCs w:val="21"/>
        </w:rPr>
      </w:pPr>
      <w:r>
        <w:rPr>
          <w:rFonts w:hint="eastAsia" w:ascii="宋体" w:hAnsi="宋体"/>
          <w:color w:val="auto"/>
          <w:kern w:val="0"/>
          <w:szCs w:val="21"/>
        </w:rPr>
        <w:t>21.7.3</w:t>
      </w:r>
      <w:r>
        <w:rPr>
          <w:rFonts w:ascii="宋体" w:hAnsi="宋体"/>
          <w:color w:val="auto"/>
          <w:kern w:val="0"/>
          <w:szCs w:val="21"/>
        </w:rPr>
        <w:t>最后报价是供应商</w:t>
      </w:r>
      <w:r>
        <w:rPr>
          <w:rFonts w:hint="eastAsia" w:ascii="宋体" w:hAnsi="宋体"/>
          <w:color w:val="auto"/>
          <w:kern w:val="0"/>
          <w:szCs w:val="21"/>
        </w:rPr>
        <w:t>响应文件</w:t>
      </w:r>
      <w:r>
        <w:rPr>
          <w:rFonts w:ascii="宋体" w:hAnsi="宋体"/>
          <w:color w:val="auto"/>
          <w:kern w:val="0"/>
          <w:szCs w:val="21"/>
        </w:rPr>
        <w:t>的有效组成部分。</w:t>
      </w:r>
    </w:p>
    <w:p>
      <w:pPr>
        <w:spacing w:line="400" w:lineRule="exact"/>
        <w:ind w:firstLine="420" w:firstLineChars="200"/>
        <w:rPr>
          <w:rFonts w:ascii="宋体" w:hAnsi="宋体"/>
          <w:color w:val="auto"/>
          <w:kern w:val="0"/>
          <w:szCs w:val="21"/>
        </w:rPr>
      </w:pPr>
      <w:r>
        <w:rPr>
          <w:rFonts w:hint="eastAsia" w:ascii="宋体" w:hAnsi="宋体"/>
          <w:color w:val="auto"/>
          <w:kern w:val="0"/>
          <w:szCs w:val="21"/>
        </w:rPr>
        <w:t>21.8</w:t>
      </w:r>
      <w:r>
        <w:rPr>
          <w:rFonts w:ascii="宋体" w:hAnsi="宋体" w:cs="Arial"/>
          <w:color w:val="auto"/>
          <w:kern w:val="0"/>
          <w:szCs w:val="21"/>
        </w:rPr>
        <w:t>已提交响应文件的供应商，在提交最后报价之前，可以根据磋商情况</w:t>
      </w:r>
      <w:r>
        <w:rPr>
          <w:rFonts w:hint="eastAsia" w:ascii="宋体" w:hAnsi="宋体" w:cs="Arial"/>
          <w:color w:val="auto"/>
          <w:kern w:val="0"/>
          <w:szCs w:val="21"/>
        </w:rPr>
        <w:t>书面</w:t>
      </w:r>
      <w:r>
        <w:rPr>
          <w:rFonts w:ascii="宋体" w:hAnsi="宋体" w:cs="Arial"/>
          <w:color w:val="auto"/>
          <w:kern w:val="0"/>
          <w:szCs w:val="21"/>
        </w:rPr>
        <w:t>退出磋商</w:t>
      </w:r>
      <w:r>
        <w:rPr>
          <w:rFonts w:hint="eastAsia" w:ascii="宋体" w:hAnsi="宋体" w:cs="Arial"/>
          <w:color w:val="auto"/>
          <w:kern w:val="0"/>
          <w:szCs w:val="21"/>
        </w:rPr>
        <w:t>。</w:t>
      </w:r>
      <w:r>
        <w:rPr>
          <w:rFonts w:hint="eastAsia" w:ascii="宋体" w:hAnsi="宋体"/>
          <w:color w:val="auto"/>
          <w:kern w:val="0"/>
          <w:szCs w:val="21"/>
        </w:rPr>
        <w:t xml:space="preserve"> </w:t>
      </w:r>
    </w:p>
    <w:p>
      <w:pPr>
        <w:widowControl/>
        <w:tabs>
          <w:tab w:val="left" w:pos="540"/>
        </w:tabs>
        <w:spacing w:line="400" w:lineRule="exact"/>
        <w:ind w:firstLine="420" w:firstLineChars="200"/>
        <w:jc w:val="left"/>
        <w:rPr>
          <w:rFonts w:ascii="宋体" w:hAnsi="宋体"/>
          <w:color w:val="auto"/>
          <w:kern w:val="0"/>
          <w:szCs w:val="21"/>
        </w:rPr>
      </w:pPr>
      <w:r>
        <w:rPr>
          <w:rFonts w:hint="eastAsia" w:ascii="宋体" w:hAnsi="宋体"/>
          <w:color w:val="auto"/>
          <w:kern w:val="0"/>
          <w:szCs w:val="21"/>
        </w:rPr>
        <w:t>未书面退出磋商的供应商应在规定时间内密封提交最后报价，其最后报价不得超出采购预算；磋商过程中磋商文件未作实质性变动的，最后报价不得超过首次报价。</w:t>
      </w:r>
    </w:p>
    <w:p>
      <w:pPr>
        <w:widowControl/>
        <w:tabs>
          <w:tab w:val="left" w:pos="540"/>
        </w:tabs>
        <w:spacing w:line="400" w:lineRule="exact"/>
        <w:ind w:firstLine="420" w:firstLineChars="200"/>
        <w:jc w:val="left"/>
        <w:rPr>
          <w:rFonts w:ascii="宋体" w:hAnsi="宋体" w:cs="Arial"/>
          <w:color w:val="auto"/>
          <w:kern w:val="0"/>
          <w:szCs w:val="21"/>
        </w:rPr>
      </w:pPr>
      <w:r>
        <w:rPr>
          <w:rFonts w:hint="eastAsia" w:ascii="宋体" w:hAnsi="宋体"/>
          <w:color w:val="auto"/>
          <w:kern w:val="0"/>
          <w:szCs w:val="21"/>
        </w:rPr>
        <w:t>21.9</w:t>
      </w:r>
      <w:r>
        <w:rPr>
          <w:rFonts w:hint="eastAsia"/>
          <w:color w:val="auto"/>
          <w:kern w:val="0"/>
          <w:szCs w:val="21"/>
        </w:rPr>
        <w:t>综合比较与评价</w:t>
      </w:r>
      <w:r>
        <w:rPr>
          <w:rFonts w:hint="eastAsia" w:ascii="宋体" w:hAnsi="宋体"/>
          <w:color w:val="auto"/>
          <w:kern w:val="0"/>
          <w:szCs w:val="21"/>
        </w:rPr>
        <w:t>：</w:t>
      </w:r>
    </w:p>
    <w:p>
      <w:pPr>
        <w:tabs>
          <w:tab w:val="left" w:pos="1140"/>
        </w:tabs>
        <w:spacing w:line="400" w:lineRule="exact"/>
        <w:ind w:firstLine="420" w:firstLineChars="200"/>
        <w:rPr>
          <w:rFonts w:ascii="宋体" w:hAnsi="宋体"/>
          <w:color w:val="auto"/>
          <w:kern w:val="0"/>
          <w:szCs w:val="21"/>
        </w:rPr>
      </w:pPr>
      <w:r>
        <w:rPr>
          <w:rFonts w:hint="eastAsia" w:ascii="宋体" w:hAnsi="宋体"/>
          <w:color w:val="auto"/>
          <w:kern w:val="0"/>
          <w:szCs w:val="21"/>
        </w:rPr>
        <w:t>21.9.1 磋商小组按竞争性磋商文件中规定的评审办法，对资格性审查和符合性审查合格的响应文件进行商务和技术评估，综合比较与评价。</w:t>
      </w:r>
    </w:p>
    <w:p>
      <w:pPr>
        <w:tabs>
          <w:tab w:val="left" w:pos="1140"/>
        </w:tabs>
        <w:spacing w:line="400" w:lineRule="exact"/>
        <w:ind w:firstLine="420" w:firstLineChars="200"/>
        <w:rPr>
          <w:rFonts w:ascii="宋体" w:hAnsi="宋体"/>
          <w:color w:val="auto"/>
          <w:kern w:val="0"/>
          <w:szCs w:val="21"/>
        </w:rPr>
      </w:pPr>
      <w:r>
        <w:rPr>
          <w:rFonts w:ascii="宋体" w:hAnsi="宋体"/>
          <w:color w:val="auto"/>
          <w:kern w:val="0"/>
          <w:szCs w:val="21"/>
        </w:rPr>
        <w:t>2</w:t>
      </w:r>
      <w:r>
        <w:rPr>
          <w:rFonts w:hint="eastAsia" w:ascii="宋体" w:hAnsi="宋体"/>
          <w:color w:val="auto"/>
          <w:kern w:val="0"/>
          <w:szCs w:val="21"/>
        </w:rPr>
        <w:t>1.9.2采购代理机构对评审数据进行校对、核对，对畸高、畸低的重大差异评分提示磋商小组复核或书面说明理由。</w:t>
      </w:r>
    </w:p>
    <w:p>
      <w:pPr>
        <w:tabs>
          <w:tab w:val="left" w:pos="1140"/>
        </w:tabs>
        <w:spacing w:line="400" w:lineRule="exact"/>
        <w:ind w:firstLine="420" w:firstLineChars="200"/>
        <w:rPr>
          <w:rFonts w:ascii="宋体" w:hAnsi="宋体"/>
          <w:color w:val="auto"/>
          <w:kern w:val="0"/>
          <w:szCs w:val="21"/>
        </w:rPr>
      </w:pPr>
      <w:r>
        <w:rPr>
          <w:rFonts w:hint="eastAsia" w:ascii="宋体" w:hAnsi="宋体"/>
          <w:color w:val="auto"/>
          <w:kern w:val="0"/>
          <w:szCs w:val="21"/>
        </w:rPr>
        <w:t>21.10在评审过程中出现法律法规和磋商文件均没有明确规定的情形时，由磋商小组现场协商解决，协商不一致的，由全体磋商小组投票表决，以得票率二分之一以上专家的意见为准。</w:t>
      </w:r>
    </w:p>
    <w:p>
      <w:pPr>
        <w:tabs>
          <w:tab w:val="left" w:pos="1140"/>
        </w:tabs>
        <w:spacing w:line="400" w:lineRule="exact"/>
        <w:ind w:firstLine="420" w:firstLineChars="200"/>
        <w:rPr>
          <w:rFonts w:ascii="宋体" w:hAnsi="宋体"/>
          <w:color w:val="auto"/>
          <w:kern w:val="0"/>
          <w:szCs w:val="21"/>
        </w:rPr>
      </w:pPr>
      <w:r>
        <w:rPr>
          <w:rFonts w:hint="eastAsia" w:ascii="宋体" w:hAnsi="宋体"/>
          <w:color w:val="auto"/>
          <w:kern w:val="0"/>
          <w:szCs w:val="21"/>
        </w:rPr>
        <w:t>21.11采购代理机构发现磋商小组有明显的违规倾向或歧视现象，或不按评审办法进行，或其他不正常行为的，应当及时制止。如制止无效，应及时向</w:t>
      </w:r>
      <w:r>
        <w:rPr>
          <w:rFonts w:hint="eastAsia" w:ascii="宋体" w:hAnsi="宋体" w:cs="宋体"/>
          <w:color w:val="auto"/>
        </w:rPr>
        <w:t>桂林市临桂区政府采购管理办公室</w:t>
      </w:r>
      <w:r>
        <w:rPr>
          <w:rFonts w:hint="eastAsia" w:ascii="宋体" w:hAnsi="宋体"/>
          <w:color w:val="auto"/>
          <w:kern w:val="0"/>
          <w:szCs w:val="21"/>
        </w:rPr>
        <w:t>报告。</w:t>
      </w:r>
    </w:p>
    <w:p>
      <w:pPr>
        <w:pStyle w:val="10"/>
        <w:spacing w:line="400" w:lineRule="exact"/>
        <w:ind w:firstLine="422" w:firstLineChars="200"/>
        <w:rPr>
          <w:rFonts w:hAnsi="宋体"/>
          <w:b/>
          <w:bCs/>
          <w:color w:val="auto"/>
          <w:kern w:val="0"/>
          <w:szCs w:val="21"/>
        </w:rPr>
      </w:pPr>
      <w:r>
        <w:rPr>
          <w:rFonts w:hint="eastAsia" w:hAnsi="宋体"/>
          <w:b/>
          <w:bCs/>
          <w:color w:val="auto"/>
          <w:kern w:val="0"/>
          <w:szCs w:val="21"/>
        </w:rPr>
        <w:t>22.</w:t>
      </w:r>
      <w:r>
        <w:rPr>
          <w:rFonts w:hint="eastAsia" w:hAnsi="宋体"/>
          <w:b/>
          <w:color w:val="auto"/>
          <w:kern w:val="0"/>
        </w:rPr>
        <w:t>推荐及确定成交候选供应商原则</w:t>
      </w:r>
    </w:p>
    <w:p>
      <w:pPr>
        <w:tabs>
          <w:tab w:val="left" w:pos="1140"/>
        </w:tabs>
        <w:spacing w:line="400" w:lineRule="exact"/>
        <w:ind w:firstLine="420" w:firstLineChars="200"/>
        <w:rPr>
          <w:rFonts w:ascii="宋体" w:hAnsi="宋体"/>
          <w:color w:val="auto"/>
          <w:kern w:val="0"/>
          <w:szCs w:val="21"/>
        </w:rPr>
      </w:pPr>
      <w:r>
        <w:rPr>
          <w:rFonts w:hint="eastAsia" w:ascii="宋体" w:hAnsi="宋体"/>
          <w:color w:val="auto"/>
          <w:kern w:val="0"/>
          <w:szCs w:val="21"/>
        </w:rPr>
        <w:t>（1）磋商小组应当根据综合评分情况，按照综合得分由高到低顺序推荐成交候选供应商，并编写评审报告。磋商小组根据综合得分由高到低排列次序，若得分相同时，以评审报价由低到高顺序排列；若得分相同且评审报价相同的，以最后报价由低到高顺序排列；若仍相同的，按项目要求及技术需求响应分由高到低顺序排列并推荐成交候选供应商。</w:t>
      </w:r>
    </w:p>
    <w:p>
      <w:pPr>
        <w:tabs>
          <w:tab w:val="left" w:pos="1140"/>
        </w:tabs>
        <w:spacing w:line="400" w:lineRule="exact"/>
        <w:ind w:firstLine="420" w:firstLineChars="200"/>
        <w:rPr>
          <w:rFonts w:ascii="宋体" w:hAnsi="宋体"/>
          <w:color w:val="auto"/>
          <w:kern w:val="0"/>
          <w:szCs w:val="21"/>
        </w:rPr>
      </w:pPr>
      <w:r>
        <w:rPr>
          <w:rFonts w:hint="eastAsia" w:ascii="宋体" w:hAnsi="宋体"/>
          <w:color w:val="auto"/>
          <w:kern w:val="0"/>
          <w:szCs w:val="21"/>
        </w:rPr>
        <w:t>（2）采购单位应当确定磋商小组推荐排名第一的成交候选供应商为成交供应商。</w:t>
      </w:r>
    </w:p>
    <w:p>
      <w:pPr>
        <w:tabs>
          <w:tab w:val="left" w:pos="1140"/>
        </w:tabs>
        <w:spacing w:line="400" w:lineRule="exact"/>
        <w:ind w:firstLine="420" w:firstLineChars="200"/>
        <w:rPr>
          <w:rFonts w:ascii="宋体" w:hAnsi="宋体"/>
          <w:color w:val="auto"/>
          <w:kern w:val="0"/>
          <w:szCs w:val="21"/>
        </w:rPr>
      </w:pPr>
      <w:r>
        <w:rPr>
          <w:rFonts w:hint="eastAsia" w:ascii="宋体" w:hAnsi="宋体"/>
          <w:color w:val="auto"/>
          <w:kern w:val="0"/>
          <w:szCs w:val="21"/>
        </w:rPr>
        <w:t>（3）排名第一的成交候选供应商放弃成交、因不可抗力提出不能履行合同，或者磋商文件规定应当提交履约保证金而在规定的期限内未能提交的，</w:t>
      </w:r>
      <w:r>
        <w:rPr>
          <w:rFonts w:hint="eastAsia" w:hAnsi="宋体"/>
          <w:color w:val="auto"/>
          <w:kern w:val="0"/>
          <w:szCs w:val="21"/>
        </w:rPr>
        <w:t>或因失信行为被取消成交候选人资格的，</w:t>
      </w:r>
      <w:r>
        <w:rPr>
          <w:rFonts w:hint="eastAsia" w:ascii="宋体" w:hAnsi="宋体"/>
          <w:color w:val="auto"/>
          <w:kern w:val="0"/>
          <w:szCs w:val="21"/>
        </w:rPr>
        <w:t>采购单位可以确定排名第二的成交候选供应商为成交供应商。</w:t>
      </w:r>
    </w:p>
    <w:p>
      <w:pPr>
        <w:tabs>
          <w:tab w:val="left" w:pos="1140"/>
        </w:tabs>
        <w:spacing w:line="400" w:lineRule="exact"/>
        <w:ind w:firstLine="420" w:firstLineChars="200"/>
        <w:rPr>
          <w:rFonts w:ascii="宋体" w:hAnsi="宋体"/>
          <w:color w:val="auto"/>
          <w:kern w:val="0"/>
          <w:szCs w:val="21"/>
        </w:rPr>
      </w:pPr>
      <w:r>
        <w:rPr>
          <w:rFonts w:hint="eastAsia" w:ascii="宋体" w:hAnsi="宋体"/>
          <w:color w:val="auto"/>
          <w:kern w:val="0"/>
          <w:szCs w:val="21"/>
        </w:rPr>
        <w:t>（4</w:t>
      </w:r>
      <w:r>
        <w:rPr>
          <w:rFonts w:ascii="宋体" w:hAnsi="宋体"/>
          <w:color w:val="auto"/>
          <w:kern w:val="0"/>
          <w:szCs w:val="21"/>
        </w:rPr>
        <w:t>）</w:t>
      </w:r>
      <w:r>
        <w:rPr>
          <w:rFonts w:hint="eastAsia" w:ascii="宋体" w:hAnsi="宋体"/>
          <w:color w:val="auto"/>
          <w:kern w:val="0"/>
          <w:szCs w:val="21"/>
        </w:rPr>
        <w:t>排名第二的成交候选供应商因前款规定的同样原因不能签订合同的，采购单位可以确定排名第三的成交候选人为成交供应商。以此类推。</w:t>
      </w:r>
    </w:p>
    <w:p>
      <w:pPr>
        <w:widowControl/>
        <w:shd w:val="clear" w:color="auto" w:fill="FFFFFF"/>
        <w:spacing w:line="400" w:lineRule="exact"/>
        <w:ind w:firstLine="480"/>
        <w:jc w:val="left"/>
        <w:rPr>
          <w:rFonts w:ascii="宋体" w:hAnsi="宋体"/>
          <w:b/>
          <w:color w:val="auto"/>
          <w:kern w:val="0"/>
          <w:szCs w:val="21"/>
        </w:rPr>
      </w:pPr>
      <w:r>
        <w:rPr>
          <w:rFonts w:hint="eastAsia" w:ascii="宋体" w:hAnsi="宋体"/>
          <w:b/>
          <w:bCs/>
          <w:color w:val="auto"/>
          <w:kern w:val="0"/>
          <w:szCs w:val="21"/>
        </w:rPr>
        <w:t>23.</w:t>
      </w:r>
      <w:r>
        <w:rPr>
          <w:rFonts w:hint="eastAsia" w:ascii="宋体" w:hAnsi="宋体"/>
          <w:b/>
          <w:color w:val="auto"/>
          <w:kern w:val="0"/>
          <w:szCs w:val="21"/>
        </w:rPr>
        <w:t>属于下列情况之一者，响应文件无效：</w:t>
      </w:r>
    </w:p>
    <w:p>
      <w:pPr>
        <w:snapToGrid w:val="0"/>
        <w:spacing w:line="400" w:lineRule="exact"/>
        <w:ind w:firstLine="411" w:firstLineChars="196"/>
        <w:outlineLvl w:val="4"/>
        <w:rPr>
          <w:rFonts w:ascii="宋体" w:hAnsi="宋体"/>
          <w:color w:val="auto"/>
          <w:kern w:val="0"/>
          <w:szCs w:val="21"/>
        </w:rPr>
      </w:pPr>
      <w:r>
        <w:rPr>
          <w:rFonts w:hint="eastAsia" w:ascii="宋体" w:hAnsi="宋体"/>
          <w:color w:val="auto"/>
          <w:kern w:val="0"/>
          <w:szCs w:val="21"/>
        </w:rPr>
        <w:t>（</w:t>
      </w:r>
      <w:r>
        <w:rPr>
          <w:rFonts w:hint="eastAsia" w:ascii="宋体" w:hAnsi="宋体"/>
          <w:color w:val="auto"/>
          <w:kern w:val="0"/>
          <w:szCs w:val="21"/>
          <w:lang w:val="en-US" w:eastAsia="zh-CN"/>
        </w:rPr>
        <w:t>1</w:t>
      </w:r>
      <w:r>
        <w:rPr>
          <w:rFonts w:hint="eastAsia" w:ascii="宋体" w:hAnsi="宋体"/>
          <w:color w:val="auto"/>
          <w:kern w:val="0"/>
          <w:szCs w:val="21"/>
        </w:rPr>
        <w:t>）未按磋商文件规定完整提交响应文件或未按规定要求密封、签字、盖章的，或未提供授权委托书（委托代理的）；</w:t>
      </w:r>
    </w:p>
    <w:p>
      <w:pPr>
        <w:snapToGrid w:val="0"/>
        <w:spacing w:line="400" w:lineRule="exact"/>
        <w:ind w:firstLine="420" w:firstLineChars="200"/>
        <w:outlineLvl w:val="4"/>
        <w:rPr>
          <w:rFonts w:ascii="宋体" w:hAnsi="宋体"/>
          <w:color w:val="auto"/>
          <w:kern w:val="0"/>
          <w:szCs w:val="21"/>
        </w:rPr>
      </w:pPr>
      <w:r>
        <w:rPr>
          <w:rFonts w:hint="eastAsia" w:ascii="宋体" w:hAnsi="宋体"/>
          <w:color w:val="auto"/>
          <w:kern w:val="0"/>
          <w:szCs w:val="21"/>
        </w:rPr>
        <w:t>（</w:t>
      </w:r>
      <w:r>
        <w:rPr>
          <w:rFonts w:hint="eastAsia" w:ascii="宋体" w:hAnsi="宋体"/>
          <w:color w:val="auto"/>
          <w:kern w:val="0"/>
          <w:szCs w:val="21"/>
          <w:lang w:val="en-US" w:eastAsia="zh-CN"/>
        </w:rPr>
        <w:t>2</w:t>
      </w:r>
      <w:r>
        <w:rPr>
          <w:rFonts w:hint="eastAsia" w:ascii="宋体" w:hAnsi="宋体"/>
          <w:color w:val="auto"/>
          <w:kern w:val="0"/>
          <w:szCs w:val="21"/>
        </w:rPr>
        <w:t>）超越了行政审批的经营范围的；</w:t>
      </w:r>
    </w:p>
    <w:p>
      <w:pPr>
        <w:snapToGrid w:val="0"/>
        <w:spacing w:line="400" w:lineRule="exact"/>
        <w:ind w:firstLine="411" w:firstLineChars="196"/>
        <w:outlineLvl w:val="4"/>
        <w:rPr>
          <w:rFonts w:ascii="宋体" w:hAnsi="宋体"/>
          <w:color w:val="auto"/>
          <w:kern w:val="0"/>
          <w:szCs w:val="21"/>
        </w:rPr>
      </w:pPr>
      <w:r>
        <w:rPr>
          <w:rFonts w:hint="eastAsia" w:ascii="宋体" w:hAnsi="宋体"/>
          <w:color w:val="auto"/>
          <w:kern w:val="0"/>
          <w:szCs w:val="21"/>
        </w:rPr>
        <w:t>（</w:t>
      </w:r>
      <w:r>
        <w:rPr>
          <w:rFonts w:hint="eastAsia" w:ascii="宋体" w:hAnsi="宋体"/>
          <w:color w:val="auto"/>
          <w:kern w:val="0"/>
          <w:szCs w:val="21"/>
          <w:lang w:val="en-US" w:eastAsia="zh-CN"/>
        </w:rPr>
        <w:t>3</w:t>
      </w:r>
      <w:r>
        <w:rPr>
          <w:rFonts w:hint="eastAsia" w:ascii="宋体" w:hAnsi="宋体"/>
          <w:color w:val="auto"/>
          <w:kern w:val="0"/>
          <w:szCs w:val="21"/>
        </w:rPr>
        <w:t>）不具备磋商文件规定的资格要求的</w:t>
      </w:r>
      <w:r>
        <w:rPr>
          <w:rFonts w:hint="eastAsia" w:ascii="宋体" w:hAnsi="宋体"/>
          <w:color w:val="auto"/>
          <w:kern w:val="0"/>
        </w:rPr>
        <w:t>；</w:t>
      </w:r>
    </w:p>
    <w:p>
      <w:pPr>
        <w:snapToGrid w:val="0"/>
        <w:spacing w:line="400" w:lineRule="exact"/>
        <w:ind w:firstLine="411" w:firstLineChars="196"/>
        <w:outlineLvl w:val="4"/>
        <w:rPr>
          <w:rFonts w:ascii="宋体" w:hAnsi="宋体"/>
          <w:color w:val="auto"/>
          <w:kern w:val="0"/>
          <w:szCs w:val="21"/>
        </w:rPr>
      </w:pPr>
      <w:r>
        <w:rPr>
          <w:rFonts w:hint="eastAsia" w:ascii="宋体" w:hAnsi="宋体"/>
          <w:color w:val="auto"/>
          <w:kern w:val="0"/>
          <w:szCs w:val="21"/>
        </w:rPr>
        <w:t>（</w:t>
      </w:r>
      <w:r>
        <w:rPr>
          <w:rFonts w:hint="eastAsia" w:ascii="宋体" w:hAnsi="宋体"/>
          <w:color w:val="auto"/>
          <w:kern w:val="0"/>
          <w:szCs w:val="21"/>
          <w:lang w:val="en-US" w:eastAsia="zh-CN"/>
        </w:rPr>
        <w:t>4</w:t>
      </w:r>
      <w:r>
        <w:rPr>
          <w:rFonts w:hint="eastAsia" w:ascii="宋体" w:hAnsi="宋体"/>
          <w:color w:val="auto"/>
          <w:kern w:val="0"/>
          <w:szCs w:val="21"/>
        </w:rPr>
        <w:t>）响应文件未按磋商文件的内容和要求编制，或提供虚假材料的；</w:t>
      </w:r>
    </w:p>
    <w:p>
      <w:pPr>
        <w:snapToGrid w:val="0"/>
        <w:spacing w:line="400" w:lineRule="exact"/>
        <w:ind w:firstLine="411" w:firstLineChars="196"/>
        <w:outlineLvl w:val="4"/>
        <w:rPr>
          <w:rFonts w:ascii="宋体" w:hAnsi="宋体"/>
          <w:color w:val="auto"/>
          <w:kern w:val="0"/>
          <w:szCs w:val="21"/>
        </w:rPr>
      </w:pPr>
      <w:r>
        <w:rPr>
          <w:rFonts w:hint="eastAsia" w:ascii="宋体" w:hAnsi="宋体"/>
          <w:color w:val="auto"/>
          <w:kern w:val="0"/>
          <w:szCs w:val="21"/>
        </w:rPr>
        <w:t>（</w:t>
      </w:r>
      <w:r>
        <w:rPr>
          <w:rFonts w:hint="eastAsia" w:ascii="宋体" w:hAnsi="宋体"/>
          <w:color w:val="auto"/>
          <w:kern w:val="0"/>
          <w:szCs w:val="21"/>
          <w:lang w:val="en-US" w:eastAsia="zh-CN"/>
        </w:rPr>
        <w:t>5</w:t>
      </w:r>
      <w:r>
        <w:rPr>
          <w:rFonts w:hint="eastAsia" w:ascii="宋体" w:hAnsi="宋体"/>
          <w:color w:val="auto"/>
          <w:kern w:val="0"/>
          <w:szCs w:val="21"/>
        </w:rPr>
        <w:t>）响应文件有效期、磋商保证金有效期、交付时间不能满足磋商文件要求的；</w:t>
      </w:r>
    </w:p>
    <w:p>
      <w:pPr>
        <w:snapToGrid w:val="0"/>
        <w:spacing w:line="400" w:lineRule="exact"/>
        <w:ind w:firstLine="411" w:firstLineChars="196"/>
        <w:outlineLvl w:val="4"/>
        <w:rPr>
          <w:rFonts w:hAnsi="宋体"/>
          <w:color w:val="auto"/>
          <w:kern w:val="0"/>
        </w:rPr>
      </w:pPr>
      <w:r>
        <w:rPr>
          <w:rFonts w:hint="eastAsia" w:ascii="宋体" w:hAnsi="宋体"/>
          <w:color w:val="auto"/>
          <w:kern w:val="0"/>
          <w:szCs w:val="21"/>
        </w:rPr>
        <w:t>（</w:t>
      </w:r>
      <w:r>
        <w:rPr>
          <w:rFonts w:hint="eastAsia" w:ascii="宋体" w:hAnsi="宋体"/>
          <w:color w:val="auto"/>
          <w:kern w:val="0"/>
          <w:szCs w:val="21"/>
          <w:lang w:val="en-US" w:eastAsia="zh-CN"/>
        </w:rPr>
        <w:t>6</w:t>
      </w:r>
      <w:r>
        <w:rPr>
          <w:rFonts w:hint="eastAsia" w:ascii="宋体" w:hAnsi="宋体"/>
          <w:color w:val="auto"/>
          <w:kern w:val="0"/>
        </w:rPr>
        <w:t>）供应商</w:t>
      </w:r>
      <w:r>
        <w:rPr>
          <w:rFonts w:hint="eastAsia" w:ascii="宋体" w:hAnsi="宋体"/>
          <w:color w:val="auto"/>
          <w:kern w:val="0"/>
          <w:szCs w:val="21"/>
        </w:rPr>
        <w:t>未就“服务采购需求”中的所有服务内容作完整唯一报价的，或报价超出</w:t>
      </w:r>
      <w:r>
        <w:rPr>
          <w:rFonts w:hint="eastAsia" w:ascii="宋体" w:hAnsi="宋体" w:cs="宋体"/>
          <w:bCs/>
          <w:color w:val="auto"/>
          <w:kern w:val="0"/>
          <w:szCs w:val="21"/>
        </w:rPr>
        <w:t>招标控制价上限</w:t>
      </w:r>
      <w:r>
        <w:rPr>
          <w:rFonts w:hint="eastAsia" w:ascii="宋体" w:hAnsi="宋体"/>
          <w:color w:val="auto"/>
          <w:kern w:val="0"/>
          <w:szCs w:val="21"/>
        </w:rPr>
        <w:t>的</w:t>
      </w:r>
      <w:r>
        <w:rPr>
          <w:rFonts w:hint="eastAsia" w:hAnsi="宋体"/>
          <w:color w:val="auto"/>
          <w:kern w:val="0"/>
        </w:rPr>
        <w:t>；</w:t>
      </w:r>
    </w:p>
    <w:p>
      <w:pPr>
        <w:snapToGrid w:val="0"/>
        <w:spacing w:line="400" w:lineRule="exact"/>
        <w:ind w:firstLine="411" w:firstLineChars="196"/>
        <w:outlineLvl w:val="4"/>
        <w:rPr>
          <w:rFonts w:hAnsi="宋体"/>
          <w:color w:val="auto"/>
          <w:kern w:val="0"/>
        </w:rPr>
      </w:pPr>
      <w:r>
        <w:rPr>
          <w:rFonts w:hint="eastAsia" w:hAnsi="宋体"/>
          <w:color w:val="auto"/>
          <w:kern w:val="0"/>
        </w:rPr>
        <w:t>（</w:t>
      </w:r>
      <w:r>
        <w:rPr>
          <w:rFonts w:hint="eastAsia" w:hAnsi="宋体"/>
          <w:color w:val="auto"/>
          <w:kern w:val="0"/>
          <w:lang w:val="en-US" w:eastAsia="zh-CN"/>
        </w:rPr>
        <w:t>7</w:t>
      </w:r>
      <w:r>
        <w:rPr>
          <w:rFonts w:hint="eastAsia" w:hAnsi="宋体"/>
          <w:color w:val="auto"/>
          <w:kern w:val="0"/>
        </w:rPr>
        <w:t>）</w:t>
      </w:r>
      <w:r>
        <w:rPr>
          <w:rFonts w:hint="eastAsia" w:ascii="宋体" w:hAnsi="宋体"/>
          <w:color w:val="auto"/>
          <w:kern w:val="0"/>
          <w:szCs w:val="21"/>
        </w:rPr>
        <w:t>未在磋商小组规定的时间内重新提交响应文件</w:t>
      </w:r>
      <w:r>
        <w:rPr>
          <w:rFonts w:ascii="宋体" w:hAnsi="宋体"/>
          <w:color w:val="auto"/>
          <w:kern w:val="0"/>
          <w:szCs w:val="21"/>
        </w:rPr>
        <w:t>的</w:t>
      </w:r>
      <w:r>
        <w:rPr>
          <w:rFonts w:hint="eastAsia" w:ascii="宋体" w:hAnsi="宋体"/>
          <w:color w:val="auto"/>
          <w:kern w:val="0"/>
          <w:szCs w:val="21"/>
        </w:rPr>
        <w:t>；</w:t>
      </w:r>
    </w:p>
    <w:p>
      <w:pPr>
        <w:snapToGrid w:val="0"/>
        <w:spacing w:line="400" w:lineRule="exact"/>
        <w:ind w:firstLine="411" w:firstLineChars="196"/>
        <w:outlineLvl w:val="4"/>
        <w:rPr>
          <w:rFonts w:hAnsi="宋体"/>
          <w:color w:val="auto"/>
          <w:kern w:val="0"/>
          <w:szCs w:val="21"/>
        </w:rPr>
      </w:pPr>
      <w:r>
        <w:rPr>
          <w:rFonts w:hint="eastAsia" w:ascii="宋体" w:hAnsi="宋体"/>
          <w:color w:val="auto"/>
          <w:kern w:val="0"/>
          <w:szCs w:val="21"/>
        </w:rPr>
        <w:t>（</w:t>
      </w:r>
      <w:r>
        <w:rPr>
          <w:rFonts w:hint="eastAsia" w:ascii="宋体" w:hAnsi="宋体"/>
          <w:color w:val="auto"/>
          <w:kern w:val="0"/>
          <w:szCs w:val="21"/>
          <w:lang w:val="en-US" w:eastAsia="zh-CN"/>
        </w:rPr>
        <w:t>8</w:t>
      </w:r>
      <w:r>
        <w:rPr>
          <w:rFonts w:hint="eastAsia" w:ascii="宋体" w:hAnsi="宋体"/>
          <w:color w:val="auto"/>
          <w:kern w:val="0"/>
          <w:szCs w:val="21"/>
        </w:rPr>
        <w:t>）未满足磋商文件实质性要求的；</w:t>
      </w:r>
      <w:r>
        <w:rPr>
          <w:rFonts w:hint="eastAsia" w:hAnsi="宋体"/>
          <w:color w:val="auto"/>
          <w:kern w:val="0"/>
          <w:szCs w:val="21"/>
        </w:rPr>
        <w:t>或者响应文件有采购人不能接受的附加条件的；</w:t>
      </w:r>
    </w:p>
    <w:p>
      <w:pPr>
        <w:pStyle w:val="10"/>
        <w:spacing w:line="400" w:lineRule="exact"/>
        <w:ind w:firstLine="420" w:firstLineChars="200"/>
        <w:rPr>
          <w:rFonts w:hAnsi="宋体"/>
          <w:color w:val="auto"/>
          <w:kern w:val="0"/>
          <w:szCs w:val="21"/>
        </w:rPr>
      </w:pPr>
      <w:r>
        <w:rPr>
          <w:rFonts w:hint="eastAsia" w:hAnsi="宋体"/>
          <w:color w:val="auto"/>
          <w:kern w:val="0"/>
        </w:rPr>
        <w:t>（</w:t>
      </w:r>
      <w:r>
        <w:rPr>
          <w:rFonts w:hint="eastAsia" w:hAnsi="宋体"/>
          <w:color w:val="auto"/>
          <w:kern w:val="0"/>
          <w:lang w:val="en-US" w:eastAsia="zh-CN"/>
        </w:rPr>
        <w:t>9</w:t>
      </w:r>
      <w:r>
        <w:rPr>
          <w:rFonts w:hint="eastAsia" w:hAnsi="宋体"/>
          <w:color w:val="auto"/>
          <w:kern w:val="0"/>
        </w:rPr>
        <w:t>）</w:t>
      </w:r>
      <w:r>
        <w:rPr>
          <w:rFonts w:hint="eastAsia" w:hAnsi="宋体"/>
          <w:color w:val="auto"/>
          <w:kern w:val="0"/>
          <w:szCs w:val="21"/>
        </w:rPr>
        <w:t>不符合法律、法规和磋商文件规定的其他实质性要求和条件的。</w:t>
      </w:r>
    </w:p>
    <w:p>
      <w:pPr>
        <w:snapToGrid w:val="0"/>
        <w:spacing w:line="400" w:lineRule="exact"/>
        <w:ind w:left="355" w:leftChars="169" w:firstLine="103" w:firstLineChars="49"/>
        <w:outlineLvl w:val="4"/>
        <w:rPr>
          <w:rFonts w:ascii="宋体" w:hAnsi="宋体"/>
          <w:b/>
          <w:color w:val="auto"/>
          <w:kern w:val="0"/>
          <w:szCs w:val="21"/>
        </w:rPr>
      </w:pPr>
      <w:r>
        <w:rPr>
          <w:rFonts w:hint="eastAsia" w:ascii="宋体" w:hAnsi="宋体"/>
          <w:b/>
          <w:color w:val="auto"/>
          <w:kern w:val="0"/>
          <w:szCs w:val="21"/>
        </w:rPr>
        <w:t>24.供应商有下列情形之一的，视为串通参与磋商，响应文件将被视为无效：</w:t>
      </w:r>
    </w:p>
    <w:p>
      <w:pPr>
        <w:snapToGrid w:val="0"/>
        <w:spacing w:line="400" w:lineRule="exact"/>
        <w:ind w:left="355" w:leftChars="169" w:firstLine="102" w:firstLineChars="49"/>
        <w:outlineLvl w:val="4"/>
        <w:rPr>
          <w:rFonts w:hint="eastAsia" w:ascii="宋体" w:hAnsi="宋体"/>
          <w:color w:val="auto"/>
          <w:kern w:val="0"/>
        </w:rPr>
      </w:pPr>
      <w:r>
        <w:rPr>
          <w:rFonts w:hint="eastAsia" w:ascii="宋体" w:hAnsi="宋体"/>
          <w:color w:val="auto"/>
          <w:kern w:val="0"/>
        </w:rPr>
        <w:t>（1）不同供应商的响</w:t>
      </w:r>
      <w:r>
        <w:rPr>
          <w:rFonts w:hint="eastAsia" w:ascii="宋体" w:hAnsi="宋体"/>
          <w:color w:val="auto"/>
          <w:kern w:val="0"/>
          <w:lang w:eastAsia="zh-CN"/>
        </w:rPr>
        <w:t>应</w:t>
      </w:r>
      <w:r>
        <w:rPr>
          <w:rFonts w:hint="eastAsia" w:ascii="宋体" w:hAnsi="宋体"/>
          <w:color w:val="auto"/>
          <w:kern w:val="0"/>
        </w:rPr>
        <w:t>文件由同一单位或者个人编制；</w:t>
      </w:r>
    </w:p>
    <w:p>
      <w:pPr>
        <w:snapToGrid w:val="0"/>
        <w:spacing w:line="400" w:lineRule="exact"/>
        <w:ind w:left="355" w:leftChars="169" w:firstLine="102" w:firstLineChars="49"/>
        <w:outlineLvl w:val="4"/>
        <w:rPr>
          <w:rFonts w:ascii="宋体" w:hAnsi="宋体"/>
          <w:color w:val="auto"/>
          <w:kern w:val="0"/>
        </w:rPr>
      </w:pPr>
      <w:r>
        <w:rPr>
          <w:rFonts w:hint="eastAsia" w:ascii="宋体" w:hAnsi="宋体"/>
          <w:color w:val="auto"/>
          <w:kern w:val="0"/>
        </w:rPr>
        <w:t>（2）不同供应商委托同一单位或者个人办理磋商事宜；</w:t>
      </w:r>
    </w:p>
    <w:p>
      <w:pPr>
        <w:snapToGrid w:val="0"/>
        <w:spacing w:line="400" w:lineRule="exact"/>
        <w:ind w:left="355" w:leftChars="169" w:firstLine="102" w:firstLineChars="49"/>
        <w:outlineLvl w:val="4"/>
        <w:rPr>
          <w:rFonts w:ascii="宋体" w:hAnsi="宋体"/>
          <w:color w:val="auto"/>
          <w:kern w:val="0"/>
        </w:rPr>
      </w:pPr>
      <w:r>
        <w:rPr>
          <w:rFonts w:hint="eastAsia" w:ascii="宋体" w:hAnsi="宋体"/>
          <w:color w:val="auto"/>
          <w:kern w:val="0"/>
        </w:rPr>
        <w:t>（3）不同的供应商的响应文件载明的项目管理员为同一个人；</w:t>
      </w:r>
    </w:p>
    <w:p>
      <w:pPr>
        <w:snapToGrid w:val="0"/>
        <w:spacing w:line="400" w:lineRule="exact"/>
        <w:ind w:left="355" w:leftChars="169" w:firstLine="102" w:firstLineChars="49"/>
        <w:outlineLvl w:val="4"/>
        <w:rPr>
          <w:rFonts w:ascii="宋体" w:hAnsi="宋体"/>
          <w:color w:val="auto"/>
          <w:kern w:val="0"/>
        </w:rPr>
      </w:pPr>
      <w:r>
        <w:rPr>
          <w:rFonts w:hint="eastAsia" w:ascii="宋体" w:hAnsi="宋体"/>
          <w:color w:val="auto"/>
          <w:kern w:val="0"/>
        </w:rPr>
        <w:t xml:space="preserve">（4）不同供应商的响应文件异常一致或最后报价呈规律性差异； </w:t>
      </w:r>
    </w:p>
    <w:p>
      <w:pPr>
        <w:snapToGrid w:val="0"/>
        <w:spacing w:line="400" w:lineRule="exact"/>
        <w:ind w:left="355" w:leftChars="169" w:firstLine="102" w:firstLineChars="49"/>
        <w:outlineLvl w:val="4"/>
        <w:rPr>
          <w:rFonts w:ascii="宋体" w:hAnsi="宋体"/>
          <w:color w:val="auto"/>
          <w:kern w:val="0"/>
        </w:rPr>
      </w:pPr>
      <w:r>
        <w:rPr>
          <w:rFonts w:hint="eastAsia" w:ascii="宋体" w:hAnsi="宋体"/>
          <w:color w:val="auto"/>
          <w:kern w:val="0"/>
        </w:rPr>
        <w:t>（5）不同供应商的响应文件相互混装；</w:t>
      </w:r>
    </w:p>
    <w:p>
      <w:pPr>
        <w:snapToGrid w:val="0"/>
        <w:spacing w:line="400" w:lineRule="exact"/>
        <w:ind w:left="355" w:leftChars="169" w:firstLine="103" w:firstLineChars="49"/>
        <w:outlineLvl w:val="4"/>
        <w:rPr>
          <w:rFonts w:ascii="宋体" w:hAnsi="宋体"/>
          <w:b/>
          <w:bCs/>
          <w:color w:val="auto"/>
          <w:kern w:val="0"/>
        </w:rPr>
      </w:pPr>
      <w:r>
        <w:rPr>
          <w:rFonts w:hint="eastAsia" w:ascii="宋体" w:hAnsi="宋体"/>
          <w:b/>
          <w:bCs/>
          <w:color w:val="auto"/>
          <w:kern w:val="0"/>
        </w:rPr>
        <w:t>（</w:t>
      </w:r>
      <w:r>
        <w:rPr>
          <w:rFonts w:hint="eastAsia" w:ascii="宋体" w:hAnsi="宋体"/>
          <w:b/>
          <w:bCs/>
          <w:color w:val="auto"/>
          <w:kern w:val="0"/>
          <w:lang w:val="en-US" w:eastAsia="zh-CN"/>
        </w:rPr>
        <w:t>6</w:t>
      </w:r>
      <w:r>
        <w:rPr>
          <w:rFonts w:hint="eastAsia" w:ascii="宋体" w:hAnsi="宋体"/>
          <w:b/>
          <w:bCs/>
          <w:color w:val="auto"/>
          <w:kern w:val="0"/>
        </w:rPr>
        <w:t>）磋商文件未做实质性变动，供应商最后报价高于首次报价的。</w:t>
      </w:r>
    </w:p>
    <w:p>
      <w:pPr>
        <w:snapToGrid w:val="0"/>
        <w:spacing w:line="400" w:lineRule="exact"/>
        <w:ind w:firstLine="413" w:firstLineChars="196"/>
        <w:outlineLvl w:val="4"/>
        <w:rPr>
          <w:rFonts w:ascii="宋体" w:hAnsi="宋体"/>
          <w:b/>
          <w:color w:val="auto"/>
          <w:kern w:val="0"/>
          <w:szCs w:val="21"/>
        </w:rPr>
      </w:pPr>
      <w:r>
        <w:rPr>
          <w:rFonts w:hint="eastAsia" w:ascii="宋体" w:hAnsi="宋体"/>
          <w:b/>
          <w:color w:val="auto"/>
          <w:kern w:val="0"/>
          <w:szCs w:val="21"/>
        </w:rPr>
        <w:t>25.</w:t>
      </w:r>
      <w:r>
        <w:rPr>
          <w:rFonts w:ascii="宋体" w:hAnsi="宋体"/>
          <w:b/>
          <w:color w:val="auto"/>
          <w:kern w:val="0"/>
          <w:szCs w:val="21"/>
        </w:rPr>
        <w:t>出现下列情形之一的，采购人或者采购代理机构应当终止竞争性磋商采购活动，发布项目终止公告并说明原因，重新开展采购活动：</w:t>
      </w:r>
    </w:p>
    <w:p>
      <w:pPr>
        <w:snapToGrid w:val="0"/>
        <w:spacing w:line="400" w:lineRule="exact"/>
        <w:ind w:firstLine="411" w:firstLineChars="196"/>
        <w:outlineLvl w:val="4"/>
        <w:rPr>
          <w:rFonts w:ascii="宋体" w:hAnsi="宋体"/>
          <w:color w:val="auto"/>
          <w:kern w:val="0"/>
          <w:szCs w:val="21"/>
        </w:rPr>
      </w:pPr>
      <w:r>
        <w:rPr>
          <w:rFonts w:hint="eastAsia" w:ascii="宋体" w:hAnsi="宋体"/>
          <w:color w:val="auto"/>
          <w:kern w:val="0"/>
          <w:szCs w:val="21"/>
        </w:rPr>
        <w:t>（1）</w:t>
      </w:r>
      <w:r>
        <w:rPr>
          <w:rFonts w:ascii="宋体" w:hAnsi="宋体"/>
          <w:color w:val="auto"/>
          <w:kern w:val="0"/>
          <w:szCs w:val="21"/>
        </w:rPr>
        <w:t>因情况变化，不再符合规定的竞争性磋商采购方式适用情形的；</w:t>
      </w:r>
    </w:p>
    <w:p>
      <w:pPr>
        <w:snapToGrid w:val="0"/>
        <w:spacing w:line="400" w:lineRule="exact"/>
        <w:ind w:firstLine="411" w:firstLineChars="196"/>
        <w:outlineLvl w:val="4"/>
        <w:rPr>
          <w:rFonts w:ascii="宋体" w:hAnsi="宋体"/>
          <w:color w:val="auto"/>
          <w:kern w:val="0"/>
          <w:szCs w:val="21"/>
        </w:rPr>
      </w:pPr>
      <w:r>
        <w:rPr>
          <w:rFonts w:hint="eastAsia" w:ascii="宋体" w:hAnsi="宋体"/>
          <w:color w:val="auto"/>
          <w:kern w:val="0"/>
          <w:szCs w:val="21"/>
        </w:rPr>
        <w:t>（2）</w:t>
      </w:r>
      <w:r>
        <w:rPr>
          <w:rFonts w:ascii="宋体" w:hAnsi="宋体"/>
          <w:color w:val="auto"/>
          <w:kern w:val="0"/>
          <w:szCs w:val="21"/>
        </w:rPr>
        <w:t>出现影响采购公正的违法、违规行为的；</w:t>
      </w:r>
      <w:r>
        <w:rPr>
          <w:rFonts w:hint="eastAsia" w:ascii="宋体" w:hAnsi="宋体"/>
          <w:color w:val="auto"/>
          <w:kern w:val="0"/>
          <w:szCs w:val="21"/>
        </w:rPr>
        <w:t xml:space="preserve"> </w:t>
      </w:r>
    </w:p>
    <w:p>
      <w:pPr>
        <w:snapToGrid w:val="0"/>
        <w:spacing w:line="400" w:lineRule="exact"/>
        <w:ind w:firstLine="411" w:firstLineChars="196"/>
        <w:outlineLvl w:val="4"/>
        <w:rPr>
          <w:rFonts w:ascii="宋体" w:hAnsi="宋体"/>
          <w:color w:val="auto"/>
          <w:kern w:val="0"/>
          <w:szCs w:val="21"/>
        </w:rPr>
      </w:pPr>
      <w:r>
        <w:rPr>
          <w:rFonts w:hint="eastAsia" w:ascii="宋体" w:hAnsi="宋体"/>
          <w:color w:val="auto"/>
          <w:kern w:val="0"/>
          <w:szCs w:val="21"/>
        </w:rPr>
        <w:t>26.在采购活动中因重大变故，采购任务取消的，采购人或者采购代理机构应当终止采购活动，通知所有参加采购活动的供应商，并将项目实施情况和采购任务取消原因报送本级财政部门。</w:t>
      </w:r>
    </w:p>
    <w:p>
      <w:pPr>
        <w:snapToGrid w:val="0"/>
        <w:spacing w:line="400" w:lineRule="exact"/>
        <w:ind w:firstLine="422" w:firstLineChars="200"/>
        <w:outlineLvl w:val="4"/>
        <w:rPr>
          <w:rFonts w:ascii="宋体" w:hAnsi="宋体"/>
          <w:b/>
          <w:color w:val="auto"/>
          <w:kern w:val="0"/>
        </w:rPr>
      </w:pPr>
      <w:r>
        <w:rPr>
          <w:rFonts w:hint="eastAsia" w:ascii="宋体" w:hAnsi="宋体"/>
          <w:b/>
          <w:color w:val="auto"/>
          <w:kern w:val="0"/>
        </w:rPr>
        <w:t>27.磋商过程的监控</w:t>
      </w:r>
    </w:p>
    <w:p>
      <w:pPr>
        <w:pStyle w:val="10"/>
        <w:spacing w:line="400" w:lineRule="exact"/>
        <w:ind w:firstLine="411" w:firstLineChars="196"/>
        <w:rPr>
          <w:rFonts w:hAnsi="宋体"/>
          <w:color w:val="auto"/>
          <w:kern w:val="0"/>
        </w:rPr>
      </w:pPr>
      <w:r>
        <w:rPr>
          <w:rFonts w:hint="eastAsia" w:hAnsi="宋体"/>
          <w:color w:val="auto"/>
          <w:kern w:val="0"/>
        </w:rPr>
        <w:t>本项目磋商过程实行全程录音、录像监控，供应商在磋商过程中所进行的试图影响磋商结果的不公正活动，可能导致其</w:t>
      </w:r>
      <w:r>
        <w:rPr>
          <w:rFonts w:hint="eastAsia" w:hAnsi="宋体"/>
          <w:color w:val="auto"/>
          <w:kern w:val="0"/>
          <w:szCs w:val="21"/>
        </w:rPr>
        <w:t>响应</w:t>
      </w:r>
      <w:r>
        <w:rPr>
          <w:rFonts w:hint="eastAsia" w:hAnsi="宋体"/>
          <w:color w:val="auto"/>
          <w:kern w:val="0"/>
        </w:rPr>
        <w:t>被拒绝。</w:t>
      </w:r>
    </w:p>
    <w:p>
      <w:pPr>
        <w:snapToGrid w:val="0"/>
        <w:spacing w:line="400" w:lineRule="exact"/>
        <w:ind w:firstLine="422" w:firstLineChars="200"/>
        <w:outlineLvl w:val="4"/>
        <w:rPr>
          <w:rFonts w:ascii="宋体" w:hAnsi="宋体"/>
          <w:b/>
          <w:color w:val="auto"/>
          <w:kern w:val="0"/>
        </w:rPr>
      </w:pPr>
      <w:r>
        <w:rPr>
          <w:rFonts w:hint="eastAsia" w:hAnsi="宋体"/>
          <w:b/>
          <w:color w:val="auto"/>
          <w:kern w:val="0"/>
        </w:rPr>
        <w:t>28</w:t>
      </w:r>
      <w:r>
        <w:rPr>
          <w:rFonts w:hint="eastAsia" w:hAnsi="宋体"/>
          <w:b/>
          <w:color w:val="auto"/>
          <w:kern w:val="0"/>
          <w:szCs w:val="21"/>
        </w:rPr>
        <w:t>.</w:t>
      </w:r>
      <w:r>
        <w:rPr>
          <w:rFonts w:hint="eastAsia" w:ascii="宋体" w:hAnsi="宋体"/>
          <w:b/>
          <w:color w:val="auto"/>
          <w:kern w:val="0"/>
        </w:rPr>
        <w:t xml:space="preserve"> 信用查询 </w:t>
      </w:r>
    </w:p>
    <w:p>
      <w:pPr>
        <w:spacing w:line="400" w:lineRule="exact"/>
        <w:ind w:firstLine="420" w:firstLineChars="200"/>
        <w:rPr>
          <w:rFonts w:ascii="宋体" w:hAnsi="宋体"/>
          <w:color w:val="auto"/>
          <w:kern w:val="0"/>
          <w:szCs w:val="21"/>
        </w:rPr>
      </w:pPr>
      <w:r>
        <w:rPr>
          <w:rFonts w:hint="eastAsia" w:ascii="宋体" w:hAnsi="宋体"/>
          <w:color w:val="auto"/>
          <w:kern w:val="0"/>
          <w:szCs w:val="21"/>
        </w:rPr>
        <w:t>根据《关于做好政府采购有关信用主体标识码登记及在政府采购活动中查询使用信用记录有关问题的通知》（桂财采〔2016〕37），由采购代理机构对第一成交候选人进行信用查询：</w:t>
      </w:r>
    </w:p>
    <w:p>
      <w:pPr>
        <w:spacing w:line="400" w:lineRule="exact"/>
        <w:ind w:firstLine="420" w:firstLineChars="200"/>
        <w:rPr>
          <w:rFonts w:ascii="宋体" w:hAnsi="宋体"/>
          <w:color w:val="auto"/>
          <w:kern w:val="0"/>
          <w:szCs w:val="21"/>
        </w:rPr>
      </w:pPr>
      <w:r>
        <w:rPr>
          <w:rFonts w:hint="eastAsia" w:ascii="宋体" w:hAnsi="宋体"/>
          <w:color w:val="auto"/>
          <w:kern w:val="0"/>
          <w:szCs w:val="21"/>
        </w:rPr>
        <w:t>⑴查询渠道：“信用中国”网站(www.creditchina.gov.cn)、中国政府采购网(www.ccgp.gov.cn)等；</w:t>
      </w:r>
    </w:p>
    <w:p>
      <w:pPr>
        <w:spacing w:line="400" w:lineRule="exact"/>
        <w:ind w:firstLine="420" w:firstLineChars="200"/>
        <w:rPr>
          <w:rFonts w:ascii="宋体" w:hAnsi="宋体"/>
          <w:color w:val="auto"/>
          <w:kern w:val="0"/>
          <w:szCs w:val="21"/>
        </w:rPr>
      </w:pPr>
      <w:r>
        <w:rPr>
          <w:rFonts w:hint="eastAsia" w:ascii="宋体" w:hAnsi="宋体"/>
          <w:color w:val="auto"/>
          <w:kern w:val="0"/>
          <w:szCs w:val="21"/>
        </w:rPr>
        <w:t>⑵查询截止时间：成交通知书发出前；</w:t>
      </w:r>
    </w:p>
    <w:p>
      <w:pPr>
        <w:spacing w:line="400" w:lineRule="exact"/>
        <w:ind w:firstLine="420" w:firstLineChars="200"/>
        <w:rPr>
          <w:rFonts w:ascii="宋体" w:hAnsi="宋体"/>
          <w:color w:val="auto"/>
          <w:kern w:val="0"/>
          <w:szCs w:val="21"/>
        </w:rPr>
      </w:pPr>
      <w:r>
        <w:rPr>
          <w:rFonts w:hint="eastAsia" w:ascii="宋体" w:hAnsi="宋体"/>
          <w:color w:val="auto"/>
          <w:kern w:val="0"/>
          <w:szCs w:val="21"/>
        </w:rPr>
        <w:t>⑶信用信息查询记录和证据留存方式：在查询网站中直接打印查询记录，打印材料作为采购活动资料保存；</w:t>
      </w:r>
    </w:p>
    <w:p>
      <w:pPr>
        <w:spacing w:line="400" w:lineRule="exact"/>
        <w:ind w:firstLine="420" w:firstLineChars="200"/>
        <w:rPr>
          <w:rFonts w:ascii="宋体" w:hAnsi="宋体"/>
          <w:color w:val="auto"/>
          <w:kern w:val="0"/>
          <w:szCs w:val="21"/>
        </w:rPr>
      </w:pPr>
      <w:r>
        <w:rPr>
          <w:rFonts w:hint="eastAsia" w:ascii="宋体" w:hAnsi="宋体"/>
          <w:color w:val="auto"/>
          <w:kern w:val="0"/>
          <w:szCs w:val="21"/>
        </w:rPr>
        <w:t xml:space="preserve">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    </w:t>
      </w:r>
    </w:p>
    <w:p>
      <w:pPr>
        <w:pStyle w:val="10"/>
        <w:spacing w:line="400" w:lineRule="exact"/>
        <w:ind w:firstLine="413" w:firstLineChars="196"/>
        <w:rPr>
          <w:rFonts w:hAnsi="宋体"/>
          <w:b/>
          <w:color w:val="auto"/>
          <w:kern w:val="0"/>
        </w:rPr>
      </w:pPr>
      <w:r>
        <w:rPr>
          <w:rFonts w:hint="eastAsia" w:hAnsi="宋体"/>
          <w:b/>
          <w:color w:val="auto"/>
          <w:kern w:val="0"/>
        </w:rPr>
        <w:t>29</w:t>
      </w:r>
      <w:r>
        <w:rPr>
          <w:rFonts w:hint="eastAsia" w:hAnsi="宋体"/>
          <w:b/>
          <w:color w:val="auto"/>
          <w:kern w:val="0"/>
          <w:szCs w:val="21"/>
        </w:rPr>
        <w:t>.</w:t>
      </w:r>
      <w:r>
        <w:rPr>
          <w:rFonts w:hint="eastAsia" w:hAnsi="宋体"/>
          <w:b/>
          <w:color w:val="auto"/>
          <w:kern w:val="0"/>
          <w:szCs w:val="24"/>
        </w:rPr>
        <w:t>成交公告及成交通知书</w:t>
      </w:r>
    </w:p>
    <w:p>
      <w:pPr>
        <w:spacing w:line="400" w:lineRule="exact"/>
        <w:ind w:firstLine="420" w:firstLineChars="200"/>
        <w:rPr>
          <w:rFonts w:ascii="宋体" w:hAnsi="宋体"/>
          <w:color w:val="auto"/>
          <w:kern w:val="0"/>
          <w:szCs w:val="21"/>
        </w:rPr>
      </w:pPr>
      <w:r>
        <w:rPr>
          <w:rFonts w:hint="eastAsia" w:ascii="宋体" w:hAnsi="宋体"/>
          <w:color w:val="auto"/>
          <w:kern w:val="0"/>
        </w:rPr>
        <w:t xml:space="preserve">29.1 </w:t>
      </w:r>
      <w:r>
        <w:rPr>
          <w:rFonts w:hint="eastAsia"/>
          <w:color w:val="auto"/>
          <w:kern w:val="0"/>
          <w:szCs w:val="21"/>
        </w:rPr>
        <w:t>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pPr>
        <w:spacing w:line="400" w:lineRule="exact"/>
        <w:ind w:firstLine="420" w:firstLineChars="200"/>
        <w:rPr>
          <w:rFonts w:ascii="宋体" w:hAnsi="宋体"/>
          <w:color w:val="auto"/>
          <w:kern w:val="0"/>
        </w:rPr>
      </w:pPr>
      <w:r>
        <w:rPr>
          <w:rFonts w:hint="eastAsia" w:ascii="宋体" w:hAnsi="宋体"/>
          <w:color w:val="auto"/>
          <w:kern w:val="0"/>
        </w:rPr>
        <w:t>29.2在发布成交公告的同时，采购代理机构向成交供应商发出成交通知书。成交供应商应自接到通知之日起七个工作日内，办理成交通知书领取手续。</w:t>
      </w:r>
      <w:r>
        <w:rPr>
          <w:rFonts w:hAnsi="宋体"/>
          <w:color w:val="auto"/>
          <w:szCs w:val="21"/>
        </w:rPr>
        <w:t>不办理成交通知书领取手续的，按违约处理。招标采购单位将取消其成交资格，没收成交供应商所有竞标的全部竞标保证金，从谈判小组推荐的成交候选供应商中按顺序重新确定成交供应商，组织供需双方签订合同</w:t>
      </w:r>
      <w:r>
        <w:rPr>
          <w:rFonts w:hint="eastAsia" w:hAnsi="宋体"/>
          <w:color w:val="auto"/>
          <w:szCs w:val="21"/>
        </w:rPr>
        <w:t>。</w:t>
      </w:r>
    </w:p>
    <w:p>
      <w:pPr>
        <w:pStyle w:val="10"/>
        <w:spacing w:line="400" w:lineRule="exact"/>
        <w:ind w:firstLine="420" w:firstLineChars="200"/>
        <w:rPr>
          <w:rFonts w:hAnsi="宋体"/>
          <w:color w:val="auto"/>
          <w:kern w:val="0"/>
          <w:szCs w:val="21"/>
        </w:rPr>
      </w:pPr>
      <w:r>
        <w:rPr>
          <w:rFonts w:hint="eastAsia" w:hAnsi="宋体"/>
          <w:color w:val="auto"/>
          <w:kern w:val="0"/>
        </w:rPr>
        <w:t>29.3</w:t>
      </w:r>
      <w:r>
        <w:rPr>
          <w:rFonts w:hAnsi="宋体"/>
          <w:color w:val="auto"/>
          <w:szCs w:val="21"/>
        </w:rPr>
        <w:t>采购代理机构无义务向未成交的竞标人解释未成交原因和退还响应文件</w:t>
      </w:r>
      <w:r>
        <w:rPr>
          <w:rFonts w:hint="eastAsia" w:hAnsi="宋体"/>
          <w:color w:val="auto"/>
          <w:kern w:val="0"/>
          <w:szCs w:val="21"/>
        </w:rPr>
        <w:t>。</w:t>
      </w:r>
    </w:p>
    <w:p>
      <w:pPr>
        <w:tabs>
          <w:tab w:val="left" w:pos="1140"/>
        </w:tabs>
        <w:spacing w:line="400" w:lineRule="exact"/>
        <w:ind w:left="420" w:leftChars="200" w:firstLine="562" w:firstLineChars="200"/>
        <w:jc w:val="center"/>
        <w:rPr>
          <w:rFonts w:ascii="宋体" w:hAnsi="宋体"/>
          <w:b/>
          <w:color w:val="auto"/>
          <w:kern w:val="0"/>
          <w:sz w:val="28"/>
          <w:szCs w:val="28"/>
        </w:rPr>
      </w:pPr>
    </w:p>
    <w:p>
      <w:pPr>
        <w:pStyle w:val="10"/>
        <w:spacing w:line="400" w:lineRule="exact"/>
        <w:ind w:left="3"/>
        <w:jc w:val="center"/>
        <w:rPr>
          <w:rFonts w:hAnsi="宋体"/>
          <w:b/>
          <w:color w:val="auto"/>
          <w:kern w:val="0"/>
          <w:sz w:val="28"/>
          <w:szCs w:val="28"/>
        </w:rPr>
      </w:pPr>
      <w:r>
        <w:rPr>
          <w:rFonts w:hint="eastAsia" w:hAnsi="宋体"/>
          <w:b/>
          <w:color w:val="auto"/>
          <w:kern w:val="0"/>
          <w:sz w:val="28"/>
          <w:szCs w:val="28"/>
        </w:rPr>
        <w:t>五、签订合同</w:t>
      </w:r>
    </w:p>
    <w:p>
      <w:pPr>
        <w:spacing w:line="400" w:lineRule="exact"/>
        <w:ind w:firstLine="413" w:firstLineChars="196"/>
        <w:rPr>
          <w:rFonts w:ascii="宋体" w:hAnsi="宋体"/>
          <w:b/>
          <w:color w:val="auto"/>
          <w:kern w:val="0"/>
        </w:rPr>
      </w:pPr>
      <w:r>
        <w:rPr>
          <w:rFonts w:hint="eastAsia" w:ascii="宋体" w:hAnsi="宋体"/>
          <w:b/>
          <w:color w:val="auto"/>
          <w:kern w:val="0"/>
        </w:rPr>
        <w:t>30</w:t>
      </w:r>
      <w:r>
        <w:rPr>
          <w:rFonts w:hint="eastAsia" w:ascii="宋体" w:hAnsi="宋体"/>
          <w:b/>
          <w:color w:val="auto"/>
          <w:kern w:val="0"/>
          <w:szCs w:val="21"/>
        </w:rPr>
        <w:t>.</w:t>
      </w:r>
      <w:r>
        <w:rPr>
          <w:rFonts w:hint="eastAsia" w:ascii="宋体" w:hAnsi="宋体"/>
          <w:b/>
          <w:color w:val="auto"/>
          <w:kern w:val="0"/>
        </w:rPr>
        <w:t>履约保证金</w:t>
      </w:r>
    </w:p>
    <w:p>
      <w:pPr>
        <w:spacing w:line="400" w:lineRule="exact"/>
        <w:ind w:firstLine="420" w:firstLineChars="200"/>
        <w:rPr>
          <w:rFonts w:hAnsi="宋体"/>
          <w:color w:val="auto"/>
          <w:szCs w:val="21"/>
        </w:rPr>
      </w:pPr>
      <w:r>
        <w:rPr>
          <w:rFonts w:hint="eastAsia" w:hAnsi="宋体"/>
          <w:color w:val="auto"/>
          <w:kern w:val="0"/>
          <w:szCs w:val="21"/>
        </w:rPr>
        <w:t xml:space="preserve">30.1 </w:t>
      </w:r>
      <w:r>
        <w:rPr>
          <w:rFonts w:hint="eastAsia" w:hAnsi="宋体"/>
          <w:color w:val="auto"/>
          <w:szCs w:val="21"/>
        </w:rPr>
        <w:t>履约保证金：履约保证金金额按政府采购合同金额的5 %（人民币，四舍五入到元）提交。成交供应商在与采购人签订合同前将履约保证金以支票、汇票、本票或者金融机构、担保机构出具的保函等非现金形式提交至采购人指定账户。</w:t>
      </w:r>
    </w:p>
    <w:p>
      <w:pPr>
        <w:spacing w:line="400" w:lineRule="exact"/>
        <w:ind w:firstLine="420" w:firstLineChars="200"/>
        <w:rPr>
          <w:rFonts w:hAnsi="宋体"/>
          <w:color w:val="auto"/>
          <w:kern w:val="0"/>
          <w:szCs w:val="21"/>
        </w:rPr>
      </w:pPr>
      <w:r>
        <w:rPr>
          <w:rFonts w:hint="eastAsia" w:hAnsi="宋体"/>
          <w:color w:val="auto"/>
          <w:kern w:val="0"/>
          <w:szCs w:val="21"/>
        </w:rPr>
        <w:t>30.2 如果成交供应商没能按上述第30.1款规定执行，采购代理机构将上报</w:t>
      </w:r>
      <w:r>
        <w:rPr>
          <w:rFonts w:hint="eastAsia" w:ascii="宋体" w:hAnsi="宋体" w:cs="宋体"/>
          <w:color w:val="auto"/>
        </w:rPr>
        <w:t>桂林市临桂区政府采购管理办公室</w:t>
      </w:r>
      <w:r>
        <w:rPr>
          <w:rFonts w:hint="eastAsia" w:hAnsi="宋体"/>
          <w:color w:val="auto"/>
          <w:kern w:val="0"/>
          <w:szCs w:val="21"/>
        </w:rPr>
        <w:t>，取消该成交资格，并有权授予第二成交候选人为成交供应商资格或重新组织采购。</w:t>
      </w:r>
    </w:p>
    <w:p>
      <w:pPr>
        <w:spacing w:line="400" w:lineRule="exact"/>
        <w:ind w:firstLine="420" w:firstLineChars="200"/>
        <w:rPr>
          <w:rFonts w:hAnsi="宋体"/>
          <w:color w:val="auto"/>
          <w:kern w:val="0"/>
          <w:szCs w:val="21"/>
        </w:rPr>
      </w:pPr>
      <w:r>
        <w:rPr>
          <w:rFonts w:hint="eastAsia" w:hAnsi="宋体"/>
          <w:color w:val="auto"/>
          <w:kern w:val="0"/>
          <w:szCs w:val="21"/>
        </w:rPr>
        <w:t>30.3 验收合格后，成交供应商凭《验收报告单》和履约保证金收据原件办理履约保证金退款手续，</w:t>
      </w:r>
      <w:r>
        <w:rPr>
          <w:rFonts w:hint="eastAsia" w:ascii="宋体" w:hAnsi="宋体"/>
          <w:color w:val="auto"/>
        </w:rPr>
        <w:t>采购人</w:t>
      </w:r>
      <w:r>
        <w:rPr>
          <w:rFonts w:hint="eastAsia" w:hAnsi="宋体"/>
          <w:color w:val="auto"/>
          <w:kern w:val="0"/>
          <w:szCs w:val="21"/>
        </w:rPr>
        <w:t>在十五个工作日内将履约保证金（无息）退还给成交供应商。如成交供应商不按双方签订的合同规定履约，则没收其全部履约保证金，履约保证金不足以赔偿损失的，按实际损失赔偿。</w:t>
      </w:r>
    </w:p>
    <w:p>
      <w:pPr>
        <w:spacing w:line="400" w:lineRule="exact"/>
        <w:ind w:firstLine="420" w:firstLineChars="200"/>
        <w:rPr>
          <w:rFonts w:hAnsi="宋体"/>
          <w:color w:val="auto"/>
          <w:kern w:val="0"/>
          <w:szCs w:val="21"/>
        </w:rPr>
      </w:pPr>
      <w:r>
        <w:rPr>
          <w:rFonts w:hint="eastAsia" w:hAnsi="宋体"/>
          <w:color w:val="auto"/>
          <w:kern w:val="0"/>
          <w:szCs w:val="21"/>
        </w:rPr>
        <w:t>30.4 在履约保证金到期退还前，若成交供应商的开户名称、开户银行、账号有变动的，以书面形式通知</w:t>
      </w:r>
      <w:r>
        <w:rPr>
          <w:rFonts w:hint="eastAsia" w:ascii="宋体" w:hAnsi="宋体"/>
          <w:color w:val="auto"/>
        </w:rPr>
        <w:t>采购人</w:t>
      </w:r>
      <w:r>
        <w:rPr>
          <w:rFonts w:hint="eastAsia" w:hAnsi="宋体"/>
          <w:color w:val="auto"/>
          <w:kern w:val="0"/>
          <w:szCs w:val="21"/>
        </w:rPr>
        <w:t>，否则由此产生的后果由成交供应商自负。</w:t>
      </w:r>
    </w:p>
    <w:p>
      <w:pPr>
        <w:spacing w:line="400" w:lineRule="exact"/>
        <w:ind w:firstLine="420" w:firstLineChars="200"/>
        <w:rPr>
          <w:rFonts w:hAnsi="宋体"/>
          <w:color w:val="auto"/>
          <w:kern w:val="0"/>
          <w:szCs w:val="21"/>
        </w:rPr>
      </w:pPr>
      <w:r>
        <w:rPr>
          <w:rFonts w:hint="eastAsia" w:hAnsi="宋体"/>
          <w:color w:val="auto"/>
          <w:kern w:val="0"/>
          <w:szCs w:val="21"/>
        </w:rPr>
        <w:t xml:space="preserve">31. </w:t>
      </w:r>
      <w:r>
        <w:rPr>
          <w:rFonts w:hint="eastAsia" w:hAnsi="宋体"/>
          <w:b/>
          <w:bCs/>
          <w:color w:val="auto"/>
          <w:kern w:val="0"/>
          <w:szCs w:val="21"/>
        </w:rPr>
        <w:t>签订合同</w:t>
      </w:r>
    </w:p>
    <w:p>
      <w:pPr>
        <w:spacing w:line="400" w:lineRule="exact"/>
        <w:ind w:firstLine="420" w:firstLineChars="200"/>
        <w:rPr>
          <w:rFonts w:hAnsi="宋体"/>
          <w:color w:val="auto"/>
          <w:kern w:val="0"/>
          <w:szCs w:val="21"/>
        </w:rPr>
      </w:pPr>
      <w:r>
        <w:rPr>
          <w:rFonts w:hint="eastAsia" w:hAnsi="宋体"/>
          <w:color w:val="auto"/>
          <w:kern w:val="0"/>
          <w:szCs w:val="21"/>
        </w:rPr>
        <w:t>31.1 签订合同时间：成交通知书发出之日起</w:t>
      </w:r>
      <w:r>
        <w:rPr>
          <w:rFonts w:hint="eastAsia" w:hAnsi="宋体"/>
          <w:color w:val="auto"/>
          <w:kern w:val="0"/>
          <w:szCs w:val="21"/>
          <w:lang w:eastAsia="zh-CN"/>
        </w:rPr>
        <w:t>二十</w:t>
      </w:r>
      <w:r>
        <w:rPr>
          <w:rFonts w:hint="eastAsia" w:hAnsi="宋体"/>
          <w:color w:val="auto"/>
          <w:kern w:val="0"/>
          <w:szCs w:val="21"/>
        </w:rPr>
        <w:t>日内。</w:t>
      </w:r>
    </w:p>
    <w:p>
      <w:pPr>
        <w:spacing w:line="400" w:lineRule="exact"/>
        <w:ind w:firstLine="420" w:firstLineChars="200"/>
        <w:rPr>
          <w:rFonts w:hAnsi="宋体"/>
          <w:color w:val="auto"/>
          <w:kern w:val="0"/>
          <w:szCs w:val="21"/>
        </w:rPr>
      </w:pPr>
      <w:r>
        <w:rPr>
          <w:rFonts w:hint="eastAsia" w:hAnsi="宋体"/>
          <w:color w:val="auto"/>
          <w:kern w:val="0"/>
          <w:szCs w:val="21"/>
        </w:rPr>
        <w:t>31.2如成交供应商有下列情形之一的，成交供应商的全部保证金不予退还，并上缴同级财政国库，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pPr>
        <w:spacing w:line="400" w:lineRule="exact"/>
        <w:ind w:firstLine="420" w:firstLineChars="200"/>
        <w:rPr>
          <w:rFonts w:hAnsi="宋体"/>
          <w:color w:val="auto"/>
          <w:kern w:val="0"/>
          <w:szCs w:val="21"/>
        </w:rPr>
      </w:pPr>
      <w:r>
        <w:rPr>
          <w:rFonts w:hint="eastAsia" w:hAnsi="宋体"/>
          <w:color w:val="auto"/>
          <w:kern w:val="0"/>
          <w:szCs w:val="21"/>
        </w:rPr>
        <w:t>（1）成交后不与采购人签订合同的（不可抗力除外）；</w:t>
      </w:r>
    </w:p>
    <w:p>
      <w:pPr>
        <w:spacing w:line="400" w:lineRule="exact"/>
        <w:ind w:firstLine="210" w:firstLineChars="100"/>
        <w:rPr>
          <w:rFonts w:hAnsi="宋体"/>
          <w:color w:val="auto"/>
          <w:kern w:val="0"/>
          <w:szCs w:val="21"/>
        </w:rPr>
      </w:pPr>
      <w:r>
        <w:rPr>
          <w:rFonts w:hint="eastAsia" w:hAnsi="宋体"/>
          <w:color w:val="auto"/>
          <w:kern w:val="0"/>
          <w:szCs w:val="21"/>
        </w:rPr>
        <w:t xml:space="preserve">  （2）将成交项目转让给他人，或者在响应文件中未说明，且未经采购人同意，将成交项目分包给他人的；</w:t>
      </w:r>
    </w:p>
    <w:p>
      <w:pPr>
        <w:spacing w:line="400" w:lineRule="exact"/>
        <w:ind w:firstLine="420" w:firstLineChars="200"/>
        <w:rPr>
          <w:rFonts w:hAnsi="宋体"/>
          <w:color w:val="auto"/>
          <w:kern w:val="0"/>
          <w:szCs w:val="21"/>
        </w:rPr>
      </w:pPr>
      <w:r>
        <w:rPr>
          <w:rFonts w:hint="eastAsia" w:hAnsi="宋体"/>
          <w:color w:val="auto"/>
          <w:kern w:val="0"/>
          <w:szCs w:val="21"/>
        </w:rPr>
        <w:t>（3）拒绝履行合同义务的。</w:t>
      </w:r>
    </w:p>
    <w:p>
      <w:pPr>
        <w:spacing w:line="400" w:lineRule="exact"/>
        <w:ind w:firstLine="420" w:firstLineChars="200"/>
        <w:rPr>
          <w:rFonts w:ascii="宋体" w:hAnsi="宋体"/>
          <w:color w:val="auto"/>
          <w:kern w:val="0"/>
        </w:rPr>
      </w:pPr>
      <w:r>
        <w:rPr>
          <w:rFonts w:hint="eastAsia" w:hAnsi="宋体"/>
          <w:color w:val="auto"/>
          <w:kern w:val="0"/>
          <w:szCs w:val="21"/>
        </w:rPr>
        <w:t>31.3</w:t>
      </w:r>
      <w:r>
        <w:rPr>
          <w:rFonts w:hint="eastAsia" w:hAnsi="宋体" w:cs="宋体"/>
          <w:color w:val="auto"/>
        </w:rPr>
        <w:t>合同备案存档：</w:t>
      </w:r>
      <w:r>
        <w:rPr>
          <w:rFonts w:hint="eastAsia" w:ascii="宋体" w:hAnsi="宋体"/>
          <w:color w:val="auto"/>
        </w:rPr>
        <w:t>政府采购合同双方自签订之日起1个工作日内将合同原件二份交采购代理机构。采购代理机构将政府采购合同在省级以上人民政府财政部门指定媒体上公告并于合同签订之日起七个工作日内将一份合同原件送临桂区政府采购监督管理办公室备案，一份由采购代理机构存档。</w:t>
      </w:r>
    </w:p>
    <w:p>
      <w:pPr>
        <w:pStyle w:val="10"/>
        <w:spacing w:line="400" w:lineRule="exact"/>
        <w:ind w:left="3"/>
        <w:jc w:val="center"/>
        <w:rPr>
          <w:rFonts w:hAnsi="宋体"/>
          <w:b/>
          <w:color w:val="auto"/>
          <w:kern w:val="0"/>
          <w:sz w:val="28"/>
          <w:szCs w:val="28"/>
        </w:rPr>
      </w:pPr>
      <w:r>
        <w:rPr>
          <w:rFonts w:hint="eastAsia" w:hAnsi="宋体"/>
          <w:b/>
          <w:color w:val="auto"/>
          <w:kern w:val="0"/>
          <w:sz w:val="28"/>
          <w:szCs w:val="28"/>
        </w:rPr>
        <w:t>六、其他事项</w:t>
      </w:r>
    </w:p>
    <w:p>
      <w:pPr>
        <w:spacing w:line="400" w:lineRule="exact"/>
        <w:ind w:firstLine="413" w:firstLineChars="196"/>
        <w:rPr>
          <w:rFonts w:ascii="宋体" w:hAnsi="宋体"/>
          <w:b/>
          <w:color w:val="auto"/>
          <w:kern w:val="0"/>
        </w:rPr>
      </w:pPr>
      <w:r>
        <w:rPr>
          <w:rFonts w:hint="eastAsia" w:ascii="宋体" w:hAnsi="宋体"/>
          <w:b/>
          <w:color w:val="auto"/>
          <w:kern w:val="0"/>
        </w:rPr>
        <w:t>32</w:t>
      </w:r>
      <w:r>
        <w:rPr>
          <w:rFonts w:hint="eastAsia" w:ascii="宋体" w:hAnsi="宋体"/>
          <w:b/>
          <w:color w:val="auto"/>
          <w:kern w:val="0"/>
          <w:szCs w:val="21"/>
        </w:rPr>
        <w:t>.</w:t>
      </w:r>
      <w:r>
        <w:rPr>
          <w:rFonts w:hint="eastAsia" w:ascii="宋体" w:hAnsi="宋体"/>
          <w:b/>
          <w:color w:val="auto"/>
          <w:kern w:val="0"/>
        </w:rPr>
        <w:t>代理服务费</w:t>
      </w:r>
    </w:p>
    <w:p>
      <w:pPr>
        <w:pStyle w:val="10"/>
        <w:spacing w:line="400" w:lineRule="exact"/>
        <w:ind w:left="25" w:firstLine="422" w:firstLineChars="200"/>
        <w:rPr>
          <w:rFonts w:hAnsi="宋体" w:cs="宋体"/>
          <w:color w:val="auto"/>
          <w:szCs w:val="21"/>
        </w:rPr>
      </w:pPr>
      <w:r>
        <w:rPr>
          <w:rFonts w:hint="eastAsia" w:hAnsi="宋体"/>
          <w:b/>
          <w:bCs/>
          <w:color w:val="auto"/>
          <w:kern w:val="0"/>
          <w:szCs w:val="21"/>
        </w:rPr>
        <w:t>32.1</w:t>
      </w:r>
      <w:r>
        <w:rPr>
          <w:rFonts w:hAnsi="宋体" w:cs="宋体"/>
          <w:color w:val="auto"/>
          <w:szCs w:val="21"/>
        </w:rPr>
        <w:t xml:space="preserve"> </w:t>
      </w:r>
      <w:r>
        <w:rPr>
          <w:rFonts w:hint="eastAsia" w:hAnsi="宋体"/>
          <w:color w:val="auto"/>
          <w:szCs w:val="21"/>
        </w:rPr>
        <w:t>成交供应商领取成交通知书前，向</w:t>
      </w:r>
      <w:r>
        <w:rPr>
          <w:rFonts w:hint="eastAsia" w:hAnsi="宋体"/>
          <w:color w:val="auto"/>
          <w:szCs w:val="21"/>
          <w:lang w:eastAsia="zh-CN"/>
        </w:rPr>
        <w:t>广西德正建设项目管理有限责任公司</w:t>
      </w:r>
      <w:r>
        <w:rPr>
          <w:rFonts w:hint="eastAsia" w:hAnsi="宋体"/>
          <w:color w:val="auto"/>
          <w:szCs w:val="21"/>
        </w:rPr>
        <w:t>一次性付清采购代理服务费，本项目的收费标准参照计价格[2002]1980号《招标代理服务收费管理暂行办法》服务类收费标准向成交供应商收取。</w:t>
      </w:r>
    </w:p>
    <w:p>
      <w:pPr>
        <w:pStyle w:val="10"/>
        <w:spacing w:line="380" w:lineRule="exact"/>
        <w:ind w:firstLine="440" w:firstLineChars="200"/>
        <w:jc w:val="center"/>
        <w:rPr>
          <w:rFonts w:hAnsi="宋体"/>
          <w:color w:val="auto"/>
          <w:sz w:val="22"/>
        </w:rPr>
      </w:pPr>
      <w:r>
        <w:rPr>
          <w:rFonts w:hint="eastAsia" w:hAnsi="宋体"/>
          <w:color w:val="auto"/>
          <w:sz w:val="22"/>
        </w:rPr>
        <w:t>采购代理服务收费标准</w:t>
      </w:r>
    </w:p>
    <w:tbl>
      <w:tblPr>
        <w:tblStyle w:val="18"/>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02"/>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719" w:type="dxa"/>
          </w:tcPr>
          <w:p>
            <w:pPr>
              <w:pStyle w:val="10"/>
              <w:spacing w:line="380" w:lineRule="exact"/>
              <w:ind w:left="25"/>
              <w:rPr>
                <w:rFonts w:hAnsi="宋体"/>
                <w:color w:val="auto"/>
              </w:rPr>
            </w:pPr>
            <w:r>
              <w:rPr>
                <w:color w:val="auto"/>
              </w:rPr>
              <w:pict>
                <v:line id="_x0000_s1026" o:spid="_x0000_s1026" o:spt="20" style="position:absolute;left:0pt;margin-left:23.35pt;margin-top:0.85pt;height:49.7pt;width:106.5pt;z-index:251659264;mso-width-relative:page;mso-height-relative:page;" coordsize="21600,21600" o:gfxdata="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RID5FdQAAAAIAQAADwAAAAAAAAABACAAAAAiAAAAZHJz&#10;L2Rvd25yZXYueG1sUEsBAhQAFAAAAAgAh07iQI1L4qnPAQAAYQMAAA4AAAAAAAAAAQAgAAAAIwEA&#10;AGRycy9lMm9Eb2MueG1sUEsFBgAAAAAGAAYAWQEAAGQFAAAAAA==&#10;">
                  <v:path arrowok="t"/>
                  <v:fill focussize="0,0"/>
                  <v:stroke/>
                  <v:imagedata o:title=""/>
                  <o:lock v:ext="edit"/>
                </v:line>
              </w:pict>
            </w:r>
            <w:r>
              <w:rPr>
                <w:rFonts w:hint="eastAsia" w:hAnsi="宋体"/>
                <w:color w:val="auto"/>
              </w:rPr>
              <w:t>费率           服务类型</w:t>
            </w:r>
          </w:p>
          <w:p>
            <w:pPr>
              <w:pStyle w:val="10"/>
              <w:spacing w:line="380" w:lineRule="exact"/>
              <w:ind w:left="25"/>
              <w:rPr>
                <w:rFonts w:hAnsi="宋体"/>
                <w:color w:val="auto"/>
              </w:rPr>
            </w:pPr>
            <w:r>
              <w:rPr>
                <w:color w:val="auto"/>
              </w:rPr>
              <w:pict>
                <v:line id="_x0000_s1028" o:spid="_x0000_s1028" o:spt="20" style="position:absolute;left:0pt;margin-left:-5.35pt;margin-top:3.55pt;height:31.2pt;width:135pt;z-index:251660288;mso-width-relative:page;mso-height-relative:page;" coordsize="21600,21600" o:gfxdata="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rrGJ3YAAAACAEAAA8AAAAAAAAAAQAgAAAAIgAA&#10;AGRycy9kb3ducmV2LnhtbFBLAQIUABQAAAAIAIdO4kDmnFjyzwEAAGEDAAAOAAAAAAAAAAEAIAAA&#10;ACcBAABkcnMvZTJvRG9jLnhtbFBLBQYAAAAABgAGAFkBAABoBQAAAAA=&#10;">
                  <v:path arrowok="t"/>
                  <v:fill focussize="0,0"/>
                  <v:stroke/>
                  <v:imagedata o:title=""/>
                  <o:lock v:ext="edit"/>
                </v:line>
              </w:pict>
            </w:r>
          </w:p>
          <w:p>
            <w:pPr>
              <w:pStyle w:val="10"/>
              <w:spacing w:line="380" w:lineRule="exact"/>
              <w:ind w:left="25"/>
              <w:rPr>
                <w:rFonts w:hAnsi="宋体"/>
                <w:color w:val="auto"/>
              </w:rPr>
            </w:pPr>
            <w:r>
              <w:rPr>
                <w:rFonts w:hint="eastAsia" w:hAnsi="宋体"/>
                <w:color w:val="auto"/>
              </w:rPr>
              <w:t>成交金额（万元）</w:t>
            </w:r>
          </w:p>
        </w:tc>
        <w:tc>
          <w:tcPr>
            <w:tcW w:w="2002" w:type="dxa"/>
            <w:vAlign w:val="center"/>
          </w:tcPr>
          <w:p>
            <w:pPr>
              <w:pStyle w:val="10"/>
              <w:spacing w:line="380" w:lineRule="exact"/>
              <w:ind w:left="25"/>
              <w:jc w:val="center"/>
              <w:rPr>
                <w:rFonts w:hAnsi="宋体"/>
                <w:color w:val="auto"/>
              </w:rPr>
            </w:pPr>
            <w:r>
              <w:rPr>
                <w:rFonts w:hint="eastAsia" w:hAnsi="宋体"/>
                <w:color w:val="auto"/>
              </w:rPr>
              <w:t>货物招标</w:t>
            </w:r>
          </w:p>
        </w:tc>
        <w:tc>
          <w:tcPr>
            <w:tcW w:w="1992" w:type="dxa"/>
            <w:vAlign w:val="center"/>
          </w:tcPr>
          <w:p>
            <w:pPr>
              <w:pStyle w:val="10"/>
              <w:spacing w:line="380" w:lineRule="exact"/>
              <w:ind w:left="25"/>
              <w:jc w:val="center"/>
              <w:rPr>
                <w:rFonts w:hAnsi="宋体"/>
                <w:color w:val="auto"/>
              </w:rPr>
            </w:pPr>
            <w:r>
              <w:rPr>
                <w:rFonts w:hint="eastAsia" w:hAnsi="宋体"/>
                <w:color w:val="auto"/>
              </w:rPr>
              <w:t>服务招标</w:t>
            </w:r>
          </w:p>
        </w:tc>
        <w:tc>
          <w:tcPr>
            <w:tcW w:w="2293" w:type="dxa"/>
            <w:vAlign w:val="center"/>
          </w:tcPr>
          <w:p>
            <w:pPr>
              <w:pStyle w:val="10"/>
              <w:spacing w:line="380" w:lineRule="exact"/>
              <w:ind w:left="25"/>
              <w:jc w:val="center"/>
              <w:rPr>
                <w:rFonts w:hAnsi="宋体"/>
                <w:color w:val="auto"/>
              </w:rPr>
            </w:pPr>
            <w:r>
              <w:rPr>
                <w:rFonts w:hint="eastAsia" w:hAnsi="宋体"/>
                <w:color w:val="auto"/>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719" w:type="dxa"/>
          </w:tcPr>
          <w:p>
            <w:pPr>
              <w:pStyle w:val="10"/>
              <w:spacing w:line="380" w:lineRule="exact"/>
              <w:ind w:left="25"/>
              <w:rPr>
                <w:rFonts w:hAnsi="宋体"/>
                <w:color w:val="auto"/>
              </w:rPr>
            </w:pPr>
            <w:r>
              <w:rPr>
                <w:rFonts w:hint="eastAsia" w:hAnsi="宋体"/>
                <w:color w:val="auto"/>
              </w:rPr>
              <w:t>100以下</w:t>
            </w:r>
          </w:p>
        </w:tc>
        <w:tc>
          <w:tcPr>
            <w:tcW w:w="2002" w:type="dxa"/>
          </w:tcPr>
          <w:p>
            <w:pPr>
              <w:pStyle w:val="10"/>
              <w:spacing w:line="380" w:lineRule="exact"/>
              <w:ind w:left="25"/>
              <w:jc w:val="center"/>
              <w:rPr>
                <w:rFonts w:hAnsi="宋体"/>
                <w:color w:val="auto"/>
              </w:rPr>
            </w:pPr>
            <w:r>
              <w:rPr>
                <w:rFonts w:hint="eastAsia" w:hAnsi="宋体"/>
                <w:color w:val="auto"/>
              </w:rPr>
              <w:t>1.5%</w:t>
            </w:r>
          </w:p>
        </w:tc>
        <w:tc>
          <w:tcPr>
            <w:tcW w:w="1992" w:type="dxa"/>
          </w:tcPr>
          <w:p>
            <w:pPr>
              <w:pStyle w:val="10"/>
              <w:spacing w:line="380" w:lineRule="exact"/>
              <w:ind w:left="25"/>
              <w:jc w:val="center"/>
              <w:rPr>
                <w:rFonts w:hAnsi="宋体"/>
                <w:color w:val="auto"/>
              </w:rPr>
            </w:pPr>
            <w:r>
              <w:rPr>
                <w:rFonts w:hint="eastAsia" w:hAnsi="宋体"/>
                <w:color w:val="auto"/>
              </w:rPr>
              <w:t>1.5%</w:t>
            </w:r>
          </w:p>
        </w:tc>
        <w:tc>
          <w:tcPr>
            <w:tcW w:w="2293" w:type="dxa"/>
          </w:tcPr>
          <w:p>
            <w:pPr>
              <w:pStyle w:val="10"/>
              <w:spacing w:line="380" w:lineRule="exact"/>
              <w:ind w:left="25"/>
              <w:jc w:val="center"/>
              <w:rPr>
                <w:rFonts w:hAnsi="宋体"/>
                <w:color w:val="auto"/>
              </w:rPr>
            </w:pPr>
            <w:r>
              <w:rPr>
                <w:rFonts w:hint="eastAsia" w:hAnsi="宋体"/>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719" w:type="dxa"/>
          </w:tcPr>
          <w:p>
            <w:pPr>
              <w:pStyle w:val="10"/>
              <w:spacing w:line="380" w:lineRule="exact"/>
              <w:ind w:left="25"/>
              <w:rPr>
                <w:rFonts w:hAnsi="宋体"/>
                <w:color w:val="auto"/>
              </w:rPr>
            </w:pPr>
            <w:r>
              <w:rPr>
                <w:rFonts w:hint="eastAsia" w:hAnsi="宋体"/>
                <w:color w:val="auto"/>
              </w:rPr>
              <w:t>100-500</w:t>
            </w:r>
          </w:p>
        </w:tc>
        <w:tc>
          <w:tcPr>
            <w:tcW w:w="2002" w:type="dxa"/>
          </w:tcPr>
          <w:p>
            <w:pPr>
              <w:pStyle w:val="10"/>
              <w:spacing w:line="380" w:lineRule="exact"/>
              <w:ind w:left="25"/>
              <w:jc w:val="center"/>
              <w:rPr>
                <w:rFonts w:hAnsi="宋体"/>
                <w:color w:val="auto"/>
              </w:rPr>
            </w:pPr>
            <w:r>
              <w:rPr>
                <w:rFonts w:hint="eastAsia" w:hAnsi="宋体"/>
                <w:color w:val="auto"/>
              </w:rPr>
              <w:t>1.1%</w:t>
            </w:r>
          </w:p>
        </w:tc>
        <w:tc>
          <w:tcPr>
            <w:tcW w:w="1992" w:type="dxa"/>
          </w:tcPr>
          <w:p>
            <w:pPr>
              <w:pStyle w:val="10"/>
              <w:spacing w:line="380" w:lineRule="exact"/>
              <w:ind w:left="25"/>
              <w:jc w:val="center"/>
              <w:rPr>
                <w:rFonts w:hAnsi="宋体"/>
                <w:color w:val="auto"/>
              </w:rPr>
            </w:pPr>
            <w:r>
              <w:rPr>
                <w:rFonts w:hint="eastAsia" w:hAnsi="宋体"/>
                <w:color w:val="auto"/>
              </w:rPr>
              <w:t>0.8%</w:t>
            </w:r>
          </w:p>
        </w:tc>
        <w:tc>
          <w:tcPr>
            <w:tcW w:w="2293" w:type="dxa"/>
          </w:tcPr>
          <w:p>
            <w:pPr>
              <w:pStyle w:val="10"/>
              <w:spacing w:line="380" w:lineRule="exact"/>
              <w:ind w:left="25"/>
              <w:jc w:val="center"/>
              <w:rPr>
                <w:rFonts w:hAnsi="宋体"/>
                <w:color w:val="auto"/>
              </w:rPr>
            </w:pPr>
            <w:r>
              <w:rPr>
                <w:rFonts w:hint="eastAsia" w:hAnsi="宋体"/>
                <w:color w:val="auto"/>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pPr>
              <w:pStyle w:val="10"/>
              <w:spacing w:line="380" w:lineRule="exact"/>
              <w:ind w:left="25"/>
              <w:rPr>
                <w:rFonts w:hAnsi="宋体"/>
                <w:color w:val="auto"/>
              </w:rPr>
            </w:pPr>
            <w:r>
              <w:rPr>
                <w:rFonts w:hint="eastAsia" w:hAnsi="宋体"/>
                <w:color w:val="auto"/>
              </w:rPr>
              <w:t>500-1000</w:t>
            </w:r>
          </w:p>
        </w:tc>
        <w:tc>
          <w:tcPr>
            <w:tcW w:w="2002" w:type="dxa"/>
          </w:tcPr>
          <w:p>
            <w:pPr>
              <w:pStyle w:val="10"/>
              <w:spacing w:line="380" w:lineRule="exact"/>
              <w:ind w:left="25"/>
              <w:jc w:val="center"/>
              <w:rPr>
                <w:rFonts w:hAnsi="宋体"/>
                <w:color w:val="auto"/>
              </w:rPr>
            </w:pPr>
            <w:r>
              <w:rPr>
                <w:rFonts w:hint="eastAsia" w:hAnsi="宋体"/>
                <w:color w:val="auto"/>
              </w:rPr>
              <w:t>0.8%</w:t>
            </w:r>
          </w:p>
        </w:tc>
        <w:tc>
          <w:tcPr>
            <w:tcW w:w="1992" w:type="dxa"/>
          </w:tcPr>
          <w:p>
            <w:pPr>
              <w:pStyle w:val="10"/>
              <w:spacing w:line="380" w:lineRule="exact"/>
              <w:ind w:left="25"/>
              <w:jc w:val="center"/>
              <w:rPr>
                <w:rFonts w:hAnsi="宋体"/>
                <w:color w:val="auto"/>
              </w:rPr>
            </w:pPr>
            <w:r>
              <w:rPr>
                <w:rFonts w:hint="eastAsia" w:hAnsi="宋体"/>
                <w:color w:val="auto"/>
              </w:rPr>
              <w:t>0.45%</w:t>
            </w:r>
          </w:p>
        </w:tc>
        <w:tc>
          <w:tcPr>
            <w:tcW w:w="2293" w:type="dxa"/>
          </w:tcPr>
          <w:p>
            <w:pPr>
              <w:pStyle w:val="10"/>
              <w:spacing w:line="380" w:lineRule="exact"/>
              <w:ind w:left="25"/>
              <w:jc w:val="center"/>
              <w:rPr>
                <w:rFonts w:hAnsi="宋体"/>
                <w:color w:val="auto"/>
              </w:rPr>
            </w:pPr>
            <w:r>
              <w:rPr>
                <w:rFonts w:hint="eastAsia" w:hAnsi="宋体"/>
                <w:color w:val="auto"/>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pPr>
              <w:pStyle w:val="10"/>
              <w:spacing w:line="380" w:lineRule="exact"/>
              <w:ind w:left="25"/>
              <w:rPr>
                <w:rFonts w:hAnsi="宋体"/>
                <w:color w:val="auto"/>
              </w:rPr>
            </w:pPr>
            <w:r>
              <w:rPr>
                <w:rFonts w:hint="eastAsia" w:hAnsi="宋体"/>
                <w:color w:val="auto"/>
              </w:rPr>
              <w:t>1000-5000</w:t>
            </w:r>
          </w:p>
        </w:tc>
        <w:tc>
          <w:tcPr>
            <w:tcW w:w="2002" w:type="dxa"/>
          </w:tcPr>
          <w:p>
            <w:pPr>
              <w:pStyle w:val="10"/>
              <w:spacing w:line="380" w:lineRule="exact"/>
              <w:ind w:left="25"/>
              <w:jc w:val="center"/>
              <w:rPr>
                <w:rFonts w:hAnsi="宋体"/>
                <w:color w:val="auto"/>
              </w:rPr>
            </w:pPr>
            <w:r>
              <w:rPr>
                <w:rFonts w:hint="eastAsia" w:hAnsi="宋体"/>
                <w:color w:val="auto"/>
              </w:rPr>
              <w:t>0.5%</w:t>
            </w:r>
          </w:p>
        </w:tc>
        <w:tc>
          <w:tcPr>
            <w:tcW w:w="1992" w:type="dxa"/>
          </w:tcPr>
          <w:p>
            <w:pPr>
              <w:pStyle w:val="10"/>
              <w:spacing w:line="380" w:lineRule="exact"/>
              <w:ind w:left="25"/>
              <w:jc w:val="center"/>
              <w:rPr>
                <w:rFonts w:hAnsi="宋体"/>
                <w:color w:val="auto"/>
              </w:rPr>
            </w:pPr>
            <w:r>
              <w:rPr>
                <w:rFonts w:hint="eastAsia" w:hAnsi="宋体"/>
                <w:color w:val="auto"/>
              </w:rPr>
              <w:t>0.25%</w:t>
            </w:r>
          </w:p>
        </w:tc>
        <w:tc>
          <w:tcPr>
            <w:tcW w:w="2293" w:type="dxa"/>
          </w:tcPr>
          <w:p>
            <w:pPr>
              <w:pStyle w:val="10"/>
              <w:spacing w:line="380" w:lineRule="exact"/>
              <w:ind w:left="25"/>
              <w:jc w:val="center"/>
              <w:rPr>
                <w:rFonts w:hAnsi="宋体"/>
                <w:color w:val="auto"/>
              </w:rPr>
            </w:pPr>
            <w:r>
              <w:rPr>
                <w:rFonts w:hint="eastAsia" w:hAnsi="宋体"/>
                <w:color w:val="auto"/>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pPr>
              <w:pStyle w:val="10"/>
              <w:spacing w:line="380" w:lineRule="exact"/>
              <w:ind w:left="25"/>
              <w:rPr>
                <w:rFonts w:hAnsi="宋体"/>
                <w:color w:val="auto"/>
              </w:rPr>
            </w:pPr>
            <w:r>
              <w:rPr>
                <w:rFonts w:hint="eastAsia" w:hAnsi="宋体"/>
                <w:color w:val="auto"/>
              </w:rPr>
              <w:t>5000-10000</w:t>
            </w:r>
          </w:p>
        </w:tc>
        <w:tc>
          <w:tcPr>
            <w:tcW w:w="2002" w:type="dxa"/>
          </w:tcPr>
          <w:p>
            <w:pPr>
              <w:pStyle w:val="10"/>
              <w:spacing w:line="380" w:lineRule="exact"/>
              <w:ind w:left="25"/>
              <w:jc w:val="center"/>
              <w:rPr>
                <w:rFonts w:hAnsi="宋体"/>
                <w:color w:val="auto"/>
              </w:rPr>
            </w:pPr>
            <w:r>
              <w:rPr>
                <w:rFonts w:hint="eastAsia" w:hAnsi="宋体"/>
                <w:color w:val="auto"/>
              </w:rPr>
              <w:t>0.25%</w:t>
            </w:r>
          </w:p>
        </w:tc>
        <w:tc>
          <w:tcPr>
            <w:tcW w:w="1992" w:type="dxa"/>
          </w:tcPr>
          <w:p>
            <w:pPr>
              <w:pStyle w:val="10"/>
              <w:spacing w:line="380" w:lineRule="exact"/>
              <w:ind w:left="25"/>
              <w:jc w:val="center"/>
              <w:rPr>
                <w:rFonts w:hAnsi="宋体"/>
                <w:color w:val="auto"/>
              </w:rPr>
            </w:pPr>
            <w:r>
              <w:rPr>
                <w:rFonts w:hint="eastAsia" w:hAnsi="宋体"/>
                <w:color w:val="auto"/>
              </w:rPr>
              <w:t>0.1%</w:t>
            </w:r>
          </w:p>
        </w:tc>
        <w:tc>
          <w:tcPr>
            <w:tcW w:w="2293" w:type="dxa"/>
          </w:tcPr>
          <w:p>
            <w:pPr>
              <w:pStyle w:val="10"/>
              <w:spacing w:line="380" w:lineRule="exact"/>
              <w:ind w:left="25"/>
              <w:jc w:val="center"/>
              <w:rPr>
                <w:rFonts w:hAnsi="宋体"/>
                <w:color w:val="auto"/>
              </w:rPr>
            </w:pPr>
            <w:r>
              <w:rPr>
                <w:rFonts w:hint="eastAsia" w:hAnsi="宋体"/>
                <w:color w:val="auto"/>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719" w:type="dxa"/>
          </w:tcPr>
          <w:p>
            <w:pPr>
              <w:pStyle w:val="10"/>
              <w:spacing w:line="380" w:lineRule="exact"/>
              <w:ind w:left="25"/>
              <w:rPr>
                <w:rFonts w:hAnsi="宋体"/>
                <w:color w:val="auto"/>
              </w:rPr>
            </w:pPr>
            <w:r>
              <w:rPr>
                <w:rFonts w:hint="eastAsia" w:hAnsi="宋体"/>
                <w:color w:val="auto"/>
              </w:rPr>
              <w:t>10000-100000</w:t>
            </w:r>
          </w:p>
        </w:tc>
        <w:tc>
          <w:tcPr>
            <w:tcW w:w="2002" w:type="dxa"/>
          </w:tcPr>
          <w:p>
            <w:pPr>
              <w:pStyle w:val="10"/>
              <w:spacing w:line="380" w:lineRule="exact"/>
              <w:ind w:left="25"/>
              <w:jc w:val="center"/>
              <w:rPr>
                <w:rFonts w:hAnsi="宋体"/>
                <w:color w:val="auto"/>
              </w:rPr>
            </w:pPr>
            <w:r>
              <w:rPr>
                <w:rFonts w:hint="eastAsia" w:hAnsi="宋体"/>
                <w:color w:val="auto"/>
              </w:rPr>
              <w:t>0.05%</w:t>
            </w:r>
          </w:p>
        </w:tc>
        <w:tc>
          <w:tcPr>
            <w:tcW w:w="1992" w:type="dxa"/>
          </w:tcPr>
          <w:p>
            <w:pPr>
              <w:pStyle w:val="10"/>
              <w:spacing w:line="380" w:lineRule="exact"/>
              <w:ind w:left="25"/>
              <w:jc w:val="center"/>
              <w:rPr>
                <w:rFonts w:hAnsi="宋体"/>
                <w:color w:val="auto"/>
              </w:rPr>
            </w:pPr>
            <w:r>
              <w:rPr>
                <w:rFonts w:hint="eastAsia" w:hAnsi="宋体"/>
                <w:color w:val="auto"/>
              </w:rPr>
              <w:t>0.05%</w:t>
            </w:r>
          </w:p>
        </w:tc>
        <w:tc>
          <w:tcPr>
            <w:tcW w:w="2293" w:type="dxa"/>
          </w:tcPr>
          <w:p>
            <w:pPr>
              <w:pStyle w:val="10"/>
              <w:spacing w:line="380" w:lineRule="exact"/>
              <w:ind w:left="25"/>
              <w:jc w:val="center"/>
              <w:rPr>
                <w:rFonts w:hAnsi="宋体"/>
                <w:color w:val="auto"/>
              </w:rPr>
            </w:pPr>
            <w:r>
              <w:rPr>
                <w:rFonts w:hint="eastAsia" w:hAnsi="宋体"/>
                <w:color w:val="auto"/>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19" w:type="dxa"/>
          </w:tcPr>
          <w:p>
            <w:pPr>
              <w:pStyle w:val="10"/>
              <w:spacing w:line="380" w:lineRule="exact"/>
              <w:ind w:left="25"/>
              <w:rPr>
                <w:rFonts w:hAnsi="宋体"/>
                <w:color w:val="auto"/>
              </w:rPr>
            </w:pPr>
            <w:r>
              <w:rPr>
                <w:rFonts w:hint="eastAsia" w:hAnsi="宋体"/>
                <w:color w:val="auto"/>
              </w:rPr>
              <w:t>100000以上</w:t>
            </w:r>
          </w:p>
        </w:tc>
        <w:tc>
          <w:tcPr>
            <w:tcW w:w="2002" w:type="dxa"/>
          </w:tcPr>
          <w:p>
            <w:pPr>
              <w:pStyle w:val="10"/>
              <w:spacing w:line="380" w:lineRule="exact"/>
              <w:ind w:left="25"/>
              <w:jc w:val="center"/>
              <w:rPr>
                <w:rFonts w:hAnsi="宋体"/>
                <w:color w:val="auto"/>
              </w:rPr>
            </w:pPr>
            <w:r>
              <w:rPr>
                <w:rFonts w:hint="eastAsia" w:hAnsi="宋体"/>
                <w:color w:val="auto"/>
              </w:rPr>
              <w:t>0.01%</w:t>
            </w:r>
          </w:p>
        </w:tc>
        <w:tc>
          <w:tcPr>
            <w:tcW w:w="1992" w:type="dxa"/>
          </w:tcPr>
          <w:p>
            <w:pPr>
              <w:pStyle w:val="10"/>
              <w:spacing w:line="380" w:lineRule="exact"/>
              <w:ind w:left="25"/>
              <w:jc w:val="center"/>
              <w:rPr>
                <w:rFonts w:hAnsi="宋体"/>
                <w:color w:val="auto"/>
              </w:rPr>
            </w:pPr>
            <w:r>
              <w:rPr>
                <w:rFonts w:hint="eastAsia" w:hAnsi="宋体"/>
                <w:color w:val="auto"/>
              </w:rPr>
              <w:t>0.01%</w:t>
            </w:r>
          </w:p>
        </w:tc>
        <w:tc>
          <w:tcPr>
            <w:tcW w:w="2293" w:type="dxa"/>
          </w:tcPr>
          <w:p>
            <w:pPr>
              <w:pStyle w:val="10"/>
              <w:spacing w:line="380" w:lineRule="exact"/>
              <w:ind w:left="25"/>
              <w:jc w:val="center"/>
              <w:rPr>
                <w:rFonts w:hAnsi="宋体"/>
                <w:color w:val="auto"/>
              </w:rPr>
            </w:pPr>
            <w:r>
              <w:rPr>
                <w:rFonts w:hint="eastAsia" w:hAnsi="宋体"/>
                <w:color w:val="auto"/>
              </w:rPr>
              <w:t>0.01%</w:t>
            </w:r>
          </w:p>
        </w:tc>
      </w:tr>
    </w:tbl>
    <w:p>
      <w:pPr>
        <w:pStyle w:val="10"/>
        <w:spacing w:line="380" w:lineRule="exact"/>
        <w:ind w:left="25" w:firstLine="210" w:firstLineChars="100"/>
        <w:rPr>
          <w:rFonts w:hAnsi="宋体"/>
          <w:color w:val="auto"/>
        </w:rPr>
      </w:pPr>
      <w:r>
        <w:rPr>
          <w:rFonts w:hint="eastAsia" w:hAnsi="宋体"/>
          <w:color w:val="auto"/>
        </w:rPr>
        <w:t>注：采购代理服务收费按差额定率累进法计算。</w:t>
      </w:r>
    </w:p>
    <w:p>
      <w:pPr>
        <w:spacing w:line="400" w:lineRule="exact"/>
        <w:ind w:firstLine="422" w:firstLineChars="200"/>
        <w:rPr>
          <w:rFonts w:ascii="宋体" w:hAnsi="宋体"/>
          <w:b/>
          <w:color w:val="auto"/>
        </w:rPr>
      </w:pPr>
      <w:r>
        <w:rPr>
          <w:rFonts w:hint="eastAsia" w:ascii="宋体" w:hAnsi="宋体" w:cs="宋体"/>
          <w:b/>
          <w:color w:val="auto"/>
        </w:rPr>
        <w:t>33、</w:t>
      </w:r>
      <w:r>
        <w:rPr>
          <w:rFonts w:hint="eastAsia" w:ascii="宋体" w:hAnsi="宋体"/>
          <w:b/>
          <w:color w:val="auto"/>
        </w:rPr>
        <w:t>采购代理机构代理服务费银行账户：</w:t>
      </w:r>
    </w:p>
    <w:p>
      <w:pPr>
        <w:spacing w:line="380" w:lineRule="exact"/>
        <w:ind w:firstLine="420" w:firstLineChars="200"/>
        <w:rPr>
          <w:rFonts w:hint="eastAsia" w:hAnsi="宋体"/>
          <w:color w:val="auto"/>
        </w:rPr>
      </w:pPr>
      <w:r>
        <w:rPr>
          <w:rFonts w:hint="eastAsia" w:hAnsi="宋体"/>
          <w:color w:val="auto"/>
        </w:rPr>
        <w:t>户名：广西德正建设项目管理有限责任公司桂林二分公司</w:t>
      </w:r>
    </w:p>
    <w:p>
      <w:pPr>
        <w:spacing w:line="380" w:lineRule="exact"/>
        <w:ind w:firstLine="420" w:firstLineChars="200"/>
        <w:rPr>
          <w:rFonts w:hint="eastAsia" w:hAnsi="宋体"/>
          <w:color w:val="auto"/>
        </w:rPr>
      </w:pPr>
      <w:r>
        <w:rPr>
          <w:rFonts w:hint="eastAsia" w:hAnsi="宋体"/>
          <w:color w:val="auto"/>
        </w:rPr>
        <w:t>开户银行：广西临桂农村商业银行真龙园支行</w:t>
      </w:r>
    </w:p>
    <w:p>
      <w:pPr>
        <w:spacing w:line="380" w:lineRule="exact"/>
        <w:ind w:firstLine="420" w:firstLineChars="200"/>
        <w:rPr>
          <w:rFonts w:hAnsi="宋体"/>
          <w:color w:val="auto"/>
        </w:rPr>
      </w:pPr>
      <w:r>
        <w:rPr>
          <w:rFonts w:hint="eastAsia" w:hAnsi="宋体"/>
          <w:color w:val="auto"/>
        </w:rPr>
        <w:t xml:space="preserve">账号：3696 1201 0101 1875 80    </w:t>
      </w:r>
      <w:r>
        <w:rPr>
          <w:rFonts w:hint="eastAsia" w:hAnsi="宋体" w:cs="宋体"/>
          <w:color w:val="auto"/>
        </w:rPr>
        <w:t xml:space="preserve">    </w:t>
      </w:r>
      <w:r>
        <w:rPr>
          <w:rFonts w:hint="eastAsia" w:hAnsi="宋体"/>
          <w:color w:val="auto"/>
          <w:kern w:val="0"/>
        </w:rPr>
        <w:t xml:space="preserve">          </w:t>
      </w:r>
    </w:p>
    <w:p>
      <w:pPr>
        <w:spacing w:line="400" w:lineRule="exact"/>
        <w:ind w:firstLine="422" w:firstLineChars="200"/>
        <w:rPr>
          <w:rFonts w:ascii="宋体" w:hAnsi="宋体"/>
          <w:color w:val="auto"/>
          <w:kern w:val="0"/>
        </w:rPr>
      </w:pPr>
      <w:r>
        <w:rPr>
          <w:rFonts w:hint="eastAsia" w:ascii="宋体" w:hAnsi="宋体"/>
          <w:b/>
          <w:color w:val="auto"/>
          <w:kern w:val="0"/>
        </w:rPr>
        <w:t>34.解释权：</w:t>
      </w:r>
      <w:r>
        <w:rPr>
          <w:rFonts w:hint="eastAsia" w:ascii="宋体" w:hAnsi="宋体"/>
          <w:color w:val="auto"/>
          <w:kern w:val="0"/>
        </w:rPr>
        <w:t>本竞争性磋商文件是根据《中华人民共和国政府采购法》、《中华人民共和国政府采购法实施条例》及《政府采购竞争性磋商采购方式管理暂行办法》和政府采购管理有关规定编制，本竞争性磋商文件的解释权属于采购代理机构。</w:t>
      </w:r>
    </w:p>
    <w:p>
      <w:pPr>
        <w:spacing w:line="400" w:lineRule="exact"/>
        <w:ind w:firstLine="422" w:firstLineChars="200"/>
        <w:rPr>
          <w:rFonts w:ascii="宋体" w:hAnsi="宋体" w:cs="宋体"/>
          <w:color w:val="auto"/>
        </w:rPr>
      </w:pPr>
      <w:r>
        <w:rPr>
          <w:rFonts w:hint="eastAsia" w:ascii="宋体" w:hAnsi="宋体"/>
          <w:b/>
          <w:color w:val="auto"/>
          <w:kern w:val="0"/>
        </w:rPr>
        <w:t>35.监督管理机构：</w:t>
      </w:r>
      <w:r>
        <w:rPr>
          <w:rFonts w:hint="eastAsia" w:ascii="宋体" w:hAnsi="宋体" w:cs="宋体"/>
          <w:color w:val="auto"/>
        </w:rPr>
        <w:t xml:space="preserve">桂林市临桂区政府采购管理办公室 </w:t>
      </w:r>
      <w:r>
        <w:rPr>
          <w:rFonts w:ascii="宋体" w:hAnsi="宋体"/>
          <w:color w:val="auto"/>
        </w:rPr>
        <w:t xml:space="preserve">    </w:t>
      </w:r>
      <w:r>
        <w:rPr>
          <w:rFonts w:hint="eastAsia" w:ascii="宋体" w:hAnsi="宋体"/>
          <w:color w:val="auto"/>
        </w:rPr>
        <w:t>电话：</w:t>
      </w:r>
      <w:r>
        <w:rPr>
          <w:rFonts w:ascii="宋体" w:hAnsi="宋体" w:cs="宋体"/>
          <w:color w:val="auto"/>
        </w:rPr>
        <w:t>0773-5593932</w:t>
      </w:r>
    </w:p>
    <w:p>
      <w:pPr>
        <w:spacing w:line="400" w:lineRule="exact"/>
        <w:ind w:firstLine="420" w:firstLineChars="200"/>
        <w:rPr>
          <w:rFonts w:ascii="宋体" w:hAnsi="宋体" w:cs="宋体"/>
          <w:color w:val="auto"/>
        </w:rPr>
      </w:pPr>
    </w:p>
    <w:p>
      <w:pPr>
        <w:rPr>
          <w:color w:val="auto"/>
        </w:rPr>
      </w:pPr>
      <w:r>
        <w:rPr>
          <w:rFonts w:ascii="宋体" w:hAnsi="宋体"/>
          <w:color w:val="auto"/>
          <w:kern w:val="0"/>
        </w:rPr>
        <w:br w:type="page"/>
      </w:r>
    </w:p>
    <w:p>
      <w:pPr>
        <w:pStyle w:val="3"/>
        <w:rPr>
          <w:color w:val="auto"/>
        </w:rPr>
      </w:pPr>
      <w:bookmarkStart w:id="46" w:name="_Toc9253"/>
      <w:bookmarkStart w:id="47" w:name="_Toc528566258"/>
      <w:r>
        <w:rPr>
          <w:rFonts w:hint="eastAsia"/>
          <w:color w:val="auto"/>
        </w:rPr>
        <w:t>第三章 服务采购需求</w:t>
      </w:r>
      <w:bookmarkEnd w:id="46"/>
      <w:bookmarkEnd w:id="47"/>
    </w:p>
    <w:tbl>
      <w:tblPr>
        <w:tblStyle w:val="18"/>
        <w:tblW w:w="9559"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582"/>
        <w:gridCol w:w="7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shd w:val="clear" w:color="auto" w:fill="auto"/>
            <w:vAlign w:val="center"/>
          </w:tcPr>
          <w:p>
            <w:pPr>
              <w:jc w:val="center"/>
              <w:rPr>
                <w:b/>
                <w:bCs/>
                <w:color w:val="auto"/>
                <w:sz w:val="24"/>
              </w:rPr>
            </w:pPr>
            <w:r>
              <w:rPr>
                <w:rFonts w:hint="eastAsia"/>
                <w:b/>
                <w:bCs/>
                <w:color w:val="auto"/>
                <w:sz w:val="24"/>
              </w:rPr>
              <w:t>项号</w:t>
            </w:r>
          </w:p>
        </w:tc>
        <w:tc>
          <w:tcPr>
            <w:tcW w:w="1582" w:type="dxa"/>
            <w:shd w:val="clear" w:color="auto" w:fill="auto"/>
            <w:vAlign w:val="center"/>
          </w:tcPr>
          <w:p>
            <w:pPr>
              <w:jc w:val="center"/>
              <w:rPr>
                <w:b/>
                <w:bCs/>
                <w:color w:val="auto"/>
                <w:sz w:val="24"/>
              </w:rPr>
            </w:pPr>
            <w:r>
              <w:rPr>
                <w:rFonts w:hint="eastAsia"/>
                <w:b/>
                <w:bCs/>
                <w:color w:val="auto"/>
                <w:sz w:val="24"/>
              </w:rPr>
              <w:t>项目</w:t>
            </w:r>
          </w:p>
        </w:tc>
        <w:tc>
          <w:tcPr>
            <w:tcW w:w="7400" w:type="dxa"/>
            <w:shd w:val="clear" w:color="auto" w:fill="auto"/>
            <w:vAlign w:val="center"/>
          </w:tcPr>
          <w:p>
            <w:pPr>
              <w:jc w:val="center"/>
              <w:rPr>
                <w:b/>
                <w:bCs/>
                <w:color w:val="auto"/>
                <w:sz w:val="24"/>
              </w:rPr>
            </w:pPr>
            <w:r>
              <w:rPr>
                <w:rFonts w:hint="eastAsia"/>
                <w:b/>
                <w:bCs/>
                <w:color w:val="auto"/>
                <w:sz w:val="24"/>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shd w:val="clear" w:color="auto" w:fill="auto"/>
            <w:vAlign w:val="center"/>
          </w:tcPr>
          <w:p>
            <w:pPr>
              <w:jc w:val="center"/>
              <w:rPr>
                <w:rFonts w:eastAsia="微软雅黑"/>
                <w:color w:val="auto"/>
              </w:rPr>
            </w:pPr>
            <w:r>
              <w:rPr>
                <w:rFonts w:hint="eastAsia"/>
                <w:color w:val="auto"/>
              </w:rPr>
              <w:t>1</w:t>
            </w:r>
          </w:p>
        </w:tc>
        <w:tc>
          <w:tcPr>
            <w:tcW w:w="1582" w:type="dxa"/>
            <w:shd w:val="clear" w:color="auto" w:fill="auto"/>
            <w:vAlign w:val="center"/>
          </w:tcPr>
          <w:p>
            <w:pPr>
              <w:jc w:val="center"/>
              <w:rPr>
                <w:rFonts w:eastAsia="微软雅黑"/>
                <w:color w:val="auto"/>
              </w:rPr>
            </w:pPr>
            <w:r>
              <w:rPr>
                <w:rFonts w:hint="eastAsia"/>
                <w:color w:val="auto"/>
              </w:rPr>
              <w:t>城镇管理服务范围</w:t>
            </w:r>
          </w:p>
        </w:tc>
        <w:tc>
          <w:tcPr>
            <w:tcW w:w="7400" w:type="dxa"/>
            <w:shd w:val="clear" w:color="auto" w:fill="auto"/>
          </w:tcPr>
          <w:p>
            <w:pPr>
              <w:rPr>
                <w:color w:val="auto"/>
              </w:rPr>
            </w:pPr>
            <w:r>
              <w:rPr>
                <w:rFonts w:hint="eastAsia"/>
                <w:color w:val="auto"/>
              </w:rPr>
              <w:t>服务重点区域：城镇管理包括两江中学、两江小学、渡头中学、汽车站至茶洞路口、汽车站至关帝街、市场1路、2路、3路、镇区主干道、红卫街，渡头新区十字街各一百米范围，峒山门新村至汽车站，车梁村委至永福三岔路口。</w:t>
            </w:r>
          </w:p>
          <w:p>
            <w:pPr>
              <w:rPr>
                <w:color w:val="auto"/>
              </w:rPr>
            </w:pPr>
            <w:r>
              <w:rPr>
                <w:rFonts w:hint="eastAsia"/>
                <w:color w:val="auto"/>
              </w:rPr>
              <w:t>服务内容：城镇管理共设置维护政府大院秩序管理、车辆管理、市场综合管理等三个管理，城镇管理设队长一名，由</w:t>
            </w:r>
            <w:r>
              <w:rPr>
                <w:rFonts w:hint="eastAsia"/>
                <w:color w:val="auto"/>
                <w:lang w:eastAsia="zh-CN"/>
              </w:rPr>
              <w:t>供应商</w:t>
            </w:r>
            <w:r>
              <w:rPr>
                <w:rFonts w:hint="eastAsia"/>
                <w:color w:val="auto"/>
              </w:rPr>
              <w:t>派出的有一定管理能力人员担任， 全面主持城镇管理工作。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shd w:val="clear" w:color="auto" w:fill="auto"/>
            <w:vAlign w:val="center"/>
          </w:tcPr>
          <w:p>
            <w:pPr>
              <w:jc w:val="center"/>
              <w:rPr>
                <w:rFonts w:eastAsia="微软雅黑"/>
                <w:color w:val="auto"/>
              </w:rPr>
            </w:pPr>
            <w:r>
              <w:rPr>
                <w:rFonts w:hint="eastAsia"/>
                <w:color w:val="auto"/>
              </w:rPr>
              <w:t>2</w:t>
            </w:r>
          </w:p>
        </w:tc>
        <w:tc>
          <w:tcPr>
            <w:tcW w:w="1582" w:type="dxa"/>
            <w:shd w:val="clear" w:color="auto" w:fill="auto"/>
            <w:vAlign w:val="center"/>
          </w:tcPr>
          <w:p>
            <w:pPr>
              <w:ind w:firstLine="420" w:firstLineChars="200"/>
              <w:rPr>
                <w:color w:val="auto"/>
              </w:rPr>
            </w:pPr>
            <w:r>
              <w:rPr>
                <w:rFonts w:hint="eastAsia"/>
                <w:color w:val="auto"/>
              </w:rPr>
              <w:t>人员要求</w:t>
            </w:r>
          </w:p>
        </w:tc>
        <w:tc>
          <w:tcPr>
            <w:tcW w:w="7400" w:type="dxa"/>
            <w:shd w:val="clear" w:color="auto" w:fill="auto"/>
          </w:tcPr>
          <w:p>
            <w:pPr>
              <w:rPr>
                <w:color w:val="auto"/>
              </w:rPr>
            </w:pPr>
            <w:r>
              <w:rPr>
                <w:rFonts w:hint="eastAsia"/>
                <w:color w:val="auto"/>
              </w:rPr>
              <w:t>秩序维护员共</w:t>
            </w:r>
            <w:r>
              <w:rPr>
                <w:rFonts w:hint="eastAsia"/>
                <w:color w:val="auto"/>
                <w:lang w:val="en-US" w:eastAsia="zh-CN"/>
              </w:rPr>
              <w:t>25</w:t>
            </w:r>
            <w:r>
              <w:rPr>
                <w:rFonts w:hint="eastAsia"/>
                <w:color w:val="auto"/>
              </w:rPr>
              <w:t>人，要求年龄在22周岁以上45周岁以下，身体健康，符合岗位要求，五官端正，形象素质高，责任心强，思想素质好，无违法犯罪记录，退伍军人（含武警部队）占比</w:t>
            </w:r>
            <w:r>
              <w:rPr>
                <w:rFonts w:hint="eastAsia"/>
                <w:color w:val="auto"/>
                <w:lang w:val="en-US" w:eastAsia="zh-CN"/>
              </w:rPr>
              <w:t>3</w:t>
            </w:r>
            <w:r>
              <w:rPr>
                <w:rFonts w:hint="eastAsia"/>
                <w:color w:val="auto"/>
              </w:rPr>
              <w:t>0%以上，即</w:t>
            </w:r>
            <w:r>
              <w:rPr>
                <w:rFonts w:hint="eastAsia"/>
                <w:color w:val="auto"/>
                <w:lang w:val="en-US" w:eastAsia="zh-CN"/>
              </w:rPr>
              <w:t>7</w:t>
            </w:r>
            <w:r>
              <w:rPr>
                <w:rFonts w:hint="eastAsia"/>
                <w:color w:val="auto"/>
              </w:rPr>
              <w:t>名（以提供退伍军人证明文件为准，合同签订后当天核验原件，如未提供或提供不了的，以虚假应标处理，同时废除签订的采购合同，由此造成的经济损失由成交供应商承担）。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shd w:val="clear" w:color="auto" w:fill="auto"/>
            <w:vAlign w:val="center"/>
          </w:tcPr>
          <w:p>
            <w:pPr>
              <w:jc w:val="center"/>
              <w:rPr>
                <w:rFonts w:eastAsia="微软雅黑"/>
                <w:color w:val="auto"/>
              </w:rPr>
            </w:pPr>
            <w:r>
              <w:rPr>
                <w:rFonts w:hint="eastAsia"/>
                <w:color w:val="auto"/>
              </w:rPr>
              <w:t>3</w:t>
            </w:r>
          </w:p>
        </w:tc>
        <w:tc>
          <w:tcPr>
            <w:tcW w:w="1582" w:type="dxa"/>
            <w:shd w:val="clear" w:color="auto" w:fill="auto"/>
            <w:vAlign w:val="center"/>
          </w:tcPr>
          <w:p>
            <w:pPr>
              <w:jc w:val="center"/>
              <w:rPr>
                <w:color w:val="auto"/>
              </w:rPr>
            </w:pPr>
            <w:r>
              <w:rPr>
                <w:rFonts w:hint="eastAsia"/>
                <w:color w:val="auto"/>
              </w:rPr>
              <w:t>车辆要求</w:t>
            </w:r>
          </w:p>
        </w:tc>
        <w:tc>
          <w:tcPr>
            <w:tcW w:w="7400" w:type="dxa"/>
            <w:shd w:val="clear" w:color="auto" w:fill="auto"/>
          </w:tcPr>
          <w:p>
            <w:pPr>
              <w:rPr>
                <w:color w:val="auto"/>
              </w:rPr>
            </w:pPr>
            <w:r>
              <w:rPr>
                <w:rFonts w:hint="eastAsia"/>
                <w:color w:val="auto"/>
              </w:rPr>
              <w:t>一、多用途车辆</w:t>
            </w:r>
          </w:p>
          <w:p>
            <w:pPr>
              <w:numPr>
                <w:ilvl w:val="0"/>
                <w:numId w:val="3"/>
              </w:numPr>
              <w:rPr>
                <w:color w:val="auto"/>
              </w:rPr>
            </w:pPr>
            <w:r>
              <w:rPr>
                <w:rFonts w:hint="eastAsia"/>
                <w:color w:val="auto"/>
                <w:lang w:eastAsia="zh-CN"/>
              </w:rPr>
              <w:t>供应商</w:t>
            </w:r>
            <w:r>
              <w:rPr>
                <w:rFonts w:hint="eastAsia"/>
                <w:color w:val="auto"/>
              </w:rPr>
              <w:t>必须自备</w:t>
            </w:r>
            <w:r>
              <w:rPr>
                <w:rFonts w:hint="eastAsia"/>
                <w:color w:val="auto"/>
                <w:lang w:val="en-US" w:eastAsia="zh-CN"/>
              </w:rPr>
              <w:t>1</w:t>
            </w:r>
            <w:r>
              <w:rPr>
                <w:rFonts w:hint="eastAsia"/>
                <w:color w:val="auto"/>
              </w:rPr>
              <w:t>辆多用途乘用车，车辆为专职车辆，不得挪作他用。</w:t>
            </w:r>
          </w:p>
          <w:p>
            <w:pPr>
              <w:numPr>
                <w:ilvl w:val="0"/>
                <w:numId w:val="3"/>
              </w:numPr>
              <w:rPr>
                <w:color w:val="auto"/>
              </w:rPr>
            </w:pPr>
            <w:r>
              <w:rPr>
                <w:rFonts w:hint="eastAsia"/>
                <w:color w:val="auto"/>
              </w:rPr>
              <w:t>排放标准不得低于国V；</w:t>
            </w:r>
          </w:p>
          <w:p>
            <w:pPr>
              <w:numPr>
                <w:ilvl w:val="0"/>
                <w:numId w:val="3"/>
              </w:numPr>
              <w:rPr>
                <w:color w:val="auto"/>
              </w:rPr>
            </w:pPr>
            <w:r>
              <w:rPr>
                <w:rFonts w:hint="eastAsia"/>
                <w:color w:val="auto"/>
              </w:rPr>
              <w:t>燃料种类：汽油；</w:t>
            </w:r>
          </w:p>
          <w:p>
            <w:pPr>
              <w:numPr>
                <w:ilvl w:val="0"/>
                <w:numId w:val="3"/>
              </w:numPr>
              <w:rPr>
                <w:color w:val="auto"/>
              </w:rPr>
            </w:pPr>
            <w:r>
              <w:rPr>
                <w:rFonts w:hint="eastAsia"/>
                <w:color w:val="auto"/>
              </w:rPr>
              <w:t>发动机排量不低于：1</w:t>
            </w:r>
            <w:r>
              <w:rPr>
                <w:color w:val="auto"/>
              </w:rPr>
              <w:t>485ml</w:t>
            </w:r>
            <w:r>
              <w:rPr>
                <w:rFonts w:hint="eastAsia"/>
                <w:color w:val="auto"/>
              </w:rPr>
              <w:t>;</w:t>
            </w:r>
          </w:p>
          <w:p>
            <w:pPr>
              <w:numPr>
                <w:ilvl w:val="0"/>
                <w:numId w:val="3"/>
              </w:numPr>
              <w:rPr>
                <w:color w:val="auto"/>
              </w:rPr>
            </w:pPr>
            <w:r>
              <w:rPr>
                <w:rFonts w:hint="eastAsia"/>
                <w:color w:val="auto"/>
              </w:rPr>
              <w:t>发动机功率：</w:t>
            </w:r>
            <w:r>
              <w:rPr>
                <w:rFonts w:hint="eastAsia" w:ascii="宋体" w:hAnsi="宋体"/>
                <w:color w:val="auto"/>
              </w:rPr>
              <w:t>≥</w:t>
            </w:r>
            <w:r>
              <w:rPr>
                <w:rFonts w:hint="eastAsia"/>
                <w:color w:val="auto"/>
              </w:rPr>
              <w:t>7</w:t>
            </w:r>
            <w:r>
              <w:rPr>
                <w:rFonts w:hint="eastAsia"/>
                <w:color w:val="auto"/>
                <w:lang w:val="en-US" w:eastAsia="zh-CN"/>
              </w:rPr>
              <w:t>2</w:t>
            </w:r>
            <w:r>
              <w:rPr>
                <w:color w:val="auto"/>
              </w:rPr>
              <w:t>KW</w:t>
            </w:r>
          </w:p>
          <w:p>
            <w:pPr>
              <w:numPr>
                <w:ilvl w:val="0"/>
                <w:numId w:val="3"/>
              </w:numPr>
              <w:rPr>
                <w:color w:val="auto"/>
              </w:rPr>
            </w:pPr>
            <w:r>
              <w:rPr>
                <w:rFonts w:hint="eastAsia"/>
                <w:color w:val="auto"/>
              </w:rPr>
              <w:t>外廓尺寸约：4420</w:t>
            </w:r>
            <w:r>
              <w:rPr>
                <w:color w:val="auto"/>
              </w:rPr>
              <w:t>mm</w:t>
            </w:r>
            <w:r>
              <w:rPr>
                <w:rFonts w:hint="eastAsia"/>
                <w:color w:val="auto"/>
              </w:rPr>
              <w:t>*1685</w:t>
            </w:r>
            <w:r>
              <w:rPr>
                <w:color w:val="auto"/>
              </w:rPr>
              <w:t>mm</w:t>
            </w:r>
            <w:r>
              <w:rPr>
                <w:rFonts w:hint="eastAsia"/>
                <w:color w:val="auto"/>
              </w:rPr>
              <w:t>*1770</w:t>
            </w:r>
            <w:r>
              <w:rPr>
                <w:color w:val="auto"/>
              </w:rPr>
              <w:t>mm</w:t>
            </w:r>
            <w:r>
              <w:rPr>
                <w:rFonts w:hint="eastAsia"/>
                <w:color w:val="auto"/>
              </w:rPr>
              <w:t>；</w:t>
            </w:r>
          </w:p>
          <w:p>
            <w:pPr>
              <w:numPr>
                <w:ilvl w:val="0"/>
                <w:numId w:val="3"/>
              </w:numPr>
              <w:rPr>
                <w:color w:val="auto"/>
              </w:rPr>
            </w:pPr>
            <w:r>
              <w:rPr>
                <w:rFonts w:hint="eastAsia"/>
                <w:color w:val="auto"/>
              </w:rPr>
              <w:t>座位数不得低于：7座。</w:t>
            </w:r>
          </w:p>
          <w:p>
            <w:pPr>
              <w:rPr>
                <w:color w:val="auto"/>
              </w:rPr>
            </w:pPr>
            <w:r>
              <w:rPr>
                <w:rFonts w:hint="eastAsia"/>
                <w:color w:val="auto"/>
                <w:lang w:eastAsia="zh-CN"/>
              </w:rPr>
              <w:t>二</w:t>
            </w:r>
            <w:r>
              <w:rPr>
                <w:rFonts w:hint="eastAsia"/>
                <w:color w:val="auto"/>
              </w:rPr>
              <w:t>、以上车辆以提供车辆合格证</w:t>
            </w:r>
            <w:r>
              <w:rPr>
                <w:rFonts w:hint="eastAsia"/>
                <w:color w:val="auto"/>
                <w:lang w:eastAsia="zh-CN"/>
              </w:rPr>
              <w:t>、</w:t>
            </w:r>
            <w:r>
              <w:rPr>
                <w:rFonts w:hint="eastAsia"/>
                <w:color w:val="auto"/>
              </w:rPr>
              <w:t>行驶证</w:t>
            </w:r>
            <w:r>
              <w:rPr>
                <w:rFonts w:hint="eastAsia"/>
                <w:color w:val="auto"/>
                <w:lang w:eastAsia="zh-CN"/>
              </w:rPr>
              <w:t>或</w:t>
            </w:r>
            <w:r>
              <w:rPr>
                <w:rFonts w:hint="eastAsia"/>
                <w:color w:val="auto"/>
              </w:rPr>
              <w:t>车辆登记证书为准，车辆使用费用由成交供应商自行支付，包括不限于油费、维修费、保修费。车辆在使用中因故障维修超过一周的，或应事故造成车辆损坏不能使用的，由成交供应商再行调配一辆不低于响应文件配置的车辆用于日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shd w:val="clear" w:color="auto" w:fill="auto"/>
            <w:vAlign w:val="center"/>
          </w:tcPr>
          <w:p>
            <w:pPr>
              <w:jc w:val="center"/>
              <w:rPr>
                <w:rFonts w:eastAsia="微软雅黑"/>
                <w:color w:val="auto"/>
              </w:rPr>
            </w:pPr>
            <w:r>
              <w:rPr>
                <w:rFonts w:hint="eastAsia"/>
                <w:color w:val="auto"/>
              </w:rPr>
              <w:t>5</w:t>
            </w:r>
          </w:p>
        </w:tc>
        <w:tc>
          <w:tcPr>
            <w:tcW w:w="1582" w:type="dxa"/>
            <w:shd w:val="clear" w:color="auto" w:fill="auto"/>
            <w:vAlign w:val="center"/>
          </w:tcPr>
          <w:p>
            <w:pPr>
              <w:jc w:val="center"/>
              <w:rPr>
                <w:color w:val="auto"/>
              </w:rPr>
            </w:pPr>
            <w:r>
              <w:rPr>
                <w:rFonts w:hint="eastAsia"/>
                <w:color w:val="auto"/>
              </w:rPr>
              <w:t>工作职责</w:t>
            </w:r>
          </w:p>
        </w:tc>
        <w:tc>
          <w:tcPr>
            <w:tcW w:w="7400" w:type="dxa"/>
            <w:shd w:val="clear" w:color="auto" w:fill="auto"/>
          </w:tcPr>
          <w:p>
            <w:pPr>
              <w:rPr>
                <w:color w:val="auto"/>
              </w:rPr>
            </w:pPr>
            <w:r>
              <w:rPr>
                <w:rFonts w:hint="eastAsia"/>
                <w:color w:val="auto"/>
              </w:rPr>
              <w:t>在本管理区域内，</w:t>
            </w:r>
            <w:r>
              <w:rPr>
                <w:rFonts w:hint="eastAsia"/>
                <w:color w:val="auto"/>
                <w:lang w:eastAsia="zh-CN"/>
              </w:rPr>
              <w:t>供应商</w:t>
            </w:r>
            <w:r>
              <w:rPr>
                <w:rFonts w:hint="eastAsia"/>
                <w:color w:val="auto"/>
              </w:rPr>
              <w:t>工作职责如下:</w:t>
            </w:r>
          </w:p>
          <w:p>
            <w:pPr>
              <w:rPr>
                <w:color w:val="auto"/>
              </w:rPr>
            </w:pPr>
            <w:r>
              <w:rPr>
                <w:rFonts w:hint="eastAsia"/>
                <w:color w:val="auto"/>
              </w:rPr>
              <w:t>1、车辆管理制定专人负责，停放有序，政府大院内安排两人进行引导，有序停放，街上各种车辆严格要求相应停车线内停放，对乱停乱放车辆，及时处置或处罚，对临时停靠路边的车辆及时劝离。</w:t>
            </w:r>
          </w:p>
          <w:p>
            <w:pPr>
              <w:rPr>
                <w:color w:val="auto"/>
              </w:rPr>
            </w:pPr>
            <w:r>
              <w:rPr>
                <w:rFonts w:hint="eastAsia"/>
                <w:color w:val="auto"/>
              </w:rPr>
              <w:t>2、维护好各种警示标识。</w:t>
            </w:r>
          </w:p>
          <w:p>
            <w:pPr>
              <w:rPr>
                <w:color w:val="auto"/>
              </w:rPr>
            </w:pPr>
            <w:r>
              <w:rPr>
                <w:rFonts w:hint="eastAsia"/>
                <w:color w:val="auto"/>
              </w:rPr>
              <w:t>3、各种车辆按照车位停放有序，有专人指引按规定存放指定地点，做到车辆停放规范、整齐、分类、安全。</w:t>
            </w:r>
          </w:p>
          <w:p>
            <w:pPr>
              <w:rPr>
                <w:color w:val="auto"/>
              </w:rPr>
            </w:pPr>
            <w:r>
              <w:rPr>
                <w:rFonts w:hint="eastAsia"/>
                <w:color w:val="auto"/>
              </w:rPr>
              <w:t>4、在中午、下午放学期间每处至少安排2人，维护两江中学、城联小学、中心校、两江初中、渡头中学的校前交通安全。</w:t>
            </w:r>
          </w:p>
          <w:p>
            <w:pPr>
              <w:rPr>
                <w:color w:val="auto"/>
              </w:rPr>
            </w:pPr>
            <w:r>
              <w:rPr>
                <w:rFonts w:hint="eastAsia"/>
                <w:color w:val="auto"/>
              </w:rPr>
              <w:t>5、市场管理：流动摊位摆放达到上级部门要求，在划定区域内摆放不得在街上流动，一旦发现，及时处理，商户不得超门槛经营，监督做好门前三包。</w:t>
            </w:r>
          </w:p>
          <w:p>
            <w:pPr>
              <w:rPr>
                <w:color w:val="auto"/>
              </w:rPr>
            </w:pPr>
            <w:r>
              <w:rPr>
                <w:rFonts w:hint="eastAsia"/>
                <w:color w:val="auto"/>
              </w:rPr>
              <w:t>6、双休日国家法定节假日照常值班。</w:t>
            </w:r>
          </w:p>
          <w:p>
            <w:pPr>
              <w:rPr>
                <w:color w:val="auto"/>
              </w:rPr>
            </w:pPr>
            <w:r>
              <w:rPr>
                <w:rFonts w:hint="eastAsia"/>
                <w:color w:val="auto"/>
              </w:rPr>
              <w:t>7、投标人自行做好周边群众工作，如有纠纷，自行协调解决。自行协调服务区域内与村民、学校、学生各单位的良好关系，工作期间如造成严重冲突、与群众对立、社会影响恶劣的事件，且无法妥善解决的，采购人有权解除采购合同，并追究中标人相关法律责任，追偿由此造成的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shd w:val="clear" w:color="auto" w:fill="auto"/>
            <w:vAlign w:val="center"/>
          </w:tcPr>
          <w:p>
            <w:pPr>
              <w:jc w:val="center"/>
              <w:rPr>
                <w:color w:val="auto"/>
              </w:rPr>
            </w:pPr>
            <w:r>
              <w:rPr>
                <w:rFonts w:hint="eastAsia"/>
                <w:color w:val="auto"/>
              </w:rPr>
              <w:t>6</w:t>
            </w:r>
          </w:p>
        </w:tc>
        <w:tc>
          <w:tcPr>
            <w:tcW w:w="1582" w:type="dxa"/>
            <w:shd w:val="clear" w:color="auto" w:fill="auto"/>
            <w:vAlign w:val="center"/>
          </w:tcPr>
          <w:p>
            <w:pPr>
              <w:jc w:val="center"/>
              <w:rPr>
                <w:color w:val="auto"/>
              </w:rPr>
            </w:pPr>
            <w:r>
              <w:rPr>
                <w:rFonts w:hint="eastAsia"/>
                <w:color w:val="auto"/>
              </w:rPr>
              <w:t>服务期限</w:t>
            </w:r>
          </w:p>
        </w:tc>
        <w:tc>
          <w:tcPr>
            <w:tcW w:w="7400" w:type="dxa"/>
            <w:shd w:val="clear" w:color="auto" w:fill="auto"/>
          </w:tcPr>
          <w:p>
            <w:pPr>
              <w:rPr>
                <w:color w:val="auto"/>
              </w:rPr>
            </w:pPr>
            <w:r>
              <w:rPr>
                <w:rFonts w:hint="eastAsia"/>
                <w:color w:val="auto"/>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shd w:val="clear" w:color="auto" w:fill="auto"/>
            <w:vAlign w:val="center"/>
          </w:tcPr>
          <w:p>
            <w:pPr>
              <w:jc w:val="center"/>
              <w:rPr>
                <w:color w:val="auto"/>
              </w:rPr>
            </w:pPr>
            <w:r>
              <w:rPr>
                <w:rFonts w:hint="eastAsia"/>
                <w:color w:val="auto"/>
              </w:rPr>
              <w:t>7</w:t>
            </w:r>
          </w:p>
        </w:tc>
        <w:tc>
          <w:tcPr>
            <w:tcW w:w="1582" w:type="dxa"/>
            <w:shd w:val="clear" w:color="auto" w:fill="auto"/>
            <w:vAlign w:val="center"/>
          </w:tcPr>
          <w:p>
            <w:pPr>
              <w:jc w:val="center"/>
              <w:rPr>
                <w:color w:val="auto"/>
              </w:rPr>
            </w:pPr>
            <w:r>
              <w:rPr>
                <w:rFonts w:hint="eastAsia"/>
                <w:color w:val="auto"/>
              </w:rPr>
              <w:t>其他要求</w:t>
            </w:r>
          </w:p>
        </w:tc>
        <w:tc>
          <w:tcPr>
            <w:tcW w:w="7400" w:type="dxa"/>
            <w:shd w:val="clear" w:color="auto" w:fill="auto"/>
          </w:tcPr>
          <w:p>
            <w:pPr>
              <w:pStyle w:val="61"/>
              <w:numPr>
                <w:ilvl w:val="0"/>
                <w:numId w:val="4"/>
              </w:numPr>
              <w:ind w:firstLineChars="0"/>
              <w:jc w:val="left"/>
              <w:rPr>
                <w:color w:val="auto"/>
              </w:rPr>
            </w:pPr>
            <w:r>
              <w:rPr>
                <w:rFonts w:hint="eastAsia"/>
                <w:color w:val="auto"/>
              </w:rPr>
              <w:t>供应商自行配备工作中所需的服装：夏装、春秋装、冬装每人各两套，对讲机不少于</w:t>
            </w:r>
            <w:r>
              <w:rPr>
                <w:rFonts w:hint="eastAsia"/>
                <w:color w:val="auto"/>
                <w:lang w:val="en-US" w:eastAsia="zh-CN"/>
              </w:rPr>
              <w:t>10</w:t>
            </w:r>
            <w:r>
              <w:rPr>
                <w:rFonts w:hint="eastAsia"/>
                <w:color w:val="auto"/>
              </w:rPr>
              <w:t>台,执法仪不少于5台。工作中所需要用到的其他物品由供应商自行配备。</w:t>
            </w:r>
          </w:p>
          <w:p>
            <w:pPr>
              <w:pStyle w:val="61"/>
              <w:numPr>
                <w:ilvl w:val="0"/>
                <w:numId w:val="4"/>
              </w:numPr>
              <w:ind w:firstLineChars="0"/>
              <w:jc w:val="left"/>
              <w:rPr>
                <w:color w:val="auto"/>
              </w:rPr>
            </w:pPr>
            <w:r>
              <w:rPr>
                <w:rFonts w:hint="eastAsia" w:ascii="宋体" w:hAnsi="宋体" w:cs="宋体"/>
                <w:b/>
                <w:bCs/>
                <w:color w:val="auto"/>
                <w:szCs w:val="21"/>
              </w:rPr>
              <w:t>本项目采购预算金额为人民币</w:t>
            </w:r>
            <w:r>
              <w:rPr>
                <w:rFonts w:hint="eastAsia" w:hAnsi="宋体"/>
                <w:color w:val="auto"/>
                <w:szCs w:val="21"/>
                <w:lang w:val="en-US" w:eastAsia="zh-CN"/>
              </w:rPr>
              <w:t>1115235.00</w:t>
            </w:r>
            <w:r>
              <w:rPr>
                <w:rFonts w:hint="eastAsia" w:ascii="宋体" w:hAnsi="宋体" w:cs="宋体"/>
                <w:b/>
                <w:bCs/>
                <w:color w:val="auto"/>
                <w:szCs w:val="21"/>
              </w:rPr>
              <w:t>元整，报价超出采购预算金额的，其响应文件按无效处理。</w:t>
            </w:r>
          </w:p>
          <w:p>
            <w:pPr>
              <w:pStyle w:val="61"/>
              <w:numPr>
                <w:ilvl w:val="0"/>
                <w:numId w:val="4"/>
              </w:numPr>
              <w:ind w:firstLineChars="0"/>
              <w:jc w:val="left"/>
              <w:rPr>
                <w:color w:val="auto"/>
              </w:rPr>
            </w:pPr>
            <w:r>
              <w:rPr>
                <w:rFonts w:hint="eastAsia" w:ascii="宋体" w:hAnsi="宋体" w:cs="宋体"/>
                <w:b/>
                <w:bCs/>
                <w:color w:val="auto"/>
                <w:szCs w:val="21"/>
              </w:rPr>
              <w:t>付款方式：按月付款，月底前结完上个月的费用，即合同金额的十二分之一。</w:t>
            </w:r>
          </w:p>
        </w:tc>
      </w:tr>
    </w:tbl>
    <w:p>
      <w:pPr>
        <w:pStyle w:val="10"/>
        <w:spacing w:line="400" w:lineRule="exact"/>
        <w:rPr>
          <w:rFonts w:hAnsi="宋体" w:cs="宋体"/>
          <w:color w:val="auto"/>
          <w:szCs w:val="21"/>
        </w:rPr>
      </w:pPr>
    </w:p>
    <w:p>
      <w:pPr>
        <w:pStyle w:val="10"/>
        <w:spacing w:line="400" w:lineRule="exact"/>
        <w:rPr>
          <w:rFonts w:hAnsi="宋体" w:cs="宋体"/>
          <w:color w:val="auto"/>
          <w:szCs w:val="21"/>
        </w:rPr>
      </w:pPr>
    </w:p>
    <w:p>
      <w:pPr>
        <w:rPr>
          <w:rFonts w:hAnsi="宋体" w:cs="宋体"/>
          <w:color w:val="auto"/>
          <w:szCs w:val="21"/>
        </w:rPr>
      </w:pPr>
      <w:r>
        <w:rPr>
          <w:rFonts w:hAnsi="宋体" w:cs="宋体"/>
          <w:color w:val="auto"/>
          <w:szCs w:val="21"/>
        </w:rPr>
        <w:br w:type="page"/>
      </w:r>
    </w:p>
    <w:p>
      <w:pPr>
        <w:pStyle w:val="10"/>
        <w:spacing w:line="400" w:lineRule="exact"/>
        <w:rPr>
          <w:rFonts w:hAnsi="宋体" w:cs="宋体"/>
          <w:color w:val="auto"/>
          <w:szCs w:val="21"/>
        </w:rPr>
      </w:pPr>
    </w:p>
    <w:p>
      <w:pPr>
        <w:pStyle w:val="3"/>
        <w:rPr>
          <w:color w:val="auto"/>
        </w:rPr>
      </w:pPr>
      <w:bookmarkStart w:id="48" w:name="_Toc528566259"/>
      <w:bookmarkStart w:id="49" w:name="_Toc11818"/>
      <w:r>
        <w:rPr>
          <w:rFonts w:hint="eastAsia"/>
          <w:color w:val="auto"/>
        </w:rPr>
        <w:t>第四章  评审办法</w:t>
      </w:r>
      <w:bookmarkEnd w:id="48"/>
      <w:bookmarkEnd w:id="49"/>
    </w:p>
    <w:p>
      <w:pPr>
        <w:pStyle w:val="10"/>
        <w:spacing w:line="400" w:lineRule="exact"/>
        <w:ind w:firstLine="413" w:firstLineChars="196"/>
        <w:rPr>
          <w:rFonts w:hAnsi="宋体" w:cs="宋体"/>
          <w:b/>
          <w:bCs/>
          <w:color w:val="auto"/>
          <w:szCs w:val="21"/>
        </w:rPr>
      </w:pPr>
      <w:r>
        <w:rPr>
          <w:rFonts w:hint="eastAsia" w:hAnsi="宋体" w:cs="宋体"/>
          <w:b/>
          <w:bCs/>
          <w:color w:val="auto"/>
          <w:szCs w:val="21"/>
        </w:rPr>
        <w:t>一、评标依据及方式</w:t>
      </w:r>
    </w:p>
    <w:p>
      <w:pPr>
        <w:pStyle w:val="10"/>
        <w:tabs>
          <w:tab w:val="left" w:pos="420"/>
        </w:tabs>
        <w:spacing w:line="400" w:lineRule="exact"/>
        <w:ind w:left="420" w:leftChars="200"/>
        <w:rPr>
          <w:rFonts w:hAnsi="宋体" w:cs="宋体"/>
          <w:bCs/>
          <w:color w:val="auto"/>
          <w:szCs w:val="21"/>
        </w:rPr>
      </w:pPr>
      <w:r>
        <w:rPr>
          <w:rFonts w:hint="eastAsia" w:hAnsi="宋体" w:cs="宋体"/>
          <w:color w:val="auto"/>
          <w:szCs w:val="21"/>
        </w:rPr>
        <w:t>1、评标依据：磋商小组会以竞争性磋商文件和响应文件为评标依据，对磋商供应商的磋商报价、项目服务方案、项目服务承诺、拟投入本项目的人员情况、企业信誉实力业绩分、等方面内容进行评审,</w:t>
      </w:r>
      <w:r>
        <w:rPr>
          <w:rFonts w:hint="eastAsia" w:hAnsi="宋体" w:cs="宋体"/>
          <w:bCs/>
          <w:color w:val="auto"/>
          <w:szCs w:val="21"/>
        </w:rPr>
        <w:t xml:space="preserve"> 按百分制打分。</w:t>
      </w:r>
    </w:p>
    <w:p>
      <w:pPr>
        <w:pStyle w:val="10"/>
        <w:tabs>
          <w:tab w:val="left" w:pos="420"/>
        </w:tabs>
        <w:spacing w:line="400" w:lineRule="exact"/>
        <w:ind w:left="420" w:leftChars="200"/>
        <w:rPr>
          <w:rFonts w:hAnsi="宋体" w:cs="宋体"/>
          <w:color w:val="auto"/>
          <w:szCs w:val="21"/>
        </w:rPr>
      </w:pPr>
      <w:r>
        <w:rPr>
          <w:rFonts w:hint="eastAsia" w:hAnsi="宋体" w:cs="宋体"/>
          <w:color w:val="auto"/>
          <w:szCs w:val="21"/>
        </w:rPr>
        <w:t>2、评标方式：以封闭方式进行评标。</w:t>
      </w:r>
    </w:p>
    <w:p>
      <w:pPr>
        <w:pStyle w:val="10"/>
        <w:tabs>
          <w:tab w:val="left" w:pos="420"/>
        </w:tabs>
        <w:spacing w:line="400" w:lineRule="exact"/>
        <w:ind w:left="420" w:leftChars="200"/>
        <w:rPr>
          <w:rFonts w:hAnsi="宋体" w:cs="宋体"/>
          <w:color w:val="auto"/>
          <w:szCs w:val="21"/>
        </w:rPr>
      </w:pPr>
      <w:r>
        <w:rPr>
          <w:rFonts w:hint="eastAsia" w:hAnsi="宋体" w:cs="宋体"/>
          <w:color w:val="auto"/>
          <w:kern w:val="0"/>
          <w:szCs w:val="21"/>
        </w:rPr>
        <w:t>3.根据财库〔2012〕69号文规定，采购人和采购代理机构，磋商小组成员要严格遵守政府采购相关法律制度，依法履行各自职责，公正、客观、审慎地组织和参与评审工作。</w:t>
      </w:r>
    </w:p>
    <w:p>
      <w:pPr>
        <w:pStyle w:val="10"/>
        <w:spacing w:line="400" w:lineRule="exact"/>
        <w:ind w:firstLine="422" w:firstLineChars="200"/>
        <w:rPr>
          <w:rFonts w:hAnsi="宋体" w:cs="宋体"/>
          <w:b/>
          <w:bCs/>
          <w:color w:val="auto"/>
          <w:szCs w:val="21"/>
        </w:rPr>
      </w:pPr>
      <w:r>
        <w:rPr>
          <w:rFonts w:hint="eastAsia" w:hAnsi="宋体" w:cs="宋体"/>
          <w:b/>
          <w:bCs/>
          <w:color w:val="auto"/>
          <w:szCs w:val="21"/>
        </w:rPr>
        <w:t>二、评标办法</w:t>
      </w:r>
    </w:p>
    <w:p>
      <w:pPr>
        <w:pStyle w:val="10"/>
        <w:tabs>
          <w:tab w:val="left" w:pos="420"/>
        </w:tabs>
        <w:spacing w:line="400" w:lineRule="exact"/>
        <w:ind w:left="420" w:leftChars="200"/>
        <w:rPr>
          <w:rFonts w:hAnsi="宋体" w:cs="宋体"/>
          <w:color w:val="auto"/>
          <w:szCs w:val="21"/>
        </w:rPr>
      </w:pPr>
      <w:r>
        <w:rPr>
          <w:rFonts w:hint="eastAsia" w:hAnsi="宋体" w:cs="宋体"/>
          <w:color w:val="auto"/>
          <w:szCs w:val="21"/>
        </w:rPr>
        <w:t>（一）对进入详评的，采用综合评分法。</w:t>
      </w:r>
    </w:p>
    <w:p>
      <w:pPr>
        <w:pStyle w:val="10"/>
        <w:tabs>
          <w:tab w:val="left" w:pos="420"/>
        </w:tabs>
        <w:spacing w:line="400" w:lineRule="exact"/>
        <w:ind w:left="420" w:leftChars="200"/>
        <w:rPr>
          <w:rFonts w:hAnsi="宋体" w:cs="宋体"/>
          <w:bCs/>
          <w:color w:val="auto"/>
          <w:szCs w:val="21"/>
        </w:rPr>
      </w:pPr>
      <w:r>
        <w:rPr>
          <w:rFonts w:hint="eastAsia" w:hAnsi="宋体" w:cs="宋体"/>
          <w:color w:val="auto"/>
          <w:szCs w:val="21"/>
        </w:rPr>
        <w:t>（二）计分办法（按四舍五入取至小数点后二位）</w:t>
      </w:r>
    </w:p>
    <w:p>
      <w:pPr>
        <w:numPr>
          <w:ilvl w:val="0"/>
          <w:numId w:val="5"/>
        </w:numPr>
        <w:spacing w:line="400" w:lineRule="exact"/>
        <w:ind w:firstLine="422" w:firstLineChars="200"/>
        <w:jc w:val="left"/>
        <w:rPr>
          <w:rFonts w:ascii="宋体" w:hAnsi="宋体" w:cs="宋体"/>
          <w:b/>
          <w:bCs/>
          <w:color w:val="auto"/>
          <w:szCs w:val="21"/>
        </w:rPr>
      </w:pPr>
      <w:r>
        <w:rPr>
          <w:rFonts w:hint="eastAsia" w:ascii="宋体" w:hAnsi="宋体" w:cs="宋体"/>
          <w:b/>
          <w:bCs/>
          <w:color w:val="auto"/>
          <w:szCs w:val="21"/>
        </w:rPr>
        <w:t>价格分……………………………………………………………………………………………30分</w:t>
      </w:r>
    </w:p>
    <w:p>
      <w:pPr>
        <w:pStyle w:val="10"/>
        <w:spacing w:line="400" w:lineRule="exact"/>
        <w:ind w:firstLine="420" w:firstLineChars="200"/>
        <w:rPr>
          <w:rFonts w:hAnsi="宋体" w:cs="宋体"/>
          <w:bCs/>
          <w:color w:val="auto"/>
          <w:szCs w:val="21"/>
        </w:rPr>
      </w:pPr>
      <w:r>
        <w:rPr>
          <w:rFonts w:hint="eastAsia" w:hAnsi="宋体" w:cs="宋体"/>
          <w:bCs/>
          <w:color w:val="auto"/>
          <w:szCs w:val="21"/>
        </w:rPr>
        <w:t>（1）</w:t>
      </w:r>
      <w:r>
        <w:rPr>
          <w:rFonts w:hint="eastAsia" w:hAnsi="宋体" w:cs="宋体"/>
          <w:color w:val="auto"/>
          <w:szCs w:val="21"/>
        </w:rPr>
        <w:t>按照《政府采购促进中小企业发展暂行办法》（财库[2011]181号）规定：</w:t>
      </w:r>
    </w:p>
    <w:p>
      <w:pPr>
        <w:pStyle w:val="10"/>
        <w:spacing w:line="400" w:lineRule="exact"/>
        <w:ind w:firstLine="420" w:firstLineChars="200"/>
        <w:rPr>
          <w:rFonts w:hAnsi="宋体" w:cs="宋体"/>
          <w:color w:val="auto"/>
          <w:szCs w:val="21"/>
        </w:rPr>
      </w:pPr>
      <w:r>
        <w:rPr>
          <w:rFonts w:hint="eastAsia" w:hAnsi="宋体" w:cs="宋体"/>
          <w:bCs/>
          <w:color w:val="auto"/>
          <w:szCs w:val="21"/>
        </w:rPr>
        <w:t>①</w:t>
      </w:r>
      <w:r>
        <w:rPr>
          <w:rFonts w:hint="eastAsia" w:hAnsi="宋体" w:cs="宋体"/>
          <w:color w:val="auto"/>
          <w:szCs w:val="21"/>
        </w:rPr>
        <w:t>对投标人认定为小型和微型企业且所投产品为小型、微型企业产品的（以响应文件提供的《中小企业声明函》为准），投标价给予</w:t>
      </w:r>
      <w:r>
        <w:rPr>
          <w:rFonts w:hint="eastAsia" w:hAnsi="宋体" w:cs="宋体"/>
          <w:color w:val="auto"/>
          <w:szCs w:val="21"/>
          <w:lang w:val="en-US" w:eastAsia="zh-CN"/>
        </w:rPr>
        <w:t>10</w:t>
      </w:r>
      <w:r>
        <w:rPr>
          <w:rFonts w:hint="eastAsia" w:hAnsi="宋体" w:cs="宋体"/>
          <w:color w:val="auto"/>
          <w:szCs w:val="21"/>
        </w:rPr>
        <w:t>%的扣除，扣除后的价格为评标报价，即评标报价=投标报价×（1-</w:t>
      </w:r>
      <w:r>
        <w:rPr>
          <w:rFonts w:hint="eastAsia" w:hAnsi="宋体" w:cs="宋体"/>
          <w:color w:val="auto"/>
          <w:szCs w:val="21"/>
          <w:lang w:val="en-US" w:eastAsia="zh-CN"/>
        </w:rPr>
        <w:t>10</w:t>
      </w:r>
      <w:r>
        <w:rPr>
          <w:rFonts w:hint="eastAsia" w:hAnsi="宋体" w:cs="宋体"/>
          <w:color w:val="auto"/>
          <w:szCs w:val="21"/>
        </w:rPr>
        <w:t>%）；</w:t>
      </w:r>
    </w:p>
    <w:p>
      <w:pPr>
        <w:pStyle w:val="10"/>
        <w:spacing w:line="400" w:lineRule="exact"/>
        <w:ind w:firstLine="420" w:firstLineChars="200"/>
        <w:rPr>
          <w:rFonts w:hAnsi="宋体" w:cs="宋体"/>
          <w:color w:val="auto"/>
          <w:szCs w:val="21"/>
        </w:rPr>
      </w:pPr>
      <w:r>
        <w:rPr>
          <w:rFonts w:hint="eastAsia" w:hAnsi="宋体" w:cs="宋体"/>
          <w:color w:val="auto"/>
          <w:szCs w:val="21"/>
        </w:rPr>
        <w:t>②投标人为大中型企业与小型、微型企业组成联合体投标的，</w:t>
      </w:r>
      <w:r>
        <w:rPr>
          <w:rFonts w:hint="eastAsia" w:hAnsi="宋体" w:cs="宋体"/>
          <w:color w:val="auto"/>
          <w:kern w:val="0"/>
          <w:szCs w:val="21"/>
        </w:rPr>
        <w:t>其中小型、微型企业的协议合同金额占到联合体协议合同总金额30%以上（含30%）的（供应商须于《联合投标协议书》中明确约定小型、微型企业的协议合同金额及所占比例，该金额应与投标报价表所报金额对应一致），</w:t>
      </w:r>
      <w:r>
        <w:rPr>
          <w:rFonts w:hint="eastAsia" w:hAnsi="宋体" w:cs="宋体"/>
          <w:color w:val="auto"/>
          <w:szCs w:val="21"/>
        </w:rPr>
        <w:t>联合体投标价给予2%的扣除，扣除后的价格为评标报价，即评标报价=投标报价×（1-2%）；</w:t>
      </w:r>
    </w:p>
    <w:p>
      <w:pPr>
        <w:pStyle w:val="10"/>
        <w:spacing w:line="400" w:lineRule="exact"/>
        <w:ind w:firstLine="420" w:firstLineChars="200"/>
        <w:rPr>
          <w:rFonts w:hAnsi="宋体" w:cs="宋体"/>
          <w:color w:val="auto"/>
          <w:kern w:val="0"/>
          <w:szCs w:val="21"/>
        </w:rPr>
      </w:pPr>
      <w:r>
        <w:rPr>
          <w:rFonts w:hint="eastAsia" w:hAnsi="宋体" w:cs="宋体"/>
          <w:color w:val="auto"/>
          <w:szCs w:val="21"/>
        </w:rPr>
        <w:t>③除上述情况外，评标报价=投标报价。</w:t>
      </w:r>
    </w:p>
    <w:p>
      <w:pPr>
        <w:pStyle w:val="10"/>
        <w:spacing w:line="400" w:lineRule="exact"/>
        <w:ind w:firstLine="420"/>
        <w:rPr>
          <w:rFonts w:hAnsi="宋体" w:cs="宋体"/>
          <w:color w:val="auto"/>
          <w:szCs w:val="21"/>
        </w:rPr>
      </w:pPr>
      <w:r>
        <w:rPr>
          <w:rFonts w:hint="eastAsia" w:hAnsi="宋体" w:cs="宋体"/>
          <w:b/>
          <w:color w:val="auto"/>
          <w:szCs w:val="21"/>
        </w:rPr>
        <w:t>注：小型、微型企业提供中型企业制造的货物的，视同为中型企业。</w:t>
      </w:r>
    </w:p>
    <w:p>
      <w:pPr>
        <w:pStyle w:val="10"/>
        <w:spacing w:line="400" w:lineRule="exact"/>
        <w:ind w:firstLine="420"/>
        <w:rPr>
          <w:rFonts w:hAnsi="宋体" w:cs="宋体"/>
          <w:color w:val="auto"/>
          <w:kern w:val="0"/>
          <w:szCs w:val="21"/>
        </w:rPr>
      </w:pPr>
      <w:r>
        <w:rPr>
          <w:rFonts w:hint="eastAsia" w:hAnsi="宋体" w:cs="宋体"/>
          <w:color w:val="auto"/>
          <w:szCs w:val="21"/>
        </w:rPr>
        <w:t>（2）</w:t>
      </w:r>
      <w:r>
        <w:rPr>
          <w:rFonts w:hint="eastAsia" w:hAnsi="宋体" w:cs="宋体"/>
          <w:color w:val="auto"/>
          <w:kern w:val="0"/>
          <w:szCs w:val="21"/>
        </w:rPr>
        <w:t>根据《关于政府采购支持监狱企业发展有关问题的通知》（财库[2014]68号）和</w:t>
      </w:r>
      <w:r>
        <w:rPr>
          <w:rFonts w:hint="eastAsia" w:hAnsi="宋体" w:cs="宋体"/>
          <w:color w:val="auto"/>
          <w:szCs w:val="21"/>
        </w:rPr>
        <w:t>《关于促进残疾人就业政府采购政策的通知》（财库[2017]141号）</w:t>
      </w:r>
      <w:r>
        <w:rPr>
          <w:rFonts w:hint="eastAsia" w:hAnsi="宋体" w:cs="宋体"/>
          <w:color w:val="auto"/>
          <w:kern w:val="0"/>
          <w:szCs w:val="21"/>
        </w:rPr>
        <w:t>，监狱企业和符合条件的残疾人企业视同小型、微型企业，享受小型、微型企业评审中价格扣除的政府采购政策。</w:t>
      </w:r>
    </w:p>
    <w:p>
      <w:pPr>
        <w:pStyle w:val="10"/>
        <w:spacing w:line="400" w:lineRule="exact"/>
        <w:ind w:firstLine="420"/>
        <w:rPr>
          <w:rFonts w:hAnsi="宋体" w:cs="宋体"/>
          <w:bCs/>
          <w:color w:val="auto"/>
          <w:szCs w:val="21"/>
        </w:rPr>
      </w:pPr>
      <w:r>
        <w:rPr>
          <w:rFonts w:hint="eastAsia" w:hAnsi="宋体" w:cs="宋体"/>
          <w:color w:val="auto"/>
          <w:szCs w:val="21"/>
        </w:rPr>
        <w:t>（3）以进入评标的最低的评标报价为30分。</w:t>
      </w:r>
    </w:p>
    <w:p>
      <w:pPr>
        <w:pStyle w:val="10"/>
        <w:ind w:firstLine="420"/>
        <w:rPr>
          <w:rFonts w:hAnsi="宋体" w:cs="宋体"/>
          <w:color w:val="auto"/>
          <w:szCs w:val="21"/>
        </w:rPr>
      </w:pPr>
      <w:r>
        <w:rPr>
          <w:rFonts w:hint="eastAsia" w:hAnsi="宋体" w:cs="宋体"/>
          <w:color w:val="auto"/>
          <w:szCs w:val="21"/>
        </w:rPr>
        <w:t>价格分计算公式：            有效磋商供应商最低评审报价</w:t>
      </w:r>
    </w:p>
    <w:p>
      <w:pPr>
        <w:pStyle w:val="10"/>
        <w:spacing w:line="400" w:lineRule="exact"/>
        <w:ind w:firstLine="420"/>
        <w:rPr>
          <w:rFonts w:hAnsi="宋体" w:cs="宋体"/>
          <w:color w:val="auto"/>
          <w:szCs w:val="21"/>
        </w:rPr>
      </w:pPr>
      <w:r>
        <w:rPr>
          <w:rFonts w:hAnsi="宋体" w:cs="宋体"/>
          <w:color w:val="auto"/>
          <w:szCs w:val="21"/>
        </w:rPr>
        <w:pict>
          <v:line id="_x0000_s1027" o:spid="_x0000_s1027" o:spt="20" style="position:absolute;left:0pt;margin-left:138.4pt;margin-top:6.35pt;height:0.05pt;width:161.7pt;z-index:251661312;mso-width-relative:page;mso-height-relative:page;" coordsize="21600,21600" o:gfxdata="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rHjDK1gAAAAkBAAAPAAAAAAAAAAEAIAAAACIAAABk&#10;cnMvZG93bnJldi54bWxQSwECFAAUAAAACACHTuJAEr9L3s8BAABsAwAADgAAAAAAAAABACAAAAAl&#10;AQAAZHJzL2Uyb0RvYy54bWxQSwUGAAAAAAYABgBZAQAAZgUAAAAA&#10;">
            <v:path arrowok="t"/>
            <v:fill focussize="0,0"/>
            <v:stroke/>
            <v:imagedata o:title=""/>
            <o:lock v:ext="edit"/>
          </v:line>
        </w:pict>
      </w:r>
      <w:r>
        <w:rPr>
          <w:rFonts w:hint="eastAsia" w:hAnsi="宋体" w:cs="宋体"/>
          <w:color w:val="auto"/>
          <w:szCs w:val="21"/>
        </w:rPr>
        <w:t>某磋商供应商价格分</w:t>
      </w:r>
      <w:r>
        <w:rPr>
          <w:rFonts w:hAnsi="宋体" w:cs="宋体"/>
          <w:color w:val="auto"/>
          <w:szCs w:val="21"/>
        </w:rPr>
        <w:t xml:space="preserve">=                                    </w:t>
      </w:r>
      <w:r>
        <w:rPr>
          <w:rFonts w:hint="eastAsia" w:hAnsi="宋体" w:cs="宋体"/>
          <w:color w:val="auto"/>
          <w:szCs w:val="21"/>
        </w:rPr>
        <w:t>×</w:t>
      </w:r>
      <w:r>
        <w:rPr>
          <w:rFonts w:hAnsi="宋体" w:cs="宋体"/>
          <w:color w:val="auto"/>
          <w:szCs w:val="21"/>
        </w:rPr>
        <w:t>30</w:t>
      </w:r>
      <w:r>
        <w:rPr>
          <w:rFonts w:hint="eastAsia" w:hAnsi="宋体" w:cs="宋体"/>
          <w:color w:val="auto"/>
          <w:szCs w:val="21"/>
        </w:rPr>
        <w:t>分</w:t>
      </w:r>
    </w:p>
    <w:p>
      <w:pPr>
        <w:pStyle w:val="10"/>
        <w:spacing w:line="400" w:lineRule="exact"/>
        <w:ind w:firstLine="420"/>
        <w:rPr>
          <w:rFonts w:hAnsi="宋体" w:cs="宋体"/>
          <w:color w:val="auto"/>
          <w:szCs w:val="21"/>
        </w:rPr>
      </w:pPr>
      <w:r>
        <w:rPr>
          <w:rFonts w:hAnsi="宋体" w:cs="宋体"/>
          <w:color w:val="auto"/>
          <w:szCs w:val="21"/>
        </w:rPr>
        <w:t xml:space="preserve">                      </w:t>
      </w:r>
      <w:r>
        <w:rPr>
          <w:rFonts w:hint="eastAsia" w:hAnsi="宋体" w:cs="宋体"/>
          <w:color w:val="auto"/>
          <w:szCs w:val="21"/>
        </w:rPr>
        <w:t xml:space="preserve">    某磋商供应商有效评审报价</w:t>
      </w:r>
    </w:p>
    <w:p>
      <w:pPr>
        <w:pStyle w:val="10"/>
        <w:spacing w:line="400" w:lineRule="exact"/>
        <w:ind w:firstLine="420"/>
        <w:rPr>
          <w:rFonts w:hAnsi="宋体" w:cs="宋体"/>
          <w:color w:val="auto"/>
          <w:szCs w:val="21"/>
        </w:rPr>
      </w:pPr>
      <w:r>
        <w:rPr>
          <w:rFonts w:hint="eastAsia" w:hAnsi="宋体" w:cs="宋体"/>
          <w:b/>
          <w:color w:val="auto"/>
          <w:szCs w:val="21"/>
        </w:rPr>
        <w:t xml:space="preserve">2. </w:t>
      </w:r>
      <w:r>
        <w:rPr>
          <w:rFonts w:hint="eastAsia" w:hAnsi="宋体" w:cs="宋体"/>
          <w:b/>
          <w:bCs/>
          <w:color w:val="auto"/>
          <w:szCs w:val="21"/>
        </w:rPr>
        <w:t>服务方案…………………………………………………………………………………………3</w:t>
      </w:r>
      <w:r>
        <w:rPr>
          <w:rFonts w:hAnsi="宋体" w:cs="宋体"/>
          <w:b/>
          <w:bCs/>
          <w:color w:val="auto"/>
          <w:szCs w:val="21"/>
        </w:rPr>
        <w:t>0</w:t>
      </w:r>
      <w:r>
        <w:rPr>
          <w:rFonts w:hint="eastAsia" w:hAnsi="宋体" w:cs="宋体"/>
          <w:b/>
          <w:bCs/>
          <w:color w:val="auto"/>
          <w:szCs w:val="21"/>
        </w:rPr>
        <w:t>分</w:t>
      </w:r>
    </w:p>
    <w:p>
      <w:pPr>
        <w:pStyle w:val="10"/>
        <w:spacing w:line="400" w:lineRule="exact"/>
        <w:ind w:firstLine="420"/>
        <w:rPr>
          <w:rFonts w:hAnsi="宋体" w:cs="宋体"/>
          <w:bCs/>
          <w:color w:val="auto"/>
          <w:szCs w:val="21"/>
        </w:rPr>
      </w:pPr>
      <w:r>
        <w:rPr>
          <w:rFonts w:hint="eastAsia" w:hAnsi="宋体" w:cs="宋体"/>
          <w:bCs/>
          <w:color w:val="auto"/>
          <w:szCs w:val="21"/>
        </w:rPr>
        <w:t xml:space="preserve">评委根据招标文件中服务方案内容的完整性、可行性、针对性及其他优惠措施等方面，综合评定其档次并在相应等级档次内独立打分。 </w:t>
      </w:r>
    </w:p>
    <w:p>
      <w:pPr>
        <w:pStyle w:val="10"/>
        <w:tabs>
          <w:tab w:val="left" w:pos="4214"/>
        </w:tabs>
        <w:spacing w:line="400" w:lineRule="exact"/>
        <w:ind w:firstLine="420" w:firstLineChars="200"/>
        <w:rPr>
          <w:rFonts w:hAnsi="宋体" w:cs="宋体"/>
          <w:bCs/>
          <w:color w:val="auto"/>
          <w:szCs w:val="21"/>
        </w:rPr>
      </w:pPr>
      <w:r>
        <w:rPr>
          <w:rFonts w:hint="eastAsia" w:hAnsi="宋体" w:cs="宋体"/>
          <w:bCs/>
          <w:color w:val="auto"/>
          <w:szCs w:val="21"/>
        </w:rPr>
        <w:t>一档（</w:t>
      </w:r>
      <w:r>
        <w:rPr>
          <w:rFonts w:hint="eastAsia" w:hAnsi="宋体" w:cs="宋体"/>
          <w:bCs/>
          <w:color w:val="auto"/>
          <w:szCs w:val="21"/>
          <w:lang w:val="en-US" w:eastAsia="zh-CN"/>
        </w:rPr>
        <w:t>1</w:t>
      </w:r>
      <w:r>
        <w:rPr>
          <w:rFonts w:hAnsi="宋体" w:cs="宋体"/>
          <w:bCs/>
          <w:color w:val="auto"/>
          <w:szCs w:val="21"/>
        </w:rPr>
        <w:t>0</w:t>
      </w:r>
      <w:r>
        <w:rPr>
          <w:rFonts w:hint="eastAsia" w:hAnsi="宋体" w:cs="宋体"/>
          <w:bCs/>
          <w:color w:val="auto"/>
          <w:szCs w:val="21"/>
        </w:rPr>
        <w:t>分）：</w:t>
      </w:r>
      <w:r>
        <w:rPr>
          <w:rFonts w:hint="eastAsia" w:hAnsi="宋体" w:cs="宋体"/>
          <w:color w:val="auto"/>
          <w:szCs w:val="21"/>
        </w:rPr>
        <w:t>服务方案不具体，不能满足项目要求；综合评定一般。</w:t>
      </w:r>
      <w:r>
        <w:rPr>
          <w:rFonts w:hint="eastAsia" w:hAnsi="宋体" w:cs="宋体"/>
          <w:bCs/>
          <w:color w:val="auto"/>
          <w:szCs w:val="21"/>
        </w:rPr>
        <w:t xml:space="preserve">                                                </w:t>
      </w:r>
    </w:p>
    <w:p>
      <w:pPr>
        <w:pStyle w:val="10"/>
        <w:spacing w:line="400" w:lineRule="exact"/>
        <w:ind w:firstLine="420" w:firstLineChars="200"/>
        <w:rPr>
          <w:rFonts w:hAnsi="宋体" w:cs="宋体"/>
          <w:bCs/>
          <w:color w:val="auto"/>
          <w:szCs w:val="21"/>
        </w:rPr>
      </w:pPr>
      <w:r>
        <w:rPr>
          <w:rFonts w:hint="eastAsia" w:hAnsi="宋体" w:cs="宋体"/>
          <w:bCs/>
          <w:color w:val="auto"/>
          <w:szCs w:val="21"/>
        </w:rPr>
        <w:t>二档（</w:t>
      </w:r>
      <w:r>
        <w:rPr>
          <w:rFonts w:hAnsi="宋体" w:cs="宋体"/>
          <w:bCs/>
          <w:color w:val="auto"/>
          <w:szCs w:val="21"/>
        </w:rPr>
        <w:t>20</w:t>
      </w:r>
      <w:r>
        <w:rPr>
          <w:rFonts w:hint="eastAsia" w:hAnsi="宋体" w:cs="宋体"/>
          <w:bCs/>
          <w:color w:val="auto"/>
          <w:szCs w:val="21"/>
        </w:rPr>
        <w:t>分）：</w:t>
      </w:r>
      <w:r>
        <w:rPr>
          <w:rFonts w:hint="eastAsia" w:hAnsi="宋体" w:cs="宋体"/>
          <w:color w:val="auto"/>
          <w:szCs w:val="21"/>
        </w:rPr>
        <w:t>服务方案基本完整，服务方案较全面，针对项目实际情况，服务宗旨明确，措施可行，基本满足项目要求；</w:t>
      </w:r>
      <w:r>
        <w:rPr>
          <w:rFonts w:hint="eastAsia" w:hAnsi="宋体" w:cs="宋体"/>
          <w:bCs/>
          <w:color w:val="auto"/>
          <w:szCs w:val="21"/>
        </w:rPr>
        <w:t>综合评定良好</w:t>
      </w:r>
      <w:r>
        <w:rPr>
          <w:rFonts w:hint="eastAsia" w:hAnsi="宋体" w:cs="宋体"/>
          <w:color w:val="auto"/>
          <w:szCs w:val="21"/>
        </w:rPr>
        <w:t>；</w:t>
      </w:r>
      <w:r>
        <w:rPr>
          <w:rFonts w:hint="eastAsia" w:hAnsi="宋体" w:cs="宋体"/>
          <w:bCs/>
          <w:color w:val="auto"/>
          <w:szCs w:val="21"/>
        </w:rPr>
        <w:t xml:space="preserve">                                                   </w:t>
      </w:r>
    </w:p>
    <w:p>
      <w:pPr>
        <w:spacing w:line="400" w:lineRule="exact"/>
        <w:ind w:firstLine="630" w:firstLineChars="300"/>
        <w:rPr>
          <w:rFonts w:ascii="宋体" w:hAnsi="宋体" w:cs="宋体"/>
          <w:bCs/>
          <w:color w:val="auto"/>
          <w:szCs w:val="21"/>
        </w:rPr>
      </w:pPr>
      <w:r>
        <w:rPr>
          <w:rFonts w:hint="eastAsia" w:ascii="宋体" w:hAnsi="宋体" w:cs="宋体"/>
          <w:bCs/>
          <w:color w:val="auto"/>
          <w:szCs w:val="21"/>
        </w:rPr>
        <w:t>三档（</w:t>
      </w:r>
      <w:r>
        <w:rPr>
          <w:rFonts w:hint="eastAsia" w:ascii="宋体" w:hAnsi="宋体" w:cs="宋体"/>
          <w:bCs/>
          <w:color w:val="auto"/>
          <w:szCs w:val="21"/>
          <w:lang w:val="en-US" w:eastAsia="zh-CN"/>
        </w:rPr>
        <w:t>3</w:t>
      </w:r>
      <w:r>
        <w:rPr>
          <w:rFonts w:ascii="宋体" w:hAnsi="宋体" w:cs="宋体"/>
          <w:bCs/>
          <w:color w:val="auto"/>
          <w:szCs w:val="21"/>
        </w:rPr>
        <w:t>0</w:t>
      </w:r>
      <w:r>
        <w:rPr>
          <w:rFonts w:hint="eastAsia" w:ascii="宋体" w:hAnsi="宋体" w:cs="宋体"/>
          <w:bCs/>
          <w:color w:val="auto"/>
          <w:szCs w:val="21"/>
        </w:rPr>
        <w:t>分）：</w:t>
      </w:r>
      <w:r>
        <w:rPr>
          <w:rFonts w:hint="eastAsia" w:hAnsi="宋体" w:cs="宋体"/>
          <w:color w:val="auto"/>
          <w:szCs w:val="21"/>
        </w:rPr>
        <w:t>服务方案详细，表达充分具体完善，服务方案全面，针对项目实际情况，服务宗旨明确，后续服务全面细致、特点突出、措施细致、服务效率高，完全满足项目要求，</w:t>
      </w:r>
      <w:r>
        <w:rPr>
          <w:rFonts w:hint="eastAsia" w:hAnsi="宋体" w:cs="宋体"/>
          <w:bCs/>
          <w:color w:val="auto"/>
          <w:szCs w:val="21"/>
        </w:rPr>
        <w:t>综合评定优秀</w:t>
      </w:r>
      <w:r>
        <w:rPr>
          <w:rFonts w:hint="eastAsia" w:hAnsi="宋体" w:cs="宋体"/>
          <w:bCs/>
          <w:color w:val="auto"/>
          <w:szCs w:val="21"/>
          <w:lang w:eastAsia="zh-CN"/>
        </w:rPr>
        <w:t>。</w:t>
      </w:r>
      <w:r>
        <w:rPr>
          <w:rFonts w:hint="eastAsia" w:hAnsi="宋体" w:cs="宋体"/>
          <w:bCs/>
          <w:color w:val="auto"/>
          <w:szCs w:val="21"/>
        </w:rPr>
        <w:t xml:space="preserve">      </w:t>
      </w:r>
    </w:p>
    <w:p>
      <w:pPr>
        <w:pStyle w:val="10"/>
        <w:spacing w:line="400" w:lineRule="exact"/>
        <w:ind w:firstLine="422" w:firstLineChars="200"/>
        <w:outlineLvl w:val="0"/>
        <w:rPr>
          <w:rFonts w:hAnsi="宋体" w:cs="宋体"/>
          <w:color w:val="auto"/>
          <w:szCs w:val="21"/>
        </w:rPr>
      </w:pPr>
      <w:r>
        <w:rPr>
          <w:rFonts w:hint="eastAsia" w:hAnsi="宋体" w:cs="宋体"/>
          <w:b/>
          <w:color w:val="auto"/>
          <w:szCs w:val="21"/>
        </w:rPr>
        <w:t>注：如项目实施工作方案差的不予入档，不计分。</w:t>
      </w:r>
    </w:p>
    <w:p>
      <w:pPr>
        <w:pStyle w:val="10"/>
        <w:tabs>
          <w:tab w:val="left" w:pos="4214"/>
        </w:tabs>
        <w:spacing w:line="400" w:lineRule="exact"/>
        <w:ind w:firstLine="422" w:firstLineChars="200"/>
        <w:rPr>
          <w:rFonts w:hAnsi="宋体" w:cs="宋体"/>
          <w:b/>
          <w:bCs/>
          <w:color w:val="auto"/>
          <w:szCs w:val="21"/>
        </w:rPr>
      </w:pPr>
      <w:r>
        <w:rPr>
          <w:rFonts w:hint="eastAsia" w:hAnsi="宋体" w:cs="宋体"/>
          <w:b/>
          <w:bCs/>
          <w:color w:val="auto"/>
          <w:szCs w:val="21"/>
        </w:rPr>
        <w:t>3.服务承诺方案…………………………………………………………………………………………</w:t>
      </w:r>
      <w:r>
        <w:rPr>
          <w:rFonts w:hAnsi="宋体" w:cs="宋体"/>
          <w:b/>
          <w:bCs/>
          <w:color w:val="auto"/>
          <w:szCs w:val="21"/>
        </w:rPr>
        <w:t>20</w:t>
      </w:r>
      <w:r>
        <w:rPr>
          <w:rFonts w:hint="eastAsia" w:hAnsi="宋体" w:cs="宋体"/>
          <w:b/>
          <w:bCs/>
          <w:color w:val="auto"/>
          <w:szCs w:val="21"/>
        </w:rPr>
        <w:t>分</w:t>
      </w:r>
    </w:p>
    <w:p>
      <w:pPr>
        <w:pStyle w:val="10"/>
        <w:spacing w:line="400" w:lineRule="exact"/>
        <w:ind w:firstLine="420"/>
        <w:rPr>
          <w:rFonts w:hAnsi="宋体" w:cs="宋体"/>
          <w:bCs/>
          <w:color w:val="auto"/>
          <w:szCs w:val="21"/>
        </w:rPr>
      </w:pPr>
      <w:r>
        <w:rPr>
          <w:rFonts w:hint="eastAsia" w:hAnsi="宋体" w:cs="宋体"/>
          <w:bCs/>
          <w:color w:val="auto"/>
          <w:szCs w:val="21"/>
        </w:rPr>
        <w:t>评委根据各投标人提供的本项目服务承诺方案中各项制度及职责的情况打分。若未提供“服务质量保障及后续服务保障承诺”的，该项为 0 分。</w:t>
      </w:r>
    </w:p>
    <w:p>
      <w:pPr>
        <w:pStyle w:val="10"/>
        <w:tabs>
          <w:tab w:val="left" w:pos="4214"/>
        </w:tabs>
        <w:spacing w:line="400" w:lineRule="exact"/>
        <w:ind w:firstLine="420" w:firstLineChars="200"/>
        <w:rPr>
          <w:rFonts w:hAnsi="宋体" w:cs="宋体"/>
          <w:bCs/>
          <w:color w:val="auto"/>
          <w:szCs w:val="21"/>
        </w:rPr>
      </w:pPr>
      <w:r>
        <w:rPr>
          <w:rFonts w:hint="eastAsia" w:hAnsi="宋体" w:cs="宋体"/>
          <w:bCs/>
          <w:color w:val="auto"/>
          <w:szCs w:val="21"/>
        </w:rPr>
        <w:t>一档：有针对性及连续性（</w:t>
      </w:r>
      <w:r>
        <w:rPr>
          <w:rFonts w:hint="eastAsia" w:hAnsi="宋体" w:cs="宋体"/>
          <w:bCs/>
          <w:color w:val="auto"/>
          <w:szCs w:val="21"/>
          <w:lang w:val="en-US" w:eastAsia="zh-CN"/>
        </w:rPr>
        <w:t>8</w:t>
      </w:r>
      <w:r>
        <w:rPr>
          <w:rFonts w:hint="eastAsia" w:hAnsi="宋体" w:cs="宋体"/>
          <w:bCs/>
          <w:color w:val="auto"/>
          <w:szCs w:val="21"/>
        </w:rPr>
        <w:t xml:space="preserve"> 分）；</w:t>
      </w:r>
    </w:p>
    <w:p>
      <w:pPr>
        <w:pStyle w:val="10"/>
        <w:tabs>
          <w:tab w:val="left" w:pos="4214"/>
        </w:tabs>
        <w:spacing w:line="400" w:lineRule="exact"/>
        <w:ind w:firstLine="420" w:firstLineChars="200"/>
        <w:rPr>
          <w:rFonts w:hAnsi="宋体" w:cs="宋体"/>
          <w:bCs/>
          <w:color w:val="auto"/>
          <w:szCs w:val="21"/>
        </w:rPr>
      </w:pPr>
      <w:r>
        <w:rPr>
          <w:rFonts w:hint="eastAsia" w:hAnsi="宋体" w:cs="宋体"/>
          <w:bCs/>
          <w:color w:val="auto"/>
          <w:szCs w:val="21"/>
        </w:rPr>
        <w:t>二档：在第一档的基础上能增值服务承诺兑现方式（</w:t>
      </w:r>
      <w:r>
        <w:rPr>
          <w:rFonts w:hAnsi="宋体" w:cs="宋体"/>
          <w:bCs/>
          <w:color w:val="auto"/>
          <w:szCs w:val="21"/>
        </w:rPr>
        <w:t>14</w:t>
      </w:r>
      <w:r>
        <w:rPr>
          <w:rFonts w:hint="eastAsia" w:hAnsi="宋体" w:cs="宋体"/>
          <w:bCs/>
          <w:color w:val="auto"/>
          <w:szCs w:val="21"/>
        </w:rPr>
        <w:t>分）；</w:t>
      </w:r>
    </w:p>
    <w:p>
      <w:pPr>
        <w:pStyle w:val="10"/>
        <w:tabs>
          <w:tab w:val="left" w:pos="4214"/>
        </w:tabs>
        <w:spacing w:line="400" w:lineRule="exact"/>
        <w:ind w:firstLine="420" w:firstLineChars="200"/>
        <w:rPr>
          <w:rFonts w:hAnsi="宋体" w:cs="宋体"/>
          <w:bCs/>
          <w:color w:val="auto"/>
          <w:szCs w:val="21"/>
        </w:rPr>
      </w:pPr>
      <w:r>
        <w:rPr>
          <w:rFonts w:hint="eastAsia" w:hAnsi="宋体" w:cs="宋体"/>
          <w:bCs/>
          <w:color w:val="auto"/>
          <w:szCs w:val="21"/>
        </w:rPr>
        <w:t>三档：在第二档的基础上能做到后续服务质量保障承诺的（2</w:t>
      </w:r>
      <w:r>
        <w:rPr>
          <w:rFonts w:hAnsi="宋体" w:cs="宋体"/>
          <w:bCs/>
          <w:color w:val="auto"/>
          <w:szCs w:val="21"/>
        </w:rPr>
        <w:t>0</w:t>
      </w:r>
      <w:r>
        <w:rPr>
          <w:rFonts w:hint="eastAsia" w:hAnsi="宋体" w:cs="宋体"/>
          <w:bCs/>
          <w:color w:val="auto"/>
          <w:szCs w:val="21"/>
        </w:rPr>
        <w:t>分）</w:t>
      </w:r>
    </w:p>
    <w:p>
      <w:pPr>
        <w:pStyle w:val="10"/>
        <w:tabs>
          <w:tab w:val="left" w:pos="4214"/>
        </w:tabs>
        <w:spacing w:line="400" w:lineRule="exact"/>
        <w:ind w:firstLine="422" w:firstLineChars="200"/>
        <w:rPr>
          <w:rFonts w:hAnsi="宋体" w:cs="宋体"/>
          <w:b/>
          <w:bCs/>
          <w:color w:val="auto"/>
          <w:szCs w:val="21"/>
        </w:rPr>
      </w:pPr>
      <w:r>
        <w:rPr>
          <w:rFonts w:hint="eastAsia" w:hAnsi="宋体" w:cs="宋体"/>
          <w:b/>
          <w:bCs/>
          <w:color w:val="auto"/>
          <w:szCs w:val="21"/>
        </w:rPr>
        <w:t>4.</w:t>
      </w:r>
      <w:r>
        <w:rPr>
          <w:rFonts w:hint="eastAsia"/>
          <w:color w:val="auto"/>
          <w:szCs w:val="21"/>
        </w:rPr>
        <w:t xml:space="preserve"> 拟投入</w:t>
      </w:r>
      <w:r>
        <w:rPr>
          <w:rFonts w:hint="eastAsia"/>
          <w:color w:val="auto"/>
          <w:szCs w:val="21"/>
          <w:lang w:eastAsia="zh-CN"/>
        </w:rPr>
        <w:t>人员及设备</w:t>
      </w:r>
      <w:r>
        <w:rPr>
          <w:rFonts w:hint="eastAsia"/>
          <w:color w:val="auto"/>
          <w:szCs w:val="21"/>
        </w:rPr>
        <w:t>分</w:t>
      </w:r>
      <w:r>
        <w:rPr>
          <w:rFonts w:hint="eastAsia" w:hAnsi="宋体" w:cs="宋体"/>
          <w:b/>
          <w:bCs/>
          <w:color w:val="auto"/>
          <w:szCs w:val="21"/>
        </w:rPr>
        <w:t>…………………………………………………………</w:t>
      </w:r>
      <w:r>
        <w:rPr>
          <w:rFonts w:hint="eastAsia" w:hAnsi="宋体" w:cs="宋体"/>
          <w:b/>
          <w:bCs/>
          <w:color w:val="auto"/>
          <w:szCs w:val="21"/>
          <w:lang w:val="en-US" w:eastAsia="zh-CN"/>
        </w:rPr>
        <w:t>20</w:t>
      </w:r>
      <w:r>
        <w:rPr>
          <w:rFonts w:hint="eastAsia" w:hAnsi="宋体" w:cs="宋体"/>
          <w:b/>
          <w:bCs/>
          <w:color w:val="auto"/>
          <w:szCs w:val="21"/>
        </w:rPr>
        <w:t>分</w:t>
      </w:r>
    </w:p>
    <w:p>
      <w:pPr>
        <w:pStyle w:val="10"/>
        <w:spacing w:line="400" w:lineRule="exact"/>
        <w:ind w:firstLine="420"/>
        <w:rPr>
          <w:rFonts w:hAnsi="宋体" w:cs="宋体"/>
          <w:bCs/>
          <w:color w:val="auto"/>
          <w:szCs w:val="21"/>
        </w:rPr>
      </w:pPr>
      <w:r>
        <w:rPr>
          <w:rFonts w:hint="eastAsia" w:hAnsi="宋体" w:cs="宋体"/>
          <w:bCs/>
          <w:color w:val="auto"/>
          <w:szCs w:val="21"/>
        </w:rPr>
        <w:t>一、拟派项目服务团队人员：</w:t>
      </w:r>
    </w:p>
    <w:p>
      <w:pPr>
        <w:pStyle w:val="10"/>
        <w:spacing w:line="400" w:lineRule="exact"/>
        <w:ind w:firstLine="420"/>
        <w:rPr>
          <w:rFonts w:hAnsi="宋体" w:cs="宋体"/>
          <w:bCs/>
          <w:color w:val="auto"/>
          <w:szCs w:val="21"/>
        </w:rPr>
      </w:pPr>
      <w:r>
        <w:rPr>
          <w:rFonts w:hint="eastAsia" w:hAnsi="宋体" w:cs="宋体"/>
          <w:bCs/>
          <w:color w:val="auto"/>
          <w:szCs w:val="21"/>
        </w:rPr>
        <w:t>满足</w:t>
      </w:r>
      <w:r>
        <w:rPr>
          <w:rFonts w:hint="eastAsia" w:hAnsi="宋体" w:cs="宋体"/>
          <w:bCs/>
          <w:color w:val="auto"/>
          <w:szCs w:val="21"/>
          <w:lang w:eastAsia="zh-CN"/>
        </w:rPr>
        <w:t>本项目采购需求</w:t>
      </w:r>
      <w:r>
        <w:rPr>
          <w:rFonts w:hint="eastAsia" w:hAnsi="宋体" w:cs="宋体"/>
          <w:bCs/>
          <w:color w:val="auto"/>
          <w:szCs w:val="21"/>
        </w:rPr>
        <w:t>的，按以下标准评分：</w:t>
      </w:r>
    </w:p>
    <w:p>
      <w:pPr>
        <w:pStyle w:val="10"/>
        <w:numPr>
          <w:ilvl w:val="0"/>
          <w:numId w:val="6"/>
        </w:numPr>
        <w:spacing w:line="360" w:lineRule="exact"/>
        <w:rPr>
          <w:rFonts w:hAnsi="宋体"/>
          <w:bCs/>
          <w:color w:val="auto"/>
        </w:rPr>
      </w:pPr>
      <w:bookmarkStart w:id="50" w:name="_Toc528566278"/>
      <w:r>
        <w:rPr>
          <w:rFonts w:hint="eastAsia" w:hAnsi="宋体"/>
          <w:bCs/>
          <w:color w:val="auto"/>
        </w:rPr>
        <w:t>服务团队含</w:t>
      </w:r>
      <w:r>
        <w:rPr>
          <w:rFonts w:hint="eastAsia" w:hAnsi="宋体"/>
          <w:bCs/>
          <w:color w:val="auto"/>
          <w:lang w:val="en-US" w:eastAsia="zh-CN"/>
        </w:rPr>
        <w:t>10</w:t>
      </w:r>
      <w:r>
        <w:rPr>
          <w:rFonts w:hint="eastAsia" w:hAnsi="宋体"/>
          <w:bCs/>
          <w:color w:val="auto"/>
        </w:rPr>
        <w:t>名退伍军人（含武警部队）及以上的得1</w:t>
      </w:r>
      <w:r>
        <w:rPr>
          <w:rFonts w:hint="eastAsia" w:hAnsi="宋体"/>
          <w:bCs/>
          <w:color w:val="auto"/>
          <w:lang w:val="en-US" w:eastAsia="zh-CN"/>
        </w:rPr>
        <w:t>5</w:t>
      </w:r>
      <w:r>
        <w:rPr>
          <w:rFonts w:hint="eastAsia" w:hAnsi="宋体"/>
          <w:bCs/>
          <w:color w:val="auto"/>
        </w:rPr>
        <w:t>分；</w:t>
      </w:r>
    </w:p>
    <w:p>
      <w:pPr>
        <w:pStyle w:val="10"/>
        <w:numPr>
          <w:ilvl w:val="0"/>
          <w:numId w:val="6"/>
        </w:numPr>
        <w:spacing w:line="360" w:lineRule="exact"/>
        <w:rPr>
          <w:rFonts w:hAnsi="宋体"/>
          <w:bCs/>
          <w:color w:val="auto"/>
        </w:rPr>
      </w:pPr>
      <w:r>
        <w:rPr>
          <w:rFonts w:hint="eastAsia" w:hAnsi="宋体"/>
          <w:bCs/>
          <w:color w:val="auto"/>
        </w:rPr>
        <w:t>服务团队含</w:t>
      </w:r>
      <w:r>
        <w:rPr>
          <w:rFonts w:hint="eastAsia" w:hAnsi="宋体"/>
          <w:bCs/>
          <w:color w:val="auto"/>
          <w:lang w:val="en-US" w:eastAsia="zh-CN"/>
        </w:rPr>
        <w:t>9</w:t>
      </w:r>
      <w:r>
        <w:rPr>
          <w:rFonts w:hint="eastAsia" w:hAnsi="宋体"/>
          <w:bCs/>
          <w:color w:val="auto"/>
        </w:rPr>
        <w:t>名退伍军人（含武警部队）的得</w:t>
      </w:r>
      <w:r>
        <w:rPr>
          <w:rFonts w:hAnsi="宋体"/>
          <w:bCs/>
          <w:color w:val="auto"/>
        </w:rPr>
        <w:t>1</w:t>
      </w:r>
      <w:r>
        <w:rPr>
          <w:rFonts w:hint="eastAsia" w:hAnsi="宋体"/>
          <w:bCs/>
          <w:color w:val="auto"/>
          <w:lang w:val="en-US" w:eastAsia="zh-CN"/>
        </w:rPr>
        <w:t>0</w:t>
      </w:r>
      <w:r>
        <w:rPr>
          <w:rFonts w:hint="eastAsia" w:hAnsi="宋体"/>
          <w:bCs/>
          <w:color w:val="auto"/>
        </w:rPr>
        <w:t>分；</w:t>
      </w:r>
    </w:p>
    <w:p>
      <w:pPr>
        <w:pStyle w:val="61"/>
        <w:numPr>
          <w:ilvl w:val="0"/>
          <w:numId w:val="6"/>
        </w:numPr>
        <w:ind w:firstLineChars="0"/>
        <w:rPr>
          <w:rFonts w:ascii="宋体" w:hAnsi="宋体" w:cstheme="minorBidi"/>
          <w:bCs/>
          <w:color w:val="auto"/>
          <w:szCs w:val="22"/>
        </w:rPr>
      </w:pPr>
      <w:r>
        <w:rPr>
          <w:rFonts w:hint="eastAsia" w:ascii="宋体" w:hAnsi="宋体" w:cstheme="minorBidi"/>
          <w:bCs/>
          <w:color w:val="auto"/>
          <w:szCs w:val="22"/>
        </w:rPr>
        <w:t>服务团队含</w:t>
      </w:r>
      <w:r>
        <w:rPr>
          <w:rFonts w:hint="eastAsia" w:ascii="宋体" w:hAnsi="宋体" w:cstheme="minorBidi"/>
          <w:bCs/>
          <w:color w:val="auto"/>
          <w:szCs w:val="22"/>
          <w:lang w:val="en-US" w:eastAsia="zh-CN"/>
        </w:rPr>
        <w:t>8</w:t>
      </w:r>
      <w:r>
        <w:rPr>
          <w:rFonts w:hint="eastAsia" w:ascii="宋体" w:hAnsi="宋体" w:cstheme="minorBidi"/>
          <w:bCs/>
          <w:color w:val="auto"/>
          <w:szCs w:val="22"/>
        </w:rPr>
        <w:t>名退伍军人（含武警部队）得</w:t>
      </w:r>
      <w:r>
        <w:rPr>
          <w:rFonts w:hint="eastAsia" w:ascii="宋体" w:hAnsi="宋体" w:cstheme="minorBidi"/>
          <w:bCs/>
          <w:color w:val="auto"/>
          <w:szCs w:val="22"/>
          <w:lang w:val="en-US" w:eastAsia="zh-CN"/>
        </w:rPr>
        <w:t>5</w:t>
      </w:r>
      <w:r>
        <w:rPr>
          <w:rFonts w:hint="eastAsia" w:ascii="宋体" w:hAnsi="宋体" w:cstheme="minorBidi"/>
          <w:bCs/>
          <w:color w:val="auto"/>
          <w:szCs w:val="22"/>
        </w:rPr>
        <w:t>分；</w:t>
      </w:r>
    </w:p>
    <w:p>
      <w:pPr>
        <w:pStyle w:val="10"/>
        <w:spacing w:line="360" w:lineRule="exact"/>
        <w:ind w:firstLine="418"/>
        <w:rPr>
          <w:rFonts w:hint="eastAsia" w:hAnsi="宋体"/>
          <w:bCs/>
          <w:color w:val="auto"/>
        </w:rPr>
      </w:pPr>
      <w:r>
        <w:rPr>
          <w:rFonts w:hint="eastAsia" w:hAnsi="宋体"/>
          <w:bCs/>
          <w:color w:val="auto"/>
        </w:rPr>
        <w:t>提供拟投入服务团队人员身份证复印件、劳动合同、退伍证（劳动合同及退伍证原件备查，否则不予计分）</w:t>
      </w:r>
    </w:p>
    <w:p>
      <w:pPr>
        <w:pStyle w:val="10"/>
        <w:numPr>
          <w:ilvl w:val="0"/>
          <w:numId w:val="0"/>
        </w:numPr>
        <w:spacing w:line="360" w:lineRule="exact"/>
        <w:ind w:firstLine="420" w:firstLineChars="200"/>
        <w:rPr>
          <w:rFonts w:hint="eastAsia" w:hAnsi="宋体" w:cs="宋体"/>
          <w:b w:val="0"/>
          <w:bCs w:val="0"/>
          <w:color w:val="auto"/>
          <w:szCs w:val="21"/>
          <w:lang w:val="en-US" w:eastAsia="zh-CN"/>
        </w:rPr>
      </w:pPr>
      <w:r>
        <w:rPr>
          <w:rFonts w:hint="eastAsia" w:hAnsi="宋体" w:cs="宋体"/>
          <w:b w:val="0"/>
          <w:bCs w:val="0"/>
          <w:color w:val="auto"/>
          <w:szCs w:val="21"/>
          <w:lang w:val="en-US" w:eastAsia="zh-CN"/>
        </w:rPr>
        <w:t>二、拟投入设备：在满足采购需求的基础上，供应商增加一辆专职车辆的得5分。（满分5分）</w:t>
      </w:r>
    </w:p>
    <w:p>
      <w:pPr>
        <w:pStyle w:val="10"/>
        <w:numPr>
          <w:ilvl w:val="0"/>
          <w:numId w:val="0"/>
        </w:numPr>
        <w:spacing w:line="360" w:lineRule="exact"/>
        <w:ind w:firstLine="420" w:firstLineChars="200"/>
        <w:rPr>
          <w:rFonts w:hint="eastAsia" w:hAnsi="宋体" w:eastAsia="宋体" w:cs="宋体"/>
          <w:b w:val="0"/>
          <w:bCs w:val="0"/>
          <w:color w:val="auto"/>
          <w:szCs w:val="21"/>
          <w:lang w:val="en-US" w:eastAsia="zh-CN"/>
        </w:rPr>
      </w:pPr>
      <w:r>
        <w:rPr>
          <w:rFonts w:hint="eastAsia" w:hAnsi="宋体" w:cs="宋体"/>
          <w:b w:val="0"/>
          <w:bCs w:val="0"/>
          <w:color w:val="auto"/>
          <w:szCs w:val="21"/>
          <w:lang w:val="en-US" w:eastAsia="zh-CN"/>
        </w:rPr>
        <w:t>（注：以提供车辆合格证或行驶证、车辆登记证书为准，提供复印件加盖单位公章即可。）</w:t>
      </w:r>
    </w:p>
    <w:bookmarkEnd w:id="50"/>
    <w:p>
      <w:pPr>
        <w:ind w:left="418"/>
        <w:rPr>
          <w:rFonts w:ascii="宋体" w:hAnsi="宋体" w:cs="宋体"/>
          <w:b/>
          <w:color w:val="auto"/>
          <w:kern w:val="0"/>
          <w:szCs w:val="21"/>
        </w:rPr>
      </w:pPr>
      <w:r>
        <w:rPr>
          <w:rFonts w:hint="eastAsia" w:ascii="宋体" w:hAnsi="宋体" w:cs="宋体"/>
          <w:b/>
          <w:bCs/>
          <w:color w:val="auto"/>
          <w:szCs w:val="21"/>
          <w:lang w:val="en-US" w:eastAsia="zh-CN"/>
        </w:rPr>
        <w:t>6</w:t>
      </w:r>
      <w:r>
        <w:rPr>
          <w:rFonts w:hint="eastAsia" w:ascii="宋体" w:hAnsi="宋体" w:cs="宋体"/>
          <w:b/>
          <w:bCs/>
          <w:color w:val="auto"/>
          <w:szCs w:val="21"/>
        </w:rPr>
        <w:t>.总得分=1+2+3+4</w:t>
      </w:r>
      <w:r>
        <w:rPr>
          <w:rFonts w:hint="eastAsia" w:ascii="宋体" w:hAnsi="宋体" w:cs="宋体"/>
          <w:b/>
          <w:bCs/>
          <w:color w:val="auto"/>
          <w:szCs w:val="21"/>
        </w:rPr>
        <w:tab/>
      </w:r>
    </w:p>
    <w:p>
      <w:pPr>
        <w:pStyle w:val="10"/>
        <w:tabs>
          <w:tab w:val="left" w:pos="4214"/>
        </w:tabs>
        <w:spacing w:line="400" w:lineRule="exact"/>
        <w:ind w:firstLine="422" w:firstLineChars="200"/>
        <w:rPr>
          <w:rFonts w:hAnsi="宋体" w:cs="宋体"/>
          <w:b/>
          <w:color w:val="auto"/>
          <w:kern w:val="0"/>
          <w:szCs w:val="21"/>
        </w:rPr>
      </w:pPr>
      <w:r>
        <w:rPr>
          <w:rFonts w:hint="eastAsia" w:hAnsi="宋体" w:cs="宋体"/>
          <w:b/>
          <w:color w:val="auto"/>
          <w:kern w:val="0"/>
          <w:szCs w:val="21"/>
        </w:rPr>
        <w:t>三、推荐及确定成交候选供应商原则</w:t>
      </w:r>
    </w:p>
    <w:p>
      <w:pPr>
        <w:pStyle w:val="10"/>
        <w:tabs>
          <w:tab w:val="left" w:pos="4214"/>
        </w:tabs>
        <w:spacing w:line="400" w:lineRule="exact"/>
        <w:ind w:firstLine="420" w:firstLineChars="200"/>
        <w:rPr>
          <w:rFonts w:hAnsi="宋体" w:cs="宋体"/>
          <w:color w:val="auto"/>
          <w:kern w:val="0"/>
          <w:szCs w:val="21"/>
        </w:rPr>
      </w:pPr>
      <w:r>
        <w:rPr>
          <w:rFonts w:hint="eastAsia" w:hAnsi="宋体" w:cs="宋体"/>
          <w:color w:val="auto"/>
          <w:kern w:val="0"/>
          <w:szCs w:val="21"/>
        </w:rPr>
        <w:t>（1）磋商小组应当根据综合评分情况，按照综合得分由高到低顺序推荐成交候选供应商，并编写评审报告。磋商小组根据综合得分由高到低排列次序，若得分相同时，以评审报价由低到高顺序排列；若得分相同且评审报价相同的，以最后报价由低到高顺序排列；若仍相同的，按</w:t>
      </w:r>
      <w:r>
        <w:rPr>
          <w:rFonts w:hint="eastAsia" w:hAnsi="宋体" w:cs="宋体"/>
          <w:b/>
          <w:color w:val="auto"/>
          <w:kern w:val="0"/>
          <w:szCs w:val="21"/>
        </w:rPr>
        <w:t>项目服务方案</w:t>
      </w:r>
      <w:r>
        <w:rPr>
          <w:rFonts w:hint="eastAsia" w:hAnsi="宋体" w:cs="宋体"/>
          <w:color w:val="auto"/>
          <w:kern w:val="0"/>
          <w:szCs w:val="21"/>
        </w:rPr>
        <w:t>分由高到低顺序排列并推荐成交候选供应商。</w:t>
      </w:r>
    </w:p>
    <w:p>
      <w:pPr>
        <w:pStyle w:val="10"/>
        <w:tabs>
          <w:tab w:val="left" w:pos="4214"/>
        </w:tabs>
        <w:spacing w:line="400" w:lineRule="exact"/>
        <w:ind w:firstLine="420" w:firstLineChars="200"/>
        <w:rPr>
          <w:rFonts w:hAnsi="宋体" w:cs="宋体"/>
          <w:color w:val="auto"/>
          <w:kern w:val="0"/>
          <w:szCs w:val="21"/>
        </w:rPr>
      </w:pPr>
      <w:r>
        <w:rPr>
          <w:rFonts w:hint="eastAsia" w:hAnsi="宋体" w:cs="宋体"/>
          <w:color w:val="auto"/>
          <w:kern w:val="0"/>
          <w:szCs w:val="21"/>
        </w:rPr>
        <w:t>（2）采购单位应当确定磋商小组推荐排名第一的成交候选供应商为成交供应商。</w:t>
      </w:r>
    </w:p>
    <w:p>
      <w:pPr>
        <w:pStyle w:val="10"/>
        <w:tabs>
          <w:tab w:val="left" w:pos="4214"/>
        </w:tabs>
        <w:spacing w:line="400" w:lineRule="exact"/>
        <w:ind w:firstLine="420" w:firstLineChars="200"/>
        <w:rPr>
          <w:rFonts w:hAnsi="宋体" w:cs="宋体"/>
          <w:color w:val="auto"/>
          <w:kern w:val="0"/>
          <w:szCs w:val="21"/>
        </w:rPr>
      </w:pPr>
      <w:r>
        <w:rPr>
          <w:rFonts w:hint="eastAsia" w:hAnsi="宋体" w:cs="宋体"/>
          <w:color w:val="auto"/>
          <w:kern w:val="0"/>
          <w:szCs w:val="21"/>
        </w:rPr>
        <w:t>（3）排名第一的成交候选供应商放弃成交、因不可抗力提出不能履行合同，或者磋商文件规定应当提交履约保证金而在规定的期限内未能提交的，或因失信行为被取消成交候选人资格的，采购单位可以确定排名第二的成交候选供应商为成交供应商。</w:t>
      </w:r>
    </w:p>
    <w:p>
      <w:pPr>
        <w:pStyle w:val="10"/>
        <w:tabs>
          <w:tab w:val="left" w:pos="4214"/>
        </w:tabs>
        <w:spacing w:line="400" w:lineRule="exact"/>
        <w:ind w:firstLine="420" w:firstLineChars="200"/>
        <w:rPr>
          <w:rFonts w:hAnsi="宋体" w:cs="宋体"/>
          <w:color w:val="auto"/>
          <w:kern w:val="0"/>
          <w:szCs w:val="21"/>
        </w:rPr>
      </w:pPr>
      <w:r>
        <w:rPr>
          <w:rFonts w:hint="eastAsia" w:hAnsi="宋体" w:cs="宋体"/>
          <w:color w:val="auto"/>
          <w:kern w:val="0"/>
          <w:szCs w:val="21"/>
        </w:rPr>
        <w:t>（4）排名第二的成交候选供应商因前款规定的同样原因不能签订合同的，采购单位可以确定排名第三的成交候选人为成交供应商。以此类推。</w:t>
      </w:r>
    </w:p>
    <w:p>
      <w:pPr>
        <w:rPr>
          <w:color w:val="auto"/>
        </w:rPr>
      </w:pPr>
    </w:p>
    <w:p>
      <w:pPr>
        <w:rPr>
          <w:color w:val="auto"/>
        </w:rPr>
      </w:pPr>
      <w:bookmarkStart w:id="51" w:name="_Toc31842"/>
    </w:p>
    <w:p>
      <w:pPr>
        <w:rPr>
          <w:rFonts w:ascii="宋体" w:hAnsi="宋体" w:cs="宋体"/>
          <w:color w:val="auto"/>
          <w:sz w:val="28"/>
          <w:szCs w:val="28"/>
        </w:rPr>
      </w:pPr>
    </w:p>
    <w:p>
      <w:pPr>
        <w:rPr>
          <w:rFonts w:ascii="宋体" w:hAnsi="宋体" w:cs="宋体"/>
          <w:color w:val="auto"/>
          <w:sz w:val="28"/>
          <w:szCs w:val="28"/>
        </w:rPr>
      </w:pPr>
    </w:p>
    <w:p>
      <w:pPr>
        <w:rPr>
          <w:rFonts w:ascii="宋体" w:hAnsi="宋体" w:cs="宋体"/>
          <w:color w:val="auto"/>
          <w:sz w:val="28"/>
          <w:szCs w:val="28"/>
        </w:rPr>
      </w:pPr>
    </w:p>
    <w:p>
      <w:pPr>
        <w:pStyle w:val="3"/>
        <w:rPr>
          <w:color w:val="auto"/>
        </w:rPr>
      </w:pPr>
      <w:bookmarkStart w:id="52" w:name="_Toc528566280"/>
      <w:r>
        <w:rPr>
          <w:rFonts w:hint="eastAsia"/>
          <w:color w:val="auto"/>
        </w:rPr>
        <w:t>第五章  合同主要条款及格式</w:t>
      </w:r>
      <w:bookmarkEnd w:id="51"/>
      <w:bookmarkEnd w:id="52"/>
    </w:p>
    <w:p>
      <w:pPr>
        <w:pStyle w:val="10"/>
        <w:jc w:val="center"/>
        <w:rPr>
          <w:rFonts w:hAnsi="宋体" w:cs="宋体"/>
          <w:color w:val="auto"/>
          <w:szCs w:val="21"/>
        </w:rPr>
      </w:pPr>
      <w:r>
        <w:rPr>
          <w:rFonts w:hint="eastAsia" w:hAnsi="宋体"/>
          <w:b/>
          <w:color w:val="auto"/>
          <w:sz w:val="28"/>
          <w:szCs w:val="28"/>
        </w:rPr>
        <w:t>政府采购合同</w:t>
      </w:r>
    </w:p>
    <w:p>
      <w:pPr>
        <w:spacing w:line="400" w:lineRule="exact"/>
        <w:ind w:firstLine="617" w:firstLineChars="294"/>
        <w:rPr>
          <w:rFonts w:ascii="宋体" w:hAnsi="宋体" w:cs="宋体"/>
          <w:color w:val="auto"/>
          <w:szCs w:val="21"/>
        </w:rPr>
      </w:pPr>
      <w:bookmarkStart w:id="53" w:name="_Toc528566281"/>
      <w:r>
        <w:rPr>
          <w:rFonts w:hint="eastAsia" w:ascii="宋体" w:hAnsi="宋体" w:cs="宋体"/>
          <w:color w:val="auto"/>
          <w:szCs w:val="21"/>
        </w:rPr>
        <w:t xml:space="preserve">项目名称： </w:t>
      </w:r>
    </w:p>
    <w:p>
      <w:pPr>
        <w:spacing w:line="400" w:lineRule="exact"/>
        <w:ind w:firstLine="617" w:firstLineChars="294"/>
        <w:rPr>
          <w:rFonts w:ascii="宋体" w:hAnsi="宋体" w:cs="宋体"/>
          <w:b/>
          <w:color w:val="auto"/>
          <w:szCs w:val="21"/>
        </w:rPr>
      </w:pPr>
      <w:r>
        <w:rPr>
          <w:rFonts w:hint="eastAsia" w:ascii="宋体" w:hAnsi="宋体" w:cs="宋体"/>
          <w:color w:val="auto"/>
          <w:szCs w:val="21"/>
        </w:rPr>
        <w:t xml:space="preserve">项目编号： </w:t>
      </w:r>
    </w:p>
    <w:p>
      <w:pPr>
        <w:spacing w:line="400" w:lineRule="exact"/>
        <w:rPr>
          <w:rFonts w:ascii="宋体" w:hAnsi="宋体" w:cs="宋体"/>
          <w:color w:val="auto"/>
          <w:szCs w:val="21"/>
        </w:rPr>
      </w:pPr>
      <w:r>
        <w:rPr>
          <w:rFonts w:hint="eastAsia" w:ascii="宋体" w:hAnsi="宋体" w:cs="宋体"/>
          <w:color w:val="auto"/>
          <w:szCs w:val="21"/>
        </w:rPr>
        <w:t xml:space="preserve"> </w:t>
      </w:r>
    </w:p>
    <w:p>
      <w:pPr>
        <w:spacing w:line="400" w:lineRule="exact"/>
        <w:rPr>
          <w:rFonts w:ascii="宋体" w:hAnsi="宋体" w:cs="宋体"/>
          <w:color w:val="auto"/>
          <w:szCs w:val="21"/>
        </w:rPr>
      </w:pPr>
      <w:r>
        <w:rPr>
          <w:rFonts w:hint="eastAsia" w:ascii="宋体" w:hAnsi="宋体" w:cs="宋体"/>
          <w:color w:val="auto"/>
          <w:szCs w:val="21"/>
        </w:rPr>
        <w:t>甲方：</w:t>
      </w:r>
      <w:r>
        <w:rPr>
          <w:rFonts w:hint="eastAsia" w:ascii="宋体" w:hAnsi="宋体" w:cs="宋体"/>
          <w:color w:val="auto"/>
          <w:szCs w:val="21"/>
          <w:u w:val="single"/>
        </w:rPr>
        <w:t xml:space="preserve">                                                      </w:t>
      </w:r>
      <w:r>
        <w:rPr>
          <w:rFonts w:hint="eastAsia" w:ascii="宋体" w:hAnsi="宋体" w:cs="宋体"/>
          <w:color w:val="auto"/>
          <w:szCs w:val="21"/>
        </w:rPr>
        <w:t>（采购人）</w:t>
      </w:r>
    </w:p>
    <w:p>
      <w:pPr>
        <w:spacing w:line="400" w:lineRule="exact"/>
        <w:rPr>
          <w:rFonts w:ascii="宋体" w:hAnsi="宋体" w:cs="宋体"/>
          <w:color w:val="auto"/>
          <w:szCs w:val="21"/>
        </w:rPr>
      </w:pPr>
      <w:r>
        <w:rPr>
          <w:rFonts w:hint="eastAsia" w:ascii="宋体" w:hAnsi="宋体" w:cs="宋体"/>
          <w:color w:val="auto"/>
          <w:szCs w:val="21"/>
        </w:rPr>
        <w:t>乙方：</w:t>
      </w:r>
      <w:r>
        <w:rPr>
          <w:rFonts w:hint="eastAsia" w:ascii="宋体" w:hAnsi="宋体" w:cs="宋体"/>
          <w:color w:val="auto"/>
          <w:szCs w:val="21"/>
          <w:u w:val="single"/>
        </w:rPr>
        <w:t xml:space="preserve">                                                      </w:t>
      </w:r>
      <w:r>
        <w:rPr>
          <w:rFonts w:hint="eastAsia" w:ascii="宋体" w:hAnsi="宋体" w:cs="宋体"/>
          <w:color w:val="auto"/>
          <w:szCs w:val="21"/>
        </w:rPr>
        <w:t>（成交供应商）</w:t>
      </w:r>
    </w:p>
    <w:p>
      <w:pPr>
        <w:spacing w:line="400" w:lineRule="exact"/>
        <w:ind w:firstLine="420" w:firstLineChars="200"/>
        <w:rPr>
          <w:rFonts w:ascii="宋体" w:hAnsi="宋体" w:cs="宋体"/>
          <w:color w:val="auto"/>
          <w:szCs w:val="21"/>
        </w:rPr>
      </w:pPr>
      <w:r>
        <w:rPr>
          <w:rFonts w:hint="eastAsia" w:ascii="宋体" w:hAnsi="宋体" w:cs="宋体"/>
          <w:color w:val="auto"/>
          <w:szCs w:val="21"/>
        </w:rPr>
        <w:t>根据《中华人民共和国政府采购法》及《中华人民共和国合同法》等法律、法规规定，按照竞争性谈判文件（以下简称相应文件）、竞争性谈判响应文件（以下简称响应文件）规定条款和成交供应商的承诺、甲乙双方签订本合同。</w:t>
      </w:r>
    </w:p>
    <w:p>
      <w:pPr>
        <w:spacing w:line="400" w:lineRule="exact"/>
        <w:ind w:firstLine="316" w:firstLineChars="150"/>
        <w:rPr>
          <w:rFonts w:ascii="宋体" w:hAnsi="宋体" w:cs="宋体"/>
          <w:b/>
          <w:color w:val="auto"/>
          <w:szCs w:val="21"/>
        </w:rPr>
      </w:pPr>
      <w:r>
        <w:rPr>
          <w:rFonts w:hint="eastAsia" w:ascii="宋体" w:hAnsi="宋体" w:cs="宋体"/>
          <w:b/>
          <w:color w:val="auto"/>
          <w:szCs w:val="21"/>
        </w:rPr>
        <w:t>第一条 合同文件</w:t>
      </w:r>
    </w:p>
    <w:p>
      <w:pPr>
        <w:spacing w:line="400" w:lineRule="exact"/>
        <w:ind w:firstLine="315" w:firstLineChars="150"/>
        <w:rPr>
          <w:rFonts w:ascii="宋体" w:hAnsi="宋体" w:cs="宋体"/>
          <w:color w:val="auto"/>
          <w:szCs w:val="21"/>
        </w:rPr>
      </w:pPr>
      <w:r>
        <w:rPr>
          <w:rFonts w:hint="eastAsia" w:ascii="宋体" w:hAnsi="宋体" w:cs="宋体"/>
          <w:color w:val="auto"/>
          <w:szCs w:val="21"/>
        </w:rPr>
        <w:t>1、本合同所附下列文件是构成本合同不可分割的部分：</w:t>
      </w:r>
    </w:p>
    <w:p>
      <w:pPr>
        <w:spacing w:line="400" w:lineRule="exact"/>
        <w:ind w:firstLine="315" w:firstLineChars="150"/>
        <w:rPr>
          <w:rFonts w:ascii="宋体" w:hAnsi="宋体" w:cs="宋体"/>
          <w:color w:val="auto"/>
          <w:szCs w:val="21"/>
        </w:rPr>
      </w:pPr>
      <w:r>
        <w:rPr>
          <w:rFonts w:hint="eastAsia" w:ascii="宋体" w:hAnsi="宋体" w:cs="宋体"/>
          <w:color w:val="auto"/>
          <w:szCs w:val="21"/>
        </w:rPr>
        <w:t>（1）成交供应商提交的投标报价表、针对本项目的服务项目编制方案；</w:t>
      </w:r>
    </w:p>
    <w:p>
      <w:pPr>
        <w:spacing w:line="400" w:lineRule="exact"/>
        <w:ind w:firstLine="315" w:firstLineChars="150"/>
        <w:rPr>
          <w:rFonts w:ascii="宋体" w:hAnsi="宋体" w:cs="宋体"/>
          <w:color w:val="auto"/>
          <w:szCs w:val="21"/>
        </w:rPr>
      </w:pPr>
      <w:r>
        <w:rPr>
          <w:rFonts w:hint="eastAsia" w:ascii="宋体" w:hAnsi="宋体" w:cs="宋体"/>
          <w:color w:val="auto"/>
          <w:szCs w:val="21"/>
        </w:rPr>
        <w:t>（2）成交通知书；</w:t>
      </w:r>
    </w:p>
    <w:p>
      <w:pPr>
        <w:spacing w:line="400" w:lineRule="exact"/>
        <w:ind w:firstLine="315" w:firstLineChars="150"/>
        <w:rPr>
          <w:rFonts w:ascii="宋体" w:hAnsi="宋体" w:cs="宋体"/>
          <w:color w:val="auto"/>
          <w:szCs w:val="21"/>
        </w:rPr>
      </w:pPr>
      <w:r>
        <w:rPr>
          <w:rFonts w:hint="eastAsia" w:ascii="宋体" w:hAnsi="宋体" w:cs="宋体"/>
          <w:color w:val="auto"/>
          <w:szCs w:val="21"/>
        </w:rPr>
        <w:t>（3）本合同协议书及有关补充资料；</w:t>
      </w:r>
    </w:p>
    <w:p>
      <w:pPr>
        <w:spacing w:line="400" w:lineRule="exact"/>
        <w:ind w:firstLine="315" w:firstLineChars="150"/>
        <w:rPr>
          <w:rFonts w:ascii="宋体" w:hAnsi="宋体" w:cs="宋体"/>
          <w:color w:val="auto"/>
          <w:szCs w:val="21"/>
        </w:rPr>
      </w:pPr>
      <w:r>
        <w:rPr>
          <w:rFonts w:hint="eastAsia" w:ascii="宋体" w:hAnsi="宋体" w:cs="宋体"/>
          <w:color w:val="auto"/>
          <w:szCs w:val="21"/>
        </w:rPr>
        <w:t>（4）响应文件的条款要求。</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2、合同价金额包括：服务过程中相关的一切费用。</w:t>
      </w:r>
    </w:p>
    <w:p>
      <w:pPr>
        <w:spacing w:line="400" w:lineRule="exact"/>
        <w:ind w:firstLine="413" w:firstLineChars="196"/>
        <w:rPr>
          <w:rFonts w:ascii="宋体" w:hAnsi="宋体" w:cs="宋体"/>
          <w:b/>
          <w:color w:val="auto"/>
          <w:szCs w:val="21"/>
        </w:rPr>
      </w:pPr>
      <w:r>
        <w:rPr>
          <w:rFonts w:hint="eastAsia" w:ascii="宋体" w:hAnsi="宋体" w:cs="宋体"/>
          <w:b/>
          <w:color w:val="auto"/>
          <w:szCs w:val="21"/>
        </w:rPr>
        <w:t>第二条　合同金额</w:t>
      </w:r>
    </w:p>
    <w:p>
      <w:pPr>
        <w:pStyle w:val="61"/>
        <w:numPr>
          <w:ilvl w:val="0"/>
          <w:numId w:val="7"/>
        </w:numPr>
        <w:spacing w:line="400" w:lineRule="exact"/>
        <w:ind w:firstLineChars="0"/>
        <w:rPr>
          <w:rFonts w:ascii="宋体" w:hAnsi="宋体" w:cs="宋体"/>
          <w:color w:val="auto"/>
          <w:szCs w:val="21"/>
        </w:rPr>
      </w:pPr>
      <w:r>
        <w:rPr>
          <w:rFonts w:hint="eastAsia" w:ascii="宋体" w:hAnsi="宋体" w:cs="宋体"/>
          <w:color w:val="auto"/>
          <w:szCs w:val="21"/>
        </w:rPr>
        <w:t>合同标的</w:t>
      </w:r>
    </w:p>
    <w:tbl>
      <w:tblPr>
        <w:tblStyle w:val="19"/>
        <w:tblW w:w="992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8"/>
        <w:gridCol w:w="1134"/>
        <w:gridCol w:w="992"/>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3828" w:type="dxa"/>
            <w:vAlign w:val="center"/>
          </w:tcPr>
          <w:p>
            <w:pPr>
              <w:pStyle w:val="61"/>
              <w:spacing w:line="400" w:lineRule="exact"/>
              <w:ind w:firstLine="0" w:firstLineChars="0"/>
              <w:jc w:val="center"/>
              <w:rPr>
                <w:rFonts w:ascii="宋体" w:hAnsi="宋体" w:cs="宋体"/>
                <w:color w:val="auto"/>
                <w:szCs w:val="21"/>
              </w:rPr>
            </w:pPr>
            <w:r>
              <w:rPr>
                <w:rFonts w:hint="eastAsia" w:ascii="宋体" w:hAnsi="宋体" w:cs="宋体"/>
                <w:color w:val="auto"/>
                <w:szCs w:val="21"/>
              </w:rPr>
              <w:t>服务名称</w:t>
            </w:r>
          </w:p>
        </w:tc>
        <w:tc>
          <w:tcPr>
            <w:tcW w:w="1134" w:type="dxa"/>
            <w:vAlign w:val="center"/>
          </w:tcPr>
          <w:p>
            <w:pPr>
              <w:pStyle w:val="61"/>
              <w:spacing w:line="400" w:lineRule="exact"/>
              <w:ind w:firstLine="0" w:firstLineChars="0"/>
              <w:jc w:val="center"/>
              <w:rPr>
                <w:rFonts w:ascii="宋体" w:hAnsi="宋体" w:cs="宋体"/>
                <w:color w:val="auto"/>
                <w:szCs w:val="21"/>
              </w:rPr>
            </w:pPr>
            <w:r>
              <w:rPr>
                <w:rFonts w:hint="eastAsia" w:ascii="宋体" w:hAnsi="宋体" w:cs="宋体"/>
                <w:color w:val="auto"/>
                <w:szCs w:val="21"/>
              </w:rPr>
              <w:t>数量</w:t>
            </w:r>
          </w:p>
        </w:tc>
        <w:tc>
          <w:tcPr>
            <w:tcW w:w="992" w:type="dxa"/>
            <w:vAlign w:val="center"/>
          </w:tcPr>
          <w:p>
            <w:pPr>
              <w:pStyle w:val="61"/>
              <w:spacing w:line="400" w:lineRule="exact"/>
              <w:ind w:firstLine="0" w:firstLineChars="0"/>
              <w:jc w:val="center"/>
              <w:rPr>
                <w:rFonts w:ascii="宋体" w:hAnsi="宋体" w:cs="宋体"/>
                <w:color w:val="auto"/>
                <w:szCs w:val="21"/>
              </w:rPr>
            </w:pPr>
            <w:r>
              <w:rPr>
                <w:rFonts w:hint="eastAsia" w:ascii="宋体" w:hAnsi="宋体" w:cs="宋体"/>
                <w:color w:val="auto"/>
                <w:szCs w:val="21"/>
              </w:rPr>
              <w:t>单位</w:t>
            </w:r>
          </w:p>
        </w:tc>
        <w:tc>
          <w:tcPr>
            <w:tcW w:w="3969" w:type="dxa"/>
            <w:vAlign w:val="center"/>
          </w:tcPr>
          <w:p>
            <w:pPr>
              <w:pStyle w:val="61"/>
              <w:spacing w:line="400" w:lineRule="exact"/>
              <w:ind w:firstLine="0" w:firstLineChars="0"/>
              <w:jc w:val="center"/>
              <w:rPr>
                <w:rFonts w:ascii="宋体" w:hAnsi="宋体" w:cs="宋体"/>
                <w:color w:val="auto"/>
                <w:szCs w:val="21"/>
              </w:rPr>
            </w:pPr>
            <w:r>
              <w:rPr>
                <w:rFonts w:hint="eastAsia" w:ascii="宋体" w:hAnsi="宋体" w:cs="宋体"/>
                <w:color w:val="auto"/>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3828" w:type="dxa"/>
            <w:vAlign w:val="center"/>
          </w:tcPr>
          <w:p>
            <w:pPr>
              <w:pStyle w:val="61"/>
              <w:spacing w:line="400" w:lineRule="exact"/>
              <w:ind w:firstLine="0" w:firstLineChars="0"/>
              <w:jc w:val="center"/>
              <w:rPr>
                <w:rFonts w:ascii="宋体" w:hAnsi="宋体" w:cs="宋体"/>
                <w:b/>
                <w:color w:val="auto"/>
                <w:szCs w:val="21"/>
              </w:rPr>
            </w:pPr>
          </w:p>
        </w:tc>
        <w:tc>
          <w:tcPr>
            <w:tcW w:w="1134" w:type="dxa"/>
            <w:vAlign w:val="center"/>
          </w:tcPr>
          <w:p>
            <w:pPr>
              <w:pStyle w:val="61"/>
              <w:spacing w:line="400" w:lineRule="exact"/>
              <w:ind w:firstLine="0" w:firstLineChars="0"/>
              <w:jc w:val="center"/>
              <w:rPr>
                <w:rFonts w:ascii="宋体" w:hAnsi="宋体" w:cs="宋体"/>
                <w:b/>
                <w:color w:val="auto"/>
                <w:szCs w:val="21"/>
              </w:rPr>
            </w:pPr>
          </w:p>
        </w:tc>
        <w:tc>
          <w:tcPr>
            <w:tcW w:w="992" w:type="dxa"/>
            <w:vAlign w:val="center"/>
          </w:tcPr>
          <w:p>
            <w:pPr>
              <w:pStyle w:val="61"/>
              <w:spacing w:line="400" w:lineRule="exact"/>
              <w:ind w:firstLine="0" w:firstLineChars="0"/>
              <w:jc w:val="center"/>
              <w:rPr>
                <w:rFonts w:ascii="宋体" w:hAnsi="宋体" w:cs="宋体"/>
                <w:b/>
                <w:color w:val="auto"/>
                <w:szCs w:val="21"/>
              </w:rPr>
            </w:pPr>
          </w:p>
        </w:tc>
        <w:tc>
          <w:tcPr>
            <w:tcW w:w="3969" w:type="dxa"/>
            <w:vAlign w:val="center"/>
          </w:tcPr>
          <w:p>
            <w:pPr>
              <w:pStyle w:val="61"/>
              <w:spacing w:line="400" w:lineRule="exact"/>
              <w:ind w:firstLine="0" w:firstLineChars="0"/>
              <w:jc w:val="center"/>
              <w:rPr>
                <w:rFonts w:ascii="宋体" w:hAnsi="宋体" w:cs="宋体"/>
                <w:b/>
                <w:color w:val="auto"/>
                <w:szCs w:val="21"/>
              </w:rPr>
            </w:pPr>
          </w:p>
        </w:tc>
      </w:tr>
    </w:tbl>
    <w:p>
      <w:pPr>
        <w:spacing w:line="360" w:lineRule="exact"/>
        <w:ind w:firstLine="411" w:firstLineChars="196"/>
        <w:rPr>
          <w:rFonts w:ascii="宋体" w:hAnsi="宋体"/>
          <w:color w:val="auto"/>
          <w:szCs w:val="21"/>
        </w:rPr>
      </w:pPr>
      <w:r>
        <w:rPr>
          <w:rFonts w:ascii="宋体" w:hAnsi="宋体"/>
          <w:color w:val="auto"/>
          <w:szCs w:val="21"/>
        </w:rPr>
        <w:t>2</w:t>
      </w:r>
      <w:r>
        <w:rPr>
          <w:rFonts w:hint="eastAsia" w:ascii="宋体" w:hAnsi="宋体"/>
          <w:color w:val="auto"/>
          <w:szCs w:val="21"/>
        </w:rPr>
        <w:t>、根据《成交通知书》的中标内容，合同的总金额为：（大写）</w:t>
      </w:r>
      <w:r>
        <w:rPr>
          <w:rFonts w:hint="eastAsia" w:ascii="宋体" w:hAnsi="宋体"/>
          <w:color w:val="auto"/>
          <w:szCs w:val="21"/>
          <w:u w:val="single"/>
        </w:rPr>
        <w:t>　　　　　　　　　　　　　　　　　</w:t>
      </w:r>
      <w:r>
        <w:rPr>
          <w:rFonts w:hint="eastAsia" w:ascii="宋体" w:hAnsi="宋体"/>
          <w:color w:val="auto"/>
          <w:szCs w:val="21"/>
        </w:rPr>
        <w:t>人民币（￥</w:t>
      </w:r>
      <w:r>
        <w:rPr>
          <w:rFonts w:hint="eastAsia" w:ascii="宋体" w:hAnsi="宋体"/>
          <w:color w:val="auto"/>
          <w:szCs w:val="21"/>
          <w:u w:val="single"/>
        </w:rPr>
        <w:t>　　　　　　　　　　　　　　　</w:t>
      </w:r>
      <w:r>
        <w:rPr>
          <w:rFonts w:hint="eastAsia" w:ascii="宋体" w:hAnsi="宋体"/>
          <w:color w:val="auto"/>
          <w:szCs w:val="21"/>
        </w:rPr>
        <w:t>元）。</w:t>
      </w:r>
    </w:p>
    <w:p>
      <w:pPr>
        <w:spacing w:line="400" w:lineRule="exact"/>
        <w:ind w:firstLine="413" w:firstLineChars="196"/>
        <w:rPr>
          <w:rFonts w:ascii="宋体" w:hAnsi="宋体" w:cs="宋体"/>
          <w:b/>
          <w:color w:val="auto"/>
          <w:szCs w:val="21"/>
        </w:rPr>
      </w:pPr>
      <w:r>
        <w:rPr>
          <w:rFonts w:hint="eastAsia" w:ascii="宋体" w:hAnsi="宋体" w:cs="宋体"/>
          <w:b/>
          <w:color w:val="auto"/>
          <w:szCs w:val="21"/>
        </w:rPr>
        <w:t>第三条  服务保证</w:t>
      </w:r>
    </w:p>
    <w:p>
      <w:pPr>
        <w:spacing w:line="400" w:lineRule="exact"/>
        <w:ind w:firstLine="411" w:firstLineChars="196"/>
        <w:rPr>
          <w:rFonts w:ascii="宋体" w:hAnsi="宋体" w:cs="宋体"/>
          <w:color w:val="auto"/>
          <w:szCs w:val="21"/>
        </w:rPr>
      </w:pPr>
      <w:r>
        <w:rPr>
          <w:rFonts w:hint="eastAsia" w:ascii="宋体" w:hAnsi="宋体" w:cs="宋体"/>
          <w:color w:val="auto"/>
          <w:szCs w:val="21"/>
        </w:rPr>
        <w:t>乙方应按响应文件规定的服务范围向甲方提供相应服务。</w:t>
      </w:r>
    </w:p>
    <w:p>
      <w:pPr>
        <w:spacing w:line="400" w:lineRule="exact"/>
        <w:ind w:firstLine="413" w:firstLineChars="196"/>
        <w:rPr>
          <w:rFonts w:ascii="宋体" w:hAnsi="宋体" w:cs="宋体"/>
          <w:b/>
          <w:color w:val="auto"/>
          <w:szCs w:val="21"/>
        </w:rPr>
      </w:pPr>
      <w:r>
        <w:rPr>
          <w:rFonts w:hint="eastAsia" w:ascii="宋体" w:hAnsi="宋体" w:cs="宋体"/>
          <w:b/>
          <w:color w:val="auto"/>
          <w:szCs w:val="21"/>
        </w:rPr>
        <w:t>第四条  服务期限</w:t>
      </w:r>
    </w:p>
    <w:p>
      <w:pPr>
        <w:spacing w:line="400" w:lineRule="exact"/>
        <w:ind w:firstLine="411" w:firstLineChars="196"/>
        <w:rPr>
          <w:rFonts w:ascii="宋体" w:hAnsi="宋体" w:cs="宋体"/>
          <w:color w:val="auto"/>
          <w:szCs w:val="21"/>
          <w:u w:val="single"/>
        </w:rPr>
      </w:pPr>
      <w:r>
        <w:rPr>
          <w:rFonts w:hint="eastAsia" w:ascii="宋体" w:hAnsi="宋体" w:cs="宋体"/>
          <w:color w:val="auto"/>
          <w:szCs w:val="21"/>
        </w:rPr>
        <w:t xml:space="preserve">服务期限: </w:t>
      </w:r>
      <w:r>
        <w:rPr>
          <w:rFonts w:hint="eastAsia" w:ascii="宋体" w:hAnsi="宋体" w:cs="宋体"/>
          <w:color w:val="auto"/>
          <w:szCs w:val="21"/>
          <w:u w:val="single"/>
        </w:rPr>
        <w:t xml:space="preserve">                                     </w:t>
      </w:r>
    </w:p>
    <w:p>
      <w:pPr>
        <w:spacing w:line="400" w:lineRule="exact"/>
        <w:ind w:firstLine="413" w:firstLineChars="196"/>
        <w:rPr>
          <w:rFonts w:ascii="宋体" w:hAnsi="宋体" w:cs="宋体"/>
          <w:b/>
          <w:color w:val="auto"/>
          <w:szCs w:val="21"/>
        </w:rPr>
      </w:pPr>
      <w:r>
        <w:rPr>
          <w:rFonts w:hint="eastAsia" w:ascii="宋体" w:hAnsi="宋体" w:cs="宋体"/>
          <w:b/>
          <w:color w:val="auto"/>
          <w:szCs w:val="21"/>
        </w:rPr>
        <w:t>第五条  交付</w:t>
      </w:r>
    </w:p>
    <w:p>
      <w:pPr>
        <w:spacing w:line="400" w:lineRule="exact"/>
        <w:ind w:firstLine="420" w:firstLineChars="200"/>
        <w:rPr>
          <w:rFonts w:ascii="宋体" w:hAnsi="宋体" w:cs="宋体"/>
          <w:color w:val="auto"/>
          <w:szCs w:val="21"/>
        </w:rPr>
      </w:pPr>
      <w:r>
        <w:rPr>
          <w:rFonts w:hint="eastAsia" w:ascii="宋体" w:hAnsi="宋体" w:cs="宋体"/>
          <w:color w:val="auto"/>
          <w:szCs w:val="21"/>
        </w:rPr>
        <w:t>1、服务时间</w:t>
      </w:r>
      <w:r>
        <w:rPr>
          <w:rFonts w:hint="eastAsia" w:ascii="宋体" w:hAnsi="宋体" w:cs="宋体"/>
          <w:color w:val="auto"/>
          <w:szCs w:val="21"/>
          <w:u w:val="single"/>
        </w:rPr>
        <w:t xml:space="preserve">                         </w:t>
      </w:r>
      <w:r>
        <w:rPr>
          <w:rFonts w:hint="eastAsia" w:ascii="宋体" w:hAnsi="宋体" w:cs="宋体"/>
          <w:color w:val="auto"/>
          <w:szCs w:val="21"/>
        </w:rPr>
        <w:t>、地点：</w:t>
      </w:r>
      <w:r>
        <w:rPr>
          <w:rFonts w:hint="eastAsia" w:ascii="宋体" w:hAnsi="宋体" w:cs="宋体"/>
          <w:color w:val="auto"/>
          <w:szCs w:val="21"/>
          <w:u w:val="single"/>
        </w:rPr>
        <w:t xml:space="preserve">                             </w:t>
      </w:r>
      <w:r>
        <w:rPr>
          <w:rFonts w:hint="eastAsia" w:ascii="宋体" w:hAnsi="宋体" w:cs="宋体"/>
          <w:color w:val="auto"/>
          <w:szCs w:val="21"/>
        </w:rPr>
        <w:t>。</w:t>
      </w:r>
    </w:p>
    <w:p>
      <w:pPr>
        <w:spacing w:line="400" w:lineRule="exact"/>
        <w:ind w:firstLine="420" w:firstLineChars="200"/>
        <w:rPr>
          <w:rFonts w:ascii="宋体" w:hAnsi="宋体" w:cs="宋体"/>
          <w:color w:val="auto"/>
          <w:szCs w:val="21"/>
        </w:rPr>
      </w:pPr>
      <w:r>
        <w:rPr>
          <w:rFonts w:hint="eastAsia" w:ascii="宋体" w:hAnsi="宋体" w:cs="宋体"/>
          <w:color w:val="auto"/>
          <w:szCs w:val="21"/>
        </w:rPr>
        <w:t>2、乙方提供不符合招标文件、投标文件和本合同规定的服务，甲方有权拒绝接受。</w:t>
      </w:r>
    </w:p>
    <w:p>
      <w:pPr>
        <w:spacing w:line="400" w:lineRule="exact"/>
        <w:ind w:firstLine="405"/>
        <w:rPr>
          <w:rFonts w:ascii="宋体" w:hAnsi="宋体" w:cs="宋体"/>
          <w:b/>
          <w:color w:val="auto"/>
          <w:szCs w:val="21"/>
        </w:rPr>
      </w:pPr>
      <w:r>
        <w:rPr>
          <w:rFonts w:hint="eastAsia" w:ascii="宋体" w:hAnsi="宋体" w:cs="宋体"/>
          <w:b/>
          <w:color w:val="auto"/>
          <w:szCs w:val="21"/>
        </w:rPr>
        <w:t>第六条  甲方权利义务</w:t>
      </w:r>
    </w:p>
    <w:p>
      <w:pPr>
        <w:spacing w:line="400" w:lineRule="exact"/>
        <w:ind w:firstLine="420" w:firstLineChars="200"/>
        <w:rPr>
          <w:rFonts w:ascii="宋体" w:hAnsi="宋体" w:cs="宋体"/>
          <w:color w:val="auto"/>
          <w:szCs w:val="21"/>
        </w:rPr>
      </w:pPr>
      <w:r>
        <w:rPr>
          <w:rFonts w:hint="eastAsia" w:ascii="宋体" w:hAnsi="宋体" w:cs="宋体"/>
          <w:color w:val="auto"/>
          <w:szCs w:val="21"/>
        </w:rPr>
        <w:t>1、代表和维护产权人、使用人的合法权益；</w:t>
      </w:r>
    </w:p>
    <w:p>
      <w:pPr>
        <w:spacing w:line="400" w:lineRule="exact"/>
        <w:ind w:firstLine="420" w:firstLineChars="200"/>
        <w:rPr>
          <w:rFonts w:ascii="宋体" w:hAnsi="宋体" w:cs="宋体"/>
          <w:color w:val="auto"/>
          <w:szCs w:val="21"/>
        </w:rPr>
      </w:pPr>
      <w:r>
        <w:rPr>
          <w:rFonts w:hint="eastAsia" w:ascii="宋体" w:hAnsi="宋体" w:cs="宋体"/>
          <w:color w:val="auto"/>
          <w:szCs w:val="21"/>
        </w:rPr>
        <w:t>2、审查乙方拟定的管理制度；</w:t>
      </w:r>
    </w:p>
    <w:p>
      <w:pPr>
        <w:spacing w:line="400" w:lineRule="exact"/>
        <w:ind w:firstLine="420" w:firstLineChars="200"/>
        <w:rPr>
          <w:rFonts w:ascii="宋体" w:hAnsi="宋体" w:cs="宋体"/>
          <w:color w:val="auto"/>
          <w:szCs w:val="21"/>
        </w:rPr>
      </w:pPr>
      <w:r>
        <w:rPr>
          <w:rFonts w:hint="eastAsia" w:ascii="宋体" w:hAnsi="宋体" w:cs="宋体"/>
          <w:color w:val="auto"/>
          <w:szCs w:val="21"/>
        </w:rPr>
        <w:t>3、检查监督乙方管理工作的实施及制度的执行情况；</w:t>
      </w:r>
    </w:p>
    <w:p>
      <w:pPr>
        <w:spacing w:line="400" w:lineRule="exact"/>
        <w:ind w:firstLine="315" w:firstLineChars="150"/>
        <w:rPr>
          <w:rFonts w:ascii="宋体" w:hAnsi="宋体" w:cs="宋体"/>
          <w:color w:val="auto"/>
          <w:szCs w:val="21"/>
        </w:rPr>
      </w:pPr>
      <w:r>
        <w:rPr>
          <w:rFonts w:ascii="宋体" w:hAnsi="宋体" w:cs="宋体"/>
          <w:color w:val="auto"/>
          <w:szCs w:val="21"/>
        </w:rPr>
        <w:t xml:space="preserve"> 4、为乙方按照管理方案执行管理工作提供便利条件</w:t>
      </w:r>
      <w:r>
        <w:rPr>
          <w:rFonts w:hint="eastAsia" w:ascii="宋体" w:hAnsi="宋体" w:cs="宋体"/>
          <w:color w:val="auto"/>
          <w:szCs w:val="21"/>
        </w:rPr>
        <w:t>；</w:t>
      </w:r>
    </w:p>
    <w:p>
      <w:pPr>
        <w:spacing w:line="400" w:lineRule="exact"/>
        <w:ind w:firstLine="420" w:firstLineChars="200"/>
        <w:rPr>
          <w:rFonts w:ascii="宋体" w:hAnsi="宋体" w:cs="宋体"/>
          <w:color w:val="auto"/>
          <w:szCs w:val="21"/>
        </w:rPr>
      </w:pPr>
      <w:r>
        <w:rPr>
          <w:rFonts w:hint="eastAsia" w:ascii="宋体" w:hAnsi="宋体" w:cs="宋体"/>
          <w:color w:val="auto"/>
          <w:szCs w:val="21"/>
        </w:rPr>
        <w:t>5、甲方有权根据管理事项、服务标准进行量化考核，考核结果直接与管理费挂钩。</w:t>
      </w:r>
    </w:p>
    <w:p>
      <w:pPr>
        <w:spacing w:line="400" w:lineRule="exact"/>
        <w:ind w:firstLine="422" w:firstLineChars="200"/>
        <w:rPr>
          <w:rFonts w:ascii="宋体" w:hAnsi="宋体" w:cs="宋体"/>
          <w:b/>
          <w:color w:val="auto"/>
          <w:szCs w:val="21"/>
        </w:rPr>
      </w:pPr>
      <w:r>
        <w:rPr>
          <w:rFonts w:hint="eastAsia" w:ascii="宋体" w:hAnsi="宋体" w:cs="宋体"/>
          <w:b/>
          <w:color w:val="auto"/>
          <w:szCs w:val="21"/>
        </w:rPr>
        <w:t>第七条、乙方的权利义务</w:t>
      </w:r>
    </w:p>
    <w:p>
      <w:pPr>
        <w:spacing w:line="400" w:lineRule="exact"/>
        <w:ind w:firstLine="405"/>
        <w:rPr>
          <w:rFonts w:ascii="宋体" w:hAnsi="宋体" w:cs="宋体"/>
          <w:color w:val="auto"/>
          <w:szCs w:val="21"/>
        </w:rPr>
      </w:pPr>
      <w:r>
        <w:rPr>
          <w:rFonts w:hint="eastAsia" w:ascii="宋体" w:hAnsi="宋体" w:cs="宋体"/>
          <w:color w:val="auto"/>
          <w:szCs w:val="21"/>
        </w:rPr>
        <w:t>1、根据有关法律法规文件中的约定、制定执行双方认可的管理制度、方案，并按制度、方案的内容要求组织实施，达到承诺目标:</w:t>
      </w:r>
    </w:p>
    <w:p>
      <w:pPr>
        <w:spacing w:line="400" w:lineRule="exact"/>
        <w:ind w:firstLine="405"/>
        <w:rPr>
          <w:rFonts w:ascii="宋体" w:hAnsi="宋体" w:cs="宋体"/>
          <w:color w:val="auto"/>
          <w:szCs w:val="21"/>
        </w:rPr>
      </w:pPr>
      <w:r>
        <w:rPr>
          <w:rFonts w:hint="eastAsia" w:ascii="宋体" w:hAnsi="宋体" w:cs="宋体"/>
          <w:color w:val="auto"/>
          <w:szCs w:val="21"/>
        </w:rPr>
        <w:t>2、乙方聘用的人员，须经过体检，政审合格后方可录用，人员要形象良好，文明执法，如有执法不认真，不规范，形象不佳的须及时解聘，</w:t>
      </w:r>
    </w:p>
    <w:p>
      <w:pPr>
        <w:spacing w:line="400" w:lineRule="exact"/>
        <w:ind w:firstLine="405"/>
        <w:rPr>
          <w:rFonts w:ascii="宋体" w:hAnsi="宋体" w:cs="宋体"/>
          <w:color w:val="auto"/>
          <w:szCs w:val="21"/>
        </w:rPr>
      </w:pPr>
      <w:r>
        <w:rPr>
          <w:rFonts w:hint="eastAsia" w:ascii="宋体" w:hAnsi="宋体" w:cs="宋体"/>
          <w:color w:val="auto"/>
          <w:szCs w:val="21"/>
        </w:rPr>
        <w:t>3、接受甲方对管理工作的监督、考核，积极配合甲方做好相关事项的整改工作:</w:t>
      </w:r>
    </w:p>
    <w:p>
      <w:pPr>
        <w:spacing w:line="400" w:lineRule="exact"/>
        <w:ind w:firstLine="405"/>
        <w:rPr>
          <w:rFonts w:ascii="宋体" w:hAnsi="宋体" w:cs="宋体"/>
          <w:color w:val="auto"/>
          <w:szCs w:val="21"/>
        </w:rPr>
      </w:pPr>
      <w:r>
        <w:rPr>
          <w:rFonts w:hint="eastAsia" w:ascii="宋体" w:hAnsi="宋体" w:cs="宋体"/>
          <w:color w:val="auto"/>
          <w:szCs w:val="21"/>
        </w:rPr>
        <w:t>4、选配符合甲方要求的管理人员，并对上岗人员进行后续培训:乙方应对所有管理人员进行保密教育，不得泄露机密;</w:t>
      </w:r>
    </w:p>
    <w:p>
      <w:pPr>
        <w:spacing w:line="400" w:lineRule="exact"/>
        <w:ind w:firstLine="405"/>
        <w:rPr>
          <w:rFonts w:ascii="宋体" w:hAnsi="宋体" w:cs="宋体"/>
          <w:color w:val="auto"/>
          <w:szCs w:val="21"/>
        </w:rPr>
      </w:pPr>
      <w:r>
        <w:rPr>
          <w:rFonts w:hint="eastAsia" w:ascii="宋体" w:hAnsi="宋体" w:cs="宋体"/>
          <w:color w:val="auto"/>
          <w:szCs w:val="21"/>
        </w:rPr>
        <w:t>5、选配的管理人员形象应符合甲方整体形象要求:</w:t>
      </w:r>
    </w:p>
    <w:p>
      <w:pPr>
        <w:spacing w:line="400" w:lineRule="exact"/>
        <w:ind w:firstLine="405"/>
        <w:rPr>
          <w:rFonts w:ascii="宋体" w:hAnsi="宋体" w:cs="宋体"/>
          <w:color w:val="auto"/>
          <w:szCs w:val="21"/>
        </w:rPr>
      </w:pPr>
      <w:r>
        <w:rPr>
          <w:rFonts w:hint="eastAsia" w:ascii="宋体" w:hAnsi="宋体" w:cs="宋体"/>
          <w:color w:val="auto"/>
          <w:szCs w:val="21"/>
        </w:rPr>
        <w:t>6、乙方应按照核定人员编制配备人员，如因特殊情况出现缺员，乙方应24小时内补充替补人员，并在5日内将本岗位正式人员补充到位，防止任何岗位漏岗行为的发生。乙方人员的更换应先取得甲方的同意，重要岗位人员一年内不离岗调动。</w:t>
      </w:r>
    </w:p>
    <w:p>
      <w:pPr>
        <w:spacing w:line="400" w:lineRule="exact"/>
        <w:ind w:firstLine="405"/>
        <w:rPr>
          <w:rFonts w:ascii="宋体" w:hAnsi="宋体" w:cs="宋体"/>
          <w:color w:val="auto"/>
          <w:szCs w:val="21"/>
        </w:rPr>
      </w:pPr>
      <w:r>
        <w:rPr>
          <w:rFonts w:hint="eastAsia" w:ascii="宋体" w:hAnsi="宋体" w:cs="宋体"/>
          <w:color w:val="auto"/>
          <w:szCs w:val="21"/>
        </w:rPr>
        <w:t>7、乙方不得随意处置任何设施，包括各种废旧物品，一经发现，甲方有权给予一定的经济处罚。</w:t>
      </w:r>
    </w:p>
    <w:p>
      <w:pPr>
        <w:spacing w:line="400" w:lineRule="exact"/>
        <w:ind w:firstLine="405"/>
        <w:rPr>
          <w:rFonts w:ascii="宋体" w:hAnsi="宋体" w:cs="宋体"/>
          <w:color w:val="auto"/>
          <w:szCs w:val="21"/>
        </w:rPr>
      </w:pPr>
      <w:r>
        <w:rPr>
          <w:rFonts w:hint="eastAsia" w:ascii="宋体" w:hAnsi="宋体" w:cs="宋体"/>
          <w:color w:val="auto"/>
          <w:szCs w:val="21"/>
        </w:rPr>
        <w:t>8、建立管理档案，将来访、公共部位及附属设施维修养护等内容全面记载，装订成册，每半年向甲方移交一次。</w:t>
      </w:r>
    </w:p>
    <w:p>
      <w:pPr>
        <w:spacing w:line="400" w:lineRule="exact"/>
        <w:ind w:firstLine="405"/>
        <w:rPr>
          <w:rFonts w:ascii="宋体" w:hAnsi="宋体" w:cs="宋体"/>
          <w:b/>
          <w:color w:val="auto"/>
          <w:szCs w:val="21"/>
        </w:rPr>
      </w:pPr>
      <w:r>
        <w:rPr>
          <w:rFonts w:hint="eastAsia" w:ascii="宋体" w:hAnsi="宋体" w:cs="宋体"/>
          <w:b/>
          <w:color w:val="auto"/>
          <w:szCs w:val="21"/>
        </w:rPr>
        <w:t>第八条  税费</w:t>
      </w:r>
    </w:p>
    <w:p>
      <w:pPr>
        <w:spacing w:line="400" w:lineRule="exact"/>
        <w:ind w:firstLine="411" w:firstLineChars="196"/>
        <w:rPr>
          <w:rFonts w:ascii="宋体" w:hAnsi="宋体" w:cs="宋体"/>
          <w:color w:val="auto"/>
          <w:szCs w:val="21"/>
        </w:rPr>
      </w:pPr>
      <w:r>
        <w:rPr>
          <w:rFonts w:hint="eastAsia" w:ascii="宋体" w:hAnsi="宋体" w:cs="宋体"/>
          <w:color w:val="auto"/>
          <w:szCs w:val="21"/>
        </w:rPr>
        <w:t>本合同执行中相关的一切税费均由乙方负担。</w:t>
      </w:r>
    </w:p>
    <w:p>
      <w:pPr>
        <w:spacing w:line="400" w:lineRule="exact"/>
        <w:ind w:firstLine="413" w:firstLineChars="196"/>
        <w:rPr>
          <w:rFonts w:ascii="宋体" w:hAnsi="宋体" w:cs="宋体"/>
          <w:b/>
          <w:color w:val="auto"/>
          <w:szCs w:val="21"/>
        </w:rPr>
      </w:pPr>
      <w:r>
        <w:rPr>
          <w:rFonts w:hint="eastAsia" w:ascii="宋体" w:hAnsi="宋体" w:cs="宋体"/>
          <w:b/>
          <w:color w:val="auto"/>
          <w:szCs w:val="21"/>
        </w:rPr>
        <w:t>第九条  付款方式及结算依据</w:t>
      </w:r>
    </w:p>
    <w:p>
      <w:pPr>
        <w:spacing w:line="400" w:lineRule="exact"/>
        <w:ind w:firstLine="422" w:firstLineChars="200"/>
        <w:rPr>
          <w:rFonts w:ascii="宋体" w:hAnsi="宋体" w:cs="宋体"/>
          <w:b/>
          <w:color w:val="auto"/>
          <w:szCs w:val="21"/>
        </w:rPr>
      </w:pPr>
      <w:r>
        <w:rPr>
          <w:rFonts w:hint="eastAsia" w:ascii="宋体" w:hAnsi="宋体" w:cs="宋体"/>
          <w:b/>
          <w:color w:val="auto"/>
          <w:szCs w:val="21"/>
        </w:rPr>
        <w:t>付款方式：</w:t>
      </w:r>
      <w:r>
        <w:rPr>
          <w:rFonts w:hint="eastAsia" w:ascii="宋体" w:hAnsi="宋体" w:cs="宋体"/>
          <w:b/>
          <w:bCs/>
          <w:color w:val="auto"/>
          <w:szCs w:val="21"/>
          <w:u w:val="single"/>
        </w:rPr>
        <w:t>按月付款，月底前结完上个月的费用，即合同金额的十二分之一。</w:t>
      </w:r>
    </w:p>
    <w:p>
      <w:pPr>
        <w:spacing w:line="400" w:lineRule="exact"/>
        <w:ind w:firstLine="420" w:firstLineChars="200"/>
        <w:rPr>
          <w:rFonts w:ascii="宋体" w:hAnsi="宋体" w:cs="宋体"/>
          <w:color w:val="auto"/>
          <w:szCs w:val="21"/>
        </w:rPr>
      </w:pPr>
      <w:r>
        <w:rPr>
          <w:rFonts w:hint="eastAsia" w:ascii="宋体" w:hAnsi="宋体"/>
          <w:color w:val="auto"/>
          <w:szCs w:val="21"/>
        </w:rPr>
        <w:t>甲方按每月付款</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给乙方。</w:t>
      </w:r>
    </w:p>
    <w:p>
      <w:pPr>
        <w:spacing w:line="400" w:lineRule="exact"/>
        <w:ind w:firstLine="413" w:firstLineChars="196"/>
        <w:rPr>
          <w:rFonts w:ascii="宋体" w:hAnsi="宋体" w:cs="宋体"/>
          <w:b/>
          <w:color w:val="auto"/>
          <w:szCs w:val="21"/>
        </w:rPr>
      </w:pPr>
      <w:r>
        <w:rPr>
          <w:rFonts w:hint="eastAsia" w:ascii="宋体" w:hAnsi="宋体" w:cs="宋体"/>
          <w:b/>
          <w:color w:val="auto"/>
          <w:szCs w:val="21"/>
        </w:rPr>
        <w:t>第十条  违约责任</w:t>
      </w:r>
    </w:p>
    <w:p>
      <w:pPr>
        <w:spacing w:line="400" w:lineRule="exact"/>
        <w:ind w:firstLine="411" w:firstLineChars="196"/>
        <w:rPr>
          <w:rFonts w:ascii="宋体" w:hAnsi="宋体" w:cs="宋体"/>
          <w:color w:val="auto"/>
          <w:szCs w:val="21"/>
        </w:rPr>
      </w:pPr>
      <w:r>
        <w:rPr>
          <w:rFonts w:hint="eastAsia" w:ascii="宋体" w:hAnsi="宋体" w:cs="宋体"/>
          <w:color w:val="auto"/>
          <w:szCs w:val="21"/>
        </w:rPr>
        <w:t>1、乙方违反本合同的约定，甲方有权要求乙方限期整改，逾期未整改的，甲方有权终止合同。</w:t>
      </w:r>
    </w:p>
    <w:p>
      <w:pPr>
        <w:spacing w:line="400" w:lineRule="exact"/>
        <w:ind w:firstLine="411" w:firstLineChars="196"/>
        <w:rPr>
          <w:rFonts w:ascii="宋体" w:hAnsi="宋体" w:cs="宋体"/>
          <w:color w:val="auto"/>
          <w:szCs w:val="21"/>
        </w:rPr>
      </w:pPr>
      <w:r>
        <w:rPr>
          <w:rFonts w:hint="eastAsia" w:ascii="宋体" w:hAnsi="宋体" w:cs="宋体"/>
          <w:color w:val="auto"/>
          <w:szCs w:val="21"/>
        </w:rPr>
        <w:t>2、甲方违反本合同的约定，乙方有权要求甲方在一定期限内解决。</w:t>
      </w:r>
    </w:p>
    <w:p>
      <w:pPr>
        <w:spacing w:line="400" w:lineRule="exact"/>
        <w:ind w:firstLine="420" w:firstLineChars="200"/>
        <w:rPr>
          <w:rFonts w:ascii="宋体" w:hAnsi="宋体" w:cs="宋体"/>
          <w:color w:val="auto"/>
          <w:szCs w:val="21"/>
        </w:rPr>
      </w:pPr>
      <w:r>
        <w:rPr>
          <w:rFonts w:hint="eastAsia" w:ascii="宋体" w:hAnsi="宋体"/>
          <w:color w:val="auto"/>
          <w:szCs w:val="21"/>
        </w:rPr>
        <w:t>3、如甲方未按照甲乙双方合同约定期限交付管理费用的，应按照未交费金额每日千分之五的比例向乙方支付违约金(特殊情况协商解决)。</w:t>
      </w:r>
    </w:p>
    <w:p>
      <w:pPr>
        <w:spacing w:line="400" w:lineRule="exact"/>
        <w:ind w:firstLine="411" w:firstLineChars="196"/>
        <w:rPr>
          <w:rFonts w:ascii="宋体" w:hAnsi="宋体" w:cs="宋体"/>
          <w:color w:val="auto"/>
          <w:szCs w:val="21"/>
        </w:rPr>
      </w:pPr>
      <w:r>
        <w:rPr>
          <w:rFonts w:ascii="宋体" w:hAnsi="宋体" w:cs="宋体"/>
          <w:color w:val="auto"/>
          <w:szCs w:val="21"/>
        </w:rPr>
        <w:t>4</w:t>
      </w:r>
      <w:r>
        <w:rPr>
          <w:rFonts w:hint="eastAsia" w:ascii="宋体" w:hAnsi="宋体" w:cs="宋体"/>
          <w:color w:val="auto"/>
          <w:szCs w:val="21"/>
        </w:rPr>
        <w:t>、双方可对本合同的条款进行补充，以书面形式签订补充协议，补充协议与本合同具有同等效力。</w:t>
      </w:r>
    </w:p>
    <w:p>
      <w:pPr>
        <w:spacing w:line="400" w:lineRule="exact"/>
        <w:ind w:firstLine="413" w:firstLineChars="196"/>
        <w:rPr>
          <w:rFonts w:ascii="宋体" w:hAnsi="宋体" w:cs="宋体"/>
          <w:b/>
          <w:color w:val="auto"/>
          <w:szCs w:val="21"/>
        </w:rPr>
      </w:pPr>
      <w:r>
        <w:rPr>
          <w:rFonts w:hint="eastAsia" w:ascii="宋体" w:hAnsi="宋体" w:cs="宋体"/>
          <w:b/>
          <w:color w:val="auto"/>
          <w:szCs w:val="21"/>
        </w:rPr>
        <w:t>第十一条  不可抗力事件处理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1、在合同有效期内，乙方因不可抗力事件导致不能履行合同，则合同履行期可延长，其延长期与不可抗力影响期相同。</w:t>
      </w:r>
    </w:p>
    <w:p>
      <w:pPr>
        <w:numPr>
          <w:ilvl w:val="0"/>
          <w:numId w:val="8"/>
        </w:numPr>
        <w:spacing w:line="400" w:lineRule="exact"/>
        <w:rPr>
          <w:rFonts w:ascii="宋体" w:hAnsi="宋体" w:cs="宋体"/>
          <w:color w:val="auto"/>
          <w:szCs w:val="21"/>
        </w:rPr>
      </w:pPr>
      <w:r>
        <w:rPr>
          <w:rFonts w:hint="eastAsia" w:ascii="宋体" w:hAnsi="宋体" w:cs="宋体"/>
          <w:color w:val="auto"/>
          <w:szCs w:val="21"/>
        </w:rPr>
        <w:t>不可抗力事件发生后，应立即通知对方，并寄送有关权威机构出具的证明。</w:t>
      </w:r>
    </w:p>
    <w:p>
      <w:pPr>
        <w:numPr>
          <w:ilvl w:val="0"/>
          <w:numId w:val="8"/>
        </w:numPr>
        <w:spacing w:line="400" w:lineRule="exact"/>
        <w:rPr>
          <w:rFonts w:ascii="宋体" w:hAnsi="宋体" w:cs="宋体"/>
          <w:color w:val="auto"/>
          <w:szCs w:val="21"/>
        </w:rPr>
      </w:pPr>
      <w:r>
        <w:rPr>
          <w:rFonts w:hint="eastAsia" w:ascii="宋体" w:hAnsi="宋体" w:cs="宋体"/>
          <w:color w:val="auto"/>
          <w:szCs w:val="21"/>
        </w:rPr>
        <w:t>不可抗力事件延续一百二十天以上，双方应通过友好协商，确定是否继续履行合同。</w:t>
      </w:r>
    </w:p>
    <w:p>
      <w:pPr>
        <w:spacing w:line="400" w:lineRule="exact"/>
        <w:ind w:firstLine="413" w:firstLineChars="196"/>
        <w:rPr>
          <w:rFonts w:ascii="宋体" w:hAnsi="宋体" w:cs="宋体"/>
          <w:b/>
          <w:color w:val="auto"/>
          <w:szCs w:val="21"/>
        </w:rPr>
      </w:pPr>
      <w:r>
        <w:rPr>
          <w:rFonts w:hint="eastAsia" w:ascii="宋体" w:hAnsi="宋体" w:cs="宋体"/>
          <w:b/>
          <w:color w:val="auto"/>
          <w:szCs w:val="21"/>
        </w:rPr>
        <w:t>第十二条  合同争议解决</w:t>
      </w:r>
    </w:p>
    <w:p>
      <w:pPr>
        <w:spacing w:line="400" w:lineRule="exact"/>
        <w:ind w:firstLine="420" w:firstLineChars="200"/>
        <w:rPr>
          <w:rFonts w:ascii="宋体" w:hAnsi="宋体" w:cs="宋体"/>
          <w:color w:val="auto"/>
          <w:szCs w:val="21"/>
        </w:rPr>
      </w:pPr>
      <w:r>
        <w:rPr>
          <w:rFonts w:hint="eastAsia" w:ascii="宋体" w:hAnsi="宋体" w:cs="宋体"/>
          <w:color w:val="auto"/>
          <w:szCs w:val="21"/>
        </w:rPr>
        <w:t>1、因服务问题发生争议的，应邀请国家认可的相关机构进行鉴定。服务符合要求的，鉴定费由甲方承担；服务不符合要求的，鉴定费由乙方承担。</w:t>
      </w:r>
    </w:p>
    <w:p>
      <w:pPr>
        <w:spacing w:line="400" w:lineRule="exact"/>
        <w:ind w:firstLine="420" w:firstLineChars="200"/>
        <w:rPr>
          <w:rFonts w:ascii="宋体" w:hAnsi="宋体" w:cs="宋体"/>
          <w:color w:val="auto"/>
          <w:szCs w:val="21"/>
        </w:rPr>
      </w:pPr>
      <w:r>
        <w:rPr>
          <w:rFonts w:hint="eastAsia" w:ascii="宋体" w:hAnsi="宋体" w:cs="宋体"/>
          <w:color w:val="auto"/>
          <w:szCs w:val="21"/>
        </w:rPr>
        <w:t>2、因履行本合同引起的或与本合同有关的争议，甲乙双方应首先通过友好协商解决，如果协商不能解决，可向临桂区仲裁委员会申请仲裁或向临桂区人民法院提起诉讼。</w:t>
      </w:r>
    </w:p>
    <w:p>
      <w:pPr>
        <w:spacing w:line="400" w:lineRule="exact"/>
        <w:ind w:left="435"/>
        <w:rPr>
          <w:rFonts w:ascii="宋体" w:hAnsi="宋体" w:cs="宋体"/>
          <w:color w:val="auto"/>
          <w:szCs w:val="21"/>
        </w:rPr>
      </w:pPr>
      <w:r>
        <w:rPr>
          <w:rFonts w:hint="eastAsia" w:ascii="宋体" w:hAnsi="宋体" w:cs="宋体"/>
          <w:color w:val="auto"/>
          <w:szCs w:val="21"/>
        </w:rPr>
        <w:t>3、诉讼期间，本合同继续履行。</w:t>
      </w:r>
    </w:p>
    <w:p>
      <w:pPr>
        <w:spacing w:line="400" w:lineRule="exact"/>
        <w:ind w:firstLine="413" w:firstLineChars="196"/>
        <w:rPr>
          <w:rFonts w:ascii="宋体" w:hAnsi="宋体" w:cs="宋体"/>
          <w:b/>
          <w:color w:val="auto"/>
          <w:szCs w:val="21"/>
        </w:rPr>
      </w:pPr>
      <w:r>
        <w:rPr>
          <w:rFonts w:hint="eastAsia" w:ascii="宋体" w:hAnsi="宋体" w:cs="宋体"/>
          <w:b/>
          <w:color w:val="auto"/>
          <w:szCs w:val="21"/>
        </w:rPr>
        <w:t>第十三条  合同生效及其它</w:t>
      </w:r>
    </w:p>
    <w:p>
      <w:pPr>
        <w:spacing w:line="400" w:lineRule="exact"/>
        <w:ind w:firstLine="420" w:firstLineChars="200"/>
        <w:rPr>
          <w:rFonts w:ascii="宋体" w:hAnsi="宋体" w:cs="宋体"/>
          <w:color w:val="auto"/>
          <w:szCs w:val="21"/>
        </w:rPr>
      </w:pPr>
      <w:r>
        <w:rPr>
          <w:rFonts w:hint="eastAsia" w:ascii="宋体" w:hAnsi="宋体" w:cs="宋体"/>
          <w:color w:val="auto"/>
          <w:szCs w:val="21"/>
        </w:rPr>
        <w:t>1、合同经甲乙双方法定代表人或授权代表签字并加盖单位公章后生效。</w:t>
      </w:r>
    </w:p>
    <w:p>
      <w:pPr>
        <w:spacing w:line="400" w:lineRule="exact"/>
        <w:ind w:firstLine="420" w:firstLineChars="200"/>
        <w:rPr>
          <w:rFonts w:ascii="宋体" w:hAnsi="宋体" w:cs="宋体"/>
          <w:color w:val="auto"/>
          <w:szCs w:val="21"/>
        </w:rPr>
      </w:pPr>
      <w:r>
        <w:rPr>
          <w:rFonts w:hint="eastAsia" w:ascii="宋体" w:hAnsi="宋体" w:cs="宋体"/>
          <w:color w:val="auto"/>
          <w:szCs w:val="21"/>
        </w:rPr>
        <w:t>2、合同执行中涉及采购资金和采购内容修改或补充的，需财政部门审批，并签订书面补充协议报桂林市临桂区政府采购管理办公室备案，方可作为主合同不可分割的一部分。</w:t>
      </w:r>
    </w:p>
    <w:p>
      <w:pPr>
        <w:spacing w:line="400" w:lineRule="exact"/>
        <w:ind w:left="435"/>
        <w:rPr>
          <w:rFonts w:ascii="宋体" w:hAnsi="宋体" w:cs="宋体"/>
          <w:color w:val="auto"/>
          <w:szCs w:val="21"/>
        </w:rPr>
      </w:pPr>
      <w:r>
        <w:rPr>
          <w:rFonts w:hint="eastAsia" w:ascii="宋体" w:hAnsi="宋体" w:cs="宋体"/>
          <w:color w:val="auto"/>
          <w:szCs w:val="21"/>
        </w:rPr>
        <w:t>3、本合同未尽事宜，遵照《合同法》有关条文执行。</w:t>
      </w:r>
    </w:p>
    <w:p>
      <w:pPr>
        <w:spacing w:line="400" w:lineRule="exact"/>
        <w:ind w:firstLine="413" w:firstLineChars="196"/>
        <w:rPr>
          <w:rFonts w:ascii="宋体" w:hAnsi="宋体" w:cs="宋体"/>
          <w:b/>
          <w:color w:val="auto"/>
          <w:szCs w:val="21"/>
        </w:rPr>
      </w:pPr>
      <w:r>
        <w:rPr>
          <w:rFonts w:hint="eastAsia" w:ascii="宋体" w:hAnsi="宋体" w:cs="宋体"/>
          <w:b/>
          <w:color w:val="auto"/>
          <w:szCs w:val="21"/>
        </w:rPr>
        <w:t>第十四条  合同的变更、终止与转让</w:t>
      </w:r>
    </w:p>
    <w:p>
      <w:pPr>
        <w:pStyle w:val="61"/>
        <w:numPr>
          <w:ilvl w:val="0"/>
          <w:numId w:val="9"/>
        </w:numPr>
        <w:spacing w:line="400" w:lineRule="exact"/>
        <w:ind w:firstLineChars="0"/>
        <w:rPr>
          <w:rFonts w:ascii="宋体" w:hAnsi="宋体" w:cs="宋体"/>
          <w:color w:val="auto"/>
          <w:szCs w:val="21"/>
        </w:rPr>
      </w:pPr>
      <w:r>
        <w:rPr>
          <w:rFonts w:hint="eastAsia" w:ascii="宋体" w:hAnsi="宋体" w:cs="宋体"/>
          <w:color w:val="auto"/>
          <w:szCs w:val="21"/>
        </w:rPr>
        <w:t>除《中华人民共和国政府采购法》第五十条规定的情形外，本合同一经签订，甲乙双方不得擅自变更，中止或终止。</w:t>
      </w:r>
    </w:p>
    <w:p>
      <w:pPr>
        <w:pStyle w:val="61"/>
        <w:numPr>
          <w:ilvl w:val="0"/>
          <w:numId w:val="9"/>
        </w:numPr>
        <w:spacing w:line="400" w:lineRule="exact"/>
        <w:ind w:firstLineChars="0"/>
        <w:rPr>
          <w:rFonts w:ascii="宋体" w:hAnsi="宋体" w:cs="宋体"/>
          <w:color w:val="auto"/>
          <w:szCs w:val="21"/>
        </w:rPr>
      </w:pPr>
      <w:r>
        <w:rPr>
          <w:rFonts w:hint="eastAsia" w:ascii="宋体" w:hAnsi="宋体" w:cs="宋体"/>
          <w:color w:val="auto"/>
          <w:szCs w:val="21"/>
        </w:rPr>
        <w:t>乙方不得擅自转让其应履行的合同义务。</w:t>
      </w:r>
    </w:p>
    <w:p>
      <w:pPr>
        <w:tabs>
          <w:tab w:val="left" w:pos="780"/>
        </w:tabs>
        <w:spacing w:line="400" w:lineRule="exact"/>
        <w:ind w:left="413"/>
        <w:rPr>
          <w:rFonts w:ascii="宋体" w:hAnsi="宋体" w:cs="宋体"/>
          <w:color w:val="auto"/>
          <w:szCs w:val="21"/>
        </w:rPr>
      </w:pPr>
      <w:r>
        <w:rPr>
          <w:color w:val="auto"/>
          <w:szCs w:val="21"/>
        </w:rPr>
        <w:t>3</w:t>
      </w:r>
      <w:r>
        <w:rPr>
          <w:rFonts w:hint="eastAsia"/>
          <w:color w:val="auto"/>
          <w:szCs w:val="21"/>
        </w:rPr>
        <w:t>、甲乙双方合同依法解除、协商解除、单方解除或者期满终止时，乙方应当按照有关规定和合同约定退出合同所指服务项目，并按有关规定和合同约定办理移交手续和项目退出手续。</w:t>
      </w:r>
    </w:p>
    <w:p>
      <w:pPr>
        <w:spacing w:line="400" w:lineRule="exact"/>
        <w:ind w:firstLine="413" w:firstLineChars="196"/>
        <w:rPr>
          <w:rFonts w:ascii="宋体" w:hAnsi="宋体" w:cs="宋体"/>
          <w:b/>
          <w:color w:val="auto"/>
          <w:szCs w:val="21"/>
        </w:rPr>
      </w:pPr>
      <w:r>
        <w:rPr>
          <w:rFonts w:hint="eastAsia" w:ascii="宋体" w:hAnsi="宋体" w:cs="宋体"/>
          <w:b/>
          <w:color w:val="auto"/>
          <w:szCs w:val="21"/>
        </w:rPr>
        <w:t>第十五条  签订本合同依据</w:t>
      </w:r>
    </w:p>
    <w:p>
      <w:pPr>
        <w:spacing w:line="400" w:lineRule="exact"/>
        <w:ind w:left="420"/>
        <w:rPr>
          <w:rFonts w:ascii="宋体" w:hAnsi="宋体" w:cs="宋体"/>
          <w:color w:val="auto"/>
          <w:szCs w:val="21"/>
        </w:rPr>
      </w:pPr>
      <w:r>
        <w:rPr>
          <w:rFonts w:hint="eastAsia" w:ascii="宋体" w:hAnsi="宋体" w:cs="宋体"/>
          <w:color w:val="auto"/>
          <w:szCs w:val="21"/>
        </w:rPr>
        <w:t>1、竞争性谈判文件；</w:t>
      </w:r>
    </w:p>
    <w:p>
      <w:pPr>
        <w:spacing w:line="400" w:lineRule="exact"/>
        <w:ind w:left="225" w:leftChars="107" w:firstLine="210" w:firstLineChars="100"/>
        <w:rPr>
          <w:rFonts w:ascii="宋体" w:hAnsi="宋体" w:cs="宋体"/>
          <w:color w:val="auto"/>
          <w:szCs w:val="21"/>
        </w:rPr>
      </w:pPr>
      <w:r>
        <w:rPr>
          <w:rFonts w:hint="eastAsia" w:ascii="宋体" w:hAnsi="宋体" w:cs="宋体"/>
          <w:color w:val="auto"/>
          <w:szCs w:val="21"/>
        </w:rPr>
        <w:t>2、成交供应商的谈判报价表、针对本项目的服务项目方案；</w:t>
      </w:r>
    </w:p>
    <w:p>
      <w:pPr>
        <w:spacing w:line="400" w:lineRule="exact"/>
        <w:ind w:left="225" w:leftChars="107" w:firstLine="210" w:firstLineChars="100"/>
        <w:rPr>
          <w:rFonts w:ascii="宋体" w:hAnsi="宋体" w:cs="宋体"/>
          <w:color w:val="auto"/>
          <w:szCs w:val="21"/>
        </w:rPr>
      </w:pPr>
      <w:r>
        <w:rPr>
          <w:rFonts w:hint="eastAsia" w:ascii="宋体" w:hAnsi="宋体" w:cs="宋体"/>
          <w:color w:val="auto"/>
          <w:szCs w:val="21"/>
        </w:rPr>
        <w:t>3、服务方案及承诺书；</w:t>
      </w:r>
    </w:p>
    <w:p>
      <w:pPr>
        <w:spacing w:line="400" w:lineRule="exact"/>
        <w:ind w:left="225" w:leftChars="107" w:firstLine="210" w:firstLineChars="100"/>
        <w:rPr>
          <w:rFonts w:ascii="宋体" w:hAnsi="宋体" w:cs="宋体"/>
          <w:color w:val="auto"/>
          <w:szCs w:val="21"/>
        </w:rPr>
      </w:pPr>
      <w:r>
        <w:rPr>
          <w:rFonts w:hint="eastAsia" w:ascii="宋体" w:hAnsi="宋体" w:cs="宋体"/>
          <w:color w:val="auto"/>
          <w:szCs w:val="21"/>
        </w:rPr>
        <w:t>4、成交通知书。</w:t>
      </w:r>
    </w:p>
    <w:p>
      <w:pPr>
        <w:spacing w:line="400" w:lineRule="exact"/>
        <w:ind w:firstLine="420" w:firstLineChars="200"/>
        <w:rPr>
          <w:rFonts w:ascii="宋体" w:hAnsi="宋体" w:cs="宋体"/>
          <w:color w:val="auto"/>
        </w:rPr>
      </w:pPr>
      <w:r>
        <w:rPr>
          <w:rFonts w:hint="eastAsia" w:ascii="宋体" w:hAnsi="宋体" w:cs="宋体"/>
          <w:color w:val="auto"/>
          <w:szCs w:val="21"/>
        </w:rPr>
        <w:t>本合同甲乙双方签字盖章后生效，一式陆份，具有同等法律效力，甲、乙双方各贰份。政府采购合同双方自签订之日起七个工作日内，将贰份政府采购合同原件送采购代理机构,</w:t>
      </w:r>
      <w:r>
        <w:rPr>
          <w:rFonts w:hint="eastAsia" w:ascii="宋体" w:hAnsi="宋体" w:cs="宋体"/>
          <w:color w:val="auto"/>
        </w:rPr>
        <w:t>，采购代理机构将一份合同原件送桂林市临桂区政府采购管理办公室备案，一份由采购代理机构存档。</w:t>
      </w:r>
    </w:p>
    <w:p>
      <w:pPr>
        <w:spacing w:line="400" w:lineRule="exact"/>
        <w:rPr>
          <w:rFonts w:ascii="宋体" w:hAnsi="宋体" w:cs="宋体"/>
          <w:color w:val="auto"/>
          <w:szCs w:val="21"/>
        </w:rPr>
      </w:pPr>
    </w:p>
    <w:p>
      <w:pPr>
        <w:spacing w:line="400" w:lineRule="exact"/>
        <w:rPr>
          <w:rFonts w:ascii="宋体" w:hAnsi="宋体" w:cs="宋体"/>
          <w:color w:val="auto"/>
          <w:szCs w:val="21"/>
          <w:u w:val="single"/>
        </w:rPr>
      </w:pPr>
      <w:r>
        <w:rPr>
          <w:rFonts w:hint="eastAsia" w:ascii="宋体" w:hAnsi="宋体" w:cs="宋体"/>
          <w:color w:val="auto"/>
          <w:szCs w:val="21"/>
        </w:rPr>
        <w:t>甲方名称（公章）：</w:t>
      </w:r>
      <w:r>
        <w:rPr>
          <w:rFonts w:hint="eastAsia" w:ascii="宋体" w:hAnsi="宋体" w:cs="宋体"/>
          <w:color w:val="auto"/>
          <w:szCs w:val="21"/>
          <w:u w:val="single"/>
        </w:rPr>
        <w:t xml:space="preserve">                          </w:t>
      </w:r>
      <w:r>
        <w:rPr>
          <w:rFonts w:hint="eastAsia" w:ascii="宋体" w:hAnsi="宋体" w:cs="宋体"/>
          <w:color w:val="auto"/>
          <w:szCs w:val="21"/>
        </w:rPr>
        <w:t xml:space="preserve"> 乙方名称（公章）：</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u w:val="single"/>
        </w:rPr>
        <w:t xml:space="preserve">   </w:t>
      </w:r>
    </w:p>
    <w:p>
      <w:pPr>
        <w:spacing w:line="400" w:lineRule="exact"/>
        <w:rPr>
          <w:rFonts w:ascii="宋体" w:hAnsi="宋体" w:cs="宋体"/>
          <w:color w:val="auto"/>
          <w:szCs w:val="21"/>
        </w:rPr>
      </w:pPr>
      <w:r>
        <w:rPr>
          <w:rFonts w:hint="eastAsia" w:ascii="宋体" w:hAnsi="宋体" w:cs="宋体"/>
          <w:color w:val="auto"/>
          <w:szCs w:val="21"/>
        </w:rPr>
        <w:t>法定代表人：</w:t>
      </w:r>
      <w:r>
        <w:rPr>
          <w:rFonts w:hint="eastAsia" w:ascii="宋体" w:hAnsi="宋体" w:cs="宋体"/>
          <w:color w:val="auto"/>
          <w:szCs w:val="21"/>
          <w:u w:val="single"/>
        </w:rPr>
        <w:t xml:space="preserve">                               </w:t>
      </w:r>
      <w:r>
        <w:rPr>
          <w:rFonts w:hint="eastAsia" w:ascii="宋体" w:hAnsi="宋体" w:cs="宋体"/>
          <w:color w:val="auto"/>
          <w:szCs w:val="21"/>
        </w:rPr>
        <w:t xml:space="preserve"> 法定代表人：</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u w:val="single"/>
        </w:rPr>
        <w:t xml:space="preserve">       </w:t>
      </w:r>
    </w:p>
    <w:p>
      <w:pPr>
        <w:tabs>
          <w:tab w:val="left" w:pos="4680"/>
        </w:tabs>
        <w:spacing w:line="400" w:lineRule="exact"/>
        <w:rPr>
          <w:rFonts w:ascii="宋体" w:hAnsi="宋体" w:cs="宋体"/>
          <w:color w:val="auto"/>
          <w:szCs w:val="21"/>
          <w:u w:val="single"/>
        </w:rPr>
      </w:pPr>
      <w:r>
        <w:rPr>
          <w:rFonts w:hint="eastAsia" w:ascii="宋体" w:hAnsi="宋体" w:cs="宋体"/>
          <w:color w:val="auto"/>
          <w:szCs w:val="21"/>
        </w:rPr>
        <w:t>委托代理人：</w:t>
      </w:r>
      <w:r>
        <w:rPr>
          <w:rFonts w:hint="eastAsia" w:ascii="宋体" w:hAnsi="宋体" w:cs="宋体"/>
          <w:color w:val="auto"/>
          <w:szCs w:val="21"/>
          <w:u w:val="single"/>
        </w:rPr>
        <w:t xml:space="preserve">                               </w:t>
      </w:r>
      <w:r>
        <w:rPr>
          <w:rFonts w:hint="eastAsia" w:ascii="宋体" w:hAnsi="宋体" w:cs="宋体"/>
          <w:color w:val="auto"/>
          <w:szCs w:val="21"/>
        </w:rPr>
        <w:t xml:space="preserve"> 委托代理人：</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u w:val="single"/>
        </w:rPr>
        <w:t xml:space="preserve">       </w:t>
      </w:r>
    </w:p>
    <w:p>
      <w:pPr>
        <w:tabs>
          <w:tab w:val="left" w:pos="5040"/>
        </w:tabs>
        <w:spacing w:line="400" w:lineRule="exact"/>
        <w:rPr>
          <w:rFonts w:ascii="宋体" w:hAnsi="宋体" w:cs="宋体"/>
          <w:color w:val="auto"/>
          <w:szCs w:val="21"/>
          <w:u w:val="single"/>
        </w:rPr>
      </w:pPr>
      <w:r>
        <w:rPr>
          <w:rFonts w:hint="eastAsia" w:ascii="宋体" w:hAnsi="宋体" w:cs="宋体"/>
          <w:color w:val="auto"/>
          <w:szCs w:val="21"/>
        </w:rPr>
        <w:t>电  话：</w:t>
      </w:r>
      <w:r>
        <w:rPr>
          <w:rFonts w:hint="eastAsia" w:ascii="宋体" w:hAnsi="宋体" w:cs="宋体"/>
          <w:color w:val="auto"/>
          <w:szCs w:val="21"/>
          <w:u w:val="single"/>
        </w:rPr>
        <w:t xml:space="preserve">                                   </w:t>
      </w:r>
      <w:r>
        <w:rPr>
          <w:rFonts w:hint="eastAsia" w:ascii="宋体" w:hAnsi="宋体" w:cs="宋体"/>
          <w:color w:val="auto"/>
          <w:szCs w:val="21"/>
        </w:rPr>
        <w:t xml:space="preserve"> 电   话：</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u w:val="single"/>
        </w:rPr>
        <w:t xml:space="preserve">       </w:t>
      </w:r>
    </w:p>
    <w:p>
      <w:pPr>
        <w:tabs>
          <w:tab w:val="left" w:pos="5040"/>
        </w:tabs>
        <w:spacing w:line="400" w:lineRule="exact"/>
        <w:rPr>
          <w:rFonts w:ascii="宋体" w:hAnsi="宋体" w:cs="宋体"/>
          <w:color w:val="auto"/>
          <w:szCs w:val="21"/>
        </w:rPr>
      </w:pPr>
      <w:r>
        <w:rPr>
          <w:rFonts w:hint="eastAsia" w:ascii="宋体" w:hAnsi="宋体" w:cs="宋体"/>
          <w:color w:val="auto"/>
          <w:szCs w:val="21"/>
        </w:rPr>
        <w:t>开户名称：</w:t>
      </w:r>
      <w:r>
        <w:rPr>
          <w:rFonts w:hint="eastAsia" w:ascii="宋体" w:hAnsi="宋体" w:cs="宋体"/>
          <w:color w:val="auto"/>
          <w:szCs w:val="21"/>
          <w:u w:val="single"/>
        </w:rPr>
        <w:t xml:space="preserve">                                 </w:t>
      </w:r>
      <w:r>
        <w:rPr>
          <w:rFonts w:hint="eastAsia" w:ascii="宋体" w:hAnsi="宋体" w:cs="宋体"/>
          <w:color w:val="auto"/>
          <w:szCs w:val="21"/>
        </w:rPr>
        <w:t xml:space="preserve"> 开户名称：</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u w:val="single"/>
        </w:rPr>
        <w:t xml:space="preserve">        </w:t>
      </w:r>
    </w:p>
    <w:p>
      <w:pPr>
        <w:tabs>
          <w:tab w:val="left" w:pos="5040"/>
        </w:tabs>
        <w:spacing w:line="400" w:lineRule="exact"/>
        <w:rPr>
          <w:rFonts w:ascii="宋体" w:hAnsi="宋体" w:cs="宋体"/>
          <w:color w:val="auto"/>
          <w:szCs w:val="21"/>
        </w:rPr>
      </w:pPr>
      <w:r>
        <w:rPr>
          <w:rFonts w:hint="eastAsia" w:ascii="宋体" w:hAnsi="宋体" w:cs="宋体"/>
          <w:color w:val="auto"/>
          <w:szCs w:val="21"/>
        </w:rPr>
        <w:t>开户银行：</w:t>
      </w:r>
      <w:r>
        <w:rPr>
          <w:rFonts w:hint="eastAsia" w:ascii="宋体" w:hAnsi="宋体" w:cs="宋体"/>
          <w:color w:val="auto"/>
          <w:szCs w:val="21"/>
          <w:u w:val="single"/>
        </w:rPr>
        <w:t xml:space="preserve">                                 </w:t>
      </w:r>
      <w:r>
        <w:rPr>
          <w:rFonts w:hint="eastAsia" w:ascii="宋体" w:hAnsi="宋体" w:cs="宋体"/>
          <w:color w:val="auto"/>
          <w:szCs w:val="21"/>
        </w:rPr>
        <w:t xml:space="preserve"> 开户银行：</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u w:val="single"/>
        </w:rPr>
        <w:t xml:space="preserve">                        </w:t>
      </w:r>
    </w:p>
    <w:p>
      <w:pPr>
        <w:tabs>
          <w:tab w:val="left" w:pos="5040"/>
        </w:tabs>
        <w:spacing w:line="400" w:lineRule="exact"/>
        <w:rPr>
          <w:rFonts w:ascii="宋体" w:hAnsi="宋体" w:cs="宋体"/>
          <w:color w:val="auto"/>
          <w:szCs w:val="21"/>
        </w:rPr>
      </w:pPr>
      <w:r>
        <w:rPr>
          <w:rFonts w:hint="eastAsia" w:ascii="宋体" w:hAnsi="宋体" w:cs="宋体"/>
          <w:color w:val="auto"/>
          <w:szCs w:val="21"/>
        </w:rPr>
        <w:t>银行账号：</w:t>
      </w:r>
      <w:r>
        <w:rPr>
          <w:rFonts w:hint="eastAsia" w:ascii="宋体" w:hAnsi="宋体" w:cs="宋体"/>
          <w:color w:val="auto"/>
          <w:szCs w:val="21"/>
          <w:u w:val="single"/>
        </w:rPr>
        <w:t xml:space="preserve">                                 </w:t>
      </w:r>
      <w:r>
        <w:rPr>
          <w:rFonts w:hint="eastAsia" w:ascii="宋体" w:hAnsi="宋体" w:cs="宋体"/>
          <w:color w:val="auto"/>
          <w:szCs w:val="21"/>
        </w:rPr>
        <w:t xml:space="preserve"> 银行账号：</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u w:val="single"/>
        </w:rPr>
        <w:t xml:space="preserve">      </w:t>
      </w:r>
    </w:p>
    <w:p>
      <w:pPr>
        <w:spacing w:line="400" w:lineRule="exact"/>
        <w:rPr>
          <w:rFonts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 xml:space="preserve"> 日    期：</w:t>
      </w:r>
      <w:r>
        <w:rPr>
          <w:rFonts w:hint="eastAsia" w:ascii="宋体" w:hAnsi="宋体" w:cs="宋体"/>
          <w:color w:val="auto"/>
          <w:szCs w:val="21"/>
          <w:u w:val="single"/>
        </w:rPr>
        <w:t xml:space="preserve"> </w:t>
      </w:r>
      <w:r>
        <w:rPr>
          <w:rFonts w:ascii="宋体" w:hAnsi="宋体" w:cs="宋体"/>
          <w:color w:val="auto"/>
          <w:szCs w:val="21"/>
          <w:u w:val="single"/>
        </w:rPr>
        <w:t xml:space="preserve">                                     </w:t>
      </w:r>
    </w:p>
    <w:p>
      <w:pPr>
        <w:spacing w:line="400" w:lineRule="exact"/>
        <w:rPr>
          <w:rFonts w:ascii="宋体" w:hAnsi="宋体" w:cs="宋体"/>
          <w:color w:val="auto"/>
          <w:szCs w:val="21"/>
        </w:rPr>
      </w:pPr>
    </w:p>
    <w:p>
      <w:pPr>
        <w:spacing w:line="400" w:lineRule="exact"/>
        <w:rPr>
          <w:rFonts w:ascii="宋体" w:hAnsi="宋体" w:cs="宋体"/>
          <w:color w:val="auto"/>
          <w:szCs w:val="21"/>
        </w:rPr>
      </w:pPr>
    </w:p>
    <w:p>
      <w:pPr>
        <w:pStyle w:val="3"/>
        <w:rPr>
          <w:color w:val="auto"/>
        </w:rPr>
      </w:pPr>
      <w:r>
        <w:rPr>
          <w:rFonts w:hint="eastAsia"/>
          <w:color w:val="auto"/>
        </w:rPr>
        <w:t>第六章 响应文件（格式）</w:t>
      </w:r>
      <w:bookmarkEnd w:id="53"/>
    </w:p>
    <w:p>
      <w:pPr>
        <w:snapToGrid w:val="0"/>
        <w:spacing w:line="360" w:lineRule="exact"/>
        <w:outlineLvl w:val="4"/>
        <w:rPr>
          <w:rFonts w:ascii="宋体" w:hAnsi="宋体"/>
          <w:b/>
          <w:bCs/>
          <w:color w:val="auto"/>
          <w:szCs w:val="21"/>
        </w:rPr>
      </w:pPr>
    </w:p>
    <w:p>
      <w:pPr>
        <w:spacing w:line="440" w:lineRule="atLeast"/>
        <w:rPr>
          <w:rFonts w:ascii="宋体" w:hAnsi="宋体" w:cs="宋体"/>
          <w:b/>
          <w:color w:val="auto"/>
          <w:sz w:val="28"/>
          <w:szCs w:val="28"/>
        </w:rPr>
      </w:pPr>
      <w:r>
        <w:rPr>
          <w:rFonts w:hint="eastAsia" w:ascii="宋体" w:hAnsi="宋体" w:cs="宋体"/>
          <w:b/>
          <w:color w:val="auto"/>
          <w:sz w:val="28"/>
          <w:szCs w:val="28"/>
        </w:rPr>
        <w:t>1、响应函（格式见附件）（必须提供）；</w:t>
      </w:r>
    </w:p>
    <w:p>
      <w:pPr>
        <w:spacing w:line="440" w:lineRule="atLeast"/>
        <w:rPr>
          <w:rFonts w:ascii="宋体" w:hAnsi="宋体" w:cs="宋体"/>
          <w:b/>
          <w:color w:val="auto"/>
          <w:sz w:val="24"/>
        </w:rPr>
      </w:pPr>
      <w:r>
        <w:rPr>
          <w:rFonts w:hint="eastAsia" w:ascii="宋体" w:hAnsi="宋体" w:cs="宋体"/>
          <w:b/>
          <w:color w:val="auto"/>
          <w:sz w:val="24"/>
        </w:rPr>
        <w:t>附件：</w:t>
      </w:r>
    </w:p>
    <w:p>
      <w:pPr>
        <w:pStyle w:val="10"/>
        <w:ind w:firstLine="803" w:firstLineChars="250"/>
        <w:jc w:val="center"/>
        <w:rPr>
          <w:rFonts w:hAnsi="宋体" w:cs="宋体"/>
          <w:b/>
          <w:color w:val="auto"/>
          <w:sz w:val="32"/>
        </w:rPr>
      </w:pPr>
      <w:r>
        <w:rPr>
          <w:rFonts w:hint="eastAsia" w:hAnsi="宋体" w:cs="宋体"/>
          <w:b/>
          <w:color w:val="auto"/>
          <w:sz w:val="32"/>
        </w:rPr>
        <w:t>响 应 函 （格 式）</w:t>
      </w:r>
    </w:p>
    <w:p>
      <w:pPr>
        <w:spacing w:line="400" w:lineRule="exact"/>
        <w:rPr>
          <w:rFonts w:hint="eastAsia" w:ascii="宋体" w:hAnsi="宋体" w:eastAsia="宋体" w:cs="宋体"/>
          <w:color w:val="auto"/>
          <w:lang w:eastAsia="zh-CN"/>
        </w:rPr>
      </w:pPr>
      <w:r>
        <w:rPr>
          <w:rFonts w:hint="eastAsia" w:ascii="宋体" w:hAnsi="宋体" w:cs="宋体"/>
          <w:color w:val="auto"/>
          <w:szCs w:val="21"/>
        </w:rPr>
        <w:t>致</w:t>
      </w:r>
      <w:r>
        <w:rPr>
          <w:rFonts w:hint="eastAsia" w:ascii="宋体" w:hAnsi="宋体" w:cs="宋体"/>
          <w:color w:val="auto"/>
          <w:szCs w:val="21"/>
          <w:u w:val="single"/>
        </w:rPr>
        <w:t>：</w:t>
      </w:r>
      <w:r>
        <w:rPr>
          <w:rFonts w:hint="eastAsia" w:ascii="宋体" w:hAnsi="宋体" w:cs="宋体"/>
          <w:color w:val="auto"/>
          <w:szCs w:val="21"/>
          <w:u w:val="single"/>
          <w:lang w:eastAsia="zh-CN"/>
        </w:rPr>
        <w:t>广西德正建设项目管理有限责任公司</w:t>
      </w:r>
    </w:p>
    <w:p>
      <w:pPr>
        <w:pStyle w:val="10"/>
        <w:spacing w:line="400" w:lineRule="exact"/>
        <w:ind w:firstLine="420"/>
        <w:rPr>
          <w:rFonts w:hAnsi="宋体" w:cs="宋体"/>
          <w:color w:val="auto"/>
        </w:rPr>
      </w:pPr>
      <w:r>
        <w:rPr>
          <w:rFonts w:hint="eastAsia" w:hAnsi="宋体" w:cs="宋体"/>
          <w:color w:val="auto"/>
        </w:rPr>
        <w:t>根据贵方</w:t>
      </w:r>
      <w:r>
        <w:rPr>
          <w:rFonts w:hint="eastAsia" w:hAnsi="宋体" w:cs="宋体"/>
          <w:color w:val="auto"/>
          <w:u w:val="single"/>
        </w:rPr>
        <w:t xml:space="preserve">         </w:t>
      </w:r>
      <w:r>
        <w:rPr>
          <w:rFonts w:hint="eastAsia" w:hAnsi="宋体" w:cs="宋体"/>
          <w:color w:val="auto"/>
        </w:rPr>
        <w:t xml:space="preserve">项目采购文件，项目编号 </w:t>
      </w:r>
      <w:r>
        <w:rPr>
          <w:rFonts w:hint="eastAsia" w:hAnsi="宋体" w:cs="宋体"/>
          <w:color w:val="auto"/>
          <w:u w:val="single"/>
        </w:rPr>
        <w:t xml:space="preserve">               </w:t>
      </w:r>
      <w:r>
        <w:rPr>
          <w:rFonts w:hint="eastAsia" w:hAnsi="宋体" w:cs="宋体"/>
          <w:color w:val="auto"/>
          <w:szCs w:val="21"/>
        </w:rPr>
        <w:t>，签字代表</w:t>
      </w:r>
      <w:r>
        <w:rPr>
          <w:rFonts w:hint="eastAsia" w:hAnsi="宋体" w:cs="宋体"/>
          <w:color w:val="auto"/>
          <w:u w:val="single"/>
        </w:rPr>
        <w:t xml:space="preserve">         </w:t>
      </w:r>
      <w:r>
        <w:rPr>
          <w:rFonts w:hint="eastAsia" w:hAnsi="宋体" w:cs="宋体"/>
          <w:color w:val="auto"/>
        </w:rPr>
        <w:t xml:space="preserve">（姓名）经正式授权并代表供应商 </w:t>
      </w:r>
      <w:r>
        <w:rPr>
          <w:rFonts w:hint="eastAsia" w:hAnsi="宋体" w:cs="宋体"/>
          <w:color w:val="auto"/>
          <w:u w:val="single"/>
        </w:rPr>
        <w:t xml:space="preserve">                                   （</w:t>
      </w:r>
      <w:r>
        <w:rPr>
          <w:rFonts w:hint="eastAsia" w:hAnsi="宋体" w:cs="宋体"/>
          <w:color w:val="auto"/>
        </w:rPr>
        <w:t>磋商单位名称），提交响应文件正本一份，副本四份。</w:t>
      </w:r>
    </w:p>
    <w:p>
      <w:pPr>
        <w:pStyle w:val="10"/>
        <w:spacing w:line="400" w:lineRule="exact"/>
        <w:ind w:firstLine="420"/>
        <w:rPr>
          <w:rFonts w:hAnsi="宋体" w:cs="宋体"/>
          <w:color w:val="auto"/>
        </w:rPr>
      </w:pPr>
      <w:r>
        <w:rPr>
          <w:rFonts w:hint="eastAsia" w:hAnsi="宋体" w:cs="宋体"/>
          <w:color w:val="auto"/>
        </w:rPr>
        <w:t>据此函，签字代表宣布同意如下：</w:t>
      </w:r>
    </w:p>
    <w:p>
      <w:pPr>
        <w:pStyle w:val="10"/>
        <w:spacing w:line="400" w:lineRule="exact"/>
        <w:ind w:firstLine="420"/>
        <w:rPr>
          <w:rFonts w:hAnsi="宋体" w:cs="宋体"/>
          <w:color w:val="auto"/>
        </w:rPr>
      </w:pPr>
      <w:r>
        <w:rPr>
          <w:rFonts w:hint="eastAsia" w:hAnsi="宋体" w:cs="宋体"/>
          <w:color w:val="auto"/>
        </w:rPr>
        <w:t>1、按采购文件服务采购需求和磋商报价：</w:t>
      </w:r>
      <w:r>
        <w:rPr>
          <w:rFonts w:hint="eastAsia"/>
          <w:color w:val="auto"/>
        </w:rPr>
        <w:t>磋商报价（大写）</w:t>
      </w:r>
      <w:r>
        <w:rPr>
          <w:rFonts w:hint="eastAsia"/>
          <w:color w:val="auto"/>
          <w:u w:val="single"/>
        </w:rPr>
        <w:t xml:space="preserve">               </w:t>
      </w:r>
      <w:r>
        <w:rPr>
          <w:rFonts w:hint="eastAsia"/>
          <w:color w:val="auto"/>
        </w:rPr>
        <w:t>元人民币(￥</w:t>
      </w:r>
      <w:r>
        <w:rPr>
          <w:rFonts w:hint="eastAsia"/>
          <w:color w:val="auto"/>
          <w:u w:val="single"/>
        </w:rPr>
        <w:t xml:space="preserve">              </w:t>
      </w:r>
      <w:r>
        <w:rPr>
          <w:rFonts w:hint="eastAsia"/>
          <w:color w:val="auto"/>
        </w:rPr>
        <w:t>)。</w:t>
      </w:r>
    </w:p>
    <w:p>
      <w:pPr>
        <w:pStyle w:val="10"/>
        <w:spacing w:line="400" w:lineRule="exact"/>
        <w:ind w:firstLine="420"/>
        <w:rPr>
          <w:rFonts w:hAnsi="宋体" w:cs="宋体"/>
          <w:color w:val="auto"/>
        </w:rPr>
      </w:pPr>
      <w:r>
        <w:rPr>
          <w:rFonts w:hint="eastAsia" w:hAnsi="宋体" w:cs="宋体"/>
          <w:color w:val="auto"/>
        </w:rPr>
        <w:t>2、我方承诺已具备采购文件规定的磋商供应商资格条件。</w:t>
      </w:r>
    </w:p>
    <w:p>
      <w:pPr>
        <w:pStyle w:val="10"/>
        <w:spacing w:line="400" w:lineRule="exact"/>
        <w:ind w:firstLine="420"/>
        <w:rPr>
          <w:rFonts w:hAnsi="宋体" w:cs="宋体"/>
          <w:color w:val="auto"/>
        </w:rPr>
      </w:pPr>
      <w:r>
        <w:rPr>
          <w:rFonts w:hint="eastAsia" w:hAnsi="宋体" w:cs="宋体"/>
          <w:color w:val="auto"/>
        </w:rPr>
        <w:t>3、我方已详细审核采购文件，包括修改文件（如有的话）和有关附件，将自行承担因对全部采购文件理解不正确或误解而产生的相应后果。</w:t>
      </w:r>
    </w:p>
    <w:p>
      <w:pPr>
        <w:pStyle w:val="10"/>
        <w:spacing w:line="400" w:lineRule="exact"/>
        <w:ind w:firstLine="420"/>
        <w:rPr>
          <w:rFonts w:hAnsi="宋体" w:cs="宋体"/>
          <w:color w:val="auto"/>
          <w:szCs w:val="21"/>
        </w:rPr>
      </w:pPr>
      <w:r>
        <w:rPr>
          <w:rFonts w:hint="eastAsia" w:hAnsi="宋体" w:cs="宋体"/>
          <w:color w:val="auto"/>
          <w:szCs w:val="21"/>
        </w:rPr>
        <w:t>4、响应文件有效期为响应文件递交截止时间之日起</w:t>
      </w:r>
      <w:r>
        <w:rPr>
          <w:rFonts w:hAnsi="宋体" w:cs="宋体"/>
          <w:color w:val="auto"/>
          <w:szCs w:val="21"/>
        </w:rPr>
        <w:t>9</w:t>
      </w:r>
      <w:r>
        <w:rPr>
          <w:rFonts w:hint="eastAsia" w:hAnsi="宋体" w:cs="宋体"/>
          <w:color w:val="auto"/>
          <w:szCs w:val="21"/>
        </w:rPr>
        <w:t>0天。</w:t>
      </w:r>
    </w:p>
    <w:p>
      <w:pPr>
        <w:pStyle w:val="10"/>
        <w:spacing w:line="400" w:lineRule="exact"/>
        <w:ind w:firstLine="420"/>
        <w:rPr>
          <w:rFonts w:hAnsi="宋体" w:cs="宋体"/>
          <w:color w:val="auto"/>
        </w:rPr>
      </w:pPr>
      <w:r>
        <w:rPr>
          <w:rFonts w:hAnsi="宋体" w:cs="宋体"/>
          <w:color w:val="auto"/>
        </w:rPr>
        <w:t>5</w:t>
      </w:r>
      <w:r>
        <w:rPr>
          <w:rFonts w:hint="eastAsia" w:hAnsi="宋体" w:cs="宋体"/>
          <w:color w:val="auto"/>
        </w:rPr>
        <w:t>、如我方成交：</w:t>
      </w:r>
    </w:p>
    <w:p>
      <w:pPr>
        <w:pStyle w:val="10"/>
        <w:spacing w:line="400" w:lineRule="exact"/>
        <w:ind w:firstLine="420"/>
        <w:rPr>
          <w:rFonts w:hAnsi="宋体" w:cs="宋体"/>
          <w:color w:val="auto"/>
        </w:rPr>
      </w:pPr>
      <w:r>
        <w:rPr>
          <w:rFonts w:hint="eastAsia" w:hAnsi="宋体" w:cs="宋体"/>
          <w:color w:val="auto"/>
        </w:rPr>
        <w:t>（1）我方承诺在收到成交通知书后，在成交通知书规定的期限内与采购人签订合同。</w:t>
      </w:r>
    </w:p>
    <w:p>
      <w:pPr>
        <w:pStyle w:val="10"/>
        <w:spacing w:line="400" w:lineRule="exact"/>
        <w:ind w:firstLine="420"/>
        <w:rPr>
          <w:rFonts w:hAnsi="宋体" w:cs="宋体"/>
          <w:color w:val="auto"/>
        </w:rPr>
      </w:pPr>
      <w:r>
        <w:rPr>
          <w:rFonts w:hint="eastAsia" w:hAnsi="宋体" w:cs="宋体"/>
          <w:color w:val="auto"/>
        </w:rPr>
        <w:t>（2）我方承诺按照采购文件规定递交履约担保。</w:t>
      </w:r>
    </w:p>
    <w:p>
      <w:pPr>
        <w:pStyle w:val="10"/>
        <w:spacing w:line="400" w:lineRule="exact"/>
        <w:ind w:firstLine="420"/>
        <w:rPr>
          <w:rFonts w:hAnsi="宋体" w:cs="宋体"/>
          <w:color w:val="auto"/>
        </w:rPr>
      </w:pPr>
      <w:r>
        <w:rPr>
          <w:rFonts w:hint="eastAsia" w:hAnsi="宋体" w:cs="宋体"/>
          <w:color w:val="auto"/>
        </w:rPr>
        <w:t>（3）我方承诺本响应文件至本项目合同履行完毕止均保持有效，按采购文件及政府采购法律、法规的规定履行合同责任和义务。</w:t>
      </w:r>
    </w:p>
    <w:p>
      <w:pPr>
        <w:pStyle w:val="10"/>
        <w:spacing w:line="400" w:lineRule="exact"/>
        <w:ind w:firstLine="420"/>
        <w:rPr>
          <w:rFonts w:hAnsi="宋体" w:cs="宋体"/>
          <w:color w:val="auto"/>
        </w:rPr>
      </w:pPr>
      <w:r>
        <w:rPr>
          <w:rFonts w:hint="eastAsia" w:hAnsi="宋体" w:cs="宋体"/>
          <w:color w:val="auto"/>
        </w:rPr>
        <w:t>与本磋商有关的正式通讯地址为：</w:t>
      </w:r>
    </w:p>
    <w:p>
      <w:pPr>
        <w:pStyle w:val="10"/>
        <w:spacing w:line="400" w:lineRule="exact"/>
        <w:ind w:firstLine="420"/>
        <w:rPr>
          <w:rFonts w:hAnsi="宋体" w:cs="宋体"/>
          <w:color w:val="auto"/>
        </w:rPr>
      </w:pPr>
    </w:p>
    <w:p>
      <w:pPr>
        <w:pStyle w:val="10"/>
        <w:spacing w:line="400" w:lineRule="exact"/>
        <w:ind w:firstLine="420"/>
        <w:rPr>
          <w:rFonts w:hAnsi="宋体" w:cs="宋体"/>
          <w:color w:val="auto"/>
          <w:u w:val="single"/>
        </w:rPr>
      </w:pPr>
      <w:r>
        <w:rPr>
          <w:rFonts w:hint="eastAsia" w:hAnsi="宋体" w:cs="宋体"/>
          <w:color w:val="auto"/>
        </w:rPr>
        <w:t>地址：</w:t>
      </w:r>
      <w:r>
        <w:rPr>
          <w:rFonts w:hint="eastAsia" w:hAnsi="宋体" w:cs="宋体"/>
          <w:color w:val="auto"/>
          <w:u w:val="single"/>
        </w:rPr>
        <w:t xml:space="preserve">                                   </w:t>
      </w:r>
      <w:r>
        <w:rPr>
          <w:rFonts w:hint="eastAsia" w:hAnsi="宋体" w:cs="宋体"/>
          <w:color w:val="auto"/>
        </w:rPr>
        <w:t xml:space="preserve"> 邮编：</w:t>
      </w:r>
      <w:r>
        <w:rPr>
          <w:rFonts w:hint="eastAsia" w:hAnsi="宋体" w:cs="宋体"/>
          <w:color w:val="auto"/>
          <w:u w:val="single"/>
        </w:rPr>
        <w:t xml:space="preserve">          </w:t>
      </w:r>
      <w:r>
        <w:rPr>
          <w:rFonts w:hint="eastAsia" w:hAnsi="宋体" w:cs="宋体"/>
          <w:color w:val="auto"/>
        </w:rPr>
        <w:t xml:space="preserve">  电话、传真：</w:t>
      </w:r>
      <w:r>
        <w:rPr>
          <w:rFonts w:hint="eastAsia" w:hAnsi="宋体" w:cs="宋体"/>
          <w:color w:val="auto"/>
          <w:u w:val="single"/>
        </w:rPr>
        <w:t xml:space="preserve">            </w:t>
      </w:r>
    </w:p>
    <w:p>
      <w:pPr>
        <w:pStyle w:val="10"/>
        <w:spacing w:line="400" w:lineRule="exact"/>
        <w:ind w:firstLine="420"/>
        <w:rPr>
          <w:rFonts w:hAnsi="宋体" w:cs="宋体"/>
          <w:color w:val="auto"/>
        </w:rPr>
      </w:pPr>
      <w:r>
        <w:rPr>
          <w:rFonts w:hint="eastAsia" w:hAnsi="宋体" w:cs="宋体"/>
          <w:color w:val="auto"/>
        </w:rPr>
        <w:t>开户名称：</w:t>
      </w:r>
      <w:r>
        <w:rPr>
          <w:rFonts w:hint="eastAsia" w:hAnsi="宋体" w:cs="宋体"/>
          <w:color w:val="auto"/>
          <w:u w:val="single"/>
        </w:rPr>
        <w:t xml:space="preserve">                               　 </w:t>
      </w:r>
      <w:r>
        <w:rPr>
          <w:rFonts w:hint="eastAsia" w:hAnsi="宋体" w:cs="宋体"/>
          <w:color w:val="auto"/>
        </w:rPr>
        <w:t xml:space="preserve">            </w:t>
      </w:r>
      <w:r>
        <w:rPr>
          <w:rFonts w:hint="eastAsia" w:hAnsi="宋体" w:cs="宋体"/>
          <w:color w:val="auto"/>
          <w:u w:val="single"/>
        </w:rPr>
        <w:t xml:space="preserve">                  </w:t>
      </w:r>
    </w:p>
    <w:p>
      <w:pPr>
        <w:pStyle w:val="10"/>
        <w:spacing w:line="400" w:lineRule="exact"/>
        <w:ind w:firstLine="420"/>
        <w:rPr>
          <w:rFonts w:hAnsi="宋体" w:cs="宋体"/>
          <w:color w:val="auto"/>
        </w:rPr>
      </w:pPr>
      <w:r>
        <w:rPr>
          <w:rFonts w:hint="eastAsia" w:hAnsi="宋体" w:cs="宋体"/>
          <w:color w:val="auto"/>
        </w:rPr>
        <w:t>开户银行：</w:t>
      </w:r>
      <w:r>
        <w:rPr>
          <w:rFonts w:hint="eastAsia" w:hAnsi="宋体" w:cs="宋体"/>
          <w:color w:val="auto"/>
          <w:u w:val="single"/>
        </w:rPr>
        <w:t xml:space="preserve">                               　       </w:t>
      </w:r>
    </w:p>
    <w:p>
      <w:pPr>
        <w:pStyle w:val="10"/>
        <w:spacing w:line="400" w:lineRule="exact"/>
        <w:ind w:firstLine="420"/>
        <w:rPr>
          <w:rFonts w:hAnsi="宋体" w:cs="宋体"/>
          <w:color w:val="auto"/>
        </w:rPr>
      </w:pPr>
      <w:r>
        <w:rPr>
          <w:rFonts w:hint="eastAsia" w:hAnsi="宋体" w:cs="宋体"/>
          <w:color w:val="auto"/>
        </w:rPr>
        <w:t>账号：</w:t>
      </w:r>
      <w:r>
        <w:rPr>
          <w:rFonts w:hint="eastAsia" w:hAnsi="宋体" w:cs="宋体"/>
          <w:color w:val="auto"/>
          <w:u w:val="single"/>
        </w:rPr>
        <w:t xml:space="preserve">                                   　　　   </w:t>
      </w:r>
    </w:p>
    <w:p>
      <w:pPr>
        <w:pStyle w:val="10"/>
        <w:spacing w:line="400" w:lineRule="exact"/>
        <w:ind w:firstLine="420"/>
        <w:rPr>
          <w:rFonts w:hAnsi="宋体" w:cs="宋体"/>
          <w:color w:val="auto"/>
        </w:rPr>
      </w:pPr>
      <w:r>
        <w:rPr>
          <w:rFonts w:hint="eastAsia" w:hAnsi="宋体" w:cs="宋体"/>
          <w:color w:val="auto"/>
        </w:rPr>
        <w:t>供应商（公章）：</w:t>
      </w:r>
      <w:r>
        <w:rPr>
          <w:rFonts w:hint="eastAsia" w:hAnsi="宋体" w:cs="宋体"/>
          <w:color w:val="auto"/>
          <w:u w:val="single"/>
        </w:rPr>
        <w:t xml:space="preserve">                                              </w:t>
      </w:r>
    </w:p>
    <w:p>
      <w:pPr>
        <w:pStyle w:val="10"/>
        <w:spacing w:line="400" w:lineRule="exact"/>
        <w:ind w:firstLine="420"/>
        <w:rPr>
          <w:rFonts w:hAnsi="宋体" w:cs="宋体"/>
          <w:color w:val="auto"/>
          <w:u w:val="single"/>
        </w:rPr>
      </w:pPr>
      <w:r>
        <w:rPr>
          <w:rFonts w:hint="eastAsia" w:hAnsi="宋体" w:cs="宋体"/>
          <w:color w:val="auto"/>
        </w:rPr>
        <w:t>法定代表人或委托代理人签名：</w:t>
      </w:r>
      <w:r>
        <w:rPr>
          <w:rFonts w:hint="eastAsia" w:hAnsi="宋体" w:cs="宋体"/>
          <w:color w:val="auto"/>
          <w:u w:val="single"/>
        </w:rPr>
        <w:t xml:space="preserve">                       </w:t>
      </w:r>
    </w:p>
    <w:p>
      <w:pPr>
        <w:pStyle w:val="10"/>
        <w:spacing w:line="400" w:lineRule="exact"/>
        <w:ind w:firstLine="420"/>
        <w:rPr>
          <w:rFonts w:hAnsi="宋体" w:cs="宋体"/>
          <w:color w:val="auto"/>
          <w:u w:val="single"/>
        </w:rPr>
      </w:pPr>
      <w:r>
        <w:rPr>
          <w:rFonts w:hint="eastAsia" w:hAnsi="宋体" w:cs="宋体"/>
          <w:color w:val="auto"/>
        </w:rPr>
        <w:t>磋商日期：</w:t>
      </w:r>
      <w:r>
        <w:rPr>
          <w:rFonts w:hint="eastAsia" w:hAnsi="宋体" w:cs="宋体"/>
          <w:color w:val="auto"/>
          <w:u w:val="single"/>
        </w:rPr>
        <w:t xml:space="preserve">                               </w:t>
      </w:r>
    </w:p>
    <w:p>
      <w:pPr>
        <w:pStyle w:val="10"/>
        <w:spacing w:line="400" w:lineRule="exact"/>
        <w:ind w:firstLine="420" w:firstLineChars="200"/>
        <w:rPr>
          <w:rFonts w:hAnsi="宋体" w:cs="宋体"/>
          <w:bCs/>
          <w:color w:val="auto"/>
          <w:szCs w:val="21"/>
        </w:rPr>
      </w:pPr>
      <w:r>
        <w:rPr>
          <w:rFonts w:hint="eastAsia" w:hAnsi="宋体" w:cs="宋体"/>
          <w:bCs/>
          <w:color w:val="auto"/>
        </w:rPr>
        <w:t>注： 响应函</w:t>
      </w:r>
      <w:r>
        <w:rPr>
          <w:rFonts w:hint="eastAsia" w:hAnsi="宋体" w:cs="宋体"/>
          <w:bCs/>
          <w:color w:val="auto"/>
          <w:szCs w:val="21"/>
        </w:rPr>
        <w:t>须由法定代表人或委托代理人签名并加盖供应商公章。</w:t>
      </w:r>
    </w:p>
    <w:p>
      <w:pPr>
        <w:pStyle w:val="10"/>
        <w:spacing w:line="400" w:lineRule="exact"/>
        <w:ind w:firstLine="420" w:firstLineChars="200"/>
        <w:rPr>
          <w:rFonts w:hAnsi="宋体" w:cs="宋体"/>
          <w:bCs/>
          <w:color w:val="auto"/>
          <w:szCs w:val="21"/>
        </w:rPr>
      </w:pPr>
    </w:p>
    <w:p>
      <w:pPr>
        <w:pStyle w:val="10"/>
        <w:spacing w:line="400" w:lineRule="exact"/>
        <w:rPr>
          <w:rFonts w:hAnsi="宋体" w:cs="宋体"/>
          <w:bCs/>
          <w:color w:val="auto"/>
          <w:szCs w:val="21"/>
        </w:rPr>
      </w:pPr>
    </w:p>
    <w:p>
      <w:pPr>
        <w:pStyle w:val="10"/>
        <w:spacing w:line="400" w:lineRule="exact"/>
        <w:rPr>
          <w:rFonts w:hAnsi="宋体" w:cs="宋体"/>
          <w:bCs/>
          <w:color w:val="auto"/>
          <w:szCs w:val="21"/>
        </w:rPr>
      </w:pPr>
    </w:p>
    <w:p>
      <w:pPr>
        <w:pStyle w:val="10"/>
        <w:spacing w:line="440" w:lineRule="exact"/>
        <w:jc w:val="left"/>
        <w:rPr>
          <w:rFonts w:hAnsi="宋体" w:cs="宋体"/>
          <w:b/>
          <w:bCs/>
          <w:color w:val="auto"/>
          <w:sz w:val="32"/>
          <w:szCs w:val="32"/>
        </w:rPr>
      </w:pPr>
      <w:r>
        <w:rPr>
          <w:rFonts w:hint="eastAsia" w:hAnsi="宋体" w:cs="宋体"/>
          <w:b/>
          <w:bCs/>
          <w:color w:val="auto"/>
          <w:sz w:val="32"/>
          <w:szCs w:val="32"/>
        </w:rPr>
        <w:t>2、报价明细表（必须提供）；</w:t>
      </w:r>
    </w:p>
    <w:tbl>
      <w:tblPr>
        <w:tblStyle w:val="18"/>
        <w:tblW w:w="10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1"/>
        <w:gridCol w:w="1984"/>
        <w:gridCol w:w="2611"/>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36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outlineLvl w:val="0"/>
              <w:rPr>
                <w:rFonts w:ascii="宋体" w:hAnsi="宋体"/>
                <w:bCs/>
                <w:color w:val="auto"/>
                <w:kern w:val="0"/>
              </w:rPr>
            </w:pPr>
            <w:bookmarkStart w:id="54" w:name="_Toc528566282"/>
            <w:r>
              <w:rPr>
                <w:rFonts w:hint="eastAsia" w:ascii="宋体" w:hAnsi="宋体"/>
                <w:bCs/>
                <w:color w:val="auto"/>
                <w:kern w:val="0"/>
              </w:rPr>
              <w:t>服务名称</w:t>
            </w:r>
            <w:bookmarkEnd w:id="54"/>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outlineLvl w:val="0"/>
              <w:rPr>
                <w:rFonts w:ascii="宋体" w:hAnsi="宋体"/>
                <w:bCs/>
                <w:color w:val="auto"/>
                <w:kern w:val="0"/>
              </w:rPr>
            </w:pPr>
            <w:bookmarkStart w:id="55" w:name="_Toc528566283"/>
            <w:r>
              <w:rPr>
                <w:rFonts w:hint="eastAsia" w:ascii="宋体" w:hAnsi="宋体"/>
                <w:bCs/>
                <w:color w:val="auto"/>
                <w:kern w:val="0"/>
              </w:rPr>
              <w:t>内        容</w:t>
            </w:r>
            <w:bookmarkEnd w:id="55"/>
          </w:p>
        </w:tc>
        <w:tc>
          <w:tcPr>
            <w:tcW w:w="261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outlineLvl w:val="0"/>
              <w:rPr>
                <w:rFonts w:ascii="宋体" w:hAnsi="宋体"/>
                <w:bCs/>
                <w:color w:val="auto"/>
                <w:kern w:val="0"/>
              </w:rPr>
            </w:pPr>
            <w:bookmarkStart w:id="56" w:name="_Toc528566284"/>
            <w:r>
              <w:rPr>
                <w:rFonts w:hint="eastAsia" w:ascii="宋体" w:hAnsi="宋体"/>
                <w:bCs/>
                <w:color w:val="auto"/>
                <w:kern w:val="0"/>
              </w:rPr>
              <w:t>磋商报价</w:t>
            </w:r>
            <w:bookmarkEnd w:id="56"/>
          </w:p>
        </w:tc>
        <w:tc>
          <w:tcPr>
            <w:tcW w:w="19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outlineLvl w:val="0"/>
              <w:rPr>
                <w:rFonts w:ascii="宋体" w:hAnsi="宋体"/>
                <w:bCs/>
                <w:color w:val="auto"/>
                <w:kern w:val="0"/>
              </w:rPr>
            </w:pPr>
            <w:bookmarkStart w:id="57" w:name="_Toc528566285"/>
            <w:r>
              <w:rPr>
                <w:rFonts w:hint="eastAsia" w:ascii="宋体" w:hAnsi="宋体"/>
                <w:bCs/>
                <w:color w:val="auto"/>
                <w:kern w:val="0"/>
              </w:rPr>
              <w:t>备注</w:t>
            </w:r>
            <w:bookmarkEnd w:id="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36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outlineLvl w:val="0"/>
              <w:rPr>
                <w:rFonts w:hint="eastAsia" w:ascii="宋体" w:hAnsi="宋体" w:eastAsia="宋体"/>
                <w:bCs/>
                <w:color w:val="auto"/>
                <w:kern w:val="0"/>
                <w:lang w:eastAsia="zh-CN"/>
              </w:rPr>
            </w:pPr>
            <w:r>
              <w:rPr>
                <w:rFonts w:hint="eastAsia" w:ascii="宋体" w:hAnsi="宋体"/>
                <w:color w:val="auto"/>
                <w:szCs w:val="21"/>
              </w:rPr>
              <w:t>两江镇城镇管理服务</w:t>
            </w:r>
            <w:r>
              <w:rPr>
                <w:rFonts w:hint="eastAsia" w:ascii="宋体" w:hAnsi="宋体"/>
                <w:color w:val="auto"/>
                <w:szCs w:val="21"/>
                <w:lang w:eastAsia="zh-CN"/>
              </w:rPr>
              <w:t>（重）</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outlineLvl w:val="0"/>
              <w:rPr>
                <w:rFonts w:ascii="宋体" w:hAnsi="宋体"/>
                <w:bCs/>
                <w:color w:val="auto"/>
                <w:kern w:val="0"/>
              </w:rPr>
            </w:pPr>
            <w:bookmarkStart w:id="58" w:name="_Toc528566287"/>
            <w:r>
              <w:rPr>
                <w:rFonts w:hint="eastAsia" w:ascii="宋体" w:hAnsi="宋体"/>
                <w:bCs/>
                <w:color w:val="auto"/>
                <w:kern w:val="0"/>
              </w:rPr>
              <w:t>采购服务需求中所有内容</w:t>
            </w:r>
            <w:bookmarkEnd w:id="58"/>
          </w:p>
        </w:tc>
        <w:tc>
          <w:tcPr>
            <w:tcW w:w="261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outlineLvl w:val="0"/>
              <w:rPr>
                <w:rFonts w:ascii="宋体" w:hAnsi="宋体"/>
                <w:color w:val="auto"/>
                <w:szCs w:val="21"/>
              </w:rPr>
            </w:pPr>
          </w:p>
        </w:tc>
        <w:tc>
          <w:tcPr>
            <w:tcW w:w="19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outlineLvl w:val="0"/>
              <w:rPr>
                <w:rFonts w:ascii="宋体" w:hAnsi="宋体"/>
                <w:bCs/>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0274" w:type="dxa"/>
            <w:gridSpan w:val="4"/>
            <w:tcBorders>
              <w:top w:val="single" w:color="auto" w:sz="4" w:space="0"/>
              <w:left w:val="single" w:color="auto" w:sz="4" w:space="0"/>
              <w:bottom w:val="single" w:color="auto" w:sz="4" w:space="0"/>
              <w:right w:val="single" w:color="auto" w:sz="4" w:space="0"/>
            </w:tcBorders>
            <w:vAlign w:val="center"/>
          </w:tcPr>
          <w:p>
            <w:pPr>
              <w:pStyle w:val="46"/>
              <w:adjustRightInd w:val="0"/>
              <w:snapToGrid w:val="0"/>
              <w:spacing w:line="440" w:lineRule="exact"/>
              <w:rPr>
                <w:rFonts w:ascii="宋体" w:hAnsi="宋体"/>
                <w:bCs/>
                <w:color w:val="auto"/>
                <w:sz w:val="21"/>
                <w:szCs w:val="21"/>
              </w:rPr>
            </w:pPr>
            <w:r>
              <w:rPr>
                <w:rFonts w:hint="eastAsia" w:ascii="宋体" w:hAnsi="宋体"/>
                <w:bCs/>
                <w:color w:val="auto"/>
                <w:sz w:val="21"/>
                <w:szCs w:val="21"/>
              </w:rPr>
              <w:t>⒈服务期限：</w:t>
            </w:r>
            <w:r>
              <w:rPr>
                <w:rFonts w:hint="eastAsia" w:ascii="宋体" w:hAnsi="宋体"/>
                <w:bCs/>
                <w:color w:val="auto"/>
                <w:sz w:val="21"/>
                <w:szCs w:val="21"/>
                <w:u w:val="single"/>
              </w:rPr>
              <w:t xml:space="preserve">                               </w:t>
            </w:r>
            <w:r>
              <w:rPr>
                <w:rFonts w:hint="eastAsia" w:ascii="宋体" w:hAnsi="宋体"/>
                <w:bCs/>
                <w:color w:val="auto"/>
                <w:sz w:val="21"/>
                <w:szCs w:val="21"/>
              </w:rPr>
              <w:t>；</w:t>
            </w:r>
          </w:p>
          <w:p>
            <w:pPr>
              <w:pStyle w:val="46"/>
              <w:adjustRightInd w:val="0"/>
              <w:snapToGrid w:val="0"/>
              <w:spacing w:line="440" w:lineRule="exact"/>
              <w:rPr>
                <w:rFonts w:ascii="宋体" w:hAnsi="宋体"/>
                <w:bCs/>
                <w:color w:val="auto"/>
                <w:sz w:val="21"/>
                <w:szCs w:val="21"/>
              </w:rPr>
            </w:pPr>
            <w:r>
              <w:rPr>
                <w:rFonts w:hint="eastAsia" w:ascii="宋体" w:hAnsi="宋体"/>
                <w:bCs/>
                <w:color w:val="auto"/>
                <w:sz w:val="21"/>
                <w:szCs w:val="21"/>
              </w:rPr>
              <w:t>2.服务承诺：我公司同意并承诺按采购文件第三章《采购需求》中的服务内容向采购人提供服务。</w:t>
            </w:r>
          </w:p>
          <w:p>
            <w:pPr>
              <w:pStyle w:val="46"/>
              <w:adjustRightInd w:val="0"/>
              <w:snapToGrid w:val="0"/>
              <w:spacing w:line="440" w:lineRule="exact"/>
              <w:rPr>
                <w:rFonts w:ascii="宋体" w:hAnsi="宋体"/>
                <w:b/>
                <w:bCs/>
                <w:color w:val="auto"/>
                <w:sz w:val="21"/>
                <w:szCs w:val="21"/>
              </w:rPr>
            </w:pPr>
            <w:r>
              <w:rPr>
                <w:rFonts w:hint="eastAsia" w:ascii="宋体" w:hAnsi="宋体"/>
                <w:bCs/>
                <w:color w:val="auto"/>
                <w:sz w:val="21"/>
                <w:szCs w:val="21"/>
              </w:rPr>
              <w:t xml:space="preserve">⒊磋商报价应包括本次采购范围内的服务价款、服务所用耗材、人工费、差旅费（含出差补助、交通费、食宿费等）、管理费用、保险、报送、验收、维护、资料收集及数据处理费、实地调查费、资料打印及装订费、税费、配合费、政策性文件规定的各项费用及所有风险、责任、合同实施过程中的应预见和不可预见费用等完成合同规定责任和义务的一切费用及企业利润（成交供应商成交总价为签订合同价格。在合同有效期内，合同价不受市场价格变化的影响）等全部费用供应商综合考虑在报价中。 </w:t>
            </w:r>
            <w:r>
              <w:rPr>
                <w:rFonts w:hint="eastAsia" w:ascii="宋体" w:hAnsi="宋体"/>
                <w:b/>
                <w:color w:val="auto"/>
                <w:sz w:val="21"/>
                <w:szCs w:val="21"/>
              </w:rPr>
              <w:t xml:space="preserve">  </w:t>
            </w:r>
          </w:p>
        </w:tc>
      </w:tr>
    </w:tbl>
    <w:p>
      <w:pPr>
        <w:pStyle w:val="10"/>
        <w:spacing w:line="440" w:lineRule="exact"/>
        <w:jc w:val="left"/>
        <w:rPr>
          <w:rFonts w:hAnsi="宋体" w:cs="宋体"/>
          <w:b/>
          <w:bCs/>
          <w:color w:val="auto"/>
          <w:sz w:val="32"/>
          <w:szCs w:val="32"/>
        </w:rPr>
      </w:pPr>
    </w:p>
    <w:p>
      <w:pPr>
        <w:pStyle w:val="10"/>
        <w:spacing w:line="360" w:lineRule="auto"/>
        <w:ind w:firstLine="632" w:firstLineChars="300"/>
        <w:jc w:val="left"/>
        <w:rPr>
          <w:rFonts w:hAnsi="宋体" w:cs="宋体"/>
          <w:bCs/>
          <w:color w:val="auto"/>
          <w:sz w:val="24"/>
        </w:rPr>
      </w:pPr>
      <w:r>
        <w:rPr>
          <w:rFonts w:hint="eastAsia" w:hAnsi="宋体" w:cs="宋体"/>
          <w:b/>
          <w:color w:val="auto"/>
        </w:rPr>
        <w:t>注：供应商的报价不得超过本项目招标控制价上限，否则，磋商无效；</w:t>
      </w:r>
      <w:r>
        <w:rPr>
          <w:rFonts w:hint="eastAsia" w:hAnsi="宋体" w:cs="宋体"/>
          <w:b/>
          <w:bCs/>
          <w:color w:val="auto"/>
        </w:rPr>
        <w:t>供应商的报价表必须加盖公章并签字，无签字盖章的磋商无效。</w:t>
      </w:r>
    </w:p>
    <w:p>
      <w:pPr>
        <w:pStyle w:val="10"/>
        <w:rPr>
          <w:rFonts w:hAnsi="宋体" w:cs="宋体"/>
          <w:color w:val="auto"/>
        </w:rPr>
      </w:pPr>
    </w:p>
    <w:p>
      <w:pPr>
        <w:pStyle w:val="10"/>
        <w:rPr>
          <w:rFonts w:hAnsi="宋体" w:cs="宋体"/>
          <w:color w:val="auto"/>
        </w:rPr>
      </w:pPr>
      <w:r>
        <w:rPr>
          <w:rFonts w:hint="eastAsia" w:hAnsi="宋体" w:cs="宋体"/>
          <w:color w:val="auto"/>
        </w:rPr>
        <w:t xml:space="preserve">供应商盖公章： </w:t>
      </w:r>
      <w:r>
        <w:rPr>
          <w:rFonts w:hint="eastAsia" w:hAnsi="宋体" w:cs="宋体"/>
          <w:color w:val="auto"/>
          <w:u w:val="single"/>
        </w:rPr>
        <w:t xml:space="preserve">                </w:t>
      </w:r>
    </w:p>
    <w:p>
      <w:pPr>
        <w:pStyle w:val="10"/>
        <w:rPr>
          <w:rFonts w:hAnsi="宋体" w:cs="宋体"/>
          <w:color w:val="auto"/>
        </w:rPr>
      </w:pPr>
    </w:p>
    <w:p>
      <w:pPr>
        <w:pStyle w:val="10"/>
        <w:rPr>
          <w:rFonts w:hAnsi="宋体" w:cs="宋体"/>
          <w:color w:val="auto"/>
          <w:u w:val="single"/>
        </w:rPr>
      </w:pPr>
      <w:r>
        <w:rPr>
          <w:rFonts w:hint="eastAsia" w:hAnsi="宋体" w:cs="宋体"/>
          <w:color w:val="auto"/>
        </w:rPr>
        <w:t>法定代表人或委托代理人签字：</w:t>
      </w:r>
      <w:r>
        <w:rPr>
          <w:rFonts w:hint="eastAsia" w:hAnsi="宋体" w:cs="宋体"/>
          <w:color w:val="auto"/>
          <w:u w:val="single"/>
        </w:rPr>
        <w:t xml:space="preserve">                   </w:t>
      </w:r>
    </w:p>
    <w:p>
      <w:pPr>
        <w:pStyle w:val="10"/>
        <w:spacing w:line="400" w:lineRule="exact"/>
        <w:rPr>
          <w:rFonts w:hAnsi="宋体" w:cs="宋体"/>
          <w:color w:val="auto"/>
          <w:u w:val="single"/>
        </w:rPr>
      </w:pPr>
      <w:r>
        <w:rPr>
          <w:rFonts w:hint="eastAsia" w:hAnsi="宋体" w:cs="宋体"/>
          <w:color w:val="auto"/>
        </w:rPr>
        <w:t>日 期：</w:t>
      </w:r>
      <w:r>
        <w:rPr>
          <w:rFonts w:hint="eastAsia" w:hAnsi="宋体" w:cs="宋体"/>
          <w:color w:val="auto"/>
          <w:u w:val="single"/>
        </w:rPr>
        <w:t xml:space="preserve">                    </w:t>
      </w:r>
    </w:p>
    <w:p>
      <w:pPr>
        <w:pStyle w:val="10"/>
        <w:spacing w:line="400" w:lineRule="exact"/>
        <w:rPr>
          <w:rFonts w:hAnsi="宋体" w:cs="宋体"/>
          <w:color w:val="auto"/>
          <w:u w:val="single"/>
        </w:rPr>
      </w:pPr>
    </w:p>
    <w:p>
      <w:pPr>
        <w:pStyle w:val="10"/>
        <w:spacing w:line="400" w:lineRule="exact"/>
        <w:rPr>
          <w:rFonts w:hAnsi="宋体" w:cs="宋体"/>
          <w:color w:val="auto"/>
          <w:u w:val="single"/>
        </w:rPr>
      </w:pPr>
    </w:p>
    <w:p>
      <w:pPr>
        <w:pStyle w:val="10"/>
        <w:spacing w:line="400" w:lineRule="exact"/>
        <w:rPr>
          <w:rFonts w:hAnsi="宋体" w:cs="宋体"/>
          <w:color w:val="auto"/>
          <w:u w:val="single"/>
        </w:rPr>
      </w:pPr>
    </w:p>
    <w:p>
      <w:pPr>
        <w:pStyle w:val="10"/>
        <w:spacing w:line="400" w:lineRule="exact"/>
        <w:rPr>
          <w:rFonts w:hAnsi="宋体" w:cs="宋体"/>
          <w:color w:val="auto"/>
          <w:u w:val="single"/>
        </w:rPr>
      </w:pPr>
    </w:p>
    <w:p>
      <w:pPr>
        <w:pStyle w:val="10"/>
        <w:rPr>
          <w:rFonts w:hAnsi="宋体" w:cs="宋体"/>
          <w:b/>
          <w:color w:val="auto"/>
          <w:sz w:val="32"/>
        </w:rPr>
      </w:pPr>
      <w:r>
        <w:rPr>
          <w:rFonts w:hAnsi="宋体" w:cs="宋体"/>
          <w:b/>
          <w:color w:val="auto"/>
          <w:sz w:val="28"/>
          <w:szCs w:val="28"/>
        </w:rPr>
        <w:t>3</w:t>
      </w:r>
      <w:r>
        <w:rPr>
          <w:rFonts w:hint="eastAsia" w:hAnsi="宋体" w:cs="宋体"/>
          <w:b/>
          <w:color w:val="auto"/>
          <w:sz w:val="28"/>
          <w:szCs w:val="28"/>
        </w:rPr>
        <w:t>.供应商的法定代表人身份证明、法定代表人身份证正反面复印件（必须提供）；</w:t>
      </w:r>
    </w:p>
    <w:p>
      <w:pPr>
        <w:pStyle w:val="10"/>
        <w:tabs>
          <w:tab w:val="left" w:pos="2108"/>
        </w:tabs>
        <w:rPr>
          <w:rFonts w:hAnsi="宋体" w:cs="宋体"/>
          <w:b/>
          <w:color w:val="auto"/>
          <w:sz w:val="28"/>
          <w:szCs w:val="28"/>
        </w:rPr>
      </w:pPr>
      <w:r>
        <w:rPr>
          <w:rFonts w:hint="eastAsia" w:hAnsi="宋体" w:cs="宋体"/>
          <w:b/>
          <w:color w:val="auto"/>
          <w:sz w:val="28"/>
          <w:szCs w:val="28"/>
        </w:rPr>
        <w:tab/>
      </w:r>
    </w:p>
    <w:p>
      <w:pPr>
        <w:pStyle w:val="10"/>
        <w:tabs>
          <w:tab w:val="left" w:pos="2108"/>
        </w:tabs>
        <w:rPr>
          <w:rFonts w:hAnsi="宋体" w:cs="宋体"/>
          <w:b/>
          <w:color w:val="auto"/>
          <w:sz w:val="28"/>
          <w:szCs w:val="28"/>
        </w:rPr>
      </w:pPr>
    </w:p>
    <w:p>
      <w:pPr>
        <w:pStyle w:val="10"/>
        <w:rPr>
          <w:rFonts w:hAnsi="宋体" w:cs="宋体"/>
          <w:b/>
          <w:color w:val="auto"/>
          <w:sz w:val="28"/>
          <w:szCs w:val="28"/>
        </w:rPr>
      </w:pPr>
    </w:p>
    <w:p>
      <w:pPr>
        <w:pStyle w:val="10"/>
        <w:rPr>
          <w:rFonts w:hAnsi="宋体" w:cs="宋体"/>
          <w:b/>
          <w:color w:val="auto"/>
          <w:sz w:val="28"/>
          <w:szCs w:val="28"/>
        </w:rPr>
      </w:pPr>
    </w:p>
    <w:p>
      <w:pPr>
        <w:pStyle w:val="10"/>
        <w:rPr>
          <w:rFonts w:hAnsi="宋体" w:cs="宋体"/>
          <w:b/>
          <w:color w:val="auto"/>
          <w:sz w:val="28"/>
          <w:szCs w:val="28"/>
        </w:rPr>
      </w:pPr>
    </w:p>
    <w:p>
      <w:pPr>
        <w:pStyle w:val="10"/>
        <w:rPr>
          <w:rFonts w:hAnsi="宋体" w:cs="宋体"/>
          <w:b/>
          <w:color w:val="auto"/>
          <w:sz w:val="28"/>
          <w:szCs w:val="28"/>
        </w:rPr>
      </w:pPr>
      <w:r>
        <w:rPr>
          <w:rFonts w:hAnsi="宋体" w:cs="宋体"/>
          <w:b/>
          <w:color w:val="auto"/>
          <w:sz w:val="28"/>
          <w:szCs w:val="28"/>
        </w:rPr>
        <w:t>4</w:t>
      </w:r>
      <w:r>
        <w:rPr>
          <w:rFonts w:hint="eastAsia" w:hAnsi="宋体" w:cs="宋体"/>
          <w:b/>
          <w:color w:val="auto"/>
          <w:sz w:val="28"/>
          <w:szCs w:val="28"/>
        </w:rPr>
        <w:t>.供应商的授权委托书原件、委托代理人身份证正反面复印件以及由县级以上（含县级）社会养老保险经办机构出具的供应商为委托代理人交纳的最近三个月的社保证明复印件（委托代理时必须提供）；</w:t>
      </w:r>
    </w:p>
    <w:p>
      <w:pPr>
        <w:pStyle w:val="10"/>
        <w:rPr>
          <w:rFonts w:hAnsi="宋体" w:cs="宋体"/>
          <w:b/>
          <w:color w:val="auto"/>
          <w:sz w:val="28"/>
          <w:szCs w:val="28"/>
        </w:rPr>
      </w:pPr>
    </w:p>
    <w:p>
      <w:pPr>
        <w:pStyle w:val="10"/>
        <w:rPr>
          <w:rFonts w:hAnsi="宋体" w:cs="宋体"/>
          <w:b/>
          <w:color w:val="auto"/>
          <w:sz w:val="32"/>
        </w:rPr>
      </w:pPr>
      <w:r>
        <w:rPr>
          <w:rFonts w:hint="eastAsia" w:hAnsi="宋体" w:cs="宋体"/>
          <w:b/>
          <w:color w:val="auto"/>
          <w:sz w:val="32"/>
        </w:rPr>
        <w:t>附件：             法人授权委托书（格式）</w:t>
      </w:r>
    </w:p>
    <w:p>
      <w:pPr>
        <w:pStyle w:val="10"/>
        <w:rPr>
          <w:rFonts w:hAnsi="宋体" w:cs="宋体"/>
          <w:color w:val="auto"/>
        </w:rPr>
      </w:pPr>
    </w:p>
    <w:p>
      <w:pPr>
        <w:spacing w:line="400" w:lineRule="exact"/>
        <w:rPr>
          <w:rFonts w:hint="eastAsia" w:ascii="宋体" w:hAnsi="宋体" w:eastAsia="宋体" w:cs="宋体"/>
          <w:color w:val="auto"/>
          <w:szCs w:val="21"/>
          <w:lang w:eastAsia="zh-CN"/>
        </w:rPr>
      </w:pPr>
      <w:r>
        <w:rPr>
          <w:rFonts w:hint="eastAsia" w:ascii="宋体" w:hAnsi="宋体" w:cs="宋体"/>
          <w:color w:val="auto"/>
          <w:szCs w:val="21"/>
        </w:rPr>
        <w:t>致：</w:t>
      </w:r>
      <w:r>
        <w:rPr>
          <w:rFonts w:hint="eastAsia" w:ascii="宋体" w:hAnsi="宋体" w:cs="宋体"/>
          <w:color w:val="auto"/>
          <w:szCs w:val="21"/>
          <w:u w:val="single"/>
          <w:lang w:eastAsia="zh-CN"/>
        </w:rPr>
        <w:t>广西德正建设项目管理有限责任公司</w:t>
      </w:r>
    </w:p>
    <w:p>
      <w:pPr>
        <w:pStyle w:val="10"/>
        <w:spacing w:line="400" w:lineRule="exact"/>
        <w:ind w:firstLine="420" w:firstLineChars="200"/>
        <w:rPr>
          <w:rFonts w:hAnsi="宋体" w:cs="宋体"/>
          <w:color w:val="auto"/>
        </w:rPr>
      </w:pPr>
      <w:r>
        <w:rPr>
          <w:rFonts w:hint="eastAsia" w:hAnsi="宋体" w:cs="宋体"/>
          <w:color w:val="auto"/>
          <w:kern w:val="0"/>
        </w:rPr>
        <w:t>我</w:t>
      </w:r>
      <w:r>
        <w:rPr>
          <w:rFonts w:hint="eastAsia" w:hAnsi="宋体" w:cs="宋体"/>
          <w:color w:val="auto"/>
          <w:kern w:val="0"/>
          <w:u w:val="single"/>
        </w:rPr>
        <w:t xml:space="preserve">              </w:t>
      </w:r>
      <w:r>
        <w:rPr>
          <w:rFonts w:hint="eastAsia" w:hAnsi="宋体" w:cs="宋体"/>
          <w:color w:val="auto"/>
          <w:kern w:val="0"/>
        </w:rPr>
        <w:t>（姓名）系</w:t>
      </w:r>
      <w:r>
        <w:rPr>
          <w:rFonts w:hint="eastAsia" w:hAnsi="宋体" w:cs="宋体"/>
          <w:color w:val="auto"/>
          <w:kern w:val="0"/>
          <w:u w:val="single"/>
        </w:rPr>
        <w:t xml:space="preserve">                              </w:t>
      </w:r>
      <w:r>
        <w:rPr>
          <w:rFonts w:hint="eastAsia" w:hAnsi="宋体" w:cs="宋体"/>
          <w:color w:val="auto"/>
          <w:kern w:val="0"/>
        </w:rPr>
        <w:t>（磋商供应商名称）的法定代表人，现授权委托本单位在职职工</w:t>
      </w:r>
      <w:r>
        <w:rPr>
          <w:rFonts w:hint="eastAsia" w:hAnsi="宋体" w:cs="宋体"/>
          <w:color w:val="auto"/>
          <w:kern w:val="0"/>
          <w:u w:val="single"/>
        </w:rPr>
        <w:t xml:space="preserve">            </w:t>
      </w:r>
      <w:r>
        <w:rPr>
          <w:rFonts w:hint="eastAsia" w:hAnsi="宋体" w:cs="宋体"/>
          <w:color w:val="auto"/>
          <w:kern w:val="0"/>
        </w:rPr>
        <w:t>（姓 名）以我公司名义参加</w:t>
      </w:r>
      <w:r>
        <w:rPr>
          <w:rFonts w:hint="eastAsia" w:hAnsi="宋体" w:cs="宋体"/>
          <w:color w:val="auto"/>
          <w:kern w:val="0"/>
          <w:u w:val="single"/>
        </w:rPr>
        <w:t xml:space="preserve">      </w:t>
      </w:r>
      <w:r>
        <w:rPr>
          <w:rFonts w:hint="eastAsia" w:hAnsi="宋体" w:cs="宋体"/>
          <w:color w:val="auto"/>
          <w:u w:val="single"/>
        </w:rPr>
        <w:t xml:space="preserve">（项目名称及项目编号）        </w:t>
      </w:r>
      <w:r>
        <w:rPr>
          <w:rFonts w:hint="eastAsia" w:hAnsi="宋体" w:cs="宋体"/>
          <w:color w:val="auto"/>
        </w:rPr>
        <w:t>项目的磋商活动，并代表我方全权办理针对上述项目的磋商、签约等具体事务和签署相关文件。</w:t>
      </w:r>
    </w:p>
    <w:p>
      <w:pPr>
        <w:pStyle w:val="10"/>
        <w:spacing w:line="400" w:lineRule="exact"/>
        <w:ind w:firstLine="420" w:firstLineChars="200"/>
        <w:rPr>
          <w:rFonts w:hAnsi="宋体" w:cs="宋体"/>
          <w:color w:val="auto"/>
        </w:rPr>
      </w:pPr>
      <w:r>
        <w:rPr>
          <w:rFonts w:hint="eastAsia" w:hAnsi="宋体" w:cs="宋体"/>
          <w:color w:val="auto"/>
        </w:rPr>
        <w:t>我方对被授权人的签名事项负全部责任。</w:t>
      </w:r>
    </w:p>
    <w:p>
      <w:pPr>
        <w:pStyle w:val="10"/>
        <w:spacing w:line="400" w:lineRule="exact"/>
        <w:ind w:firstLine="420" w:firstLineChars="200"/>
        <w:rPr>
          <w:rFonts w:hAnsi="宋体" w:cs="宋体"/>
          <w:color w:val="auto"/>
        </w:rPr>
      </w:pPr>
      <w:r>
        <w:rPr>
          <w:rFonts w:hint="eastAsia" w:hAnsi="宋体" w:cs="宋体"/>
          <w:color w:val="auto"/>
        </w:rPr>
        <w:t>授权委托代理期限：自即日起至该项目政府采购活动结束。</w:t>
      </w:r>
    </w:p>
    <w:p>
      <w:pPr>
        <w:pStyle w:val="10"/>
        <w:spacing w:line="400" w:lineRule="exact"/>
        <w:rPr>
          <w:rFonts w:hAnsi="宋体" w:cs="宋体"/>
          <w:color w:val="auto"/>
          <w:u w:val="single"/>
        </w:rPr>
      </w:pPr>
      <w:r>
        <w:rPr>
          <w:rFonts w:hint="eastAsia" w:hAnsi="宋体" w:cs="宋体"/>
          <w:color w:val="auto"/>
        </w:rPr>
        <w:t xml:space="preserve">                                                                                     </w:t>
      </w:r>
    </w:p>
    <w:p>
      <w:pPr>
        <w:spacing w:line="400" w:lineRule="exact"/>
        <w:ind w:firstLine="420" w:firstLineChars="200"/>
        <w:rPr>
          <w:rFonts w:ascii="宋体" w:hAnsi="宋体" w:cs="宋体"/>
          <w:color w:val="auto"/>
          <w:kern w:val="0"/>
        </w:rPr>
      </w:pPr>
      <w:r>
        <w:rPr>
          <w:rFonts w:hint="eastAsia" w:ascii="宋体" w:hAnsi="宋体" w:cs="宋体"/>
          <w:color w:val="auto"/>
          <w:kern w:val="0"/>
        </w:rPr>
        <w:t xml:space="preserve">代理人无转委托权,特此委托。 </w:t>
      </w:r>
    </w:p>
    <w:p>
      <w:pPr>
        <w:snapToGrid w:val="0"/>
        <w:spacing w:line="400" w:lineRule="exact"/>
        <w:ind w:firstLine="525"/>
        <w:outlineLvl w:val="4"/>
        <w:rPr>
          <w:rFonts w:ascii="宋体" w:hAnsi="宋体" w:cs="宋体"/>
          <w:color w:val="auto"/>
          <w:szCs w:val="21"/>
        </w:rPr>
      </w:pPr>
    </w:p>
    <w:p>
      <w:pPr>
        <w:snapToGrid w:val="0"/>
        <w:spacing w:line="400" w:lineRule="exact"/>
        <w:ind w:firstLine="420"/>
        <w:outlineLvl w:val="4"/>
        <w:rPr>
          <w:rFonts w:ascii="宋体" w:hAnsi="宋体" w:cs="宋体"/>
          <w:color w:val="auto"/>
          <w:szCs w:val="21"/>
        </w:rPr>
      </w:pPr>
      <w:r>
        <w:rPr>
          <w:rFonts w:hint="eastAsia" w:ascii="宋体" w:hAnsi="宋体" w:cs="宋体"/>
          <w:color w:val="auto"/>
          <w:szCs w:val="21"/>
        </w:rPr>
        <w:t>我已在下面签字，以资证明。</w:t>
      </w:r>
    </w:p>
    <w:p>
      <w:pPr>
        <w:snapToGrid w:val="0"/>
        <w:spacing w:line="400" w:lineRule="exact"/>
        <w:ind w:firstLine="420"/>
        <w:outlineLvl w:val="4"/>
        <w:rPr>
          <w:rFonts w:ascii="宋体" w:hAnsi="宋体" w:cs="宋体"/>
          <w:color w:val="auto"/>
          <w:szCs w:val="21"/>
        </w:rPr>
      </w:pPr>
    </w:p>
    <w:p>
      <w:pPr>
        <w:snapToGrid w:val="0"/>
        <w:spacing w:line="400" w:lineRule="exact"/>
        <w:ind w:firstLine="420"/>
        <w:outlineLvl w:val="4"/>
        <w:rPr>
          <w:rFonts w:ascii="宋体" w:hAnsi="宋体" w:cs="宋体"/>
          <w:color w:val="auto"/>
          <w:szCs w:val="21"/>
          <w:u w:val="single"/>
        </w:rPr>
      </w:pPr>
      <w:r>
        <w:rPr>
          <w:rFonts w:hint="eastAsia" w:ascii="宋体" w:hAnsi="宋体" w:cs="宋体"/>
          <w:color w:val="auto"/>
          <w:szCs w:val="21"/>
        </w:rPr>
        <w:t>供应商（公章）：</w:t>
      </w:r>
      <w:r>
        <w:rPr>
          <w:rFonts w:hint="eastAsia" w:ascii="宋体" w:hAnsi="宋体" w:cs="宋体"/>
          <w:b/>
          <w:color w:val="auto"/>
          <w:szCs w:val="21"/>
          <w:u w:val="single"/>
        </w:rPr>
        <w:t xml:space="preserve">                                      </w:t>
      </w:r>
    </w:p>
    <w:p>
      <w:pPr>
        <w:snapToGrid w:val="0"/>
        <w:spacing w:line="400" w:lineRule="exact"/>
        <w:ind w:firstLine="420"/>
        <w:outlineLvl w:val="4"/>
        <w:rPr>
          <w:rFonts w:ascii="宋体" w:hAnsi="宋体" w:cs="宋体"/>
          <w:color w:val="auto"/>
          <w:szCs w:val="21"/>
        </w:rPr>
      </w:pPr>
    </w:p>
    <w:p>
      <w:pPr>
        <w:snapToGrid w:val="0"/>
        <w:spacing w:line="400" w:lineRule="exact"/>
        <w:ind w:firstLine="420"/>
        <w:outlineLvl w:val="4"/>
        <w:rPr>
          <w:rFonts w:ascii="宋体" w:hAnsi="宋体" w:cs="宋体"/>
          <w:color w:val="auto"/>
          <w:szCs w:val="21"/>
        </w:rPr>
      </w:pPr>
      <w:r>
        <w:rPr>
          <w:rFonts w:hint="eastAsia" w:ascii="宋体" w:hAnsi="宋体" w:cs="宋体"/>
          <w:color w:val="auto"/>
          <w:szCs w:val="21"/>
        </w:rPr>
        <w:t>法定代表人盖章或签字：</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napToGrid w:val="0"/>
        <w:spacing w:line="400" w:lineRule="exact"/>
        <w:outlineLvl w:val="4"/>
        <w:rPr>
          <w:rFonts w:ascii="宋体" w:hAnsi="宋体" w:cs="宋体"/>
          <w:b/>
          <w:color w:val="auto"/>
          <w:sz w:val="28"/>
          <w:szCs w:val="28"/>
        </w:rPr>
      </w:pPr>
    </w:p>
    <w:p>
      <w:pPr>
        <w:pStyle w:val="10"/>
        <w:spacing w:line="340" w:lineRule="exact"/>
        <w:ind w:left="420" w:leftChars="200" w:firstLine="103" w:firstLineChars="49"/>
        <w:rPr>
          <w:rFonts w:hAnsi="宋体" w:cs="宋体"/>
          <w:b/>
          <w:color w:val="auto"/>
          <w:szCs w:val="21"/>
        </w:rPr>
      </w:pPr>
      <w:r>
        <w:rPr>
          <w:rFonts w:hint="eastAsia" w:hAnsi="宋体" w:cs="宋体"/>
          <w:b/>
          <w:color w:val="auto"/>
          <w:szCs w:val="21"/>
        </w:rPr>
        <w:t>附：委托代理人身份证正反面复印件以及由县级以上（含县级）社会养老保险经办机构出具的供应商为委托代理人交纳的最近三个月的社保证明复印件（委托代理时必须提供）；</w:t>
      </w:r>
    </w:p>
    <w:p>
      <w:pPr>
        <w:tabs>
          <w:tab w:val="left" w:pos="1305"/>
        </w:tabs>
        <w:spacing w:line="390" w:lineRule="exact"/>
        <w:ind w:firstLine="562" w:firstLineChars="200"/>
        <w:rPr>
          <w:rFonts w:ascii="宋体" w:hAnsi="宋体"/>
          <w:b/>
          <w:bCs/>
          <w:color w:val="auto"/>
          <w:kern w:val="0"/>
          <w:sz w:val="28"/>
          <w:szCs w:val="28"/>
        </w:rPr>
      </w:pPr>
    </w:p>
    <w:p>
      <w:pPr>
        <w:tabs>
          <w:tab w:val="left" w:pos="1305"/>
        </w:tabs>
        <w:spacing w:line="390" w:lineRule="exact"/>
        <w:ind w:firstLine="562" w:firstLineChars="200"/>
        <w:rPr>
          <w:rFonts w:ascii="宋体" w:hAnsi="宋体"/>
          <w:b/>
          <w:bCs/>
          <w:color w:val="auto"/>
          <w:kern w:val="0"/>
          <w:sz w:val="28"/>
          <w:szCs w:val="28"/>
        </w:rPr>
      </w:pPr>
    </w:p>
    <w:p>
      <w:pPr>
        <w:tabs>
          <w:tab w:val="left" w:pos="1305"/>
        </w:tabs>
        <w:spacing w:line="390" w:lineRule="exact"/>
        <w:ind w:firstLine="562" w:firstLineChars="200"/>
        <w:rPr>
          <w:rFonts w:ascii="宋体" w:hAnsi="宋体"/>
          <w:b/>
          <w:bCs/>
          <w:color w:val="auto"/>
          <w:kern w:val="0"/>
          <w:sz w:val="28"/>
          <w:szCs w:val="28"/>
        </w:rPr>
      </w:pPr>
    </w:p>
    <w:p>
      <w:pPr>
        <w:tabs>
          <w:tab w:val="left" w:pos="1305"/>
        </w:tabs>
        <w:spacing w:line="390" w:lineRule="exact"/>
        <w:ind w:firstLine="562" w:firstLineChars="200"/>
        <w:rPr>
          <w:rFonts w:ascii="宋体" w:hAnsi="宋体"/>
          <w:b/>
          <w:bCs/>
          <w:color w:val="auto"/>
          <w:kern w:val="0"/>
          <w:sz w:val="28"/>
          <w:szCs w:val="28"/>
        </w:rPr>
      </w:pPr>
    </w:p>
    <w:p>
      <w:pPr>
        <w:tabs>
          <w:tab w:val="left" w:pos="1305"/>
        </w:tabs>
        <w:spacing w:line="390" w:lineRule="exact"/>
        <w:rPr>
          <w:rFonts w:ascii="宋体" w:hAnsi="宋体"/>
          <w:b/>
          <w:bCs/>
          <w:color w:val="auto"/>
          <w:kern w:val="0"/>
          <w:sz w:val="28"/>
          <w:szCs w:val="28"/>
        </w:rPr>
      </w:pPr>
    </w:p>
    <w:p>
      <w:pPr>
        <w:tabs>
          <w:tab w:val="left" w:pos="1305"/>
        </w:tabs>
        <w:spacing w:line="390" w:lineRule="exact"/>
        <w:rPr>
          <w:rFonts w:ascii="宋体" w:hAnsi="宋体"/>
          <w:b/>
          <w:bCs/>
          <w:color w:val="auto"/>
          <w:kern w:val="0"/>
          <w:sz w:val="28"/>
          <w:szCs w:val="28"/>
        </w:rPr>
      </w:pPr>
    </w:p>
    <w:p>
      <w:pPr>
        <w:tabs>
          <w:tab w:val="left" w:pos="1305"/>
        </w:tabs>
        <w:spacing w:line="390" w:lineRule="exact"/>
        <w:rPr>
          <w:rFonts w:ascii="宋体" w:hAnsi="宋体"/>
          <w:b/>
          <w:bCs/>
          <w:color w:val="auto"/>
          <w:kern w:val="0"/>
          <w:sz w:val="28"/>
          <w:szCs w:val="28"/>
        </w:rPr>
      </w:pPr>
    </w:p>
    <w:p>
      <w:pPr>
        <w:tabs>
          <w:tab w:val="left" w:pos="1305"/>
        </w:tabs>
        <w:spacing w:line="390" w:lineRule="exact"/>
        <w:rPr>
          <w:rFonts w:ascii="宋体" w:hAnsi="宋体"/>
          <w:b/>
          <w:bCs/>
          <w:color w:val="auto"/>
          <w:kern w:val="0"/>
          <w:sz w:val="28"/>
          <w:szCs w:val="28"/>
        </w:rPr>
      </w:pPr>
    </w:p>
    <w:p>
      <w:pPr>
        <w:tabs>
          <w:tab w:val="left" w:pos="1305"/>
        </w:tabs>
        <w:spacing w:line="390" w:lineRule="exact"/>
        <w:rPr>
          <w:rFonts w:ascii="宋体" w:hAnsi="宋体"/>
          <w:b/>
          <w:bCs/>
          <w:color w:val="auto"/>
          <w:kern w:val="0"/>
          <w:sz w:val="28"/>
          <w:szCs w:val="28"/>
        </w:rPr>
      </w:pPr>
      <w:r>
        <w:rPr>
          <w:rFonts w:ascii="宋体" w:hAnsi="宋体"/>
          <w:b/>
          <w:bCs/>
          <w:color w:val="auto"/>
          <w:kern w:val="0"/>
          <w:sz w:val="28"/>
          <w:szCs w:val="28"/>
        </w:rPr>
        <w:t>5</w:t>
      </w:r>
      <w:r>
        <w:rPr>
          <w:rFonts w:hint="eastAsia" w:ascii="宋体" w:hAnsi="宋体"/>
          <w:b/>
          <w:bCs/>
          <w:color w:val="auto"/>
          <w:kern w:val="0"/>
          <w:sz w:val="28"/>
          <w:szCs w:val="28"/>
        </w:rPr>
        <w:t>.供应商的法人或者其他组织营业执照等证明文件复印件（必须提供）；</w:t>
      </w:r>
    </w:p>
    <w:p>
      <w:pPr>
        <w:tabs>
          <w:tab w:val="left" w:pos="1305"/>
        </w:tabs>
        <w:spacing w:line="390" w:lineRule="exact"/>
        <w:ind w:firstLine="422" w:firstLineChars="200"/>
        <w:rPr>
          <w:rFonts w:ascii="宋体" w:hAnsi="宋体"/>
          <w:b/>
          <w:color w:val="auto"/>
          <w:kern w:val="0"/>
          <w:szCs w:val="21"/>
        </w:rPr>
      </w:pPr>
      <w:r>
        <w:rPr>
          <w:rFonts w:hint="eastAsia" w:ascii="宋体" w:hAnsi="宋体"/>
          <w:b/>
          <w:color w:val="auto"/>
          <w:kern w:val="0"/>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390" w:lineRule="exact"/>
        <w:ind w:firstLine="562" w:firstLineChars="200"/>
        <w:rPr>
          <w:rFonts w:ascii="宋体" w:hAnsi="宋体"/>
          <w:b/>
          <w:bCs/>
          <w:color w:val="auto"/>
          <w:kern w:val="0"/>
          <w:sz w:val="28"/>
          <w:szCs w:val="28"/>
        </w:rPr>
      </w:pPr>
    </w:p>
    <w:p>
      <w:pPr>
        <w:tabs>
          <w:tab w:val="left" w:pos="1305"/>
        </w:tabs>
        <w:spacing w:line="390" w:lineRule="exact"/>
        <w:ind w:firstLine="562" w:firstLineChars="200"/>
        <w:rPr>
          <w:rFonts w:ascii="宋体" w:hAnsi="宋体"/>
          <w:b/>
          <w:bCs/>
          <w:color w:val="auto"/>
          <w:kern w:val="0"/>
          <w:sz w:val="28"/>
          <w:szCs w:val="28"/>
        </w:rPr>
      </w:pPr>
    </w:p>
    <w:p>
      <w:pPr>
        <w:tabs>
          <w:tab w:val="left" w:pos="1305"/>
        </w:tabs>
        <w:spacing w:line="390" w:lineRule="exact"/>
        <w:ind w:firstLine="562" w:firstLineChars="200"/>
        <w:rPr>
          <w:rFonts w:ascii="宋体" w:hAnsi="宋体"/>
          <w:b/>
          <w:bCs/>
          <w:color w:val="auto"/>
          <w:kern w:val="0"/>
          <w:sz w:val="28"/>
          <w:szCs w:val="28"/>
        </w:rPr>
      </w:pPr>
    </w:p>
    <w:p>
      <w:pPr>
        <w:tabs>
          <w:tab w:val="left" w:pos="1305"/>
        </w:tabs>
        <w:spacing w:line="390" w:lineRule="exact"/>
        <w:ind w:firstLine="562" w:firstLineChars="200"/>
        <w:rPr>
          <w:rFonts w:ascii="宋体" w:hAnsi="宋体"/>
          <w:b/>
          <w:bCs/>
          <w:color w:val="auto"/>
          <w:kern w:val="0"/>
          <w:sz w:val="28"/>
          <w:szCs w:val="28"/>
        </w:rPr>
      </w:pPr>
    </w:p>
    <w:p>
      <w:pPr>
        <w:pStyle w:val="10"/>
        <w:spacing w:line="340" w:lineRule="exact"/>
        <w:rPr>
          <w:rFonts w:hAnsi="宋体" w:cs="宋体"/>
          <w:b/>
          <w:color w:val="auto"/>
          <w:szCs w:val="21"/>
        </w:rPr>
      </w:pPr>
    </w:p>
    <w:p>
      <w:pPr>
        <w:pStyle w:val="10"/>
        <w:spacing w:line="340" w:lineRule="exact"/>
        <w:ind w:left="420" w:leftChars="200" w:firstLine="157" w:firstLineChars="49"/>
        <w:rPr>
          <w:rFonts w:hAnsi="宋体" w:cs="宋体"/>
          <w:b/>
          <w:color w:val="auto"/>
          <w:sz w:val="32"/>
          <w:szCs w:val="32"/>
        </w:rPr>
      </w:pPr>
    </w:p>
    <w:p>
      <w:pPr>
        <w:pStyle w:val="10"/>
        <w:spacing w:line="340" w:lineRule="exact"/>
        <w:ind w:left="420" w:leftChars="200" w:firstLine="157" w:firstLineChars="49"/>
        <w:rPr>
          <w:rFonts w:hAnsi="宋体" w:cs="宋体"/>
          <w:b/>
          <w:color w:val="auto"/>
          <w:sz w:val="32"/>
          <w:szCs w:val="32"/>
        </w:rPr>
      </w:pPr>
    </w:p>
    <w:p>
      <w:pPr>
        <w:pStyle w:val="10"/>
        <w:spacing w:line="340" w:lineRule="exact"/>
        <w:ind w:left="420" w:leftChars="200" w:firstLine="157" w:firstLineChars="49"/>
        <w:rPr>
          <w:rFonts w:hAnsi="宋体" w:cs="宋体"/>
          <w:b/>
          <w:color w:val="auto"/>
          <w:sz w:val="32"/>
          <w:szCs w:val="32"/>
        </w:rPr>
      </w:pPr>
    </w:p>
    <w:p>
      <w:pPr>
        <w:pStyle w:val="10"/>
        <w:spacing w:line="340" w:lineRule="exact"/>
        <w:ind w:left="420" w:leftChars="200" w:firstLine="157" w:firstLineChars="49"/>
        <w:rPr>
          <w:rFonts w:hAnsi="宋体" w:cs="宋体"/>
          <w:b/>
          <w:color w:val="auto"/>
          <w:sz w:val="32"/>
          <w:szCs w:val="32"/>
        </w:rPr>
      </w:pPr>
    </w:p>
    <w:p>
      <w:pPr>
        <w:pStyle w:val="10"/>
        <w:spacing w:line="340" w:lineRule="exact"/>
        <w:rPr>
          <w:rFonts w:hAnsi="宋体" w:cs="宋体"/>
          <w:b/>
          <w:color w:val="auto"/>
          <w:sz w:val="32"/>
          <w:szCs w:val="32"/>
        </w:rPr>
      </w:pPr>
    </w:p>
    <w:p>
      <w:pPr>
        <w:pStyle w:val="10"/>
        <w:spacing w:line="340" w:lineRule="exact"/>
        <w:ind w:left="420" w:leftChars="200" w:firstLine="157" w:firstLineChars="49"/>
        <w:rPr>
          <w:rFonts w:hAnsi="宋体" w:cs="宋体"/>
          <w:b/>
          <w:color w:val="auto"/>
          <w:sz w:val="32"/>
          <w:szCs w:val="32"/>
        </w:rPr>
      </w:pPr>
    </w:p>
    <w:p>
      <w:pPr>
        <w:pStyle w:val="10"/>
        <w:spacing w:line="340" w:lineRule="exact"/>
        <w:rPr>
          <w:rFonts w:hAnsi="宋体" w:cs="宋体"/>
          <w:b/>
          <w:color w:val="auto"/>
          <w:sz w:val="28"/>
          <w:szCs w:val="28"/>
        </w:rPr>
      </w:pPr>
      <w:r>
        <w:rPr>
          <w:rFonts w:hint="eastAsia" w:hAnsi="宋体" w:cs="宋体"/>
          <w:b/>
          <w:color w:val="auto"/>
          <w:sz w:val="28"/>
          <w:szCs w:val="28"/>
          <w:lang w:val="en-US" w:eastAsia="zh-CN"/>
        </w:rPr>
        <w:t>6</w:t>
      </w:r>
      <w:r>
        <w:rPr>
          <w:rFonts w:hint="eastAsia" w:hAnsi="宋体" w:cs="宋体"/>
          <w:b/>
          <w:color w:val="auto"/>
          <w:sz w:val="28"/>
          <w:szCs w:val="28"/>
        </w:rPr>
        <w:t xml:space="preserve">.供应商参加政府采购活动前3年内在经营活动中没有重大违法记录的书面声明（必须提供）；                       </w:t>
      </w:r>
    </w:p>
    <w:p>
      <w:pPr>
        <w:pStyle w:val="10"/>
        <w:spacing w:line="400" w:lineRule="exact"/>
        <w:ind w:left="420" w:leftChars="200" w:firstLine="138" w:firstLineChars="49"/>
        <w:rPr>
          <w:rFonts w:hAnsi="宋体" w:cs="宋体"/>
          <w:b/>
          <w:color w:val="auto"/>
          <w:sz w:val="28"/>
          <w:szCs w:val="28"/>
        </w:rPr>
      </w:pPr>
      <w:r>
        <w:rPr>
          <w:rFonts w:hint="eastAsia" w:hAnsi="宋体" w:cs="宋体"/>
          <w:b/>
          <w:color w:val="auto"/>
          <w:sz w:val="28"/>
          <w:szCs w:val="28"/>
        </w:rPr>
        <w:t>附件：声明</w:t>
      </w:r>
    </w:p>
    <w:p>
      <w:pPr>
        <w:pStyle w:val="10"/>
        <w:spacing w:line="400" w:lineRule="exact"/>
        <w:jc w:val="center"/>
        <w:rPr>
          <w:rFonts w:hAnsi="宋体" w:cs="宋体"/>
          <w:b/>
          <w:color w:val="auto"/>
          <w:sz w:val="32"/>
          <w:szCs w:val="32"/>
        </w:rPr>
      </w:pPr>
      <w:r>
        <w:rPr>
          <w:rFonts w:hint="eastAsia" w:hAnsi="宋体" w:cs="宋体"/>
          <w:b/>
          <w:color w:val="auto"/>
          <w:sz w:val="32"/>
          <w:szCs w:val="32"/>
        </w:rPr>
        <w:t>声   明</w:t>
      </w:r>
    </w:p>
    <w:p>
      <w:pPr>
        <w:snapToGrid w:val="0"/>
        <w:spacing w:line="400" w:lineRule="exact"/>
        <w:outlineLvl w:val="4"/>
        <w:rPr>
          <w:rFonts w:hint="eastAsia" w:ascii="宋体" w:hAnsi="宋体" w:eastAsia="宋体" w:cs="宋体"/>
          <w:color w:val="auto"/>
          <w:u w:val="single"/>
          <w:lang w:eastAsia="zh-CN"/>
        </w:rPr>
      </w:pPr>
      <w:r>
        <w:rPr>
          <w:rFonts w:hint="eastAsia" w:ascii="宋体" w:hAnsi="宋体" w:cs="宋体"/>
          <w:b/>
          <w:color w:val="auto"/>
          <w:szCs w:val="21"/>
        </w:rPr>
        <w:t>致</w:t>
      </w:r>
      <w:r>
        <w:rPr>
          <w:rFonts w:hint="eastAsia" w:ascii="宋体" w:hAnsi="宋体" w:cs="宋体"/>
          <w:color w:val="auto"/>
          <w:szCs w:val="21"/>
        </w:rPr>
        <w:t>：</w:t>
      </w:r>
      <w:r>
        <w:rPr>
          <w:rFonts w:hint="eastAsia" w:ascii="宋体" w:hAnsi="宋体" w:cs="宋体"/>
          <w:color w:val="auto"/>
          <w:u w:val="single"/>
          <w:lang w:eastAsia="zh-CN"/>
        </w:rPr>
        <w:t>广西德正建设项目管理有限责任公司</w:t>
      </w:r>
    </w:p>
    <w:p>
      <w:pPr>
        <w:pStyle w:val="10"/>
        <w:spacing w:line="380" w:lineRule="exact"/>
        <w:ind w:firstLine="420" w:firstLineChars="200"/>
        <w:rPr>
          <w:rFonts w:hAnsi="宋体"/>
          <w:color w:val="auto"/>
        </w:rPr>
      </w:pPr>
      <w:r>
        <w:rPr>
          <w:rFonts w:hint="eastAsia" w:hAnsi="宋体"/>
          <w:color w:val="auto"/>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00" w:lineRule="exact"/>
        <w:outlineLvl w:val="4"/>
        <w:rPr>
          <w:rFonts w:ascii="宋体" w:hAnsi="宋体" w:cs="宋体"/>
          <w:color w:val="auto"/>
          <w:szCs w:val="21"/>
        </w:rPr>
      </w:pPr>
    </w:p>
    <w:p>
      <w:pPr>
        <w:snapToGrid w:val="0"/>
        <w:spacing w:line="400" w:lineRule="exact"/>
        <w:ind w:firstLine="4830" w:firstLineChars="2300"/>
        <w:outlineLvl w:val="4"/>
        <w:rPr>
          <w:rFonts w:ascii="宋体" w:hAnsi="宋体" w:cs="宋体"/>
          <w:color w:val="auto"/>
          <w:szCs w:val="21"/>
          <w:u w:val="single"/>
        </w:rPr>
      </w:pPr>
      <w:r>
        <w:rPr>
          <w:rFonts w:hint="eastAsia" w:ascii="宋体" w:hAnsi="宋体" w:cs="宋体"/>
          <w:color w:val="auto"/>
          <w:szCs w:val="21"/>
        </w:rPr>
        <w:t>供应商（公章）：</w:t>
      </w:r>
      <w:r>
        <w:rPr>
          <w:rFonts w:hint="eastAsia" w:ascii="宋体" w:hAnsi="宋体" w:cs="宋体"/>
          <w:color w:val="auto"/>
          <w:szCs w:val="21"/>
          <w:u w:val="single"/>
        </w:rPr>
        <w:t xml:space="preserve">                                         </w:t>
      </w:r>
    </w:p>
    <w:p>
      <w:pPr>
        <w:snapToGrid w:val="0"/>
        <w:spacing w:line="400" w:lineRule="exact"/>
        <w:ind w:firstLine="420"/>
        <w:outlineLvl w:val="4"/>
        <w:rPr>
          <w:rFonts w:ascii="宋体" w:hAnsi="宋体" w:cs="宋体"/>
          <w:color w:val="auto"/>
          <w:szCs w:val="21"/>
        </w:rPr>
      </w:pPr>
    </w:p>
    <w:p>
      <w:pPr>
        <w:spacing w:line="340" w:lineRule="exact"/>
        <w:ind w:firstLine="4410" w:firstLineChars="2100"/>
        <w:rPr>
          <w:rFonts w:ascii="宋体" w:hAnsi="宋体" w:cs="宋体"/>
          <w:color w:val="auto"/>
          <w:szCs w:val="21"/>
          <w:u w:val="single"/>
        </w:rPr>
      </w:pPr>
      <w:r>
        <w:rPr>
          <w:rFonts w:hint="eastAsia" w:ascii="宋体" w:hAnsi="宋体" w:cs="宋体"/>
          <w:color w:val="auto"/>
        </w:rPr>
        <w:t>法定代表人或授权委托代理人签名 ：</w:t>
      </w:r>
      <w:r>
        <w:rPr>
          <w:rFonts w:hint="eastAsia" w:ascii="宋体" w:hAnsi="宋体" w:cs="宋体"/>
          <w:color w:val="auto"/>
          <w:szCs w:val="21"/>
          <w:u w:val="single"/>
        </w:rPr>
        <w:t xml:space="preserve">                        </w:t>
      </w:r>
    </w:p>
    <w:p>
      <w:pPr>
        <w:spacing w:line="340" w:lineRule="exact"/>
        <w:ind w:firstLine="420" w:firstLineChars="200"/>
        <w:rPr>
          <w:rFonts w:ascii="宋体" w:hAnsi="宋体" w:cs="宋体"/>
          <w:color w:val="auto"/>
        </w:rPr>
      </w:pPr>
    </w:p>
    <w:p>
      <w:pPr>
        <w:spacing w:line="340" w:lineRule="exact"/>
        <w:ind w:firstLine="5250" w:firstLineChars="2500"/>
        <w:rPr>
          <w:rFonts w:hAnsi="宋体" w:cs="宋体"/>
          <w:b/>
          <w:color w:val="auto"/>
          <w:sz w:val="32"/>
        </w:rPr>
      </w:pPr>
      <w:r>
        <w:rPr>
          <w:rFonts w:hint="eastAsia" w:ascii="宋体" w:hAnsi="宋体" w:cs="宋体"/>
          <w:color w:val="auto"/>
        </w:rPr>
        <w:t>日期：</w:t>
      </w:r>
      <w:r>
        <w:rPr>
          <w:rFonts w:hint="eastAsia" w:ascii="宋体" w:hAnsi="宋体" w:cs="宋体"/>
          <w:color w:val="auto"/>
          <w:u w:val="single"/>
        </w:rPr>
        <w:t xml:space="preserve">              </w:t>
      </w:r>
    </w:p>
    <w:p>
      <w:pPr>
        <w:spacing w:line="400" w:lineRule="exact"/>
        <w:rPr>
          <w:rFonts w:ascii="宋体" w:hAnsi="宋体"/>
          <w:b/>
          <w:bCs/>
          <w:color w:val="auto"/>
          <w:sz w:val="28"/>
          <w:szCs w:val="28"/>
        </w:rPr>
      </w:pPr>
    </w:p>
    <w:p>
      <w:pPr>
        <w:tabs>
          <w:tab w:val="left" w:pos="1305"/>
        </w:tabs>
        <w:spacing w:line="400" w:lineRule="exact"/>
        <w:rPr>
          <w:rFonts w:ascii="宋体" w:hAnsi="宋体" w:cs="宋体"/>
          <w:b/>
          <w:bCs/>
          <w:color w:val="auto"/>
          <w:sz w:val="28"/>
          <w:szCs w:val="28"/>
        </w:rPr>
      </w:pPr>
    </w:p>
    <w:p>
      <w:pPr>
        <w:tabs>
          <w:tab w:val="left" w:pos="1305"/>
        </w:tabs>
        <w:spacing w:line="400" w:lineRule="exact"/>
        <w:rPr>
          <w:rFonts w:ascii="宋体" w:hAnsi="宋体" w:cs="宋体"/>
          <w:b/>
          <w:bCs/>
          <w:color w:val="auto"/>
          <w:sz w:val="28"/>
          <w:szCs w:val="28"/>
        </w:rPr>
      </w:pPr>
    </w:p>
    <w:p>
      <w:pPr>
        <w:tabs>
          <w:tab w:val="left" w:pos="1305"/>
        </w:tabs>
        <w:spacing w:line="400" w:lineRule="exact"/>
        <w:rPr>
          <w:rFonts w:ascii="宋体" w:hAnsi="宋体" w:cs="宋体"/>
          <w:b/>
          <w:bCs/>
          <w:color w:val="auto"/>
          <w:sz w:val="28"/>
          <w:szCs w:val="28"/>
        </w:rPr>
      </w:pPr>
    </w:p>
    <w:p>
      <w:pPr>
        <w:tabs>
          <w:tab w:val="left" w:pos="1305"/>
        </w:tabs>
        <w:spacing w:line="400" w:lineRule="exact"/>
        <w:rPr>
          <w:rFonts w:ascii="宋体" w:hAnsi="宋体" w:cs="宋体"/>
          <w:b/>
          <w:bCs/>
          <w:color w:val="auto"/>
          <w:sz w:val="28"/>
          <w:szCs w:val="28"/>
        </w:rPr>
      </w:pPr>
    </w:p>
    <w:p>
      <w:pPr>
        <w:tabs>
          <w:tab w:val="left" w:pos="1305"/>
        </w:tabs>
        <w:spacing w:line="400" w:lineRule="exact"/>
        <w:rPr>
          <w:rFonts w:ascii="宋体" w:hAnsi="宋体" w:cs="宋体"/>
          <w:b/>
          <w:bCs/>
          <w:color w:val="auto"/>
          <w:sz w:val="28"/>
          <w:szCs w:val="28"/>
        </w:rPr>
      </w:pPr>
    </w:p>
    <w:p>
      <w:pPr>
        <w:tabs>
          <w:tab w:val="left" w:pos="1305"/>
        </w:tabs>
        <w:spacing w:line="400" w:lineRule="exact"/>
        <w:ind w:firstLine="562" w:firstLineChars="200"/>
        <w:rPr>
          <w:rFonts w:ascii="宋体" w:hAnsi="宋体" w:cs="宋体"/>
          <w:b/>
          <w:bCs/>
          <w:color w:val="auto"/>
          <w:sz w:val="28"/>
          <w:szCs w:val="28"/>
        </w:rPr>
      </w:pPr>
    </w:p>
    <w:p>
      <w:pPr>
        <w:tabs>
          <w:tab w:val="left" w:pos="1305"/>
        </w:tabs>
        <w:spacing w:line="380" w:lineRule="exact"/>
        <w:ind w:firstLine="562" w:firstLineChars="200"/>
        <w:rPr>
          <w:rFonts w:ascii="宋体" w:hAnsi="宋体" w:cs="宋体"/>
          <w:b/>
          <w:bCs/>
          <w:color w:val="auto"/>
          <w:sz w:val="28"/>
          <w:szCs w:val="28"/>
        </w:rPr>
      </w:pPr>
    </w:p>
    <w:p>
      <w:pPr>
        <w:tabs>
          <w:tab w:val="left" w:pos="1305"/>
        </w:tabs>
        <w:spacing w:line="380" w:lineRule="exact"/>
        <w:ind w:firstLine="562" w:firstLineChars="200"/>
        <w:rPr>
          <w:rFonts w:ascii="宋体" w:hAnsi="宋体" w:cs="宋体"/>
          <w:b/>
          <w:bCs/>
          <w:color w:val="auto"/>
          <w:sz w:val="28"/>
          <w:szCs w:val="28"/>
        </w:rPr>
      </w:pPr>
    </w:p>
    <w:p>
      <w:pPr>
        <w:tabs>
          <w:tab w:val="left" w:pos="1305"/>
        </w:tabs>
        <w:spacing w:line="380" w:lineRule="exact"/>
        <w:ind w:firstLine="562" w:firstLineChars="200"/>
        <w:rPr>
          <w:rFonts w:ascii="宋体" w:hAnsi="宋体" w:cs="宋体"/>
          <w:b/>
          <w:bCs/>
          <w:color w:val="auto"/>
          <w:sz w:val="28"/>
          <w:szCs w:val="28"/>
        </w:rPr>
      </w:pPr>
    </w:p>
    <w:p>
      <w:pPr>
        <w:pStyle w:val="10"/>
        <w:spacing w:line="440" w:lineRule="exact"/>
        <w:jc w:val="left"/>
        <w:rPr>
          <w:rFonts w:hAnsi="宋体" w:cs="宋体"/>
          <w:b/>
          <w:color w:val="auto"/>
          <w:sz w:val="28"/>
          <w:szCs w:val="28"/>
        </w:rPr>
      </w:pPr>
    </w:p>
    <w:p>
      <w:pPr>
        <w:pStyle w:val="10"/>
        <w:spacing w:line="440" w:lineRule="exact"/>
        <w:jc w:val="left"/>
        <w:rPr>
          <w:rFonts w:hAnsi="宋体" w:cs="宋体"/>
          <w:b/>
          <w:color w:val="auto"/>
          <w:sz w:val="28"/>
          <w:szCs w:val="28"/>
        </w:rPr>
      </w:pPr>
      <w:r>
        <w:rPr>
          <w:rFonts w:hint="eastAsia" w:hAnsi="宋体" w:cs="宋体"/>
          <w:b/>
          <w:color w:val="auto"/>
          <w:sz w:val="28"/>
          <w:szCs w:val="28"/>
          <w:lang w:val="en-US" w:eastAsia="zh-CN"/>
        </w:rPr>
        <w:t>7</w:t>
      </w:r>
      <w:r>
        <w:rPr>
          <w:rFonts w:hint="eastAsia" w:hAnsi="宋体" w:cs="宋体"/>
          <w:b/>
          <w:color w:val="auto"/>
          <w:sz w:val="28"/>
          <w:szCs w:val="28"/>
        </w:rPr>
        <w:t>.</w:t>
      </w:r>
      <w:bookmarkStart w:id="59" w:name="_Hlk12008654"/>
      <w:r>
        <w:rPr>
          <w:rFonts w:hint="eastAsia" w:hAnsi="宋体" w:cs="宋体"/>
          <w:b/>
          <w:color w:val="auto"/>
          <w:sz w:val="28"/>
          <w:szCs w:val="28"/>
        </w:rPr>
        <w:t>提供针对本项目的服务方案（格式自拟）（必须提供）</w:t>
      </w:r>
      <w:bookmarkEnd w:id="59"/>
      <w:r>
        <w:rPr>
          <w:rFonts w:hint="eastAsia" w:hAnsi="宋体" w:cs="宋体"/>
          <w:b/>
          <w:color w:val="auto"/>
          <w:sz w:val="28"/>
          <w:szCs w:val="28"/>
        </w:rPr>
        <w:t>；</w:t>
      </w:r>
    </w:p>
    <w:p>
      <w:pPr>
        <w:pStyle w:val="10"/>
        <w:spacing w:line="400" w:lineRule="exact"/>
        <w:rPr>
          <w:rFonts w:hint="eastAsia"/>
          <w:b/>
          <w:color w:val="auto"/>
          <w:sz w:val="28"/>
          <w:szCs w:val="28"/>
        </w:rPr>
      </w:pPr>
      <w:r>
        <w:rPr>
          <w:rFonts w:hint="eastAsia"/>
          <w:b/>
          <w:color w:val="auto"/>
          <w:sz w:val="28"/>
          <w:szCs w:val="28"/>
        </w:rPr>
        <w:t xml:space="preserve"> </w:t>
      </w:r>
    </w:p>
    <w:p>
      <w:pPr>
        <w:pStyle w:val="10"/>
        <w:spacing w:line="400" w:lineRule="exact"/>
        <w:rPr>
          <w:rFonts w:hint="eastAsia"/>
          <w:b/>
          <w:color w:val="auto"/>
          <w:sz w:val="28"/>
          <w:szCs w:val="28"/>
        </w:rPr>
      </w:pPr>
    </w:p>
    <w:p>
      <w:pPr>
        <w:pStyle w:val="10"/>
        <w:rPr>
          <w:color w:val="auto"/>
          <w:u w:val="single"/>
        </w:rPr>
      </w:pPr>
    </w:p>
    <w:p>
      <w:pPr>
        <w:pStyle w:val="10"/>
        <w:rPr>
          <w:color w:val="auto"/>
          <w:u w:val="single"/>
        </w:rPr>
      </w:pPr>
    </w:p>
    <w:p>
      <w:pPr>
        <w:pStyle w:val="10"/>
        <w:rPr>
          <w:color w:val="auto"/>
          <w:u w:val="single"/>
        </w:rPr>
      </w:pPr>
    </w:p>
    <w:p>
      <w:pPr>
        <w:pStyle w:val="10"/>
        <w:spacing w:line="420" w:lineRule="exact"/>
        <w:rPr>
          <w:b/>
          <w:color w:val="auto"/>
          <w:sz w:val="28"/>
          <w:szCs w:val="28"/>
        </w:rPr>
      </w:pPr>
    </w:p>
    <w:p>
      <w:pPr>
        <w:tabs>
          <w:tab w:val="left" w:pos="1305"/>
        </w:tabs>
        <w:spacing w:line="400" w:lineRule="exact"/>
        <w:rPr>
          <w:rFonts w:ascii="宋体" w:hAnsi="宋体" w:cs="宋体"/>
          <w:b/>
          <w:color w:val="auto"/>
          <w:sz w:val="28"/>
          <w:szCs w:val="28"/>
        </w:rPr>
      </w:pPr>
      <w:bookmarkStart w:id="60" w:name="_Hlk12008674"/>
      <w:r>
        <w:rPr>
          <w:rFonts w:hint="eastAsia" w:ascii="宋体" w:hAnsi="宋体" w:cs="宋体"/>
          <w:b/>
          <w:color w:val="auto"/>
          <w:sz w:val="28"/>
          <w:szCs w:val="28"/>
          <w:lang w:val="en-US" w:eastAsia="zh-CN"/>
        </w:rPr>
        <w:t>8</w:t>
      </w:r>
      <w:r>
        <w:rPr>
          <w:rFonts w:hint="eastAsia" w:ascii="宋体" w:hAnsi="宋体" w:cs="宋体"/>
          <w:b/>
          <w:color w:val="auto"/>
          <w:sz w:val="28"/>
          <w:szCs w:val="28"/>
        </w:rPr>
        <w:t>.</w:t>
      </w:r>
      <w:r>
        <w:rPr>
          <w:rFonts w:hint="eastAsia"/>
          <w:color w:val="auto"/>
        </w:rPr>
        <w:t xml:space="preserve"> </w:t>
      </w:r>
      <w:r>
        <w:rPr>
          <w:rFonts w:hint="eastAsia" w:ascii="宋体" w:hAnsi="宋体" w:cs="宋体"/>
          <w:b/>
          <w:color w:val="auto"/>
          <w:sz w:val="28"/>
          <w:szCs w:val="28"/>
        </w:rPr>
        <w:t>针对本项目的服务承诺方案【包含相应的服务质量保障及后续服务保障承诺】（必须提供）；</w:t>
      </w:r>
    </w:p>
    <w:bookmarkEnd w:id="60"/>
    <w:p>
      <w:pPr>
        <w:tabs>
          <w:tab w:val="left" w:pos="1305"/>
        </w:tabs>
        <w:spacing w:line="400" w:lineRule="exact"/>
        <w:rPr>
          <w:rFonts w:ascii="宋体" w:hAnsi="宋体" w:cs="宋体"/>
          <w:b/>
          <w:color w:val="auto"/>
          <w:sz w:val="28"/>
          <w:szCs w:val="28"/>
        </w:rPr>
      </w:pPr>
    </w:p>
    <w:p>
      <w:pPr>
        <w:tabs>
          <w:tab w:val="left" w:pos="1305"/>
        </w:tabs>
        <w:spacing w:line="400" w:lineRule="exact"/>
        <w:rPr>
          <w:rFonts w:ascii="宋体" w:hAnsi="宋体" w:cs="宋体"/>
          <w:b/>
          <w:color w:val="auto"/>
          <w:sz w:val="28"/>
          <w:szCs w:val="28"/>
        </w:rPr>
      </w:pPr>
    </w:p>
    <w:p>
      <w:pPr>
        <w:tabs>
          <w:tab w:val="left" w:pos="1305"/>
        </w:tabs>
        <w:spacing w:line="400" w:lineRule="exact"/>
        <w:rPr>
          <w:rFonts w:ascii="宋体" w:hAnsi="宋体" w:cs="宋体"/>
          <w:b/>
          <w:color w:val="auto"/>
          <w:sz w:val="28"/>
          <w:szCs w:val="28"/>
        </w:rPr>
      </w:pPr>
    </w:p>
    <w:p>
      <w:pPr>
        <w:tabs>
          <w:tab w:val="left" w:pos="1305"/>
        </w:tabs>
        <w:spacing w:line="400" w:lineRule="exact"/>
        <w:rPr>
          <w:rFonts w:ascii="宋体" w:hAnsi="宋体" w:cs="宋体"/>
          <w:b/>
          <w:color w:val="auto"/>
          <w:sz w:val="28"/>
          <w:szCs w:val="28"/>
        </w:rPr>
      </w:pPr>
    </w:p>
    <w:p>
      <w:pPr>
        <w:tabs>
          <w:tab w:val="left" w:pos="1305"/>
        </w:tabs>
        <w:spacing w:line="400" w:lineRule="exact"/>
        <w:rPr>
          <w:rFonts w:ascii="宋体" w:hAnsi="宋体" w:cs="宋体"/>
          <w:b/>
          <w:color w:val="auto"/>
          <w:sz w:val="28"/>
          <w:szCs w:val="28"/>
        </w:rPr>
      </w:pPr>
      <w:bookmarkStart w:id="61" w:name="_Hlk12008693"/>
      <w:r>
        <w:rPr>
          <w:rFonts w:hint="eastAsia" w:ascii="宋体" w:hAnsi="宋体" w:cs="宋体"/>
          <w:b/>
          <w:color w:val="auto"/>
          <w:sz w:val="28"/>
          <w:szCs w:val="28"/>
          <w:lang w:val="en-US" w:eastAsia="zh-CN"/>
        </w:rPr>
        <w:t>9</w:t>
      </w:r>
      <w:r>
        <w:rPr>
          <w:rFonts w:hint="eastAsia" w:ascii="宋体" w:hAnsi="宋体" w:cs="宋体"/>
          <w:b/>
          <w:color w:val="auto"/>
          <w:sz w:val="28"/>
          <w:szCs w:val="28"/>
        </w:rPr>
        <w:t>.</w:t>
      </w:r>
      <w:r>
        <w:rPr>
          <w:rFonts w:hint="eastAsia"/>
          <w:color w:val="auto"/>
        </w:rPr>
        <w:t xml:space="preserve"> </w:t>
      </w:r>
      <w:r>
        <w:rPr>
          <w:rFonts w:hint="eastAsia" w:ascii="宋体" w:hAnsi="宋体" w:cs="宋体"/>
          <w:b/>
          <w:color w:val="auto"/>
          <w:sz w:val="28"/>
          <w:szCs w:val="28"/>
        </w:rPr>
        <w:t>拟投入本项目实施人员（项目团队）配备一览表（如有，请提供）；</w:t>
      </w:r>
    </w:p>
    <w:p>
      <w:pPr>
        <w:pStyle w:val="10"/>
        <w:spacing w:line="400" w:lineRule="exact"/>
        <w:rPr>
          <w:rFonts w:ascii="Times New Roman" w:hAnsi="Times New Roman"/>
          <w:b/>
          <w:color w:val="auto"/>
          <w:sz w:val="32"/>
          <w:szCs w:val="32"/>
        </w:rPr>
      </w:pPr>
      <w:r>
        <w:rPr>
          <w:rFonts w:hint="eastAsia" w:ascii="Times New Roman" w:hAnsi="Times New Roman"/>
          <w:b/>
          <w:color w:val="auto"/>
          <w:sz w:val="32"/>
          <w:szCs w:val="32"/>
        </w:rPr>
        <w:t>附件：</w:t>
      </w:r>
    </w:p>
    <w:p>
      <w:pPr>
        <w:pStyle w:val="10"/>
        <w:spacing w:line="360" w:lineRule="auto"/>
        <w:jc w:val="center"/>
        <w:rPr>
          <w:rFonts w:ascii="Times New Roman" w:hAnsi="Times New Roman"/>
          <w:b/>
          <w:color w:val="auto"/>
          <w:sz w:val="32"/>
          <w:szCs w:val="32"/>
        </w:rPr>
      </w:pPr>
      <w:r>
        <w:rPr>
          <w:rFonts w:hint="eastAsia" w:ascii="Times New Roman" w:hAnsi="Times New Roman"/>
          <w:b/>
          <w:color w:val="auto"/>
          <w:sz w:val="32"/>
          <w:szCs w:val="32"/>
        </w:rPr>
        <w:t>拟投入本项目的人员配备方案一览表（格式）</w:t>
      </w:r>
    </w:p>
    <w:tbl>
      <w:tblPr>
        <w:tblStyle w:val="18"/>
        <w:tblW w:w="92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2513"/>
        <w:gridCol w:w="2409"/>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41" w:type="dxa"/>
            <w:vAlign w:val="center"/>
          </w:tcPr>
          <w:p>
            <w:pPr>
              <w:spacing w:line="280" w:lineRule="exact"/>
              <w:jc w:val="center"/>
              <w:rPr>
                <w:color w:val="auto"/>
                <w:szCs w:val="21"/>
              </w:rPr>
            </w:pPr>
            <w:r>
              <w:rPr>
                <w:rFonts w:hint="eastAsia"/>
                <w:color w:val="auto"/>
                <w:szCs w:val="21"/>
              </w:rPr>
              <w:t>序号</w:t>
            </w:r>
          </w:p>
        </w:tc>
        <w:tc>
          <w:tcPr>
            <w:tcW w:w="2513" w:type="dxa"/>
            <w:vAlign w:val="center"/>
          </w:tcPr>
          <w:p>
            <w:pPr>
              <w:spacing w:line="280" w:lineRule="exact"/>
              <w:jc w:val="center"/>
              <w:rPr>
                <w:color w:val="auto"/>
                <w:szCs w:val="21"/>
              </w:rPr>
            </w:pPr>
            <w:r>
              <w:rPr>
                <w:rFonts w:hint="eastAsia"/>
                <w:color w:val="auto"/>
                <w:szCs w:val="21"/>
              </w:rPr>
              <w:t>岗位</w:t>
            </w:r>
          </w:p>
        </w:tc>
        <w:tc>
          <w:tcPr>
            <w:tcW w:w="2409" w:type="dxa"/>
            <w:vAlign w:val="center"/>
          </w:tcPr>
          <w:p>
            <w:pPr>
              <w:spacing w:line="280" w:lineRule="exact"/>
              <w:jc w:val="center"/>
              <w:rPr>
                <w:color w:val="auto"/>
                <w:szCs w:val="21"/>
              </w:rPr>
            </w:pPr>
            <w:r>
              <w:rPr>
                <w:rFonts w:hint="eastAsia"/>
                <w:color w:val="auto"/>
                <w:szCs w:val="21"/>
              </w:rPr>
              <w:t>姓名</w:t>
            </w:r>
          </w:p>
        </w:tc>
        <w:tc>
          <w:tcPr>
            <w:tcW w:w="2976" w:type="dxa"/>
            <w:vAlign w:val="center"/>
          </w:tcPr>
          <w:p>
            <w:pPr>
              <w:spacing w:line="280" w:lineRule="exact"/>
              <w:jc w:val="center"/>
              <w:rPr>
                <w:color w:val="auto"/>
                <w:szCs w:val="21"/>
              </w:rPr>
            </w:pPr>
            <w:r>
              <w:rPr>
                <w:rFonts w:hint="eastAsia"/>
                <w:color w:val="auto"/>
                <w:szCs w:val="21"/>
              </w:rPr>
              <w:t>说明（人员相关经历、经验等）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41" w:type="dxa"/>
            <w:vAlign w:val="center"/>
          </w:tcPr>
          <w:p>
            <w:pPr>
              <w:spacing w:line="280" w:lineRule="exact"/>
              <w:jc w:val="center"/>
              <w:rPr>
                <w:color w:val="auto"/>
                <w:szCs w:val="21"/>
              </w:rPr>
            </w:pPr>
            <w:r>
              <w:rPr>
                <w:rFonts w:hint="eastAsia"/>
                <w:color w:val="auto"/>
                <w:szCs w:val="21"/>
              </w:rPr>
              <w:t>1</w:t>
            </w:r>
          </w:p>
        </w:tc>
        <w:tc>
          <w:tcPr>
            <w:tcW w:w="2513" w:type="dxa"/>
            <w:vAlign w:val="center"/>
          </w:tcPr>
          <w:p>
            <w:pPr>
              <w:spacing w:line="280" w:lineRule="exact"/>
              <w:jc w:val="center"/>
              <w:rPr>
                <w:color w:val="auto"/>
                <w:szCs w:val="21"/>
              </w:rPr>
            </w:pPr>
          </w:p>
        </w:tc>
        <w:tc>
          <w:tcPr>
            <w:tcW w:w="2409" w:type="dxa"/>
            <w:vAlign w:val="center"/>
          </w:tcPr>
          <w:p>
            <w:pPr>
              <w:spacing w:line="280" w:lineRule="exact"/>
              <w:jc w:val="center"/>
              <w:rPr>
                <w:color w:val="auto"/>
                <w:szCs w:val="21"/>
              </w:rPr>
            </w:pPr>
          </w:p>
        </w:tc>
        <w:tc>
          <w:tcPr>
            <w:tcW w:w="2976" w:type="dxa"/>
            <w:vAlign w:val="center"/>
          </w:tcPr>
          <w:p>
            <w:pPr>
              <w:spacing w:line="28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41" w:type="dxa"/>
            <w:vAlign w:val="center"/>
          </w:tcPr>
          <w:p>
            <w:pPr>
              <w:tabs>
                <w:tab w:val="left" w:pos="666"/>
              </w:tabs>
              <w:spacing w:line="280" w:lineRule="exact"/>
              <w:jc w:val="center"/>
              <w:rPr>
                <w:color w:val="auto"/>
                <w:szCs w:val="21"/>
              </w:rPr>
            </w:pPr>
            <w:r>
              <w:rPr>
                <w:rFonts w:hint="eastAsia"/>
                <w:color w:val="auto"/>
                <w:szCs w:val="21"/>
              </w:rPr>
              <w:t>2</w:t>
            </w:r>
          </w:p>
        </w:tc>
        <w:tc>
          <w:tcPr>
            <w:tcW w:w="2513" w:type="dxa"/>
            <w:vAlign w:val="center"/>
          </w:tcPr>
          <w:p>
            <w:pPr>
              <w:spacing w:line="280" w:lineRule="exact"/>
              <w:jc w:val="center"/>
              <w:rPr>
                <w:color w:val="auto"/>
                <w:szCs w:val="21"/>
              </w:rPr>
            </w:pPr>
          </w:p>
        </w:tc>
        <w:tc>
          <w:tcPr>
            <w:tcW w:w="2409" w:type="dxa"/>
            <w:vAlign w:val="center"/>
          </w:tcPr>
          <w:p>
            <w:pPr>
              <w:spacing w:line="280" w:lineRule="exact"/>
              <w:jc w:val="center"/>
              <w:rPr>
                <w:color w:val="auto"/>
                <w:szCs w:val="21"/>
              </w:rPr>
            </w:pPr>
          </w:p>
        </w:tc>
        <w:tc>
          <w:tcPr>
            <w:tcW w:w="2976" w:type="dxa"/>
            <w:vAlign w:val="center"/>
          </w:tcPr>
          <w:p>
            <w:pPr>
              <w:spacing w:line="28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41" w:type="dxa"/>
            <w:vAlign w:val="center"/>
          </w:tcPr>
          <w:p>
            <w:pPr>
              <w:spacing w:line="280" w:lineRule="exact"/>
              <w:jc w:val="center"/>
              <w:rPr>
                <w:color w:val="auto"/>
                <w:szCs w:val="21"/>
              </w:rPr>
            </w:pPr>
            <w:r>
              <w:rPr>
                <w:rFonts w:hint="eastAsia"/>
                <w:color w:val="auto"/>
                <w:szCs w:val="21"/>
              </w:rPr>
              <w:t>3</w:t>
            </w:r>
          </w:p>
        </w:tc>
        <w:tc>
          <w:tcPr>
            <w:tcW w:w="2513" w:type="dxa"/>
            <w:vAlign w:val="center"/>
          </w:tcPr>
          <w:p>
            <w:pPr>
              <w:spacing w:line="280" w:lineRule="exact"/>
              <w:jc w:val="center"/>
              <w:rPr>
                <w:color w:val="auto"/>
                <w:szCs w:val="21"/>
              </w:rPr>
            </w:pPr>
          </w:p>
        </w:tc>
        <w:tc>
          <w:tcPr>
            <w:tcW w:w="2409" w:type="dxa"/>
            <w:vAlign w:val="center"/>
          </w:tcPr>
          <w:p>
            <w:pPr>
              <w:spacing w:line="280" w:lineRule="exact"/>
              <w:jc w:val="center"/>
              <w:rPr>
                <w:color w:val="auto"/>
                <w:szCs w:val="21"/>
              </w:rPr>
            </w:pPr>
          </w:p>
        </w:tc>
        <w:tc>
          <w:tcPr>
            <w:tcW w:w="2976" w:type="dxa"/>
            <w:vAlign w:val="center"/>
          </w:tcPr>
          <w:p>
            <w:pPr>
              <w:spacing w:line="28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41" w:type="dxa"/>
            <w:vAlign w:val="center"/>
          </w:tcPr>
          <w:p>
            <w:pPr>
              <w:spacing w:line="280" w:lineRule="exact"/>
              <w:jc w:val="center"/>
              <w:rPr>
                <w:color w:val="auto"/>
                <w:szCs w:val="21"/>
              </w:rPr>
            </w:pPr>
            <w:r>
              <w:rPr>
                <w:rFonts w:hint="eastAsia"/>
                <w:color w:val="auto"/>
                <w:szCs w:val="21"/>
              </w:rPr>
              <w:t>4</w:t>
            </w:r>
          </w:p>
        </w:tc>
        <w:tc>
          <w:tcPr>
            <w:tcW w:w="2513" w:type="dxa"/>
            <w:vAlign w:val="center"/>
          </w:tcPr>
          <w:p>
            <w:pPr>
              <w:spacing w:line="280" w:lineRule="exact"/>
              <w:jc w:val="center"/>
              <w:rPr>
                <w:color w:val="auto"/>
                <w:szCs w:val="21"/>
              </w:rPr>
            </w:pPr>
          </w:p>
        </w:tc>
        <w:tc>
          <w:tcPr>
            <w:tcW w:w="2409" w:type="dxa"/>
            <w:vAlign w:val="center"/>
          </w:tcPr>
          <w:p>
            <w:pPr>
              <w:spacing w:line="280" w:lineRule="exact"/>
              <w:jc w:val="center"/>
              <w:rPr>
                <w:color w:val="auto"/>
                <w:szCs w:val="21"/>
              </w:rPr>
            </w:pPr>
          </w:p>
        </w:tc>
        <w:tc>
          <w:tcPr>
            <w:tcW w:w="2976" w:type="dxa"/>
            <w:vAlign w:val="center"/>
          </w:tcPr>
          <w:p>
            <w:pPr>
              <w:spacing w:line="28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341" w:type="dxa"/>
            <w:vAlign w:val="center"/>
          </w:tcPr>
          <w:p>
            <w:pPr>
              <w:spacing w:line="280" w:lineRule="exact"/>
              <w:jc w:val="center"/>
              <w:rPr>
                <w:color w:val="auto"/>
                <w:szCs w:val="21"/>
              </w:rPr>
            </w:pPr>
            <w:r>
              <w:rPr>
                <w:color w:val="auto"/>
                <w:szCs w:val="21"/>
              </w:rPr>
              <w:t>…</w:t>
            </w:r>
          </w:p>
        </w:tc>
        <w:tc>
          <w:tcPr>
            <w:tcW w:w="2513" w:type="dxa"/>
            <w:vAlign w:val="center"/>
          </w:tcPr>
          <w:p>
            <w:pPr>
              <w:spacing w:line="280" w:lineRule="exact"/>
              <w:jc w:val="center"/>
              <w:rPr>
                <w:color w:val="auto"/>
                <w:szCs w:val="21"/>
              </w:rPr>
            </w:pPr>
          </w:p>
        </w:tc>
        <w:tc>
          <w:tcPr>
            <w:tcW w:w="2409" w:type="dxa"/>
            <w:vAlign w:val="center"/>
          </w:tcPr>
          <w:p>
            <w:pPr>
              <w:spacing w:line="280" w:lineRule="exact"/>
              <w:jc w:val="center"/>
              <w:rPr>
                <w:color w:val="auto"/>
                <w:szCs w:val="21"/>
              </w:rPr>
            </w:pPr>
          </w:p>
        </w:tc>
        <w:tc>
          <w:tcPr>
            <w:tcW w:w="2976" w:type="dxa"/>
            <w:vAlign w:val="center"/>
          </w:tcPr>
          <w:p>
            <w:pPr>
              <w:spacing w:line="280" w:lineRule="exact"/>
              <w:jc w:val="center"/>
              <w:rPr>
                <w:color w:val="auto"/>
                <w:szCs w:val="21"/>
              </w:rPr>
            </w:pPr>
          </w:p>
        </w:tc>
      </w:tr>
    </w:tbl>
    <w:p>
      <w:pPr>
        <w:spacing w:line="440" w:lineRule="atLeast"/>
        <w:rPr>
          <w:rFonts w:eastAsia="黑体"/>
          <w:color w:val="auto"/>
          <w:sz w:val="28"/>
          <w:szCs w:val="28"/>
        </w:rPr>
      </w:pPr>
    </w:p>
    <w:p>
      <w:pPr>
        <w:pStyle w:val="10"/>
        <w:ind w:firstLine="4200" w:firstLineChars="2000"/>
        <w:rPr>
          <w:color w:val="auto"/>
          <w:u w:val="single"/>
        </w:rPr>
      </w:pPr>
      <w:r>
        <w:rPr>
          <w:rFonts w:hint="eastAsia"/>
          <w:color w:val="auto"/>
        </w:rPr>
        <w:t>竞标人（公章）：</w:t>
      </w:r>
      <w:r>
        <w:rPr>
          <w:rFonts w:hint="eastAsia"/>
          <w:color w:val="auto"/>
          <w:u w:val="single"/>
        </w:rPr>
        <w:t xml:space="preserve">                                    </w:t>
      </w:r>
    </w:p>
    <w:p>
      <w:pPr>
        <w:pStyle w:val="10"/>
        <w:rPr>
          <w:color w:val="auto"/>
        </w:rPr>
      </w:pPr>
      <w:r>
        <w:rPr>
          <w:rFonts w:hint="eastAsia"/>
          <w:color w:val="auto"/>
        </w:rPr>
        <w:t xml:space="preserve">  </w:t>
      </w:r>
    </w:p>
    <w:p>
      <w:pPr>
        <w:pStyle w:val="10"/>
        <w:ind w:firstLine="4200" w:firstLineChars="2000"/>
        <w:rPr>
          <w:color w:val="auto"/>
          <w:u w:val="single"/>
        </w:rPr>
      </w:pPr>
      <w:r>
        <w:rPr>
          <w:rFonts w:hint="eastAsia"/>
          <w:color w:val="auto"/>
        </w:rPr>
        <w:t>法定代表人、负责人、或授权委托代理人</w:t>
      </w:r>
      <w:bookmarkStart w:id="62" w:name="_Hlk8225079"/>
      <w:r>
        <w:rPr>
          <w:rFonts w:hint="eastAsia"/>
          <w:color w:val="auto"/>
        </w:rPr>
        <w:t>签</w:t>
      </w:r>
      <w:bookmarkEnd w:id="62"/>
      <w:r>
        <w:rPr>
          <w:rFonts w:hint="eastAsia"/>
          <w:color w:val="auto"/>
        </w:rPr>
        <w:t>名：</w:t>
      </w:r>
      <w:r>
        <w:rPr>
          <w:rFonts w:hint="eastAsia"/>
          <w:color w:val="auto"/>
          <w:u w:val="single"/>
        </w:rPr>
        <w:t xml:space="preserve">                  </w:t>
      </w:r>
    </w:p>
    <w:p>
      <w:pPr>
        <w:pStyle w:val="10"/>
        <w:ind w:firstLine="420"/>
        <w:rPr>
          <w:color w:val="auto"/>
          <w:u w:val="single"/>
        </w:rPr>
      </w:pPr>
    </w:p>
    <w:p>
      <w:pPr>
        <w:pStyle w:val="10"/>
        <w:ind w:firstLine="4200" w:firstLineChars="2000"/>
        <w:rPr>
          <w:color w:val="auto"/>
          <w:u w:val="single"/>
        </w:rPr>
      </w:pPr>
      <w:r>
        <w:rPr>
          <w:rFonts w:hint="eastAsia"/>
          <w:color w:val="auto"/>
        </w:rPr>
        <w:t>日  期：</w:t>
      </w:r>
      <w:r>
        <w:rPr>
          <w:rFonts w:hint="eastAsia"/>
          <w:color w:val="auto"/>
          <w:u w:val="single"/>
        </w:rPr>
        <w:t xml:space="preserve">                                    </w:t>
      </w:r>
    </w:p>
    <w:p>
      <w:pPr>
        <w:tabs>
          <w:tab w:val="left" w:pos="1305"/>
        </w:tabs>
        <w:spacing w:line="400" w:lineRule="exact"/>
        <w:rPr>
          <w:rFonts w:ascii="宋体" w:hAnsi="宋体" w:cs="宋体"/>
          <w:b/>
          <w:color w:val="auto"/>
          <w:sz w:val="28"/>
          <w:szCs w:val="28"/>
        </w:rPr>
      </w:pPr>
    </w:p>
    <w:bookmarkEnd w:id="61"/>
    <w:p>
      <w:pPr>
        <w:tabs>
          <w:tab w:val="left" w:pos="1305"/>
        </w:tabs>
        <w:spacing w:line="400" w:lineRule="exact"/>
        <w:rPr>
          <w:rFonts w:ascii="宋体" w:hAnsi="宋体" w:cs="宋体"/>
          <w:b/>
          <w:color w:val="auto"/>
          <w:sz w:val="28"/>
          <w:szCs w:val="28"/>
        </w:rPr>
      </w:pPr>
    </w:p>
    <w:p>
      <w:pPr>
        <w:pStyle w:val="10"/>
        <w:spacing w:line="420" w:lineRule="exact"/>
        <w:rPr>
          <w:rFonts w:hAnsi="宋体" w:cs="宋体"/>
          <w:b/>
          <w:color w:val="auto"/>
          <w:sz w:val="28"/>
          <w:szCs w:val="28"/>
        </w:rPr>
      </w:pPr>
      <w:r>
        <w:rPr>
          <w:rFonts w:hAnsi="宋体" w:cs="宋体"/>
          <w:b/>
          <w:color w:val="auto"/>
          <w:sz w:val="28"/>
          <w:szCs w:val="28"/>
        </w:rPr>
        <w:t>1</w:t>
      </w:r>
      <w:r>
        <w:rPr>
          <w:rFonts w:hint="eastAsia" w:hAnsi="宋体" w:cs="宋体"/>
          <w:b/>
          <w:color w:val="auto"/>
          <w:sz w:val="28"/>
          <w:szCs w:val="28"/>
          <w:lang w:val="en-US" w:eastAsia="zh-CN"/>
        </w:rPr>
        <w:t>0</w:t>
      </w:r>
      <w:r>
        <w:rPr>
          <w:rFonts w:hint="eastAsia" w:hAnsi="宋体" w:cs="宋体"/>
          <w:b/>
          <w:color w:val="auto"/>
          <w:sz w:val="28"/>
          <w:szCs w:val="28"/>
        </w:rPr>
        <w:t>.供应商</w:t>
      </w:r>
      <w:r>
        <w:rPr>
          <w:rFonts w:hint="eastAsia" w:hAnsi="宋体" w:cs="宋体"/>
          <w:b/>
          <w:color w:val="auto"/>
          <w:sz w:val="28"/>
          <w:szCs w:val="28"/>
          <w:u w:val="single"/>
        </w:rPr>
        <w:t>201</w:t>
      </w:r>
      <w:r>
        <w:rPr>
          <w:rFonts w:hAnsi="宋体" w:cs="宋体"/>
          <w:b/>
          <w:color w:val="auto"/>
          <w:sz w:val="28"/>
          <w:szCs w:val="28"/>
          <w:u w:val="single"/>
        </w:rPr>
        <w:t>7</w:t>
      </w:r>
      <w:r>
        <w:rPr>
          <w:rFonts w:hint="eastAsia" w:hAnsi="宋体" w:cs="宋体"/>
          <w:b/>
          <w:color w:val="auto"/>
          <w:sz w:val="28"/>
          <w:szCs w:val="28"/>
        </w:rPr>
        <w:t>年度通过中介审计的有效财务审计报告复印件（如有，请提供）；</w:t>
      </w:r>
    </w:p>
    <w:p>
      <w:pPr>
        <w:tabs>
          <w:tab w:val="left" w:pos="1305"/>
        </w:tabs>
        <w:spacing w:line="400" w:lineRule="exact"/>
        <w:ind w:firstLine="562" w:firstLineChars="200"/>
        <w:rPr>
          <w:rFonts w:ascii="宋体" w:hAnsi="宋体" w:cs="宋体"/>
          <w:b/>
          <w:color w:val="auto"/>
          <w:sz w:val="28"/>
          <w:szCs w:val="28"/>
        </w:rPr>
      </w:pPr>
    </w:p>
    <w:p>
      <w:pPr>
        <w:tabs>
          <w:tab w:val="left" w:pos="1305"/>
        </w:tabs>
        <w:spacing w:line="400" w:lineRule="exact"/>
        <w:ind w:firstLine="562" w:firstLineChars="200"/>
        <w:rPr>
          <w:rFonts w:ascii="宋体" w:hAnsi="宋体" w:cs="宋体"/>
          <w:b/>
          <w:color w:val="auto"/>
          <w:sz w:val="28"/>
          <w:szCs w:val="28"/>
        </w:rPr>
      </w:pPr>
    </w:p>
    <w:p>
      <w:pPr>
        <w:tabs>
          <w:tab w:val="left" w:pos="1305"/>
        </w:tabs>
        <w:spacing w:line="400" w:lineRule="exact"/>
        <w:ind w:firstLine="562" w:firstLineChars="200"/>
        <w:rPr>
          <w:rFonts w:ascii="宋体" w:hAnsi="宋体" w:cs="宋体"/>
          <w:b/>
          <w:color w:val="auto"/>
          <w:sz w:val="28"/>
          <w:szCs w:val="28"/>
        </w:rPr>
      </w:pPr>
    </w:p>
    <w:p>
      <w:pPr>
        <w:tabs>
          <w:tab w:val="left" w:pos="1305"/>
        </w:tabs>
        <w:spacing w:line="400" w:lineRule="exact"/>
        <w:rPr>
          <w:rFonts w:ascii="宋体" w:hAnsi="宋体" w:cs="宋体"/>
          <w:b/>
          <w:color w:val="auto"/>
          <w:sz w:val="28"/>
          <w:szCs w:val="28"/>
        </w:rPr>
      </w:pPr>
    </w:p>
    <w:p>
      <w:pPr>
        <w:tabs>
          <w:tab w:val="left" w:pos="1305"/>
        </w:tabs>
        <w:spacing w:line="400" w:lineRule="exact"/>
        <w:rPr>
          <w:rFonts w:ascii="宋体" w:hAnsi="宋体" w:cs="宋体"/>
          <w:b/>
          <w:color w:val="auto"/>
          <w:sz w:val="28"/>
          <w:szCs w:val="28"/>
        </w:rPr>
      </w:pPr>
    </w:p>
    <w:p>
      <w:pPr>
        <w:tabs>
          <w:tab w:val="left" w:pos="1305"/>
        </w:tabs>
        <w:spacing w:line="400" w:lineRule="exact"/>
        <w:rPr>
          <w:rFonts w:ascii="宋体" w:hAnsi="宋体" w:cs="宋体"/>
          <w:b/>
          <w:color w:val="auto"/>
          <w:sz w:val="28"/>
          <w:szCs w:val="28"/>
        </w:rPr>
      </w:pPr>
    </w:p>
    <w:p>
      <w:pPr>
        <w:tabs>
          <w:tab w:val="left" w:pos="1305"/>
        </w:tabs>
        <w:spacing w:line="400" w:lineRule="exact"/>
        <w:rPr>
          <w:rFonts w:ascii="宋体" w:hAnsi="宋体" w:cs="宋体"/>
          <w:b/>
          <w:color w:val="auto"/>
          <w:sz w:val="28"/>
          <w:szCs w:val="28"/>
        </w:rPr>
      </w:pPr>
      <w:r>
        <w:rPr>
          <w:rFonts w:ascii="宋体" w:hAnsi="宋体" w:cs="宋体"/>
          <w:b/>
          <w:color w:val="auto"/>
          <w:sz w:val="28"/>
          <w:szCs w:val="28"/>
        </w:rPr>
        <w:t>1</w:t>
      </w:r>
      <w:r>
        <w:rPr>
          <w:rFonts w:hint="eastAsia" w:ascii="宋体" w:hAnsi="宋体" w:cs="宋体"/>
          <w:b/>
          <w:color w:val="auto"/>
          <w:sz w:val="28"/>
          <w:szCs w:val="28"/>
          <w:lang w:val="en-US" w:eastAsia="zh-CN"/>
        </w:rPr>
        <w:t>1</w:t>
      </w:r>
      <w:r>
        <w:rPr>
          <w:rFonts w:hint="eastAsia" w:ascii="宋体" w:hAnsi="宋体" w:cs="宋体"/>
          <w:b/>
          <w:color w:val="auto"/>
          <w:sz w:val="28"/>
          <w:szCs w:val="28"/>
        </w:rPr>
        <w:t>.供应商</w:t>
      </w:r>
      <w:r>
        <w:rPr>
          <w:rFonts w:hint="eastAsia" w:ascii="宋体" w:hAnsi="宋体" w:cs="宋体"/>
          <w:b/>
          <w:color w:val="auto"/>
          <w:sz w:val="28"/>
          <w:szCs w:val="28"/>
          <w:u w:val="single"/>
        </w:rPr>
        <w:t>201</w:t>
      </w:r>
      <w:r>
        <w:rPr>
          <w:rFonts w:hint="eastAsia" w:ascii="宋体" w:hAnsi="宋体" w:cs="宋体"/>
          <w:b/>
          <w:color w:val="auto"/>
          <w:sz w:val="28"/>
          <w:szCs w:val="28"/>
          <w:u w:val="single"/>
          <w:lang w:val="en-US" w:eastAsia="zh-CN"/>
        </w:rPr>
        <w:t>7</w:t>
      </w:r>
      <w:r>
        <w:rPr>
          <w:rFonts w:hint="eastAsia" w:ascii="宋体" w:hAnsi="宋体" w:cs="宋体"/>
          <w:b/>
          <w:color w:val="auto"/>
          <w:sz w:val="28"/>
          <w:szCs w:val="28"/>
          <w:u w:val="single"/>
        </w:rPr>
        <w:t>年</w:t>
      </w:r>
      <w:r>
        <w:rPr>
          <w:rFonts w:hint="eastAsia" w:ascii="宋体" w:hAnsi="宋体" w:cs="宋体"/>
          <w:b/>
          <w:color w:val="auto"/>
          <w:sz w:val="28"/>
          <w:szCs w:val="28"/>
        </w:rPr>
        <w:t>以来完成的业绩相关证明材料复印件</w:t>
      </w:r>
      <w:r>
        <w:rPr>
          <w:rFonts w:hint="eastAsia" w:ascii="宋体" w:hAnsi="宋体" w:cs="宋体"/>
          <w:b/>
          <w:color w:val="auto"/>
          <w:spacing w:val="-12"/>
          <w:sz w:val="28"/>
          <w:szCs w:val="28"/>
        </w:rPr>
        <w:t>（无不良记录，以中标、成交通知书或签订的合同书为准，并能清晰反映所完成项目的名称、金额（或规模）等相关内容</w:t>
      </w:r>
      <w:r>
        <w:rPr>
          <w:rFonts w:hint="eastAsia" w:ascii="宋体" w:hAnsi="宋体" w:cs="宋体"/>
          <w:b/>
          <w:color w:val="auto"/>
          <w:sz w:val="28"/>
          <w:szCs w:val="28"/>
        </w:rPr>
        <w:t>）（相关业绩参考评分办法提供；如有，请提供）；</w:t>
      </w:r>
    </w:p>
    <w:p>
      <w:pPr>
        <w:pStyle w:val="10"/>
        <w:spacing w:line="420" w:lineRule="exact"/>
        <w:rPr>
          <w:rFonts w:hAnsi="宋体" w:cs="宋体"/>
          <w:b/>
          <w:color w:val="auto"/>
          <w:sz w:val="28"/>
          <w:szCs w:val="28"/>
        </w:rPr>
      </w:pPr>
    </w:p>
    <w:p>
      <w:pPr>
        <w:pStyle w:val="10"/>
        <w:spacing w:line="420" w:lineRule="exact"/>
        <w:rPr>
          <w:rFonts w:hAnsi="宋体" w:cs="宋体"/>
          <w:b/>
          <w:color w:val="auto"/>
          <w:sz w:val="28"/>
          <w:szCs w:val="28"/>
        </w:rPr>
      </w:pPr>
    </w:p>
    <w:p>
      <w:pPr>
        <w:pStyle w:val="10"/>
        <w:spacing w:line="420" w:lineRule="exact"/>
        <w:rPr>
          <w:rFonts w:hAnsi="宋体" w:cs="宋体"/>
          <w:b/>
          <w:color w:val="auto"/>
          <w:sz w:val="28"/>
          <w:szCs w:val="28"/>
        </w:rPr>
      </w:pPr>
    </w:p>
    <w:p>
      <w:pPr>
        <w:pStyle w:val="10"/>
        <w:spacing w:line="420" w:lineRule="exact"/>
        <w:rPr>
          <w:rFonts w:hAnsi="宋体" w:cs="宋体"/>
          <w:b/>
          <w:color w:val="auto"/>
          <w:sz w:val="28"/>
          <w:szCs w:val="28"/>
        </w:rPr>
      </w:pPr>
    </w:p>
    <w:p>
      <w:pPr>
        <w:pStyle w:val="10"/>
        <w:spacing w:line="420" w:lineRule="exact"/>
        <w:rPr>
          <w:rFonts w:hAnsi="宋体" w:cs="宋体"/>
          <w:b/>
          <w:color w:val="auto"/>
          <w:sz w:val="28"/>
          <w:szCs w:val="28"/>
        </w:rPr>
      </w:pPr>
    </w:p>
    <w:p>
      <w:pPr>
        <w:pStyle w:val="10"/>
        <w:spacing w:line="420" w:lineRule="exact"/>
        <w:rPr>
          <w:rFonts w:hAnsi="宋体" w:cs="宋体"/>
          <w:b/>
          <w:color w:val="auto"/>
          <w:sz w:val="28"/>
          <w:szCs w:val="28"/>
        </w:rPr>
      </w:pPr>
      <w:r>
        <w:rPr>
          <w:rFonts w:hAnsi="宋体" w:cs="宋体"/>
          <w:b/>
          <w:color w:val="auto"/>
          <w:sz w:val="28"/>
          <w:szCs w:val="28"/>
        </w:rPr>
        <w:t>1</w:t>
      </w:r>
      <w:r>
        <w:rPr>
          <w:rFonts w:hint="eastAsia" w:hAnsi="宋体" w:cs="宋体"/>
          <w:b/>
          <w:color w:val="auto"/>
          <w:sz w:val="28"/>
          <w:szCs w:val="28"/>
          <w:lang w:val="en-US" w:eastAsia="zh-CN"/>
        </w:rPr>
        <w:t>2</w:t>
      </w:r>
      <w:r>
        <w:rPr>
          <w:rFonts w:hint="eastAsia" w:hAnsi="宋体" w:cs="宋体"/>
          <w:b/>
          <w:color w:val="auto"/>
          <w:sz w:val="28"/>
          <w:szCs w:val="28"/>
        </w:rPr>
        <w:t>.供应商相关获奖证书、认证证书等复印件（如有，请提供）；</w:t>
      </w:r>
    </w:p>
    <w:p>
      <w:pPr>
        <w:pStyle w:val="10"/>
        <w:spacing w:line="400" w:lineRule="exact"/>
        <w:rPr>
          <w:rFonts w:hAnsi="宋体" w:cs="宋体"/>
          <w:b/>
          <w:color w:val="auto"/>
          <w:sz w:val="28"/>
          <w:szCs w:val="28"/>
        </w:rPr>
      </w:pPr>
    </w:p>
    <w:p>
      <w:pPr>
        <w:pStyle w:val="10"/>
        <w:spacing w:line="400" w:lineRule="exact"/>
        <w:rPr>
          <w:rFonts w:hAnsi="宋体" w:cs="宋体"/>
          <w:b/>
          <w:color w:val="auto"/>
          <w:sz w:val="28"/>
          <w:szCs w:val="28"/>
        </w:rPr>
      </w:pPr>
    </w:p>
    <w:p>
      <w:pPr>
        <w:pStyle w:val="10"/>
        <w:spacing w:line="400" w:lineRule="exact"/>
        <w:rPr>
          <w:rFonts w:hAnsi="宋体" w:cs="宋体"/>
          <w:b/>
          <w:color w:val="auto"/>
          <w:sz w:val="28"/>
          <w:szCs w:val="28"/>
        </w:rPr>
      </w:pPr>
    </w:p>
    <w:p>
      <w:pPr>
        <w:pStyle w:val="10"/>
        <w:spacing w:line="400" w:lineRule="exact"/>
        <w:rPr>
          <w:rFonts w:hAnsi="宋体" w:cs="宋体"/>
          <w:b/>
          <w:color w:val="auto"/>
          <w:sz w:val="28"/>
          <w:szCs w:val="28"/>
        </w:rPr>
      </w:pPr>
    </w:p>
    <w:p>
      <w:pPr>
        <w:pStyle w:val="10"/>
        <w:spacing w:line="400" w:lineRule="exact"/>
        <w:rPr>
          <w:rFonts w:hAnsi="宋体" w:cs="宋体"/>
          <w:b/>
          <w:color w:val="auto"/>
          <w:sz w:val="28"/>
          <w:szCs w:val="28"/>
        </w:rPr>
      </w:pPr>
    </w:p>
    <w:p>
      <w:pPr>
        <w:pStyle w:val="10"/>
        <w:spacing w:line="400" w:lineRule="exact"/>
        <w:rPr>
          <w:rFonts w:hAnsi="宋体" w:cs="宋体"/>
          <w:b/>
          <w:color w:val="auto"/>
          <w:sz w:val="28"/>
          <w:szCs w:val="28"/>
        </w:rPr>
      </w:pPr>
      <w:r>
        <w:rPr>
          <w:rFonts w:hAnsi="宋体" w:cs="宋体"/>
          <w:b/>
          <w:color w:val="auto"/>
          <w:sz w:val="28"/>
          <w:szCs w:val="28"/>
        </w:rPr>
        <w:t>1</w:t>
      </w:r>
      <w:r>
        <w:rPr>
          <w:rFonts w:hint="eastAsia" w:hAnsi="宋体" w:cs="宋体"/>
          <w:b/>
          <w:color w:val="auto"/>
          <w:sz w:val="28"/>
          <w:szCs w:val="28"/>
          <w:lang w:val="en-US" w:eastAsia="zh-CN"/>
        </w:rPr>
        <w:t>3</w:t>
      </w:r>
      <w:r>
        <w:rPr>
          <w:rFonts w:hint="eastAsia" w:hAnsi="宋体" w:cs="宋体"/>
          <w:b/>
          <w:color w:val="auto"/>
          <w:sz w:val="28"/>
          <w:szCs w:val="28"/>
        </w:rPr>
        <w:t>.</w:t>
      </w:r>
      <w:r>
        <w:rPr>
          <w:rFonts w:hint="eastAsia" w:hAnsi="宋体" w:cs="宋体"/>
          <w:b/>
          <w:color w:val="auto"/>
          <w:sz w:val="28"/>
          <w:szCs w:val="28"/>
          <w:lang w:eastAsia="zh-CN"/>
        </w:rPr>
        <w:t>“</w:t>
      </w:r>
      <w:r>
        <w:rPr>
          <w:rFonts w:hint="eastAsia" w:hAnsi="宋体" w:cs="宋体"/>
          <w:b/>
          <w:color w:val="auto"/>
          <w:sz w:val="28"/>
          <w:szCs w:val="28"/>
        </w:rPr>
        <w:t>服务采购需求”需提供的有效证明文件复印件（如有，请提供）；</w:t>
      </w:r>
    </w:p>
    <w:p>
      <w:pPr>
        <w:pStyle w:val="10"/>
        <w:spacing w:line="420" w:lineRule="exact"/>
        <w:rPr>
          <w:rFonts w:hAnsi="宋体" w:cs="宋体"/>
          <w:b/>
          <w:color w:val="auto"/>
          <w:sz w:val="28"/>
          <w:szCs w:val="28"/>
        </w:rPr>
      </w:pPr>
    </w:p>
    <w:p>
      <w:pPr>
        <w:pStyle w:val="10"/>
        <w:spacing w:line="420" w:lineRule="exact"/>
        <w:rPr>
          <w:rFonts w:hAnsi="宋体" w:cs="宋体"/>
          <w:b/>
          <w:color w:val="auto"/>
          <w:sz w:val="28"/>
          <w:szCs w:val="28"/>
        </w:rPr>
      </w:pPr>
    </w:p>
    <w:p>
      <w:pPr>
        <w:pStyle w:val="10"/>
        <w:spacing w:line="420" w:lineRule="exact"/>
        <w:rPr>
          <w:rFonts w:hAnsi="宋体" w:cs="宋体"/>
          <w:b/>
          <w:color w:val="auto"/>
          <w:sz w:val="28"/>
          <w:szCs w:val="28"/>
        </w:rPr>
      </w:pPr>
    </w:p>
    <w:p>
      <w:pPr>
        <w:pStyle w:val="10"/>
        <w:spacing w:line="420" w:lineRule="exact"/>
        <w:rPr>
          <w:rFonts w:hAnsi="宋体" w:cs="宋体"/>
          <w:b/>
          <w:color w:val="auto"/>
          <w:sz w:val="28"/>
          <w:szCs w:val="28"/>
        </w:rPr>
      </w:pPr>
    </w:p>
    <w:p>
      <w:pPr>
        <w:pStyle w:val="10"/>
        <w:spacing w:line="420" w:lineRule="exact"/>
        <w:rPr>
          <w:rFonts w:hAnsi="宋体" w:cs="宋体"/>
          <w:b/>
          <w:color w:val="auto"/>
          <w:sz w:val="28"/>
          <w:szCs w:val="28"/>
        </w:rPr>
      </w:pPr>
    </w:p>
    <w:p>
      <w:pPr>
        <w:pStyle w:val="10"/>
        <w:spacing w:line="420" w:lineRule="exact"/>
        <w:rPr>
          <w:rFonts w:hAnsi="宋体" w:cs="宋体"/>
          <w:b/>
          <w:color w:val="auto"/>
          <w:sz w:val="28"/>
          <w:szCs w:val="28"/>
        </w:rPr>
      </w:pPr>
    </w:p>
    <w:p>
      <w:pPr>
        <w:pStyle w:val="10"/>
        <w:spacing w:line="420" w:lineRule="exact"/>
        <w:rPr>
          <w:rFonts w:hAnsi="宋体" w:cs="宋体"/>
          <w:b/>
          <w:color w:val="auto"/>
          <w:sz w:val="28"/>
          <w:szCs w:val="28"/>
        </w:rPr>
      </w:pPr>
    </w:p>
    <w:p>
      <w:pPr>
        <w:pStyle w:val="10"/>
        <w:spacing w:line="420" w:lineRule="exact"/>
        <w:rPr>
          <w:rFonts w:hAnsi="宋体" w:cs="宋体"/>
          <w:b/>
          <w:color w:val="auto"/>
          <w:sz w:val="28"/>
          <w:szCs w:val="28"/>
        </w:rPr>
      </w:pPr>
    </w:p>
    <w:p>
      <w:pPr>
        <w:pStyle w:val="10"/>
        <w:spacing w:line="420" w:lineRule="exact"/>
        <w:rPr>
          <w:rFonts w:hAnsi="宋体" w:cs="宋体"/>
          <w:b/>
          <w:color w:val="auto"/>
          <w:sz w:val="28"/>
          <w:szCs w:val="28"/>
        </w:rPr>
      </w:pPr>
    </w:p>
    <w:p>
      <w:pPr>
        <w:pStyle w:val="10"/>
        <w:spacing w:line="420" w:lineRule="exact"/>
        <w:rPr>
          <w:rFonts w:hAnsi="宋体" w:cs="宋体"/>
          <w:b/>
          <w:color w:val="auto"/>
          <w:sz w:val="28"/>
          <w:szCs w:val="28"/>
        </w:rPr>
      </w:pPr>
    </w:p>
    <w:p>
      <w:pPr>
        <w:pStyle w:val="10"/>
        <w:spacing w:line="420" w:lineRule="exact"/>
        <w:rPr>
          <w:rFonts w:hAnsi="宋体" w:cs="宋体"/>
          <w:b/>
          <w:color w:val="auto"/>
          <w:sz w:val="28"/>
          <w:szCs w:val="28"/>
        </w:rPr>
      </w:pPr>
    </w:p>
    <w:p>
      <w:pPr>
        <w:pStyle w:val="10"/>
        <w:spacing w:line="420" w:lineRule="exact"/>
        <w:rPr>
          <w:rFonts w:hAnsi="宋体" w:cs="宋体"/>
          <w:b/>
          <w:color w:val="auto"/>
          <w:sz w:val="28"/>
          <w:szCs w:val="28"/>
        </w:rPr>
      </w:pPr>
    </w:p>
    <w:p>
      <w:pPr>
        <w:pStyle w:val="10"/>
        <w:spacing w:line="420" w:lineRule="exact"/>
        <w:rPr>
          <w:rFonts w:hAnsi="宋体" w:cs="宋体"/>
          <w:b/>
          <w:color w:val="auto"/>
          <w:sz w:val="28"/>
          <w:szCs w:val="28"/>
        </w:rPr>
      </w:pPr>
      <w:r>
        <w:rPr>
          <w:rFonts w:hAnsi="宋体" w:cs="宋体"/>
          <w:b/>
          <w:color w:val="auto"/>
          <w:sz w:val="28"/>
          <w:szCs w:val="28"/>
        </w:rPr>
        <w:t>1</w:t>
      </w:r>
      <w:r>
        <w:rPr>
          <w:rFonts w:hint="eastAsia" w:hAnsi="宋体" w:cs="宋体"/>
          <w:b/>
          <w:color w:val="auto"/>
          <w:sz w:val="28"/>
          <w:szCs w:val="28"/>
          <w:lang w:val="en-US" w:eastAsia="zh-CN"/>
        </w:rPr>
        <w:t>4</w:t>
      </w:r>
      <w:r>
        <w:rPr>
          <w:rFonts w:hint="eastAsia" w:hAnsi="宋体" w:cs="宋体"/>
          <w:b/>
          <w:color w:val="auto"/>
          <w:sz w:val="28"/>
          <w:szCs w:val="28"/>
        </w:rPr>
        <w:t>.</w:t>
      </w:r>
      <w:bookmarkStart w:id="63" w:name="_Hlk12009210"/>
      <w:r>
        <w:rPr>
          <w:rFonts w:hint="eastAsia" w:hAnsi="宋体" w:cs="宋体"/>
          <w:b/>
          <w:color w:val="auto"/>
          <w:sz w:val="28"/>
          <w:szCs w:val="28"/>
        </w:rPr>
        <w:t>属于小型、微型企业的，在参加政府采购活动时，应当提供《中小企业声明函》，并对声明的真实性负责（如有，请提供，）；</w:t>
      </w:r>
    </w:p>
    <w:p>
      <w:pPr>
        <w:pStyle w:val="10"/>
        <w:spacing w:line="400" w:lineRule="exact"/>
        <w:rPr>
          <w:rFonts w:hAnsi="宋体" w:cs="宋体"/>
          <w:b/>
          <w:color w:val="auto"/>
          <w:sz w:val="28"/>
          <w:szCs w:val="28"/>
        </w:rPr>
      </w:pPr>
    </w:p>
    <w:p>
      <w:pPr>
        <w:widowControl/>
        <w:shd w:val="clear" w:color="auto" w:fill="FFFFFF"/>
        <w:spacing w:line="480" w:lineRule="atLeast"/>
        <w:ind w:firstLine="480"/>
        <w:jc w:val="center"/>
        <w:rPr>
          <w:rFonts w:ascii="仿宋" w:hAnsi="仿宋" w:eastAsia="仿宋" w:cs="宋体"/>
          <w:b/>
          <w:color w:val="auto"/>
          <w:kern w:val="0"/>
          <w:sz w:val="36"/>
          <w:szCs w:val="36"/>
        </w:rPr>
      </w:pPr>
      <w:r>
        <w:rPr>
          <w:rFonts w:hint="eastAsia" w:ascii="仿宋" w:hAnsi="仿宋" w:eastAsia="仿宋" w:cs="宋体"/>
          <w:b/>
          <w:color w:val="auto"/>
          <w:kern w:val="0"/>
          <w:sz w:val="36"/>
          <w:szCs w:val="36"/>
        </w:rPr>
        <w:t>中小企业声明函</w:t>
      </w:r>
    </w:p>
    <w:p>
      <w:pPr>
        <w:spacing w:after="2" w:line="292" w:lineRule="auto"/>
        <w:ind w:left="475" w:right="194" w:firstLine="612"/>
        <w:rPr>
          <w:rFonts w:ascii="仿宋" w:hAnsi="仿宋" w:eastAsia="仿宋"/>
          <w:color w:val="auto"/>
          <w:sz w:val="28"/>
          <w:szCs w:val="28"/>
        </w:rPr>
      </w:pPr>
      <w:r>
        <w:rPr>
          <w:rFonts w:ascii="仿宋" w:hAnsi="仿宋" w:eastAsia="仿宋" w:cs="微软雅黑"/>
          <w:color w:val="auto"/>
          <w:sz w:val="28"/>
          <w:szCs w:val="28"/>
        </w:rPr>
        <w:t>本公司郑重声明，根据《政府采购促进．中小企业发展暂行办法》（财库[ 2 0 1 1 ] 1 8 1号）的规定，本公司为</w:t>
      </w:r>
      <w:r>
        <w:rPr>
          <w:rFonts w:hint="eastAsia" w:ascii="仿宋" w:hAnsi="仿宋" w:eastAsia="仿宋" w:cs="微软雅黑"/>
          <w:color w:val="auto"/>
          <w:sz w:val="28"/>
          <w:szCs w:val="28"/>
          <w:u w:val="single"/>
        </w:rPr>
        <w:t xml:space="preserve"> </w:t>
      </w:r>
      <w:r>
        <w:rPr>
          <w:rFonts w:ascii="仿宋" w:hAnsi="仿宋" w:eastAsia="仿宋" w:cs="微软雅黑"/>
          <w:color w:val="auto"/>
          <w:sz w:val="28"/>
          <w:szCs w:val="28"/>
          <w:u w:val="single"/>
        </w:rPr>
        <w:t xml:space="preserve">          </w:t>
      </w:r>
      <w:r>
        <w:rPr>
          <w:rFonts w:ascii="仿宋" w:hAnsi="仿宋" w:eastAsia="仿宋" w:cs="微软雅黑"/>
          <w:color w:val="auto"/>
          <w:sz w:val="28"/>
          <w:szCs w:val="28"/>
        </w:rPr>
        <w:t>（请填写：中型、小型、微型）企业。即，本公司同时满足以下条件：</w:t>
      </w:r>
    </w:p>
    <w:p>
      <w:pPr>
        <w:ind w:left="439" w:right="223" w:firstLine="663"/>
        <w:rPr>
          <w:rFonts w:ascii="仿宋" w:hAnsi="仿宋" w:eastAsia="仿宋"/>
          <w:color w:val="auto"/>
          <w:sz w:val="28"/>
          <w:szCs w:val="28"/>
        </w:rPr>
      </w:pPr>
      <w:r>
        <w:rPr>
          <w:rFonts w:ascii="仿宋" w:hAnsi="仿宋" w:eastAsia="仿宋" w:cs="微软雅黑"/>
          <w:color w:val="auto"/>
          <w:sz w:val="28"/>
          <w:szCs w:val="28"/>
        </w:rPr>
        <w:t>1</w:t>
      </w:r>
      <w:r>
        <w:rPr>
          <w:rFonts w:hint="eastAsia" w:ascii="仿宋" w:hAnsi="仿宋" w:eastAsia="仿宋" w:cs="微软雅黑"/>
          <w:color w:val="auto"/>
          <w:sz w:val="28"/>
          <w:szCs w:val="28"/>
        </w:rPr>
        <w:t>、</w:t>
      </w:r>
      <w:r>
        <w:rPr>
          <w:rFonts w:ascii="仿宋" w:hAnsi="仿宋" w:eastAsia="仿宋" w:cs="微软雅黑"/>
          <w:color w:val="auto"/>
          <w:sz w:val="28"/>
          <w:szCs w:val="28"/>
        </w:rPr>
        <w:t>根据《工业和信息化部、国家统计局、国家发展和改革委员会、财政部关于印发中小企业划型标准规定的通知》（工信部联企业[ 2 0 1 1 ] 3 0 0号）规定的划分标准，本公司为</w:t>
      </w:r>
      <w:r>
        <w:rPr>
          <w:rFonts w:hint="eastAsia" w:ascii="仿宋" w:hAnsi="仿宋" w:eastAsia="仿宋" w:cs="微软雅黑"/>
          <w:color w:val="auto"/>
          <w:sz w:val="28"/>
          <w:szCs w:val="28"/>
          <w:u w:val="single"/>
        </w:rPr>
        <w:t xml:space="preserve"> </w:t>
      </w:r>
      <w:r>
        <w:rPr>
          <w:rFonts w:ascii="仿宋" w:hAnsi="仿宋" w:eastAsia="仿宋" w:cs="微软雅黑"/>
          <w:color w:val="auto"/>
          <w:sz w:val="28"/>
          <w:szCs w:val="28"/>
          <w:u w:val="single"/>
        </w:rPr>
        <w:t xml:space="preserve">        </w:t>
      </w:r>
      <w:r>
        <w:rPr>
          <w:rFonts w:ascii="仿宋" w:hAnsi="仿宋" w:eastAsia="仿宋" w:cs="微软雅黑"/>
          <w:color w:val="auto"/>
          <w:sz w:val="28"/>
          <w:szCs w:val="28"/>
        </w:rPr>
        <w:t>（请填写：中型、小型、微型）企业。</w:t>
      </w:r>
    </w:p>
    <w:p>
      <w:pPr>
        <w:ind w:left="432" w:right="223" w:firstLine="656"/>
        <w:rPr>
          <w:rFonts w:ascii="仿宋" w:hAnsi="仿宋" w:eastAsia="仿宋"/>
          <w:color w:val="auto"/>
          <w:sz w:val="28"/>
          <w:szCs w:val="28"/>
        </w:rPr>
      </w:pPr>
      <w:r>
        <w:rPr>
          <w:rFonts w:ascii="仿宋" w:hAnsi="仿宋" w:eastAsia="仿宋" w:cs="微软雅黑"/>
          <w:color w:val="auto"/>
          <w:sz w:val="28"/>
          <w:szCs w:val="28"/>
        </w:rPr>
        <w:t>2</w:t>
      </w:r>
      <w:r>
        <w:rPr>
          <w:rFonts w:hint="eastAsia" w:ascii="仿宋" w:hAnsi="仿宋" w:eastAsia="仿宋" w:cs="微软雅黑"/>
          <w:color w:val="auto"/>
          <w:sz w:val="28"/>
          <w:szCs w:val="28"/>
        </w:rPr>
        <w:t>、</w:t>
      </w:r>
      <w:r>
        <w:rPr>
          <w:rFonts w:ascii="仿宋" w:hAnsi="仿宋" w:eastAsia="仿宋" w:cs="微软雅黑"/>
          <w:color w:val="auto"/>
          <w:sz w:val="28"/>
          <w:szCs w:val="28"/>
        </w:rPr>
        <w:t>本公司参加</w:t>
      </w:r>
      <w:r>
        <w:rPr>
          <w:rFonts w:hint="eastAsia" w:ascii="仿宋" w:hAnsi="仿宋" w:eastAsia="仿宋" w:cs="微软雅黑"/>
          <w:color w:val="auto"/>
          <w:sz w:val="28"/>
          <w:szCs w:val="28"/>
          <w:u w:val="single"/>
        </w:rPr>
        <w:t xml:space="preserve"> </w:t>
      </w:r>
      <w:r>
        <w:rPr>
          <w:rFonts w:ascii="仿宋" w:hAnsi="仿宋" w:eastAsia="仿宋" w:cs="微软雅黑"/>
          <w:color w:val="auto"/>
          <w:sz w:val="28"/>
          <w:szCs w:val="28"/>
          <w:u w:val="single"/>
        </w:rPr>
        <w:t xml:space="preserve"> </w:t>
      </w:r>
      <w:r>
        <w:rPr>
          <w:rFonts w:hint="eastAsia" w:ascii="仿宋" w:hAnsi="仿宋" w:eastAsia="仿宋" w:cs="微软雅黑"/>
          <w:color w:val="auto"/>
          <w:sz w:val="28"/>
          <w:szCs w:val="28"/>
          <w:u w:val="single"/>
        </w:rPr>
        <w:t>（采购人）</w:t>
      </w:r>
      <w:r>
        <w:rPr>
          <w:rFonts w:ascii="仿宋" w:hAnsi="仿宋" w:eastAsia="仿宋" w:cs="微软雅黑"/>
          <w:color w:val="auto"/>
          <w:sz w:val="28"/>
          <w:szCs w:val="28"/>
          <w:u w:val="single"/>
        </w:rPr>
        <w:t xml:space="preserve">     </w:t>
      </w:r>
      <w:r>
        <w:rPr>
          <w:rFonts w:ascii="仿宋" w:hAnsi="仿宋" w:eastAsia="仿宋" w:cs="微软雅黑"/>
          <w:color w:val="auto"/>
          <w:sz w:val="28"/>
          <w:szCs w:val="28"/>
        </w:rPr>
        <w:t>单位的</w:t>
      </w:r>
      <w:r>
        <w:rPr>
          <w:rFonts w:hint="eastAsia" w:ascii="仿宋" w:hAnsi="仿宋" w:eastAsia="仿宋" w:cs="微软雅黑"/>
          <w:color w:val="auto"/>
          <w:sz w:val="28"/>
          <w:szCs w:val="28"/>
          <w:u w:val="single"/>
        </w:rPr>
        <w:t xml:space="preserve">  </w:t>
      </w:r>
      <w:r>
        <w:rPr>
          <w:rFonts w:ascii="仿宋" w:hAnsi="仿宋" w:eastAsia="仿宋" w:cs="微软雅黑"/>
          <w:color w:val="auto"/>
          <w:sz w:val="28"/>
          <w:szCs w:val="28"/>
          <w:u w:val="single"/>
        </w:rPr>
        <w:t xml:space="preserve">    </w:t>
      </w:r>
      <w:r>
        <w:rPr>
          <w:rFonts w:hint="eastAsia" w:ascii="仿宋" w:hAnsi="仿宋" w:eastAsia="仿宋" w:cs="微软雅黑"/>
          <w:color w:val="auto"/>
          <w:sz w:val="28"/>
          <w:szCs w:val="28"/>
          <w:u w:val="single"/>
        </w:rPr>
        <w:t xml:space="preserve">（采购项目） </w:t>
      </w:r>
      <w:r>
        <w:rPr>
          <w:rFonts w:ascii="仿宋" w:hAnsi="仿宋" w:eastAsia="仿宋" w:cs="微软雅黑"/>
          <w:color w:val="auto"/>
          <w:sz w:val="28"/>
          <w:szCs w:val="28"/>
        </w:rPr>
        <w:t>项目采购活动提供本企业制造的货物，由本企业承担工程、提供服务，或者提供其</w:t>
      </w:r>
      <w:r>
        <w:rPr>
          <w:rFonts w:hint="eastAsia" w:ascii="仿宋" w:hAnsi="仿宋" w:eastAsia="仿宋" w:cs="微软雅黑"/>
          <w:color w:val="auto"/>
          <w:sz w:val="28"/>
          <w:szCs w:val="28"/>
        </w:rPr>
        <w:t>他</w:t>
      </w:r>
      <w:r>
        <w:rPr>
          <w:rFonts w:ascii="仿宋" w:hAnsi="仿宋" w:eastAsia="仿宋" w:cs="微软雅黑"/>
          <w:color w:val="auto"/>
          <w:sz w:val="28"/>
          <w:szCs w:val="28"/>
          <w:u w:val="single"/>
        </w:rPr>
        <w:t>（请填写：中型、小型、微型）</w:t>
      </w:r>
      <w:r>
        <w:rPr>
          <w:rFonts w:ascii="仿宋" w:hAnsi="仿宋" w:eastAsia="仿宋" w:cs="微软雅黑"/>
          <w:color w:val="auto"/>
          <w:sz w:val="28"/>
          <w:szCs w:val="28"/>
        </w:rPr>
        <w:t>企业制造的货物。本条所称货物不包括使用大型企业注册商标的货物。</w:t>
      </w:r>
    </w:p>
    <w:p>
      <w:pPr>
        <w:spacing w:line="360" w:lineRule="auto"/>
        <w:ind w:left="425" w:right="194" w:firstLine="627"/>
        <w:rPr>
          <w:rFonts w:ascii="仿宋" w:hAnsi="仿宋" w:eastAsia="仿宋" w:cs="微软雅黑"/>
          <w:color w:val="auto"/>
          <w:sz w:val="28"/>
          <w:szCs w:val="28"/>
        </w:rPr>
      </w:pPr>
      <w:r>
        <w:rPr>
          <w:rFonts w:ascii="仿宋" w:hAnsi="仿宋" w:eastAsia="仿宋" w:cs="微软雅黑"/>
          <w:color w:val="auto"/>
          <w:sz w:val="28"/>
          <w:szCs w:val="28"/>
        </w:rPr>
        <w:t>本公司对上述声明的真实性负责。如有虚假，将依法承担相应责任。</w:t>
      </w:r>
    </w:p>
    <w:p>
      <w:pPr>
        <w:spacing w:line="360" w:lineRule="auto"/>
        <w:ind w:left="425" w:right="194" w:firstLine="627"/>
        <w:rPr>
          <w:rFonts w:ascii="仿宋" w:hAnsi="仿宋" w:eastAsia="仿宋" w:cs="微软雅黑"/>
          <w:color w:val="auto"/>
          <w:sz w:val="24"/>
        </w:rPr>
      </w:pPr>
    </w:p>
    <w:p>
      <w:pPr>
        <w:spacing w:line="360" w:lineRule="auto"/>
        <w:ind w:left="425" w:right="194" w:firstLine="627"/>
        <w:rPr>
          <w:rFonts w:ascii="仿宋" w:hAnsi="仿宋" w:eastAsia="仿宋" w:cs="微软雅黑"/>
          <w:color w:val="auto"/>
          <w:sz w:val="24"/>
        </w:rPr>
      </w:pPr>
    </w:p>
    <w:p>
      <w:pPr>
        <w:spacing w:line="360" w:lineRule="auto"/>
        <w:ind w:left="425" w:right="194" w:firstLine="627"/>
        <w:rPr>
          <w:rFonts w:ascii="仿宋" w:hAnsi="仿宋" w:eastAsia="仿宋" w:cs="微软雅黑"/>
          <w:color w:val="auto"/>
          <w:sz w:val="24"/>
        </w:rPr>
      </w:pPr>
      <w:r>
        <w:rPr>
          <w:rFonts w:hint="eastAsia" w:ascii="仿宋" w:hAnsi="仿宋" w:eastAsia="仿宋" w:cs="微软雅黑"/>
          <w:color w:val="auto"/>
          <w:sz w:val="24"/>
        </w:rPr>
        <w:t xml:space="preserve"> </w:t>
      </w:r>
      <w:r>
        <w:rPr>
          <w:rFonts w:ascii="仿宋" w:hAnsi="仿宋" w:eastAsia="仿宋" w:cs="微软雅黑"/>
          <w:color w:val="auto"/>
          <w:sz w:val="24"/>
        </w:rPr>
        <w:t xml:space="preserve">              </w:t>
      </w:r>
      <w:r>
        <w:rPr>
          <w:rFonts w:hint="eastAsia" w:ascii="仿宋" w:hAnsi="仿宋" w:eastAsia="仿宋" w:cs="微软雅黑"/>
          <w:color w:val="auto"/>
          <w:sz w:val="24"/>
        </w:rPr>
        <w:t>企业名称（公章）：</w:t>
      </w:r>
    </w:p>
    <w:p>
      <w:pPr>
        <w:spacing w:line="360" w:lineRule="auto"/>
        <w:ind w:left="425" w:right="194" w:firstLine="627"/>
        <w:rPr>
          <w:rFonts w:ascii="仿宋" w:hAnsi="仿宋" w:eastAsia="仿宋" w:cs="微软雅黑"/>
          <w:color w:val="auto"/>
          <w:sz w:val="24"/>
        </w:rPr>
      </w:pPr>
      <w:r>
        <w:rPr>
          <w:rFonts w:hint="eastAsia" w:ascii="仿宋" w:hAnsi="仿宋" w:eastAsia="仿宋" w:cs="微软雅黑"/>
          <w:color w:val="auto"/>
          <w:sz w:val="24"/>
        </w:rPr>
        <w:t xml:space="preserve"> </w:t>
      </w:r>
      <w:r>
        <w:rPr>
          <w:rFonts w:ascii="仿宋" w:hAnsi="仿宋" w:eastAsia="仿宋" w:cs="微软雅黑"/>
          <w:color w:val="auto"/>
          <w:sz w:val="24"/>
        </w:rPr>
        <w:t xml:space="preserve">                         </w:t>
      </w:r>
      <w:r>
        <w:rPr>
          <w:rFonts w:hint="eastAsia" w:ascii="仿宋" w:hAnsi="仿宋" w:eastAsia="仿宋" w:cs="微软雅黑"/>
          <w:color w:val="auto"/>
          <w:sz w:val="24"/>
        </w:rPr>
        <w:t>日期：</w:t>
      </w:r>
    </w:p>
    <w:bookmarkEnd w:id="63"/>
    <w:p>
      <w:pPr>
        <w:pStyle w:val="10"/>
        <w:spacing w:line="420" w:lineRule="exact"/>
        <w:rPr>
          <w:rFonts w:hAnsi="宋体" w:cs="宋体"/>
          <w:b/>
          <w:color w:val="auto"/>
          <w:sz w:val="28"/>
          <w:szCs w:val="28"/>
        </w:rPr>
      </w:pPr>
    </w:p>
    <w:p>
      <w:pPr>
        <w:pStyle w:val="10"/>
        <w:spacing w:line="420" w:lineRule="exact"/>
        <w:rPr>
          <w:rFonts w:hAnsi="宋体" w:cs="宋体"/>
          <w:b/>
          <w:color w:val="auto"/>
          <w:sz w:val="28"/>
          <w:szCs w:val="28"/>
        </w:rPr>
      </w:pPr>
    </w:p>
    <w:p>
      <w:pPr>
        <w:pStyle w:val="10"/>
        <w:spacing w:line="420" w:lineRule="exact"/>
        <w:rPr>
          <w:rFonts w:hAnsi="宋体" w:cs="宋体"/>
          <w:b/>
          <w:color w:val="auto"/>
          <w:sz w:val="28"/>
          <w:szCs w:val="28"/>
        </w:rPr>
      </w:pPr>
    </w:p>
    <w:p>
      <w:pPr>
        <w:pStyle w:val="10"/>
        <w:spacing w:line="420" w:lineRule="exact"/>
        <w:rPr>
          <w:rFonts w:hAnsi="宋体" w:cs="宋体"/>
          <w:b/>
          <w:color w:val="auto"/>
          <w:sz w:val="28"/>
          <w:szCs w:val="28"/>
        </w:rPr>
      </w:pPr>
    </w:p>
    <w:p>
      <w:pPr>
        <w:pStyle w:val="10"/>
        <w:spacing w:line="420" w:lineRule="exact"/>
        <w:rPr>
          <w:rFonts w:hAnsi="宋体" w:cs="宋体"/>
          <w:b/>
          <w:color w:val="auto"/>
          <w:sz w:val="28"/>
          <w:szCs w:val="28"/>
        </w:rPr>
      </w:pPr>
    </w:p>
    <w:p>
      <w:pPr>
        <w:pStyle w:val="10"/>
        <w:spacing w:line="420" w:lineRule="exact"/>
        <w:rPr>
          <w:rFonts w:hAnsi="宋体" w:cs="宋体"/>
          <w:b/>
          <w:color w:val="auto"/>
          <w:sz w:val="28"/>
          <w:szCs w:val="28"/>
        </w:rPr>
      </w:pPr>
    </w:p>
    <w:p>
      <w:pPr>
        <w:pStyle w:val="10"/>
        <w:spacing w:line="420" w:lineRule="exact"/>
        <w:rPr>
          <w:rFonts w:hAnsi="宋体" w:cs="宋体"/>
          <w:b/>
          <w:color w:val="auto"/>
          <w:sz w:val="28"/>
          <w:szCs w:val="28"/>
        </w:rPr>
      </w:pPr>
    </w:p>
    <w:p>
      <w:pPr>
        <w:pStyle w:val="10"/>
        <w:spacing w:line="420" w:lineRule="exact"/>
        <w:rPr>
          <w:rFonts w:hAnsi="宋体" w:cs="宋体"/>
          <w:b/>
          <w:color w:val="auto"/>
          <w:sz w:val="28"/>
          <w:szCs w:val="28"/>
        </w:rPr>
      </w:pPr>
      <w:r>
        <w:rPr>
          <w:rFonts w:hAnsi="宋体" w:cs="宋体"/>
          <w:b/>
          <w:color w:val="auto"/>
          <w:sz w:val="28"/>
          <w:szCs w:val="28"/>
        </w:rPr>
        <w:t>1</w:t>
      </w:r>
      <w:r>
        <w:rPr>
          <w:rFonts w:hint="eastAsia" w:hAnsi="宋体" w:cs="宋体"/>
          <w:b/>
          <w:color w:val="auto"/>
          <w:sz w:val="28"/>
          <w:szCs w:val="28"/>
          <w:lang w:val="en-US" w:eastAsia="zh-CN"/>
        </w:rPr>
        <w:t>5</w:t>
      </w:r>
      <w:r>
        <w:rPr>
          <w:rFonts w:hAnsi="宋体" w:cs="宋体"/>
          <w:b/>
          <w:color w:val="auto"/>
          <w:sz w:val="28"/>
          <w:szCs w:val="28"/>
        </w:rPr>
        <w:t>.</w:t>
      </w:r>
      <w:r>
        <w:rPr>
          <w:rFonts w:hint="eastAsia" w:hAnsi="宋体" w:cs="宋体"/>
          <w:b/>
          <w:color w:val="auto"/>
          <w:sz w:val="28"/>
          <w:szCs w:val="28"/>
        </w:rPr>
        <w:t>符合条件的残疾人福利性单位在参加政府采购活动时，应当提供《残疾人福利性单位声明函》，并对声明的真实性负责（如有，请提供）；</w:t>
      </w:r>
    </w:p>
    <w:p>
      <w:pPr>
        <w:pStyle w:val="10"/>
        <w:ind w:firstLine="472" w:firstLineChars="147"/>
        <w:rPr>
          <w:rFonts w:hAnsi="宋体"/>
          <w:b/>
          <w:color w:val="auto"/>
          <w:sz w:val="32"/>
          <w:szCs w:val="32"/>
        </w:rPr>
      </w:pPr>
      <w:r>
        <w:rPr>
          <w:rFonts w:hint="eastAsia" w:hAnsi="宋体"/>
          <w:b/>
          <w:color w:val="auto"/>
          <w:sz w:val="32"/>
          <w:szCs w:val="32"/>
        </w:rPr>
        <w:t>附件：</w:t>
      </w:r>
    </w:p>
    <w:p>
      <w:pPr>
        <w:tabs>
          <w:tab w:val="left" w:pos="1305"/>
        </w:tabs>
        <w:spacing w:line="380" w:lineRule="exact"/>
        <w:rPr>
          <w:rFonts w:ascii="宋体" w:hAnsi="宋体"/>
          <w:b/>
          <w:bCs/>
          <w:color w:val="auto"/>
          <w:sz w:val="32"/>
          <w:szCs w:val="32"/>
        </w:rPr>
      </w:pPr>
    </w:p>
    <w:p>
      <w:pPr>
        <w:spacing w:line="588" w:lineRule="exact"/>
        <w:jc w:val="center"/>
        <w:rPr>
          <w:rFonts w:ascii="仿宋_GB2312" w:eastAsia="仿宋_GB2312"/>
          <w:b/>
          <w:color w:val="auto"/>
          <w:spacing w:val="6"/>
          <w:sz w:val="32"/>
          <w:szCs w:val="32"/>
        </w:rPr>
      </w:pPr>
      <w:bookmarkStart w:id="64" w:name="OLE_LINK13"/>
      <w:bookmarkStart w:id="65" w:name="OLE_LINK14"/>
      <w:r>
        <w:rPr>
          <w:rFonts w:hint="eastAsia" w:ascii="仿宋_GB2312" w:eastAsia="仿宋_GB2312"/>
          <w:b/>
          <w:color w:val="auto"/>
          <w:spacing w:val="6"/>
          <w:sz w:val="32"/>
          <w:szCs w:val="32"/>
        </w:rPr>
        <w:t>残疾人福利性单位声明函（格式）</w:t>
      </w:r>
    </w:p>
    <w:bookmarkEnd w:id="64"/>
    <w:bookmarkEnd w:id="65"/>
    <w:p>
      <w:pPr>
        <w:spacing w:line="588" w:lineRule="exact"/>
        <w:rPr>
          <w:rFonts w:ascii="仿宋_GB2312" w:eastAsia="仿宋_GB2312"/>
          <w:b/>
          <w:color w:val="auto"/>
          <w:spacing w:val="6"/>
          <w:sz w:val="30"/>
          <w:szCs w:val="30"/>
        </w:rPr>
      </w:pPr>
    </w:p>
    <w:p>
      <w:pPr>
        <w:spacing w:line="588" w:lineRule="exact"/>
        <w:ind w:firstLine="624" w:firstLineChars="200"/>
        <w:rPr>
          <w:rFonts w:ascii="仿宋_GB2312" w:eastAsia="仿宋_GB2312"/>
          <w:color w:val="auto"/>
          <w:spacing w:val="6"/>
          <w:sz w:val="30"/>
          <w:szCs w:val="30"/>
        </w:rPr>
      </w:pPr>
      <w:r>
        <w:rPr>
          <w:rFonts w:hint="eastAsia" w:ascii="仿宋_GB2312" w:eastAsia="仿宋_GB2312"/>
          <w:color w:val="auto"/>
          <w:spacing w:val="6"/>
          <w:sz w:val="30"/>
          <w:szCs w:val="30"/>
        </w:rPr>
        <w:t>本单位郑重声明，根据《财政部 民政部 中国残疾人联合会关于促进残疾人就业政府采购政策的通知》（财库</w:t>
      </w:r>
      <w:r>
        <w:rPr>
          <w:rFonts w:hint="eastAsia" w:ascii="仿宋_GB2312" w:eastAsia="仿宋_GB2312"/>
          <w:color w:val="auto"/>
          <w:sz w:val="32"/>
          <w:szCs w:val="32"/>
        </w:rPr>
        <w:t>〔2017〕 141</w:t>
      </w:r>
      <w:r>
        <w:rPr>
          <w:rFonts w:hint="eastAsia" w:ascii="仿宋_GB2312" w:eastAsia="仿宋_GB2312"/>
          <w:color w:val="auto"/>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firstLineChars="200"/>
        <w:rPr>
          <w:rFonts w:ascii="仿宋_GB2312" w:eastAsia="仿宋_GB2312"/>
          <w:color w:val="auto"/>
          <w:spacing w:val="6"/>
          <w:sz w:val="30"/>
          <w:szCs w:val="30"/>
        </w:rPr>
      </w:pPr>
      <w:r>
        <w:rPr>
          <w:rFonts w:hint="eastAsia" w:ascii="仿宋_GB2312" w:eastAsia="仿宋_GB2312"/>
          <w:color w:val="auto"/>
          <w:spacing w:val="6"/>
          <w:sz w:val="30"/>
          <w:szCs w:val="30"/>
        </w:rPr>
        <w:t>本单位对上述声明的真实性负责。如有虚假，将依法承担相应责任。</w:t>
      </w:r>
    </w:p>
    <w:p>
      <w:pPr>
        <w:spacing w:line="588" w:lineRule="exact"/>
        <w:ind w:firstLine="624" w:firstLineChars="200"/>
        <w:rPr>
          <w:rFonts w:ascii="仿宋_GB2312" w:eastAsia="仿宋_GB2312"/>
          <w:color w:val="auto"/>
          <w:spacing w:val="6"/>
          <w:sz w:val="30"/>
          <w:szCs w:val="30"/>
        </w:rPr>
      </w:pPr>
    </w:p>
    <w:p>
      <w:pPr>
        <w:tabs>
          <w:tab w:val="left" w:pos="4860"/>
        </w:tabs>
        <w:spacing w:line="588" w:lineRule="exact"/>
        <w:ind w:right="1560" w:firstLine="624" w:firstLineChars="200"/>
        <w:jc w:val="center"/>
        <w:rPr>
          <w:rFonts w:ascii="仿宋_GB2312" w:eastAsia="仿宋_GB2312"/>
          <w:color w:val="auto"/>
          <w:spacing w:val="6"/>
          <w:sz w:val="30"/>
          <w:szCs w:val="30"/>
        </w:rPr>
      </w:pPr>
      <w:r>
        <w:rPr>
          <w:rFonts w:hint="eastAsia" w:ascii="仿宋_GB2312" w:eastAsia="仿宋_GB2312"/>
          <w:color w:val="auto"/>
          <w:spacing w:val="6"/>
          <w:sz w:val="30"/>
          <w:szCs w:val="30"/>
        </w:rPr>
        <w:t xml:space="preserve">      </w:t>
      </w:r>
      <w:bookmarkStart w:id="66" w:name="_Toc23564"/>
      <w:r>
        <w:rPr>
          <w:rFonts w:hint="eastAsia" w:ascii="仿宋_GB2312" w:eastAsia="仿宋_GB2312"/>
          <w:color w:val="auto"/>
          <w:spacing w:val="6"/>
          <w:sz w:val="30"/>
          <w:szCs w:val="30"/>
        </w:rPr>
        <w:t>单位名称（盖章）：</w:t>
      </w:r>
      <w:bookmarkEnd w:id="66"/>
    </w:p>
    <w:p>
      <w:pPr>
        <w:tabs>
          <w:tab w:val="left" w:pos="4860"/>
        </w:tabs>
        <w:spacing w:line="588" w:lineRule="exact"/>
        <w:ind w:right="1560" w:firstLine="624" w:firstLineChars="200"/>
        <w:jc w:val="center"/>
        <w:rPr>
          <w:rFonts w:ascii="仿宋_GB2312" w:eastAsia="仿宋_GB2312"/>
          <w:color w:val="auto"/>
          <w:spacing w:val="6"/>
          <w:sz w:val="30"/>
          <w:szCs w:val="30"/>
        </w:rPr>
      </w:pPr>
      <w:r>
        <w:rPr>
          <w:rFonts w:hint="eastAsia" w:ascii="仿宋_GB2312" w:eastAsia="仿宋_GB2312"/>
          <w:color w:val="auto"/>
          <w:spacing w:val="6"/>
          <w:sz w:val="30"/>
          <w:szCs w:val="30"/>
        </w:rPr>
        <w:t xml:space="preserve">   </w:t>
      </w:r>
      <w:bookmarkStart w:id="67" w:name="_Toc31090"/>
      <w:r>
        <w:rPr>
          <w:rFonts w:hint="eastAsia" w:ascii="仿宋_GB2312" w:eastAsia="仿宋_GB2312"/>
          <w:color w:val="auto"/>
          <w:spacing w:val="6"/>
          <w:sz w:val="30"/>
          <w:szCs w:val="30"/>
        </w:rPr>
        <w:t>日  期：</w:t>
      </w:r>
      <w:bookmarkEnd w:id="67"/>
    </w:p>
    <w:p>
      <w:pPr>
        <w:pStyle w:val="10"/>
        <w:spacing w:line="420" w:lineRule="exact"/>
        <w:rPr>
          <w:rFonts w:hAnsi="宋体" w:cs="宋体"/>
          <w:b/>
          <w:color w:val="auto"/>
          <w:sz w:val="28"/>
          <w:szCs w:val="28"/>
        </w:rPr>
      </w:pPr>
    </w:p>
    <w:p>
      <w:pPr>
        <w:pStyle w:val="10"/>
        <w:spacing w:line="420" w:lineRule="exact"/>
        <w:rPr>
          <w:rFonts w:hAnsi="宋体" w:cs="宋体"/>
          <w:b/>
          <w:color w:val="auto"/>
          <w:sz w:val="28"/>
          <w:szCs w:val="28"/>
        </w:rPr>
      </w:pPr>
    </w:p>
    <w:p>
      <w:pPr>
        <w:pStyle w:val="10"/>
        <w:spacing w:line="420" w:lineRule="exact"/>
        <w:rPr>
          <w:rFonts w:hAnsi="宋体" w:cs="宋体"/>
          <w:b/>
          <w:color w:val="auto"/>
          <w:sz w:val="28"/>
          <w:szCs w:val="28"/>
        </w:rPr>
      </w:pPr>
    </w:p>
    <w:p>
      <w:pPr>
        <w:pStyle w:val="10"/>
        <w:spacing w:line="420" w:lineRule="exact"/>
        <w:rPr>
          <w:rFonts w:hAnsi="宋体" w:cs="宋体"/>
          <w:b/>
          <w:color w:val="auto"/>
          <w:sz w:val="28"/>
          <w:szCs w:val="28"/>
        </w:rPr>
      </w:pPr>
    </w:p>
    <w:p>
      <w:pPr>
        <w:pStyle w:val="10"/>
        <w:spacing w:line="420" w:lineRule="exact"/>
        <w:rPr>
          <w:rFonts w:hAnsi="宋体" w:cs="Arial"/>
          <w:b/>
          <w:bCs/>
          <w:color w:val="auto"/>
          <w:szCs w:val="21"/>
        </w:rPr>
      </w:pPr>
      <w:r>
        <w:rPr>
          <w:rFonts w:hAnsi="宋体" w:cs="宋体"/>
          <w:b/>
          <w:color w:val="auto"/>
          <w:sz w:val="28"/>
          <w:szCs w:val="28"/>
        </w:rPr>
        <w:t>1</w:t>
      </w:r>
      <w:r>
        <w:rPr>
          <w:rFonts w:hint="eastAsia" w:hAnsi="宋体" w:cs="宋体"/>
          <w:b/>
          <w:color w:val="auto"/>
          <w:sz w:val="28"/>
          <w:szCs w:val="28"/>
          <w:lang w:val="en-US" w:eastAsia="zh-CN"/>
        </w:rPr>
        <w:t>6</w:t>
      </w:r>
      <w:r>
        <w:rPr>
          <w:rFonts w:hint="eastAsia" w:hAnsi="宋体" w:cs="宋体"/>
          <w:b/>
          <w:color w:val="auto"/>
          <w:sz w:val="28"/>
          <w:szCs w:val="28"/>
        </w:rPr>
        <w:t>.</w:t>
      </w:r>
      <w:bookmarkStart w:id="68" w:name="_Hlk12625248"/>
      <w:r>
        <w:rPr>
          <w:rFonts w:hint="eastAsia" w:hAnsi="宋体" w:cs="宋体"/>
          <w:b/>
          <w:color w:val="auto"/>
          <w:sz w:val="28"/>
          <w:szCs w:val="28"/>
        </w:rPr>
        <w:t>供应商可结合本项目的评标办法视自身情况自行提交相关证明材料复印件</w:t>
      </w:r>
      <w:bookmarkEnd w:id="68"/>
    </w:p>
    <w:p>
      <w:pPr>
        <w:rPr>
          <w:color w:val="auto"/>
        </w:rPr>
      </w:pPr>
    </w:p>
    <w:p>
      <w:pPr>
        <w:rPr>
          <w:color w:val="auto"/>
        </w:rPr>
      </w:pPr>
    </w:p>
    <w:sectPr>
      <w:headerReference r:id="rId3" w:type="default"/>
      <w:footerReference r:id="rId4" w:type="default"/>
      <w:pgSz w:w="11906" w:h="16838"/>
      <w:pgMar w:top="907" w:right="1134" w:bottom="907"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monospace">
    <w:altName w:val="宋体"/>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文鼎中隶简">
    <w:altName w:val="宋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10</w:t>
    </w:r>
    <w:r>
      <w:rPr>
        <w:lang w:val="zh-CN"/>
      </w:rP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48C35F"/>
    <w:multiLevelType w:val="singleLevel"/>
    <w:tmpl w:val="DE48C35F"/>
    <w:lvl w:ilvl="0" w:tentative="0">
      <w:start w:val="3"/>
      <w:numFmt w:val="chineseCounting"/>
      <w:suff w:val="nothing"/>
      <w:lvlText w:val="%1、"/>
      <w:lvlJc w:val="left"/>
      <w:rPr>
        <w:rFonts w:hint="eastAsia"/>
      </w:rPr>
    </w:lvl>
  </w:abstractNum>
  <w:abstractNum w:abstractNumId="1">
    <w:nsid w:val="1E3B7176"/>
    <w:multiLevelType w:val="multilevel"/>
    <w:tmpl w:val="1E3B7176"/>
    <w:lvl w:ilvl="0" w:tentative="0">
      <w:start w:val="1"/>
      <w:numFmt w:val="decimal"/>
      <w:lvlText w:val="%1、"/>
      <w:lvlJc w:val="left"/>
      <w:pPr>
        <w:ind w:left="773" w:hanging="360"/>
      </w:pPr>
      <w:rPr>
        <w:rFonts w:hint="default"/>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2">
    <w:nsid w:val="34BA7340"/>
    <w:multiLevelType w:val="multilevel"/>
    <w:tmpl w:val="34BA7340"/>
    <w:lvl w:ilvl="0" w:tentative="0">
      <w:start w:val="1"/>
      <w:numFmt w:val="decimal"/>
      <w:lvlText w:val="（%1）"/>
      <w:lvlJc w:val="left"/>
      <w:pPr>
        <w:ind w:left="1138" w:hanging="720"/>
      </w:pPr>
      <w:rPr>
        <w:rFonts w:hint="default"/>
      </w:rPr>
    </w:lvl>
    <w:lvl w:ilvl="1" w:tentative="0">
      <w:start w:val="1"/>
      <w:numFmt w:val="lowerLetter"/>
      <w:lvlText w:val="%2)"/>
      <w:lvlJc w:val="left"/>
      <w:pPr>
        <w:ind w:left="1258" w:hanging="420"/>
      </w:pPr>
    </w:lvl>
    <w:lvl w:ilvl="2" w:tentative="0">
      <w:start w:val="1"/>
      <w:numFmt w:val="lowerRoman"/>
      <w:lvlText w:val="%3."/>
      <w:lvlJc w:val="right"/>
      <w:pPr>
        <w:ind w:left="1678" w:hanging="420"/>
      </w:pPr>
    </w:lvl>
    <w:lvl w:ilvl="3" w:tentative="0">
      <w:start w:val="1"/>
      <w:numFmt w:val="decimal"/>
      <w:lvlText w:val="%4."/>
      <w:lvlJc w:val="left"/>
      <w:pPr>
        <w:ind w:left="2098" w:hanging="420"/>
      </w:pPr>
    </w:lvl>
    <w:lvl w:ilvl="4" w:tentative="0">
      <w:start w:val="1"/>
      <w:numFmt w:val="lowerLetter"/>
      <w:lvlText w:val="%5)"/>
      <w:lvlJc w:val="left"/>
      <w:pPr>
        <w:ind w:left="2518" w:hanging="420"/>
      </w:pPr>
    </w:lvl>
    <w:lvl w:ilvl="5" w:tentative="0">
      <w:start w:val="1"/>
      <w:numFmt w:val="lowerRoman"/>
      <w:lvlText w:val="%6."/>
      <w:lvlJc w:val="right"/>
      <w:pPr>
        <w:ind w:left="2938" w:hanging="420"/>
      </w:pPr>
    </w:lvl>
    <w:lvl w:ilvl="6" w:tentative="0">
      <w:start w:val="1"/>
      <w:numFmt w:val="decimal"/>
      <w:lvlText w:val="%7."/>
      <w:lvlJc w:val="left"/>
      <w:pPr>
        <w:ind w:left="3358" w:hanging="420"/>
      </w:pPr>
    </w:lvl>
    <w:lvl w:ilvl="7" w:tentative="0">
      <w:start w:val="1"/>
      <w:numFmt w:val="lowerLetter"/>
      <w:lvlText w:val="%8)"/>
      <w:lvlJc w:val="left"/>
      <w:pPr>
        <w:ind w:left="3778" w:hanging="420"/>
      </w:pPr>
    </w:lvl>
    <w:lvl w:ilvl="8" w:tentative="0">
      <w:start w:val="1"/>
      <w:numFmt w:val="lowerRoman"/>
      <w:lvlText w:val="%9."/>
      <w:lvlJc w:val="right"/>
      <w:pPr>
        <w:ind w:left="4198" w:hanging="420"/>
      </w:pPr>
    </w:lvl>
  </w:abstractNum>
  <w:abstractNum w:abstractNumId="3">
    <w:nsid w:val="38AA0607"/>
    <w:multiLevelType w:val="multilevel"/>
    <w:tmpl w:val="38AA060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550555F"/>
    <w:multiLevelType w:val="multilevel"/>
    <w:tmpl w:val="4550555F"/>
    <w:lvl w:ilvl="0" w:tentative="0">
      <w:start w:val="1"/>
      <w:numFmt w:val="decimal"/>
      <w:lvlText w:val="%1、"/>
      <w:lvlJc w:val="left"/>
      <w:pPr>
        <w:ind w:left="780" w:hanging="360"/>
      </w:pPr>
      <w:rPr>
        <w:rFonts w:ascii="宋体" w:hAnsi="宋体" w:eastAsia="宋体"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57A4B310"/>
    <w:multiLevelType w:val="singleLevel"/>
    <w:tmpl w:val="57A4B310"/>
    <w:lvl w:ilvl="0" w:tentative="0">
      <w:start w:val="1"/>
      <w:numFmt w:val="decimal"/>
      <w:suff w:val="nothing"/>
      <w:lvlText w:val="%1．"/>
      <w:lvlJc w:val="left"/>
      <w:pPr>
        <w:ind w:left="0" w:firstLine="400"/>
      </w:pPr>
      <w:rPr>
        <w:rFonts w:hint="default"/>
      </w:rPr>
    </w:lvl>
  </w:abstractNum>
  <w:abstractNum w:abstractNumId="6">
    <w:nsid w:val="5CE2E5C8"/>
    <w:multiLevelType w:val="singleLevel"/>
    <w:tmpl w:val="5CE2E5C8"/>
    <w:lvl w:ilvl="0" w:tentative="0">
      <w:start w:val="7"/>
      <w:numFmt w:val="chineseCounting"/>
      <w:suff w:val="nothing"/>
      <w:lvlText w:val="%1、"/>
      <w:lvlJc w:val="left"/>
      <w:rPr>
        <w:rFonts w:hint="eastAsia"/>
      </w:rPr>
    </w:lvl>
  </w:abstractNum>
  <w:abstractNum w:abstractNumId="7">
    <w:nsid w:val="661C7FDE"/>
    <w:multiLevelType w:val="multilevel"/>
    <w:tmpl w:val="661C7FDE"/>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6B7956AB"/>
    <w:multiLevelType w:val="multilevel"/>
    <w:tmpl w:val="6B7956A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0"/>
  </w:num>
  <w:num w:numId="3">
    <w:abstractNumId w:val="8"/>
  </w:num>
  <w:num w:numId="4">
    <w:abstractNumId w:val="3"/>
  </w:num>
  <w:num w:numId="5">
    <w:abstractNumId w:val="5"/>
  </w:num>
  <w:num w:numId="6">
    <w:abstractNumId w:val="2"/>
  </w:num>
  <w:num w:numId="7">
    <w:abstractNumId w:val="1"/>
  </w:num>
  <w:num w:numId="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E042B"/>
    <w:rsid w:val="00003856"/>
    <w:rsid w:val="00026E1D"/>
    <w:rsid w:val="0003163A"/>
    <w:rsid w:val="00057AF8"/>
    <w:rsid w:val="000925A7"/>
    <w:rsid w:val="000A10D6"/>
    <w:rsid w:val="000C4B2E"/>
    <w:rsid w:val="00113DE2"/>
    <w:rsid w:val="001200EE"/>
    <w:rsid w:val="001220D8"/>
    <w:rsid w:val="00162B78"/>
    <w:rsid w:val="0016450C"/>
    <w:rsid w:val="001647F6"/>
    <w:rsid w:val="001766FE"/>
    <w:rsid w:val="00195F16"/>
    <w:rsid w:val="00197445"/>
    <w:rsid w:val="001A1466"/>
    <w:rsid w:val="001A1A80"/>
    <w:rsid w:val="001A31AD"/>
    <w:rsid w:val="001A33F6"/>
    <w:rsid w:val="001F4EE1"/>
    <w:rsid w:val="00216412"/>
    <w:rsid w:val="00267143"/>
    <w:rsid w:val="00272C48"/>
    <w:rsid w:val="00275292"/>
    <w:rsid w:val="00295678"/>
    <w:rsid w:val="002E2B7C"/>
    <w:rsid w:val="002E5BB0"/>
    <w:rsid w:val="002F31F2"/>
    <w:rsid w:val="0030638B"/>
    <w:rsid w:val="003227CE"/>
    <w:rsid w:val="0034775D"/>
    <w:rsid w:val="00356928"/>
    <w:rsid w:val="003E042B"/>
    <w:rsid w:val="00406FBB"/>
    <w:rsid w:val="00436402"/>
    <w:rsid w:val="00446CDA"/>
    <w:rsid w:val="00450699"/>
    <w:rsid w:val="00477228"/>
    <w:rsid w:val="00483EE4"/>
    <w:rsid w:val="004A05B2"/>
    <w:rsid w:val="004D43DA"/>
    <w:rsid w:val="005100AB"/>
    <w:rsid w:val="00516EBA"/>
    <w:rsid w:val="005253DC"/>
    <w:rsid w:val="00526A3A"/>
    <w:rsid w:val="00541894"/>
    <w:rsid w:val="005614A7"/>
    <w:rsid w:val="00562D5C"/>
    <w:rsid w:val="0061238E"/>
    <w:rsid w:val="006131DC"/>
    <w:rsid w:val="006157CA"/>
    <w:rsid w:val="006302C1"/>
    <w:rsid w:val="00650CE9"/>
    <w:rsid w:val="00660FD1"/>
    <w:rsid w:val="006734D6"/>
    <w:rsid w:val="006B749F"/>
    <w:rsid w:val="006F3BD6"/>
    <w:rsid w:val="0071248E"/>
    <w:rsid w:val="00721AF1"/>
    <w:rsid w:val="007276DD"/>
    <w:rsid w:val="0074243F"/>
    <w:rsid w:val="0075675D"/>
    <w:rsid w:val="00796F33"/>
    <w:rsid w:val="0080060B"/>
    <w:rsid w:val="00861228"/>
    <w:rsid w:val="008924B3"/>
    <w:rsid w:val="008D7FA9"/>
    <w:rsid w:val="008E5876"/>
    <w:rsid w:val="00914636"/>
    <w:rsid w:val="0095793A"/>
    <w:rsid w:val="009874F9"/>
    <w:rsid w:val="009F361A"/>
    <w:rsid w:val="00A57F13"/>
    <w:rsid w:val="00A71460"/>
    <w:rsid w:val="00A80D87"/>
    <w:rsid w:val="00A81DCE"/>
    <w:rsid w:val="00A84FF2"/>
    <w:rsid w:val="00A92301"/>
    <w:rsid w:val="00A96E67"/>
    <w:rsid w:val="00AA788D"/>
    <w:rsid w:val="00AB4643"/>
    <w:rsid w:val="00AC3C64"/>
    <w:rsid w:val="00B10821"/>
    <w:rsid w:val="00B36B47"/>
    <w:rsid w:val="00B54FB7"/>
    <w:rsid w:val="00B77A9D"/>
    <w:rsid w:val="00B91A2C"/>
    <w:rsid w:val="00BB222A"/>
    <w:rsid w:val="00BB2658"/>
    <w:rsid w:val="00BC49F4"/>
    <w:rsid w:val="00BE1B56"/>
    <w:rsid w:val="00BF08AA"/>
    <w:rsid w:val="00C228D1"/>
    <w:rsid w:val="00C57127"/>
    <w:rsid w:val="00CB74F4"/>
    <w:rsid w:val="00CD4B87"/>
    <w:rsid w:val="00D13CAC"/>
    <w:rsid w:val="00D24C47"/>
    <w:rsid w:val="00D30FCA"/>
    <w:rsid w:val="00D6273A"/>
    <w:rsid w:val="00D949AF"/>
    <w:rsid w:val="00DA5B5F"/>
    <w:rsid w:val="00DA78B9"/>
    <w:rsid w:val="00DF6FE1"/>
    <w:rsid w:val="00E22AF6"/>
    <w:rsid w:val="00E833CC"/>
    <w:rsid w:val="00EA1C20"/>
    <w:rsid w:val="00EC0708"/>
    <w:rsid w:val="00ED0A58"/>
    <w:rsid w:val="00EE64D4"/>
    <w:rsid w:val="00EF363B"/>
    <w:rsid w:val="00F17DD3"/>
    <w:rsid w:val="00F47382"/>
    <w:rsid w:val="00F646D5"/>
    <w:rsid w:val="00F854FE"/>
    <w:rsid w:val="00FA4D6C"/>
    <w:rsid w:val="00FB1974"/>
    <w:rsid w:val="00FD401E"/>
    <w:rsid w:val="00FE206E"/>
    <w:rsid w:val="00FF3CC3"/>
    <w:rsid w:val="02784EE5"/>
    <w:rsid w:val="04C7684D"/>
    <w:rsid w:val="04E04717"/>
    <w:rsid w:val="056345C4"/>
    <w:rsid w:val="064D22E8"/>
    <w:rsid w:val="066C4C3C"/>
    <w:rsid w:val="06B8251B"/>
    <w:rsid w:val="08AC700A"/>
    <w:rsid w:val="097D7B4A"/>
    <w:rsid w:val="0ABC4831"/>
    <w:rsid w:val="0AF2569A"/>
    <w:rsid w:val="0D7C3223"/>
    <w:rsid w:val="0E0F0F8F"/>
    <w:rsid w:val="11283FE4"/>
    <w:rsid w:val="112D08B0"/>
    <w:rsid w:val="11BF02FF"/>
    <w:rsid w:val="11FC73EE"/>
    <w:rsid w:val="1328570E"/>
    <w:rsid w:val="145A4468"/>
    <w:rsid w:val="14B517CE"/>
    <w:rsid w:val="15183D71"/>
    <w:rsid w:val="19EA1EAA"/>
    <w:rsid w:val="1A1A22ED"/>
    <w:rsid w:val="1A5D22E0"/>
    <w:rsid w:val="1A5F64AD"/>
    <w:rsid w:val="1AE7343B"/>
    <w:rsid w:val="1D8B211E"/>
    <w:rsid w:val="2044226A"/>
    <w:rsid w:val="2082528B"/>
    <w:rsid w:val="20E53DA9"/>
    <w:rsid w:val="20FE07F1"/>
    <w:rsid w:val="23080F10"/>
    <w:rsid w:val="231275A3"/>
    <w:rsid w:val="25A06B93"/>
    <w:rsid w:val="26975BA1"/>
    <w:rsid w:val="29F14A15"/>
    <w:rsid w:val="2A297B8D"/>
    <w:rsid w:val="2B47673D"/>
    <w:rsid w:val="2BCD7F45"/>
    <w:rsid w:val="2CCE4276"/>
    <w:rsid w:val="2D205C28"/>
    <w:rsid w:val="2DB67C6F"/>
    <w:rsid w:val="2EF45A4F"/>
    <w:rsid w:val="2F862F70"/>
    <w:rsid w:val="2FA33BBB"/>
    <w:rsid w:val="31F95B6F"/>
    <w:rsid w:val="32321D89"/>
    <w:rsid w:val="329B40A1"/>
    <w:rsid w:val="33090A57"/>
    <w:rsid w:val="3448452B"/>
    <w:rsid w:val="361B0981"/>
    <w:rsid w:val="36242E47"/>
    <w:rsid w:val="3A7B70EE"/>
    <w:rsid w:val="3A890328"/>
    <w:rsid w:val="3AEA5C60"/>
    <w:rsid w:val="3C6A482B"/>
    <w:rsid w:val="3CFA4716"/>
    <w:rsid w:val="3E0D6E66"/>
    <w:rsid w:val="3E210EB0"/>
    <w:rsid w:val="3EF66037"/>
    <w:rsid w:val="40555C8E"/>
    <w:rsid w:val="425D467D"/>
    <w:rsid w:val="439627E4"/>
    <w:rsid w:val="43F03E21"/>
    <w:rsid w:val="4525167D"/>
    <w:rsid w:val="463C0E32"/>
    <w:rsid w:val="469913AF"/>
    <w:rsid w:val="469B0F22"/>
    <w:rsid w:val="46C37B1F"/>
    <w:rsid w:val="476613F5"/>
    <w:rsid w:val="4769558C"/>
    <w:rsid w:val="47DD3BF1"/>
    <w:rsid w:val="489F45D2"/>
    <w:rsid w:val="49164E24"/>
    <w:rsid w:val="493F125B"/>
    <w:rsid w:val="49D44DF4"/>
    <w:rsid w:val="49FA431D"/>
    <w:rsid w:val="4B542899"/>
    <w:rsid w:val="4C1B21D4"/>
    <w:rsid w:val="4CBF5D9C"/>
    <w:rsid w:val="4D104FF1"/>
    <w:rsid w:val="4DB24C44"/>
    <w:rsid w:val="4F363EA4"/>
    <w:rsid w:val="503F79D4"/>
    <w:rsid w:val="50C8126D"/>
    <w:rsid w:val="539211CF"/>
    <w:rsid w:val="53B211DA"/>
    <w:rsid w:val="571D21C2"/>
    <w:rsid w:val="58E42C0A"/>
    <w:rsid w:val="5B4C29EF"/>
    <w:rsid w:val="5B597A59"/>
    <w:rsid w:val="5E8341EF"/>
    <w:rsid w:val="5ECB3B33"/>
    <w:rsid w:val="5FD94BF7"/>
    <w:rsid w:val="6384291D"/>
    <w:rsid w:val="64A10EE4"/>
    <w:rsid w:val="661B265B"/>
    <w:rsid w:val="67707D98"/>
    <w:rsid w:val="695D757C"/>
    <w:rsid w:val="6A791EC7"/>
    <w:rsid w:val="6B894770"/>
    <w:rsid w:val="6BCC4A3B"/>
    <w:rsid w:val="6BD466C3"/>
    <w:rsid w:val="70331B3F"/>
    <w:rsid w:val="739522BE"/>
    <w:rsid w:val="73E61762"/>
    <w:rsid w:val="7732770C"/>
    <w:rsid w:val="78716B1A"/>
    <w:rsid w:val="791525F8"/>
    <w:rsid w:val="79952639"/>
    <w:rsid w:val="79B252E4"/>
    <w:rsid w:val="7A705398"/>
    <w:rsid w:val="7B976950"/>
    <w:rsid w:val="7C8769CA"/>
    <w:rsid w:val="7CC87616"/>
    <w:rsid w:val="7CE91528"/>
    <w:rsid w:val="7D930D09"/>
    <w:rsid w:val="7FA1671C"/>
    <w:rsid w:val="7FB52E09"/>
    <w:rsid w:val="7FCB2D8D"/>
    <w:rsid w:val="7FEE0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uiPriority w:val="0"/>
    <w:pPr>
      <w:keepNext/>
      <w:keepLines/>
      <w:spacing w:before="10" w:after="11" w:line="360" w:lineRule="auto"/>
      <w:jc w:val="center"/>
      <w:outlineLvl w:val="0"/>
    </w:pPr>
    <w:rPr>
      <w:b/>
      <w:bCs/>
      <w:kern w:val="44"/>
      <w:sz w:val="32"/>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link w:val="35"/>
    <w:qFormat/>
    <w:uiPriority w:val="0"/>
    <w:pPr>
      <w:keepNext/>
      <w:keepLines/>
      <w:spacing w:before="260" w:after="260" w:line="416" w:lineRule="auto"/>
      <w:outlineLvl w:val="2"/>
    </w:pPr>
    <w:rPr>
      <w:b/>
      <w:bCs/>
      <w:sz w:val="32"/>
      <w:szCs w:val="32"/>
    </w:rPr>
  </w:style>
  <w:style w:type="paragraph" w:styleId="2">
    <w:name w:val="heading 4"/>
    <w:basedOn w:val="1"/>
    <w:next w:val="1"/>
    <w:qFormat/>
    <w:uiPriority w:val="0"/>
    <w:pPr>
      <w:keepNext/>
      <w:keepLines/>
      <w:spacing w:before="280" w:beforeLines="0" w:after="290" w:afterLines="0" w:line="376" w:lineRule="auto"/>
      <w:outlineLvl w:val="3"/>
    </w:pPr>
    <w:rPr>
      <w:rFonts w:ascii="Cambria" w:hAnsi="Cambria"/>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4"/>
    <w:qFormat/>
    <w:uiPriority w:val="0"/>
    <w:pPr>
      <w:ind w:firstLine="420"/>
    </w:pPr>
    <w:rPr>
      <w:rFonts w:asciiTheme="minorHAnsi" w:hAnsiTheme="minorHAnsi" w:cstheme="minorBidi"/>
      <w:szCs w:val="22"/>
    </w:rPr>
  </w:style>
  <w:style w:type="paragraph" w:styleId="7">
    <w:name w:val="annotation text"/>
    <w:basedOn w:val="1"/>
    <w:link w:val="48"/>
    <w:semiHidden/>
    <w:unhideWhenUsed/>
    <w:qFormat/>
    <w:uiPriority w:val="0"/>
    <w:pPr>
      <w:jc w:val="left"/>
    </w:pPr>
  </w:style>
  <w:style w:type="paragraph" w:styleId="8">
    <w:name w:val="Body Text 3"/>
    <w:basedOn w:val="1"/>
    <w:link w:val="55"/>
    <w:qFormat/>
    <w:uiPriority w:val="0"/>
    <w:pPr>
      <w:spacing w:line="240" w:lineRule="exact"/>
    </w:pPr>
    <w:rPr>
      <w:rFonts w:ascii="宋体" w:hAnsi="宋体"/>
      <w:color w:val="000000"/>
      <w:szCs w:val="21"/>
    </w:rPr>
  </w:style>
  <w:style w:type="paragraph" w:styleId="9">
    <w:name w:val="Body Text Indent"/>
    <w:basedOn w:val="1"/>
    <w:link w:val="56"/>
    <w:qFormat/>
    <w:uiPriority w:val="0"/>
    <w:pPr>
      <w:spacing w:after="120"/>
      <w:ind w:left="420" w:leftChars="200"/>
    </w:pPr>
  </w:style>
  <w:style w:type="paragraph" w:styleId="10">
    <w:name w:val="Plain Text"/>
    <w:basedOn w:val="1"/>
    <w:link w:val="38"/>
    <w:qFormat/>
    <w:uiPriority w:val="99"/>
    <w:rPr>
      <w:rFonts w:ascii="宋体" w:hAnsi="Courier New" w:cstheme="minorBidi"/>
      <w:szCs w:val="22"/>
    </w:rPr>
  </w:style>
  <w:style w:type="paragraph" w:styleId="11">
    <w:name w:val="Date"/>
    <w:basedOn w:val="1"/>
    <w:next w:val="1"/>
    <w:link w:val="50"/>
    <w:qFormat/>
    <w:uiPriority w:val="0"/>
    <w:rPr>
      <w:szCs w:val="20"/>
    </w:rPr>
  </w:style>
  <w:style w:type="paragraph" w:styleId="12">
    <w:name w:val="Balloon Text"/>
    <w:basedOn w:val="1"/>
    <w:link w:val="47"/>
    <w:semiHidden/>
    <w:qFormat/>
    <w:uiPriority w:val="0"/>
    <w:rPr>
      <w:sz w:val="18"/>
      <w:szCs w:val="18"/>
    </w:rPr>
  </w:style>
  <w:style w:type="paragraph" w:styleId="13">
    <w:name w:val="footer"/>
    <w:basedOn w:val="1"/>
    <w:link w:val="37"/>
    <w:unhideWhenUsed/>
    <w:qFormat/>
    <w:uiPriority w:val="99"/>
    <w:pPr>
      <w:tabs>
        <w:tab w:val="center" w:pos="4153"/>
        <w:tab w:val="right" w:pos="8306"/>
      </w:tabs>
      <w:snapToGrid w:val="0"/>
      <w:jc w:val="left"/>
    </w:pPr>
    <w:rPr>
      <w:sz w:val="18"/>
      <w:szCs w:val="18"/>
    </w:rPr>
  </w:style>
  <w:style w:type="paragraph" w:styleId="14">
    <w:name w:val="header"/>
    <w:basedOn w:val="1"/>
    <w:link w:val="36"/>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annotation subject"/>
    <w:basedOn w:val="7"/>
    <w:next w:val="7"/>
    <w:link w:val="49"/>
    <w:semiHidden/>
    <w:qFormat/>
    <w:uiPriority w:val="0"/>
    <w:rPr>
      <w:b/>
      <w:bCs/>
    </w:rPr>
  </w:style>
  <w:style w:type="table" w:styleId="19">
    <w:name w:val="Table Grid"/>
    <w:basedOn w:val="1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style>
  <w:style w:type="character" w:styleId="22">
    <w:name w:val="page number"/>
    <w:basedOn w:val="20"/>
    <w:qFormat/>
    <w:uiPriority w:val="0"/>
  </w:style>
  <w:style w:type="character" w:styleId="23">
    <w:name w:val="FollowedHyperlink"/>
    <w:qFormat/>
    <w:uiPriority w:val="0"/>
    <w:rPr>
      <w:color w:val="800080"/>
      <w:u w:val="none"/>
    </w:rPr>
  </w:style>
  <w:style w:type="character" w:styleId="24">
    <w:name w:val="Emphasis"/>
    <w:qFormat/>
    <w:uiPriority w:val="0"/>
  </w:style>
  <w:style w:type="character" w:styleId="25">
    <w:name w:val="HTML Definition"/>
    <w:qFormat/>
    <w:uiPriority w:val="0"/>
  </w:style>
  <w:style w:type="character" w:styleId="26">
    <w:name w:val="HTML Typewriter"/>
    <w:qFormat/>
    <w:uiPriority w:val="0"/>
    <w:rPr>
      <w:rFonts w:hint="default" w:ascii="monospace" w:hAnsi="monospace" w:eastAsia="monospace" w:cs="monospace"/>
      <w:sz w:val="20"/>
    </w:rPr>
  </w:style>
  <w:style w:type="character" w:styleId="27">
    <w:name w:val="HTML Acronym"/>
    <w:basedOn w:val="20"/>
    <w:qFormat/>
    <w:uiPriority w:val="0"/>
  </w:style>
  <w:style w:type="character" w:styleId="28">
    <w:name w:val="HTML Variable"/>
    <w:qFormat/>
    <w:uiPriority w:val="0"/>
  </w:style>
  <w:style w:type="character" w:styleId="29">
    <w:name w:val="Hyperlink"/>
    <w:qFormat/>
    <w:uiPriority w:val="99"/>
    <w:rPr>
      <w:color w:val="0000FF"/>
      <w:u w:val="none"/>
    </w:rPr>
  </w:style>
  <w:style w:type="character" w:styleId="30">
    <w:name w:val="HTML Code"/>
    <w:qFormat/>
    <w:uiPriority w:val="0"/>
    <w:rPr>
      <w:rFonts w:hint="default" w:ascii="monospace" w:hAnsi="monospace" w:eastAsia="monospace" w:cs="monospace"/>
      <w:sz w:val="20"/>
    </w:rPr>
  </w:style>
  <w:style w:type="character" w:styleId="31">
    <w:name w:val="HTML Cite"/>
    <w:qFormat/>
    <w:uiPriority w:val="0"/>
  </w:style>
  <w:style w:type="character" w:styleId="32">
    <w:name w:val="HTML Keyboard"/>
    <w:qFormat/>
    <w:uiPriority w:val="0"/>
    <w:rPr>
      <w:rFonts w:ascii="monospace" w:hAnsi="monospace" w:eastAsia="monospace" w:cs="monospace"/>
      <w:sz w:val="20"/>
    </w:rPr>
  </w:style>
  <w:style w:type="character" w:styleId="33">
    <w:name w:val="HTML Sample"/>
    <w:qFormat/>
    <w:uiPriority w:val="0"/>
    <w:rPr>
      <w:rFonts w:hint="default" w:ascii="monospace" w:hAnsi="monospace" w:eastAsia="monospace" w:cs="monospace"/>
    </w:rPr>
  </w:style>
  <w:style w:type="character" w:customStyle="1" w:styleId="34">
    <w:name w:val="标题 1 字符"/>
    <w:basedOn w:val="20"/>
    <w:link w:val="3"/>
    <w:qFormat/>
    <w:uiPriority w:val="0"/>
    <w:rPr>
      <w:rFonts w:ascii="Times New Roman" w:hAnsi="Times New Roman" w:eastAsia="宋体" w:cs="Times New Roman"/>
      <w:b/>
      <w:bCs/>
      <w:kern w:val="44"/>
      <w:sz w:val="32"/>
      <w:szCs w:val="44"/>
    </w:rPr>
  </w:style>
  <w:style w:type="character" w:customStyle="1" w:styleId="35">
    <w:name w:val="标题 3 字符"/>
    <w:basedOn w:val="20"/>
    <w:link w:val="5"/>
    <w:qFormat/>
    <w:uiPriority w:val="0"/>
    <w:rPr>
      <w:rFonts w:ascii="Times New Roman" w:hAnsi="Times New Roman" w:eastAsia="宋体" w:cs="Times New Roman"/>
      <w:b/>
      <w:bCs/>
      <w:sz w:val="32"/>
      <w:szCs w:val="32"/>
    </w:rPr>
  </w:style>
  <w:style w:type="character" w:customStyle="1" w:styleId="36">
    <w:name w:val="页眉 字符"/>
    <w:basedOn w:val="20"/>
    <w:link w:val="14"/>
    <w:qFormat/>
    <w:uiPriority w:val="99"/>
    <w:rPr>
      <w:sz w:val="18"/>
      <w:szCs w:val="18"/>
    </w:rPr>
  </w:style>
  <w:style w:type="character" w:customStyle="1" w:styleId="37">
    <w:name w:val="页脚 字符"/>
    <w:basedOn w:val="20"/>
    <w:link w:val="13"/>
    <w:qFormat/>
    <w:uiPriority w:val="99"/>
    <w:rPr>
      <w:sz w:val="18"/>
      <w:szCs w:val="18"/>
    </w:rPr>
  </w:style>
  <w:style w:type="character" w:customStyle="1" w:styleId="38">
    <w:name w:val="纯文本 字符"/>
    <w:link w:val="10"/>
    <w:qFormat/>
    <w:uiPriority w:val="99"/>
    <w:rPr>
      <w:rFonts w:ascii="宋体" w:hAnsi="Courier New" w:eastAsia="宋体"/>
    </w:rPr>
  </w:style>
  <w:style w:type="character" w:customStyle="1" w:styleId="39">
    <w:name w:val="apple-converted-space"/>
    <w:basedOn w:val="20"/>
    <w:qFormat/>
    <w:uiPriority w:val="0"/>
  </w:style>
  <w:style w:type="character" w:customStyle="1" w:styleId="40">
    <w:name w:val="font41"/>
    <w:qFormat/>
    <w:uiPriority w:val="0"/>
    <w:rPr>
      <w:rFonts w:hint="eastAsia" w:ascii="宋体" w:hAnsi="宋体" w:eastAsia="宋体" w:cs="宋体"/>
      <w:color w:val="FF0000"/>
      <w:sz w:val="18"/>
      <w:szCs w:val="18"/>
      <w:u w:val="none"/>
    </w:rPr>
  </w:style>
  <w:style w:type="character" w:customStyle="1" w:styleId="41">
    <w:name w:val="font51"/>
    <w:qFormat/>
    <w:uiPriority w:val="0"/>
    <w:rPr>
      <w:rFonts w:hint="eastAsia" w:ascii="宋体" w:hAnsi="宋体" w:eastAsia="宋体" w:cs="宋体"/>
      <w:color w:val="000000"/>
      <w:sz w:val="18"/>
      <w:szCs w:val="18"/>
      <w:u w:val="none"/>
    </w:rPr>
  </w:style>
  <w:style w:type="character" w:customStyle="1" w:styleId="42">
    <w:name w:val="font21"/>
    <w:qFormat/>
    <w:uiPriority w:val="0"/>
    <w:rPr>
      <w:rFonts w:hint="default" w:ascii="Times New Roman" w:hAnsi="Times New Roman" w:cs="Times New Roman"/>
      <w:color w:val="000000"/>
      <w:sz w:val="18"/>
      <w:szCs w:val="18"/>
      <w:u w:val="none"/>
    </w:rPr>
  </w:style>
  <w:style w:type="character" w:customStyle="1" w:styleId="43">
    <w:name w:val="Char Char10"/>
    <w:qFormat/>
    <w:uiPriority w:val="0"/>
    <w:rPr>
      <w:rFonts w:eastAsia="宋体"/>
      <w:kern w:val="2"/>
      <w:sz w:val="21"/>
      <w:szCs w:val="24"/>
      <w:lang w:val="en-US" w:eastAsia="zh-CN" w:bidi="ar-SA"/>
    </w:rPr>
  </w:style>
  <w:style w:type="character" w:customStyle="1" w:styleId="44">
    <w:name w:val="正文缩进 字符"/>
    <w:link w:val="6"/>
    <w:qFormat/>
    <w:locked/>
    <w:uiPriority w:val="0"/>
    <w:rPr>
      <w:rFonts w:eastAsia="宋体"/>
    </w:rPr>
  </w:style>
  <w:style w:type="character" w:customStyle="1" w:styleId="45">
    <w:name w:val="font71"/>
    <w:qFormat/>
    <w:uiPriority w:val="0"/>
    <w:rPr>
      <w:rFonts w:hint="eastAsia" w:ascii="宋体" w:hAnsi="宋体" w:eastAsia="宋体" w:cs="宋体"/>
      <w:color w:val="000000"/>
      <w:sz w:val="21"/>
      <w:szCs w:val="21"/>
      <w:u w:val="none"/>
    </w:rPr>
  </w:style>
  <w:style w:type="paragraph" w:customStyle="1" w:styleId="46">
    <w:name w:val="Char1 Char Char Char Char Char Char"/>
    <w:basedOn w:val="1"/>
    <w:qFormat/>
    <w:uiPriority w:val="0"/>
    <w:rPr>
      <w:rFonts w:ascii="Tahoma" w:hAnsi="Tahoma"/>
      <w:sz w:val="24"/>
      <w:szCs w:val="20"/>
    </w:rPr>
  </w:style>
  <w:style w:type="character" w:customStyle="1" w:styleId="47">
    <w:name w:val="批注框文本 字符"/>
    <w:basedOn w:val="20"/>
    <w:link w:val="12"/>
    <w:semiHidden/>
    <w:qFormat/>
    <w:uiPriority w:val="0"/>
    <w:rPr>
      <w:rFonts w:ascii="Times New Roman" w:hAnsi="Times New Roman" w:eastAsia="宋体" w:cs="Times New Roman"/>
      <w:sz w:val="18"/>
      <w:szCs w:val="18"/>
    </w:rPr>
  </w:style>
  <w:style w:type="character" w:customStyle="1" w:styleId="48">
    <w:name w:val="批注文字 字符"/>
    <w:basedOn w:val="20"/>
    <w:link w:val="7"/>
    <w:semiHidden/>
    <w:qFormat/>
    <w:uiPriority w:val="0"/>
    <w:rPr>
      <w:rFonts w:ascii="Times New Roman" w:hAnsi="Times New Roman" w:eastAsia="宋体" w:cs="Times New Roman"/>
      <w:szCs w:val="24"/>
    </w:rPr>
  </w:style>
  <w:style w:type="character" w:customStyle="1" w:styleId="49">
    <w:name w:val="批注主题 字符"/>
    <w:basedOn w:val="48"/>
    <w:link w:val="17"/>
    <w:semiHidden/>
    <w:qFormat/>
    <w:uiPriority w:val="0"/>
    <w:rPr>
      <w:rFonts w:ascii="Times New Roman" w:hAnsi="Times New Roman" w:eastAsia="宋体" w:cs="Times New Roman"/>
      <w:b/>
      <w:bCs/>
      <w:szCs w:val="24"/>
    </w:rPr>
  </w:style>
  <w:style w:type="character" w:customStyle="1" w:styleId="50">
    <w:name w:val="日期 字符"/>
    <w:basedOn w:val="20"/>
    <w:link w:val="11"/>
    <w:qFormat/>
    <w:uiPriority w:val="0"/>
    <w:rPr>
      <w:rFonts w:ascii="Times New Roman" w:hAnsi="Times New Roman" w:eastAsia="宋体" w:cs="Times New Roman"/>
      <w:szCs w:val="20"/>
    </w:rPr>
  </w:style>
  <w:style w:type="paragraph" w:customStyle="1" w:styleId="51">
    <w:name w:val="正文 A"/>
    <w:qFormat/>
    <w:uiPriority w:val="0"/>
    <w:pPr>
      <w:framePr w:wrap="around" w:vAnchor="margin" w:hAnchor="text" w:y="1"/>
      <w:widowControl w:val="0"/>
      <w:jc w:val="both"/>
    </w:pPr>
    <w:rPr>
      <w:rFonts w:ascii="Times New Roman" w:hAnsi="Times New Roman" w:eastAsia="Times New Roman" w:cs="Times New Roman"/>
      <w:color w:val="000000"/>
      <w:kern w:val="2"/>
      <w:sz w:val="21"/>
      <w:szCs w:val="21"/>
      <w:lang w:val="en-US" w:eastAsia="zh-CN" w:bidi="ar-SA"/>
    </w:rPr>
  </w:style>
  <w:style w:type="paragraph" w:customStyle="1" w:styleId="52">
    <w:name w:val="Char"/>
    <w:basedOn w:val="1"/>
    <w:qFormat/>
    <w:uiPriority w:val="0"/>
  </w:style>
  <w:style w:type="character" w:customStyle="1" w:styleId="53">
    <w:name w:val="纯文本 字符1"/>
    <w:basedOn w:val="20"/>
    <w:semiHidden/>
    <w:qFormat/>
    <w:uiPriority w:val="99"/>
    <w:rPr>
      <w:rFonts w:hAnsi="Courier New" w:cs="Courier New" w:asciiTheme="minorEastAsia"/>
      <w:szCs w:val="24"/>
    </w:rPr>
  </w:style>
  <w:style w:type="paragraph" w:customStyle="1" w:styleId="54">
    <w:name w:val="_Style 29"/>
    <w:basedOn w:val="1"/>
    <w:qFormat/>
    <w:uiPriority w:val="0"/>
    <w:rPr>
      <w:rFonts w:ascii="Tahoma" w:hAnsi="Tahoma"/>
      <w:sz w:val="24"/>
      <w:szCs w:val="20"/>
    </w:rPr>
  </w:style>
  <w:style w:type="character" w:customStyle="1" w:styleId="55">
    <w:name w:val="正文文本 3 字符"/>
    <w:basedOn w:val="20"/>
    <w:link w:val="8"/>
    <w:qFormat/>
    <w:uiPriority w:val="0"/>
    <w:rPr>
      <w:rFonts w:ascii="宋体" w:hAnsi="宋体" w:eastAsia="宋体" w:cs="Times New Roman"/>
      <w:color w:val="000000"/>
      <w:szCs w:val="21"/>
    </w:rPr>
  </w:style>
  <w:style w:type="character" w:customStyle="1" w:styleId="56">
    <w:name w:val="正文文本缩进 字符"/>
    <w:basedOn w:val="20"/>
    <w:link w:val="9"/>
    <w:qFormat/>
    <w:uiPriority w:val="0"/>
    <w:rPr>
      <w:rFonts w:ascii="Times New Roman" w:hAnsi="Times New Roman" w:eastAsia="宋体" w:cs="Times New Roman"/>
      <w:szCs w:val="24"/>
    </w:rPr>
  </w:style>
  <w:style w:type="paragraph" w:customStyle="1" w:styleId="57">
    <w:name w:val="_Style 16"/>
    <w:basedOn w:val="1"/>
    <w:qFormat/>
    <w:uiPriority w:val="0"/>
    <w:rPr>
      <w:rFonts w:ascii="Tahoma" w:hAnsi="Tahoma"/>
      <w:sz w:val="24"/>
      <w:szCs w:val="20"/>
    </w:rPr>
  </w:style>
  <w:style w:type="paragraph" w:customStyle="1" w:styleId="58">
    <w:name w:val="p0"/>
    <w:basedOn w:val="1"/>
    <w:qFormat/>
    <w:uiPriority w:val="0"/>
    <w:pPr>
      <w:widowControl/>
    </w:pPr>
    <w:rPr>
      <w:kern w:val="0"/>
      <w:szCs w:val="21"/>
    </w:rPr>
  </w:style>
  <w:style w:type="paragraph" w:customStyle="1" w:styleId="59">
    <w:name w:val="默认"/>
    <w:qFormat/>
    <w:uiPriority w:val="0"/>
    <w:pPr>
      <w:framePr w:wrap="around" w:vAnchor="margin" w:hAnchor="text" w:y="1"/>
    </w:pPr>
    <w:rPr>
      <w:rFonts w:hint="eastAsia" w:ascii="Arial Unicode MS" w:hAnsi="Arial Unicode MS" w:eastAsia="Arial Unicode MS" w:cs="Arial Unicode MS"/>
      <w:color w:val="000000"/>
      <w:sz w:val="22"/>
      <w:szCs w:val="22"/>
      <w:lang w:val="zh-CN" w:eastAsia="zh-CN" w:bidi="ar-SA"/>
    </w:rPr>
  </w:style>
  <w:style w:type="paragraph" w:customStyle="1" w:styleId="60">
    <w:name w:val="TOC 标题1"/>
    <w:basedOn w:val="3"/>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Cs w:val="32"/>
    </w:rPr>
  </w:style>
  <w:style w:type="paragraph" w:styleId="61">
    <w:name w:val="List Paragraph"/>
    <w:basedOn w:val="1"/>
    <w:qFormat/>
    <w:uiPriority w:val="34"/>
    <w:pPr>
      <w:ind w:firstLine="420" w:firstLineChars="200"/>
    </w:pPr>
  </w:style>
  <w:style w:type="character" w:customStyle="1" w:styleId="62">
    <w:name w:val="明显引用 Char Char"/>
    <w:link w:val="63"/>
    <w:qFormat/>
    <w:locked/>
    <w:uiPriority w:val="99"/>
    <w:rPr>
      <w:b/>
      <w:i/>
      <w:color w:val="4F81BD"/>
      <w:kern w:val="2"/>
      <w:sz w:val="22"/>
    </w:rPr>
  </w:style>
  <w:style w:type="paragraph" w:customStyle="1" w:styleId="63">
    <w:name w:val="明显引用1"/>
    <w:basedOn w:val="1"/>
    <w:next w:val="1"/>
    <w:link w:val="62"/>
    <w:qFormat/>
    <w:uiPriority w:val="99"/>
    <w:pPr>
      <w:pBdr>
        <w:bottom w:val="single" w:color="4F81BD" w:sz="4" w:space="4"/>
      </w:pBdr>
      <w:spacing w:before="200" w:after="280"/>
      <w:ind w:left="936" w:right="936"/>
    </w:pPr>
    <w:rPr>
      <w:rFonts w:asciiTheme="minorHAnsi" w:hAnsiTheme="minorHAnsi" w:eastAsiaTheme="minorEastAsia" w:cstheme="minorBidi"/>
      <w:b/>
      <w:i/>
      <w:color w:val="4F81BD"/>
      <w:sz w:val="2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4611</Words>
  <Characters>26286</Characters>
  <Lines>219</Lines>
  <Paragraphs>61</Paragraphs>
  <TotalTime>39</TotalTime>
  <ScaleCrop>false</ScaleCrop>
  <LinksUpToDate>false</LinksUpToDate>
  <CharactersWithSpaces>30836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2018-12-06T08:12:00Z</dcterms:created>
  <dc:creator>NTKO</dc:creator>
  <cp:lastModifiedBy>Administrator</cp:lastModifiedBy>
  <cp:lastPrinted>2020-08-14T01:15:00Z</cp:lastPrinted>
  <dcterms:modified xsi:type="dcterms:W3CDTF">2020-08-19T07:29:54Z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