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1800"/>
        <w:rPr>
          <w:rFonts w:hint="eastAsia" w:ascii="仿宋" w:hAnsi="仿宋" w:eastAsia="仿宋" w:cs="仿宋"/>
          <w:sz w:val="32"/>
          <w:szCs w:val="32"/>
        </w:rPr>
      </w:pPr>
    </w:p>
    <w:p>
      <w:pPr>
        <w:ind w:firstLine="5760" w:firstLineChars="1800"/>
        <w:rPr>
          <w:rFonts w:ascii="仿宋" w:hAnsi="仿宋" w:eastAsia="仿宋" w:cs="仿宋"/>
          <w:sz w:val="32"/>
          <w:szCs w:val="32"/>
        </w:rPr>
      </w:pPr>
    </w:p>
    <w:p>
      <w:pPr>
        <w:ind w:firstLine="5760" w:firstLineChars="1800"/>
        <w:rPr>
          <w:rFonts w:ascii="仿宋" w:hAnsi="仿宋" w:eastAsia="仿宋" w:cs="仿宋"/>
          <w:sz w:val="32"/>
          <w:szCs w:val="32"/>
        </w:rPr>
      </w:pPr>
    </w:p>
    <w:p>
      <w:pPr>
        <w:spacing w:line="360" w:lineRule="auto"/>
        <w:jc w:val="center"/>
        <w:rPr>
          <w:rFonts w:ascii="宋体" w:hAnsi="宋体" w:cs="宋体"/>
          <w:b/>
          <w:sz w:val="72"/>
          <w:szCs w:val="72"/>
        </w:rPr>
      </w:pPr>
      <w:r>
        <w:rPr>
          <w:rFonts w:hint="eastAsia" w:ascii="宋体" w:hAnsi="宋体" w:cs="宋体"/>
          <w:b/>
          <w:sz w:val="72"/>
          <w:szCs w:val="72"/>
        </w:rPr>
        <w:t>竞争性磋商文件</w:t>
      </w:r>
    </w:p>
    <w:p>
      <w:pPr>
        <w:pStyle w:val="8"/>
        <w:spacing w:line="360" w:lineRule="auto"/>
        <w:ind w:firstLine="4180" w:firstLineChars="1900"/>
        <w:rPr>
          <w:rFonts w:hAnsi="宋体" w:cs="宋体"/>
          <w:sz w:val="22"/>
          <w:szCs w:val="21"/>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p>
    <w:p>
      <w:pPr>
        <w:spacing w:line="480" w:lineRule="auto"/>
        <w:ind w:firstLine="843" w:firstLineChars="300"/>
        <w:jc w:val="center"/>
        <w:rPr>
          <w:rFonts w:hint="eastAsia" w:ascii="宋体" w:hAnsi="宋体" w:eastAsia="宋体" w:cs="宋体"/>
          <w:b/>
          <w:bCs/>
          <w:sz w:val="28"/>
          <w:szCs w:val="28"/>
          <w:lang w:eastAsia="zh-CN"/>
        </w:rPr>
      </w:pPr>
      <w:r>
        <w:rPr>
          <w:rFonts w:hint="eastAsia" w:ascii="宋体" w:hAnsi="宋体" w:cs="宋体"/>
          <w:b/>
          <w:bCs/>
          <w:sz w:val="28"/>
          <w:szCs w:val="28"/>
        </w:rPr>
        <w:t>项目名称：</w:t>
      </w:r>
      <w:r>
        <w:rPr>
          <w:rFonts w:hint="eastAsia" w:ascii="宋体" w:hAnsi="宋体" w:cs="宋体"/>
          <w:b/>
          <w:bCs/>
          <w:sz w:val="28"/>
          <w:szCs w:val="28"/>
          <w:lang w:eastAsia="zh-CN"/>
        </w:rPr>
        <w:t>2020年广西（桂平）耕地生产障碍修复利用技术支撑及效果评价项目服务采购</w:t>
      </w:r>
    </w:p>
    <w:p>
      <w:pPr>
        <w:spacing w:line="480" w:lineRule="auto"/>
        <w:ind w:firstLine="843" w:firstLineChars="300"/>
        <w:jc w:val="left"/>
        <w:rPr>
          <w:rFonts w:ascii="宋体" w:hAnsi="宋体" w:cs="宋体"/>
          <w:b/>
          <w:bCs/>
          <w:spacing w:val="40"/>
          <w:kern w:val="0"/>
          <w:sz w:val="28"/>
          <w:szCs w:val="28"/>
        </w:rPr>
      </w:pPr>
      <w:r>
        <w:rPr>
          <w:rFonts w:hint="eastAsia" w:ascii="宋体" w:hAnsi="宋体" w:cs="宋体"/>
          <w:b/>
          <w:bCs/>
          <w:sz w:val="28"/>
          <w:szCs w:val="28"/>
        </w:rPr>
        <w:t xml:space="preserve">项目编号：GGZC2020-C3-50216-GXDZ </w:t>
      </w:r>
      <w:r>
        <w:rPr>
          <w:rFonts w:hint="eastAsia" w:ascii="宋体" w:hAnsi="宋体" w:cs="宋体"/>
          <w:b/>
          <w:bCs/>
          <w:spacing w:val="40"/>
          <w:kern w:val="0"/>
          <w:sz w:val="28"/>
          <w:szCs w:val="28"/>
        </w:rPr>
        <w:cr/>
      </w:r>
    </w:p>
    <w:p>
      <w:pPr>
        <w:spacing w:line="480" w:lineRule="auto"/>
        <w:ind w:firstLine="1444" w:firstLineChars="400"/>
        <w:jc w:val="left"/>
        <w:rPr>
          <w:rFonts w:ascii="宋体" w:hAnsi="宋体" w:cs="宋体"/>
          <w:b/>
          <w:bCs/>
          <w:spacing w:val="40"/>
          <w:kern w:val="0"/>
          <w:sz w:val="28"/>
          <w:szCs w:val="28"/>
        </w:rPr>
      </w:pPr>
    </w:p>
    <w:p>
      <w:pPr>
        <w:spacing w:line="480" w:lineRule="auto"/>
        <w:ind w:firstLine="1444" w:firstLineChars="400"/>
        <w:jc w:val="left"/>
        <w:rPr>
          <w:rFonts w:ascii="宋体" w:hAnsi="宋体" w:cs="宋体"/>
          <w:b/>
          <w:bCs/>
          <w:spacing w:val="40"/>
          <w:kern w:val="0"/>
          <w:sz w:val="28"/>
          <w:szCs w:val="28"/>
        </w:rPr>
      </w:pPr>
    </w:p>
    <w:p>
      <w:pPr>
        <w:spacing w:line="480" w:lineRule="auto"/>
        <w:ind w:firstLine="1444" w:firstLineChars="400"/>
        <w:jc w:val="left"/>
        <w:rPr>
          <w:rFonts w:ascii="宋体" w:hAnsi="宋体" w:cs="宋体"/>
          <w:b/>
          <w:bCs/>
          <w:spacing w:val="40"/>
          <w:kern w:val="0"/>
          <w:sz w:val="28"/>
          <w:szCs w:val="28"/>
        </w:rPr>
      </w:pPr>
    </w:p>
    <w:p>
      <w:pPr>
        <w:spacing w:line="480" w:lineRule="auto"/>
        <w:ind w:firstLine="843" w:firstLineChars="300"/>
        <w:jc w:val="left"/>
        <w:rPr>
          <w:rFonts w:ascii="宋体" w:hAnsi="宋体" w:cs="宋体"/>
          <w:b/>
          <w:bCs/>
          <w:sz w:val="28"/>
          <w:szCs w:val="28"/>
        </w:rPr>
      </w:pPr>
      <w:r>
        <w:rPr>
          <w:rFonts w:hint="eastAsia" w:ascii="宋体" w:hAnsi="宋体" w:cs="宋体"/>
          <w:b/>
          <w:bCs/>
          <w:sz w:val="28"/>
          <w:szCs w:val="28"/>
        </w:rPr>
        <w:t>采   购   人：桂平市农业农村局</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采购代理机构：广西德正建设项目管理有限责任公司</w:t>
      </w:r>
    </w:p>
    <w:p>
      <w:pPr>
        <w:spacing w:line="480" w:lineRule="auto"/>
        <w:rPr>
          <w:rFonts w:ascii="宋体" w:hAnsi="宋体" w:cs="宋体"/>
          <w:b/>
          <w:bCs/>
          <w:sz w:val="28"/>
          <w:szCs w:val="28"/>
        </w:rPr>
      </w:pPr>
    </w:p>
    <w:p>
      <w:pPr>
        <w:pStyle w:val="8"/>
        <w:snapToGrid w:val="0"/>
        <w:spacing w:line="360" w:lineRule="auto"/>
        <w:jc w:val="center"/>
        <w:rPr>
          <w:rFonts w:hAnsi="宋体" w:cs="宋体"/>
          <w:b/>
          <w:bCs/>
          <w:w w:val="95"/>
          <w:sz w:val="32"/>
          <w:szCs w:val="32"/>
        </w:rPr>
        <w:sectPr>
          <w:footerReference r:id="rId3" w:type="default"/>
          <w:footerReference r:id="rId4" w:type="even"/>
          <w:pgSz w:w="11907" w:h="16840"/>
          <w:pgMar w:top="1418" w:right="1418" w:bottom="1418" w:left="1418" w:header="851" w:footer="851" w:gutter="0"/>
          <w:pgNumType w:start="0"/>
          <w:cols w:space="720" w:num="1"/>
          <w:docGrid w:linePitch="318" w:charSpace="0"/>
        </w:sectPr>
      </w:pPr>
      <w:r>
        <w:rPr>
          <w:rFonts w:hint="eastAsia" w:hAnsi="宋体" w:cs="宋体"/>
          <w:b/>
          <w:bCs/>
          <w:sz w:val="28"/>
          <w:szCs w:val="28"/>
        </w:rPr>
        <w:t>2</w:t>
      </w:r>
      <w:r>
        <w:rPr>
          <w:rFonts w:hAnsi="宋体" w:cs="宋体"/>
          <w:b/>
          <w:bCs/>
          <w:sz w:val="28"/>
          <w:szCs w:val="28"/>
        </w:rPr>
        <w:t>020</w:t>
      </w:r>
      <w:r>
        <w:rPr>
          <w:rFonts w:hint="eastAsia" w:hAnsi="宋体" w:cs="宋体"/>
          <w:b/>
          <w:bCs/>
          <w:sz w:val="28"/>
          <w:szCs w:val="28"/>
        </w:rPr>
        <w:t>年9月</w:t>
      </w:r>
    </w:p>
    <w:p>
      <w:pPr>
        <w:pStyle w:val="2"/>
        <w:tabs>
          <w:tab w:val="left" w:pos="8860"/>
          <w:tab w:val="left" w:pos="9140"/>
        </w:tabs>
        <w:bidi w:val="0"/>
        <w:adjustRightInd/>
        <w:snapToGrid/>
        <w:spacing w:before="240" w:after="240"/>
        <w:rPr>
          <w:rFonts w:hint="eastAsia" w:ascii="宋体" w:hAnsi="宋体" w:eastAsia="宋体" w:cs="宋体"/>
          <w:b/>
          <w:color w:val="auto"/>
          <w:kern w:val="0"/>
          <w:sz w:val="30"/>
          <w:szCs w:val="30"/>
          <w:vertAlign w:val="subscript"/>
          <w:lang w:val="en-US" w:eastAsia="zh-CN" w:bidi="ar-SA"/>
        </w:rPr>
      </w:pPr>
      <w:bookmarkStart w:id="0" w:name="_Toc489544067"/>
      <w:bookmarkStart w:id="1" w:name="_Toc9306"/>
      <w:bookmarkStart w:id="2" w:name="_Toc25250"/>
      <w:bookmarkStart w:id="3" w:name="_Toc489544232"/>
      <w:bookmarkStart w:id="4" w:name="_Toc19831"/>
      <w:bookmarkStart w:id="5" w:name="_Toc17472"/>
      <w:bookmarkStart w:id="6" w:name="_Toc5460"/>
      <w:bookmarkStart w:id="7" w:name="_Toc31410"/>
      <w:r>
        <w:rPr>
          <w:rFonts w:hint="eastAsia" w:ascii="宋体" w:hAnsi="宋体" w:eastAsia="宋体" w:cs="宋体"/>
          <w:b/>
          <w:bCs/>
          <w:color w:val="auto"/>
          <w:kern w:val="2"/>
          <w:sz w:val="40"/>
          <w:szCs w:val="40"/>
          <w:vertAlign w:val="baseline"/>
          <w:lang w:val="en-US" w:eastAsia="zh-CN" w:bidi="ar-SA"/>
        </w:rPr>
        <w:t>目  录</w:t>
      </w:r>
      <w:bookmarkEnd w:id="0"/>
      <w:bookmarkEnd w:id="1"/>
      <w:bookmarkEnd w:id="2"/>
      <w:bookmarkEnd w:id="3"/>
      <w:bookmarkEnd w:id="4"/>
      <w:bookmarkEnd w:id="5"/>
      <w:bookmarkEnd w:id="6"/>
      <w:bookmarkEnd w:id="7"/>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TOC \o "1-1" \h \u </w:instrText>
      </w:r>
      <w:r>
        <w:rPr>
          <w:rFonts w:hint="eastAsia" w:ascii="宋体" w:hAnsi="宋体" w:eastAsia="宋体" w:cs="宋体"/>
          <w:bCs/>
          <w:sz w:val="30"/>
          <w:szCs w:val="30"/>
        </w:rPr>
        <w:fldChar w:fldCharType="separate"/>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_Toc22906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_Toc22906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_Toc12725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_Toc12725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_Toc1598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第三章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_Toc1598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第四章 竞争性磋商响应文件格式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_Toc15962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第五章 合同主要条款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_Toc15962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3"/>
        <w:tabs>
          <w:tab w:val="right" w:leader="dot" w:pos="9071"/>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_Toc2221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vertAlign w:val="baseline"/>
        </w:rPr>
        <w:t>第六章 评标方法及评分标准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8"/>
        <w:tabs>
          <w:tab w:val="left" w:pos="8860"/>
          <w:tab w:val="left" w:pos="9140"/>
        </w:tabs>
        <w:bidi w:val="0"/>
        <w:adjustRightInd/>
        <w:snapToGrid/>
        <w:spacing w:before="240" w:after="240" w:line="360" w:lineRule="auto"/>
        <w:jc w:val="center"/>
        <w:rPr>
          <w:rFonts w:hAnsi="宋体" w:cs="宋体"/>
          <w:color w:val="auto"/>
          <w:sz w:val="32"/>
          <w:szCs w:val="32"/>
        </w:rPr>
      </w:pPr>
      <w:r>
        <w:rPr>
          <w:rFonts w:hint="eastAsia" w:ascii="宋体" w:hAnsi="宋体" w:eastAsia="宋体" w:cs="宋体"/>
          <w:color w:val="auto"/>
          <w:sz w:val="30"/>
          <w:szCs w:val="30"/>
        </w:rPr>
        <w:fldChar w:fldCharType="end"/>
      </w:r>
    </w:p>
    <w:p>
      <w:pPr>
        <w:pStyle w:val="2"/>
        <w:rPr>
          <w:rStyle w:val="28"/>
          <w:rFonts w:ascii="宋体" w:hAnsi="宋体" w:cs="宋体"/>
          <w:b/>
          <w:bCs/>
          <w:color w:val="auto"/>
        </w:rPr>
        <w:sectPr>
          <w:headerReference r:id="rId5" w:type="default"/>
          <w:footerReference r:id="rId6" w:type="default"/>
          <w:pgSz w:w="11907" w:h="16840"/>
          <w:pgMar w:top="1418" w:right="1418" w:bottom="1418" w:left="1418" w:header="851" w:footer="851" w:gutter="0"/>
          <w:pgNumType w:start="0"/>
          <w:cols w:space="720" w:num="1"/>
          <w:titlePg/>
          <w:docGrid w:linePitch="318" w:charSpace="0"/>
        </w:sectPr>
      </w:pPr>
      <w:bookmarkStart w:id="8" w:name="_Toc11242"/>
    </w:p>
    <w:p>
      <w:pPr>
        <w:pStyle w:val="2"/>
        <w:numPr>
          <w:ilvl w:val="0"/>
          <w:numId w:val="1"/>
        </w:numPr>
        <w:bidi w:val="0"/>
        <w:adjustRightInd/>
        <w:snapToGrid/>
        <w:spacing w:before="260"/>
        <w:rPr>
          <w:rFonts w:ascii="宋体" w:hAnsi="宋体" w:eastAsia="宋体" w:cs="宋体"/>
          <w:bCs/>
          <w:color w:val="auto"/>
          <w:sz w:val="36"/>
          <w:szCs w:val="20"/>
          <w:vertAlign w:val="baseline"/>
        </w:rPr>
      </w:pPr>
      <w:bookmarkStart w:id="9" w:name="_Toc8266"/>
      <w:bookmarkStart w:id="10" w:name="_Toc489544233"/>
      <w:bookmarkStart w:id="11" w:name="_Toc29736"/>
      <w:bookmarkStart w:id="12" w:name="_Toc22906"/>
      <w:r>
        <w:rPr>
          <w:rFonts w:hint="eastAsia" w:ascii="宋体" w:hAnsi="宋体" w:eastAsia="宋体" w:cs="宋体"/>
          <w:bCs/>
          <w:color w:val="auto"/>
          <w:sz w:val="36"/>
          <w:szCs w:val="20"/>
          <w:vertAlign w:val="baseline"/>
        </w:rPr>
        <w:t>竞争性磋商公告</w:t>
      </w:r>
      <w:bookmarkEnd w:id="8"/>
      <w:bookmarkEnd w:id="9"/>
      <w:bookmarkEnd w:id="10"/>
      <w:bookmarkEnd w:id="11"/>
      <w:bookmarkEnd w:id="12"/>
    </w:p>
    <w:p>
      <w:pPr>
        <w:spacing w:line="360" w:lineRule="auto"/>
        <w:jc w:val="center"/>
        <w:rPr>
          <w:rFonts w:ascii="宋体" w:hAnsi="宋体" w:cs="宋体"/>
          <w:b/>
          <w:kern w:val="0"/>
          <w:sz w:val="24"/>
        </w:rPr>
      </w:pPr>
      <w:r>
        <w:rPr>
          <w:rFonts w:hint="eastAsia" w:ascii="宋体" w:hAnsi="宋体" w:cs="宋体"/>
          <w:b/>
          <w:kern w:val="0"/>
          <w:sz w:val="24"/>
          <w:lang w:eastAsia="zh-CN"/>
        </w:rPr>
        <w:t>广西德正建设项目管理有限责任公司2020年广西（桂平）耕地生产障碍修复利用技术支撑及效果评价项目服务采购</w:t>
      </w:r>
      <w:r>
        <w:rPr>
          <w:rFonts w:hint="eastAsia" w:ascii="宋体" w:hAnsi="宋体" w:cs="宋体"/>
          <w:b/>
          <w:kern w:val="0"/>
          <w:sz w:val="24"/>
        </w:rPr>
        <w:t>（项目编号：GGZC2020-C3-50216-GXDZ）竞争性磋商公告</w:t>
      </w:r>
    </w:p>
    <w:p>
      <w:pPr>
        <w:widowControl/>
        <w:spacing w:line="360" w:lineRule="auto"/>
        <w:ind w:firstLine="420" w:firstLineChars="200"/>
        <w:jc w:val="left"/>
        <w:rPr>
          <w:rFonts w:ascii="宋体" w:hAnsi="宋体" w:cs="宋体"/>
          <w:szCs w:val="21"/>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b/>
          <w:bCs/>
          <w:szCs w:val="21"/>
        </w:rPr>
      </w:pPr>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480" w:lineRule="auto"/>
        <w:ind w:firstLine="420" w:firstLineChars="200"/>
        <w:rPr>
          <w:rFonts w:hint="eastAsia"/>
        </w:rPr>
      </w:pPr>
      <w:r>
        <w:rPr>
          <w:rFonts w:hint="eastAsia" w:ascii="宋体" w:hAnsi="宋体" w:cs="宋体"/>
          <w:szCs w:val="21"/>
          <w:u w:val="single"/>
          <w:lang w:eastAsia="zh-CN"/>
        </w:rPr>
        <w:t>2020年广西（桂平）耕地生产障碍修复利用技术支撑及效果评价项目服务采购</w:t>
      </w:r>
      <w:r>
        <w:rPr>
          <w:rFonts w:hint="eastAsia" w:ascii="宋体" w:hAnsi="宋体" w:cs="宋体"/>
          <w:szCs w:val="21"/>
          <w:u w:val="none"/>
          <w:lang w:eastAsia="zh-CN"/>
        </w:rPr>
        <w:t>采购</w:t>
      </w:r>
      <w:r>
        <w:rPr>
          <w:rFonts w:hint="eastAsia" w:ascii="宋体" w:hAnsi="宋体" w:cs="宋体"/>
          <w:szCs w:val="21"/>
          <w:u w:val="none"/>
        </w:rPr>
        <w:t>项目的潜在供应商应在</w:t>
      </w:r>
      <w:r>
        <w:rPr>
          <w:rFonts w:hint="eastAsia" w:ascii="宋体" w:hAnsi="宋体" w:cs="宋体"/>
          <w:szCs w:val="21"/>
          <w:u w:val="single"/>
        </w:rPr>
        <w:t>贵港市政府采购网（http://zfcg.czj.gxgg.gov.cn/home.html）“供应商注册入口”完成账号注册后，登录政采云平台“项目采购—获取采购文件”模块自行下载采购文件</w:t>
      </w:r>
      <w:r>
        <w:rPr>
          <w:rFonts w:hint="eastAsia" w:ascii="宋体" w:hAnsi="宋体" w:cs="宋体"/>
          <w:szCs w:val="21"/>
          <w:u w:val="none"/>
        </w:rPr>
        <w:t>，</w:t>
      </w:r>
      <w:r>
        <w:rPr>
          <w:rFonts w:hint="eastAsia" w:ascii="宋体" w:hAnsi="宋体" w:cs="宋体"/>
          <w:szCs w:val="21"/>
          <w:u w:val="none"/>
        </w:rPr>
        <w:t>并于</w:t>
      </w:r>
      <w:r>
        <w:rPr>
          <w:rFonts w:hint="eastAsia" w:ascii="宋体" w:hAnsi="宋体" w:cs="宋体"/>
          <w:szCs w:val="21"/>
          <w:u w:val="single"/>
          <w:lang w:eastAsia="zh-CN"/>
        </w:rPr>
        <w:t>2020年9月28日</w:t>
      </w:r>
      <w:r>
        <w:rPr>
          <w:rFonts w:ascii="宋体" w:hAnsi="宋体" w:cs="宋体"/>
          <w:szCs w:val="21"/>
          <w:u w:val="single"/>
        </w:rPr>
        <w:t>09</w:t>
      </w:r>
      <w:r>
        <w:rPr>
          <w:rFonts w:hint="eastAsia" w:ascii="宋体" w:hAnsi="宋体" w:cs="宋体"/>
          <w:szCs w:val="21"/>
          <w:u w:val="single"/>
        </w:rPr>
        <w:t>点</w:t>
      </w:r>
      <w:r>
        <w:rPr>
          <w:rFonts w:ascii="宋体" w:hAnsi="宋体" w:cs="宋体"/>
          <w:szCs w:val="21"/>
          <w:u w:val="single"/>
        </w:rPr>
        <w:t>00</w:t>
      </w:r>
      <w:r>
        <w:rPr>
          <w:rFonts w:hint="eastAsia" w:ascii="宋体" w:hAnsi="宋体" w:cs="宋体"/>
          <w:szCs w:val="21"/>
          <w:u w:val="single"/>
        </w:rPr>
        <w:t>分</w:t>
      </w:r>
      <w:r>
        <w:rPr>
          <w:rFonts w:hint="eastAsia" w:ascii="宋体" w:hAnsi="宋体" w:cs="宋体"/>
          <w:szCs w:val="21"/>
          <w:u w:val="none"/>
        </w:rPr>
        <w:t>（北京时间）前提交响应文件。</w:t>
      </w:r>
      <w:bookmarkStart w:id="13" w:name="_Toc35393629"/>
      <w:bookmarkStart w:id="14" w:name="_Toc28359012"/>
      <w:bookmarkStart w:id="15" w:name="_Toc35393798"/>
      <w:bookmarkStart w:id="16" w:name="_Toc28359089"/>
    </w:p>
    <w:p>
      <w:pPr>
        <w:spacing w:line="360" w:lineRule="auto"/>
        <w:rPr>
          <w:rFonts w:hint="eastAsia"/>
          <w:b/>
          <w:bCs/>
        </w:rPr>
      </w:pPr>
    </w:p>
    <w:p>
      <w:pPr>
        <w:spacing w:line="360" w:lineRule="auto"/>
        <w:rPr>
          <w:rFonts w:hint="eastAsia"/>
          <w:b/>
          <w:bCs/>
        </w:rPr>
      </w:pPr>
      <w:r>
        <w:rPr>
          <w:rFonts w:hint="eastAsia"/>
          <w:b/>
          <w:bCs/>
        </w:rPr>
        <w:t>一、项目基本情况</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项目编号：GGZC2020-C3-50216-GXDZ</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项目名称：</w:t>
      </w:r>
      <w:r>
        <w:rPr>
          <w:rFonts w:hint="eastAsia"/>
          <w:lang w:eastAsia="zh-CN"/>
        </w:rPr>
        <w:t>2020年广西（桂平）耕地生产障碍修复利用技术支撑及效果评价项目服务采购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预算金额：人民币壹佰贰拾万零肆佰元整（￥</w:t>
      </w:r>
      <w:r>
        <w:t>1200400.00</w:t>
      </w:r>
      <w:r>
        <w:rPr>
          <w:rFonts w:hint="eastAsia"/>
        </w:rPr>
        <w:t>），其中A 标段：</w:t>
      </w:r>
      <w:r>
        <w:rPr>
          <w:rFonts w:hint="eastAsia"/>
          <w:lang w:val="en-US" w:eastAsia="zh-CN"/>
        </w:rPr>
        <w:t>16.036</w:t>
      </w:r>
      <w:r>
        <w:rPr>
          <w:rFonts w:hint="eastAsia"/>
        </w:rPr>
        <w:t>万元；B 标段：2</w:t>
      </w:r>
      <w:r>
        <w:rPr>
          <w:rFonts w:hint="eastAsia"/>
          <w:lang w:val="en-US" w:eastAsia="zh-CN"/>
        </w:rPr>
        <w:t>4</w:t>
      </w:r>
      <w:r>
        <w:rPr>
          <w:rFonts w:hint="eastAsia"/>
        </w:rPr>
        <w:t>.0</w:t>
      </w:r>
      <w:r>
        <w:rPr>
          <w:rFonts w:hint="eastAsia"/>
          <w:lang w:val="en-US" w:eastAsia="zh-CN"/>
        </w:rPr>
        <w:t>0</w:t>
      </w:r>
      <w:r>
        <w:rPr>
          <w:rFonts w:hint="eastAsia"/>
        </w:rPr>
        <w:t>4万元；C 标段</w:t>
      </w:r>
      <w:r>
        <w:rPr>
          <w:rFonts w:hint="eastAsia"/>
          <w:lang w:eastAsia="zh-CN"/>
        </w:rPr>
        <w:t>：</w:t>
      </w:r>
      <w:r>
        <w:rPr>
          <w:rFonts w:hint="eastAsia"/>
          <w:lang w:val="en-US" w:eastAsia="zh-CN"/>
        </w:rPr>
        <w:t>80.00</w:t>
      </w:r>
      <w:r>
        <w:rPr>
          <w:rFonts w:hint="eastAsia"/>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采购需求：</w:t>
      </w:r>
      <w:r>
        <w:t>实现晚稻9个乡镇24034亩耕地生产障碍修复利用</w:t>
      </w:r>
      <w:r>
        <w:rPr>
          <w:rFonts w:hint="eastAsia"/>
        </w:rPr>
        <w:t>技术支撑及效果评价项目服务。如需进一步了解详细内容，详见竞争性磋商文件。</w:t>
      </w:r>
    </w:p>
    <w:p>
      <w:pPr>
        <w:spacing w:line="360" w:lineRule="auto"/>
        <w:ind w:firstLine="420" w:firstLineChars="200"/>
        <w:rPr>
          <w:rFonts w:hint="eastAsia" w:ascii="宋体" w:hAnsi="宋体" w:cs="宋体"/>
          <w:szCs w:val="21"/>
        </w:rPr>
      </w:pPr>
    </w:p>
    <w:tbl>
      <w:tblPr>
        <w:tblStyle w:val="1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2532"/>
        <w:gridCol w:w="629"/>
        <w:gridCol w:w="4262"/>
        <w:gridCol w:w="1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分标</w:t>
            </w:r>
          </w:p>
        </w:tc>
        <w:tc>
          <w:tcPr>
            <w:tcW w:w="13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服务名称</w:t>
            </w:r>
          </w:p>
        </w:tc>
        <w:tc>
          <w:tcPr>
            <w:tcW w:w="3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数量</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服务内容及要求</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 xml:space="preserve">采购预算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spacing w:val="6"/>
                <w:kern w:val="48"/>
                <w:szCs w:val="21"/>
              </w:rPr>
              <w:t>A</w:t>
            </w:r>
          </w:p>
        </w:tc>
        <w:tc>
          <w:tcPr>
            <w:tcW w:w="13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2020年广西（桂平）耕地生产障碍修复利用项目实施</w:t>
            </w:r>
            <w:r>
              <w:rPr>
                <w:rFonts w:hint="eastAsia" w:ascii="宋体" w:hAnsi="宋体" w:cs="宋体"/>
                <w:szCs w:val="21"/>
                <w:lang w:val="en-US" w:eastAsia="zh-CN"/>
              </w:rPr>
              <w:t>技术服务</w:t>
            </w:r>
          </w:p>
        </w:tc>
        <w:tc>
          <w:tcPr>
            <w:tcW w:w="3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1项</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szCs w:val="21"/>
              </w:rPr>
            </w:pPr>
            <w:r>
              <w:rPr>
                <w:rFonts w:hint="eastAsia" w:ascii="宋体" w:hAnsi="宋体" w:cs="宋体"/>
                <w:kern w:val="0"/>
                <w:szCs w:val="21"/>
              </w:rPr>
              <w:t>对技术集成示范区和联合攻关示范区进行实施监理，跟踪、监测及检验耕地生产障碍修复利用技术集成示范数量与质量，论证耕地生产障碍修复利用技术方案。</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lang w:val="en-US" w:eastAsia="zh-CN"/>
              </w:rPr>
              <w:t>16.036</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pacing w:val="6"/>
                <w:kern w:val="48"/>
                <w:szCs w:val="21"/>
              </w:rPr>
            </w:pPr>
            <w:r>
              <w:rPr>
                <w:rFonts w:hint="eastAsia" w:ascii="宋体" w:hAnsi="宋体" w:cs="宋体"/>
                <w:bCs/>
                <w:spacing w:val="6"/>
                <w:kern w:val="48"/>
                <w:szCs w:val="21"/>
              </w:rPr>
              <w:t>B</w:t>
            </w:r>
          </w:p>
        </w:tc>
        <w:tc>
          <w:tcPr>
            <w:tcW w:w="13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szCs w:val="21"/>
              </w:rPr>
              <w:t>2020年广西（桂平）耕地生产障碍修复利用台账建设</w:t>
            </w:r>
          </w:p>
        </w:tc>
        <w:tc>
          <w:tcPr>
            <w:tcW w:w="3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szCs w:val="21"/>
              </w:rPr>
              <w:t>1项</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Cs/>
                <w:szCs w:val="21"/>
              </w:rPr>
            </w:pPr>
            <w:r>
              <w:rPr>
                <w:rFonts w:hint="eastAsia" w:ascii="宋体" w:hAnsi="宋体" w:cs="宋体"/>
                <w:kern w:val="0"/>
                <w:szCs w:val="21"/>
              </w:rPr>
              <w:t>制定技术集成示范区和联合攻关示范区耕地生产障碍修复利用技术支撑方案及质量控制方案，</w:t>
            </w:r>
            <w:r>
              <w:rPr>
                <w:rFonts w:hint="eastAsia"/>
                <w:szCs w:val="21"/>
              </w:rPr>
              <w:t>建立和完善</w:t>
            </w:r>
            <w:r>
              <w:rPr>
                <w:szCs w:val="21"/>
              </w:rPr>
              <w:t>耕地生产障碍修复利用</w:t>
            </w:r>
            <w:r>
              <w:rPr>
                <w:rFonts w:hint="eastAsia"/>
                <w:szCs w:val="21"/>
              </w:rPr>
              <w:t>工作台账和完成地块台帐，</w:t>
            </w:r>
            <w:r>
              <w:rPr>
                <w:rFonts w:hint="eastAsia" w:ascii="宋体" w:hAnsi="宋体" w:cs="宋体"/>
                <w:kern w:val="0"/>
                <w:szCs w:val="21"/>
              </w:rPr>
              <w:t>组织专家给项目实施方及业主提供技术咨询等支撑及质量监督，保持与全国和自治区农用地安全利用项目及时对接，为农用地安全利用与管控提供建议。</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szCs w:val="21"/>
                <w:lang w:val="en-US" w:eastAsia="zh-CN"/>
              </w:rPr>
              <w:t>24.004</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pacing w:val="6"/>
                <w:kern w:val="48"/>
                <w:szCs w:val="21"/>
              </w:rPr>
            </w:pPr>
            <w:r>
              <w:rPr>
                <w:rFonts w:hint="eastAsia" w:ascii="宋体" w:hAnsi="宋体" w:cs="宋体"/>
                <w:bCs/>
                <w:spacing w:val="6"/>
                <w:kern w:val="48"/>
                <w:szCs w:val="21"/>
              </w:rPr>
              <w:t>C</w:t>
            </w:r>
          </w:p>
        </w:tc>
        <w:tc>
          <w:tcPr>
            <w:tcW w:w="13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cs="宋体"/>
                <w:szCs w:val="21"/>
              </w:rPr>
              <w:t>2020年广西（桂平）耕地生产障碍修复利用项目</w:t>
            </w:r>
            <w:r>
              <w:rPr>
                <w:rFonts w:hint="eastAsia" w:ascii="宋体" w:hAnsi="宋体" w:cs="宋体"/>
                <w:szCs w:val="21"/>
                <w:lang w:val="en-US" w:eastAsia="zh-CN"/>
              </w:rPr>
              <w:t>技术测试</w:t>
            </w:r>
          </w:p>
        </w:tc>
        <w:tc>
          <w:tcPr>
            <w:tcW w:w="3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1项</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kern w:val="0"/>
                <w:szCs w:val="21"/>
              </w:rPr>
            </w:pPr>
            <w:r>
              <w:rPr>
                <w:rFonts w:hint="eastAsia" w:ascii="宋体" w:hAnsi="宋体" w:cs="宋体"/>
                <w:kern w:val="0"/>
                <w:szCs w:val="21"/>
              </w:rPr>
              <w:t>构建耕地生产障碍修复利用技术实施效果</w:t>
            </w:r>
            <w:r>
              <w:rPr>
                <w:rFonts w:hint="eastAsia" w:ascii="宋体" w:hAnsi="宋体" w:cs="宋体"/>
                <w:kern w:val="0"/>
                <w:szCs w:val="21"/>
                <w:lang w:val="en-US" w:eastAsia="zh-CN"/>
              </w:rPr>
              <w:t>抽样评估</w:t>
            </w:r>
            <w:r>
              <w:rPr>
                <w:rFonts w:hint="eastAsia" w:ascii="宋体" w:hAnsi="宋体" w:cs="宋体"/>
                <w:kern w:val="0"/>
                <w:szCs w:val="21"/>
              </w:rPr>
              <w:t>指标体系，对24034亩耕地生产障碍修复利用区的土壤和农产品进行</w:t>
            </w:r>
            <w:r>
              <w:rPr>
                <w:rFonts w:hint="eastAsia" w:ascii="宋体" w:hAnsi="宋体" w:cs="宋体"/>
                <w:kern w:val="0"/>
                <w:szCs w:val="21"/>
                <w:lang w:val="en-US" w:eastAsia="zh-CN"/>
              </w:rPr>
              <w:t>抽样检测</w:t>
            </w:r>
            <w:r>
              <w:rPr>
                <w:rFonts w:hint="eastAsia" w:ascii="宋体" w:hAnsi="宋体" w:cs="宋体"/>
                <w:kern w:val="0"/>
                <w:szCs w:val="21"/>
              </w:rPr>
              <w:t>，分析桂平市耕地生产障碍修复利用项目成果的达标程度，评估所采取耕地生产障碍修复利用技术</w:t>
            </w:r>
            <w:r>
              <w:rPr>
                <w:rFonts w:hint="eastAsia" w:ascii="宋体" w:hAnsi="宋体" w:cs="宋体"/>
                <w:kern w:val="0"/>
                <w:szCs w:val="21"/>
                <w:lang w:val="en-US" w:eastAsia="zh-CN"/>
              </w:rPr>
              <w:t>实施</w:t>
            </w:r>
            <w:r>
              <w:rPr>
                <w:rFonts w:hint="eastAsia" w:ascii="宋体" w:hAnsi="宋体" w:cs="宋体"/>
                <w:kern w:val="0"/>
                <w:szCs w:val="21"/>
              </w:rPr>
              <w:t>效果。</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0.0</w:t>
            </w:r>
            <w:r>
              <w:rPr>
                <w:rFonts w:hint="eastAsia" w:ascii="宋体" w:hAnsi="宋体" w:cs="宋体"/>
                <w:szCs w:val="21"/>
                <w:lang w:val="en-US" w:eastAsia="zh-CN"/>
              </w:rPr>
              <w:t>0</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504"/>
              <w:rPr>
                <w:rFonts w:hint="eastAsia" w:hAnsi="宋体" w:cs="宋体"/>
                <w:spacing w:val="6"/>
                <w:kern w:val="48"/>
                <w:sz w:val="21"/>
                <w:szCs w:val="21"/>
              </w:rPr>
            </w:pPr>
            <w:r>
              <w:rPr>
                <w:rFonts w:hint="eastAsia" w:hAnsi="宋体" w:cs="宋体"/>
                <w:spacing w:val="6"/>
                <w:kern w:val="48"/>
                <w:sz w:val="21"/>
                <w:szCs w:val="21"/>
              </w:rPr>
              <w:t>具体要求详见</w:t>
            </w:r>
            <w:r>
              <w:rPr>
                <w:rFonts w:hint="eastAsia" w:hAnsi="宋体" w:cs="宋体"/>
                <w:spacing w:val="6"/>
                <w:kern w:val="48"/>
                <w:sz w:val="21"/>
                <w:szCs w:val="21"/>
                <w:lang w:eastAsia="zh-CN"/>
              </w:rPr>
              <w:t>竞争性磋商文件</w:t>
            </w:r>
            <w:r>
              <w:rPr>
                <w:rFonts w:hint="eastAsia" w:hAnsi="宋体" w:cs="宋体"/>
                <w:spacing w:val="6"/>
                <w:kern w:val="48"/>
                <w:sz w:val="21"/>
                <w:szCs w:val="21"/>
              </w:rPr>
              <w:t>，以</w:t>
            </w:r>
            <w:r>
              <w:rPr>
                <w:rFonts w:hint="eastAsia" w:hAnsi="宋体" w:cs="宋体"/>
                <w:spacing w:val="6"/>
                <w:kern w:val="48"/>
                <w:sz w:val="21"/>
                <w:szCs w:val="21"/>
                <w:lang w:eastAsia="zh-CN"/>
              </w:rPr>
              <w:t>竞争性磋商文件</w:t>
            </w:r>
            <w:r>
              <w:rPr>
                <w:rFonts w:hint="eastAsia" w:hAnsi="宋体" w:cs="宋体"/>
                <w:spacing w:val="6"/>
                <w:kern w:val="48"/>
                <w:sz w:val="21"/>
                <w:szCs w:val="21"/>
              </w:rPr>
              <w:t>为准。</w:t>
            </w:r>
          </w:p>
          <w:p>
            <w:pPr>
              <w:widowControl/>
              <w:spacing w:line="360" w:lineRule="auto"/>
              <w:jc w:val="left"/>
              <w:rPr>
                <w:rFonts w:hint="eastAsia" w:ascii="宋体" w:hAnsi="宋体" w:cs="宋体"/>
                <w:bCs/>
                <w:kern w:val="0"/>
                <w:szCs w:val="21"/>
                <w:lang w:bidi="ar"/>
              </w:rPr>
            </w:pPr>
            <w:r>
              <w:rPr>
                <w:rFonts w:hint="eastAsia" w:hAnsi="宋体" w:cs="宋体"/>
                <w:spacing w:val="6"/>
                <w:kern w:val="48"/>
                <w:szCs w:val="21"/>
              </w:rPr>
              <w:t>特别说明：以上三个分标，投标人应根据自身情况进行投标，可以同时对A、B、C分标都进行投标</w:t>
            </w:r>
            <w:r>
              <w:rPr>
                <w:rFonts w:hint="eastAsia" w:hAnsi="宋体" w:cs="宋体"/>
                <w:b w:val="0"/>
                <w:bCs w:val="0"/>
                <w:color w:val="auto"/>
                <w:spacing w:val="6"/>
                <w:kern w:val="48"/>
                <w:szCs w:val="21"/>
              </w:rPr>
              <w:t>，A、</w:t>
            </w:r>
            <w:r>
              <w:rPr>
                <w:rFonts w:hint="eastAsia" w:hAnsi="宋体" w:cs="宋体"/>
                <w:b w:val="0"/>
                <w:bCs w:val="0"/>
                <w:color w:val="auto"/>
                <w:spacing w:val="6"/>
                <w:kern w:val="48"/>
                <w:szCs w:val="21"/>
                <w:lang w:val="en-US" w:eastAsia="zh-CN"/>
              </w:rPr>
              <w:t>B、</w:t>
            </w:r>
            <w:r>
              <w:rPr>
                <w:rFonts w:hint="eastAsia" w:hAnsi="宋体" w:cs="宋体"/>
                <w:b w:val="0"/>
                <w:bCs w:val="0"/>
                <w:color w:val="auto"/>
                <w:spacing w:val="6"/>
                <w:kern w:val="48"/>
                <w:szCs w:val="21"/>
              </w:rPr>
              <w:t>C分标兼投</w:t>
            </w:r>
            <w:r>
              <w:rPr>
                <w:rFonts w:hint="eastAsia" w:hAnsi="宋体" w:cs="宋体"/>
                <w:b w:val="0"/>
                <w:bCs w:val="0"/>
                <w:color w:val="auto"/>
                <w:spacing w:val="6"/>
                <w:kern w:val="48"/>
                <w:szCs w:val="21"/>
                <w:lang w:val="en-US" w:eastAsia="zh-CN"/>
              </w:rPr>
              <w:t>不</w:t>
            </w:r>
            <w:r>
              <w:rPr>
                <w:rFonts w:hint="eastAsia" w:hAnsi="宋体" w:cs="宋体"/>
                <w:b w:val="0"/>
                <w:bCs w:val="0"/>
                <w:color w:val="auto"/>
                <w:spacing w:val="6"/>
                <w:kern w:val="48"/>
                <w:szCs w:val="21"/>
              </w:rPr>
              <w:t>兼中。本项目将按照A、</w:t>
            </w:r>
            <w:r>
              <w:rPr>
                <w:rFonts w:hint="eastAsia" w:hAnsi="宋体" w:cs="宋体"/>
                <w:b w:val="0"/>
                <w:bCs w:val="0"/>
                <w:color w:val="auto"/>
                <w:spacing w:val="6"/>
                <w:kern w:val="48"/>
                <w:szCs w:val="21"/>
                <w:lang w:val="en-US" w:eastAsia="zh-CN"/>
              </w:rPr>
              <w:t>B、</w:t>
            </w:r>
            <w:r>
              <w:rPr>
                <w:rFonts w:hint="eastAsia" w:hAnsi="宋体" w:cs="宋体"/>
                <w:b w:val="0"/>
                <w:bCs w:val="0"/>
                <w:color w:val="auto"/>
                <w:spacing w:val="6"/>
                <w:kern w:val="48"/>
                <w:szCs w:val="21"/>
              </w:rPr>
              <w:t>C分标的</w:t>
            </w:r>
            <w:r>
              <w:rPr>
                <w:rFonts w:hint="eastAsia" w:hAnsi="宋体" w:cs="宋体"/>
                <w:spacing w:val="6"/>
                <w:kern w:val="48"/>
                <w:szCs w:val="21"/>
              </w:rPr>
              <w:t>先后顺序推荐中标候选人。</w:t>
            </w: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合同履行期限：签订合同之日起至项目整体通过验收为止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本项目不接受联合体。</w:t>
      </w:r>
    </w:p>
    <w:p>
      <w:pPr>
        <w:spacing w:line="360" w:lineRule="auto"/>
      </w:pPr>
      <w:bookmarkStart w:id="17" w:name="_Toc35393799"/>
      <w:bookmarkStart w:id="18" w:name="_Toc28359090"/>
      <w:bookmarkStart w:id="19" w:name="_Toc28359013"/>
      <w:bookmarkStart w:id="20" w:name="_Toc35393630"/>
      <w:r>
        <w:rPr>
          <w:rFonts w:hint="eastAsia"/>
          <w:b/>
          <w:bCs/>
        </w:rPr>
        <w:t>二、申请人的资格要求：</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2.落实政府采购政策需满足的资格要求：扶持中小企业政策，支持监狱企业发展政策，促进残疾人就业政府采购政策。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Start w:id="21" w:name="_Toc35393631"/>
      <w:bookmarkStart w:id="22" w:name="_Toc28359014"/>
      <w:bookmarkStart w:id="23" w:name="_Toc35393800"/>
      <w:bookmarkStart w:id="24" w:name="_Toc28359091"/>
    </w:p>
    <w:p>
      <w:pPr>
        <w:spacing w:line="360" w:lineRule="auto"/>
        <w:rPr>
          <w:rFonts w:hint="eastAsia"/>
          <w:b/>
          <w:bCs/>
        </w:rPr>
      </w:pPr>
      <w:r>
        <w:rPr>
          <w:rFonts w:hint="eastAsia"/>
          <w:b/>
          <w:bCs/>
        </w:rPr>
        <w:t>三、获取采购文件</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25" w:name="_Toc35393632"/>
      <w:bookmarkStart w:id="26" w:name="_Toc28359015"/>
      <w:bookmarkStart w:id="27" w:name="_Toc35393801"/>
      <w:bookmarkStart w:id="28" w:name="_Toc28359092"/>
      <w:r>
        <w:rPr>
          <w:rFonts w:hint="eastAsia"/>
        </w:rPr>
        <w:t>时间：2020年9月</w:t>
      </w:r>
      <w:r>
        <w:rPr>
          <w:rFonts w:hint="eastAsia"/>
          <w:lang w:val="en-US" w:eastAsia="zh-CN"/>
        </w:rPr>
        <w:t>18</w:t>
      </w:r>
      <w:r>
        <w:rPr>
          <w:rFonts w:hint="eastAsia"/>
        </w:rPr>
        <w:t>日至2020年9月</w:t>
      </w:r>
      <w:r>
        <w:rPr>
          <w:rFonts w:hint="eastAsia"/>
          <w:lang w:val="en-US" w:eastAsia="zh-CN"/>
        </w:rPr>
        <w:t>28</w:t>
      </w:r>
      <w:r>
        <w:rPr>
          <w:rFonts w:hint="eastAsia"/>
        </w:rPr>
        <w:t>日09时00分（提供期限自本公告发布之日起不得少于5个工作日）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地点：贵港市政府采购网（http://zfcg.czj.gxgg.gov.cn）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方式：供应商通过贵港市政府采购网“供应商注册入口”完成账号注册后，登录政采云平台“项目采购—获取采购文件”模块自行下载采购文件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售价：0元</w:t>
      </w:r>
    </w:p>
    <w:p>
      <w:pPr>
        <w:spacing w:line="360" w:lineRule="auto"/>
        <w:rPr>
          <w:rFonts w:hint="eastAsia"/>
          <w:b/>
          <w:bCs/>
        </w:rPr>
      </w:pPr>
      <w:r>
        <w:rPr>
          <w:rFonts w:hint="eastAsia"/>
          <w:b/>
          <w:bCs/>
        </w:rPr>
        <w:t>四、响应文件提交</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截止时间：</w:t>
      </w:r>
      <w:r>
        <w:rPr>
          <w:rFonts w:hint="eastAsia"/>
          <w:lang w:eastAsia="zh-CN"/>
        </w:rPr>
        <w:t>2020年9月28日</w:t>
      </w:r>
      <w:r>
        <w:rPr>
          <w:rFonts w:hint="eastAsia"/>
        </w:rPr>
        <w:t>09</w:t>
      </w:r>
      <w:r>
        <w:rPr>
          <w:rFonts w:hint="eastAsia"/>
        </w:rPr>
        <w:t>点00</w:t>
      </w:r>
      <w:r>
        <w:rPr>
          <w:rFonts w:hint="eastAsia"/>
        </w:rPr>
        <w:t>分（北京时间）（从磋商文件开始发出之日起至供应商提交首次响应文件截止之日止不得少于10</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地点：桂平市公共资源交易中心[桂平市桂江西路政务服务中心新大楼五楼（原国会大厦）]开标室</w:t>
      </w:r>
    </w:p>
    <w:p>
      <w:pPr>
        <w:spacing w:line="360" w:lineRule="auto"/>
      </w:pPr>
      <w:bookmarkStart w:id="29" w:name="_Toc28359093"/>
      <w:bookmarkStart w:id="30" w:name="_Toc35393633"/>
      <w:bookmarkStart w:id="31" w:name="_Toc28359016"/>
      <w:bookmarkStart w:id="32" w:name="_Toc35393802"/>
      <w:r>
        <w:rPr>
          <w:rFonts w:hint="eastAsia"/>
          <w:b/>
          <w:bCs/>
        </w:rPr>
        <w:t>五、开启</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时间：</w:t>
      </w:r>
      <w:r>
        <w:rPr>
          <w:rFonts w:hint="eastAsia"/>
          <w:lang w:eastAsia="zh-CN"/>
        </w:rPr>
        <w:t>2020年9月28日</w:t>
      </w:r>
      <w:r>
        <w:rPr>
          <w:rFonts w:hint="eastAsia"/>
        </w:rPr>
        <w:t>09</w:t>
      </w:r>
      <w:r>
        <w:rPr>
          <w:rFonts w:hint="eastAsia"/>
        </w:rPr>
        <w:t>点00</w:t>
      </w:r>
      <w:r>
        <w:rPr>
          <w:rFonts w:hint="eastAsia"/>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地点：桂平市公共资源交易中心[桂平市桂江西路政务服务中心新大楼五楼（原国会大厦）]开标室</w:t>
      </w:r>
    </w:p>
    <w:p>
      <w:pPr>
        <w:spacing w:line="360" w:lineRule="auto"/>
      </w:pPr>
      <w:bookmarkStart w:id="33" w:name="_Toc28359094"/>
      <w:bookmarkStart w:id="34" w:name="_Toc35393803"/>
      <w:bookmarkStart w:id="35" w:name="_Toc35393634"/>
      <w:bookmarkStart w:id="36" w:name="_Toc28359017"/>
      <w:r>
        <w:rPr>
          <w:rFonts w:hint="eastAsia"/>
          <w:b/>
          <w:bCs/>
        </w:rPr>
        <w:t>六、公告期限</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自本公告发布之日起至投标文件截止时间。</w:t>
      </w:r>
    </w:p>
    <w:p>
      <w:pPr>
        <w:spacing w:line="360" w:lineRule="auto"/>
        <w:rPr>
          <w:rFonts w:hint="eastAsia"/>
          <w:b/>
          <w:bCs/>
        </w:rPr>
      </w:pPr>
      <w:bookmarkStart w:id="37" w:name="_Toc35393635"/>
      <w:bookmarkStart w:id="38" w:name="_Toc35393804"/>
      <w:r>
        <w:rPr>
          <w:rFonts w:hint="eastAsia"/>
          <w:b/>
          <w:bCs/>
        </w:rPr>
        <w:t>七、其他补充事宜</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公告发布媒体：</w:t>
      </w:r>
      <w:r>
        <w:rPr>
          <w:rFonts w:hint="eastAsia"/>
        </w:rPr>
        <w:fldChar w:fldCharType="begin"/>
      </w:r>
      <w:r>
        <w:rPr>
          <w:rFonts w:hint="eastAsia"/>
        </w:rPr>
        <w:instrText xml:space="preserve"> HYPERLINK "http://www.ccgp.gov.cn（中国政府采购网）、http:/www.zfcg.gxzf.gov.cn（广西壮族自治区政府采购网）、http:/zfcg.ggcz.gov.cn（贵港市财政信息网）、http:/ggggjy.gxgg.gov.cn:9005/（贵港市公共资源交易中心）" </w:instrText>
      </w:r>
      <w:r>
        <w:rPr>
          <w:rFonts w:hint="eastAsia"/>
        </w:rPr>
        <w:fldChar w:fldCharType="separate"/>
      </w:r>
      <w:r>
        <w:rPr>
          <w:rFonts w:hint="eastAsia"/>
        </w:rPr>
        <w:t>http://www.ccgp.gov.cn（中国政府采购网）、http://www.zfcg.gxzf.gov.cn（广西壮族自治区政府采购网）、http://zfcg.czj.gxgg.gov.cn/（</w:t>
      </w:r>
      <w:r>
        <w:rPr>
          <w:rFonts w:hint="eastAsia"/>
          <w:lang w:eastAsia="zh-CN"/>
        </w:rPr>
        <w:t>贵港市政府采购网</w:t>
      </w:r>
      <w:r>
        <w:rPr>
          <w:rFonts w:hint="eastAsia"/>
        </w:rPr>
        <w:t>）、http://ggggjy.gxgg.gov.cn:9005/（贵港市公共资源交易中心）</w:t>
      </w:r>
      <w:r>
        <w:rPr>
          <w:rFonts w:hint="eastAsia"/>
        </w:rPr>
        <w:fldChar w:fldCharType="end"/>
      </w:r>
    </w:p>
    <w:p>
      <w:pPr>
        <w:spacing w:line="360" w:lineRule="auto"/>
        <w:rPr>
          <w:b/>
          <w:bCs/>
        </w:rPr>
      </w:pPr>
      <w:bookmarkStart w:id="39" w:name="_Toc35393636"/>
      <w:bookmarkStart w:id="40" w:name="_Toc28359018"/>
      <w:bookmarkStart w:id="41" w:name="_Toc28359095"/>
      <w:bookmarkStart w:id="42" w:name="_Toc35393805"/>
      <w:r>
        <w:rPr>
          <w:rFonts w:hint="eastAsia"/>
          <w:b/>
          <w:bCs/>
        </w:rPr>
        <w:t>八、凡对本次采购提出询问，请按以下方式联系。</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43" w:name="_Toc35393806"/>
      <w:bookmarkStart w:id="44" w:name="_Toc35393637"/>
      <w:bookmarkStart w:id="45" w:name="_Toc28359019"/>
      <w:bookmarkStart w:id="46" w:name="_Toc28359096"/>
      <w:r>
        <w:rPr>
          <w:rFonts w:hint="eastAsia"/>
        </w:rPr>
        <w:t>1</w:t>
      </w:r>
      <w:r>
        <w:rPr>
          <w:rFonts w:hint="eastAsia"/>
          <w:lang w:eastAsia="zh-CN"/>
        </w:rPr>
        <w:t>.</w:t>
      </w:r>
      <w:r>
        <w:rPr>
          <w:rFonts w:hint="eastAsia"/>
        </w:rPr>
        <w:t>采购人信息</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名称：桂平市农业农村局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地址：</w:t>
      </w:r>
      <w:r>
        <w:rPr>
          <w:rFonts w:hint="eastAsia"/>
          <w:lang w:eastAsia="zh-CN"/>
        </w:rPr>
        <w:t>桂平市西山镇中山北路23号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联系方式：</w:t>
      </w:r>
      <w:r>
        <w:rPr>
          <w:rFonts w:hint="eastAsia"/>
          <w:lang w:eastAsia="zh-CN"/>
        </w:rPr>
        <w:t>0775-3373325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47" w:name="_Toc35393638"/>
      <w:bookmarkStart w:id="48" w:name="_Toc35393807"/>
      <w:bookmarkStart w:id="49" w:name="_Toc28359097"/>
      <w:bookmarkStart w:id="50" w:name="_Toc28359020"/>
      <w:r>
        <w:rPr>
          <w:rFonts w:hint="eastAsia"/>
        </w:rPr>
        <w:t>2.采购代理机构信息</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名称：广西德正建设项目管理有限责任公司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地址：桂平市桂江中路南二巷凤凰公园内0-01号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联系方式：0775-3356002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51" w:name="_Toc28359098"/>
      <w:bookmarkStart w:id="52" w:name="_Toc35393808"/>
      <w:bookmarkStart w:id="53" w:name="_Toc35393639"/>
      <w:bookmarkStart w:id="54" w:name="_Toc28359021"/>
      <w:r>
        <w:rPr>
          <w:rFonts w:hint="eastAsia"/>
        </w:rPr>
        <w:t>3.项目联系方式</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项目联系人：龙工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电话：0775-3356002</w:t>
      </w:r>
    </w:p>
    <w:p>
      <w:pPr>
        <w:spacing w:line="360" w:lineRule="auto"/>
      </w:pPr>
    </w:p>
    <w:p>
      <w:pPr>
        <w:spacing w:line="360" w:lineRule="auto"/>
      </w:pPr>
    </w:p>
    <w:p>
      <w:pPr>
        <w:spacing w:line="360" w:lineRule="auto"/>
        <w:jc w:val="right"/>
      </w:pPr>
      <w:r>
        <w:rPr>
          <w:rFonts w:hint="eastAsia"/>
          <w:lang w:eastAsia="zh-CN"/>
        </w:rPr>
        <w:t>广西德正建设项目管理有限责任公司</w:t>
      </w:r>
    </w:p>
    <w:p>
      <w:pPr>
        <w:spacing w:line="360" w:lineRule="auto"/>
        <w:jc w:val="right"/>
      </w:pPr>
      <w:r>
        <w:t>2020</w:t>
      </w:r>
      <w:r>
        <w:rPr>
          <w:rFonts w:hint="eastAsia"/>
        </w:rPr>
        <w:t>年9月</w:t>
      </w:r>
      <w:r>
        <w:rPr>
          <w:rFonts w:hint="eastAsia"/>
          <w:lang w:val="en-US" w:eastAsia="zh-CN"/>
        </w:rPr>
        <w:t>18</w:t>
      </w:r>
      <w:r>
        <w:rPr>
          <w:rFonts w:hint="eastAsia"/>
        </w:rPr>
        <w:t>日</w:t>
      </w:r>
    </w:p>
    <w:p>
      <w:pPr>
        <w:widowControl/>
        <w:jc w:val="left"/>
        <w:rPr>
          <w:rFonts w:ascii="宋体" w:hAnsi="宋体" w:cs="宋体"/>
          <w:szCs w:val="21"/>
        </w:rPr>
      </w:pPr>
      <w:r>
        <w:rPr>
          <w:rFonts w:ascii="宋体" w:hAnsi="宋体" w:cs="宋体"/>
          <w:szCs w:val="21"/>
        </w:rPr>
        <w:br w:type="page"/>
      </w:r>
    </w:p>
    <w:p>
      <w:pPr>
        <w:pStyle w:val="2"/>
        <w:bidi w:val="0"/>
        <w:adjustRightInd/>
        <w:snapToGrid/>
        <w:spacing w:before="240" w:after="240"/>
        <w:rPr>
          <w:rFonts w:ascii="宋体" w:hAnsi="宋体" w:eastAsia="宋体" w:cs="宋体"/>
          <w:bCs/>
          <w:color w:val="auto"/>
          <w:sz w:val="36"/>
          <w:szCs w:val="20"/>
          <w:vertAlign w:val="baseline"/>
        </w:rPr>
      </w:pPr>
      <w:bookmarkStart w:id="55" w:name="_Toc11739"/>
      <w:bookmarkStart w:id="56" w:name="_Toc12419"/>
      <w:bookmarkStart w:id="57" w:name="_Toc5193"/>
      <w:bookmarkStart w:id="58" w:name="_Toc12725"/>
      <w:r>
        <w:rPr>
          <w:rFonts w:hint="eastAsia" w:ascii="宋体" w:hAnsi="宋体" w:eastAsia="宋体" w:cs="宋体"/>
          <w:bCs/>
          <w:color w:val="auto"/>
          <w:sz w:val="36"/>
          <w:szCs w:val="20"/>
          <w:vertAlign w:val="baseline"/>
        </w:rPr>
        <w:t xml:space="preserve">第二章 </w:t>
      </w:r>
      <w:bookmarkStart w:id="59" w:name="_Toc489544234"/>
      <w:r>
        <w:rPr>
          <w:rFonts w:hint="eastAsia" w:ascii="宋体" w:hAnsi="宋体" w:eastAsia="宋体" w:cs="宋体"/>
          <w:bCs/>
          <w:color w:val="auto"/>
          <w:sz w:val="36"/>
          <w:szCs w:val="20"/>
          <w:vertAlign w:val="baseline"/>
        </w:rPr>
        <w:t>供应商须知</w:t>
      </w:r>
      <w:bookmarkEnd w:id="55"/>
      <w:bookmarkEnd w:id="56"/>
      <w:bookmarkEnd w:id="57"/>
      <w:bookmarkEnd w:id="58"/>
      <w:bookmarkEnd w:id="59"/>
    </w:p>
    <w:p>
      <w:pPr>
        <w:tabs>
          <w:tab w:val="left" w:pos="1065"/>
          <w:tab w:val="center" w:pos="4411"/>
        </w:tabs>
        <w:spacing w:line="360" w:lineRule="auto"/>
        <w:jc w:val="center"/>
        <w:rPr>
          <w:rFonts w:ascii="宋体" w:hAnsi="宋体" w:cs="宋体"/>
          <w:b/>
          <w:sz w:val="28"/>
          <w:szCs w:val="28"/>
        </w:rPr>
      </w:pPr>
      <w:r>
        <w:rPr>
          <w:rFonts w:hint="eastAsia" w:ascii="宋体" w:hAnsi="宋体" w:cs="宋体"/>
          <w:b/>
          <w:sz w:val="28"/>
          <w:szCs w:val="28"/>
        </w:rPr>
        <w:t>供 应 商 须 知 前 附 表</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83"/>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883" w:type="dxa"/>
            <w:vAlign w:val="center"/>
          </w:tcPr>
          <w:p>
            <w:pPr>
              <w:jc w:val="center"/>
              <w:rPr>
                <w:rFonts w:ascii="宋体" w:hAnsi="宋体" w:cs="宋体"/>
                <w:b/>
                <w:bCs/>
                <w:szCs w:val="21"/>
              </w:rPr>
            </w:pPr>
            <w:r>
              <w:rPr>
                <w:rFonts w:hint="eastAsia" w:ascii="宋体" w:hAnsi="宋体" w:cs="宋体"/>
                <w:b/>
                <w:bCs/>
                <w:szCs w:val="21"/>
              </w:rPr>
              <w:t>条款号</w:t>
            </w:r>
          </w:p>
        </w:tc>
        <w:tc>
          <w:tcPr>
            <w:tcW w:w="7174"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7174" w:type="dxa"/>
            <w:vAlign w:val="center"/>
          </w:tcPr>
          <w:p>
            <w:pPr>
              <w:spacing w:line="360" w:lineRule="auto"/>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bCs/>
                <w:szCs w:val="21"/>
                <w:lang w:eastAsia="zh-CN"/>
              </w:rPr>
              <w:t>2020年广西（桂平）耕地生产障碍修复利用技术支撑及效果评价项目服务采购</w:t>
            </w:r>
          </w:p>
          <w:p>
            <w:pPr>
              <w:spacing w:line="360" w:lineRule="auto"/>
              <w:rPr>
                <w:rFonts w:ascii="宋体" w:hAnsi="宋体" w:cs="宋体"/>
                <w:szCs w:val="21"/>
              </w:rPr>
            </w:pPr>
            <w:r>
              <w:rPr>
                <w:rFonts w:hint="eastAsia" w:ascii="宋体" w:hAnsi="宋体" w:cs="宋体"/>
                <w:b/>
                <w:szCs w:val="21"/>
              </w:rPr>
              <w:t>项目编号：</w:t>
            </w:r>
            <w:r>
              <w:rPr>
                <w:rFonts w:hint="eastAsia" w:ascii="宋体" w:hAnsi="宋体" w:cs="宋体"/>
                <w:szCs w:val="21"/>
              </w:rPr>
              <w:t>GGZC2020-C3-50216-GXDZ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7174" w:type="dxa"/>
            <w:vAlign w:val="center"/>
          </w:tcPr>
          <w:p>
            <w:pPr>
              <w:spacing w:line="360" w:lineRule="auto"/>
              <w:rPr>
                <w:rFonts w:ascii="宋体" w:hAnsi="宋体" w:cs="宋体"/>
                <w:b/>
                <w:szCs w:val="21"/>
              </w:rPr>
            </w:pPr>
            <w:r>
              <w:rPr>
                <w:rFonts w:hint="eastAsia" w:ascii="宋体" w:hAnsi="宋体" w:cs="宋体"/>
                <w:b/>
                <w:szCs w:val="21"/>
              </w:rPr>
              <w:t>磋商供应商资格要求：</w:t>
            </w:r>
          </w:p>
          <w:p>
            <w:pPr>
              <w:widowControl/>
              <w:spacing w:line="360" w:lineRule="auto"/>
              <w:textAlignment w:val="top"/>
              <w:rPr>
                <w:rFonts w:ascii="宋体" w:hAnsi="宋体" w:cs="宋体"/>
                <w:kern w:val="0"/>
                <w:szCs w:val="21"/>
              </w:rPr>
            </w:pPr>
            <w:r>
              <w:rPr>
                <w:rFonts w:hint="eastAsia" w:ascii="宋体" w:hAnsi="宋体" w:cs="宋体"/>
                <w:kern w:val="0"/>
                <w:szCs w:val="21"/>
              </w:rPr>
              <w:t>1.满足《中华人民共和国政府采购法》第二十二条规定；</w:t>
            </w:r>
          </w:p>
          <w:p>
            <w:pPr>
              <w:widowControl/>
              <w:spacing w:line="360" w:lineRule="auto"/>
              <w:textAlignment w:val="top"/>
              <w:rPr>
                <w:rFonts w:ascii="宋体" w:hAnsi="宋体" w:cs="宋体"/>
                <w:kern w:val="0"/>
                <w:szCs w:val="21"/>
              </w:rPr>
            </w:pPr>
            <w:r>
              <w:rPr>
                <w:rFonts w:hint="eastAsia" w:ascii="宋体" w:hAnsi="宋体" w:cs="宋体"/>
                <w:kern w:val="0"/>
                <w:szCs w:val="21"/>
              </w:rPr>
              <w:t>2.落实政府采购政策需满足的资格要求：扶持中小企业政策，支持监狱企业发展政策，促进残疾人就业政府采购政策。</w:t>
            </w:r>
          </w:p>
          <w:p>
            <w:pPr>
              <w:widowControl/>
              <w:spacing w:line="360" w:lineRule="auto"/>
              <w:textAlignment w:val="top"/>
              <w:rPr>
                <w:rFonts w:ascii="宋体" w:hAnsi="宋体" w:cs="宋体"/>
                <w:kern w:val="0"/>
                <w:szCs w:val="21"/>
              </w:rPr>
            </w:pPr>
            <w:r>
              <w:rPr>
                <w:rFonts w:hint="eastAsia" w:ascii="宋体" w:hAnsi="宋体" w:cs="宋体"/>
                <w:kern w:val="0"/>
                <w:szCs w:val="21"/>
              </w:rPr>
              <w:t>3.本项目的特定资格要求：无。</w:t>
            </w:r>
          </w:p>
          <w:p>
            <w:pPr>
              <w:widowControl/>
              <w:spacing w:line="360" w:lineRule="auto"/>
              <w:textAlignment w:val="top"/>
              <w:rPr>
                <w:rFonts w:ascii="宋体" w:hAnsi="宋体" w:cs="宋体"/>
                <w:kern w:val="0"/>
                <w:szCs w:val="21"/>
              </w:rPr>
            </w:pPr>
            <w:r>
              <w:rPr>
                <w:rFonts w:hint="eastAsia" w:ascii="宋体" w:hAnsi="宋体" w:cs="宋体"/>
                <w:kern w:val="0"/>
                <w:szCs w:val="21"/>
              </w:rPr>
              <w:t>4.对在“信用中国”网站(www.creditchina.gov.cn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textAlignment w:val="top"/>
              <w:rPr>
                <w:rFonts w:ascii="宋体" w:hAnsi="宋体" w:cs="宋体"/>
                <w:szCs w:val="21"/>
              </w:rPr>
            </w:pPr>
            <w:r>
              <w:rPr>
                <w:rFonts w:hint="eastAsia" w:ascii="宋体" w:hAnsi="宋体" w:cs="宋体"/>
                <w:kern w:val="0"/>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7.4</w:t>
            </w:r>
          </w:p>
        </w:tc>
        <w:tc>
          <w:tcPr>
            <w:tcW w:w="7174" w:type="dxa"/>
            <w:vAlign w:val="center"/>
          </w:tcPr>
          <w:p>
            <w:pPr>
              <w:spacing w:line="360" w:lineRule="auto"/>
              <w:rPr>
                <w:rFonts w:ascii="宋体" w:hAnsi="宋体" w:cs="宋体"/>
                <w:szCs w:val="21"/>
              </w:rPr>
            </w:pPr>
            <w:r>
              <w:rPr>
                <w:rFonts w:hint="eastAsia" w:ascii="宋体" w:hAnsi="宋体" w:cs="宋体"/>
                <w:b/>
                <w:szCs w:val="21"/>
              </w:rPr>
              <w:t>报价：</w:t>
            </w:r>
            <w:r>
              <w:rPr>
                <w:rFonts w:hint="eastAsia" w:ascii="宋体" w:hAnsi="宋体" w:cs="宋体"/>
                <w:szCs w:val="21"/>
              </w:rPr>
              <w:t>磋商供应商就《采购需求》中所有的服务内容作完整唯一报价，漏项报价的或有选择的或有条件的报价，其竞标将视为无效。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4</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8.2</w:t>
            </w:r>
          </w:p>
        </w:tc>
        <w:tc>
          <w:tcPr>
            <w:tcW w:w="7174" w:type="dxa"/>
            <w:vAlign w:val="center"/>
          </w:tcPr>
          <w:p>
            <w:pPr>
              <w:spacing w:line="360" w:lineRule="auto"/>
              <w:rPr>
                <w:rFonts w:ascii="宋体" w:hAnsi="宋体" w:cs="宋体"/>
                <w:szCs w:val="21"/>
              </w:rPr>
            </w:pPr>
            <w:r>
              <w:rPr>
                <w:rFonts w:hint="eastAsia" w:ascii="宋体" w:hAnsi="宋体" w:cs="宋体"/>
                <w:b/>
                <w:szCs w:val="21"/>
              </w:rPr>
              <w:t>响应文件份数：</w:t>
            </w:r>
            <w:r>
              <w:rPr>
                <w:rFonts w:hint="eastAsia" w:ascii="宋体" w:hAnsi="宋体" w:cs="宋体"/>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9.1</w:t>
            </w:r>
          </w:p>
        </w:tc>
        <w:tc>
          <w:tcPr>
            <w:tcW w:w="7174" w:type="dxa"/>
            <w:vAlign w:val="center"/>
          </w:tcPr>
          <w:p>
            <w:pPr>
              <w:spacing w:line="360" w:lineRule="auto"/>
              <w:textAlignment w:val="top"/>
              <w:rPr>
                <w:rFonts w:ascii="宋体" w:hAnsi="宋体" w:cs="宋体"/>
                <w:kern w:val="0"/>
                <w:szCs w:val="21"/>
              </w:rPr>
            </w:pPr>
            <w:r>
              <w:rPr>
                <w:rFonts w:hint="eastAsia" w:ascii="宋体" w:hAnsi="宋体" w:cs="宋体"/>
                <w:b/>
                <w:spacing w:val="2"/>
                <w:szCs w:val="21"/>
              </w:rPr>
              <w:t>响应文件递交截止时间</w:t>
            </w:r>
            <w:r>
              <w:rPr>
                <w:rFonts w:hint="eastAsia" w:ascii="宋体" w:hAnsi="宋体" w:cs="宋体"/>
                <w:b/>
                <w:szCs w:val="21"/>
              </w:rPr>
              <w:t>：</w:t>
            </w:r>
            <w:r>
              <w:rPr>
                <w:rFonts w:hint="eastAsia" w:ascii="宋体" w:hAnsi="宋体" w:cs="宋体"/>
                <w:b/>
                <w:bCs/>
                <w:szCs w:val="21"/>
                <w:u w:val="single"/>
                <w:lang w:eastAsia="zh-CN"/>
              </w:rPr>
              <w:t>2020年9月28日09时00分</w:t>
            </w:r>
            <w:r>
              <w:rPr>
                <w:rFonts w:hint="eastAsia" w:ascii="宋体" w:hAnsi="宋体" w:cs="宋体"/>
                <w:kern w:val="0"/>
                <w:szCs w:val="21"/>
              </w:rPr>
              <w:t>（竞标截止时间）</w:t>
            </w:r>
          </w:p>
          <w:p>
            <w:pPr>
              <w:spacing w:line="360" w:lineRule="auto"/>
              <w:textAlignment w:val="top"/>
              <w:rPr>
                <w:rFonts w:ascii="宋体" w:hAnsi="宋体" w:cs="宋体"/>
                <w:kern w:val="0"/>
                <w:szCs w:val="21"/>
              </w:rPr>
            </w:pPr>
            <w:r>
              <w:rPr>
                <w:rFonts w:hint="eastAsia" w:ascii="宋体" w:hAnsi="宋体" w:cs="宋体"/>
                <w:b/>
                <w:kern w:val="0"/>
                <w:szCs w:val="21"/>
              </w:rPr>
              <w:t>地址：</w:t>
            </w:r>
            <w:r>
              <w:rPr>
                <w:rFonts w:hint="eastAsia" w:ascii="宋体" w:hAnsi="宋体" w:cs="宋体"/>
                <w:szCs w:val="21"/>
                <w:u w:val="single"/>
                <w:shd w:val="clear" w:color="auto" w:fill="FFFFFF"/>
              </w:rPr>
              <w:t>桂平市公共资源交易中心[桂平市桂江西路政务服务中心新大楼五楼（原国会大厦）]开标室</w:t>
            </w:r>
          </w:p>
          <w:p>
            <w:pPr>
              <w:spacing w:line="360" w:lineRule="auto"/>
              <w:rPr>
                <w:rFonts w:ascii="宋体" w:hAnsi="宋体" w:cs="宋体"/>
                <w:szCs w:val="21"/>
              </w:rPr>
            </w:pPr>
            <w:r>
              <w:rPr>
                <w:rFonts w:hint="eastAsia" w:ascii="宋体" w:hAnsi="宋体" w:cs="宋体"/>
                <w:b/>
                <w:spacing w:val="2"/>
                <w:szCs w:val="21"/>
              </w:rPr>
              <w:t>磋商（响应文件递交）时磋商供应商必须出示</w:t>
            </w:r>
            <w:r>
              <w:rPr>
                <w:rFonts w:hint="eastAsia" w:ascii="宋体" w:hAnsi="宋体" w:cs="宋体"/>
                <w:spacing w:val="2"/>
                <w:szCs w:val="21"/>
              </w:rPr>
              <w:t>：①法定代表人或委托代理人身份证复印件（原件备查），非法定代表人携带法定代表人授权书原件。（所有复印件均须加盖单位公章）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9.3</w:t>
            </w:r>
          </w:p>
        </w:tc>
        <w:tc>
          <w:tcPr>
            <w:tcW w:w="7174" w:type="dxa"/>
            <w:vAlign w:val="center"/>
          </w:tcPr>
          <w:p>
            <w:pPr>
              <w:tabs>
                <w:tab w:val="left" w:pos="1305"/>
              </w:tabs>
              <w:spacing w:line="360" w:lineRule="auto"/>
              <w:rPr>
                <w:rFonts w:ascii="宋体" w:hAnsi="宋体" w:cs="宋体"/>
                <w:szCs w:val="21"/>
              </w:rPr>
            </w:pPr>
            <w:r>
              <w:rPr>
                <w:rFonts w:hint="eastAsia" w:ascii="宋体" w:hAnsi="宋体" w:cs="宋体"/>
                <w:b/>
                <w:spacing w:val="2"/>
                <w:szCs w:val="21"/>
              </w:rPr>
              <w:t>响应文件有效期：</w:t>
            </w:r>
            <w:r>
              <w:rPr>
                <w:rFonts w:hint="eastAsia" w:ascii="宋体" w:hAnsi="宋体" w:cs="宋体"/>
                <w:szCs w:val="21"/>
              </w:rPr>
              <w:t>响应文件递交截止日期后60天</w:t>
            </w:r>
            <w:r>
              <w:rPr>
                <w:rFonts w:hint="eastAsia" w:ascii="宋体" w:hAnsi="宋体" w:cs="宋体"/>
                <w:spacing w:val="2"/>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7</w:t>
            </w:r>
          </w:p>
        </w:tc>
        <w:tc>
          <w:tcPr>
            <w:tcW w:w="883"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11.1</w:t>
            </w:r>
          </w:p>
        </w:tc>
        <w:tc>
          <w:tcPr>
            <w:tcW w:w="7174" w:type="dxa"/>
            <w:vAlign w:val="center"/>
          </w:tcPr>
          <w:p>
            <w:pPr>
              <w:spacing w:line="360" w:lineRule="auto"/>
              <w:rPr>
                <w:rFonts w:ascii="宋体" w:hAnsi="宋体" w:cs="宋体"/>
                <w:szCs w:val="21"/>
              </w:rPr>
            </w:pPr>
            <w:r>
              <w:rPr>
                <w:rFonts w:hint="eastAsia" w:ascii="宋体" w:hAnsi="宋体" w:cs="宋体"/>
                <w:b/>
                <w:kern w:val="0"/>
                <w:szCs w:val="21"/>
              </w:rPr>
              <w:t>磋商保证金为：</w:t>
            </w:r>
            <w:r>
              <w:rPr>
                <w:rFonts w:hint="eastAsia" w:ascii="宋体" w:hAnsi="宋体" w:cs="宋体"/>
                <w:bCs/>
                <w:kern w:val="0"/>
                <w:szCs w:val="21"/>
              </w:rPr>
              <w:t>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8</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7174" w:type="dxa"/>
            <w:vAlign w:val="center"/>
          </w:tcPr>
          <w:p>
            <w:pPr>
              <w:spacing w:line="360" w:lineRule="auto"/>
              <w:textAlignment w:val="top"/>
              <w:rPr>
                <w:rFonts w:ascii="宋体" w:hAnsi="宋体" w:cs="宋体"/>
                <w:kern w:val="0"/>
                <w:szCs w:val="21"/>
              </w:rPr>
            </w:pPr>
            <w:r>
              <w:rPr>
                <w:rFonts w:hint="eastAsia" w:ascii="宋体" w:hAnsi="宋体" w:cs="宋体"/>
                <w:b/>
                <w:spacing w:val="2"/>
                <w:szCs w:val="21"/>
              </w:rPr>
              <w:t>磋商时间</w:t>
            </w:r>
            <w:r>
              <w:rPr>
                <w:rFonts w:hint="eastAsia" w:ascii="宋体" w:hAnsi="宋体" w:cs="宋体"/>
                <w:b/>
                <w:szCs w:val="21"/>
              </w:rPr>
              <w:t>：</w:t>
            </w:r>
            <w:r>
              <w:rPr>
                <w:rFonts w:hint="eastAsia" w:ascii="宋体" w:hAnsi="宋体" w:cs="宋体"/>
                <w:b/>
                <w:bCs/>
                <w:szCs w:val="21"/>
                <w:u w:val="single"/>
                <w:lang w:eastAsia="zh-CN"/>
              </w:rPr>
              <w:t>2020年9月28日09时00分</w:t>
            </w:r>
            <w:r>
              <w:rPr>
                <w:rFonts w:hint="eastAsia" w:ascii="宋体" w:hAnsi="宋体" w:cs="宋体"/>
                <w:kern w:val="0"/>
                <w:szCs w:val="21"/>
              </w:rPr>
              <w:t>（</w:t>
            </w:r>
            <w:r>
              <w:rPr>
                <w:rFonts w:hint="eastAsia" w:ascii="宋体" w:hAnsi="宋体" w:cs="宋体"/>
                <w:spacing w:val="-6"/>
                <w:kern w:val="0"/>
                <w:szCs w:val="21"/>
              </w:rPr>
              <w:t>截标后（具体时间由采购代理机构另行通知）</w:t>
            </w:r>
          </w:p>
          <w:p>
            <w:pPr>
              <w:spacing w:line="360" w:lineRule="auto"/>
              <w:rPr>
                <w:rFonts w:ascii="宋体" w:hAnsi="宋体" w:cs="宋体"/>
                <w:szCs w:val="21"/>
              </w:rPr>
            </w:pPr>
            <w:r>
              <w:rPr>
                <w:rFonts w:hint="eastAsia" w:ascii="宋体" w:hAnsi="宋体" w:cs="宋体"/>
                <w:b/>
                <w:kern w:val="0"/>
                <w:szCs w:val="21"/>
              </w:rPr>
              <w:t>磋商地点：</w:t>
            </w:r>
            <w:r>
              <w:rPr>
                <w:rFonts w:hint="eastAsia" w:ascii="宋体" w:hAnsi="宋体" w:cs="宋体"/>
                <w:szCs w:val="21"/>
                <w:u w:val="single"/>
                <w:shd w:val="clear" w:color="auto" w:fill="FFFFFF"/>
              </w:rPr>
              <w:t>桂平市公共资源交易中心[桂平市桂江西路政务服务中心新大楼五楼（原国会大厦）]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9</w:t>
            </w:r>
          </w:p>
        </w:tc>
        <w:tc>
          <w:tcPr>
            <w:tcW w:w="883" w:type="dxa"/>
            <w:vAlign w:val="center"/>
          </w:tcPr>
          <w:p>
            <w:pPr>
              <w:spacing w:line="360" w:lineRule="auto"/>
              <w:jc w:val="center"/>
              <w:rPr>
                <w:rFonts w:ascii="宋体" w:hAnsi="宋体" w:cs="宋体"/>
                <w:szCs w:val="21"/>
              </w:rPr>
            </w:pPr>
          </w:p>
        </w:tc>
        <w:tc>
          <w:tcPr>
            <w:tcW w:w="7174" w:type="dxa"/>
            <w:vAlign w:val="center"/>
          </w:tcPr>
          <w:p>
            <w:pPr>
              <w:snapToGrid w:val="0"/>
              <w:rPr>
                <w:rFonts w:ascii="宋体" w:hAnsi="宋体"/>
                <w:szCs w:val="21"/>
              </w:rPr>
            </w:pPr>
            <w:r>
              <w:rPr>
                <w:rFonts w:hint="eastAsia" w:ascii="宋体" w:hAnsi="宋体"/>
                <w:szCs w:val="21"/>
              </w:rPr>
              <w:t>在对供应商资格审查时进行信用查询</w:t>
            </w:r>
          </w:p>
          <w:p>
            <w:pPr>
              <w:snapToGrid w:val="0"/>
            </w:pPr>
            <w:r>
              <w:rPr>
                <w:rFonts w:hint="eastAsia"/>
              </w:rPr>
              <w:t>查询渠道：“</w:t>
            </w:r>
            <w:r>
              <w:t>信用中国</w:t>
            </w:r>
            <w:r>
              <w:rPr>
                <w:rFonts w:hint="eastAsia"/>
              </w:rPr>
              <w:t>”</w:t>
            </w:r>
            <w:r>
              <w:t>网站(www.creditchina.gov.cn)、中国政府采购网(</w:t>
            </w:r>
            <w:r>
              <w:fldChar w:fldCharType="begin"/>
            </w:r>
            <w:r>
              <w:instrText xml:space="preserve"> HYPERLINK "http://www.ccgp.gov.cn" </w:instrText>
            </w:r>
            <w:r>
              <w:fldChar w:fldCharType="separate"/>
            </w:r>
            <w:r>
              <w:rPr>
                <w:rStyle w:val="23"/>
              </w:rPr>
              <w:t>www.ccgp.gov.cn</w:t>
            </w:r>
            <w:r>
              <w:rPr>
                <w:rStyle w:val="23"/>
              </w:rPr>
              <w:fldChar w:fldCharType="end"/>
            </w:r>
            <w:r>
              <w:t>)</w:t>
            </w:r>
            <w:r>
              <w:rPr>
                <w:rFonts w:hint="eastAsia"/>
              </w:rPr>
              <w:t>等</w:t>
            </w:r>
          </w:p>
          <w:p>
            <w:pPr>
              <w:snapToGrid w:val="0"/>
            </w:pPr>
            <w:r>
              <w:rPr>
                <w:rFonts w:hint="eastAsia"/>
              </w:rPr>
              <w:t>查询起止时间：首次提交响应文件截止时间前</w:t>
            </w:r>
          </w:p>
          <w:p>
            <w:pPr>
              <w:snapToGrid w:val="0"/>
            </w:pPr>
            <w:r>
              <w:rPr>
                <w:rFonts w:hint="eastAsia"/>
              </w:rPr>
              <w:t>查询记录和证据留存方式：在查询网站中直接打印查询记录，打印材料作为评审资料保存。</w:t>
            </w:r>
          </w:p>
          <w:p>
            <w:pPr>
              <w:spacing w:line="360" w:lineRule="auto"/>
              <w:textAlignment w:val="top"/>
              <w:rPr>
                <w:rFonts w:ascii="宋体" w:hAnsi="宋体" w:cs="宋体"/>
                <w:spacing w:val="2"/>
                <w:szCs w:val="21"/>
              </w:rPr>
            </w:pPr>
            <w:r>
              <w:rPr>
                <w:rFonts w:hint="eastAsia"/>
              </w:rPr>
              <w:t>信用信息使用规则：对在“</w:t>
            </w:r>
            <w:r>
              <w:t>信用中国</w:t>
            </w:r>
            <w:r>
              <w:rPr>
                <w:rFonts w:hint="eastAsia"/>
              </w:rPr>
              <w:t>”</w:t>
            </w:r>
            <w:r>
              <w:t>网站(www.creditchina.gov.cn)、中国政府采购网(www.ccgp.gov.cn)等渠道</w:t>
            </w:r>
            <w:r>
              <w:rPr>
                <w:rFonts w:hint="eastAsia"/>
              </w:rPr>
              <w:t>列入失信被执行人、重大税收违法案件当事人名单、政府采购严重违法失信行为记录名单及其他不符合《中华人民共和国政府采购法》第二十二条规定条件的供应商，</w:t>
            </w:r>
            <w:r>
              <w:rPr>
                <w:rFonts w:hint="eastAsia" w:ascii="宋体"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83" w:type="dxa"/>
            <w:vAlign w:val="center"/>
          </w:tcPr>
          <w:p>
            <w:pPr>
              <w:spacing w:line="360" w:lineRule="auto"/>
              <w:jc w:val="center"/>
              <w:rPr>
                <w:rFonts w:ascii="宋体" w:hAnsi="宋体" w:cs="宋体"/>
                <w:szCs w:val="21"/>
              </w:rPr>
            </w:pPr>
            <w:r>
              <w:rPr>
                <w:rFonts w:hint="eastAsia" w:ascii="宋体" w:hAnsi="宋体" w:cs="宋体"/>
                <w:szCs w:val="21"/>
              </w:rPr>
              <w:t>12.6</w:t>
            </w:r>
          </w:p>
        </w:tc>
        <w:tc>
          <w:tcPr>
            <w:tcW w:w="7174" w:type="dxa"/>
            <w:vAlign w:val="center"/>
          </w:tcPr>
          <w:p>
            <w:pPr>
              <w:spacing w:line="360" w:lineRule="auto"/>
              <w:rPr>
                <w:rFonts w:ascii="宋体" w:hAnsi="宋体" w:cs="宋体"/>
                <w:szCs w:val="21"/>
              </w:rPr>
            </w:pPr>
            <w:r>
              <w:rPr>
                <w:rFonts w:hint="eastAsia" w:ascii="宋体" w:hAnsi="宋体" w:cs="宋体"/>
                <w:b/>
                <w:szCs w:val="21"/>
              </w:rPr>
              <w:t>评审方法：</w:t>
            </w:r>
            <w:r>
              <w:rPr>
                <w:rFonts w:hint="eastAsia" w:ascii="宋体" w:hAnsi="宋体" w:cs="宋体"/>
                <w:szCs w:val="21"/>
              </w:rPr>
              <w:t>综合评分法（详细见第六章）</w:t>
            </w:r>
          </w:p>
        </w:tc>
      </w:tr>
    </w:tbl>
    <w:p>
      <w:pPr>
        <w:spacing w:line="360" w:lineRule="auto"/>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供应商须知</w:t>
      </w:r>
    </w:p>
    <w:p>
      <w:pPr>
        <w:spacing w:line="420" w:lineRule="exact"/>
        <w:ind w:firstLine="413" w:firstLineChars="196"/>
        <w:rPr>
          <w:rFonts w:ascii="宋体" w:hAnsi="宋体" w:cs="宋体"/>
          <w:b/>
          <w:szCs w:val="21"/>
        </w:rPr>
      </w:pPr>
      <w:r>
        <w:rPr>
          <w:rFonts w:hint="eastAsia" w:ascii="宋体" w:hAnsi="宋体" w:cs="宋体"/>
          <w:b/>
          <w:szCs w:val="21"/>
        </w:rPr>
        <w:t>一、总则</w:t>
      </w:r>
    </w:p>
    <w:p>
      <w:pPr>
        <w:spacing w:line="420" w:lineRule="exact"/>
        <w:ind w:firstLine="435"/>
        <w:rPr>
          <w:rFonts w:ascii="宋体" w:hAnsi="宋体" w:cs="宋体"/>
          <w:szCs w:val="21"/>
        </w:rPr>
      </w:pPr>
      <w:r>
        <w:rPr>
          <w:rFonts w:hint="eastAsia" w:ascii="宋体" w:hAnsi="宋体" w:cs="宋体"/>
          <w:szCs w:val="21"/>
        </w:rPr>
        <w:t>1、适应范围</w:t>
      </w:r>
    </w:p>
    <w:p>
      <w:pPr>
        <w:spacing w:line="420" w:lineRule="exact"/>
        <w:ind w:firstLine="435"/>
        <w:rPr>
          <w:rFonts w:ascii="宋体" w:hAnsi="宋体" w:cs="宋体"/>
          <w:szCs w:val="21"/>
        </w:rPr>
      </w:pPr>
      <w:r>
        <w:rPr>
          <w:rFonts w:hint="eastAsia" w:ascii="宋体" w:hAnsi="宋体" w:cs="宋体"/>
          <w:szCs w:val="21"/>
        </w:rPr>
        <w:t>1.1项目名称及项目编号：</w:t>
      </w:r>
    </w:p>
    <w:p>
      <w:pPr>
        <w:spacing w:line="420" w:lineRule="exact"/>
        <w:ind w:firstLine="435"/>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2020年广西（桂平）耕地生产障碍修复利用技术支撑及效果评价项目服务采购</w:t>
      </w:r>
    </w:p>
    <w:p>
      <w:pPr>
        <w:spacing w:line="420" w:lineRule="exact"/>
        <w:ind w:firstLine="435"/>
        <w:rPr>
          <w:rFonts w:ascii="宋体" w:hAnsi="宋体" w:cs="宋体"/>
          <w:szCs w:val="21"/>
        </w:rPr>
      </w:pPr>
      <w:r>
        <w:rPr>
          <w:rFonts w:hint="eastAsia" w:ascii="宋体" w:hAnsi="宋体" w:cs="宋体"/>
          <w:szCs w:val="21"/>
        </w:rPr>
        <w:t>项目编号：GGZC2020-C3-50216-GXDZ</w:t>
      </w:r>
    </w:p>
    <w:p>
      <w:pPr>
        <w:spacing w:line="42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1.2本竞争性磋商文件（以下简称磋商文件）适用于本磋商项目的磋商、评标、合同履约、验收、付款等行为（法律、法规另有规定的，从其规定）。</w:t>
      </w:r>
    </w:p>
    <w:p>
      <w:pPr>
        <w:spacing w:line="420" w:lineRule="exact"/>
        <w:ind w:firstLine="435"/>
        <w:rPr>
          <w:rFonts w:ascii="宋体" w:hAnsi="宋体" w:cs="宋体"/>
          <w:szCs w:val="21"/>
        </w:rPr>
      </w:pPr>
      <w:r>
        <w:rPr>
          <w:rFonts w:hint="eastAsia" w:ascii="宋体" w:hAnsi="宋体" w:cs="宋体"/>
          <w:szCs w:val="21"/>
        </w:rPr>
        <w:t>2、定义</w:t>
      </w:r>
    </w:p>
    <w:p>
      <w:pPr>
        <w:spacing w:line="420" w:lineRule="exact"/>
        <w:ind w:firstLine="435"/>
        <w:rPr>
          <w:rFonts w:ascii="宋体" w:hAnsi="宋体" w:cs="宋体"/>
          <w:szCs w:val="21"/>
        </w:rPr>
      </w:pPr>
      <w:r>
        <w:rPr>
          <w:rFonts w:hint="eastAsia" w:ascii="宋体" w:hAnsi="宋体" w:cs="宋体"/>
          <w:szCs w:val="21"/>
        </w:rPr>
        <w:t>2.1“采购人”是指：依法进行政府采购的国家机关、事业单位、团体组织。</w:t>
      </w:r>
    </w:p>
    <w:p>
      <w:pPr>
        <w:spacing w:line="420" w:lineRule="exact"/>
        <w:ind w:firstLine="435"/>
        <w:rPr>
          <w:rFonts w:ascii="宋体" w:hAnsi="宋体" w:cs="宋体"/>
          <w:szCs w:val="21"/>
        </w:rPr>
      </w:pPr>
      <w:r>
        <w:rPr>
          <w:rFonts w:hint="eastAsia" w:ascii="宋体" w:hAnsi="宋体" w:cs="宋体"/>
          <w:szCs w:val="21"/>
        </w:rPr>
        <w:t>2.2“采购代理机构”是指：依法设立、从事采购代理业务并提供相关服务的社会中介组织。</w:t>
      </w:r>
    </w:p>
    <w:p>
      <w:pPr>
        <w:spacing w:line="420" w:lineRule="exact"/>
        <w:ind w:firstLine="435"/>
        <w:rPr>
          <w:rFonts w:ascii="宋体" w:hAnsi="宋体" w:cs="宋体"/>
          <w:szCs w:val="21"/>
        </w:rPr>
      </w:pPr>
      <w:r>
        <w:rPr>
          <w:rFonts w:hint="eastAsia" w:ascii="宋体" w:hAnsi="宋体" w:cs="宋体"/>
          <w:szCs w:val="21"/>
        </w:rPr>
        <w:t>2.3“磋商供应商”是指响应本文件要求，参加磋商的法人或者其他组织和自然人。如果该供应商在本次磋商中成交，即成为“成交供应商”。</w:t>
      </w:r>
    </w:p>
    <w:p>
      <w:pPr>
        <w:spacing w:line="420" w:lineRule="exact"/>
        <w:ind w:firstLine="435"/>
        <w:rPr>
          <w:rFonts w:ascii="宋体" w:hAnsi="宋体" w:cs="宋体"/>
          <w:szCs w:val="21"/>
        </w:rPr>
      </w:pPr>
      <w:r>
        <w:rPr>
          <w:rFonts w:hint="eastAsia" w:ascii="宋体" w:hAnsi="宋体" w:cs="宋体"/>
          <w:szCs w:val="21"/>
        </w:rPr>
        <w:t>2.4“货物”是指各种形态和种类的物品，包括原材料、燃料、设备、产品等。</w:t>
      </w:r>
    </w:p>
    <w:p>
      <w:pPr>
        <w:spacing w:line="420" w:lineRule="exact"/>
        <w:ind w:firstLine="435"/>
        <w:rPr>
          <w:rFonts w:ascii="宋体" w:hAnsi="宋体" w:cs="宋体"/>
          <w:szCs w:val="21"/>
        </w:rPr>
      </w:pPr>
      <w:r>
        <w:rPr>
          <w:rFonts w:hint="eastAsia" w:ascii="宋体" w:hAnsi="宋体" w:cs="宋体"/>
          <w:szCs w:val="21"/>
        </w:rPr>
        <w:t>2.5“服务”是指除货物和工程以外的其他政府采购对象。</w:t>
      </w:r>
    </w:p>
    <w:p>
      <w:pPr>
        <w:spacing w:line="420" w:lineRule="exact"/>
        <w:ind w:firstLine="435"/>
        <w:rPr>
          <w:rFonts w:ascii="宋体" w:hAnsi="宋体" w:cs="宋体"/>
          <w:szCs w:val="21"/>
        </w:rPr>
      </w:pPr>
      <w:r>
        <w:rPr>
          <w:rFonts w:hint="eastAsia" w:ascii="宋体" w:hAnsi="宋体" w:cs="宋体"/>
          <w:szCs w:val="21"/>
        </w:rPr>
        <w:t>2.6“竞争性磋商响应文件”是指：供应商根据本文件要求，编制包含报价、技术和服务等所有内容的响应文件。</w:t>
      </w:r>
    </w:p>
    <w:p>
      <w:pPr>
        <w:spacing w:line="420" w:lineRule="exact"/>
        <w:ind w:firstLine="435"/>
        <w:rPr>
          <w:rFonts w:ascii="宋体" w:hAnsi="宋体" w:cs="宋体"/>
          <w:szCs w:val="21"/>
        </w:rPr>
      </w:pPr>
      <w:r>
        <w:rPr>
          <w:rFonts w:hint="eastAsia" w:ascii="宋体" w:hAnsi="宋体" w:cs="宋体"/>
          <w:szCs w:val="21"/>
        </w:rPr>
        <w:t>2.7“★”系指实质性要求条款。与标“★”的技术指标、主要功能、商务要求发生实质性负偏离的，视为无效响应。</w:t>
      </w:r>
    </w:p>
    <w:p>
      <w:pPr>
        <w:spacing w:line="420" w:lineRule="exact"/>
        <w:ind w:firstLine="435"/>
        <w:rPr>
          <w:rFonts w:ascii="宋体" w:hAnsi="宋体" w:cs="宋体"/>
          <w:szCs w:val="21"/>
        </w:rPr>
      </w:pPr>
      <w:r>
        <w:rPr>
          <w:rFonts w:hint="eastAsia" w:ascii="宋体" w:hAnsi="宋体" w:cs="宋体"/>
          <w:szCs w:val="21"/>
        </w:rPr>
        <w:t>3、磋商供应商的基本条件</w:t>
      </w:r>
    </w:p>
    <w:p>
      <w:pPr>
        <w:spacing w:line="420" w:lineRule="exact"/>
        <w:ind w:firstLine="435"/>
        <w:rPr>
          <w:rFonts w:ascii="宋体" w:hAnsi="宋体" w:cs="宋体"/>
          <w:bCs/>
          <w:szCs w:val="21"/>
        </w:rPr>
      </w:pPr>
      <w:r>
        <w:rPr>
          <w:rFonts w:hint="eastAsia" w:ascii="宋体" w:hAnsi="宋体" w:cs="宋体"/>
          <w:bCs/>
          <w:szCs w:val="21"/>
        </w:rPr>
        <w:t>3.1磋商供应商资格：参加本项目的磋商供应商必须满足本须知前附表要求的资格。</w:t>
      </w:r>
    </w:p>
    <w:p>
      <w:pPr>
        <w:spacing w:line="420" w:lineRule="exact"/>
        <w:ind w:firstLine="435"/>
        <w:rPr>
          <w:rFonts w:ascii="宋体" w:hAnsi="宋体" w:cs="宋体"/>
          <w:bCs/>
          <w:szCs w:val="21"/>
        </w:rPr>
      </w:pPr>
      <w:r>
        <w:rPr>
          <w:rFonts w:hint="eastAsia" w:ascii="宋体" w:hAnsi="宋体" w:cs="宋体"/>
          <w:bCs/>
          <w:szCs w:val="21"/>
        </w:rPr>
        <w:t>3.2符合磋商供应商资格的磋商供应商应承担磋商活动及履约中应承担的全部责任与义务。</w:t>
      </w:r>
    </w:p>
    <w:p>
      <w:pPr>
        <w:spacing w:line="420" w:lineRule="exact"/>
        <w:ind w:firstLine="435"/>
        <w:rPr>
          <w:rFonts w:ascii="宋体" w:hAnsi="宋体" w:cs="宋体"/>
          <w:szCs w:val="21"/>
        </w:rPr>
      </w:pPr>
      <w:r>
        <w:rPr>
          <w:rFonts w:hint="eastAsia" w:ascii="宋体" w:hAnsi="宋体" w:cs="宋体"/>
          <w:szCs w:val="21"/>
        </w:rPr>
        <w:t>4、磋商费用、竞争性磋商公告、竞争性磋商文件的澄清和修改</w:t>
      </w:r>
    </w:p>
    <w:p>
      <w:pPr>
        <w:tabs>
          <w:tab w:val="left" w:pos="1635"/>
        </w:tabs>
        <w:spacing w:line="420" w:lineRule="exact"/>
        <w:ind w:firstLine="435"/>
        <w:rPr>
          <w:rFonts w:ascii="宋体" w:hAnsi="宋体" w:cs="宋体"/>
          <w:szCs w:val="21"/>
        </w:rPr>
      </w:pPr>
      <w:r>
        <w:rPr>
          <w:rFonts w:hint="eastAsia" w:ascii="宋体" w:hAnsi="宋体" w:cs="宋体"/>
          <w:szCs w:val="21"/>
        </w:rPr>
        <w:t>4.1磋商费用：磋商供应商应自行承担所有与编写和提交竞争性磋商响应文件有关的费用，不论磋商结果如何，采购人和代理机构在任何情况下无义务和责任承担此类费用。</w:t>
      </w:r>
    </w:p>
    <w:p>
      <w:pPr>
        <w:tabs>
          <w:tab w:val="left" w:pos="1635"/>
        </w:tabs>
        <w:spacing w:line="420" w:lineRule="exact"/>
        <w:ind w:firstLine="435"/>
        <w:rPr>
          <w:rFonts w:ascii="宋体" w:hAnsi="宋体" w:cs="宋体"/>
          <w:szCs w:val="21"/>
        </w:rPr>
      </w:pPr>
      <w:r>
        <w:rPr>
          <w:rFonts w:hint="eastAsia" w:ascii="宋体" w:hAnsi="宋体" w:cs="宋体"/>
          <w:szCs w:val="21"/>
        </w:rPr>
        <w:t>4.2竞争性磋商公告：见竞争性磋商公告中公告的网址。</w:t>
      </w:r>
    </w:p>
    <w:p>
      <w:pPr>
        <w:tabs>
          <w:tab w:val="left" w:pos="1635"/>
        </w:tabs>
        <w:spacing w:line="420" w:lineRule="exact"/>
        <w:ind w:firstLine="435"/>
        <w:rPr>
          <w:rFonts w:ascii="宋体" w:hAnsi="宋体" w:cs="宋体"/>
          <w:szCs w:val="21"/>
        </w:rPr>
      </w:pPr>
      <w:r>
        <w:rPr>
          <w:rFonts w:hint="eastAsia" w:ascii="宋体" w:hAnsi="宋体" w:cs="宋体"/>
          <w:szCs w:val="21"/>
        </w:rPr>
        <w:t>4.3竞争性磋商文件的澄清和修改：</w:t>
      </w:r>
    </w:p>
    <w:p>
      <w:pPr>
        <w:tabs>
          <w:tab w:val="left" w:pos="1635"/>
        </w:tabs>
        <w:spacing w:line="420" w:lineRule="exact"/>
        <w:ind w:firstLine="435"/>
        <w:rPr>
          <w:rFonts w:ascii="宋体" w:hAnsi="宋体" w:cs="宋体"/>
          <w:szCs w:val="21"/>
        </w:rPr>
      </w:pPr>
      <w:r>
        <w:rPr>
          <w:rFonts w:hint="eastAsia" w:ascii="宋体" w:hAnsi="宋体" w:cs="宋体"/>
          <w:szCs w:val="21"/>
        </w:rPr>
        <w:t>4.3.1磋商供应商应认真阅读磋商文件的采购需求，如发现需求中有误或要求不合理的，磋商供应商必须在提交响应文件截止日期三日前以书面形式向采购人、采购代理机构提出，同时认定其他澄清方式为无效。采购代理机构将以书面形式予以答复。</w:t>
      </w:r>
    </w:p>
    <w:p>
      <w:pPr>
        <w:tabs>
          <w:tab w:val="left" w:pos="1635"/>
        </w:tabs>
        <w:spacing w:line="420" w:lineRule="exact"/>
        <w:ind w:firstLine="435"/>
        <w:rPr>
          <w:rFonts w:ascii="宋体" w:hAnsi="宋体" w:cs="宋体"/>
          <w:szCs w:val="21"/>
        </w:rPr>
      </w:pPr>
      <w:r>
        <w:rPr>
          <w:rFonts w:hint="eastAsia" w:ascii="宋体" w:hAnsi="宋体" w:cs="宋体"/>
          <w:szCs w:val="21"/>
        </w:rPr>
        <w:t>4.3.2提交首次响应文件截止之日前，采购人、采购代理机构或者磋商小组可以对已发出的磋商文件进行必要的澄清或者修改，澄清或者修改的内容作为磋商文件的组成部分。澄清或修改的内容可能影响响应文件编制的，采购人、采购代理机构应当在提交首次响应文件截止时间5日前，以书面形式通知所有获取磋商文件的供应商；不足5日的，采购人、采购代理机构应当顺延提交首次响应文件截止时间。并在竞争性磋商公告中公告的网址上发布更正公告。</w:t>
      </w:r>
    </w:p>
    <w:p>
      <w:pPr>
        <w:tabs>
          <w:tab w:val="left" w:pos="1635"/>
        </w:tabs>
        <w:spacing w:line="420" w:lineRule="exact"/>
        <w:ind w:firstLine="435"/>
        <w:rPr>
          <w:rFonts w:ascii="宋体" w:hAnsi="宋体" w:cs="宋体"/>
          <w:szCs w:val="21"/>
        </w:rPr>
      </w:pPr>
      <w:r>
        <w:rPr>
          <w:rFonts w:hint="eastAsia" w:ascii="宋体" w:hAnsi="宋体" w:cs="宋体"/>
          <w:szCs w:val="21"/>
        </w:rPr>
        <w:t>4.3.3代理机构可视具体情况，延长响应文件递交截止时间和开标时间。代理机构至少在竞争性磋商文件要求提交竞争性磋商响应文件的截止时间一日前，将变更时间书面通知所有竞争性磋商文件收受人，并在竞争性磋商公告中公告的网址上发布更正公告。</w:t>
      </w:r>
    </w:p>
    <w:p>
      <w:pPr>
        <w:spacing w:line="420" w:lineRule="exact"/>
        <w:ind w:firstLine="413" w:firstLineChars="196"/>
        <w:rPr>
          <w:rFonts w:ascii="宋体" w:hAnsi="宋体" w:cs="宋体"/>
          <w:b/>
          <w:szCs w:val="21"/>
        </w:rPr>
      </w:pPr>
      <w:r>
        <w:rPr>
          <w:rFonts w:hint="eastAsia" w:ascii="宋体" w:hAnsi="宋体" w:cs="宋体"/>
          <w:b/>
          <w:szCs w:val="21"/>
        </w:rPr>
        <w:t>二、竞争性磋商响应文件的编制</w:t>
      </w:r>
    </w:p>
    <w:p>
      <w:pPr>
        <w:tabs>
          <w:tab w:val="left" w:pos="1635"/>
        </w:tabs>
        <w:spacing w:line="420" w:lineRule="exact"/>
        <w:ind w:firstLine="435"/>
        <w:rPr>
          <w:rFonts w:ascii="宋体" w:hAnsi="宋体" w:cs="宋体"/>
          <w:szCs w:val="21"/>
        </w:rPr>
      </w:pPr>
      <w:r>
        <w:rPr>
          <w:rFonts w:hint="eastAsia" w:ascii="宋体" w:hAnsi="宋体" w:cs="宋体"/>
          <w:szCs w:val="21"/>
        </w:rPr>
        <w:t>5. 竞争性磋商响应文件编制基本要求</w:t>
      </w:r>
    </w:p>
    <w:p>
      <w:pPr>
        <w:tabs>
          <w:tab w:val="left" w:pos="1635"/>
        </w:tabs>
        <w:spacing w:line="420" w:lineRule="exact"/>
        <w:ind w:firstLine="435"/>
        <w:rPr>
          <w:rFonts w:ascii="宋体" w:hAnsi="宋体" w:cs="宋体"/>
          <w:szCs w:val="21"/>
        </w:rPr>
      </w:pPr>
      <w:r>
        <w:rPr>
          <w:rFonts w:hint="eastAsia" w:ascii="宋体" w:hAnsi="宋体" w:cs="宋体"/>
          <w:szCs w:val="21"/>
        </w:rPr>
        <w:t>5.1磋商供应商对竞争性磋商响应文件的编制应按要求装订和封装。</w:t>
      </w:r>
    </w:p>
    <w:p>
      <w:pPr>
        <w:tabs>
          <w:tab w:val="left" w:pos="1635"/>
        </w:tabs>
        <w:spacing w:line="420" w:lineRule="exact"/>
        <w:ind w:firstLine="435"/>
        <w:rPr>
          <w:rFonts w:ascii="宋体" w:hAnsi="宋体" w:cs="宋体"/>
          <w:szCs w:val="21"/>
        </w:rPr>
      </w:pPr>
      <w:r>
        <w:rPr>
          <w:rFonts w:hint="eastAsia" w:ascii="宋体" w:hAnsi="宋体" w:cs="宋体"/>
          <w:szCs w:val="21"/>
        </w:rPr>
        <w:t>5.2磋商供应商提交的竞争性磋商响应文件以及磋商供应商与代理机构和采购人就有关磋商的所有来往函电均应使用中文。磋商供应商提交的支持文件和印刷的文献可以使用别的语言，但其相应内容必须附有中文翻译文本，在解释竞争性磋商响应文件时以翻译文本为主。</w:t>
      </w:r>
    </w:p>
    <w:p>
      <w:pPr>
        <w:tabs>
          <w:tab w:val="left" w:pos="1635"/>
        </w:tabs>
        <w:spacing w:line="420" w:lineRule="exact"/>
        <w:ind w:firstLine="435"/>
        <w:rPr>
          <w:rFonts w:ascii="宋体" w:hAnsi="宋体" w:cs="宋体"/>
          <w:szCs w:val="21"/>
        </w:rPr>
      </w:pPr>
      <w:r>
        <w:rPr>
          <w:rFonts w:hint="eastAsia" w:ascii="宋体" w:hAnsi="宋体" w:cs="宋体"/>
          <w:szCs w:val="21"/>
        </w:rPr>
        <w:t>5.3磋商供应商应认真阅读、并充分理解本文件的全部内容（包括所有的澄清、更改、补充、答疑等内容），承诺并履行本文件中各项条款规定及要求。</w:t>
      </w:r>
    </w:p>
    <w:p>
      <w:pPr>
        <w:tabs>
          <w:tab w:val="left" w:pos="1635"/>
        </w:tabs>
        <w:spacing w:line="420" w:lineRule="exact"/>
        <w:ind w:firstLine="435"/>
        <w:rPr>
          <w:rFonts w:ascii="宋体" w:hAnsi="宋体" w:cs="宋体"/>
          <w:szCs w:val="21"/>
        </w:rPr>
      </w:pPr>
      <w:r>
        <w:rPr>
          <w:rFonts w:hint="eastAsia" w:ascii="宋体" w:hAnsi="宋体" w:cs="宋体"/>
          <w:szCs w:val="21"/>
        </w:rPr>
        <w:t>5.4竞争性磋商响应文件必须按本文件的全部内容，包括所有的澄清、更改、补充、答疑等内容及附件进行编制。</w:t>
      </w:r>
    </w:p>
    <w:p>
      <w:pPr>
        <w:tabs>
          <w:tab w:val="left" w:pos="1635"/>
        </w:tabs>
        <w:spacing w:line="420" w:lineRule="exact"/>
        <w:ind w:firstLine="435"/>
        <w:rPr>
          <w:rFonts w:ascii="宋体" w:hAnsi="宋体" w:cs="宋体"/>
          <w:szCs w:val="21"/>
        </w:rPr>
      </w:pPr>
      <w:r>
        <w:rPr>
          <w:rFonts w:hint="eastAsia" w:ascii="宋体" w:hAnsi="宋体" w:cs="宋体"/>
          <w:szCs w:val="21"/>
        </w:rPr>
        <w:t>5.5如因磋商供应商只填写和提供了本文件要求的部分内容和附件，而给磋商小组评审造成困难，其可能导致的结果和责任由磋商供应商自行承担。</w:t>
      </w:r>
    </w:p>
    <w:p>
      <w:pPr>
        <w:tabs>
          <w:tab w:val="left" w:pos="1635"/>
        </w:tabs>
        <w:spacing w:line="420" w:lineRule="exact"/>
        <w:ind w:firstLine="435"/>
        <w:rPr>
          <w:rFonts w:ascii="宋体" w:hAnsi="宋体" w:cs="宋体"/>
          <w:szCs w:val="21"/>
        </w:rPr>
      </w:pPr>
      <w:r>
        <w:rPr>
          <w:rFonts w:hint="eastAsia" w:ascii="宋体" w:hAnsi="宋体" w:cs="宋体"/>
          <w:szCs w:val="21"/>
        </w:rPr>
        <w:t>5.6竞争性磋商响应文件的组成：竞争性磋商响应文件应分为价格文件和商务技术文件两个部分组成（要求装订成一本）。</w:t>
      </w:r>
    </w:p>
    <w:p>
      <w:pPr>
        <w:tabs>
          <w:tab w:val="left" w:pos="1635"/>
        </w:tabs>
        <w:spacing w:line="420" w:lineRule="exact"/>
        <w:ind w:firstLine="435"/>
        <w:rPr>
          <w:rFonts w:ascii="宋体" w:hAnsi="宋体" w:cs="宋体"/>
          <w:szCs w:val="21"/>
        </w:rPr>
      </w:pPr>
      <w:r>
        <w:rPr>
          <w:rFonts w:hint="eastAsia" w:ascii="宋体" w:hAnsi="宋体" w:cs="宋体"/>
          <w:szCs w:val="21"/>
        </w:rPr>
        <w:t>5.6.1价格文件</w:t>
      </w:r>
    </w:p>
    <w:p>
      <w:pPr>
        <w:tabs>
          <w:tab w:val="left" w:pos="1635"/>
        </w:tabs>
        <w:spacing w:line="420" w:lineRule="exact"/>
        <w:ind w:firstLine="435"/>
        <w:rPr>
          <w:rFonts w:ascii="宋体" w:hAnsi="宋体" w:cs="宋体"/>
          <w:szCs w:val="21"/>
        </w:rPr>
      </w:pPr>
      <w:r>
        <w:rPr>
          <w:rFonts w:hint="eastAsia" w:ascii="宋体" w:hAnsi="宋体" w:cs="宋体"/>
          <w:szCs w:val="21"/>
        </w:rPr>
        <w:t>（1）报价表（格式见第四章）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5.6.2商务技术文件</w:t>
      </w:r>
    </w:p>
    <w:p>
      <w:pPr>
        <w:tabs>
          <w:tab w:val="left" w:pos="1635"/>
        </w:tabs>
        <w:spacing w:line="420" w:lineRule="exact"/>
        <w:ind w:firstLine="435"/>
        <w:rPr>
          <w:rFonts w:ascii="宋体" w:hAnsi="宋体" w:cs="宋体"/>
          <w:szCs w:val="21"/>
        </w:rPr>
      </w:pPr>
      <w:r>
        <w:rPr>
          <w:rFonts w:hint="eastAsia" w:ascii="宋体" w:hAnsi="宋体" w:cs="宋体"/>
          <w:szCs w:val="21"/>
        </w:rPr>
        <w:t>（1）磋商书（格式见第四章）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）商务、服务（技术）响应及偏离情况说明表（格式见第四章）</w:t>
      </w:r>
      <w:r>
        <w:rPr>
          <w:rFonts w:hint="eastAsia" w:ascii="宋体" w:hAnsi="宋体" w:cs="宋体"/>
          <w:b/>
          <w:szCs w:val="21"/>
        </w:rPr>
        <w:t>[必须提供]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）法定代表人授权委托书原件和委托代理人身份证复印件（格式见第四章）</w:t>
      </w:r>
      <w:r>
        <w:rPr>
          <w:rFonts w:hint="eastAsia" w:ascii="宋体" w:hAnsi="宋体" w:cs="宋体"/>
          <w:b/>
          <w:szCs w:val="21"/>
        </w:rPr>
        <w:t>[委托代理时，必须提供]</w:t>
      </w:r>
      <w:r>
        <w:rPr>
          <w:rFonts w:hint="eastAsia" w:ascii="宋体" w:hAnsi="宋体" w:cs="宋体"/>
          <w:szCs w:val="21"/>
        </w:rPr>
        <w:t xml:space="preserve">； </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）法定代表人身份证复印件；</w:t>
      </w:r>
      <w:r>
        <w:rPr>
          <w:rFonts w:hint="eastAsia" w:ascii="宋体" w:hAnsi="宋体" w:cs="宋体"/>
          <w:b/>
          <w:szCs w:val="21"/>
        </w:rPr>
        <w:t>[必须提供]</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）有效的营业执照等证明文件复印件；</w:t>
      </w:r>
    </w:p>
    <w:p>
      <w:pPr>
        <w:tabs>
          <w:tab w:val="left" w:pos="1635"/>
        </w:tabs>
        <w:spacing w:line="420" w:lineRule="exact"/>
        <w:ind w:firstLine="435"/>
        <w:rPr>
          <w:rFonts w:ascii="宋体" w:hAnsi="宋体" w:cs="宋体"/>
          <w:szCs w:val="21"/>
        </w:rPr>
      </w:pPr>
      <w:r>
        <w:rPr>
          <w:rFonts w:hint="eastAsia" w:ascii="宋体" w:hAnsi="宋体" w:cs="宋体"/>
          <w:szCs w:val="21"/>
        </w:rPr>
        <w:t>①磋商供应商有效的营业执照等证明文件复印件</w:t>
      </w:r>
      <w:r>
        <w:rPr>
          <w:rFonts w:hint="eastAsia" w:ascii="宋体" w:hAnsi="宋体" w:cs="宋体"/>
          <w:b/>
          <w:szCs w:val="21"/>
        </w:rPr>
        <w:t xml:space="preserve"> [必须提供]</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 xml:space="preserve">②对于有经营资质要求的，磋商供应商必须提供有效的经营资质证书副本内页复印件，要求清晰反映该磋商供应商本年度经营资质 </w:t>
      </w:r>
      <w:r>
        <w:rPr>
          <w:rFonts w:hint="eastAsia" w:ascii="宋体" w:hAnsi="宋体" w:cs="宋体"/>
          <w:b/>
          <w:szCs w:val="21"/>
        </w:rPr>
        <w:t xml:space="preserve">[必须提供] </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 xml:space="preserve">）磋商供应商2019年度经审计的财务状况报告(新成立的单位应提供最近的财务状况报告) </w:t>
      </w:r>
      <w:r>
        <w:rPr>
          <w:rFonts w:hint="eastAsia" w:ascii="宋体" w:hAnsi="宋体" w:cs="宋体"/>
          <w:b/>
          <w:szCs w:val="21"/>
        </w:rPr>
        <w:t>[必须提供，格式自拟]</w:t>
      </w:r>
      <w:r>
        <w:rPr>
          <w:rFonts w:hint="eastAsia" w:ascii="宋体" w:hAnsi="宋体" w:cs="宋体"/>
          <w:szCs w:val="21"/>
        </w:rPr>
        <w:t>；</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）响应文件递交截止之日前半年内磋商供应商连续三个月依法缴纳税费或免缴税费的证明（复印件，格式自拟）</w:t>
      </w:r>
      <w:r>
        <w:rPr>
          <w:rFonts w:hint="eastAsia" w:ascii="宋体" w:hAnsi="宋体" w:cs="宋体"/>
          <w:b/>
          <w:szCs w:val="21"/>
        </w:rPr>
        <w:t>[必须提供]</w:t>
      </w:r>
      <w:r>
        <w:rPr>
          <w:rFonts w:hint="eastAsia" w:ascii="宋体" w:hAnsi="宋体" w:cs="宋体"/>
          <w:szCs w:val="21"/>
        </w:rPr>
        <w:t>；无纳税记录的，应提供由磋商供应商所在地主管税务部门出具的《依法纳税或依法免税证明》（复印件，格式自拟）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）响应文件递交截止之日前半年内磋商供应商连续三个月缴纳社保费的缴费凭证（复印件，格式自拟，原件备查）</w:t>
      </w:r>
      <w:r>
        <w:rPr>
          <w:rFonts w:hint="eastAsia" w:ascii="宋体" w:hAnsi="宋体" w:cs="宋体"/>
          <w:b/>
          <w:szCs w:val="21"/>
        </w:rPr>
        <w:t>[必须提供]</w:t>
      </w:r>
      <w:r>
        <w:rPr>
          <w:rFonts w:hint="eastAsia" w:ascii="宋体" w:hAnsi="宋体" w:cs="宋体"/>
          <w:szCs w:val="21"/>
        </w:rPr>
        <w:t>；无缴费记录的，应提供由磋商供应商所在地社保部门出具的《依法缴纳或依法免缴社保费证明》（复印件，格式自拟）</w:t>
      </w:r>
    </w:p>
    <w:p>
      <w:pPr>
        <w:tabs>
          <w:tab w:val="left" w:pos="1635"/>
        </w:tabs>
        <w:spacing w:line="420" w:lineRule="exact"/>
        <w:ind w:firstLine="435"/>
        <w:rPr>
          <w:rFonts w:ascii="宋体" w:hAnsi="宋体" w:cs="宋体"/>
          <w:b/>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）具备履行合同所必须的设备和专业技术能力的证明材料；</w:t>
      </w:r>
      <w:r>
        <w:rPr>
          <w:rFonts w:hint="eastAsia" w:ascii="宋体" w:hAnsi="宋体" w:cs="宋体"/>
          <w:b/>
          <w:szCs w:val="21"/>
        </w:rPr>
        <w:t>[格式自拟]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）参加政府采购活动前三年内，在经营活动中没有重大违法记录和不良信用记录的书面声明；</w:t>
      </w:r>
      <w:r>
        <w:rPr>
          <w:rFonts w:hint="eastAsia" w:ascii="宋体" w:hAnsi="宋体" w:cs="宋体"/>
          <w:b/>
          <w:bCs/>
          <w:szCs w:val="21"/>
        </w:rPr>
        <w:t>[必须提供，格式自拟]</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）项目理解和难点、关键点分析</w:t>
      </w:r>
      <w:r>
        <w:rPr>
          <w:rFonts w:hint="eastAsia" w:ascii="宋体" w:hAnsi="宋体" w:cs="宋体"/>
          <w:b/>
          <w:szCs w:val="21"/>
        </w:rPr>
        <w:t>[必须提供]</w:t>
      </w:r>
      <w:r>
        <w:rPr>
          <w:rFonts w:hint="eastAsia" w:ascii="宋体" w:hAnsi="宋体" w:cs="宋体"/>
          <w:szCs w:val="21"/>
        </w:rPr>
        <w:t>（由供应商根据项目实际情况和服务采购需求的要求自行编制）；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）项目技术方案</w:t>
      </w:r>
      <w:r>
        <w:rPr>
          <w:rFonts w:hint="eastAsia" w:ascii="宋体" w:hAnsi="宋体" w:cs="宋体"/>
          <w:b/>
          <w:szCs w:val="21"/>
        </w:rPr>
        <w:t>[必须提供]</w:t>
      </w:r>
      <w:r>
        <w:rPr>
          <w:rFonts w:hint="eastAsia" w:ascii="宋体" w:hAnsi="宋体" w:cs="宋体"/>
          <w:szCs w:val="21"/>
        </w:rPr>
        <w:t>（由供应商根据项目实际情况和服务采购需求的要求自行编制）；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）质量保证措施和服务承诺</w:t>
      </w:r>
      <w:r>
        <w:rPr>
          <w:rFonts w:hint="eastAsia" w:ascii="宋体" w:hAnsi="宋体" w:cs="宋体"/>
          <w:b/>
          <w:szCs w:val="21"/>
        </w:rPr>
        <w:t>[必须提供]</w:t>
      </w:r>
      <w:r>
        <w:rPr>
          <w:rFonts w:hint="eastAsia" w:ascii="宋体" w:hAnsi="宋体" w:cs="宋体"/>
          <w:szCs w:val="21"/>
        </w:rPr>
        <w:t>（由供应商根据项目实际情况和服务采购需求的要求自行编制）；</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）拟投入本项目的人员配置情况表</w:t>
      </w:r>
      <w:r>
        <w:rPr>
          <w:rFonts w:hint="eastAsia" w:ascii="宋体" w:hAnsi="宋体" w:cs="宋体"/>
          <w:b/>
          <w:szCs w:val="21"/>
        </w:rPr>
        <w:t>[必须提供]</w:t>
      </w:r>
      <w:r>
        <w:rPr>
          <w:rFonts w:hint="eastAsia" w:ascii="宋体" w:hAnsi="宋体" w:cs="宋体"/>
          <w:szCs w:val="21"/>
        </w:rPr>
        <w:t>（格式见第四章）；</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）具备法律、行政法规规定的其他条件的证明材料；</w:t>
      </w:r>
      <w:r>
        <w:rPr>
          <w:rFonts w:hint="eastAsia" w:ascii="宋体" w:hAnsi="宋体" w:cs="宋体"/>
          <w:b/>
          <w:szCs w:val="21"/>
        </w:rPr>
        <w:t xml:space="preserve">[如有规定，则必须提供] </w:t>
      </w:r>
    </w:p>
    <w:p>
      <w:pPr>
        <w:tabs>
          <w:tab w:val="left" w:pos="1635"/>
        </w:tabs>
        <w:spacing w:line="420" w:lineRule="exact"/>
        <w:ind w:firstLine="435"/>
        <w:rPr>
          <w:rFonts w:ascii="宋体" w:hAns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）磋商供应商认为有必要提供的相关资料。</w:t>
      </w:r>
    </w:p>
    <w:p>
      <w:pPr>
        <w:tabs>
          <w:tab w:val="left" w:pos="1635"/>
        </w:tabs>
        <w:spacing w:line="420" w:lineRule="exact"/>
        <w:ind w:firstLine="435"/>
        <w:rPr>
          <w:rFonts w:ascii="宋体" w:hAnsi="宋体" w:cs="宋体"/>
          <w:b/>
          <w:szCs w:val="21"/>
        </w:rPr>
      </w:pPr>
      <w:r>
        <w:rPr>
          <w:rFonts w:hint="eastAsia" w:ascii="宋体" w:hAnsi="宋体" w:cs="宋体"/>
          <w:b/>
          <w:szCs w:val="21"/>
        </w:rPr>
        <w:t>若材料为复印件必须加盖磋商供应商公章，否则竞标无效。</w:t>
      </w:r>
    </w:p>
    <w:p>
      <w:pPr>
        <w:tabs>
          <w:tab w:val="left" w:pos="2190"/>
        </w:tabs>
        <w:spacing w:line="420" w:lineRule="exact"/>
        <w:ind w:firstLine="435"/>
        <w:rPr>
          <w:rFonts w:ascii="宋体" w:hAnsi="宋体" w:cs="宋体"/>
          <w:szCs w:val="21"/>
        </w:rPr>
      </w:pPr>
      <w:r>
        <w:rPr>
          <w:rFonts w:hint="eastAsia" w:ascii="宋体" w:hAnsi="宋体" w:cs="宋体"/>
          <w:szCs w:val="21"/>
        </w:rPr>
        <w:t>5.6.3如供应商为联合体，则联合体各方俱应按要求提交上述资格证明文件，并遵循以下规定：</w:t>
      </w:r>
    </w:p>
    <w:p>
      <w:pPr>
        <w:tabs>
          <w:tab w:val="left" w:pos="2190"/>
        </w:tabs>
        <w:spacing w:line="420" w:lineRule="exact"/>
        <w:ind w:firstLine="435"/>
        <w:rPr>
          <w:rFonts w:ascii="宋体" w:hAnsi="宋体" w:cs="宋体"/>
          <w:szCs w:val="21"/>
        </w:rPr>
      </w:pPr>
      <w:r>
        <w:rPr>
          <w:rFonts w:hint="eastAsia" w:ascii="宋体" w:hAnsi="宋体" w:cs="宋体"/>
          <w:szCs w:val="21"/>
        </w:rPr>
        <w:t>（1）两个以上供应商可以组成一个联合体，应以一个供应商的身份参与竞争性磋商。</w:t>
      </w:r>
    </w:p>
    <w:p>
      <w:pPr>
        <w:tabs>
          <w:tab w:val="left" w:pos="2190"/>
        </w:tabs>
        <w:spacing w:line="420" w:lineRule="exact"/>
        <w:ind w:firstLine="435"/>
        <w:rPr>
          <w:rFonts w:ascii="宋体" w:hAnsi="宋体" w:cs="宋体"/>
          <w:szCs w:val="21"/>
        </w:rPr>
      </w:pPr>
      <w:r>
        <w:rPr>
          <w:rFonts w:hint="eastAsia" w:ascii="宋体" w:hAnsi="宋体" w:cs="宋体"/>
          <w:szCs w:val="21"/>
        </w:rPr>
        <w:t>（2）以联合体形式参加竞争性磋商的，联合体各方均应当符合“政府采购法第二十二条第一款规定”的条件。本项目有特殊要求规定供应商特定条件的，联合体各方中至少应当有一方符合竞争性磋商文件规定的特定条件。</w:t>
      </w:r>
    </w:p>
    <w:p>
      <w:pPr>
        <w:tabs>
          <w:tab w:val="left" w:pos="2190"/>
        </w:tabs>
        <w:spacing w:line="420" w:lineRule="exact"/>
        <w:ind w:firstLine="435"/>
        <w:rPr>
          <w:rFonts w:ascii="宋体" w:hAnsi="宋体" w:cs="宋体"/>
          <w:szCs w:val="21"/>
        </w:rPr>
      </w:pPr>
      <w:r>
        <w:rPr>
          <w:rFonts w:hint="eastAsia" w:ascii="宋体" w:hAnsi="宋体" w:cs="宋体"/>
          <w:szCs w:val="21"/>
        </w:rPr>
        <w:t>（3）联合体各方之间应当签订共同竞争性磋商协议，明确约定联合体各方承担的工作和相应的责任，并将共同竞争性磋商协议连同响应文件一并提交到指定开标室。联合体各方签订共同竞争性磋商协议后，不得再以自己名义单独在同一项目中参与竞争性磋商，也不得组成新的联合体参加同一项目竞争性磋商。</w:t>
      </w:r>
    </w:p>
    <w:p>
      <w:pPr>
        <w:tabs>
          <w:tab w:val="left" w:pos="2190"/>
        </w:tabs>
        <w:spacing w:line="420" w:lineRule="exact"/>
        <w:ind w:firstLine="435"/>
        <w:rPr>
          <w:rFonts w:ascii="宋体" w:hAnsi="宋体" w:cs="宋体"/>
          <w:szCs w:val="21"/>
        </w:rPr>
      </w:pPr>
      <w:r>
        <w:rPr>
          <w:rFonts w:hint="eastAsia" w:ascii="宋体" w:hAnsi="宋体" w:cs="宋体"/>
          <w:szCs w:val="21"/>
        </w:rPr>
        <w:t>（4）联合体的业绩和信誉按联合体主体方（或牵头方）计算。</w:t>
      </w:r>
    </w:p>
    <w:p>
      <w:pPr>
        <w:tabs>
          <w:tab w:val="left" w:pos="2190"/>
        </w:tabs>
        <w:spacing w:line="420" w:lineRule="exact"/>
        <w:ind w:firstLine="435"/>
        <w:rPr>
          <w:rFonts w:ascii="宋体" w:hAnsi="宋体" w:cs="宋体"/>
          <w:szCs w:val="21"/>
        </w:rPr>
      </w:pPr>
      <w:r>
        <w:rPr>
          <w:rFonts w:hint="eastAsia" w:ascii="宋体" w:hAnsi="宋体" w:cs="宋体"/>
          <w:szCs w:val="21"/>
        </w:rPr>
        <w:t>（5）联合体中有同类资质的供应商按照联合体分工承担相同工作的，按资质等级较低的一方确定资质等级。</w:t>
      </w:r>
    </w:p>
    <w:p>
      <w:pPr>
        <w:tabs>
          <w:tab w:val="left" w:pos="2190"/>
        </w:tabs>
        <w:spacing w:line="420" w:lineRule="exact"/>
        <w:ind w:firstLine="435"/>
        <w:rPr>
          <w:rFonts w:ascii="宋体" w:hAnsi="宋体" w:cs="宋体"/>
          <w:szCs w:val="21"/>
        </w:rPr>
      </w:pPr>
      <w:r>
        <w:rPr>
          <w:rFonts w:hint="eastAsia" w:ascii="宋体" w:hAnsi="宋体" w:cs="宋体"/>
          <w:szCs w:val="21"/>
        </w:rPr>
        <w:t>6. 计量单位</w:t>
      </w:r>
    </w:p>
    <w:p>
      <w:pPr>
        <w:tabs>
          <w:tab w:val="left" w:pos="2190"/>
        </w:tabs>
        <w:spacing w:line="420" w:lineRule="exact"/>
        <w:ind w:firstLine="435"/>
        <w:rPr>
          <w:rFonts w:ascii="宋体" w:hAnsi="宋体" w:cs="宋体"/>
          <w:szCs w:val="21"/>
        </w:rPr>
      </w:pPr>
      <w:r>
        <w:rPr>
          <w:rFonts w:hint="eastAsia" w:ascii="宋体" w:hAnsi="宋体" w:cs="宋体"/>
          <w:szCs w:val="21"/>
        </w:rPr>
        <w:t>6.1除技术要求中另有规定外，本文件所要求使用的计量单位均应采用国家法定计量单位。</w:t>
      </w:r>
    </w:p>
    <w:p>
      <w:pPr>
        <w:spacing w:line="420" w:lineRule="exact"/>
        <w:ind w:firstLine="413" w:firstLineChars="196"/>
        <w:rPr>
          <w:rFonts w:ascii="宋体" w:hAnsi="宋体" w:cs="宋体"/>
          <w:b/>
          <w:szCs w:val="21"/>
        </w:rPr>
      </w:pPr>
      <w:r>
        <w:rPr>
          <w:rFonts w:hint="eastAsia" w:ascii="宋体" w:hAnsi="宋体" w:cs="宋体"/>
          <w:b/>
          <w:szCs w:val="21"/>
        </w:rPr>
        <w:t>三、报价要求</w:t>
      </w:r>
    </w:p>
    <w:p>
      <w:pPr>
        <w:tabs>
          <w:tab w:val="left" w:pos="2190"/>
        </w:tabs>
        <w:spacing w:line="420" w:lineRule="exact"/>
        <w:ind w:firstLine="435"/>
        <w:rPr>
          <w:rFonts w:ascii="宋体" w:hAnsi="宋体" w:cs="宋体"/>
          <w:szCs w:val="21"/>
        </w:rPr>
      </w:pPr>
      <w:r>
        <w:rPr>
          <w:rFonts w:hint="eastAsia" w:ascii="宋体" w:hAnsi="宋体" w:cs="宋体"/>
          <w:szCs w:val="21"/>
        </w:rPr>
        <w:t>7.1对于本文件中未列明，而供应商认为必需的费用也需列入总报价。在合同实施时，采购人将不予支付成交供应商没有列入的项目费用，并认为此项目的费用已包括在总报价中。</w:t>
      </w:r>
    </w:p>
    <w:p>
      <w:pPr>
        <w:tabs>
          <w:tab w:val="left" w:pos="2190"/>
        </w:tabs>
        <w:spacing w:line="420" w:lineRule="exact"/>
        <w:ind w:firstLine="435"/>
        <w:rPr>
          <w:rFonts w:ascii="宋体" w:hAnsi="宋体" w:cs="宋体"/>
          <w:szCs w:val="21"/>
        </w:rPr>
      </w:pPr>
      <w:r>
        <w:rPr>
          <w:rFonts w:hint="eastAsia" w:ascii="宋体" w:hAnsi="宋体" w:cs="宋体"/>
          <w:szCs w:val="21"/>
        </w:rPr>
        <w:t>7.2成交供应商负责本项目所需服务的全部工作。</w:t>
      </w:r>
    </w:p>
    <w:p>
      <w:pPr>
        <w:tabs>
          <w:tab w:val="left" w:pos="2190"/>
        </w:tabs>
        <w:spacing w:line="420" w:lineRule="exact"/>
        <w:ind w:firstLine="435"/>
        <w:rPr>
          <w:rFonts w:ascii="宋体" w:hAnsi="宋体" w:cs="宋体"/>
          <w:szCs w:val="21"/>
        </w:rPr>
      </w:pPr>
      <w:r>
        <w:rPr>
          <w:rFonts w:hint="eastAsia" w:ascii="宋体" w:hAnsi="宋体" w:cs="宋体"/>
          <w:szCs w:val="21"/>
        </w:rPr>
        <w:t>7.3供应商应在报价表上标明单价和总价。响应文件报价出现前后不一致的，按照下列规定修正：</w:t>
      </w:r>
    </w:p>
    <w:p>
      <w:pPr>
        <w:tabs>
          <w:tab w:val="left" w:pos="2190"/>
        </w:tabs>
        <w:spacing w:line="420" w:lineRule="exact"/>
        <w:ind w:firstLine="435"/>
        <w:rPr>
          <w:rFonts w:ascii="宋体" w:hAnsi="宋体" w:cs="宋体"/>
          <w:szCs w:val="21"/>
        </w:rPr>
      </w:pPr>
      <w:r>
        <w:rPr>
          <w:rFonts w:hint="eastAsia" w:ascii="宋体" w:hAnsi="宋体" w:cs="宋体"/>
          <w:szCs w:val="21"/>
        </w:rPr>
        <w:t>（1）响应文件中开标一览表（报价表）内容与响应文件中相应内容不一致的，以开标一览表（报价表）为准；</w:t>
      </w:r>
    </w:p>
    <w:p>
      <w:pPr>
        <w:tabs>
          <w:tab w:val="left" w:pos="2190"/>
        </w:tabs>
        <w:spacing w:line="420" w:lineRule="exact"/>
        <w:ind w:firstLine="435"/>
        <w:rPr>
          <w:rFonts w:ascii="宋体" w:hAnsi="宋体" w:cs="宋体"/>
          <w:szCs w:val="21"/>
        </w:rPr>
      </w:pPr>
      <w:r>
        <w:rPr>
          <w:rFonts w:hint="eastAsia" w:ascii="宋体" w:hAnsi="宋体" w:cs="宋体"/>
          <w:szCs w:val="21"/>
        </w:rPr>
        <w:t>（2）大写金额和小写金额不一致的，以大写金额为准；</w:t>
      </w:r>
    </w:p>
    <w:p>
      <w:pPr>
        <w:tabs>
          <w:tab w:val="left" w:pos="2190"/>
        </w:tabs>
        <w:spacing w:line="420" w:lineRule="exact"/>
        <w:ind w:firstLine="435"/>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tabs>
          <w:tab w:val="left" w:pos="2190"/>
        </w:tabs>
        <w:spacing w:line="420" w:lineRule="exact"/>
        <w:ind w:firstLine="435"/>
        <w:rPr>
          <w:rFonts w:ascii="宋体" w:hAnsi="宋体" w:cs="宋体"/>
          <w:szCs w:val="21"/>
        </w:rPr>
      </w:pPr>
      <w:r>
        <w:rPr>
          <w:rFonts w:hint="eastAsia" w:ascii="宋体" w:hAnsi="宋体" w:cs="宋体"/>
          <w:szCs w:val="21"/>
        </w:rPr>
        <w:t>（4）总价金额与按单价汇总金额不一致的，以单价金额计算结果为准。</w:t>
      </w:r>
    </w:p>
    <w:p>
      <w:pPr>
        <w:tabs>
          <w:tab w:val="left" w:pos="2190"/>
        </w:tabs>
        <w:spacing w:line="420" w:lineRule="exact"/>
        <w:ind w:firstLine="435"/>
        <w:rPr>
          <w:rFonts w:ascii="宋体" w:hAnsi="宋体" w:cs="宋体"/>
          <w:szCs w:val="21"/>
        </w:rPr>
      </w:pPr>
      <w:r>
        <w:rPr>
          <w:rFonts w:hint="eastAsia" w:ascii="宋体" w:hAnsi="宋体" w:cs="宋体"/>
          <w:szCs w:val="21"/>
        </w:rPr>
        <w:t>同时出现两种以上不一致的，按照前款规定的顺序修正。</w:t>
      </w:r>
    </w:p>
    <w:p>
      <w:pPr>
        <w:tabs>
          <w:tab w:val="left" w:pos="2190"/>
        </w:tabs>
        <w:spacing w:line="420" w:lineRule="exact"/>
        <w:ind w:firstLine="435"/>
        <w:rPr>
          <w:rFonts w:ascii="宋体" w:hAnsi="宋体" w:cs="宋体"/>
          <w:szCs w:val="21"/>
        </w:rPr>
      </w:pPr>
      <w:r>
        <w:rPr>
          <w:rFonts w:hint="eastAsia" w:ascii="宋体" w:hAnsi="宋体" w:cs="宋体"/>
          <w:szCs w:val="21"/>
        </w:rPr>
        <w:t>按上述修正错误的原则及方法调整或修正响应文件的投标报价，供应商同意并签字确认后，调整后的投标报价对供应商具有约束作用。如果供应商不接受修正后的报价，则其投标将作为无效投标处理。</w:t>
      </w:r>
    </w:p>
    <w:p>
      <w:pPr>
        <w:tabs>
          <w:tab w:val="left" w:pos="2190"/>
        </w:tabs>
        <w:spacing w:line="420" w:lineRule="exact"/>
        <w:ind w:firstLine="435"/>
        <w:rPr>
          <w:rFonts w:ascii="宋体" w:hAnsi="宋体" w:cs="宋体"/>
          <w:szCs w:val="21"/>
        </w:rPr>
      </w:pPr>
      <w:r>
        <w:rPr>
          <w:rFonts w:hint="eastAsia" w:ascii="宋体" w:hAnsi="宋体" w:cs="宋体"/>
          <w:szCs w:val="21"/>
        </w:rPr>
        <w:t>7.4报价：详见本须知前附表第3项规定。</w:t>
      </w:r>
    </w:p>
    <w:p>
      <w:pPr>
        <w:spacing w:line="420" w:lineRule="exact"/>
        <w:ind w:firstLine="413" w:firstLineChars="196"/>
        <w:rPr>
          <w:rFonts w:ascii="宋体" w:hAnsi="宋体" w:cs="宋体"/>
          <w:b/>
          <w:szCs w:val="21"/>
        </w:rPr>
      </w:pPr>
      <w:r>
        <w:rPr>
          <w:rFonts w:hint="eastAsia" w:ascii="宋体" w:hAnsi="宋体" w:cs="宋体"/>
          <w:b/>
          <w:szCs w:val="21"/>
        </w:rPr>
        <w:t>四、竞争性磋商响应文件的份数、封装和递交</w:t>
      </w:r>
    </w:p>
    <w:p>
      <w:pPr>
        <w:tabs>
          <w:tab w:val="left" w:pos="2190"/>
        </w:tabs>
        <w:spacing w:line="420" w:lineRule="exact"/>
        <w:ind w:firstLine="435"/>
        <w:rPr>
          <w:rFonts w:ascii="宋体" w:hAnsi="宋体" w:cs="宋体"/>
          <w:szCs w:val="21"/>
        </w:rPr>
      </w:pPr>
      <w:r>
        <w:rPr>
          <w:rFonts w:hint="eastAsia" w:ascii="宋体" w:hAnsi="宋体" w:cs="宋体"/>
          <w:szCs w:val="21"/>
        </w:rPr>
        <w:t>8. 竞争性磋商响应文件的份数和封装</w:t>
      </w:r>
    </w:p>
    <w:p>
      <w:pPr>
        <w:tabs>
          <w:tab w:val="left" w:pos="2190"/>
        </w:tabs>
        <w:spacing w:line="420" w:lineRule="exact"/>
        <w:ind w:firstLine="435"/>
        <w:rPr>
          <w:rFonts w:ascii="宋体" w:hAnsi="宋体" w:cs="宋体"/>
          <w:szCs w:val="21"/>
        </w:rPr>
      </w:pPr>
      <w:r>
        <w:rPr>
          <w:rFonts w:hint="eastAsia" w:ascii="宋体" w:hAnsi="宋体" w:cs="宋体"/>
          <w:szCs w:val="21"/>
        </w:rPr>
        <w:t>8.1磋商供应商应将竞争性磋商响应文件中“价格文件”和“商务技术文件”装订成一本（两文件相隔之间用封面标识，封面写明“价格文件”、“商务技术文件”字样）。</w:t>
      </w:r>
    </w:p>
    <w:p>
      <w:pPr>
        <w:tabs>
          <w:tab w:val="left" w:pos="2190"/>
        </w:tabs>
        <w:spacing w:line="420" w:lineRule="exact"/>
        <w:ind w:firstLine="435"/>
        <w:rPr>
          <w:rFonts w:ascii="宋体" w:hAnsi="宋体" w:cs="宋体"/>
          <w:szCs w:val="21"/>
        </w:rPr>
      </w:pPr>
      <w:r>
        <w:rPr>
          <w:rFonts w:hint="eastAsia" w:ascii="宋体" w:hAnsi="宋体" w:cs="宋体"/>
          <w:szCs w:val="21"/>
        </w:rPr>
        <w:t>磋商供应商将竞争性磋商响应文件按正、副本分别装订成册，在每个正、副本封面上标明“正本”或“副本”以及项目名称、项目编号、磋商供应商名称等内容，副本可以是已签字盖单位公章的正本复印件。</w:t>
      </w:r>
    </w:p>
    <w:p>
      <w:pPr>
        <w:tabs>
          <w:tab w:val="left" w:pos="2190"/>
        </w:tabs>
        <w:spacing w:line="420" w:lineRule="exact"/>
        <w:ind w:firstLine="435"/>
        <w:rPr>
          <w:rFonts w:ascii="宋体" w:hAnsi="宋体" w:cs="宋体"/>
          <w:szCs w:val="21"/>
        </w:rPr>
      </w:pPr>
      <w:r>
        <w:rPr>
          <w:rFonts w:hint="eastAsia" w:ascii="宋体" w:hAnsi="宋体" w:cs="宋体"/>
          <w:szCs w:val="21"/>
        </w:rPr>
        <w:t>8.2磋商供应商应将竞争性磋商响应文件正、副本（正本一份，副本四份）装入到一个竞争性磋商响应文件袋内，封装并加以密封；在每一封贴处密封签章（公章、密封章、法定代表人、委托代理人签字等均可）。文件袋外层封面上应写明：</w:t>
      </w:r>
    </w:p>
    <w:p>
      <w:pPr>
        <w:tabs>
          <w:tab w:val="left" w:pos="2190"/>
        </w:tabs>
        <w:spacing w:line="420" w:lineRule="exact"/>
        <w:ind w:firstLine="435"/>
        <w:rPr>
          <w:rFonts w:ascii="宋体" w:hAnsi="宋体" w:cs="宋体"/>
          <w:szCs w:val="21"/>
        </w:rPr>
      </w:pPr>
      <w:r>
        <w:rPr>
          <w:rFonts w:hint="eastAsia" w:ascii="宋体" w:hAnsi="宋体" w:cs="宋体"/>
          <w:szCs w:val="21"/>
        </w:rPr>
        <w:t>（1）项目编号；</w:t>
      </w:r>
    </w:p>
    <w:p>
      <w:pPr>
        <w:tabs>
          <w:tab w:val="left" w:pos="2190"/>
        </w:tabs>
        <w:spacing w:line="420" w:lineRule="exact"/>
        <w:ind w:firstLine="435"/>
        <w:rPr>
          <w:rFonts w:ascii="宋体" w:hAnsi="宋体" w:cs="宋体"/>
          <w:szCs w:val="21"/>
        </w:rPr>
      </w:pPr>
      <w:r>
        <w:rPr>
          <w:rFonts w:hint="eastAsia" w:ascii="宋体" w:hAnsi="宋体" w:cs="宋体"/>
          <w:szCs w:val="21"/>
        </w:rPr>
        <w:t>（2）项目名称；</w:t>
      </w:r>
    </w:p>
    <w:p>
      <w:pPr>
        <w:tabs>
          <w:tab w:val="left" w:pos="2190"/>
        </w:tabs>
        <w:spacing w:line="420" w:lineRule="exact"/>
        <w:ind w:firstLine="435"/>
        <w:rPr>
          <w:rFonts w:ascii="宋体" w:hAnsi="宋体" w:cs="宋体"/>
          <w:szCs w:val="21"/>
        </w:rPr>
      </w:pPr>
      <w:r>
        <w:rPr>
          <w:rFonts w:hint="eastAsia" w:ascii="宋体" w:hAnsi="宋体" w:cs="宋体"/>
          <w:szCs w:val="21"/>
        </w:rPr>
        <w:t>（3）磋商供应商名称；</w:t>
      </w:r>
    </w:p>
    <w:p>
      <w:pPr>
        <w:tabs>
          <w:tab w:val="left" w:pos="2190"/>
        </w:tabs>
        <w:spacing w:line="420" w:lineRule="exact"/>
        <w:ind w:firstLine="435"/>
        <w:rPr>
          <w:rFonts w:ascii="宋体" w:hAnsi="宋体" w:cs="宋体"/>
          <w:szCs w:val="21"/>
        </w:rPr>
      </w:pPr>
      <w:r>
        <w:rPr>
          <w:rFonts w:hint="eastAsia" w:ascii="宋体" w:hAnsi="宋体" w:cs="宋体"/>
          <w:szCs w:val="21"/>
        </w:rPr>
        <w:t>（4）（截标时才能启封）</w:t>
      </w:r>
    </w:p>
    <w:p>
      <w:pPr>
        <w:tabs>
          <w:tab w:val="left" w:pos="2190"/>
        </w:tabs>
        <w:spacing w:line="420" w:lineRule="exact"/>
        <w:ind w:firstLine="435"/>
        <w:rPr>
          <w:rFonts w:ascii="宋体" w:hAnsi="宋体" w:cs="宋体"/>
          <w:szCs w:val="21"/>
        </w:rPr>
      </w:pPr>
      <w:r>
        <w:rPr>
          <w:rFonts w:hint="eastAsia" w:ascii="宋体" w:hAnsi="宋体" w:cs="宋体"/>
          <w:szCs w:val="21"/>
        </w:rPr>
        <w:t>9. 竞争性磋商响应文件的递交</w:t>
      </w:r>
    </w:p>
    <w:p>
      <w:pPr>
        <w:tabs>
          <w:tab w:val="left" w:pos="2190"/>
        </w:tabs>
        <w:spacing w:line="420" w:lineRule="exact"/>
        <w:ind w:firstLine="435"/>
        <w:rPr>
          <w:rFonts w:ascii="宋体" w:hAnsi="宋体" w:cs="宋体"/>
          <w:szCs w:val="21"/>
        </w:rPr>
      </w:pPr>
      <w:r>
        <w:rPr>
          <w:rFonts w:hint="eastAsia" w:ascii="宋体" w:hAnsi="宋体" w:cs="宋体"/>
          <w:szCs w:val="21"/>
        </w:rPr>
        <w:t>9.1所有响应文件应于本须知前附表规定的时间内递交到磋商文件中指定地点。</w:t>
      </w:r>
    </w:p>
    <w:p>
      <w:pPr>
        <w:tabs>
          <w:tab w:val="left" w:pos="2190"/>
        </w:tabs>
        <w:spacing w:line="420" w:lineRule="exact"/>
        <w:ind w:firstLine="435"/>
        <w:rPr>
          <w:rFonts w:ascii="宋体" w:hAnsi="宋体" w:cs="宋体"/>
          <w:szCs w:val="21"/>
        </w:rPr>
      </w:pPr>
      <w:r>
        <w:rPr>
          <w:rFonts w:hint="eastAsia" w:ascii="宋体" w:hAnsi="宋体" w:cs="宋体"/>
          <w:szCs w:val="21"/>
        </w:rPr>
        <w:t>9.2若遇到磋商供应商过多造成部分磋商供应商在截止时间前已抵达开标现场但未能签到的情况，采购人或采购代理机构将按规定在竞争性磋商响应文件递交截止时间关闭大门，禁止迟到的磋商供应商进入递交竞争性磋商响应文件，磋商供应商递交竞争性磋商响应文件的时间应以其进入磋商文件规定的开标场所的时间为准。</w:t>
      </w:r>
    </w:p>
    <w:p>
      <w:pPr>
        <w:tabs>
          <w:tab w:val="left" w:pos="2190"/>
        </w:tabs>
        <w:spacing w:line="420" w:lineRule="exact"/>
        <w:ind w:firstLine="435"/>
        <w:rPr>
          <w:rFonts w:ascii="宋体" w:hAnsi="宋体" w:cs="宋体"/>
          <w:szCs w:val="21"/>
        </w:rPr>
      </w:pPr>
      <w:r>
        <w:rPr>
          <w:rFonts w:hint="eastAsia" w:ascii="宋体" w:hAnsi="宋体" w:cs="宋体"/>
          <w:szCs w:val="21"/>
        </w:rPr>
        <w:t>9.3竞争性磋商响应文件从响应文件递交截止日期后60天（日历天）内有效。</w:t>
      </w:r>
    </w:p>
    <w:p>
      <w:pPr>
        <w:tabs>
          <w:tab w:val="left" w:pos="2190"/>
        </w:tabs>
        <w:spacing w:line="420" w:lineRule="exact"/>
        <w:ind w:firstLine="435"/>
        <w:rPr>
          <w:rFonts w:ascii="宋体" w:hAnsi="宋体" w:cs="宋体"/>
          <w:szCs w:val="21"/>
        </w:rPr>
      </w:pPr>
      <w:r>
        <w:rPr>
          <w:rFonts w:hint="eastAsia" w:ascii="宋体" w:hAnsi="宋体" w:cs="宋体"/>
          <w:szCs w:val="21"/>
        </w:rPr>
        <w:t>10.迟交的竞争性磋商响应文件</w:t>
      </w:r>
    </w:p>
    <w:p>
      <w:pPr>
        <w:tabs>
          <w:tab w:val="left" w:pos="2190"/>
        </w:tabs>
        <w:spacing w:line="420" w:lineRule="exact"/>
        <w:ind w:firstLine="435"/>
        <w:rPr>
          <w:rFonts w:ascii="宋体" w:hAnsi="宋体" w:cs="宋体"/>
          <w:szCs w:val="21"/>
        </w:rPr>
      </w:pPr>
      <w:r>
        <w:rPr>
          <w:rFonts w:hint="eastAsia" w:ascii="宋体" w:hAnsi="宋体" w:cs="宋体"/>
          <w:szCs w:val="21"/>
        </w:rPr>
        <w:t>10.1按《政府采购法》的规定，代理机构将拒绝或原封退回在其规定的递交竞争性磋商响应文件截止时间之后收到的任何竞争性磋商响应文件。</w:t>
      </w:r>
    </w:p>
    <w:p>
      <w:pPr>
        <w:tabs>
          <w:tab w:val="left" w:pos="2190"/>
        </w:tabs>
        <w:spacing w:line="420" w:lineRule="exact"/>
        <w:ind w:firstLine="435"/>
        <w:rPr>
          <w:rFonts w:ascii="宋体" w:hAnsi="宋体" w:cs="宋体"/>
          <w:szCs w:val="21"/>
        </w:rPr>
      </w:pPr>
      <w:r>
        <w:rPr>
          <w:rFonts w:hint="eastAsia" w:ascii="宋体" w:hAnsi="宋体" w:cs="宋体"/>
          <w:szCs w:val="21"/>
        </w:rPr>
        <w:t>11.磋商保证金</w:t>
      </w:r>
    </w:p>
    <w:p>
      <w:pPr>
        <w:tabs>
          <w:tab w:val="left" w:pos="2190"/>
        </w:tabs>
        <w:spacing w:line="420" w:lineRule="exact"/>
        <w:ind w:firstLine="435"/>
        <w:rPr>
          <w:rFonts w:ascii="宋体" w:hAnsi="宋体" w:cs="宋体"/>
          <w:szCs w:val="21"/>
        </w:rPr>
      </w:pPr>
      <w:r>
        <w:rPr>
          <w:rFonts w:hint="eastAsia" w:ascii="宋体" w:hAnsi="宋体" w:cs="宋体"/>
          <w:szCs w:val="21"/>
        </w:rPr>
        <w:t>11.1磋商保证金：详见本须知前附表第7项规定。</w:t>
      </w:r>
    </w:p>
    <w:p>
      <w:pPr>
        <w:tabs>
          <w:tab w:val="left" w:pos="2190"/>
        </w:tabs>
        <w:spacing w:line="420" w:lineRule="exact"/>
        <w:ind w:firstLine="435"/>
        <w:rPr>
          <w:rFonts w:ascii="宋体" w:hAnsi="宋体" w:cs="宋体"/>
          <w:szCs w:val="21"/>
        </w:rPr>
      </w:pPr>
      <w:r>
        <w:rPr>
          <w:rFonts w:hint="eastAsia" w:ascii="宋体" w:hAnsi="宋体" w:cs="宋体"/>
          <w:szCs w:val="21"/>
        </w:rPr>
        <w:t>11.2未成交供应商的保证金，将在成交通知书发出后五个工作日内予以退还。成交供应商的保证金在合同签订并将合同一份送至采购代理机构备案五个工作日内退还。</w:t>
      </w:r>
    </w:p>
    <w:p>
      <w:pPr>
        <w:tabs>
          <w:tab w:val="left" w:pos="2190"/>
        </w:tabs>
        <w:spacing w:line="420" w:lineRule="exact"/>
        <w:ind w:firstLine="435"/>
        <w:rPr>
          <w:rFonts w:ascii="宋体" w:hAnsi="宋体" w:cs="宋体"/>
          <w:szCs w:val="21"/>
        </w:rPr>
      </w:pPr>
      <w:r>
        <w:rPr>
          <w:rFonts w:hint="eastAsia" w:ascii="宋体" w:hAnsi="宋体" w:cs="宋体"/>
          <w:szCs w:val="21"/>
        </w:rPr>
        <w:t>11.3对应交未交保证金的竞争性磋商响应文件，将会在评审中按照无效竞争性磋商响应文件处理。</w:t>
      </w:r>
    </w:p>
    <w:p>
      <w:pPr>
        <w:tabs>
          <w:tab w:val="left" w:pos="2190"/>
        </w:tabs>
        <w:spacing w:line="420" w:lineRule="exact"/>
        <w:ind w:firstLine="435"/>
        <w:rPr>
          <w:rFonts w:ascii="宋体" w:hAnsi="宋体" w:cs="宋体"/>
          <w:szCs w:val="21"/>
        </w:rPr>
      </w:pPr>
      <w:r>
        <w:rPr>
          <w:rFonts w:hint="eastAsia" w:ascii="宋体" w:hAnsi="宋体" w:cs="宋体"/>
          <w:szCs w:val="21"/>
        </w:rPr>
        <w:t>（说明：评审时，磋商小组将以代理机构财务出具的保证金收缴情况表记录情况作为评审依据）。</w:t>
      </w:r>
    </w:p>
    <w:p>
      <w:pPr>
        <w:tabs>
          <w:tab w:val="left" w:pos="2190"/>
        </w:tabs>
        <w:spacing w:line="420" w:lineRule="exact"/>
        <w:ind w:firstLine="435"/>
        <w:rPr>
          <w:rFonts w:ascii="宋体" w:hAnsi="宋体" w:cs="宋体"/>
          <w:szCs w:val="21"/>
        </w:rPr>
      </w:pPr>
      <w:r>
        <w:rPr>
          <w:rFonts w:hint="eastAsia" w:ascii="宋体" w:hAnsi="宋体" w:cs="宋体"/>
          <w:szCs w:val="21"/>
        </w:rPr>
        <w:t>11.4供应商为联合体的，可以由联合体中的一方或者多方共同交纳保证金，其交纳的保证金对联合体各方均具有约束力。</w:t>
      </w:r>
    </w:p>
    <w:p>
      <w:pPr>
        <w:tabs>
          <w:tab w:val="left" w:pos="2190"/>
        </w:tabs>
        <w:spacing w:line="420" w:lineRule="exact"/>
        <w:ind w:firstLine="435"/>
        <w:rPr>
          <w:rFonts w:ascii="宋体" w:hAnsi="宋体" w:cs="宋体"/>
          <w:szCs w:val="21"/>
        </w:rPr>
      </w:pPr>
      <w:r>
        <w:rPr>
          <w:rFonts w:hint="eastAsia" w:ascii="宋体" w:hAnsi="宋体" w:cs="宋体"/>
          <w:szCs w:val="21"/>
        </w:rPr>
        <w:t>11.5磋商供应商有下列情形之一的，磋商保证金将不予退还：</w:t>
      </w:r>
    </w:p>
    <w:p>
      <w:pPr>
        <w:tabs>
          <w:tab w:val="left" w:pos="2190"/>
        </w:tabs>
        <w:spacing w:line="420" w:lineRule="exact"/>
        <w:ind w:firstLine="435"/>
        <w:rPr>
          <w:rFonts w:ascii="宋体" w:hAnsi="宋体" w:cs="宋体"/>
          <w:szCs w:val="21"/>
        </w:rPr>
      </w:pPr>
      <w:r>
        <w:rPr>
          <w:rFonts w:hint="eastAsia" w:ascii="宋体" w:hAnsi="宋体" w:cs="宋体"/>
          <w:szCs w:val="21"/>
        </w:rPr>
        <w:t>（1）磋商供应商在提交竞争性磋商响应文件截止时间后撤回竞争性磋商响应文件的；</w:t>
      </w:r>
    </w:p>
    <w:p>
      <w:pPr>
        <w:tabs>
          <w:tab w:val="left" w:pos="2190"/>
        </w:tabs>
        <w:spacing w:line="420" w:lineRule="exact"/>
        <w:ind w:firstLine="435"/>
        <w:rPr>
          <w:rFonts w:ascii="宋体" w:hAnsi="宋体" w:cs="宋体"/>
          <w:szCs w:val="21"/>
        </w:rPr>
      </w:pPr>
      <w:r>
        <w:rPr>
          <w:rFonts w:hint="eastAsia" w:ascii="宋体" w:hAnsi="宋体" w:cs="宋体"/>
          <w:szCs w:val="21"/>
        </w:rPr>
        <w:t>（2）磋商供应商在竞争性磋商响应文件中提供虚假材料的；</w:t>
      </w:r>
    </w:p>
    <w:p>
      <w:pPr>
        <w:tabs>
          <w:tab w:val="left" w:pos="2190"/>
        </w:tabs>
        <w:spacing w:line="420" w:lineRule="exact"/>
        <w:ind w:firstLine="435"/>
        <w:rPr>
          <w:rFonts w:ascii="宋体" w:hAnsi="宋体" w:cs="宋体"/>
          <w:szCs w:val="21"/>
        </w:rPr>
      </w:pPr>
      <w:r>
        <w:rPr>
          <w:rFonts w:hint="eastAsia" w:ascii="宋体" w:hAnsi="宋体" w:cs="宋体"/>
          <w:szCs w:val="21"/>
        </w:rPr>
        <w:t>（3）成交供应商无正当理由不与采购人签订合同的；</w:t>
      </w:r>
    </w:p>
    <w:p>
      <w:pPr>
        <w:tabs>
          <w:tab w:val="left" w:pos="2190"/>
        </w:tabs>
        <w:spacing w:line="420" w:lineRule="exact"/>
        <w:ind w:firstLine="435"/>
        <w:rPr>
          <w:rFonts w:ascii="宋体" w:hAnsi="宋体" w:cs="宋体"/>
          <w:szCs w:val="21"/>
        </w:rPr>
      </w:pPr>
      <w:r>
        <w:rPr>
          <w:rFonts w:hint="eastAsia" w:ascii="宋体" w:hAnsi="宋体" w:cs="宋体"/>
          <w:szCs w:val="21"/>
        </w:rPr>
        <w:t>（4）将成交项目转让给他人或者在响应标文件中未说明且未经采购人同意，将成交项目分包给他人的；</w:t>
      </w:r>
    </w:p>
    <w:p>
      <w:pPr>
        <w:tabs>
          <w:tab w:val="left" w:pos="2190"/>
        </w:tabs>
        <w:spacing w:line="420" w:lineRule="exact"/>
        <w:ind w:firstLine="435"/>
        <w:rPr>
          <w:rFonts w:ascii="宋体" w:hAnsi="宋体" w:cs="宋体"/>
          <w:szCs w:val="21"/>
        </w:rPr>
      </w:pPr>
      <w:r>
        <w:rPr>
          <w:rFonts w:hint="eastAsia" w:ascii="宋体" w:hAnsi="宋体" w:cs="宋体"/>
          <w:szCs w:val="21"/>
        </w:rPr>
        <w:t>（5）拒绝履行合同义务的；</w:t>
      </w:r>
    </w:p>
    <w:p>
      <w:pPr>
        <w:tabs>
          <w:tab w:val="left" w:pos="2190"/>
        </w:tabs>
        <w:spacing w:line="420" w:lineRule="exact"/>
        <w:ind w:firstLine="435"/>
        <w:rPr>
          <w:rFonts w:ascii="宋体" w:hAnsi="宋体" w:cs="宋体"/>
          <w:szCs w:val="21"/>
        </w:rPr>
      </w:pPr>
      <w:r>
        <w:rPr>
          <w:rFonts w:hint="eastAsia" w:ascii="宋体" w:hAnsi="宋体" w:cs="宋体"/>
          <w:szCs w:val="21"/>
        </w:rPr>
        <w:t>（6）其他严重扰乱竞争性磋商采购程序的。</w:t>
      </w:r>
    </w:p>
    <w:p>
      <w:pPr>
        <w:tabs>
          <w:tab w:val="left" w:pos="2190"/>
        </w:tabs>
        <w:spacing w:line="420" w:lineRule="exact"/>
        <w:ind w:firstLine="435"/>
        <w:rPr>
          <w:rFonts w:ascii="宋体" w:hAnsi="宋体" w:cs="宋体"/>
          <w:szCs w:val="21"/>
        </w:rPr>
      </w:pPr>
      <w:r>
        <w:rPr>
          <w:rFonts w:hint="eastAsia" w:ascii="宋体" w:hAnsi="宋体" w:cs="宋体"/>
          <w:szCs w:val="21"/>
        </w:rPr>
        <w:t>注：磋商供应商已经被推荐为第一成交候选供应商后撤回竞争性磋商响应文件或拒绝签订政府采购合同的，其磋商保证金将不予退还，并上缴国库，给采购人造成其损失的，还应当赔偿损失，并作为不良行为记录在案。</w:t>
      </w:r>
    </w:p>
    <w:p>
      <w:pPr>
        <w:spacing w:line="420" w:lineRule="exact"/>
        <w:ind w:firstLine="413" w:firstLineChars="196"/>
        <w:rPr>
          <w:rFonts w:ascii="宋体" w:hAnsi="宋体" w:cs="宋体"/>
          <w:b/>
          <w:szCs w:val="21"/>
        </w:rPr>
      </w:pPr>
      <w:r>
        <w:rPr>
          <w:rFonts w:hint="eastAsia" w:ascii="宋体" w:hAnsi="宋体" w:cs="宋体"/>
          <w:b/>
          <w:szCs w:val="21"/>
        </w:rPr>
        <w:t>五、磋商程序及评审方法</w:t>
      </w:r>
    </w:p>
    <w:p>
      <w:pPr>
        <w:pStyle w:val="8"/>
        <w:spacing w:line="420" w:lineRule="exact"/>
        <w:ind w:firstLine="420" w:firstLineChars="200"/>
        <w:rPr>
          <w:rFonts w:hAnsi="宋体" w:cs="宋体"/>
          <w:szCs w:val="21"/>
        </w:rPr>
      </w:pPr>
      <w:r>
        <w:rPr>
          <w:rFonts w:hint="eastAsia" w:hAnsi="宋体" w:cs="宋体"/>
          <w:szCs w:val="21"/>
        </w:rPr>
        <w:t>（一）在磋商正式开始前由磋商小组对竞争性磋商文件进行确认，认可竞争性磋商文件的内容符合法律法规的规定、不存在歧视性或排他性内容。</w:t>
      </w:r>
    </w:p>
    <w:p>
      <w:pPr>
        <w:tabs>
          <w:tab w:val="left" w:pos="2190"/>
        </w:tabs>
        <w:spacing w:line="420" w:lineRule="exact"/>
        <w:ind w:firstLine="420" w:firstLineChars="200"/>
        <w:rPr>
          <w:rFonts w:ascii="宋体" w:hAnsi="宋体" w:cs="宋体"/>
          <w:szCs w:val="21"/>
        </w:rPr>
      </w:pPr>
      <w:r>
        <w:rPr>
          <w:rFonts w:hint="eastAsia"/>
          <w:szCs w:val="21"/>
        </w:rPr>
        <w:t>（二）</w:t>
      </w:r>
      <w:r>
        <w:rPr>
          <w:rFonts w:hint="eastAsia" w:ascii="宋体" w:hAnsi="宋体" w:cs="宋体"/>
          <w:szCs w:val="21"/>
        </w:rPr>
        <w:t>提供相同品牌产品的不同磋商供应商参加同一合同项下磋商活动的，以其中通过资格审查、符合性审查且报价最低的参加评审，报价相同的，由采购人自主选择确定一个参加评审的磋商供应商，其他磋商响应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非单一产品采购项目中，多家磋商供应商提供的核心产品品牌相同的，视为提供相同品牌产品。</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（三）竞争性磋商响应文件无效的情形：</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1.未实质性响应竞争性磋商文件的竞争性磋商响应文件按无效处理。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2.有下列情形之一的视为供应商相互串通磋商活动，响应文件将被视为无效：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（2）不同供应商委托同一单位或者个人办理磋商活动事宜；</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（4）不同供应商的响应文件异常一致或报价呈规律性差异；</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（5）不同供应商的响应文件相互混装；</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3.有下列情形之一的视为关联供应商参加同一合同项下政府采购活动，竞争性磋商响应文件将被视为无效：</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（1）单位负责人为同一人或者存在直接控股、管理关系的不同供应商，参加同一合同项下政府采购活动。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（2）生产厂商授权给供应商后又参加同一合同项下的政府采购活动；生产厂商对同一品牌同一型号的货物委托多个代理商参加磋商活动。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4.为本采购项目提供整体设计、规范编制或者项目管理、监理、检测等服务的供应商，不得再参加本次采购活动。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5.供应商存在失信记录的：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详见供应商须知前附表。</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6.被拒绝的响应文件为无效。</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12.1第一轮磋商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磋商时间及地点：详见本须知前附表第8项规定。</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磋商评审在严格保密的情况下进行，磋商的任何一方不得透露与磋商有关的其他磋商供应商的技术资料、价格和其他信息。采购代理机构对磋商过程和重要磋商内容进行记录，磋商双方在记录上签字确认。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磋商后，供应商根据磋商小组统一整理的书面磋商记录要求做出书面承诺，并由其法定代表人或授权代表签字或者加盖公章后按时密封递交。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w:t>
      </w:r>
      <w:r>
        <w:rPr>
          <w:rFonts w:ascii="宋体" w:hAnsi="宋体" w:cs="宋体"/>
          <w:b/>
          <w:szCs w:val="21"/>
        </w:rPr>
        <w:t>2</w:t>
      </w:r>
      <w:r>
        <w:rPr>
          <w:rFonts w:hint="eastAsia" w:ascii="宋体" w:hAnsi="宋体" w:cs="宋体"/>
          <w:b/>
          <w:szCs w:val="21"/>
        </w:rPr>
        <w:t>第二轮磋商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磋商小组集中就重新提交的响应文件或磋商小组提出的磋商意见与单一响应供应商分别进行磋商。采购代理机构对磋商过程和重要磋商内容进行记录，磋商双方在记录上签字确认。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磋商后，供应商根据磋商小组统一整理的书面磋商记录要求做出书面承诺，并由其法定代表人或授权代表签字或者加盖公章后按时密封递交。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有实质性变动或仍需磋商的，磋商小组对竞争性磋商文件变动或提出磋商意见后进行第三轮磋商，以此类推。</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12.</w:t>
      </w:r>
      <w:r>
        <w:rPr>
          <w:rFonts w:ascii="宋体" w:hAnsi="宋体" w:cs="宋体"/>
          <w:b/>
          <w:szCs w:val="21"/>
        </w:rPr>
        <w:t>3</w:t>
      </w:r>
      <w:r>
        <w:rPr>
          <w:rFonts w:hint="eastAsia" w:ascii="宋体" w:hAnsi="宋体" w:cs="宋体"/>
          <w:b/>
          <w:szCs w:val="21"/>
        </w:rPr>
        <w:t>最后报价及成交候选供应商推荐</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磋商结束后，磋商小组要求所有继续参加磋商的供应商在规定时间内提交最后报价。继续参加磋商的供应商作最后报价，由其法定代表人或授权代表签字或者加盖公章后密封递交磋商小组。</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12.5供应商的报价均超过了政府采购预算，采购人不能支付的，磋商活动终止。</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12.6本采购项目的评审依据为竞争性磋商文件和竞争性磋商响应文件，采用的评审方法为综合评分法。</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12.7最终磋商结束后，磋商小组不得再与供应商进行任何形式的磋商。</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六、确定成交供应商办法及结果公告</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13.1采购代理机构应当在评审结束后2个工作日内将评审报告送采购人确认。</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13.2采购人应当在收到评审报告后2个工作日内，从评审报告推荐的成交候选人名单中按顺序确定成交供应商，也可以书面授权磋商小组直接确定成交供应商。采购人逾期未确定成交供应商且不提出异议的，视为确定评审报告推荐的成交候选人名单中排名第一的供应商为成交供应商。</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13.3采购代理机构应当在成交供应商确定后2个工作日内，在磋商公告发布媒体上公告成交结果，同时向成交供应商发出成交通知书。</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七、签订合同</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14.1成交供应商应在发出成交通知书之日起1</w:t>
      </w:r>
      <w:r>
        <w:rPr>
          <w:rFonts w:ascii="宋体" w:hAnsi="宋体" w:cs="宋体"/>
          <w:szCs w:val="21"/>
        </w:rPr>
        <w:t>4</w:t>
      </w:r>
      <w:r>
        <w:rPr>
          <w:rFonts w:hint="eastAsia" w:ascii="宋体" w:hAnsi="宋体" w:cs="宋体"/>
          <w:szCs w:val="21"/>
        </w:rPr>
        <w:t>日内，按规定与采购人签订政府采购合同。</w:t>
      </w:r>
    </w:p>
    <w:p>
      <w:pPr>
        <w:tabs>
          <w:tab w:val="left" w:pos="2190"/>
        </w:tabs>
        <w:spacing w:line="420" w:lineRule="exact"/>
        <w:ind w:firstLine="420" w:firstLineChars="200"/>
        <w:rPr>
          <w:rFonts w:ascii="宋体" w:hAnsi="宋体" w:cs="宋体"/>
          <w:szCs w:val="21"/>
        </w:rPr>
      </w:pPr>
      <w:r>
        <w:rPr>
          <w:rFonts w:hint="eastAsia" w:ascii="宋体" w:hAnsi="宋体" w:cs="宋体"/>
          <w:szCs w:val="21"/>
        </w:rPr>
        <w:t>14.2成交供应商拒绝签订政府采购合同的，采购人可以根据评审报告确定成交供应商之后排名第一的成交候选供应商作为成交供应商并签订政府采购合同，也可以重新开展采购活动。拒绝签订政府采购合同的成交供应商不得参加对该项目重新开展的采购活动。</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八、适用法律</w:t>
      </w:r>
    </w:p>
    <w:p>
      <w:pPr>
        <w:pStyle w:val="8"/>
        <w:spacing w:line="420" w:lineRule="exact"/>
        <w:ind w:firstLine="420" w:firstLineChars="200"/>
        <w:rPr>
          <w:rFonts w:hAnsi="宋体" w:cs="宋体"/>
          <w:szCs w:val="21"/>
        </w:rPr>
      </w:pPr>
      <w:r>
        <w:rPr>
          <w:rFonts w:hint="eastAsia" w:hAnsi="宋体" w:cs="宋体"/>
          <w:szCs w:val="21"/>
        </w:rPr>
        <w:t>15.1 采购当事人的一切活动均适用于</w:t>
      </w:r>
      <w:r>
        <w:rPr>
          <w:rFonts w:hint="eastAsia" w:hAnsi="宋体" w:cs="宋体"/>
        </w:rPr>
        <w:t>《中华人民共和国政府采购法》、《中华人民共和国政府采购法实施条例》、《政府采购竞争性磋商采购方式管理暂行办法》</w:t>
      </w:r>
      <w:r>
        <w:rPr>
          <w:rFonts w:hint="eastAsia" w:hAnsi="宋体" w:cs="宋体"/>
          <w:szCs w:val="21"/>
        </w:rPr>
        <w:t>相关规定。</w:t>
      </w:r>
    </w:p>
    <w:p>
      <w:pPr>
        <w:tabs>
          <w:tab w:val="left" w:pos="2190"/>
        </w:tabs>
        <w:spacing w:line="420" w:lineRule="exact"/>
        <w:ind w:firstLine="422" w:firstLineChars="200"/>
        <w:rPr>
          <w:rFonts w:ascii="宋体" w:hAnsi="宋体" w:cs="宋体"/>
          <w:b/>
          <w:szCs w:val="21"/>
        </w:rPr>
      </w:pPr>
      <w:r>
        <w:rPr>
          <w:rFonts w:hint="eastAsia" w:ascii="宋体" w:hAnsi="宋体" w:cs="宋体"/>
          <w:b/>
          <w:szCs w:val="21"/>
        </w:rPr>
        <w:t>九、其它内容</w:t>
      </w:r>
    </w:p>
    <w:p>
      <w:pPr>
        <w:pStyle w:val="8"/>
        <w:spacing w:line="420" w:lineRule="exact"/>
        <w:ind w:firstLine="420" w:firstLineChars="200"/>
        <w:rPr>
          <w:rFonts w:hAnsi="宋体" w:cs="宋体"/>
          <w:szCs w:val="21"/>
        </w:rPr>
      </w:pPr>
      <w:r>
        <w:rPr>
          <w:rFonts w:hint="eastAsia" w:hAnsi="宋体" w:cs="宋体"/>
          <w:szCs w:val="21"/>
        </w:rPr>
        <w:t>16.1采购代理机构按规定向成交供应商收取成交服务费，金额为：</w:t>
      </w:r>
      <w:r>
        <w:rPr>
          <w:rFonts w:hint="eastAsia" w:hAnsi="宋体" w:cs="宋体"/>
          <w:szCs w:val="21"/>
          <w:lang w:val="en-US" w:eastAsia="zh-CN"/>
        </w:rPr>
        <w:t>A标段：</w:t>
      </w:r>
      <w:r>
        <w:rPr>
          <w:rFonts w:hint="eastAsia" w:hAnsi="宋体" w:cs="宋体"/>
          <w:szCs w:val="21"/>
        </w:rPr>
        <w:t>人民币</w:t>
      </w:r>
      <w:r>
        <w:rPr>
          <w:rFonts w:hint="eastAsia" w:hAnsi="宋体" w:cs="宋体"/>
          <w:szCs w:val="21"/>
          <w:lang w:eastAsia="zh-CN"/>
        </w:rPr>
        <w:t>叁仟元整</w:t>
      </w:r>
      <w:r>
        <w:rPr>
          <w:rFonts w:hint="eastAsia" w:hAnsi="宋体" w:cs="宋体"/>
          <w:szCs w:val="21"/>
        </w:rPr>
        <w:t>（</w:t>
      </w:r>
      <w:r>
        <w:rPr>
          <w:rFonts w:hint="eastAsia" w:hAnsi="宋体" w:cs="宋体"/>
          <w:bCs/>
          <w:szCs w:val="21"/>
        </w:rPr>
        <w:t>￥</w:t>
      </w:r>
      <w:r>
        <w:rPr>
          <w:rFonts w:hint="eastAsia" w:hAnsi="宋体" w:cs="宋体"/>
          <w:bCs/>
          <w:szCs w:val="21"/>
          <w:lang w:val="en-US" w:eastAsia="zh-CN"/>
        </w:rPr>
        <w:t>3000</w:t>
      </w:r>
      <w:r>
        <w:rPr>
          <w:rFonts w:hint="eastAsia" w:hAnsi="宋体" w:cs="宋体"/>
          <w:bCs/>
          <w:szCs w:val="21"/>
        </w:rPr>
        <w:t>.00</w:t>
      </w:r>
      <w:r>
        <w:rPr>
          <w:rFonts w:hint="eastAsia" w:hAnsi="宋体" w:cs="宋体"/>
          <w:szCs w:val="21"/>
        </w:rPr>
        <w:t>）</w:t>
      </w:r>
      <w:r>
        <w:rPr>
          <w:rFonts w:hint="eastAsia" w:hAnsi="宋体" w:cs="宋体"/>
          <w:szCs w:val="21"/>
          <w:lang w:eastAsia="zh-CN"/>
        </w:rPr>
        <w:t>；</w:t>
      </w:r>
      <w:r>
        <w:rPr>
          <w:rFonts w:hint="eastAsia" w:hAnsi="宋体" w:cs="宋体"/>
          <w:szCs w:val="21"/>
          <w:lang w:val="en-US" w:eastAsia="zh-CN"/>
        </w:rPr>
        <w:t>B标段：</w:t>
      </w:r>
      <w:r>
        <w:rPr>
          <w:rFonts w:hint="eastAsia" w:hAnsi="宋体" w:cs="宋体"/>
          <w:szCs w:val="21"/>
        </w:rPr>
        <w:t>人民币</w:t>
      </w:r>
      <w:r>
        <w:rPr>
          <w:rFonts w:hint="eastAsia" w:hAnsi="宋体" w:cs="宋体"/>
          <w:szCs w:val="21"/>
          <w:lang w:eastAsia="zh-CN"/>
        </w:rPr>
        <w:t>叁仟元整</w:t>
      </w:r>
      <w:r>
        <w:rPr>
          <w:rFonts w:hint="eastAsia" w:hAnsi="宋体" w:cs="宋体"/>
          <w:szCs w:val="21"/>
        </w:rPr>
        <w:t>（</w:t>
      </w:r>
      <w:r>
        <w:rPr>
          <w:rFonts w:hint="eastAsia" w:hAnsi="宋体" w:cs="宋体"/>
          <w:bCs/>
          <w:szCs w:val="21"/>
        </w:rPr>
        <w:t>￥</w:t>
      </w:r>
      <w:r>
        <w:rPr>
          <w:rFonts w:hint="eastAsia" w:hAnsi="宋体" w:cs="宋体"/>
          <w:bCs/>
          <w:szCs w:val="21"/>
          <w:lang w:val="en-US" w:eastAsia="zh-CN"/>
        </w:rPr>
        <w:t>3000</w:t>
      </w:r>
      <w:r>
        <w:rPr>
          <w:rFonts w:hint="eastAsia" w:hAnsi="宋体" w:cs="宋体"/>
          <w:bCs/>
          <w:szCs w:val="21"/>
        </w:rPr>
        <w:t>.00</w:t>
      </w:r>
      <w:r>
        <w:rPr>
          <w:rFonts w:hint="eastAsia" w:hAnsi="宋体" w:cs="宋体"/>
          <w:szCs w:val="21"/>
        </w:rPr>
        <w:t>）</w:t>
      </w:r>
      <w:r>
        <w:rPr>
          <w:rFonts w:hint="eastAsia" w:hAnsi="宋体" w:cs="宋体"/>
          <w:szCs w:val="21"/>
          <w:lang w:eastAsia="zh-CN"/>
        </w:rPr>
        <w:t>；</w:t>
      </w:r>
      <w:r>
        <w:rPr>
          <w:rFonts w:hint="eastAsia" w:hAnsi="宋体" w:cs="宋体"/>
          <w:szCs w:val="21"/>
          <w:lang w:val="en-US" w:eastAsia="zh-CN"/>
        </w:rPr>
        <w:t>C标段：</w:t>
      </w:r>
      <w:r>
        <w:rPr>
          <w:rFonts w:hint="eastAsia" w:hAnsi="宋体" w:cs="宋体"/>
          <w:szCs w:val="21"/>
        </w:rPr>
        <w:t>人民币</w:t>
      </w:r>
      <w:r>
        <w:rPr>
          <w:rFonts w:hint="eastAsia" w:hAnsi="宋体" w:cs="宋体"/>
          <w:szCs w:val="21"/>
          <w:lang w:eastAsia="zh-CN"/>
        </w:rPr>
        <w:t>壹万贰仟元整</w:t>
      </w:r>
      <w:r>
        <w:rPr>
          <w:rFonts w:hint="eastAsia" w:hAnsi="宋体" w:cs="宋体"/>
          <w:szCs w:val="21"/>
        </w:rPr>
        <w:t>（</w:t>
      </w:r>
      <w:r>
        <w:rPr>
          <w:rFonts w:hint="eastAsia" w:hAnsi="宋体" w:cs="宋体"/>
          <w:bCs/>
          <w:szCs w:val="21"/>
        </w:rPr>
        <w:t>￥</w:t>
      </w:r>
      <w:r>
        <w:rPr>
          <w:rFonts w:hint="eastAsia" w:hAnsi="宋体" w:cs="宋体"/>
          <w:bCs/>
          <w:szCs w:val="21"/>
          <w:lang w:val="en-US" w:eastAsia="zh-CN"/>
        </w:rPr>
        <w:t>12000</w:t>
      </w:r>
      <w:r>
        <w:rPr>
          <w:rFonts w:hint="eastAsia" w:hAnsi="宋体" w:cs="宋体"/>
          <w:bCs/>
          <w:szCs w:val="21"/>
        </w:rPr>
        <w:t>.00</w:t>
      </w:r>
      <w:r>
        <w:rPr>
          <w:rFonts w:hint="eastAsia" w:hAnsi="宋体" w:cs="宋体"/>
          <w:szCs w:val="21"/>
        </w:rPr>
        <w:t>）。签订合同前，成交供应商应向采购代理机构一次付清成交服务费。</w:t>
      </w:r>
    </w:p>
    <w:p>
      <w:pPr>
        <w:pStyle w:val="8"/>
        <w:spacing w:line="420" w:lineRule="exact"/>
        <w:ind w:firstLine="420" w:firstLineChars="200"/>
        <w:rPr>
          <w:rFonts w:hAnsi="宋体" w:cs="宋体"/>
          <w:szCs w:val="21"/>
        </w:rPr>
      </w:pPr>
      <w:r>
        <w:rPr>
          <w:rFonts w:hint="eastAsia" w:hAnsi="宋体" w:cs="宋体"/>
          <w:szCs w:val="21"/>
        </w:rPr>
        <w:t>（1）招标代理服务收费标准：</w:t>
      </w:r>
    </w:p>
    <w:p>
      <w:pPr>
        <w:pStyle w:val="8"/>
        <w:spacing w:line="420" w:lineRule="exact"/>
        <w:ind w:firstLine="420" w:firstLineChars="200"/>
        <w:rPr>
          <w:rFonts w:hAnsi="宋体" w:cs="宋体"/>
          <w:szCs w:val="21"/>
        </w:rPr>
      </w:pPr>
      <w:r>
        <w:rPr>
          <w:rFonts w:hint="eastAsia" w:hAnsi="宋体"/>
          <w:szCs w:val="21"/>
        </w:rPr>
        <w:t>按国家发展改革委《关于进一步放开建设项目专业服务价格的通知》发改价格〔2015〕299号文执行</w:t>
      </w:r>
      <w:r>
        <w:rPr>
          <w:rFonts w:hAnsi="宋体"/>
          <w:szCs w:val="21"/>
        </w:rPr>
        <w:t>向</w:t>
      </w:r>
      <w:r>
        <w:rPr>
          <w:rFonts w:hint="eastAsia" w:hAnsi="宋体"/>
          <w:szCs w:val="21"/>
        </w:rPr>
        <w:t>成交供应商</w:t>
      </w:r>
      <w:r>
        <w:rPr>
          <w:rFonts w:hAnsi="宋体"/>
          <w:szCs w:val="21"/>
        </w:rPr>
        <w:t>收取</w:t>
      </w:r>
      <w:r>
        <w:rPr>
          <w:rFonts w:hint="eastAsia" w:hAnsi="宋体" w:cs="宋体"/>
          <w:szCs w:val="21"/>
        </w:rPr>
        <w:t>。</w:t>
      </w:r>
    </w:p>
    <w:tbl>
      <w:tblPr>
        <w:tblStyle w:val="1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95" w:type="dxa"/>
            <w:tcBorders>
              <w:top w:val="single" w:color="auto" w:sz="4" w:space="0"/>
              <w:left w:val="single" w:color="auto" w:sz="4" w:space="0"/>
              <w:bottom w:val="single" w:color="auto" w:sz="4" w:space="0"/>
              <w:right w:val="single" w:color="auto" w:sz="4" w:space="0"/>
              <w:tl2br w:val="single" w:color="auto" w:sz="4" w:space="0"/>
            </w:tcBorders>
          </w:tcPr>
          <w:p>
            <w:pPr>
              <w:spacing w:line="380" w:lineRule="exact"/>
              <w:ind w:firstLine="420" w:firstLineChars="200"/>
              <w:rPr>
                <w:rFonts w:ascii="宋体" w:hAnsi="宋体" w:cs="宋体"/>
                <w:szCs w:val="21"/>
              </w:rPr>
            </w:pPr>
            <w:r>
              <w:rPr>
                <w:rFonts w:hint="eastAsia" w:ascii="宋体" w:hAnsi="宋体" w:cs="宋体"/>
                <w:szCs w:val="21"/>
              </w:rPr>
              <w:t xml:space="preserve">              费率</w:t>
            </w:r>
          </w:p>
          <w:p>
            <w:pPr>
              <w:spacing w:line="380" w:lineRule="exact"/>
              <w:ind w:firstLine="420" w:firstLineChars="200"/>
              <w:rPr>
                <w:rFonts w:ascii="宋体" w:hAnsi="宋体" w:cs="宋体"/>
                <w:szCs w:val="21"/>
              </w:rPr>
            </w:pPr>
            <w:r>
              <w:rPr>
                <w:rFonts w:hint="eastAsia" w:ascii="宋体" w:hAnsi="宋体" w:cs="宋体"/>
                <w:szCs w:val="21"/>
              </w:rPr>
              <w:t>中标金额</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货物招标</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服务招标</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100万元以下</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100～500万元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1.1%</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0.8%</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500～1000万元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0.8%</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0.45%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1000～5000万元</w:t>
            </w:r>
          </w:p>
        </w:tc>
        <w:tc>
          <w:tcPr>
            <w:tcW w:w="19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0.5%</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0.25%</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0.35%</w:t>
            </w:r>
          </w:p>
        </w:tc>
      </w:tr>
    </w:tbl>
    <w:p>
      <w:pPr>
        <w:pStyle w:val="8"/>
        <w:spacing w:line="420" w:lineRule="exact"/>
        <w:ind w:firstLine="420" w:firstLineChars="200"/>
        <w:rPr>
          <w:rFonts w:hAnsi="宋体" w:cs="宋体"/>
          <w:szCs w:val="21"/>
        </w:rPr>
      </w:pPr>
      <w:r>
        <w:rPr>
          <w:rFonts w:hint="eastAsia" w:hAnsi="宋体" w:cs="宋体"/>
          <w:szCs w:val="21"/>
        </w:rPr>
        <w:t>注：招标代理服务收费按差额定率累进法计算。</w:t>
      </w:r>
    </w:p>
    <w:p>
      <w:pPr>
        <w:pStyle w:val="8"/>
        <w:spacing w:line="420" w:lineRule="exact"/>
        <w:ind w:firstLine="420" w:firstLineChars="200"/>
        <w:rPr>
          <w:rFonts w:hAnsi="宋体" w:cs="宋体"/>
          <w:szCs w:val="21"/>
        </w:rPr>
      </w:pPr>
      <w:r>
        <w:rPr>
          <w:rFonts w:hint="eastAsia" w:hAnsi="宋体" w:cs="宋体"/>
          <w:szCs w:val="21"/>
        </w:rPr>
        <w:t>（2）评审专家劳务报酬按桂财采[2017]15号关于印发广西壮族自治区政府采购评审专家劳务报酬支付标准暂行规定的通知计算。</w:t>
      </w:r>
    </w:p>
    <w:p>
      <w:pPr>
        <w:pStyle w:val="8"/>
        <w:spacing w:line="420" w:lineRule="exact"/>
        <w:ind w:firstLine="420" w:firstLineChars="200"/>
        <w:rPr>
          <w:rFonts w:hAnsi="宋体" w:cs="宋体"/>
          <w:szCs w:val="21"/>
        </w:rPr>
      </w:pPr>
      <w:r>
        <w:rPr>
          <w:rFonts w:hint="eastAsia" w:hAnsi="宋体" w:cs="宋体"/>
          <w:szCs w:val="21"/>
        </w:rPr>
        <w:t>17 询问、质疑和投诉</w:t>
      </w:r>
    </w:p>
    <w:p>
      <w:pPr>
        <w:pStyle w:val="8"/>
        <w:spacing w:line="420" w:lineRule="exact"/>
        <w:ind w:firstLine="420" w:firstLineChars="200"/>
        <w:rPr>
          <w:rFonts w:hAnsi="宋体" w:cs="宋体"/>
          <w:szCs w:val="21"/>
        </w:rPr>
      </w:pPr>
      <w:r>
        <w:rPr>
          <w:rFonts w:hint="eastAsia" w:hAnsi="宋体" w:cs="宋体"/>
          <w:szCs w:val="21"/>
        </w:rPr>
        <w:t>17.1供应商对政府采购活动事项有疑问的，可以向采购人、采购代理机构提出询问。</w:t>
      </w:r>
    </w:p>
    <w:p>
      <w:pPr>
        <w:pStyle w:val="8"/>
        <w:spacing w:line="420" w:lineRule="exact"/>
        <w:ind w:firstLine="420" w:firstLineChars="200"/>
        <w:rPr>
          <w:rFonts w:hAnsi="宋体" w:cs="宋体"/>
          <w:szCs w:val="21"/>
        </w:rPr>
      </w:pPr>
      <w:r>
        <w:rPr>
          <w:rFonts w:hint="eastAsia" w:hAnsi="宋体" w:cs="宋体"/>
          <w:szCs w:val="21"/>
        </w:rPr>
        <w:t>17.2供应商认为采购文件、采购过程或成交结果使自己的合法权益受到损害的，应当在知道或者应知其权益受到损害之日起七个工作日内，以书面形式向采购人、采购代理机构提出质疑。具体计算时间如下：</w:t>
      </w:r>
    </w:p>
    <w:p>
      <w:pPr>
        <w:pStyle w:val="8"/>
        <w:spacing w:line="420" w:lineRule="exact"/>
        <w:ind w:firstLine="420" w:firstLineChars="200"/>
        <w:rPr>
          <w:rFonts w:hAnsi="宋体" w:cs="宋体"/>
          <w:szCs w:val="21"/>
        </w:rPr>
      </w:pPr>
      <w:r>
        <w:rPr>
          <w:rFonts w:hint="eastAsia" w:hAnsi="宋体" w:cs="宋体"/>
          <w:szCs w:val="21"/>
        </w:rPr>
        <w:t>（1）对可以质疑的采购文件提出质疑的，为收到采购文件之日；</w:t>
      </w:r>
    </w:p>
    <w:p>
      <w:pPr>
        <w:pStyle w:val="8"/>
        <w:spacing w:line="420" w:lineRule="exact"/>
        <w:ind w:firstLine="420" w:firstLineChars="200"/>
        <w:rPr>
          <w:rFonts w:hAnsi="宋体" w:cs="宋体"/>
          <w:szCs w:val="21"/>
        </w:rPr>
      </w:pPr>
      <w:r>
        <w:rPr>
          <w:rFonts w:hint="eastAsia" w:hAnsi="宋体" w:cs="宋体"/>
          <w:szCs w:val="21"/>
        </w:rPr>
        <w:t>（2）对采购过程提出质疑的，为各采购程序环节结束之日；</w:t>
      </w:r>
    </w:p>
    <w:p>
      <w:pPr>
        <w:pStyle w:val="8"/>
        <w:spacing w:line="420" w:lineRule="exact"/>
        <w:ind w:firstLine="420" w:firstLineChars="200"/>
        <w:rPr>
          <w:rFonts w:hAnsi="宋体" w:cs="宋体"/>
          <w:szCs w:val="21"/>
        </w:rPr>
      </w:pPr>
      <w:r>
        <w:rPr>
          <w:rFonts w:hint="eastAsia" w:hAnsi="宋体" w:cs="宋体"/>
          <w:szCs w:val="21"/>
        </w:rPr>
        <w:t>（3）对成交结果提出质疑的，为成交结果公告期限届满之日。</w:t>
      </w:r>
    </w:p>
    <w:p>
      <w:pPr>
        <w:pStyle w:val="8"/>
        <w:spacing w:line="420" w:lineRule="exact"/>
        <w:ind w:firstLine="420" w:firstLineChars="200"/>
        <w:rPr>
          <w:rFonts w:hAnsi="宋体" w:cs="宋体"/>
          <w:szCs w:val="21"/>
        </w:rPr>
      </w:pP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pPr>
        <w:pStyle w:val="8"/>
        <w:spacing w:line="420" w:lineRule="exact"/>
        <w:ind w:firstLine="420" w:firstLineChars="200"/>
        <w:rPr>
          <w:rFonts w:hAnsi="宋体" w:cs="宋体"/>
          <w:szCs w:val="21"/>
        </w:rPr>
      </w:pPr>
      <w:r>
        <w:rPr>
          <w:rFonts w:hint="eastAsia" w:hAnsi="宋体" w:cs="宋体"/>
          <w:szCs w:val="21"/>
        </w:rPr>
        <w:t>17.3供应商应在法定质疑期内一次性提出针对同一采购程序环节的质疑。</w:t>
      </w:r>
    </w:p>
    <w:p>
      <w:pPr>
        <w:pStyle w:val="8"/>
        <w:spacing w:line="420" w:lineRule="exact"/>
        <w:ind w:firstLine="420" w:firstLineChars="200"/>
        <w:rPr>
          <w:rFonts w:hAnsi="宋体" w:cs="宋体"/>
          <w:szCs w:val="21"/>
        </w:rPr>
      </w:pPr>
      <w:r>
        <w:rPr>
          <w:rFonts w:hint="eastAsia" w:hAnsi="宋体" w:cs="宋体"/>
          <w:szCs w:val="21"/>
        </w:rPr>
        <w:t>17.4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8"/>
        <w:spacing w:line="420" w:lineRule="exact"/>
        <w:ind w:firstLine="420" w:firstLineChars="200"/>
        <w:rPr>
          <w:rFonts w:hAnsi="宋体" w:cs="宋体"/>
          <w:szCs w:val="21"/>
        </w:rPr>
      </w:pPr>
      <w:r>
        <w:rPr>
          <w:rFonts w:hint="eastAsia" w:hAnsi="宋体" w:cs="宋体"/>
          <w:szCs w:val="21"/>
        </w:rPr>
        <w:t>17.5供应商提出质疑应当提交质疑函和必要的证明材料。质疑函应当包括下列内容：</w:t>
      </w:r>
    </w:p>
    <w:p>
      <w:pPr>
        <w:pStyle w:val="8"/>
        <w:spacing w:line="420" w:lineRule="exact"/>
        <w:ind w:firstLine="420" w:firstLineChars="200"/>
        <w:rPr>
          <w:rFonts w:hAnsi="宋体" w:cs="宋体"/>
          <w:szCs w:val="21"/>
        </w:rPr>
      </w:pPr>
      <w:r>
        <w:rPr>
          <w:rFonts w:hint="eastAsia" w:hAnsi="宋体" w:cs="宋体"/>
          <w:szCs w:val="21"/>
        </w:rPr>
        <w:t>（1）供应商的姓名或者名称、地址、邮编、联系人及联系电话；</w:t>
      </w:r>
    </w:p>
    <w:p>
      <w:pPr>
        <w:pStyle w:val="8"/>
        <w:spacing w:line="420" w:lineRule="exact"/>
        <w:ind w:firstLine="420" w:firstLineChars="200"/>
        <w:rPr>
          <w:rFonts w:hAnsi="宋体" w:cs="宋体"/>
          <w:szCs w:val="21"/>
        </w:rPr>
      </w:pPr>
      <w:r>
        <w:rPr>
          <w:rFonts w:hint="eastAsia" w:hAnsi="宋体" w:cs="宋体"/>
          <w:szCs w:val="21"/>
        </w:rPr>
        <w:t>（2）质疑项目的名称、编号；</w:t>
      </w:r>
    </w:p>
    <w:p>
      <w:pPr>
        <w:pStyle w:val="8"/>
        <w:spacing w:line="420" w:lineRule="exact"/>
        <w:ind w:firstLine="420" w:firstLineChars="200"/>
        <w:rPr>
          <w:rFonts w:hAnsi="宋体" w:cs="宋体"/>
          <w:szCs w:val="21"/>
        </w:rPr>
      </w:pPr>
      <w:r>
        <w:rPr>
          <w:rFonts w:hint="eastAsia" w:hAnsi="宋体" w:cs="宋体"/>
          <w:szCs w:val="21"/>
        </w:rPr>
        <w:t>（3）具体、明确的质疑事项和与质疑事项相关的请求；</w:t>
      </w:r>
    </w:p>
    <w:p>
      <w:pPr>
        <w:pStyle w:val="8"/>
        <w:spacing w:line="420" w:lineRule="exact"/>
        <w:ind w:firstLine="420" w:firstLineChars="200"/>
        <w:rPr>
          <w:rFonts w:hAnsi="宋体" w:cs="宋体"/>
          <w:szCs w:val="21"/>
        </w:rPr>
      </w:pPr>
      <w:r>
        <w:rPr>
          <w:rFonts w:hint="eastAsia" w:hAnsi="宋体" w:cs="宋体"/>
          <w:szCs w:val="21"/>
        </w:rPr>
        <w:t>（4）事实依据；</w:t>
      </w:r>
    </w:p>
    <w:p>
      <w:pPr>
        <w:pStyle w:val="8"/>
        <w:spacing w:line="420" w:lineRule="exact"/>
        <w:ind w:firstLine="420" w:firstLineChars="200"/>
        <w:rPr>
          <w:rFonts w:hAnsi="宋体" w:cs="宋体"/>
          <w:szCs w:val="21"/>
        </w:rPr>
      </w:pPr>
      <w:r>
        <w:rPr>
          <w:rFonts w:hint="eastAsia" w:hAnsi="宋体" w:cs="宋体"/>
          <w:szCs w:val="21"/>
        </w:rPr>
        <w:t>（5）必要的法律依据；</w:t>
      </w:r>
    </w:p>
    <w:p>
      <w:pPr>
        <w:pStyle w:val="8"/>
        <w:spacing w:line="420" w:lineRule="exact"/>
        <w:ind w:firstLine="420" w:firstLineChars="200"/>
        <w:rPr>
          <w:rFonts w:hAnsi="宋体" w:cs="宋体"/>
          <w:szCs w:val="21"/>
        </w:rPr>
      </w:pPr>
      <w:r>
        <w:rPr>
          <w:rFonts w:hint="eastAsia" w:hAnsi="宋体" w:cs="宋体"/>
          <w:szCs w:val="21"/>
        </w:rPr>
        <w:t>（6）提出质疑的日期。</w:t>
      </w:r>
    </w:p>
    <w:p>
      <w:pPr>
        <w:pStyle w:val="8"/>
        <w:spacing w:line="420" w:lineRule="exact"/>
        <w:ind w:firstLine="420" w:firstLineChars="200"/>
        <w:rPr>
          <w:rFonts w:hAnsi="宋体" w:cs="宋体"/>
          <w:szCs w:val="21"/>
        </w:rPr>
      </w:pPr>
      <w:r>
        <w:rPr>
          <w:rFonts w:hint="eastAsia" w:hAnsi="宋体" w:cs="宋体"/>
          <w:szCs w:val="21"/>
        </w:rPr>
        <w:t>供应商为自然人的，应当由本人签字；供应商为法人或者其他组织的，应当由法定代表人、主要负责人，或者其授权代表签字或者盖章，并加盖公章。</w:t>
      </w:r>
    </w:p>
    <w:p>
      <w:pPr>
        <w:pStyle w:val="2"/>
        <w:bidi w:val="0"/>
        <w:adjustRightInd/>
        <w:snapToGrid/>
        <w:spacing w:before="240" w:after="240"/>
        <w:rPr>
          <w:rFonts w:ascii="宋体" w:hAnsi="宋体" w:eastAsia="宋体" w:cs="宋体"/>
          <w:bCs/>
          <w:color w:val="auto"/>
          <w:sz w:val="36"/>
          <w:szCs w:val="20"/>
          <w:vertAlign w:val="baseline"/>
        </w:rPr>
      </w:pPr>
      <w:bookmarkStart w:id="60" w:name="_Toc5416"/>
      <w:bookmarkStart w:id="61" w:name="_Toc26656"/>
      <w:bookmarkStart w:id="62" w:name="_Toc489544235"/>
      <w:bookmarkStart w:id="63" w:name="_Toc2654"/>
      <w:r>
        <w:rPr>
          <w:rFonts w:ascii="宋体" w:hAnsi="宋体" w:cs="宋体"/>
          <w:color w:val="auto"/>
        </w:rPr>
        <w:br w:type="page"/>
      </w:r>
      <w:bookmarkStart w:id="64" w:name="_Toc1598"/>
      <w:r>
        <w:rPr>
          <w:rFonts w:hint="eastAsia" w:ascii="宋体" w:hAnsi="宋体" w:eastAsia="宋体" w:cs="宋体"/>
          <w:bCs/>
          <w:color w:val="auto"/>
          <w:sz w:val="36"/>
          <w:szCs w:val="20"/>
          <w:vertAlign w:val="baseline"/>
        </w:rPr>
        <w:t>第三章 采购需求</w:t>
      </w:r>
      <w:bookmarkEnd w:id="60"/>
      <w:bookmarkEnd w:id="61"/>
      <w:bookmarkEnd w:id="62"/>
      <w:bookmarkEnd w:id="63"/>
      <w:bookmarkEnd w:id="64"/>
      <w:bookmarkStart w:id="65" w:name="_Toc27391"/>
      <w:bookmarkStart w:id="66" w:name="_Toc489544236"/>
      <w:bookmarkStart w:id="67" w:name="_Toc1399"/>
    </w:p>
    <w:p>
      <w:pPr>
        <w:spacing w:line="360" w:lineRule="auto"/>
        <w:ind w:firstLine="422" w:firstLineChars="200"/>
        <w:rPr>
          <w:rFonts w:ascii="宋体" w:hAnsi="宋体"/>
          <w:b/>
          <w:szCs w:val="21"/>
        </w:rPr>
      </w:pPr>
    </w:p>
    <w:tbl>
      <w:tblPr>
        <w:tblStyle w:val="16"/>
        <w:tblW w:w="9530" w:type="dxa"/>
        <w:tblInd w:w="0" w:type="dxa"/>
        <w:tblLayout w:type="fixed"/>
        <w:tblCellMar>
          <w:top w:w="0" w:type="dxa"/>
          <w:left w:w="0" w:type="dxa"/>
          <w:bottom w:w="0" w:type="dxa"/>
          <w:right w:w="0" w:type="dxa"/>
        </w:tblCellMar>
      </w:tblPr>
      <w:tblGrid>
        <w:gridCol w:w="497"/>
        <w:gridCol w:w="1544"/>
        <w:gridCol w:w="970"/>
        <w:gridCol w:w="6519"/>
      </w:tblGrid>
      <w:tr>
        <w:tblPrEx>
          <w:tblCellMar>
            <w:top w:w="0" w:type="dxa"/>
            <w:left w:w="0" w:type="dxa"/>
            <w:bottom w:w="0" w:type="dxa"/>
            <w:right w:w="0" w:type="dxa"/>
          </w:tblCellMar>
        </w:tblPrEx>
        <w:trPr>
          <w:trHeight w:val="425" w:hRule="atLeast"/>
        </w:trPr>
        <w:tc>
          <w:tcPr>
            <w:tcW w:w="497" w:type="dxa"/>
            <w:tcBorders>
              <w:top w:val="single" w:color="auto" w:sz="8" w:space="0"/>
              <w:left w:val="single" w:color="auto" w:sz="8" w:space="0"/>
              <w:bottom w:val="single" w:color="auto" w:sz="4" w:space="0"/>
              <w:right w:val="single" w:color="auto" w:sz="8" w:space="0"/>
            </w:tcBorders>
            <w:vAlign w:val="center"/>
          </w:tcPr>
          <w:p>
            <w:pPr>
              <w:widowControl/>
              <w:spacing w:beforeAutospacing="1" w:afterAutospacing="1" w:line="240" w:lineRule="atLeast"/>
              <w:rPr>
                <w:rFonts w:ascii="宋体" w:hAnsi="宋体" w:cs="宋体"/>
                <w:kern w:val="0"/>
                <w:szCs w:val="21"/>
              </w:rPr>
            </w:pPr>
            <w:r>
              <w:rPr>
                <w:rFonts w:hint="eastAsia" w:ascii="宋体" w:hAnsi="宋体" w:cs="宋体"/>
                <w:kern w:val="0"/>
                <w:szCs w:val="21"/>
              </w:rPr>
              <w:t>项号</w:t>
            </w:r>
          </w:p>
        </w:tc>
        <w:tc>
          <w:tcPr>
            <w:tcW w:w="154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服务名称</w:t>
            </w:r>
          </w:p>
        </w:tc>
        <w:tc>
          <w:tcPr>
            <w:tcW w:w="97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数量</w:t>
            </w:r>
          </w:p>
        </w:tc>
        <w:tc>
          <w:tcPr>
            <w:tcW w:w="65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szCs w:val="21"/>
              </w:rPr>
              <w:t>★</w:t>
            </w:r>
            <w:r>
              <w:rPr>
                <w:rFonts w:hint="eastAsia" w:ascii="宋体" w:hAnsi="宋体"/>
                <w:kern w:val="0"/>
                <w:szCs w:val="21"/>
              </w:rPr>
              <w:t>服务内容及要求</w:t>
            </w:r>
          </w:p>
        </w:tc>
      </w:tr>
      <w:tr>
        <w:tblPrEx>
          <w:tblCellMar>
            <w:top w:w="0" w:type="dxa"/>
            <w:left w:w="0" w:type="dxa"/>
            <w:bottom w:w="0" w:type="dxa"/>
            <w:right w:w="0" w:type="dxa"/>
          </w:tblCellMar>
        </w:tblPrEx>
        <w:trPr>
          <w:trHeight w:val="407" w:hRule="atLeast"/>
        </w:trPr>
        <w:tc>
          <w:tcPr>
            <w:tcW w:w="4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atLeast"/>
              <w:jc w:val="center"/>
              <w:rPr>
                <w:rFonts w:ascii="宋体" w:hAnsi="宋体" w:cs="宋体"/>
                <w:kern w:val="0"/>
                <w:szCs w:val="21"/>
              </w:rPr>
            </w:pPr>
            <w:r>
              <w:rPr>
                <w:rFonts w:hint="eastAsia" w:ascii="宋体" w:hAnsi="宋体" w:cs="宋体"/>
                <w:kern w:val="0"/>
                <w:szCs w:val="21"/>
              </w:rPr>
              <w:t>1</w:t>
            </w:r>
          </w:p>
        </w:tc>
        <w:tc>
          <w:tcPr>
            <w:tcW w:w="15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center"/>
              <w:rPr>
                <w:rFonts w:hint="default" w:ascii="宋体" w:hAnsi="宋体" w:eastAsia="宋体" w:cs="宋体"/>
                <w:kern w:val="0"/>
                <w:szCs w:val="21"/>
                <w:lang w:val="en-US" w:eastAsia="zh-CN"/>
              </w:rPr>
            </w:pPr>
            <w:r>
              <w:rPr>
                <w:rFonts w:hint="eastAsia" w:ascii="宋体" w:hAnsi="宋体" w:cs="宋体"/>
                <w:kern w:val="0"/>
                <w:szCs w:val="21"/>
              </w:rPr>
              <w:t>2020年广西（桂平）耕地生产障碍修复利用项目</w:t>
            </w:r>
            <w:r>
              <w:rPr>
                <w:rFonts w:hint="eastAsia" w:ascii="宋体" w:hAnsi="宋体" w:cs="宋体"/>
                <w:kern w:val="0"/>
                <w:szCs w:val="21"/>
                <w:lang w:val="en-US" w:eastAsia="zh-CN"/>
              </w:rPr>
              <w:t>分析服务</w:t>
            </w:r>
          </w:p>
        </w:tc>
        <w:tc>
          <w:tcPr>
            <w:tcW w:w="9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center"/>
              <w:rPr>
                <w:rFonts w:ascii="宋体" w:hAnsi="宋体" w:cs="宋体"/>
                <w:kern w:val="0"/>
                <w:szCs w:val="21"/>
              </w:rPr>
            </w:pPr>
            <w:r>
              <w:rPr>
                <w:rFonts w:hint="eastAsia" w:ascii="宋体" w:hAnsi="宋体" w:cs="宋体"/>
                <w:kern w:val="0"/>
                <w:szCs w:val="21"/>
              </w:rPr>
              <w:t>1项</w:t>
            </w:r>
          </w:p>
        </w:tc>
        <w:tc>
          <w:tcPr>
            <w:tcW w:w="65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tLeast"/>
              <w:ind w:firstLine="422" w:firstLineChars="200"/>
              <w:rPr>
                <w:rFonts w:ascii="宋体" w:hAnsi="宋体"/>
                <w:b/>
                <w:kern w:val="0"/>
                <w:szCs w:val="21"/>
              </w:rPr>
            </w:pPr>
            <w:r>
              <w:rPr>
                <w:rFonts w:hint="eastAsia" w:ascii="宋体" w:hAnsi="宋体"/>
                <w:b/>
                <w:kern w:val="0"/>
                <w:szCs w:val="21"/>
              </w:rPr>
              <w:t>一、目标任务</w:t>
            </w:r>
          </w:p>
          <w:p>
            <w:pPr>
              <w:spacing w:line="360" w:lineRule="atLeast"/>
              <w:ind w:firstLine="420" w:firstLineChars="200"/>
              <w:rPr>
                <w:rFonts w:ascii="宋体" w:hAnsi="宋体"/>
                <w:kern w:val="0"/>
                <w:szCs w:val="21"/>
              </w:rPr>
            </w:pPr>
            <w:r>
              <w:rPr>
                <w:rFonts w:hint="eastAsia" w:ascii="宋体" w:hAnsi="宋体"/>
                <w:kern w:val="0"/>
                <w:szCs w:val="21"/>
              </w:rPr>
              <w:t>为桂平市开展集中推进示范区建设项目实施进行监理，确保桂平市技术集成示范区建设按技术集成示范区实施方案及要求的质量进行。</w:t>
            </w:r>
          </w:p>
          <w:p>
            <w:pPr>
              <w:spacing w:line="360" w:lineRule="atLeast"/>
              <w:ind w:firstLine="422" w:firstLineChars="200"/>
              <w:rPr>
                <w:rFonts w:ascii="宋体" w:hAnsi="宋体"/>
                <w:b/>
                <w:kern w:val="0"/>
                <w:szCs w:val="21"/>
              </w:rPr>
            </w:pPr>
            <w:r>
              <w:rPr>
                <w:rFonts w:hint="eastAsia" w:ascii="宋体" w:hAnsi="宋体"/>
                <w:b/>
                <w:kern w:val="0"/>
                <w:szCs w:val="21"/>
              </w:rPr>
              <w:t>二、服务内容</w:t>
            </w:r>
          </w:p>
          <w:p>
            <w:pPr>
              <w:spacing w:line="360" w:lineRule="atLeast"/>
              <w:ind w:firstLine="420" w:firstLineChars="200"/>
              <w:rPr>
                <w:rFonts w:ascii="宋体" w:hAnsi="宋体"/>
                <w:kern w:val="0"/>
                <w:szCs w:val="21"/>
              </w:rPr>
            </w:pPr>
            <w:r>
              <w:rPr>
                <w:rFonts w:hint="eastAsia" w:ascii="宋体" w:hAnsi="宋体"/>
                <w:kern w:val="0"/>
                <w:szCs w:val="21"/>
              </w:rPr>
              <w:t>对技术集成示范区实施监理。监理实施方含但不限于面积落实率、技术措施落实率、农时符合度、投入品质量等。</w:t>
            </w:r>
          </w:p>
          <w:p>
            <w:pPr>
              <w:spacing w:line="360" w:lineRule="atLeast"/>
              <w:ind w:firstLine="420" w:firstLineChars="200"/>
              <w:rPr>
                <w:rFonts w:ascii="宋体" w:hAnsi="宋体"/>
                <w:kern w:val="0"/>
                <w:szCs w:val="21"/>
              </w:rPr>
            </w:pPr>
            <w:r>
              <w:rPr>
                <w:rFonts w:hint="eastAsia" w:ascii="宋体" w:hAnsi="宋体"/>
                <w:kern w:val="0"/>
                <w:szCs w:val="21"/>
              </w:rPr>
              <w:t>监理的具体项目及地点如下：</w:t>
            </w:r>
          </w:p>
          <w:p>
            <w:pPr>
              <w:spacing w:line="400" w:lineRule="exact"/>
              <w:ind w:firstLine="380" w:firstLineChars="181"/>
              <w:rPr>
                <w:rFonts w:ascii="宋体" w:hAnsi="宋体"/>
                <w:szCs w:val="21"/>
              </w:rPr>
            </w:pPr>
            <w:r>
              <w:rPr>
                <w:rFonts w:hint="eastAsia" w:ascii="宋体" w:hAnsi="宋体"/>
                <w:kern w:val="0"/>
                <w:szCs w:val="21"/>
              </w:rPr>
              <w:t>对晚稻9个乡镇24034亩耕地生产障碍修复利用项目进行监督，地点：桂平市江口镇、南木镇、白沙镇、蒙圩镇、石龙镇、下湾镇、西山镇、马皮乡、木乐镇。</w:t>
            </w:r>
          </w:p>
          <w:p>
            <w:pPr>
              <w:spacing w:line="360" w:lineRule="atLeast"/>
              <w:ind w:firstLine="422" w:firstLineChars="200"/>
              <w:rPr>
                <w:rFonts w:ascii="宋体" w:hAnsi="宋体"/>
                <w:b/>
                <w:kern w:val="0"/>
                <w:szCs w:val="21"/>
              </w:rPr>
            </w:pPr>
            <w:r>
              <w:rPr>
                <w:rFonts w:hint="eastAsia" w:ascii="宋体" w:hAnsi="宋体"/>
                <w:b/>
                <w:kern w:val="0"/>
                <w:szCs w:val="21"/>
              </w:rPr>
              <w:t>三、服务要求</w:t>
            </w:r>
          </w:p>
          <w:p>
            <w:pPr>
              <w:spacing w:line="360" w:lineRule="atLeast"/>
              <w:ind w:firstLine="420" w:firstLineChars="200"/>
              <w:rPr>
                <w:rFonts w:ascii="宋体" w:hAnsi="宋体"/>
                <w:kern w:val="0"/>
                <w:szCs w:val="21"/>
              </w:rPr>
            </w:pPr>
            <w:r>
              <w:rPr>
                <w:rFonts w:hint="eastAsia" w:ascii="宋体" w:hAnsi="宋体"/>
                <w:kern w:val="0"/>
                <w:szCs w:val="21"/>
              </w:rPr>
              <w:t>按监理相关规定执行。</w:t>
            </w:r>
          </w:p>
          <w:p>
            <w:pPr>
              <w:spacing w:line="360" w:lineRule="atLeast"/>
              <w:ind w:firstLine="422" w:firstLineChars="200"/>
              <w:rPr>
                <w:rFonts w:ascii="宋体" w:hAnsi="宋体"/>
                <w:b/>
                <w:bCs/>
                <w:kern w:val="0"/>
                <w:szCs w:val="21"/>
              </w:rPr>
            </w:pPr>
            <w:r>
              <w:rPr>
                <w:rFonts w:hint="eastAsia" w:ascii="宋体" w:hAnsi="宋体"/>
                <w:b/>
                <w:kern w:val="0"/>
                <w:szCs w:val="21"/>
              </w:rPr>
              <w:t>四、</w:t>
            </w:r>
            <w:r>
              <w:rPr>
                <w:rFonts w:hint="eastAsia" w:ascii="宋体" w:hAnsi="宋体"/>
                <w:b/>
                <w:bCs/>
                <w:kern w:val="0"/>
                <w:szCs w:val="21"/>
              </w:rPr>
              <w:t>成果要求</w:t>
            </w:r>
          </w:p>
          <w:p>
            <w:pPr>
              <w:widowControl/>
              <w:spacing w:line="360" w:lineRule="atLeast"/>
              <w:ind w:firstLine="420" w:firstLineChars="200"/>
              <w:rPr>
                <w:rStyle w:val="18"/>
                <w:rFonts w:ascii="宋体" w:hAnsi="宋体" w:cs="宋体"/>
                <w:b w:val="0"/>
                <w:bCs/>
              </w:rPr>
            </w:pPr>
            <w:r>
              <w:rPr>
                <w:rStyle w:val="18"/>
                <w:rFonts w:hint="eastAsia" w:ascii="宋体" w:hAnsi="宋体" w:cs="宋体"/>
                <w:b w:val="0"/>
                <w:bCs/>
              </w:rPr>
              <w:t>分项目提供监理报告。</w:t>
            </w:r>
          </w:p>
          <w:p>
            <w:pPr>
              <w:ind w:firstLine="422" w:firstLineChars="200"/>
              <w:rPr>
                <w:rFonts w:ascii="宋体" w:hAnsi="宋体"/>
                <w:szCs w:val="21"/>
              </w:rPr>
            </w:pPr>
            <w:r>
              <w:rPr>
                <w:rFonts w:hint="eastAsia" w:ascii="宋体" w:hAnsi="宋体"/>
                <w:b/>
                <w:bCs/>
                <w:szCs w:val="21"/>
              </w:rPr>
              <w:t>五、保密要求</w:t>
            </w:r>
          </w:p>
          <w:p>
            <w:pPr>
              <w:widowControl/>
              <w:spacing w:line="360" w:lineRule="atLeast"/>
              <w:ind w:firstLine="420" w:firstLineChars="200"/>
              <w:rPr>
                <w:rStyle w:val="18"/>
                <w:rFonts w:ascii="宋体" w:hAnsi="宋体" w:cs="宋体"/>
                <w:b w:val="0"/>
                <w:bCs/>
              </w:rPr>
            </w:pPr>
            <w:r>
              <w:rPr>
                <w:rFonts w:hint="eastAsia" w:ascii="宋体" w:hAnsi="宋体"/>
                <w:szCs w:val="21"/>
              </w:rPr>
              <w:t>鉴于本项目内容敏感，所有接触项目内容的人员必须对信息、结果数据等按保密要求进行保密；对泄漏秘密造成影响的，要追究当事人及责任人的责任。</w:t>
            </w:r>
          </w:p>
        </w:tc>
      </w:tr>
      <w:tr>
        <w:tblPrEx>
          <w:tblCellMar>
            <w:top w:w="0" w:type="dxa"/>
            <w:left w:w="0" w:type="dxa"/>
            <w:bottom w:w="0" w:type="dxa"/>
            <w:right w:w="0" w:type="dxa"/>
          </w:tblCellMar>
        </w:tblPrEx>
        <w:trPr>
          <w:trHeight w:val="1347" w:hRule="atLeast"/>
        </w:trPr>
        <w:tc>
          <w:tcPr>
            <w:tcW w:w="2041" w:type="dxa"/>
            <w:gridSpan w:val="2"/>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60" w:lineRule="atLeast"/>
              <w:jc w:val="left"/>
              <w:rPr>
                <w:rFonts w:ascii="宋体" w:hAnsi="宋体" w:cs="宋体"/>
                <w:kern w:val="0"/>
                <w:szCs w:val="21"/>
              </w:rPr>
            </w:pPr>
            <w:r>
              <w:rPr>
                <w:rFonts w:hint="eastAsia" w:ascii="宋体" w:hAnsi="宋体"/>
              </w:rPr>
              <w:t>★</w:t>
            </w:r>
            <w:r>
              <w:rPr>
                <w:rFonts w:hint="eastAsia" w:ascii="宋体" w:hAnsi="宋体" w:cs="宋体"/>
                <w:kern w:val="0"/>
                <w:szCs w:val="21"/>
              </w:rPr>
              <w:t>商务条款</w:t>
            </w:r>
          </w:p>
        </w:tc>
        <w:tc>
          <w:tcPr>
            <w:tcW w:w="7489"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b/>
                <w:kern w:val="0"/>
                <w:szCs w:val="21"/>
              </w:rPr>
              <w:t>一、合同签订期：</w:t>
            </w:r>
            <w:r>
              <w:rPr>
                <w:rFonts w:hint="eastAsia" w:ascii="宋体" w:hAnsi="宋体" w:cs="宋体"/>
                <w:kern w:val="0"/>
                <w:szCs w:val="21"/>
              </w:rPr>
              <w:t>自中标通知书发出之日起</w:t>
            </w:r>
            <w:r>
              <w:rPr>
                <w:rFonts w:hint="eastAsia" w:ascii="宋体" w:hAnsi="宋体" w:cs="宋体"/>
                <w:kern w:val="0"/>
                <w:szCs w:val="21"/>
                <w:u w:val="single"/>
              </w:rPr>
              <w:t>14日</w:t>
            </w:r>
            <w:r>
              <w:rPr>
                <w:rFonts w:hint="eastAsia" w:ascii="宋体" w:hAnsi="宋体" w:cs="宋体"/>
                <w:kern w:val="0"/>
                <w:szCs w:val="21"/>
              </w:rPr>
              <w:t>内。</w:t>
            </w:r>
          </w:p>
          <w:p>
            <w:pPr>
              <w:widowControl/>
              <w:spacing w:line="360" w:lineRule="atLeast"/>
              <w:jc w:val="left"/>
              <w:rPr>
                <w:rFonts w:ascii="宋体" w:hAnsi="宋体"/>
                <w:kern w:val="0"/>
                <w:szCs w:val="21"/>
                <w:u w:val="single"/>
              </w:rPr>
            </w:pPr>
            <w:r>
              <w:rPr>
                <w:rFonts w:hint="eastAsia" w:ascii="宋体" w:hAnsi="宋体" w:cs="宋体"/>
                <w:b/>
                <w:kern w:val="0"/>
                <w:szCs w:val="21"/>
              </w:rPr>
              <w:t>二、提供服务时间：</w:t>
            </w:r>
            <w:r>
              <w:rPr>
                <w:rFonts w:hint="eastAsia" w:ascii="宋体" w:hAnsi="宋体"/>
                <w:kern w:val="0"/>
                <w:szCs w:val="21"/>
                <w:u w:val="single"/>
              </w:rPr>
              <w:t>签订合同之日起至项目整体通过验收为止。</w:t>
            </w:r>
          </w:p>
          <w:p>
            <w:pPr>
              <w:widowControl/>
              <w:spacing w:line="360" w:lineRule="atLeast"/>
              <w:jc w:val="left"/>
              <w:rPr>
                <w:rFonts w:ascii="宋体" w:hAnsi="宋体" w:cs="宋体"/>
                <w:kern w:val="0"/>
                <w:szCs w:val="21"/>
                <w:u w:val="single"/>
              </w:rPr>
            </w:pPr>
            <w:r>
              <w:rPr>
                <w:rFonts w:hint="eastAsia" w:ascii="宋体" w:hAnsi="宋体" w:cs="宋体"/>
                <w:b/>
                <w:kern w:val="0"/>
                <w:szCs w:val="21"/>
              </w:rPr>
              <w:t>三、服务地点：</w:t>
            </w:r>
            <w:r>
              <w:rPr>
                <w:rFonts w:hint="eastAsia" w:ascii="宋体" w:hAnsi="宋体" w:cs="宋体"/>
                <w:kern w:val="0"/>
                <w:szCs w:val="21"/>
                <w:u w:val="single"/>
              </w:rPr>
              <w:t>桂平市</w:t>
            </w:r>
          </w:p>
          <w:p>
            <w:pPr>
              <w:widowControl/>
              <w:spacing w:line="360" w:lineRule="atLeast"/>
              <w:jc w:val="left"/>
              <w:rPr>
                <w:rFonts w:ascii="宋体" w:hAnsi="宋体" w:cs="宋体"/>
                <w:b/>
                <w:kern w:val="0"/>
                <w:szCs w:val="21"/>
              </w:rPr>
            </w:pPr>
            <w:r>
              <w:rPr>
                <w:rFonts w:hint="eastAsia" w:ascii="宋体" w:hAnsi="宋体" w:cs="宋体"/>
                <w:b/>
                <w:kern w:val="0"/>
                <w:szCs w:val="21"/>
              </w:rPr>
              <w:t>四、售后技术服务要求：</w:t>
            </w:r>
          </w:p>
          <w:p>
            <w:pPr>
              <w:widowControl/>
              <w:spacing w:line="360" w:lineRule="atLeast"/>
              <w:ind w:firstLine="294" w:firstLineChars="14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中标人</w:t>
            </w:r>
            <w:r>
              <w:rPr>
                <w:rFonts w:hint="eastAsia" w:ascii="宋体" w:hAnsi="宋体" w:cs="宋体"/>
                <w:kern w:val="0"/>
                <w:szCs w:val="21"/>
              </w:rPr>
              <w:t>不得将服务转包或委托给其他单位，一经发现并查实，取消合作并追回资金，由此产生的一切费用由成交单位负责。</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2、处理问题响应时间：发生故障时售后服务人员能在2</w:t>
            </w:r>
            <w:r>
              <w:rPr>
                <w:rFonts w:ascii="宋体" w:hAnsi="宋体" w:cs="仿宋_GB2312"/>
                <w:szCs w:val="21"/>
              </w:rPr>
              <w:t>4</w:t>
            </w:r>
            <w:r>
              <w:rPr>
                <w:rFonts w:hint="eastAsia" w:ascii="宋体" w:hAnsi="宋体" w:cs="仿宋_GB2312"/>
                <w:szCs w:val="21"/>
              </w:rPr>
              <w:t>时内及时赶到项目现场，并在</w:t>
            </w:r>
            <w:r>
              <w:rPr>
                <w:rFonts w:ascii="宋体" w:hAnsi="宋体" w:cs="仿宋_GB2312"/>
                <w:szCs w:val="21"/>
              </w:rPr>
              <w:t>48</w:t>
            </w:r>
            <w:r>
              <w:rPr>
                <w:rFonts w:hint="eastAsia" w:ascii="宋体" w:hAnsi="宋体" w:cs="仿宋_GB2312"/>
                <w:szCs w:val="21"/>
              </w:rPr>
              <w:t>小时内解决问题。</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3、质量保证期为一年（相关标准大于一年，须按相关标准执行），质保期自项目成果经国家或自治区验收合格之日起计算。质保期内发生质量问题由中标人负责，产生的一切费用均由供应商承担。</w:t>
            </w:r>
          </w:p>
          <w:p>
            <w:pPr>
              <w:widowControl/>
              <w:spacing w:line="360" w:lineRule="atLeast"/>
              <w:jc w:val="left"/>
              <w:rPr>
                <w:rFonts w:ascii="宋体" w:hAnsi="宋体" w:cs="宋体"/>
                <w:b/>
                <w:bCs/>
                <w:kern w:val="0"/>
                <w:szCs w:val="21"/>
              </w:rPr>
            </w:pPr>
            <w:r>
              <w:rPr>
                <w:rFonts w:hint="eastAsia" w:ascii="宋体" w:hAnsi="宋体" w:cs="宋体"/>
                <w:b/>
                <w:bCs/>
                <w:kern w:val="0"/>
                <w:szCs w:val="21"/>
              </w:rPr>
              <w:t>五、投标报价为总价报价：</w:t>
            </w:r>
          </w:p>
          <w:p>
            <w:pPr>
              <w:widowControl/>
              <w:spacing w:line="360" w:lineRule="atLeast"/>
              <w:ind w:firstLine="420" w:firstLineChars="200"/>
              <w:jc w:val="left"/>
              <w:rPr>
                <w:rFonts w:ascii="宋体" w:hAnsi="宋体"/>
                <w:kern w:val="0"/>
                <w:szCs w:val="21"/>
              </w:rPr>
            </w:pPr>
            <w:r>
              <w:rPr>
                <w:rFonts w:hint="eastAsia" w:ascii="宋体" w:hAnsi="宋体" w:cs="宋体"/>
                <w:bCs/>
                <w:kern w:val="0"/>
                <w:szCs w:val="21"/>
              </w:rPr>
              <w:t>包括提供本次服务的所有费用，含</w:t>
            </w:r>
            <w:r>
              <w:rPr>
                <w:rFonts w:hint="eastAsia" w:ascii="宋体" w:hAnsi="宋体" w:cs="宋体"/>
                <w:kern w:val="0"/>
                <w:szCs w:val="21"/>
              </w:rPr>
              <w:t>必要的保险费用和各项税金等；招标人不再</w:t>
            </w:r>
            <w:r>
              <w:rPr>
                <w:rFonts w:hint="eastAsia" w:ascii="宋体" w:hAnsi="宋体"/>
                <w:kern w:val="0"/>
                <w:szCs w:val="21"/>
              </w:rPr>
              <w:t>提供差旅、交通、通讯、食宿等任何费用或条件。</w:t>
            </w:r>
          </w:p>
          <w:p>
            <w:pPr>
              <w:widowControl/>
              <w:spacing w:line="360" w:lineRule="atLeast"/>
              <w:jc w:val="left"/>
              <w:rPr>
                <w:rFonts w:ascii="宋体" w:hAnsi="宋体" w:cs="宋体"/>
                <w:b/>
                <w:bCs/>
                <w:kern w:val="0"/>
                <w:szCs w:val="21"/>
              </w:rPr>
            </w:pPr>
            <w:r>
              <w:rPr>
                <w:rFonts w:hint="eastAsia" w:ascii="宋体" w:hAnsi="宋体" w:cs="宋体"/>
                <w:b/>
                <w:bCs/>
                <w:kern w:val="0"/>
                <w:szCs w:val="21"/>
              </w:rPr>
              <w:t>六、付款方式：</w:t>
            </w:r>
          </w:p>
          <w:p>
            <w:pPr>
              <w:widowControl/>
              <w:spacing w:line="360" w:lineRule="atLeast"/>
              <w:ind w:firstLine="420" w:firstLineChars="200"/>
              <w:jc w:val="left"/>
              <w:rPr>
                <w:rFonts w:ascii="宋体" w:hAnsi="宋体"/>
                <w:kern w:val="0"/>
                <w:szCs w:val="21"/>
              </w:rPr>
            </w:pPr>
            <w:r>
              <w:rPr>
                <w:rFonts w:hint="eastAsia" w:ascii="宋体" w:hAnsi="宋体" w:cs="宋体"/>
                <w:kern w:val="0"/>
                <w:szCs w:val="21"/>
              </w:rPr>
              <w:t>本项目无预付款，合同签订后中标人提供本项目进度计划后一个月内甲方支付30％的进度款；剩余款待提交服务成果文件后一个月内支付。</w:t>
            </w:r>
          </w:p>
          <w:p>
            <w:pPr>
              <w:spacing w:line="360" w:lineRule="atLeast"/>
              <w:rPr>
                <w:rFonts w:ascii="宋体" w:hAnsi="宋体"/>
                <w:b/>
                <w:bCs/>
                <w:kern w:val="0"/>
                <w:szCs w:val="21"/>
              </w:rPr>
            </w:pPr>
            <w:r>
              <w:rPr>
                <w:rFonts w:hint="eastAsia" w:ascii="宋体" w:hAnsi="宋体"/>
                <w:b/>
                <w:bCs/>
                <w:kern w:val="0"/>
                <w:szCs w:val="21"/>
              </w:rPr>
              <w:t>七、其他要求：</w:t>
            </w:r>
          </w:p>
          <w:p>
            <w:pPr>
              <w:spacing w:line="360" w:lineRule="atLeast"/>
              <w:ind w:firstLine="420" w:firstLineChars="200"/>
              <w:rPr>
                <w:rFonts w:ascii="宋体" w:hAnsi="宋体"/>
                <w:kern w:val="0"/>
                <w:szCs w:val="21"/>
              </w:rPr>
            </w:pPr>
            <w:r>
              <w:rPr>
                <w:rFonts w:hint="eastAsia" w:ascii="宋体" w:hAnsi="宋体"/>
                <w:kern w:val="0"/>
                <w:szCs w:val="21"/>
              </w:rPr>
              <w:t>（1）投标人应具备开展</w:t>
            </w:r>
            <w:r>
              <w:rPr>
                <w:rFonts w:hint="eastAsia" w:ascii="宋体" w:hAnsi="宋体"/>
                <w:kern w:val="0"/>
                <w:szCs w:val="21"/>
                <w:lang w:eastAsia="zh-CN"/>
              </w:rPr>
              <w:t>桂平</w:t>
            </w:r>
            <w:r>
              <w:rPr>
                <w:rFonts w:hint="eastAsia" w:ascii="宋体" w:hAnsi="宋体"/>
                <w:kern w:val="0"/>
                <w:szCs w:val="21"/>
              </w:rPr>
              <w:t>市农用地安全利用项目示范区实施监督或监理的技术力量。应提供相关能力证明，在投标文件提供相关证明材料。</w:t>
            </w:r>
          </w:p>
          <w:p>
            <w:pPr>
              <w:spacing w:line="360" w:lineRule="atLeast"/>
              <w:ind w:firstLine="420" w:firstLineChars="200"/>
              <w:rPr>
                <w:rFonts w:ascii="宋体" w:hAnsi="宋体"/>
                <w:kern w:val="0"/>
                <w:szCs w:val="21"/>
              </w:rPr>
            </w:pPr>
            <w:r>
              <w:rPr>
                <w:rFonts w:hint="eastAsia" w:ascii="宋体" w:hAnsi="宋体"/>
                <w:kern w:val="0"/>
                <w:szCs w:val="21"/>
              </w:rPr>
              <w:t>（2）投标人应能在桂平市组建开展农用地安全利用项目监督监理的项目组，并且人员相对固定。项目组成员应具备农学、土肥、农业</w:t>
            </w:r>
            <w:r>
              <w:rPr>
                <w:rFonts w:hint="eastAsia" w:ascii="宋体" w:hAnsi="宋体"/>
                <w:kern w:val="0"/>
                <w:szCs w:val="21"/>
                <w:lang w:val="en-US" w:eastAsia="zh-CN"/>
              </w:rPr>
              <w:t>环境保护</w:t>
            </w:r>
            <w:r>
              <w:rPr>
                <w:rFonts w:hint="eastAsia" w:ascii="宋体" w:hAnsi="宋体"/>
                <w:kern w:val="0"/>
                <w:szCs w:val="21"/>
              </w:rPr>
              <w:t>、</w:t>
            </w:r>
            <w:r>
              <w:rPr>
                <w:rFonts w:hint="eastAsia" w:ascii="宋体" w:hAnsi="宋体"/>
                <w:kern w:val="0"/>
                <w:szCs w:val="21"/>
                <w:lang w:val="en-US" w:eastAsia="zh-CN"/>
              </w:rPr>
              <w:t>作物栽培学与耕作学、土壤化学</w:t>
            </w:r>
            <w:r>
              <w:rPr>
                <w:rFonts w:hint="eastAsia" w:ascii="宋体" w:hAnsi="宋体"/>
                <w:kern w:val="0"/>
                <w:szCs w:val="21"/>
              </w:rPr>
              <w:t>专业本科以上学历人员不少于4人。</w:t>
            </w:r>
          </w:p>
          <w:p>
            <w:pPr>
              <w:spacing w:line="360" w:lineRule="atLeast"/>
              <w:ind w:firstLine="420" w:firstLineChars="200"/>
              <w:rPr>
                <w:rFonts w:ascii="宋体" w:hAnsi="宋体"/>
                <w:kern w:val="0"/>
                <w:szCs w:val="21"/>
              </w:rPr>
            </w:pPr>
            <w:r>
              <w:rPr>
                <w:rFonts w:hint="eastAsia" w:ascii="宋体" w:hAnsi="宋体"/>
                <w:kern w:val="0"/>
                <w:szCs w:val="21"/>
              </w:rPr>
              <w:t>（3）中标人应根据项目的具体情况，按合同约定，配备满足服务工作需要的人员、设备和工具，应妥善使用采购单位所提供的设施。</w:t>
            </w:r>
          </w:p>
          <w:p>
            <w:pPr>
              <w:spacing w:line="360" w:lineRule="atLeast"/>
              <w:ind w:firstLine="420" w:firstLineChars="200"/>
              <w:rPr>
                <w:rFonts w:ascii="宋体" w:hAnsi="宋体"/>
                <w:kern w:val="0"/>
                <w:szCs w:val="21"/>
              </w:rPr>
            </w:pPr>
            <w:r>
              <w:rPr>
                <w:rFonts w:hint="eastAsia" w:ascii="宋体" w:hAnsi="宋体"/>
                <w:kern w:val="0"/>
                <w:szCs w:val="21"/>
              </w:rPr>
              <w:t>（4）本项目采购标的需执行的国家相关标准、行业标准、地方标准或其他强制性标准、规范等要求。</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br w:type="page"/>
      </w:r>
      <w:r>
        <w:rPr>
          <w:rFonts w:ascii="宋体" w:hAnsi="宋体"/>
          <w:szCs w:val="21"/>
        </w:rPr>
        <w:t xml:space="preserve"> </w:t>
      </w:r>
    </w:p>
    <w:tbl>
      <w:tblPr>
        <w:tblStyle w:val="16"/>
        <w:tblW w:w="9530" w:type="dxa"/>
        <w:tblInd w:w="0" w:type="dxa"/>
        <w:tblLayout w:type="fixed"/>
        <w:tblCellMar>
          <w:top w:w="0" w:type="dxa"/>
          <w:left w:w="0" w:type="dxa"/>
          <w:bottom w:w="0" w:type="dxa"/>
          <w:right w:w="0" w:type="dxa"/>
        </w:tblCellMar>
      </w:tblPr>
      <w:tblGrid>
        <w:gridCol w:w="497"/>
        <w:gridCol w:w="1544"/>
        <w:gridCol w:w="970"/>
        <w:gridCol w:w="6519"/>
      </w:tblGrid>
      <w:tr>
        <w:tblPrEx>
          <w:tblCellMar>
            <w:top w:w="0" w:type="dxa"/>
            <w:left w:w="0" w:type="dxa"/>
            <w:bottom w:w="0" w:type="dxa"/>
            <w:right w:w="0" w:type="dxa"/>
          </w:tblCellMar>
        </w:tblPrEx>
        <w:trPr>
          <w:trHeight w:val="425" w:hRule="atLeast"/>
        </w:trPr>
        <w:tc>
          <w:tcPr>
            <w:tcW w:w="497" w:type="dxa"/>
            <w:tcBorders>
              <w:top w:val="single" w:color="auto" w:sz="8" w:space="0"/>
              <w:left w:val="single" w:color="auto" w:sz="8" w:space="0"/>
              <w:bottom w:val="single" w:color="auto" w:sz="4" w:space="0"/>
              <w:right w:val="single" w:color="auto" w:sz="8" w:space="0"/>
            </w:tcBorders>
            <w:vAlign w:val="center"/>
          </w:tcPr>
          <w:p>
            <w:pPr>
              <w:widowControl/>
              <w:spacing w:beforeAutospacing="1" w:afterAutospacing="1" w:line="240" w:lineRule="atLeast"/>
              <w:rPr>
                <w:rFonts w:ascii="宋体" w:hAnsi="宋体" w:cs="宋体"/>
                <w:kern w:val="0"/>
                <w:szCs w:val="21"/>
              </w:rPr>
            </w:pPr>
            <w:r>
              <w:rPr>
                <w:rFonts w:hint="eastAsia" w:ascii="宋体" w:hAnsi="宋体" w:cs="宋体"/>
                <w:kern w:val="0"/>
                <w:szCs w:val="21"/>
              </w:rPr>
              <w:t>项号</w:t>
            </w:r>
          </w:p>
        </w:tc>
        <w:tc>
          <w:tcPr>
            <w:tcW w:w="154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服务名称</w:t>
            </w:r>
          </w:p>
        </w:tc>
        <w:tc>
          <w:tcPr>
            <w:tcW w:w="97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数量</w:t>
            </w:r>
          </w:p>
        </w:tc>
        <w:tc>
          <w:tcPr>
            <w:tcW w:w="65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kern w:val="0"/>
                <w:szCs w:val="21"/>
              </w:rPr>
              <w:t>服务内容及要求</w:t>
            </w:r>
          </w:p>
        </w:tc>
      </w:tr>
      <w:tr>
        <w:tblPrEx>
          <w:tblCellMar>
            <w:top w:w="0" w:type="dxa"/>
            <w:left w:w="0" w:type="dxa"/>
            <w:bottom w:w="0" w:type="dxa"/>
            <w:right w:w="0" w:type="dxa"/>
          </w:tblCellMar>
        </w:tblPrEx>
        <w:trPr>
          <w:trHeight w:val="407" w:hRule="atLeast"/>
        </w:trPr>
        <w:tc>
          <w:tcPr>
            <w:tcW w:w="4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atLeast"/>
              <w:jc w:val="center"/>
              <w:rPr>
                <w:rFonts w:ascii="宋体" w:hAnsi="宋体" w:cs="宋体"/>
                <w:kern w:val="0"/>
                <w:szCs w:val="21"/>
              </w:rPr>
            </w:pPr>
            <w:r>
              <w:rPr>
                <w:rFonts w:hint="eastAsia" w:ascii="宋体" w:hAnsi="宋体" w:cs="宋体"/>
                <w:kern w:val="0"/>
                <w:szCs w:val="21"/>
              </w:rPr>
              <w:t>2</w:t>
            </w:r>
          </w:p>
        </w:tc>
        <w:tc>
          <w:tcPr>
            <w:tcW w:w="15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left"/>
              <w:rPr>
                <w:rFonts w:ascii="宋体" w:hAnsi="宋体" w:cs="宋体"/>
                <w:kern w:val="0"/>
                <w:szCs w:val="21"/>
              </w:rPr>
            </w:pPr>
            <w:r>
              <w:rPr>
                <w:rFonts w:hint="eastAsia" w:ascii="宋体" w:hAnsi="宋体" w:cs="宋体"/>
                <w:spacing w:val="6"/>
                <w:kern w:val="48"/>
                <w:szCs w:val="21"/>
              </w:rPr>
              <w:t>2020年广西（桂平）耕地生产障碍修复利用项目台账建设</w:t>
            </w:r>
          </w:p>
        </w:tc>
        <w:tc>
          <w:tcPr>
            <w:tcW w:w="9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center"/>
              <w:rPr>
                <w:rFonts w:ascii="宋体" w:hAnsi="宋体" w:cs="宋体"/>
                <w:kern w:val="0"/>
                <w:szCs w:val="21"/>
              </w:rPr>
            </w:pPr>
            <w:r>
              <w:rPr>
                <w:rFonts w:hint="eastAsia" w:ascii="宋体" w:hAnsi="宋体" w:cs="宋体"/>
                <w:kern w:val="0"/>
                <w:szCs w:val="21"/>
              </w:rPr>
              <w:t>1项</w:t>
            </w:r>
          </w:p>
        </w:tc>
        <w:tc>
          <w:tcPr>
            <w:tcW w:w="65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tLeast"/>
              <w:ind w:firstLine="422" w:firstLineChars="200"/>
              <w:rPr>
                <w:rFonts w:ascii="宋体" w:hAnsi="宋体"/>
                <w:b/>
                <w:kern w:val="0"/>
                <w:szCs w:val="21"/>
              </w:rPr>
            </w:pPr>
            <w:r>
              <w:rPr>
                <w:rFonts w:hint="eastAsia" w:ascii="宋体" w:hAnsi="宋体"/>
                <w:b/>
                <w:kern w:val="0"/>
                <w:szCs w:val="21"/>
              </w:rPr>
              <w:t>一、目标任务</w:t>
            </w:r>
          </w:p>
          <w:p>
            <w:pPr>
              <w:spacing w:line="360" w:lineRule="atLeast"/>
              <w:ind w:firstLine="420" w:firstLineChars="200"/>
              <w:rPr>
                <w:rFonts w:ascii="宋体" w:hAnsi="宋体"/>
                <w:kern w:val="0"/>
                <w:szCs w:val="21"/>
              </w:rPr>
            </w:pPr>
            <w:r>
              <w:rPr>
                <w:rFonts w:hint="eastAsia" w:ascii="宋体" w:hAnsi="宋体"/>
                <w:kern w:val="0"/>
                <w:szCs w:val="21"/>
              </w:rPr>
              <w:t>为桂平市开展集中推进</w:t>
            </w:r>
            <w:r>
              <w:rPr>
                <w:rFonts w:hint="eastAsia" w:ascii="宋体" w:hAnsi="宋体" w:cs="宋体"/>
                <w:spacing w:val="6"/>
                <w:kern w:val="48"/>
                <w:szCs w:val="21"/>
              </w:rPr>
              <w:t>耕地生产障碍修复利用</w:t>
            </w:r>
            <w:r>
              <w:rPr>
                <w:rFonts w:hint="eastAsia" w:ascii="宋体" w:hAnsi="宋体"/>
                <w:kern w:val="0"/>
                <w:szCs w:val="21"/>
              </w:rPr>
              <w:t>示范区、联合攻关示范区提供技术支撑，建设项目实施台账对桂平市耕地生产障碍修复利用全过程进行质量控制。</w:t>
            </w:r>
          </w:p>
          <w:p>
            <w:pPr>
              <w:spacing w:line="360" w:lineRule="atLeast"/>
              <w:ind w:firstLine="422" w:firstLineChars="200"/>
              <w:rPr>
                <w:rFonts w:ascii="宋体" w:hAnsi="宋体"/>
                <w:b/>
                <w:kern w:val="0"/>
                <w:szCs w:val="21"/>
              </w:rPr>
            </w:pPr>
            <w:r>
              <w:rPr>
                <w:rFonts w:hint="eastAsia" w:ascii="宋体" w:hAnsi="宋体"/>
                <w:b/>
                <w:kern w:val="0"/>
                <w:szCs w:val="21"/>
              </w:rPr>
              <w:t>二、服务内容</w:t>
            </w:r>
          </w:p>
          <w:p>
            <w:pPr>
              <w:spacing w:line="360" w:lineRule="exact"/>
              <w:ind w:firstLine="420" w:firstLineChars="200"/>
              <w:rPr>
                <w:rFonts w:ascii="宋体" w:hAnsi="宋体"/>
                <w:szCs w:val="21"/>
              </w:rPr>
            </w:pPr>
            <w:r>
              <w:rPr>
                <w:rFonts w:hint="eastAsia" w:ascii="宋体" w:hAnsi="宋体"/>
                <w:szCs w:val="21"/>
              </w:rPr>
              <w:t>1.</w:t>
            </w:r>
            <w:r>
              <w:rPr>
                <w:rFonts w:hint="eastAsia"/>
                <w:szCs w:val="21"/>
              </w:rPr>
              <w:t xml:space="preserve"> 制定桂平市</w:t>
            </w:r>
            <w:r>
              <w:rPr>
                <w:szCs w:val="21"/>
              </w:rPr>
              <w:t>耕地生产障碍修复利用</w:t>
            </w:r>
            <w:r>
              <w:rPr>
                <w:rFonts w:hint="eastAsia"/>
                <w:szCs w:val="21"/>
              </w:rPr>
              <w:t>技术集成示范区和联合攻关示范区技术支撑方案及质量控制方案，组织专家给项目实施方及业主提供技术咨询等支撑及质量监督，确保技术措施正确到位。</w:t>
            </w:r>
          </w:p>
          <w:p>
            <w:pPr>
              <w:spacing w:line="360" w:lineRule="exact"/>
              <w:ind w:firstLine="420" w:firstLineChars="200"/>
              <w:rPr>
                <w:rFonts w:ascii="宋体" w:hAnsi="宋体"/>
                <w:szCs w:val="21"/>
              </w:rPr>
            </w:pPr>
            <w:r>
              <w:rPr>
                <w:rFonts w:hint="eastAsia" w:ascii="宋体" w:hAnsi="宋体"/>
                <w:szCs w:val="21"/>
              </w:rPr>
              <w:t>2.对桂平市24034亩</w:t>
            </w:r>
            <w:r>
              <w:rPr>
                <w:szCs w:val="21"/>
              </w:rPr>
              <w:t>耕地生产障碍修复利用</w:t>
            </w:r>
            <w:r>
              <w:rPr>
                <w:rFonts w:hint="eastAsia" w:ascii="宋体" w:hAnsi="宋体"/>
                <w:szCs w:val="21"/>
              </w:rPr>
              <w:t>种植区的每个工作区进行实地调研，根据各工作区产业布局现状及发展趋势，制定及编写针对当地的结构调整等专题技术方案，并开展针对性的技术培训，重点检查监理种植区技术方案的落实情况。</w:t>
            </w:r>
          </w:p>
          <w:p>
            <w:pPr>
              <w:spacing w:line="360" w:lineRule="exact"/>
              <w:ind w:firstLine="420" w:firstLineChars="200"/>
              <w:rPr>
                <w:rFonts w:ascii="宋体" w:hAnsi="宋体"/>
                <w:szCs w:val="21"/>
              </w:rPr>
            </w:pPr>
            <w:r>
              <w:rPr>
                <w:rFonts w:hint="eastAsia" w:ascii="宋体" w:hAnsi="宋体"/>
                <w:szCs w:val="21"/>
              </w:rPr>
              <w:t>3.签订合同后10个工作日内，派出2人到采购方工作室，按照最新国家考核方案，</w:t>
            </w:r>
            <w:r>
              <w:rPr>
                <w:rFonts w:hint="eastAsia"/>
                <w:szCs w:val="21"/>
              </w:rPr>
              <w:t>建立和完善</w:t>
            </w:r>
            <w:r>
              <w:rPr>
                <w:szCs w:val="21"/>
              </w:rPr>
              <w:t>耕地生产障碍修复利用</w:t>
            </w:r>
            <w:r>
              <w:rPr>
                <w:rFonts w:hint="eastAsia"/>
                <w:szCs w:val="21"/>
              </w:rPr>
              <w:t>工作台账和完成地块台帐，分出严格管控类种植区的工作台账和地块台账。工作</w:t>
            </w:r>
            <w:r>
              <w:rPr>
                <w:rFonts w:hint="eastAsia" w:ascii="宋体" w:hAnsi="宋体"/>
                <w:szCs w:val="21"/>
              </w:rPr>
              <w:t>期限至2020年12月底（通过国家、自治区项目验收为止）。</w:t>
            </w:r>
          </w:p>
          <w:p>
            <w:pPr>
              <w:spacing w:line="360" w:lineRule="exact"/>
              <w:ind w:firstLine="420" w:firstLineChars="200"/>
              <w:rPr>
                <w:rFonts w:ascii="宋体" w:hAnsi="宋体"/>
                <w:szCs w:val="21"/>
              </w:rPr>
            </w:pPr>
            <w:r>
              <w:rPr>
                <w:rFonts w:hint="eastAsia" w:ascii="宋体" w:hAnsi="宋体"/>
                <w:szCs w:val="21"/>
              </w:rPr>
              <w:t>4.在项目实施过程中，保持与全国和自治区农用地安全利用联合攻关项目及时对接，为桂平市联合攻关实施和农用地安全利用与严格管控提供改进建议。</w:t>
            </w:r>
          </w:p>
          <w:p>
            <w:pPr>
              <w:spacing w:line="360" w:lineRule="atLeast"/>
              <w:ind w:firstLine="422" w:firstLineChars="200"/>
              <w:rPr>
                <w:rFonts w:ascii="宋体" w:hAnsi="宋体"/>
                <w:b/>
                <w:kern w:val="0"/>
                <w:szCs w:val="21"/>
              </w:rPr>
            </w:pPr>
            <w:r>
              <w:rPr>
                <w:rFonts w:hint="eastAsia" w:ascii="宋体" w:hAnsi="宋体"/>
                <w:b/>
                <w:kern w:val="0"/>
                <w:szCs w:val="21"/>
              </w:rPr>
              <w:t>三、服务要求</w:t>
            </w:r>
          </w:p>
          <w:p>
            <w:pPr>
              <w:spacing w:line="360" w:lineRule="atLeast"/>
              <w:ind w:firstLine="420" w:firstLineChars="200"/>
              <w:rPr>
                <w:rFonts w:ascii="宋体" w:hAnsi="宋体"/>
                <w:kern w:val="0"/>
                <w:szCs w:val="21"/>
              </w:rPr>
            </w:pPr>
            <w:r>
              <w:rPr>
                <w:rFonts w:hint="eastAsia" w:ascii="宋体" w:hAnsi="宋体"/>
                <w:kern w:val="0"/>
                <w:szCs w:val="21"/>
              </w:rPr>
              <w:t>1.农产品监测质量控制：</w:t>
            </w:r>
          </w:p>
          <w:p>
            <w:pPr>
              <w:spacing w:line="360" w:lineRule="atLeast"/>
              <w:ind w:firstLine="420" w:firstLineChars="200"/>
              <w:rPr>
                <w:rFonts w:ascii="宋体" w:hAnsi="宋体"/>
                <w:kern w:val="0"/>
                <w:szCs w:val="21"/>
              </w:rPr>
            </w:pPr>
            <w:r>
              <w:rPr>
                <w:rFonts w:hint="eastAsia" w:ascii="宋体" w:hAnsi="宋体"/>
                <w:kern w:val="0"/>
                <w:szCs w:val="21"/>
              </w:rPr>
              <w:t>按照《食用农产品产地环境质量评价标准》（HJ 332-2006）、《温室蔬菜产地环境质量评价标准》（HJ/T 333-2006）、《绿色食品产地环境质量标准》（NY/T 391-2000）和《食品安全国家标准食品中污染物限量》（GB2762-2017）进行农产品监测质量控制。</w:t>
            </w:r>
          </w:p>
          <w:p>
            <w:pPr>
              <w:spacing w:line="360" w:lineRule="atLeast"/>
              <w:ind w:firstLine="420" w:firstLineChars="200"/>
              <w:rPr>
                <w:rFonts w:ascii="宋体" w:hAnsi="宋体"/>
                <w:kern w:val="0"/>
                <w:szCs w:val="21"/>
              </w:rPr>
            </w:pPr>
            <w:r>
              <w:rPr>
                <w:rFonts w:hint="eastAsia" w:ascii="宋体" w:hAnsi="宋体"/>
                <w:kern w:val="0"/>
                <w:szCs w:val="21"/>
              </w:rPr>
              <w:t>2.土壤环境监测质量控制：</w:t>
            </w:r>
          </w:p>
          <w:p>
            <w:pPr>
              <w:spacing w:line="360" w:lineRule="atLeast"/>
              <w:ind w:firstLine="420" w:firstLineChars="200"/>
              <w:rPr>
                <w:rFonts w:ascii="宋体" w:hAnsi="宋体"/>
                <w:kern w:val="0"/>
                <w:szCs w:val="21"/>
              </w:rPr>
            </w:pPr>
            <w:r>
              <w:rPr>
                <w:rFonts w:hint="eastAsia" w:ascii="宋体" w:hAnsi="宋体"/>
                <w:kern w:val="0"/>
                <w:szCs w:val="21"/>
              </w:rPr>
              <w:t>按照《土壤环境质量耕地土壤污染风险管控标准(试行)》GB15618-2018、《土壤环境监测技术规范》(HJ/T166-2004)、《全国土壤污染状况调查质量保证技术规范》有关要求和其他有关的技术规定开展土壤环境监测质量控制。</w:t>
            </w:r>
          </w:p>
          <w:p>
            <w:pPr>
              <w:spacing w:line="360" w:lineRule="atLeast"/>
              <w:ind w:firstLine="420" w:firstLineChars="200"/>
              <w:rPr>
                <w:rFonts w:ascii="宋体" w:hAnsi="宋体"/>
                <w:kern w:val="0"/>
                <w:szCs w:val="21"/>
              </w:rPr>
            </w:pPr>
            <w:r>
              <w:rPr>
                <w:rFonts w:hint="eastAsia" w:ascii="宋体" w:hAnsi="宋体"/>
                <w:kern w:val="0"/>
                <w:szCs w:val="21"/>
              </w:rPr>
              <w:t>3.效果评估：</w:t>
            </w:r>
          </w:p>
          <w:p>
            <w:pPr>
              <w:spacing w:line="360" w:lineRule="atLeast"/>
              <w:ind w:firstLine="420" w:firstLineChars="200"/>
              <w:rPr>
                <w:rFonts w:ascii="宋体" w:hAnsi="宋体"/>
                <w:kern w:val="0"/>
                <w:szCs w:val="21"/>
              </w:rPr>
            </w:pPr>
            <w:r>
              <w:rPr>
                <w:rFonts w:hint="eastAsia" w:ascii="宋体" w:hAnsi="宋体"/>
                <w:kern w:val="0"/>
                <w:szCs w:val="21"/>
              </w:rPr>
              <w:t>按照《耕地土壤污染风险管控标准（试行）》（GB 15618-2018）《农田灌溉水质标准》（GB 5084-2005）《耕地污染治理效果评价准则》（NY/T 3343-2018）《受污染耕地治理与修复导则》（NY/T 3499-2019）《土壤环境监测技术规范》（HJ/T 166-2004）《农、畜、水产品污染监测技术规范》（NY/T 398—2000）等有关要求和技术规定，根据项目实施台账、土壤和农产品质量抽测的结果以及项目实施的相关文件，对治理与安全利用效果进行评价，并编制出具效果评价报告。</w:t>
            </w:r>
          </w:p>
          <w:p>
            <w:pPr>
              <w:spacing w:line="360" w:lineRule="atLeast"/>
              <w:ind w:firstLine="422" w:firstLineChars="200"/>
              <w:rPr>
                <w:rFonts w:ascii="宋体" w:hAnsi="宋体"/>
                <w:b/>
                <w:bCs/>
                <w:kern w:val="0"/>
                <w:szCs w:val="21"/>
              </w:rPr>
            </w:pPr>
            <w:r>
              <w:rPr>
                <w:rFonts w:hint="eastAsia" w:ascii="宋体" w:hAnsi="宋体"/>
                <w:b/>
                <w:kern w:val="0"/>
                <w:szCs w:val="21"/>
              </w:rPr>
              <w:t>四、</w:t>
            </w:r>
            <w:r>
              <w:rPr>
                <w:rFonts w:hint="eastAsia" w:ascii="宋体" w:hAnsi="宋体"/>
                <w:b/>
                <w:bCs/>
                <w:kern w:val="0"/>
                <w:szCs w:val="21"/>
              </w:rPr>
              <w:t>成果要求</w:t>
            </w:r>
          </w:p>
          <w:p>
            <w:pPr>
              <w:widowControl/>
              <w:spacing w:line="360" w:lineRule="atLeast"/>
              <w:ind w:firstLine="420" w:firstLineChars="200"/>
              <w:rPr>
                <w:rStyle w:val="18"/>
                <w:rFonts w:ascii="宋体" w:hAnsi="宋体" w:cs="宋体"/>
                <w:b w:val="0"/>
                <w:bCs/>
              </w:rPr>
            </w:pPr>
            <w:r>
              <w:rPr>
                <w:rStyle w:val="18"/>
                <w:rFonts w:hint="eastAsia" w:ascii="宋体" w:hAnsi="宋体" w:cs="宋体"/>
                <w:b w:val="0"/>
                <w:bCs/>
              </w:rPr>
              <w:t>桂平市</w:t>
            </w:r>
            <w:r>
              <w:rPr>
                <w:rFonts w:hint="eastAsia" w:ascii="宋体" w:hAnsi="宋体" w:cs="宋体"/>
                <w:spacing w:val="6"/>
                <w:kern w:val="48"/>
                <w:szCs w:val="21"/>
              </w:rPr>
              <w:t>耕地生产障碍修复利用</w:t>
            </w:r>
            <w:r>
              <w:rPr>
                <w:rStyle w:val="18"/>
                <w:rFonts w:hint="eastAsia" w:ascii="宋体" w:hAnsi="宋体" w:cs="宋体"/>
                <w:b w:val="0"/>
                <w:bCs/>
              </w:rPr>
              <w:t>工作考核的自我评估报告，由业主组织专家验收，并按专家和第三方评估要求补充完善，通过自治区的审核。</w:t>
            </w:r>
            <w:r>
              <w:rPr>
                <w:rFonts w:hint="eastAsia" w:ascii="宋体" w:hAnsi="宋体" w:cs="宋体"/>
                <w:kern w:val="0"/>
                <w:szCs w:val="21"/>
              </w:rPr>
              <w:t>文件符合国家规定的质量标准、深度要求和现行技术规范。</w:t>
            </w:r>
          </w:p>
          <w:p>
            <w:pPr>
              <w:ind w:firstLine="422" w:firstLineChars="200"/>
              <w:rPr>
                <w:rFonts w:ascii="宋体" w:hAnsi="宋体"/>
                <w:szCs w:val="21"/>
              </w:rPr>
            </w:pPr>
            <w:r>
              <w:rPr>
                <w:rFonts w:hint="eastAsia" w:ascii="宋体" w:hAnsi="宋体"/>
                <w:b/>
                <w:bCs/>
                <w:szCs w:val="21"/>
              </w:rPr>
              <w:t>五、保密要求</w:t>
            </w:r>
          </w:p>
          <w:p>
            <w:pPr>
              <w:spacing w:line="360" w:lineRule="atLeast"/>
              <w:ind w:firstLine="420" w:firstLineChars="200"/>
              <w:rPr>
                <w:rFonts w:ascii="宋体" w:hAnsi="宋体"/>
                <w:kern w:val="0"/>
                <w:szCs w:val="21"/>
              </w:rPr>
            </w:pPr>
            <w:r>
              <w:rPr>
                <w:rFonts w:hint="eastAsia" w:ascii="宋体" w:hAnsi="宋体"/>
                <w:szCs w:val="21"/>
              </w:rPr>
              <w:t>鉴于本项目内容敏感，所有接触项目内容的人员必须对信息、结果数据等按保密要求进行保密；对泄漏秘密造成影响的，要追究当事人及责任人的责任。</w:t>
            </w:r>
          </w:p>
        </w:tc>
      </w:tr>
      <w:tr>
        <w:tblPrEx>
          <w:tblCellMar>
            <w:top w:w="0" w:type="dxa"/>
            <w:left w:w="0" w:type="dxa"/>
            <w:bottom w:w="0" w:type="dxa"/>
            <w:right w:w="0" w:type="dxa"/>
          </w:tblCellMar>
        </w:tblPrEx>
        <w:trPr>
          <w:trHeight w:val="1347" w:hRule="atLeast"/>
        </w:trPr>
        <w:tc>
          <w:tcPr>
            <w:tcW w:w="2041" w:type="dxa"/>
            <w:gridSpan w:val="2"/>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60" w:lineRule="atLeast"/>
              <w:jc w:val="left"/>
              <w:rPr>
                <w:rFonts w:ascii="宋体" w:hAnsi="宋体" w:cs="宋体"/>
                <w:kern w:val="0"/>
                <w:szCs w:val="21"/>
              </w:rPr>
            </w:pPr>
            <w:r>
              <w:rPr>
                <w:rFonts w:hint="eastAsia" w:ascii="宋体" w:hAnsi="宋体"/>
              </w:rPr>
              <w:t>★</w:t>
            </w:r>
            <w:r>
              <w:rPr>
                <w:rFonts w:hint="eastAsia" w:ascii="宋体" w:hAnsi="宋体" w:cs="宋体"/>
                <w:kern w:val="0"/>
                <w:szCs w:val="21"/>
              </w:rPr>
              <w:t>商务条款</w:t>
            </w:r>
          </w:p>
        </w:tc>
        <w:tc>
          <w:tcPr>
            <w:tcW w:w="7489"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b/>
                <w:kern w:val="0"/>
                <w:szCs w:val="21"/>
              </w:rPr>
              <w:t>一、合同签订期：</w:t>
            </w:r>
            <w:r>
              <w:rPr>
                <w:rFonts w:hint="eastAsia" w:ascii="宋体" w:hAnsi="宋体" w:cs="宋体"/>
                <w:kern w:val="0"/>
                <w:szCs w:val="21"/>
              </w:rPr>
              <w:t>自中标通知书发出之日起</w:t>
            </w:r>
            <w:r>
              <w:rPr>
                <w:rFonts w:hint="eastAsia" w:ascii="宋体" w:hAnsi="宋体" w:cs="宋体"/>
                <w:kern w:val="0"/>
                <w:szCs w:val="21"/>
                <w:u w:val="single"/>
              </w:rPr>
              <w:t>14日</w:t>
            </w:r>
            <w:r>
              <w:rPr>
                <w:rFonts w:hint="eastAsia" w:ascii="宋体" w:hAnsi="宋体" w:cs="宋体"/>
                <w:kern w:val="0"/>
                <w:szCs w:val="21"/>
              </w:rPr>
              <w:t>内。</w:t>
            </w:r>
          </w:p>
          <w:p>
            <w:pPr>
              <w:widowControl/>
              <w:spacing w:line="360" w:lineRule="atLeast"/>
              <w:jc w:val="left"/>
              <w:rPr>
                <w:rFonts w:ascii="宋体" w:hAnsi="宋体" w:cs="宋体"/>
                <w:kern w:val="0"/>
                <w:szCs w:val="21"/>
              </w:rPr>
            </w:pPr>
            <w:r>
              <w:rPr>
                <w:rFonts w:hint="eastAsia" w:ascii="宋体" w:hAnsi="宋体" w:cs="宋体"/>
                <w:b/>
                <w:kern w:val="0"/>
                <w:szCs w:val="21"/>
              </w:rPr>
              <w:t>二、提供服务时间：</w:t>
            </w:r>
            <w:r>
              <w:rPr>
                <w:rFonts w:hint="eastAsia" w:ascii="宋体" w:hAnsi="宋体"/>
                <w:kern w:val="0"/>
                <w:szCs w:val="21"/>
                <w:u w:val="single"/>
              </w:rPr>
              <w:t>签订合同之日起至项目整体通过验收为止。</w:t>
            </w:r>
          </w:p>
          <w:p>
            <w:pPr>
              <w:widowControl/>
              <w:spacing w:line="360" w:lineRule="atLeast"/>
              <w:jc w:val="left"/>
              <w:rPr>
                <w:rFonts w:ascii="宋体" w:hAnsi="宋体" w:cs="宋体"/>
                <w:kern w:val="0"/>
                <w:szCs w:val="21"/>
                <w:u w:val="single"/>
              </w:rPr>
            </w:pPr>
            <w:r>
              <w:rPr>
                <w:rFonts w:hint="eastAsia" w:ascii="宋体" w:hAnsi="宋体" w:cs="宋体"/>
                <w:b/>
                <w:kern w:val="0"/>
                <w:szCs w:val="21"/>
              </w:rPr>
              <w:t>三、服务地点：</w:t>
            </w:r>
            <w:r>
              <w:rPr>
                <w:rFonts w:hint="eastAsia" w:ascii="宋体" w:hAnsi="宋体" w:cs="宋体"/>
                <w:kern w:val="0"/>
                <w:szCs w:val="21"/>
                <w:u w:val="single"/>
              </w:rPr>
              <w:t>桂平市</w:t>
            </w:r>
          </w:p>
          <w:p>
            <w:pPr>
              <w:widowControl/>
              <w:spacing w:line="360" w:lineRule="atLeast"/>
              <w:jc w:val="left"/>
              <w:rPr>
                <w:rFonts w:ascii="宋体" w:hAnsi="宋体" w:cs="宋体"/>
                <w:b/>
                <w:kern w:val="0"/>
                <w:szCs w:val="21"/>
              </w:rPr>
            </w:pPr>
            <w:r>
              <w:rPr>
                <w:rFonts w:hint="eastAsia" w:ascii="宋体" w:hAnsi="宋体" w:cs="宋体"/>
                <w:b/>
                <w:kern w:val="0"/>
                <w:szCs w:val="21"/>
              </w:rPr>
              <w:t>四、售后技术服务要求：</w:t>
            </w:r>
          </w:p>
          <w:p>
            <w:pPr>
              <w:widowControl/>
              <w:spacing w:line="360" w:lineRule="atLeast"/>
              <w:ind w:firstLine="294" w:firstLineChars="14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中标人</w:t>
            </w:r>
            <w:r>
              <w:rPr>
                <w:rFonts w:hint="eastAsia" w:ascii="宋体" w:hAnsi="宋体" w:cs="宋体"/>
                <w:kern w:val="0"/>
                <w:szCs w:val="21"/>
              </w:rPr>
              <w:t>不得将服务转包或委托给其他单位，一经发现并查实，取消合作并追回资金，由此产生的一切费用由成交单位负责。</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2、处理问题响应时间：发生故障时售后服务人员能在2</w:t>
            </w:r>
            <w:r>
              <w:rPr>
                <w:rFonts w:ascii="宋体" w:hAnsi="宋体" w:cs="仿宋_GB2312"/>
                <w:szCs w:val="21"/>
              </w:rPr>
              <w:t>4</w:t>
            </w:r>
            <w:r>
              <w:rPr>
                <w:rFonts w:hint="eastAsia" w:ascii="宋体" w:hAnsi="宋体" w:cs="仿宋_GB2312"/>
                <w:szCs w:val="21"/>
              </w:rPr>
              <w:t>时内及时赶到项目现场，并在</w:t>
            </w:r>
            <w:r>
              <w:rPr>
                <w:rFonts w:ascii="宋体" w:hAnsi="宋体" w:cs="仿宋_GB2312"/>
                <w:szCs w:val="21"/>
              </w:rPr>
              <w:t>48</w:t>
            </w:r>
            <w:r>
              <w:rPr>
                <w:rFonts w:hint="eastAsia" w:ascii="宋体" w:hAnsi="宋体" w:cs="仿宋_GB2312"/>
                <w:szCs w:val="21"/>
              </w:rPr>
              <w:t>小时内解决问题。</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3、质量保证期为一年（相关标准大于一年，须按相关标准执行），质保期自项目成果经国家或自治区验收合格之日起计算。质保期内发生质量问题由中标人负责，产生的一切费用均由供应商承担。</w:t>
            </w:r>
          </w:p>
          <w:p>
            <w:pPr>
              <w:widowControl/>
              <w:spacing w:line="360" w:lineRule="atLeast"/>
              <w:jc w:val="left"/>
              <w:rPr>
                <w:rFonts w:ascii="宋体" w:hAnsi="宋体" w:cs="宋体"/>
                <w:b/>
                <w:bCs/>
                <w:kern w:val="0"/>
                <w:szCs w:val="21"/>
              </w:rPr>
            </w:pPr>
            <w:r>
              <w:rPr>
                <w:rFonts w:hint="eastAsia" w:ascii="宋体" w:hAnsi="宋体" w:cs="宋体"/>
                <w:b/>
                <w:bCs/>
                <w:kern w:val="0"/>
                <w:szCs w:val="21"/>
              </w:rPr>
              <w:t>五、投标报价为总价报价：</w:t>
            </w:r>
          </w:p>
          <w:p>
            <w:pPr>
              <w:widowControl/>
              <w:spacing w:line="360" w:lineRule="atLeast"/>
              <w:ind w:firstLine="420" w:firstLineChars="200"/>
              <w:jc w:val="left"/>
              <w:rPr>
                <w:rFonts w:ascii="宋体" w:hAnsi="宋体"/>
                <w:kern w:val="0"/>
                <w:szCs w:val="21"/>
              </w:rPr>
            </w:pPr>
            <w:r>
              <w:rPr>
                <w:rFonts w:hint="eastAsia" w:ascii="宋体" w:hAnsi="宋体" w:cs="宋体"/>
                <w:bCs/>
                <w:kern w:val="0"/>
                <w:szCs w:val="21"/>
              </w:rPr>
              <w:t>包括提供本次服务的所有费用，含</w:t>
            </w:r>
            <w:r>
              <w:rPr>
                <w:rFonts w:hint="eastAsia" w:ascii="宋体" w:hAnsi="宋体" w:cs="宋体"/>
                <w:kern w:val="0"/>
                <w:szCs w:val="21"/>
              </w:rPr>
              <w:t>必要的保险费用和各项税金等；招标人不再</w:t>
            </w:r>
            <w:r>
              <w:rPr>
                <w:rFonts w:hint="eastAsia" w:ascii="宋体" w:hAnsi="宋体"/>
                <w:kern w:val="0"/>
                <w:szCs w:val="21"/>
              </w:rPr>
              <w:t>提供差旅、交通、通讯、食宿等任何费用或条件。</w:t>
            </w:r>
          </w:p>
          <w:p>
            <w:pPr>
              <w:widowControl/>
              <w:spacing w:line="360" w:lineRule="atLeast"/>
              <w:jc w:val="left"/>
              <w:rPr>
                <w:rFonts w:ascii="宋体" w:hAnsi="宋体" w:cs="宋体"/>
                <w:b/>
                <w:bCs/>
                <w:kern w:val="0"/>
                <w:szCs w:val="21"/>
              </w:rPr>
            </w:pPr>
            <w:r>
              <w:rPr>
                <w:rFonts w:hint="eastAsia" w:ascii="宋体" w:hAnsi="宋体" w:cs="宋体"/>
                <w:b/>
                <w:bCs/>
                <w:kern w:val="0"/>
                <w:szCs w:val="21"/>
              </w:rPr>
              <w:t>六、付款方式：</w:t>
            </w:r>
          </w:p>
          <w:p>
            <w:pPr>
              <w:widowControl/>
              <w:spacing w:line="360" w:lineRule="atLeast"/>
              <w:ind w:firstLine="420" w:firstLineChars="200"/>
              <w:jc w:val="left"/>
              <w:rPr>
                <w:rFonts w:ascii="宋体" w:hAnsi="宋体"/>
                <w:kern w:val="0"/>
                <w:szCs w:val="21"/>
              </w:rPr>
            </w:pPr>
            <w:r>
              <w:rPr>
                <w:rFonts w:hint="eastAsia" w:ascii="宋体" w:hAnsi="宋体" w:cs="宋体"/>
                <w:kern w:val="0"/>
                <w:szCs w:val="21"/>
              </w:rPr>
              <w:t>本项目无预付款，合同签订后中标人提供本项目进度计划后一个月内甲方支付30％的进度款；剩余款待提交服务成果文件后一个月内支付。</w:t>
            </w:r>
          </w:p>
          <w:p>
            <w:pPr>
              <w:spacing w:line="360" w:lineRule="atLeast"/>
              <w:rPr>
                <w:rFonts w:ascii="宋体" w:hAnsi="宋体"/>
                <w:b/>
                <w:bCs/>
                <w:kern w:val="0"/>
                <w:szCs w:val="21"/>
              </w:rPr>
            </w:pPr>
            <w:r>
              <w:rPr>
                <w:rFonts w:hint="eastAsia" w:ascii="宋体" w:hAnsi="宋体"/>
                <w:b/>
                <w:bCs/>
                <w:kern w:val="0"/>
                <w:szCs w:val="21"/>
              </w:rPr>
              <w:t>七、其他要求：</w:t>
            </w:r>
          </w:p>
          <w:p>
            <w:pPr>
              <w:spacing w:line="360" w:lineRule="atLeast"/>
              <w:ind w:firstLine="420" w:firstLineChars="200"/>
              <w:rPr>
                <w:rFonts w:ascii="宋体" w:hAnsi="宋体"/>
                <w:kern w:val="0"/>
                <w:szCs w:val="21"/>
              </w:rPr>
            </w:pPr>
            <w:r>
              <w:rPr>
                <w:rFonts w:hint="eastAsia" w:ascii="宋体" w:hAnsi="宋体"/>
                <w:kern w:val="0"/>
                <w:szCs w:val="21"/>
              </w:rPr>
              <w:t>（1）投标人应具备开展桂平市</w:t>
            </w:r>
            <w:r>
              <w:rPr>
                <w:rFonts w:hint="eastAsia" w:ascii="宋体" w:hAnsi="宋体" w:cs="宋体"/>
                <w:spacing w:val="6"/>
                <w:kern w:val="48"/>
                <w:szCs w:val="21"/>
              </w:rPr>
              <w:t>耕地生产障碍修复利用</w:t>
            </w:r>
            <w:r>
              <w:rPr>
                <w:rFonts w:hint="eastAsia" w:ascii="宋体" w:hAnsi="宋体"/>
                <w:kern w:val="0"/>
                <w:szCs w:val="21"/>
              </w:rPr>
              <w:t>项目实施全过程技术支撑和全程质量控制，以及对示范区实施监理和效果评价的技术力量。应提供相关能力证明，在投标文件提供相关证明材料。</w:t>
            </w:r>
          </w:p>
          <w:p>
            <w:pPr>
              <w:spacing w:line="360" w:lineRule="atLeast"/>
              <w:ind w:firstLine="420" w:firstLineChars="200"/>
              <w:rPr>
                <w:rFonts w:ascii="宋体" w:hAnsi="宋体"/>
                <w:kern w:val="0"/>
                <w:szCs w:val="21"/>
              </w:rPr>
            </w:pPr>
            <w:r>
              <w:rPr>
                <w:rFonts w:hint="eastAsia" w:ascii="宋体" w:hAnsi="宋体"/>
                <w:kern w:val="0"/>
                <w:szCs w:val="21"/>
              </w:rPr>
              <w:t>（2）供应商应具备开展受污染农用地安全利用率核算的相关技术力量和条件，提供相似成功案例或者相似业绩证明。应提供具备该能力的相关证明材料或者类似业绩证明。</w:t>
            </w:r>
          </w:p>
          <w:p>
            <w:pPr>
              <w:spacing w:line="360" w:lineRule="atLeast"/>
              <w:ind w:firstLine="420" w:firstLineChars="200"/>
              <w:rPr>
                <w:rFonts w:ascii="宋体" w:hAnsi="宋体"/>
                <w:kern w:val="0"/>
                <w:szCs w:val="21"/>
              </w:rPr>
            </w:pPr>
            <w:r>
              <w:rPr>
                <w:rFonts w:hint="eastAsia" w:ascii="宋体" w:hAnsi="宋体"/>
                <w:kern w:val="0"/>
                <w:szCs w:val="21"/>
              </w:rPr>
              <w:t>（3）供应商应具备省级及以上农业农村部门或者生态环境部门认可的技术支撑单位，需掌握国家关于农用地安全利用相关政策，供应商或者供应商项目组成员承担或者参与国家关于农用地安全利用相关政策的制定。在投标文件中提供相应的证明材料。</w:t>
            </w:r>
          </w:p>
          <w:p>
            <w:pPr>
              <w:spacing w:line="360" w:lineRule="atLeas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）投标人应能在桂平组建开展</w:t>
            </w:r>
            <w:r>
              <w:rPr>
                <w:rFonts w:hint="eastAsia" w:ascii="宋体" w:hAnsi="宋体" w:cs="宋体"/>
                <w:spacing w:val="6"/>
                <w:kern w:val="48"/>
                <w:szCs w:val="21"/>
              </w:rPr>
              <w:t>耕地生产障碍修复利用</w:t>
            </w:r>
            <w:r>
              <w:rPr>
                <w:rFonts w:hint="eastAsia" w:ascii="宋体" w:hAnsi="宋体"/>
                <w:kern w:val="0"/>
                <w:szCs w:val="21"/>
              </w:rPr>
              <w:t>项目监理及效果评价的项目组，并且人员相对固定。项目组成员应具备农学、农业</w:t>
            </w:r>
            <w:r>
              <w:rPr>
                <w:rFonts w:hint="eastAsia" w:ascii="宋体" w:hAnsi="宋体"/>
                <w:kern w:val="0"/>
                <w:szCs w:val="21"/>
                <w:lang w:val="en-US" w:eastAsia="zh-CN"/>
              </w:rPr>
              <w:t>环境保护、</w:t>
            </w:r>
            <w:r>
              <w:rPr>
                <w:rFonts w:hint="eastAsia" w:ascii="宋体" w:hAnsi="宋体"/>
                <w:kern w:val="0"/>
                <w:szCs w:val="21"/>
              </w:rPr>
              <w:t>作物栽培与耕作学、</w:t>
            </w:r>
            <w:r>
              <w:rPr>
                <w:rFonts w:hint="eastAsia" w:ascii="宋体" w:hAnsi="宋体"/>
                <w:kern w:val="0"/>
                <w:szCs w:val="21"/>
                <w:lang w:val="en-US" w:eastAsia="zh-CN"/>
              </w:rPr>
              <w:t>土壤化学</w:t>
            </w:r>
            <w:r>
              <w:rPr>
                <w:rFonts w:hint="eastAsia" w:ascii="宋体" w:hAnsi="宋体"/>
                <w:kern w:val="0"/>
                <w:szCs w:val="21"/>
              </w:rPr>
              <w:t>相关专业博士以上学历人员不少于</w:t>
            </w:r>
            <w:r>
              <w:rPr>
                <w:rFonts w:ascii="宋体" w:hAnsi="宋体"/>
                <w:kern w:val="0"/>
                <w:szCs w:val="21"/>
              </w:rPr>
              <w:t>6</w:t>
            </w:r>
            <w:r>
              <w:rPr>
                <w:rFonts w:hint="eastAsia" w:ascii="宋体" w:hAnsi="宋体"/>
                <w:kern w:val="0"/>
                <w:szCs w:val="21"/>
              </w:rPr>
              <w:t>人，其中正高职称不少于</w:t>
            </w:r>
            <w:r>
              <w:rPr>
                <w:rFonts w:ascii="宋体" w:hAnsi="宋体"/>
                <w:kern w:val="0"/>
                <w:szCs w:val="21"/>
              </w:rPr>
              <w:t>2</w:t>
            </w:r>
            <w:r>
              <w:rPr>
                <w:rFonts w:hint="eastAsia" w:ascii="宋体" w:hAnsi="宋体"/>
                <w:kern w:val="0"/>
                <w:szCs w:val="21"/>
              </w:rPr>
              <w:t>人，副高职称不少于4人。</w:t>
            </w:r>
          </w:p>
          <w:p>
            <w:pPr>
              <w:spacing w:line="360" w:lineRule="atLeast"/>
              <w:ind w:firstLine="420" w:firstLineChars="200"/>
              <w:rPr>
                <w:rFonts w:ascii="宋体" w:hAnsi="宋体"/>
                <w:kern w:val="0"/>
                <w:szCs w:val="21"/>
              </w:rPr>
            </w:pPr>
            <w:r>
              <w:rPr>
                <w:rFonts w:hint="eastAsia" w:ascii="宋体" w:hAnsi="宋体"/>
                <w:kern w:val="0"/>
                <w:szCs w:val="21"/>
              </w:rPr>
              <w:t>（5）供应商应参加过全国农产品产地土壤重金属污染普查或者全国农用地污染状况详查或农产品产地土壤国控例行监测等类似工作经历。在投标文件中提供相应的证明材料。</w:t>
            </w:r>
          </w:p>
          <w:p>
            <w:pPr>
              <w:widowControl/>
              <w:spacing w:line="360" w:lineRule="atLeast"/>
              <w:ind w:firstLine="420" w:firstLineChars="200"/>
              <w:rPr>
                <w:rFonts w:ascii="宋体" w:hAnsi="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hint="eastAsia" w:ascii="宋体" w:hAnsi="宋体"/>
                <w:kern w:val="0"/>
                <w:szCs w:val="21"/>
              </w:rPr>
              <w:t>中标人应根据项目的具体情况，按合同约定，配备满足服务工作需要的人员、设备和工具，应妥善使用采购单位所提供的设施。</w:t>
            </w:r>
          </w:p>
          <w:p>
            <w:pPr>
              <w:spacing w:line="360" w:lineRule="atLeas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w:t>
            </w:r>
            <w:r>
              <w:rPr>
                <w:rFonts w:hint="eastAsia" w:ascii="宋体" w:hAnsi="宋体" w:cs="宋体"/>
                <w:spacing w:val="6"/>
                <w:kern w:val="48"/>
                <w:szCs w:val="21"/>
              </w:rPr>
              <w:t>耕地生产障碍修复利用项目</w:t>
            </w:r>
            <w:r>
              <w:rPr>
                <w:rFonts w:hint="eastAsia" w:ascii="宋体" w:hAnsi="宋体"/>
                <w:kern w:val="0"/>
                <w:szCs w:val="21"/>
              </w:rPr>
              <w:t>技术支撑的</w:t>
            </w:r>
            <w:r>
              <w:rPr>
                <w:rFonts w:ascii="宋体" w:hAnsi="宋体"/>
                <w:kern w:val="0"/>
                <w:szCs w:val="21"/>
              </w:rPr>
              <w:t>一切成果数据均归</w:t>
            </w:r>
            <w:r>
              <w:rPr>
                <w:rFonts w:hint="eastAsia" w:ascii="宋体" w:hAnsi="宋体"/>
                <w:kern w:val="0"/>
                <w:szCs w:val="21"/>
              </w:rPr>
              <w:t>桂平</w:t>
            </w:r>
            <w:r>
              <w:rPr>
                <w:rFonts w:ascii="宋体" w:hAnsi="宋体"/>
                <w:kern w:val="0"/>
                <w:szCs w:val="21"/>
              </w:rPr>
              <w:t>市农业农村局所有</w:t>
            </w:r>
            <w:r>
              <w:rPr>
                <w:rFonts w:hint="eastAsia" w:ascii="宋体" w:hAnsi="宋体"/>
                <w:kern w:val="0"/>
                <w:szCs w:val="21"/>
              </w:rPr>
              <w:t>，完成</w:t>
            </w:r>
            <w:r>
              <w:rPr>
                <w:rFonts w:hint="eastAsia" w:ascii="宋体" w:hAnsi="宋体" w:cs="宋体"/>
                <w:spacing w:val="6"/>
                <w:kern w:val="48"/>
                <w:szCs w:val="21"/>
              </w:rPr>
              <w:t>耕地生产障碍修复利用</w:t>
            </w:r>
            <w:r>
              <w:rPr>
                <w:rFonts w:hint="eastAsia" w:ascii="宋体" w:hAnsi="宋体"/>
                <w:kern w:val="0"/>
                <w:szCs w:val="21"/>
              </w:rPr>
              <w:t>项目技术支撑后中标人不得留存相关数据资料。在服务期间或服务结束后，采购人不受任何关于侵犯所有权和工业产权、著作权（版权）等知识产权的指控。如果任何第三方提出侵权指控，投标人应承担一切与之有关的费用。</w:t>
            </w:r>
          </w:p>
          <w:p>
            <w:pPr>
              <w:spacing w:line="360" w:lineRule="atLeas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w:t>
            </w:r>
            <w:r>
              <w:rPr>
                <w:rFonts w:hint="eastAsia" w:ascii="宋体" w:hAnsi="宋体" w:cs="宋体"/>
                <w:kern w:val="0"/>
                <w:szCs w:val="21"/>
              </w:rPr>
              <w:t>本项目采购标的需执行的国家相关标准、行业标准、地方标准或其他强制性标准、规范等要求。</w:t>
            </w:r>
          </w:p>
        </w:tc>
      </w:tr>
    </w:tbl>
    <w:p>
      <w:pPr>
        <w:spacing w:line="360" w:lineRule="auto"/>
        <w:ind w:firstLine="420" w:firstLineChars="200"/>
        <w:rPr>
          <w:rFonts w:ascii="宋体" w:hAnsi="宋体"/>
          <w:szCs w:val="21"/>
        </w:rPr>
      </w:pPr>
      <w:r>
        <w:rPr>
          <w:rFonts w:hint="eastAsia" w:ascii="宋体" w:hAnsi="宋体"/>
          <w:szCs w:val="21"/>
        </w:rPr>
        <w:br w:type="page"/>
      </w:r>
      <w:r>
        <w:rPr>
          <w:rFonts w:ascii="宋体" w:hAnsi="宋体"/>
          <w:szCs w:val="21"/>
        </w:rPr>
        <w:t xml:space="preserve"> </w:t>
      </w:r>
    </w:p>
    <w:tbl>
      <w:tblPr>
        <w:tblStyle w:val="16"/>
        <w:tblW w:w="9530" w:type="dxa"/>
        <w:tblInd w:w="0" w:type="dxa"/>
        <w:tblLayout w:type="fixed"/>
        <w:tblCellMar>
          <w:top w:w="0" w:type="dxa"/>
          <w:left w:w="0" w:type="dxa"/>
          <w:bottom w:w="0" w:type="dxa"/>
          <w:right w:w="0" w:type="dxa"/>
        </w:tblCellMar>
      </w:tblPr>
      <w:tblGrid>
        <w:gridCol w:w="497"/>
        <w:gridCol w:w="1544"/>
        <w:gridCol w:w="970"/>
        <w:gridCol w:w="6519"/>
      </w:tblGrid>
      <w:tr>
        <w:tblPrEx>
          <w:tblCellMar>
            <w:top w:w="0" w:type="dxa"/>
            <w:left w:w="0" w:type="dxa"/>
            <w:bottom w:w="0" w:type="dxa"/>
            <w:right w:w="0" w:type="dxa"/>
          </w:tblCellMar>
        </w:tblPrEx>
        <w:trPr>
          <w:trHeight w:val="425" w:hRule="atLeast"/>
        </w:trPr>
        <w:tc>
          <w:tcPr>
            <w:tcW w:w="497" w:type="dxa"/>
            <w:tcBorders>
              <w:top w:val="single" w:color="auto" w:sz="8" w:space="0"/>
              <w:left w:val="single" w:color="auto" w:sz="8" w:space="0"/>
              <w:bottom w:val="single" w:color="auto" w:sz="4" w:space="0"/>
              <w:right w:val="single" w:color="auto" w:sz="8" w:space="0"/>
            </w:tcBorders>
            <w:vAlign w:val="center"/>
          </w:tcPr>
          <w:p>
            <w:pPr>
              <w:widowControl/>
              <w:spacing w:beforeAutospacing="1" w:afterAutospacing="1" w:line="240" w:lineRule="atLeast"/>
              <w:rPr>
                <w:rFonts w:ascii="宋体" w:hAnsi="宋体" w:cs="宋体"/>
                <w:kern w:val="0"/>
                <w:szCs w:val="21"/>
              </w:rPr>
            </w:pPr>
            <w:r>
              <w:rPr>
                <w:rFonts w:hint="eastAsia" w:ascii="宋体" w:hAnsi="宋体" w:cs="宋体"/>
                <w:kern w:val="0"/>
                <w:szCs w:val="21"/>
              </w:rPr>
              <w:t>项号</w:t>
            </w:r>
          </w:p>
        </w:tc>
        <w:tc>
          <w:tcPr>
            <w:tcW w:w="154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服务名称</w:t>
            </w:r>
          </w:p>
        </w:tc>
        <w:tc>
          <w:tcPr>
            <w:tcW w:w="97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cs="宋体"/>
                <w:kern w:val="0"/>
                <w:szCs w:val="21"/>
              </w:rPr>
              <w:t>数量</w:t>
            </w:r>
          </w:p>
        </w:tc>
        <w:tc>
          <w:tcPr>
            <w:tcW w:w="65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20" w:lineRule="atLeast"/>
              <w:jc w:val="center"/>
              <w:rPr>
                <w:rFonts w:ascii="宋体" w:hAnsi="宋体" w:cs="宋体"/>
                <w:kern w:val="0"/>
                <w:szCs w:val="21"/>
              </w:rPr>
            </w:pPr>
            <w:r>
              <w:rPr>
                <w:rFonts w:hint="eastAsia" w:ascii="宋体" w:hAnsi="宋体"/>
                <w:kern w:val="0"/>
                <w:szCs w:val="21"/>
              </w:rPr>
              <w:t>服务内容及要求</w:t>
            </w:r>
          </w:p>
        </w:tc>
      </w:tr>
      <w:tr>
        <w:tblPrEx>
          <w:tblCellMar>
            <w:top w:w="0" w:type="dxa"/>
            <w:left w:w="0" w:type="dxa"/>
            <w:bottom w:w="0" w:type="dxa"/>
            <w:right w:w="0" w:type="dxa"/>
          </w:tblCellMar>
        </w:tblPrEx>
        <w:trPr>
          <w:trHeight w:val="407" w:hRule="atLeast"/>
        </w:trPr>
        <w:tc>
          <w:tcPr>
            <w:tcW w:w="4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atLeast"/>
              <w:jc w:val="center"/>
              <w:rPr>
                <w:rFonts w:ascii="宋体" w:hAnsi="宋体" w:cs="宋体"/>
                <w:kern w:val="0"/>
                <w:szCs w:val="21"/>
              </w:rPr>
            </w:pPr>
            <w:r>
              <w:rPr>
                <w:rFonts w:hint="eastAsia" w:ascii="宋体" w:hAnsi="宋体" w:cs="宋体"/>
                <w:kern w:val="0"/>
                <w:szCs w:val="21"/>
              </w:rPr>
              <w:t>3</w:t>
            </w:r>
          </w:p>
        </w:tc>
        <w:tc>
          <w:tcPr>
            <w:tcW w:w="15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left"/>
              <w:rPr>
                <w:rFonts w:hint="default" w:ascii="宋体" w:hAnsi="宋体" w:eastAsia="宋体" w:cs="宋体"/>
                <w:kern w:val="0"/>
                <w:szCs w:val="21"/>
                <w:lang w:val="en-US" w:eastAsia="zh-CN"/>
              </w:rPr>
            </w:pPr>
            <w:r>
              <w:rPr>
                <w:rFonts w:hint="eastAsia" w:ascii="宋体" w:hAnsi="宋体" w:cs="宋体"/>
                <w:kern w:val="0"/>
                <w:szCs w:val="21"/>
              </w:rPr>
              <w:t>2020年广西（桂平）耕地生产障碍修复利用项目</w:t>
            </w:r>
            <w:r>
              <w:rPr>
                <w:rFonts w:hint="eastAsia" w:ascii="宋体" w:hAnsi="宋体" w:cs="宋体"/>
                <w:kern w:val="0"/>
                <w:szCs w:val="21"/>
                <w:lang w:val="en-US" w:eastAsia="zh-CN"/>
              </w:rPr>
              <w:t>技术测试</w:t>
            </w:r>
          </w:p>
        </w:tc>
        <w:tc>
          <w:tcPr>
            <w:tcW w:w="9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60" w:lineRule="atLeast"/>
              <w:jc w:val="center"/>
              <w:rPr>
                <w:rFonts w:ascii="宋体" w:hAnsi="宋体" w:cs="宋体"/>
                <w:kern w:val="0"/>
                <w:szCs w:val="21"/>
              </w:rPr>
            </w:pPr>
          </w:p>
        </w:tc>
        <w:tc>
          <w:tcPr>
            <w:tcW w:w="65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tLeast"/>
              <w:ind w:firstLine="422" w:firstLineChars="200"/>
              <w:rPr>
                <w:rFonts w:ascii="宋体" w:hAnsi="宋体"/>
                <w:b/>
                <w:kern w:val="0"/>
                <w:szCs w:val="21"/>
              </w:rPr>
            </w:pPr>
            <w:r>
              <w:rPr>
                <w:rFonts w:hint="eastAsia" w:ascii="宋体" w:hAnsi="宋体"/>
                <w:b/>
                <w:kern w:val="0"/>
                <w:szCs w:val="21"/>
              </w:rPr>
              <w:t>一、目标任务</w:t>
            </w:r>
          </w:p>
          <w:p>
            <w:pPr>
              <w:spacing w:line="360" w:lineRule="atLeast"/>
              <w:ind w:firstLine="420" w:firstLineChars="200"/>
              <w:rPr>
                <w:rFonts w:ascii="宋体" w:hAnsi="宋体"/>
                <w:kern w:val="0"/>
                <w:szCs w:val="21"/>
              </w:rPr>
            </w:pPr>
            <w:r>
              <w:rPr>
                <w:rFonts w:hint="eastAsia" w:ascii="宋体" w:hAnsi="宋体" w:cs="宋体"/>
                <w:kern w:val="0"/>
                <w:szCs w:val="21"/>
              </w:rPr>
              <w:t>组织开展桂平集中推进示范区和联合攻关示范区耕地生产障碍修复利用</w:t>
            </w:r>
            <w:r>
              <w:rPr>
                <w:rFonts w:hint="eastAsia" w:ascii="宋体" w:hAnsi="宋体"/>
                <w:kern w:val="0"/>
                <w:szCs w:val="21"/>
              </w:rPr>
              <w:t>工作效果第三方评估。</w:t>
            </w:r>
          </w:p>
          <w:p>
            <w:pPr>
              <w:spacing w:line="360" w:lineRule="atLeast"/>
              <w:ind w:firstLine="422" w:firstLineChars="200"/>
              <w:rPr>
                <w:rFonts w:ascii="宋体" w:hAnsi="宋体"/>
                <w:b/>
                <w:kern w:val="0"/>
                <w:szCs w:val="21"/>
              </w:rPr>
            </w:pPr>
            <w:r>
              <w:rPr>
                <w:rFonts w:hint="eastAsia" w:ascii="宋体" w:hAnsi="宋体"/>
                <w:b/>
                <w:kern w:val="0"/>
                <w:szCs w:val="21"/>
              </w:rPr>
              <w:t>二、服务内容</w:t>
            </w:r>
          </w:p>
          <w:p>
            <w:pPr>
              <w:spacing w:line="360" w:lineRule="atLeast"/>
              <w:ind w:firstLine="420" w:firstLineChars="200"/>
              <w:rPr>
                <w:rFonts w:ascii="宋体" w:hAnsi="宋体"/>
                <w:kern w:val="0"/>
                <w:szCs w:val="21"/>
              </w:rPr>
            </w:pPr>
            <w:r>
              <w:rPr>
                <w:rFonts w:hint="eastAsia" w:ascii="宋体" w:hAnsi="宋体"/>
                <w:kern w:val="0"/>
                <w:szCs w:val="21"/>
              </w:rPr>
              <w:t>1.按照《农用地污染治理效果评价准则》（NY/T 3343-2018）要求，组织开展桂平市</w:t>
            </w:r>
            <w:r>
              <w:rPr>
                <w:rFonts w:hint="eastAsia" w:ascii="宋体" w:hAnsi="宋体" w:cs="宋体"/>
                <w:kern w:val="0"/>
                <w:szCs w:val="21"/>
              </w:rPr>
              <w:t>耕地生产障碍修复利用</w:t>
            </w:r>
            <w:r>
              <w:rPr>
                <w:rFonts w:hint="eastAsia" w:ascii="宋体" w:hAnsi="宋体"/>
                <w:kern w:val="0"/>
                <w:szCs w:val="21"/>
              </w:rPr>
              <w:t>集中推进示范区和联合攻关示范区工作效果评价，对照桂平市</w:t>
            </w:r>
            <w:r>
              <w:rPr>
                <w:rFonts w:hint="eastAsia" w:ascii="宋体" w:hAnsi="宋体" w:cs="宋体"/>
                <w:kern w:val="0"/>
                <w:szCs w:val="21"/>
              </w:rPr>
              <w:t>耕地生产障碍修复利用项目各分标段</w:t>
            </w:r>
            <w:r>
              <w:rPr>
                <w:rFonts w:hint="eastAsia" w:ascii="宋体" w:hAnsi="宋体"/>
                <w:kern w:val="0"/>
                <w:szCs w:val="21"/>
              </w:rPr>
              <w:t>实施方案的验收标准，对项目工作效果第三方评估。</w:t>
            </w:r>
          </w:p>
          <w:p>
            <w:pPr>
              <w:spacing w:line="360" w:lineRule="atLeast"/>
              <w:ind w:firstLine="420" w:firstLineChars="200"/>
              <w:rPr>
                <w:rFonts w:ascii="宋体" w:hAnsi="宋体"/>
                <w:kern w:val="0"/>
                <w:szCs w:val="21"/>
              </w:rPr>
            </w:pPr>
            <w:r>
              <w:rPr>
                <w:rFonts w:hint="eastAsia" w:ascii="宋体" w:hAnsi="宋体"/>
                <w:kern w:val="0"/>
                <w:szCs w:val="21"/>
              </w:rPr>
              <w:t>2.对24034亩耕地生产障碍修复利用区的土壤和农产品进行</w:t>
            </w:r>
            <w:r>
              <w:rPr>
                <w:rFonts w:hint="eastAsia"/>
                <w:szCs w:val="21"/>
              </w:rPr>
              <w:t>样品采集、制备和检测</w:t>
            </w:r>
            <w:r>
              <w:rPr>
                <w:rFonts w:hint="eastAsia" w:ascii="宋体" w:hAnsi="宋体"/>
                <w:kern w:val="0"/>
                <w:szCs w:val="21"/>
              </w:rPr>
              <w:t>，分析桂平市</w:t>
            </w:r>
            <w:r>
              <w:rPr>
                <w:rFonts w:hint="eastAsia" w:ascii="宋体" w:hAnsi="宋体" w:cs="宋体"/>
                <w:kern w:val="0"/>
                <w:szCs w:val="21"/>
              </w:rPr>
              <w:t>耕地生产障碍修复利用</w:t>
            </w:r>
            <w:r>
              <w:rPr>
                <w:rFonts w:hint="eastAsia"/>
                <w:szCs w:val="21"/>
              </w:rPr>
              <w:t>项目成果的达标程度，评估所采取</w:t>
            </w:r>
            <w:r>
              <w:rPr>
                <w:szCs w:val="21"/>
              </w:rPr>
              <w:t>耕地生产障碍修复利用技术效果</w:t>
            </w:r>
            <w:r>
              <w:rPr>
                <w:rFonts w:hint="eastAsia"/>
                <w:szCs w:val="21"/>
              </w:rPr>
              <w:t>。</w:t>
            </w:r>
          </w:p>
          <w:p>
            <w:pPr>
              <w:spacing w:line="360" w:lineRule="atLeast"/>
              <w:ind w:firstLine="422" w:firstLineChars="200"/>
              <w:rPr>
                <w:rFonts w:ascii="宋体" w:hAnsi="宋体"/>
                <w:b/>
                <w:kern w:val="0"/>
                <w:szCs w:val="21"/>
              </w:rPr>
            </w:pPr>
            <w:r>
              <w:rPr>
                <w:rFonts w:hint="eastAsia" w:ascii="宋体" w:hAnsi="宋体"/>
                <w:b/>
                <w:kern w:val="0"/>
                <w:szCs w:val="21"/>
              </w:rPr>
              <w:t>三、服务要求</w:t>
            </w:r>
          </w:p>
          <w:p>
            <w:pPr>
              <w:spacing w:line="360" w:lineRule="atLeast"/>
              <w:ind w:firstLine="420" w:firstLineChars="200"/>
              <w:rPr>
                <w:rFonts w:ascii="宋体" w:hAnsi="宋体"/>
                <w:kern w:val="0"/>
                <w:szCs w:val="21"/>
              </w:rPr>
            </w:pPr>
            <w:r>
              <w:rPr>
                <w:rFonts w:hint="eastAsia" w:ascii="宋体" w:hAnsi="宋体"/>
                <w:kern w:val="0"/>
                <w:szCs w:val="21"/>
              </w:rPr>
              <w:t>按照《耕地土壤污染风险管控标准（试行）》（GB 15618-2018）《农田灌溉水质标准》（GB 5084-2005）《耕地污染治理效果评价准则》（NY/T 3343-2018）《受污染耕地治理与修复导则》（NY/T 3499-2019）《土壤环境监测技术规范》（HJ/T 166-2004）《农、畜、水产品污染监测技术规范》（NY/T 398—2000）等有关要求和技术规定，根据项目实施台账、土壤和农产品质量抽测的结果以及项目实施的相关文件，对治理与安全利用效果进行</w:t>
            </w:r>
            <w:r>
              <w:rPr>
                <w:rFonts w:hint="eastAsia" w:ascii="宋体" w:hAnsi="宋体"/>
                <w:kern w:val="0"/>
                <w:szCs w:val="21"/>
                <w:lang w:val="en-US" w:eastAsia="zh-CN"/>
              </w:rPr>
              <w:t>抽样检测</w:t>
            </w:r>
            <w:r>
              <w:rPr>
                <w:rFonts w:hint="eastAsia" w:ascii="宋体" w:hAnsi="宋体"/>
                <w:kern w:val="0"/>
                <w:szCs w:val="21"/>
              </w:rPr>
              <w:t>，</w:t>
            </w:r>
            <w:r>
              <w:rPr>
                <w:rFonts w:hint="eastAsia" w:ascii="宋体" w:hAnsi="宋体"/>
                <w:kern w:val="0"/>
                <w:szCs w:val="21"/>
                <w:lang w:val="en-US" w:eastAsia="zh-CN"/>
              </w:rPr>
              <w:t>评价项目技术实施</w:t>
            </w:r>
            <w:r>
              <w:rPr>
                <w:rFonts w:hint="eastAsia" w:ascii="宋体" w:hAnsi="宋体"/>
                <w:kern w:val="0"/>
                <w:szCs w:val="21"/>
              </w:rPr>
              <w:t>报告。</w:t>
            </w:r>
          </w:p>
          <w:p>
            <w:pPr>
              <w:spacing w:line="360" w:lineRule="atLeast"/>
              <w:ind w:firstLine="422" w:firstLineChars="200"/>
              <w:rPr>
                <w:rFonts w:ascii="宋体" w:hAnsi="宋体"/>
                <w:b/>
                <w:bCs/>
                <w:kern w:val="0"/>
                <w:szCs w:val="21"/>
              </w:rPr>
            </w:pPr>
            <w:r>
              <w:rPr>
                <w:rFonts w:hint="eastAsia" w:ascii="宋体" w:hAnsi="宋体"/>
                <w:b/>
                <w:kern w:val="0"/>
                <w:szCs w:val="21"/>
              </w:rPr>
              <w:t>四、</w:t>
            </w:r>
            <w:r>
              <w:rPr>
                <w:rFonts w:hint="eastAsia" w:ascii="宋体" w:hAnsi="宋体"/>
                <w:b/>
                <w:bCs/>
                <w:kern w:val="0"/>
                <w:szCs w:val="21"/>
              </w:rPr>
              <w:t>成果要求</w:t>
            </w:r>
          </w:p>
          <w:p>
            <w:pPr>
              <w:widowControl/>
              <w:spacing w:line="360" w:lineRule="atLeast"/>
              <w:ind w:firstLine="420" w:firstLineChars="200"/>
              <w:rPr>
                <w:rStyle w:val="18"/>
                <w:rFonts w:ascii="宋体" w:hAnsi="宋体" w:cs="宋体"/>
                <w:b w:val="0"/>
                <w:bCs/>
              </w:rPr>
            </w:pPr>
            <w:r>
              <w:rPr>
                <w:rStyle w:val="18"/>
                <w:rFonts w:hint="eastAsia" w:ascii="宋体" w:hAnsi="宋体" w:cs="宋体"/>
                <w:b w:val="0"/>
                <w:bCs/>
              </w:rPr>
              <w:t>中标人在完成样品检测后，应出具带CMA或CNAS认证的检测报告（无相应国标或行业标准的指标除外）。桂平市</w:t>
            </w:r>
            <w:r>
              <w:rPr>
                <w:rFonts w:hint="eastAsia" w:ascii="宋体" w:hAnsi="宋体" w:cs="宋体"/>
                <w:spacing w:val="6"/>
                <w:kern w:val="48"/>
                <w:szCs w:val="21"/>
              </w:rPr>
              <w:t>耕地生产障碍修复利用</w:t>
            </w:r>
            <w:r>
              <w:rPr>
                <w:rStyle w:val="18"/>
                <w:rFonts w:hint="eastAsia" w:ascii="宋体" w:hAnsi="宋体" w:cs="宋体"/>
                <w:b w:val="0"/>
                <w:bCs/>
              </w:rPr>
              <w:t>工作效果评估报告，由业主组织专家进行会议验收，</w:t>
            </w:r>
            <w:r>
              <w:rPr>
                <w:rFonts w:hint="eastAsia" w:ascii="宋体" w:hAnsi="宋体" w:cs="宋体"/>
                <w:kern w:val="0"/>
                <w:szCs w:val="21"/>
              </w:rPr>
              <w:t>文件符合国家规定的质量标准、深度要求和现行技术规范。</w:t>
            </w:r>
            <w:r>
              <w:rPr>
                <w:rStyle w:val="18"/>
                <w:rFonts w:hint="eastAsia" w:ascii="宋体" w:hAnsi="宋体" w:cs="宋体"/>
                <w:b w:val="0"/>
                <w:bCs/>
              </w:rPr>
              <w:t>若验收不合格，评估单位负责无条件整改至符合验收标准。</w:t>
            </w:r>
          </w:p>
          <w:p>
            <w:pPr>
              <w:ind w:firstLine="422" w:firstLineChars="200"/>
              <w:rPr>
                <w:rFonts w:ascii="宋体" w:hAnsi="宋体"/>
                <w:szCs w:val="21"/>
              </w:rPr>
            </w:pPr>
            <w:r>
              <w:rPr>
                <w:rFonts w:hint="eastAsia" w:ascii="宋体" w:hAnsi="宋体"/>
                <w:b/>
                <w:bCs/>
                <w:szCs w:val="21"/>
              </w:rPr>
              <w:t>五、保密要求</w:t>
            </w:r>
          </w:p>
          <w:p>
            <w:pPr>
              <w:spacing w:line="360" w:lineRule="atLeast"/>
              <w:ind w:firstLine="420" w:firstLineChars="200"/>
              <w:rPr>
                <w:rFonts w:ascii="宋体" w:hAnsi="宋体"/>
                <w:kern w:val="0"/>
                <w:szCs w:val="21"/>
              </w:rPr>
            </w:pPr>
            <w:r>
              <w:rPr>
                <w:rFonts w:hint="eastAsia" w:ascii="宋体" w:hAnsi="宋体"/>
                <w:szCs w:val="21"/>
              </w:rPr>
              <w:t>鉴于本项目内容敏感，所有接触项目内容的人员必须对信息、结果数据等按保密要求进行保密；对泄漏秘密造成影响的，要追究当事人及责任人的责任。</w:t>
            </w:r>
          </w:p>
        </w:tc>
      </w:tr>
      <w:tr>
        <w:tblPrEx>
          <w:tblCellMar>
            <w:top w:w="0" w:type="dxa"/>
            <w:left w:w="0" w:type="dxa"/>
            <w:bottom w:w="0" w:type="dxa"/>
            <w:right w:w="0" w:type="dxa"/>
          </w:tblCellMar>
        </w:tblPrEx>
        <w:trPr>
          <w:trHeight w:val="1347" w:hRule="atLeast"/>
        </w:trPr>
        <w:tc>
          <w:tcPr>
            <w:tcW w:w="2041" w:type="dxa"/>
            <w:gridSpan w:val="2"/>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360" w:lineRule="atLeast"/>
              <w:jc w:val="left"/>
              <w:rPr>
                <w:rFonts w:ascii="宋体" w:hAnsi="宋体" w:cs="宋体"/>
                <w:kern w:val="0"/>
                <w:szCs w:val="21"/>
              </w:rPr>
            </w:pPr>
            <w:r>
              <w:rPr>
                <w:rFonts w:hint="eastAsia" w:ascii="宋体" w:hAnsi="宋体"/>
              </w:rPr>
              <w:t>★</w:t>
            </w:r>
            <w:r>
              <w:rPr>
                <w:rFonts w:hint="eastAsia" w:ascii="宋体" w:hAnsi="宋体" w:cs="宋体"/>
                <w:kern w:val="0"/>
                <w:szCs w:val="21"/>
              </w:rPr>
              <w:t>商务条款</w:t>
            </w:r>
          </w:p>
        </w:tc>
        <w:tc>
          <w:tcPr>
            <w:tcW w:w="7489"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line="360" w:lineRule="atLeast"/>
              <w:jc w:val="left"/>
              <w:rPr>
                <w:rFonts w:ascii="宋体" w:hAnsi="宋体" w:cs="宋体"/>
                <w:kern w:val="0"/>
                <w:szCs w:val="21"/>
              </w:rPr>
            </w:pPr>
            <w:r>
              <w:rPr>
                <w:rFonts w:hint="eastAsia" w:ascii="宋体" w:hAnsi="宋体" w:cs="宋体"/>
                <w:b/>
                <w:kern w:val="0"/>
                <w:szCs w:val="21"/>
              </w:rPr>
              <w:t>一、合同签订期：</w:t>
            </w:r>
            <w:r>
              <w:rPr>
                <w:rFonts w:hint="eastAsia" w:ascii="宋体" w:hAnsi="宋体" w:cs="宋体"/>
                <w:kern w:val="0"/>
                <w:szCs w:val="21"/>
              </w:rPr>
              <w:t>自中标通知书发出之日起</w:t>
            </w:r>
            <w:r>
              <w:rPr>
                <w:rFonts w:hint="eastAsia" w:ascii="宋体" w:hAnsi="宋体" w:cs="宋体"/>
                <w:kern w:val="0"/>
                <w:szCs w:val="21"/>
                <w:u w:val="single"/>
              </w:rPr>
              <w:t>14日</w:t>
            </w:r>
            <w:r>
              <w:rPr>
                <w:rFonts w:hint="eastAsia" w:ascii="宋体" w:hAnsi="宋体" w:cs="宋体"/>
                <w:kern w:val="0"/>
                <w:szCs w:val="21"/>
              </w:rPr>
              <w:t>内。</w:t>
            </w:r>
          </w:p>
          <w:p>
            <w:pPr>
              <w:widowControl/>
              <w:spacing w:line="360" w:lineRule="atLeast"/>
              <w:jc w:val="left"/>
              <w:rPr>
                <w:rFonts w:ascii="宋体" w:hAnsi="宋体" w:cs="宋体"/>
                <w:kern w:val="0"/>
                <w:szCs w:val="21"/>
              </w:rPr>
            </w:pPr>
            <w:r>
              <w:rPr>
                <w:rFonts w:hint="eastAsia" w:ascii="宋体" w:hAnsi="宋体" w:cs="宋体"/>
                <w:b/>
                <w:kern w:val="0"/>
                <w:szCs w:val="21"/>
              </w:rPr>
              <w:t>二、提供服务时间：</w:t>
            </w:r>
            <w:r>
              <w:rPr>
                <w:rFonts w:hint="eastAsia" w:ascii="宋体" w:hAnsi="宋体"/>
                <w:kern w:val="0"/>
                <w:szCs w:val="21"/>
                <w:u w:val="single"/>
              </w:rPr>
              <w:t>签订合同之日起至项目整体通过验收为止。</w:t>
            </w:r>
          </w:p>
          <w:p>
            <w:pPr>
              <w:widowControl/>
              <w:spacing w:line="360" w:lineRule="atLeast"/>
              <w:jc w:val="left"/>
              <w:rPr>
                <w:rFonts w:ascii="宋体" w:hAnsi="宋体" w:cs="宋体"/>
                <w:kern w:val="0"/>
                <w:szCs w:val="21"/>
                <w:u w:val="single"/>
              </w:rPr>
            </w:pPr>
            <w:r>
              <w:rPr>
                <w:rFonts w:hint="eastAsia" w:ascii="宋体" w:hAnsi="宋体" w:cs="宋体"/>
                <w:b/>
                <w:kern w:val="0"/>
                <w:szCs w:val="21"/>
              </w:rPr>
              <w:t>三、服务地点：</w:t>
            </w:r>
            <w:r>
              <w:rPr>
                <w:rFonts w:hint="eastAsia" w:ascii="宋体" w:hAnsi="宋体" w:cs="宋体"/>
                <w:kern w:val="0"/>
                <w:szCs w:val="21"/>
                <w:u w:val="single"/>
              </w:rPr>
              <w:t>桂平市</w:t>
            </w:r>
          </w:p>
          <w:p>
            <w:pPr>
              <w:widowControl/>
              <w:spacing w:line="360" w:lineRule="atLeast"/>
              <w:jc w:val="left"/>
              <w:rPr>
                <w:rFonts w:ascii="宋体" w:hAnsi="宋体" w:cs="宋体"/>
                <w:b/>
                <w:kern w:val="0"/>
                <w:szCs w:val="21"/>
              </w:rPr>
            </w:pPr>
            <w:r>
              <w:rPr>
                <w:rFonts w:hint="eastAsia" w:ascii="宋体" w:hAnsi="宋体" w:cs="宋体"/>
                <w:b/>
                <w:kern w:val="0"/>
                <w:szCs w:val="21"/>
              </w:rPr>
              <w:t>四、售后技术服务要求：</w:t>
            </w:r>
          </w:p>
          <w:p>
            <w:pPr>
              <w:widowControl/>
              <w:spacing w:line="360" w:lineRule="atLeast"/>
              <w:ind w:firstLine="294" w:firstLineChars="140"/>
              <w:jc w:val="left"/>
              <w:rPr>
                <w:rFonts w:ascii="宋体" w:hAnsi="宋体" w:cs="宋体"/>
                <w:kern w:val="0"/>
                <w:szCs w:val="21"/>
              </w:rPr>
            </w:pPr>
            <w:r>
              <w:rPr>
                <w:rFonts w:hint="eastAsia" w:ascii="宋体" w:hAnsi="宋体" w:cs="宋体"/>
                <w:kern w:val="0"/>
                <w:szCs w:val="21"/>
              </w:rPr>
              <w:t>1、</w:t>
            </w:r>
            <w:r>
              <w:rPr>
                <w:rFonts w:hint="eastAsia" w:ascii="宋体" w:hAnsi="宋体"/>
                <w:kern w:val="0"/>
                <w:szCs w:val="21"/>
              </w:rPr>
              <w:t>中标人</w:t>
            </w:r>
            <w:r>
              <w:rPr>
                <w:rFonts w:hint="eastAsia" w:ascii="宋体" w:hAnsi="宋体" w:cs="宋体"/>
                <w:kern w:val="0"/>
                <w:szCs w:val="21"/>
              </w:rPr>
              <w:t>不得将服务转包或委托给其他单位，一经发现并查实，取消合作并追回资金，由此产生的一切费用由成交单位负责。</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2、处理问题响应时间：发生故障时售后服务人员能在2</w:t>
            </w:r>
            <w:r>
              <w:rPr>
                <w:rFonts w:ascii="宋体" w:hAnsi="宋体" w:cs="仿宋_GB2312"/>
                <w:szCs w:val="21"/>
              </w:rPr>
              <w:t>4</w:t>
            </w:r>
            <w:r>
              <w:rPr>
                <w:rFonts w:hint="eastAsia" w:ascii="宋体" w:hAnsi="宋体" w:cs="仿宋_GB2312"/>
                <w:szCs w:val="21"/>
              </w:rPr>
              <w:t>时内及时赶到项目现场，并在</w:t>
            </w:r>
            <w:r>
              <w:rPr>
                <w:rFonts w:ascii="宋体" w:hAnsi="宋体" w:cs="仿宋_GB2312"/>
                <w:szCs w:val="21"/>
              </w:rPr>
              <w:t>48</w:t>
            </w:r>
            <w:r>
              <w:rPr>
                <w:rFonts w:hint="eastAsia" w:ascii="宋体" w:hAnsi="宋体" w:cs="仿宋_GB2312"/>
                <w:szCs w:val="21"/>
              </w:rPr>
              <w:t>小时内解决问题。</w:t>
            </w:r>
          </w:p>
          <w:p>
            <w:pPr>
              <w:widowControl/>
              <w:spacing w:line="360" w:lineRule="atLeast"/>
              <w:ind w:firstLine="294" w:firstLineChars="140"/>
              <w:jc w:val="left"/>
              <w:rPr>
                <w:rFonts w:ascii="宋体" w:hAnsi="宋体" w:cs="仿宋_GB2312"/>
                <w:szCs w:val="21"/>
              </w:rPr>
            </w:pPr>
            <w:r>
              <w:rPr>
                <w:rFonts w:hint="eastAsia" w:ascii="宋体" w:hAnsi="宋体" w:cs="仿宋_GB2312"/>
                <w:szCs w:val="21"/>
              </w:rPr>
              <w:t>3、质量保证期为一年（相关标准大于一年，须按相关标准执行），质保期自项目成果经国家或自治区验收合格之日起计算。质保期内发生质量问题由中标人负责，产生的一切费用均由供应商承担。</w:t>
            </w:r>
          </w:p>
          <w:p>
            <w:pPr>
              <w:widowControl/>
              <w:spacing w:line="360" w:lineRule="atLeast"/>
              <w:jc w:val="left"/>
              <w:rPr>
                <w:rFonts w:ascii="宋体" w:hAnsi="宋体" w:cs="宋体"/>
                <w:b/>
                <w:bCs/>
                <w:kern w:val="0"/>
                <w:szCs w:val="21"/>
              </w:rPr>
            </w:pPr>
            <w:r>
              <w:rPr>
                <w:rFonts w:hint="eastAsia" w:ascii="宋体" w:hAnsi="宋体" w:cs="宋体"/>
                <w:b/>
                <w:bCs/>
                <w:kern w:val="0"/>
                <w:szCs w:val="21"/>
              </w:rPr>
              <w:t>五、投标报价为总价报价：</w:t>
            </w:r>
          </w:p>
          <w:p>
            <w:pPr>
              <w:widowControl/>
              <w:spacing w:line="360" w:lineRule="atLeast"/>
              <w:ind w:firstLine="420" w:firstLineChars="200"/>
              <w:jc w:val="left"/>
              <w:rPr>
                <w:rFonts w:ascii="宋体" w:hAnsi="宋体"/>
                <w:kern w:val="0"/>
                <w:szCs w:val="21"/>
              </w:rPr>
            </w:pPr>
            <w:r>
              <w:rPr>
                <w:rFonts w:hint="eastAsia" w:ascii="宋体" w:hAnsi="宋体" w:cs="宋体"/>
                <w:bCs/>
                <w:kern w:val="0"/>
                <w:szCs w:val="21"/>
              </w:rPr>
              <w:t>包括提供本次服务的所有费用，含</w:t>
            </w:r>
            <w:r>
              <w:rPr>
                <w:rFonts w:hint="eastAsia" w:ascii="宋体" w:hAnsi="宋体" w:cs="宋体"/>
                <w:kern w:val="0"/>
                <w:szCs w:val="21"/>
              </w:rPr>
              <w:t>必要的保险费用和各项税金等；招标人不再</w:t>
            </w:r>
            <w:r>
              <w:rPr>
                <w:rFonts w:hint="eastAsia" w:ascii="宋体" w:hAnsi="宋体"/>
                <w:kern w:val="0"/>
                <w:szCs w:val="21"/>
              </w:rPr>
              <w:t>提供差旅、交通、通讯、食宿等任何费用或条件。</w:t>
            </w:r>
          </w:p>
          <w:p>
            <w:pPr>
              <w:widowControl/>
              <w:spacing w:line="360" w:lineRule="atLeast"/>
              <w:jc w:val="left"/>
              <w:rPr>
                <w:rFonts w:ascii="宋体" w:hAnsi="宋体" w:cs="宋体"/>
                <w:b/>
                <w:bCs/>
                <w:kern w:val="0"/>
                <w:szCs w:val="21"/>
              </w:rPr>
            </w:pPr>
            <w:r>
              <w:rPr>
                <w:rFonts w:hint="eastAsia" w:ascii="宋体" w:hAnsi="宋体" w:cs="宋体"/>
                <w:b/>
                <w:bCs/>
                <w:kern w:val="0"/>
                <w:szCs w:val="21"/>
              </w:rPr>
              <w:t>六、付款方式：</w:t>
            </w:r>
          </w:p>
          <w:p>
            <w:pPr>
              <w:widowControl/>
              <w:spacing w:line="360" w:lineRule="atLeast"/>
              <w:ind w:firstLine="420" w:firstLineChars="200"/>
              <w:jc w:val="left"/>
              <w:rPr>
                <w:rFonts w:ascii="宋体" w:hAnsi="宋体"/>
                <w:kern w:val="0"/>
                <w:szCs w:val="21"/>
              </w:rPr>
            </w:pPr>
            <w:r>
              <w:rPr>
                <w:rFonts w:hint="eastAsia" w:ascii="宋体" w:hAnsi="宋体" w:cs="宋体"/>
                <w:kern w:val="0"/>
                <w:szCs w:val="21"/>
              </w:rPr>
              <w:t>本项目无预付款，合同签订后中标人提供本项目进度计划后一个月内甲方支付30％的进度款；剩余款待提交服务成果文件后一个月内支付。</w:t>
            </w:r>
          </w:p>
          <w:p>
            <w:pPr>
              <w:spacing w:line="360" w:lineRule="atLeast"/>
              <w:rPr>
                <w:rFonts w:ascii="宋体" w:hAnsi="宋体"/>
                <w:b/>
                <w:bCs/>
                <w:kern w:val="0"/>
                <w:szCs w:val="21"/>
              </w:rPr>
            </w:pPr>
            <w:r>
              <w:rPr>
                <w:rFonts w:hint="eastAsia" w:ascii="宋体" w:hAnsi="宋体"/>
                <w:b/>
                <w:bCs/>
                <w:kern w:val="0"/>
                <w:szCs w:val="21"/>
              </w:rPr>
              <w:t>七、其他要求：</w:t>
            </w:r>
          </w:p>
          <w:p>
            <w:pPr>
              <w:spacing w:line="360" w:lineRule="atLeast"/>
              <w:ind w:firstLine="420" w:firstLineChars="200"/>
              <w:rPr>
                <w:rFonts w:ascii="宋体" w:hAnsi="宋体"/>
                <w:kern w:val="0"/>
                <w:szCs w:val="21"/>
              </w:rPr>
            </w:pPr>
            <w:r>
              <w:rPr>
                <w:rFonts w:hint="eastAsia" w:ascii="宋体" w:hAnsi="宋体"/>
                <w:kern w:val="0"/>
                <w:szCs w:val="21"/>
              </w:rPr>
              <w:t>（1）投标人应具备对示范区实施效果评价的技术力量。应提供相关能力证明，在投标文件提供相关证明材料。</w:t>
            </w:r>
          </w:p>
          <w:p>
            <w:pPr>
              <w:spacing w:line="360" w:lineRule="atLeast"/>
              <w:ind w:firstLine="420" w:firstLineChars="200"/>
              <w:rPr>
                <w:rFonts w:ascii="宋体" w:hAnsi="宋体"/>
                <w:kern w:val="0"/>
                <w:szCs w:val="21"/>
              </w:rPr>
            </w:pPr>
            <w:r>
              <w:rPr>
                <w:rFonts w:hint="eastAsia" w:ascii="宋体" w:hAnsi="宋体"/>
                <w:kern w:val="0"/>
                <w:szCs w:val="21"/>
              </w:rPr>
              <w:t>（2）投标人应能在桂平组建开展</w:t>
            </w:r>
            <w:r>
              <w:rPr>
                <w:rFonts w:hint="eastAsia" w:ascii="宋体" w:hAnsi="宋体" w:cs="宋体"/>
                <w:spacing w:val="6"/>
                <w:kern w:val="48"/>
                <w:szCs w:val="21"/>
              </w:rPr>
              <w:t>耕地生产障碍修复利用及</w:t>
            </w:r>
            <w:r>
              <w:rPr>
                <w:rStyle w:val="18"/>
                <w:rFonts w:hint="eastAsia" w:ascii="宋体" w:hAnsi="宋体" w:cs="宋体"/>
                <w:b w:val="0"/>
                <w:bCs/>
              </w:rPr>
              <w:t>农用地安全利用评估</w:t>
            </w:r>
            <w:r>
              <w:rPr>
                <w:rFonts w:hint="eastAsia" w:ascii="宋体" w:hAnsi="宋体"/>
                <w:kern w:val="0"/>
                <w:szCs w:val="21"/>
              </w:rPr>
              <w:t>的项目组，并且人员相对固定。项目组成员应具备农学、农业</w:t>
            </w:r>
            <w:r>
              <w:rPr>
                <w:rFonts w:hint="eastAsia" w:ascii="宋体" w:hAnsi="宋体"/>
                <w:kern w:val="0"/>
                <w:szCs w:val="21"/>
                <w:lang w:val="en-US" w:eastAsia="zh-CN"/>
              </w:rPr>
              <w:t>环境保护</w:t>
            </w:r>
            <w:r>
              <w:rPr>
                <w:rFonts w:hint="eastAsia" w:ascii="宋体" w:hAnsi="宋体"/>
                <w:kern w:val="0"/>
                <w:szCs w:val="21"/>
              </w:rPr>
              <w:t>、</w:t>
            </w:r>
            <w:r>
              <w:rPr>
                <w:rFonts w:hint="eastAsia" w:ascii="宋体" w:hAnsi="宋体"/>
                <w:kern w:val="0"/>
                <w:szCs w:val="21"/>
                <w:lang w:val="en-US" w:eastAsia="zh-CN"/>
              </w:rPr>
              <w:t>作物栽培学与耕作学、土壤化学</w:t>
            </w:r>
            <w:r>
              <w:rPr>
                <w:rFonts w:hint="eastAsia" w:ascii="宋体" w:hAnsi="宋体"/>
                <w:kern w:val="0"/>
                <w:szCs w:val="21"/>
              </w:rPr>
              <w:t>专业博士以上学历人员不少于</w:t>
            </w:r>
            <w:r>
              <w:rPr>
                <w:rFonts w:ascii="宋体" w:hAnsi="宋体"/>
                <w:kern w:val="0"/>
                <w:szCs w:val="21"/>
              </w:rPr>
              <w:t>6</w:t>
            </w:r>
            <w:r>
              <w:rPr>
                <w:rFonts w:hint="eastAsia" w:ascii="宋体" w:hAnsi="宋体"/>
                <w:kern w:val="0"/>
                <w:szCs w:val="21"/>
              </w:rPr>
              <w:t>人，其中正高职称不少于</w:t>
            </w:r>
            <w:r>
              <w:rPr>
                <w:rFonts w:ascii="宋体" w:hAnsi="宋体"/>
                <w:kern w:val="0"/>
                <w:szCs w:val="21"/>
              </w:rPr>
              <w:t>2</w:t>
            </w:r>
            <w:r>
              <w:rPr>
                <w:rFonts w:hint="eastAsia" w:ascii="宋体" w:hAnsi="宋体"/>
                <w:kern w:val="0"/>
                <w:szCs w:val="21"/>
              </w:rPr>
              <w:t>人，副高职称不少于4人。</w:t>
            </w:r>
          </w:p>
          <w:p>
            <w:pPr>
              <w:widowControl/>
              <w:spacing w:line="360" w:lineRule="atLeast"/>
              <w:ind w:firstLine="420" w:firstLineChars="200"/>
              <w:rPr>
                <w:rFonts w:ascii="宋体" w:hAnsi="宋体"/>
                <w:kern w:val="0"/>
                <w:szCs w:val="21"/>
              </w:rPr>
            </w:pPr>
            <w:r>
              <w:rPr>
                <w:rFonts w:hint="eastAsia" w:ascii="宋体" w:hAnsi="宋体" w:cs="宋体"/>
                <w:kern w:val="0"/>
                <w:szCs w:val="21"/>
              </w:rPr>
              <w:t>（3）</w:t>
            </w:r>
            <w:r>
              <w:rPr>
                <w:rFonts w:hint="eastAsia" w:ascii="宋体" w:hAnsi="宋体"/>
                <w:kern w:val="0"/>
                <w:szCs w:val="21"/>
              </w:rPr>
              <w:t>中标人应根据项目的具体情况，按合同约定，配备满足服务工作需要的人员、设备和工具，应妥善使用采购单位所提供的设施。</w:t>
            </w:r>
          </w:p>
          <w:p>
            <w:pPr>
              <w:spacing w:line="360" w:lineRule="atLeast"/>
              <w:ind w:firstLine="420" w:firstLineChars="200"/>
              <w:rPr>
                <w:rFonts w:ascii="宋体" w:hAnsi="宋体"/>
                <w:kern w:val="0"/>
                <w:szCs w:val="21"/>
              </w:rPr>
            </w:pPr>
            <w:r>
              <w:rPr>
                <w:rFonts w:hint="eastAsia" w:ascii="宋体" w:hAnsi="宋体"/>
                <w:kern w:val="0"/>
                <w:szCs w:val="21"/>
              </w:rPr>
              <w:t>（4）</w:t>
            </w:r>
            <w:r>
              <w:rPr>
                <w:rFonts w:hint="eastAsia" w:ascii="宋体" w:hAnsi="宋体" w:cs="宋体"/>
                <w:spacing w:val="6"/>
                <w:kern w:val="48"/>
                <w:szCs w:val="21"/>
              </w:rPr>
              <w:t>耕地生产障碍修复利用</w:t>
            </w:r>
            <w:r>
              <w:rPr>
                <w:rFonts w:hint="eastAsia" w:ascii="宋体" w:hAnsi="宋体"/>
                <w:kern w:val="0"/>
                <w:szCs w:val="21"/>
              </w:rPr>
              <w:t>项目效果评价的</w:t>
            </w:r>
            <w:r>
              <w:rPr>
                <w:rFonts w:ascii="宋体" w:hAnsi="宋体"/>
                <w:kern w:val="0"/>
                <w:szCs w:val="21"/>
              </w:rPr>
              <w:t>一切成果数据均归</w:t>
            </w:r>
            <w:r>
              <w:rPr>
                <w:rFonts w:hint="eastAsia" w:ascii="宋体" w:hAnsi="宋体"/>
                <w:kern w:val="0"/>
                <w:szCs w:val="21"/>
              </w:rPr>
              <w:t>桂平</w:t>
            </w:r>
            <w:r>
              <w:rPr>
                <w:rFonts w:ascii="宋体" w:hAnsi="宋体"/>
                <w:kern w:val="0"/>
                <w:szCs w:val="21"/>
              </w:rPr>
              <w:t>市农业农村局所有</w:t>
            </w:r>
            <w:r>
              <w:rPr>
                <w:rFonts w:hint="eastAsia" w:ascii="宋体" w:hAnsi="宋体"/>
                <w:kern w:val="0"/>
                <w:szCs w:val="21"/>
              </w:rPr>
              <w:t>，完成</w:t>
            </w:r>
            <w:r>
              <w:rPr>
                <w:rFonts w:hint="eastAsia" w:ascii="宋体" w:hAnsi="宋体" w:cs="宋体"/>
                <w:spacing w:val="6"/>
                <w:kern w:val="48"/>
                <w:szCs w:val="21"/>
              </w:rPr>
              <w:t>耕地生产障碍修复利用</w:t>
            </w:r>
            <w:r>
              <w:rPr>
                <w:rFonts w:hint="eastAsia" w:ascii="宋体" w:hAnsi="宋体"/>
                <w:kern w:val="0"/>
                <w:szCs w:val="21"/>
              </w:rPr>
              <w:t>项目效果评价后中标人不得留存相关数据资料。在服务期间或服务结束后，采购人不受任何关于侵犯所有权和工业产权、著作权（版权）等知识产权的指控。如果任何第三方提出侵权指控，投标人应承担一切与之有关的费用。</w:t>
            </w:r>
          </w:p>
          <w:p>
            <w:pPr>
              <w:spacing w:line="360" w:lineRule="atLeast"/>
              <w:ind w:firstLine="420" w:firstLineChars="200"/>
              <w:rPr>
                <w:rFonts w:ascii="宋体" w:hAnsi="宋体"/>
                <w:kern w:val="0"/>
                <w:szCs w:val="21"/>
              </w:rPr>
            </w:pPr>
            <w:r>
              <w:rPr>
                <w:rFonts w:hint="eastAsia" w:ascii="宋体" w:hAnsi="宋体"/>
                <w:kern w:val="0"/>
                <w:szCs w:val="21"/>
              </w:rPr>
              <w:t>（5）</w:t>
            </w:r>
            <w:r>
              <w:rPr>
                <w:rFonts w:hint="eastAsia" w:ascii="宋体" w:hAnsi="宋体" w:cs="宋体"/>
                <w:kern w:val="0"/>
                <w:szCs w:val="21"/>
              </w:rPr>
              <w:t>本项目采购标的需执行的国家相关标准、行业标准、地方标准或其他强制性标准、规范等要求。</w:t>
            </w:r>
          </w:p>
        </w:tc>
      </w:tr>
    </w:tbl>
    <w:p/>
    <w:p>
      <w:pPr>
        <w:rPr>
          <w:rFonts w:ascii="宋体" w:hAnsi="宋体" w:cs="宋体"/>
          <w:bCs/>
          <w:sz w:val="36"/>
          <w:szCs w:val="20"/>
        </w:rPr>
      </w:pPr>
      <w:r>
        <w:rPr>
          <w:rFonts w:hint="eastAsia" w:ascii="宋体" w:hAnsi="宋体" w:cs="宋体"/>
          <w:bCs/>
          <w:sz w:val="36"/>
          <w:szCs w:val="20"/>
        </w:rPr>
        <w:br w:type="page"/>
      </w:r>
    </w:p>
    <w:p>
      <w:pPr>
        <w:pStyle w:val="2"/>
        <w:bidi w:val="0"/>
        <w:adjustRightInd/>
        <w:snapToGrid/>
        <w:spacing w:before="240" w:after="240"/>
        <w:rPr>
          <w:rFonts w:ascii="宋体" w:hAnsi="宋体" w:eastAsia="宋体" w:cs="宋体"/>
          <w:bCs/>
          <w:color w:val="auto"/>
          <w:sz w:val="36"/>
          <w:szCs w:val="20"/>
          <w:vertAlign w:val="baseline"/>
        </w:rPr>
      </w:pPr>
      <w:bookmarkStart w:id="68" w:name="_Toc37"/>
      <w:r>
        <w:rPr>
          <w:rFonts w:hint="eastAsia" w:ascii="宋体" w:hAnsi="宋体" w:eastAsia="宋体" w:cs="宋体"/>
          <w:bCs/>
          <w:color w:val="auto"/>
          <w:sz w:val="36"/>
          <w:szCs w:val="20"/>
          <w:vertAlign w:val="baseline"/>
        </w:rPr>
        <w:t xml:space="preserve">第四章 </w:t>
      </w:r>
      <w:bookmarkEnd w:id="65"/>
      <w:r>
        <w:rPr>
          <w:rFonts w:hint="eastAsia" w:ascii="宋体" w:hAnsi="宋体" w:eastAsia="宋体" w:cs="宋体"/>
          <w:bCs/>
          <w:color w:val="auto"/>
          <w:sz w:val="36"/>
          <w:szCs w:val="20"/>
          <w:vertAlign w:val="baseline"/>
        </w:rPr>
        <w:t>竞争性磋商响应文件格式</w:t>
      </w:r>
      <w:bookmarkEnd w:id="66"/>
      <w:bookmarkEnd w:id="68"/>
    </w:p>
    <w:bookmarkEnd w:id="67"/>
    <w:p>
      <w:pPr>
        <w:jc w:val="center"/>
        <w:rPr>
          <w:rFonts w:ascii="宋体" w:hAnsi="宋体" w:cs="宋体"/>
          <w:b/>
          <w:bCs/>
          <w:sz w:val="28"/>
          <w:szCs w:val="28"/>
        </w:rPr>
      </w:pPr>
      <w:bookmarkStart w:id="69" w:name="_Toc28092"/>
      <w:bookmarkStart w:id="70" w:name="_Toc24551"/>
      <w:bookmarkStart w:id="71" w:name="_Toc4464"/>
      <w:r>
        <w:rPr>
          <w:rFonts w:hint="eastAsia" w:ascii="宋体" w:hAnsi="宋体" w:cs="宋体"/>
          <w:b/>
          <w:bCs/>
          <w:sz w:val="28"/>
          <w:szCs w:val="28"/>
        </w:rPr>
        <w:t>一、 竞争性磋商响应文件外包装封面及竞争性磋商响应文件封面格式</w:t>
      </w:r>
    </w:p>
    <w:p>
      <w:pPr>
        <w:snapToGrid w:val="0"/>
        <w:spacing w:before="120" w:beforeLines="50" w:after="50" w:line="360" w:lineRule="exact"/>
        <w:rPr>
          <w:rFonts w:ascii="宋体" w:hAnsi="宋体" w:cs="宋体"/>
          <w:b/>
          <w:szCs w:val="21"/>
        </w:rPr>
      </w:pPr>
    </w:p>
    <w:p>
      <w:pPr>
        <w:snapToGrid w:val="0"/>
        <w:spacing w:before="120" w:beforeLines="50" w:after="50" w:line="360" w:lineRule="exact"/>
        <w:rPr>
          <w:rFonts w:ascii="宋体" w:hAnsi="宋体" w:cs="宋体"/>
          <w:b/>
          <w:szCs w:val="21"/>
        </w:rPr>
      </w:pPr>
      <w:r>
        <w:rPr>
          <w:rFonts w:hint="eastAsia" w:ascii="宋体" w:hAnsi="宋体" w:cs="宋体"/>
          <w:b/>
          <w:szCs w:val="21"/>
        </w:rPr>
        <w:t>（一）</w:t>
      </w:r>
      <w:r>
        <w:rPr>
          <w:rFonts w:hint="eastAsia" w:ascii="宋体" w:hAnsi="宋体" w:cs="宋体"/>
          <w:b/>
        </w:rPr>
        <w:t xml:space="preserve"> 竞争性磋商</w:t>
      </w:r>
      <w:r>
        <w:rPr>
          <w:rFonts w:hint="eastAsia" w:ascii="宋体" w:hAnsi="宋体" w:cs="宋体"/>
          <w:b/>
          <w:bCs/>
        </w:rPr>
        <w:t>响应</w:t>
      </w:r>
      <w:r>
        <w:rPr>
          <w:rFonts w:hint="eastAsia" w:ascii="宋体" w:hAnsi="宋体" w:cs="宋体"/>
          <w:b/>
        </w:rPr>
        <w:t>文件</w:t>
      </w:r>
      <w:r>
        <w:rPr>
          <w:rFonts w:hint="eastAsia" w:ascii="宋体" w:hAnsi="宋体" w:cs="宋体"/>
          <w:b/>
          <w:szCs w:val="21"/>
        </w:rPr>
        <w:t xml:space="preserve">的外包装封面格式： </w:t>
      </w:r>
    </w:p>
    <w:p>
      <w:pPr>
        <w:snapToGrid w:val="0"/>
        <w:spacing w:before="120" w:beforeLines="50" w:after="50" w:line="360" w:lineRule="exact"/>
        <w:rPr>
          <w:rFonts w:ascii="宋体" w:hAnsi="宋体" w:cs="宋体"/>
          <w:szCs w:val="21"/>
        </w:rPr>
      </w:pPr>
    </w:p>
    <w:p>
      <w:pPr>
        <w:snapToGrid w:val="0"/>
        <w:spacing w:line="480" w:lineRule="auto"/>
        <w:ind w:firstLine="3518" w:firstLineChars="1095"/>
        <w:rPr>
          <w:rFonts w:ascii="宋体" w:hAnsi="宋体" w:cs="宋体"/>
          <w:szCs w:val="21"/>
        </w:rPr>
      </w:pPr>
      <w:r>
        <w:rPr>
          <w:rFonts w:hint="eastAsia" w:ascii="宋体" w:hAnsi="宋体" w:cs="宋体"/>
          <w:b/>
          <w:sz w:val="32"/>
          <w:szCs w:val="32"/>
        </w:rPr>
        <w:t>竞争性磋商</w:t>
      </w:r>
      <w:r>
        <w:rPr>
          <w:rFonts w:hint="eastAsia" w:ascii="宋体" w:hAnsi="宋体" w:cs="宋体"/>
          <w:b/>
          <w:bCs/>
          <w:sz w:val="32"/>
          <w:szCs w:val="32"/>
        </w:rPr>
        <w:t>响应</w:t>
      </w:r>
      <w:r>
        <w:rPr>
          <w:rFonts w:hint="eastAsia" w:ascii="宋体" w:hAnsi="宋体" w:cs="宋体"/>
          <w:b/>
          <w:sz w:val="32"/>
          <w:szCs w:val="32"/>
        </w:rPr>
        <w:t>文件</w:t>
      </w: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 xml:space="preserve">项目名称： </w:t>
      </w: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项目编号：</w:t>
      </w: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磋商供应商名称（盖章</w:t>
      </w:r>
      <w:r>
        <w:rPr>
          <w:rFonts w:hint="eastAsia" w:ascii="宋体" w:hAnsi="宋体" w:cs="宋体"/>
          <w:b/>
          <w:szCs w:val="21"/>
        </w:rPr>
        <w:t>）</w:t>
      </w:r>
      <w:r>
        <w:rPr>
          <w:rFonts w:hint="eastAsia" w:ascii="宋体" w:hAnsi="宋体" w:cs="宋体"/>
          <w:b/>
          <w:bCs/>
          <w:szCs w:val="21"/>
        </w:rPr>
        <w:t>：</w:t>
      </w: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（截标时才能启封）</w:t>
      </w:r>
    </w:p>
    <w:p>
      <w:pPr>
        <w:widowControl/>
        <w:jc w:val="left"/>
        <w:rPr>
          <w:rFonts w:ascii="宋体" w:hAnsi="宋体" w:cs="宋体"/>
          <w:b/>
          <w:szCs w:val="21"/>
        </w:rPr>
      </w:pPr>
      <w:r>
        <w:rPr>
          <w:rFonts w:ascii="宋体" w:hAnsi="宋体" w:cs="宋体"/>
          <w:b/>
          <w:szCs w:val="21"/>
        </w:rPr>
        <w:br w:type="page"/>
      </w:r>
    </w:p>
    <w:p>
      <w:pPr>
        <w:snapToGrid w:val="0"/>
        <w:spacing w:before="120" w:beforeLines="50" w:after="50" w:line="360" w:lineRule="exact"/>
        <w:rPr>
          <w:rFonts w:ascii="宋体" w:hAnsi="宋体" w:cs="宋体"/>
          <w:b/>
          <w:szCs w:val="21"/>
        </w:rPr>
      </w:pPr>
    </w:p>
    <w:p>
      <w:pPr>
        <w:snapToGrid w:val="0"/>
        <w:spacing w:before="120" w:beforeLines="50" w:after="50" w:line="360" w:lineRule="exact"/>
        <w:rPr>
          <w:rFonts w:ascii="宋体" w:hAnsi="宋体" w:cs="宋体"/>
          <w:b/>
          <w:sz w:val="24"/>
        </w:rPr>
      </w:pPr>
      <w:r>
        <w:rPr>
          <w:rFonts w:hint="eastAsia" w:ascii="宋体" w:hAnsi="宋体" w:cs="宋体"/>
          <w:b/>
          <w:szCs w:val="21"/>
        </w:rPr>
        <w:t>（二）</w:t>
      </w:r>
      <w:r>
        <w:rPr>
          <w:rFonts w:hint="eastAsia" w:ascii="宋体" w:hAnsi="宋体" w:cs="宋体"/>
          <w:b/>
        </w:rPr>
        <w:t xml:space="preserve"> 竞争性磋商</w:t>
      </w:r>
      <w:r>
        <w:rPr>
          <w:rFonts w:hint="eastAsia" w:ascii="宋体" w:hAnsi="宋体" w:cs="宋体"/>
          <w:b/>
          <w:bCs/>
        </w:rPr>
        <w:t>响应</w:t>
      </w:r>
      <w:r>
        <w:rPr>
          <w:rFonts w:hint="eastAsia" w:ascii="宋体" w:hAnsi="宋体" w:cs="宋体"/>
          <w:b/>
        </w:rPr>
        <w:t>文件</w:t>
      </w:r>
      <w:r>
        <w:rPr>
          <w:rFonts w:hint="eastAsia" w:ascii="宋体" w:hAnsi="宋体" w:cs="宋体"/>
          <w:b/>
          <w:szCs w:val="21"/>
        </w:rPr>
        <w:t>封面格式：</w:t>
      </w:r>
    </w:p>
    <w:p>
      <w:pPr>
        <w:snapToGrid w:val="0"/>
        <w:spacing w:before="240" w:beforeLines="100" w:after="240" w:afterLines="100" w:line="360" w:lineRule="exact"/>
        <w:jc w:val="right"/>
        <w:rPr>
          <w:rFonts w:ascii="宋体" w:hAnsi="宋体" w:cs="宋体"/>
          <w:bCs/>
          <w:sz w:val="28"/>
          <w:szCs w:val="28"/>
        </w:rPr>
      </w:pPr>
      <w:r>
        <w:rPr>
          <w:rFonts w:hint="eastAsia" w:ascii="宋体" w:hAnsi="宋体" w:cs="宋体"/>
          <w:b/>
          <w:bCs/>
          <w:sz w:val="28"/>
          <w:szCs w:val="28"/>
        </w:rPr>
        <w:t>（正/副本）</w:t>
      </w:r>
    </w:p>
    <w:p>
      <w:pPr>
        <w:snapToGrid w:val="0"/>
        <w:spacing w:before="120" w:beforeLines="50" w:after="50" w:line="360" w:lineRule="exact"/>
        <w:ind w:firstLine="2554" w:firstLineChars="795"/>
        <w:rPr>
          <w:rFonts w:ascii="宋体" w:hAnsi="宋体" w:cs="宋体"/>
          <w:b/>
          <w:sz w:val="32"/>
          <w:szCs w:val="32"/>
        </w:rPr>
      </w:pPr>
    </w:p>
    <w:p>
      <w:pPr>
        <w:snapToGrid w:val="0"/>
        <w:spacing w:before="120" w:beforeLines="50" w:after="50" w:line="360" w:lineRule="exact"/>
        <w:ind w:firstLine="2554" w:firstLineChars="795"/>
        <w:rPr>
          <w:rFonts w:ascii="宋体" w:hAnsi="宋体" w:cs="宋体"/>
          <w:bCs/>
          <w:sz w:val="24"/>
        </w:rPr>
      </w:pPr>
      <w:r>
        <w:rPr>
          <w:rFonts w:hint="eastAsia" w:ascii="宋体" w:hAnsi="宋体" w:cs="宋体"/>
          <w:b/>
          <w:sz w:val="32"/>
          <w:szCs w:val="32"/>
        </w:rPr>
        <w:t>竞争性磋商</w:t>
      </w:r>
      <w:r>
        <w:rPr>
          <w:rFonts w:hint="eastAsia" w:ascii="宋体" w:hAnsi="宋体" w:cs="宋体"/>
          <w:b/>
          <w:bCs/>
          <w:sz w:val="32"/>
          <w:szCs w:val="32"/>
        </w:rPr>
        <w:t>响应</w:t>
      </w:r>
      <w:r>
        <w:rPr>
          <w:rFonts w:hint="eastAsia" w:ascii="宋体" w:hAnsi="宋体" w:cs="宋体"/>
          <w:b/>
          <w:sz w:val="32"/>
          <w:szCs w:val="32"/>
        </w:rPr>
        <w:t>文件（封面）</w:t>
      </w:r>
    </w:p>
    <w:p>
      <w:pPr>
        <w:spacing w:line="500" w:lineRule="exact"/>
        <w:ind w:firstLine="420" w:firstLineChars="200"/>
        <w:rPr>
          <w:rFonts w:ascii="宋体" w:hAnsi="宋体" w:cs="宋体"/>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项目名称：</w:t>
      </w: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项目编号：</w:t>
      </w:r>
    </w:p>
    <w:p>
      <w:pPr>
        <w:spacing w:before="240" w:beforeLines="100" w:after="240" w:afterLines="100" w:line="360" w:lineRule="auto"/>
        <w:ind w:firstLine="632" w:firstLineChars="300"/>
        <w:rPr>
          <w:rFonts w:ascii="宋体" w:hAnsi="宋体" w:cs="宋体"/>
          <w:b/>
          <w:bCs/>
          <w:szCs w:val="21"/>
        </w:rPr>
      </w:pPr>
      <w:r>
        <w:rPr>
          <w:rFonts w:hint="eastAsia" w:ascii="宋体" w:hAnsi="宋体" w:cs="宋体"/>
          <w:b/>
          <w:bCs/>
          <w:szCs w:val="21"/>
        </w:rPr>
        <w:t>磋商供应商名称（盖章）：</w:t>
      </w:r>
    </w:p>
    <w:p>
      <w:pPr>
        <w:spacing w:line="500" w:lineRule="exact"/>
        <w:jc w:val="center"/>
        <w:rPr>
          <w:rFonts w:ascii="宋体" w:hAnsi="宋体" w:cs="宋体"/>
          <w:szCs w:val="21"/>
        </w:rPr>
      </w:pPr>
    </w:p>
    <w:p>
      <w:pPr>
        <w:jc w:val="center"/>
        <w:rPr>
          <w:rFonts w:ascii="宋体" w:hAnsi="宋体" w:cs="宋体"/>
        </w:rPr>
      </w:pPr>
      <w:r>
        <w:rPr>
          <w:rFonts w:hint="eastAsia" w:ascii="宋体" w:hAnsi="宋体" w:cs="宋体"/>
        </w:rPr>
        <w:t xml:space="preserve">     年   月   日</w:t>
      </w:r>
    </w:p>
    <w:p>
      <w:pPr>
        <w:jc w:val="center"/>
        <w:rPr>
          <w:rFonts w:ascii="宋体" w:hAnsi="宋体" w:cs="宋体"/>
          <w:b/>
          <w:sz w:val="32"/>
          <w:szCs w:val="32"/>
        </w:rPr>
      </w:pPr>
      <w:r>
        <w:rPr>
          <w:rFonts w:hint="eastAsia" w:ascii="宋体" w:hAnsi="宋体" w:cs="宋体"/>
        </w:rPr>
        <w:br w:type="page"/>
      </w:r>
      <w:r>
        <w:rPr>
          <w:rFonts w:hint="eastAsia" w:ascii="宋体" w:hAnsi="宋体" w:cs="宋体"/>
          <w:b/>
          <w:bCs/>
          <w:sz w:val="28"/>
          <w:szCs w:val="28"/>
        </w:rPr>
        <w:t>二</w:t>
      </w:r>
      <w:r>
        <w:rPr>
          <w:rFonts w:hint="eastAsia" w:ascii="宋体" w:hAnsi="宋体" w:cs="宋体"/>
          <w:b/>
          <w:sz w:val="32"/>
          <w:szCs w:val="32"/>
        </w:rPr>
        <w:t>、</w:t>
      </w:r>
      <w:r>
        <w:rPr>
          <w:rFonts w:hint="eastAsia" w:ascii="宋体" w:hAnsi="宋体" w:cs="宋体"/>
          <w:b/>
          <w:bCs/>
          <w:sz w:val="32"/>
          <w:szCs w:val="32"/>
        </w:rPr>
        <w:t>竞争性磋商响应文件</w:t>
      </w:r>
      <w:r>
        <w:rPr>
          <w:rFonts w:hint="eastAsia" w:ascii="宋体" w:hAnsi="宋体" w:cs="宋体"/>
          <w:b/>
          <w:sz w:val="32"/>
          <w:szCs w:val="32"/>
        </w:rPr>
        <w:t>目录</w:t>
      </w:r>
    </w:p>
    <w:p>
      <w:pPr>
        <w:autoSpaceDE w:val="0"/>
        <w:autoSpaceDN w:val="0"/>
        <w:adjustRightInd w:val="0"/>
        <w:spacing w:line="400" w:lineRule="exact"/>
        <w:jc w:val="left"/>
        <w:rPr>
          <w:rFonts w:ascii="宋体" w:hAnsi="宋体" w:cs="宋体"/>
          <w:kern w:val="0"/>
        </w:rPr>
      </w:pPr>
    </w:p>
    <w:p>
      <w:pPr>
        <w:spacing w:line="312" w:lineRule="auto"/>
        <w:ind w:firstLine="420" w:firstLineChars="200"/>
        <w:textAlignment w:val="top"/>
        <w:rPr>
          <w:rFonts w:ascii="宋体" w:hAnsi="宋体" w:cs="宋体"/>
          <w:kern w:val="0"/>
        </w:rPr>
      </w:pPr>
      <w:r>
        <w:rPr>
          <w:rFonts w:hint="eastAsia" w:ascii="宋体" w:hAnsi="宋体" w:cs="宋体"/>
          <w:kern w:val="0"/>
        </w:rPr>
        <w:t>1、价格文件</w:t>
      </w:r>
    </w:p>
    <w:p>
      <w:pPr>
        <w:spacing w:line="312" w:lineRule="auto"/>
        <w:ind w:firstLine="420" w:firstLineChars="200"/>
        <w:textAlignment w:val="top"/>
        <w:rPr>
          <w:rFonts w:ascii="宋体" w:hAnsi="宋体" w:cs="宋体"/>
          <w:kern w:val="0"/>
        </w:rPr>
      </w:pPr>
      <w:r>
        <w:rPr>
          <w:rFonts w:hint="eastAsia" w:ascii="宋体" w:hAnsi="宋体" w:cs="宋体"/>
          <w:kern w:val="0"/>
        </w:rPr>
        <w:t>（由磋商供应商自拟，应有页码）</w:t>
      </w:r>
    </w:p>
    <w:p>
      <w:pPr>
        <w:spacing w:line="312" w:lineRule="auto"/>
        <w:ind w:firstLine="420" w:firstLineChars="200"/>
        <w:textAlignment w:val="top"/>
        <w:rPr>
          <w:rFonts w:ascii="宋体" w:hAnsi="宋体" w:cs="宋体"/>
          <w:kern w:val="0"/>
        </w:rPr>
      </w:pPr>
    </w:p>
    <w:p>
      <w:pPr>
        <w:spacing w:line="312" w:lineRule="auto"/>
        <w:ind w:firstLine="420" w:firstLineChars="200"/>
        <w:textAlignment w:val="top"/>
        <w:rPr>
          <w:rFonts w:ascii="宋体" w:hAnsi="宋体" w:cs="宋体"/>
          <w:kern w:val="0"/>
        </w:rPr>
      </w:pPr>
      <w:r>
        <w:rPr>
          <w:rFonts w:hint="eastAsia" w:ascii="宋体" w:hAnsi="宋体" w:cs="宋体"/>
          <w:kern w:val="0"/>
        </w:rPr>
        <w:t>2、商务技术文件</w:t>
      </w:r>
    </w:p>
    <w:p>
      <w:pPr>
        <w:spacing w:line="312" w:lineRule="auto"/>
        <w:ind w:firstLine="420" w:firstLineChars="200"/>
        <w:textAlignment w:val="top"/>
        <w:rPr>
          <w:rFonts w:ascii="宋体" w:hAnsi="宋体" w:cs="宋体"/>
          <w:szCs w:val="21"/>
        </w:rPr>
      </w:pPr>
      <w:r>
        <w:rPr>
          <w:rFonts w:hint="eastAsia" w:ascii="宋体" w:hAnsi="宋体" w:cs="宋体"/>
          <w:kern w:val="0"/>
        </w:rPr>
        <w:t>（由磋商供应商自拟，应有页码）</w:t>
      </w: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12" w:lineRule="auto"/>
        <w:ind w:firstLine="420" w:firstLineChars="200"/>
        <w:textAlignment w:val="top"/>
        <w:rPr>
          <w:rFonts w:ascii="宋体" w:hAnsi="宋体" w:cs="宋体"/>
          <w:szCs w:val="21"/>
        </w:rPr>
      </w:pPr>
    </w:p>
    <w:p>
      <w:pPr>
        <w:spacing w:line="300" w:lineRule="auto"/>
        <w:rPr>
          <w:rFonts w:ascii="宋体" w:hAnsi="宋体" w:cs="宋体"/>
          <w:szCs w:val="21"/>
        </w:rPr>
      </w:pPr>
      <w:r>
        <w:rPr>
          <w:rFonts w:hint="eastAsia" w:ascii="宋体" w:hAnsi="宋体" w:cs="宋体"/>
          <w:b/>
          <w:bCs/>
          <w:szCs w:val="21"/>
        </w:rPr>
        <w:br w:type="page"/>
      </w:r>
      <w:r>
        <w:rPr>
          <w:rFonts w:hint="eastAsia" w:ascii="宋体" w:hAnsi="宋体" w:cs="宋体"/>
          <w:b/>
          <w:bCs/>
          <w:szCs w:val="21"/>
        </w:rPr>
        <w:t xml:space="preserve">附件一 </w:t>
      </w:r>
    </w:p>
    <w:p>
      <w:pPr>
        <w:spacing w:line="300" w:lineRule="auto"/>
        <w:jc w:val="center"/>
        <w:rPr>
          <w:rFonts w:ascii="宋体" w:hAnsi="宋体" w:cs="宋体"/>
          <w:b/>
          <w:sz w:val="32"/>
          <w:szCs w:val="32"/>
        </w:rPr>
      </w:pPr>
      <w:r>
        <w:rPr>
          <w:rFonts w:hint="eastAsia" w:ascii="宋体" w:hAnsi="宋体" w:cs="宋体"/>
          <w:b/>
          <w:sz w:val="32"/>
          <w:szCs w:val="32"/>
        </w:rPr>
        <w:t>报价表</w:t>
      </w:r>
    </w:p>
    <w:p>
      <w:pPr>
        <w:spacing w:line="500" w:lineRule="exact"/>
        <w:rPr>
          <w:rFonts w:ascii="宋体" w:hAnsi="宋体" w:cs="宋体"/>
          <w:b/>
          <w:sz w:val="24"/>
        </w:rPr>
      </w:pPr>
    </w:p>
    <w:p>
      <w:pPr>
        <w:spacing w:line="360" w:lineRule="auto"/>
        <w:rPr>
          <w:rFonts w:ascii="宋体" w:hAnsi="宋体" w:cs="宋体"/>
          <w:szCs w:val="21"/>
          <w:u w:val="single"/>
        </w:rPr>
      </w:pPr>
      <w:r>
        <w:rPr>
          <w:rFonts w:hint="eastAsia" w:ascii="宋体" w:hAnsi="宋体" w:cs="宋体"/>
          <w:szCs w:val="21"/>
        </w:rPr>
        <w:t>项目名称:</w:t>
      </w:r>
    </w:p>
    <w:p>
      <w:pPr>
        <w:spacing w:line="360" w:lineRule="auto"/>
        <w:rPr>
          <w:rFonts w:ascii="宋体" w:hAnsi="宋体" w:cs="宋体"/>
          <w:szCs w:val="21"/>
          <w:u w:val="single"/>
        </w:rPr>
      </w:pPr>
      <w:r>
        <w:rPr>
          <w:rFonts w:hint="eastAsia" w:ascii="宋体" w:hAnsi="宋体" w:cs="宋体"/>
          <w:szCs w:val="21"/>
        </w:rPr>
        <w:t>项目编号:</w:t>
      </w:r>
    </w:p>
    <w:p>
      <w:pPr>
        <w:spacing w:line="360" w:lineRule="auto"/>
        <w:rPr>
          <w:rFonts w:ascii="仿宋_GB2312" w:hAnsi="宋体" w:eastAsia="仿宋_GB2312"/>
          <w:szCs w:val="21"/>
        </w:rPr>
      </w:pPr>
    </w:p>
    <w:tbl>
      <w:tblPr>
        <w:tblStyle w:val="16"/>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67"/>
        <w:gridCol w:w="1086"/>
        <w:gridCol w:w="1087"/>
        <w:gridCol w:w="1087"/>
        <w:gridCol w:w="184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序号</w:t>
            </w:r>
          </w:p>
        </w:tc>
        <w:tc>
          <w:tcPr>
            <w:tcW w:w="2467" w:type="dxa"/>
            <w:vAlign w:val="center"/>
          </w:tcPr>
          <w:p>
            <w:pPr>
              <w:tabs>
                <w:tab w:val="left" w:pos="1418"/>
              </w:tabs>
              <w:jc w:val="center"/>
              <w:rPr>
                <w:rFonts w:ascii="宋体" w:hAnsi="宋体"/>
                <w:szCs w:val="21"/>
              </w:rPr>
            </w:pPr>
            <w:r>
              <w:rPr>
                <w:rFonts w:hint="eastAsia" w:ascii="宋体" w:hAnsi="宋体"/>
                <w:szCs w:val="21"/>
              </w:rPr>
              <w:t>服务内容</w:t>
            </w:r>
          </w:p>
        </w:tc>
        <w:tc>
          <w:tcPr>
            <w:tcW w:w="1086" w:type="dxa"/>
            <w:vAlign w:val="center"/>
          </w:tcPr>
          <w:p>
            <w:pPr>
              <w:tabs>
                <w:tab w:val="left" w:pos="1418"/>
              </w:tabs>
              <w:jc w:val="center"/>
              <w:rPr>
                <w:rFonts w:ascii="宋体" w:hAnsi="宋体"/>
                <w:szCs w:val="21"/>
              </w:rPr>
            </w:pPr>
            <w:r>
              <w:rPr>
                <w:rFonts w:hint="eastAsia" w:ascii="宋体" w:hAnsi="宋体"/>
                <w:szCs w:val="21"/>
              </w:rPr>
              <w:t>数量①</w:t>
            </w:r>
          </w:p>
        </w:tc>
        <w:tc>
          <w:tcPr>
            <w:tcW w:w="1087" w:type="dxa"/>
            <w:vAlign w:val="center"/>
          </w:tcPr>
          <w:p>
            <w:pPr>
              <w:tabs>
                <w:tab w:val="left" w:pos="1418"/>
              </w:tabs>
              <w:jc w:val="center"/>
              <w:rPr>
                <w:rFonts w:ascii="宋体" w:hAnsi="宋体"/>
                <w:szCs w:val="21"/>
              </w:rPr>
            </w:pPr>
            <w:r>
              <w:rPr>
                <w:rFonts w:hint="eastAsia" w:ascii="宋体" w:hAnsi="宋体"/>
                <w:szCs w:val="21"/>
              </w:rPr>
              <w:t>单位</w:t>
            </w:r>
          </w:p>
        </w:tc>
        <w:tc>
          <w:tcPr>
            <w:tcW w:w="1087" w:type="dxa"/>
            <w:vAlign w:val="center"/>
          </w:tcPr>
          <w:p>
            <w:pPr>
              <w:tabs>
                <w:tab w:val="left" w:pos="1418"/>
              </w:tabs>
              <w:jc w:val="center"/>
              <w:rPr>
                <w:rFonts w:ascii="宋体" w:hAnsi="宋体"/>
                <w:szCs w:val="21"/>
              </w:rPr>
            </w:pPr>
            <w:r>
              <w:rPr>
                <w:rFonts w:hint="eastAsia" w:ascii="宋体" w:hAnsi="宋体"/>
                <w:szCs w:val="21"/>
              </w:rPr>
              <w:t>单价②</w:t>
            </w:r>
          </w:p>
        </w:tc>
        <w:tc>
          <w:tcPr>
            <w:tcW w:w="1843" w:type="dxa"/>
            <w:vAlign w:val="center"/>
          </w:tcPr>
          <w:p>
            <w:pPr>
              <w:tabs>
                <w:tab w:val="left" w:pos="1418"/>
              </w:tabs>
              <w:jc w:val="center"/>
              <w:rPr>
                <w:rFonts w:ascii="宋体" w:hAnsi="宋体"/>
                <w:szCs w:val="21"/>
              </w:rPr>
            </w:pPr>
            <w:r>
              <w:rPr>
                <w:rFonts w:hint="eastAsia" w:ascii="宋体" w:hAnsi="宋体"/>
                <w:szCs w:val="21"/>
              </w:rPr>
              <w:t>单项合价（元）</w:t>
            </w:r>
          </w:p>
          <w:p>
            <w:pPr>
              <w:tabs>
                <w:tab w:val="left" w:pos="1418"/>
              </w:tabs>
              <w:jc w:val="center"/>
              <w:rPr>
                <w:rFonts w:ascii="宋体" w:hAnsi="宋体"/>
                <w:szCs w:val="21"/>
              </w:rPr>
            </w:pPr>
            <w:r>
              <w:rPr>
                <w:rFonts w:hint="eastAsia" w:ascii="宋体" w:hAnsi="宋体"/>
                <w:szCs w:val="21"/>
              </w:rPr>
              <w:t>③=①</w:t>
            </w:r>
            <w:r>
              <w:rPr>
                <w:rFonts w:hAnsi="宋体" w:cs="Courier New"/>
                <w:szCs w:val="21"/>
              </w:rPr>
              <w:t>×</w:t>
            </w:r>
            <w:r>
              <w:rPr>
                <w:rFonts w:hint="eastAsia" w:ascii="宋体" w:hAnsi="宋体"/>
                <w:szCs w:val="21"/>
              </w:rPr>
              <w:t>②</w:t>
            </w:r>
          </w:p>
        </w:tc>
        <w:tc>
          <w:tcPr>
            <w:tcW w:w="989" w:type="dxa"/>
            <w:vAlign w:val="center"/>
          </w:tcPr>
          <w:p>
            <w:pPr>
              <w:tabs>
                <w:tab w:val="left" w:pos="1418"/>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1</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szCs w:val="21"/>
              </w:rPr>
              <w:t>…</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Align w:val="center"/>
          </w:tcPr>
          <w:p>
            <w:pPr>
              <w:tabs>
                <w:tab w:val="left" w:pos="1418"/>
              </w:tabs>
              <w:jc w:val="center"/>
              <w:rPr>
                <w:rFonts w:ascii="宋体" w:hAnsi="宋体"/>
                <w:szCs w:val="21"/>
              </w:rPr>
            </w:pPr>
            <w:r>
              <w:rPr>
                <w:rFonts w:hint="eastAsia" w:ascii="宋体" w:hAnsi="宋体"/>
                <w:szCs w:val="21"/>
              </w:rPr>
              <w:t>N</w:t>
            </w:r>
          </w:p>
        </w:tc>
        <w:tc>
          <w:tcPr>
            <w:tcW w:w="2467" w:type="dxa"/>
            <w:vAlign w:val="center"/>
          </w:tcPr>
          <w:p>
            <w:pPr>
              <w:tabs>
                <w:tab w:val="left" w:pos="1418"/>
              </w:tabs>
              <w:jc w:val="center"/>
              <w:rPr>
                <w:rFonts w:ascii="宋体" w:hAnsi="宋体"/>
                <w:szCs w:val="21"/>
              </w:rPr>
            </w:pPr>
          </w:p>
        </w:tc>
        <w:tc>
          <w:tcPr>
            <w:tcW w:w="1086"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087" w:type="dxa"/>
            <w:vAlign w:val="center"/>
          </w:tcPr>
          <w:p>
            <w:pPr>
              <w:tabs>
                <w:tab w:val="left" w:pos="1418"/>
              </w:tabs>
              <w:jc w:val="center"/>
              <w:rPr>
                <w:rFonts w:ascii="宋体" w:hAnsi="宋体"/>
                <w:szCs w:val="21"/>
              </w:rPr>
            </w:pPr>
          </w:p>
        </w:tc>
        <w:tc>
          <w:tcPr>
            <w:tcW w:w="1843" w:type="dxa"/>
            <w:vAlign w:val="center"/>
          </w:tcPr>
          <w:p>
            <w:pPr>
              <w:tabs>
                <w:tab w:val="left" w:pos="1418"/>
              </w:tabs>
              <w:jc w:val="center"/>
              <w:rPr>
                <w:rFonts w:ascii="宋体" w:hAnsi="宋体"/>
                <w:szCs w:val="21"/>
              </w:rPr>
            </w:pPr>
          </w:p>
        </w:tc>
        <w:tc>
          <w:tcPr>
            <w:tcW w:w="989" w:type="dxa"/>
            <w:vAlign w:val="center"/>
          </w:tcPr>
          <w:p>
            <w:pPr>
              <w:tabs>
                <w:tab w:val="left" w:pos="1418"/>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8" w:type="dxa"/>
            <w:gridSpan w:val="7"/>
            <w:vAlign w:val="center"/>
          </w:tcPr>
          <w:p>
            <w:pPr>
              <w:tabs>
                <w:tab w:val="left" w:pos="1418"/>
              </w:tabs>
              <w:jc w:val="left"/>
              <w:rPr>
                <w:rFonts w:ascii="宋体" w:hAnsi="宋体"/>
                <w:szCs w:val="21"/>
                <w:u w:val="single"/>
              </w:rPr>
            </w:pPr>
            <w:r>
              <w:rPr>
                <w:rFonts w:hint="eastAsia" w:ascii="宋体" w:hAnsi="宋体"/>
                <w:szCs w:val="21"/>
              </w:rPr>
              <w:t xml:space="preserve">总报价（大写）：人民币                      </w:t>
            </w:r>
            <w:r>
              <w:rPr>
                <w:rFonts w:cs="Courier New"/>
                <w:szCs w:val="21"/>
              </w:rPr>
              <w:t>（￥）</w:t>
            </w:r>
          </w:p>
        </w:tc>
      </w:tr>
    </w:tbl>
    <w:p>
      <w:pPr>
        <w:tabs>
          <w:tab w:val="left" w:pos="1418"/>
        </w:tabs>
        <w:snapToGrid w:val="0"/>
        <w:spacing w:before="50" w:after="50" w:line="360" w:lineRule="auto"/>
        <w:jc w:val="left"/>
        <w:rPr>
          <w:rFonts w:ascii="宋体" w:hAnsi="宋体"/>
          <w:spacing w:val="20"/>
          <w:szCs w:val="21"/>
          <w:u w:val="single"/>
        </w:rPr>
      </w:pPr>
    </w:p>
    <w:p>
      <w:pPr>
        <w:tabs>
          <w:tab w:val="left" w:pos="1418"/>
        </w:tabs>
        <w:spacing w:line="360" w:lineRule="auto"/>
        <w:rPr>
          <w:rFonts w:ascii="宋体" w:hAnsi="宋体" w:cs="宋体"/>
          <w:szCs w:val="21"/>
        </w:rPr>
      </w:pPr>
      <w:r>
        <w:rPr>
          <w:rFonts w:hint="eastAsia" w:ascii="宋体" w:hAnsi="宋体" w:cs="宋体"/>
          <w:szCs w:val="21"/>
        </w:rPr>
        <w:t>注：1、报价一经涂改，应在涂改处加盖供应商单位公章或者由供应商法定代表人或授权委托人签字，否则其响应文件作响应无效处理。</w:t>
      </w:r>
    </w:p>
    <w:p>
      <w:pPr>
        <w:tabs>
          <w:tab w:val="left" w:pos="1418"/>
        </w:tabs>
        <w:spacing w:line="360" w:lineRule="auto"/>
        <w:ind w:firstLine="420" w:firstLineChars="200"/>
        <w:rPr>
          <w:rFonts w:ascii="宋体" w:hAnsi="宋体" w:cs="宋体"/>
          <w:szCs w:val="21"/>
        </w:rPr>
      </w:pPr>
      <w:r>
        <w:rPr>
          <w:rFonts w:hint="eastAsia" w:ascii="宋体" w:hAnsi="宋体" w:cs="宋体"/>
          <w:szCs w:val="21"/>
        </w:rPr>
        <w:t>2、报价费用包括了供应商完成本项目所需的一切工作内容而发生的所有直接费用、间接费用、其它费用、税金等全部费用和供应商要求获得的利润以及应由供应商承担的义务、责任和风险所发生的一切费用。</w:t>
      </w:r>
    </w:p>
    <w:p>
      <w:pPr>
        <w:tabs>
          <w:tab w:val="left" w:pos="1418"/>
        </w:tabs>
        <w:spacing w:line="360" w:lineRule="auto"/>
        <w:ind w:firstLine="420" w:firstLineChars="200"/>
        <w:rPr>
          <w:rFonts w:ascii="宋体" w:hAnsi="宋体" w:cs="宋体"/>
          <w:szCs w:val="21"/>
        </w:rPr>
      </w:pPr>
      <w:r>
        <w:rPr>
          <w:rFonts w:hint="eastAsia" w:ascii="宋体" w:hAnsi="宋体" w:cs="宋体"/>
          <w:szCs w:val="21"/>
        </w:rPr>
        <w:t>3、以上报价应与“报价明细表”中的“总报价”相一致。</w:t>
      </w:r>
    </w:p>
    <w:p>
      <w:pPr>
        <w:snapToGrid w:val="0"/>
        <w:spacing w:before="50" w:after="50" w:line="360" w:lineRule="auto"/>
        <w:rPr>
          <w:rFonts w:ascii="宋体" w:hAnsi="宋体"/>
          <w:spacing w:val="20"/>
          <w:szCs w:val="21"/>
        </w:rPr>
      </w:pP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p>
    <w:p>
      <w:pPr>
        <w:snapToGrid w:val="0"/>
        <w:spacing w:before="50" w:after="50" w:line="360" w:lineRule="auto"/>
        <w:rPr>
          <w:rFonts w:ascii="宋体" w:hAnsi="宋体"/>
          <w:szCs w:val="21"/>
        </w:rPr>
      </w:pPr>
      <w:r>
        <w:rPr>
          <w:rFonts w:hint="eastAsia" w:ascii="宋体" w:hAnsi="宋体"/>
          <w:szCs w:val="21"/>
        </w:rPr>
        <w:t>磋商供应商名称（盖章）：</w:t>
      </w:r>
    </w:p>
    <w:p>
      <w:pPr>
        <w:snapToGrid w:val="0"/>
        <w:spacing w:before="50" w:after="50" w:line="360" w:lineRule="auto"/>
        <w:rPr>
          <w:rFonts w:ascii="宋体" w:hAnsi="宋体"/>
          <w:szCs w:val="21"/>
        </w:rPr>
      </w:pPr>
      <w:r>
        <w:rPr>
          <w:rFonts w:hint="eastAsia" w:ascii="宋体" w:hAnsi="宋体"/>
          <w:szCs w:val="21"/>
        </w:rPr>
        <w:t xml:space="preserve">日期：年月日       </w:t>
      </w:r>
    </w:p>
    <w:p>
      <w:pPr>
        <w:spacing w:line="360" w:lineRule="auto"/>
        <w:rPr>
          <w:rFonts w:ascii="宋体" w:hAnsi="宋体" w:cs="宋体"/>
          <w:b/>
          <w:bCs/>
          <w:szCs w:val="21"/>
        </w:rPr>
      </w:pPr>
      <w:r>
        <w:rPr>
          <w:rFonts w:hint="eastAsia" w:ascii="宋体" w:hAnsi="宋体" w:cs="宋体"/>
          <w:b/>
          <w:bCs/>
          <w:szCs w:val="21"/>
        </w:rPr>
        <w:br w:type="page"/>
      </w:r>
      <w:r>
        <w:rPr>
          <w:rFonts w:hint="eastAsia" w:ascii="宋体" w:hAnsi="宋体" w:cs="宋体"/>
          <w:b/>
          <w:bCs/>
          <w:szCs w:val="21"/>
        </w:rPr>
        <w:t xml:space="preserve">附件二 </w:t>
      </w:r>
    </w:p>
    <w:p>
      <w:pPr>
        <w:spacing w:line="300" w:lineRule="auto"/>
        <w:jc w:val="center"/>
        <w:rPr>
          <w:rFonts w:hAnsi="宋体" w:cs="宋体"/>
          <w:u w:val="single"/>
        </w:rPr>
      </w:pPr>
      <w:r>
        <w:rPr>
          <w:rFonts w:hint="eastAsia" w:ascii="宋体" w:hAnsi="宋体" w:cs="宋体"/>
          <w:b/>
          <w:sz w:val="32"/>
          <w:szCs w:val="32"/>
        </w:rPr>
        <w:t>磋 商 书</w:t>
      </w:r>
    </w:p>
    <w:p>
      <w:pPr>
        <w:spacing w:line="400" w:lineRule="exact"/>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u w:val="single"/>
        </w:rPr>
        <w:t>（采购代理机构)</w:t>
      </w:r>
      <w:r>
        <w:rPr>
          <w:rFonts w:hint="eastAsia" w:ascii="宋体" w:hAnsi="宋体" w:cs="宋体"/>
          <w:szCs w:val="21"/>
        </w:rPr>
        <w:t>：</w:t>
      </w:r>
    </w:p>
    <w:p>
      <w:pPr>
        <w:spacing w:line="360" w:lineRule="auto"/>
        <w:ind w:firstLine="420" w:firstLineChars="200"/>
        <w:rPr>
          <w:rFonts w:ascii="宋体" w:hAnsi="宋体" w:cs="宋体"/>
        </w:rPr>
      </w:pPr>
      <w:r>
        <w:rPr>
          <w:rFonts w:hint="eastAsia" w:ascii="宋体" w:hAnsi="宋体" w:cs="宋体"/>
        </w:rPr>
        <w:t>依据贵方</w:t>
      </w:r>
      <w:r>
        <w:rPr>
          <w:rFonts w:hint="eastAsia" w:ascii="宋体" w:hAnsi="宋体" w:cs="宋体"/>
          <w:u w:val="single"/>
        </w:rPr>
        <w:t>（项目名称/项目编号）</w:t>
      </w:r>
      <w:r>
        <w:rPr>
          <w:rFonts w:hint="eastAsia" w:ascii="宋体" w:hAnsi="宋体" w:cs="宋体"/>
        </w:rPr>
        <w:t>项目政府采购的磋商邀请，我方</w:t>
      </w:r>
      <w:r>
        <w:rPr>
          <w:rFonts w:hint="eastAsia" w:ascii="宋体" w:hAnsi="宋体" w:cs="宋体"/>
          <w:u w:val="single"/>
        </w:rPr>
        <w:t>（姓名和职务）</w:t>
      </w:r>
      <w:r>
        <w:rPr>
          <w:rFonts w:hint="eastAsia" w:ascii="宋体" w:hAnsi="宋体" w:cs="宋体"/>
        </w:rPr>
        <w:t>经正式授权并代表本单位</w:t>
      </w:r>
      <w:r>
        <w:rPr>
          <w:rFonts w:hint="eastAsia" w:ascii="宋体" w:hAnsi="宋体" w:cs="宋体"/>
          <w:u w:val="single"/>
        </w:rPr>
        <w:t>（磋商供应商名称、地址）</w:t>
      </w:r>
      <w:r>
        <w:rPr>
          <w:rFonts w:hint="eastAsia" w:ascii="宋体" w:hAnsi="宋体" w:cs="宋体"/>
        </w:rPr>
        <w:t>提交下述竞争性磋商响应文件（</w:t>
      </w:r>
      <w:r>
        <w:rPr>
          <w:rFonts w:hint="eastAsia" w:ascii="宋体" w:hAnsi="宋体" w:cs="宋体"/>
          <w:b/>
        </w:rPr>
        <w:t>价格文件、商务技术文件）</w:t>
      </w:r>
      <w:r>
        <w:rPr>
          <w:rFonts w:hint="eastAsia" w:ascii="宋体" w:hAnsi="宋体" w:cs="宋体"/>
        </w:rPr>
        <w:t>，其中正本</w:t>
      </w:r>
      <w:r>
        <w:rPr>
          <w:rFonts w:hint="eastAsia" w:ascii="宋体" w:hAnsi="宋体" w:cs="宋体"/>
          <w:u w:val="single"/>
        </w:rPr>
        <w:t xml:space="preserve"> 一 </w:t>
      </w:r>
      <w:r>
        <w:rPr>
          <w:rFonts w:hint="eastAsia" w:ascii="宋体" w:hAnsi="宋体" w:cs="宋体"/>
        </w:rPr>
        <w:t>份、副本</w:t>
      </w:r>
      <w:r>
        <w:rPr>
          <w:rFonts w:hint="eastAsia" w:ascii="宋体" w:hAnsi="宋体" w:cs="宋体"/>
          <w:u w:val="single"/>
        </w:rPr>
        <w:t xml:space="preserve"> 四 </w:t>
      </w:r>
      <w:r>
        <w:rPr>
          <w:rFonts w:hint="eastAsia" w:ascii="宋体" w:hAnsi="宋体" w:cs="宋体"/>
        </w:rPr>
        <w:t>份。</w:t>
      </w:r>
    </w:p>
    <w:p>
      <w:pPr>
        <w:spacing w:line="360" w:lineRule="auto"/>
        <w:ind w:firstLine="420" w:firstLineChars="200"/>
        <w:rPr>
          <w:rFonts w:ascii="宋体" w:hAnsi="宋体" w:cs="宋体"/>
        </w:rPr>
      </w:pPr>
      <w:r>
        <w:rPr>
          <w:rFonts w:hint="eastAsia" w:ascii="宋体" w:hAnsi="宋体" w:cs="宋体"/>
        </w:rPr>
        <w:t>1. 报价表；</w:t>
      </w:r>
    </w:p>
    <w:p>
      <w:pPr>
        <w:spacing w:line="360" w:lineRule="auto"/>
        <w:ind w:firstLine="420" w:firstLineChars="200"/>
        <w:rPr>
          <w:rFonts w:ascii="宋体" w:hAnsi="宋体" w:cs="宋体"/>
        </w:rPr>
      </w:pPr>
      <w:r>
        <w:rPr>
          <w:rFonts w:hint="eastAsia" w:ascii="宋体" w:hAnsi="宋体" w:cs="宋体"/>
        </w:rPr>
        <w:t>2. 商务、服务（技术）响应及偏离情况说明表；</w:t>
      </w:r>
    </w:p>
    <w:p>
      <w:pPr>
        <w:spacing w:line="360" w:lineRule="auto"/>
        <w:ind w:firstLine="420" w:firstLineChars="200"/>
        <w:rPr>
          <w:rFonts w:ascii="宋体" w:hAnsi="宋体" w:cs="宋体"/>
        </w:rPr>
      </w:pPr>
      <w:r>
        <w:rPr>
          <w:rFonts w:hint="eastAsia" w:ascii="宋体" w:hAnsi="宋体" w:cs="宋体"/>
        </w:rPr>
        <w:t>3. 资格证明文件；</w:t>
      </w:r>
    </w:p>
    <w:p>
      <w:pPr>
        <w:spacing w:line="360" w:lineRule="auto"/>
        <w:ind w:firstLine="420" w:firstLineChars="200"/>
        <w:rPr>
          <w:rFonts w:ascii="宋体" w:hAnsi="宋体" w:cs="宋体"/>
        </w:rPr>
      </w:pPr>
      <w:r>
        <w:rPr>
          <w:rFonts w:hint="eastAsia" w:ascii="宋体" w:hAnsi="宋体" w:cs="宋体"/>
        </w:rPr>
        <w:t>4. 按竞争性磋商文件</w:t>
      </w:r>
      <w:r>
        <w:rPr>
          <w:rFonts w:hint="eastAsia" w:ascii="宋体" w:hAnsi="宋体" w:cs="宋体"/>
          <w:szCs w:val="21"/>
        </w:rPr>
        <w:t>供应商</w:t>
      </w:r>
      <w:r>
        <w:rPr>
          <w:rFonts w:hint="eastAsia" w:ascii="宋体" w:hAnsi="宋体" w:cs="宋体"/>
        </w:rPr>
        <w:t>须知和采购需求提供的有关文件；</w:t>
      </w:r>
    </w:p>
    <w:p>
      <w:pPr>
        <w:spacing w:line="360" w:lineRule="auto"/>
        <w:rPr>
          <w:rFonts w:ascii="宋体" w:hAnsi="宋体" w:cs="宋体"/>
        </w:rPr>
      </w:pPr>
      <w:r>
        <w:rPr>
          <w:rFonts w:hint="eastAsia" w:ascii="宋体" w:hAnsi="宋体" w:cs="宋体"/>
        </w:rPr>
        <w:t>在此，委托代理人宣布同意如下：</w:t>
      </w:r>
    </w:p>
    <w:p>
      <w:pPr>
        <w:spacing w:line="360" w:lineRule="auto"/>
        <w:ind w:firstLine="420" w:firstLineChars="200"/>
        <w:rPr>
          <w:rFonts w:ascii="宋体" w:hAnsi="宋体" w:cs="宋体"/>
        </w:rPr>
      </w:pPr>
      <w:r>
        <w:rPr>
          <w:rFonts w:hint="eastAsia" w:ascii="宋体" w:hAnsi="宋体" w:cs="宋体"/>
        </w:rPr>
        <w:t>1. 将按竞争性磋商文件的约定履行合同责任和义务；</w:t>
      </w:r>
    </w:p>
    <w:p>
      <w:pPr>
        <w:spacing w:line="360" w:lineRule="auto"/>
        <w:ind w:firstLine="420" w:firstLineChars="200"/>
        <w:rPr>
          <w:rFonts w:ascii="宋体" w:hAnsi="宋体" w:cs="宋体"/>
        </w:rPr>
      </w:pPr>
      <w:r>
        <w:rPr>
          <w:rFonts w:hint="eastAsia" w:ascii="宋体" w:hAnsi="宋体" w:cs="宋体"/>
        </w:rPr>
        <w:t>2. 已详细审查全部竞争性磋商文件，包括</w:t>
      </w:r>
      <w:r>
        <w:rPr>
          <w:rFonts w:hint="eastAsia" w:ascii="宋体" w:hAnsi="宋体" w:cs="宋体"/>
          <w:u w:val="single"/>
        </w:rPr>
        <w:t>（补遗文件）（如果有的话）</w:t>
      </w:r>
      <w:r>
        <w:rPr>
          <w:rFonts w:hint="eastAsia" w:ascii="宋体" w:hAnsi="宋体" w:cs="宋体"/>
        </w:rPr>
        <w:t>；我们完全理解并同意放弃对这方面有不明及误解的权力；</w:t>
      </w:r>
    </w:p>
    <w:p>
      <w:pPr>
        <w:spacing w:line="360" w:lineRule="auto"/>
        <w:ind w:firstLine="420" w:firstLineChars="200"/>
        <w:rPr>
          <w:rFonts w:ascii="宋体" w:hAnsi="宋体" w:cs="宋体"/>
        </w:rPr>
      </w:pPr>
      <w:r>
        <w:rPr>
          <w:rFonts w:hint="eastAsia" w:ascii="宋体" w:hAnsi="宋体" w:cs="宋体"/>
        </w:rPr>
        <w:t>3.响应文件有效期：响应文件递交截止日期后天（日历天）。</w:t>
      </w:r>
    </w:p>
    <w:p>
      <w:pPr>
        <w:spacing w:line="360" w:lineRule="auto"/>
        <w:ind w:firstLine="420" w:firstLineChars="200"/>
        <w:rPr>
          <w:rFonts w:ascii="宋体" w:hAnsi="宋体" w:cs="宋体"/>
        </w:rPr>
      </w:pPr>
      <w:r>
        <w:rPr>
          <w:rFonts w:hint="eastAsia" w:ascii="宋体" w:hAnsi="宋体" w:cs="宋体"/>
        </w:rPr>
        <w:t>4. 同意提供按照贵方可能要求的与其磋商有关的一切数据或资料；</w:t>
      </w:r>
    </w:p>
    <w:p>
      <w:pPr>
        <w:spacing w:line="360" w:lineRule="auto"/>
        <w:ind w:firstLine="420" w:firstLineChars="200"/>
        <w:rPr>
          <w:rFonts w:ascii="宋体" w:hAnsi="宋体" w:cs="宋体"/>
          <w:u w:val="single"/>
        </w:rPr>
      </w:pPr>
      <w:r>
        <w:rPr>
          <w:rFonts w:hint="eastAsia" w:ascii="宋体" w:hAnsi="宋体" w:cs="宋体"/>
        </w:rPr>
        <w:t>5. 与本磋商有关的一切正式往来信函请寄：</w:t>
      </w:r>
    </w:p>
    <w:p>
      <w:pPr>
        <w:spacing w:line="360" w:lineRule="auto"/>
        <w:ind w:firstLine="420" w:firstLineChars="200"/>
        <w:rPr>
          <w:rFonts w:ascii="宋体" w:hAnsi="宋体" w:cs="宋体"/>
          <w:u w:val="single"/>
        </w:rPr>
      </w:pPr>
      <w:r>
        <w:rPr>
          <w:rFonts w:hint="eastAsia" w:ascii="宋体" w:hAnsi="宋体" w:cs="宋体"/>
        </w:rPr>
        <w:t>电话/传真： 电子函件：</w:t>
      </w:r>
    </w:p>
    <w:p>
      <w:pPr>
        <w:spacing w:line="360" w:lineRule="auto"/>
        <w:ind w:firstLine="420" w:firstLineChars="200"/>
        <w:rPr>
          <w:rFonts w:ascii="宋体" w:hAnsi="宋体" w:cs="宋体"/>
          <w:szCs w:val="21"/>
          <w:u w:val="single"/>
        </w:rPr>
      </w:pPr>
      <w:r>
        <w:rPr>
          <w:rFonts w:hint="eastAsia" w:ascii="宋体" w:hAnsi="宋体" w:cs="宋体"/>
        </w:rPr>
        <w:t>开户银行：帐号/行号：</w:t>
      </w:r>
    </w:p>
    <w:p>
      <w:pPr>
        <w:spacing w:line="360" w:lineRule="auto"/>
        <w:ind w:firstLine="420" w:firstLineChars="200"/>
        <w:rPr>
          <w:rFonts w:ascii="宋体" w:hAnsi="宋体" w:cs="宋体"/>
          <w:u w:val="single"/>
        </w:rPr>
      </w:pPr>
      <w:r>
        <w:rPr>
          <w:rFonts w:hint="eastAsia" w:ascii="宋体" w:hAnsi="宋体" w:cs="宋体"/>
        </w:rPr>
        <w:t>日期：年月日</w:t>
      </w:r>
    </w:p>
    <w:p>
      <w:pPr>
        <w:spacing w:line="360" w:lineRule="auto"/>
        <w:ind w:firstLine="420" w:firstLineChars="200"/>
        <w:rPr>
          <w:rFonts w:ascii="宋体" w:hAnsi="宋体" w:cs="宋体"/>
          <w:u w:val="single"/>
        </w:rPr>
      </w:pPr>
      <w:r>
        <w:rPr>
          <w:rFonts w:hint="eastAsia" w:ascii="宋体" w:hAnsi="宋体" w:cs="宋体"/>
        </w:rPr>
        <w:t>法定代表人或委托代理人（被授权人）签字：</w:t>
      </w:r>
    </w:p>
    <w:p>
      <w:pPr>
        <w:spacing w:line="360" w:lineRule="auto"/>
        <w:ind w:firstLine="420" w:firstLineChars="200"/>
        <w:rPr>
          <w:rFonts w:ascii="宋体" w:hAnsi="宋体" w:cs="宋体"/>
          <w:u w:val="single"/>
        </w:rPr>
      </w:pPr>
      <w:r>
        <w:rPr>
          <w:rFonts w:hint="eastAsia" w:ascii="宋体" w:hAnsi="宋体" w:cs="宋体"/>
        </w:rPr>
        <w:t>磋商供应商名称（签章）：</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jc w:val="left"/>
        <w:rPr>
          <w:rFonts w:ascii="宋体" w:hAnsi="宋体" w:cs="宋体"/>
          <w:b/>
          <w:bCs/>
          <w:szCs w:val="21"/>
        </w:rPr>
      </w:pPr>
      <w:r>
        <w:rPr>
          <w:rFonts w:hint="eastAsia" w:ascii="宋体" w:hAnsi="宋体" w:cs="宋体"/>
          <w:b/>
          <w:bCs/>
          <w:szCs w:val="21"/>
        </w:rPr>
        <w:br w:type="page"/>
      </w:r>
      <w:r>
        <w:rPr>
          <w:rFonts w:hint="eastAsia" w:ascii="宋体" w:hAnsi="宋体" w:cs="宋体"/>
          <w:b/>
          <w:bCs/>
          <w:szCs w:val="21"/>
        </w:rPr>
        <w:t xml:space="preserve">附件三 </w:t>
      </w:r>
    </w:p>
    <w:p>
      <w:pPr>
        <w:spacing w:line="400" w:lineRule="exact"/>
        <w:jc w:val="center"/>
        <w:rPr>
          <w:rFonts w:ascii="宋体" w:hAnsi="宋体" w:cs="宋体"/>
          <w:b/>
          <w:szCs w:val="21"/>
        </w:rPr>
      </w:pPr>
    </w:p>
    <w:p>
      <w:pPr>
        <w:spacing w:line="300" w:lineRule="auto"/>
        <w:jc w:val="center"/>
        <w:rPr>
          <w:rFonts w:ascii="宋体" w:hAnsi="宋体" w:cs="宋体"/>
          <w:b/>
          <w:sz w:val="32"/>
          <w:szCs w:val="32"/>
        </w:rPr>
      </w:pPr>
      <w:r>
        <w:rPr>
          <w:rFonts w:hint="eastAsia" w:ascii="宋体" w:hAnsi="宋体" w:cs="宋体"/>
          <w:b/>
          <w:sz w:val="32"/>
          <w:szCs w:val="32"/>
        </w:rPr>
        <w:t>商务、服务（技术）响应及偏离情况说明表</w:t>
      </w:r>
    </w:p>
    <w:p>
      <w:pPr>
        <w:spacing w:line="300" w:lineRule="auto"/>
        <w:rPr>
          <w:rFonts w:ascii="宋体" w:hAnsi="宋体" w:cs="宋体"/>
          <w:szCs w:val="21"/>
        </w:rPr>
      </w:pPr>
    </w:p>
    <w:p>
      <w:pPr>
        <w:spacing w:after="120" w:afterLines="50" w:line="360" w:lineRule="auto"/>
        <w:rPr>
          <w:rFonts w:ascii="宋体" w:hAnsi="宋体" w:cs="宋体"/>
          <w:szCs w:val="21"/>
          <w:u w:val="single"/>
        </w:rPr>
      </w:pPr>
      <w:r>
        <w:rPr>
          <w:rFonts w:hint="eastAsia" w:ascii="宋体" w:hAnsi="宋体" w:cs="宋体"/>
          <w:szCs w:val="21"/>
        </w:rPr>
        <w:t>项目名称:</w:t>
      </w:r>
    </w:p>
    <w:p>
      <w:pPr>
        <w:spacing w:line="360" w:lineRule="auto"/>
        <w:rPr>
          <w:rFonts w:ascii="宋体" w:hAnsi="宋体" w:cs="宋体"/>
          <w:szCs w:val="21"/>
          <w:u w:val="single"/>
        </w:rPr>
      </w:pPr>
      <w:r>
        <w:rPr>
          <w:rFonts w:hint="eastAsia" w:ascii="宋体" w:hAnsi="宋体" w:cs="宋体"/>
          <w:szCs w:val="21"/>
        </w:rPr>
        <w:t>项目编号:</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569"/>
        <w:gridCol w:w="2523"/>
        <w:gridCol w:w="2551"/>
        <w:gridCol w:w="1276"/>
        <w:gridCol w:w="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72" w:name="_Toc2088"/>
            <w:r>
              <w:rPr>
                <w:rFonts w:hint="eastAsia" w:ascii="宋体" w:hAnsi="宋体"/>
                <w:szCs w:val="21"/>
              </w:rPr>
              <w:t>序号</w:t>
            </w:r>
            <w:bookmarkEnd w:id="72"/>
          </w:p>
        </w:tc>
        <w:tc>
          <w:tcPr>
            <w:tcW w:w="1569" w:type="dxa"/>
            <w:vAlign w:val="center"/>
          </w:tcPr>
          <w:p>
            <w:pPr>
              <w:jc w:val="center"/>
              <w:rPr>
                <w:rFonts w:ascii="宋体" w:hAnsi="宋体"/>
                <w:szCs w:val="21"/>
              </w:rPr>
            </w:pPr>
            <w:r>
              <w:rPr>
                <w:rFonts w:hint="eastAsia" w:ascii="宋体" w:hAnsi="宋体"/>
                <w:szCs w:val="21"/>
              </w:rPr>
              <w:t>项目内容</w:t>
            </w:r>
          </w:p>
        </w:tc>
        <w:tc>
          <w:tcPr>
            <w:tcW w:w="2523" w:type="dxa"/>
            <w:vAlign w:val="center"/>
          </w:tcPr>
          <w:p>
            <w:pPr>
              <w:jc w:val="center"/>
              <w:rPr>
                <w:rFonts w:ascii="宋体" w:hAnsi="宋体"/>
                <w:szCs w:val="21"/>
              </w:rPr>
            </w:pPr>
            <w:bookmarkStart w:id="73" w:name="_Toc489544238"/>
            <w:bookmarkStart w:id="74" w:name="_Toc489544073"/>
            <w:bookmarkStart w:id="75" w:name="_Toc4575"/>
            <w:r>
              <w:rPr>
                <w:rFonts w:hint="eastAsia" w:ascii="宋体" w:hAnsi="宋体"/>
                <w:szCs w:val="21"/>
              </w:rPr>
              <w:t>磋商文件要求</w:t>
            </w:r>
            <w:bookmarkEnd w:id="73"/>
            <w:bookmarkEnd w:id="74"/>
            <w:bookmarkEnd w:id="75"/>
          </w:p>
        </w:tc>
        <w:tc>
          <w:tcPr>
            <w:tcW w:w="2551" w:type="dxa"/>
            <w:vAlign w:val="center"/>
          </w:tcPr>
          <w:p>
            <w:pPr>
              <w:jc w:val="center"/>
              <w:rPr>
                <w:rFonts w:ascii="宋体" w:hAnsi="宋体"/>
                <w:szCs w:val="21"/>
              </w:rPr>
            </w:pPr>
            <w:bookmarkStart w:id="76" w:name="_Toc489544239"/>
            <w:bookmarkStart w:id="77" w:name="_Toc489544074"/>
            <w:bookmarkStart w:id="78" w:name="_Toc12888"/>
            <w:r>
              <w:rPr>
                <w:rFonts w:hint="eastAsia" w:ascii="宋体" w:hAnsi="宋体"/>
                <w:szCs w:val="21"/>
              </w:rPr>
              <w:t>磋商响应文件具体响应</w:t>
            </w:r>
            <w:bookmarkEnd w:id="76"/>
            <w:bookmarkEnd w:id="77"/>
            <w:bookmarkEnd w:id="78"/>
          </w:p>
        </w:tc>
        <w:tc>
          <w:tcPr>
            <w:tcW w:w="1276" w:type="dxa"/>
            <w:vAlign w:val="center"/>
          </w:tcPr>
          <w:p>
            <w:pPr>
              <w:jc w:val="center"/>
              <w:rPr>
                <w:rFonts w:ascii="宋体" w:hAnsi="宋体"/>
                <w:szCs w:val="21"/>
              </w:rPr>
            </w:pPr>
            <w:bookmarkStart w:id="79" w:name="_Toc8831"/>
            <w:bookmarkStart w:id="80" w:name="_Toc489544240"/>
            <w:bookmarkStart w:id="81" w:name="_Toc489544075"/>
            <w:r>
              <w:rPr>
                <w:rFonts w:hint="eastAsia" w:ascii="宋体" w:hAnsi="宋体"/>
                <w:szCs w:val="21"/>
              </w:rPr>
              <w:t>响应/偏离</w:t>
            </w:r>
            <w:bookmarkEnd w:id="79"/>
            <w:bookmarkEnd w:id="80"/>
            <w:bookmarkEnd w:id="81"/>
          </w:p>
        </w:tc>
        <w:tc>
          <w:tcPr>
            <w:tcW w:w="873" w:type="dxa"/>
            <w:vAlign w:val="center"/>
          </w:tcPr>
          <w:p>
            <w:pPr>
              <w:jc w:val="center"/>
              <w:rPr>
                <w:rFonts w:ascii="宋体" w:hAnsi="宋体"/>
                <w:szCs w:val="21"/>
              </w:rPr>
            </w:pPr>
            <w:bookmarkStart w:id="82" w:name="_Toc254970733"/>
            <w:bookmarkStart w:id="83" w:name="_Toc489544076"/>
            <w:bookmarkStart w:id="84" w:name="_Toc173066405"/>
            <w:bookmarkStart w:id="85" w:name="_Toc32264"/>
            <w:bookmarkStart w:id="86" w:name="_Toc489544241"/>
            <w:bookmarkStart w:id="87" w:name="_Toc173211904"/>
            <w:bookmarkStart w:id="88" w:name="_Toc254970592"/>
            <w:r>
              <w:rPr>
                <w:rFonts w:hint="eastAsia" w:ascii="宋体" w:hAnsi="宋体"/>
                <w:szCs w:val="21"/>
              </w:rPr>
              <w:t>说明</w:t>
            </w:r>
            <w:bookmarkEnd w:id="82"/>
            <w:bookmarkEnd w:id="83"/>
            <w:bookmarkEnd w:id="84"/>
            <w:bookmarkEnd w:id="85"/>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28" w:type="dxa"/>
            <w:gridSpan w:val="6"/>
            <w:vAlign w:val="center"/>
          </w:tcPr>
          <w:p>
            <w:pPr>
              <w:jc w:val="center"/>
              <w:rPr>
                <w:rFonts w:ascii="宋体" w:hAnsi="宋体"/>
                <w:szCs w:val="21"/>
              </w:rPr>
            </w:pPr>
            <w:bookmarkStart w:id="89" w:name="_Toc489544077"/>
            <w:bookmarkStart w:id="90" w:name="_Toc17760"/>
            <w:bookmarkStart w:id="91" w:name="_Toc489544242"/>
            <w:r>
              <w:rPr>
                <w:rFonts w:hint="eastAsia" w:ascii="宋体" w:hAnsi="宋体"/>
                <w:szCs w:val="21"/>
              </w:rPr>
              <w:t>商务部分</w:t>
            </w:r>
            <w:bookmarkEnd w:id="89"/>
            <w:bookmarkEnd w:id="90"/>
            <w:bookmarkEnd w:id="9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2" w:name="_Toc489544243"/>
            <w:bookmarkStart w:id="93" w:name="_Toc1966"/>
            <w:bookmarkStart w:id="94" w:name="_Toc489544078"/>
            <w:r>
              <w:rPr>
                <w:rFonts w:hint="eastAsia" w:ascii="宋体" w:hAnsi="宋体"/>
                <w:szCs w:val="21"/>
              </w:rPr>
              <w:t>1</w:t>
            </w:r>
            <w:bookmarkEnd w:id="92"/>
            <w:bookmarkEnd w:id="93"/>
            <w:bookmarkEnd w:id="94"/>
          </w:p>
        </w:tc>
        <w:tc>
          <w:tcPr>
            <w:tcW w:w="1569" w:type="dxa"/>
            <w:vAlign w:val="center"/>
          </w:tcPr>
          <w:p>
            <w:pPr>
              <w:snapToGrid w:val="0"/>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5" w:name="_Toc489544079"/>
            <w:bookmarkStart w:id="96" w:name="_Toc17717"/>
            <w:bookmarkStart w:id="97" w:name="_Toc489544244"/>
            <w:r>
              <w:rPr>
                <w:rFonts w:hint="eastAsia" w:ascii="宋体" w:hAnsi="宋体"/>
                <w:szCs w:val="21"/>
              </w:rPr>
              <w:t>2</w:t>
            </w:r>
            <w:bookmarkEnd w:id="95"/>
            <w:bookmarkEnd w:id="96"/>
            <w:bookmarkEnd w:id="97"/>
          </w:p>
        </w:tc>
        <w:tc>
          <w:tcPr>
            <w:tcW w:w="1569" w:type="dxa"/>
            <w:vAlign w:val="center"/>
          </w:tcPr>
          <w:p>
            <w:pPr>
              <w:snapToGrid w:val="0"/>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98" w:name="_Toc22265"/>
            <w:bookmarkStart w:id="99" w:name="_Toc489544080"/>
            <w:bookmarkStart w:id="100" w:name="_Toc489544245"/>
            <w:r>
              <w:rPr>
                <w:rFonts w:hint="eastAsia" w:ascii="宋体" w:hAnsi="宋体"/>
                <w:szCs w:val="21"/>
              </w:rPr>
              <w:t>3</w:t>
            </w:r>
            <w:bookmarkEnd w:id="98"/>
            <w:bookmarkEnd w:id="99"/>
            <w:bookmarkEnd w:id="100"/>
          </w:p>
        </w:tc>
        <w:tc>
          <w:tcPr>
            <w:tcW w:w="1569" w:type="dxa"/>
            <w:vAlign w:val="center"/>
          </w:tcPr>
          <w:p>
            <w:pPr>
              <w:snapToGrid w:val="0"/>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r>
              <w:rPr>
                <w:rFonts w:hint="eastAsia" w:ascii="宋体" w:hAnsi="宋体"/>
                <w:szCs w:val="21"/>
              </w:rPr>
              <w:t>4</w:t>
            </w:r>
          </w:p>
        </w:tc>
        <w:tc>
          <w:tcPr>
            <w:tcW w:w="1569" w:type="dxa"/>
            <w:vAlign w:val="center"/>
          </w:tcPr>
          <w:p>
            <w:pPr>
              <w:snapToGrid w:val="0"/>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r>
              <w:rPr>
                <w:rFonts w:hint="eastAsia" w:ascii="宋体" w:hAnsi="宋体"/>
                <w:szCs w:val="21"/>
              </w:rPr>
              <w:t>5</w:t>
            </w:r>
          </w:p>
        </w:tc>
        <w:tc>
          <w:tcPr>
            <w:tcW w:w="1569" w:type="dxa"/>
            <w:vAlign w:val="center"/>
          </w:tcPr>
          <w:p>
            <w:pPr>
              <w:snapToGrid w:val="0"/>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01" w:name="_Toc489544246"/>
            <w:bookmarkStart w:id="102" w:name="_Toc489544081"/>
            <w:bookmarkStart w:id="103" w:name="_Toc31635"/>
            <w:r>
              <w:rPr>
                <w:rFonts w:hint="eastAsia" w:ascii="宋体" w:hAnsi="宋体"/>
                <w:szCs w:val="21"/>
              </w:rPr>
              <w:t>…</w:t>
            </w:r>
            <w:bookmarkEnd w:id="101"/>
            <w:bookmarkEnd w:id="102"/>
            <w:bookmarkEnd w:id="103"/>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8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28" w:type="dxa"/>
            <w:gridSpan w:val="6"/>
            <w:vAlign w:val="center"/>
          </w:tcPr>
          <w:p>
            <w:pPr>
              <w:jc w:val="center"/>
              <w:rPr>
                <w:rFonts w:ascii="宋体" w:hAnsi="宋体"/>
                <w:szCs w:val="21"/>
              </w:rPr>
            </w:pPr>
            <w:bookmarkStart w:id="104" w:name="_Toc489544247"/>
            <w:bookmarkStart w:id="105" w:name="_Toc489544082"/>
            <w:bookmarkStart w:id="106" w:name="_Toc5450"/>
            <w:r>
              <w:rPr>
                <w:rFonts w:hint="eastAsia" w:ascii="宋体" w:hAnsi="宋体" w:cs="宋体"/>
                <w:szCs w:val="21"/>
              </w:rPr>
              <w:t>服务（技术）</w:t>
            </w:r>
            <w:r>
              <w:rPr>
                <w:rFonts w:hint="eastAsia" w:ascii="宋体" w:hAnsi="宋体"/>
                <w:szCs w:val="21"/>
              </w:rPr>
              <w:t>部分</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07" w:name="_Toc489544248"/>
            <w:bookmarkStart w:id="108" w:name="_Toc12804"/>
            <w:bookmarkStart w:id="109" w:name="_Toc489544083"/>
            <w:r>
              <w:rPr>
                <w:rFonts w:hint="eastAsia" w:ascii="宋体" w:hAnsi="宋体"/>
                <w:szCs w:val="21"/>
              </w:rPr>
              <w:t>1</w:t>
            </w:r>
            <w:bookmarkEnd w:id="107"/>
            <w:bookmarkEnd w:id="108"/>
            <w:bookmarkEnd w:id="109"/>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10" w:name="_Toc489544249"/>
            <w:bookmarkStart w:id="111" w:name="_Toc489544084"/>
            <w:bookmarkStart w:id="112" w:name="_Toc23782"/>
            <w:r>
              <w:rPr>
                <w:rFonts w:hint="eastAsia" w:ascii="宋体" w:hAnsi="宋体"/>
                <w:szCs w:val="21"/>
              </w:rPr>
              <w:t>2</w:t>
            </w:r>
            <w:bookmarkEnd w:id="110"/>
            <w:bookmarkEnd w:id="111"/>
            <w:bookmarkEnd w:id="112"/>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6" w:type="dxa"/>
            <w:vAlign w:val="center"/>
          </w:tcPr>
          <w:p>
            <w:pPr>
              <w:jc w:val="center"/>
              <w:rPr>
                <w:rFonts w:ascii="宋体" w:hAnsi="宋体"/>
                <w:szCs w:val="21"/>
              </w:rPr>
            </w:pPr>
            <w:bookmarkStart w:id="113" w:name="_Toc489544085"/>
            <w:bookmarkStart w:id="114" w:name="_Toc23808"/>
            <w:bookmarkStart w:id="115" w:name="_Toc489544250"/>
            <w:r>
              <w:rPr>
                <w:rFonts w:hint="eastAsia" w:ascii="宋体" w:hAnsi="宋体"/>
                <w:szCs w:val="21"/>
              </w:rPr>
              <w:t>3</w:t>
            </w:r>
            <w:bookmarkEnd w:id="113"/>
            <w:bookmarkEnd w:id="114"/>
            <w:bookmarkEnd w:id="115"/>
          </w:p>
        </w:tc>
        <w:tc>
          <w:tcPr>
            <w:tcW w:w="1569" w:type="dxa"/>
            <w:vAlign w:val="center"/>
          </w:tcPr>
          <w:p>
            <w:pPr>
              <w:jc w:val="center"/>
              <w:rPr>
                <w:rFonts w:ascii="宋体" w:hAnsi="宋体"/>
                <w:szCs w:val="21"/>
              </w:rPr>
            </w:pPr>
          </w:p>
        </w:tc>
        <w:tc>
          <w:tcPr>
            <w:tcW w:w="2523" w:type="dxa"/>
            <w:vAlign w:val="center"/>
          </w:tcPr>
          <w:p>
            <w:pPr>
              <w:jc w:val="center"/>
              <w:rPr>
                <w:rFonts w:ascii="宋体" w:hAnsi="宋体"/>
                <w:szCs w:val="21"/>
              </w:rPr>
            </w:pPr>
          </w:p>
        </w:tc>
        <w:tc>
          <w:tcPr>
            <w:tcW w:w="2551" w:type="dxa"/>
            <w:vAlign w:val="center"/>
          </w:tcPr>
          <w:p>
            <w:pPr>
              <w:jc w:val="center"/>
              <w:rPr>
                <w:rFonts w:ascii="宋体" w:hAnsi="宋体"/>
                <w:color w:val="FF0000"/>
                <w:szCs w:val="21"/>
              </w:rPr>
            </w:pPr>
          </w:p>
        </w:tc>
        <w:tc>
          <w:tcPr>
            <w:tcW w:w="1276" w:type="dxa"/>
            <w:vAlign w:val="center"/>
          </w:tcPr>
          <w:p>
            <w:pPr>
              <w:jc w:val="center"/>
              <w:rPr>
                <w:rFonts w:ascii="宋体" w:hAnsi="宋体"/>
                <w:color w:val="FF0000"/>
                <w:szCs w:val="21"/>
              </w:rPr>
            </w:pPr>
          </w:p>
        </w:tc>
        <w:tc>
          <w:tcPr>
            <w:tcW w:w="873"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6" w:type="dxa"/>
            <w:vAlign w:val="center"/>
          </w:tcPr>
          <w:p>
            <w:pPr>
              <w:jc w:val="center"/>
              <w:rPr>
                <w:rFonts w:ascii="宋体" w:hAnsi="宋体"/>
                <w:color w:val="FF0000"/>
                <w:szCs w:val="21"/>
              </w:rPr>
            </w:pPr>
            <w:bookmarkStart w:id="116" w:name="_Toc489544086"/>
            <w:bookmarkStart w:id="117" w:name="_Toc489544251"/>
            <w:bookmarkStart w:id="118" w:name="_Toc3747"/>
            <w:r>
              <w:rPr>
                <w:rFonts w:hint="eastAsia" w:ascii="宋体" w:hAnsi="宋体"/>
                <w:color w:val="FF0000"/>
                <w:szCs w:val="21"/>
              </w:rPr>
              <w:t>…</w:t>
            </w:r>
            <w:bookmarkEnd w:id="116"/>
            <w:bookmarkEnd w:id="117"/>
            <w:bookmarkEnd w:id="118"/>
          </w:p>
        </w:tc>
        <w:tc>
          <w:tcPr>
            <w:tcW w:w="1569" w:type="dxa"/>
            <w:vAlign w:val="center"/>
          </w:tcPr>
          <w:p>
            <w:pPr>
              <w:jc w:val="center"/>
              <w:rPr>
                <w:rFonts w:ascii="宋体" w:hAnsi="宋体"/>
                <w:color w:val="FF0000"/>
                <w:szCs w:val="21"/>
              </w:rPr>
            </w:pPr>
          </w:p>
        </w:tc>
        <w:tc>
          <w:tcPr>
            <w:tcW w:w="2523" w:type="dxa"/>
            <w:vAlign w:val="center"/>
          </w:tcPr>
          <w:p>
            <w:pPr>
              <w:jc w:val="center"/>
              <w:rPr>
                <w:rFonts w:ascii="宋体" w:hAnsi="宋体"/>
                <w:color w:val="FF0000"/>
                <w:szCs w:val="21"/>
              </w:rPr>
            </w:pPr>
          </w:p>
        </w:tc>
        <w:tc>
          <w:tcPr>
            <w:tcW w:w="2551" w:type="dxa"/>
            <w:vAlign w:val="center"/>
          </w:tcPr>
          <w:p>
            <w:pPr>
              <w:jc w:val="center"/>
              <w:rPr>
                <w:rFonts w:ascii="宋体" w:hAnsi="宋体"/>
                <w:color w:val="FF0000"/>
                <w:szCs w:val="21"/>
              </w:rPr>
            </w:pPr>
          </w:p>
        </w:tc>
        <w:tc>
          <w:tcPr>
            <w:tcW w:w="1276" w:type="dxa"/>
            <w:tcBorders>
              <w:right w:val="single" w:color="auto" w:sz="4" w:space="0"/>
            </w:tcBorders>
            <w:vAlign w:val="center"/>
          </w:tcPr>
          <w:p>
            <w:pPr>
              <w:jc w:val="center"/>
              <w:rPr>
                <w:rFonts w:ascii="宋体" w:hAnsi="宋体"/>
                <w:color w:val="FF0000"/>
                <w:szCs w:val="21"/>
              </w:rPr>
            </w:pPr>
          </w:p>
        </w:tc>
        <w:tc>
          <w:tcPr>
            <w:tcW w:w="873" w:type="dxa"/>
            <w:tcBorders>
              <w:left w:val="single" w:color="auto" w:sz="4" w:space="0"/>
            </w:tcBorders>
            <w:vAlign w:val="center"/>
          </w:tcPr>
          <w:p>
            <w:pPr>
              <w:jc w:val="center"/>
              <w:rPr>
                <w:rFonts w:ascii="宋体" w:hAnsi="宋体"/>
                <w:color w:val="FF0000"/>
                <w:szCs w:val="21"/>
              </w:rPr>
            </w:pPr>
          </w:p>
        </w:tc>
      </w:tr>
    </w:tbl>
    <w:p>
      <w:pPr>
        <w:adjustRightInd w:val="0"/>
        <w:snapToGrid w:val="0"/>
        <w:spacing w:before="120" w:beforeLines="50" w:line="360" w:lineRule="auto"/>
        <w:rPr>
          <w:rFonts w:ascii="宋体" w:hAnsi="宋体" w:cs="宋体"/>
          <w:szCs w:val="21"/>
        </w:rPr>
      </w:pPr>
      <w:r>
        <w:rPr>
          <w:rFonts w:hint="eastAsia" w:ascii="宋体" w:hAnsi="宋体" w:cs="宋体"/>
          <w:szCs w:val="21"/>
        </w:rPr>
        <w:t>说明：1、应写明竞争性磋商响应文件对商务与服务（技术）要求的响应和偏离情况</w:t>
      </w:r>
      <w:r>
        <w:rPr>
          <w:rFonts w:hint="eastAsia" w:ascii="宋体" w:hAnsi="宋体" w:cs="宋体"/>
          <w:bCs/>
          <w:szCs w:val="21"/>
        </w:rPr>
        <w:t>；</w:t>
      </w:r>
    </w:p>
    <w:p>
      <w:pPr>
        <w:spacing w:line="360" w:lineRule="auto"/>
        <w:ind w:firstLine="630" w:firstLineChars="300"/>
        <w:rPr>
          <w:rFonts w:ascii="宋体" w:hAnsi="宋体" w:cs="宋体"/>
          <w:szCs w:val="21"/>
        </w:rPr>
      </w:pPr>
      <w:r>
        <w:rPr>
          <w:rFonts w:hint="eastAsia" w:ascii="宋体" w:hAnsi="宋体" w:cs="宋体"/>
          <w:szCs w:val="21"/>
        </w:rPr>
        <w:t>2、应对照竞争性磋商文件“第三章  项目需求”，逐条说明所提供服务已对竞争性磋商文件的商务、服务（技术）要求做出了实质性的响应，并申明与采购项目要求的响应和偏离。</w:t>
      </w:r>
    </w:p>
    <w:p>
      <w:pPr>
        <w:spacing w:line="360" w:lineRule="auto"/>
        <w:rPr>
          <w:rFonts w:ascii="宋体" w:hAnsi="宋体" w:cs="宋体"/>
          <w:szCs w:val="21"/>
        </w:rPr>
      </w:pPr>
    </w:p>
    <w:p>
      <w:pPr>
        <w:pStyle w:val="4"/>
        <w:spacing w:before="0" w:after="0" w:line="360" w:lineRule="auto"/>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pacing w:line="360" w:lineRule="auto"/>
        <w:jc w:val="left"/>
        <w:rPr>
          <w:rFonts w:ascii="宋体" w:hAnsi="宋体"/>
          <w:szCs w:val="21"/>
        </w:rPr>
      </w:pPr>
      <w:r>
        <w:rPr>
          <w:rFonts w:hint="eastAsia" w:ascii="宋体" w:hAnsi="宋体"/>
          <w:szCs w:val="21"/>
        </w:rPr>
        <w:t>磋商供应商名称（公章）：</w:t>
      </w:r>
    </w:p>
    <w:p>
      <w:pPr>
        <w:spacing w:line="360" w:lineRule="auto"/>
        <w:jc w:val="left"/>
        <w:rPr>
          <w:rFonts w:ascii="宋体" w:hAnsi="宋体"/>
          <w:szCs w:val="21"/>
        </w:rPr>
      </w:pPr>
      <w:r>
        <w:rPr>
          <w:rFonts w:hint="eastAsia" w:ascii="宋体" w:hAnsi="宋体"/>
          <w:szCs w:val="21"/>
        </w:rPr>
        <w:t xml:space="preserve">日期: 年月日 </w:t>
      </w:r>
    </w:p>
    <w:p>
      <w:pPr>
        <w:spacing w:line="360" w:lineRule="auto"/>
        <w:jc w:val="left"/>
        <w:rPr>
          <w:rFonts w:ascii="宋体" w:hAnsi="宋体"/>
          <w:szCs w:val="21"/>
        </w:rPr>
      </w:pPr>
    </w:p>
    <w:p>
      <w:pPr>
        <w:spacing w:line="300" w:lineRule="auto"/>
        <w:rPr>
          <w:rFonts w:ascii="宋体" w:hAnsi="宋体" w:cs="宋体"/>
          <w:szCs w:val="21"/>
        </w:rPr>
      </w:pPr>
    </w:p>
    <w:p>
      <w:pPr>
        <w:spacing w:line="30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附件四</w:t>
      </w:r>
    </w:p>
    <w:p>
      <w:pPr>
        <w:adjustRightInd w:val="0"/>
        <w:snapToGrid w:val="0"/>
        <w:spacing w:line="300" w:lineRule="auto"/>
        <w:jc w:val="center"/>
        <w:rPr>
          <w:rFonts w:ascii="宋体" w:hAnsi="宋体" w:cs="宋体"/>
          <w:b/>
          <w:sz w:val="32"/>
          <w:szCs w:val="32"/>
        </w:rPr>
      </w:pPr>
      <w:r>
        <w:rPr>
          <w:rFonts w:hint="eastAsia" w:ascii="宋体" w:hAnsi="宋体" w:cs="宋体"/>
          <w:b/>
          <w:sz w:val="32"/>
          <w:szCs w:val="32"/>
        </w:rPr>
        <w:t>法定代表人授权委托书</w:t>
      </w:r>
    </w:p>
    <w:p>
      <w:pPr>
        <w:autoSpaceDE w:val="0"/>
        <w:autoSpaceDN w:val="0"/>
        <w:adjustRightInd w:val="0"/>
        <w:snapToGrid w:val="0"/>
        <w:spacing w:line="480" w:lineRule="exact"/>
        <w:textAlignment w:val="top"/>
        <w:rPr>
          <w:rFonts w:ascii="宋体" w:hAnsi="宋体" w:cs="宋体"/>
          <w:kern w:val="0"/>
          <w:szCs w:val="21"/>
          <w:u w:val="single"/>
        </w:rPr>
      </w:pPr>
    </w:p>
    <w:p>
      <w:pPr>
        <w:autoSpaceDE w:val="0"/>
        <w:autoSpaceDN w:val="0"/>
        <w:adjustRightInd w:val="0"/>
        <w:snapToGrid w:val="0"/>
        <w:spacing w:line="360" w:lineRule="auto"/>
        <w:textAlignment w:val="top"/>
        <w:rPr>
          <w:rFonts w:ascii="宋体" w:hAnsi="宋体" w:cs="宋体"/>
          <w:kern w:val="0"/>
          <w:szCs w:val="21"/>
          <w:u w:val="single"/>
        </w:rPr>
      </w:pPr>
      <w:r>
        <w:rPr>
          <w:rFonts w:hint="eastAsia" w:ascii="宋体" w:hAnsi="宋体" w:cs="宋体"/>
          <w:kern w:val="0"/>
          <w:szCs w:val="21"/>
          <w:u w:val="single"/>
        </w:rPr>
        <w:t>（采购代理机构)：</w:t>
      </w:r>
    </w:p>
    <w:p>
      <w:pPr>
        <w:autoSpaceDE w:val="0"/>
        <w:autoSpaceDN w:val="0"/>
        <w:adjustRightInd w:val="0"/>
        <w:snapToGrid w:val="0"/>
        <w:spacing w:line="360" w:lineRule="auto"/>
        <w:ind w:firstLine="420" w:firstLineChars="200"/>
        <w:textAlignment w:val="top"/>
        <w:rPr>
          <w:rFonts w:ascii="宋体" w:hAnsi="宋体" w:cs="宋体"/>
          <w:kern w:val="0"/>
          <w:szCs w:val="21"/>
          <w:u w:val="single"/>
        </w:rPr>
      </w:pPr>
      <w:r>
        <w:rPr>
          <w:rFonts w:hint="eastAsia" w:ascii="宋体" w:hAnsi="宋体" w:cs="宋体"/>
          <w:kern w:val="0"/>
          <w:szCs w:val="21"/>
        </w:rPr>
        <w:t>兹授权同志为我公司参加贵单位组织的</w:t>
      </w:r>
      <w:r>
        <w:rPr>
          <w:rFonts w:hint="eastAsia" w:ascii="宋体" w:hAnsi="宋体" w:cs="宋体"/>
          <w:kern w:val="0"/>
          <w:szCs w:val="21"/>
          <w:u w:val="single"/>
        </w:rPr>
        <w:t>（项目名称、项目编号）</w:t>
      </w:r>
      <w:r>
        <w:rPr>
          <w:rFonts w:hint="eastAsia" w:ascii="宋体" w:hAnsi="宋体" w:cs="宋体"/>
          <w:kern w:val="0"/>
          <w:szCs w:val="21"/>
        </w:rPr>
        <w:t>竞争性磋商采购活动的委托代理人，全权代表我公司处理在该项目活动中的一切事宜。代理期限从年月日起至年月日至。</w:t>
      </w:r>
    </w:p>
    <w:p>
      <w:pPr>
        <w:autoSpaceDE w:val="0"/>
        <w:autoSpaceDN w:val="0"/>
        <w:adjustRightInd w:val="0"/>
        <w:snapToGrid w:val="0"/>
        <w:spacing w:line="360" w:lineRule="auto"/>
        <w:jc w:val="left"/>
        <w:textAlignment w:val="top"/>
        <w:rPr>
          <w:rFonts w:ascii="宋体" w:hAnsi="宋体" w:cs="宋体"/>
          <w:kern w:val="0"/>
          <w:szCs w:val="21"/>
        </w:rPr>
      </w:pPr>
    </w:p>
    <w:p>
      <w:pPr>
        <w:autoSpaceDE w:val="0"/>
        <w:autoSpaceDN w:val="0"/>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代理人：      性别：    年龄：</w:t>
      </w:r>
    </w:p>
    <w:p>
      <w:pPr>
        <w:autoSpaceDE w:val="0"/>
        <w:autoSpaceDN w:val="0"/>
        <w:adjustRightInd w:val="0"/>
        <w:snapToGrid w:val="0"/>
        <w:spacing w:line="360" w:lineRule="auto"/>
        <w:jc w:val="left"/>
        <w:textAlignment w:val="top"/>
        <w:rPr>
          <w:rFonts w:ascii="宋体" w:hAnsi="宋体" w:cs="宋体"/>
          <w:kern w:val="0"/>
          <w:szCs w:val="21"/>
          <w:u w:val="single"/>
        </w:rPr>
      </w:pPr>
      <w:r>
        <w:rPr>
          <w:rFonts w:hint="eastAsia" w:ascii="宋体" w:hAnsi="宋体" w:cs="宋体"/>
          <w:kern w:val="0"/>
          <w:szCs w:val="21"/>
        </w:rPr>
        <w:t>单  位：     部门：    职务：</w:t>
      </w:r>
    </w:p>
    <w:p>
      <w:pPr>
        <w:spacing w:line="360" w:lineRule="auto"/>
        <w:textAlignment w:val="top"/>
        <w:rPr>
          <w:rFonts w:ascii="宋体" w:hAnsi="宋体" w:cs="宋体"/>
          <w:szCs w:val="21"/>
          <w:u w:val="single"/>
        </w:rPr>
      </w:pPr>
      <w:r>
        <w:rPr>
          <w:rFonts w:hint="eastAsia" w:ascii="宋体" w:hAnsi="宋体" w:cs="宋体"/>
          <w:szCs w:val="21"/>
        </w:rPr>
        <w:t>身份证号码：    联系电话：</w:t>
      </w:r>
    </w:p>
    <w:p>
      <w:pPr>
        <w:spacing w:line="360" w:lineRule="auto"/>
        <w:rPr>
          <w:rFonts w:ascii="宋体" w:hAnsi="宋体" w:cs="宋体"/>
          <w:szCs w:val="21"/>
          <w:u w:val="single"/>
        </w:rPr>
      </w:pPr>
      <w:r>
        <w:rPr>
          <w:rFonts w:hint="eastAsia" w:ascii="宋体" w:hAnsi="宋体" w:cs="宋体"/>
          <w:szCs w:val="21"/>
        </w:rPr>
        <w:t>磋商供应商：（盖章）</w:t>
      </w:r>
    </w:p>
    <w:p>
      <w:pPr>
        <w:spacing w:line="360" w:lineRule="auto"/>
        <w:rPr>
          <w:rFonts w:ascii="宋体" w:hAnsi="宋体" w:cs="宋体"/>
          <w:szCs w:val="21"/>
          <w:u w:val="single"/>
        </w:rPr>
      </w:pPr>
      <w:r>
        <w:rPr>
          <w:rFonts w:hint="eastAsia" w:ascii="宋体" w:hAnsi="宋体" w:cs="宋体"/>
          <w:szCs w:val="21"/>
        </w:rPr>
        <w:t>法定代表人：（签字）</w:t>
      </w:r>
    </w:p>
    <w:p>
      <w:pPr>
        <w:spacing w:line="360" w:lineRule="auto"/>
        <w:rPr>
          <w:rFonts w:ascii="宋体" w:hAnsi="宋体" w:cs="宋体"/>
          <w:szCs w:val="21"/>
        </w:rPr>
      </w:pPr>
      <w:r>
        <w:rPr>
          <w:rFonts w:hint="eastAsia" w:ascii="宋体" w:hAnsi="宋体" w:cs="宋体"/>
          <w:szCs w:val="21"/>
        </w:rPr>
        <w:t>代理人：（签字）</w:t>
      </w:r>
    </w:p>
    <w:p>
      <w:pPr>
        <w:autoSpaceDE w:val="0"/>
        <w:autoSpaceDN w:val="0"/>
        <w:adjustRightInd w:val="0"/>
        <w:snapToGrid w:val="0"/>
        <w:spacing w:line="360" w:lineRule="auto"/>
        <w:jc w:val="left"/>
        <w:textAlignment w:val="top"/>
        <w:rPr>
          <w:rFonts w:ascii="宋体" w:hAnsi="宋体" w:cs="宋体"/>
          <w:kern w:val="0"/>
          <w:szCs w:val="21"/>
        </w:rPr>
      </w:pPr>
    </w:p>
    <w:p>
      <w:pPr>
        <w:autoSpaceDE w:val="0"/>
        <w:autoSpaceDN w:val="0"/>
        <w:adjustRightInd w:val="0"/>
        <w:snapToGrid w:val="0"/>
        <w:spacing w:line="360" w:lineRule="auto"/>
        <w:jc w:val="left"/>
        <w:textAlignment w:val="top"/>
        <w:rPr>
          <w:rFonts w:ascii="宋体" w:hAnsi="宋体" w:cs="宋体"/>
          <w:kern w:val="0"/>
          <w:szCs w:val="21"/>
        </w:rPr>
      </w:pPr>
      <w:r>
        <w:rPr>
          <w:rFonts w:hint="eastAsia" w:ascii="宋体" w:hAnsi="宋体" w:cs="宋体"/>
          <w:kern w:val="0"/>
          <w:szCs w:val="21"/>
        </w:rPr>
        <w:t>签发日期：年月日</w:t>
      </w:r>
    </w:p>
    <w:p>
      <w:pPr>
        <w:autoSpaceDE w:val="0"/>
        <w:autoSpaceDN w:val="0"/>
        <w:adjustRightInd w:val="0"/>
        <w:snapToGrid w:val="0"/>
        <w:spacing w:line="360" w:lineRule="auto"/>
        <w:jc w:val="left"/>
        <w:textAlignment w:val="top"/>
        <w:rPr>
          <w:rFonts w:ascii="宋体" w:hAnsi="宋体" w:cs="宋体"/>
          <w:b/>
          <w:bCs/>
          <w:kern w:val="0"/>
          <w:szCs w:val="21"/>
        </w:rPr>
      </w:pPr>
    </w:p>
    <w:p>
      <w:pPr>
        <w:autoSpaceDE w:val="0"/>
        <w:autoSpaceDN w:val="0"/>
        <w:adjustRightInd w:val="0"/>
        <w:snapToGrid w:val="0"/>
        <w:spacing w:line="360" w:lineRule="auto"/>
        <w:jc w:val="left"/>
        <w:textAlignment w:val="top"/>
        <w:rPr>
          <w:rFonts w:ascii="宋体" w:hAnsi="宋体" w:cs="宋体"/>
          <w:szCs w:val="21"/>
        </w:rPr>
      </w:pPr>
      <w:r>
        <w:rPr>
          <w:rFonts w:hint="eastAsia" w:ascii="宋体" w:hAnsi="宋体" w:cs="宋体"/>
          <w:b/>
          <w:bCs/>
          <w:kern w:val="0"/>
          <w:szCs w:val="21"/>
        </w:rPr>
        <w:t>附：代理人身份证复印件</w:t>
      </w:r>
    </w:p>
    <w:p>
      <w:pPr>
        <w:spacing w:line="360" w:lineRule="auto"/>
        <w:ind w:firstLine="420"/>
        <w:textAlignment w:val="top"/>
        <w:rPr>
          <w:rFonts w:ascii="宋体" w:hAnsi="宋体" w:cs="宋体"/>
          <w:szCs w:val="21"/>
        </w:rPr>
      </w:pPr>
    </w:p>
    <w:p>
      <w:pPr>
        <w:spacing w:line="360" w:lineRule="auto"/>
        <w:ind w:firstLine="420"/>
        <w:textAlignment w:val="top"/>
        <w:rPr>
          <w:rFonts w:ascii="宋体" w:hAnsi="宋体" w:cs="宋体"/>
          <w:szCs w:val="21"/>
        </w:rPr>
      </w:pPr>
      <w:r>
        <w:rPr>
          <w:rFonts w:hint="eastAsia" w:ascii="宋体" w:hAnsi="宋体" w:cs="宋体"/>
          <w:szCs w:val="21"/>
        </w:rPr>
        <w:t>说明：</w:t>
      </w:r>
    </w:p>
    <w:p>
      <w:pPr>
        <w:spacing w:line="360" w:lineRule="auto"/>
        <w:jc w:val="left"/>
        <w:textAlignment w:val="top"/>
        <w:rPr>
          <w:rFonts w:ascii="宋体" w:hAnsi="宋体" w:cs="宋体"/>
          <w:szCs w:val="21"/>
        </w:rPr>
      </w:pPr>
      <w:r>
        <w:rPr>
          <w:rFonts w:hint="eastAsia" w:ascii="宋体" w:hAnsi="宋体" w:cs="宋体"/>
          <w:szCs w:val="21"/>
        </w:rPr>
        <w:t>1．委托书必须按规定格式及内容填写，文字要工整清楚。</w:t>
      </w:r>
    </w:p>
    <w:p>
      <w:pPr>
        <w:spacing w:line="360" w:lineRule="auto"/>
        <w:jc w:val="left"/>
        <w:textAlignment w:val="top"/>
        <w:rPr>
          <w:rFonts w:ascii="宋体" w:hAnsi="宋体" w:cs="宋体"/>
          <w:szCs w:val="21"/>
        </w:rPr>
      </w:pPr>
      <w:r>
        <w:rPr>
          <w:rFonts w:hint="eastAsia" w:ascii="宋体" w:hAnsi="宋体" w:cs="宋体"/>
          <w:szCs w:val="21"/>
        </w:rPr>
        <w:t>2．委托书不得转借、转让，不得买卖。</w:t>
      </w:r>
    </w:p>
    <w:p>
      <w:pPr>
        <w:spacing w:line="360" w:lineRule="auto"/>
        <w:jc w:val="left"/>
        <w:textAlignment w:val="top"/>
        <w:rPr>
          <w:rFonts w:ascii="宋体" w:hAnsi="宋体" w:cs="宋体"/>
          <w:szCs w:val="21"/>
        </w:rPr>
      </w:pPr>
      <w:bookmarkStart w:id="119" w:name="_Toc489544087"/>
      <w:bookmarkStart w:id="120" w:name="_Toc489544252"/>
      <w:r>
        <w:rPr>
          <w:rFonts w:hint="eastAsia" w:ascii="宋体" w:hAnsi="宋体" w:cs="宋体"/>
          <w:szCs w:val="21"/>
        </w:rPr>
        <w:t>3．代理人根据授权范围，以委托单位的名义签订合同，并将此委托书提交给对方作为合同</w:t>
      </w:r>
      <w:bookmarkEnd w:id="119"/>
      <w:bookmarkEnd w:id="120"/>
      <w:r>
        <w:rPr>
          <w:rFonts w:hint="eastAsia" w:ascii="宋体" w:hAnsi="宋体" w:cs="宋体"/>
          <w:szCs w:val="21"/>
        </w:rPr>
        <w:t>附件。</w:t>
      </w:r>
      <w:bookmarkStart w:id="121" w:name="_Toc489544253"/>
    </w:p>
    <w:p>
      <w:pPr>
        <w:tabs>
          <w:tab w:val="left" w:pos="1095"/>
        </w:tabs>
        <w:spacing w:before="60" w:beforeLines="25" w:after="60" w:afterLines="25"/>
        <w:rPr>
          <w:rFonts w:ascii="宋体" w:hAnsi="宋体" w:cs="宋体"/>
          <w:b/>
          <w:szCs w:val="21"/>
        </w:rPr>
      </w:pPr>
      <w:r>
        <w:rPr>
          <w:rFonts w:ascii="宋体" w:hAnsi="宋体" w:cs="宋体"/>
          <w:szCs w:val="21"/>
        </w:rPr>
        <w:br w:type="page"/>
      </w:r>
    </w:p>
    <w:p>
      <w:pPr>
        <w:snapToGrid w:val="0"/>
        <w:spacing w:line="400" w:lineRule="exact"/>
        <w:jc w:val="left"/>
        <w:textAlignment w:val="top"/>
        <w:rPr>
          <w:rFonts w:ascii="宋体" w:hAnsi="宋体"/>
          <w:b/>
          <w:szCs w:val="21"/>
        </w:rPr>
      </w:pPr>
      <w:r>
        <w:rPr>
          <w:rFonts w:hint="eastAsia" w:ascii="宋体" w:hAnsi="宋体" w:cs="宋体"/>
          <w:b/>
          <w:szCs w:val="21"/>
        </w:rPr>
        <w:t>附件五</w:t>
      </w:r>
    </w:p>
    <w:p>
      <w:pPr>
        <w:snapToGrid w:val="0"/>
        <w:spacing w:before="240" w:beforeLines="100" w:after="120" w:afterLines="50" w:line="400" w:lineRule="exact"/>
        <w:ind w:firstLine="562" w:firstLineChars="200"/>
        <w:jc w:val="center"/>
        <w:textAlignment w:val="top"/>
        <w:rPr>
          <w:rFonts w:ascii="宋体" w:hAnsi="宋体"/>
          <w:b/>
          <w:sz w:val="28"/>
          <w:szCs w:val="28"/>
        </w:rPr>
      </w:pPr>
      <w:r>
        <w:rPr>
          <w:rFonts w:hint="eastAsia" w:ascii="宋体" w:hAnsi="宋体"/>
          <w:b/>
          <w:sz w:val="28"/>
          <w:szCs w:val="28"/>
        </w:rPr>
        <w:t>拟投入本项目的人员配置情况表</w:t>
      </w:r>
    </w:p>
    <w:tbl>
      <w:tblPr>
        <w:tblStyle w:val="16"/>
        <w:tblW w:w="9537" w:type="dxa"/>
        <w:tblInd w:w="0" w:type="dxa"/>
        <w:tblLayout w:type="fixed"/>
        <w:tblCellMar>
          <w:top w:w="0" w:type="dxa"/>
          <w:left w:w="108" w:type="dxa"/>
          <w:bottom w:w="0" w:type="dxa"/>
          <w:right w:w="108" w:type="dxa"/>
        </w:tblCellMar>
      </w:tblPr>
      <w:tblGrid>
        <w:gridCol w:w="457"/>
        <w:gridCol w:w="866"/>
        <w:gridCol w:w="865"/>
        <w:gridCol w:w="816"/>
        <w:gridCol w:w="1566"/>
        <w:gridCol w:w="2450"/>
        <w:gridCol w:w="1260"/>
        <w:gridCol w:w="1257"/>
      </w:tblGrid>
      <w:tr>
        <w:tblPrEx>
          <w:tblCellMar>
            <w:top w:w="0" w:type="dxa"/>
            <w:left w:w="108" w:type="dxa"/>
            <w:bottom w:w="0" w:type="dxa"/>
            <w:right w:w="108" w:type="dxa"/>
          </w:tblCellMar>
        </w:tblPrEx>
        <w:trPr>
          <w:trHeight w:val="1027" w:hRule="atLeast"/>
        </w:trPr>
        <w:tc>
          <w:tcPr>
            <w:tcW w:w="457"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学历</w:t>
            </w:r>
          </w:p>
        </w:tc>
        <w:tc>
          <w:tcPr>
            <w:tcW w:w="15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专业及职称</w:t>
            </w:r>
          </w:p>
        </w:tc>
        <w:tc>
          <w:tcPr>
            <w:tcW w:w="245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持何种资格证书</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从事本工作时间</w:t>
            </w:r>
          </w:p>
        </w:tc>
        <w:tc>
          <w:tcPr>
            <w:tcW w:w="1257"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r>
              <w:rPr>
                <w:rFonts w:hint="eastAsia" w:ascii="宋体" w:hAnsi="宋体"/>
                <w:kern w:val="0"/>
                <w:szCs w:val="21"/>
              </w:rPr>
              <w:t>本项目拟任职务</w:t>
            </w: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22"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05"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kern w:val="0"/>
                <w:szCs w:val="21"/>
              </w:rPr>
            </w:pPr>
          </w:p>
        </w:tc>
      </w:tr>
      <w:tr>
        <w:tblPrEx>
          <w:tblCellMar>
            <w:top w:w="0" w:type="dxa"/>
            <w:left w:w="108" w:type="dxa"/>
            <w:bottom w:w="0" w:type="dxa"/>
            <w:right w:w="108" w:type="dxa"/>
          </w:tblCellMar>
        </w:tblPrEx>
        <w:trPr>
          <w:trHeight w:val="539" w:hRule="atLeast"/>
        </w:trPr>
        <w:tc>
          <w:tcPr>
            <w:tcW w:w="457"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5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245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kern w:val="0"/>
                <w:szCs w:val="21"/>
              </w:rPr>
            </w:pPr>
          </w:p>
        </w:tc>
        <w:tc>
          <w:tcPr>
            <w:tcW w:w="1257"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kern w:val="0"/>
                <w:szCs w:val="21"/>
              </w:rPr>
            </w:pPr>
          </w:p>
        </w:tc>
      </w:tr>
    </w:tbl>
    <w:p>
      <w:pPr>
        <w:autoSpaceDE w:val="0"/>
        <w:autoSpaceDN w:val="0"/>
        <w:adjustRightInd w:val="0"/>
        <w:spacing w:line="400" w:lineRule="exact"/>
        <w:jc w:val="left"/>
        <w:rPr>
          <w:rFonts w:ascii="宋体" w:hAnsi="宋体"/>
          <w:sz w:val="24"/>
        </w:rPr>
      </w:pPr>
    </w:p>
    <w:p>
      <w:pPr>
        <w:autoSpaceDE w:val="0"/>
        <w:autoSpaceDN w:val="0"/>
        <w:adjustRightInd w:val="0"/>
        <w:spacing w:line="400" w:lineRule="exact"/>
        <w:jc w:val="left"/>
        <w:rPr>
          <w:rFonts w:asciiTheme="minorEastAsia" w:hAnsiTheme="minorEastAsia" w:eastAsiaTheme="minorEastAsia"/>
          <w:szCs w:val="21"/>
        </w:rPr>
      </w:pPr>
      <w:r>
        <w:rPr>
          <w:rFonts w:hint="eastAsia" w:ascii="宋体" w:hAnsi="宋体"/>
          <w:szCs w:val="21"/>
        </w:rPr>
        <w:t>注：</w:t>
      </w:r>
      <w:r>
        <w:rPr>
          <w:rFonts w:hint="eastAsia" w:asciiTheme="minorEastAsia" w:hAnsiTheme="minorEastAsia" w:eastAsiaTheme="minorEastAsia"/>
          <w:szCs w:val="21"/>
        </w:rPr>
        <w:t>拟投入本项目的人员必须为本单位员工，可附人员职称证书、资格证书、执业注册证、毕业证书等复印件，以及响应文件递交截止之日前半年内供应商连续三个月为拟投入人员缴纳社保费的缴费凭证复印件并加盖供应商公章；无缴费记录的，应提供由供应商所在地社保部门出具的《依法缴纳或依法免缴纳社保费证明》。</w:t>
      </w:r>
    </w:p>
    <w:p>
      <w:pPr>
        <w:pStyle w:val="4"/>
        <w:snapToGrid w:val="0"/>
        <w:rPr>
          <w:rFonts w:ascii="宋体" w:hAnsi="宋体" w:eastAsia="宋体" w:cs="宋体"/>
          <w:sz w:val="24"/>
          <w:szCs w:val="24"/>
        </w:rPr>
      </w:pPr>
    </w:p>
    <w:p/>
    <w:p/>
    <w:p>
      <w:pPr>
        <w:pStyle w:val="4"/>
        <w:spacing w:before="0" w:after="0" w:line="360" w:lineRule="auto"/>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pacing w:line="360" w:lineRule="auto"/>
        <w:jc w:val="left"/>
        <w:rPr>
          <w:rFonts w:ascii="宋体" w:hAnsi="宋体"/>
          <w:szCs w:val="21"/>
        </w:rPr>
      </w:pPr>
      <w:r>
        <w:rPr>
          <w:rFonts w:hint="eastAsia" w:ascii="宋体" w:hAnsi="宋体"/>
          <w:szCs w:val="21"/>
        </w:rPr>
        <w:t>磋商供应商名称（公章）：</w:t>
      </w:r>
    </w:p>
    <w:p>
      <w:pPr>
        <w:spacing w:line="360" w:lineRule="auto"/>
        <w:jc w:val="left"/>
        <w:textAlignment w:val="top"/>
        <w:rPr>
          <w:rFonts w:ascii="宋体" w:hAnsi="宋体"/>
          <w:szCs w:val="21"/>
        </w:rPr>
      </w:pPr>
      <w:r>
        <w:rPr>
          <w:rFonts w:hint="eastAsia" w:ascii="宋体" w:hAnsi="宋体"/>
          <w:szCs w:val="21"/>
        </w:rPr>
        <w:t>日期: 年月日</w:t>
      </w:r>
    </w:p>
    <w:p>
      <w:pPr>
        <w:snapToGrid w:val="0"/>
        <w:spacing w:line="400" w:lineRule="exact"/>
        <w:jc w:val="left"/>
        <w:textAlignment w:val="top"/>
        <w:rPr>
          <w:rFonts w:ascii="宋体" w:hAnsi="宋体"/>
          <w:b/>
          <w:szCs w:val="21"/>
        </w:rPr>
      </w:pPr>
      <w:r>
        <w:rPr>
          <w:rFonts w:ascii="宋体" w:hAnsi="宋体"/>
          <w:szCs w:val="21"/>
        </w:rPr>
        <w:br w:type="page"/>
      </w:r>
      <w:r>
        <w:rPr>
          <w:rFonts w:hint="eastAsia" w:ascii="宋体" w:hAnsi="宋体" w:cs="宋体"/>
          <w:b/>
          <w:szCs w:val="21"/>
        </w:rPr>
        <w:t>附件六</w:t>
      </w:r>
    </w:p>
    <w:p>
      <w:pPr>
        <w:autoSpaceDE w:val="0"/>
        <w:autoSpaceDN w:val="0"/>
        <w:snapToGrid w:val="0"/>
        <w:spacing w:before="50" w:after="120" w:afterLines="50"/>
        <w:jc w:val="left"/>
        <w:textAlignment w:val="bottom"/>
        <w:rPr>
          <w:rFonts w:ascii="宋体" w:hAnsi="宋体"/>
          <w:szCs w:val="21"/>
        </w:rPr>
      </w:pPr>
    </w:p>
    <w:p>
      <w:pPr>
        <w:spacing w:after="120" w:afterLines="50"/>
        <w:jc w:val="center"/>
        <w:rPr>
          <w:rFonts w:ascii="宋体" w:hAnsi="宋体"/>
          <w:b/>
          <w:sz w:val="28"/>
          <w:szCs w:val="28"/>
        </w:rPr>
      </w:pPr>
      <w:r>
        <w:rPr>
          <w:rFonts w:hint="eastAsia" w:ascii="宋体" w:hAnsi="宋体"/>
          <w:b/>
          <w:sz w:val="28"/>
          <w:szCs w:val="28"/>
        </w:rPr>
        <w:t>中小企业声明函 </w:t>
      </w:r>
    </w:p>
    <w:p>
      <w:pPr>
        <w:widowControl/>
        <w:shd w:val="clear" w:color="auto" w:fill="FFFFFF"/>
        <w:spacing w:line="360" w:lineRule="auto"/>
        <w:ind w:firstLine="480"/>
        <w:jc w:val="left"/>
        <w:rPr>
          <w:rFonts w:ascii="宋体" w:hAnsi="宋体"/>
          <w:szCs w:val="21"/>
          <w:shd w:val="clear" w:color="auto" w:fill="FFFFFF"/>
        </w:rPr>
      </w:pP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本公司郑重声明，根据《政府采购促进中小企业发展暂行办法》（财库[2011]181号）的规定，本公司为（请填写：中型、小型、微型）企业。即，本公司同时满足以下条件：</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本公司对上述声明的真实性负责。如有虚假，将依法承担相应责任。</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企业名称（盖章）： </w:t>
      </w:r>
    </w:p>
    <w:p>
      <w:pPr>
        <w:widowControl/>
        <w:shd w:val="clear" w:color="auto" w:fill="FFFFFF"/>
        <w:spacing w:line="360" w:lineRule="auto"/>
        <w:ind w:firstLine="480"/>
        <w:jc w:val="left"/>
        <w:rPr>
          <w:rFonts w:ascii="宋体" w:hAnsi="宋体"/>
          <w:szCs w:val="21"/>
          <w:shd w:val="clear" w:color="auto" w:fill="FFFFFF"/>
        </w:rPr>
      </w:pPr>
      <w:r>
        <w:rPr>
          <w:rFonts w:hint="eastAsia" w:ascii="宋体" w:hAnsi="宋体"/>
          <w:szCs w:val="21"/>
          <w:shd w:val="clear" w:color="auto" w:fill="FFFFFF"/>
        </w:rPr>
        <w:t>　　　　　　　　　　　　　　　　　　　　　　　　　　　日期：</w:t>
      </w:r>
    </w:p>
    <w:p>
      <w:pPr>
        <w:spacing w:line="360" w:lineRule="auto"/>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w:t>
      </w:r>
    </w:p>
    <w:p>
      <w:pPr>
        <w:spacing w:line="360" w:lineRule="auto"/>
        <w:ind w:firstLine="420" w:firstLineChars="200"/>
        <w:jc w:val="left"/>
        <w:rPr>
          <w:rFonts w:ascii="宋体" w:hAnsi="宋体"/>
          <w:szCs w:val="21"/>
        </w:rPr>
      </w:pPr>
      <w:r>
        <w:rPr>
          <w:rFonts w:hint="eastAsia" w:ascii="宋体" w:hAnsi="宋体"/>
          <w:szCs w:val="21"/>
        </w:rPr>
        <w:t>1.供应商须在响应文件中提供《中小企业声明函》，否则不予价格扣除；供应商提供的《中小企业声明函》与事实不符的，依照《中华人民共和国政府采购法》第七十七条第一款的规定追究法律责任。</w:t>
      </w:r>
    </w:p>
    <w:p>
      <w:pPr>
        <w:spacing w:line="360" w:lineRule="auto"/>
        <w:ind w:firstLine="420" w:firstLineChars="200"/>
        <w:jc w:val="left"/>
        <w:rPr>
          <w:rFonts w:ascii="宋体" w:hAnsi="宋体"/>
          <w:szCs w:val="21"/>
        </w:rPr>
      </w:pPr>
      <w:r>
        <w:rPr>
          <w:rFonts w:hint="eastAsia" w:ascii="宋体" w:hAnsi="宋体"/>
          <w:szCs w:val="21"/>
        </w:rPr>
        <w:t>2.如果投标产品中有小型或微型企业的产品（服务），应在投标报价明细表中注明生产企业名称，并标明企业性质（中型、小型、微型），否则不认可该产品为小型或微型企业的产品。</w:t>
      </w:r>
    </w:p>
    <w:p>
      <w:pPr>
        <w:snapToGrid w:val="0"/>
        <w:spacing w:line="400" w:lineRule="exact"/>
        <w:jc w:val="left"/>
        <w:textAlignment w:val="top"/>
        <w:rPr>
          <w:rFonts w:ascii="宋体" w:hAnsi="宋体"/>
          <w:b/>
          <w:szCs w:val="21"/>
        </w:rPr>
      </w:pPr>
      <w:r>
        <w:rPr>
          <w:rFonts w:ascii="宋体" w:hAnsi="宋体"/>
          <w:szCs w:val="21"/>
        </w:rPr>
        <w:br w:type="page"/>
      </w:r>
      <w:r>
        <w:rPr>
          <w:rFonts w:hint="eastAsia" w:ascii="宋体" w:hAnsi="宋体" w:cs="宋体"/>
          <w:b/>
          <w:szCs w:val="21"/>
        </w:rPr>
        <w:t>附件七</w:t>
      </w:r>
    </w:p>
    <w:p>
      <w:pPr>
        <w:snapToGrid w:val="0"/>
        <w:spacing w:before="50" w:after="120" w:afterLines="50" w:line="400" w:lineRule="exact"/>
        <w:jc w:val="left"/>
        <w:rPr>
          <w:rFonts w:ascii="宋体" w:hAnsi="宋体"/>
          <w:b/>
          <w:szCs w:val="21"/>
        </w:rPr>
      </w:pPr>
    </w:p>
    <w:p>
      <w:pPr>
        <w:spacing w:after="120" w:afterLines="50"/>
        <w:jc w:val="center"/>
        <w:rPr>
          <w:rFonts w:ascii="宋体" w:hAnsi="宋体"/>
          <w:b/>
          <w:sz w:val="28"/>
          <w:szCs w:val="28"/>
        </w:rPr>
      </w:pPr>
      <w:r>
        <w:rPr>
          <w:rFonts w:hint="eastAsia" w:ascii="宋体" w:hAnsi="宋体"/>
          <w:b/>
          <w:sz w:val="28"/>
          <w:szCs w:val="28"/>
        </w:rPr>
        <w:t>残疾人福利性单位声明函</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〔2018〕 141</w:t>
      </w:r>
      <w:r>
        <w:rPr>
          <w:rFonts w:hint="eastAsia" w:ascii="宋体" w:hAnsi="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rPr>
          <w:rFonts w:ascii="宋体" w:hAnsi="宋体"/>
          <w:spacing w:val="6"/>
          <w:szCs w:val="21"/>
        </w:rPr>
      </w:pPr>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 xml:space="preserve">                                       单位名称（盖章）：</w:t>
      </w:r>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 xml:space="preserve">                                       日  期：</w:t>
      </w:r>
    </w:p>
    <w:p>
      <w:pPr>
        <w:snapToGrid w:val="0"/>
        <w:spacing w:line="360" w:lineRule="auto"/>
        <w:rPr>
          <w:rFonts w:ascii="宋体" w:hAnsi="宋体"/>
          <w:b/>
          <w:szCs w:val="21"/>
        </w:rPr>
      </w:pPr>
    </w:p>
    <w:p>
      <w:pPr>
        <w:snapToGrid w:val="0"/>
        <w:spacing w:after="120" w:afterLines="50" w:line="360" w:lineRule="auto"/>
        <w:rPr>
          <w:rFonts w:ascii="宋体" w:hAnsi="宋体"/>
          <w:szCs w:val="21"/>
        </w:rPr>
      </w:pPr>
    </w:p>
    <w:p>
      <w:pPr>
        <w:spacing w:line="360" w:lineRule="auto"/>
        <w:ind w:firstLine="420" w:firstLineChars="200"/>
        <w:jc w:val="left"/>
        <w:textAlignment w:val="top"/>
        <w:rPr>
          <w:rFonts w:ascii="宋体" w:hAnsi="宋体"/>
          <w:szCs w:val="21"/>
        </w:rPr>
      </w:pPr>
      <w:r>
        <w:rPr>
          <w:rFonts w:hint="eastAsia" w:ascii="宋体" w:hAnsi="宋体"/>
          <w:szCs w:val="21"/>
        </w:rPr>
        <w:t>备注：</w:t>
      </w:r>
    </w:p>
    <w:p>
      <w:pPr>
        <w:spacing w:line="360" w:lineRule="auto"/>
        <w:ind w:firstLine="420" w:firstLineChars="200"/>
        <w:jc w:val="left"/>
        <w:textAlignment w:val="top"/>
        <w:rPr>
          <w:rFonts w:ascii="宋体" w:hAnsi="宋体"/>
          <w:szCs w:val="21"/>
        </w:rPr>
      </w:pPr>
      <w:r>
        <w:rPr>
          <w:rFonts w:hint="eastAsia" w:ascii="宋体" w:hAnsi="宋体"/>
          <w:szCs w:val="21"/>
        </w:rPr>
        <w:t>1.填写前请认真阅读财库〔2017〕141号《三部门联合发布关于促进残疾人就业政府采购政策的通知》相关规定，并对声明的真实性负责。</w:t>
      </w:r>
    </w:p>
    <w:p>
      <w:pPr>
        <w:spacing w:line="360" w:lineRule="auto"/>
        <w:ind w:firstLine="420" w:firstLineChars="200"/>
        <w:jc w:val="left"/>
        <w:textAlignment w:val="top"/>
        <w:rPr>
          <w:rFonts w:ascii="宋体" w:hAnsi="宋体" w:cs="宋体"/>
          <w:szCs w:val="21"/>
        </w:rPr>
      </w:pPr>
      <w:r>
        <w:rPr>
          <w:rFonts w:hint="eastAsia" w:ascii="宋体" w:hAnsi="宋体"/>
          <w:szCs w:val="21"/>
        </w:rPr>
        <w:t>2.成交供应商为残疾人福利性单位的，成交结果将同时公告其《残疾人福利性单位声明函》，接受社会监督。</w:t>
      </w:r>
    </w:p>
    <w:p>
      <w:pPr>
        <w:spacing w:line="360" w:lineRule="auto"/>
        <w:jc w:val="left"/>
        <w:textAlignment w:val="top"/>
        <w:rPr>
          <w:rFonts w:ascii="宋体" w:hAnsi="宋体" w:cs="宋体"/>
          <w:szCs w:val="21"/>
        </w:rPr>
      </w:pPr>
    </w:p>
    <w:p>
      <w:pPr>
        <w:spacing w:line="300" w:lineRule="auto"/>
        <w:rPr>
          <w:rFonts w:ascii="宋体" w:hAnsi="宋体"/>
          <w:lang w:val="zh-CN"/>
        </w:rPr>
      </w:pPr>
    </w:p>
    <w:p>
      <w:pPr>
        <w:pStyle w:val="2"/>
        <w:bidi w:val="0"/>
        <w:adjustRightInd/>
        <w:snapToGrid/>
        <w:spacing w:before="240" w:after="240"/>
        <w:rPr>
          <w:color w:val="auto"/>
        </w:rPr>
      </w:pPr>
      <w:r>
        <w:rPr>
          <w:rFonts w:hint="eastAsia" w:ascii="宋体" w:hAnsi="宋体" w:cs="宋体"/>
          <w:color w:val="auto"/>
        </w:rPr>
        <w:br w:type="page"/>
      </w:r>
      <w:bookmarkStart w:id="122" w:name="_Toc15962"/>
      <w:r>
        <w:rPr>
          <w:rFonts w:hint="eastAsia" w:ascii="宋体" w:hAnsi="宋体" w:eastAsia="宋体" w:cs="宋体"/>
          <w:bCs/>
          <w:color w:val="auto"/>
          <w:sz w:val="36"/>
          <w:szCs w:val="20"/>
          <w:vertAlign w:val="baseline"/>
        </w:rPr>
        <w:t>第五章 合同主要条款</w:t>
      </w:r>
      <w:bookmarkEnd w:id="69"/>
      <w:bookmarkEnd w:id="70"/>
      <w:bookmarkEnd w:id="71"/>
      <w:bookmarkEnd w:id="121"/>
      <w:bookmarkEnd w:id="122"/>
    </w:p>
    <w:p/>
    <w:p/>
    <w:p/>
    <w:p/>
    <w:p/>
    <w:p/>
    <w:p>
      <w:pPr>
        <w:pStyle w:val="8"/>
        <w:jc w:val="center"/>
        <w:rPr>
          <w:rFonts w:hAnsi="宋体"/>
          <w:b/>
          <w:sz w:val="52"/>
          <w:szCs w:val="52"/>
        </w:rPr>
      </w:pPr>
      <w:r>
        <w:rPr>
          <w:rFonts w:hint="eastAsia" w:hAnsi="宋体"/>
          <w:b/>
          <w:sz w:val="52"/>
          <w:szCs w:val="52"/>
        </w:rPr>
        <w:t>政府采购合同</w:t>
      </w:r>
    </w:p>
    <w:p>
      <w:pPr>
        <w:pStyle w:val="8"/>
        <w:rPr>
          <w:rFonts w:hAnsi="宋体"/>
        </w:rPr>
      </w:pPr>
    </w:p>
    <w:p>
      <w:pPr>
        <w:pStyle w:val="8"/>
        <w:rPr>
          <w:rFonts w:hAnsi="宋体"/>
        </w:rPr>
      </w:pPr>
    </w:p>
    <w:p>
      <w:pPr>
        <w:pStyle w:val="13"/>
      </w:pPr>
    </w:p>
    <w:p/>
    <w:p>
      <w:pPr>
        <w:pStyle w:val="8"/>
        <w:rPr>
          <w:rFonts w:hAnsi="宋体"/>
        </w:rPr>
      </w:pPr>
    </w:p>
    <w:p>
      <w:pPr>
        <w:pStyle w:val="8"/>
        <w:rPr>
          <w:rFonts w:hAnsi="宋体"/>
        </w:rPr>
      </w:pPr>
    </w:p>
    <w:p>
      <w:pPr>
        <w:pStyle w:val="8"/>
        <w:spacing w:line="480" w:lineRule="auto"/>
        <w:ind w:firstLine="1590" w:firstLineChars="495"/>
        <w:rPr>
          <w:rFonts w:hAnsi="宋体"/>
          <w:b/>
          <w:sz w:val="32"/>
          <w:szCs w:val="32"/>
          <w:u w:val="single"/>
        </w:rPr>
      </w:pPr>
      <w:r>
        <w:rPr>
          <w:rFonts w:hint="eastAsia" w:hAnsi="宋体"/>
          <w:b/>
          <w:sz w:val="32"/>
          <w:szCs w:val="32"/>
        </w:rPr>
        <w:t>合同名称：</w:t>
      </w:r>
    </w:p>
    <w:p>
      <w:pPr>
        <w:pStyle w:val="8"/>
        <w:spacing w:line="480" w:lineRule="auto"/>
        <w:ind w:firstLine="1590" w:firstLineChars="495"/>
        <w:rPr>
          <w:rFonts w:hAnsi="宋体"/>
          <w:b/>
          <w:sz w:val="32"/>
          <w:szCs w:val="32"/>
          <w:u w:val="single"/>
        </w:rPr>
      </w:pPr>
      <w:r>
        <w:rPr>
          <w:rFonts w:hint="eastAsia" w:hAnsi="宋体"/>
          <w:b/>
          <w:sz w:val="32"/>
          <w:szCs w:val="32"/>
        </w:rPr>
        <w:t>合同编号：</w:t>
      </w:r>
    </w:p>
    <w:p>
      <w:pPr>
        <w:pStyle w:val="8"/>
        <w:spacing w:line="480" w:lineRule="auto"/>
        <w:ind w:firstLine="1590" w:firstLineChars="495"/>
        <w:rPr>
          <w:rFonts w:hAnsi="宋体"/>
          <w:b/>
          <w:sz w:val="32"/>
          <w:szCs w:val="32"/>
        </w:rPr>
      </w:pPr>
      <w:r>
        <w:rPr>
          <w:rFonts w:hint="eastAsia" w:hAnsi="宋体"/>
          <w:b/>
          <w:sz w:val="32"/>
          <w:szCs w:val="32"/>
        </w:rPr>
        <w:t>采购单位（甲方）</w:t>
      </w:r>
    </w:p>
    <w:p>
      <w:pPr>
        <w:pStyle w:val="8"/>
        <w:spacing w:line="480" w:lineRule="auto"/>
        <w:ind w:firstLine="1590" w:firstLineChars="495"/>
        <w:rPr>
          <w:rFonts w:hAnsi="宋体"/>
          <w:b/>
          <w:sz w:val="32"/>
          <w:szCs w:val="32"/>
        </w:rPr>
      </w:pPr>
      <w:r>
        <w:rPr>
          <w:rFonts w:hint="eastAsia" w:hAnsi="宋体"/>
          <w:b/>
          <w:sz w:val="32"/>
          <w:szCs w:val="32"/>
        </w:rPr>
        <w:t>供 应 商（乙方）</w:t>
      </w:r>
    </w:p>
    <w:p>
      <w:pPr>
        <w:pStyle w:val="8"/>
        <w:spacing w:line="480" w:lineRule="auto"/>
        <w:ind w:firstLine="1590" w:firstLineChars="495"/>
        <w:rPr>
          <w:rFonts w:hAnsi="宋体"/>
          <w:b/>
          <w:sz w:val="32"/>
          <w:szCs w:val="32"/>
          <w:u w:val="single"/>
        </w:rPr>
      </w:pPr>
      <w:r>
        <w:rPr>
          <w:rFonts w:hint="eastAsia" w:hAnsi="宋体"/>
          <w:b/>
          <w:sz w:val="32"/>
          <w:szCs w:val="32"/>
        </w:rPr>
        <w:t>签订合同地点：</w:t>
      </w:r>
    </w:p>
    <w:p>
      <w:pPr>
        <w:pStyle w:val="8"/>
        <w:spacing w:line="480" w:lineRule="auto"/>
        <w:ind w:firstLine="1590" w:firstLineChars="495"/>
        <w:rPr>
          <w:rFonts w:hAnsi="宋体"/>
          <w:b/>
          <w:sz w:val="32"/>
          <w:szCs w:val="32"/>
        </w:rPr>
      </w:pPr>
      <w:r>
        <w:rPr>
          <w:rFonts w:hint="eastAsia" w:hAnsi="宋体"/>
          <w:b/>
          <w:sz w:val="32"/>
          <w:szCs w:val="32"/>
        </w:rPr>
        <w:t>签订合同时间：</w:t>
      </w:r>
    </w:p>
    <w:p>
      <w:pPr>
        <w:pStyle w:val="8"/>
        <w:jc w:val="center"/>
        <w:rPr>
          <w:rFonts w:hAnsi="宋体"/>
        </w:rPr>
      </w:pPr>
    </w:p>
    <w:p>
      <w:pPr>
        <w:pStyle w:val="8"/>
        <w:jc w:val="center"/>
        <w:rPr>
          <w:rFonts w:hAnsi="宋体"/>
        </w:rPr>
      </w:pPr>
    </w:p>
    <w:p>
      <w:pPr>
        <w:pStyle w:val="13"/>
      </w:pPr>
    </w:p>
    <w:p/>
    <w:p/>
    <w:p/>
    <w:p>
      <w:pPr>
        <w:pStyle w:val="8"/>
        <w:rPr>
          <w:rFonts w:hAnsi="宋体"/>
        </w:rPr>
      </w:pPr>
    </w:p>
    <w:p>
      <w:pPr>
        <w:pStyle w:val="8"/>
        <w:spacing w:line="420" w:lineRule="exact"/>
        <w:jc w:val="center"/>
        <w:rPr>
          <w:rFonts w:hAnsi="宋体"/>
        </w:rPr>
      </w:pPr>
      <w:r>
        <w:rPr>
          <w:rFonts w:hint="eastAsia" w:hAnsi="宋体"/>
        </w:rPr>
        <w:t>合同使用说明：根据《中华人民共和国政府采购法》、《中华人民共和国合同法》等法律、法规规定，</w:t>
      </w:r>
    </w:p>
    <w:p>
      <w:pPr>
        <w:pStyle w:val="8"/>
        <w:spacing w:line="420" w:lineRule="exact"/>
        <w:jc w:val="center"/>
        <w:rPr>
          <w:rFonts w:hAnsi="宋体"/>
        </w:rPr>
      </w:pPr>
      <w:r>
        <w:rPr>
          <w:rFonts w:hint="eastAsia"/>
        </w:rPr>
        <w:t xml:space="preserve">        按照磋商文件规定条款和成交供应商响应文件及其承诺，甲乙双方签订本合同。</w:t>
      </w:r>
    </w:p>
    <w:p>
      <w:pPr>
        <w:spacing w:before="120" w:beforeLines="50" w:line="300" w:lineRule="auto"/>
        <w:jc w:val="center"/>
        <w:rPr>
          <w:rFonts w:ascii="宋体" w:hAnsi="宋体"/>
          <w:b/>
          <w:sz w:val="36"/>
          <w:szCs w:val="36"/>
        </w:rPr>
      </w:pPr>
      <w:r>
        <w:rPr>
          <w:rFonts w:ascii="仿宋_GB2312" w:hAnsi="仿宋" w:eastAsia="仿宋_GB2312"/>
          <w:sz w:val="24"/>
        </w:rPr>
        <w:br w:type="page"/>
      </w:r>
      <w:r>
        <w:rPr>
          <w:rFonts w:hint="eastAsia" w:ascii="宋体" w:hAnsi="宋体"/>
          <w:b/>
          <w:sz w:val="36"/>
          <w:szCs w:val="36"/>
        </w:rPr>
        <w:t>采购</w:t>
      </w:r>
      <w:r>
        <w:rPr>
          <w:rFonts w:hint="eastAsia" w:ascii="宋体" w:hAnsi="宋体"/>
          <w:b/>
          <w:bCs/>
          <w:sz w:val="36"/>
          <w:szCs w:val="36"/>
        </w:rPr>
        <w:t>合同文本</w:t>
      </w:r>
    </w:p>
    <w:p>
      <w:pPr>
        <w:spacing w:line="420" w:lineRule="exact"/>
        <w:ind w:firstLine="5985" w:firstLineChars="2850"/>
        <w:rPr>
          <w:rFonts w:ascii="宋体" w:hAnsi="宋体"/>
          <w:bCs/>
          <w:szCs w:val="21"/>
          <w:u w:val="single"/>
        </w:rPr>
      </w:pPr>
      <w:r>
        <w:rPr>
          <w:rFonts w:hint="eastAsia" w:ascii="宋体" w:hAnsi="宋体"/>
          <w:bCs/>
          <w:szCs w:val="21"/>
        </w:rPr>
        <w:t>合同编号：</w:t>
      </w:r>
    </w:p>
    <w:p>
      <w:pPr>
        <w:spacing w:line="420" w:lineRule="exact"/>
        <w:ind w:firstLine="5985" w:firstLineChars="2850"/>
        <w:rPr>
          <w:rFonts w:ascii="宋体" w:hAnsi="宋体"/>
          <w:szCs w:val="21"/>
        </w:rPr>
      </w:pPr>
    </w:p>
    <w:p>
      <w:pPr>
        <w:spacing w:line="420" w:lineRule="exact"/>
        <w:rPr>
          <w:rFonts w:ascii="宋体" w:hAnsi="宋体"/>
          <w:szCs w:val="21"/>
          <w:u w:val="single"/>
        </w:rPr>
      </w:pPr>
      <w:r>
        <w:rPr>
          <w:rFonts w:hint="eastAsia" w:ascii="宋体" w:hAnsi="宋体"/>
          <w:szCs w:val="21"/>
        </w:rPr>
        <w:t>采购单位（甲方）：    采购计划号：</w:t>
      </w:r>
    </w:p>
    <w:p>
      <w:pPr>
        <w:spacing w:line="420" w:lineRule="exact"/>
        <w:rPr>
          <w:rFonts w:ascii="宋体" w:hAnsi="宋体"/>
          <w:szCs w:val="21"/>
          <w:u w:val="single"/>
        </w:rPr>
      </w:pPr>
      <w:r>
        <w:rPr>
          <w:rFonts w:hint="eastAsia" w:ascii="宋体" w:hAnsi="宋体"/>
          <w:szCs w:val="21"/>
        </w:rPr>
        <w:t>供应商（乙方）：    项目名称及编号：</w:t>
      </w:r>
    </w:p>
    <w:p>
      <w:pPr>
        <w:spacing w:line="420" w:lineRule="exact"/>
        <w:rPr>
          <w:rFonts w:ascii="宋体" w:hAnsi="宋体"/>
          <w:b/>
          <w:szCs w:val="21"/>
        </w:rPr>
      </w:pPr>
      <w:r>
        <w:rPr>
          <w:rFonts w:hint="eastAsia" w:ascii="宋体" w:hAnsi="宋体"/>
          <w:szCs w:val="21"/>
        </w:rPr>
        <w:t>签订地点：    签订时间：</w:t>
      </w:r>
    </w:p>
    <w:p>
      <w:pPr>
        <w:spacing w:line="42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根据《中华人民共和国政府采购法》、《中华人民共和国合同法》等法律、法规规定，按照招投标文件（采购文件）规定条款和中标（成交）服务商承诺，甲乙双方签订本合同。</w:t>
      </w:r>
    </w:p>
    <w:p>
      <w:pPr>
        <w:spacing w:line="360" w:lineRule="auto"/>
        <w:ind w:firstLine="422" w:firstLineChars="200"/>
        <w:rPr>
          <w:rFonts w:ascii="宋体" w:hAnsi="宋体"/>
          <w:szCs w:val="21"/>
        </w:rPr>
      </w:pPr>
      <w:r>
        <w:rPr>
          <w:rFonts w:hint="eastAsia" w:ascii="宋体" w:hAnsi="宋体"/>
          <w:b/>
          <w:szCs w:val="21"/>
        </w:rPr>
        <w:t>第一条　采购内容</w:t>
      </w:r>
    </w:p>
    <w:p>
      <w:pPr>
        <w:widowControl/>
        <w:spacing w:line="360" w:lineRule="auto"/>
        <w:ind w:firstLine="420" w:firstLineChars="200"/>
        <w:rPr>
          <w:rFonts w:ascii="宋体" w:hAnsi="宋体"/>
          <w:bCs/>
          <w:szCs w:val="21"/>
        </w:rPr>
      </w:pPr>
      <w:r>
        <w:rPr>
          <w:rFonts w:hint="eastAsia" w:ascii="宋体" w:hAnsi="宋体"/>
          <w:bCs/>
          <w:szCs w:val="21"/>
        </w:rPr>
        <w:t>甲方确定乙方为</w:t>
      </w:r>
      <w:r>
        <w:rPr>
          <w:rFonts w:hint="eastAsia" w:ascii="宋体" w:hAnsi="宋体"/>
          <w:b/>
          <w:szCs w:val="21"/>
          <w:u w:val="single"/>
        </w:rPr>
        <w:t xml:space="preserve">  （项目名称）      </w:t>
      </w:r>
      <w:r>
        <w:rPr>
          <w:rFonts w:hint="eastAsia" w:ascii="宋体" w:hAnsi="宋体"/>
          <w:bCs/>
          <w:szCs w:val="21"/>
        </w:rPr>
        <w:t>服务1项。乙方必须服从甲方安排，按时、保质、保量地完成甲方委托的编制服务工作。</w:t>
      </w:r>
    </w:p>
    <w:p>
      <w:pPr>
        <w:pStyle w:val="14"/>
        <w:widowControl w:val="0"/>
        <w:spacing w:before="0" w:beforeAutospacing="0" w:after="0" w:afterAutospacing="0" w:line="360" w:lineRule="auto"/>
        <w:ind w:firstLine="422" w:firstLineChars="200"/>
        <w:jc w:val="both"/>
        <w:rPr>
          <w:b/>
          <w:kern w:val="2"/>
          <w:sz w:val="21"/>
          <w:szCs w:val="21"/>
        </w:rPr>
      </w:pPr>
      <w:r>
        <w:rPr>
          <w:rFonts w:hint="eastAsia"/>
          <w:b/>
          <w:kern w:val="2"/>
          <w:sz w:val="21"/>
          <w:szCs w:val="21"/>
        </w:rPr>
        <w:t>第二条　协议服务期限</w:t>
      </w:r>
    </w:p>
    <w:p>
      <w:pPr>
        <w:pStyle w:val="14"/>
        <w:widowControl w:val="0"/>
        <w:spacing w:before="0" w:beforeAutospacing="0" w:after="0" w:afterAutospacing="0" w:line="360" w:lineRule="auto"/>
        <w:ind w:firstLine="420" w:firstLineChars="200"/>
        <w:jc w:val="both"/>
        <w:rPr>
          <w:b/>
          <w:bCs/>
          <w:sz w:val="21"/>
          <w:szCs w:val="21"/>
        </w:rPr>
      </w:pPr>
      <w:r>
        <w:rPr>
          <w:rFonts w:hint="eastAsia"/>
          <w:bCs/>
          <w:sz w:val="21"/>
          <w:szCs w:val="21"/>
          <w:u w:val="single"/>
        </w:rPr>
        <w:t xml:space="preserve">                                                                            。</w:t>
      </w:r>
    </w:p>
    <w:p>
      <w:pPr>
        <w:spacing w:line="360" w:lineRule="auto"/>
        <w:ind w:firstLine="422" w:firstLineChars="200"/>
        <w:rPr>
          <w:rFonts w:ascii="宋体" w:hAnsi="宋体"/>
          <w:szCs w:val="21"/>
        </w:rPr>
      </w:pPr>
      <w:r>
        <w:rPr>
          <w:rFonts w:hint="eastAsia" w:ascii="宋体" w:hAnsi="宋体"/>
          <w:b/>
          <w:szCs w:val="21"/>
        </w:rPr>
        <w:t>第三条　费用计取及付款方式</w:t>
      </w:r>
    </w:p>
    <w:p>
      <w:pPr>
        <w:pStyle w:val="14"/>
        <w:widowControl w:val="0"/>
        <w:tabs>
          <w:tab w:val="left" w:pos="5250"/>
          <w:tab w:val="left" w:pos="5940"/>
        </w:tabs>
        <w:spacing w:before="0" w:beforeAutospacing="0" w:after="0" w:afterAutospacing="0" w:line="360" w:lineRule="auto"/>
        <w:ind w:firstLine="420" w:firstLineChars="200"/>
        <w:jc w:val="both"/>
        <w:rPr>
          <w:bCs/>
          <w:sz w:val="21"/>
          <w:szCs w:val="21"/>
        </w:rPr>
      </w:pPr>
      <w:r>
        <w:rPr>
          <w:rFonts w:hint="eastAsia"/>
          <w:bCs/>
          <w:kern w:val="2"/>
          <w:sz w:val="21"/>
          <w:szCs w:val="21"/>
        </w:rPr>
        <w:t>1.资金性质；</w:t>
      </w:r>
      <w:r>
        <w:rPr>
          <w:rFonts w:hint="eastAsia"/>
          <w:b/>
          <w:kern w:val="2"/>
          <w:sz w:val="21"/>
          <w:szCs w:val="21"/>
          <w:u w:val="single"/>
        </w:rPr>
        <w:t>财政性资金</w:t>
      </w:r>
      <w:r>
        <w:rPr>
          <w:rFonts w:hint="eastAsia"/>
          <w:bCs/>
          <w:kern w:val="2"/>
          <w:sz w:val="21"/>
          <w:szCs w:val="21"/>
        </w:rPr>
        <w:t>。</w:t>
      </w:r>
    </w:p>
    <w:p>
      <w:pPr>
        <w:pStyle w:val="14"/>
        <w:widowControl w:val="0"/>
        <w:tabs>
          <w:tab w:val="left" w:pos="5250"/>
          <w:tab w:val="left" w:pos="5940"/>
        </w:tabs>
        <w:spacing w:before="0" w:beforeAutospacing="0" w:after="0" w:afterAutospacing="0" w:line="360" w:lineRule="auto"/>
        <w:ind w:firstLine="420" w:firstLineChars="200"/>
        <w:jc w:val="both"/>
        <w:rPr>
          <w:bCs/>
          <w:kern w:val="2"/>
          <w:sz w:val="21"/>
          <w:szCs w:val="21"/>
          <w:u w:val="single"/>
        </w:rPr>
      </w:pPr>
      <w:r>
        <w:rPr>
          <w:rFonts w:hint="eastAsia"/>
          <w:bCs/>
          <w:sz w:val="21"/>
          <w:szCs w:val="21"/>
        </w:rPr>
        <w:t>2.</w:t>
      </w:r>
      <w:r>
        <w:rPr>
          <w:rFonts w:hint="eastAsia"/>
          <w:bCs/>
          <w:kern w:val="2"/>
          <w:sz w:val="21"/>
          <w:szCs w:val="21"/>
        </w:rPr>
        <w:t>咨询服务费为：</w:t>
      </w:r>
    </w:p>
    <w:p>
      <w:pPr>
        <w:spacing w:line="360" w:lineRule="auto"/>
        <w:ind w:firstLine="420" w:firstLineChars="200"/>
        <w:rPr>
          <w:rFonts w:ascii="宋体" w:hAnsi="宋体"/>
          <w:bCs/>
          <w:szCs w:val="21"/>
        </w:rPr>
      </w:pPr>
      <w:r>
        <w:rPr>
          <w:rFonts w:hint="eastAsia" w:ascii="宋体" w:hAnsi="宋体"/>
          <w:bCs/>
          <w:szCs w:val="21"/>
        </w:rPr>
        <w:t>3.付款方式：</w:t>
      </w:r>
      <w:r>
        <w:rPr>
          <w:rFonts w:hint="eastAsia" w:ascii="宋体" w:hAnsi="宋体"/>
          <w:bCs/>
          <w:szCs w:val="21"/>
          <w:u w:val="single"/>
        </w:rPr>
        <w:t xml:space="preserve">  详见采购需求   </w:t>
      </w:r>
    </w:p>
    <w:p>
      <w:pPr>
        <w:spacing w:line="360" w:lineRule="auto"/>
        <w:ind w:firstLine="422" w:firstLineChars="200"/>
        <w:rPr>
          <w:rFonts w:ascii="宋体" w:hAnsi="宋体"/>
          <w:b/>
          <w:szCs w:val="21"/>
        </w:rPr>
      </w:pPr>
      <w:r>
        <w:rPr>
          <w:rFonts w:hint="eastAsia" w:ascii="宋体" w:hAnsi="宋体"/>
          <w:b/>
          <w:szCs w:val="21"/>
        </w:rPr>
        <w:t>第四条　税费</w:t>
      </w:r>
    </w:p>
    <w:p>
      <w:pPr>
        <w:spacing w:line="360" w:lineRule="auto"/>
        <w:ind w:firstLine="420" w:firstLineChars="200"/>
        <w:rPr>
          <w:rFonts w:ascii="宋体" w:hAnsi="宋体"/>
          <w:szCs w:val="21"/>
        </w:rPr>
      </w:pPr>
      <w:r>
        <w:rPr>
          <w:rFonts w:hint="eastAsia" w:ascii="宋体" w:hAnsi="宋体"/>
          <w:szCs w:val="21"/>
        </w:rPr>
        <w:t>本合同执行中相关的一切税费均由乙方承担。</w:t>
      </w:r>
    </w:p>
    <w:p>
      <w:pPr>
        <w:pStyle w:val="14"/>
        <w:widowControl w:val="0"/>
        <w:tabs>
          <w:tab w:val="left" w:pos="5940"/>
        </w:tabs>
        <w:spacing w:before="0" w:beforeAutospacing="0" w:after="0" w:afterAutospacing="0" w:line="360" w:lineRule="auto"/>
        <w:ind w:firstLine="422" w:firstLineChars="200"/>
        <w:jc w:val="both"/>
        <w:rPr>
          <w:b/>
          <w:bCs/>
        </w:rPr>
      </w:pPr>
      <w:r>
        <w:rPr>
          <w:rFonts w:hint="eastAsia"/>
          <w:b/>
          <w:kern w:val="2"/>
          <w:sz w:val="21"/>
          <w:szCs w:val="21"/>
        </w:rPr>
        <w:t>第五条　</w:t>
      </w:r>
      <w:r>
        <w:rPr>
          <w:rFonts w:hint="eastAsia"/>
          <w:b/>
          <w:bCs/>
          <w:kern w:val="2"/>
          <w:sz w:val="21"/>
          <w:szCs w:val="21"/>
        </w:rPr>
        <w:t>提交服务成果时间和地点</w:t>
      </w:r>
    </w:p>
    <w:p>
      <w:pPr>
        <w:pStyle w:val="14"/>
        <w:widowControl w:val="0"/>
        <w:tabs>
          <w:tab w:val="left" w:pos="5250"/>
          <w:tab w:val="left" w:pos="5940"/>
        </w:tabs>
        <w:spacing w:before="0" w:beforeAutospacing="0" w:after="0" w:afterAutospacing="0" w:line="360" w:lineRule="auto"/>
        <w:ind w:firstLine="420" w:firstLineChars="200"/>
        <w:jc w:val="both"/>
        <w:rPr>
          <w:b/>
          <w:szCs w:val="21"/>
        </w:rPr>
      </w:pPr>
      <w:r>
        <w:rPr>
          <w:rFonts w:hint="eastAsia"/>
          <w:bCs/>
          <w:kern w:val="2"/>
          <w:sz w:val="21"/>
          <w:szCs w:val="21"/>
        </w:rPr>
        <w:t>1.提交服务成果时间：</w:t>
      </w:r>
      <w:r>
        <w:rPr>
          <w:rFonts w:hint="eastAsia"/>
          <w:kern w:val="2"/>
          <w:sz w:val="21"/>
          <w:szCs w:val="21"/>
        </w:rPr>
        <w:t>按《投标文件》中响应的时间完成（除甲方提供主要资料不全外），乙方应按甲方要求向甲方提供经甲方审核通过的成果报告。</w:t>
      </w:r>
    </w:p>
    <w:p>
      <w:pPr>
        <w:pStyle w:val="14"/>
        <w:widowControl w:val="0"/>
        <w:tabs>
          <w:tab w:val="left" w:pos="5940"/>
        </w:tabs>
        <w:spacing w:before="0" w:beforeAutospacing="0" w:after="0" w:afterAutospacing="0" w:line="360" w:lineRule="auto"/>
        <w:ind w:firstLine="420" w:firstLineChars="200"/>
        <w:jc w:val="both"/>
        <w:rPr>
          <w:b/>
          <w:szCs w:val="21"/>
        </w:rPr>
      </w:pPr>
      <w:r>
        <w:rPr>
          <w:rFonts w:hint="eastAsia"/>
          <w:bCs/>
          <w:kern w:val="2"/>
          <w:sz w:val="21"/>
          <w:szCs w:val="21"/>
        </w:rPr>
        <w:t>2.提交服务成果地点：</w:t>
      </w:r>
      <w:r>
        <w:rPr>
          <w:kern w:val="2"/>
          <w:sz w:val="21"/>
          <w:szCs w:val="21"/>
        </w:rPr>
        <w:t>广西</w:t>
      </w:r>
      <w:r>
        <w:rPr>
          <w:rFonts w:hint="eastAsia"/>
          <w:kern w:val="2"/>
          <w:sz w:val="21"/>
          <w:szCs w:val="21"/>
          <w:lang w:eastAsia="zh-CN"/>
        </w:rPr>
        <w:t>桂平</w:t>
      </w:r>
      <w:r>
        <w:rPr>
          <w:kern w:val="2"/>
          <w:sz w:val="21"/>
          <w:szCs w:val="21"/>
        </w:rPr>
        <w:t>市（</w:t>
      </w:r>
      <w:r>
        <w:rPr>
          <w:rFonts w:hint="eastAsia"/>
          <w:kern w:val="2"/>
          <w:sz w:val="21"/>
          <w:szCs w:val="21"/>
        </w:rPr>
        <w:t>甲方</w:t>
      </w:r>
      <w:r>
        <w:rPr>
          <w:kern w:val="2"/>
          <w:sz w:val="21"/>
          <w:szCs w:val="21"/>
        </w:rPr>
        <w:t>指定地点）</w:t>
      </w:r>
      <w:r>
        <w:rPr>
          <w:rFonts w:hint="eastAsia"/>
          <w:kern w:val="2"/>
          <w:sz w:val="21"/>
          <w:szCs w:val="21"/>
        </w:rPr>
        <w:t>。</w:t>
      </w:r>
    </w:p>
    <w:p>
      <w:pPr>
        <w:pStyle w:val="14"/>
        <w:widowControl w:val="0"/>
        <w:tabs>
          <w:tab w:val="left" w:pos="5940"/>
        </w:tabs>
        <w:spacing w:before="0" w:beforeAutospacing="0" w:after="0" w:afterAutospacing="0" w:line="360" w:lineRule="auto"/>
        <w:ind w:firstLine="420" w:firstLineChars="200"/>
        <w:jc w:val="both"/>
      </w:pPr>
      <w:r>
        <w:rPr>
          <w:rFonts w:hint="eastAsia"/>
          <w:bCs/>
          <w:kern w:val="2"/>
          <w:sz w:val="21"/>
          <w:szCs w:val="21"/>
        </w:rPr>
        <w:t>3.</w:t>
      </w:r>
      <w:r>
        <w:rPr>
          <w:rFonts w:hint="eastAsia"/>
          <w:kern w:val="2"/>
          <w:sz w:val="21"/>
          <w:szCs w:val="21"/>
        </w:rPr>
        <w:t>乙方必须按投标文件承诺的服务响应条款向甲方提供服务。</w:t>
      </w:r>
    </w:p>
    <w:p>
      <w:pPr>
        <w:spacing w:line="360" w:lineRule="auto"/>
        <w:ind w:firstLine="422" w:firstLineChars="200"/>
        <w:rPr>
          <w:rFonts w:ascii="宋体" w:hAnsi="宋体"/>
          <w:b/>
          <w:szCs w:val="21"/>
        </w:rPr>
      </w:pPr>
      <w:r>
        <w:rPr>
          <w:rFonts w:hint="eastAsia" w:ascii="宋体" w:hAnsi="宋体"/>
          <w:b/>
          <w:szCs w:val="21"/>
        </w:rPr>
        <w:t>第六条  双方约定</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1.乙方应站在甲方的立场上对甲方委托的工程项目进行认真、细致、公正的服务，服从甲方的各项管理制度及管理要求。</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2.乙方不得将甲方委托的服务项目转交第三方完成。</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3.乙方应严格按国家有关标准提供服务。</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4.乙方在接受甲方委托的服务任务后应积极主动地与甲方联系，落实具体事宜，并安排相应的人员在规定的时间内完成任务。</w:t>
      </w:r>
    </w:p>
    <w:p>
      <w:pPr>
        <w:spacing w:line="360" w:lineRule="auto"/>
        <w:ind w:firstLine="422" w:firstLineChars="200"/>
        <w:rPr>
          <w:rFonts w:ascii="宋体" w:hAnsi="宋体"/>
          <w:b/>
          <w:szCs w:val="21"/>
        </w:rPr>
      </w:pPr>
      <w:r>
        <w:rPr>
          <w:rFonts w:hint="eastAsia" w:ascii="宋体" w:hAnsi="宋体"/>
          <w:b/>
          <w:szCs w:val="21"/>
        </w:rPr>
        <w:t>第七条　违约责任</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1.甲方违约造成乙方损失的，应按《中华人民共和国合同法》有关规定赔偿损失。</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甲方对乙方递交的规划编制成果（报告）进行审核，成果达不到要求的，甲方有权督促乙方修改完善，甲方不另支付费用；出现重大失误的，乙方必须承担由此造成的全部经济和法律责任，甲方不支付该项目的咨询服务费用。</w:t>
      </w:r>
    </w:p>
    <w:p>
      <w:pPr>
        <w:spacing w:line="360" w:lineRule="auto"/>
        <w:ind w:firstLine="422" w:firstLineChars="200"/>
        <w:rPr>
          <w:rFonts w:ascii="宋体" w:hAnsi="宋体"/>
          <w:b/>
          <w:szCs w:val="21"/>
        </w:rPr>
      </w:pPr>
      <w:r>
        <w:rPr>
          <w:rFonts w:hint="eastAsia" w:ascii="宋体" w:hAnsi="宋体"/>
          <w:b/>
          <w:szCs w:val="21"/>
        </w:rPr>
        <w:t>第八条  不可抗力事件处理</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1.在合同有效期内，任何一方因不可抗力事件导致不能履行合同，则合同履行期可延长，其延长期与不可抗力影响期相同。</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2.不可抗力事件发生后，应立即通知对方，并寄送有关权威机构出具的证明。</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3.不可抗力事件延续一百二十天以上，双方应通过友好协商，确定是否继续履行合同。</w:t>
      </w:r>
    </w:p>
    <w:p>
      <w:pPr>
        <w:spacing w:line="360" w:lineRule="auto"/>
        <w:ind w:firstLine="422" w:firstLineChars="200"/>
        <w:rPr>
          <w:rFonts w:ascii="宋体" w:hAnsi="宋体"/>
          <w:b/>
          <w:szCs w:val="21"/>
        </w:rPr>
      </w:pPr>
      <w:r>
        <w:rPr>
          <w:rFonts w:hint="eastAsia" w:ascii="宋体" w:hAnsi="宋体"/>
          <w:b/>
          <w:szCs w:val="21"/>
        </w:rPr>
        <w:t>第九条  合同争议解决</w:t>
      </w:r>
    </w:p>
    <w:p>
      <w:pPr>
        <w:autoSpaceDE w:val="0"/>
        <w:autoSpaceDN w:val="0"/>
        <w:adjustRightInd w:val="0"/>
        <w:spacing w:line="360" w:lineRule="auto"/>
        <w:ind w:firstLine="420" w:firstLineChars="200"/>
        <w:rPr>
          <w:rFonts w:ascii="宋体" w:hAnsi="宋体"/>
          <w:szCs w:val="21"/>
        </w:rPr>
      </w:pPr>
      <w:r>
        <w:rPr>
          <w:rFonts w:hint="eastAsia" w:ascii="宋体" w:hAnsi="宋体"/>
          <w:lang w:val="zh-CN"/>
        </w:rPr>
        <w:t>因履行本合同引起的或与本合同有关的争议，甲乙双方应首先通过友好协商解决，如果协商不能解决，</w:t>
      </w:r>
      <w:r>
        <w:rPr>
          <w:rFonts w:ascii="宋体" w:hAnsi="宋体"/>
          <w:lang w:val="zh-CN"/>
        </w:rPr>
        <w:t>可向甲方所在地的人民法院提起诉讼</w:t>
      </w:r>
      <w:r>
        <w:rPr>
          <w:rFonts w:hint="eastAsia" w:ascii="宋体" w:hAnsi="宋体"/>
          <w:lang w:val="zh-CN"/>
        </w:rPr>
        <w:t>。</w:t>
      </w:r>
    </w:p>
    <w:p>
      <w:pPr>
        <w:spacing w:line="360" w:lineRule="auto"/>
        <w:ind w:firstLine="422" w:firstLineChars="200"/>
        <w:rPr>
          <w:rFonts w:ascii="宋体" w:hAnsi="宋体"/>
          <w:b/>
          <w:szCs w:val="21"/>
        </w:rPr>
      </w:pPr>
      <w:r>
        <w:rPr>
          <w:rFonts w:hint="eastAsia" w:ascii="宋体" w:hAnsi="宋体"/>
          <w:b/>
          <w:szCs w:val="21"/>
        </w:rPr>
        <w:t>第十条  合同生效及其它</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1.合同经双方法定代表人或授权代表签字并加盖单位公章后生效。</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2.本合同未尽事宜，遵照《合同法》有关条文执行。</w:t>
      </w:r>
    </w:p>
    <w:p>
      <w:pPr>
        <w:spacing w:line="360" w:lineRule="auto"/>
        <w:ind w:firstLine="422" w:firstLineChars="200"/>
        <w:rPr>
          <w:rFonts w:ascii="宋体" w:hAnsi="宋体"/>
          <w:b/>
          <w:szCs w:val="21"/>
        </w:rPr>
      </w:pPr>
      <w:r>
        <w:rPr>
          <w:rFonts w:hint="eastAsia" w:ascii="宋体" w:hAnsi="宋体"/>
          <w:b/>
          <w:szCs w:val="21"/>
        </w:rPr>
        <w:t>第十一条  合同的变更、终止</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1.除《中华人民共和国政府采购法》第五十条规定的情形外，本合同一经签订，甲乙双方不得擅自变更、中止或终止。</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2.乙方不得擅自转让其应履行的合同义务。</w:t>
      </w:r>
    </w:p>
    <w:p>
      <w:pPr>
        <w:autoSpaceDE w:val="0"/>
        <w:autoSpaceDN w:val="0"/>
        <w:adjustRightInd w:val="0"/>
        <w:spacing w:line="360" w:lineRule="auto"/>
        <w:ind w:firstLine="420" w:firstLineChars="200"/>
        <w:rPr>
          <w:rFonts w:ascii="宋体" w:hAnsi="宋体"/>
          <w:szCs w:val="21"/>
        </w:rPr>
      </w:pPr>
      <w:r>
        <w:rPr>
          <w:rFonts w:hint="eastAsia" w:ascii="宋体" w:hAnsi="宋体"/>
          <w:lang w:val="zh-CN"/>
        </w:rPr>
        <w:t>3.合同执行中涉及采购资金和采购内容修改或补充的，须经财政部门审批，并签书面补充协议报财政</w:t>
      </w:r>
      <w:r>
        <w:rPr>
          <w:rFonts w:hint="eastAsia" w:ascii="宋体" w:hAnsi="宋体"/>
          <w:szCs w:val="21"/>
        </w:rPr>
        <w:t>部门备案，方可作为主合同不可分割的一部分。</w:t>
      </w:r>
    </w:p>
    <w:p>
      <w:pPr>
        <w:spacing w:line="360" w:lineRule="auto"/>
        <w:ind w:firstLine="422" w:firstLineChars="200"/>
        <w:rPr>
          <w:rFonts w:ascii="宋体" w:hAnsi="宋体"/>
          <w:b/>
          <w:szCs w:val="21"/>
        </w:rPr>
      </w:pPr>
      <w:r>
        <w:rPr>
          <w:rFonts w:hint="eastAsia" w:ascii="宋体" w:hAnsi="宋体"/>
          <w:b/>
          <w:szCs w:val="21"/>
        </w:rPr>
        <w:t>第十二条  签订本合同依据</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1.政府采购竞争性磋商文件；</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2.乙方提供的采购投标（或应答）文件；</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3.投标承诺书；</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4.中标或成交通知书。</w:t>
      </w:r>
    </w:p>
    <w:p>
      <w:pPr>
        <w:spacing w:line="360" w:lineRule="auto"/>
        <w:ind w:firstLine="422" w:firstLineChars="200"/>
        <w:rPr>
          <w:rFonts w:ascii="宋体" w:hAnsi="宋体"/>
          <w:b/>
          <w:szCs w:val="21"/>
        </w:rPr>
      </w:pPr>
      <w:r>
        <w:rPr>
          <w:rFonts w:hint="eastAsia" w:ascii="宋体" w:hAnsi="宋体"/>
          <w:b/>
          <w:szCs w:val="21"/>
        </w:rPr>
        <w:t>第十三条  其他</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1.本项目竞争性磋商文件、乙方的投标文件和有效补充文件以及合同附件是本合同不可分割的部分。</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2.合同未尽事宜由甲乙双方共同协商确定，补充合同具有相同的法律效力。</w:t>
      </w:r>
    </w:p>
    <w:p>
      <w:pPr>
        <w:autoSpaceDE w:val="0"/>
        <w:autoSpaceDN w:val="0"/>
        <w:adjustRightInd w:val="0"/>
        <w:spacing w:line="360" w:lineRule="auto"/>
        <w:ind w:firstLine="420" w:firstLineChars="200"/>
        <w:rPr>
          <w:rFonts w:ascii="宋体" w:hAnsi="宋体"/>
          <w:lang w:val="zh-CN"/>
        </w:rPr>
      </w:pPr>
      <w:r>
        <w:rPr>
          <w:rFonts w:hint="eastAsia" w:ascii="宋体" w:hAnsi="宋体"/>
          <w:lang w:val="zh-CN"/>
        </w:rPr>
        <w:t>3.本合同一式五份，具有同等法律效力，采购代理机构一份，甲方乙双方各二份。</w:t>
      </w:r>
    </w:p>
    <w:p>
      <w:pPr>
        <w:autoSpaceDE w:val="0"/>
        <w:autoSpaceDN w:val="0"/>
        <w:adjustRightInd w:val="0"/>
        <w:spacing w:after="120" w:afterLines="50" w:line="360" w:lineRule="auto"/>
        <w:ind w:firstLine="420" w:firstLineChars="200"/>
        <w:rPr>
          <w:rFonts w:ascii="宋体" w:hAnsi="宋体"/>
          <w:szCs w:val="21"/>
        </w:rPr>
      </w:pPr>
      <w:r>
        <w:rPr>
          <w:rFonts w:hint="eastAsia" w:ascii="宋体" w:hAnsi="宋体"/>
          <w:lang w:val="zh-CN"/>
        </w:rPr>
        <w:t>4.本合同甲乙双方签字盖章后生效，自签订之日起七个工作日内，采购人或采购代理机构应当将合同副本报同级财政部门备案。</w:t>
      </w:r>
    </w:p>
    <w:tbl>
      <w:tblPr>
        <w:tblStyle w:val="1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 xml:space="preserve">甲方（单位公章）           </w:t>
            </w:r>
          </w:p>
          <w:p>
            <w:pPr>
              <w:snapToGrid w:val="0"/>
              <w:spacing w:line="360" w:lineRule="exact"/>
              <w:rPr>
                <w:rFonts w:ascii="宋体" w:hAnsi="宋体"/>
                <w:kern w:val="0"/>
                <w:szCs w:val="21"/>
              </w:rPr>
            </w:pPr>
          </w:p>
          <w:p>
            <w:pPr>
              <w:snapToGrid w:val="0"/>
              <w:spacing w:line="360" w:lineRule="exact"/>
              <w:ind w:firstLine="945" w:firstLineChars="450"/>
              <w:jc w:val="right"/>
              <w:rPr>
                <w:rFonts w:ascii="宋体" w:hAnsi="宋体"/>
                <w:kern w:val="0"/>
                <w:szCs w:val="21"/>
              </w:rPr>
            </w:pPr>
            <w:r>
              <w:rPr>
                <w:rFonts w:hint="eastAsia" w:ascii="宋体" w:hAns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 xml:space="preserve">乙方（单位公章）              </w:t>
            </w:r>
          </w:p>
          <w:p>
            <w:pPr>
              <w:snapToGrid w:val="0"/>
              <w:spacing w:line="360" w:lineRule="exact"/>
              <w:rPr>
                <w:rFonts w:ascii="宋体" w:hAnsi="宋体"/>
                <w:kern w:val="0"/>
                <w:szCs w:val="21"/>
              </w:rPr>
            </w:pPr>
          </w:p>
          <w:p>
            <w:pPr>
              <w:snapToGrid w:val="0"/>
              <w:spacing w:line="360" w:lineRule="exact"/>
              <w:jc w:val="right"/>
              <w:rPr>
                <w:rFonts w:ascii="宋体" w:hAnsi="宋体"/>
                <w:kern w:val="0"/>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单位地址：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经办人：</w:t>
            </w:r>
          </w:p>
          <w:p>
            <w:pPr>
              <w:snapToGrid w:val="0"/>
              <w:spacing w:line="360" w:lineRule="exact"/>
              <w:ind w:firstLine="630" w:firstLineChars="300"/>
              <w:jc w:val="right"/>
              <w:rPr>
                <w:rFonts w:ascii="宋体" w:hAnsi="宋体"/>
                <w:kern w:val="0"/>
                <w:szCs w:val="21"/>
              </w:rPr>
            </w:pPr>
            <w:r>
              <w:rPr>
                <w:rFonts w:hint="eastAsia" w:ascii="宋体" w:hAnsi="宋体"/>
                <w:szCs w:val="21"/>
              </w:rPr>
              <w:t>年    月    日</w:t>
            </w:r>
          </w:p>
        </w:tc>
      </w:tr>
    </w:tbl>
    <w:p>
      <w:pPr>
        <w:snapToGrid w:val="0"/>
        <w:spacing w:line="360" w:lineRule="exact"/>
        <w:jc w:val="center"/>
        <w:rPr>
          <w:rFonts w:ascii="宋体" w:hAnsi="宋体"/>
          <w:b/>
          <w:sz w:val="28"/>
          <w:szCs w:val="28"/>
        </w:rPr>
      </w:pPr>
    </w:p>
    <w:p>
      <w:pPr>
        <w:spacing w:before="120" w:beforeLines="50" w:line="420" w:lineRule="exact"/>
        <w:jc w:val="center"/>
        <w:rPr>
          <w:rFonts w:ascii="宋体" w:hAnsi="宋体"/>
          <w:b/>
          <w:szCs w:val="21"/>
        </w:rPr>
      </w:pPr>
      <w:r>
        <w:rPr>
          <w:rFonts w:hint="eastAsia" w:ascii="宋体" w:hAnsi="宋体"/>
          <w:b/>
          <w:szCs w:val="21"/>
        </w:rPr>
        <w:br w:type="page"/>
      </w:r>
      <w:r>
        <w:rPr>
          <w:rFonts w:hint="eastAsia" w:ascii="宋体" w:hAnsi="宋体"/>
          <w:b/>
          <w:szCs w:val="21"/>
        </w:rPr>
        <w:t>合 同 附 件</w:t>
      </w:r>
    </w:p>
    <w:p>
      <w:pPr>
        <w:snapToGrid w:val="0"/>
        <w:spacing w:line="360" w:lineRule="exact"/>
        <w:jc w:val="center"/>
        <w:rPr>
          <w:rFonts w:ascii="宋体" w:hAnsi="宋体"/>
          <w:b/>
          <w:szCs w:val="21"/>
        </w:rPr>
      </w:pP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3、服务期责任：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kern w:val="0"/>
                <w:szCs w:val="21"/>
              </w:rPr>
            </w:pPr>
            <w:r>
              <w:rPr>
                <w:rFonts w:hint="eastAsia" w:ascii="宋体" w:hAnsi="宋体"/>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甲方（单位公章）</w:t>
            </w:r>
          </w:p>
          <w:p>
            <w:pPr>
              <w:snapToGrid w:val="0"/>
              <w:spacing w:line="360" w:lineRule="exact"/>
              <w:ind w:firstLine="422"/>
              <w:rPr>
                <w:rFonts w:ascii="宋体" w:hAnsi="宋体"/>
                <w:kern w:val="0"/>
                <w:szCs w:val="21"/>
              </w:rPr>
            </w:pPr>
          </w:p>
          <w:p>
            <w:pPr>
              <w:snapToGrid w:val="0"/>
              <w:spacing w:line="360" w:lineRule="exact"/>
              <w:ind w:firstLine="422"/>
              <w:rPr>
                <w:rFonts w:ascii="宋体" w:hAnsi="宋体"/>
                <w:kern w:val="0"/>
                <w:szCs w:val="21"/>
              </w:rPr>
            </w:pPr>
          </w:p>
          <w:p>
            <w:pPr>
              <w:snapToGrid w:val="0"/>
              <w:spacing w:line="360" w:lineRule="exact"/>
              <w:rPr>
                <w:rFonts w:ascii="宋体" w:hAnsi="宋体"/>
                <w:kern w:val="0"/>
                <w:szCs w:val="21"/>
              </w:rPr>
            </w:pPr>
          </w:p>
          <w:p>
            <w:pPr>
              <w:snapToGrid w:val="0"/>
              <w:spacing w:line="360" w:lineRule="exact"/>
              <w:ind w:firstLine="422"/>
              <w:rPr>
                <w:rFonts w:ascii="宋体" w:hAnsi="宋体"/>
                <w:kern w:val="0"/>
                <w:szCs w:val="21"/>
              </w:rPr>
            </w:pPr>
            <w:r>
              <w:rPr>
                <w:rFonts w:hint="eastAsia" w:ascii="宋体" w:hAnsi="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kern w:val="0"/>
                <w:szCs w:val="21"/>
              </w:rPr>
            </w:pPr>
            <w:r>
              <w:rPr>
                <w:rFonts w:hint="eastAsia" w:ascii="宋体" w:hAnsi="宋体"/>
                <w:szCs w:val="21"/>
              </w:rPr>
              <w:t>乙方（单位公章）</w:t>
            </w:r>
          </w:p>
          <w:p>
            <w:pPr>
              <w:snapToGrid w:val="0"/>
              <w:spacing w:line="360" w:lineRule="exact"/>
              <w:ind w:firstLine="422"/>
              <w:rPr>
                <w:rFonts w:ascii="宋体" w:hAnsi="宋体"/>
                <w:kern w:val="0"/>
                <w:szCs w:val="21"/>
              </w:rPr>
            </w:pPr>
          </w:p>
          <w:p>
            <w:pPr>
              <w:snapToGrid w:val="0"/>
              <w:spacing w:line="360" w:lineRule="exact"/>
              <w:ind w:firstLine="422"/>
              <w:rPr>
                <w:rFonts w:ascii="宋体" w:hAnsi="宋体"/>
                <w:kern w:val="0"/>
                <w:szCs w:val="21"/>
              </w:rPr>
            </w:pPr>
          </w:p>
          <w:p>
            <w:pPr>
              <w:snapToGrid w:val="0"/>
              <w:spacing w:line="360" w:lineRule="exact"/>
              <w:rPr>
                <w:rFonts w:ascii="宋体" w:hAnsi="宋体"/>
                <w:kern w:val="0"/>
                <w:szCs w:val="21"/>
              </w:rPr>
            </w:pPr>
          </w:p>
          <w:p>
            <w:pPr>
              <w:snapToGrid w:val="0"/>
              <w:spacing w:line="360" w:lineRule="exact"/>
              <w:ind w:firstLine="422"/>
              <w:rPr>
                <w:rFonts w:ascii="宋体" w:hAnsi="宋体"/>
                <w:kern w:val="0"/>
                <w:szCs w:val="21"/>
              </w:rPr>
            </w:pPr>
            <w:r>
              <w:rPr>
                <w:rFonts w:hint="eastAsia" w:ascii="宋体" w:hAnsi="宋体"/>
                <w:szCs w:val="21"/>
              </w:rPr>
              <w:t xml:space="preserve">                       年   月   日</w:t>
            </w:r>
          </w:p>
        </w:tc>
      </w:tr>
    </w:tbl>
    <w:p>
      <w:pPr>
        <w:autoSpaceDE w:val="0"/>
        <w:autoSpaceDN w:val="0"/>
        <w:spacing w:line="430" w:lineRule="exact"/>
        <w:ind w:firstLine="420" w:firstLineChars="200"/>
        <w:jc w:val="left"/>
        <w:rPr>
          <w:rFonts w:ascii="宋体" w:hAnsi="宋体"/>
          <w:szCs w:val="21"/>
        </w:rPr>
      </w:pPr>
      <w:r>
        <w:rPr>
          <w:rFonts w:hint="eastAsia" w:ascii="宋体" w:hAnsi="宋体"/>
          <w:szCs w:val="21"/>
        </w:rPr>
        <w:t>注：售后服务事项填不下时可另加附页。</w:t>
      </w:r>
    </w:p>
    <w:p>
      <w:pPr>
        <w:pStyle w:val="8"/>
        <w:snapToGrid w:val="0"/>
        <w:rPr>
          <w:rFonts w:hAnsi="宋体"/>
        </w:rPr>
      </w:pPr>
      <w:r>
        <w:rPr>
          <w:rFonts w:hAnsi="宋体"/>
          <w:szCs w:val="21"/>
        </w:rPr>
        <w:br w:type="page"/>
      </w:r>
      <w:r>
        <w:rPr>
          <w:rFonts w:hAnsi="宋体"/>
        </w:rPr>
        <w:t>附表1：</w:t>
      </w:r>
    </w:p>
    <w:p>
      <w:pPr>
        <w:pStyle w:val="8"/>
        <w:snapToGrid w:val="0"/>
        <w:ind w:firstLine="420" w:firstLineChars="200"/>
        <w:rPr>
          <w:rFonts w:hAnsi="宋体"/>
        </w:rPr>
      </w:pPr>
    </w:p>
    <w:p>
      <w:pPr>
        <w:widowControl/>
        <w:jc w:val="center"/>
        <w:rPr>
          <w:rFonts w:ascii="仿宋_GB2312" w:hAnsi="黑体" w:eastAsia="仿宋_GB2312" w:cs="新宋体"/>
          <w:b/>
          <w:bCs/>
          <w:sz w:val="32"/>
          <w:szCs w:val="32"/>
        </w:rPr>
      </w:pPr>
      <w:r>
        <w:rPr>
          <w:rFonts w:hint="eastAsia" w:ascii="方正小标宋简体" w:hAnsi="黑体" w:eastAsia="方正小标宋简体" w:cs="新宋体"/>
          <w:b/>
          <w:bCs/>
          <w:sz w:val="32"/>
          <w:szCs w:val="32"/>
        </w:rPr>
        <w:t>广西壮族自治区政府采购项目</w:t>
      </w:r>
      <w:r>
        <w:rPr>
          <w:rFonts w:hint="eastAsia" w:ascii="方正小标宋简体" w:hAnsi="黑体" w:eastAsia="方正小标宋简体"/>
          <w:sz w:val="32"/>
          <w:szCs w:val="32"/>
        </w:rPr>
        <w:t>合同验收书</w:t>
      </w:r>
      <w:r>
        <w:rPr>
          <w:rFonts w:hint="eastAsia" w:ascii="仿宋_GB2312" w:hAnsi="黑体" w:eastAsia="仿宋_GB2312"/>
          <w:sz w:val="32"/>
          <w:szCs w:val="32"/>
        </w:rPr>
        <w:t>（格式）</w:t>
      </w:r>
    </w:p>
    <w:p>
      <w:pPr>
        <w:widowControl/>
        <w:snapToGrid w:val="0"/>
        <w:spacing w:before="100" w:beforeAutospacing="1" w:after="100" w:afterAutospacing="1" w:line="320" w:lineRule="exact"/>
        <w:ind w:left="-359" w:leftChars="-171" w:firstLine="420" w:firstLineChars="200"/>
        <w:jc w:val="left"/>
        <w:rPr>
          <w:rFonts w:hAnsi="宋体"/>
        </w:rPr>
      </w:pPr>
      <w:r>
        <w:rPr>
          <w:rFonts w:hint="eastAsia" w:ascii="宋体" w:hAnsi="宋体"/>
          <w:szCs w:val="21"/>
        </w:rPr>
        <w:t>根据政府采购项目（采购合同编号：）的约定，我单位对（）政府采购项目中标（成交）供应商（</w:t>
      </w:r>
      <w:r>
        <w:rPr>
          <w:rFonts w:hint="eastAsia" w:ascii="宋体" w:hAnsi="宋体"/>
          <w:szCs w:val="21"/>
          <w:u w:val="single"/>
        </w:rPr>
        <w:t xml:space="preserve">            公司名称              </w:t>
      </w:r>
      <w:r>
        <w:rPr>
          <w:rFonts w:hint="eastAsia" w:ascii="宋体" w:hAnsi="宋体"/>
          <w:szCs w:val="21"/>
        </w:rPr>
        <w:t>）提供的服务进行了验收，验收情况如下：</w:t>
      </w:r>
    </w:p>
    <w:tbl>
      <w:tblPr>
        <w:tblStyle w:val="16"/>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宋体" w:hAnsi="宋体"/>
                <w:kern w:val="0"/>
                <w:szCs w:val="21"/>
              </w:rPr>
            </w:pPr>
            <w:r>
              <w:rPr>
                <w:rFonts w:hint="eastAsia" w:ascii="宋体" w:hAnsi="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宋体" w:hAnsi="宋体"/>
                <w:kern w:val="0"/>
                <w:szCs w:val="21"/>
              </w:rPr>
            </w:pPr>
            <w:r>
              <w:rPr>
                <w:rFonts w:hint="eastAsia" w:ascii="宋体" w:hAnsi="宋体"/>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宋体" w:hAnsi="宋体"/>
                <w:kern w:val="0"/>
                <w:szCs w:val="21"/>
              </w:rPr>
            </w:pPr>
            <w:r>
              <w:rPr>
                <w:rFonts w:hint="eastAsia" w:ascii="宋体" w:hAnsi="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宋体" w:hAnsi="宋体"/>
                <w:kern w:val="0"/>
                <w:szCs w:val="21"/>
              </w:rPr>
            </w:pPr>
            <w:r>
              <w:rPr>
                <w:rFonts w:hint="eastAsia" w:ascii="宋体" w:hAnsi="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kern w:val="0"/>
                <w:szCs w:val="21"/>
              </w:rPr>
            </w:pPr>
            <w:r>
              <w:rPr>
                <w:rFonts w:hint="eastAsia" w:ascii="宋体" w:hAnsi="宋体"/>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kern w:val="0"/>
                <w:szCs w:val="21"/>
              </w:rPr>
            </w:pPr>
            <w:r>
              <w:rPr>
                <w:rFonts w:hint="eastAsia" w:ascii="宋体" w:hAnsi="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kern w:val="0"/>
                <w:szCs w:val="21"/>
              </w:rPr>
            </w:pPr>
            <w:r>
              <w:rPr>
                <w:rFonts w:hint="eastAsia" w:ascii="宋体" w:hAnsi="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kern w:val="0"/>
                <w:szCs w:val="21"/>
              </w:rPr>
            </w:pPr>
            <w:r>
              <w:rPr>
                <w:rFonts w:hint="eastAsia" w:ascii="宋体" w:hAnsi="宋体"/>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kern w:val="0"/>
                <w:szCs w:val="21"/>
              </w:rPr>
            </w:pPr>
            <w:r>
              <w:rPr>
                <w:rFonts w:hint="eastAsia" w:ascii="宋体" w:hAnsi="宋体"/>
                <w:kern w:val="0"/>
                <w:szCs w:val="21"/>
              </w:rPr>
              <w:t>实际完成日期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kern w:val="0"/>
                <w:szCs w:val="21"/>
              </w:rPr>
            </w:pPr>
            <w:r>
              <w:rPr>
                <w:rFonts w:hint="eastAsia" w:ascii="宋体" w:hAnsi="宋体"/>
                <w:kern w:val="0"/>
                <w:szCs w:val="21"/>
              </w:rPr>
              <w:t>合同验收日期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20" w:firstLineChars="200"/>
              <w:jc w:val="left"/>
              <w:rPr>
                <w:rFonts w:ascii="宋体" w:hAnsi="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kern w:val="0"/>
                <w:szCs w:val="21"/>
              </w:rPr>
            </w:pPr>
            <w:r>
              <w:rPr>
                <w:rFonts w:hint="eastAsia" w:ascii="宋体" w:hAnsi="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kern w:val="0"/>
                <w:szCs w:val="21"/>
              </w:rPr>
            </w:pPr>
            <w:r>
              <w:rPr>
                <w:rFonts w:hint="eastAsia" w:ascii="宋体" w:hAnsi="宋体"/>
                <w:szCs w:val="21"/>
              </w:rPr>
              <w:t>（应</w:t>
            </w:r>
            <w:r>
              <w:rPr>
                <w:rFonts w:hint="eastAsia" w:ascii="宋体" w:hAnsi="宋体"/>
                <w:kern w:val="0"/>
                <w:szCs w:val="21"/>
              </w:rPr>
              <w:t>按采购合同、采购文件、投标（响应）文件及验收方案等进行验收；并核对</w:t>
            </w:r>
            <w:r>
              <w:rPr>
                <w:rFonts w:hint="eastAsia" w:ascii="宋体" w:hAnsi="宋体"/>
                <w:szCs w:val="21"/>
              </w:rPr>
              <w:t>中标（成交）供应商在服务、培训等方面是否违反合同约定或服务规范要求、提供的质量保证证明材料是否齐全并达到合同约定等</w:t>
            </w:r>
            <w:r>
              <w:rPr>
                <w:rFonts w:hint="eastAsia" w:ascii="宋体" w:hAnsi="宋体"/>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ind w:firstLine="210" w:firstLineChars="100"/>
              <w:jc w:val="left"/>
              <w:rPr>
                <w:rFonts w:ascii="宋体" w:hAnsi="宋体"/>
                <w:kern w:val="0"/>
                <w:szCs w:val="21"/>
              </w:rPr>
            </w:pPr>
            <w:r>
              <w:rPr>
                <w:rFonts w:hint="eastAsia" w:ascii="宋体" w:hAnsi="宋体"/>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210" w:firstLineChars="100"/>
              <w:jc w:val="left"/>
              <w:rPr>
                <w:rFonts w:ascii="宋体" w:hAnsi="宋体"/>
                <w:kern w:val="0"/>
                <w:szCs w:val="21"/>
              </w:rPr>
            </w:pPr>
            <w:r>
              <w:rPr>
                <w:rFonts w:hint="eastAsia" w:ascii="宋体" w:hAnsi="宋体"/>
                <w:kern w:val="0"/>
                <w:szCs w:val="21"/>
              </w:rPr>
              <w:t>有异议的意见和说明理由：</w:t>
            </w:r>
          </w:p>
          <w:p>
            <w:pPr>
              <w:spacing w:before="100" w:beforeAutospacing="1" w:after="100" w:afterAutospacing="1" w:line="320" w:lineRule="exact"/>
              <w:jc w:val="left"/>
              <w:rPr>
                <w:rFonts w:ascii="宋体" w:hAnsi="宋体"/>
                <w:kern w:val="0"/>
                <w:szCs w:val="21"/>
              </w:rPr>
            </w:pPr>
            <w:r>
              <w:rPr>
                <w:rFonts w:hint="eastAsia" w:ascii="宋体" w:hAnsi="宋体"/>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监督人员或其他相关人员签字：</w:t>
            </w:r>
          </w:p>
          <w:p>
            <w:pPr>
              <w:widowControl/>
              <w:spacing w:before="100" w:beforeAutospacing="1" w:after="100" w:afterAutospacing="1" w:line="320" w:lineRule="exact"/>
              <w:ind w:firstLine="65" w:firstLineChars="31"/>
              <w:jc w:val="left"/>
              <w:rPr>
                <w:rFonts w:ascii="宋体" w:hAnsi="宋体"/>
                <w:kern w:val="0"/>
                <w:szCs w:val="21"/>
              </w:rPr>
            </w:pPr>
            <w:r>
              <w:rPr>
                <w:rFonts w:hint="eastAsia" w:ascii="宋体" w:hAnsi="宋体"/>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kern w:val="0"/>
                <w:szCs w:val="21"/>
              </w:rPr>
            </w:pPr>
            <w:r>
              <w:rPr>
                <w:rFonts w:hint="eastAsia" w:ascii="宋体" w:hAnsi="宋体"/>
                <w:kern w:val="0"/>
                <w:szCs w:val="21"/>
              </w:rPr>
              <w:t>中标或者成交供应商负责人签字或盖章：</w:t>
            </w:r>
          </w:p>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 采购人或受托机构的意见（盖章）：</w:t>
            </w:r>
          </w:p>
          <w:p>
            <w:pPr>
              <w:widowControl/>
              <w:spacing w:before="100" w:beforeAutospacing="1" w:after="100" w:afterAutospacing="1" w:line="320" w:lineRule="exact"/>
              <w:jc w:val="left"/>
              <w:rPr>
                <w:rFonts w:ascii="宋体" w:hAnsi="宋体"/>
                <w:kern w:val="0"/>
                <w:szCs w:val="21"/>
              </w:rPr>
            </w:pPr>
            <w:r>
              <w:rPr>
                <w:rFonts w:hint="eastAsia" w:ascii="宋体" w:hAnsi="宋体"/>
                <w:kern w:val="0"/>
                <w:szCs w:val="21"/>
              </w:rPr>
              <w:t>联系电话：                 年   月   日</w:t>
            </w:r>
          </w:p>
        </w:tc>
      </w:tr>
    </w:tbl>
    <w:p>
      <w:pPr>
        <w:widowControl/>
        <w:ind w:left="12" w:leftChars="-72" w:right="-237" w:rightChars="-113" w:hanging="163" w:hangingChars="78"/>
        <w:jc w:val="left"/>
        <w:rPr>
          <w:rFonts w:ascii="宋体" w:hAnsi="宋体"/>
          <w:szCs w:val="21"/>
        </w:rPr>
      </w:pPr>
      <w:r>
        <w:rPr>
          <w:rFonts w:hint="eastAsia" w:ascii="宋体" w:hAnsi="宋体"/>
          <w:szCs w:val="21"/>
        </w:rPr>
        <w:t>备注：本报告单一式4份（采购单位1份、供应商1份、采购监督部门备案1份、采购代理机构1份）。</w:t>
      </w:r>
    </w:p>
    <w:p>
      <w:pPr>
        <w:jc w:val="left"/>
        <w:rPr>
          <w:rFonts w:hAnsi="宋体"/>
        </w:rPr>
      </w:pPr>
      <w:r>
        <w:rPr>
          <w:rFonts w:hAnsi="宋体"/>
        </w:rPr>
        <w:br w:type="page"/>
      </w:r>
      <w:r>
        <w:rPr>
          <w:rFonts w:hint="eastAsia" w:hAnsi="宋体"/>
        </w:rPr>
        <w:t>附表2：</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pPr>
        <w:jc w:val="center"/>
        <w:rPr>
          <w:rFonts w:ascii="黑体" w:hAnsi="黑体" w:eastAsia="黑体"/>
          <w:sz w:val="36"/>
          <w:szCs w:val="36"/>
        </w:rPr>
      </w:pPr>
    </w:p>
    <w:tbl>
      <w:tblPr>
        <w:tblStyle w:val="16"/>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45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 w:val="24"/>
              </w:rPr>
            </w:pPr>
          </w:p>
        </w:tc>
        <w:tc>
          <w:tcPr>
            <w:tcW w:w="845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 w:val="24"/>
              </w:rPr>
            </w:pPr>
          </w:p>
        </w:tc>
        <w:tc>
          <w:tcPr>
            <w:tcW w:w="8456" w:type="dxa"/>
          </w:tcPr>
          <w:p>
            <w:pPr>
              <w:rPr>
                <w:sz w:val="24"/>
              </w:rPr>
            </w:pPr>
          </w:p>
          <w:p>
            <w:pPr>
              <w:spacing w:line="400" w:lineRule="exact"/>
              <w:ind w:firstLine="480" w:firstLineChars="200"/>
              <w:rPr>
                <w:sz w:val="24"/>
              </w:rPr>
            </w:pPr>
            <w:r>
              <w:rPr>
                <w:rFonts w:hint="eastAsia"/>
                <w:sz w:val="24"/>
              </w:rPr>
              <w:t>该项目已于年月日验收并交付使用。根据合同规定，该项目的履约保证金期限于年月日已满，请将履约保证金（大写）￥（小写）退付到达以下帐户。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供应商签章：</w:t>
            </w:r>
          </w:p>
          <w:p>
            <w:pPr>
              <w:spacing w:line="520" w:lineRule="exact"/>
              <w:jc w:val="center"/>
              <w:rPr>
                <w:sz w:val="24"/>
              </w:rPr>
            </w:pPr>
            <w:r>
              <w:rPr>
                <w:rFonts w:hint="eastAsia"/>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45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联系人及电话：采购人签章</w:t>
            </w:r>
          </w:p>
          <w:p>
            <w:pPr>
              <w:spacing w:line="520" w:lineRule="exact"/>
              <w:jc w:val="center"/>
              <w:rPr>
                <w:sz w:val="24"/>
              </w:rPr>
            </w:pPr>
            <w:r>
              <w:rPr>
                <w:rFonts w:hint="eastAsia"/>
                <w:sz w:val="24"/>
              </w:rPr>
              <w:t>年月日</w:t>
            </w:r>
          </w:p>
          <w:p>
            <w:pPr>
              <w:spacing w:line="520" w:lineRule="exact"/>
              <w:jc w:val="center"/>
              <w:rPr>
                <w:sz w:val="24"/>
              </w:rPr>
            </w:pPr>
          </w:p>
        </w:tc>
      </w:tr>
    </w:tbl>
    <w:p>
      <w:pPr>
        <w:autoSpaceDE w:val="0"/>
        <w:autoSpaceDN w:val="0"/>
        <w:spacing w:line="430" w:lineRule="exact"/>
        <w:ind w:firstLine="361" w:firstLineChars="200"/>
        <w:jc w:val="left"/>
        <w:rPr>
          <w:rFonts w:ascii="宋体" w:cs="宋体"/>
          <w:sz w:val="32"/>
          <w:szCs w:val="32"/>
        </w:rPr>
        <w:sectPr>
          <w:pgSz w:w="11907" w:h="16840"/>
          <w:pgMar w:top="1418" w:right="1418" w:bottom="1418" w:left="1418" w:header="851" w:footer="851" w:gutter="0"/>
          <w:cols w:space="720" w:num="1"/>
          <w:docGrid w:linePitch="286" w:charSpace="0"/>
        </w:sectPr>
      </w:pPr>
      <w:r>
        <w:rPr>
          <w:rFonts w:hint="eastAsia" w:ascii="宋体" w:hAnsi="Courier New" w:cs="Courier New"/>
          <w:b/>
          <w:bCs/>
          <w:sz w:val="18"/>
          <w:szCs w:val="21"/>
        </w:rPr>
        <w:t>注：供应商凭经采购人审批的退付意见书到保证金收取单位办理履约保证金退付事宜。</w:t>
      </w:r>
    </w:p>
    <w:p>
      <w:pPr>
        <w:pStyle w:val="2"/>
        <w:keepLines w:val="0"/>
        <w:pageBreakBefore w:val="0"/>
        <w:widowControl w:val="0"/>
        <w:numPr>
          <w:ilvl w:val="0"/>
          <w:numId w:val="2"/>
        </w:numPr>
        <w:kinsoku/>
        <w:wordWrap/>
        <w:overflowPunct/>
        <w:topLinePunct w:val="0"/>
        <w:autoSpaceDE/>
        <w:autoSpaceDN/>
        <w:bidi w:val="0"/>
        <w:adjustRightInd/>
        <w:snapToGrid/>
        <w:spacing w:before="240" w:after="240" w:line="320" w:lineRule="exact"/>
        <w:textAlignment w:val="auto"/>
        <w:rPr>
          <w:rFonts w:hint="eastAsia" w:ascii="宋体" w:hAnsi="宋体" w:eastAsia="宋体" w:cs="宋体"/>
          <w:bCs/>
          <w:color w:val="auto"/>
          <w:sz w:val="36"/>
          <w:szCs w:val="20"/>
          <w:vertAlign w:val="baseline"/>
        </w:rPr>
      </w:pPr>
      <w:bookmarkStart w:id="123" w:name="_bookmark0"/>
      <w:bookmarkEnd w:id="123"/>
      <w:bookmarkStart w:id="124" w:name="_bookmark1"/>
      <w:bookmarkEnd w:id="124"/>
      <w:bookmarkStart w:id="125" w:name="_Toc489544254"/>
      <w:bookmarkStart w:id="126" w:name="_Toc2221"/>
      <w:r>
        <w:rPr>
          <w:rFonts w:hint="eastAsia" w:ascii="宋体" w:hAnsi="宋体" w:eastAsia="宋体" w:cs="宋体"/>
          <w:bCs/>
          <w:color w:val="auto"/>
          <w:sz w:val="36"/>
          <w:szCs w:val="20"/>
          <w:vertAlign w:val="baseline"/>
        </w:rPr>
        <w:t>评标方法及评分标准</w:t>
      </w:r>
      <w:bookmarkEnd w:id="125"/>
      <w:bookmarkEnd w:id="126"/>
    </w:p>
    <w:p>
      <w:pPr>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 w:val="36"/>
          <w:szCs w:val="20"/>
          <w:vertAlign w:val="baseline"/>
          <w:lang w:val="en-US" w:eastAsia="zh-CN" w:bidi="ar-SA"/>
        </w:rPr>
      </w:pPr>
      <w:r>
        <w:rPr>
          <w:rFonts w:hint="eastAsia" w:ascii="宋体" w:hAnsi="宋体" w:eastAsia="宋体" w:cs="宋体"/>
          <w:b/>
          <w:bCs/>
          <w:color w:val="auto"/>
          <w:kern w:val="0"/>
          <w:sz w:val="36"/>
          <w:szCs w:val="20"/>
          <w:vertAlign w:val="baseline"/>
          <w:lang w:val="en-US" w:eastAsia="zh-CN" w:bidi="ar-SA"/>
        </w:rPr>
        <w:t>（ABC</w:t>
      </w:r>
      <w:r>
        <w:rPr>
          <w:rFonts w:hint="eastAsia" w:ascii="宋体" w:hAnsi="宋体" w:cs="宋体"/>
          <w:b/>
          <w:bCs/>
          <w:color w:val="auto"/>
          <w:kern w:val="0"/>
          <w:sz w:val="36"/>
          <w:szCs w:val="20"/>
          <w:vertAlign w:val="baseline"/>
          <w:lang w:val="en-US" w:eastAsia="zh-CN" w:bidi="ar-SA"/>
        </w:rPr>
        <w:t>标段</w:t>
      </w:r>
      <w:r>
        <w:rPr>
          <w:rFonts w:hint="eastAsia" w:ascii="宋体" w:hAnsi="宋体" w:eastAsia="宋体" w:cs="宋体"/>
          <w:b/>
          <w:bCs/>
          <w:color w:val="auto"/>
          <w:kern w:val="0"/>
          <w:sz w:val="36"/>
          <w:szCs w:val="20"/>
          <w:vertAlign w:val="baseline"/>
          <w:lang w:val="en-US" w:eastAsia="zh-CN" w:bidi="ar-SA"/>
        </w:rPr>
        <w:t>均适用）</w:t>
      </w:r>
    </w:p>
    <w:p>
      <w:pPr>
        <w:pStyle w:val="8"/>
        <w:spacing w:line="336" w:lineRule="auto"/>
        <w:textAlignment w:val="top"/>
        <w:rPr>
          <w:rFonts w:hAnsi="宋体" w:cs="宋体"/>
          <w:b/>
          <w:bCs/>
          <w:kern w:val="0"/>
          <w:szCs w:val="21"/>
        </w:rPr>
      </w:pPr>
      <w:r>
        <w:rPr>
          <w:rFonts w:hint="eastAsia" w:hAnsi="宋体" w:cs="宋体"/>
          <w:b/>
          <w:bCs/>
          <w:kern w:val="0"/>
          <w:szCs w:val="21"/>
        </w:rPr>
        <w:t>一、评标原则</w:t>
      </w:r>
    </w:p>
    <w:p>
      <w:pPr>
        <w:spacing w:line="336" w:lineRule="auto"/>
        <w:ind w:firstLine="420" w:firstLineChars="200"/>
        <w:textAlignment w:val="top"/>
        <w:rPr>
          <w:rFonts w:ascii="宋体" w:hAnsi="宋体" w:cs="宋体"/>
          <w:szCs w:val="21"/>
        </w:rPr>
      </w:pPr>
      <w:r>
        <w:rPr>
          <w:rFonts w:hint="eastAsia" w:ascii="宋体" w:hAnsi="宋体" w:cs="宋体"/>
          <w:szCs w:val="21"/>
        </w:rPr>
        <w:t>（一）</w:t>
      </w:r>
      <w:r>
        <w:rPr>
          <w:rFonts w:hint="eastAsia" w:ascii="宋体" w:hAnsi="宋体"/>
          <w:bCs/>
          <w:szCs w:val="21"/>
        </w:rPr>
        <w:t>磋商小组成员组成：本竞争性磋商采购项目的磋商小组由采购人代表和评审专家共三人以上的单数组成，其中评审专家的人数不得少于磋商小组成员总数的三分之二。</w:t>
      </w:r>
    </w:p>
    <w:p>
      <w:pPr>
        <w:spacing w:line="336" w:lineRule="auto"/>
        <w:ind w:firstLine="420" w:firstLineChars="200"/>
        <w:textAlignment w:val="top"/>
        <w:rPr>
          <w:rFonts w:ascii="宋体" w:hAnsi="宋体"/>
          <w:bCs/>
          <w:szCs w:val="21"/>
        </w:rPr>
      </w:pPr>
      <w:r>
        <w:rPr>
          <w:rFonts w:hint="eastAsia" w:ascii="宋体" w:hAnsi="宋体" w:cs="宋体"/>
          <w:szCs w:val="21"/>
        </w:rPr>
        <w:t>（二）</w:t>
      </w:r>
      <w:r>
        <w:rPr>
          <w:rFonts w:hint="eastAsia" w:ascii="宋体" w:hAnsi="宋体"/>
          <w:bCs/>
          <w:szCs w:val="21"/>
        </w:rPr>
        <w:t>评审依据：磋商小组将以竞争性磋商文件和竞争性磋商响应文件为依据，对供应商的报价、技术、商务等内容按百分制打分。</w:t>
      </w:r>
    </w:p>
    <w:p>
      <w:pPr>
        <w:spacing w:line="336" w:lineRule="auto"/>
        <w:ind w:firstLine="420" w:firstLineChars="200"/>
        <w:textAlignment w:val="top"/>
        <w:rPr>
          <w:rFonts w:ascii="宋体" w:hAnsi="宋体" w:cs="宋体"/>
          <w:b/>
          <w:kern w:val="0"/>
          <w:szCs w:val="21"/>
        </w:rPr>
      </w:pPr>
      <w:r>
        <w:rPr>
          <w:rFonts w:hint="eastAsia" w:ascii="宋体" w:hAnsi="宋体" w:cs="宋体"/>
          <w:bCs/>
          <w:kern w:val="0"/>
          <w:szCs w:val="21"/>
        </w:rPr>
        <w:t>（三）评审方式：以封闭方式进行。</w:t>
      </w:r>
    </w:p>
    <w:p>
      <w:pPr>
        <w:spacing w:line="336" w:lineRule="auto"/>
        <w:textAlignment w:val="top"/>
        <w:rPr>
          <w:rFonts w:ascii="宋体" w:hAnsi="宋体" w:cs="宋体"/>
          <w:b/>
          <w:szCs w:val="21"/>
        </w:rPr>
      </w:pPr>
      <w:r>
        <w:rPr>
          <w:rFonts w:hint="eastAsia" w:ascii="宋体" w:hAnsi="宋体" w:cs="宋体"/>
          <w:b/>
          <w:szCs w:val="21"/>
        </w:rPr>
        <w:t>二、评标方法</w:t>
      </w:r>
    </w:p>
    <w:p>
      <w:pPr>
        <w:spacing w:line="336" w:lineRule="auto"/>
        <w:ind w:firstLine="420" w:firstLineChars="200"/>
        <w:textAlignment w:val="top"/>
        <w:rPr>
          <w:rFonts w:ascii="宋体" w:hAnsi="宋体"/>
          <w:bCs/>
          <w:szCs w:val="21"/>
        </w:rPr>
      </w:pPr>
      <w:bookmarkStart w:id="127" w:name="_Toc454"/>
      <w:bookmarkStart w:id="128" w:name="_Toc489544255"/>
      <w:bookmarkStart w:id="129" w:name="_Toc26574"/>
      <w:bookmarkStart w:id="130" w:name="_Toc489544090"/>
      <w:r>
        <w:rPr>
          <w:rFonts w:hint="eastAsia" w:ascii="宋体" w:hAnsi="宋体"/>
          <w:bCs/>
          <w:szCs w:val="21"/>
        </w:rPr>
        <w:t>（一）对进入详评的，采用百分制综合评分法。</w:t>
      </w:r>
      <w:bookmarkEnd w:id="127"/>
      <w:bookmarkEnd w:id="128"/>
      <w:bookmarkEnd w:id="129"/>
      <w:bookmarkEnd w:id="130"/>
    </w:p>
    <w:p>
      <w:pPr>
        <w:spacing w:line="336" w:lineRule="auto"/>
        <w:ind w:firstLine="420" w:firstLineChars="200"/>
        <w:textAlignment w:val="top"/>
        <w:rPr>
          <w:rFonts w:ascii="宋体" w:hAnsi="宋体"/>
          <w:bCs/>
          <w:szCs w:val="21"/>
        </w:rPr>
      </w:pPr>
      <w:r>
        <w:rPr>
          <w:rFonts w:hint="eastAsia" w:ascii="宋体" w:hAnsi="宋体"/>
          <w:bCs/>
          <w:szCs w:val="21"/>
        </w:rPr>
        <w:t>（二）计分办法（按四舍五入取至百分位）：</w:t>
      </w:r>
    </w:p>
    <w:p>
      <w:pPr>
        <w:spacing w:line="336" w:lineRule="auto"/>
        <w:ind w:firstLine="422" w:firstLineChars="200"/>
        <w:textAlignment w:val="top"/>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、价格分………………………………………………………………………………………1</w:t>
      </w:r>
      <w:r>
        <w:rPr>
          <w:rFonts w:ascii="宋体" w:hAnsi="宋体" w:cs="宋体"/>
          <w:b/>
          <w:kern w:val="0"/>
          <w:szCs w:val="21"/>
        </w:rPr>
        <w:t>0</w:t>
      </w:r>
      <w:r>
        <w:rPr>
          <w:rFonts w:hint="eastAsia" w:ascii="宋体" w:hAnsi="宋体" w:cs="宋体"/>
          <w:b/>
          <w:kern w:val="0"/>
          <w:szCs w:val="21"/>
        </w:rPr>
        <w:t>分</w:t>
      </w:r>
    </w:p>
    <w:p>
      <w:pPr>
        <w:spacing w:line="336" w:lineRule="auto"/>
        <w:ind w:firstLine="420" w:firstLineChars="200"/>
        <w:textAlignment w:val="top"/>
        <w:rPr>
          <w:rFonts w:ascii="宋体" w:hAnsi="宋体" w:cs="宋体"/>
          <w:szCs w:val="21"/>
        </w:rPr>
      </w:pPr>
      <w:r>
        <w:rPr>
          <w:rFonts w:hint="eastAsia" w:ascii="宋体" w:hAnsi="宋体" w:cs="宋体"/>
          <w:szCs w:val="21"/>
        </w:rPr>
        <w:t>（1）按《政府采购促进中小企业发展暂行办法》（财库[2011]181号）的规定，磋商供应商为小型和微型企业,且其所投产品（服务）为小型和微型企业产品（服务）的，对其投标价给予10%的扣除，扣除后的价格为评标价，即评标价=最后报价×（1-10%）。【磋商供应商须在响应文件中提供《中小企业声明函》（按第四章要求格式填写），否则不予价格扣除；磋商供应商提供的《中小企业声明函》与事实不符的，依照《中华人民共和国政府采购法》第七十七条第一款的规定追究法律责任】</w:t>
      </w:r>
    </w:p>
    <w:p>
      <w:pPr>
        <w:spacing w:line="336" w:lineRule="auto"/>
        <w:ind w:firstLine="420" w:firstLineChars="200"/>
        <w:textAlignment w:val="top"/>
        <w:rPr>
          <w:rFonts w:ascii="宋体" w:hAnsi="宋体" w:cs="宋体"/>
          <w:szCs w:val="21"/>
        </w:rPr>
      </w:pPr>
      <w:r>
        <w:rPr>
          <w:rFonts w:hint="eastAsia" w:ascii="宋体" w:hAnsi="宋体" w:cs="宋体"/>
          <w:szCs w:val="21"/>
        </w:rPr>
        <w:t>按《关于政府采购支持监狱企业发展有关问题的通知》(财库[2014]68号)认定为监狱企业的，在政府采购活动中，监狱企业视同小型、微型企业。监狱企业属于小型、微型企业的，不重复享受政策。监狱企业参加政府采购活动时，应当提供由省级以上监狱管理局、戒毒管理局(含新疆生产建设兵团)出具的属于监狱企业的证明文件。</w:t>
      </w:r>
    </w:p>
    <w:p>
      <w:pPr>
        <w:spacing w:line="336" w:lineRule="auto"/>
        <w:ind w:firstLine="420" w:firstLineChars="200"/>
        <w:textAlignment w:val="top"/>
        <w:rPr>
          <w:rFonts w:ascii="宋体" w:hAnsi="宋体" w:cs="Courier New"/>
          <w:bCs/>
          <w:szCs w:val="21"/>
        </w:rPr>
      </w:pPr>
      <w:r>
        <w:rPr>
          <w:rFonts w:hint="eastAsia" w:ascii="宋体" w:hAnsi="宋体" w:cs="宋体"/>
          <w:szCs w:val="21"/>
        </w:rPr>
        <w:t>按《关于促进残疾人就业政府采购政策的通知》(财库〔2017〕141号)认定为残疾人福利性单位的，在政府采购活动中，残疾人福利性单位视同小型、微型企业。残疾人福利性单位属于小型、微型企业的，不重复享受政策。【磋商供应商须在响应文件中提供《残疾人福利性单位声明函》（按第四章要求格式填写），否则不予价格扣除；并随成交结果同时公告其《残疾人福利性单位声明函》，接受社会监督。磋商供应商提供的《残疾人福利性单位声明函》与事实不符的，依照《中华人民共和国政府采购法》第七十七条第一款的规定追究法律责任】</w:t>
      </w:r>
    </w:p>
    <w:p>
      <w:pPr>
        <w:spacing w:line="336" w:lineRule="auto"/>
        <w:ind w:firstLine="420" w:firstLineChars="200"/>
        <w:textAlignment w:val="top"/>
        <w:rPr>
          <w:rFonts w:ascii="宋体" w:hAnsi="宋体" w:cs="宋体"/>
          <w:szCs w:val="21"/>
        </w:rPr>
      </w:pPr>
      <w:r>
        <w:rPr>
          <w:rFonts w:hint="eastAsia" w:ascii="宋体" w:hAnsi="宋体" w:cs="宋体"/>
          <w:szCs w:val="21"/>
        </w:rPr>
        <w:t>（2）以进入综合评分环节的最低评标价为</w:t>
      </w:r>
      <w:r>
        <w:rPr>
          <w:rFonts w:hint="eastAsia" w:ascii="宋体" w:hAnsi="宋体" w:cs="宋体"/>
          <w:szCs w:val="21"/>
          <w:u w:val="single"/>
        </w:rPr>
        <w:t>1</w:t>
      </w:r>
      <w:r>
        <w:rPr>
          <w:rFonts w:ascii="宋体" w:hAnsi="宋体" w:cs="宋体"/>
          <w:szCs w:val="21"/>
          <w:u w:val="single"/>
        </w:rPr>
        <w:t>0</w:t>
      </w:r>
      <w:r>
        <w:rPr>
          <w:rFonts w:hint="eastAsia" w:ascii="宋体" w:hAnsi="宋体" w:cs="宋体"/>
          <w:szCs w:val="21"/>
        </w:rPr>
        <w:t>分。</w:t>
      </w:r>
    </w:p>
    <w:p>
      <w:pPr>
        <w:spacing w:before="187" w:beforeLines="60" w:line="300" w:lineRule="exact"/>
        <w:ind w:firstLine="3084" w:firstLineChars="1469"/>
        <w:rPr>
          <w:rFonts w:ascii="宋体" w:hAnsi="宋体" w:cs="Courier New"/>
          <w:bCs/>
          <w:szCs w:val="21"/>
        </w:rPr>
      </w:pPr>
      <w:r>
        <w:rPr>
          <w:rFonts w:hint="eastAsia" w:ascii="宋体" w:hAnsi="宋体" w:cs="Courier New"/>
          <w:bCs/>
          <w:szCs w:val="21"/>
        </w:rPr>
        <w:t xml:space="preserve">  磋商供应商最低</w:t>
      </w:r>
      <w:r>
        <w:rPr>
          <w:rFonts w:hint="eastAsia" w:ascii="宋体" w:hAnsi="宋体" w:cs="Courier New"/>
          <w:szCs w:val="21"/>
        </w:rPr>
        <w:t>评标价（</w:t>
      </w:r>
      <w:r>
        <w:rPr>
          <w:rFonts w:hint="eastAsia" w:ascii="宋体" w:hAnsi="宋体" w:cs="Courier New"/>
          <w:bCs/>
          <w:szCs w:val="21"/>
        </w:rPr>
        <w:t>金额</w:t>
      </w:r>
      <w:r>
        <w:rPr>
          <w:rFonts w:hint="eastAsia" w:ascii="宋体" w:hAnsi="宋体" w:cs="Courier New"/>
          <w:szCs w:val="21"/>
        </w:rPr>
        <w:t>）</w:t>
      </w:r>
    </w:p>
    <w:p>
      <w:pPr>
        <w:spacing w:line="300" w:lineRule="exact"/>
        <w:ind w:firstLine="420" w:firstLineChars="200"/>
        <w:rPr>
          <w:rFonts w:ascii="宋体" w:hAnsi="宋体"/>
          <w:szCs w:val="21"/>
        </w:rPr>
      </w:pPr>
      <w:r>
        <w:rPr>
          <w:szCs w:val="21"/>
        </w:rPr>
        <w:pict>
          <v:line id="1026" o:spid="_x0000_s1026" o:spt="20" style="position:absolute;left:0pt;margin-left:154.65pt;margin-top:8.9pt;height:0pt;width:160.85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">
            <v:path arrowok="t"/>
            <v:fill focussize="0,0"/>
            <v:stroke/>
            <v:imagedata o:title=""/>
            <o:lock v:ext="edit"/>
          </v:line>
        </w:pict>
      </w:r>
      <w:r>
        <w:rPr>
          <w:rFonts w:hint="eastAsia" w:ascii="宋体" w:hAnsi="宋体"/>
          <w:szCs w:val="21"/>
        </w:rPr>
        <w:t>（3）某磋商供应商价格分 =                                ×1</w:t>
      </w:r>
      <w:r>
        <w:rPr>
          <w:rFonts w:ascii="宋体" w:hAnsi="宋体"/>
          <w:szCs w:val="21"/>
        </w:rPr>
        <w:t>0</w:t>
      </w:r>
      <w:r>
        <w:rPr>
          <w:rFonts w:hint="eastAsia" w:ascii="宋体" w:hAnsi="宋体"/>
          <w:szCs w:val="21"/>
        </w:rPr>
        <w:t>分</w:t>
      </w:r>
    </w:p>
    <w:p>
      <w:pPr>
        <w:spacing w:after="187" w:afterLines="60" w:line="300" w:lineRule="exact"/>
        <w:ind w:firstLine="3360" w:firstLineChars="1600"/>
        <w:rPr>
          <w:rFonts w:ascii="宋体" w:hAnsi="宋体"/>
          <w:szCs w:val="21"/>
        </w:rPr>
      </w:pPr>
      <w:r>
        <w:rPr>
          <w:rFonts w:hint="eastAsia" w:ascii="宋体" w:hAnsi="宋体"/>
          <w:szCs w:val="21"/>
        </w:rPr>
        <w:t>某磋商供应商评标价（金额）</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2、技术</w:t>
      </w:r>
      <w:r>
        <w:rPr>
          <w:rFonts w:hint="eastAsia" w:cs="宋体" w:asciiTheme="minorEastAsia" w:hAnsiTheme="minorEastAsia" w:eastAsiaTheme="minorEastAsia"/>
          <w:b/>
          <w:szCs w:val="21"/>
        </w:rPr>
        <w:t>分</w:t>
      </w: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6</w:t>
      </w:r>
      <w:r>
        <w:rPr>
          <w:rFonts w:hint="eastAsia" w:cs="宋体" w:asciiTheme="minorEastAsia" w:hAnsiTheme="minorEastAsia" w:eastAsiaTheme="minorEastAsia"/>
          <w:b/>
          <w:bCs/>
          <w:szCs w:val="21"/>
        </w:rPr>
        <w:t>0分</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（1）项目理解、分析分（满分</w:t>
      </w:r>
      <w:r>
        <w:rPr>
          <w:rFonts w:hint="eastAsia" w:cs="宋体" w:asciiTheme="minorEastAsia" w:hAnsiTheme="minorEastAsia" w:eastAsiaTheme="minorEastAsia"/>
          <w:b/>
          <w:bCs/>
          <w:szCs w:val="21"/>
          <w:lang w:val="en-US" w:eastAsia="zh-CN"/>
        </w:rPr>
        <w:t>2</w:t>
      </w:r>
      <w:r>
        <w:rPr>
          <w:rFonts w:hint="eastAsia" w:cs="宋体" w:asciiTheme="minorEastAsia" w:hAnsiTheme="minorEastAsia" w:eastAsiaTheme="minorEastAsia"/>
          <w:b/>
          <w:bCs/>
          <w:szCs w:val="21"/>
        </w:rPr>
        <w:t>0分）</w:t>
      </w:r>
    </w:p>
    <w:p>
      <w:pPr>
        <w:spacing w:line="336" w:lineRule="auto"/>
        <w:ind w:firstLine="420" w:firstLineChars="200"/>
        <w:textAlignment w:val="top"/>
        <w:rPr>
          <w:rFonts w:asciiTheme="minorEastAsia" w:hAnsiTheme="minorEastAsia" w:eastAsiaTheme="minorEastAsia"/>
          <w:szCs w:val="21"/>
        </w:rPr>
      </w:pPr>
      <w:r>
        <w:rPr>
          <w:rFonts w:hint="eastAsia" w:asciiTheme="minorEastAsia" w:hAnsiTheme="minorEastAsia" w:eastAsiaTheme="minorEastAsia"/>
          <w:szCs w:val="21"/>
        </w:rPr>
        <w:t>供应商对本项目的理解程度，特别是对项目的工作难点、关键点难点分析是否准确，由磋商小组</w:t>
      </w:r>
      <w:r>
        <w:rPr>
          <w:rFonts w:asciiTheme="minorEastAsia" w:hAnsiTheme="minorEastAsia" w:eastAsiaTheme="minorEastAsia"/>
          <w:szCs w:val="21"/>
        </w:rPr>
        <w:t>独立定档和打分</w:t>
      </w:r>
      <w:r>
        <w:rPr>
          <w:rFonts w:hint="eastAsia" w:asciiTheme="minorEastAsia" w:hAnsiTheme="minorEastAsia" w:eastAsiaTheme="minorEastAsia"/>
          <w:szCs w:val="21"/>
        </w:rPr>
        <w:t>。</w:t>
      </w:r>
    </w:p>
    <w:p>
      <w:pPr>
        <w:spacing w:line="312" w:lineRule="auto"/>
        <w:ind w:firstLine="420" w:firstLineChars="200"/>
        <w:textAlignment w:val="top"/>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分）：供应商</w:t>
      </w:r>
      <w:r>
        <w:rPr>
          <w:rFonts w:ascii="宋体" w:hAnsi="宋体"/>
          <w:szCs w:val="21"/>
        </w:rPr>
        <w:t>提供的</w:t>
      </w:r>
      <w:r>
        <w:rPr>
          <w:rFonts w:hint="eastAsia" w:ascii="宋体" w:hAnsi="宋体"/>
          <w:szCs w:val="21"/>
        </w:rPr>
        <w:t>竞标</w:t>
      </w:r>
      <w:r>
        <w:rPr>
          <w:rFonts w:ascii="宋体" w:hAnsi="宋体"/>
          <w:szCs w:val="21"/>
        </w:rPr>
        <w:t>文件无项目理解和难点、关键点分析</w:t>
      </w:r>
      <w:r>
        <w:rPr>
          <w:rFonts w:hint="eastAsia" w:ascii="宋体" w:hAnsi="宋体"/>
          <w:szCs w:val="21"/>
        </w:rPr>
        <w:t>；</w:t>
      </w:r>
    </w:p>
    <w:p>
      <w:pPr>
        <w:spacing w:line="312" w:lineRule="auto"/>
        <w:ind w:firstLine="420" w:firstLineChars="200"/>
        <w:textAlignment w:val="top"/>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分）：对项目总体及难点有认识，但认识不够深入，论述简单，难点不完全贴合项目实际,解决方案可操作性差，不满足项目要求；</w:t>
      </w:r>
    </w:p>
    <w:p>
      <w:pPr>
        <w:spacing w:line="312" w:lineRule="auto"/>
        <w:ind w:firstLine="420" w:firstLineChars="200"/>
        <w:textAlignment w:val="top"/>
        <w:rPr>
          <w:rFonts w:ascii="宋体" w:hAnsi="宋体"/>
          <w:szCs w:val="21"/>
        </w:rPr>
      </w:pPr>
      <w:r>
        <w:rPr>
          <w:rFonts w:hint="eastAsia" w:ascii="宋体" w:hAnsi="宋体"/>
          <w:szCs w:val="21"/>
        </w:rPr>
        <w:t>三档（</w:t>
      </w:r>
      <w:r>
        <w:rPr>
          <w:rFonts w:hint="eastAsia" w:ascii="宋体" w:hAnsi="宋体"/>
          <w:szCs w:val="21"/>
          <w:lang w:val="en-US" w:eastAsia="zh-CN"/>
        </w:rPr>
        <w:t>15</w:t>
      </w:r>
      <w:r>
        <w:rPr>
          <w:rFonts w:hint="eastAsia" w:ascii="宋体" w:hAnsi="宋体"/>
          <w:szCs w:val="21"/>
        </w:rPr>
        <w:t>分）：对项目总体及难点有一定认识，对</w:t>
      </w:r>
      <w:r>
        <w:rPr>
          <w:rFonts w:hint="eastAsia" w:asciiTheme="minorEastAsia" w:hAnsiTheme="minorEastAsia" w:eastAsiaTheme="minorEastAsia"/>
          <w:szCs w:val="21"/>
        </w:rPr>
        <w:t>项目所在区域所处阶段有一定认识，论述较清晰，</w:t>
      </w:r>
      <w:r>
        <w:rPr>
          <w:rFonts w:hint="eastAsia" w:ascii="宋体" w:hAnsi="宋体"/>
          <w:szCs w:val="21"/>
        </w:rPr>
        <w:t>解决难点方案可操作性一般，建议基本可行，基本满足项目要求；</w:t>
      </w:r>
    </w:p>
    <w:p>
      <w:pPr>
        <w:spacing w:line="312" w:lineRule="auto"/>
        <w:ind w:firstLine="420" w:firstLineChars="200"/>
        <w:textAlignment w:val="top"/>
        <w:rPr>
          <w:rFonts w:ascii="宋体" w:hAnsi="宋体"/>
          <w:szCs w:val="21"/>
        </w:rPr>
      </w:pPr>
      <w:r>
        <w:rPr>
          <w:rFonts w:hint="eastAsia" w:ascii="宋体" w:hAnsi="宋体"/>
          <w:szCs w:val="21"/>
        </w:rPr>
        <w:t>四档（</w:t>
      </w:r>
      <w:r>
        <w:rPr>
          <w:rFonts w:hint="eastAsia" w:ascii="宋体" w:hAnsi="宋体"/>
          <w:szCs w:val="21"/>
          <w:lang w:val="en-US" w:eastAsia="zh-CN"/>
        </w:rPr>
        <w:t>20</w:t>
      </w:r>
      <w:r>
        <w:rPr>
          <w:rFonts w:hint="eastAsia" w:ascii="宋体" w:hAnsi="宋体"/>
          <w:szCs w:val="21"/>
        </w:rPr>
        <w:t>分）：对项目总体及难点有深刻认识，对</w:t>
      </w:r>
      <w:r>
        <w:rPr>
          <w:rFonts w:hint="eastAsia" w:asciiTheme="minorEastAsia" w:hAnsiTheme="minorEastAsia" w:eastAsiaTheme="minorEastAsia"/>
          <w:szCs w:val="21"/>
        </w:rPr>
        <w:t>项目所在区域处阶段有深刻认识，论述详细、清晰、具体；提出的难点和关键点贴合项目实际，</w:t>
      </w:r>
      <w:r>
        <w:rPr>
          <w:rFonts w:hint="eastAsia" w:ascii="宋体" w:hAnsi="宋体"/>
          <w:szCs w:val="21"/>
        </w:rPr>
        <w:t>解决难点方案可操作性强，建议可行，充分满足项目要求。</w:t>
      </w:r>
    </w:p>
    <w:p>
      <w:pPr>
        <w:spacing w:line="336" w:lineRule="auto"/>
        <w:ind w:firstLine="422" w:firstLineChars="200"/>
        <w:textAlignment w:val="top"/>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（2）项目技术方案分（满分</w:t>
      </w:r>
      <w:r>
        <w:rPr>
          <w:rFonts w:hint="eastAsia" w:cs="宋体" w:asciiTheme="minorEastAsia" w:hAnsiTheme="minorEastAsia" w:eastAsiaTheme="minorEastAsia"/>
          <w:b/>
          <w:bCs/>
          <w:szCs w:val="21"/>
          <w:lang w:val="en-US" w:eastAsia="zh-CN"/>
        </w:rPr>
        <w:t>2</w:t>
      </w:r>
      <w:r>
        <w:rPr>
          <w:rFonts w:hint="eastAsia" w:cs="宋体" w:asciiTheme="minorEastAsia" w:hAnsiTheme="minorEastAsia" w:eastAsiaTheme="minorEastAsia"/>
          <w:b/>
          <w:bCs/>
          <w:szCs w:val="21"/>
        </w:rPr>
        <w:t>0分）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供应商提出的规划技术方案思路是否清晰、准确，布局是否合理，是否具有系统性、可行性，由磋商小组</w:t>
      </w:r>
      <w:r>
        <w:rPr>
          <w:rFonts w:asciiTheme="minorEastAsia" w:hAnsiTheme="minorEastAsia" w:eastAsiaTheme="minorEastAsia"/>
          <w:szCs w:val="21"/>
        </w:rPr>
        <w:t>独立定档和打分</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分）：提出的编制技术方案内容和要求简单、不完整，无编制提纲，可行性不强；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分）：提出的编制技术方案内容和要求简单，可行性一般，</w:t>
      </w:r>
      <w:r>
        <w:rPr>
          <w:rFonts w:asciiTheme="minorEastAsia" w:hAnsiTheme="minorEastAsia" w:eastAsiaTheme="minorEastAsia"/>
          <w:szCs w:val="21"/>
        </w:rPr>
        <w:t>方案整体性较弱</w:t>
      </w:r>
      <w:r>
        <w:rPr>
          <w:rFonts w:hint="eastAsia" w:asciiTheme="minorEastAsia" w:hAnsiTheme="minorEastAsia" w:eastAsiaTheme="minorEastAsia"/>
          <w:szCs w:val="21"/>
        </w:rPr>
        <w:t>，编制提纲层次不够分明，技术方案阐述模糊或部分不具体、重点不明确，关键技术认识不深，综合评价一般；</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分）：在满足二档的基础上，提出的编制技术方案提纲、编制内容和要求基本可行，阐述较为清晰、完整，布局基本合理，对项目整体思路、任务、总体布局等关键技术有一定认识，适合项目的要求，基本响应新时代工作方针要求，基本满足项目要求，综合评价良好；</w:t>
      </w:r>
    </w:p>
    <w:p>
      <w:pPr>
        <w:spacing w:line="336" w:lineRule="auto"/>
        <w:ind w:firstLine="420" w:firstLineChars="200"/>
        <w:textAlignment w:val="top"/>
        <w:rPr>
          <w:rFonts w:asciiTheme="minorEastAsia" w:hAnsiTheme="minorEastAsia" w:eastAsiaTheme="minorEastAsia"/>
          <w:szCs w:val="21"/>
        </w:rPr>
      </w:pPr>
      <w:r>
        <w:rPr>
          <w:rFonts w:hint="eastAsia" w:asciiTheme="minorEastAsia" w:hAnsiTheme="minorEastAsia" w:eastAsiaTheme="minorEastAsia"/>
          <w:szCs w:val="21"/>
        </w:rPr>
        <w:t>四档（</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分）：在满足三档的基础上，出的实施方案编制提纲</w:t>
      </w:r>
      <w:r>
        <w:rPr>
          <w:rFonts w:asciiTheme="minorEastAsia" w:hAnsiTheme="minorEastAsia" w:eastAsiaTheme="minorEastAsia"/>
          <w:szCs w:val="21"/>
        </w:rPr>
        <w:t>详细可行、布局合理，提供详细的</w:t>
      </w:r>
      <w:r>
        <w:rPr>
          <w:rFonts w:hint="eastAsia" w:asciiTheme="minorEastAsia" w:hAnsiTheme="minorEastAsia" w:eastAsiaTheme="minorEastAsia"/>
          <w:szCs w:val="21"/>
        </w:rPr>
        <w:t>规划</w:t>
      </w:r>
      <w:r>
        <w:rPr>
          <w:rFonts w:asciiTheme="minorEastAsia" w:hAnsiTheme="minorEastAsia" w:eastAsiaTheme="minorEastAsia"/>
          <w:szCs w:val="21"/>
        </w:rPr>
        <w:t>技术方案，</w:t>
      </w:r>
      <w:r>
        <w:rPr>
          <w:rFonts w:hint="eastAsia" w:asciiTheme="minorEastAsia" w:hAnsiTheme="minorEastAsia" w:eastAsiaTheme="minorEastAsia"/>
          <w:szCs w:val="21"/>
        </w:rPr>
        <w:t>方案针对性强、准确、完整、合理，阐述清晰、严谨，</w:t>
      </w:r>
      <w:r>
        <w:rPr>
          <w:rFonts w:asciiTheme="minorEastAsia" w:hAnsiTheme="minorEastAsia" w:eastAsiaTheme="minorEastAsia"/>
          <w:szCs w:val="21"/>
        </w:rPr>
        <w:t>方案规划得当描述正确，架构拓朴清晰，且方案整体性、可靠性、先进性好</w:t>
      </w:r>
      <w:r>
        <w:rPr>
          <w:rFonts w:hint="eastAsia" w:asciiTheme="minorEastAsia" w:hAnsiTheme="minorEastAsia" w:eastAsiaTheme="minorEastAsia"/>
          <w:szCs w:val="21"/>
        </w:rPr>
        <w:t>，</w:t>
      </w:r>
      <w:r>
        <w:rPr>
          <w:rFonts w:asciiTheme="minorEastAsia" w:hAnsiTheme="minorEastAsia" w:eastAsiaTheme="minorEastAsia"/>
          <w:szCs w:val="21"/>
        </w:rPr>
        <w:t>对</w:t>
      </w:r>
      <w:r>
        <w:rPr>
          <w:rFonts w:hint="eastAsia" w:asciiTheme="minorEastAsia" w:hAnsiTheme="minorEastAsia" w:eastAsiaTheme="minorEastAsia"/>
          <w:szCs w:val="21"/>
        </w:rPr>
        <w:t>采购人</w:t>
      </w:r>
      <w:r>
        <w:rPr>
          <w:rFonts w:asciiTheme="minorEastAsia" w:hAnsiTheme="minorEastAsia" w:eastAsiaTheme="minorEastAsia"/>
          <w:szCs w:val="21"/>
        </w:rPr>
        <w:t>业务需求理解透彻、完整，</w:t>
      </w:r>
      <w:r>
        <w:rPr>
          <w:rFonts w:hint="eastAsia" w:asciiTheme="minorEastAsia" w:hAnsiTheme="minorEastAsia" w:eastAsiaTheme="minorEastAsia"/>
          <w:szCs w:val="21"/>
        </w:rPr>
        <w:t>适合项目的要求，完全响应新时代工作方针要求，完全贴合采购需求，对项目关键技术有深刻了解和研究，充分掌握不同技术的应用场景和应用范围，综合评价优秀。</w:t>
      </w:r>
    </w:p>
    <w:p>
      <w:pPr>
        <w:spacing w:line="350" w:lineRule="exact"/>
        <w:ind w:firstLine="422" w:firstLineChars="200"/>
        <w:rPr>
          <w:rFonts w:ascii="宋体" w:hAnsi="宋体" w:cs="宋体"/>
          <w:b/>
          <w:szCs w:val="21"/>
        </w:rPr>
      </w:pPr>
      <w:r>
        <w:rPr>
          <w:rFonts w:hint="eastAsia" w:ascii="宋体" w:hAnsi="宋体" w:cs="宋体"/>
          <w:b/>
          <w:szCs w:val="21"/>
        </w:rPr>
        <w:t>（3）进度安排、组织管理、质量保证措施分（满分10分）；</w:t>
      </w:r>
    </w:p>
    <w:p>
      <w:pPr>
        <w:spacing w:line="350" w:lineRule="exact"/>
        <w:ind w:firstLine="420" w:firstLineChars="200"/>
        <w:rPr>
          <w:rFonts w:ascii="宋体" w:hAnsi="宋体" w:cs="宋体"/>
          <w:szCs w:val="21"/>
        </w:rPr>
      </w:pPr>
      <w:r>
        <w:rPr>
          <w:rFonts w:hint="eastAsia" w:ascii="宋体" w:hAnsi="宋体" w:cs="宋体"/>
          <w:szCs w:val="21"/>
        </w:rPr>
        <w:t>一档（3分）：无进度安排、组织管理、质量控制措施。</w:t>
      </w:r>
    </w:p>
    <w:p>
      <w:pPr>
        <w:spacing w:line="350" w:lineRule="exact"/>
        <w:ind w:firstLine="420" w:firstLineChars="200"/>
        <w:rPr>
          <w:rFonts w:ascii="宋体" w:hAnsi="宋体" w:cs="宋体"/>
          <w:szCs w:val="21"/>
        </w:rPr>
      </w:pPr>
      <w:r>
        <w:rPr>
          <w:rFonts w:hint="eastAsia" w:ascii="宋体" w:hAnsi="宋体" w:cs="宋体"/>
          <w:szCs w:val="21"/>
        </w:rPr>
        <w:t>二档（5分）：进度安排、组织管理不合理，质量控制措施可操作性差。</w:t>
      </w:r>
    </w:p>
    <w:p>
      <w:pPr>
        <w:spacing w:line="350" w:lineRule="exact"/>
        <w:ind w:firstLine="420" w:firstLineChars="200"/>
        <w:rPr>
          <w:rFonts w:ascii="宋体" w:hAnsi="宋体" w:cs="宋体"/>
          <w:szCs w:val="21"/>
        </w:rPr>
      </w:pPr>
      <w:r>
        <w:rPr>
          <w:rFonts w:hint="eastAsia" w:ascii="宋体" w:hAnsi="宋体" w:cs="宋体"/>
          <w:szCs w:val="21"/>
        </w:rPr>
        <w:t>三档（8分）：进度安排、组织管理一般，质量控制措施可操作性一般。</w:t>
      </w:r>
    </w:p>
    <w:p>
      <w:pPr>
        <w:spacing w:line="336" w:lineRule="auto"/>
        <w:ind w:firstLine="420" w:firstLineChars="200"/>
        <w:textAlignment w:val="top"/>
        <w:rPr>
          <w:rFonts w:asciiTheme="minorEastAsia" w:hAnsiTheme="minorEastAsia" w:eastAsiaTheme="minorEastAsia"/>
          <w:szCs w:val="21"/>
        </w:rPr>
      </w:pPr>
      <w:r>
        <w:rPr>
          <w:rFonts w:hint="eastAsia" w:ascii="宋体" w:hAnsi="宋体" w:cs="宋体"/>
          <w:szCs w:val="21"/>
        </w:rPr>
        <w:t>四档（10分）：进度安排、组织管理合理，质量控制措施有针对性，可操作性强。</w:t>
      </w:r>
    </w:p>
    <w:p>
      <w:pPr>
        <w:spacing w:line="336" w:lineRule="auto"/>
        <w:ind w:firstLine="422" w:firstLineChars="200"/>
        <w:rPr>
          <w:rFonts w:cs="宋体" w:asciiTheme="minorEastAsia" w:hAnsiTheme="minorEastAsia" w:eastAsiaTheme="minorEastAsia"/>
          <w:szCs w:val="21"/>
        </w:rPr>
      </w:pPr>
      <w:r>
        <w:rPr>
          <w:rFonts w:cs="宋体" w:asciiTheme="minorEastAsia" w:hAnsiTheme="minorEastAsia" w:eastAsiaTheme="minorEastAsia"/>
          <w:b/>
          <w:bCs/>
          <w:szCs w:val="21"/>
        </w:rPr>
        <w:t>（</w:t>
      </w:r>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w:t>
      </w:r>
      <w:r>
        <w:rPr>
          <w:rFonts w:hint="eastAsia" w:ascii="宋体" w:hAnsi="宋体" w:cs="宋体"/>
          <w:b/>
          <w:szCs w:val="21"/>
        </w:rPr>
        <w:t>服务响应及承诺分</w:t>
      </w:r>
      <w:r>
        <w:rPr>
          <w:rFonts w:cs="宋体" w:asciiTheme="minorEastAsia" w:hAnsiTheme="minorEastAsia" w:eastAsiaTheme="minorEastAsia"/>
          <w:b/>
          <w:bCs/>
          <w:szCs w:val="21"/>
        </w:rPr>
        <w:t>（满分1</w:t>
      </w:r>
      <w:r>
        <w:rPr>
          <w:rFonts w:hint="eastAsia" w:cs="宋体" w:asciiTheme="minorEastAsia" w:hAnsiTheme="minorEastAsia" w:eastAsiaTheme="minorEastAsia"/>
          <w:b/>
          <w:bCs/>
          <w:szCs w:val="21"/>
        </w:rPr>
        <w:t>0</w:t>
      </w:r>
      <w:r>
        <w:rPr>
          <w:rFonts w:cs="宋体" w:asciiTheme="minorEastAsia" w:hAnsiTheme="minorEastAsia" w:eastAsiaTheme="minorEastAsia"/>
          <w:b/>
          <w:bCs/>
          <w:szCs w:val="21"/>
        </w:rPr>
        <w:t>分）</w:t>
      </w:r>
    </w:p>
    <w:p>
      <w:pPr>
        <w:pStyle w:val="8"/>
        <w:spacing w:line="312" w:lineRule="auto"/>
        <w:ind w:firstLine="420" w:firstLineChars="200"/>
        <w:textAlignment w:val="top"/>
        <w:rPr>
          <w:rFonts w:hAnsi="宋体" w:cs="宋体"/>
        </w:rPr>
      </w:pPr>
      <w:r>
        <w:rPr>
          <w:rFonts w:hint="eastAsia" w:hAnsi="宋体"/>
        </w:rPr>
        <w:t>一档（3分）：</w:t>
      </w:r>
      <w:r>
        <w:rPr>
          <w:rFonts w:hint="eastAsia" w:hAnsi="宋体" w:cs="宋体"/>
          <w:kern w:val="0"/>
        </w:rPr>
        <w:t>磋商供应商</w:t>
      </w:r>
      <w:r>
        <w:rPr>
          <w:rFonts w:hAnsi="宋体"/>
        </w:rPr>
        <w:t>提供的投标文件无</w:t>
      </w:r>
      <w:r>
        <w:rPr>
          <w:rFonts w:hint="eastAsia" w:hAnsi="宋体" w:cs="宋体"/>
          <w:szCs w:val="21"/>
        </w:rPr>
        <w:t>服务响应及承诺</w:t>
      </w:r>
      <w:r>
        <w:rPr>
          <w:rFonts w:hint="eastAsia" w:hAnsi="宋体"/>
        </w:rPr>
        <w:t>；</w:t>
      </w:r>
    </w:p>
    <w:p>
      <w:pPr>
        <w:spacing w:line="350" w:lineRule="exact"/>
        <w:ind w:firstLine="420" w:firstLineChars="200"/>
        <w:rPr>
          <w:rFonts w:ascii="宋体" w:hAnsi="宋体" w:cs="宋体"/>
          <w:szCs w:val="21"/>
        </w:rPr>
      </w:pPr>
      <w:r>
        <w:rPr>
          <w:rFonts w:hint="eastAsia" w:ascii="宋体" w:hAnsi="宋体" w:cs="宋体"/>
          <w:szCs w:val="21"/>
        </w:rPr>
        <w:t>二档（</w:t>
      </w:r>
      <w:r>
        <w:rPr>
          <w:rFonts w:ascii="宋体" w:hAnsi="宋体" w:cs="宋体"/>
          <w:szCs w:val="21"/>
        </w:rPr>
        <w:t>5</w:t>
      </w:r>
      <w:r>
        <w:rPr>
          <w:rFonts w:hint="eastAsia" w:ascii="宋体" w:hAnsi="宋体" w:cs="宋体"/>
          <w:szCs w:val="21"/>
        </w:rPr>
        <w:t>分）：服务响应及承诺基本满足采购人需求，磋商供应商在项目所在地省内没有常驻服务和技术支持机构或常驻服务和技术支持机构且配备的技术人员不足；</w:t>
      </w:r>
    </w:p>
    <w:p>
      <w:pPr>
        <w:spacing w:line="350" w:lineRule="exact"/>
        <w:ind w:firstLine="420" w:firstLineChars="200"/>
        <w:rPr>
          <w:rFonts w:ascii="宋体" w:hAnsi="宋体" w:cs="宋体"/>
          <w:szCs w:val="21"/>
        </w:rPr>
      </w:pPr>
      <w:r>
        <w:rPr>
          <w:rFonts w:hint="eastAsia" w:ascii="宋体" w:hAnsi="宋体" w:cs="宋体"/>
          <w:szCs w:val="21"/>
        </w:rPr>
        <w:t>三档（8分）：服务响应及承诺满足采购人需求，磋商供应商在项目所在地省内设有常驻服务和技术支持机构配备有足够的技术人员，且能及时响应并到达采购人办公地点；</w:t>
      </w:r>
    </w:p>
    <w:p>
      <w:pPr>
        <w:pStyle w:val="8"/>
        <w:spacing w:line="312" w:lineRule="auto"/>
        <w:ind w:firstLine="420" w:firstLineChars="200"/>
        <w:textAlignment w:val="top"/>
        <w:rPr>
          <w:rFonts w:hAnsi="宋体" w:cs="宋体"/>
        </w:rPr>
      </w:pPr>
      <w:r>
        <w:rPr>
          <w:rFonts w:hint="eastAsia" w:hAnsi="宋体" w:cs="宋体"/>
          <w:szCs w:val="21"/>
        </w:rPr>
        <w:t>四档（10分）：服务响应及承诺完全满足采购人需求，磋商供应商在项目所在地省内设有常驻服务和技术支持机构配备有足够的、有相应资质的技术人员，且能迅速响应并到达采购人办公地点。</w:t>
      </w:r>
    </w:p>
    <w:p>
      <w:pPr>
        <w:spacing w:line="336"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3、投入人员配置分（满分</w:t>
      </w:r>
      <w:r>
        <w:rPr>
          <w:rFonts w:hint="eastAsia" w:cs="宋体" w:asciiTheme="minorEastAsia" w:hAnsiTheme="minorEastAsia" w:eastAsiaTheme="minorEastAsia"/>
          <w:b/>
          <w:bCs/>
          <w:szCs w:val="21"/>
          <w:lang w:val="en-US" w:eastAsia="zh-CN"/>
        </w:rPr>
        <w:t>15</w:t>
      </w:r>
      <w:r>
        <w:rPr>
          <w:rFonts w:hint="eastAsia" w:cs="宋体" w:asciiTheme="minorEastAsia" w:hAnsiTheme="minorEastAsia" w:eastAsiaTheme="minorEastAsia"/>
          <w:b/>
          <w:bCs/>
          <w:szCs w:val="21"/>
        </w:rPr>
        <w:t>分）</w:t>
      </w:r>
    </w:p>
    <w:p>
      <w:pPr>
        <w:pStyle w:val="8"/>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1）项目负责人具有农学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农业</w:t>
      </w:r>
      <w:r>
        <w:rPr>
          <w:rFonts w:hint="eastAsia" w:asciiTheme="minorEastAsia" w:hAnsiTheme="minorEastAsia" w:eastAsiaTheme="minorEastAsia"/>
          <w:szCs w:val="21"/>
        </w:rPr>
        <w:t>环境</w:t>
      </w:r>
      <w:r>
        <w:rPr>
          <w:rFonts w:hint="eastAsia" w:asciiTheme="minorEastAsia" w:hAnsiTheme="minorEastAsia" w:eastAsiaTheme="minorEastAsia"/>
          <w:szCs w:val="21"/>
          <w:lang w:val="en-US" w:eastAsia="zh-CN"/>
        </w:rPr>
        <w:t>保护、作物栽培学与耕作学、土壤化学</w:t>
      </w:r>
      <w:r>
        <w:rPr>
          <w:rFonts w:hint="eastAsia" w:asciiTheme="minorEastAsia" w:hAnsiTheme="minorEastAsia" w:eastAsiaTheme="minorEastAsia"/>
          <w:szCs w:val="21"/>
        </w:rPr>
        <w:t>专业正高级职称的得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分，副高级职称得3分，中级职称（含）以下的不得分。此项最高</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pPr>
        <w:pStyle w:val="8"/>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2）项目成员中具有农学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农业</w:t>
      </w:r>
      <w:r>
        <w:rPr>
          <w:rFonts w:hint="eastAsia" w:asciiTheme="minorEastAsia" w:hAnsiTheme="minorEastAsia" w:eastAsiaTheme="minorEastAsia"/>
          <w:szCs w:val="21"/>
        </w:rPr>
        <w:t>环境</w:t>
      </w:r>
      <w:r>
        <w:rPr>
          <w:rFonts w:hint="eastAsia" w:asciiTheme="minorEastAsia" w:hAnsiTheme="minorEastAsia" w:eastAsiaTheme="minorEastAsia"/>
          <w:szCs w:val="21"/>
          <w:lang w:val="en-US" w:eastAsia="zh-CN"/>
        </w:rPr>
        <w:t>保护、作物栽培学与耕作学、土壤化学专业</w:t>
      </w:r>
      <w:r>
        <w:rPr>
          <w:rFonts w:hint="eastAsia" w:asciiTheme="minorEastAsia" w:hAnsiTheme="minorEastAsia" w:eastAsiaTheme="minorEastAsia"/>
          <w:szCs w:val="21"/>
        </w:rPr>
        <w:t>正高级职称每名3分，具有副高级职称或相关硕士学位及以上每名2分。此项最高</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w:t>
      </w:r>
    </w:p>
    <w:p>
      <w:pPr>
        <w:spacing w:line="336" w:lineRule="auto"/>
        <w:ind w:firstLine="422" w:firstLineChars="200"/>
        <w:rPr>
          <w:rFonts w:cs="宋体" w:asciiTheme="minorEastAsia" w:hAnsiTheme="minorEastAsia" w:eastAsiaTheme="minorEastAsia"/>
          <w:szCs w:val="21"/>
        </w:rPr>
      </w:pPr>
      <w:r>
        <w:rPr>
          <w:rFonts w:hint="eastAsia" w:asciiTheme="minorEastAsia" w:hAnsiTheme="minorEastAsia" w:eastAsiaTheme="minorEastAsia"/>
          <w:b/>
          <w:szCs w:val="21"/>
        </w:rPr>
        <w:t>备注：以上人员必须为本单位员工，须提供职称证、响应文件递交截止之日前半年内供应商连续三个月为拟投入人员缴纳社保费的缴费凭证复印件并加盖供应商公章；无缴费记录的，应提供由供应商所在地社保部门出具的《依法缴纳或依法免缴纳社保费证明》；若不提供或不满足上述要求的不得分。</w:t>
      </w:r>
    </w:p>
    <w:p>
      <w:pPr>
        <w:spacing w:line="336" w:lineRule="auto"/>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szCs w:val="21"/>
        </w:rPr>
        <w:t>4、信誉业绩</w:t>
      </w:r>
      <w:r>
        <w:rPr>
          <w:rFonts w:hint="eastAsia" w:cs="宋体" w:asciiTheme="minorEastAsia" w:hAnsiTheme="minorEastAsia" w:eastAsiaTheme="minorEastAsia"/>
          <w:b/>
          <w:szCs w:val="21"/>
        </w:rPr>
        <w:t>分</w:t>
      </w: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15</w:t>
      </w:r>
      <w:r>
        <w:rPr>
          <w:rFonts w:hint="eastAsia" w:cs="宋体" w:asciiTheme="minorEastAsia" w:hAnsiTheme="minorEastAsia" w:eastAsiaTheme="minorEastAsia"/>
          <w:b/>
          <w:bCs/>
          <w:szCs w:val="21"/>
        </w:rPr>
        <w:t>分</w:t>
      </w:r>
    </w:p>
    <w:p>
      <w:pPr>
        <w:pStyle w:val="8"/>
        <w:spacing w:line="312" w:lineRule="auto"/>
        <w:ind w:firstLine="420" w:firstLineChars="200"/>
        <w:textAlignment w:val="top"/>
        <w:rPr>
          <w:rFonts w:hint="eastAsia" w:hAnsi="宋体" w:eastAsia="宋体"/>
          <w:kern w:val="0"/>
          <w:lang w:eastAsia="zh-CN"/>
        </w:rPr>
      </w:pPr>
      <w:r>
        <w:rPr>
          <w:rFonts w:hint="eastAsia" w:hAnsi="宋体" w:cs="宋体"/>
          <w:kern w:val="0"/>
        </w:rPr>
        <w:t>（</w:t>
      </w:r>
      <w:r>
        <w:rPr>
          <w:rFonts w:hint="eastAsia" w:hAnsi="宋体"/>
          <w:kern w:val="0"/>
        </w:rPr>
        <w:t>1</w:t>
      </w:r>
      <w:r>
        <w:rPr>
          <w:rFonts w:hint="eastAsia" w:hAnsi="宋体" w:cs="宋体"/>
          <w:kern w:val="0"/>
        </w:rPr>
        <w:t>）2015年1月1日以来，磋商供应商承担过类似项目的，每项得</w:t>
      </w:r>
      <w:r>
        <w:rPr>
          <w:rFonts w:hAnsi="宋体" w:cs="宋体"/>
          <w:kern w:val="0"/>
        </w:rPr>
        <w:t>3</w:t>
      </w:r>
      <w:r>
        <w:rPr>
          <w:rFonts w:hint="eastAsia" w:hAnsi="宋体" w:cs="宋体"/>
          <w:kern w:val="0"/>
        </w:rPr>
        <w:t>分，满分12分</w:t>
      </w:r>
      <w:r>
        <w:rPr>
          <w:rFonts w:hint="eastAsia" w:hAnsi="宋体" w:cs="宋体"/>
          <w:kern w:val="0"/>
          <w:lang w:eastAsia="zh-CN"/>
        </w:rPr>
        <w:t>；</w:t>
      </w:r>
      <w:bookmarkStart w:id="131" w:name="_GoBack"/>
      <w:bookmarkEnd w:id="131"/>
    </w:p>
    <w:p>
      <w:pPr>
        <w:pStyle w:val="8"/>
        <w:spacing w:line="312" w:lineRule="auto"/>
        <w:ind w:firstLine="420" w:firstLineChars="200"/>
        <w:textAlignment w:val="top"/>
        <w:rPr>
          <w:rFonts w:hAnsi="宋体"/>
          <w:kern w:val="0"/>
        </w:rPr>
      </w:pPr>
      <w:r>
        <w:rPr>
          <w:rFonts w:hint="eastAsia" w:hAnsi="宋体" w:cs="宋体"/>
          <w:kern w:val="0"/>
        </w:rPr>
        <w:t>（</w:t>
      </w:r>
      <w:r>
        <w:rPr>
          <w:rFonts w:hAnsi="宋体"/>
          <w:kern w:val="0"/>
        </w:rPr>
        <w:t>2</w:t>
      </w:r>
      <w:r>
        <w:rPr>
          <w:rFonts w:hint="eastAsia" w:hAnsi="宋体" w:cs="宋体"/>
          <w:kern w:val="0"/>
        </w:rPr>
        <w:t>）磋商供应商通过质量管理体系认证得</w:t>
      </w:r>
      <w:r>
        <w:rPr>
          <w:rFonts w:hAnsi="宋体"/>
          <w:kern w:val="0"/>
        </w:rPr>
        <w:t>1</w:t>
      </w:r>
      <w:r>
        <w:rPr>
          <w:rFonts w:hint="eastAsia" w:hAnsi="宋体" w:cs="宋体"/>
          <w:kern w:val="0"/>
        </w:rPr>
        <w:t>分，满分</w:t>
      </w:r>
      <w:r>
        <w:rPr>
          <w:rFonts w:hAnsi="宋体"/>
          <w:kern w:val="0"/>
        </w:rPr>
        <w:t>1</w:t>
      </w:r>
      <w:r>
        <w:rPr>
          <w:rFonts w:hint="eastAsia" w:hAnsi="宋体" w:cs="宋体"/>
          <w:kern w:val="0"/>
        </w:rPr>
        <w:t>分；</w:t>
      </w:r>
    </w:p>
    <w:p>
      <w:pPr>
        <w:pStyle w:val="8"/>
        <w:spacing w:line="312" w:lineRule="auto"/>
        <w:ind w:firstLine="420" w:firstLineChars="200"/>
        <w:textAlignment w:val="top"/>
        <w:rPr>
          <w:rFonts w:hAnsi="宋体"/>
          <w:kern w:val="0"/>
        </w:rPr>
      </w:pPr>
      <w:r>
        <w:rPr>
          <w:rFonts w:hint="eastAsia" w:hAnsi="宋体" w:cs="宋体"/>
          <w:kern w:val="0"/>
        </w:rPr>
        <w:t>（</w:t>
      </w:r>
      <w:r>
        <w:rPr>
          <w:rFonts w:hAnsi="宋体"/>
          <w:kern w:val="0"/>
        </w:rPr>
        <w:t>3</w:t>
      </w:r>
      <w:r>
        <w:rPr>
          <w:rFonts w:hint="eastAsia" w:hAnsi="宋体" w:cs="宋体"/>
          <w:kern w:val="0"/>
        </w:rPr>
        <w:t>）磋商供应商通过环境管理体系认证的得</w:t>
      </w:r>
      <w:r>
        <w:rPr>
          <w:rFonts w:hAnsi="宋体"/>
          <w:kern w:val="0"/>
        </w:rPr>
        <w:t>1</w:t>
      </w:r>
      <w:r>
        <w:rPr>
          <w:rFonts w:hint="eastAsia" w:hAnsi="宋体" w:cs="宋体"/>
          <w:kern w:val="0"/>
        </w:rPr>
        <w:t>分，满分</w:t>
      </w:r>
      <w:r>
        <w:rPr>
          <w:rFonts w:hAnsi="宋体"/>
          <w:kern w:val="0"/>
        </w:rPr>
        <w:t>1</w:t>
      </w:r>
      <w:r>
        <w:rPr>
          <w:rFonts w:hint="eastAsia" w:hAnsi="宋体" w:cs="宋体"/>
          <w:kern w:val="0"/>
        </w:rPr>
        <w:t>分；</w:t>
      </w:r>
    </w:p>
    <w:p>
      <w:pPr>
        <w:pStyle w:val="8"/>
        <w:spacing w:line="312" w:lineRule="auto"/>
        <w:ind w:firstLine="420" w:firstLineChars="200"/>
        <w:textAlignment w:val="top"/>
        <w:rPr>
          <w:rFonts w:hAnsi="宋体" w:cs="宋体"/>
          <w:kern w:val="0"/>
        </w:rPr>
      </w:pPr>
      <w:r>
        <w:rPr>
          <w:rFonts w:hint="eastAsia" w:hAnsi="宋体" w:cs="宋体"/>
          <w:kern w:val="0"/>
        </w:rPr>
        <w:t>（</w:t>
      </w:r>
      <w:r>
        <w:rPr>
          <w:rFonts w:hAnsi="宋体"/>
          <w:kern w:val="0"/>
        </w:rPr>
        <w:t>4</w:t>
      </w:r>
      <w:r>
        <w:rPr>
          <w:rFonts w:hint="eastAsia" w:hAnsi="宋体" w:cs="宋体"/>
          <w:kern w:val="0"/>
        </w:rPr>
        <w:t>）磋商供应商通过职业健康安全管理体系认证的得</w:t>
      </w:r>
      <w:r>
        <w:rPr>
          <w:rFonts w:hAnsi="宋体"/>
          <w:kern w:val="0"/>
        </w:rPr>
        <w:t>1</w:t>
      </w:r>
      <w:r>
        <w:rPr>
          <w:rFonts w:hint="eastAsia" w:hAnsi="宋体" w:cs="宋体"/>
          <w:kern w:val="0"/>
        </w:rPr>
        <w:t>分，满分</w:t>
      </w:r>
      <w:r>
        <w:rPr>
          <w:rFonts w:hAnsi="宋体"/>
          <w:kern w:val="0"/>
        </w:rPr>
        <w:t>1</w:t>
      </w:r>
      <w:r>
        <w:rPr>
          <w:rFonts w:hint="eastAsia" w:hAnsi="宋体" w:cs="宋体"/>
          <w:kern w:val="0"/>
        </w:rPr>
        <w:t>分；</w:t>
      </w:r>
    </w:p>
    <w:p>
      <w:pPr>
        <w:pStyle w:val="39"/>
        <w:adjustRightInd/>
        <w:spacing w:line="336" w:lineRule="auto"/>
        <w:ind w:firstLine="422" w:firstLineChars="200"/>
        <w:rPr>
          <w:rFonts w:cs="Times New Roman" w:asciiTheme="minorEastAsia" w:hAnsiTheme="minorEastAsia" w:eastAsiaTheme="minorEastAsia"/>
          <w:b/>
          <w:color w:val="auto"/>
          <w:kern w:val="2"/>
          <w:sz w:val="21"/>
          <w:szCs w:val="21"/>
        </w:rPr>
      </w:pPr>
      <w:r>
        <w:rPr>
          <w:rFonts w:hint="eastAsia" w:cs="Times New Roman" w:asciiTheme="minorEastAsia" w:hAnsiTheme="minorEastAsia" w:eastAsiaTheme="minorEastAsia"/>
          <w:b/>
          <w:color w:val="auto"/>
          <w:kern w:val="2"/>
          <w:sz w:val="21"/>
          <w:szCs w:val="21"/>
        </w:rPr>
        <w:t>备注：提供相关证书复印件并加盖竞标人公章，业绩需提供中标/成交通知书复印件或有效合同复印件并加盖竞标人公章，原件备查，未按要求提供者不得分。</w:t>
      </w:r>
    </w:p>
    <w:p>
      <w:pPr>
        <w:spacing w:line="336" w:lineRule="auto"/>
        <w:ind w:firstLine="422" w:firstLineChars="200"/>
        <w:textAlignment w:val="top"/>
        <w:rPr>
          <w:rFonts w:cs="宋体" w:asciiTheme="minorEastAsia" w:hAnsiTheme="minorEastAsia" w:eastAsiaTheme="minorEastAsia"/>
          <w:b/>
          <w:szCs w:val="21"/>
        </w:rPr>
      </w:pPr>
      <w:r>
        <w:rPr>
          <w:rFonts w:hint="eastAsia" w:cs="Courier New" w:asciiTheme="minorEastAsia" w:hAnsiTheme="minorEastAsia" w:eastAsiaTheme="minorEastAsia"/>
          <w:b/>
          <w:szCs w:val="21"/>
        </w:rPr>
        <w:t>总得分</w:t>
      </w:r>
      <w:r>
        <w:rPr>
          <w:rFonts w:cs="Courier New" w:asciiTheme="minorEastAsia" w:hAnsiTheme="minorEastAsia" w:eastAsiaTheme="minorEastAsia"/>
          <w:b/>
          <w:szCs w:val="21"/>
        </w:rPr>
        <w:t xml:space="preserve"> =1+2+3</w:t>
      </w:r>
      <w:r>
        <w:rPr>
          <w:rFonts w:hint="eastAsia" w:cs="Courier New" w:asciiTheme="minorEastAsia" w:hAnsiTheme="minorEastAsia" w:eastAsiaTheme="minorEastAsia"/>
          <w:b/>
          <w:szCs w:val="21"/>
        </w:rPr>
        <w:t>+4。</w:t>
      </w:r>
    </w:p>
    <w:p>
      <w:pPr>
        <w:spacing w:line="336" w:lineRule="auto"/>
        <w:jc w:val="left"/>
        <w:rPr>
          <w:rFonts w:ascii="宋体" w:hAnsi="宋体" w:cs="Courier New"/>
          <w:b/>
          <w:szCs w:val="21"/>
        </w:rPr>
      </w:pPr>
      <w:r>
        <w:rPr>
          <w:rFonts w:hint="eastAsia" w:ascii="宋体" w:hAnsi="宋体" w:cs="Courier New"/>
          <w:b/>
          <w:szCs w:val="21"/>
        </w:rPr>
        <w:t>三、成交候选人推荐原则</w:t>
      </w:r>
    </w:p>
    <w:p>
      <w:pPr>
        <w:spacing w:line="336" w:lineRule="auto"/>
        <w:ind w:firstLine="420" w:firstLineChars="200"/>
        <w:textAlignment w:val="top"/>
        <w:rPr>
          <w:rFonts w:ascii="宋体" w:hAnsi="宋体" w:cs="宋体"/>
          <w:kern w:val="0"/>
          <w:szCs w:val="20"/>
        </w:rPr>
      </w:pPr>
      <w:r>
        <w:rPr>
          <w:rFonts w:hint="eastAsia" w:ascii="宋体" w:hAnsi="宋体" w:cs="宋体"/>
          <w:kern w:val="0"/>
          <w:szCs w:val="20"/>
        </w:rPr>
        <w:t>（一）竞争性磋商响应文件在质量和服务均能满足竞争性磋商文件实质性响应要求时，磋商小组将根据得分由高到低排列次序（得分相同时，以最后报价由低到高顺序排列；得分相同且最后报价相同的，按技术优劣顺序排列）并推荐成交候选人。采购人应当确定磋商小组推荐排名第一的成交候选人为成交供应商。排名第一的成交候选人放弃成交、因不可抗力提出不能履行协议的，或者竞争性磋商文件规定应当提交履约保证金而在规定的期限内未能提交的，采购人可以确定排名第二的成交候选人为成交供应商，其余以此类推。采购人也可以决定重新采购。</w:t>
      </w:r>
    </w:p>
    <w:p>
      <w:pPr>
        <w:spacing w:line="336" w:lineRule="auto"/>
        <w:ind w:firstLine="420" w:firstLineChars="200"/>
        <w:textAlignment w:val="top"/>
        <w:rPr>
          <w:rFonts w:ascii="宋体" w:hAnsi="宋体"/>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rPr>
        <w:rStyle w:val="19"/>
      </w:rPr>
    </w:pPr>
    <w:r>
      <w:fldChar w:fldCharType="begin"/>
    </w:r>
    <w:r>
      <w:rPr>
        <w:rStyle w:val="19"/>
      </w:rPr>
      <w:instrText xml:space="preserve">PAGE  </w:instrText>
    </w:r>
    <w:r>
      <w:fldChar w:fldCharType="separate"/>
    </w:r>
    <w:r>
      <w:rPr>
        <w:rStyle w:val="19"/>
      </w:rPr>
      <w:t>27</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DAA5D"/>
    <w:multiLevelType w:val="singleLevel"/>
    <w:tmpl w:val="C26DAA5D"/>
    <w:lvl w:ilvl="0" w:tentative="0">
      <w:start w:val="6"/>
      <w:numFmt w:val="chineseCounting"/>
      <w:suff w:val="space"/>
      <w:lvlText w:val="第%1章"/>
      <w:lvlJc w:val="left"/>
      <w:rPr>
        <w:rFonts w:hint="eastAsia"/>
      </w:rPr>
    </w:lvl>
  </w:abstractNum>
  <w:abstractNum w:abstractNumId="1">
    <w:nsid w:val="32330D12"/>
    <w:multiLevelType w:val="multilevel"/>
    <w:tmpl w:val="32330D12"/>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0136"/>
    <w:rsid w:val="00004CEB"/>
    <w:rsid w:val="000060D6"/>
    <w:rsid w:val="00012411"/>
    <w:rsid w:val="00012F3D"/>
    <w:rsid w:val="0001541F"/>
    <w:rsid w:val="00021E82"/>
    <w:rsid w:val="00023079"/>
    <w:rsid w:val="00023DDA"/>
    <w:rsid w:val="000262A3"/>
    <w:rsid w:val="000332A7"/>
    <w:rsid w:val="0004361C"/>
    <w:rsid w:val="0004602B"/>
    <w:rsid w:val="00046DD4"/>
    <w:rsid w:val="00052364"/>
    <w:rsid w:val="00052664"/>
    <w:rsid w:val="00053EA3"/>
    <w:rsid w:val="0005650E"/>
    <w:rsid w:val="00060839"/>
    <w:rsid w:val="00061D92"/>
    <w:rsid w:val="00080795"/>
    <w:rsid w:val="0008267C"/>
    <w:rsid w:val="00086042"/>
    <w:rsid w:val="00087761"/>
    <w:rsid w:val="00093D1F"/>
    <w:rsid w:val="000941D1"/>
    <w:rsid w:val="000B3276"/>
    <w:rsid w:val="000C1426"/>
    <w:rsid w:val="000C40C7"/>
    <w:rsid w:val="000C6BA2"/>
    <w:rsid w:val="000E05D8"/>
    <w:rsid w:val="000F38B6"/>
    <w:rsid w:val="00105D67"/>
    <w:rsid w:val="00110B5F"/>
    <w:rsid w:val="00110F89"/>
    <w:rsid w:val="001201FD"/>
    <w:rsid w:val="0012590A"/>
    <w:rsid w:val="0013650D"/>
    <w:rsid w:val="00137FA7"/>
    <w:rsid w:val="00140E6D"/>
    <w:rsid w:val="00150A51"/>
    <w:rsid w:val="00163C84"/>
    <w:rsid w:val="00166C4D"/>
    <w:rsid w:val="00167A34"/>
    <w:rsid w:val="00167F0B"/>
    <w:rsid w:val="00171B33"/>
    <w:rsid w:val="001730F8"/>
    <w:rsid w:val="00174B67"/>
    <w:rsid w:val="00174C44"/>
    <w:rsid w:val="001823CB"/>
    <w:rsid w:val="0018572C"/>
    <w:rsid w:val="00186D8C"/>
    <w:rsid w:val="00190151"/>
    <w:rsid w:val="00191DD3"/>
    <w:rsid w:val="00191FC9"/>
    <w:rsid w:val="001A4EBF"/>
    <w:rsid w:val="001B2888"/>
    <w:rsid w:val="001B696C"/>
    <w:rsid w:val="001C4E31"/>
    <w:rsid w:val="001C6A16"/>
    <w:rsid w:val="001E6670"/>
    <w:rsid w:val="001F1311"/>
    <w:rsid w:val="001F14B1"/>
    <w:rsid w:val="001F496F"/>
    <w:rsid w:val="001F4D3E"/>
    <w:rsid w:val="001F6915"/>
    <w:rsid w:val="001F6975"/>
    <w:rsid w:val="001F6A8B"/>
    <w:rsid w:val="002029CC"/>
    <w:rsid w:val="00206202"/>
    <w:rsid w:val="0020666C"/>
    <w:rsid w:val="00221C22"/>
    <w:rsid w:val="00233B59"/>
    <w:rsid w:val="00236775"/>
    <w:rsid w:val="00252126"/>
    <w:rsid w:val="002552C4"/>
    <w:rsid w:val="00255E1B"/>
    <w:rsid w:val="002719A1"/>
    <w:rsid w:val="00271D73"/>
    <w:rsid w:val="002B66D2"/>
    <w:rsid w:val="002C1DDA"/>
    <w:rsid w:val="002C2954"/>
    <w:rsid w:val="002C4A9D"/>
    <w:rsid w:val="002C6ACA"/>
    <w:rsid w:val="002C75CF"/>
    <w:rsid w:val="002C7904"/>
    <w:rsid w:val="002D3876"/>
    <w:rsid w:val="002E46E0"/>
    <w:rsid w:val="002F2F7F"/>
    <w:rsid w:val="002F4658"/>
    <w:rsid w:val="003057D1"/>
    <w:rsid w:val="00312418"/>
    <w:rsid w:val="00317154"/>
    <w:rsid w:val="00324091"/>
    <w:rsid w:val="00325B09"/>
    <w:rsid w:val="00330515"/>
    <w:rsid w:val="003324F0"/>
    <w:rsid w:val="00353147"/>
    <w:rsid w:val="003621F8"/>
    <w:rsid w:val="00364448"/>
    <w:rsid w:val="00371C50"/>
    <w:rsid w:val="003A4A60"/>
    <w:rsid w:val="003B6CAA"/>
    <w:rsid w:val="003B7516"/>
    <w:rsid w:val="003C5A61"/>
    <w:rsid w:val="003D0CDE"/>
    <w:rsid w:val="003D0F53"/>
    <w:rsid w:val="003F0EDB"/>
    <w:rsid w:val="003F7154"/>
    <w:rsid w:val="00401FBD"/>
    <w:rsid w:val="0040592B"/>
    <w:rsid w:val="00407992"/>
    <w:rsid w:val="0041420C"/>
    <w:rsid w:val="00415DF6"/>
    <w:rsid w:val="00416456"/>
    <w:rsid w:val="004172C0"/>
    <w:rsid w:val="0042063C"/>
    <w:rsid w:val="00422AE6"/>
    <w:rsid w:val="00423C3F"/>
    <w:rsid w:val="00431E3C"/>
    <w:rsid w:val="0043452E"/>
    <w:rsid w:val="004356EE"/>
    <w:rsid w:val="00436295"/>
    <w:rsid w:val="004404A8"/>
    <w:rsid w:val="00443933"/>
    <w:rsid w:val="004444BF"/>
    <w:rsid w:val="004531FF"/>
    <w:rsid w:val="004536CA"/>
    <w:rsid w:val="00461A86"/>
    <w:rsid w:val="004623E4"/>
    <w:rsid w:val="00465BC1"/>
    <w:rsid w:val="00466844"/>
    <w:rsid w:val="0046797F"/>
    <w:rsid w:val="00471990"/>
    <w:rsid w:val="00472801"/>
    <w:rsid w:val="004730FF"/>
    <w:rsid w:val="004740A4"/>
    <w:rsid w:val="004A76DA"/>
    <w:rsid w:val="004B01C0"/>
    <w:rsid w:val="004B2BFF"/>
    <w:rsid w:val="004B439F"/>
    <w:rsid w:val="004C0293"/>
    <w:rsid w:val="004C33D1"/>
    <w:rsid w:val="004C4010"/>
    <w:rsid w:val="004C6765"/>
    <w:rsid w:val="004D06A7"/>
    <w:rsid w:val="004D1A94"/>
    <w:rsid w:val="004D4DCC"/>
    <w:rsid w:val="004D4FB6"/>
    <w:rsid w:val="004D68BF"/>
    <w:rsid w:val="00502038"/>
    <w:rsid w:val="00502889"/>
    <w:rsid w:val="00503F21"/>
    <w:rsid w:val="00521FFB"/>
    <w:rsid w:val="005224D3"/>
    <w:rsid w:val="005349A3"/>
    <w:rsid w:val="00555F70"/>
    <w:rsid w:val="00556239"/>
    <w:rsid w:val="0056470B"/>
    <w:rsid w:val="005676BF"/>
    <w:rsid w:val="00594B9F"/>
    <w:rsid w:val="00595BB1"/>
    <w:rsid w:val="005A359C"/>
    <w:rsid w:val="005A431F"/>
    <w:rsid w:val="005A49A7"/>
    <w:rsid w:val="005C395A"/>
    <w:rsid w:val="005D1966"/>
    <w:rsid w:val="005E303E"/>
    <w:rsid w:val="005F2CC7"/>
    <w:rsid w:val="005F70A0"/>
    <w:rsid w:val="0060438C"/>
    <w:rsid w:val="00613A2B"/>
    <w:rsid w:val="00614909"/>
    <w:rsid w:val="00617325"/>
    <w:rsid w:val="00617E29"/>
    <w:rsid w:val="00632CB2"/>
    <w:rsid w:val="00634378"/>
    <w:rsid w:val="00634645"/>
    <w:rsid w:val="006351FE"/>
    <w:rsid w:val="0063778A"/>
    <w:rsid w:val="00642716"/>
    <w:rsid w:val="006521E6"/>
    <w:rsid w:val="00664B89"/>
    <w:rsid w:val="00665282"/>
    <w:rsid w:val="00666CC3"/>
    <w:rsid w:val="006673C3"/>
    <w:rsid w:val="0068413D"/>
    <w:rsid w:val="006A0AAE"/>
    <w:rsid w:val="006A6AD3"/>
    <w:rsid w:val="006B0410"/>
    <w:rsid w:val="006B6070"/>
    <w:rsid w:val="006C1866"/>
    <w:rsid w:val="006C7E03"/>
    <w:rsid w:val="006D3D21"/>
    <w:rsid w:val="006D55FD"/>
    <w:rsid w:val="006E483F"/>
    <w:rsid w:val="006E5D41"/>
    <w:rsid w:val="006F302A"/>
    <w:rsid w:val="006F4805"/>
    <w:rsid w:val="006F6636"/>
    <w:rsid w:val="0070145F"/>
    <w:rsid w:val="00713606"/>
    <w:rsid w:val="00717098"/>
    <w:rsid w:val="00722BAC"/>
    <w:rsid w:val="00740A10"/>
    <w:rsid w:val="007508FC"/>
    <w:rsid w:val="00756FDD"/>
    <w:rsid w:val="00765EE0"/>
    <w:rsid w:val="007740F3"/>
    <w:rsid w:val="00775956"/>
    <w:rsid w:val="0078227B"/>
    <w:rsid w:val="00784440"/>
    <w:rsid w:val="00785D71"/>
    <w:rsid w:val="007A2474"/>
    <w:rsid w:val="007A25B1"/>
    <w:rsid w:val="007B2276"/>
    <w:rsid w:val="007B785B"/>
    <w:rsid w:val="007F6A22"/>
    <w:rsid w:val="00816B8D"/>
    <w:rsid w:val="00822B93"/>
    <w:rsid w:val="00826619"/>
    <w:rsid w:val="0083484A"/>
    <w:rsid w:val="008420B1"/>
    <w:rsid w:val="00842366"/>
    <w:rsid w:val="00844120"/>
    <w:rsid w:val="008545D6"/>
    <w:rsid w:val="00860BBD"/>
    <w:rsid w:val="00874469"/>
    <w:rsid w:val="00876248"/>
    <w:rsid w:val="0087710C"/>
    <w:rsid w:val="008809AE"/>
    <w:rsid w:val="00883749"/>
    <w:rsid w:val="00892CB9"/>
    <w:rsid w:val="008978CB"/>
    <w:rsid w:val="008A7780"/>
    <w:rsid w:val="008B129E"/>
    <w:rsid w:val="008B4977"/>
    <w:rsid w:val="008C2C41"/>
    <w:rsid w:val="008C3E78"/>
    <w:rsid w:val="008C61A8"/>
    <w:rsid w:val="008D1F87"/>
    <w:rsid w:val="008E7D59"/>
    <w:rsid w:val="008F0FF2"/>
    <w:rsid w:val="008F64CF"/>
    <w:rsid w:val="00907667"/>
    <w:rsid w:val="00913EE9"/>
    <w:rsid w:val="0093196A"/>
    <w:rsid w:val="00935A64"/>
    <w:rsid w:val="00957973"/>
    <w:rsid w:val="009669B2"/>
    <w:rsid w:val="0096780A"/>
    <w:rsid w:val="00974159"/>
    <w:rsid w:val="0098716E"/>
    <w:rsid w:val="0098751F"/>
    <w:rsid w:val="009960C3"/>
    <w:rsid w:val="009B2A7B"/>
    <w:rsid w:val="009B5414"/>
    <w:rsid w:val="009D25BD"/>
    <w:rsid w:val="009D4FC0"/>
    <w:rsid w:val="009E6EE7"/>
    <w:rsid w:val="00A043BE"/>
    <w:rsid w:val="00A054AC"/>
    <w:rsid w:val="00A05FAA"/>
    <w:rsid w:val="00A153EB"/>
    <w:rsid w:val="00A1583D"/>
    <w:rsid w:val="00A24B8A"/>
    <w:rsid w:val="00A24C02"/>
    <w:rsid w:val="00A304BC"/>
    <w:rsid w:val="00A34B18"/>
    <w:rsid w:val="00A3510C"/>
    <w:rsid w:val="00A3598B"/>
    <w:rsid w:val="00A40645"/>
    <w:rsid w:val="00A46436"/>
    <w:rsid w:val="00A5503C"/>
    <w:rsid w:val="00A60C5B"/>
    <w:rsid w:val="00A676CB"/>
    <w:rsid w:val="00A74AAA"/>
    <w:rsid w:val="00A77377"/>
    <w:rsid w:val="00A971E5"/>
    <w:rsid w:val="00AA0136"/>
    <w:rsid w:val="00AA4922"/>
    <w:rsid w:val="00AB0C65"/>
    <w:rsid w:val="00AB2C93"/>
    <w:rsid w:val="00AB3AD9"/>
    <w:rsid w:val="00AB607A"/>
    <w:rsid w:val="00AB6660"/>
    <w:rsid w:val="00AC2207"/>
    <w:rsid w:val="00AC326E"/>
    <w:rsid w:val="00AE0E8F"/>
    <w:rsid w:val="00AE5979"/>
    <w:rsid w:val="00AF27DE"/>
    <w:rsid w:val="00AF7963"/>
    <w:rsid w:val="00B0146A"/>
    <w:rsid w:val="00B028E5"/>
    <w:rsid w:val="00B2776D"/>
    <w:rsid w:val="00B30551"/>
    <w:rsid w:val="00B30DAE"/>
    <w:rsid w:val="00B33448"/>
    <w:rsid w:val="00B37830"/>
    <w:rsid w:val="00B41E68"/>
    <w:rsid w:val="00B436C3"/>
    <w:rsid w:val="00B631FB"/>
    <w:rsid w:val="00B75CD3"/>
    <w:rsid w:val="00B808C7"/>
    <w:rsid w:val="00B825FC"/>
    <w:rsid w:val="00B85F08"/>
    <w:rsid w:val="00B97D19"/>
    <w:rsid w:val="00BA06EE"/>
    <w:rsid w:val="00BA71C6"/>
    <w:rsid w:val="00BB354C"/>
    <w:rsid w:val="00BB5085"/>
    <w:rsid w:val="00BC067F"/>
    <w:rsid w:val="00BC795A"/>
    <w:rsid w:val="00BD2A76"/>
    <w:rsid w:val="00BE0994"/>
    <w:rsid w:val="00C1222E"/>
    <w:rsid w:val="00C20A0B"/>
    <w:rsid w:val="00C22749"/>
    <w:rsid w:val="00C27842"/>
    <w:rsid w:val="00C33881"/>
    <w:rsid w:val="00C364AB"/>
    <w:rsid w:val="00C3792E"/>
    <w:rsid w:val="00C441EB"/>
    <w:rsid w:val="00C61D1E"/>
    <w:rsid w:val="00C664AC"/>
    <w:rsid w:val="00C72F84"/>
    <w:rsid w:val="00C75468"/>
    <w:rsid w:val="00C80842"/>
    <w:rsid w:val="00C82DBC"/>
    <w:rsid w:val="00CA1F3C"/>
    <w:rsid w:val="00CA390F"/>
    <w:rsid w:val="00CA3FB0"/>
    <w:rsid w:val="00CB3C2E"/>
    <w:rsid w:val="00CC3AEF"/>
    <w:rsid w:val="00CD2AF7"/>
    <w:rsid w:val="00CD463A"/>
    <w:rsid w:val="00CD6994"/>
    <w:rsid w:val="00CE0313"/>
    <w:rsid w:val="00CF7D55"/>
    <w:rsid w:val="00D0141A"/>
    <w:rsid w:val="00D0253D"/>
    <w:rsid w:val="00D07E82"/>
    <w:rsid w:val="00D11D49"/>
    <w:rsid w:val="00D306A0"/>
    <w:rsid w:val="00D361F1"/>
    <w:rsid w:val="00D36DE3"/>
    <w:rsid w:val="00D420A5"/>
    <w:rsid w:val="00D46E1E"/>
    <w:rsid w:val="00D50636"/>
    <w:rsid w:val="00D53694"/>
    <w:rsid w:val="00D5721F"/>
    <w:rsid w:val="00D60061"/>
    <w:rsid w:val="00D72DBC"/>
    <w:rsid w:val="00D8339E"/>
    <w:rsid w:val="00D87BF8"/>
    <w:rsid w:val="00DA3513"/>
    <w:rsid w:val="00DA54E7"/>
    <w:rsid w:val="00DB438A"/>
    <w:rsid w:val="00DC1CF3"/>
    <w:rsid w:val="00DE2763"/>
    <w:rsid w:val="00DE3633"/>
    <w:rsid w:val="00DE5270"/>
    <w:rsid w:val="00DE5CE5"/>
    <w:rsid w:val="00DE7DAE"/>
    <w:rsid w:val="00DF031B"/>
    <w:rsid w:val="00E138CE"/>
    <w:rsid w:val="00E16321"/>
    <w:rsid w:val="00E170B8"/>
    <w:rsid w:val="00E17E0A"/>
    <w:rsid w:val="00E26C39"/>
    <w:rsid w:val="00E35755"/>
    <w:rsid w:val="00E40C22"/>
    <w:rsid w:val="00E46958"/>
    <w:rsid w:val="00E51840"/>
    <w:rsid w:val="00E5380D"/>
    <w:rsid w:val="00E63EAF"/>
    <w:rsid w:val="00E80300"/>
    <w:rsid w:val="00E90857"/>
    <w:rsid w:val="00E910D6"/>
    <w:rsid w:val="00E956E2"/>
    <w:rsid w:val="00E96E0B"/>
    <w:rsid w:val="00EA3C92"/>
    <w:rsid w:val="00EB14A7"/>
    <w:rsid w:val="00EB52DC"/>
    <w:rsid w:val="00EC32E0"/>
    <w:rsid w:val="00EC77B2"/>
    <w:rsid w:val="00EE3889"/>
    <w:rsid w:val="00EE4AFA"/>
    <w:rsid w:val="00EE58EB"/>
    <w:rsid w:val="00EE7CE0"/>
    <w:rsid w:val="00EF638E"/>
    <w:rsid w:val="00F03DEF"/>
    <w:rsid w:val="00F0448C"/>
    <w:rsid w:val="00F0533D"/>
    <w:rsid w:val="00F17010"/>
    <w:rsid w:val="00F231D3"/>
    <w:rsid w:val="00F252A5"/>
    <w:rsid w:val="00F27D77"/>
    <w:rsid w:val="00F36348"/>
    <w:rsid w:val="00F44210"/>
    <w:rsid w:val="00F444EA"/>
    <w:rsid w:val="00F45E97"/>
    <w:rsid w:val="00F4786D"/>
    <w:rsid w:val="00F5105F"/>
    <w:rsid w:val="00F51575"/>
    <w:rsid w:val="00F53371"/>
    <w:rsid w:val="00F54247"/>
    <w:rsid w:val="00F629E4"/>
    <w:rsid w:val="00F65EA5"/>
    <w:rsid w:val="00F73913"/>
    <w:rsid w:val="00F947E6"/>
    <w:rsid w:val="00F97FB6"/>
    <w:rsid w:val="00FA0F65"/>
    <w:rsid w:val="00FA4BEB"/>
    <w:rsid w:val="00FA4EB4"/>
    <w:rsid w:val="00FB3656"/>
    <w:rsid w:val="00FC4B1D"/>
    <w:rsid w:val="00FC562F"/>
    <w:rsid w:val="00FC57BE"/>
    <w:rsid w:val="00FE72A0"/>
    <w:rsid w:val="00FF5CF5"/>
    <w:rsid w:val="011E500B"/>
    <w:rsid w:val="015D080E"/>
    <w:rsid w:val="02692262"/>
    <w:rsid w:val="05AF49AE"/>
    <w:rsid w:val="091B3D09"/>
    <w:rsid w:val="09B07167"/>
    <w:rsid w:val="09DB0F1C"/>
    <w:rsid w:val="0C20645E"/>
    <w:rsid w:val="0C736571"/>
    <w:rsid w:val="0C772E5D"/>
    <w:rsid w:val="10951409"/>
    <w:rsid w:val="11415525"/>
    <w:rsid w:val="13746D6D"/>
    <w:rsid w:val="13B26A43"/>
    <w:rsid w:val="14360223"/>
    <w:rsid w:val="14893318"/>
    <w:rsid w:val="14B2656F"/>
    <w:rsid w:val="15303234"/>
    <w:rsid w:val="1636472C"/>
    <w:rsid w:val="17D01E5A"/>
    <w:rsid w:val="19515499"/>
    <w:rsid w:val="1A541536"/>
    <w:rsid w:val="1ABC246A"/>
    <w:rsid w:val="1C112732"/>
    <w:rsid w:val="1C3E161F"/>
    <w:rsid w:val="1C596492"/>
    <w:rsid w:val="1D101B3E"/>
    <w:rsid w:val="1F9C5F7F"/>
    <w:rsid w:val="24681B86"/>
    <w:rsid w:val="25F4310A"/>
    <w:rsid w:val="25F946B8"/>
    <w:rsid w:val="260F7488"/>
    <w:rsid w:val="26882E7E"/>
    <w:rsid w:val="278B03AF"/>
    <w:rsid w:val="27C233E0"/>
    <w:rsid w:val="29946306"/>
    <w:rsid w:val="2B027813"/>
    <w:rsid w:val="2B4B3B9A"/>
    <w:rsid w:val="2C214A2B"/>
    <w:rsid w:val="2C762FF4"/>
    <w:rsid w:val="2CD3250C"/>
    <w:rsid w:val="2D5F0AC5"/>
    <w:rsid w:val="2D9A6D73"/>
    <w:rsid w:val="2E0E72D9"/>
    <w:rsid w:val="2F663253"/>
    <w:rsid w:val="2FFB2F56"/>
    <w:rsid w:val="310B5430"/>
    <w:rsid w:val="319B7890"/>
    <w:rsid w:val="31E16CEF"/>
    <w:rsid w:val="32042CB1"/>
    <w:rsid w:val="32512A86"/>
    <w:rsid w:val="328412DB"/>
    <w:rsid w:val="330C075E"/>
    <w:rsid w:val="3332340A"/>
    <w:rsid w:val="333D69A7"/>
    <w:rsid w:val="33674CB4"/>
    <w:rsid w:val="337B29B5"/>
    <w:rsid w:val="344A1BD0"/>
    <w:rsid w:val="344A6AC9"/>
    <w:rsid w:val="346618D8"/>
    <w:rsid w:val="34BF1438"/>
    <w:rsid w:val="359C3B8C"/>
    <w:rsid w:val="35D859A7"/>
    <w:rsid w:val="38701AFB"/>
    <w:rsid w:val="38837BB6"/>
    <w:rsid w:val="38F21DFC"/>
    <w:rsid w:val="396C2837"/>
    <w:rsid w:val="3A004B59"/>
    <w:rsid w:val="3C7B5FF0"/>
    <w:rsid w:val="3FCF1F1E"/>
    <w:rsid w:val="40040C07"/>
    <w:rsid w:val="402A6328"/>
    <w:rsid w:val="40582C4F"/>
    <w:rsid w:val="40FC2FA9"/>
    <w:rsid w:val="42DA576F"/>
    <w:rsid w:val="4339134C"/>
    <w:rsid w:val="43D3104E"/>
    <w:rsid w:val="449E01E6"/>
    <w:rsid w:val="44DB61C6"/>
    <w:rsid w:val="45540B59"/>
    <w:rsid w:val="4593795A"/>
    <w:rsid w:val="45DA1522"/>
    <w:rsid w:val="462461EA"/>
    <w:rsid w:val="474D7A2C"/>
    <w:rsid w:val="47B35DAE"/>
    <w:rsid w:val="47F878B6"/>
    <w:rsid w:val="4A8F677C"/>
    <w:rsid w:val="4B25178C"/>
    <w:rsid w:val="4C747A1A"/>
    <w:rsid w:val="4D8E34B5"/>
    <w:rsid w:val="4E29053A"/>
    <w:rsid w:val="506A52A2"/>
    <w:rsid w:val="509853D8"/>
    <w:rsid w:val="50D66767"/>
    <w:rsid w:val="51391E39"/>
    <w:rsid w:val="52CB66F6"/>
    <w:rsid w:val="5399145F"/>
    <w:rsid w:val="53D17C6A"/>
    <w:rsid w:val="544F454E"/>
    <w:rsid w:val="54596E0D"/>
    <w:rsid w:val="553745F9"/>
    <w:rsid w:val="554450EB"/>
    <w:rsid w:val="56CC586E"/>
    <w:rsid w:val="57077543"/>
    <w:rsid w:val="57986691"/>
    <w:rsid w:val="579F08E8"/>
    <w:rsid w:val="57C60097"/>
    <w:rsid w:val="58976C01"/>
    <w:rsid w:val="58B92BB6"/>
    <w:rsid w:val="59A806FF"/>
    <w:rsid w:val="59F80DC5"/>
    <w:rsid w:val="59F830B6"/>
    <w:rsid w:val="5A992F07"/>
    <w:rsid w:val="5B4A0E2B"/>
    <w:rsid w:val="5CCA0CDB"/>
    <w:rsid w:val="5D6C21BD"/>
    <w:rsid w:val="5DF371A0"/>
    <w:rsid w:val="5F2D66F7"/>
    <w:rsid w:val="5F8F6A04"/>
    <w:rsid w:val="60105394"/>
    <w:rsid w:val="604D5283"/>
    <w:rsid w:val="61D0762F"/>
    <w:rsid w:val="62E75A43"/>
    <w:rsid w:val="674F0A5B"/>
    <w:rsid w:val="687F5B1C"/>
    <w:rsid w:val="6881548E"/>
    <w:rsid w:val="68AD06AB"/>
    <w:rsid w:val="694149D8"/>
    <w:rsid w:val="69AB7A06"/>
    <w:rsid w:val="6A834530"/>
    <w:rsid w:val="6AF7529E"/>
    <w:rsid w:val="6B223EF3"/>
    <w:rsid w:val="6BCB7A4B"/>
    <w:rsid w:val="6C12151D"/>
    <w:rsid w:val="6C994605"/>
    <w:rsid w:val="6D076E5A"/>
    <w:rsid w:val="6D805EB8"/>
    <w:rsid w:val="6F3F395C"/>
    <w:rsid w:val="6F893FB2"/>
    <w:rsid w:val="70B04982"/>
    <w:rsid w:val="70FB426D"/>
    <w:rsid w:val="71DF5BEB"/>
    <w:rsid w:val="7267655A"/>
    <w:rsid w:val="728A445E"/>
    <w:rsid w:val="72CE7055"/>
    <w:rsid w:val="73EA6315"/>
    <w:rsid w:val="75DF18E3"/>
    <w:rsid w:val="765B1EE6"/>
    <w:rsid w:val="771D5009"/>
    <w:rsid w:val="78AB0392"/>
    <w:rsid w:val="78B7138A"/>
    <w:rsid w:val="7A3E0E2F"/>
    <w:rsid w:val="7D3D4890"/>
    <w:rsid w:val="7DE733C8"/>
    <w:rsid w:val="7FA05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bidi/>
      <w:adjustRightInd w:val="0"/>
      <w:snapToGrid w:val="0"/>
      <w:spacing w:line="360" w:lineRule="auto"/>
      <w:jc w:val="center"/>
      <w:outlineLvl w:val="0"/>
    </w:pPr>
    <w:rPr>
      <w:rFonts w:eastAsia="华文仿宋"/>
      <w:b/>
      <w:color w:val="000000"/>
      <w:kern w:val="0"/>
      <w:sz w:val="72"/>
      <w:vertAlign w:val="subscript"/>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9"/>
    <w:qFormat/>
    <w:uiPriority w:val="0"/>
    <w:pPr>
      <w:spacing w:before="152" w:after="160"/>
    </w:pPr>
    <w:rPr>
      <w:rFonts w:ascii="Arial" w:hAnsi="Arial" w:eastAsia="黑体"/>
      <w:sz w:val="20"/>
      <w:szCs w:val="20"/>
    </w:rPr>
  </w:style>
  <w:style w:type="paragraph" w:styleId="5">
    <w:name w:val="Document Map"/>
    <w:basedOn w:val="1"/>
    <w:link w:val="34"/>
    <w:qFormat/>
    <w:uiPriority w:val="0"/>
    <w:rPr>
      <w:rFonts w:ascii="宋体"/>
      <w:sz w:val="18"/>
      <w:szCs w:val="18"/>
    </w:rPr>
  </w:style>
  <w:style w:type="paragraph" w:styleId="6">
    <w:name w:val="annotation text"/>
    <w:basedOn w:val="1"/>
    <w:link w:val="31"/>
    <w:qFormat/>
    <w:uiPriority w:val="0"/>
    <w:pPr>
      <w:jc w:val="left"/>
    </w:pPr>
  </w:style>
  <w:style w:type="paragraph" w:styleId="7">
    <w:name w:val="Body Text Indent"/>
    <w:basedOn w:val="1"/>
    <w:link w:val="76"/>
    <w:qFormat/>
    <w:uiPriority w:val="0"/>
    <w:pPr>
      <w:spacing w:line="200" w:lineRule="exact"/>
      <w:ind w:firstLine="301"/>
    </w:pPr>
    <w:rPr>
      <w:rFonts w:ascii="宋体" w:hAnsi="Courier New"/>
      <w:spacing w:val="-4"/>
      <w:sz w:val="18"/>
      <w:szCs w:val="20"/>
    </w:rPr>
  </w:style>
  <w:style w:type="paragraph" w:styleId="8">
    <w:name w:val="Plain Text"/>
    <w:basedOn w:val="1"/>
    <w:next w:val="9"/>
    <w:link w:val="30"/>
    <w:qFormat/>
    <w:uiPriority w:val="99"/>
    <w:rPr>
      <w:rFonts w:ascii="宋体" w:hAnsi="Courier New"/>
      <w:szCs w:val="20"/>
    </w:rPr>
  </w:style>
  <w:style w:type="paragraph" w:customStyle="1" w:styleId="9">
    <w:name w:val="目录 81"/>
    <w:basedOn w:val="1"/>
    <w:next w:val="1"/>
    <w:qFormat/>
    <w:uiPriority w:val="0"/>
    <w:pPr>
      <w:ind w:left="1470"/>
    </w:pPr>
    <w:rPr>
      <w:sz w:val="18"/>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6"/>
    <w:next w:val="6"/>
    <w:link w:val="32"/>
    <w:qFormat/>
    <w:uiPriority w:val="0"/>
    <w:rPr>
      <w:b/>
      <w:bCs/>
    </w:r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semiHidden/>
    <w:unhideWhenUsed/>
    <w:qFormat/>
    <w:uiPriority w:val="99"/>
    <w:rPr>
      <w:color w:val="3177FD"/>
      <w:u w:val="none"/>
    </w:rPr>
  </w:style>
  <w:style w:type="character" w:styleId="21">
    <w:name w:val="Emphasis"/>
    <w:basedOn w:val="17"/>
    <w:qFormat/>
    <w:uiPriority w:val="0"/>
  </w:style>
  <w:style w:type="character" w:styleId="22">
    <w:name w:val="HTML Definition"/>
    <w:basedOn w:val="17"/>
    <w:semiHidden/>
    <w:unhideWhenUsed/>
    <w:qFormat/>
    <w:uiPriority w:val="99"/>
    <w:rPr>
      <w:i/>
    </w:rPr>
  </w:style>
  <w:style w:type="character" w:styleId="23">
    <w:name w:val="Hyperlink"/>
    <w:basedOn w:val="17"/>
    <w:qFormat/>
    <w:uiPriority w:val="0"/>
    <w:rPr>
      <w:color w:val="333333"/>
      <w:u w:val="none"/>
    </w:rPr>
  </w:style>
  <w:style w:type="character" w:styleId="24">
    <w:name w:val="HTML Code"/>
    <w:basedOn w:val="17"/>
    <w:semiHidden/>
    <w:unhideWhenUsed/>
    <w:qFormat/>
    <w:uiPriority w:val="99"/>
    <w:rPr>
      <w:rFonts w:hint="default" w:ascii="Consolas" w:hAnsi="Consolas" w:eastAsia="Consolas" w:cs="Consolas"/>
      <w:sz w:val="21"/>
      <w:szCs w:val="21"/>
    </w:rPr>
  </w:style>
  <w:style w:type="character" w:styleId="25">
    <w:name w:val="annotation reference"/>
    <w:basedOn w:val="17"/>
    <w:qFormat/>
    <w:uiPriority w:val="0"/>
    <w:rPr>
      <w:sz w:val="21"/>
      <w:szCs w:val="21"/>
    </w:rPr>
  </w:style>
  <w:style w:type="character" w:styleId="26">
    <w:name w:val="HTML Keyboard"/>
    <w:basedOn w:val="17"/>
    <w:semiHidden/>
    <w:unhideWhenUsed/>
    <w:qFormat/>
    <w:uiPriority w:val="99"/>
    <w:rPr>
      <w:rFonts w:hint="default" w:ascii="Consolas" w:hAnsi="Consolas" w:eastAsia="Consolas" w:cs="Consolas"/>
      <w:sz w:val="21"/>
      <w:szCs w:val="21"/>
    </w:rPr>
  </w:style>
  <w:style w:type="character" w:styleId="27">
    <w:name w:val="HTML Sample"/>
    <w:basedOn w:val="17"/>
    <w:semiHidden/>
    <w:unhideWhenUsed/>
    <w:qFormat/>
    <w:uiPriority w:val="99"/>
    <w:rPr>
      <w:rFonts w:ascii="Consolas" w:hAnsi="Consolas" w:eastAsia="Consolas" w:cs="Consolas"/>
      <w:sz w:val="21"/>
      <w:szCs w:val="21"/>
    </w:rPr>
  </w:style>
  <w:style w:type="character" w:customStyle="1" w:styleId="28">
    <w:name w:val="标题 1 Char"/>
    <w:link w:val="2"/>
    <w:qFormat/>
    <w:uiPriority w:val="0"/>
    <w:rPr>
      <w:rFonts w:ascii="Times New Roman" w:hAnsi="Times New Roman" w:eastAsia="华文仿宋" w:cs="Times New Roman"/>
      <w:b/>
      <w:color w:val="000000"/>
      <w:kern w:val="0"/>
      <w:sz w:val="72"/>
      <w:vertAlign w:val="subscript"/>
    </w:rPr>
  </w:style>
  <w:style w:type="character" w:customStyle="1" w:styleId="29">
    <w:name w:val="题注 Char"/>
    <w:link w:val="4"/>
    <w:qFormat/>
    <w:uiPriority w:val="0"/>
    <w:rPr>
      <w:rFonts w:ascii="Arial" w:hAnsi="Arial" w:eastAsia="黑体"/>
      <w:kern w:val="2"/>
    </w:rPr>
  </w:style>
  <w:style w:type="character" w:customStyle="1" w:styleId="30">
    <w:name w:val="纯文本 Char"/>
    <w:basedOn w:val="17"/>
    <w:link w:val="8"/>
    <w:qFormat/>
    <w:uiPriority w:val="99"/>
    <w:rPr>
      <w:rFonts w:ascii="宋体" w:hAnsi="Courier New"/>
      <w:kern w:val="2"/>
      <w:sz w:val="21"/>
    </w:rPr>
  </w:style>
  <w:style w:type="character" w:customStyle="1" w:styleId="31">
    <w:name w:val="批注文字 Char"/>
    <w:basedOn w:val="17"/>
    <w:link w:val="6"/>
    <w:qFormat/>
    <w:uiPriority w:val="0"/>
    <w:rPr>
      <w:kern w:val="2"/>
      <w:sz w:val="21"/>
      <w:szCs w:val="24"/>
    </w:rPr>
  </w:style>
  <w:style w:type="character" w:customStyle="1" w:styleId="32">
    <w:name w:val="批注主题 Char"/>
    <w:basedOn w:val="31"/>
    <w:link w:val="15"/>
    <w:qFormat/>
    <w:uiPriority w:val="0"/>
    <w:rPr>
      <w:b/>
      <w:bCs/>
      <w:kern w:val="2"/>
      <w:sz w:val="21"/>
      <w:szCs w:val="24"/>
    </w:rPr>
  </w:style>
  <w:style w:type="character" w:customStyle="1" w:styleId="33">
    <w:name w:val="批注框文本 Char"/>
    <w:basedOn w:val="17"/>
    <w:link w:val="10"/>
    <w:qFormat/>
    <w:uiPriority w:val="0"/>
    <w:rPr>
      <w:kern w:val="2"/>
      <w:sz w:val="18"/>
      <w:szCs w:val="18"/>
    </w:rPr>
  </w:style>
  <w:style w:type="character" w:customStyle="1" w:styleId="34">
    <w:name w:val="文档结构图 Char"/>
    <w:basedOn w:val="17"/>
    <w:link w:val="5"/>
    <w:qFormat/>
    <w:uiPriority w:val="0"/>
    <w:rPr>
      <w:rFonts w:ascii="宋体"/>
      <w:kern w:val="2"/>
      <w:sz w:val="18"/>
      <w:szCs w:val="18"/>
    </w:rPr>
  </w:style>
  <w:style w:type="paragraph" w:customStyle="1" w:styleId="35">
    <w:name w:val="列出段落1"/>
    <w:basedOn w:val="1"/>
    <w:qFormat/>
    <w:uiPriority w:val="99"/>
    <w:pPr>
      <w:ind w:firstLine="420" w:firstLineChars="200"/>
    </w:pPr>
  </w:style>
  <w:style w:type="paragraph" w:customStyle="1" w:styleId="36">
    <w:name w:val="Other|1"/>
    <w:basedOn w:val="1"/>
    <w:qFormat/>
    <w:uiPriority w:val="0"/>
    <w:rPr>
      <w:rFonts w:ascii="宋体" w:hAnsi="宋体" w:cs="宋体"/>
      <w:sz w:val="20"/>
      <w:szCs w:val="20"/>
      <w:lang w:val="zh-CN" w:bidi="zh-CN"/>
    </w:rPr>
  </w:style>
  <w:style w:type="character" w:customStyle="1" w:styleId="37">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38">
    <w:name w:val="样式 00正文缩进 Char Char Char Char Char Char Char"/>
    <w:qFormat/>
    <w:uiPriority w:val="0"/>
    <w:rPr>
      <w:rFonts w:ascii="宋体" w:hAnsi="宋体" w:eastAsia="宋体"/>
      <w:color w:val="000000"/>
      <w:kern w:val="2"/>
      <w:sz w:val="28"/>
      <w:szCs w:val="28"/>
      <w:lang w:val="en-US" w:eastAsia="zh-CN" w:bidi="ar-SA"/>
    </w:rPr>
  </w:style>
  <w:style w:type="paragraph" w:customStyle="1" w:styleId="39">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0">
    <w:name w:val="正文--00"/>
    <w:basedOn w:val="1"/>
    <w:qFormat/>
    <w:uiPriority w:val="0"/>
    <w:pPr>
      <w:adjustRightInd w:val="0"/>
      <w:snapToGrid w:val="0"/>
      <w:spacing w:line="360" w:lineRule="auto"/>
      <w:ind w:firstLine="200" w:firstLineChars="200"/>
    </w:pPr>
    <w:rPr>
      <w:sz w:val="28"/>
      <w:szCs w:val="32"/>
    </w:rPr>
  </w:style>
  <w:style w:type="character" w:customStyle="1" w:styleId="41">
    <w:name w:val="ant-select-tree-iconele"/>
    <w:basedOn w:val="17"/>
    <w:qFormat/>
    <w:uiPriority w:val="0"/>
  </w:style>
  <w:style w:type="character" w:customStyle="1" w:styleId="42">
    <w:name w:val="ant-select-tree-switcher"/>
    <w:basedOn w:val="17"/>
    <w:qFormat/>
    <w:uiPriority w:val="0"/>
  </w:style>
  <w:style w:type="character" w:customStyle="1" w:styleId="43">
    <w:name w:val="tag-type"/>
    <w:basedOn w:val="17"/>
    <w:qFormat/>
    <w:uiPriority w:val="0"/>
    <w:rPr>
      <w:color w:val="FFFFFF"/>
      <w:sz w:val="18"/>
      <w:szCs w:val="18"/>
      <w:shd w:val="clear" w:color="auto" w:fill="317FFD"/>
    </w:rPr>
  </w:style>
  <w:style w:type="character" w:customStyle="1" w:styleId="44">
    <w:name w:val="tag-type1"/>
    <w:basedOn w:val="17"/>
    <w:qFormat/>
    <w:uiPriority w:val="0"/>
    <w:rPr>
      <w:color w:val="FFFFFF"/>
      <w:sz w:val="18"/>
      <w:szCs w:val="18"/>
      <w:shd w:val="clear" w:color="auto" w:fill="317FFD"/>
    </w:rPr>
  </w:style>
  <w:style w:type="character" w:customStyle="1" w:styleId="45">
    <w:name w:val="last-of-type"/>
    <w:basedOn w:val="17"/>
    <w:qFormat/>
    <w:uiPriority w:val="0"/>
    <w:rPr>
      <w:color w:val="FF4A44"/>
      <w:sz w:val="27"/>
      <w:szCs w:val="27"/>
    </w:rPr>
  </w:style>
  <w:style w:type="character" w:customStyle="1" w:styleId="46">
    <w:name w:val="ant-select-tree-checkbox"/>
    <w:basedOn w:val="17"/>
    <w:qFormat/>
    <w:uiPriority w:val="0"/>
  </w:style>
  <w:style w:type="character" w:customStyle="1" w:styleId="47">
    <w:name w:val="temp"/>
    <w:basedOn w:val="17"/>
    <w:qFormat/>
    <w:uiPriority w:val="0"/>
  </w:style>
  <w:style w:type="character" w:customStyle="1" w:styleId="48">
    <w:name w:val="temp1"/>
    <w:basedOn w:val="17"/>
    <w:qFormat/>
    <w:uiPriority w:val="0"/>
  </w:style>
  <w:style w:type="character" w:customStyle="1" w:styleId="49">
    <w:name w:val="temp2"/>
    <w:basedOn w:val="17"/>
    <w:qFormat/>
    <w:uiPriority w:val="0"/>
  </w:style>
  <w:style w:type="character" w:customStyle="1" w:styleId="50">
    <w:name w:val="change-camera-place"/>
    <w:basedOn w:val="17"/>
    <w:qFormat/>
    <w:uiPriority w:val="0"/>
    <w:rPr>
      <w:color w:val="3177FD"/>
    </w:rPr>
  </w:style>
  <w:style w:type="character" w:customStyle="1" w:styleId="51">
    <w:name w:val="last-child1"/>
    <w:basedOn w:val="17"/>
    <w:qFormat/>
    <w:uiPriority w:val="0"/>
  </w:style>
  <w:style w:type="character" w:customStyle="1" w:styleId="52">
    <w:name w:val="last-child2"/>
    <w:basedOn w:val="17"/>
    <w:qFormat/>
    <w:uiPriority w:val="0"/>
  </w:style>
  <w:style w:type="character" w:customStyle="1" w:styleId="53">
    <w:name w:val="last-child3"/>
    <w:basedOn w:val="17"/>
    <w:qFormat/>
    <w:uiPriority w:val="0"/>
  </w:style>
  <w:style w:type="character" w:customStyle="1" w:styleId="54">
    <w:name w:val="last-child4"/>
    <w:basedOn w:val="17"/>
    <w:qFormat/>
    <w:uiPriority w:val="0"/>
  </w:style>
  <w:style w:type="character" w:customStyle="1" w:styleId="55">
    <w:name w:val="info-label"/>
    <w:basedOn w:val="17"/>
    <w:qFormat/>
    <w:uiPriority w:val="0"/>
    <w:rPr>
      <w:b/>
    </w:rPr>
  </w:style>
  <w:style w:type="character" w:customStyle="1" w:styleId="56">
    <w:name w:val="label"/>
    <w:basedOn w:val="17"/>
    <w:qFormat/>
    <w:uiPriority w:val="0"/>
  </w:style>
  <w:style w:type="character" w:customStyle="1" w:styleId="57">
    <w:name w:val="ant-tree-icon_loading"/>
    <w:basedOn w:val="17"/>
    <w:qFormat/>
    <w:uiPriority w:val="0"/>
    <w:rPr>
      <w:shd w:val="clear" w:color="auto" w:fill="FFFFFF"/>
    </w:rPr>
  </w:style>
  <w:style w:type="character" w:customStyle="1" w:styleId="58">
    <w:name w:val="ant-badge-status-dot2"/>
    <w:basedOn w:val="17"/>
    <w:qFormat/>
    <w:uiPriority w:val="0"/>
    <w:rPr>
      <w:shd w:val="clear" w:color="auto" w:fill="FFFFFF"/>
    </w:rPr>
  </w:style>
  <w:style w:type="character" w:customStyle="1" w:styleId="59">
    <w:name w:val="info-content"/>
    <w:basedOn w:val="17"/>
    <w:qFormat/>
    <w:uiPriority w:val="0"/>
    <w:rPr>
      <w:color w:val="808080"/>
    </w:rPr>
  </w:style>
  <w:style w:type="character" w:customStyle="1" w:styleId="60">
    <w:name w:val="content"/>
    <w:basedOn w:val="17"/>
    <w:qFormat/>
    <w:uiPriority w:val="0"/>
  </w:style>
  <w:style w:type="character" w:customStyle="1" w:styleId="61">
    <w:name w:val="ant-tree-checkbox2"/>
    <w:basedOn w:val="17"/>
    <w:qFormat/>
    <w:uiPriority w:val="0"/>
  </w:style>
  <w:style w:type="character" w:customStyle="1" w:styleId="62">
    <w:name w:val="ant-tree-switcher"/>
    <w:basedOn w:val="17"/>
    <w:qFormat/>
    <w:uiPriority w:val="0"/>
  </w:style>
  <w:style w:type="character" w:customStyle="1" w:styleId="63">
    <w:name w:val="ant-tree-iconele"/>
    <w:basedOn w:val="17"/>
    <w:qFormat/>
    <w:uiPriority w:val="0"/>
  </w:style>
  <w:style w:type="character" w:customStyle="1" w:styleId="64">
    <w:name w:val="all-fit-info"/>
    <w:basedOn w:val="17"/>
    <w:qFormat/>
    <w:uiPriority w:val="0"/>
    <w:rPr>
      <w:color w:val="939393"/>
    </w:rPr>
  </w:style>
  <w:style w:type="character" w:customStyle="1" w:styleId="65">
    <w:name w:val="all-fit-info1"/>
    <w:basedOn w:val="17"/>
    <w:qFormat/>
    <w:uiPriority w:val="0"/>
    <w:rPr>
      <w:color w:val="939393"/>
    </w:rPr>
  </w:style>
  <w:style w:type="character" w:customStyle="1" w:styleId="66">
    <w:name w:val="all-fit-info2"/>
    <w:basedOn w:val="17"/>
    <w:qFormat/>
    <w:uiPriority w:val="0"/>
    <w:rPr>
      <w:color w:val="939393"/>
    </w:rPr>
  </w:style>
  <w:style w:type="character" w:customStyle="1" w:styleId="67">
    <w:name w:val="first-child9"/>
    <w:basedOn w:val="17"/>
    <w:qFormat/>
    <w:uiPriority w:val="0"/>
  </w:style>
  <w:style w:type="character" w:customStyle="1" w:styleId="68">
    <w:name w:val="current"/>
    <w:basedOn w:val="17"/>
    <w:qFormat/>
    <w:uiPriority w:val="0"/>
    <w:rPr>
      <w:color w:val="00C1DE"/>
    </w:rPr>
  </w:style>
  <w:style w:type="character" w:customStyle="1" w:styleId="69">
    <w:name w:val="current1"/>
    <w:basedOn w:val="17"/>
    <w:qFormat/>
    <w:uiPriority w:val="0"/>
    <w:rPr>
      <w:color w:val="00C1DE"/>
    </w:rPr>
  </w:style>
  <w:style w:type="character" w:customStyle="1" w:styleId="70">
    <w:name w:val="ant-transfer-list-search-action"/>
    <w:basedOn w:val="17"/>
    <w:qFormat/>
    <w:uiPriority w:val="0"/>
  </w:style>
  <w:style w:type="character" w:customStyle="1" w:styleId="71">
    <w:name w:val="ant-input12"/>
    <w:basedOn w:val="17"/>
    <w:qFormat/>
    <w:uiPriority w:val="0"/>
  </w:style>
  <w:style w:type="character" w:customStyle="1" w:styleId="72">
    <w:name w:val="ant-tree-checkbox"/>
    <w:basedOn w:val="17"/>
    <w:qFormat/>
    <w:uiPriority w:val="0"/>
  </w:style>
  <w:style w:type="character" w:customStyle="1" w:styleId="73">
    <w:name w:val="ant-form-item-children1"/>
    <w:basedOn w:val="17"/>
    <w:qFormat/>
    <w:uiPriority w:val="0"/>
  </w:style>
  <w:style w:type="paragraph" w:styleId="74">
    <w:name w:val="List Paragraph"/>
    <w:basedOn w:val="1"/>
    <w:qFormat/>
    <w:uiPriority w:val="99"/>
    <w:pPr>
      <w:ind w:firstLine="420" w:firstLineChars="200"/>
    </w:pPr>
  </w:style>
  <w:style w:type="character" w:customStyle="1" w:styleId="75">
    <w:name w:val="纯文本 字符1"/>
    <w:basedOn w:val="17"/>
    <w:qFormat/>
    <w:locked/>
    <w:uiPriority w:val="99"/>
    <w:rPr>
      <w:rFonts w:ascii="宋体" w:hAnsi="Courier New" w:cs="宋体"/>
    </w:rPr>
  </w:style>
  <w:style w:type="character" w:customStyle="1" w:styleId="76">
    <w:name w:val="正文文本缩进 Char"/>
    <w:basedOn w:val="17"/>
    <w:link w:val="7"/>
    <w:qFormat/>
    <w:uiPriority w:val="0"/>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C7F7C-878D-4F1A-9256-BC313F0B7864}">
  <ds:schemaRefs/>
</ds:datastoreItem>
</file>

<file path=customXml/itemProps3.xml><?xml version="1.0" encoding="utf-8"?>
<ds:datastoreItem xmlns:ds="http://schemas.openxmlformats.org/officeDocument/2006/customXml" ds:itemID="{71B83499-555C-4C94-A0A9-81E3C1E7B3B1}">
  <ds:schemaRefs/>
</ds:datastoreItem>
</file>

<file path=customXml/itemProps4.xml><?xml version="1.0" encoding="utf-8"?>
<ds:datastoreItem xmlns:ds="http://schemas.openxmlformats.org/officeDocument/2006/customXml" ds:itemID="{5FAA3ECD-1CB7-42D3-A57D-84283F0DD666}">
  <ds:schemaRefs/>
</ds:datastoreItem>
</file>

<file path=docProps/app.xml><?xml version="1.0" encoding="utf-8"?>
<Properties xmlns="http://schemas.openxmlformats.org/officeDocument/2006/extended-properties" xmlns:vt="http://schemas.openxmlformats.org/officeDocument/2006/docPropsVTypes">
  <Template>Normal.dotm</Template>
  <Company>ajj</Company>
  <Pages>44</Pages>
  <Words>4189</Words>
  <Characters>23878</Characters>
  <Lines>198</Lines>
  <Paragraphs>56</Paragraphs>
  <TotalTime>5</TotalTime>
  <ScaleCrop>false</ScaleCrop>
  <LinksUpToDate>false</LinksUpToDate>
  <CharactersWithSpaces>28011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2019-04-28T05:09:00Z</dcterms:created>
  <dc:creator>NTKO</dc:creator>
  <cp:lastModifiedBy>Administrator</cp:lastModifiedBy>
  <dcterms:modified xsi:type="dcterms:W3CDTF">2020-09-18T07:03:27Z</dcterms:modified>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