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sz w:val="24"/>
          <w:highlight w:val="none"/>
        </w:rPr>
      </w:pPr>
      <w:r>
        <w:rPr>
          <w:rFonts w:hint="eastAsia" w:ascii="宋体" w:hAnsi="宋体"/>
          <w:color w:val="auto"/>
          <w:sz w:val="30"/>
          <w:szCs w:val="30"/>
          <w:highlight w:val="none"/>
          <w:lang w:eastAsia="zh-CN"/>
        </w:rPr>
        <w:t>广西凯慧建设项目管理有限公司</w:t>
      </w:r>
      <w:r>
        <w:rPr>
          <w:rFonts w:hint="eastAsia" w:ascii="宋体" w:hAnsi="宋体"/>
          <w:color w:val="auto"/>
          <w:sz w:val="30"/>
          <w:szCs w:val="30"/>
          <w:highlight w:val="none"/>
          <w:lang w:val="en-US" w:eastAsia="zh-CN"/>
        </w:rPr>
        <w:t>关于</w:t>
      </w:r>
      <w:r>
        <w:rPr>
          <w:rFonts w:hint="eastAsia" w:ascii="宋体" w:hAnsi="宋体" w:cs="宋体"/>
          <w:color w:val="auto"/>
          <w:kern w:val="0"/>
          <w:szCs w:val="21"/>
          <w:highlight w:val="none"/>
          <w:lang w:eastAsia="zh-CN"/>
        </w:rPr>
        <w:t>2021年荔浦市高标准农田建设项目（</w:t>
      </w:r>
      <w:r>
        <w:rPr>
          <w:rFonts w:ascii="宋体" w:hAnsi="宋体" w:cs="宋体"/>
          <w:color w:val="auto"/>
          <w:kern w:val="0"/>
          <w:szCs w:val="21"/>
          <w:highlight w:val="none"/>
        </w:rPr>
        <w:t>项目编号：</w:t>
      </w:r>
      <w:r>
        <w:rPr>
          <w:rFonts w:hint="eastAsia" w:ascii="宋体" w:hAnsi="宋体" w:cs="宋体"/>
          <w:color w:val="auto"/>
          <w:kern w:val="0"/>
          <w:szCs w:val="21"/>
          <w:highlight w:val="none"/>
          <w:lang w:eastAsia="zh-CN"/>
        </w:rPr>
        <w:t>GLZC2021-G2-310084-GXKH）</w:t>
      </w:r>
      <w:r>
        <w:rPr>
          <w:rFonts w:ascii="宋体" w:hAnsi="宋体"/>
          <w:color w:val="auto"/>
          <w:sz w:val="30"/>
          <w:szCs w:val="30"/>
          <w:highlight w:val="none"/>
        </w:rPr>
        <w:t>招标公告</w:t>
      </w:r>
    </w:p>
    <w:tbl>
      <w:tblPr>
        <w:tblStyle w:val="7"/>
        <w:tblpPr w:leftFromText="180" w:rightFromText="180" w:vertAnchor="text" w:tblpX="526" w:tblpY="2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8930" w:type="dxa"/>
            <w:noWrap w:val="0"/>
            <w:vAlign w:val="top"/>
          </w:tcPr>
          <w:p>
            <w:pPr>
              <w:pStyle w:val="2"/>
              <w:keepNext w:val="0"/>
              <w:keepLines w:val="0"/>
              <w:pageBreakBefore w:val="0"/>
              <w:kinsoku/>
              <w:overflowPunct/>
              <w:topLinePunct w:val="0"/>
              <w:bidi w:val="0"/>
              <w:snapToGrid/>
              <w:spacing w:line="400" w:lineRule="exact"/>
              <w:ind w:firstLine="420"/>
              <w:textAlignment w:val="auto"/>
              <w:rPr>
                <w:rFonts w:hint="eastAsia"/>
                <w:color w:val="auto"/>
                <w:szCs w:val="21"/>
                <w:highlight w:val="none"/>
              </w:rPr>
            </w:pPr>
            <w:r>
              <w:rPr>
                <w:rFonts w:hint="eastAsia"/>
                <w:color w:val="auto"/>
                <w:szCs w:val="21"/>
                <w:highlight w:val="none"/>
              </w:rPr>
              <w:t>项目概况：</w:t>
            </w:r>
          </w:p>
          <w:p>
            <w:pPr>
              <w:pStyle w:val="2"/>
              <w:keepNext w:val="0"/>
              <w:keepLines w:val="0"/>
              <w:pageBreakBefore w:val="0"/>
              <w:kinsoku/>
              <w:overflowPunct/>
              <w:topLinePunct w:val="0"/>
              <w:bidi w:val="0"/>
              <w:snapToGrid/>
              <w:spacing w:line="400" w:lineRule="exact"/>
              <w:ind w:firstLine="420"/>
              <w:textAlignment w:val="auto"/>
              <w:rPr>
                <w:rFonts w:hint="eastAsia"/>
                <w:color w:val="auto"/>
                <w:szCs w:val="21"/>
                <w:highlight w:val="none"/>
              </w:rPr>
            </w:pPr>
            <w:r>
              <w:rPr>
                <w:rFonts w:hint="eastAsia"/>
                <w:color w:val="auto"/>
                <w:szCs w:val="21"/>
                <w:highlight w:val="none"/>
                <w:u w:val="single"/>
                <w:lang w:eastAsia="zh-CN"/>
              </w:rPr>
              <w:t>2021年荔浦市高标准农田建设项目</w:t>
            </w:r>
            <w:r>
              <w:rPr>
                <w:rFonts w:hint="eastAsia"/>
                <w:color w:val="auto"/>
                <w:szCs w:val="21"/>
                <w:highlight w:val="none"/>
                <w:u w:val="single"/>
              </w:rPr>
              <w:t>的潜在投标人应在地点：http://zfcg.gxzf.gov.cn（广西壮族自治区政府采购网）</w:t>
            </w:r>
            <w:r>
              <w:rPr>
                <w:rFonts w:hint="eastAsia"/>
                <w:color w:val="auto"/>
                <w:szCs w:val="21"/>
                <w:highlight w:val="none"/>
                <w:u w:val="single"/>
                <w:lang w:eastAsia="zh-CN"/>
              </w:rPr>
              <w:t>、</w:t>
            </w:r>
            <w:r>
              <w:rPr>
                <w:rFonts w:hint="eastAsia"/>
                <w:color w:val="auto"/>
                <w:szCs w:val="21"/>
                <w:highlight w:val="none"/>
                <w:u w:val="single"/>
              </w:rPr>
              <w:t>http://gl.zfcg.zcygov.cn/（桂林政府采购网）或</w:t>
            </w:r>
            <w:r>
              <w:rPr>
                <w:rFonts w:hint="eastAsia"/>
                <w:color w:val="auto"/>
                <w:szCs w:val="21"/>
                <w:highlight w:val="none"/>
                <w:u w:val="single"/>
                <w:lang w:eastAsia="zh-CN"/>
              </w:rPr>
              <w:t>http://</w:t>
            </w:r>
            <w:r>
              <w:rPr>
                <w:rFonts w:hint="eastAsia"/>
                <w:color w:val="auto"/>
                <w:szCs w:val="21"/>
                <w:highlight w:val="none"/>
                <w:u w:val="single"/>
                <w:lang w:val="en-US" w:eastAsia="zh-CN"/>
              </w:rPr>
              <w:t>www.</w:t>
            </w:r>
            <w:r>
              <w:rPr>
                <w:rFonts w:hint="eastAsia"/>
                <w:color w:val="auto"/>
                <w:szCs w:val="21"/>
                <w:highlight w:val="none"/>
                <w:u w:val="single"/>
                <w:lang w:eastAsia="zh-CN"/>
              </w:rPr>
              <w:t>glggzy.org.cn</w:t>
            </w:r>
            <w:r>
              <w:rPr>
                <w:rFonts w:hint="eastAsia"/>
                <w:color w:val="auto"/>
                <w:szCs w:val="21"/>
                <w:highlight w:val="none"/>
                <w:u w:val="single"/>
              </w:rPr>
              <w:t>（桂林市公共资源交易中心网）获取招标文件，并于</w:t>
            </w:r>
            <w:r>
              <w:rPr>
                <w:rFonts w:hint="eastAsia"/>
                <w:color w:val="auto"/>
                <w:szCs w:val="21"/>
                <w:highlight w:val="none"/>
                <w:u w:val="single"/>
                <w:lang w:val="en-US" w:eastAsia="zh-CN"/>
              </w:rPr>
              <w:t>2022</w:t>
            </w:r>
            <w:r>
              <w:rPr>
                <w:rFonts w:hint="eastAsia"/>
                <w:color w:val="auto"/>
                <w:szCs w:val="21"/>
                <w:highlight w:val="none"/>
                <w:u w:val="single"/>
              </w:rPr>
              <w:t>年</w:t>
            </w:r>
            <w:r>
              <w:rPr>
                <w:rFonts w:hint="eastAsia"/>
                <w:color w:val="auto"/>
                <w:szCs w:val="21"/>
                <w:highlight w:val="none"/>
                <w:u w:val="single"/>
                <w:lang w:val="en-US" w:eastAsia="zh-CN"/>
              </w:rPr>
              <w:t>01</w:t>
            </w:r>
            <w:r>
              <w:rPr>
                <w:rFonts w:hint="eastAsia"/>
                <w:color w:val="auto"/>
                <w:szCs w:val="21"/>
                <w:highlight w:val="none"/>
                <w:u w:val="single"/>
              </w:rPr>
              <w:t>月</w:t>
            </w:r>
            <w:r>
              <w:rPr>
                <w:rFonts w:hint="eastAsia"/>
                <w:color w:val="auto"/>
                <w:szCs w:val="21"/>
                <w:highlight w:val="none"/>
                <w:u w:val="single"/>
                <w:lang w:val="en-US" w:eastAsia="zh-CN"/>
              </w:rPr>
              <w:t>12</w:t>
            </w:r>
            <w:r>
              <w:rPr>
                <w:rFonts w:hint="eastAsia"/>
                <w:color w:val="auto"/>
                <w:szCs w:val="21"/>
                <w:highlight w:val="none"/>
                <w:u w:val="single"/>
              </w:rPr>
              <w:t>日</w:t>
            </w:r>
            <w:r>
              <w:rPr>
                <w:rFonts w:hint="eastAsia"/>
                <w:color w:val="auto"/>
                <w:szCs w:val="21"/>
                <w:highlight w:val="none"/>
                <w:u w:val="single"/>
                <w:lang w:val="en-US" w:eastAsia="zh-CN"/>
              </w:rPr>
              <w:t>09时00分</w:t>
            </w:r>
            <w:r>
              <w:rPr>
                <w:rFonts w:hint="eastAsia"/>
                <w:color w:val="auto"/>
                <w:szCs w:val="21"/>
                <w:highlight w:val="none"/>
                <w:u w:val="single"/>
              </w:rPr>
              <w:t xml:space="preserve">（北京时间）前递交投标文件。  </w:t>
            </w:r>
          </w:p>
        </w:tc>
      </w:tr>
    </w:tbl>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cs="宋体"/>
          <w:color w:val="auto"/>
          <w:kern w:val="0"/>
          <w:szCs w:val="21"/>
          <w:highlight w:val="none"/>
        </w:rPr>
      </w:pPr>
      <w:r>
        <w:rPr>
          <w:rFonts w:hint="eastAsia" w:ascii="宋体" w:hAnsi="宋体" w:cs="宋体"/>
          <w:b/>
          <w:bCs/>
          <w:color w:val="auto"/>
          <w:kern w:val="0"/>
          <w:szCs w:val="21"/>
          <w:highlight w:val="none"/>
        </w:rPr>
        <w:t>一、项目基本情况</w:t>
      </w:r>
    </w:p>
    <w:p>
      <w:pPr>
        <w:keepNext w:val="0"/>
        <w:keepLines w:val="0"/>
        <w:pageBreakBefore w:val="0"/>
        <w:widowControl/>
        <w:kinsoku/>
        <w:overflowPunct/>
        <w:topLinePunct w:val="0"/>
        <w:bidi w:val="0"/>
        <w:snapToGrid/>
        <w:spacing w:line="400" w:lineRule="exact"/>
        <w:jc w:val="left"/>
        <w:textAlignment w:val="auto"/>
        <w:rPr>
          <w:rFonts w:hint="eastAsia" w:ascii="宋体" w:hAnsi="宋体" w:cs="宋体"/>
          <w:color w:val="auto"/>
          <w:kern w:val="0"/>
          <w:szCs w:val="21"/>
          <w:highlight w:val="none"/>
        </w:rPr>
      </w:pPr>
      <w:r>
        <w:rPr>
          <w:rFonts w:ascii="宋体" w:hAnsi="宋体" w:cs="宋体"/>
          <w:color w:val="auto"/>
          <w:kern w:val="0"/>
          <w:szCs w:val="21"/>
          <w:highlight w:val="none"/>
        </w:rPr>
        <w:t>项目编号：</w:t>
      </w:r>
      <w:r>
        <w:rPr>
          <w:rFonts w:hint="eastAsia" w:ascii="宋体" w:hAnsi="宋体" w:cs="宋体"/>
          <w:color w:val="auto"/>
          <w:kern w:val="0"/>
          <w:szCs w:val="21"/>
          <w:highlight w:val="none"/>
          <w:lang w:eastAsia="zh-CN"/>
        </w:rPr>
        <w:t>GLZC2021-G2-310084-GXKH</w:t>
      </w:r>
      <w:r>
        <w:rPr>
          <w:rFonts w:ascii="宋体" w:hAnsi="宋体" w:cs="宋体"/>
          <w:color w:val="auto"/>
          <w:kern w:val="0"/>
          <w:szCs w:val="21"/>
          <w:highlight w:val="none"/>
        </w:rPr>
        <w:t> </w:t>
      </w:r>
    </w:p>
    <w:p>
      <w:pPr>
        <w:keepNext w:val="0"/>
        <w:keepLines w:val="0"/>
        <w:pageBreakBefore w:val="0"/>
        <w:widowControl/>
        <w:kinsoku/>
        <w:overflowPunct/>
        <w:topLinePunct w:val="0"/>
        <w:bidi w:val="0"/>
        <w:snapToGrid/>
        <w:spacing w:line="400" w:lineRule="exact"/>
        <w:jc w:val="left"/>
        <w:textAlignment w:val="auto"/>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项目名称：</w:t>
      </w:r>
      <w:r>
        <w:rPr>
          <w:rFonts w:hint="eastAsia" w:ascii="宋体" w:hAnsi="宋体" w:cs="宋体"/>
          <w:color w:val="auto"/>
          <w:kern w:val="0"/>
          <w:szCs w:val="21"/>
          <w:highlight w:val="none"/>
          <w:lang w:eastAsia="zh-CN"/>
        </w:rPr>
        <w:t>2021年荔浦市高标准农田建设项目</w:t>
      </w:r>
    </w:p>
    <w:p>
      <w:pPr>
        <w:keepNext w:val="0"/>
        <w:keepLines w:val="0"/>
        <w:pageBreakBefore w:val="0"/>
        <w:widowControl/>
        <w:kinsoku/>
        <w:overflowPunct/>
        <w:topLinePunct w:val="0"/>
        <w:bidi w:val="0"/>
        <w:snapToGrid/>
        <w:spacing w:line="400" w:lineRule="exact"/>
        <w:jc w:val="left"/>
        <w:textAlignment w:val="auto"/>
        <w:rPr>
          <w:rFonts w:ascii="宋体" w:hAnsi="宋体" w:cs="宋体"/>
          <w:color w:val="auto"/>
          <w:kern w:val="0"/>
          <w:szCs w:val="21"/>
          <w:highlight w:val="none"/>
        </w:rPr>
      </w:pPr>
      <w:r>
        <w:rPr>
          <w:rFonts w:ascii="宋体" w:hAnsi="宋体" w:cs="宋体"/>
          <w:color w:val="auto"/>
          <w:kern w:val="0"/>
          <w:szCs w:val="21"/>
          <w:highlight w:val="none"/>
        </w:rPr>
        <w:t>预算总金额（元）：</w:t>
      </w:r>
      <w:r>
        <w:rPr>
          <w:rFonts w:hint="eastAsia" w:ascii="宋体" w:hAnsi="宋体" w:cs="宋体"/>
          <w:color w:val="auto"/>
          <w:kern w:val="0"/>
          <w:szCs w:val="21"/>
          <w:highlight w:val="none"/>
          <w:lang w:val="en-US" w:eastAsia="zh-CN"/>
        </w:rPr>
        <w:t>29170000.00</w:t>
      </w:r>
      <w:r>
        <w:rPr>
          <w:rFonts w:ascii="宋体" w:hAnsi="宋体" w:cs="宋体"/>
          <w:color w:val="auto"/>
          <w:kern w:val="0"/>
          <w:szCs w:val="21"/>
          <w:highlight w:val="none"/>
        </w:rPr>
        <w:t>  </w:t>
      </w:r>
    </w:p>
    <w:p>
      <w:pPr>
        <w:keepNext w:val="0"/>
        <w:keepLines w:val="0"/>
        <w:pageBreakBefore w:val="0"/>
        <w:widowControl/>
        <w:kinsoku/>
        <w:overflowPunct/>
        <w:topLinePunct w:val="0"/>
        <w:bidi w:val="0"/>
        <w:snapToGrid/>
        <w:spacing w:line="400" w:lineRule="exact"/>
        <w:jc w:val="left"/>
        <w:textAlignment w:val="auto"/>
        <w:rPr>
          <w:rFonts w:ascii="宋体" w:hAnsi="宋体" w:cs="宋体"/>
          <w:color w:val="auto"/>
          <w:kern w:val="0"/>
          <w:szCs w:val="21"/>
          <w:highlight w:val="none"/>
        </w:rPr>
      </w:pPr>
      <w:bookmarkStart w:id="0" w:name="_GoBack"/>
      <w:bookmarkEnd w:id="0"/>
      <w:r>
        <w:rPr>
          <w:rFonts w:ascii="宋体" w:hAnsi="宋体" w:cs="宋体"/>
          <w:color w:val="auto"/>
          <w:kern w:val="0"/>
          <w:szCs w:val="21"/>
          <w:highlight w:val="none"/>
        </w:rPr>
        <w:t>采购需求：</w:t>
      </w:r>
    </w:p>
    <w:p>
      <w:pPr>
        <w:keepNext w:val="0"/>
        <w:keepLines w:val="0"/>
        <w:pageBreakBefore w:val="0"/>
        <w:widowControl/>
        <w:kinsoku/>
        <w:overflowPunct/>
        <w:topLinePunct w:val="0"/>
        <w:bidi w:val="0"/>
        <w:snapToGrid/>
        <w:spacing w:line="400" w:lineRule="exact"/>
        <w:jc w:val="left"/>
        <w:textAlignment w:val="auto"/>
        <w:rPr>
          <w:rFonts w:hint="eastAsia" w:ascii="宋体" w:hAnsi="宋体" w:cs="宋体"/>
          <w:color w:val="auto"/>
          <w:kern w:val="0"/>
          <w:szCs w:val="21"/>
          <w:highlight w:val="none"/>
        </w:rPr>
      </w:pPr>
      <w:r>
        <w:rPr>
          <w:rFonts w:ascii="宋体" w:hAnsi="宋体" w:cs="宋体"/>
          <w:color w:val="auto"/>
          <w:kern w:val="0"/>
          <w:szCs w:val="21"/>
          <w:highlight w:val="none"/>
        </w:rPr>
        <w:t>标项一（</w:t>
      </w:r>
      <w:r>
        <w:rPr>
          <w:rFonts w:hint="eastAsia" w:ascii="宋体" w:hAnsi="宋体" w:cs="宋体"/>
          <w:color w:val="auto"/>
          <w:kern w:val="0"/>
          <w:szCs w:val="21"/>
          <w:highlight w:val="none"/>
          <w:lang w:val="en-US" w:eastAsia="zh-CN"/>
        </w:rPr>
        <w:t>I</w:t>
      </w:r>
      <w:r>
        <w:rPr>
          <w:rFonts w:ascii="宋体" w:hAnsi="宋体" w:cs="宋体"/>
          <w:color w:val="auto"/>
          <w:kern w:val="0"/>
          <w:szCs w:val="21"/>
          <w:highlight w:val="none"/>
        </w:rPr>
        <w:t>标</w:t>
      </w:r>
      <w:r>
        <w:rPr>
          <w:rFonts w:hint="eastAsia" w:ascii="宋体" w:hAnsi="宋体" w:cs="宋体"/>
          <w:color w:val="auto"/>
          <w:kern w:val="0"/>
          <w:szCs w:val="21"/>
          <w:highlight w:val="none"/>
          <w:lang w:val="en-US" w:eastAsia="zh-CN"/>
        </w:rPr>
        <w:t>段</w:t>
      </w:r>
      <w:r>
        <w:rPr>
          <w:rFonts w:ascii="宋体" w:hAnsi="宋体" w:cs="宋体"/>
          <w:color w:val="auto"/>
          <w:kern w:val="0"/>
          <w:szCs w:val="21"/>
          <w:highlight w:val="none"/>
        </w:rPr>
        <w:t>）</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标项名称:</w:t>
      </w:r>
      <w:r>
        <w:rPr>
          <w:rFonts w:hint="eastAsia" w:ascii="宋体" w:hAnsi="宋体" w:cs="宋体"/>
          <w:color w:val="auto"/>
          <w:kern w:val="0"/>
          <w:szCs w:val="21"/>
          <w:highlight w:val="none"/>
          <w:lang w:eastAsia="zh-CN"/>
        </w:rPr>
        <w:t>2021年荔浦市高标准农田建设项目</w:t>
      </w:r>
      <w:r>
        <w:rPr>
          <w:rFonts w:hint="eastAsia" w:ascii="宋体" w:hAnsi="宋体" w:cs="宋体"/>
          <w:color w:val="auto"/>
          <w:kern w:val="0"/>
          <w:szCs w:val="21"/>
          <w:highlight w:val="none"/>
          <w:lang w:val="en-US" w:eastAsia="zh-CN"/>
        </w:rPr>
        <w:t>I标段</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双江镇）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数量:</w:t>
      </w:r>
      <w:r>
        <w:rPr>
          <w:rFonts w:hint="eastAsia" w:ascii="宋体" w:hAnsi="宋体" w:cs="宋体"/>
          <w:color w:val="auto"/>
          <w:kern w:val="0"/>
          <w:szCs w:val="21"/>
          <w:highlight w:val="none"/>
          <w:lang w:val="en-US" w:eastAsia="zh-CN"/>
        </w:rPr>
        <w:t>不限</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预算金额（元）:</w:t>
      </w:r>
      <w:r>
        <w:rPr>
          <w:rFonts w:hint="eastAsia" w:ascii="宋体" w:hAnsi="宋体" w:cs="宋体"/>
          <w:color w:val="auto"/>
          <w:kern w:val="0"/>
          <w:szCs w:val="21"/>
          <w:highlight w:val="none"/>
          <w:lang w:val="en-US" w:eastAsia="zh-CN"/>
        </w:rPr>
        <w:t>5920000.00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简要规格描述或项目基本概况介绍、用途：</w:t>
      </w:r>
      <w:r>
        <w:rPr>
          <w:rFonts w:hint="eastAsia" w:ascii="宋体" w:hAnsi="宋体" w:cs="宋体"/>
          <w:color w:val="auto"/>
          <w:kern w:val="0"/>
          <w:szCs w:val="21"/>
          <w:highlight w:val="none"/>
          <w:lang w:val="en-US" w:eastAsia="zh-CN"/>
        </w:rPr>
        <w:t>详见招标文件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最高限价（如有）：</w:t>
      </w:r>
      <w:r>
        <w:rPr>
          <w:rFonts w:hint="eastAsia" w:ascii="宋体" w:hAnsi="宋体" w:cs="宋体"/>
          <w:color w:val="auto"/>
          <w:kern w:val="0"/>
          <w:szCs w:val="21"/>
          <w:highlight w:val="none"/>
          <w:lang w:val="en-US" w:eastAsia="zh-CN"/>
        </w:rPr>
        <w:t>5920000.00元</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合同履约期限：</w:t>
      </w:r>
      <w:r>
        <w:rPr>
          <w:rFonts w:hint="eastAsia" w:ascii="宋体" w:hAnsi="宋体" w:cs="宋体"/>
          <w:color w:val="auto"/>
          <w:kern w:val="0"/>
          <w:szCs w:val="21"/>
          <w:highlight w:val="none"/>
          <w:lang w:val="en-US" w:eastAsia="zh-CN"/>
        </w:rPr>
        <w:t>120</w:t>
      </w:r>
      <w:r>
        <w:rPr>
          <w:rFonts w:hint="eastAsia" w:ascii="宋体" w:hAnsi="宋体" w:cs="宋体"/>
          <w:color w:val="auto"/>
          <w:kern w:val="0"/>
          <w:szCs w:val="21"/>
          <w:highlight w:val="none"/>
        </w:rPr>
        <w:t>日历天</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本标项（否）接受联合体投标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备注：</w:t>
      </w:r>
      <w:r>
        <w:rPr>
          <w:rFonts w:hint="eastAsia" w:ascii="宋体" w:hAnsi="宋体" w:cs="宋体"/>
          <w:color w:val="auto"/>
          <w:kern w:val="0"/>
          <w:szCs w:val="21"/>
          <w:highlight w:val="none"/>
        </w:rPr>
        <w:br w:type="textWrapping"/>
      </w:r>
    </w:p>
    <w:p>
      <w:pPr>
        <w:keepNext w:val="0"/>
        <w:keepLines w:val="0"/>
        <w:pageBreakBefore w:val="0"/>
        <w:widowControl/>
        <w:kinsoku/>
        <w:overflowPunct/>
        <w:topLinePunct w:val="0"/>
        <w:bidi w:val="0"/>
        <w:snapToGrid/>
        <w:spacing w:line="400" w:lineRule="exact"/>
        <w:jc w:val="left"/>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标项二（</w:t>
      </w:r>
      <w:r>
        <w:rPr>
          <w:rFonts w:hint="eastAsia" w:ascii="宋体" w:hAnsi="宋体" w:eastAsia="宋体" w:cs="宋体"/>
          <w:color w:val="auto"/>
          <w:kern w:val="0"/>
          <w:szCs w:val="21"/>
          <w:highlight w:val="none"/>
        </w:rPr>
        <w:t>Ⅱ</w:t>
      </w:r>
      <w:r>
        <w:rPr>
          <w:rFonts w:hint="eastAsia" w:ascii="宋体" w:hAnsi="宋体" w:cs="宋体"/>
          <w:color w:val="auto"/>
          <w:kern w:val="0"/>
          <w:szCs w:val="21"/>
          <w:highlight w:val="none"/>
        </w:rPr>
        <w:t>标</w:t>
      </w:r>
      <w:r>
        <w:rPr>
          <w:rFonts w:hint="eastAsia" w:ascii="宋体" w:hAnsi="宋体" w:cs="宋体"/>
          <w:color w:val="auto"/>
          <w:kern w:val="0"/>
          <w:szCs w:val="21"/>
          <w:highlight w:val="none"/>
          <w:lang w:val="en-US" w:eastAsia="zh-CN"/>
        </w:rPr>
        <w:t>段</w:t>
      </w:r>
      <w:r>
        <w:rPr>
          <w:rFonts w:hint="eastAsia" w:ascii="宋体" w:hAnsi="宋体" w:cs="宋体"/>
          <w:color w:val="auto"/>
          <w:kern w:val="0"/>
          <w:szCs w:val="21"/>
          <w:highlight w:val="none"/>
        </w:rPr>
        <w:t>）</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标项名称:</w:t>
      </w:r>
      <w:r>
        <w:rPr>
          <w:rFonts w:hint="eastAsia" w:ascii="宋体" w:hAnsi="宋体" w:cs="宋体"/>
          <w:color w:val="auto"/>
          <w:kern w:val="0"/>
          <w:szCs w:val="21"/>
          <w:highlight w:val="none"/>
          <w:lang w:eastAsia="zh-CN"/>
        </w:rPr>
        <w:t>2021年荔浦市高标准农田建设项目</w:t>
      </w:r>
      <w:r>
        <w:rPr>
          <w:rFonts w:hint="eastAsia" w:ascii="宋体" w:hAnsi="宋体" w:eastAsia="宋体" w:cs="宋体"/>
          <w:color w:val="auto"/>
          <w:kern w:val="0"/>
          <w:szCs w:val="21"/>
          <w:highlight w:val="none"/>
        </w:rPr>
        <w:t>Ⅱ</w:t>
      </w:r>
      <w:r>
        <w:rPr>
          <w:rFonts w:hint="eastAsia" w:ascii="宋体" w:hAnsi="宋体" w:cs="宋体"/>
          <w:color w:val="auto"/>
          <w:kern w:val="0"/>
          <w:szCs w:val="21"/>
          <w:highlight w:val="none"/>
        </w:rPr>
        <w:t>标</w:t>
      </w:r>
      <w:r>
        <w:rPr>
          <w:rFonts w:hint="eastAsia" w:ascii="宋体" w:hAnsi="宋体" w:cs="宋体"/>
          <w:color w:val="auto"/>
          <w:kern w:val="0"/>
          <w:szCs w:val="21"/>
          <w:highlight w:val="none"/>
          <w:lang w:val="en-US" w:eastAsia="zh-CN"/>
        </w:rPr>
        <w:t>段</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双江镇、龙怀乡</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数量:</w:t>
      </w:r>
      <w:r>
        <w:rPr>
          <w:rFonts w:hint="eastAsia" w:ascii="宋体" w:hAnsi="宋体" w:cs="宋体"/>
          <w:color w:val="auto"/>
          <w:kern w:val="0"/>
          <w:szCs w:val="21"/>
          <w:highlight w:val="none"/>
          <w:lang w:val="en-US" w:eastAsia="zh-CN"/>
        </w:rPr>
        <w:t>不限</w:t>
      </w:r>
    </w:p>
    <w:p>
      <w:pPr>
        <w:keepNext w:val="0"/>
        <w:keepLines w:val="0"/>
        <w:pageBreakBefore w:val="0"/>
        <w:widowControl/>
        <w:kinsoku/>
        <w:overflowPunct/>
        <w:topLinePunct w:val="0"/>
        <w:bidi w:val="0"/>
        <w:snapToGrid/>
        <w:spacing w:line="400" w:lineRule="exact"/>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预算金额（元）:</w:t>
      </w:r>
      <w:r>
        <w:rPr>
          <w:rFonts w:hint="eastAsia" w:ascii="宋体" w:hAnsi="宋体" w:cs="宋体"/>
          <w:color w:val="auto"/>
          <w:kern w:val="0"/>
          <w:szCs w:val="21"/>
          <w:highlight w:val="none"/>
          <w:lang w:val="en-US" w:eastAsia="zh-CN"/>
        </w:rPr>
        <w:t>6000000.00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简要规格描述或项目基本概况介绍、用途：</w:t>
      </w:r>
      <w:r>
        <w:rPr>
          <w:rFonts w:hint="eastAsia" w:ascii="宋体" w:hAnsi="宋体" w:cs="宋体"/>
          <w:color w:val="auto"/>
          <w:kern w:val="0"/>
          <w:szCs w:val="21"/>
          <w:highlight w:val="none"/>
          <w:lang w:val="en-US" w:eastAsia="zh-CN"/>
        </w:rPr>
        <w:t>详见招标文件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最高限价（如有）：</w:t>
      </w:r>
      <w:r>
        <w:rPr>
          <w:rFonts w:hint="eastAsia" w:ascii="宋体" w:hAnsi="宋体" w:cs="宋体"/>
          <w:color w:val="auto"/>
          <w:kern w:val="0"/>
          <w:szCs w:val="21"/>
          <w:highlight w:val="none"/>
          <w:lang w:val="en-US" w:eastAsia="zh-CN"/>
        </w:rPr>
        <w:t>6000000.00元</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合同履约期限：</w:t>
      </w:r>
      <w:r>
        <w:rPr>
          <w:rFonts w:hint="eastAsia" w:ascii="宋体" w:hAnsi="宋体" w:cs="宋体"/>
          <w:color w:val="auto"/>
          <w:kern w:val="0"/>
          <w:szCs w:val="21"/>
          <w:highlight w:val="none"/>
          <w:lang w:val="en-US" w:eastAsia="zh-CN"/>
        </w:rPr>
        <w:t>120</w:t>
      </w:r>
      <w:r>
        <w:rPr>
          <w:rFonts w:hint="eastAsia" w:ascii="宋体" w:hAnsi="宋体" w:cs="宋体"/>
          <w:color w:val="auto"/>
          <w:kern w:val="0"/>
          <w:szCs w:val="21"/>
          <w:highlight w:val="none"/>
        </w:rPr>
        <w:t>日历天</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本标项（否）接受联合体投标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备注：</w:t>
      </w:r>
      <w:r>
        <w:rPr>
          <w:rFonts w:hint="eastAsia" w:ascii="宋体" w:hAnsi="宋体" w:cs="宋体"/>
          <w:color w:val="auto"/>
          <w:kern w:val="0"/>
          <w:szCs w:val="21"/>
          <w:highlight w:val="none"/>
        </w:rPr>
        <w:br w:type="textWrapping"/>
      </w:r>
    </w:p>
    <w:p>
      <w:pPr>
        <w:keepNext w:val="0"/>
        <w:keepLines w:val="0"/>
        <w:pageBreakBefore w:val="0"/>
        <w:widowControl/>
        <w:kinsoku/>
        <w:overflowPunct/>
        <w:topLinePunct w:val="0"/>
        <w:bidi w:val="0"/>
        <w:snapToGrid/>
        <w:spacing w:line="400" w:lineRule="exact"/>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标项三（</w:t>
      </w:r>
      <w:r>
        <w:rPr>
          <w:rFonts w:hint="eastAsia" w:ascii="宋体" w:hAnsi="宋体" w:eastAsia="宋体" w:cs="宋体"/>
          <w:color w:val="auto"/>
          <w:kern w:val="0"/>
          <w:szCs w:val="21"/>
          <w:highlight w:val="none"/>
        </w:rPr>
        <w:t>Ⅲ</w:t>
      </w:r>
      <w:r>
        <w:rPr>
          <w:rFonts w:hint="eastAsia" w:ascii="宋体" w:hAnsi="宋体" w:cs="宋体"/>
          <w:color w:val="auto"/>
          <w:kern w:val="0"/>
          <w:szCs w:val="21"/>
          <w:highlight w:val="none"/>
        </w:rPr>
        <w:t>标</w:t>
      </w:r>
      <w:r>
        <w:rPr>
          <w:rFonts w:hint="eastAsia" w:ascii="宋体" w:hAnsi="宋体" w:cs="宋体"/>
          <w:color w:val="auto"/>
          <w:kern w:val="0"/>
          <w:szCs w:val="21"/>
          <w:highlight w:val="none"/>
          <w:lang w:val="en-US" w:eastAsia="zh-CN"/>
        </w:rPr>
        <w:t>段</w:t>
      </w:r>
      <w:r>
        <w:rPr>
          <w:rFonts w:hint="eastAsia" w:ascii="宋体" w:hAnsi="宋体" w:cs="宋体"/>
          <w:color w:val="auto"/>
          <w:kern w:val="0"/>
          <w:szCs w:val="21"/>
          <w:highlight w:val="none"/>
        </w:rPr>
        <w:t>）</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标项名称:</w:t>
      </w:r>
      <w:r>
        <w:rPr>
          <w:rFonts w:hint="eastAsia" w:ascii="宋体" w:hAnsi="宋体" w:cs="宋体"/>
          <w:color w:val="auto"/>
          <w:kern w:val="0"/>
          <w:szCs w:val="21"/>
          <w:highlight w:val="none"/>
          <w:lang w:eastAsia="zh-CN"/>
        </w:rPr>
        <w:t>2021年荔浦市高标准农田建设项目</w:t>
      </w:r>
      <w:r>
        <w:rPr>
          <w:rFonts w:hint="eastAsia" w:ascii="宋体" w:hAnsi="宋体" w:eastAsia="宋体" w:cs="宋体"/>
          <w:color w:val="auto"/>
          <w:kern w:val="0"/>
          <w:szCs w:val="21"/>
          <w:highlight w:val="none"/>
        </w:rPr>
        <w:t>Ⅲ</w:t>
      </w:r>
      <w:r>
        <w:rPr>
          <w:rFonts w:hint="eastAsia" w:ascii="宋体" w:hAnsi="宋体" w:cs="宋体"/>
          <w:color w:val="auto"/>
          <w:kern w:val="0"/>
          <w:szCs w:val="21"/>
          <w:highlight w:val="none"/>
        </w:rPr>
        <w:t>标</w:t>
      </w:r>
      <w:r>
        <w:rPr>
          <w:rFonts w:hint="eastAsia" w:ascii="宋体" w:hAnsi="宋体" w:cs="宋体"/>
          <w:color w:val="auto"/>
          <w:kern w:val="0"/>
          <w:szCs w:val="21"/>
          <w:highlight w:val="none"/>
          <w:lang w:val="en-US" w:eastAsia="zh-CN"/>
        </w:rPr>
        <w:t>段</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新坪镇</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数量:</w:t>
      </w:r>
      <w:r>
        <w:rPr>
          <w:rFonts w:hint="eastAsia" w:ascii="宋体" w:hAnsi="宋体" w:cs="宋体"/>
          <w:color w:val="auto"/>
          <w:kern w:val="0"/>
          <w:szCs w:val="21"/>
          <w:highlight w:val="none"/>
          <w:lang w:val="en-US" w:eastAsia="zh-CN"/>
        </w:rPr>
        <w:t>不限</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预算金额（元）:</w:t>
      </w:r>
      <w:r>
        <w:rPr>
          <w:rFonts w:hint="eastAsia" w:ascii="宋体" w:hAnsi="宋体" w:cs="宋体"/>
          <w:color w:val="auto"/>
          <w:kern w:val="0"/>
          <w:szCs w:val="21"/>
          <w:highlight w:val="none"/>
          <w:lang w:val="en-US" w:eastAsia="zh-CN"/>
        </w:rPr>
        <w:t>5670000.00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简要规格描述或项目基本概况介绍、用途：</w:t>
      </w:r>
      <w:r>
        <w:rPr>
          <w:rFonts w:hint="eastAsia" w:ascii="宋体" w:hAnsi="宋体" w:cs="宋体"/>
          <w:color w:val="auto"/>
          <w:kern w:val="0"/>
          <w:szCs w:val="21"/>
          <w:highlight w:val="none"/>
          <w:lang w:val="en-US" w:eastAsia="zh-CN"/>
        </w:rPr>
        <w:t>详见招标文件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最高限价（如有）：</w:t>
      </w:r>
      <w:r>
        <w:rPr>
          <w:rFonts w:hint="eastAsia" w:ascii="宋体" w:hAnsi="宋体" w:cs="宋体"/>
          <w:color w:val="auto"/>
          <w:kern w:val="0"/>
          <w:szCs w:val="21"/>
          <w:highlight w:val="none"/>
          <w:lang w:val="en-US" w:eastAsia="zh-CN"/>
        </w:rPr>
        <w:t>5670000.00元</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合同履约期限：</w:t>
      </w:r>
      <w:r>
        <w:rPr>
          <w:rFonts w:hint="eastAsia" w:ascii="宋体" w:hAnsi="宋体" w:cs="宋体"/>
          <w:color w:val="auto"/>
          <w:kern w:val="0"/>
          <w:szCs w:val="21"/>
          <w:highlight w:val="none"/>
          <w:lang w:val="en-US" w:eastAsia="zh-CN"/>
        </w:rPr>
        <w:t>120</w:t>
      </w:r>
      <w:r>
        <w:rPr>
          <w:rFonts w:hint="eastAsia" w:ascii="宋体" w:hAnsi="宋体" w:cs="宋体"/>
          <w:color w:val="auto"/>
          <w:kern w:val="0"/>
          <w:szCs w:val="21"/>
          <w:highlight w:val="none"/>
        </w:rPr>
        <w:t>日历天</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本标项（否）接受联合体投标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备注：</w:t>
      </w:r>
      <w:r>
        <w:rPr>
          <w:rFonts w:hint="eastAsia" w:ascii="宋体" w:hAnsi="宋体" w:cs="宋体"/>
          <w:color w:val="auto"/>
          <w:kern w:val="0"/>
          <w:szCs w:val="21"/>
          <w:highlight w:val="none"/>
        </w:rPr>
        <w:br w:type="textWrapping"/>
      </w:r>
    </w:p>
    <w:p>
      <w:pPr>
        <w:keepNext w:val="0"/>
        <w:keepLines w:val="0"/>
        <w:pageBreakBefore w:val="0"/>
        <w:widowControl/>
        <w:kinsoku/>
        <w:overflowPunct/>
        <w:topLinePunct w:val="0"/>
        <w:bidi w:val="0"/>
        <w:snapToGrid/>
        <w:spacing w:line="400" w:lineRule="exact"/>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标项四（</w:t>
      </w:r>
      <w:r>
        <w:rPr>
          <w:rFonts w:hint="eastAsia" w:ascii="宋体" w:hAnsi="宋体" w:eastAsia="宋体" w:cs="宋体"/>
          <w:color w:val="auto"/>
          <w:kern w:val="0"/>
          <w:szCs w:val="21"/>
          <w:highlight w:val="none"/>
        </w:rPr>
        <w:t>Ⅳ</w:t>
      </w:r>
      <w:r>
        <w:rPr>
          <w:rFonts w:hint="eastAsia" w:ascii="宋体" w:hAnsi="宋体" w:cs="宋体"/>
          <w:color w:val="auto"/>
          <w:kern w:val="0"/>
          <w:szCs w:val="21"/>
          <w:highlight w:val="none"/>
        </w:rPr>
        <w:t>标</w:t>
      </w:r>
      <w:r>
        <w:rPr>
          <w:rFonts w:hint="eastAsia" w:ascii="宋体" w:hAnsi="宋体" w:cs="宋体"/>
          <w:color w:val="auto"/>
          <w:kern w:val="0"/>
          <w:szCs w:val="21"/>
          <w:highlight w:val="none"/>
          <w:lang w:val="en-US" w:eastAsia="zh-CN"/>
        </w:rPr>
        <w:t>段</w:t>
      </w:r>
      <w:r>
        <w:rPr>
          <w:rFonts w:hint="eastAsia" w:ascii="宋体" w:hAnsi="宋体" w:cs="宋体"/>
          <w:color w:val="auto"/>
          <w:kern w:val="0"/>
          <w:szCs w:val="21"/>
          <w:highlight w:val="none"/>
        </w:rPr>
        <w:t>）</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标项名称:</w:t>
      </w:r>
      <w:r>
        <w:rPr>
          <w:rFonts w:hint="eastAsia" w:ascii="宋体" w:hAnsi="宋体" w:cs="宋体"/>
          <w:color w:val="auto"/>
          <w:kern w:val="0"/>
          <w:szCs w:val="21"/>
          <w:highlight w:val="none"/>
          <w:lang w:eastAsia="zh-CN"/>
        </w:rPr>
        <w:t>2021年荔浦市高标准农田建设项目</w:t>
      </w:r>
      <w:r>
        <w:rPr>
          <w:rFonts w:hint="eastAsia" w:ascii="宋体" w:hAnsi="宋体" w:eastAsia="宋体" w:cs="宋体"/>
          <w:color w:val="auto"/>
          <w:kern w:val="0"/>
          <w:szCs w:val="21"/>
          <w:highlight w:val="none"/>
        </w:rPr>
        <w:t>Ⅳ</w:t>
      </w:r>
      <w:r>
        <w:rPr>
          <w:rFonts w:hint="eastAsia" w:ascii="宋体" w:hAnsi="宋体" w:cs="宋体"/>
          <w:color w:val="auto"/>
          <w:kern w:val="0"/>
          <w:szCs w:val="21"/>
          <w:highlight w:val="none"/>
        </w:rPr>
        <w:t>标</w:t>
      </w:r>
      <w:r>
        <w:rPr>
          <w:rFonts w:hint="eastAsia" w:ascii="宋体" w:hAnsi="宋体" w:cs="宋体"/>
          <w:color w:val="auto"/>
          <w:kern w:val="0"/>
          <w:szCs w:val="21"/>
          <w:highlight w:val="none"/>
          <w:lang w:val="en-US" w:eastAsia="zh-CN"/>
        </w:rPr>
        <w:t>段</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修仁镇</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数量:</w:t>
      </w:r>
      <w:r>
        <w:rPr>
          <w:rFonts w:hint="eastAsia" w:ascii="宋体" w:hAnsi="宋体" w:cs="宋体"/>
          <w:color w:val="auto"/>
          <w:kern w:val="0"/>
          <w:szCs w:val="21"/>
          <w:highlight w:val="none"/>
          <w:lang w:val="en-US" w:eastAsia="zh-CN"/>
        </w:rPr>
        <w:t>不限</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预算金额（元）:</w:t>
      </w:r>
      <w:r>
        <w:rPr>
          <w:rFonts w:hint="eastAsia" w:ascii="宋体" w:hAnsi="宋体" w:cs="宋体"/>
          <w:color w:val="auto"/>
          <w:kern w:val="0"/>
          <w:szCs w:val="21"/>
          <w:highlight w:val="none"/>
          <w:lang w:val="en-US" w:eastAsia="zh-CN"/>
        </w:rPr>
        <w:t>6060000.00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简要规格描述或项目基本概况介绍、用途：</w:t>
      </w:r>
      <w:r>
        <w:rPr>
          <w:rFonts w:hint="eastAsia" w:ascii="宋体" w:hAnsi="宋体" w:cs="宋体"/>
          <w:color w:val="auto"/>
          <w:kern w:val="0"/>
          <w:szCs w:val="21"/>
          <w:highlight w:val="none"/>
          <w:lang w:val="en-US" w:eastAsia="zh-CN"/>
        </w:rPr>
        <w:t>详见招标文件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最高限价（如有）：</w:t>
      </w:r>
      <w:r>
        <w:rPr>
          <w:rFonts w:hint="eastAsia" w:ascii="宋体" w:hAnsi="宋体" w:cs="宋体"/>
          <w:color w:val="auto"/>
          <w:kern w:val="0"/>
          <w:szCs w:val="21"/>
          <w:highlight w:val="none"/>
          <w:lang w:val="en-US" w:eastAsia="zh-CN"/>
        </w:rPr>
        <w:t>6060000.00元</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合同履约期限：</w:t>
      </w:r>
      <w:r>
        <w:rPr>
          <w:rFonts w:hint="eastAsia" w:ascii="宋体" w:hAnsi="宋体" w:cs="宋体"/>
          <w:color w:val="auto"/>
          <w:kern w:val="0"/>
          <w:szCs w:val="21"/>
          <w:highlight w:val="none"/>
          <w:lang w:val="en-US" w:eastAsia="zh-CN"/>
        </w:rPr>
        <w:t>120</w:t>
      </w:r>
      <w:r>
        <w:rPr>
          <w:rFonts w:hint="eastAsia" w:ascii="宋体" w:hAnsi="宋体" w:cs="宋体"/>
          <w:color w:val="auto"/>
          <w:kern w:val="0"/>
          <w:szCs w:val="21"/>
          <w:highlight w:val="none"/>
        </w:rPr>
        <w:t>日历天</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本标项（否）接受联合体投标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备注：</w:t>
      </w:r>
    </w:p>
    <w:p>
      <w:pPr>
        <w:keepNext w:val="0"/>
        <w:keepLines w:val="0"/>
        <w:pageBreakBefore w:val="0"/>
        <w:widowControl/>
        <w:kinsoku/>
        <w:overflowPunct/>
        <w:topLinePunct w:val="0"/>
        <w:bidi w:val="0"/>
        <w:snapToGrid/>
        <w:spacing w:line="400" w:lineRule="exact"/>
        <w:jc w:val="left"/>
        <w:textAlignment w:val="auto"/>
        <w:rPr>
          <w:rFonts w:hint="eastAsia" w:ascii="宋体" w:hAnsi="宋体" w:cs="宋体"/>
          <w:color w:val="auto"/>
          <w:kern w:val="0"/>
          <w:szCs w:val="21"/>
          <w:highlight w:val="none"/>
        </w:rPr>
      </w:pPr>
    </w:p>
    <w:p>
      <w:pPr>
        <w:keepNext w:val="0"/>
        <w:keepLines w:val="0"/>
        <w:pageBreakBefore w:val="0"/>
        <w:widowControl/>
        <w:kinsoku/>
        <w:overflowPunct/>
        <w:topLinePunct w:val="0"/>
        <w:bidi w:val="0"/>
        <w:snapToGrid/>
        <w:spacing w:line="400" w:lineRule="exact"/>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标项</w:t>
      </w:r>
      <w:r>
        <w:rPr>
          <w:rFonts w:hint="eastAsia" w:ascii="宋体" w:hAnsi="宋体" w:cs="宋体"/>
          <w:color w:val="auto"/>
          <w:kern w:val="0"/>
          <w:szCs w:val="21"/>
          <w:highlight w:val="none"/>
          <w:lang w:val="en-US" w:eastAsia="zh-CN"/>
        </w:rPr>
        <w:t>五</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Ⅴ</w:t>
      </w:r>
      <w:r>
        <w:rPr>
          <w:rFonts w:hint="eastAsia" w:ascii="宋体" w:hAnsi="宋体" w:cs="宋体"/>
          <w:color w:val="auto"/>
          <w:kern w:val="0"/>
          <w:szCs w:val="21"/>
          <w:highlight w:val="none"/>
        </w:rPr>
        <w:t>标</w:t>
      </w:r>
      <w:r>
        <w:rPr>
          <w:rFonts w:hint="eastAsia" w:ascii="宋体" w:hAnsi="宋体" w:cs="宋体"/>
          <w:color w:val="auto"/>
          <w:kern w:val="0"/>
          <w:szCs w:val="21"/>
          <w:highlight w:val="none"/>
          <w:lang w:val="en-US" w:eastAsia="zh-CN"/>
        </w:rPr>
        <w:t>段</w:t>
      </w:r>
      <w:r>
        <w:rPr>
          <w:rFonts w:hint="eastAsia" w:ascii="宋体" w:hAnsi="宋体" w:cs="宋体"/>
          <w:color w:val="auto"/>
          <w:kern w:val="0"/>
          <w:szCs w:val="21"/>
          <w:highlight w:val="none"/>
        </w:rPr>
        <w:t>）</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标项名称:</w:t>
      </w:r>
      <w:r>
        <w:rPr>
          <w:rFonts w:hint="eastAsia" w:ascii="宋体" w:hAnsi="宋体" w:cs="宋体"/>
          <w:color w:val="auto"/>
          <w:kern w:val="0"/>
          <w:szCs w:val="21"/>
          <w:highlight w:val="none"/>
          <w:lang w:eastAsia="zh-CN"/>
        </w:rPr>
        <w:t>2021年荔浦市高标准农田建设项目</w:t>
      </w:r>
      <w:r>
        <w:rPr>
          <w:rFonts w:hint="eastAsia" w:ascii="宋体" w:hAnsi="宋体" w:cs="宋体"/>
          <w:color w:val="auto"/>
          <w:kern w:val="0"/>
          <w:szCs w:val="21"/>
          <w:highlight w:val="none"/>
          <w:lang w:val="en-US" w:eastAsia="zh-CN"/>
        </w:rPr>
        <w:t>Ⅴ</w:t>
      </w:r>
      <w:r>
        <w:rPr>
          <w:rFonts w:hint="eastAsia" w:ascii="宋体" w:hAnsi="宋体" w:cs="宋体"/>
          <w:color w:val="auto"/>
          <w:kern w:val="0"/>
          <w:szCs w:val="21"/>
          <w:highlight w:val="none"/>
        </w:rPr>
        <w:t>标</w:t>
      </w:r>
      <w:r>
        <w:rPr>
          <w:rFonts w:hint="eastAsia" w:ascii="宋体" w:hAnsi="宋体" w:cs="宋体"/>
          <w:color w:val="auto"/>
          <w:kern w:val="0"/>
          <w:szCs w:val="21"/>
          <w:highlight w:val="none"/>
          <w:lang w:val="en-US" w:eastAsia="zh-CN"/>
        </w:rPr>
        <w:t>段</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杜莫镇</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数量:</w:t>
      </w:r>
      <w:r>
        <w:rPr>
          <w:rFonts w:hint="eastAsia" w:ascii="宋体" w:hAnsi="宋体" w:cs="宋体"/>
          <w:color w:val="auto"/>
          <w:kern w:val="0"/>
          <w:szCs w:val="21"/>
          <w:highlight w:val="none"/>
          <w:lang w:val="en-US" w:eastAsia="zh-CN"/>
        </w:rPr>
        <w:t>不限</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预算金额（元）:</w:t>
      </w:r>
      <w:r>
        <w:rPr>
          <w:rFonts w:hint="eastAsia" w:ascii="宋体" w:hAnsi="宋体" w:cs="宋体"/>
          <w:color w:val="auto"/>
          <w:kern w:val="0"/>
          <w:szCs w:val="21"/>
          <w:highlight w:val="none"/>
          <w:lang w:val="en-US" w:eastAsia="zh-CN"/>
        </w:rPr>
        <w:t>5520000.00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简要规格描述或项目基本概况介绍、用途：</w:t>
      </w:r>
      <w:r>
        <w:rPr>
          <w:rFonts w:hint="eastAsia" w:ascii="宋体" w:hAnsi="宋体" w:cs="宋体"/>
          <w:color w:val="auto"/>
          <w:kern w:val="0"/>
          <w:szCs w:val="21"/>
          <w:highlight w:val="none"/>
          <w:lang w:val="en-US" w:eastAsia="zh-CN"/>
        </w:rPr>
        <w:t>详见招标文件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最高限价（如有）：</w:t>
      </w:r>
      <w:r>
        <w:rPr>
          <w:rFonts w:hint="eastAsia" w:ascii="宋体" w:hAnsi="宋体" w:cs="宋体"/>
          <w:color w:val="auto"/>
          <w:kern w:val="0"/>
          <w:szCs w:val="21"/>
          <w:highlight w:val="none"/>
          <w:lang w:val="en-US" w:eastAsia="zh-CN"/>
        </w:rPr>
        <w:t>5520000.00元</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合同履约期限：</w:t>
      </w:r>
      <w:r>
        <w:rPr>
          <w:rFonts w:hint="eastAsia" w:ascii="宋体" w:hAnsi="宋体" w:cs="宋体"/>
          <w:color w:val="auto"/>
          <w:kern w:val="0"/>
          <w:szCs w:val="21"/>
          <w:highlight w:val="none"/>
          <w:lang w:val="en-US" w:eastAsia="zh-CN"/>
        </w:rPr>
        <w:t>120</w:t>
      </w:r>
      <w:r>
        <w:rPr>
          <w:rFonts w:hint="eastAsia" w:ascii="宋体" w:hAnsi="宋体" w:cs="宋体"/>
          <w:color w:val="auto"/>
          <w:kern w:val="0"/>
          <w:szCs w:val="21"/>
          <w:highlight w:val="none"/>
        </w:rPr>
        <w:t>日历天</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本标项（否）接受联合体投标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备注：</w:t>
      </w:r>
    </w:p>
    <w:p>
      <w:pPr>
        <w:pStyle w:val="5"/>
        <w:keepNext w:val="0"/>
        <w:keepLines w:val="0"/>
        <w:pageBreakBefore w:val="0"/>
        <w:kinsoku/>
        <w:overflowPunct/>
        <w:topLinePunct w:val="0"/>
        <w:bidi w:val="0"/>
        <w:snapToGrid/>
        <w:spacing w:line="400" w:lineRule="exact"/>
        <w:textAlignment w:val="auto"/>
        <w:rPr>
          <w:rFonts w:hint="eastAsia"/>
          <w:color w:val="auto"/>
          <w:highlight w:val="none"/>
        </w:rPr>
      </w:pPr>
    </w:p>
    <w:p>
      <w:pPr>
        <w:keepNext w:val="0"/>
        <w:keepLines w:val="0"/>
        <w:pageBreakBefore w:val="0"/>
        <w:widowControl/>
        <w:kinsoku/>
        <w:overflowPunct/>
        <w:topLinePunct w:val="0"/>
        <w:bidi w:val="0"/>
        <w:snapToGrid/>
        <w:spacing w:line="400" w:lineRule="exact"/>
        <w:jc w:val="left"/>
        <w:textAlignment w:val="auto"/>
        <w:rPr>
          <w:rFonts w:ascii="宋体" w:hAnsi="宋体" w:cs="宋体"/>
          <w:color w:val="auto"/>
          <w:kern w:val="0"/>
          <w:szCs w:val="21"/>
          <w:highlight w:val="none"/>
        </w:rPr>
      </w:pPr>
      <w:r>
        <w:rPr>
          <w:rFonts w:hint="eastAsia" w:ascii="宋体" w:hAnsi="宋体" w:cs="宋体"/>
          <w:b/>
          <w:bCs/>
          <w:color w:val="auto"/>
          <w:kern w:val="0"/>
          <w:szCs w:val="21"/>
          <w:highlight w:val="none"/>
        </w:rPr>
        <w:t>二、申请人的资格要求：</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color w:val="auto"/>
          <w:kern w:val="0"/>
          <w:szCs w:val="21"/>
          <w:highlight w:val="none"/>
        </w:rPr>
      </w:pPr>
      <w:r>
        <w:rPr>
          <w:rFonts w:ascii="宋体" w:hAnsi="宋体" w:cs="宋体"/>
          <w:color w:val="auto"/>
          <w:kern w:val="0"/>
          <w:szCs w:val="21"/>
          <w:highlight w:val="none"/>
        </w:rPr>
        <w:t>  1.满足《中华人民共和国政府采购法》第二十二条规定；</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color w:val="auto"/>
          <w:kern w:val="0"/>
          <w:szCs w:val="21"/>
          <w:highlight w:val="none"/>
        </w:rPr>
      </w:pPr>
      <w:r>
        <w:rPr>
          <w:rFonts w:ascii="宋体" w:hAnsi="宋体" w:cs="宋体"/>
          <w:color w:val="auto"/>
          <w:kern w:val="0"/>
          <w:szCs w:val="21"/>
          <w:highlight w:val="none"/>
        </w:rPr>
        <w:t>  2.落实政府采购政策需满足的资格要求：无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color w:val="auto"/>
          <w:kern w:val="0"/>
          <w:szCs w:val="21"/>
          <w:highlight w:val="none"/>
        </w:rPr>
      </w:pPr>
      <w:r>
        <w:rPr>
          <w:rFonts w:ascii="宋体" w:hAnsi="宋体" w:cs="宋体"/>
          <w:color w:val="auto"/>
          <w:kern w:val="0"/>
          <w:szCs w:val="21"/>
          <w:highlight w:val="none"/>
        </w:rPr>
        <w:t>  3.本项目的特定资格要求：投标人须具有中华人民共和国国内合法的企业独立法人资格；</w:t>
      </w:r>
      <w:r>
        <w:rPr>
          <w:rFonts w:hint="eastAsia" w:ascii="宋体" w:hAnsi="宋体" w:cs="宋体"/>
          <w:color w:val="auto"/>
          <w:kern w:val="0"/>
          <w:szCs w:val="21"/>
          <w:highlight w:val="none"/>
          <w:lang w:val="en-US" w:eastAsia="zh-CN"/>
        </w:rPr>
        <w:t>需</w:t>
      </w:r>
      <w:r>
        <w:rPr>
          <w:rFonts w:ascii="宋体" w:hAnsi="宋体" w:cs="宋体"/>
          <w:color w:val="auto"/>
          <w:kern w:val="0"/>
          <w:szCs w:val="21"/>
          <w:highlight w:val="none"/>
        </w:rPr>
        <w:t>具备</w:t>
      </w:r>
      <w:r>
        <w:rPr>
          <w:rFonts w:hint="eastAsia" w:ascii="宋体" w:hAnsi="宋体" w:eastAsia="宋体" w:cs="宋体"/>
          <w:color w:val="auto"/>
          <w:highlight w:val="none"/>
        </w:rPr>
        <w:t>水利水电工程施工总承包三级及以上资质</w:t>
      </w:r>
      <w:r>
        <w:rPr>
          <w:rFonts w:ascii="宋体" w:hAnsi="宋体" w:cs="宋体"/>
          <w:color w:val="auto"/>
          <w:kern w:val="0"/>
          <w:szCs w:val="21"/>
          <w:highlight w:val="none"/>
        </w:rPr>
        <w:t>的企业，并在人员、设备、资金等方面具备相应的施工能力。拟投入本项目的项目经理具备</w:t>
      </w:r>
      <w:r>
        <w:rPr>
          <w:rFonts w:hint="eastAsia" w:ascii="宋体" w:hAnsi="宋体" w:eastAsia="宋体" w:cs="宋体"/>
          <w:color w:val="auto"/>
          <w:highlight w:val="none"/>
        </w:rPr>
        <w:t>水利水电工程专业二级（含以上级）</w:t>
      </w:r>
      <w:r>
        <w:rPr>
          <w:rFonts w:ascii="宋体" w:hAnsi="宋体" w:cs="宋体"/>
          <w:color w:val="auto"/>
          <w:kern w:val="0"/>
          <w:szCs w:val="21"/>
          <w:highlight w:val="none"/>
        </w:rPr>
        <w:t>注册建造师执业资格，具备有效的安全生产考核合格证书</w:t>
      </w:r>
      <w:r>
        <w:rPr>
          <w:rFonts w:hint="eastAsia" w:ascii="宋体" w:hAnsi="宋体" w:eastAsia="宋体" w:cs="宋体"/>
          <w:color w:val="auto"/>
          <w:highlight w:val="none"/>
        </w:rPr>
        <w:t>（B类）</w:t>
      </w:r>
      <w:r>
        <w:rPr>
          <w:rFonts w:ascii="宋体" w:hAnsi="宋体" w:cs="宋体"/>
          <w:color w:val="auto"/>
          <w:kern w:val="0"/>
          <w:szCs w:val="21"/>
          <w:highlight w:val="none"/>
        </w:rPr>
        <w:t>，且未担任其他在施建设工程项目的项目经理。</w:t>
      </w:r>
    </w:p>
    <w:p>
      <w:pPr>
        <w:keepNext w:val="0"/>
        <w:keepLines w:val="0"/>
        <w:pageBreakBefore w:val="0"/>
        <w:kinsoku/>
        <w:overflowPunct/>
        <w:topLinePunct w:val="0"/>
        <w:bidi w:val="0"/>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w:t>
      </w:r>
      <w:r>
        <w:rPr>
          <w:rFonts w:hint="eastAsia" w:hAnsi="宋体" w:cs="宋体"/>
          <w:bCs/>
          <w:color w:val="auto"/>
          <w:highlight w:val="none"/>
          <w:lang w:val="en-US" w:eastAsia="zh-CN"/>
        </w:rPr>
        <w:t>投标人</w:t>
      </w:r>
      <w:r>
        <w:rPr>
          <w:rFonts w:hint="eastAsia" w:ascii="宋体" w:hAnsi="宋体" w:cs="宋体"/>
          <w:color w:val="auto"/>
          <w:szCs w:val="21"/>
          <w:highlight w:val="none"/>
        </w:rPr>
        <w:t>，不得参与政府采购活动。</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kern w:val="0"/>
          <w:szCs w:val="21"/>
          <w:highlight w:val="none"/>
        </w:rPr>
      </w:pPr>
      <w:r>
        <w:rPr>
          <w:rFonts w:ascii="宋体" w:hAnsi="宋体" w:cs="宋体"/>
          <w:color w:val="auto"/>
          <w:kern w:val="0"/>
          <w:szCs w:val="21"/>
          <w:highlight w:val="none"/>
        </w:rPr>
        <w:br w:type="textWrapping"/>
      </w:r>
      <w:r>
        <w:rPr>
          <w:rFonts w:hint="eastAsia" w:ascii="宋体" w:hAnsi="宋体" w:cs="宋体"/>
          <w:b/>
          <w:bCs/>
          <w:color w:val="auto"/>
          <w:kern w:val="0"/>
          <w:szCs w:val="21"/>
          <w:highlight w:val="none"/>
        </w:rPr>
        <w:t>三、获取招标文件</w:t>
      </w:r>
      <w:r>
        <w:rPr>
          <w:rFonts w:ascii="宋体" w:hAnsi="宋体" w:cs="Calibri"/>
          <w:color w:val="auto"/>
          <w:kern w:val="0"/>
          <w:szCs w:val="21"/>
          <w:highlight w:val="none"/>
        </w:rPr>
        <w:t> </w:t>
      </w:r>
    </w:p>
    <w:p>
      <w:pPr>
        <w:keepNext w:val="0"/>
        <w:keepLines w:val="0"/>
        <w:pageBreakBefore w:val="0"/>
        <w:kinsoku/>
        <w:overflowPunct/>
        <w:topLinePunct w:val="0"/>
        <w:bidi w:val="0"/>
        <w:snapToGrid/>
        <w:spacing w:line="400" w:lineRule="exact"/>
        <w:ind w:firstLine="420" w:firstLineChars="200"/>
        <w:textAlignment w:val="auto"/>
        <w:rPr>
          <w:rFonts w:asci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时间：自发布公告之</w:t>
      </w:r>
      <w:r>
        <w:rPr>
          <w:rFonts w:hint="eastAsia" w:ascii="宋体" w:hAnsi="宋体" w:cs="宋体"/>
          <w:color w:val="auto"/>
          <w:highlight w:val="none"/>
          <w:shd w:val="clear" w:color="auto" w:fill="FFFFFF"/>
          <w:lang w:val="en-US" w:eastAsia="zh-CN"/>
        </w:rPr>
        <w:t>日起</w:t>
      </w:r>
      <w:r>
        <w:rPr>
          <w:rFonts w:hint="eastAsia" w:ascii="宋体" w:hAnsi="宋体" w:cs="宋体"/>
          <w:color w:val="auto"/>
          <w:highlight w:val="none"/>
          <w:shd w:val="clear" w:color="auto" w:fill="FFFFFF"/>
          <w:lang w:eastAsia="zh-CN"/>
        </w:rPr>
        <w:t>至投标文件递交截止时间止。</w:t>
      </w:r>
    </w:p>
    <w:p>
      <w:pPr>
        <w:keepNext w:val="0"/>
        <w:keepLines w:val="0"/>
        <w:pageBreakBefore w:val="0"/>
        <w:kinsoku/>
        <w:overflowPunct/>
        <w:topLinePunct w:val="0"/>
        <w:bidi w:val="0"/>
        <w:snapToGrid/>
        <w:spacing w:line="400" w:lineRule="exact"/>
        <w:ind w:firstLine="420" w:firstLineChars="200"/>
        <w:textAlignment w:val="auto"/>
        <w:rPr>
          <w:rFonts w:asci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地点：</w:t>
      </w:r>
      <w:r>
        <w:rPr>
          <w:rFonts w:ascii="宋体" w:hAnsi="宋体" w:cs="Arial"/>
          <w:color w:val="auto"/>
          <w:kern w:val="0"/>
          <w:szCs w:val="21"/>
          <w:highlight w:val="none"/>
        </w:rPr>
        <w:t>广西壮族自治区政府采购网（http://zfcg.gxzf.gov.cn）</w:t>
      </w:r>
      <w:r>
        <w:rPr>
          <w:rFonts w:hint="eastAsia" w:ascii="宋体" w:hAnsi="宋体" w:cs="Arial"/>
          <w:color w:val="auto"/>
          <w:kern w:val="0"/>
          <w:szCs w:val="21"/>
          <w:highlight w:val="none"/>
          <w:lang w:eastAsia="zh-CN"/>
        </w:rPr>
        <w:t>、</w:t>
      </w:r>
      <w:r>
        <w:rPr>
          <w:rFonts w:hint="eastAsia" w:ascii="宋体" w:hAnsi="宋体" w:cs="宋体"/>
          <w:color w:val="auto"/>
          <w:highlight w:val="none"/>
          <w:shd w:val="clear" w:color="auto" w:fill="FFFFFF"/>
          <w:lang w:eastAsia="zh-CN"/>
        </w:rPr>
        <w:t>桂林市政府采购网（</w:t>
      </w:r>
      <w:r>
        <w:rPr>
          <w:color w:val="auto"/>
          <w:highlight w:val="none"/>
        </w:rPr>
        <w:fldChar w:fldCharType="begin"/>
      </w:r>
      <w:r>
        <w:rPr>
          <w:color w:val="auto"/>
          <w:highlight w:val="none"/>
        </w:rPr>
        <w:instrText xml:space="preserve"> HYPERLINK "http://zfcg.guilin.gov.cn/" </w:instrText>
      </w:r>
      <w:r>
        <w:rPr>
          <w:color w:val="auto"/>
          <w:highlight w:val="none"/>
        </w:rPr>
        <w:fldChar w:fldCharType="separate"/>
      </w:r>
      <w:r>
        <w:rPr>
          <w:rFonts w:ascii="宋体" w:hAnsi="宋体" w:cs="宋体"/>
          <w:color w:val="auto"/>
          <w:highlight w:val="none"/>
          <w:shd w:val="clear" w:color="auto" w:fill="FFFFFF"/>
          <w:lang w:eastAsia="zh-CN"/>
        </w:rPr>
        <w:t>http://</w:t>
      </w:r>
      <w:r>
        <w:rPr>
          <w:rFonts w:hint="eastAsia" w:ascii="宋体" w:hAnsi="宋体" w:cs="宋体"/>
          <w:color w:val="auto"/>
          <w:highlight w:val="none"/>
          <w:shd w:val="clear" w:color="auto" w:fill="FFFFFF"/>
          <w:lang w:eastAsia="zh-CN"/>
        </w:rPr>
        <w:t>gl.zfcg.zcygov.cn</w:t>
      </w:r>
      <w:r>
        <w:rPr>
          <w:rFonts w:ascii="宋体" w:hAnsi="宋体" w:cs="宋体"/>
          <w:color w:val="auto"/>
          <w:highlight w:val="none"/>
          <w:shd w:val="clear" w:color="auto" w:fill="FFFFFF"/>
          <w:lang w:eastAsia="zh-CN"/>
        </w:rPr>
        <w:fldChar w:fldCharType="end"/>
      </w:r>
      <w:r>
        <w:rPr>
          <w:rFonts w:hint="eastAsia" w:ascii="宋体" w:hAnsi="宋体" w:cs="宋体"/>
          <w:color w:val="auto"/>
          <w:highlight w:val="none"/>
          <w:shd w:val="clear" w:color="auto" w:fill="FFFFFF"/>
          <w:lang w:eastAsia="zh-CN"/>
        </w:rPr>
        <w:t>）或桂林市公共资源交易中心网（</w:t>
      </w:r>
      <w:r>
        <w:rPr>
          <w:rFonts w:ascii="宋体" w:hAnsi="宋体" w:cs="宋体"/>
          <w:color w:val="auto"/>
          <w:highlight w:val="none"/>
          <w:shd w:val="clear" w:color="auto" w:fill="FFFFFF"/>
          <w:lang w:eastAsia="zh-CN"/>
        </w:rPr>
        <w:t>http://</w:t>
      </w:r>
      <w:r>
        <w:rPr>
          <w:rFonts w:hint="eastAsia" w:ascii="宋体" w:hAnsi="宋体" w:cs="宋体"/>
          <w:color w:val="auto"/>
          <w:highlight w:val="none"/>
          <w:shd w:val="clear" w:color="auto" w:fill="FFFFFF"/>
          <w:lang w:val="en-US" w:eastAsia="zh-CN"/>
        </w:rPr>
        <w:t>www.</w:t>
      </w:r>
      <w:r>
        <w:rPr>
          <w:rFonts w:ascii="宋体" w:hAnsi="宋体" w:cs="宋体"/>
          <w:color w:val="auto"/>
          <w:highlight w:val="none"/>
          <w:shd w:val="clear" w:color="auto" w:fill="FFFFFF"/>
          <w:lang w:eastAsia="zh-CN"/>
        </w:rPr>
        <w:t>glggzy.org.cn</w:t>
      </w:r>
      <w:r>
        <w:rPr>
          <w:rFonts w:hint="eastAsia" w:ascii="宋体" w:hAnsi="宋体" w:cs="宋体"/>
          <w:color w:val="auto"/>
          <w:highlight w:val="none"/>
          <w:shd w:val="clear" w:color="auto" w:fill="FFFFFF"/>
          <w:lang w:eastAsia="zh-CN"/>
        </w:rPr>
        <w:t>）。</w:t>
      </w:r>
    </w:p>
    <w:p>
      <w:pPr>
        <w:keepNext w:val="0"/>
        <w:keepLines w:val="0"/>
        <w:pageBreakBefore w:val="0"/>
        <w:kinsoku/>
        <w:overflowPunct/>
        <w:topLinePunct w:val="0"/>
        <w:bidi w:val="0"/>
        <w:snapToGrid/>
        <w:spacing w:line="400" w:lineRule="exact"/>
        <w:ind w:firstLine="420" w:firstLineChars="200"/>
        <w:textAlignment w:val="auto"/>
        <w:rPr>
          <w:rFonts w:asci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方式：免费下载招标文件电子版、工程量清单及图纸。</w:t>
      </w:r>
    </w:p>
    <w:p>
      <w:pPr>
        <w:keepNext w:val="0"/>
        <w:keepLines w:val="0"/>
        <w:pageBreakBefore w:val="0"/>
        <w:kinsoku/>
        <w:overflowPunct/>
        <w:topLinePunct w:val="0"/>
        <w:bidi w:val="0"/>
        <w:snapToGrid/>
        <w:spacing w:line="400" w:lineRule="exact"/>
        <w:ind w:firstLine="420" w:firstLineChars="200"/>
        <w:textAlignment w:val="auto"/>
        <w:rPr>
          <w:rFonts w:asci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售价：</w:t>
      </w:r>
      <w:r>
        <w:rPr>
          <w:rFonts w:ascii="宋体" w:cs="宋体"/>
          <w:color w:val="auto"/>
          <w:highlight w:val="none"/>
          <w:shd w:val="clear" w:color="auto" w:fill="FFFFFF"/>
          <w:lang w:eastAsia="zh-CN"/>
        </w:rPr>
        <w:t>0.00</w:t>
      </w:r>
      <w:r>
        <w:rPr>
          <w:rFonts w:hint="eastAsia" w:ascii="宋体" w:hAnsi="宋体" w:cs="宋体"/>
          <w:color w:val="auto"/>
          <w:highlight w:val="none"/>
          <w:shd w:val="clear" w:color="auto" w:fill="FFFFFF"/>
          <w:lang w:eastAsia="zh-CN"/>
        </w:rPr>
        <w:t>元</w:t>
      </w:r>
    </w:p>
    <w:p>
      <w:pPr>
        <w:keepNext w:val="0"/>
        <w:keepLines w:val="0"/>
        <w:pageBreakBefore w:val="0"/>
        <w:widowControl/>
        <w:kinsoku/>
        <w:overflowPunct/>
        <w:topLinePunct w:val="0"/>
        <w:bidi w:val="0"/>
        <w:snapToGrid/>
        <w:spacing w:line="400" w:lineRule="exact"/>
        <w:textAlignment w:val="auto"/>
        <w:rPr>
          <w:rFonts w:ascii="宋体" w:hAnsi="宋体" w:cs="宋体"/>
          <w:color w:val="auto"/>
          <w:kern w:val="0"/>
          <w:szCs w:val="21"/>
          <w:highlight w:val="none"/>
        </w:rPr>
      </w:pPr>
      <w:r>
        <w:rPr>
          <w:rFonts w:hint="eastAsia" w:ascii="宋体" w:hAnsi="宋体" w:cs="宋体"/>
          <w:b/>
          <w:bCs/>
          <w:color w:val="auto"/>
          <w:kern w:val="0"/>
          <w:szCs w:val="21"/>
          <w:highlight w:val="none"/>
        </w:rPr>
        <w:t>四、提交投标文件截止时间、开标时间和地点</w:t>
      </w:r>
    </w:p>
    <w:p>
      <w:pPr>
        <w:keepNext w:val="0"/>
        <w:keepLines w:val="0"/>
        <w:pageBreakBefore w:val="0"/>
        <w:kinsoku/>
        <w:overflowPunct/>
        <w:topLinePunct w:val="0"/>
        <w:bidi w:val="0"/>
        <w:snapToGrid/>
        <w:spacing w:line="400" w:lineRule="exact"/>
        <w:ind w:firstLine="420" w:firstLineChars="200"/>
        <w:textAlignment w:val="auto"/>
        <w:rPr>
          <w:rFonts w:asci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提交投标文件截止时间：2022年01月12日</w:t>
      </w:r>
      <w:r>
        <w:rPr>
          <w:rFonts w:ascii="宋体" w:hAnsi="宋体" w:cs="宋体"/>
          <w:color w:val="auto"/>
          <w:highlight w:val="none"/>
          <w:shd w:val="clear" w:color="auto" w:fill="FFFFFF"/>
          <w:lang w:eastAsia="zh-CN"/>
        </w:rPr>
        <w:t>9</w:t>
      </w:r>
      <w:r>
        <w:rPr>
          <w:rFonts w:hint="eastAsia" w:ascii="宋体" w:hAnsi="宋体" w:cs="宋体"/>
          <w:color w:val="auto"/>
          <w:highlight w:val="none"/>
          <w:shd w:val="clear" w:color="auto" w:fill="FFFFFF"/>
          <w:lang w:eastAsia="zh-CN"/>
        </w:rPr>
        <w:t>时</w:t>
      </w:r>
      <w:r>
        <w:rPr>
          <w:rFonts w:hint="eastAsia" w:ascii="宋体" w:hAnsi="宋体" w:cs="宋体"/>
          <w:color w:val="auto"/>
          <w:highlight w:val="none"/>
          <w:shd w:val="clear" w:color="auto" w:fill="FFFFFF"/>
          <w:lang w:val="en-US" w:eastAsia="zh-CN"/>
        </w:rPr>
        <w:t>00</w:t>
      </w:r>
      <w:r>
        <w:rPr>
          <w:rFonts w:hint="eastAsia" w:ascii="宋体" w:hAnsi="宋体" w:cs="宋体"/>
          <w:color w:val="auto"/>
          <w:highlight w:val="none"/>
          <w:shd w:val="clear" w:color="auto" w:fill="FFFFFF"/>
          <w:lang w:eastAsia="zh-CN"/>
        </w:rPr>
        <w:t>分（北京时间）</w:t>
      </w:r>
    </w:p>
    <w:p>
      <w:pPr>
        <w:keepNext w:val="0"/>
        <w:keepLines w:val="0"/>
        <w:pageBreakBefore w:val="0"/>
        <w:kinsoku/>
        <w:overflowPunct/>
        <w:topLinePunct w:val="0"/>
        <w:bidi w:val="0"/>
        <w:snapToGrid/>
        <w:spacing w:line="400" w:lineRule="exact"/>
        <w:ind w:firstLine="420" w:firstLineChars="200"/>
        <w:textAlignment w:val="auto"/>
        <w:rPr>
          <w:color w:val="auto"/>
          <w:highlight w:val="none"/>
          <w:lang w:eastAsia="zh-CN"/>
        </w:rPr>
      </w:pPr>
      <w:r>
        <w:rPr>
          <w:rFonts w:hint="eastAsia" w:ascii="宋体" w:hAnsi="宋体" w:cs="宋体"/>
          <w:color w:val="auto"/>
          <w:highlight w:val="none"/>
          <w:lang w:eastAsia="zh-CN"/>
        </w:rPr>
        <w:t>地</w:t>
      </w:r>
      <w:r>
        <w:rPr>
          <w:rFonts w:ascii="宋体" w:hAnsi="宋体" w:cs="宋体"/>
          <w:color w:val="auto"/>
          <w:highlight w:val="none"/>
          <w:lang w:eastAsia="zh-CN"/>
        </w:rPr>
        <w:t xml:space="preserve">    </w:t>
      </w:r>
      <w:r>
        <w:rPr>
          <w:rFonts w:hint="eastAsia" w:ascii="宋体" w:hAnsi="宋体" w:cs="宋体"/>
          <w:color w:val="auto"/>
          <w:highlight w:val="none"/>
          <w:lang w:eastAsia="zh-CN"/>
        </w:rPr>
        <w:t>点：通过政采云平台实行在线投标。</w:t>
      </w:r>
    </w:p>
    <w:p>
      <w:pPr>
        <w:keepNext w:val="0"/>
        <w:keepLines w:val="0"/>
        <w:pageBreakBefore w:val="0"/>
        <w:kinsoku/>
        <w:overflowPunct/>
        <w:topLinePunct w:val="0"/>
        <w:bidi w:val="0"/>
        <w:snapToGrid/>
        <w:spacing w:line="400" w:lineRule="exact"/>
        <w:ind w:firstLine="420" w:firstLineChars="200"/>
        <w:textAlignment w:val="auto"/>
        <w:rPr>
          <w:rFonts w:asci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开标时间：2022年01月12日</w:t>
      </w:r>
      <w:r>
        <w:rPr>
          <w:rFonts w:ascii="宋体" w:hAnsi="宋体" w:cs="宋体"/>
          <w:color w:val="auto"/>
          <w:highlight w:val="none"/>
          <w:shd w:val="clear" w:color="auto" w:fill="FFFFFF"/>
          <w:lang w:eastAsia="zh-CN"/>
        </w:rPr>
        <w:t>9</w:t>
      </w:r>
      <w:r>
        <w:rPr>
          <w:rFonts w:hint="eastAsia" w:ascii="宋体" w:hAnsi="宋体" w:cs="宋体"/>
          <w:color w:val="auto"/>
          <w:highlight w:val="none"/>
          <w:shd w:val="clear" w:color="auto" w:fill="FFFFFF"/>
          <w:lang w:eastAsia="zh-CN"/>
        </w:rPr>
        <w:t>时</w:t>
      </w:r>
      <w:r>
        <w:rPr>
          <w:rFonts w:hint="eastAsia" w:ascii="宋体" w:hAnsi="宋体" w:cs="宋体"/>
          <w:color w:val="auto"/>
          <w:highlight w:val="none"/>
          <w:shd w:val="clear" w:color="auto" w:fill="FFFFFF"/>
          <w:lang w:val="en-US" w:eastAsia="zh-CN"/>
        </w:rPr>
        <w:t>00</w:t>
      </w:r>
      <w:r>
        <w:rPr>
          <w:rFonts w:hint="eastAsia" w:ascii="宋体" w:hAnsi="宋体" w:cs="宋体"/>
          <w:color w:val="auto"/>
          <w:highlight w:val="none"/>
          <w:shd w:val="clear" w:color="auto" w:fill="FFFFFF"/>
          <w:lang w:eastAsia="zh-CN"/>
        </w:rPr>
        <w:t>分（北京时间）</w:t>
      </w:r>
    </w:p>
    <w:p>
      <w:pPr>
        <w:keepNext w:val="0"/>
        <w:keepLines w:val="0"/>
        <w:pageBreakBefore w:val="0"/>
        <w:kinsoku/>
        <w:overflowPunct/>
        <w:topLinePunct w:val="0"/>
        <w:bidi w:val="0"/>
        <w:snapToGrid/>
        <w:spacing w:line="400" w:lineRule="exact"/>
        <w:ind w:firstLine="420" w:firstLineChars="200"/>
        <w:textAlignment w:val="auto"/>
        <w:rPr>
          <w:rFonts w:asci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地点：</w:t>
      </w:r>
      <w:r>
        <w:rPr>
          <w:rFonts w:hint="eastAsia" w:ascii="宋体" w:hAnsi="宋体" w:cs="宋体"/>
          <w:color w:val="auto"/>
          <w:highlight w:val="none"/>
          <w:lang w:eastAsia="zh-CN"/>
        </w:rPr>
        <w:t>通过政采云平台实行在线解密开启。</w:t>
      </w:r>
    </w:p>
    <w:p>
      <w:pPr>
        <w:keepNext w:val="0"/>
        <w:keepLines w:val="0"/>
        <w:pageBreakBefore w:val="0"/>
        <w:widowControl/>
        <w:kinsoku/>
        <w:overflowPunct/>
        <w:topLinePunct w:val="0"/>
        <w:bidi w:val="0"/>
        <w:snapToGrid/>
        <w:spacing w:line="400" w:lineRule="exact"/>
        <w:jc w:val="left"/>
        <w:textAlignment w:val="auto"/>
        <w:rPr>
          <w:rFonts w:ascii="宋体" w:hAnsi="宋体" w:cs="宋体"/>
          <w:color w:val="auto"/>
          <w:kern w:val="0"/>
          <w:szCs w:val="21"/>
          <w:highlight w:val="none"/>
        </w:rPr>
      </w:pPr>
    </w:p>
    <w:p>
      <w:pPr>
        <w:keepNext w:val="0"/>
        <w:keepLines w:val="0"/>
        <w:pageBreakBefore w:val="0"/>
        <w:widowControl/>
        <w:kinsoku/>
        <w:overflowPunct/>
        <w:topLinePunct w:val="0"/>
        <w:bidi w:val="0"/>
        <w:snapToGrid/>
        <w:spacing w:line="400" w:lineRule="exact"/>
        <w:textAlignment w:val="auto"/>
        <w:rPr>
          <w:rFonts w:ascii="宋体" w:hAnsi="宋体" w:cs="宋体"/>
          <w:color w:val="auto"/>
          <w:kern w:val="0"/>
          <w:szCs w:val="21"/>
          <w:highlight w:val="none"/>
        </w:rPr>
      </w:pPr>
      <w:r>
        <w:rPr>
          <w:rFonts w:hint="eastAsia" w:ascii="宋体" w:hAnsi="宋体" w:cs="宋体"/>
          <w:b/>
          <w:bCs/>
          <w:color w:val="auto"/>
          <w:kern w:val="0"/>
          <w:szCs w:val="21"/>
          <w:highlight w:val="none"/>
        </w:rPr>
        <w:t>五、公告期限</w:t>
      </w:r>
      <w:r>
        <w:rPr>
          <w:rFonts w:ascii="宋体" w:hAnsi="宋体" w:cs="Calibri"/>
          <w:color w:val="auto"/>
          <w:kern w:val="0"/>
          <w:szCs w:val="21"/>
          <w:highlight w:val="none"/>
        </w:rPr>
        <w:t> </w:t>
      </w:r>
    </w:p>
    <w:p>
      <w:pPr>
        <w:keepNext w:val="0"/>
        <w:keepLines w:val="0"/>
        <w:pageBreakBefore w:val="0"/>
        <w:widowControl/>
        <w:kinsoku/>
        <w:overflowPunct/>
        <w:topLinePunct w:val="0"/>
        <w:bidi w:val="0"/>
        <w:snapToGrid/>
        <w:spacing w:line="400" w:lineRule="exact"/>
        <w:jc w:val="left"/>
        <w:textAlignment w:val="auto"/>
        <w:rPr>
          <w:rFonts w:hint="eastAsia" w:ascii="宋体" w:hAnsi="宋体" w:cs="Arial"/>
          <w:color w:val="auto"/>
          <w:kern w:val="0"/>
          <w:szCs w:val="21"/>
          <w:highlight w:val="none"/>
        </w:rPr>
      </w:pPr>
      <w:r>
        <w:rPr>
          <w:rFonts w:ascii="宋体" w:hAnsi="宋体" w:cs="Arial"/>
          <w:color w:val="auto"/>
          <w:kern w:val="0"/>
          <w:szCs w:val="21"/>
          <w:highlight w:val="none"/>
        </w:rPr>
        <w:t>    自本公告发布之日起5个工作日。</w:t>
      </w:r>
    </w:p>
    <w:p>
      <w:pPr>
        <w:keepNext w:val="0"/>
        <w:keepLines w:val="0"/>
        <w:pageBreakBefore w:val="0"/>
        <w:widowControl/>
        <w:kinsoku/>
        <w:overflowPunct/>
        <w:topLinePunct w:val="0"/>
        <w:bidi w:val="0"/>
        <w:snapToGrid/>
        <w:spacing w:line="400" w:lineRule="exact"/>
        <w:textAlignment w:val="auto"/>
        <w:rPr>
          <w:rFonts w:ascii="宋体" w:hAnsi="宋体" w:cs="宋体"/>
          <w:color w:val="auto"/>
          <w:kern w:val="0"/>
          <w:szCs w:val="21"/>
          <w:highlight w:val="none"/>
        </w:rPr>
      </w:pPr>
      <w:r>
        <w:rPr>
          <w:rFonts w:hint="eastAsia" w:ascii="宋体" w:hAnsi="宋体" w:cs="宋体"/>
          <w:b/>
          <w:bCs/>
          <w:color w:val="auto"/>
          <w:kern w:val="0"/>
          <w:szCs w:val="21"/>
          <w:highlight w:val="none"/>
        </w:rPr>
        <w:t>六、其他补充事宜</w:t>
      </w:r>
    </w:p>
    <w:p>
      <w:pPr>
        <w:keepNext w:val="0"/>
        <w:keepLines w:val="0"/>
        <w:pageBreakBefore w:val="0"/>
        <w:widowControl/>
        <w:kinsoku/>
        <w:overflowPunct/>
        <w:topLinePunct w:val="0"/>
        <w:bidi w:val="0"/>
        <w:snapToGrid/>
        <w:spacing w:line="400" w:lineRule="exact"/>
        <w:ind w:firstLine="420" w:firstLineChars="200"/>
        <w:jc w:val="left"/>
        <w:textAlignment w:val="auto"/>
        <w:rPr>
          <w:rFonts w:ascii="宋体" w:hAnsi="宋体" w:cs="Arial"/>
          <w:color w:val="auto"/>
          <w:kern w:val="0"/>
          <w:szCs w:val="21"/>
          <w:highlight w:val="none"/>
        </w:rPr>
      </w:pPr>
      <w:r>
        <w:rPr>
          <w:rFonts w:hint="eastAsia" w:ascii="宋体" w:hAnsi="宋体" w:cs="宋体"/>
          <w:color w:val="auto"/>
          <w:kern w:val="0"/>
          <w:szCs w:val="21"/>
          <w:highlight w:val="none"/>
          <w:lang w:val="en-US" w:eastAsia="zh-CN"/>
        </w:rPr>
        <w:t>1.</w:t>
      </w:r>
      <w:r>
        <w:rPr>
          <w:rFonts w:hint="eastAsia" w:ascii="宋体" w:hAnsi="宋体" w:eastAsia="宋体" w:cs="宋体"/>
          <w:color w:val="auto"/>
          <w:highlight w:val="none"/>
        </w:rPr>
        <w:t>各投标人</w:t>
      </w:r>
      <w:r>
        <w:rPr>
          <w:rFonts w:hint="eastAsia" w:ascii="宋体" w:hAnsi="宋体" w:eastAsia="宋体" w:cs="宋体"/>
          <w:color w:val="auto"/>
          <w:highlight w:val="none"/>
          <w:lang w:val="en-US" w:eastAsia="zh-CN"/>
        </w:rPr>
        <w:t>只</w:t>
      </w:r>
      <w:r>
        <w:rPr>
          <w:rFonts w:hint="eastAsia" w:ascii="宋体" w:hAnsi="宋体" w:eastAsia="宋体" w:cs="宋体"/>
          <w:color w:val="auto"/>
          <w:highlight w:val="none"/>
        </w:rPr>
        <w:t>可就本招标项目的</w:t>
      </w:r>
      <w:r>
        <w:rPr>
          <w:rFonts w:hint="eastAsia" w:ascii="宋体" w:hAnsi="宋体" w:eastAsia="宋体" w:cs="宋体"/>
          <w:color w:val="auto"/>
          <w:highlight w:val="none"/>
          <w:lang w:val="en-US" w:eastAsia="zh-CN"/>
        </w:rPr>
        <w:t>一个</w:t>
      </w:r>
      <w:r>
        <w:rPr>
          <w:rFonts w:hint="eastAsia" w:ascii="宋体" w:hAnsi="宋体" w:eastAsia="宋体" w:cs="宋体"/>
          <w:color w:val="auto"/>
          <w:highlight w:val="none"/>
        </w:rPr>
        <w:t>标段进行投标</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且只</w:t>
      </w:r>
      <w:r>
        <w:rPr>
          <w:rFonts w:hint="eastAsia" w:ascii="宋体" w:hAnsi="宋体" w:eastAsia="宋体" w:cs="宋体"/>
          <w:color w:val="auto"/>
          <w:highlight w:val="none"/>
        </w:rPr>
        <w:t>允许中标</w:t>
      </w:r>
      <w:r>
        <w:rPr>
          <w:rFonts w:hint="eastAsia" w:ascii="宋体" w:hAnsi="宋体" w:eastAsia="宋体" w:cs="宋体"/>
          <w:color w:val="auto"/>
          <w:highlight w:val="none"/>
          <w:lang w:val="en-US" w:eastAsia="zh-CN"/>
        </w:rPr>
        <w:t>一个</w:t>
      </w:r>
      <w:r>
        <w:rPr>
          <w:rFonts w:hint="eastAsia" w:ascii="宋体" w:hAnsi="宋体" w:eastAsia="宋体" w:cs="宋体"/>
          <w:color w:val="auto"/>
          <w:highlight w:val="none"/>
        </w:rPr>
        <w:t>标段（评审顺序I标段→II标段→</w:t>
      </w:r>
      <w:r>
        <w:rPr>
          <w:rFonts w:hint="eastAsia" w:ascii="宋体" w:hAnsi="宋体" w:eastAsia="宋体" w:cs="宋体"/>
          <w:color w:val="auto"/>
          <w:highlight w:val="none"/>
          <w:lang w:val="en-US" w:eastAsia="zh-CN"/>
        </w:rPr>
        <w:t>III标段</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Ⅳ标段</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Ⅴ标段</w:t>
      </w:r>
      <w:r>
        <w:rPr>
          <w:rFonts w:hint="eastAsia" w:ascii="宋体" w:hAnsi="宋体" w:eastAsia="宋体" w:cs="宋体"/>
          <w:color w:val="auto"/>
          <w:highlight w:val="none"/>
        </w:rPr>
        <w:t>的顺序）</w:t>
      </w:r>
      <w:r>
        <w:rPr>
          <w:rFonts w:ascii="宋体" w:hAnsi="宋体" w:cs="宋体"/>
          <w:color w:val="auto"/>
          <w:kern w:val="0"/>
          <w:szCs w:val="21"/>
          <w:highlight w:val="none"/>
        </w:rPr>
        <w:t>。</w:t>
      </w:r>
    </w:p>
    <w:p>
      <w:pPr>
        <w:keepNext w:val="0"/>
        <w:keepLines w:val="0"/>
        <w:pageBreakBefore w:val="0"/>
        <w:widowControl/>
        <w:kinsoku/>
        <w:overflowPunct/>
        <w:topLinePunct w:val="0"/>
        <w:bidi w:val="0"/>
        <w:snapToGrid/>
        <w:spacing w:line="400" w:lineRule="exact"/>
        <w:ind w:firstLine="420" w:firstLineChars="200"/>
        <w:jc w:val="left"/>
        <w:textAlignment w:val="auto"/>
        <w:rPr>
          <w:rFonts w:hint="eastAsia" w:ascii="宋体" w:hAnsi="宋体" w:eastAsia="宋体" w:cs="Arial"/>
          <w:color w:val="auto"/>
          <w:kern w:val="0"/>
          <w:szCs w:val="21"/>
          <w:highlight w:val="none"/>
          <w:lang w:val="en-US" w:eastAsia="zh-CN"/>
        </w:rPr>
      </w:pPr>
      <w:r>
        <w:rPr>
          <w:rFonts w:hint="eastAsia" w:ascii="宋体" w:hAnsi="宋体" w:eastAsia="宋体" w:cs="Arial"/>
          <w:color w:val="auto"/>
          <w:kern w:val="0"/>
          <w:szCs w:val="21"/>
          <w:highlight w:val="none"/>
          <w:lang w:val="en-US" w:eastAsia="zh-CN"/>
        </w:rPr>
        <w:t>2.</w:t>
      </w:r>
      <w:r>
        <w:rPr>
          <w:rFonts w:hint="eastAsia" w:ascii="宋体" w:hAnsi="宋体" w:cs="宋体"/>
          <w:color w:val="auto"/>
          <w:szCs w:val="21"/>
          <w:highlight w:val="none"/>
        </w:rPr>
        <w:t>单位负责人为同一人或者存在直接控股、管理关系的不同</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，不得参加同一合同项下的政府采购活动。除单一来源采购项目外，为采购项目提供整体设计、规范编制或者项目管理、监理、检测等服务的</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，不得再参加该采购项目的其他采购活动。</w:t>
      </w:r>
    </w:p>
    <w:p>
      <w:pPr>
        <w:keepNext w:val="0"/>
        <w:keepLines w:val="0"/>
        <w:pageBreakBefore w:val="0"/>
        <w:widowControl/>
        <w:kinsoku/>
        <w:overflowPunct/>
        <w:topLinePunct w:val="0"/>
        <w:bidi w:val="0"/>
        <w:snapToGrid/>
        <w:spacing w:line="400" w:lineRule="exact"/>
        <w:ind w:firstLine="420" w:firstLineChars="200"/>
        <w:jc w:val="left"/>
        <w:textAlignment w:val="auto"/>
        <w:rPr>
          <w:rFonts w:hint="eastAsia" w:ascii="宋体" w:hAnsi="宋体" w:eastAsia="宋体" w:cs="Arial"/>
          <w:color w:val="auto"/>
          <w:kern w:val="0"/>
          <w:szCs w:val="21"/>
          <w:highlight w:val="none"/>
          <w:lang w:val="en-US" w:eastAsia="zh-CN"/>
        </w:rPr>
      </w:pPr>
      <w:r>
        <w:rPr>
          <w:rFonts w:hint="eastAsia" w:ascii="宋体" w:hAnsi="宋体" w:eastAsia="宋体" w:cs="Arial"/>
          <w:color w:val="auto"/>
          <w:kern w:val="0"/>
          <w:szCs w:val="21"/>
          <w:highlight w:val="none"/>
          <w:lang w:val="en-US" w:eastAsia="zh-CN"/>
        </w:rPr>
        <w:t>3.本项目需要落实的政府采购政策：</w:t>
      </w:r>
    </w:p>
    <w:p>
      <w:pPr>
        <w:keepNext w:val="0"/>
        <w:keepLines w:val="0"/>
        <w:pageBreakBefore w:val="0"/>
        <w:widowControl/>
        <w:kinsoku/>
        <w:overflowPunct/>
        <w:topLinePunct w:val="0"/>
        <w:bidi w:val="0"/>
        <w:snapToGrid/>
        <w:spacing w:line="400" w:lineRule="exact"/>
        <w:ind w:firstLine="420" w:firstLineChars="200"/>
        <w:jc w:val="left"/>
        <w:textAlignment w:val="auto"/>
        <w:rPr>
          <w:rFonts w:hint="eastAsia" w:ascii="宋体" w:hAnsi="宋体" w:eastAsia="宋体" w:cs="Arial"/>
          <w:color w:val="auto"/>
          <w:kern w:val="0"/>
          <w:szCs w:val="21"/>
          <w:highlight w:val="none"/>
          <w:lang w:val="en-US" w:eastAsia="zh-CN"/>
        </w:rPr>
      </w:pPr>
      <w:r>
        <w:rPr>
          <w:rFonts w:hint="eastAsia" w:ascii="宋体" w:hAnsi="宋体" w:eastAsia="宋体" w:cs="Arial"/>
          <w:color w:val="auto"/>
          <w:kern w:val="0"/>
          <w:szCs w:val="21"/>
          <w:highlight w:val="none"/>
          <w:lang w:val="en-US" w:eastAsia="zh-CN"/>
        </w:rPr>
        <w:t>3.1《政府采购促进中小企业发展管理办法》（财库[2020]46号），本项目非专门面向中小微企业采购，本项目划分为建筑业。</w:t>
      </w:r>
      <w:r>
        <w:rPr>
          <w:rFonts w:hint="eastAsia" w:ascii="宋体" w:hAnsi="宋体" w:eastAsia="宋体" w:cs="Arial"/>
          <w:color w:val="auto"/>
          <w:kern w:val="0"/>
          <w:szCs w:val="21"/>
          <w:highlight w:val="none"/>
          <w:lang w:val="en-US" w:eastAsia="zh-CN"/>
        </w:rPr>
        <w:br w:type="textWrapping"/>
      </w:r>
      <w:r>
        <w:rPr>
          <w:rFonts w:hint="eastAsia" w:ascii="宋体" w:hAnsi="宋体" w:eastAsia="宋体" w:cs="Arial"/>
          <w:color w:val="auto"/>
          <w:kern w:val="0"/>
          <w:szCs w:val="21"/>
          <w:highlight w:val="none"/>
          <w:lang w:val="en-US" w:eastAsia="zh-CN"/>
        </w:rPr>
        <w:t xml:space="preserve">    3.2《关于政府采购支持监狱企业发展有关问题的通知》（财库[2014]68号）；</w:t>
      </w:r>
      <w:r>
        <w:rPr>
          <w:rFonts w:hint="eastAsia" w:ascii="宋体" w:hAnsi="宋体" w:eastAsia="宋体" w:cs="Arial"/>
          <w:color w:val="auto"/>
          <w:kern w:val="0"/>
          <w:szCs w:val="21"/>
          <w:highlight w:val="none"/>
          <w:lang w:val="en-US" w:eastAsia="zh-CN"/>
        </w:rPr>
        <w:br w:type="textWrapping"/>
      </w:r>
      <w:r>
        <w:rPr>
          <w:rFonts w:hint="eastAsia" w:ascii="宋体" w:hAnsi="宋体" w:eastAsia="宋体" w:cs="Arial"/>
          <w:color w:val="auto"/>
          <w:kern w:val="0"/>
          <w:szCs w:val="21"/>
          <w:highlight w:val="none"/>
          <w:lang w:val="en-US" w:eastAsia="zh-CN"/>
        </w:rPr>
        <w:t xml:space="preserve">    3.3《关于促进残疾人就业政府采购政策的通知》（财库[2017]141号）。</w:t>
      </w:r>
    </w:p>
    <w:p>
      <w:pPr>
        <w:keepNext w:val="0"/>
        <w:keepLines w:val="0"/>
        <w:pageBreakBefore w:val="0"/>
        <w:widowControl/>
        <w:kinsoku/>
        <w:wordWrap/>
        <w:overflowPunct/>
        <w:topLinePunct w:val="0"/>
        <w:autoSpaceDE/>
        <w:autoSpaceDN/>
        <w:bidi w:val="0"/>
        <w:adjustRightInd/>
        <w:snapToGrid/>
        <w:spacing w:line="400" w:lineRule="exact"/>
        <w:ind w:left="0" w:firstLine="420" w:firstLineChars="200"/>
        <w:jc w:val="left"/>
        <w:textAlignment w:val="auto"/>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4.</w:t>
      </w:r>
      <w:r>
        <w:rPr>
          <w:rFonts w:hint="eastAsia" w:ascii="宋体" w:hAnsi="宋体" w:cs="宋体"/>
          <w:color w:val="auto"/>
          <w:highlight w:val="none"/>
          <w:lang w:eastAsia="zh-CN"/>
        </w:rPr>
        <w:t>投标人可以由法定代表人、负责人或其委托代理人出席开标会议（出席代表和投标单位授权委托人需携带本人身份证原件，未携带身份证所造成一切后果，由其自行承担）。</w:t>
      </w:r>
    </w:p>
    <w:p>
      <w:pPr>
        <w:keepNext w:val="0"/>
        <w:keepLines w:val="0"/>
        <w:pageBreakBefore w:val="0"/>
        <w:widowControl/>
        <w:kinsoku/>
        <w:overflowPunct/>
        <w:topLinePunct w:val="0"/>
        <w:bidi w:val="0"/>
        <w:snapToGrid/>
        <w:spacing w:line="400" w:lineRule="exact"/>
        <w:ind w:firstLine="420" w:firstLineChars="200"/>
        <w:jc w:val="left"/>
        <w:textAlignment w:val="auto"/>
        <w:rPr>
          <w:rFonts w:hint="eastAsia" w:ascii="宋体" w:hAnsi="宋体" w:cs="Arial"/>
          <w:color w:val="auto"/>
          <w:kern w:val="0"/>
          <w:szCs w:val="21"/>
          <w:highlight w:val="none"/>
        </w:rPr>
      </w:pPr>
      <w:r>
        <w:rPr>
          <w:rFonts w:hint="eastAsia" w:ascii="宋体" w:hAnsi="宋体" w:cs="Arial"/>
          <w:color w:val="auto"/>
          <w:kern w:val="0"/>
          <w:szCs w:val="21"/>
          <w:highlight w:val="none"/>
          <w:lang w:val="en-US" w:eastAsia="zh-CN"/>
        </w:rPr>
        <w:t>5</w:t>
      </w:r>
      <w:r>
        <w:rPr>
          <w:rFonts w:ascii="宋体" w:hAnsi="宋体" w:cs="Arial"/>
          <w:color w:val="auto"/>
          <w:kern w:val="0"/>
          <w:szCs w:val="21"/>
          <w:highlight w:val="none"/>
        </w:rPr>
        <w:t>.信息公告发布媒体：http://www.ccgp.gov.cn（中国政府采购网）、http://zfcg.gxzf.gov.cn（广西壮族自治区政府采购网）、http://gl.zfcg.zcygov.cn/（桂林政府采购网）、</w:t>
      </w:r>
      <w:r>
        <w:rPr>
          <w:rFonts w:hint="eastAsia" w:ascii="宋体" w:hAnsi="宋体" w:cs="Arial"/>
          <w:color w:val="auto"/>
          <w:kern w:val="0"/>
          <w:szCs w:val="21"/>
          <w:highlight w:val="none"/>
          <w:lang w:eastAsia="zh-CN"/>
        </w:rPr>
        <w:t>http://</w:t>
      </w:r>
      <w:r>
        <w:rPr>
          <w:rFonts w:hint="eastAsia" w:ascii="宋体" w:hAnsi="宋体" w:cs="Arial"/>
          <w:color w:val="auto"/>
          <w:kern w:val="0"/>
          <w:szCs w:val="21"/>
          <w:highlight w:val="none"/>
          <w:lang w:val="en-US" w:eastAsia="zh-CN"/>
        </w:rPr>
        <w:t>www.</w:t>
      </w:r>
      <w:r>
        <w:rPr>
          <w:rFonts w:hint="eastAsia" w:ascii="宋体" w:hAnsi="宋体" w:cs="Arial"/>
          <w:color w:val="auto"/>
          <w:kern w:val="0"/>
          <w:szCs w:val="21"/>
          <w:highlight w:val="none"/>
          <w:lang w:eastAsia="zh-CN"/>
        </w:rPr>
        <w:t>glggzy.org.cn</w:t>
      </w:r>
      <w:r>
        <w:rPr>
          <w:rFonts w:ascii="宋体" w:hAnsi="宋体" w:cs="Arial"/>
          <w:color w:val="auto"/>
          <w:kern w:val="0"/>
          <w:szCs w:val="21"/>
          <w:highlight w:val="none"/>
        </w:rPr>
        <w:t>（桂林市公共资源交易中心网站）</w:t>
      </w:r>
      <w:r>
        <w:rPr>
          <w:rFonts w:hint="eastAsia" w:ascii="宋体" w:hAnsi="宋体" w:cs="Arial"/>
          <w:color w:val="auto"/>
          <w:kern w:val="0"/>
          <w:szCs w:val="21"/>
          <w:highlight w:val="none"/>
          <w:lang w:eastAsia="zh-CN"/>
        </w:rPr>
        <w:t>、</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HYPERLINK "http://ggzy.guilin.cn/gxglzbw/"</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http://lipu.gov.cn/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（荔浦市公共资源交易中心）</w:t>
      </w:r>
      <w:r>
        <w:rPr>
          <w:rFonts w:ascii="宋体" w:hAnsi="宋体" w:cs="Arial"/>
          <w:color w:val="auto"/>
          <w:kern w:val="0"/>
          <w:szCs w:val="21"/>
          <w:highlight w:val="none"/>
        </w:rPr>
        <w:t>。  </w:t>
      </w:r>
    </w:p>
    <w:p>
      <w:pPr>
        <w:pStyle w:val="4"/>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宋体" w:hAnsi="宋体" w:eastAsia="宋体" w:cs="Arial"/>
          <w:color w:val="auto"/>
          <w:kern w:val="0"/>
          <w:sz w:val="21"/>
          <w:szCs w:val="21"/>
          <w:highlight w:val="none"/>
          <w:lang w:val="en-US" w:eastAsia="zh-CN" w:bidi="ar-SA"/>
        </w:rPr>
      </w:pPr>
      <w:r>
        <w:rPr>
          <w:rFonts w:hint="eastAsia" w:ascii="宋体" w:hAnsi="宋体" w:eastAsia="宋体" w:cs="Arial"/>
          <w:color w:val="auto"/>
          <w:kern w:val="0"/>
          <w:sz w:val="21"/>
          <w:szCs w:val="21"/>
          <w:highlight w:val="none"/>
          <w:lang w:val="en-US" w:eastAsia="zh-CN" w:bidi="ar-SA"/>
        </w:rPr>
        <w:t>6、投标文件解密时间：截标时间后6</w:t>
      </w:r>
      <w:r>
        <w:rPr>
          <w:rFonts w:ascii="宋体" w:hAnsi="宋体" w:eastAsia="宋体" w:cs="Arial"/>
          <w:color w:val="auto"/>
          <w:kern w:val="0"/>
          <w:sz w:val="21"/>
          <w:szCs w:val="21"/>
          <w:highlight w:val="none"/>
          <w:lang w:val="en-US" w:eastAsia="zh-CN" w:bidi="ar-SA"/>
        </w:rPr>
        <w:t>0</w:t>
      </w:r>
      <w:r>
        <w:rPr>
          <w:rFonts w:hint="eastAsia" w:ascii="宋体" w:hAnsi="宋体" w:eastAsia="宋体" w:cs="Arial"/>
          <w:color w:val="auto"/>
          <w:kern w:val="0"/>
          <w:sz w:val="21"/>
          <w:szCs w:val="21"/>
          <w:highlight w:val="none"/>
          <w:lang w:val="en-US" w:eastAsia="zh-CN" w:bidi="ar-SA"/>
        </w:rPr>
        <w:t>分钟内（</w:t>
      </w:r>
      <w:r>
        <w:rPr>
          <w:rFonts w:ascii="宋体" w:hAnsi="宋体" w:cs="宋体"/>
          <w:color w:val="auto"/>
          <w:highlight w:val="none"/>
          <w:shd w:val="clear" w:color="auto" w:fill="FFFFFF"/>
          <w:lang w:eastAsia="zh-CN"/>
        </w:rPr>
        <w:t>202</w:t>
      </w:r>
      <w:r>
        <w:rPr>
          <w:rFonts w:hint="eastAsia" w:ascii="宋体" w:hAnsi="宋体" w:cs="宋体"/>
          <w:color w:val="auto"/>
          <w:highlight w:val="none"/>
          <w:shd w:val="clear" w:color="auto" w:fill="FFFFFF"/>
          <w:lang w:val="en-US" w:eastAsia="zh-CN"/>
        </w:rPr>
        <w:t>2</w:t>
      </w:r>
      <w:r>
        <w:rPr>
          <w:rFonts w:hint="eastAsia" w:ascii="宋体" w:hAnsi="宋体" w:cs="宋体"/>
          <w:color w:val="auto"/>
          <w:highlight w:val="none"/>
          <w:shd w:val="clear" w:color="auto" w:fill="FFFFFF"/>
          <w:lang w:eastAsia="zh-CN"/>
        </w:rPr>
        <w:t>年</w:t>
      </w:r>
      <w:r>
        <w:rPr>
          <w:rFonts w:hint="eastAsia" w:ascii="宋体" w:hAnsi="宋体" w:cs="宋体"/>
          <w:color w:val="auto"/>
          <w:highlight w:val="none"/>
          <w:shd w:val="clear" w:color="auto" w:fill="FFFFFF"/>
          <w:lang w:val="en-US" w:eastAsia="zh-CN"/>
        </w:rPr>
        <w:t>01</w:t>
      </w:r>
      <w:r>
        <w:rPr>
          <w:rFonts w:hint="eastAsia" w:ascii="宋体" w:hAnsi="宋体" w:cs="宋体"/>
          <w:color w:val="auto"/>
          <w:highlight w:val="none"/>
          <w:shd w:val="clear" w:color="auto" w:fill="FFFFFF"/>
          <w:lang w:eastAsia="zh-CN"/>
        </w:rPr>
        <w:t>月</w:t>
      </w:r>
      <w:r>
        <w:rPr>
          <w:rFonts w:hint="eastAsia" w:ascii="宋体" w:hAnsi="宋体" w:cs="宋体"/>
          <w:color w:val="auto"/>
          <w:highlight w:val="none"/>
          <w:shd w:val="clear" w:color="auto" w:fill="FFFFFF"/>
          <w:lang w:val="en-US" w:eastAsia="zh-CN"/>
        </w:rPr>
        <w:t>12</w:t>
      </w:r>
      <w:r>
        <w:rPr>
          <w:rFonts w:hint="eastAsia" w:ascii="宋体" w:hAnsi="宋体" w:cs="宋体"/>
          <w:color w:val="auto"/>
          <w:highlight w:val="none"/>
          <w:shd w:val="clear" w:color="auto" w:fill="FFFFFF"/>
          <w:lang w:eastAsia="zh-CN"/>
        </w:rPr>
        <w:t>日</w:t>
      </w:r>
      <w:r>
        <w:rPr>
          <w:rFonts w:hint="eastAsia" w:ascii="宋体" w:hAnsi="宋体" w:eastAsia="宋体" w:cs="Arial"/>
          <w:color w:val="auto"/>
          <w:kern w:val="0"/>
          <w:sz w:val="21"/>
          <w:szCs w:val="21"/>
          <w:highlight w:val="none"/>
          <w:lang w:val="en-US" w:eastAsia="zh-CN" w:bidi="ar-SA"/>
        </w:rPr>
        <w:t>上午9时00分至10时00分</w:t>
      </w:r>
      <w:r>
        <w:rPr>
          <w:rFonts w:ascii="宋体" w:hAnsi="宋体" w:eastAsia="宋体" w:cs="Arial"/>
          <w:color w:val="auto"/>
          <w:kern w:val="0"/>
          <w:sz w:val="21"/>
          <w:szCs w:val="21"/>
          <w:highlight w:val="none"/>
          <w:lang w:val="en-US" w:eastAsia="zh-CN" w:bidi="ar-SA"/>
        </w:rPr>
        <w:t>)</w:t>
      </w:r>
      <w:r>
        <w:rPr>
          <w:rFonts w:hint="eastAsia" w:ascii="宋体" w:hAnsi="宋体" w:eastAsia="宋体" w:cs="Arial"/>
          <w:color w:val="auto"/>
          <w:kern w:val="0"/>
          <w:sz w:val="21"/>
          <w:szCs w:val="21"/>
          <w:highlight w:val="none"/>
          <w:lang w:val="en-US" w:eastAsia="zh-CN" w:bidi="ar-SA"/>
        </w:rPr>
        <w:t>投标人可以登录政采云平台，用“项目采购</w:t>
      </w:r>
      <w:r>
        <w:rPr>
          <w:rFonts w:ascii="宋体" w:hAnsi="宋体" w:eastAsia="宋体" w:cs="Arial"/>
          <w:color w:val="auto"/>
          <w:kern w:val="0"/>
          <w:sz w:val="21"/>
          <w:szCs w:val="21"/>
          <w:highlight w:val="none"/>
          <w:lang w:val="en-US" w:eastAsia="zh-CN" w:bidi="ar-SA"/>
        </w:rPr>
        <w:t>-</w:t>
      </w:r>
      <w:r>
        <w:rPr>
          <w:rFonts w:hint="eastAsia" w:ascii="宋体" w:hAnsi="宋体" w:eastAsia="宋体" w:cs="Arial"/>
          <w:color w:val="auto"/>
          <w:kern w:val="0"/>
          <w:sz w:val="21"/>
          <w:szCs w:val="21"/>
          <w:highlight w:val="none"/>
          <w:lang w:val="en-US" w:eastAsia="zh-CN" w:bidi="ar-SA"/>
        </w:rPr>
        <w:t>开标评标”功能进行解密投标文件。若投标人在规定时间内无法解密或解密失败，可以以电子备份投标文件作为依据</w:t>
      </w:r>
      <w:r>
        <w:rPr>
          <w:rFonts w:hint="eastAsia" w:ascii="宋体" w:hAnsi="宋体" w:eastAsia="宋体" w:cs="Arial"/>
          <w:b/>
          <w:bCs/>
          <w:color w:val="auto"/>
          <w:kern w:val="0"/>
          <w:sz w:val="21"/>
          <w:szCs w:val="21"/>
          <w:highlight w:val="none"/>
          <w:lang w:val="en-US" w:eastAsia="zh-CN" w:bidi="ar-SA"/>
        </w:rPr>
        <w:t>【在接到无法解密或解密失败的通知后，投标人可根据自身实际情况按通知时要求的时间到荔浦市公共资源交易中心</w:t>
      </w:r>
      <w:r>
        <w:rPr>
          <w:rFonts w:ascii="宋体" w:hAnsi="宋体" w:eastAsia="宋体" w:cs="Arial"/>
          <w:b/>
          <w:bCs/>
          <w:color w:val="auto"/>
          <w:kern w:val="0"/>
          <w:sz w:val="21"/>
          <w:szCs w:val="21"/>
          <w:highlight w:val="none"/>
          <w:u w:val="single"/>
          <w:lang w:val="en-US" w:eastAsia="zh-CN" w:bidi="ar-SA"/>
        </w:rPr>
        <w:t xml:space="preserve"> </w:t>
      </w:r>
      <w:r>
        <w:rPr>
          <w:rFonts w:hint="eastAsia" w:ascii="宋体" w:hAnsi="宋体" w:eastAsia="宋体" w:cs="Arial"/>
          <w:b/>
          <w:bCs/>
          <w:color w:val="auto"/>
          <w:kern w:val="0"/>
          <w:sz w:val="21"/>
          <w:szCs w:val="21"/>
          <w:highlight w:val="none"/>
          <w:u w:val="single"/>
          <w:lang w:val="en-US" w:eastAsia="zh-CN" w:bidi="ar-SA"/>
        </w:rPr>
        <w:t>1</w:t>
      </w:r>
      <w:r>
        <w:rPr>
          <w:rFonts w:ascii="宋体" w:hAnsi="宋体" w:eastAsia="宋体" w:cs="Arial"/>
          <w:b/>
          <w:bCs/>
          <w:color w:val="auto"/>
          <w:kern w:val="0"/>
          <w:sz w:val="21"/>
          <w:szCs w:val="21"/>
          <w:highlight w:val="none"/>
          <w:u w:val="single"/>
          <w:lang w:val="en-US" w:eastAsia="zh-CN" w:bidi="ar-SA"/>
        </w:rPr>
        <w:t xml:space="preserve"> </w:t>
      </w:r>
      <w:r>
        <w:rPr>
          <w:rFonts w:hint="eastAsia" w:ascii="宋体" w:hAnsi="宋体" w:eastAsia="宋体" w:cs="Arial"/>
          <w:b/>
          <w:bCs/>
          <w:color w:val="auto"/>
          <w:kern w:val="0"/>
          <w:sz w:val="21"/>
          <w:szCs w:val="21"/>
          <w:highlight w:val="none"/>
          <w:lang w:val="en-US" w:eastAsia="zh-CN" w:bidi="ar-SA"/>
        </w:rPr>
        <w:t>号开标室现场提交或以电子邮件的形式（以通知时所告知的电子邮箱地址为准）提交电子备份投标文件】</w:t>
      </w:r>
      <w:r>
        <w:rPr>
          <w:rFonts w:hint="eastAsia" w:ascii="宋体" w:hAnsi="宋体" w:eastAsia="宋体" w:cs="Arial"/>
          <w:color w:val="auto"/>
          <w:kern w:val="0"/>
          <w:sz w:val="21"/>
          <w:szCs w:val="21"/>
          <w:highlight w:val="none"/>
          <w:lang w:val="en-US" w:eastAsia="zh-CN" w:bidi="ar-SA"/>
        </w:rPr>
        <w:t>，若投标人在规定时间内无法解密或解密失败且未提供电子备份投标文件的</w:t>
      </w:r>
      <w:r>
        <w:rPr>
          <w:rFonts w:ascii="宋体" w:hAnsi="宋体" w:eastAsia="宋体" w:cs="Arial"/>
          <w:color w:val="auto"/>
          <w:kern w:val="0"/>
          <w:sz w:val="21"/>
          <w:szCs w:val="21"/>
          <w:highlight w:val="none"/>
          <w:lang w:val="en-US" w:eastAsia="zh-CN" w:bidi="ar-SA"/>
        </w:rPr>
        <w:t>(</w:t>
      </w:r>
      <w:r>
        <w:rPr>
          <w:rFonts w:hint="eastAsia" w:ascii="宋体" w:hAnsi="宋体" w:eastAsia="宋体" w:cs="Arial"/>
          <w:color w:val="auto"/>
          <w:kern w:val="0"/>
          <w:sz w:val="21"/>
          <w:szCs w:val="21"/>
          <w:highlight w:val="none"/>
          <w:lang w:val="en-US" w:eastAsia="zh-CN" w:bidi="ar-SA"/>
        </w:rPr>
        <w:t>包含提供的电子备份文件无效或无法解密的情况</w:t>
      </w:r>
      <w:r>
        <w:rPr>
          <w:rFonts w:ascii="宋体" w:hAnsi="宋体" w:eastAsia="宋体" w:cs="Arial"/>
          <w:color w:val="auto"/>
          <w:kern w:val="0"/>
          <w:sz w:val="21"/>
          <w:szCs w:val="21"/>
          <w:highlight w:val="none"/>
          <w:lang w:val="en-US" w:eastAsia="zh-CN" w:bidi="ar-SA"/>
        </w:rPr>
        <w:t>)</w:t>
      </w:r>
      <w:r>
        <w:rPr>
          <w:rFonts w:hint="eastAsia" w:ascii="宋体" w:hAnsi="宋体" w:eastAsia="宋体" w:cs="Arial"/>
          <w:color w:val="auto"/>
          <w:kern w:val="0"/>
          <w:sz w:val="21"/>
          <w:szCs w:val="21"/>
          <w:highlight w:val="none"/>
          <w:lang w:val="en-US" w:eastAsia="zh-CN" w:bidi="ar-SA"/>
        </w:rPr>
        <w:t>，视为投标无效。</w:t>
      </w:r>
    </w:p>
    <w:p>
      <w:pPr>
        <w:keepNext w:val="0"/>
        <w:keepLines w:val="0"/>
        <w:pageBreakBefore w:val="0"/>
        <w:kinsoku/>
        <w:overflowPunct/>
        <w:topLinePunct w:val="0"/>
        <w:bidi w:val="0"/>
        <w:snapToGrid/>
        <w:spacing w:line="400" w:lineRule="exact"/>
        <w:ind w:firstLine="420" w:firstLineChars="200"/>
        <w:textAlignment w:val="auto"/>
        <w:rPr>
          <w:rFonts w:hint="eastAsia" w:ascii="宋体" w:hAnsi="宋体" w:eastAsia="宋体" w:cs="宋体"/>
          <w:b/>
          <w:bCs/>
          <w:color w:val="auto"/>
          <w:szCs w:val="21"/>
          <w:highlight w:val="none"/>
          <w:u w:val="single"/>
          <w:lang w:eastAsia="zh-CN"/>
        </w:rPr>
      </w:pPr>
      <w:r>
        <w:rPr>
          <w:rFonts w:hint="eastAsia" w:ascii="宋体" w:hAnsi="宋体" w:eastAsia="宋体" w:cs="Arial"/>
          <w:color w:val="auto"/>
          <w:kern w:val="0"/>
          <w:sz w:val="21"/>
          <w:szCs w:val="21"/>
          <w:highlight w:val="none"/>
          <w:lang w:val="en-US" w:eastAsia="zh-CN" w:bidi="ar-SA"/>
        </w:rPr>
        <w:t>7.</w:t>
      </w:r>
      <w:r>
        <w:rPr>
          <w:rFonts w:hint="eastAsia" w:ascii="宋体" w:hAnsi="宋体" w:cs="宋体"/>
          <w:color w:val="auto"/>
          <w:szCs w:val="21"/>
          <w:highlight w:val="none"/>
        </w:rPr>
        <w:t>政府采购监督管理机构：</w:t>
      </w:r>
      <w:r>
        <w:rPr>
          <w:rFonts w:hint="eastAsia" w:ascii="宋体" w:hAnsi="宋体" w:cs="宋体"/>
          <w:color w:val="auto"/>
          <w:szCs w:val="21"/>
          <w:highlight w:val="none"/>
          <w:lang w:val="en-US" w:eastAsia="zh-CN"/>
        </w:rPr>
        <w:t>荔浦市政府采购管理办公室</w:t>
      </w:r>
      <w:r>
        <w:rPr>
          <w:rFonts w:hint="eastAsia" w:ascii="宋体" w:hAnsi="宋体"/>
          <w:color w:val="auto"/>
          <w:szCs w:val="21"/>
          <w:highlight w:val="none"/>
        </w:rPr>
        <w:t> 联系电话：</w:t>
      </w:r>
      <w:r>
        <w:rPr>
          <w:rFonts w:hint="eastAsia" w:ascii="宋体" w:hAnsi="宋体"/>
          <w:color w:val="auto"/>
          <w:szCs w:val="21"/>
          <w:highlight w:val="none"/>
          <w:lang w:val="en-US" w:eastAsia="zh-CN"/>
        </w:rPr>
        <w:t>0773-7233366</w:t>
      </w:r>
      <w:r>
        <w:rPr>
          <w:rFonts w:hint="eastAsia" w:ascii="宋体" w:hAnsi="宋体" w:cs="宋体"/>
          <w:color w:val="auto"/>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cs="宋体"/>
          <w:b/>
          <w:bCs/>
          <w:color w:val="auto"/>
          <w:kern w:val="2"/>
          <w:highlight w:val="none"/>
        </w:rPr>
      </w:pPr>
      <w:r>
        <w:rPr>
          <w:rFonts w:hint="eastAsia" w:ascii="宋体" w:hAnsi="宋体" w:cs="宋体"/>
          <w:b/>
          <w:bCs/>
          <w:color w:val="auto"/>
          <w:kern w:val="2"/>
          <w:highlight w:val="none"/>
        </w:rPr>
        <w:t>七、在线投标（电子投标）说明</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Arial"/>
          <w:color w:val="auto"/>
          <w:kern w:val="0"/>
          <w:sz w:val="21"/>
          <w:szCs w:val="21"/>
          <w:highlight w:val="none"/>
          <w:lang w:val="en-US" w:eastAsia="zh-CN" w:bidi="ar-SA"/>
        </w:rPr>
      </w:pPr>
      <w:r>
        <w:rPr>
          <w:rFonts w:hint="eastAsia" w:ascii="宋体" w:hAnsi="宋体" w:eastAsia="宋体" w:cs="Arial"/>
          <w:color w:val="auto"/>
          <w:kern w:val="0"/>
          <w:sz w:val="21"/>
          <w:szCs w:val="21"/>
          <w:highlight w:val="none"/>
          <w:lang w:val="en-US" w:eastAsia="zh-CN" w:bidi="ar-SA"/>
        </w:rPr>
        <w:t>1.本项目通过政采云平台实行在线投标响应（电子投标），投标人需要先安装“政采云电子交易客户端”，并按照本招标文件和政采云平台的要求，通过“政采云电子交易客户端”编制并加密投标文件。投标人未按规定编制并加密的投标文件，政采云平台将予以拒收。</w:t>
      </w:r>
    </w:p>
    <w:p>
      <w:pPr>
        <w:pStyle w:val="9"/>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Arial"/>
          <w:color w:val="auto"/>
          <w:kern w:val="0"/>
          <w:sz w:val="21"/>
          <w:szCs w:val="21"/>
          <w:highlight w:val="none"/>
          <w:lang w:val="en-US" w:eastAsia="zh-CN" w:bidi="ar-SA"/>
        </w:rPr>
      </w:pPr>
      <w:r>
        <w:rPr>
          <w:rFonts w:hint="eastAsia" w:ascii="宋体" w:hAnsi="宋体" w:eastAsia="宋体" w:cs="Arial"/>
          <w:color w:val="auto"/>
          <w:kern w:val="0"/>
          <w:sz w:val="21"/>
          <w:szCs w:val="21"/>
          <w:highlight w:val="none"/>
          <w:lang w:val="en-US" w:eastAsia="zh-CN" w:bidi="ar-SA"/>
        </w:rPr>
        <w:t>“政采云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政采云投标客户端时，建议使用WIN7及以上操作系统,通过政采云平台参与在线投标时如遇平台技术问题详询400-881-7190。</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Arial"/>
          <w:b/>
          <w:bCs/>
          <w:color w:val="auto"/>
          <w:kern w:val="0"/>
          <w:sz w:val="21"/>
          <w:szCs w:val="21"/>
          <w:highlight w:val="none"/>
          <w:lang w:val="en-US" w:eastAsia="zh-CN" w:bidi="ar-SA"/>
        </w:rPr>
      </w:pPr>
      <w:r>
        <w:rPr>
          <w:rFonts w:hint="eastAsia" w:ascii="宋体" w:hAnsi="宋体" w:eastAsia="宋体" w:cs="Arial"/>
          <w:color w:val="auto"/>
          <w:kern w:val="0"/>
          <w:sz w:val="21"/>
          <w:szCs w:val="21"/>
          <w:highlight w:val="none"/>
          <w:lang w:val="en-US" w:eastAsia="zh-CN" w:bidi="ar-SA"/>
        </w:rPr>
        <w:t>2.①在“政采云”平台注册成为正式供应商（操作方法详见广西壮族自治区政府采购网—办事服务—办事指南）；②完成CA证书申领和绑定（费用由投标人自行承担，办理流程详见广西壮族自治区政府采购网—办事服务—下载专区，完成CA证书办理预计一周左右，建议投标人尽快办理）；③下载“广西壮族自治区全流程电子招投标项目管理系统--供应商客户端”（操作方法详见广西壮族自治区政府采购网—办事服务—下载专区，以下称“政采云电子投标客户端”）并安装成功，投标人应当在提交投标文件截止时间前在“政采云”平台完成的身份认证，确保能够对相关数据电文进行加密和使用电子签章。</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Arial"/>
          <w:color w:val="auto"/>
          <w:kern w:val="0"/>
          <w:sz w:val="21"/>
          <w:szCs w:val="21"/>
          <w:highlight w:val="none"/>
          <w:lang w:val="en-US" w:eastAsia="zh-CN" w:bidi="ar-SA"/>
        </w:rPr>
      </w:pPr>
      <w:r>
        <w:rPr>
          <w:rFonts w:hint="eastAsia" w:ascii="宋体" w:hAnsi="宋体" w:eastAsia="宋体" w:cs="Arial"/>
          <w:color w:val="auto"/>
          <w:kern w:val="0"/>
          <w:sz w:val="21"/>
          <w:szCs w:val="21"/>
          <w:highlight w:val="none"/>
          <w:lang w:val="en-US" w:eastAsia="zh-CN" w:bidi="ar-SA"/>
        </w:rPr>
        <w:t>3.投标人应当在投标截止时间前，将生成的“投标文件”上传递交至政采云平台。投标文件递交截止时间前可以撤回电子投标文件。补充或者修改电子投标文件的，应当先行撤回原文件，补充、修改后重新传输递交，投标文件递交截止时间前未完成传输的，视为撤回投标文件。</w:t>
      </w:r>
    </w:p>
    <w:p>
      <w:pPr>
        <w:pStyle w:val="9"/>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cs="宋体"/>
          <w:b/>
          <w:bCs/>
          <w:color w:val="auto"/>
          <w:kern w:val="0"/>
          <w:szCs w:val="21"/>
          <w:highlight w:val="none"/>
        </w:rPr>
      </w:pPr>
      <w:r>
        <w:rPr>
          <w:rFonts w:hint="eastAsia" w:ascii="宋体" w:hAnsi="宋体" w:eastAsia="宋体" w:cs="Arial"/>
          <w:color w:val="auto"/>
          <w:kern w:val="0"/>
          <w:sz w:val="21"/>
          <w:szCs w:val="21"/>
          <w:highlight w:val="none"/>
          <w:lang w:val="en-US" w:eastAsia="zh-CN" w:bidi="ar-SA"/>
        </w:rPr>
        <w:t>4.本采购项目为政采云全流程电子化操作，参与投标的投标单位需自备计算机和网络设备（设备需可视频通话和读取政采云CA数字证书），确保投标过程顺利进行；因投标人自身设备或网络原因造成的一切后果，由投标人自行承担。</w:t>
      </w:r>
    </w:p>
    <w:p>
      <w:pPr>
        <w:keepNext w:val="0"/>
        <w:keepLines w:val="0"/>
        <w:pageBreakBefore w:val="0"/>
        <w:widowControl/>
        <w:kinsoku/>
        <w:overflowPunct/>
        <w:topLinePunct w:val="0"/>
        <w:bidi w:val="0"/>
        <w:snapToGrid/>
        <w:spacing w:line="400" w:lineRule="exact"/>
        <w:textAlignment w:val="auto"/>
        <w:rPr>
          <w:rFonts w:ascii="宋体" w:hAnsi="宋体" w:cs="宋体"/>
          <w:color w:val="auto"/>
          <w:kern w:val="0"/>
          <w:szCs w:val="21"/>
          <w:highlight w:val="none"/>
        </w:rPr>
      </w:pPr>
      <w:r>
        <w:rPr>
          <w:rFonts w:hint="eastAsia" w:ascii="宋体" w:hAnsi="宋体" w:cs="宋体"/>
          <w:b/>
          <w:bCs/>
          <w:color w:val="auto"/>
          <w:kern w:val="0"/>
          <w:szCs w:val="21"/>
          <w:highlight w:val="none"/>
          <w:lang w:val="en-US" w:eastAsia="zh-CN"/>
        </w:rPr>
        <w:t>八</w:t>
      </w:r>
      <w:r>
        <w:rPr>
          <w:rFonts w:hint="eastAsia" w:ascii="宋体" w:hAnsi="宋体" w:cs="宋体"/>
          <w:b/>
          <w:bCs/>
          <w:color w:val="auto"/>
          <w:kern w:val="0"/>
          <w:szCs w:val="21"/>
          <w:highlight w:val="none"/>
        </w:rPr>
        <w:t>、对本次采购提出询问，请按以下方式联系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cs="宋体"/>
          <w:color w:val="auto"/>
          <w:highlight w:val="none"/>
          <w:shd w:val="clear" w:color="auto" w:fill="FFFFFF"/>
          <w:lang w:eastAsia="zh-CN"/>
        </w:rPr>
      </w:pPr>
      <w:r>
        <w:rPr>
          <w:rFonts w:ascii="宋体" w:hAnsi="宋体" w:cs="宋体"/>
          <w:color w:val="auto"/>
          <w:highlight w:val="none"/>
          <w:shd w:val="clear" w:color="auto" w:fill="FFFFFF"/>
          <w:lang w:eastAsia="zh-CN"/>
        </w:rPr>
        <w:t>1.</w:t>
      </w:r>
      <w:r>
        <w:rPr>
          <w:rFonts w:hint="eastAsia" w:ascii="宋体" w:hAnsi="宋体" w:cs="宋体"/>
          <w:color w:val="auto"/>
          <w:highlight w:val="none"/>
          <w:shd w:val="clear" w:color="auto" w:fill="FFFFFF"/>
          <w:lang w:eastAsia="zh-CN"/>
        </w:rPr>
        <w:t>采购人信息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名</w:t>
      </w:r>
      <w:r>
        <w:rPr>
          <w:rFonts w:ascii="宋体" w:cs="宋体"/>
          <w:color w:val="auto"/>
          <w:highlight w:val="none"/>
          <w:shd w:val="clear" w:color="auto" w:fill="FFFFFF"/>
          <w:lang w:eastAsia="zh-CN"/>
        </w:rPr>
        <w:t>    </w:t>
      </w:r>
      <w:r>
        <w:rPr>
          <w:rFonts w:hint="eastAsia" w:ascii="宋体" w:hAnsi="宋体" w:cs="宋体"/>
          <w:color w:val="auto"/>
          <w:highlight w:val="none"/>
          <w:shd w:val="clear" w:color="auto" w:fill="FFFFFF"/>
          <w:lang w:eastAsia="zh-CN"/>
        </w:rPr>
        <w:t>称：</w:t>
      </w:r>
      <w:r>
        <w:rPr>
          <w:rFonts w:hint="eastAsia" w:ascii="宋体" w:hAnsi="宋体" w:cs="宋体"/>
          <w:color w:val="auto"/>
          <w:highlight w:val="none"/>
          <w:shd w:val="clear" w:color="auto" w:fill="FFFFFF"/>
          <w:lang w:val="en-US" w:eastAsia="zh-CN"/>
        </w:rPr>
        <w:t>荔浦市农业农村局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地</w:t>
      </w:r>
      <w:r>
        <w:rPr>
          <w:rFonts w:ascii="宋体" w:cs="宋体"/>
          <w:color w:val="auto"/>
          <w:highlight w:val="none"/>
          <w:shd w:val="clear" w:color="auto" w:fill="FFFFFF"/>
          <w:lang w:eastAsia="zh-CN"/>
        </w:rPr>
        <w:t>    </w:t>
      </w:r>
      <w:r>
        <w:rPr>
          <w:rFonts w:hint="eastAsia" w:ascii="宋体" w:hAnsi="宋体" w:cs="宋体"/>
          <w:color w:val="auto"/>
          <w:highlight w:val="none"/>
          <w:shd w:val="clear" w:color="auto" w:fill="FFFFFF"/>
          <w:lang w:eastAsia="zh-CN"/>
        </w:rPr>
        <w:t>址：荔浦市荔城镇荔柳路386号 </w:t>
      </w:r>
      <w:r>
        <w:rPr>
          <w:rFonts w:hint="eastAsia" w:ascii="宋体" w:hAnsi="宋体" w:cs="宋体"/>
          <w:color w:val="auto"/>
          <w:highlight w:val="none"/>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cs="宋体"/>
          <w:color w:val="auto"/>
          <w:highlight w:val="none"/>
          <w:shd w:val="clear" w:color="auto" w:fill="FFFFFF"/>
          <w:lang w:val="zh-CN" w:eastAsia="zh-CN"/>
        </w:rPr>
      </w:pPr>
      <w:r>
        <w:rPr>
          <w:rFonts w:hint="eastAsia" w:ascii="宋体" w:hAnsi="宋体" w:cs="宋体"/>
          <w:color w:val="auto"/>
          <w:highlight w:val="none"/>
          <w:shd w:val="clear" w:color="auto" w:fill="FFFFFF"/>
          <w:lang w:eastAsia="zh-CN"/>
        </w:rPr>
        <w:t>联系人：姚</w:t>
      </w:r>
      <w:r>
        <w:rPr>
          <w:rFonts w:hint="eastAsia" w:ascii="宋体" w:hAnsi="宋体" w:cs="宋体"/>
          <w:color w:val="auto"/>
          <w:highlight w:val="none"/>
          <w:shd w:val="clear" w:color="auto" w:fill="FFFFFF"/>
          <w:lang w:val="en-US" w:eastAsia="zh-CN"/>
        </w:rPr>
        <w:t xml:space="preserve">工 </w:t>
      </w:r>
      <w:r>
        <w:rPr>
          <w:rFonts w:ascii="宋体" w:hAnsi="宋体" w:cs="宋体"/>
          <w:color w:val="auto"/>
          <w:highlight w:val="none"/>
          <w:shd w:val="clear" w:color="auto" w:fill="FFFFFF"/>
          <w:lang w:eastAsia="zh-CN"/>
        </w:rPr>
        <w:t xml:space="preserve">    </w:t>
      </w:r>
      <w:r>
        <w:rPr>
          <w:rFonts w:hint="eastAsia" w:ascii="宋体" w:hAnsi="宋体" w:cs="宋体"/>
          <w:color w:val="auto"/>
          <w:highlight w:val="none"/>
          <w:shd w:val="clear" w:color="auto" w:fill="FFFFFF"/>
          <w:lang w:eastAsia="zh-CN"/>
        </w:rPr>
        <w:t>电话：0773</w:t>
      </w:r>
      <w:r>
        <w:rPr>
          <w:rFonts w:hint="eastAsia" w:ascii="宋体" w:hAnsi="宋体" w:cs="宋体"/>
          <w:color w:val="auto"/>
          <w:highlight w:val="none"/>
          <w:shd w:val="clear" w:color="auto" w:fill="FFFFFF"/>
          <w:lang w:val="en-US" w:eastAsia="zh-CN"/>
        </w:rPr>
        <w:t>-</w:t>
      </w:r>
      <w:r>
        <w:rPr>
          <w:rFonts w:hint="eastAsia" w:ascii="宋体" w:hAnsi="宋体" w:cs="宋体"/>
          <w:color w:val="auto"/>
          <w:highlight w:val="none"/>
          <w:shd w:val="clear" w:color="auto" w:fill="FFFFFF"/>
          <w:lang w:eastAsia="zh-CN"/>
        </w:rPr>
        <w:t>7223259</w:t>
      </w:r>
      <w:r>
        <w:rPr>
          <w:rFonts w:hint="eastAsia" w:ascii="宋体" w:hAnsi="宋体" w:cs="宋体"/>
          <w:color w:val="auto"/>
          <w:highlight w:val="none"/>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cs="宋体"/>
          <w:color w:val="auto"/>
          <w:highlight w:val="none"/>
          <w:shd w:val="clear" w:color="auto" w:fill="FFFFFF"/>
          <w:lang w:eastAsia="zh-CN"/>
        </w:rPr>
      </w:pPr>
      <w:r>
        <w:rPr>
          <w:rFonts w:ascii="宋体" w:hAnsi="宋体" w:cs="宋体"/>
          <w:color w:val="auto"/>
          <w:highlight w:val="none"/>
          <w:shd w:val="clear" w:color="auto" w:fill="FFFFFF"/>
          <w:lang w:eastAsia="zh-CN"/>
        </w:rPr>
        <w:t>2.</w:t>
      </w:r>
      <w:r>
        <w:rPr>
          <w:rFonts w:hint="eastAsia" w:ascii="宋体" w:hAnsi="宋体" w:cs="宋体"/>
          <w:color w:val="auto"/>
          <w:highlight w:val="none"/>
          <w:shd w:val="clear" w:color="auto" w:fill="FFFFFF"/>
          <w:lang w:eastAsia="zh-CN"/>
        </w:rPr>
        <w:t>采购代理机构信息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名</w:t>
      </w:r>
      <w:r>
        <w:rPr>
          <w:rFonts w:ascii="宋体" w:cs="宋体"/>
          <w:color w:val="auto"/>
          <w:highlight w:val="none"/>
          <w:shd w:val="clear" w:color="auto" w:fill="FFFFFF"/>
          <w:lang w:eastAsia="zh-CN"/>
        </w:rPr>
        <w:t>    </w:t>
      </w:r>
      <w:r>
        <w:rPr>
          <w:rFonts w:hint="eastAsia" w:ascii="宋体" w:hAnsi="宋体" w:cs="宋体"/>
          <w:color w:val="auto"/>
          <w:highlight w:val="none"/>
          <w:shd w:val="clear" w:color="auto" w:fill="FFFFFF"/>
          <w:lang w:eastAsia="zh-CN"/>
        </w:rPr>
        <w:t>称：广西凯慧建设项目管理有限公司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地　</w:t>
      </w:r>
      <w:r>
        <w:rPr>
          <w:rFonts w:ascii="宋体" w:cs="宋体"/>
          <w:color w:val="auto"/>
          <w:highlight w:val="none"/>
          <w:shd w:val="clear" w:color="auto" w:fill="FFFFFF"/>
          <w:lang w:eastAsia="zh-CN"/>
        </w:rPr>
        <w:t>  </w:t>
      </w:r>
      <w:r>
        <w:rPr>
          <w:rFonts w:hint="eastAsia" w:ascii="宋体" w:hAnsi="宋体" w:cs="宋体"/>
          <w:color w:val="auto"/>
          <w:highlight w:val="none"/>
          <w:shd w:val="clear" w:color="auto" w:fill="FFFFFF"/>
          <w:lang w:eastAsia="zh-CN"/>
        </w:rPr>
        <w:t>址：</w:t>
      </w:r>
      <w:r>
        <w:rPr>
          <w:rFonts w:hint="eastAsia" w:ascii="宋体" w:hAnsi="宋体" w:cs="宋体"/>
          <w:color w:val="auto"/>
          <w:highlight w:val="none"/>
          <w:shd w:val="clear" w:color="auto" w:fill="FFFFFF"/>
          <w:lang w:val="en-US" w:eastAsia="zh-CN"/>
        </w:rPr>
        <w:t>桂林市临桂区临桂镇滨水路8号君临山水99幢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shd w:val="clear" w:color="auto" w:fill="FFFFFF"/>
          <w:lang w:val="en-US" w:eastAsia="zh-CN"/>
        </w:rPr>
      </w:pPr>
      <w:r>
        <w:rPr>
          <w:rFonts w:hint="eastAsia" w:ascii="宋体" w:hAnsi="宋体" w:cs="宋体"/>
          <w:color w:val="auto"/>
          <w:highlight w:val="none"/>
          <w:shd w:val="clear" w:color="auto" w:fill="FFFFFF"/>
          <w:lang w:eastAsia="zh-CN"/>
        </w:rPr>
        <w:t>联系方式：</w:t>
      </w:r>
      <w:r>
        <w:rPr>
          <w:rFonts w:hint="eastAsia" w:ascii="宋体" w:hAnsi="宋体" w:cs="宋体"/>
          <w:color w:val="auto"/>
          <w:highlight w:val="none"/>
          <w:shd w:val="clear" w:color="auto" w:fill="FFFFFF"/>
          <w:lang w:val="en-US" w:eastAsia="zh-CN"/>
        </w:rPr>
        <w:t>李工</w:t>
      </w:r>
      <w:r>
        <w:rPr>
          <w:rFonts w:hint="eastAsia" w:ascii="宋体" w:hAnsi="宋体" w:cs="宋体"/>
          <w:color w:val="auto"/>
          <w:highlight w:val="none"/>
          <w:shd w:val="clear" w:color="auto" w:fill="FFFFFF"/>
          <w:lang w:eastAsia="zh-CN"/>
        </w:rPr>
        <w:t>，</w:t>
      </w:r>
      <w:r>
        <w:rPr>
          <w:rFonts w:ascii="宋体" w:hAnsi="宋体" w:cs="宋体"/>
          <w:color w:val="auto"/>
          <w:highlight w:val="none"/>
          <w:shd w:val="clear" w:color="auto" w:fill="FFFFFF"/>
          <w:lang w:eastAsia="zh-CN"/>
        </w:rPr>
        <w:t>0773-</w:t>
      </w:r>
      <w:r>
        <w:rPr>
          <w:rFonts w:hint="eastAsia" w:ascii="宋体" w:hAnsi="宋体" w:cs="宋体"/>
          <w:color w:val="auto"/>
          <w:highlight w:val="none"/>
          <w:shd w:val="clear" w:color="auto" w:fill="FFFFFF"/>
          <w:lang w:val="en-US" w:eastAsia="zh-CN"/>
        </w:rPr>
        <w:t>8980022</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cs="宋体"/>
          <w:color w:val="auto"/>
          <w:highlight w:val="none"/>
          <w:shd w:val="clear" w:color="auto" w:fill="FFFFFF"/>
          <w:lang w:eastAsia="zh-CN"/>
        </w:rPr>
      </w:pPr>
      <w:r>
        <w:rPr>
          <w:rFonts w:ascii="宋体" w:hAnsi="宋体" w:cs="宋体"/>
          <w:color w:val="auto"/>
          <w:highlight w:val="none"/>
          <w:shd w:val="clear" w:color="auto" w:fill="FFFFFF"/>
          <w:lang w:eastAsia="zh-CN"/>
        </w:rPr>
        <w:t>3.</w:t>
      </w:r>
      <w:r>
        <w:rPr>
          <w:rFonts w:hint="eastAsia" w:ascii="宋体" w:hAnsi="宋体" w:cs="宋体"/>
          <w:color w:val="auto"/>
          <w:highlight w:val="none"/>
          <w:shd w:val="clear" w:color="auto" w:fill="FFFFFF"/>
          <w:lang w:eastAsia="zh-CN"/>
        </w:rPr>
        <w:t>项目联系方式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项目联系人：</w:t>
      </w:r>
      <w:r>
        <w:rPr>
          <w:rFonts w:hint="eastAsia" w:ascii="宋体" w:hAnsi="宋体" w:cs="宋体"/>
          <w:color w:val="auto"/>
          <w:highlight w:val="none"/>
          <w:shd w:val="clear" w:color="auto" w:fill="FFFFFF"/>
          <w:lang w:val="en-US" w:eastAsia="zh-CN"/>
        </w:rPr>
        <w:t>李</w:t>
      </w:r>
      <w:r>
        <w:rPr>
          <w:rFonts w:hint="eastAsia" w:ascii="宋体" w:hAnsi="宋体" w:cs="宋体"/>
          <w:color w:val="auto"/>
          <w:highlight w:val="none"/>
          <w:shd w:val="clear" w:color="auto" w:fill="FFFFFF"/>
          <w:lang w:eastAsia="zh-CN"/>
        </w:rPr>
        <w:t>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shd w:val="clear" w:color="auto" w:fill="FFFFFF"/>
          <w:lang w:val="en-US" w:eastAsia="zh-CN"/>
        </w:rPr>
      </w:pPr>
      <w:r>
        <w:rPr>
          <w:rFonts w:hint="eastAsia" w:ascii="宋体" w:hAnsi="宋体" w:cs="宋体"/>
          <w:color w:val="auto"/>
          <w:highlight w:val="none"/>
          <w:shd w:val="clear" w:color="auto" w:fill="FFFFFF"/>
          <w:lang w:eastAsia="zh-CN"/>
        </w:rPr>
        <w:t>电　</w:t>
      </w:r>
      <w:r>
        <w:rPr>
          <w:rFonts w:ascii="宋体" w:cs="宋体"/>
          <w:color w:val="auto"/>
          <w:highlight w:val="none"/>
          <w:shd w:val="clear" w:color="auto" w:fill="FFFFFF"/>
          <w:lang w:eastAsia="zh-CN"/>
        </w:rPr>
        <w:t>  </w:t>
      </w:r>
      <w:r>
        <w:rPr>
          <w:rFonts w:hint="eastAsia" w:ascii="宋体" w:hAnsi="宋体" w:cs="宋体"/>
          <w:color w:val="auto"/>
          <w:highlight w:val="none"/>
          <w:shd w:val="clear" w:color="auto" w:fill="FFFFFF"/>
          <w:lang w:eastAsia="zh-CN"/>
        </w:rPr>
        <w:t>话：</w:t>
      </w:r>
      <w:r>
        <w:rPr>
          <w:rFonts w:ascii="宋体" w:hAnsi="宋体" w:cs="宋体"/>
          <w:color w:val="auto"/>
          <w:highlight w:val="none"/>
          <w:shd w:val="clear" w:color="auto" w:fill="FFFFFF"/>
          <w:lang w:eastAsia="zh-CN"/>
        </w:rPr>
        <w:t>0773-</w:t>
      </w:r>
      <w:r>
        <w:rPr>
          <w:rFonts w:hint="eastAsia" w:ascii="宋体" w:hAnsi="宋体" w:cs="宋体"/>
          <w:color w:val="auto"/>
          <w:highlight w:val="none"/>
          <w:shd w:val="clear" w:color="auto" w:fill="FFFFFF"/>
          <w:lang w:val="en-US" w:eastAsia="zh-CN"/>
        </w:rPr>
        <w:t>8980022</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cs="宋体"/>
          <w:color w:val="auto"/>
          <w:sz w:val="22"/>
          <w:szCs w:val="22"/>
          <w:highlight w:val="none"/>
          <w:lang w:eastAsia="zh-CN"/>
        </w:rPr>
      </w:pPr>
    </w:p>
    <w:p>
      <w:pPr>
        <w:pStyle w:val="6"/>
        <w:keepNext w:val="0"/>
        <w:keepLines w:val="0"/>
        <w:pageBreakBefore w:val="0"/>
        <w:shd w:val="clear" w:color="auto" w:fill="FFFFFF"/>
        <w:kinsoku/>
        <w:wordWrap w:val="0"/>
        <w:overflowPunct/>
        <w:topLinePunct w:val="0"/>
        <w:bidi w:val="0"/>
        <w:snapToGrid/>
        <w:spacing w:before="0" w:beforeAutospacing="0" w:after="0" w:afterAutospacing="0" w:line="400" w:lineRule="exact"/>
        <w:ind w:firstLine="480"/>
        <w:jc w:val="both"/>
        <w:textAlignment w:val="auto"/>
        <w:rPr>
          <w:rFonts w:cs="宋体"/>
          <w:color w:val="auto"/>
          <w:highlight w:val="none"/>
          <w:shd w:val="clear" w:color="auto" w:fill="FFFFFF"/>
          <w:lang w:eastAsia="zh-CN"/>
        </w:rPr>
      </w:pPr>
      <w:r>
        <w:rPr>
          <w:rFonts w:cs="宋体"/>
          <w:color w:val="auto"/>
          <w:highlight w:val="none"/>
          <w:shd w:val="clear" w:color="auto" w:fill="FFFFFF"/>
          <w:lang w:eastAsia="zh-CN"/>
        </w:rPr>
        <w:t xml:space="preserve">                                    </w:t>
      </w:r>
    </w:p>
    <w:p>
      <w:pPr>
        <w:pStyle w:val="6"/>
        <w:keepNext w:val="0"/>
        <w:keepLines w:val="0"/>
        <w:pageBreakBefore w:val="0"/>
        <w:shd w:val="clear" w:color="auto" w:fill="FFFFFF"/>
        <w:kinsoku/>
        <w:wordWrap w:val="0"/>
        <w:overflowPunct/>
        <w:topLinePunct w:val="0"/>
        <w:bidi w:val="0"/>
        <w:snapToGrid/>
        <w:spacing w:before="0" w:beforeAutospacing="0" w:after="0" w:afterAutospacing="0" w:line="400" w:lineRule="exact"/>
        <w:ind w:firstLine="4830" w:firstLineChars="2300"/>
        <w:jc w:val="both"/>
        <w:textAlignment w:val="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val="en-US" w:eastAsia="zh-CN"/>
        </w:rPr>
        <w:t>采购人：荔浦市农业农村局</w:t>
      </w:r>
    </w:p>
    <w:p>
      <w:pPr>
        <w:pStyle w:val="6"/>
        <w:keepNext w:val="0"/>
        <w:keepLines w:val="0"/>
        <w:pageBreakBefore w:val="0"/>
        <w:shd w:val="clear" w:color="auto" w:fill="FFFFFF"/>
        <w:kinsoku/>
        <w:wordWrap w:val="0"/>
        <w:overflowPunct/>
        <w:topLinePunct w:val="0"/>
        <w:bidi w:val="0"/>
        <w:snapToGrid/>
        <w:spacing w:before="0" w:beforeAutospacing="0" w:after="0" w:afterAutospacing="0" w:line="400" w:lineRule="exact"/>
        <w:ind w:firstLine="3360" w:firstLineChars="1600"/>
        <w:jc w:val="right"/>
        <w:textAlignment w:val="auto"/>
        <w:rPr>
          <w:rFonts w:cs="宋体"/>
          <w:color w:val="auto"/>
          <w:sz w:val="21"/>
          <w:szCs w:val="21"/>
          <w:highlight w:val="none"/>
          <w:shd w:val="clear" w:color="auto" w:fill="FFFFFF"/>
          <w:lang w:eastAsia="zh-CN"/>
        </w:rPr>
      </w:pPr>
      <w:r>
        <w:rPr>
          <w:rFonts w:hint="eastAsia" w:cs="宋体"/>
          <w:color w:val="auto"/>
          <w:sz w:val="21"/>
          <w:szCs w:val="21"/>
          <w:highlight w:val="none"/>
          <w:shd w:val="clear" w:color="auto" w:fill="FFFFFF"/>
          <w:lang w:val="en-US" w:eastAsia="zh-CN"/>
        </w:rPr>
        <w:t>采购代理机构：</w:t>
      </w:r>
      <w:r>
        <w:rPr>
          <w:rFonts w:hint="eastAsia" w:cs="宋体"/>
          <w:color w:val="auto"/>
          <w:sz w:val="21"/>
          <w:szCs w:val="21"/>
          <w:highlight w:val="none"/>
          <w:shd w:val="clear" w:color="auto" w:fill="FFFFFF"/>
          <w:lang w:eastAsia="zh-CN"/>
        </w:rPr>
        <w:t>广西凯慧建设项目管理有限公司</w:t>
      </w:r>
    </w:p>
    <w:p>
      <w:pPr>
        <w:keepNext w:val="0"/>
        <w:keepLines w:val="0"/>
        <w:pageBreakBefore w:val="0"/>
        <w:widowControl/>
        <w:kinsoku/>
        <w:overflowPunct/>
        <w:topLinePunct w:val="0"/>
        <w:bidi w:val="0"/>
        <w:snapToGrid/>
        <w:spacing w:line="400" w:lineRule="exact"/>
        <w:jc w:val="left"/>
        <w:textAlignment w:val="auto"/>
        <w:rPr>
          <w:rFonts w:ascii="仿宋" w:hAnsi="仿宋" w:cs="宋体"/>
          <w:color w:val="auto"/>
          <w:kern w:val="0"/>
          <w:sz w:val="24"/>
          <w:highlight w:val="none"/>
        </w:rPr>
      </w:pPr>
      <w:r>
        <w:rPr>
          <w:rFonts w:cs="宋体"/>
          <w:color w:val="auto"/>
          <w:highlight w:val="none"/>
          <w:shd w:val="clear" w:color="auto" w:fill="FFFFFF"/>
          <w:lang w:eastAsia="zh-CN"/>
        </w:rPr>
        <w:t xml:space="preserve">                                          </w:t>
      </w:r>
      <w:r>
        <w:rPr>
          <w:rFonts w:hint="eastAsia" w:cs="宋体"/>
          <w:color w:val="auto"/>
          <w:highlight w:val="none"/>
          <w:shd w:val="clear" w:color="auto" w:fill="FFFFFF"/>
          <w:lang w:val="en-US" w:eastAsia="zh-CN"/>
        </w:rPr>
        <w:t xml:space="preserve">                                         </w:t>
      </w:r>
      <w:r>
        <w:rPr>
          <w:rFonts w:cs="宋体"/>
          <w:color w:val="auto"/>
          <w:highlight w:val="none"/>
          <w:shd w:val="clear" w:color="auto" w:fill="FFFFFF"/>
          <w:lang w:eastAsia="zh-CN"/>
        </w:rPr>
        <w:t>2021</w:t>
      </w:r>
      <w:r>
        <w:rPr>
          <w:rFonts w:hint="eastAsia" w:cs="宋体"/>
          <w:color w:val="auto"/>
          <w:highlight w:val="none"/>
          <w:shd w:val="clear" w:color="auto" w:fill="FFFFFF"/>
          <w:lang w:eastAsia="zh-CN"/>
        </w:rPr>
        <w:t>年</w:t>
      </w:r>
      <w:r>
        <w:rPr>
          <w:rFonts w:hint="eastAsia" w:cs="宋体"/>
          <w:color w:val="auto"/>
          <w:highlight w:val="none"/>
          <w:shd w:val="clear" w:color="auto" w:fill="FFFFFF"/>
          <w:lang w:val="en-US" w:eastAsia="zh-CN"/>
        </w:rPr>
        <w:t>12</w:t>
      </w:r>
      <w:r>
        <w:rPr>
          <w:rFonts w:hint="eastAsia" w:cs="宋体"/>
          <w:color w:val="auto"/>
          <w:highlight w:val="none"/>
          <w:shd w:val="clear" w:color="auto" w:fill="FFFFFF"/>
          <w:lang w:eastAsia="zh-CN"/>
        </w:rPr>
        <w:t>月</w:t>
      </w:r>
      <w:r>
        <w:rPr>
          <w:rFonts w:hint="eastAsia" w:cs="宋体"/>
          <w:color w:val="auto"/>
          <w:highlight w:val="none"/>
          <w:shd w:val="clear" w:color="auto" w:fill="FFFFFF"/>
          <w:lang w:val="en-US" w:eastAsia="zh-CN"/>
        </w:rPr>
        <w:t>21</w:t>
      </w:r>
      <w:r>
        <w:rPr>
          <w:rFonts w:hint="eastAsia" w:cs="宋体"/>
          <w:color w:val="auto"/>
          <w:highlight w:val="none"/>
          <w:shd w:val="clear" w:color="auto" w:fill="FFFFFF"/>
          <w:lang w:eastAsia="zh-CN"/>
        </w:rPr>
        <w:t>日</w:t>
      </w:r>
      <w:r>
        <w:rPr>
          <w:rFonts w:ascii="宋体" w:hAnsi="宋体" w:cs="宋体"/>
          <w:color w:val="auto"/>
          <w:kern w:val="0"/>
          <w:szCs w:val="21"/>
          <w:highlight w:val="none"/>
        </w:rPr>
        <w:t> </w:t>
      </w:r>
    </w:p>
    <w:p/>
    <w:sectPr>
      <w:pgSz w:w="11906" w:h="16838"/>
      <w:pgMar w:top="102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6A10E0"/>
    <w:rsid w:val="756A1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line="360" w:lineRule="auto"/>
      <w:outlineLvl w:val="0"/>
    </w:pPr>
    <w:rPr>
      <w:b/>
      <w:bCs/>
      <w:kern w:val="44"/>
      <w:sz w:val="32"/>
      <w:szCs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4">
    <w:name w:val="Normal Indent"/>
    <w:basedOn w:val="1"/>
    <w:uiPriority w:val="0"/>
    <w:pPr>
      <w:widowControl/>
      <w:ind w:firstLine="420"/>
      <w:jc w:val="left"/>
    </w:pPr>
    <w:rPr>
      <w:sz w:val="20"/>
    </w:rPr>
  </w:style>
  <w:style w:type="paragraph" w:styleId="5">
    <w:name w:val="Body Text"/>
    <w:basedOn w:val="1"/>
    <w:next w:val="1"/>
    <w:unhideWhenUsed/>
    <w:uiPriority w:val="99"/>
    <w:pPr>
      <w:spacing w:after="120"/>
    </w:pPr>
  </w:style>
  <w:style w:type="paragraph" w:styleId="6">
    <w:name w:val="Normal (Web)"/>
    <w:basedOn w:val="1"/>
    <w:uiPriority w:val="99"/>
    <w:pPr>
      <w:widowControl/>
      <w:spacing w:before="100" w:beforeAutospacing="1" w:after="100" w:afterAutospacing="1"/>
      <w:jc w:val="left"/>
    </w:pPr>
    <w:rPr>
      <w:rFonts w:ascii="宋体" w:hAnsi="宋体" w:cs="宋体"/>
      <w:kern w:val="0"/>
      <w:sz w:val="24"/>
    </w:rPr>
  </w:style>
  <w:style w:type="paragraph" w:customStyle="1" w:styleId="9">
    <w:name w:val="Default"/>
    <w:uiPriority w:val="99"/>
    <w:pPr>
      <w:widowControl w:val="0"/>
      <w:autoSpaceDE w:val="0"/>
      <w:autoSpaceDN w:val="0"/>
      <w:adjustRightInd w:val="0"/>
    </w:pPr>
    <w:rPr>
      <w:rFonts w:ascii="Times New Roman" w:hAnsi="Times New Roman" w:eastAsia="宋体"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2021-12-21T09:55:00Z</dcterms:created>
  <dc:creator>亦丶安好</dc:creator>
  <cp:lastModifiedBy>亦丶安好</cp:lastModifiedBy>
  <dcterms:modified xsi:type="dcterms:W3CDTF">2021-12-21T09:57:04Z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E4A34C07F5D24BD8B78083919051973C</vt:lpwstr>
  </property>
</Properties>
</file>