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广西凯慧建设项目管理有限公司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  <w:highlight w:val="none"/>
        </w:rPr>
        <w:t>关于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  <w:highlight w:val="none"/>
          <w:lang w:eastAsia="zh-CN"/>
        </w:rPr>
        <w:t>全州县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  <w:highlight w:val="none"/>
          <w:lang w:val="en-US" w:eastAsia="zh-CN"/>
        </w:rPr>
        <w:t>红军长征湘江战役纪念园纪念林六组主题雕塑建设项目</w:t>
      </w:r>
      <w:r>
        <w:rPr>
          <w:rFonts w:hint="eastAsia" w:ascii="宋体" w:hAnsi="宋体" w:eastAsia="宋体" w:cs="宋体"/>
          <w:color w:val="000000"/>
          <w:kern w:val="36"/>
          <w:sz w:val="24"/>
          <w:szCs w:val="24"/>
          <w:highlight w:val="none"/>
        </w:rPr>
        <w:t>（项目编号：GLZC2020-G2-240101-GXKH）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公告</w:t>
      </w: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项目概况</w:t>
      </w: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Cs w:val="21"/>
          <w:u w:val="single"/>
          <w:lang w:eastAsia="zh-CN"/>
        </w:rPr>
        <w:t>全州县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>红军长征湘江战役纪念园纪念林六组主题雕塑建设项目</w:t>
      </w:r>
      <w:r>
        <w:rPr>
          <w:rFonts w:hint="eastAsia" w:ascii="宋体" w:hAnsi="宋体" w:eastAsia="宋体" w:cs="宋体"/>
          <w:color w:val="000000"/>
          <w:szCs w:val="21"/>
        </w:rPr>
        <w:t>的潜在</w:t>
      </w:r>
      <w:r>
        <w:rPr>
          <w:rFonts w:hint="eastAsia" w:ascii="宋体" w:hAnsi="宋体" w:cs="宋体"/>
          <w:color w:val="000000"/>
          <w:szCs w:val="21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Cs w:val="21"/>
        </w:rPr>
        <w:t>应在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桂林市公共资源交易中心网（http://glggzy.org.cn）</w:t>
      </w:r>
      <w:r>
        <w:rPr>
          <w:rFonts w:hint="eastAsia" w:ascii="宋体" w:hAnsi="宋体" w:eastAsia="宋体" w:cs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桂林市政府采购网（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instrText xml:space="preserve"> HYPERLINK "http://zfcg.czj.guilin.gov.cn/" </w:instrTex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>http://zfcg.czj.guilin.gov.cn/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获取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szCs w:val="21"/>
        </w:rPr>
        <w:t>文件，并于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eastAsia="zh-CN"/>
        </w:rPr>
        <w:t>时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u w:val="single"/>
        </w:rPr>
        <w:t>分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（北京时间）前提交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文件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</w:rPr>
      </w:pPr>
      <w:bookmarkStart w:id="0" w:name="_Toc35393798"/>
      <w:bookmarkStart w:id="1" w:name="_Toc35393629"/>
      <w:bookmarkStart w:id="2" w:name="_Toc28359012"/>
      <w:bookmarkStart w:id="3" w:name="_Toc28359089"/>
      <w:r>
        <w:rPr>
          <w:rFonts w:hint="eastAsia" w:ascii="宋体" w:hAnsi="宋体" w:eastAsia="宋体" w:cs="宋体"/>
          <w:b/>
          <w:bCs/>
          <w:color w:val="000000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项目编号：GLZC2020-G2-240101-GXKH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项目名称：</w:t>
      </w:r>
      <w:r>
        <w:rPr>
          <w:rFonts w:hint="eastAsia" w:ascii="宋体" w:hAnsi="宋体" w:eastAsia="宋体" w:cs="宋体"/>
          <w:color w:val="000000"/>
          <w:lang w:eastAsia="zh-CN"/>
        </w:rPr>
        <w:t>全州县</w:t>
      </w:r>
      <w:r>
        <w:rPr>
          <w:rFonts w:hint="eastAsia" w:ascii="宋体" w:hAnsi="宋体" w:eastAsia="宋体" w:cs="宋体"/>
          <w:color w:val="000000"/>
          <w:lang w:val="en-US" w:eastAsia="zh-CN"/>
        </w:rPr>
        <w:t>红军长征湘江战役纪念园纪念林六组主题雕塑建设项目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采购方式：</w:t>
      </w:r>
      <w:r>
        <w:rPr>
          <w:rFonts w:hint="eastAsia" w:ascii="宋体" w:hAnsi="宋体" w:eastAsia="宋体" w:cs="宋体"/>
          <w:color w:val="000000"/>
          <w:lang w:eastAsia="zh-CN"/>
        </w:rPr>
        <w:t>公开招标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预算金额：</w:t>
      </w:r>
      <w:r>
        <w:rPr>
          <w:rFonts w:hint="eastAsia" w:ascii="宋体" w:hAnsi="宋体" w:eastAsia="宋体" w:cs="宋体"/>
          <w:color w:val="000000"/>
          <w:lang w:val="en-US" w:eastAsia="zh-CN"/>
        </w:rPr>
        <w:t>107</w:t>
      </w:r>
      <w:r>
        <w:rPr>
          <w:rFonts w:hint="eastAsia" w:ascii="宋体" w:hAnsi="宋体" w:cs="宋体"/>
          <w:color w:val="000000"/>
          <w:lang w:val="en-US" w:eastAsia="zh-CN"/>
        </w:rPr>
        <w:t>70000</w:t>
      </w:r>
      <w:r>
        <w:rPr>
          <w:rFonts w:hint="eastAsia" w:ascii="宋体" w:hAnsi="宋体" w:eastAsia="宋体" w:cs="宋体"/>
          <w:color w:val="000000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招标内容及范围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eastAsia="zh-CN"/>
        </w:rPr>
        <w:t>本工程为全州县</w:t>
      </w:r>
      <w:r>
        <w:rPr>
          <w:rFonts w:hint="eastAsia" w:ascii="宋体" w:hAnsi="宋体" w:eastAsia="宋体" w:cs="宋体"/>
          <w:color w:val="auto"/>
          <w:lang w:val="en-US" w:eastAsia="zh-CN"/>
        </w:rPr>
        <w:t>红军长征湘江战役纪念园纪念林六组主题雕塑建设项目工程总承包，包括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壮洒新圩、铜墙铁壁、光华铺阻击战、英雄十八团纪念碑、浴血三十四师和军民一家共6组雕塑的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设计、采购、制作及安装，具体详见招标文件。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highlight w:val="yellow"/>
        </w:rPr>
      </w:pPr>
      <w:r>
        <w:rPr>
          <w:rFonts w:hint="eastAsia" w:ascii="宋体" w:hAnsi="宋体" w:eastAsia="宋体" w:cs="宋体"/>
          <w:color w:val="auto"/>
          <w:lang w:eastAsia="zh-CN"/>
        </w:rPr>
        <w:t>工期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本项目总工期为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日历天（指自签订合同之日起到交付招标人使用之日期间的工期，包括设计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采购、制作、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安装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工期等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其中设计工期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日历天，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采购、制作、安装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工期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70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日历天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bookmarkStart w:id="4" w:name="_Toc28359090"/>
      <w:bookmarkStart w:id="5" w:name="_Toc35393799"/>
      <w:bookmarkStart w:id="6" w:name="_Toc28359013"/>
      <w:bookmarkStart w:id="7" w:name="_Toc35393630"/>
      <w:r>
        <w:rPr>
          <w:rFonts w:hint="eastAsia" w:ascii="宋体" w:hAnsi="宋体" w:eastAsia="宋体" w:cs="宋体"/>
          <w:b/>
          <w:bCs/>
          <w:color w:val="auto"/>
        </w:rPr>
        <w:t>二、投标人的资格要求：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bookmarkStart w:id="8" w:name="_Toc35393631"/>
      <w:bookmarkStart w:id="9" w:name="_Toc28359014"/>
      <w:bookmarkStart w:id="10" w:name="_Toc35393800"/>
      <w:bookmarkStart w:id="11" w:name="_Toc28359091"/>
      <w:r>
        <w:rPr>
          <w:rFonts w:hint="eastAsia" w:ascii="宋体" w:hAnsi="宋体" w:eastAsia="宋体" w:cs="宋体"/>
          <w:color w:val="auto"/>
        </w:rPr>
        <w:t>1、</w:t>
      </w:r>
      <w:r>
        <w:rPr>
          <w:rFonts w:hint="eastAsia" w:ascii="宋体" w:hAnsi="宋体" w:eastAsia="宋体" w:cs="宋体"/>
          <w:color w:val="auto"/>
          <w:szCs w:val="21"/>
        </w:rPr>
        <w:t>投标人具备有效的企业法人营业执照，且为独立法人企业，有独立承担民事责任的能力</w:t>
      </w:r>
      <w:r>
        <w:rPr>
          <w:rFonts w:hint="eastAsia" w:ascii="宋体" w:hAnsi="宋体" w:eastAsia="宋体" w:cs="宋体"/>
          <w:color w:val="auto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</w:rPr>
        <w:t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投标人，不得参与政府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三、获取</w:t>
      </w:r>
      <w:r>
        <w:rPr>
          <w:rFonts w:hint="eastAsia" w:ascii="宋体" w:hAnsi="宋体" w:cs="宋体"/>
          <w:b/>
          <w:bCs/>
          <w:color w:val="000000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color w:val="000000"/>
        </w:rPr>
        <w:t>文件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textAlignment w:val="auto"/>
        <w:rPr>
          <w:rFonts w:hint="default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</w:rPr>
        <w:t>时间：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日公告发布之时起至投标截止时间止。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方式：桂林市公共资源交易中心网（http://glggzy.org.cn）或桂林市政府采购网（</w:t>
      </w:r>
      <w:r>
        <w:rPr>
          <w:rFonts w:hint="eastAsia" w:ascii="宋体" w:hAnsi="宋体" w:eastAsia="宋体" w:cs="宋体"/>
          <w:color w:val="00000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lang w:val="en-US" w:eastAsia="zh-CN"/>
        </w:rPr>
        <w:instrText xml:space="preserve"> HYPERLINK "http://zfcg.czj.guilin.gov.cn/" </w:instrText>
      </w:r>
      <w:r>
        <w:rPr>
          <w:rFonts w:hint="eastAsia" w:ascii="宋体" w:hAnsi="宋体" w:eastAsia="宋体" w:cs="宋体"/>
          <w:color w:val="000000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lang w:val="en-US" w:eastAsia="zh-CN"/>
        </w:rPr>
        <w:t>http://zfcg.czj.guilin.gov.cn/</w:t>
      </w:r>
      <w:r>
        <w:rPr>
          <w:rFonts w:hint="eastAsia" w:ascii="宋体" w:hAnsi="宋体" w:eastAsia="宋体" w:cs="宋体"/>
          <w:color w:val="000000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</w:rPr>
        <w:t>）免费下载</w:t>
      </w:r>
      <w:r>
        <w:rPr>
          <w:rFonts w:hint="eastAsia" w:ascii="宋体" w:hAnsi="宋体" w:cs="宋体"/>
          <w:color w:val="000000"/>
          <w:lang w:eastAsia="zh-CN"/>
        </w:rPr>
        <w:t>招标文件</w:t>
      </w:r>
      <w:r>
        <w:rPr>
          <w:rFonts w:hint="eastAsia" w:ascii="宋体" w:hAnsi="宋体" w:eastAsia="宋体" w:cs="宋体"/>
          <w:color w:val="000000"/>
        </w:rPr>
        <w:t>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12" w:name="_Toc35393801"/>
      <w:bookmarkStart w:id="13" w:name="_Toc28359015"/>
      <w:bookmarkStart w:id="14" w:name="_Toc28359092"/>
      <w:bookmarkStart w:id="15" w:name="_Toc35393632"/>
      <w:r>
        <w:rPr>
          <w:rFonts w:hint="eastAsia" w:ascii="宋体" w:hAnsi="宋体" w:eastAsia="宋体" w:cs="宋体"/>
          <w:b/>
          <w:bCs/>
          <w:color w:val="000000"/>
        </w:rPr>
        <w:t>四、</w:t>
      </w:r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提交投标文件截止时间、开标时间和地点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时间：202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日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时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分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1"/>
          <w:szCs w:val="21"/>
          <w:u w:val="none"/>
        </w:rPr>
        <w:t>（北京时间）</w:t>
      </w: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</w:rPr>
        <w:t>（自</w:t>
      </w:r>
      <w:r>
        <w:rPr>
          <w:rFonts w:hint="eastAsia" w:ascii="宋体" w:hAnsi="宋体" w:cs="宋体"/>
          <w:i w:val="0"/>
          <w:iCs w:val="0"/>
          <w:color w:val="000000"/>
          <w:sz w:val="21"/>
          <w:szCs w:val="21"/>
          <w:u w:val="none"/>
          <w:lang w:eastAsia="zh-CN"/>
        </w:rPr>
        <w:t>招标文件</w:t>
      </w: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</w:rPr>
        <w:t>开始发出之日起至</w:t>
      </w:r>
      <w:r>
        <w:rPr>
          <w:rFonts w:hint="eastAsia" w:ascii="宋体" w:hAnsi="宋体" w:cs="宋体"/>
          <w:i w:val="0"/>
          <w:iCs w:val="0"/>
          <w:color w:val="000000"/>
          <w:sz w:val="21"/>
          <w:szCs w:val="21"/>
          <w:u w:val="none"/>
          <w:lang w:eastAsia="zh-CN"/>
        </w:rPr>
        <w:t>投标人</w:t>
      </w:r>
      <w:r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</w:rPr>
        <w:t>提交投标文件截止之日止，不得少于20日）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地点：</w:t>
      </w:r>
      <w:r>
        <w:rPr>
          <w:rFonts w:hint="eastAsia" w:ascii="宋体" w:hAnsi="宋体" w:eastAsia="宋体" w:cs="宋体"/>
          <w:color w:val="000000"/>
          <w:szCs w:val="21"/>
        </w:rPr>
        <w:t>将投标文件密封提交至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桂林市公共资源交易中心（临桂区西城中路69路创业大厦西辅楼）四楼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号开标室</w:t>
      </w:r>
      <w:r>
        <w:rPr>
          <w:rFonts w:hint="eastAsia" w:ascii="宋体" w:hAnsi="宋体" w:eastAsia="宋体" w:cs="宋体"/>
          <w:color w:val="000000"/>
          <w:szCs w:val="21"/>
        </w:rPr>
        <w:t>，逾期送达的或未按照</w:t>
      </w:r>
      <w:r>
        <w:rPr>
          <w:rFonts w:hint="eastAsia" w:ascii="宋体" w:hAnsi="宋体" w:cs="宋体"/>
          <w:color w:val="000000"/>
          <w:szCs w:val="21"/>
          <w:lang w:eastAsia="zh-CN"/>
        </w:rPr>
        <w:t>招标文件</w:t>
      </w:r>
      <w:r>
        <w:rPr>
          <w:rFonts w:hint="eastAsia" w:ascii="宋体" w:hAnsi="宋体" w:eastAsia="宋体" w:cs="宋体"/>
          <w:color w:val="000000"/>
          <w:szCs w:val="21"/>
        </w:rPr>
        <w:t>要求密封的投标文件将予以拒收。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color w:val="000000"/>
        </w:rPr>
      </w:pPr>
      <w:bookmarkStart w:id="16" w:name="_Toc35393802"/>
      <w:bookmarkStart w:id="17" w:name="_Toc28359016"/>
      <w:bookmarkStart w:id="18" w:name="_Toc28359093"/>
      <w:bookmarkStart w:id="19" w:name="_Toc35393633"/>
      <w:r>
        <w:rPr>
          <w:rFonts w:hint="eastAsia" w:ascii="宋体" w:hAnsi="宋体" w:eastAsia="宋体" w:cs="宋体"/>
          <w:b/>
          <w:bCs/>
          <w:color w:val="000000"/>
        </w:rPr>
        <w:t>五、开启</w:t>
      </w:r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时间：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highlight w:val="none"/>
        </w:rPr>
        <w:t>年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highlight w:val="none"/>
        </w:rPr>
        <w:t>月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highlight w:val="none"/>
        </w:rPr>
        <w:t>日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000000"/>
          <w:highlight w:val="none"/>
          <w:lang w:eastAsia="zh-CN"/>
        </w:rPr>
        <w:t>时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highlight w:val="none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地点：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桂林市公共资源交易中心（临桂区西城中路69路创业大厦西辅楼）四楼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号开标室</w:t>
      </w:r>
      <w:r>
        <w:rPr>
          <w:rFonts w:hint="eastAsia" w:ascii="宋体" w:hAnsi="宋体" w:eastAsia="宋体" w:cs="宋体"/>
          <w:color w:val="000000"/>
        </w:rPr>
        <w:t>，逾期送达的或未按照</w:t>
      </w:r>
      <w:r>
        <w:rPr>
          <w:rFonts w:hint="eastAsia" w:ascii="宋体" w:hAnsi="宋体" w:eastAsia="宋体" w:cs="宋体"/>
          <w:color w:val="000000"/>
          <w:lang w:eastAsia="zh-CN"/>
        </w:rPr>
        <w:t>招标文件</w:t>
      </w:r>
      <w:r>
        <w:rPr>
          <w:rFonts w:hint="eastAsia" w:ascii="宋体" w:hAnsi="宋体" w:eastAsia="宋体" w:cs="宋体"/>
          <w:color w:val="000000"/>
        </w:rPr>
        <w:t>要求密封的投标文件将予以拒收。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</w:rPr>
      </w:pPr>
      <w:bookmarkStart w:id="20" w:name="_Toc35393803"/>
      <w:bookmarkStart w:id="21" w:name="_Toc35393634"/>
      <w:bookmarkStart w:id="22" w:name="_Toc28359017"/>
      <w:bookmarkStart w:id="23" w:name="_Toc28359094"/>
      <w:r>
        <w:rPr>
          <w:rFonts w:hint="eastAsia" w:ascii="宋体" w:hAnsi="宋体" w:eastAsia="宋体" w:cs="宋体"/>
          <w:b/>
          <w:bCs/>
          <w:color w:val="000000"/>
        </w:rPr>
        <w:t>六、公告期限</w:t>
      </w:r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</w:rPr>
      </w:pPr>
      <w:bookmarkStart w:id="24" w:name="_Toc35393804"/>
      <w:bookmarkStart w:id="25" w:name="_Toc35393635"/>
      <w:r>
        <w:rPr>
          <w:rFonts w:hint="eastAsia" w:ascii="宋体" w:hAnsi="宋体" w:eastAsia="宋体" w:cs="宋体"/>
          <w:b/>
          <w:bCs/>
          <w:color w:val="000000"/>
        </w:rPr>
        <w:t>七、其他补充事宜</w:t>
      </w:r>
      <w:bookmarkEnd w:id="24"/>
      <w:bookmarkEnd w:id="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shd w:val="clear" w:color="auto" w:fill="FFFFFF"/>
        </w:rPr>
        <w:t>信息公告发布媒体：</w:t>
      </w:r>
      <w:r>
        <w:rPr>
          <w:rFonts w:hint="eastAsia" w:ascii="宋体" w:hAnsi="宋体" w:eastAsia="宋体" w:cs="宋体"/>
          <w:color w:val="000000"/>
          <w:szCs w:val="21"/>
        </w:rPr>
        <w:t>http://www.ccgp.gov.cn（中国政府采购网）、</w:t>
      </w: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Cs w:val="21"/>
        </w:rPr>
        <w:instrText xml:space="preserve"> HYPERLINK "http://zfcg.gxzf.gov.cn/" </w:instrText>
      </w:r>
      <w:r>
        <w:rPr>
          <w:rFonts w:hint="eastAsia" w:ascii="宋体" w:hAnsi="宋体" w:eastAsia="宋体" w:cs="宋体"/>
          <w:color w:val="000000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Cs w:val="21"/>
        </w:rPr>
        <w:t>http://zfcg.gxzf.gov.cn/</w:t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>（广西壮族自治区政府采购网）、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instrText xml:space="preserve"> HYPERLINK "http://zfcg.czj.guilin.gov.cn/" </w:instrTex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http://zfcg.czj.guilin.gov.cn/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>（桂林市政府采购网）、</w:t>
      </w: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Cs w:val="21"/>
        </w:rPr>
        <w:instrText xml:space="preserve"> HYPERLINK "http://ggzy.guilin.cn" </w:instrText>
      </w:r>
      <w:r>
        <w:rPr>
          <w:rFonts w:hint="eastAsia" w:ascii="宋体" w:hAnsi="宋体" w:eastAsia="宋体" w:cs="宋体"/>
          <w:color w:val="000000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Cs w:val="21"/>
        </w:rPr>
        <w:t>http://glggzy.org.cn</w:t>
      </w: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Cs w:val="21"/>
        </w:rPr>
        <w:t>（桂林市公共资源交易中心网）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。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highlight w:val="none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highlight w:val="none"/>
          <w:shd w:val="clear" w:color="auto" w:fill="FFFFFF"/>
        </w:rPr>
        <w:t>、本次投标联系事项：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  1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>采购人：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  <w:lang w:eastAsia="zh-CN"/>
        </w:rPr>
        <w:t>全州红军长征湘江战役文化保护传承中心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  地址：全州县城北新区创业大厦14楼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  联系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  <w:lang w:eastAsia="zh-CN"/>
        </w:rPr>
        <w:t>人及电话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>: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  <w:lang w:eastAsia="zh-CN"/>
        </w:rPr>
        <w:t>蒋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  <w:lang w:eastAsia="zh-CN"/>
        </w:rPr>
        <w:t>工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  <w:lang w:val="en-US" w:eastAsia="zh-CN"/>
        </w:rPr>
        <w:t>0773-6751315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  <w:lang w:eastAsia="zh-CN"/>
        </w:rPr>
        <w:t xml:space="preserve"> </w:t>
      </w:r>
      <w:bookmarkStart w:id="26" w:name="_GoBack"/>
      <w:bookmarkEnd w:id="26"/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  2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>采购代理机构：</w:t>
      </w:r>
      <w:r>
        <w:rPr>
          <w:rFonts w:hint="eastAsia" w:ascii="宋体" w:hAnsi="宋体" w:cs="宋体"/>
          <w:color w:val="000000"/>
          <w:highlight w:val="none"/>
          <w:lang w:eastAsia="zh-CN"/>
        </w:rPr>
        <w:t>广西凯慧建设项目管理有限公司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  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桂林市临桂区临桂镇滨水路8号君临山水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9幢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</w:rPr>
        <w:t>项目联系人：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李</w:t>
      </w:r>
      <w:r>
        <w:rPr>
          <w:rFonts w:hint="eastAsia" w:ascii="宋体" w:hAnsi="宋体" w:eastAsia="宋体" w:cs="宋体"/>
          <w:color w:val="auto"/>
          <w:szCs w:val="21"/>
        </w:rPr>
        <w:t xml:space="preserve">工    联系电话:0773-8980022 </w:t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</w:rPr>
        <w:t>3.政府采购监督管理机构：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全州县国有资金投资项目招标投标管理办公室    电话：0773-4828117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全州县政府采购管理办公室                    电话：0773-4814807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</w:rPr>
        <w:t>.项目联系方式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</w:rPr>
        <w:t>项目联系人：李工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</w:rPr>
        <w:t>电　话：</w:t>
      </w:r>
      <w:r>
        <w:rPr>
          <w:rFonts w:hint="eastAsia" w:ascii="宋体" w:hAnsi="宋体" w:eastAsia="宋体" w:cs="宋体"/>
          <w:color w:val="auto"/>
          <w:szCs w:val="21"/>
        </w:rPr>
        <w:t>0773-8980022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textAlignment w:val="auto"/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广西凯慧建设项目管理有限公司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5460" w:firstLineChars="2600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</w:rPr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A3122"/>
    <w:rsid w:val="00225C92"/>
    <w:rsid w:val="00264121"/>
    <w:rsid w:val="010F139D"/>
    <w:rsid w:val="03155ABD"/>
    <w:rsid w:val="04D875DB"/>
    <w:rsid w:val="05B0737B"/>
    <w:rsid w:val="07511C33"/>
    <w:rsid w:val="0940570A"/>
    <w:rsid w:val="09C5743D"/>
    <w:rsid w:val="0A053A9C"/>
    <w:rsid w:val="0AF2676D"/>
    <w:rsid w:val="0FCB1D8E"/>
    <w:rsid w:val="117566C6"/>
    <w:rsid w:val="15855E68"/>
    <w:rsid w:val="16F43ED2"/>
    <w:rsid w:val="16F73A23"/>
    <w:rsid w:val="1831057E"/>
    <w:rsid w:val="19A56912"/>
    <w:rsid w:val="19B33301"/>
    <w:rsid w:val="1BCF486F"/>
    <w:rsid w:val="1C2D6A3D"/>
    <w:rsid w:val="1CF97C9B"/>
    <w:rsid w:val="1E2003F6"/>
    <w:rsid w:val="1F157828"/>
    <w:rsid w:val="1F260C35"/>
    <w:rsid w:val="22FD5FC8"/>
    <w:rsid w:val="23C95FC2"/>
    <w:rsid w:val="254A70E1"/>
    <w:rsid w:val="26392376"/>
    <w:rsid w:val="2C6D0720"/>
    <w:rsid w:val="2CD83000"/>
    <w:rsid w:val="2E7D1905"/>
    <w:rsid w:val="2F125D03"/>
    <w:rsid w:val="312221B4"/>
    <w:rsid w:val="31E16D10"/>
    <w:rsid w:val="337E11A5"/>
    <w:rsid w:val="33985A23"/>
    <w:rsid w:val="34D358BD"/>
    <w:rsid w:val="375A63F1"/>
    <w:rsid w:val="380B35C2"/>
    <w:rsid w:val="38411934"/>
    <w:rsid w:val="3BC76E0A"/>
    <w:rsid w:val="3F7A49B1"/>
    <w:rsid w:val="40BC18BD"/>
    <w:rsid w:val="40EA76BD"/>
    <w:rsid w:val="41997C3F"/>
    <w:rsid w:val="41DF4326"/>
    <w:rsid w:val="424463D0"/>
    <w:rsid w:val="434C651D"/>
    <w:rsid w:val="482C4951"/>
    <w:rsid w:val="48631AE9"/>
    <w:rsid w:val="489600AF"/>
    <w:rsid w:val="491514C5"/>
    <w:rsid w:val="4C1B2A61"/>
    <w:rsid w:val="4D696C8D"/>
    <w:rsid w:val="4DAA1898"/>
    <w:rsid w:val="4EA5227D"/>
    <w:rsid w:val="4FB231C9"/>
    <w:rsid w:val="5050474D"/>
    <w:rsid w:val="511B483C"/>
    <w:rsid w:val="51437074"/>
    <w:rsid w:val="51456D68"/>
    <w:rsid w:val="520675CE"/>
    <w:rsid w:val="562E1CB2"/>
    <w:rsid w:val="57E8723D"/>
    <w:rsid w:val="5BBA3122"/>
    <w:rsid w:val="5C0A000D"/>
    <w:rsid w:val="5CEB0CBD"/>
    <w:rsid w:val="5E3E7D7E"/>
    <w:rsid w:val="6293743C"/>
    <w:rsid w:val="62E1389F"/>
    <w:rsid w:val="634B796C"/>
    <w:rsid w:val="66581986"/>
    <w:rsid w:val="6755692E"/>
    <w:rsid w:val="6F8324D0"/>
    <w:rsid w:val="71D5279B"/>
    <w:rsid w:val="72D74B08"/>
    <w:rsid w:val="73DE6E88"/>
    <w:rsid w:val="790E48C2"/>
    <w:rsid w:val="7A623C2D"/>
    <w:rsid w:val="7A847DD6"/>
    <w:rsid w:val="7BD82484"/>
    <w:rsid w:val="7EA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360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Cs w:val="21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qFormat/>
    <w:uiPriority w:val="99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0"/>
    <w:qFormat/>
    <w:uiPriority w:val="0"/>
  </w:style>
  <w:style w:type="character" w:styleId="18">
    <w:name w:val="HTML Variable"/>
    <w:basedOn w:val="10"/>
    <w:qFormat/>
    <w:uiPriority w:val="0"/>
  </w:style>
  <w:style w:type="character" w:styleId="19">
    <w:name w:val="Hyperlink"/>
    <w:basedOn w:val="10"/>
    <w:qFormat/>
    <w:uiPriority w:val="0"/>
    <w:rPr>
      <w:color w:val="0000FF"/>
      <w:u w:val="none"/>
    </w:rPr>
  </w:style>
  <w:style w:type="character" w:styleId="20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0"/>
    <w:qFormat/>
    <w:uiPriority w:val="0"/>
  </w:style>
  <w:style w:type="character" w:styleId="22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0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2020-12-28T00:27:00Z</dcterms:created>
  <dc:creator>zyx＠smile</dc:creator>
  <cp:lastModifiedBy>zyx＠smile</cp:lastModifiedBy>
  <dcterms:modified xsi:type="dcterms:W3CDTF">2020-12-28T08:13:19Z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