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rPr>
          <w:rFonts w:hint="eastAsia" w:ascii="宋体" w:hAnsi="宋体" w:eastAsia="宋体" w:cs="宋体"/>
          <w:b/>
          <w:bCs/>
          <w:color w:val="auto"/>
          <w:spacing w:val="80"/>
          <w:sz w:val="64"/>
          <w:highlight w:val="none"/>
        </w:rPr>
      </w:pPr>
    </w:p>
    <w:p>
      <w:pPr>
        <w:pStyle w:val="15"/>
        <w:jc w:val="center"/>
        <w:rPr>
          <w:rFonts w:hint="eastAsia" w:ascii="宋体" w:hAnsi="宋体" w:eastAsia="宋体" w:cs="宋体"/>
          <w:b/>
          <w:bCs/>
          <w:color w:val="auto"/>
          <w:sz w:val="72"/>
          <w:highlight w:val="none"/>
        </w:rPr>
      </w:pPr>
      <w:r>
        <w:rPr>
          <w:rFonts w:hint="eastAsia" w:ascii="宋体" w:hAnsi="宋体" w:eastAsia="宋体" w:cs="宋体"/>
          <w:b/>
          <w:bCs/>
          <w:color w:val="auto"/>
          <w:sz w:val="52"/>
          <w:highlight w:val="none"/>
        </w:rPr>
        <w:t xml:space="preserve"> 广西诚信工程造价咨询有限公司</w:t>
      </w:r>
    </w:p>
    <w:p>
      <w:pPr>
        <w:pStyle w:val="15"/>
        <w:jc w:val="center"/>
        <w:rPr>
          <w:rFonts w:hint="eastAsia" w:ascii="宋体" w:hAnsi="宋体" w:eastAsia="宋体" w:cs="宋体"/>
          <w:color w:val="auto"/>
          <w:highlight w:val="none"/>
        </w:rPr>
      </w:pPr>
    </w:p>
    <w:p>
      <w:pPr>
        <w:pStyle w:val="15"/>
        <w:jc w:val="center"/>
        <w:rPr>
          <w:rFonts w:hint="eastAsia" w:ascii="宋体" w:hAnsi="宋体" w:eastAsia="宋体" w:cs="宋体"/>
          <w:color w:val="auto"/>
          <w:highlight w:val="none"/>
        </w:rPr>
      </w:pPr>
    </w:p>
    <w:p>
      <w:pPr>
        <w:pStyle w:val="15"/>
        <w:jc w:val="center"/>
        <w:rPr>
          <w:rFonts w:hint="eastAsia" w:ascii="宋体" w:hAnsi="宋体" w:eastAsia="宋体" w:cs="宋体"/>
          <w:color w:val="auto"/>
          <w:highlight w:val="none"/>
        </w:rPr>
      </w:pPr>
    </w:p>
    <w:p>
      <w:pPr>
        <w:pStyle w:val="15"/>
        <w:jc w:val="center"/>
        <w:rPr>
          <w:rFonts w:hint="eastAsia" w:ascii="宋体" w:hAnsi="宋体" w:eastAsia="宋体" w:cs="宋体"/>
          <w:color w:val="auto"/>
          <w:highlight w:val="none"/>
        </w:rPr>
      </w:pPr>
    </w:p>
    <w:p>
      <w:pPr>
        <w:jc w:val="center"/>
        <w:rPr>
          <w:rFonts w:hint="eastAsia" w:ascii="宋体" w:hAnsi="宋体" w:eastAsia="宋体" w:cs="宋体"/>
          <w:b/>
          <w:color w:val="auto"/>
          <w:sz w:val="72"/>
          <w:highlight w:val="none"/>
        </w:rPr>
      </w:pPr>
      <w:r>
        <w:rPr>
          <w:rFonts w:hint="eastAsia" w:ascii="宋体" w:hAnsi="宋体" w:eastAsia="宋体" w:cs="宋体"/>
          <w:bCs/>
          <w:color w:val="auto"/>
          <w:sz w:val="144"/>
          <w:highlight w:val="none"/>
        </w:rPr>
        <w:t xml:space="preserve"> 招标文件</w:t>
      </w:r>
    </w:p>
    <w:p>
      <w:pPr>
        <w:pStyle w:val="15"/>
        <w:rPr>
          <w:rFonts w:hint="eastAsia" w:ascii="宋体" w:hAnsi="宋体" w:eastAsia="宋体" w:cs="宋体"/>
          <w:color w:val="auto"/>
          <w:highlight w:val="none"/>
        </w:rPr>
      </w:pPr>
    </w:p>
    <w:p>
      <w:pPr>
        <w:pStyle w:val="15"/>
        <w:ind w:firstLine="3885" w:firstLineChars="1850"/>
        <w:rPr>
          <w:rFonts w:hint="eastAsia" w:ascii="宋体" w:hAnsi="宋体" w:eastAsia="宋体" w:cs="宋体"/>
          <w:color w:val="auto"/>
          <w:highlight w:val="none"/>
        </w:rPr>
      </w:pPr>
    </w:p>
    <w:p>
      <w:pPr>
        <w:pStyle w:val="15"/>
        <w:rPr>
          <w:rFonts w:hint="eastAsia" w:ascii="宋体" w:hAnsi="宋体" w:eastAsia="宋体" w:cs="宋体"/>
          <w:color w:val="auto"/>
          <w:highlight w:val="none"/>
        </w:rPr>
      </w:pPr>
    </w:p>
    <w:p>
      <w:pPr>
        <w:rPr>
          <w:rFonts w:hint="eastAsia" w:ascii="宋体" w:hAnsi="宋体" w:eastAsia="宋体" w:cs="宋体"/>
          <w:b/>
          <w:bCs/>
          <w:color w:val="auto"/>
          <w:sz w:val="32"/>
          <w:highlight w:val="none"/>
        </w:rPr>
      </w:pPr>
    </w:p>
    <w:p>
      <w:pPr>
        <w:ind w:firstLine="1606" w:firstLineChars="5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z w:val="32"/>
          <w:highlight w:val="none"/>
        </w:rPr>
        <w:t>项目名称：</w:t>
      </w:r>
      <w:r>
        <w:rPr>
          <w:rFonts w:hint="eastAsia" w:ascii="宋体" w:hAnsi="宋体" w:eastAsia="宋体" w:cs="宋体"/>
          <w:b/>
          <w:bCs/>
          <w:color w:val="auto"/>
          <w:sz w:val="32"/>
          <w:highlight w:val="none"/>
          <w:lang w:val="en-US" w:eastAsia="zh-CN"/>
        </w:rPr>
        <w:t>2021年</w:t>
      </w:r>
      <w:r>
        <w:rPr>
          <w:rFonts w:hint="eastAsia" w:ascii="宋体" w:hAnsi="宋体" w:eastAsia="宋体" w:cs="宋体"/>
          <w:b/>
          <w:bCs/>
          <w:color w:val="auto"/>
          <w:sz w:val="32"/>
          <w:highlight w:val="none"/>
          <w:lang w:eastAsia="zh-CN"/>
        </w:rPr>
        <w:t>象山区环卫市场化</w:t>
      </w:r>
      <w:r>
        <w:rPr>
          <w:rFonts w:hint="eastAsia" w:ascii="宋体" w:hAnsi="宋体" w:eastAsia="宋体" w:cs="宋体"/>
          <w:b/>
          <w:bCs/>
          <w:color w:val="auto"/>
          <w:sz w:val="32"/>
          <w:highlight w:val="none"/>
          <w:lang w:val="en-US" w:eastAsia="zh-CN"/>
        </w:rPr>
        <w:t>改革</w:t>
      </w:r>
      <w:r>
        <w:rPr>
          <w:rFonts w:hint="eastAsia" w:ascii="宋体" w:hAnsi="宋体" w:eastAsia="宋体" w:cs="宋体"/>
          <w:b/>
          <w:bCs/>
          <w:color w:val="auto"/>
          <w:sz w:val="32"/>
          <w:highlight w:val="none"/>
          <w:lang w:eastAsia="zh-CN"/>
        </w:rPr>
        <w:t>服务</w:t>
      </w:r>
    </w:p>
    <w:p>
      <w:pPr>
        <w:ind w:firstLine="1606" w:firstLineChars="500"/>
        <w:jc w:val="both"/>
        <w:rPr>
          <w:rFonts w:hint="default" w:ascii="宋体" w:hAnsi="宋体" w:eastAsia="宋体" w:cs="宋体"/>
          <w:b/>
          <w:color w:val="auto"/>
          <w:sz w:val="32"/>
          <w:szCs w:val="32"/>
          <w:highlight w:val="none"/>
          <w:lang w:val="en-US" w:eastAsia="zh-CN"/>
        </w:rPr>
      </w:pPr>
      <w:r>
        <w:rPr>
          <w:rFonts w:hint="eastAsia" w:ascii="宋体" w:hAnsi="宋体" w:eastAsia="宋体" w:cs="宋体"/>
          <w:b/>
          <w:bCs/>
          <w:color w:val="auto"/>
          <w:sz w:val="32"/>
          <w:highlight w:val="none"/>
        </w:rPr>
        <w:t>项目编号：GLZC2021-G3-990167-GXCX</w:t>
      </w:r>
      <w:r>
        <w:rPr>
          <w:rFonts w:hint="eastAsia" w:ascii="宋体" w:hAnsi="宋体" w:eastAsia="宋体" w:cs="宋体"/>
          <w:b/>
          <w:bCs/>
          <w:color w:val="auto"/>
          <w:sz w:val="32"/>
          <w:highlight w:val="none"/>
          <w:lang w:val="en-US" w:eastAsia="zh-CN"/>
        </w:rPr>
        <w:t xml:space="preserve"> </w:t>
      </w:r>
    </w:p>
    <w:p>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pPr>
        <w:ind w:left="-2" w:leftChars="-1" w:firstLine="840" w:firstLineChars="4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pPr>
        <w:ind w:left="-2" w:leftChars="-1" w:firstLine="630" w:firstLineChars="3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p>
    <w:p>
      <w:pPr>
        <w:ind w:left="103" w:leftChars="49" w:firstLine="1470" w:firstLineChars="700"/>
        <w:jc w:val="center"/>
        <w:rPr>
          <w:rFonts w:hint="eastAsia" w:ascii="宋体" w:hAnsi="宋体" w:eastAsia="宋体" w:cs="宋体"/>
          <w:b/>
          <w:bCs/>
          <w:color w:val="auto"/>
          <w:sz w:val="32"/>
          <w:highlight w:val="none"/>
        </w:rPr>
      </w:pPr>
      <w:r>
        <w:rPr>
          <w:rFonts w:hint="eastAsia" w:ascii="宋体" w:hAnsi="宋体" w:eastAsia="宋体" w:cs="宋体"/>
          <w:color w:val="auto"/>
          <w:highlight w:val="none"/>
        </w:rPr>
        <w:cr/>
      </w:r>
      <w:r>
        <w:rPr>
          <w:rFonts w:hint="eastAsia" w:ascii="宋体" w:hAnsi="宋体" w:eastAsia="宋体" w:cs="宋体"/>
          <w:b/>
          <w:color w:val="auto"/>
          <w:spacing w:val="-10"/>
          <w:sz w:val="32"/>
          <w:szCs w:val="32"/>
          <w:highlight w:val="none"/>
        </w:rPr>
        <w:t>采购代理机构：广西诚信工程造价咨询有限公司</w:t>
      </w:r>
      <w:r>
        <w:rPr>
          <w:rFonts w:hint="eastAsia" w:ascii="宋体" w:hAnsi="宋体" w:eastAsia="宋体" w:cs="宋体"/>
          <w:b/>
          <w:color w:val="auto"/>
          <w:spacing w:val="-10"/>
          <w:sz w:val="32"/>
          <w:szCs w:val="32"/>
          <w:highlight w:val="none"/>
        </w:rPr>
        <w:cr/>
      </w:r>
      <w:r>
        <w:rPr>
          <w:rFonts w:hint="eastAsia" w:ascii="宋体" w:hAnsi="宋体" w:eastAsia="宋体" w:cs="宋体"/>
          <w:b/>
          <w:color w:val="auto"/>
          <w:spacing w:val="-10"/>
          <w:sz w:val="32"/>
          <w:szCs w:val="32"/>
          <w:highlight w:val="none"/>
        </w:rPr>
        <w:t xml:space="preserve"> </w:t>
      </w:r>
      <w:r>
        <w:rPr>
          <w:rFonts w:hint="eastAsia" w:ascii="宋体" w:hAnsi="宋体" w:eastAsia="宋体" w:cs="宋体"/>
          <w:b/>
          <w:color w:val="auto"/>
          <w:spacing w:val="-10"/>
          <w:sz w:val="32"/>
          <w:szCs w:val="32"/>
          <w:highlight w:val="none"/>
          <w:lang w:eastAsia="zh-CN"/>
        </w:rPr>
        <w:t>2021年</w:t>
      </w:r>
      <w:r>
        <w:rPr>
          <w:rFonts w:hint="eastAsia" w:ascii="宋体" w:hAnsi="宋体" w:eastAsia="宋体" w:cs="宋体"/>
          <w:b/>
          <w:color w:val="auto"/>
          <w:spacing w:val="-10"/>
          <w:sz w:val="32"/>
          <w:szCs w:val="32"/>
          <w:highlight w:val="none"/>
          <w:lang w:val="en-US" w:eastAsia="zh-CN"/>
        </w:rPr>
        <w:t>3月</w:t>
      </w:r>
    </w:p>
    <w:p>
      <w:pPr>
        <w:ind w:left="103" w:leftChars="49" w:firstLine="2240" w:firstLineChars="700"/>
        <w:jc w:val="center"/>
        <w:rPr>
          <w:rFonts w:hint="eastAsia" w:ascii="宋体" w:hAnsi="宋体" w:eastAsia="宋体" w:cs="宋体"/>
          <w:color w:val="auto"/>
          <w:sz w:val="32"/>
          <w:highlight w:val="none"/>
        </w:rPr>
      </w:pPr>
    </w:p>
    <w:p>
      <w:pPr>
        <w:jc w:val="center"/>
        <w:rPr>
          <w:rFonts w:hint="eastAsia" w:ascii="宋体" w:hAnsi="宋体" w:eastAsia="宋体" w:cs="宋体"/>
          <w:color w:val="auto"/>
          <w:sz w:val="44"/>
          <w:highlight w:val="none"/>
        </w:rPr>
        <w:sectPr>
          <w:pgSz w:w="11906" w:h="16838"/>
          <w:pgMar w:top="1474" w:right="1502" w:bottom="1247" w:left="1514" w:header="851" w:footer="992" w:gutter="0"/>
          <w:cols w:space="720" w:num="1"/>
          <w:rtlGutter w:val="0"/>
          <w:docGrid w:type="lines" w:linePitch="312" w:charSpace="0"/>
        </w:sectPr>
      </w:pPr>
    </w:p>
    <w:p>
      <w:pPr>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目     录</w:t>
      </w:r>
    </w:p>
    <w:p>
      <w:pPr>
        <w:pStyle w:val="15"/>
        <w:jc w:val="center"/>
        <w:rPr>
          <w:rFonts w:hint="eastAsia" w:ascii="宋体" w:hAnsi="宋体" w:eastAsia="宋体" w:cs="宋体"/>
          <w:color w:val="auto"/>
          <w:highlight w:val="none"/>
        </w:rPr>
      </w:pPr>
    </w:p>
    <w:p>
      <w:pPr>
        <w:pStyle w:val="15"/>
        <w:jc w:val="center"/>
        <w:rPr>
          <w:rFonts w:hint="eastAsia" w:ascii="宋体" w:hAnsi="宋体" w:eastAsia="宋体" w:cs="宋体"/>
          <w:color w:val="auto"/>
          <w:highlight w:val="none"/>
        </w:rPr>
      </w:pPr>
    </w:p>
    <w:p>
      <w:pPr>
        <w:pStyle w:val="15"/>
        <w:tabs>
          <w:tab w:val="left" w:pos="8860"/>
          <w:tab w:val="left" w:pos="9140"/>
        </w:tabs>
        <w:jc w:val="left"/>
        <w:rPr>
          <w:rFonts w:hint="eastAsia" w:ascii="宋体" w:hAnsi="宋体" w:eastAsia="宋体" w:cs="宋体"/>
          <w:color w:val="auto"/>
          <w:sz w:val="32"/>
          <w:highlight w:val="none"/>
          <w:lang w:eastAsia="zh-CN"/>
        </w:rPr>
      </w:pPr>
      <w:r>
        <w:rPr>
          <w:rFonts w:hint="eastAsia" w:ascii="宋体" w:hAnsi="宋体" w:eastAsia="宋体" w:cs="宋体"/>
          <w:color w:val="auto"/>
          <w:sz w:val="32"/>
          <w:highlight w:val="none"/>
        </w:rPr>
        <w:t>第一章：公开招标公告..................................</w:t>
      </w:r>
      <w:r>
        <w:rPr>
          <w:rFonts w:hint="eastAsia" w:hAnsi="宋体" w:eastAsia="宋体" w:cs="宋体"/>
          <w:color w:val="auto"/>
          <w:sz w:val="32"/>
          <w:highlight w:val="none"/>
          <w:lang w:val="en-US" w:eastAsia="zh-CN"/>
        </w:rPr>
        <w:t>2</w:t>
      </w:r>
    </w:p>
    <w:p>
      <w:pPr>
        <w:pStyle w:val="15"/>
        <w:tabs>
          <w:tab w:val="left" w:pos="8860"/>
          <w:tab w:val="left" w:pos="9140"/>
        </w:tabs>
        <w:jc w:val="left"/>
        <w:rPr>
          <w:rFonts w:hint="eastAsia" w:ascii="宋体" w:hAnsi="宋体" w:eastAsia="宋体" w:cs="宋体"/>
          <w:color w:val="auto"/>
          <w:sz w:val="32"/>
          <w:highlight w:val="none"/>
          <w:lang w:eastAsia="zh-CN"/>
        </w:rPr>
      </w:pPr>
      <w:r>
        <w:rPr>
          <w:rFonts w:hint="eastAsia" w:ascii="宋体" w:hAnsi="宋体" w:eastAsia="宋体" w:cs="宋体"/>
          <w:color w:val="auto"/>
          <w:sz w:val="32"/>
          <w:highlight w:val="none"/>
        </w:rPr>
        <w:t>第二章：投标人须知....................................</w:t>
      </w:r>
      <w:r>
        <w:rPr>
          <w:rFonts w:hint="eastAsia" w:hAnsi="宋体" w:eastAsia="宋体" w:cs="宋体"/>
          <w:color w:val="auto"/>
          <w:sz w:val="32"/>
          <w:highlight w:val="none"/>
          <w:lang w:val="en-US" w:eastAsia="zh-CN"/>
        </w:rPr>
        <w:t>5</w:t>
      </w:r>
    </w:p>
    <w:p>
      <w:pPr>
        <w:pStyle w:val="15"/>
        <w:jc w:val="left"/>
        <w:rPr>
          <w:rFonts w:hint="eastAsia" w:ascii="宋体" w:hAnsi="宋体" w:eastAsia="宋体" w:cs="宋体"/>
          <w:color w:val="auto"/>
          <w:sz w:val="32"/>
          <w:highlight w:val="none"/>
          <w:lang w:eastAsia="zh-CN"/>
        </w:rPr>
      </w:pPr>
      <w:r>
        <w:rPr>
          <w:rFonts w:hint="eastAsia" w:ascii="宋体" w:hAnsi="宋体" w:eastAsia="宋体" w:cs="宋体"/>
          <w:color w:val="auto"/>
          <w:sz w:val="32"/>
          <w:highlight w:val="none"/>
        </w:rPr>
        <w:t>第三章：</w:t>
      </w:r>
      <w:r>
        <w:rPr>
          <w:rFonts w:hint="eastAsia" w:hAnsi="宋体" w:eastAsia="宋体" w:cs="宋体"/>
          <w:color w:val="auto"/>
          <w:sz w:val="32"/>
          <w:highlight w:val="none"/>
          <w:lang w:val="en-US" w:eastAsia="zh-CN"/>
        </w:rPr>
        <w:t>服务</w:t>
      </w:r>
      <w:r>
        <w:rPr>
          <w:rFonts w:hint="eastAsia" w:ascii="宋体" w:hAnsi="宋体" w:eastAsia="宋体" w:cs="宋体"/>
          <w:color w:val="auto"/>
          <w:sz w:val="32"/>
          <w:highlight w:val="none"/>
        </w:rPr>
        <w:t>采购需求.................................1</w:t>
      </w:r>
      <w:r>
        <w:rPr>
          <w:rFonts w:hint="eastAsia" w:hAnsi="宋体" w:eastAsia="宋体" w:cs="宋体"/>
          <w:color w:val="auto"/>
          <w:sz w:val="32"/>
          <w:highlight w:val="none"/>
          <w:lang w:val="en-US" w:eastAsia="zh-CN"/>
        </w:rPr>
        <w:t>7</w:t>
      </w:r>
    </w:p>
    <w:p>
      <w:pPr>
        <w:pStyle w:val="15"/>
        <w:tabs>
          <w:tab w:val="left" w:pos="8930"/>
          <w:tab w:val="left" w:pos="9105"/>
        </w:tabs>
        <w:jc w:val="left"/>
        <w:rPr>
          <w:rFonts w:hint="default" w:ascii="宋体" w:hAnsi="宋体" w:eastAsia="宋体" w:cs="宋体"/>
          <w:color w:val="auto"/>
          <w:sz w:val="32"/>
          <w:highlight w:val="none"/>
          <w:lang w:val="en-US" w:eastAsia="zh-CN"/>
        </w:rPr>
      </w:pPr>
      <w:r>
        <w:rPr>
          <w:rFonts w:hint="eastAsia" w:ascii="宋体" w:hAnsi="宋体" w:eastAsia="宋体" w:cs="宋体"/>
          <w:color w:val="auto"/>
          <w:sz w:val="32"/>
          <w:highlight w:val="none"/>
        </w:rPr>
        <w:t>第四章：评标办法.....................................</w:t>
      </w:r>
      <w:r>
        <w:rPr>
          <w:rFonts w:hint="eastAsia" w:hAnsi="宋体" w:eastAsia="宋体" w:cs="宋体"/>
          <w:color w:val="auto"/>
          <w:sz w:val="32"/>
          <w:highlight w:val="none"/>
          <w:lang w:val="en-US" w:eastAsia="zh-CN"/>
        </w:rPr>
        <w:t>39</w:t>
      </w:r>
    </w:p>
    <w:p>
      <w:pPr>
        <w:pStyle w:val="15"/>
        <w:jc w:val="left"/>
        <w:rPr>
          <w:rFonts w:hint="default" w:ascii="宋体" w:hAnsi="宋体" w:eastAsia="宋体" w:cs="宋体"/>
          <w:color w:val="auto"/>
          <w:sz w:val="32"/>
          <w:highlight w:val="none"/>
          <w:lang w:val="en-US" w:eastAsia="zh-CN"/>
        </w:rPr>
      </w:pPr>
      <w:r>
        <w:rPr>
          <w:rFonts w:hint="eastAsia" w:ascii="宋体" w:hAnsi="宋体" w:eastAsia="宋体" w:cs="宋体"/>
          <w:color w:val="auto"/>
          <w:sz w:val="32"/>
          <w:highlight w:val="none"/>
        </w:rPr>
        <w:t>第五章：采购合同（合同主要条款及格式）...............</w:t>
      </w:r>
      <w:r>
        <w:rPr>
          <w:rFonts w:hint="eastAsia" w:hAnsi="宋体" w:eastAsia="宋体" w:cs="宋体"/>
          <w:color w:val="auto"/>
          <w:sz w:val="32"/>
          <w:highlight w:val="none"/>
          <w:lang w:val="en-US" w:eastAsia="zh-CN"/>
        </w:rPr>
        <w:t>4</w:t>
      </w:r>
      <w:r>
        <w:rPr>
          <w:rFonts w:hint="eastAsia" w:hAnsi="宋体" w:cs="宋体"/>
          <w:color w:val="auto"/>
          <w:sz w:val="32"/>
          <w:highlight w:val="none"/>
          <w:lang w:val="en-US" w:eastAsia="zh-CN"/>
        </w:rPr>
        <w:t>3</w:t>
      </w:r>
    </w:p>
    <w:p>
      <w:pPr>
        <w:pStyle w:val="15"/>
        <w:jc w:val="left"/>
        <w:rPr>
          <w:rFonts w:hint="default" w:ascii="宋体" w:hAnsi="宋体" w:eastAsia="宋体" w:cs="宋体"/>
          <w:color w:val="auto"/>
          <w:sz w:val="32"/>
          <w:highlight w:val="none"/>
          <w:lang w:val="en-US" w:eastAsia="zh-CN"/>
        </w:rPr>
      </w:pPr>
      <w:r>
        <w:rPr>
          <w:rFonts w:hint="eastAsia" w:ascii="宋体" w:hAnsi="宋体" w:eastAsia="宋体" w:cs="宋体"/>
          <w:color w:val="auto"/>
          <w:sz w:val="32"/>
          <w:highlight w:val="none"/>
        </w:rPr>
        <w:t>第六章：投标文件（格式）.............................</w:t>
      </w:r>
      <w:r>
        <w:rPr>
          <w:rFonts w:hint="eastAsia" w:hAnsi="宋体" w:eastAsia="宋体" w:cs="宋体"/>
          <w:color w:val="auto"/>
          <w:sz w:val="32"/>
          <w:highlight w:val="none"/>
          <w:lang w:val="en-US" w:eastAsia="zh-CN"/>
        </w:rPr>
        <w:t>5</w:t>
      </w:r>
      <w:r>
        <w:rPr>
          <w:rFonts w:hint="eastAsia" w:hAnsi="宋体" w:cs="宋体"/>
          <w:color w:val="auto"/>
          <w:sz w:val="32"/>
          <w:highlight w:val="none"/>
          <w:lang w:val="en-US" w:eastAsia="zh-CN"/>
        </w:rPr>
        <w:t>1</w:t>
      </w:r>
    </w:p>
    <w:p>
      <w:pPr>
        <w:ind w:firstLine="2730" w:firstLineChars="1300"/>
        <w:jc w:val="left"/>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ind w:firstLine="2730" w:firstLineChars="1300"/>
        <w:rPr>
          <w:rFonts w:hint="eastAsia" w:ascii="宋体" w:hAnsi="宋体" w:eastAsia="宋体" w:cs="宋体"/>
          <w:color w:val="auto"/>
          <w:szCs w:val="21"/>
          <w:highlight w:val="none"/>
        </w:rPr>
      </w:pPr>
    </w:p>
    <w:p>
      <w:pPr>
        <w:spacing w:line="320" w:lineRule="exact"/>
        <w:jc w:val="center"/>
        <w:rPr>
          <w:rFonts w:hint="eastAsia" w:ascii="宋体" w:hAnsi="宋体" w:eastAsia="宋体" w:cs="宋体"/>
          <w:b/>
          <w:color w:val="auto"/>
          <w:szCs w:val="21"/>
          <w:highlight w:val="none"/>
        </w:rPr>
        <w:sectPr>
          <w:footerReference r:id="rId3" w:type="default"/>
          <w:pgSz w:w="11906" w:h="16838"/>
          <w:pgMar w:top="1474" w:right="1502" w:bottom="1247" w:left="1514" w:header="851" w:footer="992" w:gutter="0"/>
          <w:pgNumType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Cs w:val="21"/>
          <w:highlight w:val="none"/>
        </w:rPr>
      </w:pPr>
      <w:r>
        <w:rPr>
          <w:rFonts w:hint="eastAsia" w:ascii="宋体" w:hAnsi="宋体" w:eastAsia="宋体" w:cs="宋体"/>
          <w:b/>
          <w:color w:val="auto"/>
          <w:sz w:val="28"/>
          <w:szCs w:val="28"/>
          <w:highlight w:val="none"/>
        </w:rPr>
        <w:t>第一章</w:t>
      </w:r>
      <w:r>
        <w:rPr>
          <w:rFonts w:hint="eastAsia" w:ascii="宋体" w:hAnsi="宋体" w:eastAsia="宋体" w:cs="宋体"/>
          <w:color w:val="auto"/>
          <w:sz w:val="28"/>
          <w:szCs w:val="28"/>
          <w:highlight w:val="none"/>
        </w:rPr>
        <w:t xml:space="preserve">  </w:t>
      </w:r>
      <w:r>
        <w:rPr>
          <w:rFonts w:hint="eastAsia" w:ascii="宋体" w:hAnsi="宋体" w:eastAsia="宋体" w:cs="宋体"/>
          <w:b/>
          <w:color w:val="auto"/>
          <w:sz w:val="28"/>
          <w:szCs w:val="28"/>
          <w:highlight w:val="none"/>
        </w:rPr>
        <w:t>公开招标公告</w:t>
      </w:r>
    </w:p>
    <w:p>
      <w:pPr>
        <w:spacing w:line="320" w:lineRule="exact"/>
        <w:jc w:val="center"/>
        <w:rPr>
          <w:rFonts w:hint="eastAsia" w:ascii="宋体" w:hAnsi="宋体" w:eastAsia="宋体" w:cs="宋体"/>
          <w:b/>
          <w:color w:val="auto"/>
          <w:sz w:val="32"/>
          <w:szCs w:val="32"/>
          <w:highlight w:val="none"/>
        </w:rPr>
      </w:pP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2021年象山区环卫市场化改革服务</w:t>
      </w:r>
      <w:r>
        <w:rPr>
          <w:rFonts w:hint="eastAsia" w:ascii="宋体" w:hAnsi="宋体" w:eastAsia="宋体" w:cs="宋体"/>
          <w:color w:val="auto"/>
          <w:sz w:val="21"/>
          <w:szCs w:val="21"/>
          <w:highlight w:val="none"/>
        </w:rPr>
        <w:t xml:space="preserve"> 招标项目的潜在投标人应在</w:t>
      </w:r>
      <w:r>
        <w:rPr>
          <w:rFonts w:hint="eastAsia" w:ascii="宋体" w:hAnsi="宋体" w:eastAsia="宋体" w:cs="宋体"/>
          <w:color w:val="auto"/>
          <w:sz w:val="21"/>
          <w:szCs w:val="21"/>
          <w:highlight w:val="none"/>
          <w:u w:val="single"/>
          <w:lang w:eastAsia="zh-CN"/>
        </w:rPr>
        <w:t>http://zfcg.czj.guilin.gov.cn</w:t>
      </w:r>
      <w:r>
        <w:rPr>
          <w:rFonts w:hint="eastAsia" w:ascii="宋体" w:hAnsi="宋体" w:eastAsia="宋体" w:cs="宋体"/>
          <w:color w:val="auto"/>
          <w:sz w:val="21"/>
          <w:szCs w:val="21"/>
          <w:highlight w:val="none"/>
          <w:u w:val="single"/>
        </w:rPr>
        <w:t>（桂林市政府采购网）、http://glggzy.org.cn（桂林市公共资源交易中心网）网上</w:t>
      </w:r>
      <w:r>
        <w:rPr>
          <w:rFonts w:hint="eastAsia" w:ascii="宋体" w:hAnsi="宋体" w:eastAsia="宋体" w:cs="宋体"/>
          <w:color w:val="auto"/>
          <w:sz w:val="21"/>
          <w:szCs w:val="21"/>
          <w:highlight w:val="none"/>
        </w:rPr>
        <w:t>获取招标文件，并于</w:t>
      </w:r>
      <w:r>
        <w:rPr>
          <w:rFonts w:hint="eastAsia" w:ascii="宋体" w:hAnsi="宋体" w:eastAsia="宋体" w:cs="宋体"/>
          <w:color w:val="auto"/>
          <w:sz w:val="21"/>
          <w:szCs w:val="21"/>
          <w:highlight w:val="none"/>
          <w:u w:val="single"/>
          <w:lang w:val="en-US" w:eastAsia="zh-CN"/>
        </w:rPr>
        <w:t>2021年</w:t>
      </w:r>
      <w:r>
        <w:rPr>
          <w:rFonts w:hint="eastAsia" w:ascii="宋体" w:hAnsi="宋体" w:eastAsia="宋体" w:cs="宋体"/>
          <w:bCs/>
          <w:color w:val="auto"/>
          <w:sz w:val="21"/>
          <w:szCs w:val="21"/>
          <w:highlight w:val="none"/>
          <w:u w:val="single"/>
          <w:lang w:val="en-US" w:eastAsia="zh-CN"/>
        </w:rPr>
        <w:t>4</w:t>
      </w:r>
      <w:r>
        <w:rPr>
          <w:rFonts w:hint="eastAsia" w:ascii="宋体" w:hAnsi="宋体" w:eastAsia="宋体" w:cs="宋体"/>
          <w:bCs/>
          <w:color w:val="auto"/>
          <w:sz w:val="21"/>
          <w:szCs w:val="21"/>
          <w:highlight w:val="none"/>
          <w:u w:val="single"/>
        </w:rPr>
        <w:t>月</w:t>
      </w:r>
      <w:r>
        <w:rPr>
          <w:rFonts w:hint="eastAsia" w:ascii="宋体" w:hAnsi="宋体" w:eastAsia="宋体" w:cs="宋体"/>
          <w:bCs/>
          <w:color w:val="auto"/>
          <w:sz w:val="21"/>
          <w:szCs w:val="21"/>
          <w:highlight w:val="none"/>
          <w:u w:val="single"/>
          <w:lang w:val="en-US" w:eastAsia="zh-CN"/>
        </w:rPr>
        <w:t>21</w:t>
      </w:r>
      <w:r>
        <w:rPr>
          <w:rFonts w:hint="eastAsia" w:ascii="宋体" w:hAnsi="宋体" w:eastAsia="宋体" w:cs="宋体"/>
          <w:bCs/>
          <w:color w:val="auto"/>
          <w:sz w:val="21"/>
          <w:szCs w:val="21"/>
          <w:highlight w:val="none"/>
          <w:u w:val="single"/>
        </w:rPr>
        <w:t>日</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30</w:t>
      </w:r>
      <w:r>
        <w:rPr>
          <w:rFonts w:hint="eastAsia" w:ascii="宋体" w:hAnsi="宋体" w:eastAsia="宋体" w:cs="宋体"/>
          <w:bCs/>
          <w:color w:val="auto"/>
          <w:sz w:val="21"/>
          <w:szCs w:val="21"/>
          <w:highlight w:val="none"/>
          <w:u w:val="single"/>
        </w:rPr>
        <w:t>分（</w:t>
      </w:r>
      <w:r>
        <w:rPr>
          <w:rFonts w:hint="eastAsia" w:ascii="宋体" w:hAnsi="宋体" w:eastAsia="宋体" w:cs="宋体"/>
          <w:bCs/>
          <w:color w:val="auto"/>
          <w:sz w:val="21"/>
          <w:szCs w:val="21"/>
          <w:highlight w:val="none"/>
        </w:rPr>
        <w:t>北京时间）前递交投标文件</w:t>
      </w:r>
      <w:r>
        <w:rPr>
          <w:rFonts w:hint="eastAsia" w:ascii="宋体" w:hAnsi="宋体" w:eastAsia="宋体" w:cs="宋体"/>
          <w:color w:val="auto"/>
          <w:sz w:val="21"/>
          <w:szCs w:val="21"/>
          <w:highlight w:val="none"/>
        </w:rPr>
        <w:t>。</w:t>
      </w:r>
    </w:p>
    <w:p>
      <w:pPr>
        <w:pStyle w:val="4"/>
        <w:keepNext/>
        <w:keepLines/>
        <w:pageBreakBefore w:val="0"/>
        <w:widowControl w:val="0"/>
        <w:kinsoku/>
        <w:wordWrap/>
        <w:overflowPunct/>
        <w:topLinePunct w:val="0"/>
        <w:autoSpaceDE/>
        <w:autoSpaceDN/>
        <w:bidi w:val="0"/>
        <w:adjustRightInd/>
        <w:snapToGrid/>
        <w:spacing w:line="140" w:lineRule="exact"/>
        <w:textAlignment w:val="auto"/>
        <w:rPr>
          <w:rFonts w:hint="eastAsia" w:ascii="宋体" w:hAnsi="宋体" w:eastAsia="宋体" w:cs="宋体"/>
          <w:b/>
          <w:bCs w:val="0"/>
          <w:color w:val="auto"/>
          <w:sz w:val="21"/>
          <w:szCs w:val="21"/>
          <w:highlight w:val="none"/>
        </w:rPr>
      </w:pPr>
      <w:bookmarkStart w:id="0" w:name="_Toc28359002"/>
      <w:bookmarkStart w:id="1" w:name="_Toc35393621"/>
      <w:bookmarkStart w:id="2" w:name="_Toc35393790"/>
      <w:bookmarkStart w:id="3" w:name="_Toc28359079"/>
      <w:bookmarkStart w:id="4" w:name="_Hlk24379207"/>
      <w:r>
        <w:rPr>
          <w:rFonts w:hint="eastAsia" w:ascii="宋体" w:hAnsi="宋体" w:eastAsia="宋体" w:cs="宋体"/>
          <w:b/>
          <w:bCs w:val="0"/>
          <w:color w:val="auto"/>
          <w:sz w:val="21"/>
          <w:szCs w:val="21"/>
          <w:highlight w:val="none"/>
        </w:rPr>
        <w:t>一、项目基本情况</w:t>
      </w:r>
      <w:bookmarkEnd w:id="0"/>
      <w:bookmarkEnd w:id="1"/>
      <w:bookmarkEnd w:id="2"/>
      <w:bookmarkEnd w:id="3"/>
    </w:p>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项目编号：GLZC2021-G3-990167-GXCX</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p>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Cs w:val="21"/>
          <w:highlight w:val="none"/>
          <w:lang w:eastAsia="zh-CN"/>
        </w:rPr>
        <w:t>2021年象山区环卫市场化改革服务</w:t>
      </w:r>
    </w:p>
    <w:bookmarkEnd w:id="4"/>
    <w:p>
      <w:pPr>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预算金额：</w:t>
      </w:r>
      <w:r>
        <w:rPr>
          <w:rFonts w:hint="eastAsia" w:ascii="宋体" w:hAnsi="宋体" w:eastAsia="宋体" w:cs="宋体"/>
          <w:bCs/>
          <w:color w:val="auto"/>
          <w:szCs w:val="21"/>
          <w:highlight w:val="none"/>
          <w:lang w:val="en-US" w:eastAsia="zh-CN"/>
        </w:rPr>
        <w:t xml:space="preserve"> A分标：</w:t>
      </w:r>
      <w:r>
        <w:rPr>
          <w:rFonts w:hint="eastAsia" w:ascii="宋体" w:hAnsi="宋体" w:eastAsia="宋体" w:cs="宋体"/>
          <w:bCs/>
          <w:color w:val="auto"/>
          <w:szCs w:val="21"/>
          <w:highlight w:val="none"/>
          <w:lang w:eastAsia="zh-CN"/>
        </w:rPr>
        <w:t>8267934元</w:t>
      </w:r>
      <w:r>
        <w:rPr>
          <w:rFonts w:hint="eastAsia" w:ascii="宋体" w:hAnsi="宋体" w:eastAsia="宋体" w:cs="宋体"/>
          <w:bCs/>
          <w:color w:val="auto"/>
          <w:szCs w:val="21"/>
          <w:highlight w:val="none"/>
          <w:lang w:val="en-US" w:eastAsia="zh-CN"/>
        </w:rPr>
        <w:t>/年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B分标：15899033元/年；C分标：27573533元/年；</w:t>
      </w:r>
    </w:p>
    <w:p>
      <w:pPr>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最高限价（如有）：</w:t>
      </w:r>
      <w:r>
        <w:rPr>
          <w:rFonts w:hint="eastAsia" w:ascii="宋体" w:hAnsi="宋体" w:eastAsia="宋体" w:cs="宋体"/>
          <w:bCs/>
          <w:color w:val="auto"/>
          <w:szCs w:val="21"/>
          <w:highlight w:val="none"/>
          <w:lang w:val="en-US" w:eastAsia="zh-CN"/>
        </w:rPr>
        <w:t>A分标：</w:t>
      </w:r>
      <w:r>
        <w:rPr>
          <w:rFonts w:hint="eastAsia" w:ascii="宋体" w:hAnsi="宋体" w:eastAsia="宋体" w:cs="宋体"/>
          <w:bCs/>
          <w:color w:val="auto"/>
          <w:szCs w:val="21"/>
          <w:highlight w:val="none"/>
          <w:lang w:eastAsia="zh-CN"/>
        </w:rPr>
        <w:t>8267934元</w:t>
      </w:r>
      <w:r>
        <w:rPr>
          <w:rFonts w:hint="eastAsia" w:ascii="宋体" w:hAnsi="宋体" w:eastAsia="宋体" w:cs="宋体"/>
          <w:bCs/>
          <w:color w:val="auto"/>
          <w:szCs w:val="21"/>
          <w:highlight w:val="none"/>
          <w:lang w:val="en-US" w:eastAsia="zh-CN"/>
        </w:rPr>
        <w:t>/年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B分标：15899033元/年；C分标：27573533元/年；</w:t>
      </w:r>
    </w:p>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w:t>
      </w:r>
    </w:p>
    <w:tbl>
      <w:tblPr>
        <w:tblStyle w:val="23"/>
        <w:tblW w:w="0" w:type="auto"/>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419"/>
        <w:gridCol w:w="922"/>
        <w:gridCol w:w="739"/>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分标</w:t>
            </w:r>
          </w:p>
        </w:tc>
        <w:tc>
          <w:tcPr>
            <w:tcW w:w="34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保洁服务区域</w:t>
            </w:r>
          </w:p>
        </w:tc>
        <w:tc>
          <w:tcPr>
            <w:tcW w:w="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kern w:val="0"/>
                <w:sz w:val="21"/>
                <w:szCs w:val="21"/>
                <w:highlight w:val="none"/>
                <w:lang w:val="en-US" w:eastAsia="zh-CN"/>
              </w:rPr>
              <w:t>数量</w:t>
            </w:r>
          </w:p>
        </w:tc>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kern w:val="0"/>
                <w:sz w:val="21"/>
                <w:szCs w:val="21"/>
                <w:highlight w:val="none"/>
                <w:lang w:val="en-US" w:eastAsia="zh-CN"/>
              </w:rPr>
              <w:t>单位</w:t>
            </w:r>
          </w:p>
        </w:tc>
        <w:tc>
          <w:tcPr>
            <w:tcW w:w="21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szCs w:val="21"/>
                <w:highlight w:val="none"/>
              </w:rPr>
              <w:t>项目基本概况介绍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A分标</w:t>
            </w:r>
          </w:p>
        </w:tc>
        <w:tc>
          <w:tcPr>
            <w:tcW w:w="34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象山街道办辖区</w:t>
            </w:r>
          </w:p>
        </w:tc>
        <w:tc>
          <w:tcPr>
            <w:tcW w:w="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4"/>
                <w:szCs w:val="24"/>
                <w:highlight w:val="none"/>
                <w:u w:val="none"/>
                <w:lang w:val="en-US" w:eastAsia="zh-CN" w:bidi="ar"/>
              </w:rPr>
              <w:t>1</w:t>
            </w:r>
          </w:p>
        </w:tc>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21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default" w:ascii="宋体" w:hAnsi="宋体" w:eastAsia="宋体" w:cs="宋体"/>
                <w:color w:val="auto"/>
                <w:sz w:val="21"/>
                <w:szCs w:val="21"/>
                <w:highlight w:val="none"/>
                <w:lang w:val="en-US"/>
              </w:rPr>
            </w:pPr>
            <w:r>
              <w:rPr>
                <w:rFonts w:hint="eastAsia" w:ascii="宋体" w:hAnsi="宋体" w:eastAsia="宋体" w:cs="宋体"/>
                <w:bCs/>
                <w:color w:val="auto"/>
                <w:szCs w:val="21"/>
                <w:highlight w:val="none"/>
                <w:lang w:val="en-US" w:eastAsia="zh-CN"/>
              </w:rPr>
              <w:t>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i w:val="0"/>
                <w:caps w:val="0"/>
                <w:color w:val="auto"/>
                <w:spacing w:val="0"/>
                <w:sz w:val="21"/>
                <w:szCs w:val="21"/>
                <w:highlight w:val="none"/>
                <w:shd w:val="clear" w:color="auto" w:fill="FFFFFF"/>
              </w:rPr>
            </w:pPr>
            <w:r>
              <w:rPr>
                <w:rFonts w:hint="eastAsia" w:ascii="宋体" w:hAnsi="宋体" w:eastAsia="宋体" w:cs="宋体"/>
                <w:color w:val="auto"/>
                <w:sz w:val="21"/>
                <w:szCs w:val="21"/>
                <w:highlight w:val="none"/>
                <w:lang w:val="en-US" w:eastAsia="zh-CN"/>
              </w:rPr>
              <w:t>B分标</w:t>
            </w:r>
          </w:p>
        </w:tc>
        <w:tc>
          <w:tcPr>
            <w:tcW w:w="34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南门街道办辖区</w:t>
            </w:r>
          </w:p>
        </w:tc>
        <w:tc>
          <w:tcPr>
            <w:tcW w:w="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4"/>
                <w:szCs w:val="24"/>
                <w:highlight w:val="none"/>
                <w:u w:val="none"/>
                <w:lang w:val="en-US" w:eastAsia="zh-CN" w:bidi="ar"/>
              </w:rPr>
              <w:t>1</w:t>
            </w:r>
          </w:p>
        </w:tc>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21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Cs/>
                <w:color w:val="auto"/>
                <w:szCs w:val="21"/>
                <w:highlight w:val="none"/>
                <w:lang w:val="en-US" w:eastAsia="zh-CN"/>
              </w:rPr>
              <w:t>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i w:val="0"/>
                <w:caps w:val="0"/>
                <w:color w:val="auto"/>
                <w:spacing w:val="0"/>
                <w:sz w:val="21"/>
                <w:szCs w:val="21"/>
                <w:highlight w:val="none"/>
                <w:shd w:val="clear" w:color="auto" w:fill="FFFFFF"/>
              </w:rPr>
            </w:pPr>
            <w:r>
              <w:rPr>
                <w:rFonts w:hint="eastAsia" w:ascii="宋体" w:hAnsi="宋体" w:eastAsia="宋体" w:cs="宋体"/>
                <w:color w:val="auto"/>
                <w:sz w:val="21"/>
                <w:szCs w:val="21"/>
                <w:highlight w:val="none"/>
                <w:lang w:val="en-US" w:eastAsia="zh-CN"/>
              </w:rPr>
              <w:t>C分标</w:t>
            </w:r>
          </w:p>
        </w:tc>
        <w:tc>
          <w:tcPr>
            <w:tcW w:w="34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平山街道办辖区</w:t>
            </w:r>
          </w:p>
        </w:tc>
        <w:tc>
          <w:tcPr>
            <w:tcW w:w="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4"/>
                <w:szCs w:val="24"/>
                <w:highlight w:val="none"/>
                <w:u w:val="none"/>
                <w:lang w:val="en-US" w:eastAsia="zh-CN" w:bidi="ar"/>
              </w:rPr>
              <w:t>1</w:t>
            </w:r>
          </w:p>
        </w:tc>
        <w:tc>
          <w:tcPr>
            <w:tcW w:w="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21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Cs/>
                <w:color w:val="auto"/>
                <w:szCs w:val="21"/>
                <w:highlight w:val="none"/>
                <w:lang w:val="en-US" w:eastAsia="zh-CN"/>
              </w:rPr>
              <w:t>详见招标文件</w:t>
            </w:r>
          </w:p>
        </w:tc>
      </w:tr>
    </w:tbl>
    <w:p>
      <w:pPr>
        <w:pStyle w:val="9"/>
        <w:ind w:left="0" w:leftChars="0" w:firstLine="420" w:firstLineChars="0"/>
        <w:rPr>
          <w:rFonts w:hint="eastAsia" w:ascii="宋体" w:hAnsi="宋体" w:eastAsia="宋体" w:cs="宋体"/>
          <w:b/>
          <w:bCs/>
          <w:color w:val="auto"/>
          <w:szCs w:val="21"/>
          <w:highlight w:val="none"/>
          <w:lang w:val="en-US" w:eastAsia="zh-CN"/>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b/>
          <w:bCs/>
          <w:color w:val="auto"/>
          <w:szCs w:val="21"/>
          <w:highlight w:val="none"/>
          <w:lang w:val="en-US" w:eastAsia="zh-CN"/>
        </w:rPr>
        <w:t>本项目划分为3个分标，投标人可选择任意分标进行投标</w:t>
      </w:r>
      <w:r>
        <w:rPr>
          <w:rFonts w:hint="eastAsia" w:ascii="宋体" w:hAnsi="宋体" w:eastAsia="宋体" w:cs="宋体"/>
          <w:color w:val="auto"/>
          <w:sz w:val="21"/>
          <w:szCs w:val="21"/>
          <w:highlight w:val="none"/>
          <w:lang w:val="en-US" w:eastAsia="zh-CN"/>
        </w:rPr>
        <w:t>，但每个投标人只能成为一个分标的中标单位，</w:t>
      </w:r>
      <w:r>
        <w:rPr>
          <w:rFonts w:hint="eastAsia" w:ascii="宋体" w:hAnsi="宋体" w:eastAsia="宋体" w:cs="宋体"/>
          <w:b/>
          <w:bCs/>
          <w:color w:val="auto"/>
          <w:szCs w:val="21"/>
          <w:highlight w:val="none"/>
          <w:lang w:val="en-US" w:eastAsia="zh-CN"/>
        </w:rPr>
        <w:t>如出现同一投标人同时为多个分标的第一中标候选人的，按A分标、B分标、C分标的顺序依次确定推荐</w:t>
      </w:r>
      <w:r>
        <w:rPr>
          <w:rFonts w:hint="eastAsia" w:ascii="宋体" w:hAnsi="宋体" w:cs="宋体"/>
          <w:b/>
          <w:bCs/>
          <w:color w:val="auto"/>
          <w:szCs w:val="21"/>
          <w:highlight w:val="none"/>
          <w:lang w:val="en-US" w:eastAsia="zh-CN"/>
        </w:rPr>
        <w:t>，如 A 分标已被推选为第一中标候选人，则 B 分标和 C 分标不再作 为中标候选人推选</w:t>
      </w:r>
      <w:r>
        <w:rPr>
          <w:rFonts w:hint="eastAsia" w:ascii="宋体" w:hAnsi="宋体" w:eastAsia="宋体" w:cs="宋体"/>
          <w:b/>
          <w:bCs/>
          <w:color w:val="auto"/>
          <w:szCs w:val="21"/>
          <w:highlight w:val="none"/>
          <w:lang w:val="en-US" w:eastAsia="zh-CN"/>
        </w:rPr>
        <w:t>。</w:t>
      </w:r>
    </w:p>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合同履行期限：</w:t>
      </w:r>
      <w:r>
        <w:rPr>
          <w:rFonts w:hint="eastAsia" w:ascii="宋体" w:hAnsi="宋体" w:eastAsia="宋体" w:cs="宋体"/>
          <w:color w:val="auto"/>
          <w:sz w:val="21"/>
          <w:szCs w:val="21"/>
          <w:highlight w:val="none"/>
          <w:lang w:val="en-US" w:eastAsia="zh-CN"/>
        </w:rPr>
        <w:t>自合同签订之日起五年</w:t>
      </w:r>
      <w:r>
        <w:rPr>
          <w:rFonts w:hint="eastAsia" w:ascii="宋体" w:hAnsi="宋体" w:eastAsia="宋体" w:cs="宋体"/>
          <w:color w:val="auto"/>
          <w:sz w:val="21"/>
          <w:szCs w:val="21"/>
          <w:highlight w:val="none"/>
        </w:rPr>
        <w:t>。</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rPr>
        <w:t>接受联合体投标。</w:t>
      </w:r>
    </w:p>
    <w:p>
      <w:pPr>
        <w:pStyle w:val="4"/>
        <w:keepNext/>
        <w:keepLines/>
        <w:pageBreakBefore w:val="0"/>
        <w:widowControl w:val="0"/>
        <w:kinsoku/>
        <w:wordWrap/>
        <w:overflowPunct/>
        <w:topLinePunct w:val="0"/>
        <w:autoSpaceDE/>
        <w:autoSpaceDN/>
        <w:bidi w:val="0"/>
        <w:adjustRightInd/>
        <w:snapToGrid/>
        <w:spacing w:line="220" w:lineRule="exact"/>
        <w:textAlignment w:val="auto"/>
        <w:rPr>
          <w:rFonts w:hint="eastAsia" w:ascii="宋体" w:hAnsi="宋体" w:eastAsia="宋体" w:cs="宋体"/>
          <w:b/>
          <w:bCs w:val="0"/>
          <w:color w:val="auto"/>
          <w:sz w:val="21"/>
          <w:szCs w:val="21"/>
          <w:highlight w:val="none"/>
        </w:rPr>
      </w:pPr>
      <w:bookmarkStart w:id="5" w:name="_Toc28359080"/>
      <w:bookmarkStart w:id="6" w:name="_Toc28359003"/>
      <w:bookmarkStart w:id="7" w:name="_Toc35393791"/>
      <w:bookmarkStart w:id="8" w:name="_Toc35393622"/>
      <w:r>
        <w:rPr>
          <w:rFonts w:hint="eastAsia" w:ascii="宋体" w:hAnsi="宋体" w:eastAsia="宋体" w:cs="宋体"/>
          <w:b/>
          <w:bCs w:val="0"/>
          <w:color w:val="auto"/>
          <w:sz w:val="21"/>
          <w:szCs w:val="21"/>
          <w:highlight w:val="none"/>
        </w:rPr>
        <w:t>二、申请人的资格要求：</w:t>
      </w:r>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highlight w:val="none"/>
        </w:rPr>
      </w:pPr>
      <w:bookmarkStart w:id="9" w:name="_Toc35393623"/>
      <w:bookmarkStart w:id="10" w:name="_Toc28359081"/>
      <w:bookmarkStart w:id="11" w:name="_Toc35393792"/>
      <w:bookmarkStart w:id="12" w:name="_Toc28359004"/>
      <w:r>
        <w:rPr>
          <w:rFonts w:hint="eastAsia" w:ascii="宋体" w:hAnsi="宋体" w:eastAsia="宋体" w:cs="宋体"/>
          <w:color w:val="auto"/>
          <w:szCs w:val="21"/>
          <w:highlight w:val="none"/>
        </w:rPr>
        <w:t>1、符合《中华人民共和国政府采购法》第二十二条规定和《政府采购法实施条例》第十八条规定，</w:t>
      </w:r>
      <w:r>
        <w:rPr>
          <w:rFonts w:hint="eastAsia" w:ascii="宋体" w:hAnsi="宋体" w:eastAsia="宋体" w:cs="宋体"/>
          <w:color w:val="auto"/>
          <w:szCs w:val="21"/>
          <w:highlight w:val="none"/>
          <w:lang w:val="en-US" w:eastAsia="zh-CN"/>
        </w:rPr>
        <w:t>国内注册（指国家有关规定要求注册）的供应商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对在“信用中国”网站(www.creditchina.gov.cn)、中国政府采购网(www.ccgp.gov.cn)等渠道被列入失信被执行人、重大税收违法案件当事人名单、政府采购严重违法失信行为记录名单及其他不符合《中华人民共和国政府采购法》第二十二条规定条件的供应商，不得参与政府采购活动。</w:t>
      </w:r>
    </w:p>
    <w:p>
      <w:pPr>
        <w:pStyle w:val="4"/>
        <w:keepNext/>
        <w:keepLines/>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color w:val="auto"/>
          <w:sz w:val="21"/>
          <w:szCs w:val="21"/>
          <w:highlight w:val="none"/>
        </w:rPr>
      </w:pPr>
      <w:r>
        <w:rPr>
          <w:rFonts w:hint="eastAsia" w:ascii="宋体" w:hAnsi="宋体" w:eastAsia="宋体" w:cs="宋体"/>
          <w:b/>
          <w:bCs w:val="0"/>
          <w:color w:val="auto"/>
          <w:sz w:val="21"/>
          <w:szCs w:val="21"/>
          <w:highlight w:val="none"/>
        </w:rPr>
        <w:t>三、获取招标文件</w:t>
      </w:r>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320" w:lineRule="exact"/>
        <w:ind w:firstLine="53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2021年3</w:t>
      </w:r>
      <w:r>
        <w:rPr>
          <w:rFonts w:hint="eastAsia" w:ascii="宋体" w:hAnsi="宋体" w:eastAsia="宋体" w:cs="宋体"/>
          <w:color w:val="auto"/>
          <w:sz w:val="21"/>
          <w:szCs w:val="21"/>
          <w:highlight w:val="none"/>
          <w:u w:val="single"/>
        </w:rPr>
        <w:t>月</w:t>
      </w:r>
      <w:r>
        <w:rPr>
          <w:rFonts w:hint="eastAsia" w:ascii="宋体" w:hAnsi="宋体" w:eastAsia="宋体" w:cs="宋体"/>
          <w:color w:val="auto"/>
          <w:sz w:val="21"/>
          <w:szCs w:val="21"/>
          <w:highlight w:val="none"/>
          <w:u w:val="single"/>
          <w:lang w:val="en-US" w:eastAsia="zh-CN"/>
        </w:rPr>
        <w:t>31</w:t>
      </w:r>
      <w:r>
        <w:rPr>
          <w:rFonts w:hint="eastAsia" w:ascii="宋体" w:hAnsi="宋体" w:eastAsia="宋体" w:cs="宋体"/>
          <w:color w:val="auto"/>
          <w:sz w:val="21"/>
          <w:szCs w:val="21"/>
          <w:highlight w:val="none"/>
          <w:u w:val="single"/>
        </w:rPr>
        <w:t>日</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u w:val="single"/>
          <w:lang w:val="en-US" w:eastAsia="zh-CN"/>
        </w:rPr>
        <w:t xml:space="preserve">2021年4 </w:t>
      </w:r>
      <w:r>
        <w:rPr>
          <w:rFonts w:hint="eastAsia" w:ascii="宋体" w:hAnsi="宋体" w:eastAsia="宋体" w:cs="宋体"/>
          <w:color w:val="auto"/>
          <w:sz w:val="21"/>
          <w:szCs w:val="21"/>
          <w:highlight w:val="none"/>
          <w:u w:val="single"/>
        </w:rPr>
        <w:t>月</w:t>
      </w:r>
      <w:r>
        <w:rPr>
          <w:rFonts w:hint="eastAsia" w:ascii="宋体" w:hAnsi="宋体" w:eastAsia="宋体" w:cs="宋体"/>
          <w:color w:val="auto"/>
          <w:sz w:val="21"/>
          <w:szCs w:val="21"/>
          <w:highlight w:val="none"/>
          <w:u w:val="single"/>
          <w:lang w:val="en-US" w:eastAsia="zh-CN"/>
        </w:rPr>
        <w:t xml:space="preserve">21 </w:t>
      </w:r>
      <w:r>
        <w:rPr>
          <w:rFonts w:hint="eastAsia" w:ascii="宋体" w:hAnsi="宋体" w:eastAsia="宋体" w:cs="宋体"/>
          <w:color w:val="auto"/>
          <w:sz w:val="21"/>
          <w:szCs w:val="21"/>
          <w:highlight w:val="none"/>
          <w:u w:val="single"/>
        </w:rPr>
        <w:t>日</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30</w:t>
      </w:r>
      <w:r>
        <w:rPr>
          <w:rFonts w:hint="eastAsia" w:ascii="宋体" w:hAnsi="宋体" w:eastAsia="宋体" w:cs="宋体"/>
          <w:bCs/>
          <w:color w:val="auto"/>
          <w:sz w:val="21"/>
          <w:szCs w:val="21"/>
          <w:highlight w:val="none"/>
          <w:u w:val="single"/>
        </w:rPr>
        <w:t>分</w:t>
      </w:r>
      <w:r>
        <w:rPr>
          <w:rFonts w:hint="eastAsia" w:ascii="宋体" w:hAnsi="宋体" w:eastAsia="宋体" w:cs="宋体"/>
          <w:bCs/>
          <w:color w:val="auto"/>
          <w:sz w:val="21"/>
          <w:szCs w:val="21"/>
          <w:highlight w:val="none"/>
        </w:rPr>
        <w:t>（北京时间）</w:t>
      </w:r>
    </w:p>
    <w:p>
      <w:pPr>
        <w:keepNext w:val="0"/>
        <w:keepLines w:val="0"/>
        <w:pageBreakBefore w:val="0"/>
        <w:widowControl w:val="0"/>
        <w:kinsoku/>
        <w:wordWrap/>
        <w:overflowPunct/>
        <w:topLinePunct w:val="0"/>
        <w:autoSpaceDE/>
        <w:autoSpaceDN/>
        <w:bidi w:val="0"/>
        <w:adjustRightInd/>
        <w:snapToGrid/>
        <w:spacing w:line="320" w:lineRule="exact"/>
        <w:ind w:firstLine="539"/>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lang w:eastAsia="zh-CN"/>
        </w:rPr>
        <w:t>http://zfcg.czj.guilin.gov.cn</w:t>
      </w:r>
      <w:r>
        <w:rPr>
          <w:rFonts w:hint="eastAsia" w:ascii="宋体" w:hAnsi="宋体" w:eastAsia="宋体" w:cs="宋体"/>
          <w:color w:val="auto"/>
          <w:sz w:val="21"/>
          <w:szCs w:val="21"/>
          <w:highlight w:val="none"/>
        </w:rPr>
        <w:t>（桂林市政府采购网）、http://glggzy.org.cn（桂林市公共资源交易中心网）</w:t>
      </w:r>
    </w:p>
    <w:p>
      <w:pPr>
        <w:keepNext w:val="0"/>
        <w:keepLines w:val="0"/>
        <w:pageBreakBefore w:val="0"/>
        <w:widowControl w:val="0"/>
        <w:kinsoku/>
        <w:wordWrap/>
        <w:overflowPunct/>
        <w:topLinePunct w:val="0"/>
        <w:autoSpaceDE/>
        <w:autoSpaceDN/>
        <w:bidi w:val="0"/>
        <w:adjustRightInd/>
        <w:snapToGrid/>
        <w:spacing w:line="320" w:lineRule="exact"/>
        <w:ind w:firstLine="539"/>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方式：潜在供应商从</w:t>
      </w:r>
      <w:r>
        <w:rPr>
          <w:rFonts w:hint="eastAsia" w:ascii="宋体" w:hAnsi="宋体" w:eastAsia="宋体" w:cs="宋体"/>
          <w:color w:val="auto"/>
          <w:sz w:val="21"/>
          <w:szCs w:val="21"/>
          <w:highlight w:val="none"/>
          <w:lang w:eastAsia="zh-CN"/>
        </w:rPr>
        <w:t>http://zfcg.czj.guilin.gov.cn</w:t>
      </w:r>
      <w:r>
        <w:rPr>
          <w:rFonts w:hint="eastAsia" w:ascii="宋体" w:hAnsi="宋体" w:eastAsia="宋体" w:cs="宋体"/>
          <w:color w:val="auto"/>
          <w:sz w:val="21"/>
          <w:szCs w:val="21"/>
          <w:highlight w:val="none"/>
        </w:rPr>
        <w:t>（桂林市政府采购网）、http://glggzy.org.cn（桂林市公共资源交易中心网）网上下载招标文件电子版</w:t>
      </w:r>
    </w:p>
    <w:p>
      <w:pPr>
        <w:keepNext w:val="0"/>
        <w:keepLines w:val="0"/>
        <w:pageBreakBefore w:val="0"/>
        <w:widowControl w:val="0"/>
        <w:kinsoku/>
        <w:wordWrap/>
        <w:overflowPunct/>
        <w:topLinePunct w:val="0"/>
        <w:autoSpaceDE/>
        <w:autoSpaceDN/>
        <w:bidi w:val="0"/>
        <w:adjustRightInd/>
        <w:snapToGrid/>
        <w:spacing w:line="320" w:lineRule="exact"/>
        <w:ind w:firstLine="539"/>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售价：</w:t>
      </w:r>
      <w:r>
        <w:rPr>
          <w:rFonts w:hint="eastAsia" w:ascii="宋体" w:hAnsi="宋体" w:eastAsia="宋体" w:cs="宋体"/>
          <w:color w:val="auto"/>
          <w:sz w:val="21"/>
          <w:szCs w:val="21"/>
          <w:highlight w:val="none"/>
          <w:lang w:val="en-US" w:eastAsia="zh-CN"/>
        </w:rPr>
        <w:t>0元。</w:t>
      </w:r>
    </w:p>
    <w:p>
      <w:pPr>
        <w:pStyle w:val="4"/>
        <w:keepNext/>
        <w:keepLines/>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val="0"/>
          <w:color w:val="auto"/>
          <w:sz w:val="21"/>
          <w:szCs w:val="21"/>
          <w:highlight w:val="none"/>
        </w:rPr>
      </w:pPr>
      <w:bookmarkStart w:id="13" w:name="_Toc28359082"/>
      <w:bookmarkStart w:id="14" w:name="_Toc28359005"/>
      <w:bookmarkStart w:id="15" w:name="_Toc35393793"/>
      <w:bookmarkStart w:id="16" w:name="_Toc35393624"/>
      <w:r>
        <w:rPr>
          <w:rFonts w:hint="eastAsia" w:ascii="宋体" w:hAnsi="宋体" w:eastAsia="宋体" w:cs="宋体"/>
          <w:b/>
          <w:bCs w:val="0"/>
          <w:color w:val="auto"/>
          <w:sz w:val="21"/>
          <w:szCs w:val="21"/>
          <w:highlight w:val="none"/>
        </w:rPr>
        <w:t>四、提交投标文件</w:t>
      </w:r>
      <w:bookmarkEnd w:id="13"/>
      <w:bookmarkEnd w:id="14"/>
      <w:r>
        <w:rPr>
          <w:rFonts w:hint="eastAsia" w:ascii="宋体" w:hAnsi="宋体" w:eastAsia="宋体" w:cs="宋体"/>
          <w:b/>
          <w:bCs w:val="0"/>
          <w:color w:val="auto"/>
          <w:sz w:val="21"/>
          <w:szCs w:val="21"/>
          <w:highlight w:val="none"/>
        </w:rPr>
        <w:t>截止时间、开标时间和地点</w:t>
      </w:r>
      <w:bookmarkEnd w:id="15"/>
      <w:bookmarkEnd w:id="16"/>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 w:val="0"/>
          <w:bCs/>
          <w:color w:val="auto"/>
          <w:sz w:val="21"/>
          <w:szCs w:val="21"/>
          <w:highlight w:val="none"/>
        </w:rPr>
        <w:t>提交投标文件截止时间</w:t>
      </w:r>
      <w:r>
        <w:rPr>
          <w:rFonts w:hint="eastAsia" w:ascii="宋体" w:hAnsi="宋体" w:eastAsia="宋体" w:cs="宋体"/>
          <w:b w:val="0"/>
          <w:bCs/>
          <w:color w:val="auto"/>
          <w:sz w:val="21"/>
          <w:szCs w:val="21"/>
          <w:highlight w:val="none"/>
          <w:lang w:eastAsia="zh-CN"/>
        </w:rPr>
        <w:t>：</w:t>
      </w:r>
      <w:r>
        <w:rPr>
          <w:rFonts w:hint="eastAsia" w:ascii="宋体" w:hAnsi="宋体" w:eastAsia="宋体" w:cs="宋体"/>
          <w:bCs/>
          <w:color w:val="auto"/>
          <w:sz w:val="21"/>
          <w:szCs w:val="21"/>
          <w:highlight w:val="none"/>
          <w:u w:val="single"/>
          <w:lang w:val="en-US" w:eastAsia="zh-CN"/>
        </w:rPr>
        <w:t xml:space="preserve">2021年4 </w:t>
      </w:r>
      <w:r>
        <w:rPr>
          <w:rFonts w:hint="eastAsia" w:ascii="宋体" w:hAnsi="宋体" w:eastAsia="宋体" w:cs="宋体"/>
          <w:bCs/>
          <w:color w:val="auto"/>
          <w:sz w:val="21"/>
          <w:szCs w:val="21"/>
          <w:highlight w:val="none"/>
          <w:u w:val="single"/>
        </w:rPr>
        <w:t>月</w:t>
      </w:r>
      <w:r>
        <w:rPr>
          <w:rFonts w:hint="eastAsia" w:ascii="宋体" w:hAnsi="宋体" w:eastAsia="宋体" w:cs="宋体"/>
          <w:bCs/>
          <w:color w:val="auto"/>
          <w:sz w:val="21"/>
          <w:szCs w:val="21"/>
          <w:highlight w:val="none"/>
          <w:u w:val="single"/>
          <w:lang w:val="en-US" w:eastAsia="zh-CN"/>
        </w:rPr>
        <w:t>21</w:t>
      </w:r>
      <w:r>
        <w:rPr>
          <w:rFonts w:hint="eastAsia" w:ascii="宋体" w:hAnsi="宋体" w:eastAsia="宋体" w:cs="宋体"/>
          <w:bCs/>
          <w:color w:val="auto"/>
          <w:sz w:val="21"/>
          <w:szCs w:val="21"/>
          <w:highlight w:val="none"/>
          <w:u w:val="single"/>
        </w:rPr>
        <w:t>日</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30</w:t>
      </w:r>
      <w:r>
        <w:rPr>
          <w:rFonts w:hint="eastAsia" w:ascii="宋体" w:hAnsi="宋体" w:eastAsia="宋体" w:cs="宋体"/>
          <w:bCs/>
          <w:color w:val="auto"/>
          <w:sz w:val="21"/>
          <w:szCs w:val="21"/>
          <w:highlight w:val="none"/>
          <w:u w:val="single"/>
        </w:rPr>
        <w:t>分</w:t>
      </w:r>
      <w:r>
        <w:rPr>
          <w:rFonts w:hint="eastAsia" w:ascii="宋体" w:hAnsi="宋体" w:eastAsia="宋体" w:cs="宋体"/>
          <w:bCs/>
          <w:color w:val="auto"/>
          <w:sz w:val="21"/>
          <w:szCs w:val="21"/>
          <w:highlight w:val="none"/>
        </w:rPr>
        <w:t>（北京时间）</w:t>
      </w:r>
      <w:r>
        <w:rPr>
          <w:rFonts w:hint="eastAsia" w:ascii="宋体" w:hAnsi="宋体" w:cs="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210" w:leftChars="100" w:firstLine="210" w:firstLineChars="100"/>
        <w:textAlignment w:val="auto"/>
        <w:rPr>
          <w:rFonts w:hint="eastAsia" w:ascii="宋体" w:hAnsi="宋体" w:eastAsia="宋体" w:cs="宋体"/>
          <w:bCs/>
          <w:color w:val="auto"/>
          <w:sz w:val="21"/>
          <w:szCs w:val="21"/>
          <w:highlight w:val="none"/>
          <w:u w:val="single"/>
          <w:lang w:val="en-US" w:eastAsia="zh-CN"/>
        </w:rPr>
      </w:pPr>
      <w:r>
        <w:rPr>
          <w:rFonts w:hint="eastAsia" w:ascii="宋体" w:hAnsi="宋体" w:eastAsia="宋体" w:cs="宋体"/>
          <w:b w:val="0"/>
          <w:bCs/>
          <w:color w:val="auto"/>
          <w:sz w:val="21"/>
          <w:szCs w:val="21"/>
          <w:highlight w:val="none"/>
        </w:rPr>
        <w:t>开标时间</w:t>
      </w:r>
      <w:r>
        <w:rPr>
          <w:rFonts w:hint="eastAsia" w:ascii="宋体" w:hAnsi="宋体" w:eastAsia="宋体" w:cs="宋体"/>
          <w:b w:val="0"/>
          <w:bCs/>
          <w:color w:val="auto"/>
          <w:sz w:val="21"/>
          <w:szCs w:val="21"/>
          <w:highlight w:val="none"/>
          <w:lang w:val="en-US" w:eastAsia="zh-CN"/>
        </w:rPr>
        <w:t>和</w:t>
      </w:r>
      <w:r>
        <w:rPr>
          <w:rFonts w:hint="eastAsia" w:ascii="宋体" w:hAnsi="宋体" w:eastAsia="宋体" w:cs="宋体"/>
          <w:color w:val="auto"/>
          <w:sz w:val="21"/>
          <w:szCs w:val="21"/>
          <w:highlight w:val="none"/>
        </w:rPr>
        <w:t>地点：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2021年4</w:t>
      </w:r>
      <w:r>
        <w:rPr>
          <w:rFonts w:hint="eastAsia" w:ascii="宋体" w:hAnsi="宋体" w:eastAsia="宋体" w:cs="宋体"/>
          <w:bCs/>
          <w:color w:val="auto"/>
          <w:sz w:val="21"/>
          <w:szCs w:val="21"/>
          <w:highlight w:val="none"/>
          <w:u w:val="single"/>
        </w:rPr>
        <w:t>月</w:t>
      </w:r>
      <w:r>
        <w:rPr>
          <w:rFonts w:hint="eastAsia" w:ascii="宋体" w:hAnsi="宋体" w:eastAsia="宋体" w:cs="宋体"/>
          <w:bCs/>
          <w:color w:val="auto"/>
          <w:sz w:val="21"/>
          <w:szCs w:val="21"/>
          <w:highlight w:val="none"/>
          <w:u w:val="single"/>
          <w:lang w:val="en-US" w:eastAsia="zh-CN"/>
        </w:rPr>
        <w:t>21</w:t>
      </w:r>
      <w:r>
        <w:rPr>
          <w:rFonts w:hint="eastAsia" w:ascii="宋体" w:hAnsi="宋体" w:eastAsia="宋体" w:cs="宋体"/>
          <w:bCs/>
          <w:color w:val="auto"/>
          <w:sz w:val="21"/>
          <w:szCs w:val="21"/>
          <w:highlight w:val="none"/>
          <w:u w:val="single"/>
        </w:rPr>
        <w:t>日</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30</w:t>
      </w:r>
      <w:r>
        <w:rPr>
          <w:rFonts w:hint="eastAsia" w:ascii="宋体" w:hAnsi="宋体" w:eastAsia="宋体" w:cs="宋体"/>
          <w:bCs/>
          <w:color w:val="auto"/>
          <w:sz w:val="21"/>
          <w:szCs w:val="21"/>
          <w:highlight w:val="none"/>
          <w:u w:val="single"/>
        </w:rPr>
        <w:t>分</w:t>
      </w:r>
      <w:r>
        <w:rPr>
          <w:rFonts w:hint="eastAsia" w:ascii="宋体" w:hAnsi="宋体" w:eastAsia="宋体" w:cs="宋体"/>
          <w:bCs/>
          <w:color w:val="auto"/>
          <w:sz w:val="21"/>
          <w:szCs w:val="21"/>
          <w:highlight w:val="none"/>
        </w:rPr>
        <w:t>（北京时间</w:t>
      </w:r>
      <w:r>
        <w:rPr>
          <w:rFonts w:hint="eastAsia" w:ascii="宋体" w:hAnsi="宋体" w:eastAsia="宋体" w:cs="宋体"/>
          <w:bCs/>
          <w:color w:val="auto"/>
          <w:sz w:val="21"/>
          <w:szCs w:val="21"/>
          <w:highlight w:val="none"/>
          <w:lang w:eastAsia="zh-CN"/>
        </w:rPr>
        <w:t>），</w:t>
      </w:r>
      <w:r>
        <w:rPr>
          <w:rFonts w:hint="eastAsia" w:ascii="宋体" w:hAnsi="宋体" w:cs="宋体"/>
          <w:color w:val="auto"/>
          <w:szCs w:val="21"/>
          <w:highlight w:val="none"/>
          <w:lang w:bidi="ar"/>
        </w:rPr>
        <w:t>桂林市公共资源交易中心（临桂新区西城中路69号西辅楼四楼）</w:t>
      </w:r>
      <w:r>
        <w:rPr>
          <w:rFonts w:hint="eastAsia" w:ascii="宋体" w:hAnsi="宋体" w:cs="宋体"/>
          <w:color w:val="auto"/>
          <w:szCs w:val="21"/>
          <w:highlight w:val="none"/>
          <w:lang w:val="en-US" w:eastAsia="zh-CN" w:bidi="ar"/>
        </w:rPr>
        <w:t>1</w:t>
      </w:r>
      <w:r>
        <w:rPr>
          <w:rFonts w:hint="eastAsia" w:ascii="宋体" w:hAnsi="宋体" w:cs="宋体"/>
          <w:color w:val="auto"/>
          <w:szCs w:val="21"/>
          <w:highlight w:val="none"/>
          <w:lang w:bidi="ar"/>
        </w:rPr>
        <w:t xml:space="preserve"> 号开标厅</w:t>
      </w:r>
      <w:r>
        <w:rPr>
          <w:rFonts w:hint="eastAsia" w:ascii="宋体" w:hAnsi="宋体" w:cs="宋体"/>
          <w:color w:val="auto"/>
          <w:szCs w:val="21"/>
          <w:highlight w:val="none"/>
          <w:lang w:eastAsia="zh-CN" w:bidi="ar"/>
        </w:rPr>
        <w:t>。</w:t>
      </w:r>
    </w:p>
    <w:p>
      <w:pPr>
        <w:pStyle w:val="4"/>
        <w:keepNext/>
        <w:keepLines/>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b/>
          <w:bCs w:val="0"/>
          <w:color w:val="auto"/>
          <w:sz w:val="21"/>
          <w:szCs w:val="21"/>
          <w:highlight w:val="none"/>
        </w:rPr>
      </w:pPr>
      <w:bookmarkStart w:id="17" w:name="_Toc28359007"/>
      <w:bookmarkStart w:id="18" w:name="_Toc35393625"/>
      <w:bookmarkStart w:id="19" w:name="_Toc35393794"/>
      <w:bookmarkStart w:id="20" w:name="_Toc28359084"/>
      <w:r>
        <w:rPr>
          <w:rFonts w:hint="eastAsia" w:ascii="宋体" w:hAnsi="宋体" w:eastAsia="宋体" w:cs="宋体"/>
          <w:b/>
          <w:bCs w:val="0"/>
          <w:color w:val="auto"/>
          <w:sz w:val="21"/>
          <w:szCs w:val="21"/>
          <w:highlight w:val="none"/>
        </w:rPr>
        <w:t>五、公告期限</w:t>
      </w:r>
      <w:bookmarkEnd w:id="17"/>
      <w:bookmarkEnd w:id="18"/>
      <w:bookmarkEnd w:id="19"/>
      <w:bookmarkEnd w:id="20"/>
    </w:p>
    <w:p>
      <w:pPr>
        <w:keepNext w:val="0"/>
        <w:keepLines w:val="0"/>
        <w:pageBreakBefore w:val="0"/>
        <w:widowControl w:val="0"/>
        <w:kinsoku/>
        <w:wordWrap/>
        <w:overflowPunct/>
        <w:topLinePunct w:val="0"/>
        <w:autoSpaceDE/>
        <w:autoSpaceDN/>
        <w:bidi w:val="0"/>
        <w:adjustRightInd/>
        <w:snapToGrid/>
        <w:spacing w:line="22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自本公告发布之日起5个工作日。</w:t>
      </w:r>
    </w:p>
    <w:p>
      <w:pPr>
        <w:pStyle w:val="4"/>
        <w:keepNext/>
        <w:keepLines/>
        <w:pageBreakBefore w:val="0"/>
        <w:widowControl w:val="0"/>
        <w:numPr>
          <w:ilvl w:val="0"/>
          <w:numId w:val="1"/>
        </w:numPr>
        <w:kinsoku/>
        <w:wordWrap/>
        <w:overflowPunct/>
        <w:topLinePunct w:val="0"/>
        <w:autoSpaceDE/>
        <w:autoSpaceDN/>
        <w:bidi w:val="0"/>
        <w:adjustRightInd/>
        <w:snapToGrid/>
        <w:spacing w:line="100" w:lineRule="exact"/>
        <w:textAlignment w:val="auto"/>
        <w:rPr>
          <w:rFonts w:hint="eastAsia" w:ascii="宋体" w:hAnsi="宋体" w:eastAsia="宋体" w:cs="宋体"/>
          <w:b/>
          <w:bCs w:val="0"/>
          <w:color w:val="auto"/>
          <w:sz w:val="21"/>
          <w:szCs w:val="21"/>
          <w:highlight w:val="none"/>
        </w:rPr>
      </w:pPr>
      <w:bookmarkStart w:id="21" w:name="_Toc35393626"/>
      <w:bookmarkStart w:id="22" w:name="_Toc35393795"/>
      <w:r>
        <w:rPr>
          <w:rFonts w:hint="eastAsia" w:ascii="宋体" w:hAnsi="宋体" w:eastAsia="宋体" w:cs="宋体"/>
          <w:b/>
          <w:bCs w:val="0"/>
          <w:color w:val="auto"/>
          <w:sz w:val="21"/>
          <w:szCs w:val="21"/>
          <w:highlight w:val="none"/>
        </w:rPr>
        <w:t>其他补充事宜</w:t>
      </w:r>
      <w:bookmarkEnd w:id="21"/>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210" w:firstLineChars="100"/>
        <w:textAlignment w:val="auto"/>
        <w:rPr>
          <w:rFonts w:hint="eastAsia"/>
          <w:color w:val="auto"/>
          <w:highlight w:val="none"/>
        </w:rPr>
      </w:pPr>
      <w:r>
        <w:rPr>
          <w:rFonts w:hint="eastAsia"/>
          <w:color w:val="auto"/>
          <w:highlight w:val="none"/>
        </w:rPr>
        <w:t>1.本项目无需缴纳投标保证金。</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210" w:firstLineChars="100"/>
        <w:textAlignment w:val="auto"/>
        <w:rPr>
          <w:rFonts w:hint="eastAsia"/>
          <w:color w:val="auto"/>
          <w:highlight w:val="none"/>
        </w:rPr>
      </w:pPr>
      <w:r>
        <w:rPr>
          <w:rFonts w:hint="eastAsia"/>
          <w:color w:val="auto"/>
          <w:highlight w:val="none"/>
        </w:rPr>
        <w:t>2.投标人可以由法定代表人、负责人、自然人或其委托代理人出席开标会议。</w:t>
      </w:r>
    </w:p>
    <w:p>
      <w:pPr>
        <w:keepNext w:val="0"/>
        <w:keepLines w:val="0"/>
        <w:pageBreakBefore w:val="0"/>
        <w:widowControl w:val="0"/>
        <w:kinsoku/>
        <w:wordWrap/>
        <w:overflowPunct/>
        <w:topLinePunct w:val="0"/>
        <w:autoSpaceDE/>
        <w:autoSpaceDN/>
        <w:bidi w:val="0"/>
        <w:adjustRightInd/>
        <w:snapToGrid/>
        <w:spacing w:line="340" w:lineRule="exact"/>
        <w:ind w:firstLine="210" w:firstLineChars="100"/>
        <w:textAlignment w:val="auto"/>
        <w:rPr>
          <w:rFonts w:hint="eastAsia" w:ascii="宋体" w:hAnsi="宋体" w:eastAsia="宋体" w:cs="宋体"/>
          <w:b w:val="0"/>
          <w:bCs w:val="0"/>
          <w:color w:val="auto"/>
          <w:kern w:val="2"/>
          <w:sz w:val="21"/>
          <w:szCs w:val="21"/>
          <w:highlight w:val="none"/>
          <w:lang w:val="en-US" w:eastAsia="zh-CN" w:bidi="ar-SA"/>
        </w:rPr>
      </w:pPr>
      <w:r>
        <w:rPr>
          <w:rFonts w:hint="eastAsia"/>
          <w:color w:val="auto"/>
          <w:highlight w:val="none"/>
          <w:lang w:val="en-US" w:eastAsia="zh-CN"/>
        </w:rPr>
        <w:t>3.</w:t>
      </w:r>
      <w:r>
        <w:rPr>
          <w:rFonts w:hint="eastAsia" w:ascii="宋体" w:hAnsi="宋体" w:eastAsia="宋体" w:cs="宋体"/>
          <w:b w:val="0"/>
          <w:bCs w:val="0"/>
          <w:color w:val="auto"/>
          <w:kern w:val="2"/>
          <w:sz w:val="21"/>
          <w:szCs w:val="21"/>
          <w:highlight w:val="none"/>
          <w:lang w:val="en-US" w:eastAsia="zh-CN" w:bidi="ar-SA"/>
        </w:rPr>
        <w:t>本项目需要落实的政府采购政策：</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（1）《政府采购促进中小企业发展管理办法》（财库﹝2020﹞46 号）规定；</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（2）《关于我区政府采购支持监狱企业发展有关问题的通知》（桂财采[2015]24号）；</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（3）《三部门联合发布关于促进残疾人就业政府采购政策的通知》（财库〔2017〕141号）；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（4）强制采购、优先采购节能产品、环境标志产品；</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（5）《广西壮族自治区人民政府办公厅关于印发招标采购促进广西工业产品产销对接实施细则的通知》（桂政办发【2015】78号）；</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（6）本项目非专门针对中小微企业的政府采购项目。</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210" w:firstLineChars="100"/>
        <w:textAlignment w:val="auto"/>
        <w:rPr>
          <w:rFonts w:hint="eastAsia" w:eastAsia="宋体"/>
          <w:color w:val="auto"/>
          <w:highlight w:val="none"/>
          <w:lang w:eastAsia="zh-CN"/>
        </w:rPr>
      </w:pPr>
      <w:r>
        <w:rPr>
          <w:rFonts w:hint="eastAsia"/>
          <w:color w:val="auto"/>
          <w:highlight w:val="none"/>
          <w:lang w:val="en-US" w:eastAsia="zh-CN"/>
        </w:rPr>
        <w:t>4</w:t>
      </w:r>
      <w:r>
        <w:rPr>
          <w:rFonts w:hint="eastAsia"/>
          <w:color w:val="auto"/>
          <w:highlight w:val="none"/>
        </w:rPr>
        <w:t>.本项目信息发布媒体</w:t>
      </w:r>
      <w:r>
        <w:rPr>
          <w:rFonts w:hint="eastAsia"/>
          <w:color w:val="auto"/>
          <w:highlight w:val="none"/>
          <w:lang w:eastAsia="zh-CN"/>
        </w:rPr>
        <w:t>：http://www.ccgp.gov.cn（中国政府采购网）、http://zfcg.gxzf.gov.cn/（广西壮族自治区政府采购网）、http://zfcg.czj.guilin.gov.cn（桂林市政府采购网）、http://glggzy.org.cn（桂林市公共资源交易中心网）。</w:t>
      </w:r>
    </w:p>
    <w:p>
      <w:pPr>
        <w:keepNext w:val="0"/>
        <w:keepLines w:val="0"/>
        <w:pageBreakBefore w:val="0"/>
        <w:widowControl w:val="0"/>
        <w:kinsoku/>
        <w:wordWrap/>
        <w:overflowPunct/>
        <w:topLinePunct w:val="0"/>
        <w:autoSpaceDE/>
        <w:autoSpaceDN/>
        <w:bidi w:val="0"/>
        <w:adjustRightInd/>
        <w:snapToGrid/>
        <w:spacing w:line="340" w:lineRule="exact"/>
        <w:ind w:firstLine="210" w:firstLineChars="100"/>
        <w:textAlignment w:val="auto"/>
        <w:rPr>
          <w:rFonts w:hint="eastAsia" w:ascii="宋体" w:hAnsi="宋体" w:eastAsia="宋体" w:cs="宋体"/>
          <w:b w:val="0"/>
          <w:bCs w:val="0"/>
          <w:color w:val="auto"/>
          <w:kern w:val="2"/>
          <w:sz w:val="21"/>
          <w:szCs w:val="21"/>
          <w:highlight w:val="none"/>
          <w:lang w:val="en-US" w:eastAsia="zh-CN" w:bidi="ar-SA"/>
        </w:rPr>
      </w:pPr>
      <w:bookmarkStart w:id="23" w:name="_Toc35393796"/>
      <w:bookmarkStart w:id="24" w:name="_Toc35393627"/>
      <w:bookmarkStart w:id="25" w:name="_Toc28359008"/>
      <w:bookmarkStart w:id="26" w:name="_Toc28359085"/>
      <w:r>
        <w:rPr>
          <w:rFonts w:hint="eastAsia" w:ascii="宋体" w:hAnsi="宋体" w:eastAsia="宋体" w:cs="宋体"/>
          <w:b w:val="0"/>
          <w:bCs w:val="0"/>
          <w:color w:val="auto"/>
          <w:kern w:val="2"/>
          <w:sz w:val="21"/>
          <w:szCs w:val="21"/>
          <w:highlight w:val="none"/>
          <w:lang w:val="en-US" w:eastAsia="zh-CN" w:bidi="ar-SA"/>
        </w:rPr>
        <w:t>5.为配合采购人进行政府采购项目执行和备案，未在政采云注册的供应商可在获取招标文件后登录政采云进行注册，如在操作过程中遇到问题或者需要技术支持，请致电政采云客服热线：400-881-7190。</w:t>
      </w:r>
    </w:p>
    <w:p>
      <w:pPr>
        <w:pStyle w:val="4"/>
        <w:keepNext/>
        <w:keepLines/>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七、对本次招标提出询问，请按以下方式联系。</w:t>
      </w:r>
      <w:bookmarkEnd w:id="23"/>
      <w:bookmarkEnd w:id="24"/>
      <w:bookmarkEnd w:id="25"/>
      <w:bookmarkEnd w:id="26"/>
    </w:p>
    <w:p>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1.采购人信息</w:t>
      </w:r>
    </w:p>
    <w:p>
      <w:pPr>
        <w:keepNext w:val="0"/>
        <w:keepLines w:val="0"/>
        <w:pageBreakBefore w:val="0"/>
        <w:kinsoku/>
        <w:wordWrap/>
        <w:overflowPunct/>
        <w:topLinePunct w:val="0"/>
        <w:autoSpaceDE/>
        <w:autoSpaceDN/>
        <w:bidi w:val="0"/>
        <w:adjustRightInd/>
        <w:snapToGrid/>
        <w:spacing w:line="34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val="en-US" w:eastAsia="zh-CN"/>
        </w:rPr>
        <w:t>桂林市象山区环境卫生管理站</w:t>
      </w:r>
    </w:p>
    <w:p>
      <w:pPr>
        <w:keepNext w:val="0"/>
        <w:keepLines w:val="0"/>
        <w:pageBreakBefore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i w:val="0"/>
          <w:caps w:val="0"/>
          <w:color w:val="auto"/>
          <w:spacing w:val="0"/>
          <w:sz w:val="21"/>
          <w:szCs w:val="21"/>
          <w:highlight w:val="none"/>
          <w:shd w:val="clear" w:color="auto" w:fill="FFFFFF"/>
          <w:lang w:val="en-US" w:eastAsia="zh-CN"/>
        </w:rPr>
        <w:t xml:space="preserve"> 桂林市中山南路6号</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w:t>
      </w:r>
    </w:p>
    <w:p>
      <w:pPr>
        <w:keepNext w:val="0"/>
        <w:keepLines w:val="0"/>
        <w:pageBreakBefore w:val="0"/>
        <w:kinsoku/>
        <w:wordWrap/>
        <w:overflowPunct/>
        <w:topLinePunct w:val="0"/>
        <w:autoSpaceDE/>
        <w:autoSpaceDN/>
        <w:bidi w:val="0"/>
        <w:adjustRightInd/>
        <w:snapToGrid/>
        <w:spacing w:line="340" w:lineRule="exact"/>
        <w:ind w:firstLine="420" w:firstLineChars="200"/>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联系方式：</w:t>
      </w:r>
      <w:bookmarkStart w:id="27" w:name="_Toc28359086"/>
      <w:bookmarkStart w:id="28" w:name="_Toc28359009"/>
      <w:r>
        <w:rPr>
          <w:rFonts w:hint="eastAsia" w:ascii="宋体" w:hAnsi="宋体" w:eastAsia="宋体" w:cs="宋体"/>
          <w:color w:val="auto"/>
          <w:sz w:val="21"/>
          <w:szCs w:val="21"/>
          <w:highlight w:val="none"/>
          <w:lang w:val="en-US" w:eastAsia="zh-CN"/>
        </w:rPr>
        <w:t xml:space="preserve">蒋站长 </w:t>
      </w:r>
      <w:r>
        <w:rPr>
          <w:rFonts w:hint="eastAsia" w:ascii="宋体" w:hAnsi="宋体" w:eastAsia="宋体" w:cs="宋体"/>
          <w:color w:val="auto"/>
          <w:szCs w:val="21"/>
          <w:highlight w:val="none"/>
          <w:lang w:val="en-US" w:eastAsia="zh-CN"/>
        </w:rPr>
        <w:t xml:space="preserve">        联系电话：0773-3842143       </w:t>
      </w:r>
    </w:p>
    <w:p>
      <w:pPr>
        <w:keepNext w:val="0"/>
        <w:keepLines w:val="0"/>
        <w:pageBreakBefore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2.采购代理机构信息</w:t>
      </w:r>
      <w:bookmarkEnd w:id="27"/>
      <w:bookmarkEnd w:id="28"/>
      <w:r>
        <w:rPr>
          <w:rFonts w:hint="eastAsia" w:ascii="宋体" w:hAnsi="宋体" w:eastAsia="宋体" w:cs="宋体"/>
          <w:color w:val="auto"/>
          <w:sz w:val="21"/>
          <w:szCs w:val="21"/>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Cs w:val="21"/>
          <w:highlight w:val="none"/>
        </w:rPr>
        <w:t>广西诚信工程造价咨询有限公司</w:t>
      </w:r>
    </w:p>
    <w:p>
      <w:pPr>
        <w:keepNext w:val="0"/>
        <w:keepLines w:val="0"/>
        <w:pageBreakBefore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Cs w:val="21"/>
          <w:highlight w:val="none"/>
          <w:lang w:eastAsia="zh-CN"/>
        </w:rPr>
        <w:t>桂林市临桂区西城大道10号山水凤凰城宏福园21-1栋</w:t>
      </w:r>
    </w:p>
    <w:p>
      <w:pPr>
        <w:keepNext w:val="0"/>
        <w:keepLines w:val="0"/>
        <w:pageBreakBefore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联系方式：</w:t>
      </w:r>
      <w:bookmarkStart w:id="29" w:name="_Toc28359010"/>
      <w:bookmarkStart w:id="30" w:name="_Toc28359087"/>
      <w:r>
        <w:rPr>
          <w:rFonts w:hint="eastAsia" w:ascii="宋体" w:hAnsi="宋体" w:eastAsia="宋体" w:cs="宋体"/>
          <w:color w:val="auto"/>
          <w:szCs w:val="21"/>
          <w:highlight w:val="none"/>
          <w:lang w:val="en-US" w:eastAsia="zh-CN"/>
        </w:rPr>
        <w:t>0773-5826808</w:t>
      </w:r>
    </w:p>
    <w:p>
      <w:pPr>
        <w:keepNext w:val="0"/>
        <w:keepLines w:val="0"/>
        <w:pageBreakBefore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3.项目联系方式</w:t>
      </w:r>
      <w:bookmarkEnd w:id="29"/>
      <w:bookmarkEnd w:id="30"/>
    </w:p>
    <w:p>
      <w:pPr>
        <w:pStyle w:val="15"/>
        <w:keepNext w:val="0"/>
        <w:keepLines w:val="0"/>
        <w:pageBreakBefore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u w:val="none"/>
          <w:lang w:val="en-US" w:eastAsia="zh-CN"/>
        </w:rPr>
        <w:t>宁工</w:t>
      </w:r>
    </w:p>
    <w:p>
      <w:pPr>
        <w:keepNext w:val="0"/>
        <w:keepLines w:val="0"/>
        <w:pageBreakBefore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电　话：</w:t>
      </w:r>
      <w:r>
        <w:rPr>
          <w:rFonts w:hint="eastAsia" w:ascii="宋体" w:hAnsi="宋体" w:eastAsia="宋体" w:cs="宋体"/>
          <w:color w:val="auto"/>
          <w:szCs w:val="21"/>
          <w:highlight w:val="none"/>
          <w:lang w:val="en-US" w:eastAsia="zh-CN"/>
        </w:rPr>
        <w:t>0773-5826808</w:t>
      </w:r>
    </w:p>
    <w:p>
      <w:pPr>
        <w:spacing w:line="32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4.监督部门:桂林市象山区政府采购管理办公室</w:t>
      </w:r>
      <w:r>
        <w:rPr>
          <w:rFonts w:hint="eastAsia" w:ascii="宋体" w:hAnsi="宋体" w:cs="宋体"/>
          <w:color w:val="auto"/>
          <w:szCs w:val="21"/>
          <w:highlight w:val="none"/>
          <w:lang w:val="en-US" w:eastAsia="zh-CN"/>
        </w:rPr>
        <w:t xml:space="preserve">  </w:t>
      </w:r>
    </w:p>
    <w:p>
      <w:pPr>
        <w:spacing w:line="320" w:lineRule="exact"/>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联系电话：0773-3836392</w:t>
      </w:r>
    </w:p>
    <w:p>
      <w:pPr>
        <w:spacing w:line="320" w:lineRule="exact"/>
        <w:ind w:firstLine="630" w:firstLineChars="300"/>
        <w:jc w:val="left"/>
        <w:rPr>
          <w:rFonts w:hint="eastAsia" w:ascii="宋体" w:hAnsi="宋体" w:cs="宋体"/>
          <w:color w:val="auto"/>
          <w:szCs w:val="21"/>
          <w:highlight w:val="none"/>
        </w:rPr>
      </w:pPr>
    </w:p>
    <w:p>
      <w:pPr>
        <w:pStyle w:val="14"/>
        <w:rPr>
          <w:rFonts w:hint="eastAsia" w:ascii="宋体" w:hAnsi="宋体" w:eastAsia="宋体" w:cs="宋体"/>
          <w:color w:val="auto"/>
          <w:szCs w:val="21"/>
          <w:highlight w:val="none"/>
          <w:lang w:val="en-US" w:eastAsia="zh-CN"/>
        </w:rPr>
      </w:pPr>
    </w:p>
    <w:p>
      <w:pPr>
        <w:spacing w:line="360" w:lineRule="auto"/>
        <w:ind w:firstLine="630" w:firstLineChars="300"/>
        <w:rPr>
          <w:rFonts w:hint="eastAsia" w:ascii="宋体" w:hAnsi="宋体" w:eastAsia="宋体" w:cs="宋体"/>
          <w:color w:val="auto"/>
          <w:sz w:val="21"/>
          <w:szCs w:val="21"/>
          <w:highlight w:val="none"/>
          <w:u w:val="single"/>
        </w:rPr>
      </w:pPr>
    </w:p>
    <w:p>
      <w:pPr>
        <w:spacing w:line="360" w:lineRule="auto"/>
        <w:ind w:firstLine="5460" w:firstLineChars="26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广西诚信工程造价咨询有限公司</w:t>
      </w:r>
    </w:p>
    <w:p>
      <w:pPr>
        <w:spacing w:line="320" w:lineRule="exact"/>
        <w:ind w:firstLine="4176" w:firstLineChars="1300"/>
        <w:rPr>
          <w:rFonts w:hint="default" w:ascii="宋体" w:hAnsi="宋体" w:eastAsia="宋体" w:cs="宋体"/>
          <w:color w:val="auto"/>
          <w:szCs w:val="21"/>
          <w:highlight w:val="none"/>
          <w:lang w:val="en-US" w:eastAsia="zh-CN"/>
        </w:rPr>
      </w:pP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color w:val="auto"/>
          <w:szCs w:val="21"/>
          <w:highlight w:val="none"/>
          <w:lang w:val="en-US" w:eastAsia="zh-CN"/>
        </w:rPr>
        <w:t>2021年3月31日</w:t>
      </w:r>
    </w:p>
    <w:p>
      <w:pPr>
        <w:spacing w:line="320" w:lineRule="exact"/>
        <w:jc w:val="center"/>
        <w:rPr>
          <w:rFonts w:hint="eastAsia" w:ascii="宋体" w:hAnsi="宋体" w:eastAsia="宋体" w:cs="宋体"/>
          <w:b/>
          <w:color w:val="auto"/>
          <w:sz w:val="32"/>
          <w:szCs w:val="32"/>
          <w:highlight w:val="none"/>
        </w:rPr>
      </w:pPr>
    </w:p>
    <w:p>
      <w:pPr>
        <w:spacing w:line="320" w:lineRule="exact"/>
        <w:jc w:val="center"/>
        <w:rPr>
          <w:rFonts w:hint="eastAsia" w:ascii="宋体" w:hAnsi="宋体" w:eastAsia="宋体" w:cs="宋体"/>
          <w:b/>
          <w:color w:val="auto"/>
          <w:sz w:val="32"/>
          <w:szCs w:val="32"/>
          <w:highlight w:val="none"/>
        </w:rPr>
      </w:pPr>
    </w:p>
    <w:p>
      <w:pPr>
        <w:spacing w:line="320" w:lineRule="exact"/>
        <w:jc w:val="center"/>
        <w:rPr>
          <w:rFonts w:hint="eastAsia" w:ascii="宋体" w:hAnsi="宋体" w:eastAsia="宋体" w:cs="宋体"/>
          <w:b/>
          <w:color w:val="auto"/>
          <w:sz w:val="32"/>
          <w:szCs w:val="32"/>
          <w:highlight w:val="none"/>
        </w:rPr>
      </w:pPr>
    </w:p>
    <w:p>
      <w:pPr>
        <w:spacing w:line="320" w:lineRule="exact"/>
        <w:jc w:val="center"/>
        <w:rPr>
          <w:rFonts w:hint="eastAsia" w:ascii="宋体" w:hAnsi="宋体" w:eastAsia="宋体" w:cs="宋体"/>
          <w:b/>
          <w:color w:val="auto"/>
          <w:sz w:val="32"/>
          <w:szCs w:val="32"/>
          <w:highlight w:val="none"/>
        </w:rPr>
      </w:pPr>
    </w:p>
    <w:p>
      <w:pPr>
        <w:pStyle w:val="1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1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1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1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1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14"/>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pStyle w:val="14"/>
        <w:rPr>
          <w:rFonts w:hint="eastAsia" w:ascii="宋体" w:hAnsi="宋体" w:eastAsia="宋体" w:cs="宋体"/>
          <w:b/>
          <w:color w:val="auto"/>
          <w:sz w:val="32"/>
          <w:szCs w:val="32"/>
          <w:highlight w:val="none"/>
        </w:rPr>
      </w:pPr>
    </w:p>
    <w:p>
      <w:pPr>
        <w:rPr>
          <w:rFonts w:hint="eastAsia"/>
          <w:color w:val="auto"/>
          <w:highlight w:val="none"/>
        </w:rPr>
      </w:pPr>
    </w:p>
    <w:p>
      <w:pPr>
        <w:rPr>
          <w:rFonts w:hint="eastAsia"/>
          <w:color w:val="auto"/>
          <w:highlight w:val="none"/>
        </w:rPr>
      </w:pPr>
    </w:p>
    <w:p>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第二章  投标人须知</w:t>
      </w:r>
    </w:p>
    <w:p>
      <w:pPr>
        <w:tabs>
          <w:tab w:val="left" w:pos="1065"/>
          <w:tab w:val="center" w:pos="4411"/>
        </w:tabs>
        <w:spacing w:line="32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投标人须知前附表</w:t>
      </w:r>
    </w:p>
    <w:tbl>
      <w:tblPr>
        <w:tblStyle w:val="23"/>
        <w:tblW w:w="10126"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906"/>
        <w:gridCol w:w="1656"/>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条款名称</w:t>
            </w:r>
          </w:p>
        </w:tc>
        <w:tc>
          <w:tcPr>
            <w:tcW w:w="6825"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项目名称及项目编号</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lang w:eastAsia="zh-CN"/>
              </w:rPr>
              <w:t>2021年象山区环卫市场化改革服务</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项目编号：GLZC2021-G3-990167-GXCX</w:t>
            </w:r>
            <w:r>
              <w:rPr>
                <w:rFonts w:hint="eastAsia" w:ascii="宋体" w:hAnsi="宋体" w:eastAsia="宋体" w:cs="宋体"/>
                <w:color w:val="auto"/>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投标人资格</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rPr>
              <w:t>1、符合《中华人民共和国政府采购法》第二十二条规定和《政府采购法实施条例》第十八条规定，</w:t>
            </w:r>
            <w:r>
              <w:rPr>
                <w:rFonts w:hint="eastAsia" w:ascii="Times New Roman" w:hAnsi="Times New Roman" w:cs="Times New Roman"/>
                <w:color w:val="auto"/>
                <w:highlight w:val="none"/>
                <w:lang w:val="en-US" w:eastAsia="zh-CN"/>
              </w:rPr>
              <w:t>国内注册（指国家有关规定要求注册）的供应商</w:t>
            </w:r>
            <w:r>
              <w:rPr>
                <w:rFonts w:hint="eastAsia" w:ascii="Times New Roman" w:hAnsi="Times New Roman" w:cs="Times New Roman"/>
                <w:color w:val="auto"/>
                <w:highlight w:val="none"/>
              </w:rPr>
              <w:t>。</w:t>
            </w:r>
          </w:p>
          <w:p>
            <w:pPr>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5.2</w:t>
            </w:r>
            <w:r>
              <w:rPr>
                <w:rFonts w:hint="eastAsia" w:ascii="Times New Roman" w:hAnsi="Times New Roman" w:cs="Times New Roman"/>
                <w:color w:val="auto"/>
                <w:highlight w:val="none"/>
              </w:rPr>
              <w:t>、对在“信用中国”网站(www.creditchina.gov.cn)、中国政府采购网(www.ccgp.gov.cn)等渠道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投标费用</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15</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采购预算金额及</w:t>
            </w:r>
          </w:p>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w:t>
            </w:r>
          </w:p>
        </w:tc>
        <w:tc>
          <w:tcPr>
            <w:tcW w:w="6825"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本项目政府采购预算金额为：</w:t>
            </w:r>
            <w:r>
              <w:rPr>
                <w:rFonts w:hint="eastAsia" w:ascii="宋体" w:hAnsi="宋体" w:eastAsia="宋体" w:cs="宋体"/>
                <w:bCs/>
                <w:color w:val="auto"/>
                <w:szCs w:val="21"/>
                <w:highlight w:val="none"/>
                <w:lang w:val="en-US" w:eastAsia="zh-CN"/>
              </w:rPr>
              <w:t>A分标：</w:t>
            </w:r>
            <w:r>
              <w:rPr>
                <w:rFonts w:hint="eastAsia" w:ascii="宋体" w:hAnsi="宋体" w:eastAsia="宋体" w:cs="宋体"/>
                <w:bCs/>
                <w:color w:val="auto"/>
                <w:szCs w:val="21"/>
                <w:highlight w:val="none"/>
                <w:lang w:eastAsia="zh-CN"/>
              </w:rPr>
              <w:t>8267934元</w:t>
            </w:r>
            <w:r>
              <w:rPr>
                <w:rFonts w:hint="eastAsia" w:ascii="宋体" w:hAnsi="宋体" w:eastAsia="宋体" w:cs="宋体"/>
                <w:bCs/>
                <w:color w:val="auto"/>
                <w:szCs w:val="21"/>
                <w:highlight w:val="none"/>
                <w:lang w:val="en-US" w:eastAsia="zh-CN"/>
              </w:rPr>
              <w:t>/年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B分标：15899033元/年；C分标：27573533元/年</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投标报价超过采购预算金额的，投标文件作相应无效处理。</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15.2投标人必须就“</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采购需求”中的所有内容作完整唯一报价，否则，其投标将被拒绝；投标文件只允许有一个报价，有选择的或有条件的报价将不予接受。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6825" w:type="dxa"/>
            <w:noWrap w:val="0"/>
            <w:vAlign w:val="center"/>
          </w:tcPr>
          <w:p>
            <w:pPr>
              <w:keepNext w:val="0"/>
              <w:keepLines w:val="0"/>
              <w:suppressLineNumbers w:val="0"/>
              <w:spacing w:before="0" w:beforeAutospacing="0" w:after="0" w:afterAutospacing="0" w:line="320" w:lineRule="exact"/>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投标截止时间之日起90天。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w:t>
            </w:r>
          </w:p>
        </w:tc>
        <w:tc>
          <w:tcPr>
            <w:tcW w:w="6825" w:type="dxa"/>
            <w:noWrap w:val="0"/>
            <w:vAlign w:val="top"/>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投标文件份数</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正本壹册，副本</w:t>
            </w:r>
            <w:r>
              <w:rPr>
                <w:rFonts w:hint="eastAsia" w:ascii="宋体" w:hAnsi="宋体" w:eastAsia="宋体" w:cs="宋体"/>
                <w:b/>
                <w:color w:val="auto"/>
                <w:szCs w:val="21"/>
                <w:highlight w:val="none"/>
                <w:lang w:val="en-US" w:eastAsia="zh-CN"/>
              </w:rPr>
              <w:t>陆</w:t>
            </w:r>
            <w:r>
              <w:rPr>
                <w:rFonts w:hint="eastAsia" w:ascii="宋体" w:hAnsi="宋体" w:eastAsia="宋体" w:cs="宋体"/>
                <w:b/>
                <w:color w:val="auto"/>
                <w:szCs w:val="21"/>
                <w:highlight w:val="none"/>
              </w:rPr>
              <w:t>册，须完整提交。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18.2</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投标文件装订</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Times New Roman" w:hAnsi="Times New Roman" w:cs="Times New Roman"/>
                <w:color w:val="auto"/>
                <w:highlight w:val="none"/>
              </w:rPr>
            </w:pPr>
            <w:r>
              <w:rPr>
                <w:rFonts w:hint="eastAsia" w:ascii="Times New Roman" w:hAnsi="Times New Roman" w:cs="Times New Roman"/>
                <w:color w:val="auto"/>
                <w:highlight w:val="none"/>
              </w:rPr>
              <w:t>投标人应按投标人须知第13.1款“投标文件组成”规定的顺序自编目录及页码，投标文件的“正本”、“副本”应当单独装订成册并标注页码，装订应牢固，不易拆散和换页（A4标准纸装订）。封面应注明“正本”、“副本”字样，封面上写明项目名称、项目编号、采购代理机构、投标单位名称</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所投分标</w:t>
            </w:r>
            <w:r>
              <w:rPr>
                <w:rFonts w:hint="eastAsia" w:ascii="Times New Roman" w:hAnsi="Times New Roman" w:cs="Times New Roman"/>
                <w:color w:val="auto"/>
                <w:highlight w:val="none"/>
              </w:rPr>
              <w:t>。</w:t>
            </w:r>
          </w:p>
          <w:p>
            <w:pPr>
              <w:keepNext w:val="0"/>
              <w:keepLines w:val="0"/>
              <w:suppressLineNumbers w:val="0"/>
              <w:spacing w:before="0" w:beforeAutospacing="0" w:after="0" w:afterAutospacing="0" w:line="320" w:lineRule="exact"/>
              <w:ind w:left="0" w:right="0"/>
              <w:rPr>
                <w:rFonts w:hint="eastAsia" w:ascii="Times New Roman" w:hAnsi="Times New Roman" w:cs="Times New Roman"/>
                <w:color w:val="auto"/>
                <w:highlight w:val="none"/>
              </w:rPr>
            </w:pPr>
            <w:r>
              <w:rPr>
                <w:rFonts w:hint="eastAsia" w:ascii="宋体" w:hAnsi="宋体" w:eastAsia="宋体" w:cs="宋体"/>
                <w:b/>
                <w:bCs/>
                <w:color w:val="auto"/>
                <w:szCs w:val="21"/>
                <w:highlight w:val="none"/>
                <w:lang w:val="en-US" w:eastAsia="zh-CN"/>
              </w:rPr>
              <w:t>注：每个分标的投标文件需按分标分别编制装订成册。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18.6</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投标人公章</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18.7</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投标文件包装、密封                  </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将投标文件“正本”、“副本”一并装入并密封在一个投标文件袋（盒、箱）中，并在密封处密封签章【公章、密封章、法定代表人、负责人、自然人或相应的授权委托代理人签字均可】。</w:t>
            </w:r>
            <w:r>
              <w:rPr>
                <w:rFonts w:hint="eastAsia" w:ascii="宋体" w:hAnsi="宋体" w:eastAsia="宋体" w:cs="宋体"/>
                <w:b/>
                <w:bCs/>
                <w:color w:val="auto"/>
                <w:szCs w:val="21"/>
                <w:highlight w:val="none"/>
              </w:rPr>
              <w:t>注：每个分标的投标文件需按分标分别包装、密封。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18.8</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投标文件袋（盒、箱）标记</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项目名称： </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采购代理机构：</w:t>
            </w:r>
            <w:r>
              <w:rPr>
                <w:rFonts w:hint="eastAsia" w:ascii="宋体" w:hAnsi="宋体" w:eastAsia="宋体" w:cs="宋体"/>
                <w:color w:val="auto"/>
                <w:szCs w:val="21"/>
                <w:highlight w:val="none"/>
                <w:lang w:val="en-US" w:eastAsia="zh-CN"/>
              </w:rPr>
              <w:t xml:space="preserve"> </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投标单位名称：</w:t>
            </w:r>
          </w:p>
          <w:p>
            <w:pPr>
              <w:keepNext w:val="0"/>
              <w:keepLines w:val="0"/>
              <w:suppressLineNumbers w:val="0"/>
              <w:spacing w:before="0" w:beforeAutospacing="0" w:after="0" w:afterAutospacing="0" w:line="320" w:lineRule="exact"/>
              <w:ind w:left="0" w:right="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所投分标：</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在   年  月  日  时  分前不得开启（此处投标人填写投标截止时间）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18.9</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投标文件电子版</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投标人在递交投标文件时，必须同时递交投标文件电子版U盘，否则，投标无效。</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（1）投标文件电子版内容：与纸质版投标文件一致。</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（2）投标文件电子版份数：1份。</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（3）投标文件电子版形式：可编辑的word文档格式。</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（4）投标文件电子版密封方式：投标文件电子版U盘与纸质版投标文件一并装入投标文件袋中。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20.1</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position w:val="-2"/>
                <w:szCs w:val="21"/>
                <w:highlight w:val="none"/>
              </w:rPr>
            </w:pPr>
            <w:r>
              <w:rPr>
                <w:rFonts w:hint="eastAsia" w:ascii="宋体" w:hAnsi="宋体" w:eastAsia="宋体" w:cs="宋体"/>
                <w:color w:val="auto"/>
                <w:szCs w:val="21"/>
                <w:highlight w:val="none"/>
              </w:rPr>
              <w:t>投标文件递交</w:t>
            </w:r>
          </w:p>
        </w:tc>
        <w:tc>
          <w:tcPr>
            <w:tcW w:w="6825" w:type="dxa"/>
            <w:noWrap w:val="0"/>
            <w:vAlign w:val="center"/>
          </w:tcPr>
          <w:p>
            <w:pPr>
              <w:keepNext w:val="0"/>
              <w:keepLines w:val="0"/>
              <w:suppressLineNumbers w:val="0"/>
              <w:tabs>
                <w:tab w:val="left" w:pos="7200"/>
              </w:tabs>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投标截止时间：</w:t>
            </w:r>
            <w:r>
              <w:rPr>
                <w:rFonts w:hint="eastAsia" w:ascii="宋体" w:hAnsi="宋体" w:eastAsia="宋体" w:cs="宋体"/>
                <w:color w:val="auto"/>
                <w:szCs w:val="21"/>
                <w:highlight w:val="none"/>
                <w:lang w:eastAsia="zh-CN"/>
              </w:rPr>
              <w:t>2021年</w:t>
            </w:r>
            <w:r>
              <w:rPr>
                <w:rFonts w:hint="eastAsia" w:ascii="宋体" w:hAnsi="宋体" w:eastAsia="宋体" w:cs="宋体"/>
                <w:color w:val="auto"/>
                <w:szCs w:val="21"/>
                <w:highlight w:val="none"/>
                <w:lang w:val="en-US" w:eastAsia="zh-CN"/>
              </w:rPr>
              <w:t xml:space="preserve">4月21日9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投标人应于</w:t>
            </w:r>
            <w:r>
              <w:rPr>
                <w:rFonts w:hint="eastAsia" w:ascii="宋体" w:hAnsi="宋体" w:eastAsia="宋体" w:cs="宋体"/>
                <w:color w:val="auto"/>
                <w:szCs w:val="21"/>
                <w:highlight w:val="none"/>
                <w:lang w:eastAsia="zh-CN"/>
              </w:rPr>
              <w:t>2021年</w:t>
            </w:r>
            <w:r>
              <w:rPr>
                <w:rFonts w:hint="eastAsia" w:ascii="宋体" w:hAnsi="宋体" w:eastAsia="宋体" w:cs="宋体"/>
                <w:color w:val="auto"/>
                <w:szCs w:val="21"/>
                <w:highlight w:val="none"/>
                <w:lang w:val="en-US" w:eastAsia="zh-CN"/>
              </w:rPr>
              <w:t>4月21日9</w:t>
            </w:r>
            <w:r>
              <w:rPr>
                <w:rFonts w:hint="eastAsia" w:ascii="宋体" w:hAnsi="宋体" w:eastAsia="宋体" w:cs="宋体"/>
                <w:color w:val="auto"/>
                <w:szCs w:val="21"/>
                <w:highlight w:val="none"/>
              </w:rPr>
              <w:t>时至</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分止，将投标文件密封提交至</w:t>
            </w:r>
            <w:r>
              <w:rPr>
                <w:rFonts w:hint="eastAsia" w:ascii="宋体" w:hAnsi="宋体" w:cs="宋体"/>
                <w:color w:val="auto"/>
                <w:szCs w:val="21"/>
                <w:highlight w:val="none"/>
                <w:lang w:bidi="ar"/>
              </w:rPr>
              <w:t xml:space="preserve">桂林市公共资源交易中心（临桂新区西城中路69号西辅楼四楼）   </w:t>
            </w:r>
            <w:r>
              <w:rPr>
                <w:rFonts w:hint="eastAsia" w:ascii="宋体" w:hAnsi="宋体" w:cs="宋体"/>
                <w:color w:val="auto"/>
                <w:szCs w:val="21"/>
                <w:highlight w:val="none"/>
                <w:lang w:val="en-US" w:eastAsia="zh-CN" w:bidi="ar"/>
              </w:rPr>
              <w:t xml:space="preserve">      1</w:t>
            </w:r>
            <w:r>
              <w:rPr>
                <w:rFonts w:hint="eastAsia" w:ascii="宋体" w:hAnsi="宋体" w:cs="宋体"/>
                <w:color w:val="auto"/>
                <w:szCs w:val="21"/>
                <w:highlight w:val="none"/>
                <w:lang w:bidi="ar"/>
              </w:rPr>
              <w:t>号开标厅</w:t>
            </w:r>
            <w:r>
              <w:rPr>
                <w:rFonts w:hint="eastAsia" w:ascii="宋体" w:hAnsi="宋体" w:eastAsia="宋体" w:cs="宋体"/>
                <w:color w:val="auto"/>
                <w:szCs w:val="21"/>
                <w:highlight w:val="none"/>
              </w:rPr>
              <w:t>，逾期送达的或未招标文件要求密封的投标文件将予以拒收。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开标时间及地点</w:t>
            </w:r>
          </w:p>
        </w:tc>
        <w:tc>
          <w:tcPr>
            <w:tcW w:w="6825" w:type="dxa"/>
            <w:noWrap w:val="0"/>
            <w:vAlign w:val="top"/>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2021年</w:t>
            </w:r>
            <w:r>
              <w:rPr>
                <w:rFonts w:hint="eastAsia" w:ascii="宋体" w:hAnsi="宋体" w:eastAsia="宋体" w:cs="宋体"/>
                <w:color w:val="auto"/>
                <w:szCs w:val="21"/>
                <w:highlight w:val="none"/>
                <w:lang w:val="en-US" w:eastAsia="zh-CN"/>
              </w:rPr>
              <w:t>4月21日9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开标地点：</w:t>
            </w:r>
            <w:r>
              <w:rPr>
                <w:rFonts w:hint="eastAsia" w:ascii="宋体" w:hAnsi="宋体" w:cs="宋体"/>
                <w:color w:val="auto"/>
                <w:szCs w:val="21"/>
                <w:highlight w:val="none"/>
                <w:lang w:bidi="ar"/>
              </w:rPr>
              <w:t>桂林市公共资源交易中心（临桂新区西城中路69号西辅楼四楼）</w:t>
            </w:r>
            <w:r>
              <w:rPr>
                <w:rFonts w:hint="eastAsia" w:ascii="宋体" w:hAnsi="宋体" w:cs="宋体"/>
                <w:color w:val="auto"/>
                <w:szCs w:val="21"/>
                <w:highlight w:val="none"/>
                <w:lang w:val="en-US" w:eastAsia="zh-CN" w:bidi="ar"/>
              </w:rPr>
              <w:t>1</w:t>
            </w:r>
            <w:r>
              <w:rPr>
                <w:rFonts w:hint="eastAsia" w:ascii="宋体" w:hAnsi="宋体" w:cs="宋体"/>
                <w:color w:val="auto"/>
                <w:szCs w:val="21"/>
                <w:highlight w:val="none"/>
                <w:lang w:bidi="ar"/>
              </w:rPr>
              <w:t>号开标厅</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评标委员会组成</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评标委员会由采购人代表</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人和评审专家</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人组成，成员人数共</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评标办法</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综合评分法，具体评标内容及标准详见第四章。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5"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w:t>
            </w:r>
          </w:p>
        </w:tc>
        <w:tc>
          <w:tcPr>
            <w:tcW w:w="1656" w:type="dxa"/>
            <w:noWrap w:val="0"/>
            <w:vAlign w:val="center"/>
          </w:tcPr>
          <w:p>
            <w:pPr>
              <w:keepNext w:val="0"/>
              <w:keepLines w:val="0"/>
              <w:suppressLineNumbers w:val="0"/>
              <w:tabs>
                <w:tab w:val="left" w:pos="1140"/>
              </w:tabs>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w:t>
            </w:r>
          </w:p>
        </w:tc>
        <w:tc>
          <w:tcPr>
            <w:tcW w:w="6825" w:type="dxa"/>
            <w:noWrap w:val="0"/>
            <w:vAlign w:val="center"/>
          </w:tcPr>
          <w:p>
            <w:pPr>
              <w:keepNext w:val="0"/>
              <w:keepLines w:val="0"/>
              <w:suppressLineNumbers w:val="0"/>
              <w:autoSpaceDE w:val="0"/>
              <w:autoSpaceDN w:val="0"/>
              <w:snapToGrid w:val="0"/>
              <w:spacing w:before="0" w:beforeAutospacing="0" w:after="0" w:afterAutospacing="0" w:line="320" w:lineRule="exact"/>
              <w:ind w:left="0" w:right="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根据《关于做好政府采购有关信用主体标识码登记及在政府采购活动中查询使用信用记录有关问题的通知》桂财采〔2016〕37号的通知，由采购代理机构对第一中标候选供应商进行信用查询：</w:t>
            </w:r>
          </w:p>
          <w:p>
            <w:pPr>
              <w:keepNext w:val="0"/>
              <w:keepLines w:val="0"/>
              <w:suppressLineNumbers w:val="0"/>
              <w:autoSpaceDE w:val="0"/>
              <w:autoSpaceDN w:val="0"/>
              <w:snapToGrid w:val="0"/>
              <w:spacing w:before="0" w:beforeAutospacing="0" w:after="0" w:afterAutospacing="0" w:line="320" w:lineRule="exact"/>
              <w:ind w:left="0" w:right="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⑴查询渠道：“信用中国”网站(www.creditchina.gov.cn)、中国政府采购网(www.ccgp.gov.cn)等；</w:t>
            </w:r>
          </w:p>
          <w:p>
            <w:pPr>
              <w:keepNext w:val="0"/>
              <w:keepLines w:val="0"/>
              <w:suppressLineNumbers w:val="0"/>
              <w:autoSpaceDE w:val="0"/>
              <w:autoSpaceDN w:val="0"/>
              <w:snapToGrid w:val="0"/>
              <w:spacing w:before="0" w:beforeAutospacing="0" w:after="0" w:afterAutospacing="0" w:line="320" w:lineRule="exact"/>
              <w:ind w:left="0" w:right="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⑵查询截止时间：中标通知书发出前；</w:t>
            </w:r>
          </w:p>
          <w:p>
            <w:pPr>
              <w:keepNext w:val="0"/>
              <w:keepLines w:val="0"/>
              <w:suppressLineNumbers w:val="0"/>
              <w:autoSpaceDE w:val="0"/>
              <w:autoSpaceDN w:val="0"/>
              <w:snapToGrid w:val="0"/>
              <w:spacing w:before="0" w:beforeAutospacing="0" w:after="0" w:afterAutospacing="0" w:line="320" w:lineRule="exact"/>
              <w:ind w:left="0" w:right="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⑶信用信息查询记录和证据留存方式：在查询网站中直接打印查询记录，打印材料作为采购活动资料保存；</w:t>
            </w:r>
          </w:p>
          <w:p>
            <w:pPr>
              <w:pStyle w:val="40"/>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中标公告及中标通知书</w:t>
            </w:r>
          </w:p>
        </w:tc>
        <w:tc>
          <w:tcPr>
            <w:tcW w:w="6825" w:type="dxa"/>
            <w:noWrap w:val="0"/>
            <w:vAlign w:val="center"/>
          </w:tcPr>
          <w:p>
            <w:pPr>
              <w:pStyle w:val="15"/>
              <w:keepNext w:val="0"/>
              <w:keepLines w:val="0"/>
              <w:suppressLineNumbers w:val="0"/>
              <w:tabs>
                <w:tab w:val="left" w:pos="455"/>
              </w:tabs>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1个工作日。</w:t>
            </w:r>
          </w:p>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33.2中标公告同时采购代理机构向中标供应商发出中标通知书，中标供应商应自接到通知之日起七个工作日内，办理中标通知书领取手续。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825" w:type="dxa"/>
            <w:noWrap w:val="0"/>
            <w:vAlign w:val="center"/>
          </w:tcPr>
          <w:p>
            <w:pPr>
              <w:keepNext w:val="0"/>
              <w:keepLines w:val="0"/>
              <w:suppressLineNumbers w:val="0"/>
              <w:spacing w:before="0" w:beforeAutospacing="0" w:after="0" w:afterAutospacing="0" w:line="360" w:lineRule="exact"/>
              <w:ind w:left="0" w:right="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34.1、每个分标一年的</w:t>
            </w:r>
            <w:r>
              <w:rPr>
                <w:rFonts w:hint="eastAsia" w:ascii="Times New Roman" w:hAnsi="Times New Roman" w:cs="Times New Roman"/>
                <w:color w:val="auto"/>
                <w:highlight w:val="none"/>
              </w:rPr>
              <w:t>履约保证金金额按中标价的</w:t>
            </w:r>
            <w:r>
              <w:rPr>
                <w:rFonts w:hint="eastAsia" w:ascii="Times New Roman" w:hAnsi="Times New Roman" w:cs="Times New Roman"/>
                <w:color w:val="auto"/>
                <w:highlight w:val="none"/>
                <w:lang w:val="en-US" w:eastAsia="zh-CN"/>
              </w:rPr>
              <w:t>10</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eastAsia="zh-CN"/>
              </w:rPr>
              <w:t>小微企业</w:t>
            </w:r>
            <w:r>
              <w:rPr>
                <w:rFonts w:hint="eastAsia" w:ascii="Times New Roman" w:hAnsi="Times New Roman" w:cs="Times New Roman"/>
                <w:color w:val="auto"/>
                <w:highlight w:val="none"/>
                <w:lang w:val="en-US" w:eastAsia="zh-CN"/>
              </w:rPr>
              <w:t>为5%，</w:t>
            </w:r>
            <w:r>
              <w:rPr>
                <w:rFonts w:hint="eastAsia" w:ascii="Times New Roman" w:hAnsi="Times New Roman" w:cs="Times New Roman"/>
                <w:color w:val="auto"/>
                <w:highlight w:val="none"/>
              </w:rPr>
              <w:t>人民币，四舍五入到元）</w:t>
            </w:r>
            <w:r>
              <w:rPr>
                <w:rFonts w:hint="eastAsia" w:ascii="Times New Roman" w:hAnsi="Times New Roman" w:cs="Times New Roman"/>
                <w:color w:val="auto"/>
                <w:highlight w:val="none"/>
                <w:lang w:val="en-US" w:eastAsia="zh-CN"/>
              </w:rPr>
              <w:t>计取</w:t>
            </w:r>
            <w:r>
              <w:rPr>
                <w:rFonts w:hint="eastAsia" w:ascii="Times New Roman" w:hAnsi="Times New Roman" w:cs="Times New Roman"/>
                <w:color w:val="auto"/>
                <w:highlight w:val="none"/>
              </w:rPr>
              <w:t>（不计息），由</w:t>
            </w:r>
            <w:r>
              <w:rPr>
                <w:rFonts w:hint="eastAsia" w:ascii="Times New Roman" w:hAnsi="Times New Roman" w:cs="Times New Roman"/>
                <w:color w:val="auto"/>
                <w:highlight w:val="none"/>
                <w:lang w:val="en-US" w:eastAsia="zh-CN"/>
              </w:rPr>
              <w:t>中标</w:t>
            </w:r>
            <w:r>
              <w:rPr>
                <w:rFonts w:hint="eastAsia" w:ascii="Times New Roman" w:hAnsi="Times New Roman" w:cs="Times New Roman"/>
                <w:color w:val="auto"/>
                <w:highlight w:val="none"/>
              </w:rPr>
              <w:t>供应商在领取中标通知书前将</w:t>
            </w:r>
            <w:r>
              <w:rPr>
                <w:rFonts w:hint="eastAsia" w:ascii="Times New Roman" w:hAnsi="Times New Roman" w:cs="Times New Roman"/>
                <w:color w:val="auto"/>
                <w:highlight w:val="none"/>
                <w:lang w:val="en-US" w:eastAsia="zh-CN"/>
              </w:rPr>
              <w:t>五年的</w:t>
            </w:r>
            <w:r>
              <w:rPr>
                <w:rFonts w:hint="eastAsia" w:ascii="Times New Roman" w:hAnsi="Times New Roman" w:cs="Times New Roman"/>
                <w:color w:val="auto"/>
                <w:highlight w:val="none"/>
              </w:rPr>
              <w:t>履约保证金</w:t>
            </w:r>
            <w:r>
              <w:rPr>
                <w:rFonts w:hint="eastAsia" w:ascii="Times New Roman" w:hAnsi="Times New Roman" w:cs="Times New Roman"/>
                <w:color w:val="auto"/>
                <w:highlight w:val="none"/>
                <w:lang w:val="en-US" w:eastAsia="zh-CN"/>
              </w:rPr>
              <w:t>一次性</w:t>
            </w:r>
            <w:r>
              <w:rPr>
                <w:rFonts w:hint="eastAsia" w:ascii="Times New Roman" w:hAnsi="Times New Roman" w:cs="Times New Roman"/>
                <w:color w:val="auto"/>
                <w:highlight w:val="none"/>
              </w:rPr>
              <w:t>以支票、汇票、</w:t>
            </w:r>
            <w:r>
              <w:rPr>
                <w:rFonts w:hint="eastAsia" w:ascii="Times New Roman" w:hAnsi="Times New Roman" w:cs="Times New Roman"/>
                <w:strike w:val="0"/>
                <w:dstrike w:val="0"/>
                <w:color w:val="auto"/>
                <w:highlight w:val="none"/>
              </w:rPr>
              <w:t>本票或者金融机构、担保机构出具的保函</w:t>
            </w:r>
            <w:r>
              <w:rPr>
                <w:rFonts w:hint="eastAsia" w:ascii="Times New Roman" w:hAnsi="Times New Roman" w:cs="Times New Roman"/>
                <w:strike w:val="0"/>
                <w:dstrike w:val="0"/>
                <w:color w:val="auto"/>
                <w:highlight w:val="none"/>
                <w:lang w:eastAsia="zh-CN"/>
              </w:rPr>
              <w:t>、</w:t>
            </w:r>
            <w:r>
              <w:rPr>
                <w:rFonts w:hint="eastAsia" w:ascii="Times New Roman" w:hAnsi="Times New Roman" w:cs="Times New Roman"/>
                <w:strike w:val="0"/>
                <w:dstrike w:val="0"/>
                <w:color w:val="auto"/>
                <w:highlight w:val="none"/>
                <w:lang w:val="en-US" w:eastAsia="zh-CN"/>
              </w:rPr>
              <w:t>保险</w:t>
            </w:r>
            <w:r>
              <w:rPr>
                <w:rFonts w:hint="eastAsia" w:ascii="Times New Roman" w:hAnsi="Times New Roman" w:cs="Times New Roman"/>
                <w:strike w:val="0"/>
                <w:dstrike w:val="0"/>
                <w:color w:val="auto"/>
                <w:highlight w:val="none"/>
              </w:rPr>
              <w:t>等非现金形式缴入</w:t>
            </w:r>
            <w:r>
              <w:rPr>
                <w:rFonts w:hint="eastAsia" w:ascii="Times New Roman" w:hAnsi="Times New Roman" w:cs="Times New Roman"/>
                <w:strike w:val="0"/>
                <w:dstrike w:val="0"/>
                <w:color w:val="auto"/>
                <w:highlight w:val="none"/>
                <w:lang w:val="en-US" w:eastAsia="zh-CN"/>
              </w:rPr>
              <w:t>采购人指定</w:t>
            </w:r>
            <w:r>
              <w:rPr>
                <w:rFonts w:hint="eastAsia" w:ascii="Times New Roman" w:hAnsi="Times New Roman" w:cs="Times New Roman"/>
                <w:strike w:val="0"/>
                <w:dstrike w:val="0"/>
                <w:color w:val="auto"/>
                <w:highlight w:val="none"/>
              </w:rPr>
              <w:t>账户</w:t>
            </w:r>
            <w:r>
              <w:rPr>
                <w:rFonts w:hint="eastAsia" w:ascii="Times New Roman" w:hAnsi="Times New Roman" w:cs="Times New Roman"/>
                <w:strike w:val="0"/>
                <w:dstrike w:val="0"/>
                <w:color w:val="auto"/>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auto"/>
                <w:sz w:val="21"/>
                <w:szCs w:val="21"/>
                <w:highlight w:val="none"/>
                <w:lang w:val="en-US" w:eastAsia="zh-CN"/>
              </w:rPr>
            </w:pPr>
            <w:r>
              <w:rPr>
                <w:rFonts w:hint="eastAsia" w:ascii="Times New Roman" w:hAnsi="Times New Roman" w:cs="Times New Roman"/>
                <w:color w:val="auto"/>
                <w:highlight w:val="none"/>
                <w:lang w:val="en-US" w:eastAsia="zh-CN"/>
              </w:rPr>
              <w:t>34.2、在承包期内，未经采购人同意，中标单位不得擅自减少人员、撤走设备。如擅自减员、撤走车辆设备，按每减一人扣除4万元，每减少一台车辆设备扣除10万元，从履约保证金中扣除，由采购人使用该经费补充人员、车辆设备。合同结束经采购人审核后，退还履约保证金剩余部分（不计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35.1</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签订合同时间</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中标通知书发出之日起</w:t>
            </w:r>
            <w:r>
              <w:rPr>
                <w:rFonts w:hint="eastAsia" w:ascii="宋体" w:hAnsi="宋体" w:eastAsia="宋体" w:cs="宋体"/>
                <w:color w:val="auto"/>
                <w:szCs w:val="21"/>
                <w:highlight w:val="none"/>
                <w:lang w:val="en-US" w:eastAsia="zh-CN"/>
              </w:rPr>
              <w:t>25</w:t>
            </w:r>
            <w:r>
              <w:rPr>
                <w:rFonts w:hint="eastAsia" w:ascii="宋体" w:hAnsi="宋体" w:eastAsia="宋体" w:cs="宋体"/>
                <w:color w:val="auto"/>
                <w:szCs w:val="21"/>
                <w:highlight w:val="none"/>
              </w:rPr>
              <w:t>日内，中标供应商应按规定与采购人签订合同。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35.3</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合同备案存档</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政府采购合同双方自签订之日起1个工作日内将合同原件两份交采购代理机构。采购代理机构将政府采购合同在省级以上人民政府财政部门指定媒体上公告并于合同签订之日起7个工作日内将一份合同原件送</w:t>
            </w:r>
            <w:r>
              <w:rPr>
                <w:rFonts w:hint="eastAsia" w:ascii="宋体" w:hAnsi="宋体" w:eastAsia="宋体" w:cs="宋体"/>
                <w:color w:val="auto"/>
                <w:szCs w:val="21"/>
                <w:highlight w:val="none"/>
                <w:lang w:val="en-US" w:eastAsia="zh-CN"/>
              </w:rPr>
              <w:t>桂林市象山区</w:t>
            </w:r>
            <w:r>
              <w:rPr>
                <w:rFonts w:hint="eastAsia" w:ascii="宋体" w:hAnsi="宋体" w:eastAsia="宋体" w:cs="宋体"/>
                <w:color w:val="auto"/>
                <w:szCs w:val="21"/>
                <w:highlight w:val="none"/>
                <w:lang w:eastAsia="zh-CN"/>
              </w:rPr>
              <w:t>政府采购管理办公室</w:t>
            </w:r>
            <w:r>
              <w:rPr>
                <w:rFonts w:hint="eastAsia" w:ascii="宋体" w:hAnsi="宋体" w:eastAsia="宋体" w:cs="宋体"/>
                <w:color w:val="auto"/>
                <w:szCs w:val="21"/>
                <w:highlight w:val="none"/>
              </w:rPr>
              <w:t>备案，一份由采购代理机构存档。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21</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36</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现场踏勘</w:t>
            </w:r>
          </w:p>
        </w:tc>
        <w:tc>
          <w:tcPr>
            <w:tcW w:w="6825" w:type="dxa"/>
            <w:noWrap w:val="0"/>
            <w:vAlign w:val="center"/>
          </w:tcPr>
          <w:p>
            <w:pPr>
              <w:keepNext w:val="0"/>
              <w:keepLines w:val="0"/>
              <w:suppressLineNumbers w:val="0"/>
              <w:spacing w:before="0" w:beforeAutospacing="0" w:after="0" w:afterAutospacing="0" w:line="320" w:lineRule="exact"/>
              <w:ind w:left="0" w:right="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本项目不进行统一现场踏勘，由投标单位根据自身及项目情况自行现场踏勘。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7</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招标代理服务费</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w:t>
            </w:r>
            <w:r>
              <w:rPr>
                <w:rFonts w:hint="eastAsia" w:ascii="宋体" w:hAnsi="宋体" w:eastAsia="宋体" w:cs="宋体"/>
                <w:color w:val="auto"/>
                <w:szCs w:val="21"/>
                <w:highlight w:val="none"/>
                <w:lang w:val="en-US" w:eastAsia="zh-CN"/>
              </w:rPr>
              <w:t>每个分标的</w:t>
            </w:r>
            <w:r>
              <w:rPr>
                <w:rFonts w:hint="eastAsia" w:ascii="宋体" w:hAnsi="宋体" w:eastAsia="宋体" w:cs="宋体"/>
                <w:color w:val="auto"/>
                <w:szCs w:val="21"/>
                <w:highlight w:val="none"/>
              </w:rPr>
              <w:t>招标代理服务收费标准</w:t>
            </w:r>
            <w:r>
              <w:rPr>
                <w:rFonts w:hint="eastAsia" w:ascii="宋体" w:hAnsi="宋体" w:eastAsia="宋体" w:cs="宋体"/>
                <w:color w:val="auto"/>
                <w:szCs w:val="21"/>
                <w:highlight w:val="none"/>
                <w:lang w:val="en-US" w:eastAsia="zh-CN"/>
              </w:rPr>
              <w:t>以中标价×5年为基数</w:t>
            </w:r>
            <w:r>
              <w:rPr>
                <w:rFonts w:hint="eastAsia" w:ascii="宋体" w:hAnsi="宋体" w:eastAsia="宋体" w:cs="宋体"/>
                <w:color w:val="auto"/>
                <w:szCs w:val="21"/>
                <w:highlight w:val="none"/>
              </w:rPr>
              <w:t>参照计价格[2002]1980号《招标代理服务收费管理暂行办法》</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lang w:eastAsia="zh-CN"/>
              </w:rPr>
              <w:t>类</w:t>
            </w:r>
            <w:r>
              <w:rPr>
                <w:rFonts w:hint="eastAsia" w:ascii="宋体" w:hAnsi="宋体" w:eastAsia="宋体" w:cs="宋体"/>
                <w:color w:val="auto"/>
                <w:szCs w:val="21"/>
                <w:highlight w:val="none"/>
              </w:rPr>
              <w:t>收费标准向中标供应商收取。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3</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9</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解释权</w:t>
            </w:r>
          </w:p>
        </w:tc>
        <w:tc>
          <w:tcPr>
            <w:tcW w:w="6825" w:type="dxa"/>
            <w:noWrap w:val="0"/>
            <w:vAlign w:val="center"/>
          </w:tcPr>
          <w:p>
            <w:pPr>
              <w:keepNext w:val="0"/>
              <w:keepLines w:val="0"/>
              <w:suppressLineNumbers w:val="0"/>
              <w:spacing w:before="0" w:beforeAutospacing="0" w:after="0" w:afterAutospacing="0" w:line="3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本招标文件是根据《中华人民共和国政府采购法》、《中华人民共和国政府采购法实施条例》及</w:t>
            </w:r>
            <w:r>
              <w:rPr>
                <w:rStyle w:val="26"/>
                <w:rFonts w:hint="eastAsia" w:ascii="宋体" w:hAnsi="宋体" w:eastAsia="宋体" w:cs="宋体"/>
                <w:b w:val="0"/>
                <w:color w:val="auto"/>
                <w:szCs w:val="21"/>
                <w:highlight w:val="none"/>
              </w:rPr>
              <w:t>财政部令第87号</w:t>
            </w:r>
            <w:r>
              <w:rPr>
                <w:rFonts w:hint="eastAsia" w:ascii="宋体" w:hAnsi="宋体" w:eastAsia="宋体" w:cs="宋体"/>
                <w:color w:val="auto"/>
                <w:szCs w:val="21"/>
                <w:highlight w:val="none"/>
              </w:rPr>
              <w:t>《政府采购货物和服务招标投标管理办法》等相关规定编制，本招标文件的解释权属于采购代理机构。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39"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4</w:t>
            </w:r>
          </w:p>
        </w:tc>
        <w:tc>
          <w:tcPr>
            <w:tcW w:w="906" w:type="dxa"/>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40</w:t>
            </w:r>
          </w:p>
        </w:tc>
        <w:tc>
          <w:tcPr>
            <w:tcW w:w="1656" w:type="dxa"/>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监督管理机构</w:t>
            </w:r>
          </w:p>
        </w:tc>
        <w:tc>
          <w:tcPr>
            <w:tcW w:w="6825" w:type="dxa"/>
            <w:noWrap w:val="0"/>
            <w:vAlign w:val="center"/>
          </w:tcPr>
          <w:p>
            <w:pPr>
              <w:keepNext w:val="0"/>
              <w:keepLines w:val="0"/>
              <w:suppressLineNumbers w:val="0"/>
              <w:spacing w:before="0" w:beforeAutospacing="0" w:after="0" w:afterAutospacing="0" w:line="320" w:lineRule="exact"/>
              <w:ind w:left="0" w:right="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shd w:val="clear" w:color="auto" w:fill="FFFFFF"/>
              </w:rPr>
              <w:t>桂林市象山区政府采购管理办公室    联系电话：0773-3836392</w:t>
            </w:r>
          </w:p>
        </w:tc>
      </w:tr>
    </w:tbl>
    <w:p>
      <w:pPr>
        <w:rPr>
          <w:rFonts w:hint="eastAsia" w:ascii="宋体" w:hAnsi="宋体" w:eastAsia="宋体" w:cs="宋体"/>
          <w:b/>
          <w:color w:val="auto"/>
          <w:sz w:val="28"/>
          <w:szCs w:val="28"/>
          <w:highlight w:val="none"/>
        </w:rPr>
      </w:pPr>
    </w:p>
    <w:p>
      <w:pPr>
        <w:rPr>
          <w:rFonts w:hint="eastAsia"/>
          <w:color w:val="auto"/>
          <w:highlight w:val="none"/>
        </w:rPr>
      </w:pPr>
    </w:p>
    <w:p>
      <w:pPr>
        <w:spacing w:line="320" w:lineRule="exact"/>
        <w:ind w:firstLine="551" w:firstLineChars="196"/>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一、总则</w:t>
      </w:r>
    </w:p>
    <w:p>
      <w:pPr>
        <w:spacing w:line="320" w:lineRule="exact"/>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 项目名称及项目编号</w:t>
      </w:r>
    </w:p>
    <w:p>
      <w:pPr>
        <w:spacing w:line="320" w:lineRule="exact"/>
        <w:ind w:firstLine="720" w:firstLineChars="343"/>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lang w:eastAsia="zh-CN"/>
        </w:rPr>
        <w:t>2021年象山区环卫市场化改革服务</w:t>
      </w:r>
    </w:p>
    <w:p>
      <w:pPr>
        <w:spacing w:line="320" w:lineRule="exact"/>
        <w:ind w:firstLine="720" w:firstLineChars="343"/>
        <w:rPr>
          <w:rFonts w:hint="eastAsia" w:ascii="宋体" w:hAnsi="宋体" w:eastAsia="宋体" w:cs="宋体"/>
          <w:b/>
          <w:color w:val="auto"/>
          <w:szCs w:val="21"/>
          <w:highlight w:val="none"/>
          <w:lang w:eastAsia="zh-CN"/>
        </w:rPr>
      </w:pPr>
      <w:r>
        <w:rPr>
          <w:rFonts w:hint="eastAsia" w:ascii="宋体" w:hAnsi="宋体" w:eastAsia="宋体" w:cs="宋体"/>
          <w:color w:val="auto"/>
          <w:szCs w:val="21"/>
          <w:highlight w:val="none"/>
        </w:rPr>
        <w:t>项目编号：GLZC2021-G3-990167-GXCX</w:t>
      </w:r>
      <w:r>
        <w:rPr>
          <w:rFonts w:hint="eastAsia" w:ascii="宋体" w:hAnsi="宋体" w:eastAsia="宋体" w:cs="宋体"/>
          <w:color w:val="auto"/>
          <w:szCs w:val="21"/>
          <w:highlight w:val="none"/>
          <w:lang w:val="en-US" w:eastAsia="zh-CN"/>
        </w:rPr>
        <w:t xml:space="preserve">  </w:t>
      </w:r>
    </w:p>
    <w:p>
      <w:pPr>
        <w:spacing w:line="320" w:lineRule="exact"/>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 适应范围</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本招标文件适用本招标采购项目的招标、投标、评标、合同履约、验收、付款等行为（法律、法规另有规定的，从其规定）。</w:t>
      </w:r>
    </w:p>
    <w:p>
      <w:pPr>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 定义</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3.1“投标人”是指响应招标、参加投标竞争的法人、其他组织或者自然人。</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3.2“货物”系指按招标文件规定，投标人须向采购人提供的一切设备、保险、税金、备品备件、工具、手册及其它有关技术资料和材料。</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3.3“服务”系指按招标文件规定，投标人须承担的安装、调试、技术协助、校准、培训、技术指导以及其他类似的义务。</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3.4“项目”系指投标人按招标文件规定向采购人提供的货物和服务。</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3.5“书面形式”包括信函、传真、电报。</w:t>
      </w:r>
    </w:p>
    <w:p>
      <w:pPr>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 招标方式、评分办法</w:t>
      </w:r>
    </w:p>
    <w:p>
      <w:pPr>
        <w:spacing w:line="320" w:lineRule="exact"/>
        <w:ind w:firstLine="749" w:firstLineChars="357"/>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公开招标、综合评分法</w:t>
      </w:r>
    </w:p>
    <w:p>
      <w:pPr>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 投标人资格</w:t>
      </w:r>
    </w:p>
    <w:p>
      <w:pPr>
        <w:spacing w:line="3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1、符合《中华人民共和国政府采购法》第二十二条规定和《政府采购法实施条例》第十八条规定，</w:t>
      </w:r>
      <w:r>
        <w:rPr>
          <w:rFonts w:hint="eastAsia" w:ascii="宋体" w:hAnsi="宋体" w:eastAsia="宋体" w:cs="宋体"/>
          <w:color w:val="auto"/>
          <w:szCs w:val="21"/>
          <w:highlight w:val="none"/>
          <w:lang w:val="en-US" w:eastAsia="zh-CN"/>
        </w:rPr>
        <w:t>国内注册（指国家有关规定要求注册）的供应商</w:t>
      </w:r>
      <w:r>
        <w:rPr>
          <w:rFonts w:hint="eastAsia" w:ascii="宋体" w:hAnsi="宋体" w:eastAsia="宋体" w:cs="宋体"/>
          <w:color w:val="auto"/>
          <w:szCs w:val="21"/>
          <w:highlight w:val="none"/>
        </w:rPr>
        <w:t>。</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5.2</w:t>
      </w:r>
      <w:r>
        <w:rPr>
          <w:rFonts w:hint="eastAsia" w:ascii="宋体" w:hAnsi="宋体" w:eastAsia="宋体" w:cs="宋体"/>
          <w:color w:val="auto"/>
          <w:szCs w:val="21"/>
          <w:highlight w:val="none"/>
        </w:rPr>
        <w:t>、对在“信用中国”网站(www.creditchina.gov.cn)、中国政府采购网(www.ccgp.gov.cn)等渠道被列入失信被执行人、重大税收违法案件当事人名单、政府采购严重违法失信行为记录名单及其他不符合《中华人民共和国政府采购法》第二十二条规定条件的供应商，不得参与政府采购活动。</w:t>
      </w:r>
    </w:p>
    <w:p>
      <w:pPr>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6. 投标费用</w:t>
      </w:r>
    </w:p>
    <w:p>
      <w:pPr>
        <w:spacing w:line="320" w:lineRule="exact"/>
        <w:ind w:firstLine="435"/>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不论投标结果如何，投标人均应自行承担所有与投标有关的全部费用。</w:t>
      </w:r>
    </w:p>
    <w:p>
      <w:pPr>
        <w:numPr>
          <w:ilvl w:val="0"/>
          <w:numId w:val="2"/>
        </w:numPr>
        <w:snapToGrid w:val="0"/>
        <w:spacing w:line="320" w:lineRule="exact"/>
        <w:ind w:firstLine="422" w:firstLineChars="20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联合体投标要求</w:t>
      </w:r>
    </w:p>
    <w:p>
      <w:pPr>
        <w:tabs>
          <w:tab w:val="left" w:pos="1635"/>
        </w:tabs>
        <w:spacing w:line="380" w:lineRule="exact"/>
        <w:ind w:firstLine="435"/>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7.1</w:t>
      </w:r>
      <w:r>
        <w:rPr>
          <w:rFonts w:hint="eastAsia" w:ascii="宋体" w:hAnsi="宋体" w:eastAsia="宋体" w:cs="宋体"/>
          <w:color w:val="auto"/>
          <w:szCs w:val="21"/>
          <w:highlight w:val="none"/>
          <w:lang w:val="en-US" w:eastAsia="zh-CN"/>
        </w:rPr>
        <w:t>本项目不接受联合体投标。</w:t>
      </w:r>
    </w:p>
    <w:p>
      <w:pPr>
        <w:numPr>
          <w:ilvl w:val="0"/>
          <w:numId w:val="2"/>
        </w:numPr>
        <w:tabs>
          <w:tab w:val="left" w:pos="1635"/>
        </w:tabs>
        <w:spacing w:line="320" w:lineRule="exact"/>
        <w:ind w:left="0" w:leftChars="0"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转包</w:t>
      </w:r>
    </w:p>
    <w:p>
      <w:pPr>
        <w:numPr>
          <w:ilvl w:val="0"/>
          <w:numId w:val="0"/>
        </w:numPr>
        <w:tabs>
          <w:tab w:val="left" w:pos="1635"/>
        </w:tabs>
        <w:spacing w:line="320" w:lineRule="exact"/>
        <w:ind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本项目不允许转包。</w:t>
      </w:r>
    </w:p>
    <w:p>
      <w:pPr>
        <w:tabs>
          <w:tab w:val="left" w:pos="1635"/>
        </w:tabs>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9. 特别说明</w:t>
      </w:r>
    </w:p>
    <w:p>
      <w:pPr>
        <w:tabs>
          <w:tab w:val="left" w:pos="1635"/>
        </w:tabs>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关联供应商不得参加同一合同项下政府采购活动，否则投标文件将被视为无效：</w:t>
      </w:r>
    </w:p>
    <w:p>
      <w:pPr>
        <w:tabs>
          <w:tab w:val="left" w:pos="163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（1）单位负责人为同一人或者存在直接控股、管理关系的不同供应商，不得参加同一合同项下的政府采购活动。</w:t>
      </w:r>
    </w:p>
    <w:p>
      <w:pPr>
        <w:tabs>
          <w:tab w:val="left" w:pos="1635"/>
        </w:tabs>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（2）为本采购项目提供整体设计、规范编制或者项目管理、监理、检测等服务的供应商，不得再参加本次采购活动。</w:t>
      </w:r>
    </w:p>
    <w:p>
      <w:pPr>
        <w:tabs>
          <w:tab w:val="left" w:pos="1635"/>
        </w:tabs>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投标人应仔细阅读招标文件的所有内容，按照招标文件的要求提交投标文件，并对所提供的全部资料的真实性承担法律责任。</w:t>
      </w:r>
    </w:p>
    <w:p>
      <w:pPr>
        <w:tabs>
          <w:tab w:val="left" w:pos="1635"/>
        </w:tabs>
        <w:spacing w:line="320" w:lineRule="exact"/>
        <w:ind w:firstLine="435"/>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投标人在投标活动中提供任何虚假材料，其投标无效，并报监管部门查处；中标后发现的，中标人须依照《中华人民共和国消费者权益保护法》赔偿采购人，且民事赔偿并不免除违法投标人的行政与刑事责任。</w:t>
      </w:r>
    </w:p>
    <w:p>
      <w:pPr>
        <w:tabs>
          <w:tab w:val="left" w:pos="2190"/>
        </w:tabs>
        <w:spacing w:line="320" w:lineRule="exact"/>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 质疑和投诉</w:t>
      </w:r>
      <w:r>
        <w:rPr>
          <w:rFonts w:hint="eastAsia" w:ascii="宋体" w:hAnsi="宋体" w:eastAsia="宋体" w:cs="宋体"/>
          <w:b/>
          <w:color w:val="auto"/>
          <w:szCs w:val="21"/>
          <w:highlight w:val="none"/>
        </w:rPr>
        <w:tab/>
      </w:r>
    </w:p>
    <w:p>
      <w:pPr>
        <w:tabs>
          <w:tab w:val="left" w:pos="2190"/>
        </w:tabs>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10.1投标人认为招标文件使自己的合法权益受到损害的，应当在</w:t>
      </w:r>
      <w:r>
        <w:rPr>
          <w:rFonts w:hint="eastAsia" w:ascii="宋体" w:hAnsi="宋体" w:eastAsia="宋体" w:cs="宋体"/>
          <w:color w:val="auto"/>
          <w:szCs w:val="21"/>
          <w:highlight w:val="none"/>
          <w:lang w:val="en-US" w:eastAsia="zh-CN"/>
        </w:rPr>
        <w:t>采购文件公告期限届满之日</w:t>
      </w:r>
      <w:r>
        <w:rPr>
          <w:rFonts w:hint="eastAsia" w:ascii="宋体" w:hAnsi="宋体" w:eastAsia="宋体" w:cs="宋体"/>
          <w:color w:val="auto"/>
          <w:szCs w:val="21"/>
          <w:highlight w:val="none"/>
        </w:rPr>
        <w:t>起7个工作日内以书面形式向采购代理机构提出质疑。投标人认为招标过程或中标结果使自己的合法权益受到损害的，应当在采购程序环节结束之日或中标公告期限届满之日起七个工作日内，以书面形式向采购代理机构提出质疑。采购代理机构应认真做好质疑处理工作。</w:t>
      </w:r>
    </w:p>
    <w:p>
      <w:pPr>
        <w:tabs>
          <w:tab w:val="left" w:pos="2190"/>
        </w:tabs>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10.2投标人对采购代理机构的答复不满意或者采购代理机构未在规定的时间内作出答复的，可以在答复期满后十五个工作日内向</w:t>
      </w:r>
      <w:r>
        <w:rPr>
          <w:rFonts w:hint="eastAsia" w:ascii="宋体" w:hAnsi="宋体" w:eastAsia="宋体" w:cs="宋体"/>
          <w:color w:val="auto"/>
          <w:szCs w:val="21"/>
          <w:highlight w:val="none"/>
          <w:lang w:val="en-US" w:eastAsia="zh-CN"/>
        </w:rPr>
        <w:t>桂林市象山区</w:t>
      </w:r>
      <w:r>
        <w:rPr>
          <w:rFonts w:hint="eastAsia" w:ascii="宋体" w:hAnsi="宋体" w:eastAsia="宋体" w:cs="宋体"/>
          <w:color w:val="auto"/>
          <w:szCs w:val="21"/>
          <w:highlight w:val="none"/>
        </w:rPr>
        <w:t>政府采购监督管理机构投诉。</w:t>
      </w:r>
    </w:p>
    <w:p>
      <w:pPr>
        <w:tabs>
          <w:tab w:val="left" w:pos="2190"/>
        </w:tabs>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pPr>
        <w:tabs>
          <w:tab w:val="left" w:pos="2190"/>
        </w:tabs>
        <w:spacing w:line="320" w:lineRule="exact"/>
        <w:ind w:firstLine="435"/>
        <w:jc w:val="center"/>
        <w:rPr>
          <w:rFonts w:hint="eastAsia" w:ascii="宋体" w:hAnsi="宋体" w:eastAsia="宋体" w:cs="宋体"/>
          <w:b/>
          <w:color w:val="auto"/>
          <w:sz w:val="28"/>
          <w:szCs w:val="28"/>
          <w:highlight w:val="none"/>
        </w:rPr>
      </w:pPr>
    </w:p>
    <w:p>
      <w:pPr>
        <w:tabs>
          <w:tab w:val="left" w:pos="2190"/>
        </w:tabs>
        <w:spacing w:line="320" w:lineRule="exact"/>
        <w:ind w:firstLine="435"/>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二、招标文件</w:t>
      </w:r>
    </w:p>
    <w:p>
      <w:pPr>
        <w:tabs>
          <w:tab w:val="left" w:pos="2190"/>
        </w:tabs>
        <w:spacing w:line="320" w:lineRule="exact"/>
        <w:ind w:firstLine="43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11. 招标文件的构成</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（1）招标公告；</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（2）投标人须知；</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采购需求；</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（4）评标办法；</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（5）采购合同（合同主要条款及格式）；</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（6）投标文件（格式）。</w:t>
      </w:r>
    </w:p>
    <w:p>
      <w:pPr>
        <w:tabs>
          <w:tab w:val="left" w:pos="2190"/>
        </w:tabs>
        <w:spacing w:line="320" w:lineRule="exact"/>
        <w:ind w:firstLine="437"/>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12. 招标文件的澄清与修改</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12.1投标人应认真阅读招标文件，发现其中有误或有不合理要求的，投标人必须在</w:t>
      </w:r>
      <w:r>
        <w:rPr>
          <w:rFonts w:hint="eastAsia" w:ascii="宋体" w:hAnsi="宋体" w:cs="宋体"/>
          <w:color w:val="auto"/>
          <w:szCs w:val="21"/>
          <w:highlight w:val="none"/>
        </w:rPr>
        <w:t>招标文件</w:t>
      </w:r>
      <w:r>
        <w:rPr>
          <w:rFonts w:hint="eastAsia" w:ascii="宋体" w:hAnsi="宋体" w:cs="宋体"/>
          <w:color w:val="auto"/>
          <w:szCs w:val="21"/>
          <w:highlight w:val="none"/>
          <w:lang w:eastAsia="zh-CN"/>
        </w:rPr>
        <w:t>公告届满</w:t>
      </w:r>
      <w:r>
        <w:rPr>
          <w:rFonts w:hint="eastAsia" w:ascii="宋体" w:hAnsi="宋体" w:cs="宋体"/>
          <w:color w:val="auto"/>
          <w:szCs w:val="21"/>
          <w:highlight w:val="none"/>
        </w:rPr>
        <w:t>之日起7个工作日内</w:t>
      </w:r>
      <w:r>
        <w:rPr>
          <w:rFonts w:hint="eastAsia" w:ascii="宋体" w:hAnsi="宋体" w:eastAsia="宋体" w:cs="宋体"/>
          <w:color w:val="auto"/>
          <w:szCs w:val="21"/>
          <w:highlight w:val="none"/>
        </w:rPr>
        <w:t>以书面形式要求采购代理机构澄清。</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12.3</w:t>
      </w:r>
      <w:r>
        <w:rPr>
          <w:rFonts w:hint="eastAsia" w:ascii="宋体" w:hAnsi="宋体" w:eastAsia="宋体" w:cs="宋体"/>
          <w:b/>
          <w:color w:val="auto"/>
          <w:szCs w:val="21"/>
          <w:highlight w:val="none"/>
        </w:rPr>
        <w:t>投标人</w:t>
      </w:r>
      <w:r>
        <w:rPr>
          <w:rFonts w:hint="eastAsia" w:ascii="宋体" w:hAnsi="宋体" w:eastAsia="宋体" w:cs="宋体"/>
          <w:b/>
          <w:color w:val="auto"/>
          <w:szCs w:val="21"/>
          <w:highlight w:val="none"/>
          <w:lang w:val="en-US" w:eastAsia="zh-CN"/>
        </w:rPr>
        <w:t>获取</w:t>
      </w:r>
      <w:r>
        <w:rPr>
          <w:rFonts w:hint="eastAsia" w:ascii="宋体" w:hAnsi="宋体" w:eastAsia="宋体" w:cs="宋体"/>
          <w:b/>
          <w:color w:val="auto"/>
          <w:szCs w:val="21"/>
          <w:highlight w:val="none"/>
        </w:rPr>
        <w:t>招标文件后应实时关注相关网站了解澄清、修改等与项目有关的内容，如因投标人未及时登录相关网站了解澄清、修改等与项目有关的内容，从而导致投标无效的，由投标人自行承担责任。</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12.4必要的澄清、修改的内容为招标文件的组成部分。当澄清、修改通知就同一内容的表述不一致时，以最后发出的书面文件为准。</w:t>
      </w:r>
    </w:p>
    <w:p>
      <w:pPr>
        <w:tabs>
          <w:tab w:val="left" w:pos="2190"/>
        </w:tabs>
        <w:spacing w:line="320" w:lineRule="exact"/>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12.5招标文件的澄清、修改都应该通过采购代理机构以法定形式发布，采购人非通过</w:t>
      </w:r>
      <w:r>
        <w:rPr>
          <w:rFonts w:hint="eastAsia" w:ascii="宋体" w:hAnsi="宋体" w:eastAsia="宋体" w:cs="宋体"/>
          <w:color w:val="auto"/>
          <w:szCs w:val="21"/>
          <w:highlight w:val="none"/>
          <w:lang w:val="en-US" w:eastAsia="zh-CN"/>
        </w:rPr>
        <w:t>采购代理机构</w:t>
      </w:r>
      <w:r>
        <w:rPr>
          <w:rFonts w:hint="eastAsia" w:ascii="宋体" w:hAnsi="宋体" w:eastAsia="宋体" w:cs="宋体"/>
          <w:color w:val="auto"/>
          <w:szCs w:val="21"/>
          <w:highlight w:val="none"/>
        </w:rPr>
        <w:t>，不得擅自澄清、修改招标文件。</w:t>
      </w:r>
    </w:p>
    <w:p>
      <w:pPr>
        <w:tabs>
          <w:tab w:val="left" w:pos="2190"/>
        </w:tabs>
        <w:spacing w:line="320" w:lineRule="exact"/>
        <w:ind w:firstLine="435"/>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三、投标文件的编制</w:t>
      </w:r>
    </w:p>
    <w:p>
      <w:pPr>
        <w:tabs>
          <w:tab w:val="left" w:pos="2190"/>
        </w:tabs>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 投标文件的组成及要求</w:t>
      </w:r>
    </w:p>
    <w:p>
      <w:pPr>
        <w:tabs>
          <w:tab w:val="left" w:pos="2190"/>
        </w:tabs>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13.1投标文件组成【格式见第六章“投标文件（格式）”】</w:t>
      </w:r>
    </w:p>
    <w:p>
      <w:pPr>
        <w:tabs>
          <w:tab w:val="left" w:pos="2190"/>
        </w:tabs>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13.1.1投标报价表（格式见附件）（必须提供）；</w:t>
      </w:r>
    </w:p>
    <w:p>
      <w:pPr>
        <w:tabs>
          <w:tab w:val="left" w:pos="2190"/>
        </w:tabs>
        <w:spacing w:line="320" w:lineRule="exact"/>
        <w:ind w:firstLine="43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13.1.2资格性响应证明材料：</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（1）投标人相应的法定代表人、负责人、自然人</w:t>
      </w:r>
      <w:r>
        <w:rPr>
          <w:rFonts w:hint="eastAsia" w:ascii="宋体" w:hAnsi="宋体" w:eastAsia="宋体" w:cs="宋体"/>
          <w:color w:val="auto"/>
          <w:highlight w:val="none"/>
        </w:rPr>
        <w:t>身份证正反面</w:t>
      </w:r>
      <w:r>
        <w:rPr>
          <w:rFonts w:hint="eastAsia" w:ascii="宋体" w:hAnsi="宋体" w:eastAsia="宋体" w:cs="宋体"/>
          <w:color w:val="auto"/>
          <w:szCs w:val="21"/>
          <w:highlight w:val="none"/>
        </w:rPr>
        <w:t>复印件（</w:t>
      </w:r>
      <w:r>
        <w:rPr>
          <w:rFonts w:hint="eastAsia" w:ascii="宋体" w:hAnsi="宋体" w:eastAsia="宋体" w:cs="宋体"/>
          <w:b/>
          <w:color w:val="auto"/>
          <w:szCs w:val="21"/>
          <w:highlight w:val="none"/>
        </w:rPr>
        <w:t>必须提供</w:t>
      </w:r>
      <w:r>
        <w:rPr>
          <w:rFonts w:hint="eastAsia" w:ascii="宋体" w:hAnsi="宋体" w:eastAsia="宋体" w:cs="宋体"/>
          <w:color w:val="auto"/>
          <w:szCs w:val="21"/>
          <w:highlight w:val="none"/>
        </w:rPr>
        <w:t>）；</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（2）投标人的授权委托书原件、委托代理人</w:t>
      </w:r>
      <w:r>
        <w:rPr>
          <w:rFonts w:hint="eastAsia" w:ascii="宋体" w:hAnsi="宋体" w:eastAsia="宋体" w:cs="宋体"/>
          <w:color w:val="auto"/>
          <w:highlight w:val="none"/>
        </w:rPr>
        <w:t>身份证正反面</w:t>
      </w:r>
      <w:r>
        <w:rPr>
          <w:rFonts w:hint="eastAsia" w:ascii="宋体" w:hAnsi="宋体" w:eastAsia="宋体" w:cs="宋体"/>
          <w:color w:val="auto"/>
          <w:szCs w:val="21"/>
          <w:highlight w:val="none"/>
        </w:rPr>
        <w:t>复印件</w:t>
      </w:r>
      <w:r>
        <w:rPr>
          <w:rFonts w:hint="eastAsia" w:ascii="宋体" w:hAnsi="宋体" w:cs="宋体"/>
          <w:color w:val="auto"/>
          <w:szCs w:val="21"/>
          <w:highlight w:val="none"/>
        </w:rPr>
        <w:t>以及由县级以上（含县级）社会养老保险经办机构出具的投标人为委托代理人交纳的</w:t>
      </w:r>
      <w:r>
        <w:rPr>
          <w:rFonts w:hint="eastAsia" w:ascii="宋体" w:hAnsi="宋体" w:cs="宋体"/>
          <w:color w:val="auto"/>
          <w:szCs w:val="21"/>
          <w:highlight w:val="none"/>
          <w:lang w:val="en-US" w:eastAsia="zh-CN"/>
        </w:rPr>
        <w:t>2020年11月以来连续三个月的</w:t>
      </w:r>
      <w:r>
        <w:rPr>
          <w:rFonts w:hint="eastAsia" w:ascii="宋体" w:hAnsi="宋体" w:cs="宋体"/>
          <w:color w:val="auto"/>
          <w:szCs w:val="21"/>
          <w:highlight w:val="none"/>
        </w:rPr>
        <w:t>社保证明复印件</w:t>
      </w:r>
      <w:r>
        <w:rPr>
          <w:rFonts w:hint="eastAsia" w:ascii="宋体" w:hAnsi="宋体" w:eastAsia="宋体" w:cs="宋体"/>
          <w:b/>
          <w:color w:val="auto"/>
          <w:szCs w:val="21"/>
          <w:highlight w:val="none"/>
        </w:rPr>
        <w:t>（委托代理时必须提供）；</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（3）投标人的法人或者其他组织</w:t>
      </w:r>
      <w:r>
        <w:rPr>
          <w:rFonts w:hint="eastAsia" w:ascii="宋体" w:hAnsi="宋体" w:eastAsia="宋体" w:cs="宋体"/>
          <w:color w:val="auto"/>
          <w:szCs w:val="21"/>
          <w:highlight w:val="none"/>
          <w:lang w:eastAsia="zh-CN"/>
        </w:rPr>
        <w:t>三证合一的</w:t>
      </w:r>
      <w:r>
        <w:rPr>
          <w:rFonts w:hint="eastAsia" w:ascii="宋体" w:hAnsi="宋体" w:eastAsia="宋体" w:cs="宋体"/>
          <w:color w:val="auto"/>
          <w:szCs w:val="21"/>
          <w:highlight w:val="none"/>
        </w:rPr>
        <w:t>营业执照等证明文件</w:t>
      </w:r>
      <w:r>
        <w:rPr>
          <w:rFonts w:hint="eastAsia" w:ascii="宋体" w:hAnsi="宋体" w:eastAsia="宋体" w:cs="宋体"/>
          <w:b/>
          <w:color w:val="auto"/>
          <w:szCs w:val="21"/>
          <w:highlight w:val="none"/>
        </w:rPr>
        <w:t>（必须提供，自然人除外）</w:t>
      </w:r>
      <w:r>
        <w:rPr>
          <w:rFonts w:hint="eastAsia" w:ascii="宋体" w:hAnsi="宋体" w:eastAsia="宋体" w:cs="宋体"/>
          <w:color w:val="auto"/>
          <w:szCs w:val="21"/>
          <w:highlight w:val="none"/>
        </w:rPr>
        <w:t>；</w:t>
      </w:r>
    </w:p>
    <w:p>
      <w:pPr>
        <w:tabs>
          <w:tab w:val="left" w:pos="1305"/>
        </w:tabs>
        <w:spacing w:line="32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注：供应商为企业（包括合伙企业），应提供工商部门注册的有效“</w:t>
      </w:r>
      <w:r>
        <w:rPr>
          <w:rFonts w:hint="eastAsia" w:ascii="宋体" w:hAnsi="宋体" w:eastAsia="宋体" w:cs="宋体"/>
          <w:b/>
          <w:color w:val="auto"/>
          <w:szCs w:val="21"/>
          <w:highlight w:val="none"/>
          <w:lang w:eastAsia="zh-CN"/>
        </w:rPr>
        <w:t>三证合一的</w:t>
      </w:r>
      <w:r>
        <w:rPr>
          <w:rFonts w:hint="eastAsia" w:ascii="宋体" w:hAnsi="宋体" w:eastAsia="宋体" w:cs="宋体"/>
          <w:b/>
          <w:color w:val="auto"/>
          <w:szCs w:val="21"/>
          <w:highlight w:val="none"/>
        </w:rPr>
        <w:t>企业法人营业执照”或“</w:t>
      </w:r>
      <w:r>
        <w:rPr>
          <w:rFonts w:hint="eastAsia" w:ascii="宋体" w:hAnsi="宋体" w:eastAsia="宋体" w:cs="宋体"/>
          <w:b/>
          <w:color w:val="auto"/>
          <w:szCs w:val="21"/>
          <w:highlight w:val="none"/>
          <w:lang w:eastAsia="zh-CN"/>
        </w:rPr>
        <w:t>三证合一的</w:t>
      </w:r>
      <w:r>
        <w:rPr>
          <w:rFonts w:hint="eastAsia" w:ascii="宋体" w:hAnsi="宋体" w:eastAsia="宋体" w:cs="宋体"/>
          <w:b/>
          <w:color w:val="auto"/>
          <w:szCs w:val="21"/>
          <w:highlight w:val="none"/>
        </w:rPr>
        <w:t>营业执照；供应商为事业单位，应提供有效的“事业单位法人证书”；供应商为非企业专业服务机构的，应提供执业许可证等证明文件；供应商为个体工商户，应提供有效的“个体工商户营业执照”。</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）投标人参加政府采购活动前3年内在经营活动中没有重大违法记录及有关信用信息的书面声明</w:t>
      </w:r>
      <w:r>
        <w:rPr>
          <w:rFonts w:hint="eastAsia" w:ascii="宋体" w:hAnsi="宋体" w:eastAsia="宋体" w:cs="宋体"/>
          <w:b/>
          <w:color w:val="auto"/>
          <w:szCs w:val="21"/>
          <w:highlight w:val="none"/>
        </w:rPr>
        <w:t>（必须提供）</w:t>
      </w:r>
      <w:r>
        <w:rPr>
          <w:rFonts w:hint="eastAsia" w:ascii="宋体" w:hAnsi="宋体" w:eastAsia="宋体" w:cs="宋体"/>
          <w:color w:val="auto"/>
          <w:szCs w:val="21"/>
          <w:highlight w:val="none"/>
        </w:rPr>
        <w:t>；</w:t>
      </w:r>
    </w:p>
    <w:p>
      <w:pPr>
        <w:tabs>
          <w:tab w:val="left" w:pos="1305"/>
        </w:tabs>
        <w:spacing w:line="32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13.1.3商务、技术性响应及其他证明材料：</w:t>
      </w:r>
    </w:p>
    <w:p>
      <w:pPr>
        <w:tabs>
          <w:tab w:val="left" w:pos="1305"/>
        </w:tabs>
        <w:spacing w:line="320" w:lineRule="exact"/>
        <w:ind w:firstLine="420" w:firstLineChars="200"/>
        <w:rPr>
          <w:rFonts w:hint="eastAsia" w:ascii="宋体" w:hAnsi="宋体" w:eastAsia="宋体" w:cs="宋体"/>
          <w:b/>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）项目实施方案</w:t>
      </w:r>
      <w:r>
        <w:rPr>
          <w:rFonts w:hint="eastAsia" w:ascii="宋体" w:hAnsi="宋体" w:eastAsia="宋体" w:cs="宋体"/>
          <w:b/>
          <w:color w:val="auto"/>
          <w:szCs w:val="21"/>
          <w:highlight w:val="none"/>
        </w:rPr>
        <w:t>（必须提供）</w:t>
      </w:r>
      <w:r>
        <w:rPr>
          <w:rFonts w:hint="eastAsia" w:ascii="宋体" w:hAnsi="宋体" w:eastAsia="宋体" w:cs="宋体"/>
          <w:b/>
          <w:color w:val="auto"/>
          <w:szCs w:val="21"/>
          <w:highlight w:val="none"/>
          <w:lang w:eastAsia="zh-CN"/>
        </w:rPr>
        <w:t>；</w:t>
      </w:r>
    </w:p>
    <w:p>
      <w:pPr>
        <w:snapToGrid w:val="0"/>
        <w:spacing w:line="320" w:lineRule="exact"/>
        <w:ind w:firstLine="420" w:firstLineChars="200"/>
        <w:outlineLvl w:val="4"/>
        <w:rPr>
          <w:rFonts w:hint="default" w:ascii="宋体" w:hAnsi="宋体" w:eastAsia="宋体" w:cs="宋体"/>
          <w:color w:val="auto"/>
          <w:szCs w:val="20"/>
          <w:highlight w:val="none"/>
          <w:lang w:val="en-US" w:eastAsia="zh-CN"/>
        </w:rPr>
      </w:pP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2</w:t>
      </w:r>
      <w:r>
        <w:rPr>
          <w:rFonts w:hint="eastAsia" w:ascii="宋体" w:hAnsi="宋体" w:eastAsia="宋体" w:cs="宋体"/>
          <w:color w:val="auto"/>
          <w:szCs w:val="20"/>
          <w:highlight w:val="none"/>
          <w:lang w:eastAsia="zh-CN"/>
        </w:rPr>
        <w:t>）服务</w:t>
      </w:r>
      <w:r>
        <w:rPr>
          <w:rFonts w:hint="eastAsia" w:ascii="宋体" w:hAnsi="宋体" w:eastAsia="宋体" w:cs="宋体"/>
          <w:color w:val="auto"/>
          <w:szCs w:val="20"/>
          <w:highlight w:val="none"/>
          <w:lang w:val="en-US" w:eastAsia="zh-CN"/>
        </w:rPr>
        <w:t>承诺</w:t>
      </w:r>
      <w:r>
        <w:rPr>
          <w:rFonts w:hint="eastAsia" w:ascii="宋体" w:hAnsi="宋体" w:eastAsia="宋体" w:cs="宋体"/>
          <w:b/>
          <w:color w:val="auto"/>
          <w:szCs w:val="21"/>
          <w:highlight w:val="none"/>
        </w:rPr>
        <w:t>（必须提供）</w:t>
      </w:r>
      <w:r>
        <w:rPr>
          <w:rFonts w:hint="eastAsia" w:ascii="宋体" w:hAnsi="宋体" w:eastAsia="宋体" w:cs="宋体"/>
          <w:b/>
          <w:color w:val="auto"/>
          <w:szCs w:val="21"/>
          <w:highlight w:val="none"/>
          <w:lang w:eastAsia="zh-CN"/>
        </w:rPr>
        <w:t>；</w:t>
      </w:r>
    </w:p>
    <w:p>
      <w:pPr>
        <w:snapToGrid w:val="0"/>
        <w:spacing w:line="320" w:lineRule="exact"/>
        <w:ind w:firstLine="420" w:firstLineChars="200"/>
        <w:outlineLvl w:val="4"/>
        <w:rPr>
          <w:rFonts w:hint="default" w:ascii="宋体" w:hAnsi="宋体" w:eastAsia="宋体" w:cs="宋体"/>
          <w:color w:val="auto"/>
          <w:szCs w:val="20"/>
          <w:highlight w:val="none"/>
          <w:lang w:val="en-US" w:eastAsia="zh-CN"/>
        </w:rPr>
      </w:pP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3</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拟投入项目总负责人简历表</w:t>
      </w:r>
      <w:r>
        <w:rPr>
          <w:rFonts w:hint="eastAsia" w:ascii="宋体" w:hAnsi="宋体" w:eastAsia="宋体" w:cs="宋体"/>
          <w:b/>
          <w:color w:val="auto"/>
          <w:szCs w:val="21"/>
          <w:highlight w:val="none"/>
        </w:rPr>
        <w:t>（必须提供）</w:t>
      </w:r>
      <w:r>
        <w:rPr>
          <w:rFonts w:hint="eastAsia" w:ascii="宋体" w:hAnsi="宋体" w:eastAsia="宋体" w:cs="宋体"/>
          <w:b/>
          <w:color w:val="auto"/>
          <w:szCs w:val="21"/>
          <w:highlight w:val="none"/>
          <w:lang w:eastAsia="zh-CN"/>
        </w:rPr>
        <w:t>；</w:t>
      </w:r>
    </w:p>
    <w:p>
      <w:pPr>
        <w:snapToGrid w:val="0"/>
        <w:spacing w:line="320" w:lineRule="exact"/>
        <w:ind w:firstLine="420" w:firstLineChars="200"/>
        <w:outlineLvl w:val="4"/>
        <w:rPr>
          <w:rFonts w:hint="eastAsia" w:ascii="宋体" w:hAnsi="宋体" w:eastAsia="宋体" w:cs="宋体"/>
          <w:color w:val="auto"/>
          <w:szCs w:val="20"/>
          <w:highlight w:val="none"/>
          <w:lang w:eastAsia="zh-CN"/>
        </w:rPr>
      </w:pP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4</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服务采购需求偏离表</w:t>
      </w:r>
      <w:r>
        <w:rPr>
          <w:rFonts w:hint="eastAsia" w:ascii="宋体" w:hAnsi="宋体" w:eastAsia="宋体" w:cs="宋体"/>
          <w:b/>
          <w:bCs/>
          <w:color w:val="auto"/>
          <w:szCs w:val="20"/>
          <w:highlight w:val="none"/>
          <w:lang w:val="en-US" w:eastAsia="zh-CN"/>
        </w:rPr>
        <w:t>（必须提供）；</w:t>
      </w:r>
    </w:p>
    <w:p>
      <w:pPr>
        <w:snapToGrid w:val="0"/>
        <w:spacing w:line="320" w:lineRule="exact"/>
        <w:ind w:firstLine="420" w:firstLineChars="200"/>
        <w:outlineLvl w:val="4"/>
        <w:rPr>
          <w:rFonts w:hint="eastAsia" w:ascii="宋体" w:hAnsi="宋体" w:eastAsia="宋体" w:cs="宋体"/>
          <w:color w:val="auto"/>
          <w:szCs w:val="20"/>
          <w:highlight w:val="none"/>
          <w:lang w:eastAsia="zh-CN"/>
        </w:rPr>
      </w:pP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5</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 xml:space="preserve">“服务采购需求”需提供的有效证明文件：按第三章“服务采购需求”的要求执行； </w:t>
      </w:r>
    </w:p>
    <w:p>
      <w:pPr>
        <w:snapToGrid w:val="0"/>
        <w:spacing w:line="320" w:lineRule="exact"/>
        <w:ind w:firstLine="420" w:firstLineChars="200"/>
        <w:outlineLvl w:val="4"/>
        <w:rPr>
          <w:rFonts w:hint="eastAsia" w:ascii="宋体" w:hAnsi="宋体" w:eastAsia="宋体" w:cs="宋体"/>
          <w:color w:val="auto"/>
          <w:szCs w:val="20"/>
          <w:highlight w:val="none"/>
        </w:rPr>
      </w:pPr>
      <w:r>
        <w:rPr>
          <w:rFonts w:hint="eastAsia" w:ascii="宋体" w:hAnsi="宋体" w:eastAsia="宋体" w:cs="宋体"/>
          <w:color w:val="auto"/>
          <w:szCs w:val="20"/>
          <w:highlight w:val="none"/>
        </w:rPr>
        <w:t>（</w:t>
      </w:r>
      <w:r>
        <w:rPr>
          <w:rFonts w:hint="eastAsia" w:ascii="宋体" w:hAnsi="宋体" w:eastAsia="宋体" w:cs="宋体"/>
          <w:color w:val="auto"/>
          <w:szCs w:val="20"/>
          <w:highlight w:val="none"/>
          <w:lang w:val="en-US" w:eastAsia="zh-CN"/>
        </w:rPr>
        <w:t>6</w:t>
      </w:r>
      <w:r>
        <w:rPr>
          <w:rFonts w:hint="eastAsia" w:ascii="宋体" w:hAnsi="宋体" w:eastAsia="宋体" w:cs="宋体"/>
          <w:color w:val="auto"/>
          <w:szCs w:val="20"/>
          <w:highlight w:val="none"/>
        </w:rPr>
        <w:t>）</w:t>
      </w:r>
      <w:r>
        <w:rPr>
          <w:rFonts w:hint="eastAsia" w:ascii="宋体" w:hAnsi="宋体" w:eastAsia="宋体" w:cs="宋体"/>
          <w:color w:val="auto"/>
          <w:szCs w:val="21"/>
          <w:highlight w:val="none"/>
        </w:rPr>
        <w:t>节能方面的证书复印件</w:t>
      </w:r>
      <w:r>
        <w:rPr>
          <w:rFonts w:hint="eastAsia" w:ascii="宋体" w:hAnsi="宋体" w:eastAsia="宋体" w:cs="宋体"/>
          <w:b/>
          <w:color w:val="auto"/>
          <w:szCs w:val="21"/>
          <w:highlight w:val="none"/>
        </w:rPr>
        <w:t>（如有，请提供）；</w:t>
      </w:r>
    </w:p>
    <w:p>
      <w:pPr>
        <w:snapToGrid w:val="0"/>
        <w:spacing w:line="320" w:lineRule="exact"/>
        <w:ind w:firstLine="420" w:firstLineChars="200"/>
        <w:outlineLvl w:val="4"/>
        <w:rPr>
          <w:rFonts w:hint="eastAsia" w:ascii="宋体" w:hAnsi="宋体" w:eastAsia="宋体" w:cs="宋体"/>
          <w:color w:val="auto"/>
          <w:szCs w:val="20"/>
          <w:highlight w:val="none"/>
        </w:rPr>
      </w:pPr>
      <w:r>
        <w:rPr>
          <w:rFonts w:hint="eastAsia" w:ascii="宋体" w:hAnsi="宋体" w:eastAsia="宋体" w:cs="宋体"/>
          <w:color w:val="auto"/>
          <w:szCs w:val="20"/>
          <w:highlight w:val="none"/>
        </w:rPr>
        <w:t>（</w:t>
      </w:r>
      <w:r>
        <w:rPr>
          <w:rFonts w:hint="eastAsia" w:ascii="宋体" w:hAnsi="宋体" w:eastAsia="宋体" w:cs="宋体"/>
          <w:color w:val="auto"/>
          <w:szCs w:val="20"/>
          <w:highlight w:val="none"/>
          <w:lang w:val="en-US" w:eastAsia="zh-CN"/>
        </w:rPr>
        <w:t>7</w:t>
      </w:r>
      <w:r>
        <w:rPr>
          <w:rFonts w:hint="eastAsia" w:ascii="宋体" w:hAnsi="宋体" w:eastAsia="宋体" w:cs="宋体"/>
          <w:color w:val="auto"/>
          <w:szCs w:val="20"/>
          <w:highlight w:val="none"/>
        </w:rPr>
        <w:t>）</w:t>
      </w:r>
      <w:r>
        <w:rPr>
          <w:rFonts w:hint="eastAsia" w:ascii="宋体" w:hAnsi="宋体" w:eastAsia="宋体" w:cs="宋体"/>
          <w:color w:val="auto"/>
          <w:szCs w:val="21"/>
          <w:highlight w:val="none"/>
        </w:rPr>
        <w:t>环保方面的证书复印件</w:t>
      </w:r>
      <w:r>
        <w:rPr>
          <w:rFonts w:hint="eastAsia" w:ascii="宋体" w:hAnsi="宋体" w:eastAsia="宋体" w:cs="宋体"/>
          <w:b/>
          <w:color w:val="auto"/>
          <w:szCs w:val="21"/>
          <w:highlight w:val="none"/>
        </w:rPr>
        <w:t>（如有，请提供）；</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w:t>
      </w:r>
      <w:r>
        <w:rPr>
          <w:rFonts w:hint="eastAsia" w:hAnsi="宋体"/>
          <w:color w:val="auto"/>
          <w:kern w:val="2"/>
          <w:sz w:val="21"/>
          <w:szCs w:val="21"/>
          <w:highlight w:val="none"/>
          <w:lang w:val="en-US" w:eastAsia="zh-CN" w:bidi="ar-SA"/>
        </w:rPr>
        <w:t>2017年以来承接</w:t>
      </w:r>
      <w:r>
        <w:rPr>
          <w:rFonts w:hint="eastAsia" w:hAnsi="宋体"/>
          <w:b w:val="0"/>
          <w:bCs w:val="0"/>
          <w:color w:val="auto"/>
          <w:kern w:val="2"/>
          <w:sz w:val="21"/>
          <w:szCs w:val="21"/>
          <w:highlight w:val="none"/>
          <w:lang w:val="en-US" w:eastAsia="zh-CN" w:bidi="ar-SA"/>
        </w:rPr>
        <w:t>过的类似</w:t>
      </w:r>
      <w:r>
        <w:rPr>
          <w:rFonts w:hint="eastAsia" w:hAnsi="宋体"/>
          <w:color w:val="auto"/>
          <w:kern w:val="2"/>
          <w:sz w:val="21"/>
          <w:szCs w:val="21"/>
          <w:highlight w:val="none"/>
          <w:lang w:val="en-US" w:eastAsia="zh-CN" w:bidi="ar-SA"/>
        </w:rPr>
        <w:t>项目业绩</w:t>
      </w:r>
      <w:r>
        <w:rPr>
          <w:rFonts w:hAnsi="宋体"/>
          <w:bCs/>
          <w:color w:val="auto"/>
          <w:sz w:val="21"/>
          <w:szCs w:val="21"/>
          <w:highlight w:val="none"/>
          <w:lang w:bidi="zh-CN"/>
        </w:rPr>
        <w:t>的相关证明材料复印件</w:t>
      </w:r>
      <w:r>
        <w:rPr>
          <w:rFonts w:hint="eastAsia" w:ascii="宋体" w:hAnsi="宋体" w:eastAsia="宋体" w:cs="宋体"/>
          <w:b/>
          <w:color w:val="auto"/>
          <w:highlight w:val="none"/>
        </w:rPr>
        <w:t>（如有，请提供）</w:t>
      </w:r>
      <w:r>
        <w:rPr>
          <w:rFonts w:hint="eastAsia" w:ascii="宋体" w:hAnsi="宋体" w:eastAsia="宋体" w:cs="宋体"/>
          <w:color w:val="auto"/>
          <w:szCs w:val="20"/>
          <w:highlight w:val="none"/>
        </w:rPr>
        <w:t>；</w:t>
      </w:r>
    </w:p>
    <w:p>
      <w:pPr>
        <w:spacing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）中小企业声明函（如投标人为中小微型企业的，格式见附件，投标人对出具的声明函真实性负责，中标结果将同时公告企业《中小企业声明函》，接受社会监督）</w:t>
      </w:r>
      <w:r>
        <w:rPr>
          <w:rFonts w:hint="eastAsia" w:ascii="宋体" w:hAnsi="宋体" w:eastAsia="宋体" w:cs="宋体"/>
          <w:b/>
          <w:color w:val="auto"/>
          <w:highlight w:val="none"/>
        </w:rPr>
        <w:t>（如有，请提供）</w:t>
      </w:r>
      <w:r>
        <w:rPr>
          <w:rFonts w:hint="eastAsia" w:ascii="宋体" w:hAnsi="宋体" w:eastAsia="宋体" w:cs="宋体"/>
          <w:color w:val="auto"/>
          <w:highlight w:val="none"/>
        </w:rPr>
        <w:t>；</w:t>
      </w:r>
    </w:p>
    <w:p>
      <w:pPr>
        <w:spacing w:line="380" w:lineRule="exac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 xml:space="preserve">）如属于监狱企业的，以提供工商注册地的工业和信息化部门等其他行政部门出具的相关证明材料为准 </w:t>
      </w:r>
      <w:r>
        <w:rPr>
          <w:rFonts w:hint="eastAsia" w:ascii="宋体" w:hAnsi="宋体" w:eastAsia="宋体" w:cs="宋体"/>
          <w:b/>
          <w:color w:val="auto"/>
          <w:highlight w:val="none"/>
        </w:rPr>
        <w:t>（如有，请提供）；</w:t>
      </w:r>
    </w:p>
    <w:p>
      <w:pPr>
        <w:tabs>
          <w:tab w:val="left" w:pos="1305"/>
        </w:tabs>
        <w:spacing w:line="3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残疾人福利性单位声明函》【符合条件的残疾人福利性单位在参加政府采购活动时，应当提供《残疾人福利性单位声明函》（格式见附件），并对声明的真实性负责，中标结果将同时公告企业《残疾人福利性单位声明函》，接受社会监督】</w:t>
      </w:r>
      <w:r>
        <w:rPr>
          <w:rFonts w:hint="eastAsia" w:ascii="宋体" w:hAnsi="宋体" w:eastAsia="宋体" w:cs="宋体"/>
          <w:b/>
          <w:color w:val="auto"/>
          <w:highlight w:val="none"/>
        </w:rPr>
        <w:t>（如有，请提供）；</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szCs w:val="21"/>
          <w:highlight w:val="none"/>
        </w:rPr>
        <w:t>投标人可结合本项目的评标办法视自身情况自行提交相关证明材料</w:t>
      </w:r>
      <w:r>
        <w:rPr>
          <w:rFonts w:hint="eastAsia" w:ascii="宋体" w:hAnsi="宋体" w:eastAsia="宋体" w:cs="宋体"/>
          <w:b/>
          <w:color w:val="auto"/>
          <w:highlight w:val="none"/>
        </w:rPr>
        <w:t>（如有，请提供）</w:t>
      </w:r>
      <w:r>
        <w:rPr>
          <w:rFonts w:hint="eastAsia" w:ascii="宋体" w:hAnsi="宋体" w:eastAsia="宋体" w:cs="宋体"/>
          <w:color w:val="auto"/>
          <w:szCs w:val="21"/>
          <w:highlight w:val="none"/>
        </w:rPr>
        <w:t>。</w:t>
      </w:r>
    </w:p>
    <w:p>
      <w:pPr>
        <w:pStyle w:val="15"/>
        <w:spacing w:line="320" w:lineRule="exact"/>
        <w:ind w:firstLine="42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投标人提供的以上相关证明材料应真实有效，属于“必须提供”的文件应加盖投标人公章（扫描公章无效，自然人除外）；</w:t>
      </w:r>
    </w:p>
    <w:p>
      <w:pPr>
        <w:pStyle w:val="15"/>
        <w:spacing w:line="320" w:lineRule="exact"/>
        <w:ind w:firstLine="420"/>
        <w:rPr>
          <w:rFonts w:hint="eastAsia" w:ascii="宋体" w:hAnsi="宋体" w:eastAsia="宋体" w:cs="宋体"/>
          <w:color w:val="auto"/>
          <w:highlight w:val="none"/>
        </w:rPr>
      </w:pPr>
      <w:r>
        <w:rPr>
          <w:rFonts w:hint="eastAsia" w:ascii="宋体" w:hAnsi="宋体" w:eastAsia="宋体" w:cs="宋体"/>
          <w:color w:val="auto"/>
          <w:szCs w:val="21"/>
          <w:highlight w:val="none"/>
        </w:rPr>
        <w:t>13.2</w:t>
      </w:r>
      <w:r>
        <w:rPr>
          <w:rFonts w:hint="eastAsia" w:ascii="宋体" w:hAnsi="宋体" w:eastAsia="宋体" w:cs="宋体"/>
          <w:color w:val="auto"/>
          <w:highlight w:val="none"/>
        </w:rPr>
        <w:t>投标人应按招标文件第六章“投标文件（格式）”编制投标文件。</w:t>
      </w:r>
    </w:p>
    <w:p>
      <w:pPr>
        <w:pStyle w:val="15"/>
        <w:spacing w:line="32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13.3投标文件应当对招标文件提出的要求和条件作出明确响应。</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14. 投标文件的语言及计量</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15.投标报价</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15.1投标报价应按招标文件中第六章“投标文件（格式）”填写，投标报价超过采购预算金额的，投标文件按无效处理。</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15.2投标人必须就“</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采购需求”中的所有内容作完整唯一报价，否则，其投标将被拒绝；投标文件只允许有一个报价，有选择的或有条件的报价将不予接受。</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w:t>
      </w:r>
      <w:r>
        <w:rPr>
          <w:rFonts w:hint="eastAsia" w:ascii="宋体" w:hAnsi="宋体"/>
          <w:color w:val="auto"/>
          <w:szCs w:val="21"/>
          <w:highlight w:val="none"/>
        </w:rPr>
        <w:t>本项目投标报价应包括本次采购范围内服务的所有费用及各项税金、完成本项目的其他不可预见的全部费用，投标人综合考虑在投标报价中</w:t>
      </w:r>
      <w:r>
        <w:rPr>
          <w:rFonts w:hint="eastAsia" w:ascii="宋体" w:hAnsi="宋体" w:eastAsia="宋体" w:cs="宋体"/>
          <w:color w:val="auto"/>
          <w:highlight w:val="none"/>
        </w:rPr>
        <w:t>。</w:t>
      </w:r>
    </w:p>
    <w:p>
      <w:pPr>
        <w:spacing w:line="320" w:lineRule="exact"/>
        <w:ind w:left="420" w:hanging="42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b/>
          <w:color w:val="auto"/>
          <w:szCs w:val="21"/>
          <w:highlight w:val="none"/>
        </w:rPr>
        <w:t>16. 投标有效期</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16.1投标有效期：</w:t>
      </w:r>
      <w:r>
        <w:rPr>
          <w:rFonts w:hint="eastAsia" w:ascii="宋体" w:hAnsi="宋体" w:eastAsia="宋体" w:cs="宋体"/>
          <w:color w:val="auto"/>
          <w:highlight w:val="none"/>
        </w:rPr>
        <w:t>投标截止时间之日起90天</w:t>
      </w:r>
      <w:r>
        <w:rPr>
          <w:rFonts w:hint="eastAsia" w:ascii="宋体" w:hAnsi="宋体" w:eastAsia="宋体" w:cs="宋体"/>
          <w:color w:val="auto"/>
          <w:sz w:val="22"/>
          <w:szCs w:val="22"/>
          <w:highlight w:val="none"/>
        </w:rPr>
        <w:t>。</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16.2出现特殊情况下，需要延长投标有效期的，采购代理机构以书面形式通知投标人延长投标有效期。投标人同意延长的，应相应延长投标有效期，但不能修改投标文件。投标人拒绝延长的，其投标无效。</w:t>
      </w:r>
    </w:p>
    <w:p>
      <w:pPr>
        <w:tabs>
          <w:tab w:val="left" w:pos="1305"/>
        </w:tabs>
        <w:spacing w:line="32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17. 投标保证金：无。</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18. 投标文件的份数、装订、签署和包装、密封</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w:t>
      </w:r>
      <w:r>
        <w:rPr>
          <w:rFonts w:hint="eastAsia" w:ascii="宋体" w:hAnsi="宋体" w:eastAsia="宋体" w:cs="宋体"/>
          <w:b/>
          <w:color w:val="auto"/>
          <w:szCs w:val="21"/>
          <w:highlight w:val="none"/>
        </w:rPr>
        <w:t>投标文件份数：</w:t>
      </w:r>
      <w:r>
        <w:rPr>
          <w:rFonts w:hint="eastAsia" w:ascii="宋体" w:hAnsi="宋体" w:eastAsia="宋体" w:cs="宋体"/>
          <w:color w:val="auto"/>
          <w:szCs w:val="21"/>
          <w:highlight w:val="none"/>
        </w:rPr>
        <w:t>正本壹册，副本</w:t>
      </w:r>
      <w:r>
        <w:rPr>
          <w:rFonts w:hint="eastAsia" w:ascii="宋体" w:hAnsi="宋体" w:eastAsia="宋体" w:cs="宋体"/>
          <w:color w:val="auto"/>
          <w:szCs w:val="21"/>
          <w:highlight w:val="none"/>
          <w:lang w:val="en-US" w:eastAsia="zh-CN"/>
        </w:rPr>
        <w:t>陆</w:t>
      </w:r>
      <w:r>
        <w:rPr>
          <w:rFonts w:hint="eastAsia" w:ascii="宋体" w:hAnsi="宋体" w:eastAsia="宋体" w:cs="宋体"/>
          <w:color w:val="auto"/>
          <w:szCs w:val="21"/>
          <w:highlight w:val="none"/>
        </w:rPr>
        <w:t>册，须完整提交。</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w:t>
      </w:r>
      <w:r>
        <w:rPr>
          <w:rFonts w:hint="eastAsia" w:ascii="宋体" w:hAnsi="宋体" w:eastAsia="宋体" w:cs="宋体"/>
          <w:b/>
          <w:color w:val="auto"/>
          <w:szCs w:val="21"/>
          <w:highlight w:val="none"/>
        </w:rPr>
        <w:t>投标文件装订：</w:t>
      </w:r>
      <w:r>
        <w:rPr>
          <w:rFonts w:hint="eastAsia" w:ascii="宋体" w:hAnsi="宋体" w:eastAsia="宋体" w:cs="宋体"/>
          <w:color w:val="auto"/>
          <w:szCs w:val="21"/>
          <w:highlight w:val="none"/>
        </w:rPr>
        <w:t>投标人应按投标人须知第13.1款“投标文件的组成”规定的顺序自编目录及页码。投标文件的“正本”、“副本”应当单独装订成册并标注页码，装订应牢固，不易拆散和换页（A4标准纸装订）。封面应注明“正本”、“副本”字样，封面上写明项目名称、项目编号、采购代理机构、投标单位名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所投分标</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lang w:val="en-US" w:eastAsia="zh-CN"/>
        </w:rPr>
        <w:t>注：每个分标的投标文件需按分标分别编制装订成册。</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18.3投标文件的正本需打印或用不褪色的墨水填写，投标文件正本除本招标文件中规定的可提供复印件外均须提供原件。</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18.4投标文件须由投标人在规定位置盖投标人公章</w:t>
      </w:r>
      <w:r>
        <w:rPr>
          <w:rFonts w:hint="eastAsia" w:ascii="宋体" w:hAnsi="宋体" w:eastAsia="宋体" w:cs="宋体"/>
          <w:bCs/>
          <w:color w:val="auto"/>
          <w:szCs w:val="21"/>
          <w:highlight w:val="none"/>
        </w:rPr>
        <w:t>（扫描公章无效，自然人除外）</w:t>
      </w:r>
      <w:r>
        <w:rPr>
          <w:rFonts w:hint="eastAsia" w:ascii="宋体" w:hAnsi="宋体" w:eastAsia="宋体" w:cs="宋体"/>
          <w:color w:val="auto"/>
          <w:szCs w:val="21"/>
          <w:highlight w:val="none"/>
        </w:rPr>
        <w:t>并由法定代表人、负责人、自然人或相应的授权委托代理人签字，投标人应写全称，投标文件副本可以是加盖公章的正本的复印件，当正本与副本不一致时，以正本为准。</w:t>
      </w:r>
    </w:p>
    <w:p>
      <w:pPr>
        <w:snapToGrid w:val="0"/>
        <w:spacing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18.5投标文件不得涂改，若有修改错漏处，须加盖投标人公章（自然人除外）及法定代表人、负责人、自然人或相应的授权委托代理人签字。投标文件因字迹潦草或表达不清所引起的后果由投标人负责。</w:t>
      </w:r>
    </w:p>
    <w:p>
      <w:pPr>
        <w:tabs>
          <w:tab w:val="left" w:pos="1305"/>
        </w:tabs>
        <w:spacing w:line="320" w:lineRule="exac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18.6</w:t>
      </w:r>
      <w:r>
        <w:rPr>
          <w:rFonts w:hint="eastAsia" w:ascii="宋体" w:hAnsi="宋体" w:eastAsia="宋体" w:cs="宋体"/>
          <w:b/>
          <w:color w:val="auto"/>
          <w:szCs w:val="21"/>
          <w:highlight w:val="none"/>
        </w:rPr>
        <w:t>投标人公章：</w:t>
      </w:r>
      <w:r>
        <w:rPr>
          <w:rFonts w:hint="eastAsia" w:ascii="宋体" w:hAnsi="宋体" w:eastAsia="宋体" w:cs="宋体"/>
          <w:color w:val="auto"/>
          <w:szCs w:val="21"/>
          <w:highlight w:val="none"/>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18.7</w:t>
      </w:r>
      <w:r>
        <w:rPr>
          <w:rFonts w:hint="eastAsia" w:ascii="宋体" w:hAnsi="宋体" w:eastAsia="宋体" w:cs="宋体"/>
          <w:b/>
          <w:color w:val="auto"/>
          <w:szCs w:val="21"/>
          <w:highlight w:val="none"/>
        </w:rPr>
        <w:t>投标文件包装、密封：</w:t>
      </w:r>
      <w:r>
        <w:rPr>
          <w:rFonts w:hint="eastAsia" w:ascii="宋体" w:hAnsi="宋体" w:eastAsia="宋体" w:cs="宋体"/>
          <w:color w:val="auto"/>
          <w:szCs w:val="21"/>
          <w:highlight w:val="none"/>
        </w:rPr>
        <w:t>将投标文件“正本”、“副本”一并装入并密封在一个投标文件袋（盒、箱）中，并在密封处密封签章【公章、密封章、法定代表人、负责人、自然人或相应的授权委托代理人签字均可】。</w:t>
      </w:r>
      <w:r>
        <w:rPr>
          <w:rFonts w:hint="eastAsia" w:ascii="宋体" w:hAnsi="宋体" w:eastAsia="宋体" w:cs="宋体"/>
          <w:b/>
          <w:bCs/>
          <w:color w:val="auto"/>
          <w:szCs w:val="21"/>
          <w:highlight w:val="none"/>
        </w:rPr>
        <w:t>注：每个分标的投标文件需按分标分别包装、密封。</w:t>
      </w:r>
    </w:p>
    <w:p>
      <w:pPr>
        <w:spacing w:line="320" w:lineRule="exac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18.8</w:t>
      </w:r>
      <w:r>
        <w:rPr>
          <w:rFonts w:hint="eastAsia" w:ascii="宋体" w:hAnsi="宋体" w:eastAsia="宋体" w:cs="宋体"/>
          <w:b/>
          <w:color w:val="auto"/>
          <w:szCs w:val="21"/>
          <w:highlight w:val="none"/>
        </w:rPr>
        <w:t>投标文件袋（盒、箱）标记：</w:t>
      </w:r>
    </w:p>
    <w:p>
      <w:pPr>
        <w:spacing w:line="320" w:lineRule="exact"/>
        <w:ind w:firstLine="617" w:firstLineChars="294"/>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项目名称： </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p>
      <w:pPr>
        <w:spacing w:line="320" w:lineRule="exact"/>
        <w:ind w:firstLine="630" w:firstLineChars="3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所投分标：</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   年  月  日  时  分前不得开启（此处投标人填写投标截止时间）</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18.9</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投标文件电子版：投标人在递交投标文件时，必须同时递交投标文件电子版U盘，否则，投标无效。</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（1）投标文件电子版内容：与纸质版投标文件一致。</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（2）投标文件电子版份数：1份。</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（3）投标文件电子版形式：可编辑的word文档格式。</w:t>
      </w:r>
    </w:p>
    <w:p>
      <w:pPr>
        <w:spacing w:line="32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（4）投标文件电子版密封方式：投标文件电子版U盘与纸质版投标文件一并装入投标文件袋中。</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19. 投标文件的补充、修改和撤回</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highlight w:val="none"/>
        </w:rPr>
        <w:t>投标人在投标截止时间前，可以对所递交的投标文件进行补充、修改或者撤回，并书面通知采购代理机构。补充、修改的内容应当按照招标文件要求签署、盖章、密封后，作为投标文件的组成部分。</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20. 投标文件的递交</w:t>
      </w:r>
    </w:p>
    <w:p>
      <w:pPr>
        <w:tabs>
          <w:tab w:val="left" w:pos="7200"/>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20.1投标截止时间：</w:t>
      </w:r>
      <w:r>
        <w:rPr>
          <w:rFonts w:hint="eastAsia" w:ascii="宋体" w:hAnsi="宋体" w:eastAsia="宋体" w:cs="宋体"/>
          <w:color w:val="auto"/>
          <w:szCs w:val="21"/>
          <w:highlight w:val="none"/>
          <w:lang w:eastAsia="zh-CN"/>
        </w:rPr>
        <w:t>2021年</w:t>
      </w:r>
      <w:r>
        <w:rPr>
          <w:rFonts w:hint="eastAsia" w:ascii="宋体" w:hAnsi="宋体" w:eastAsia="宋体" w:cs="宋体"/>
          <w:color w:val="auto"/>
          <w:szCs w:val="21"/>
          <w:highlight w:val="none"/>
          <w:lang w:val="en-US" w:eastAsia="zh-CN"/>
        </w:rPr>
        <w:t>4月21日9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tabs>
          <w:tab w:val="left" w:pos="7200"/>
        </w:tabs>
        <w:spacing w:line="3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投标人应于</w:t>
      </w:r>
      <w:r>
        <w:rPr>
          <w:rFonts w:hint="eastAsia" w:ascii="宋体" w:hAnsi="宋体" w:eastAsia="宋体" w:cs="宋体"/>
          <w:color w:val="auto"/>
          <w:szCs w:val="21"/>
          <w:highlight w:val="none"/>
          <w:lang w:eastAsia="zh-CN"/>
        </w:rPr>
        <w:t>2021年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时至</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分止，将投标文件密封提交至</w:t>
      </w:r>
      <w:r>
        <w:rPr>
          <w:rFonts w:hint="eastAsia" w:ascii="宋体" w:hAnsi="宋体" w:cs="宋体"/>
          <w:color w:val="auto"/>
          <w:szCs w:val="21"/>
          <w:highlight w:val="none"/>
          <w:lang w:bidi="ar"/>
        </w:rPr>
        <w:t>桂林市公共资源交易中心（临桂新区西城中路69号西辅楼四楼）</w:t>
      </w:r>
      <w:r>
        <w:rPr>
          <w:rFonts w:hint="eastAsia" w:ascii="宋体" w:hAnsi="宋体" w:cs="宋体"/>
          <w:color w:val="auto"/>
          <w:szCs w:val="21"/>
          <w:highlight w:val="none"/>
          <w:lang w:val="en-US" w:eastAsia="zh-CN" w:bidi="ar"/>
        </w:rPr>
        <w:t xml:space="preserve">1 </w:t>
      </w:r>
      <w:r>
        <w:rPr>
          <w:rFonts w:hint="eastAsia" w:ascii="宋体" w:hAnsi="宋体" w:cs="宋体"/>
          <w:color w:val="auto"/>
          <w:szCs w:val="21"/>
          <w:highlight w:val="none"/>
          <w:lang w:bidi="ar"/>
        </w:rPr>
        <w:t>号开标厅</w:t>
      </w:r>
      <w:r>
        <w:rPr>
          <w:rFonts w:hint="eastAsia" w:ascii="宋体" w:hAnsi="宋体" w:eastAsia="宋体" w:cs="宋体"/>
          <w:color w:val="auto"/>
          <w:highlight w:val="none"/>
        </w:rPr>
        <w:t>，逾期送达的或未招标文件要求密封的投标文件将予以拒收。</w:t>
      </w:r>
    </w:p>
    <w:p>
      <w:pPr>
        <w:spacing w:line="32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20.2除招标文件另有规定外，投标人所递交的投标文件不予退还。</w:t>
      </w:r>
    </w:p>
    <w:p>
      <w:pPr>
        <w:spacing w:line="320" w:lineRule="exact"/>
        <w:ind w:firstLine="435"/>
        <w:rPr>
          <w:rFonts w:hint="eastAsia" w:ascii="宋体" w:hAnsi="宋体" w:eastAsia="宋体" w:cs="宋体"/>
          <w:color w:val="auto"/>
          <w:highlight w:val="none"/>
        </w:rPr>
      </w:pPr>
      <w:r>
        <w:rPr>
          <w:rFonts w:hint="eastAsia" w:ascii="宋体" w:hAnsi="宋体" w:eastAsia="宋体" w:cs="宋体"/>
          <w:color w:val="auto"/>
          <w:highlight w:val="none"/>
        </w:rPr>
        <w:t>20.3投标人应当在招标文件要求提交投标文件的截止时间前，将投标文件密封送达投标地点。采购代理机构收到投标文件后，应当如实记载投标文件的送达时间和密封情况，签收保存，并向投标人出具签收回执。任何单位和个人不得在开标前开启投标文件。</w:t>
      </w:r>
    </w:p>
    <w:p>
      <w:pPr>
        <w:tabs>
          <w:tab w:val="left" w:pos="1305"/>
        </w:tabs>
        <w:spacing w:line="320" w:lineRule="exact"/>
        <w:ind w:firstLine="562" w:firstLine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四、开标</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21. 开标时间及地点</w:t>
      </w:r>
    </w:p>
    <w:p>
      <w:pPr>
        <w:spacing w:line="320" w:lineRule="exac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21.1开标时间及地点：开标时间：</w:t>
      </w:r>
      <w:r>
        <w:rPr>
          <w:rFonts w:hint="eastAsia" w:ascii="宋体" w:hAnsi="宋体" w:eastAsia="宋体" w:cs="宋体"/>
          <w:color w:val="auto"/>
          <w:szCs w:val="21"/>
          <w:highlight w:val="none"/>
          <w:u w:val="single"/>
          <w:lang w:eastAsia="zh-CN"/>
        </w:rPr>
        <w:t>2021年</w:t>
      </w:r>
      <w:r>
        <w:rPr>
          <w:rFonts w:hint="eastAsia" w:ascii="宋体" w:hAnsi="宋体" w:eastAsia="宋体" w:cs="宋体"/>
          <w:color w:val="auto"/>
          <w:szCs w:val="21"/>
          <w:highlight w:val="none"/>
          <w:u w:val="single"/>
          <w:lang w:val="en-US" w:eastAsia="zh-CN"/>
        </w:rPr>
        <w:t xml:space="preserve">4月21日9 </w:t>
      </w:r>
      <w:r>
        <w:rPr>
          <w:rFonts w:hint="eastAsia" w:ascii="宋体" w:hAnsi="宋体" w:eastAsia="宋体" w:cs="宋体"/>
          <w:color w:val="auto"/>
          <w:szCs w:val="21"/>
          <w:highlight w:val="none"/>
          <w:u w:val="single"/>
        </w:rPr>
        <w:t>时</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u w:val="single"/>
        </w:rPr>
        <w:t>分；</w:t>
      </w:r>
      <w:r>
        <w:rPr>
          <w:rFonts w:hint="eastAsia" w:ascii="宋体" w:hAnsi="宋体" w:eastAsia="宋体" w:cs="宋体"/>
          <w:color w:val="auto"/>
          <w:szCs w:val="21"/>
          <w:highlight w:val="none"/>
        </w:rPr>
        <w:t>开标地点：</w:t>
      </w:r>
      <w:r>
        <w:rPr>
          <w:rFonts w:hint="eastAsia" w:ascii="宋体" w:hAnsi="宋体" w:cs="宋体"/>
          <w:color w:val="auto"/>
          <w:szCs w:val="21"/>
          <w:highlight w:val="none"/>
          <w:lang w:bidi="ar"/>
        </w:rPr>
        <w:t>桂林市公共资源交易中心（临桂新区西城中路69号西辅楼四楼）</w:t>
      </w:r>
      <w:r>
        <w:rPr>
          <w:rFonts w:hint="eastAsia" w:ascii="宋体" w:hAnsi="宋体" w:cs="宋体"/>
          <w:color w:val="auto"/>
          <w:szCs w:val="21"/>
          <w:highlight w:val="none"/>
          <w:lang w:val="en-US" w:eastAsia="zh-CN" w:bidi="ar"/>
        </w:rPr>
        <w:t>1</w:t>
      </w:r>
      <w:r>
        <w:rPr>
          <w:rFonts w:hint="eastAsia" w:ascii="宋体" w:hAnsi="宋体" w:cs="宋体"/>
          <w:color w:val="auto"/>
          <w:szCs w:val="21"/>
          <w:highlight w:val="none"/>
          <w:lang w:bidi="ar"/>
        </w:rPr>
        <w:t>号开标厅</w:t>
      </w:r>
      <w:r>
        <w:rPr>
          <w:rFonts w:hint="eastAsia" w:ascii="宋体" w:hAnsi="宋体" w:eastAsia="宋体" w:cs="宋体"/>
          <w:color w:val="auto"/>
          <w:szCs w:val="21"/>
          <w:highlight w:val="none"/>
        </w:rPr>
        <w:t>。</w:t>
      </w:r>
      <w:r>
        <w:rPr>
          <w:rFonts w:hint="eastAsia" w:ascii="宋体" w:hAnsi="宋体" w:eastAsia="宋体" w:cs="宋体"/>
          <w:color w:val="auto"/>
          <w:highlight w:val="none"/>
        </w:rPr>
        <w:t>投标人可以由法定代表人、负责人、自然人或其委托代理人出席开标会议</w:t>
      </w:r>
      <w:r>
        <w:rPr>
          <w:rFonts w:hint="eastAsia" w:ascii="宋体" w:hAnsi="宋体" w:eastAsia="宋体" w:cs="宋体"/>
          <w:color w:val="auto"/>
          <w:szCs w:val="21"/>
          <w:highlight w:val="none"/>
        </w:rPr>
        <w:t>；投标人准时参加开标会并签字，如未按时签字的，视同放弃开标监督权利，认可开标结果。</w:t>
      </w:r>
      <w:r>
        <w:rPr>
          <w:rFonts w:hint="eastAsia" w:ascii="宋体" w:hAnsi="宋体" w:eastAsia="宋体" w:cs="宋体"/>
          <w:b/>
          <w:color w:val="auto"/>
          <w:szCs w:val="21"/>
          <w:highlight w:val="none"/>
        </w:rPr>
        <w:t xml:space="preserve"> </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21.2投标人不足3家的，不得开标，采购人或者采购代理机构应当重新组织采购。</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 开标程序</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（1）主持人宣布开标会正式开始，宣布开标程序、开标纪律，介绍项目情况和到会人员；</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（2）投标人对其投标文件的密封情况进行检查并确认签字；</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（3）按各投标人提交投标文件时间的先后顺序</w:t>
      </w:r>
      <w:r>
        <w:rPr>
          <w:rFonts w:hint="eastAsia" w:ascii="宋体" w:hAnsi="宋体" w:eastAsia="宋体" w:cs="宋体"/>
          <w:color w:val="auto"/>
          <w:szCs w:val="21"/>
          <w:highlight w:val="none"/>
          <w:lang w:val="en-US" w:eastAsia="zh-CN"/>
        </w:rPr>
        <w:t>或随机</w:t>
      </w:r>
      <w:r>
        <w:rPr>
          <w:rFonts w:hint="eastAsia" w:ascii="宋体" w:hAnsi="宋体" w:eastAsia="宋体" w:cs="宋体"/>
          <w:color w:val="auto"/>
          <w:szCs w:val="21"/>
          <w:highlight w:val="none"/>
        </w:rPr>
        <w:t>打开投标文件外包装；</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（4）唱标，宣读投标截止时间前接收的所有投标文件的投标人名称，投标报价表的投标报价、折扣；</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（5）采购代理机构做开标记录，投标人代表对开标记录进行当场校核及勘误并签字确认；同时由记录人、监督人（如有）当场签字确认；</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（6）</w:t>
      </w:r>
      <w:r>
        <w:rPr>
          <w:rFonts w:hint="eastAsia" w:ascii="宋体" w:hAnsi="宋体" w:eastAsia="宋体" w:cs="宋体"/>
          <w:color w:val="auto"/>
          <w:szCs w:val="21"/>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（7）宣布开标结束，采购人、投标人和有关方面代表退场，由工作人员将投标文件等材料移交评标室。</w:t>
      </w:r>
    </w:p>
    <w:p>
      <w:pPr>
        <w:tabs>
          <w:tab w:val="left" w:pos="1305"/>
        </w:tabs>
        <w:spacing w:line="320" w:lineRule="exact"/>
        <w:ind w:firstLine="562" w:firstLine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五、资格性审查</w:t>
      </w:r>
    </w:p>
    <w:p>
      <w:pPr>
        <w:tabs>
          <w:tab w:val="left" w:pos="1305"/>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 资格性审查</w:t>
      </w:r>
    </w:p>
    <w:p>
      <w:pPr>
        <w:tabs>
          <w:tab w:val="left" w:pos="1305"/>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23.1公开招标采购项目开标结束后，采购人或者采购代理机构应当依法对投标人的资格进行审查。合格投标人不足3家的，不得评标。</w:t>
      </w:r>
    </w:p>
    <w:p>
      <w:pPr>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23.2采购人或者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查询渠道：《国家企业信用信息公示系统》（网址：</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"http://www.gsxt.gov.cn/index.html"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http://www.gsxt.gov.cn/index.html</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审查流程：</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（1）进入《国家企业信用信息公示系统》（网址：http://www.gsxt.gov.cn/index.html），输入企业名称，进入企业信息主页面；</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（2）查看主页“股东及出资信息”栏，或年报中的“股东及出资信息”栏信息；</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（3）将各投标人的股东及出资信息进行比对，得出审查结论；</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（4）将相关资料作为评审资料打印存档。</w:t>
      </w:r>
    </w:p>
    <w:p>
      <w:pPr>
        <w:tabs>
          <w:tab w:val="center" w:pos="4411"/>
          <w:tab w:val="left" w:pos="5475"/>
        </w:tabs>
        <w:spacing w:line="32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六、评标</w:t>
      </w:r>
    </w:p>
    <w:p>
      <w:pPr>
        <w:tabs>
          <w:tab w:val="center" w:pos="4411"/>
          <w:tab w:val="left" w:pos="5475"/>
        </w:tabs>
        <w:spacing w:line="320" w:lineRule="exact"/>
        <w:ind w:firstLine="422" w:firstLineChars="20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24. 评标委员会组成</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评标委员会由采购人代表和评审专家组成，成员人数共</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人 。</w:t>
      </w:r>
    </w:p>
    <w:p>
      <w:pPr>
        <w:tabs>
          <w:tab w:val="left" w:pos="1140"/>
        </w:tabs>
        <w:spacing w:line="320" w:lineRule="exact"/>
        <w:ind w:left="420" w:leftChars="172" w:hanging="59" w:hangingChars="28"/>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 评标办法</w:t>
      </w:r>
    </w:p>
    <w:p>
      <w:pPr>
        <w:tabs>
          <w:tab w:val="left" w:pos="1140"/>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25.1评标办法：综合评分法，具体评标内容及标准详见第四章。</w:t>
      </w:r>
    </w:p>
    <w:p>
      <w:pPr>
        <w:tabs>
          <w:tab w:val="left" w:pos="1140"/>
        </w:tabs>
        <w:spacing w:line="3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25.2评标委员会应按招标文件进行评标，不得擅自更改评标办法。</w:t>
      </w:r>
      <w:r>
        <w:rPr>
          <w:rFonts w:hint="eastAsia" w:ascii="宋体" w:hAnsi="宋体" w:eastAsia="宋体" w:cs="宋体"/>
          <w:color w:val="auto"/>
          <w:highlight w:val="none"/>
        </w:rPr>
        <w:t>　　　　　　　　　　　　　　　　　　　　　　　　　　　　　　　　　　　　　　　　　　　　　　　　　　　　　　　　　　</w:t>
      </w:r>
    </w:p>
    <w:p>
      <w:pPr>
        <w:tabs>
          <w:tab w:val="left" w:pos="1140"/>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26. 评标</w:t>
      </w:r>
    </w:p>
    <w:p>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pPr>
        <w:pStyle w:val="20"/>
        <w:shd w:val="clear" w:color="auto" w:fill="FFFFFF"/>
        <w:spacing w:before="0" w:beforeAutospacing="0" w:after="0" w:afterAutospacing="0" w:line="320" w:lineRule="exact"/>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26.2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pPr>
        <w:pStyle w:val="20"/>
        <w:shd w:val="clear" w:color="auto" w:fill="FFFFFF"/>
        <w:spacing w:before="0" w:beforeAutospacing="0" w:after="0" w:afterAutospacing="0" w:line="320" w:lineRule="exact"/>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26.3在评标过程中，评标委员会任何人不得对某个投标人发表任何倾向性意见，不得向其他专家评委明示或者暗示自己的评审意见。</w:t>
      </w:r>
    </w:p>
    <w:p>
      <w:pPr>
        <w:tabs>
          <w:tab w:val="left" w:pos="1140"/>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26.4评标委员会应当对符合资格的投标人的投标文件进行符合性审查，以确定其是否满足招标文件的实质性要求。</w:t>
      </w:r>
    </w:p>
    <w:p>
      <w:pPr>
        <w:tabs>
          <w:tab w:val="left" w:pos="1140"/>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26.5对于投标文件中含义不明确、同类问题表述不一致或者有明显文字和计算错误的内容，评标委员会应当以书面形式要求投标人作出必要的澄清、说明或者补正。</w:t>
      </w:r>
    </w:p>
    <w:p>
      <w:pPr>
        <w:tabs>
          <w:tab w:val="left" w:pos="1140"/>
        </w:tabs>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pStyle w:val="15"/>
        <w:spacing w:line="32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26.6评标委员会应当按照招标文件中规定的评标方法和标准，对符合性审查合格的投标文件进行商务和技术评估，综合比较与评价。</w:t>
      </w:r>
    </w:p>
    <w:p>
      <w:pPr>
        <w:pStyle w:val="20"/>
        <w:shd w:val="clear" w:color="auto" w:fill="FFFFFF"/>
        <w:spacing w:before="0" w:beforeAutospacing="0" w:after="0" w:afterAutospacing="0" w:line="320" w:lineRule="exact"/>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26.7投标文件报价出现前后不一致的，除招标文件另有规定外，按照下列规定修正：</w:t>
      </w:r>
    </w:p>
    <w:p>
      <w:pPr>
        <w:pStyle w:val="20"/>
        <w:shd w:val="clear" w:color="auto" w:fill="FFFFFF"/>
        <w:spacing w:before="0" w:beforeAutospacing="0" w:after="0" w:afterAutospacing="0" w:line="320" w:lineRule="exac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（1）投标文件中投标报价表内容与投标文件中相应内容不一致的，以投标报价表为准；</w:t>
      </w:r>
    </w:p>
    <w:p>
      <w:pPr>
        <w:pStyle w:val="15"/>
        <w:spacing w:line="320" w:lineRule="exact"/>
        <w:ind w:firstLine="411" w:firstLineChars="196"/>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rPr>
        <w:t>　　（2）大写金额和小写金额不一致的，以大写金额为准；</w:t>
      </w:r>
    </w:p>
    <w:p>
      <w:pPr>
        <w:pStyle w:val="15"/>
        <w:spacing w:line="32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26.9评标委员会成员对需要共同认定的事项存在争议的，应当按照少数服从多数的原则作出结论。持不同意见的评标委员会成员应当在评标报告上签署不同意见及理由，否则视为同意评标报告。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26.10评标结果汇总完成后，除下列情形外，任何人不得修改评标结果：</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（一）分值汇总计算错误的；</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（二）分项评分超出评分标准范围的；</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（三）评标委员会成员对客观评审因素评分不一致的；</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（四）经评标委员会认定评分畸高、畸低的。</w:t>
      </w:r>
    </w:p>
    <w:p>
      <w:pPr>
        <w:snapToGrid w:val="0"/>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投标人对本条第一款情形提出质疑的，采购人或者采购代理机构可以组织原评标委员会进行重新评审，重新评审改变评标结果的，应当书面报告本级财政部门。</w:t>
      </w:r>
    </w:p>
    <w:p>
      <w:pPr>
        <w:pStyle w:val="15"/>
        <w:spacing w:line="32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26.11采购代理机构发现评标委员会有明显的违规倾向或歧视现象，或不按评标办法进行，或其他不正常行为的，应当及时制止。如制止无效，应及时向</w:t>
      </w:r>
      <w:r>
        <w:rPr>
          <w:rFonts w:hint="eastAsia" w:hAnsi="宋体" w:eastAsia="宋体" w:cs="宋体"/>
          <w:color w:val="auto"/>
          <w:szCs w:val="21"/>
          <w:highlight w:val="none"/>
          <w:lang w:val="en-US" w:eastAsia="zh-CN"/>
        </w:rPr>
        <w:t>桂林市象山区</w:t>
      </w:r>
      <w:r>
        <w:rPr>
          <w:rFonts w:hint="eastAsia" w:ascii="宋体" w:hAnsi="宋体" w:eastAsia="宋体" w:cs="宋体"/>
          <w:color w:val="auto"/>
          <w:szCs w:val="21"/>
          <w:highlight w:val="none"/>
        </w:rPr>
        <w:t>政府采购监督管理机构报告。</w:t>
      </w:r>
    </w:p>
    <w:p>
      <w:pPr>
        <w:pStyle w:val="15"/>
        <w:tabs>
          <w:tab w:val="left" w:pos="4214"/>
        </w:tabs>
        <w:spacing w:line="32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27</w:t>
      </w:r>
      <w:r>
        <w:rPr>
          <w:rFonts w:hint="eastAsia" w:ascii="宋体" w:hAnsi="宋体" w:eastAsia="宋体" w:cs="宋体"/>
          <w:color w:val="auto"/>
          <w:highlight w:val="none"/>
        </w:rPr>
        <w:t xml:space="preserve">. </w:t>
      </w:r>
      <w:r>
        <w:rPr>
          <w:rFonts w:hint="eastAsia" w:ascii="宋体" w:hAnsi="宋体" w:eastAsia="宋体" w:cs="宋体"/>
          <w:b/>
          <w:color w:val="auto"/>
          <w:highlight w:val="none"/>
        </w:rPr>
        <w:t>推荐及确定中标候选供应商原则</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（1）评标委员会根据综合得分由高到低排列次序，若得分相同时，按</w:t>
      </w:r>
      <w:r>
        <w:rPr>
          <w:rFonts w:hint="eastAsia" w:ascii="宋体" w:hAnsi="宋体" w:eastAsia="宋体" w:cs="宋体"/>
          <w:color w:val="auto"/>
          <w:szCs w:val="21"/>
          <w:highlight w:val="none"/>
          <w:lang w:eastAsia="zh-CN"/>
        </w:rPr>
        <w:t>项目实施方案分</w:t>
      </w:r>
      <w:r>
        <w:rPr>
          <w:rFonts w:hint="eastAsia" w:ascii="宋体" w:hAnsi="宋体" w:eastAsia="宋体" w:cs="宋体"/>
          <w:color w:val="auto"/>
          <w:szCs w:val="21"/>
          <w:highlight w:val="none"/>
        </w:rPr>
        <w:t>由</w:t>
      </w:r>
      <w:r>
        <w:rPr>
          <w:rFonts w:hint="eastAsia" w:ascii="宋体" w:hAnsi="宋体" w:eastAsia="宋体" w:cs="宋体"/>
          <w:color w:val="auto"/>
          <w:szCs w:val="21"/>
          <w:highlight w:val="none"/>
          <w:lang w:val="en-US" w:eastAsia="zh-CN"/>
        </w:rPr>
        <w:t>高</w:t>
      </w:r>
      <w:r>
        <w:rPr>
          <w:rFonts w:hint="eastAsia" w:ascii="宋体" w:hAnsi="宋体" w:eastAsia="宋体" w:cs="宋体"/>
          <w:color w:val="auto"/>
          <w:szCs w:val="21"/>
          <w:highlight w:val="none"/>
        </w:rPr>
        <w:t>到</w:t>
      </w:r>
      <w:r>
        <w:rPr>
          <w:rFonts w:hint="eastAsia" w:ascii="宋体" w:hAnsi="宋体" w:eastAsia="宋体" w:cs="宋体"/>
          <w:color w:val="auto"/>
          <w:szCs w:val="21"/>
          <w:highlight w:val="none"/>
          <w:lang w:val="en-US" w:eastAsia="zh-CN"/>
        </w:rPr>
        <w:t>低</w:t>
      </w:r>
      <w:r>
        <w:rPr>
          <w:rFonts w:hint="eastAsia" w:ascii="宋体" w:hAnsi="宋体" w:eastAsia="宋体" w:cs="宋体"/>
          <w:color w:val="auto"/>
          <w:szCs w:val="21"/>
          <w:highlight w:val="none"/>
        </w:rPr>
        <w:t>顺序排列；得分相同且</w:t>
      </w:r>
      <w:r>
        <w:rPr>
          <w:rFonts w:hint="eastAsia" w:ascii="宋体" w:hAnsi="宋体" w:eastAsia="宋体" w:cs="宋体"/>
          <w:color w:val="auto"/>
          <w:szCs w:val="21"/>
          <w:highlight w:val="none"/>
          <w:lang w:eastAsia="zh-CN"/>
        </w:rPr>
        <w:t>项目实施方案分</w:t>
      </w:r>
      <w:r>
        <w:rPr>
          <w:rFonts w:hint="eastAsia" w:ascii="宋体" w:hAnsi="宋体" w:eastAsia="宋体" w:cs="宋体"/>
          <w:color w:val="auto"/>
          <w:szCs w:val="21"/>
          <w:highlight w:val="none"/>
        </w:rPr>
        <w:t>也相同的由评标委员会按照抽签的方式决定排次次序。</w:t>
      </w:r>
    </w:p>
    <w:p>
      <w:pPr>
        <w:snapToGrid w:val="0"/>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（2）评标委员会可推荐前三名为中标候选人，采购人应当确定评标委员会推荐排名第一的中标候选人为中标人。</w:t>
      </w:r>
    </w:p>
    <w:p>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组织招标，依此类推。</w:t>
      </w:r>
    </w:p>
    <w:p>
      <w:pPr>
        <w:pStyle w:val="9"/>
        <w:ind w:left="0" w:leftChars="0" w:firstLine="420" w:firstLineChars="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（4）本项目划分为3个分标，投标人可选择任意分标进行投标</w:t>
      </w:r>
      <w:r>
        <w:rPr>
          <w:rFonts w:hint="eastAsia" w:ascii="宋体" w:hAnsi="宋体" w:eastAsia="宋体" w:cs="宋体"/>
          <w:color w:val="auto"/>
          <w:sz w:val="21"/>
          <w:szCs w:val="21"/>
          <w:highlight w:val="none"/>
          <w:lang w:val="en-US" w:eastAsia="zh-CN"/>
        </w:rPr>
        <w:t>，但每个投标人只能成为一个分标的中标单位，</w:t>
      </w:r>
      <w:r>
        <w:rPr>
          <w:rFonts w:hint="eastAsia" w:ascii="宋体" w:hAnsi="宋体" w:eastAsia="宋体" w:cs="宋体"/>
          <w:b/>
          <w:bCs/>
          <w:color w:val="auto"/>
          <w:szCs w:val="21"/>
          <w:highlight w:val="none"/>
          <w:lang w:val="en-US" w:eastAsia="zh-CN"/>
        </w:rPr>
        <w:t>如出现同一投标人同时为多个分标的第一中标候选人的，按A分标、B分标、C分标的顺序依次确定推荐</w:t>
      </w:r>
      <w:r>
        <w:rPr>
          <w:rFonts w:hint="eastAsia" w:ascii="宋体" w:hAnsi="宋体" w:cs="宋体"/>
          <w:b/>
          <w:bCs/>
          <w:color w:val="auto"/>
          <w:szCs w:val="21"/>
          <w:highlight w:val="none"/>
          <w:lang w:val="en-US" w:eastAsia="zh-CN"/>
        </w:rPr>
        <w:t>，如 A 分标已被推选为第一中标候选人，则 B 分标和 C 分标不再作 为中标候选人推选</w:t>
      </w:r>
      <w:r>
        <w:rPr>
          <w:rFonts w:hint="eastAsia" w:ascii="宋体" w:hAnsi="宋体" w:eastAsia="宋体" w:cs="宋体"/>
          <w:b/>
          <w:bCs/>
          <w:color w:val="auto"/>
          <w:szCs w:val="21"/>
          <w:highlight w:val="none"/>
          <w:lang w:val="en-US" w:eastAsia="zh-CN"/>
        </w:rPr>
        <w:t>。</w:t>
      </w:r>
    </w:p>
    <w:p>
      <w:pPr>
        <w:snapToGrid w:val="0"/>
        <w:spacing w:line="320" w:lineRule="exact"/>
        <w:ind w:firstLine="422" w:firstLineChars="200"/>
        <w:outlineLvl w:val="4"/>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28</w:t>
      </w:r>
      <w:r>
        <w:rPr>
          <w:rFonts w:hint="eastAsia" w:ascii="宋体" w:hAnsi="宋体" w:eastAsia="宋体" w:cs="宋体"/>
          <w:b/>
          <w:color w:val="auto"/>
          <w:highlight w:val="none"/>
        </w:rPr>
        <w:t xml:space="preserve">. </w:t>
      </w:r>
      <w:r>
        <w:rPr>
          <w:rFonts w:hint="eastAsia" w:ascii="宋体" w:hAnsi="宋体" w:eastAsia="宋体" w:cs="宋体"/>
          <w:b/>
          <w:color w:val="auto"/>
          <w:szCs w:val="21"/>
          <w:highlight w:val="none"/>
        </w:rPr>
        <w:t>属于下列情况之一者，投标无效：</w:t>
      </w:r>
    </w:p>
    <w:p>
      <w:pPr>
        <w:snapToGrid w:val="0"/>
        <w:spacing w:line="320" w:lineRule="exact"/>
        <w:ind w:firstLine="411" w:firstLineChars="196"/>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（1）未按照招标文件规定要求签字、盖章的；</w:t>
      </w:r>
    </w:p>
    <w:p>
      <w:pPr>
        <w:snapToGrid w:val="0"/>
        <w:spacing w:line="320" w:lineRule="exact"/>
        <w:ind w:firstLine="420" w:firstLineChars="20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（2）报价超过招标文件中规定的预算金额的；</w:t>
      </w:r>
    </w:p>
    <w:p>
      <w:pPr>
        <w:snapToGrid w:val="0"/>
        <w:spacing w:line="320" w:lineRule="exact"/>
        <w:ind w:firstLine="411" w:firstLineChars="196"/>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（3）不具备招标文件中规定的资格要求的</w:t>
      </w:r>
      <w:r>
        <w:rPr>
          <w:rFonts w:hint="eastAsia" w:ascii="宋体" w:hAnsi="宋体" w:eastAsia="宋体" w:cs="宋体"/>
          <w:color w:val="auto"/>
          <w:highlight w:val="none"/>
        </w:rPr>
        <w:t>；</w:t>
      </w:r>
    </w:p>
    <w:p>
      <w:pPr>
        <w:snapToGrid w:val="0"/>
        <w:spacing w:line="320" w:lineRule="exact"/>
        <w:ind w:firstLine="411" w:firstLineChars="196"/>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（4）投标文件含有采购人不能接受的附加条件的；</w:t>
      </w:r>
    </w:p>
    <w:p>
      <w:pPr>
        <w:snapToGrid w:val="0"/>
        <w:spacing w:line="320" w:lineRule="exact"/>
        <w:ind w:firstLine="411" w:firstLineChars="196"/>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（5）投标文件未按招标文件的内容和要求编制，或提供虚假或无效材料的；</w:t>
      </w:r>
    </w:p>
    <w:p>
      <w:pPr>
        <w:snapToGrid w:val="0"/>
        <w:spacing w:line="320" w:lineRule="exact"/>
        <w:ind w:firstLine="411" w:firstLineChars="196"/>
        <w:outlineLvl w:val="4"/>
        <w:rPr>
          <w:rFonts w:hint="eastAsia" w:ascii="宋体" w:hAnsi="宋体" w:eastAsia="宋体" w:cs="宋体"/>
          <w:color w:val="auto"/>
          <w:highlight w:val="none"/>
        </w:rPr>
      </w:pPr>
      <w:r>
        <w:rPr>
          <w:rFonts w:hint="eastAsia" w:ascii="宋体" w:hAnsi="宋体" w:eastAsia="宋体" w:cs="宋体"/>
          <w:color w:val="auto"/>
          <w:szCs w:val="21"/>
          <w:highlight w:val="none"/>
        </w:rPr>
        <w:t>（6）</w:t>
      </w:r>
      <w:r>
        <w:rPr>
          <w:rFonts w:hint="eastAsia" w:ascii="宋体" w:hAnsi="宋体" w:eastAsia="宋体" w:cs="宋体"/>
          <w:color w:val="auto"/>
          <w:highlight w:val="none"/>
        </w:rPr>
        <w:t>投标</w:t>
      </w:r>
      <w:r>
        <w:rPr>
          <w:rFonts w:hint="eastAsia" w:ascii="宋体" w:hAnsi="宋体" w:eastAsia="宋体" w:cs="宋体"/>
          <w:color w:val="auto"/>
          <w:szCs w:val="21"/>
          <w:highlight w:val="none"/>
        </w:rPr>
        <w:t>人未就“</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采购需求”中的所有内容作完整唯一报价的</w:t>
      </w:r>
      <w:r>
        <w:rPr>
          <w:rFonts w:hint="eastAsia" w:ascii="宋体" w:hAnsi="宋体" w:eastAsia="宋体" w:cs="宋体"/>
          <w:color w:val="auto"/>
          <w:highlight w:val="none"/>
        </w:rPr>
        <w:t>；</w:t>
      </w:r>
    </w:p>
    <w:p>
      <w:pPr>
        <w:snapToGrid w:val="0"/>
        <w:spacing w:line="320" w:lineRule="exact"/>
        <w:ind w:firstLine="411" w:firstLineChars="196"/>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（7）未完全响应招标文件实质性要求的；</w:t>
      </w:r>
    </w:p>
    <w:p>
      <w:pPr>
        <w:pStyle w:val="15"/>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（8）法律、法规和招标文件规定的其他无效情形。</w:t>
      </w:r>
    </w:p>
    <w:p>
      <w:pPr>
        <w:snapToGrid w:val="0"/>
        <w:spacing w:line="320" w:lineRule="exact"/>
        <w:ind w:left="355" w:leftChars="169" w:firstLine="103" w:firstLineChars="49"/>
        <w:outlineLvl w:val="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29.投标人有下列情形之一的，视为串通投标，投标文件将被视为无效：</w:t>
      </w:r>
    </w:p>
    <w:p>
      <w:pPr>
        <w:snapToGrid w:val="0"/>
        <w:spacing w:line="320" w:lineRule="exact"/>
        <w:ind w:left="355" w:leftChars="169" w:firstLine="102" w:firstLineChars="49"/>
        <w:outlineLvl w:val="4"/>
        <w:rPr>
          <w:rFonts w:hint="eastAsia" w:ascii="宋体" w:hAnsi="宋体" w:eastAsia="宋体" w:cs="宋体"/>
          <w:color w:val="auto"/>
          <w:highlight w:val="none"/>
        </w:rPr>
      </w:pPr>
      <w:r>
        <w:rPr>
          <w:rFonts w:hint="eastAsia" w:ascii="宋体" w:hAnsi="宋体" w:eastAsia="宋体" w:cs="宋体"/>
          <w:color w:val="auto"/>
          <w:highlight w:val="none"/>
        </w:rPr>
        <w:t>（1）不同投标人的投标文件由同一单位或者个人编制；</w:t>
      </w:r>
    </w:p>
    <w:p>
      <w:pPr>
        <w:snapToGrid w:val="0"/>
        <w:spacing w:line="320" w:lineRule="exact"/>
        <w:ind w:left="355" w:leftChars="169" w:firstLine="102" w:firstLineChars="49"/>
        <w:outlineLvl w:val="4"/>
        <w:rPr>
          <w:rFonts w:hint="eastAsia" w:ascii="宋体" w:hAnsi="宋体" w:eastAsia="宋体" w:cs="宋体"/>
          <w:color w:val="auto"/>
          <w:highlight w:val="none"/>
        </w:rPr>
      </w:pPr>
      <w:r>
        <w:rPr>
          <w:rFonts w:hint="eastAsia" w:ascii="宋体" w:hAnsi="宋体" w:eastAsia="宋体" w:cs="宋体"/>
          <w:color w:val="auto"/>
          <w:highlight w:val="none"/>
        </w:rPr>
        <w:t>（2）不同投标人委托同一单位或者个人办理投标事宜；</w:t>
      </w:r>
    </w:p>
    <w:p>
      <w:pPr>
        <w:snapToGrid w:val="0"/>
        <w:spacing w:line="320" w:lineRule="exact"/>
        <w:ind w:left="355" w:leftChars="169" w:firstLine="102" w:firstLineChars="49"/>
        <w:outlineLvl w:val="4"/>
        <w:rPr>
          <w:rFonts w:hint="eastAsia" w:ascii="宋体" w:hAnsi="宋体" w:eastAsia="宋体" w:cs="宋体"/>
          <w:color w:val="auto"/>
          <w:highlight w:val="none"/>
        </w:rPr>
      </w:pPr>
      <w:r>
        <w:rPr>
          <w:rFonts w:hint="eastAsia" w:ascii="宋体" w:hAnsi="宋体" w:eastAsia="宋体" w:cs="宋体"/>
          <w:color w:val="auto"/>
          <w:highlight w:val="none"/>
        </w:rPr>
        <w:t>（3）不同的投标人的投标文件载明的项目管理员或者联系人员为同一个人；</w:t>
      </w:r>
    </w:p>
    <w:p>
      <w:pPr>
        <w:snapToGrid w:val="0"/>
        <w:spacing w:line="320" w:lineRule="exact"/>
        <w:ind w:left="355" w:leftChars="169" w:firstLine="102" w:firstLineChars="49"/>
        <w:outlineLvl w:val="4"/>
        <w:rPr>
          <w:rFonts w:hint="eastAsia" w:ascii="宋体" w:hAnsi="宋体" w:eastAsia="宋体" w:cs="宋体"/>
          <w:color w:val="auto"/>
          <w:highlight w:val="none"/>
        </w:rPr>
      </w:pPr>
      <w:r>
        <w:rPr>
          <w:rFonts w:hint="eastAsia" w:ascii="宋体" w:hAnsi="宋体" w:eastAsia="宋体" w:cs="宋体"/>
          <w:color w:val="auto"/>
          <w:highlight w:val="none"/>
        </w:rPr>
        <w:t xml:space="preserve">（4）不同投标人的投标文件异常一致或投标报价呈规律性差异； </w:t>
      </w:r>
    </w:p>
    <w:p>
      <w:pPr>
        <w:snapToGrid w:val="0"/>
        <w:spacing w:line="320" w:lineRule="exact"/>
        <w:ind w:left="355" w:leftChars="169" w:firstLine="102" w:firstLineChars="49"/>
        <w:outlineLvl w:val="4"/>
        <w:rPr>
          <w:rFonts w:hint="eastAsia" w:ascii="宋体" w:hAnsi="宋体" w:eastAsia="宋体" w:cs="宋体"/>
          <w:color w:val="auto"/>
          <w:highlight w:val="none"/>
        </w:rPr>
      </w:pPr>
      <w:r>
        <w:rPr>
          <w:rFonts w:hint="eastAsia" w:ascii="宋体" w:hAnsi="宋体" w:eastAsia="宋体" w:cs="宋体"/>
          <w:color w:val="auto"/>
          <w:highlight w:val="none"/>
        </w:rPr>
        <w:t>（5）不同投标人的投标文件相互混装；</w:t>
      </w:r>
    </w:p>
    <w:p>
      <w:pPr>
        <w:snapToGrid w:val="0"/>
        <w:spacing w:line="320" w:lineRule="exact"/>
        <w:ind w:firstLine="413" w:firstLineChars="196"/>
        <w:outlineLvl w:val="4"/>
        <w:rPr>
          <w:rFonts w:hint="eastAsia" w:ascii="宋体" w:hAnsi="宋体" w:eastAsia="宋体" w:cs="宋体"/>
          <w:b/>
          <w:color w:val="auto"/>
          <w:szCs w:val="21"/>
          <w:highlight w:val="none"/>
        </w:rPr>
      </w:pPr>
      <w:r>
        <w:rPr>
          <w:rFonts w:hint="eastAsia" w:ascii="宋体" w:hAnsi="宋体" w:eastAsia="宋体" w:cs="宋体"/>
          <w:b/>
          <w:color w:val="auto"/>
          <w:highlight w:val="none"/>
        </w:rPr>
        <w:t>30. 属于</w:t>
      </w:r>
      <w:r>
        <w:rPr>
          <w:rFonts w:hint="eastAsia" w:ascii="宋体" w:hAnsi="宋体" w:eastAsia="宋体" w:cs="宋体"/>
          <w:b/>
          <w:color w:val="auto"/>
          <w:szCs w:val="21"/>
          <w:highlight w:val="none"/>
        </w:rPr>
        <w:t>下列情形之一的，应予废标：</w:t>
      </w:r>
    </w:p>
    <w:p>
      <w:pPr>
        <w:tabs>
          <w:tab w:val="left" w:pos="840"/>
        </w:tabs>
        <w:snapToGrid w:val="0"/>
        <w:spacing w:line="320" w:lineRule="exact"/>
        <w:ind w:left="330" w:leftChars="157" w:firstLine="102" w:firstLineChars="49"/>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（1）符合专业条件的供应商或者对招标文件作实质响应的供应商不足3家的；</w:t>
      </w:r>
    </w:p>
    <w:p>
      <w:pPr>
        <w:tabs>
          <w:tab w:val="left" w:pos="840"/>
        </w:tabs>
        <w:snapToGrid w:val="0"/>
        <w:spacing w:line="320" w:lineRule="exact"/>
        <w:ind w:left="330" w:leftChars="157" w:firstLine="105" w:firstLineChars="5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（2）出现影响采购公正的违法、违规行为的；</w:t>
      </w:r>
    </w:p>
    <w:p>
      <w:pPr>
        <w:tabs>
          <w:tab w:val="left" w:pos="840"/>
        </w:tabs>
        <w:snapToGrid w:val="0"/>
        <w:spacing w:line="320" w:lineRule="exact"/>
        <w:ind w:left="330" w:leftChars="157" w:firstLine="105" w:firstLineChars="50"/>
        <w:outlineLvl w:val="4"/>
        <w:rPr>
          <w:rFonts w:hint="eastAsia" w:ascii="宋体" w:hAnsi="宋体" w:eastAsia="宋体" w:cs="宋体"/>
          <w:color w:val="auto"/>
          <w:highlight w:val="none"/>
        </w:rPr>
      </w:pPr>
      <w:r>
        <w:rPr>
          <w:rFonts w:hint="eastAsia" w:ascii="宋体" w:hAnsi="宋体" w:eastAsia="宋体" w:cs="宋体"/>
          <w:color w:val="auto"/>
          <w:highlight w:val="none"/>
        </w:rPr>
        <w:t>（3）采购文件内容违反国家有关强制性规定的；</w:t>
      </w:r>
    </w:p>
    <w:p>
      <w:pPr>
        <w:tabs>
          <w:tab w:val="left" w:pos="840"/>
        </w:tabs>
        <w:snapToGrid w:val="0"/>
        <w:spacing w:line="320" w:lineRule="exact"/>
        <w:ind w:left="330" w:leftChars="157" w:firstLine="105" w:firstLineChars="50"/>
        <w:outlineLvl w:val="4"/>
        <w:rPr>
          <w:rFonts w:hint="eastAsia" w:ascii="宋体" w:hAnsi="宋体" w:eastAsia="宋体" w:cs="宋体"/>
          <w:color w:val="auto"/>
          <w:highlight w:val="none"/>
        </w:rPr>
      </w:pPr>
      <w:r>
        <w:rPr>
          <w:rFonts w:hint="eastAsia" w:ascii="宋体" w:hAnsi="宋体" w:eastAsia="宋体" w:cs="宋体"/>
          <w:color w:val="auto"/>
          <w:highlight w:val="none"/>
        </w:rPr>
        <w:t>（4）因重大变故，采购任务取消的。</w:t>
      </w:r>
    </w:p>
    <w:p>
      <w:pPr>
        <w:pStyle w:val="15"/>
        <w:spacing w:line="320" w:lineRule="exact"/>
        <w:ind w:firstLine="413" w:firstLineChars="196"/>
        <w:rPr>
          <w:rFonts w:hint="eastAsia" w:ascii="宋体" w:hAnsi="宋体" w:eastAsia="宋体" w:cs="宋体"/>
          <w:b/>
          <w:color w:val="auto"/>
          <w:highlight w:val="none"/>
        </w:rPr>
      </w:pPr>
      <w:r>
        <w:rPr>
          <w:rFonts w:hint="eastAsia" w:ascii="宋体" w:hAnsi="宋体" w:eastAsia="宋体" w:cs="宋体"/>
          <w:b/>
          <w:color w:val="auto"/>
          <w:highlight w:val="none"/>
        </w:rPr>
        <w:t>31. 开标、评标过程的监控</w:t>
      </w:r>
    </w:p>
    <w:p>
      <w:pPr>
        <w:pStyle w:val="15"/>
        <w:spacing w:line="320" w:lineRule="exact"/>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本项目开标、评标过程实行全程录音、录像监控，投标人在评标过程中所进行的试图影响评标结果的不公正活动，可能导致其投标被拒绝。</w:t>
      </w:r>
    </w:p>
    <w:p>
      <w:pPr>
        <w:pStyle w:val="15"/>
        <w:spacing w:line="320" w:lineRule="exact"/>
        <w:ind w:firstLine="413" w:firstLineChars="196"/>
        <w:rPr>
          <w:rFonts w:hint="eastAsia" w:ascii="宋体" w:hAnsi="宋体" w:eastAsia="宋体" w:cs="宋体"/>
          <w:b/>
          <w:color w:val="auto"/>
          <w:highlight w:val="none"/>
        </w:rPr>
      </w:pPr>
      <w:r>
        <w:rPr>
          <w:rFonts w:hint="eastAsia" w:ascii="宋体" w:hAnsi="宋体" w:eastAsia="宋体" w:cs="宋体"/>
          <w:b/>
          <w:color w:val="auto"/>
          <w:highlight w:val="none"/>
        </w:rPr>
        <w:t>32. 信用查询</w:t>
      </w:r>
    </w:p>
    <w:p>
      <w:pPr>
        <w:pStyle w:val="15"/>
        <w:spacing w:line="320" w:lineRule="exact"/>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根据《关于做好政府采购有关信用主体标识码登记及在政府采购活动中查询使用信用记录有关问题的通知》桂财采〔2016〕37号的通知，中标通知书发出前，由采购代理机构对第一中标候选供应商进行信用查询：</w:t>
      </w:r>
    </w:p>
    <w:p>
      <w:pPr>
        <w:pStyle w:val="15"/>
        <w:spacing w:line="320" w:lineRule="exact"/>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⑴查询渠道：“信用中国”网站(www.creditchina.gov.cn)、中国政府采购网(www.ccgp.gov.cn)等；</w:t>
      </w:r>
    </w:p>
    <w:p>
      <w:pPr>
        <w:pStyle w:val="15"/>
        <w:spacing w:line="320" w:lineRule="exact"/>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⑵查询截止时间：中标通知书发出前；</w:t>
      </w:r>
    </w:p>
    <w:p>
      <w:pPr>
        <w:pStyle w:val="15"/>
        <w:spacing w:line="320" w:lineRule="exact"/>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⑶信用信息查询记录和证据留存方式：在查询网站中直接打印查询记录，打印材料作为采购活动资料保存；</w:t>
      </w:r>
    </w:p>
    <w:p>
      <w:pPr>
        <w:pStyle w:val="15"/>
        <w:spacing w:line="320" w:lineRule="exact"/>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pStyle w:val="15"/>
        <w:spacing w:line="320" w:lineRule="exact"/>
        <w:ind w:firstLine="413" w:firstLineChars="196"/>
        <w:rPr>
          <w:rFonts w:hint="eastAsia" w:ascii="宋体" w:hAnsi="宋体" w:eastAsia="宋体" w:cs="宋体"/>
          <w:b/>
          <w:color w:val="auto"/>
          <w:highlight w:val="none"/>
        </w:rPr>
      </w:pPr>
      <w:r>
        <w:rPr>
          <w:rFonts w:hint="eastAsia" w:ascii="宋体" w:hAnsi="宋体" w:eastAsia="宋体" w:cs="宋体"/>
          <w:b/>
          <w:color w:val="auto"/>
          <w:highlight w:val="none"/>
        </w:rPr>
        <w:t>33. 中标公告及中标通知书</w:t>
      </w:r>
    </w:p>
    <w:p>
      <w:pPr>
        <w:pStyle w:val="15"/>
        <w:tabs>
          <w:tab w:val="left" w:pos="455"/>
        </w:tabs>
        <w:spacing w:line="3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1个工作日。</w:t>
      </w:r>
    </w:p>
    <w:p>
      <w:pPr>
        <w:pStyle w:val="15"/>
        <w:spacing w:line="3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33.2中标公告同时采购代理机构向中标供应商发出中标通知书，中标供应商应自接到通知之日起七个工作日内，办理中标通知书领取手续。</w:t>
      </w:r>
    </w:p>
    <w:p>
      <w:pPr>
        <w:tabs>
          <w:tab w:val="left" w:pos="1140"/>
        </w:tabs>
        <w:spacing w:line="320" w:lineRule="exact"/>
        <w:ind w:left="420" w:leftChars="200"/>
        <w:jc w:val="center"/>
        <w:rPr>
          <w:rFonts w:hint="eastAsia" w:ascii="宋体" w:hAnsi="宋体" w:eastAsia="宋体" w:cs="宋体"/>
          <w:b/>
          <w:color w:val="auto"/>
          <w:sz w:val="28"/>
          <w:szCs w:val="28"/>
          <w:highlight w:val="none"/>
        </w:rPr>
      </w:pPr>
    </w:p>
    <w:p>
      <w:pPr>
        <w:tabs>
          <w:tab w:val="left" w:pos="1140"/>
        </w:tabs>
        <w:spacing w:line="320" w:lineRule="exact"/>
        <w:ind w:left="420" w:left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七、履约保证金及签订合同</w:t>
      </w:r>
    </w:p>
    <w:p>
      <w:pPr>
        <w:tabs>
          <w:tab w:val="left" w:pos="1305"/>
        </w:tabs>
        <w:spacing w:line="320" w:lineRule="exact"/>
        <w:ind w:firstLine="316" w:firstLineChars="150"/>
        <w:rPr>
          <w:rFonts w:hint="eastAsia" w:ascii="宋体" w:hAnsi="宋体" w:eastAsia="宋体" w:cs="宋体"/>
          <w:color w:val="auto"/>
          <w:szCs w:val="21"/>
          <w:highlight w:val="none"/>
        </w:rPr>
      </w:pPr>
      <w:r>
        <w:rPr>
          <w:rFonts w:hint="eastAsia" w:ascii="宋体" w:hAnsi="宋体" w:eastAsia="宋体" w:cs="宋体"/>
          <w:b/>
          <w:color w:val="auto"/>
          <w:highlight w:val="none"/>
        </w:rPr>
        <w:t>34</w:t>
      </w:r>
      <w:r>
        <w:rPr>
          <w:rFonts w:hint="eastAsia" w:ascii="宋体" w:hAnsi="宋体" w:eastAsia="宋体" w:cs="宋体"/>
          <w:b/>
          <w:color w:val="auto"/>
          <w:szCs w:val="21"/>
          <w:highlight w:val="none"/>
        </w:rPr>
        <w:t>. 履约保证金</w:t>
      </w:r>
    </w:p>
    <w:p>
      <w:pPr>
        <w:pStyle w:val="15"/>
        <w:spacing w:line="320" w:lineRule="exact"/>
        <w:ind w:left="6" w:leftChars="3" w:firstLine="420" w:firstLineChars="200"/>
        <w:rPr>
          <w:rFonts w:hint="eastAsia" w:ascii="宋体" w:hAnsi="宋体" w:eastAsia="宋体" w:cs="宋体"/>
          <w:strike w:val="0"/>
          <w:dstrike w:val="0"/>
          <w:color w:val="auto"/>
          <w:szCs w:val="21"/>
          <w:highlight w:val="none"/>
        </w:rPr>
      </w:pPr>
      <w:r>
        <w:rPr>
          <w:rFonts w:hint="eastAsia" w:ascii="宋体" w:hAnsi="宋体" w:eastAsia="宋体" w:cs="宋体"/>
          <w:color w:val="auto"/>
          <w:szCs w:val="21"/>
          <w:highlight w:val="none"/>
        </w:rPr>
        <w:t>34.1</w:t>
      </w:r>
      <w:r>
        <w:rPr>
          <w:rFonts w:hint="eastAsia"/>
          <w:color w:val="auto"/>
          <w:highlight w:val="none"/>
          <w:lang w:val="en-US" w:eastAsia="zh-CN"/>
        </w:rPr>
        <w:t>每个分标一年的</w:t>
      </w:r>
      <w:r>
        <w:rPr>
          <w:rFonts w:hint="eastAsia"/>
          <w:color w:val="auto"/>
          <w:highlight w:val="none"/>
        </w:rPr>
        <w:t>履约保证金金额按中标价的</w:t>
      </w:r>
      <w:r>
        <w:rPr>
          <w:rFonts w:hint="eastAsia"/>
          <w:color w:val="auto"/>
          <w:highlight w:val="none"/>
          <w:lang w:val="en-US" w:eastAsia="zh-CN"/>
        </w:rPr>
        <w:t>10</w:t>
      </w:r>
      <w:r>
        <w:rPr>
          <w:rFonts w:hint="eastAsia"/>
          <w:color w:val="auto"/>
          <w:highlight w:val="none"/>
        </w:rPr>
        <w:t>%（</w:t>
      </w:r>
      <w:r>
        <w:rPr>
          <w:rFonts w:hint="eastAsia"/>
          <w:color w:val="auto"/>
          <w:highlight w:val="none"/>
          <w:lang w:eastAsia="zh-CN"/>
        </w:rPr>
        <w:t>小微企业</w:t>
      </w:r>
      <w:r>
        <w:rPr>
          <w:rFonts w:hint="eastAsia"/>
          <w:color w:val="auto"/>
          <w:highlight w:val="none"/>
          <w:lang w:val="en-US" w:eastAsia="zh-CN"/>
        </w:rPr>
        <w:t>为5%，</w:t>
      </w:r>
      <w:r>
        <w:rPr>
          <w:rFonts w:hint="eastAsia"/>
          <w:color w:val="auto"/>
          <w:highlight w:val="none"/>
        </w:rPr>
        <w:t>人民币，四舍五入到元）</w:t>
      </w:r>
      <w:r>
        <w:rPr>
          <w:rFonts w:hint="eastAsia"/>
          <w:color w:val="auto"/>
          <w:highlight w:val="none"/>
          <w:lang w:val="en-US" w:eastAsia="zh-CN"/>
        </w:rPr>
        <w:t>计取</w:t>
      </w:r>
      <w:r>
        <w:rPr>
          <w:rFonts w:hint="eastAsia"/>
          <w:color w:val="auto"/>
          <w:highlight w:val="none"/>
        </w:rPr>
        <w:t>（不计息），由</w:t>
      </w:r>
      <w:r>
        <w:rPr>
          <w:rFonts w:hint="eastAsia"/>
          <w:color w:val="auto"/>
          <w:highlight w:val="none"/>
          <w:lang w:val="en-US" w:eastAsia="zh-CN"/>
        </w:rPr>
        <w:t>中标</w:t>
      </w:r>
      <w:r>
        <w:rPr>
          <w:rFonts w:hint="eastAsia"/>
          <w:color w:val="auto"/>
          <w:highlight w:val="none"/>
        </w:rPr>
        <w:t>供应商在领取中标通知书前将</w:t>
      </w:r>
      <w:r>
        <w:rPr>
          <w:rFonts w:hint="eastAsia"/>
          <w:color w:val="auto"/>
          <w:highlight w:val="none"/>
          <w:lang w:val="en-US" w:eastAsia="zh-CN"/>
        </w:rPr>
        <w:t>五年的</w:t>
      </w:r>
      <w:r>
        <w:rPr>
          <w:rFonts w:hint="eastAsia"/>
          <w:color w:val="auto"/>
          <w:highlight w:val="none"/>
        </w:rPr>
        <w:t>履约保证金</w:t>
      </w:r>
      <w:r>
        <w:rPr>
          <w:rFonts w:hint="eastAsia"/>
          <w:color w:val="auto"/>
          <w:highlight w:val="none"/>
          <w:lang w:val="en-US" w:eastAsia="zh-CN"/>
        </w:rPr>
        <w:t>一次性</w:t>
      </w:r>
      <w:r>
        <w:rPr>
          <w:rFonts w:hint="eastAsia"/>
          <w:color w:val="auto"/>
          <w:highlight w:val="none"/>
        </w:rPr>
        <w:t>以支票、汇</w:t>
      </w:r>
      <w:r>
        <w:rPr>
          <w:rFonts w:hint="eastAsia"/>
          <w:strike w:val="0"/>
          <w:dstrike w:val="0"/>
          <w:color w:val="auto"/>
          <w:highlight w:val="none"/>
        </w:rPr>
        <w:t>票、本票或者金融机构、担保机构出具的保函</w:t>
      </w:r>
      <w:r>
        <w:rPr>
          <w:rFonts w:hint="eastAsia"/>
          <w:strike w:val="0"/>
          <w:dstrike w:val="0"/>
          <w:color w:val="auto"/>
          <w:highlight w:val="none"/>
          <w:lang w:eastAsia="zh-CN"/>
        </w:rPr>
        <w:t>、</w:t>
      </w:r>
      <w:r>
        <w:rPr>
          <w:rFonts w:hint="eastAsia"/>
          <w:strike w:val="0"/>
          <w:dstrike w:val="0"/>
          <w:color w:val="auto"/>
          <w:highlight w:val="none"/>
          <w:lang w:val="en-US" w:eastAsia="zh-CN"/>
        </w:rPr>
        <w:t>保险</w:t>
      </w:r>
      <w:r>
        <w:rPr>
          <w:rFonts w:hint="eastAsia"/>
          <w:strike w:val="0"/>
          <w:dstrike w:val="0"/>
          <w:color w:val="auto"/>
          <w:highlight w:val="none"/>
        </w:rPr>
        <w:t>等非现金形式缴入</w:t>
      </w:r>
      <w:r>
        <w:rPr>
          <w:rFonts w:hint="eastAsia"/>
          <w:strike w:val="0"/>
          <w:dstrike w:val="0"/>
          <w:color w:val="auto"/>
          <w:highlight w:val="none"/>
          <w:lang w:val="en-US" w:eastAsia="zh-CN"/>
        </w:rPr>
        <w:t>采购人指定</w:t>
      </w:r>
      <w:r>
        <w:rPr>
          <w:rFonts w:hint="eastAsia"/>
          <w:strike w:val="0"/>
          <w:dstrike w:val="0"/>
          <w:color w:val="auto"/>
          <w:highlight w:val="none"/>
        </w:rPr>
        <w:t>账户</w:t>
      </w:r>
      <w:r>
        <w:rPr>
          <w:rFonts w:hint="eastAsia"/>
          <w:strike w:val="0"/>
          <w:dstrike w:val="0"/>
          <w:color w:val="auto"/>
          <w:highlight w:val="none"/>
          <w:lang w:eastAsia="zh-CN"/>
        </w:rPr>
        <w:t>。</w:t>
      </w:r>
    </w:p>
    <w:p>
      <w:pPr>
        <w:pStyle w:val="15"/>
        <w:spacing w:line="320" w:lineRule="exact"/>
        <w:ind w:left="2" w:leftChars="1" w:firstLine="420" w:firstLineChars="200"/>
        <w:rPr>
          <w:rFonts w:hint="default" w:ascii="宋体" w:hAnsi="宋体" w:eastAsia="宋体" w:cs="宋体"/>
          <w:color w:val="auto"/>
          <w:szCs w:val="21"/>
          <w:highlight w:val="none"/>
          <w:lang w:val="en-US" w:eastAsia="zh-CN"/>
        </w:rPr>
      </w:pPr>
      <w:r>
        <w:rPr>
          <w:rFonts w:hint="eastAsia" w:hAnsi="宋体" w:eastAsia="宋体" w:cs="宋体"/>
          <w:color w:val="auto"/>
          <w:szCs w:val="21"/>
          <w:highlight w:val="none"/>
          <w:lang w:val="en-US" w:eastAsia="zh-CN"/>
        </w:rPr>
        <w:t>34.2</w:t>
      </w:r>
      <w:r>
        <w:rPr>
          <w:rFonts w:hint="eastAsia"/>
          <w:color w:val="auto"/>
          <w:highlight w:val="none"/>
          <w:lang w:val="en-US" w:eastAsia="zh-CN"/>
        </w:rPr>
        <w:t>在承包期内，未经采购人同意，中标单位不得擅自减少人员、撤走设备。如擅自减员、撤走车辆设备，按每减一人扣除4万元，每减少一台车辆设备扣除10万元，从履约保证金中扣除，由采购人使用该经费补充人员、车辆设备。合同结束经采购人审核后，退还履约保证金剩余部分（不计利息）。</w:t>
      </w:r>
    </w:p>
    <w:p>
      <w:pPr>
        <w:pStyle w:val="15"/>
        <w:spacing w:line="320" w:lineRule="exact"/>
        <w:ind w:left="2" w:leftChars="1"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34.</w:t>
      </w:r>
      <w:r>
        <w:rPr>
          <w:rFonts w:hint="eastAsia" w:hAnsi="宋体" w:eastAsia="宋体" w:cs="宋体"/>
          <w:color w:val="auto"/>
          <w:szCs w:val="21"/>
          <w:highlight w:val="none"/>
          <w:lang w:val="en-US" w:eastAsia="zh-CN"/>
        </w:rPr>
        <w:t>3</w:t>
      </w:r>
      <w:r>
        <w:rPr>
          <w:rFonts w:hint="eastAsia" w:ascii="宋体" w:hAnsi="宋体" w:eastAsia="宋体" w:cs="宋体"/>
          <w:color w:val="auto"/>
          <w:szCs w:val="21"/>
          <w:highlight w:val="none"/>
        </w:rPr>
        <w:t>如果中标供应商没能按上述第34.1款规定执行，采购人将上报</w:t>
      </w:r>
      <w:r>
        <w:rPr>
          <w:rFonts w:hint="eastAsia" w:hAnsi="宋体" w:eastAsia="宋体" w:cs="宋体"/>
          <w:color w:val="auto"/>
          <w:szCs w:val="21"/>
          <w:highlight w:val="none"/>
          <w:lang w:val="en-US" w:eastAsia="zh-CN"/>
        </w:rPr>
        <w:t>桂林市象山区</w:t>
      </w:r>
      <w:r>
        <w:rPr>
          <w:rFonts w:hint="eastAsia" w:ascii="宋体" w:hAnsi="宋体" w:eastAsia="宋体" w:cs="宋体"/>
          <w:color w:val="auto"/>
          <w:szCs w:val="21"/>
          <w:highlight w:val="none"/>
        </w:rPr>
        <w:t>政府采购监督管理部门，取消中标资格</w:t>
      </w:r>
      <w:r>
        <w:rPr>
          <w:rFonts w:hint="eastAsia" w:ascii="宋体" w:hAnsi="宋体" w:eastAsia="宋体" w:cs="宋体"/>
          <w:color w:val="auto"/>
          <w:highlight w:val="none"/>
        </w:rPr>
        <w:t>，</w:t>
      </w:r>
      <w:r>
        <w:rPr>
          <w:rFonts w:hint="eastAsia" w:ascii="宋体" w:hAnsi="宋体" w:eastAsia="宋体" w:cs="宋体"/>
          <w:color w:val="auto"/>
          <w:szCs w:val="21"/>
          <w:highlight w:val="none"/>
        </w:rPr>
        <w:t>并有权授予第二中标候选供应商为中标供应商资格或重新组织招标。</w:t>
      </w:r>
    </w:p>
    <w:p>
      <w:pPr>
        <w:pStyle w:val="15"/>
        <w:spacing w:line="320" w:lineRule="exact"/>
        <w:ind w:left="2" w:leftChars="1"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34.</w:t>
      </w:r>
      <w:r>
        <w:rPr>
          <w:rFonts w:hint="eastAsia" w:hAnsi="宋体" w:eastAsia="宋体" w:cs="宋体"/>
          <w:color w:val="auto"/>
          <w:szCs w:val="21"/>
          <w:highlight w:val="none"/>
          <w:lang w:val="en-US" w:eastAsia="zh-CN"/>
        </w:rPr>
        <w:t>4</w:t>
      </w:r>
      <w:r>
        <w:rPr>
          <w:rFonts w:hint="eastAsia" w:ascii="宋体" w:hAnsi="宋体" w:eastAsia="宋体" w:cs="宋体"/>
          <w:color w:val="auto"/>
          <w:szCs w:val="21"/>
          <w:highlight w:val="none"/>
        </w:rPr>
        <w:t>供应商履行完合同约定权利义务事项</w:t>
      </w:r>
      <w:r>
        <w:rPr>
          <w:rFonts w:hint="eastAsia" w:ascii="宋体" w:hAnsi="宋体" w:eastAsia="宋体" w:cs="宋体"/>
          <w:color w:val="auto"/>
          <w:kern w:val="0"/>
          <w:szCs w:val="21"/>
          <w:highlight w:val="none"/>
        </w:rPr>
        <w:t>（供应商承诺质保期满）</w:t>
      </w:r>
      <w:r>
        <w:rPr>
          <w:rFonts w:hint="eastAsia" w:ascii="宋体" w:hAnsi="宋体" w:eastAsia="宋体" w:cs="宋体"/>
          <w:color w:val="auto"/>
          <w:szCs w:val="21"/>
          <w:highlight w:val="none"/>
        </w:rPr>
        <w:t>后，凭《政府采购项目履约验收单》和履约保证金转款凭证向采购人申请办理退还手续，采购人不得额外要求供应商提交其他证明材料，并应当自收到退还资料之日起5个工作日内退还其履约保证金</w:t>
      </w:r>
      <w:r>
        <w:rPr>
          <w:rFonts w:hint="eastAsia" w:ascii="宋体" w:hAnsi="宋体" w:eastAsia="宋体" w:cs="宋体"/>
          <w:color w:val="auto"/>
          <w:highlight w:val="none"/>
        </w:rPr>
        <w:t>。如中标供应商不按双方签订的合同规定履约，则没收其全部履约保证金，履约保证金不足以赔偿损失的，按实际损失赔偿。</w:t>
      </w:r>
    </w:p>
    <w:p>
      <w:pPr>
        <w:pStyle w:val="15"/>
        <w:spacing w:line="320" w:lineRule="exact"/>
        <w:ind w:left="2" w:leftChars="1"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34.</w:t>
      </w:r>
      <w:r>
        <w:rPr>
          <w:rFonts w:hint="eastAsia" w:hAnsi="宋体" w:eastAsia="宋体" w:cs="宋体"/>
          <w:color w:val="auto"/>
          <w:highlight w:val="none"/>
          <w:lang w:val="en-US" w:eastAsia="zh-CN"/>
        </w:rPr>
        <w:t>5</w:t>
      </w:r>
      <w:r>
        <w:rPr>
          <w:rFonts w:hint="eastAsia" w:ascii="宋体" w:hAnsi="宋体" w:eastAsia="宋体" w:cs="宋体"/>
          <w:color w:val="auto"/>
          <w:highlight w:val="none"/>
        </w:rPr>
        <w:t xml:space="preserve"> 在履约保证金到期退还前，若中标供应商的开户名称、开户银行、账号有变动的，以书面形式通知采购人，否则由此产生的后果由中标供应商自负。</w:t>
      </w:r>
    </w:p>
    <w:p>
      <w:pPr>
        <w:tabs>
          <w:tab w:val="left" w:pos="1140"/>
        </w:tabs>
        <w:spacing w:line="32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35. 签订合同</w:t>
      </w:r>
    </w:p>
    <w:p>
      <w:pPr>
        <w:pStyle w:val="15"/>
        <w:spacing w:line="320" w:lineRule="exact"/>
        <w:ind w:left="2" w:leftChars="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35.1签订合同时间：中标通知书发出之日起</w:t>
      </w:r>
      <w:r>
        <w:rPr>
          <w:rFonts w:hint="eastAsia" w:hAnsi="宋体" w:eastAsia="宋体" w:cs="宋体"/>
          <w:color w:val="auto"/>
          <w:szCs w:val="21"/>
          <w:highlight w:val="none"/>
          <w:lang w:val="en-US" w:eastAsia="zh-CN"/>
        </w:rPr>
        <w:t>25</w:t>
      </w:r>
      <w:r>
        <w:rPr>
          <w:rFonts w:hint="eastAsia" w:ascii="宋体" w:hAnsi="宋体" w:eastAsia="宋体" w:cs="宋体"/>
          <w:color w:val="auto"/>
          <w:szCs w:val="21"/>
          <w:highlight w:val="none"/>
        </w:rPr>
        <w:t>日内。中标供应商领取中标通知书后，应按规定与采购人签订合同。</w:t>
      </w:r>
    </w:p>
    <w:p>
      <w:pPr>
        <w:pStyle w:val="15"/>
        <w:spacing w:line="320" w:lineRule="exact"/>
        <w:ind w:left="2" w:leftChars="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35.2如中标供应商有下列情形之一，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pStyle w:val="15"/>
        <w:spacing w:line="320" w:lineRule="exact"/>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（1）中标后不与采购人签订合同的（不可抗力除外）；</w:t>
      </w:r>
    </w:p>
    <w:p>
      <w:pPr>
        <w:pStyle w:val="15"/>
        <w:spacing w:line="320" w:lineRule="exact"/>
        <w:ind w:left="2" w:leftChars="1"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（2）将中标项目转让给他人</w:t>
      </w:r>
      <w:r>
        <w:rPr>
          <w:rFonts w:hint="eastAsia" w:hAnsi="宋体" w:eastAsia="宋体" w:cs="宋体"/>
          <w:color w:val="auto"/>
          <w:szCs w:val="21"/>
          <w:highlight w:val="none"/>
          <w:lang w:eastAsia="zh-CN"/>
        </w:rPr>
        <w:t>；</w:t>
      </w:r>
    </w:p>
    <w:p>
      <w:pPr>
        <w:pStyle w:val="15"/>
        <w:spacing w:line="320" w:lineRule="exact"/>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（3）拒绝履行合同义务的。</w:t>
      </w:r>
    </w:p>
    <w:p>
      <w:pPr>
        <w:pStyle w:val="15"/>
        <w:spacing w:line="320" w:lineRule="exact"/>
        <w:ind w:left="2" w:leftChars="1"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35.3合同备案存档：政府采购合同双方自签订之日起1个工作日内将合同原件两份交采购代理机构。采购代理机构将政府采购合同在省级以上人民政府财政部门指定媒体上公告并于合同签订之日起7个工作日内将一份合同原件送</w:t>
      </w:r>
      <w:r>
        <w:rPr>
          <w:rFonts w:hint="eastAsia" w:hAnsi="宋体" w:eastAsia="宋体" w:cs="宋体"/>
          <w:color w:val="auto"/>
          <w:szCs w:val="21"/>
          <w:highlight w:val="none"/>
          <w:lang w:val="en-US" w:eastAsia="zh-CN"/>
        </w:rPr>
        <w:t>桂林市象山区</w:t>
      </w:r>
      <w:r>
        <w:rPr>
          <w:rFonts w:hint="eastAsia" w:hAnsi="宋体" w:eastAsia="宋体" w:cs="宋体"/>
          <w:color w:val="auto"/>
          <w:szCs w:val="21"/>
          <w:highlight w:val="none"/>
          <w:lang w:eastAsia="zh-CN"/>
        </w:rPr>
        <w:t>政府采购管理办公室</w:t>
      </w:r>
      <w:r>
        <w:rPr>
          <w:rFonts w:hint="eastAsia" w:ascii="宋体" w:hAnsi="宋体" w:eastAsia="宋体" w:cs="宋体"/>
          <w:color w:val="auto"/>
          <w:szCs w:val="21"/>
          <w:highlight w:val="none"/>
        </w:rPr>
        <w:t>备案，一份由采购代理机构存档。</w:t>
      </w:r>
    </w:p>
    <w:p>
      <w:pPr>
        <w:numPr>
          <w:ilvl w:val="0"/>
          <w:numId w:val="0"/>
        </w:numPr>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36.现场踏勘</w:t>
      </w:r>
    </w:p>
    <w:p>
      <w:pPr>
        <w:numPr>
          <w:ilvl w:val="0"/>
          <w:numId w:val="0"/>
        </w:numPr>
        <w:ind w:firstLine="420" w:firstLineChars="200"/>
        <w:rPr>
          <w:rFonts w:hint="default" w:eastAsia="宋体"/>
          <w:color w:val="auto"/>
          <w:highlight w:val="none"/>
          <w:lang w:val="en-US" w:eastAsia="zh-CN"/>
        </w:rPr>
      </w:pPr>
      <w:r>
        <w:rPr>
          <w:rFonts w:hint="eastAsia" w:ascii="宋体" w:hAnsi="宋体" w:eastAsia="宋体" w:cs="宋体"/>
          <w:color w:val="auto"/>
          <w:szCs w:val="21"/>
          <w:highlight w:val="none"/>
          <w:lang w:val="en-US" w:eastAsia="zh-CN"/>
        </w:rPr>
        <w:t>本项目不进行统一现场踏勘，由投标单位根据自身及项目情况自行现场踏勘。</w:t>
      </w:r>
    </w:p>
    <w:p>
      <w:pPr>
        <w:pStyle w:val="15"/>
        <w:spacing w:line="320" w:lineRule="exact"/>
        <w:ind w:left="3"/>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八、其他事项</w:t>
      </w:r>
    </w:p>
    <w:p>
      <w:pPr>
        <w:pStyle w:val="15"/>
        <w:spacing w:line="320" w:lineRule="exact"/>
        <w:ind w:firstLine="422" w:firstLineChars="200"/>
        <w:rPr>
          <w:rFonts w:hint="eastAsia" w:ascii="宋体" w:hAnsi="宋体" w:eastAsia="宋体" w:cs="宋体"/>
          <w:b/>
          <w:color w:val="auto"/>
          <w:highlight w:val="none"/>
        </w:rPr>
      </w:pPr>
      <w:r>
        <w:rPr>
          <w:rFonts w:hint="eastAsia" w:hAnsi="宋体" w:eastAsia="宋体" w:cs="宋体"/>
          <w:b/>
          <w:color w:val="auto"/>
          <w:highlight w:val="none"/>
          <w:lang w:val="en-US" w:eastAsia="zh-CN"/>
        </w:rPr>
        <w:t>37</w:t>
      </w:r>
      <w:r>
        <w:rPr>
          <w:rFonts w:hint="eastAsia" w:ascii="宋体" w:hAnsi="宋体" w:eastAsia="宋体" w:cs="宋体"/>
          <w:b/>
          <w:color w:val="auto"/>
          <w:highlight w:val="none"/>
        </w:rPr>
        <w:t>. 招标代理服务费</w:t>
      </w:r>
    </w:p>
    <w:p>
      <w:pPr>
        <w:spacing w:line="32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中标供应商领取中标通知书前，向广西诚信工程造价咨询有限公司一次性付清招标代理服务费，本项目</w:t>
      </w:r>
      <w:r>
        <w:rPr>
          <w:rFonts w:hint="eastAsia" w:ascii="宋体" w:hAnsi="宋体" w:eastAsia="宋体" w:cs="宋体"/>
          <w:color w:val="auto"/>
          <w:szCs w:val="21"/>
          <w:highlight w:val="none"/>
          <w:lang w:val="en-US" w:eastAsia="zh-CN"/>
        </w:rPr>
        <w:t>每个分标的</w:t>
      </w:r>
      <w:r>
        <w:rPr>
          <w:rFonts w:hint="eastAsia" w:ascii="宋体" w:hAnsi="宋体" w:eastAsia="宋体" w:cs="宋体"/>
          <w:color w:val="auto"/>
          <w:szCs w:val="21"/>
          <w:highlight w:val="none"/>
        </w:rPr>
        <w:t>招标代理服务收费标准</w:t>
      </w:r>
      <w:r>
        <w:rPr>
          <w:rFonts w:hint="eastAsia" w:ascii="宋体" w:hAnsi="宋体" w:eastAsia="宋体" w:cs="宋体"/>
          <w:color w:val="auto"/>
          <w:szCs w:val="21"/>
          <w:highlight w:val="none"/>
          <w:lang w:val="en-US" w:eastAsia="zh-CN"/>
        </w:rPr>
        <w:t>以中标价×5年为基数</w:t>
      </w:r>
      <w:r>
        <w:rPr>
          <w:rFonts w:hint="eastAsia" w:ascii="宋体" w:hAnsi="宋体" w:eastAsia="宋体" w:cs="宋体"/>
          <w:color w:val="auto"/>
          <w:szCs w:val="21"/>
          <w:highlight w:val="none"/>
        </w:rPr>
        <w:t>参照计价格[2002]1980号《招标代理服务收费管理暂行办法》</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lang w:eastAsia="zh-CN"/>
        </w:rPr>
        <w:t>类</w:t>
      </w:r>
      <w:r>
        <w:rPr>
          <w:rFonts w:hint="eastAsia" w:ascii="宋体" w:hAnsi="宋体" w:eastAsia="宋体" w:cs="宋体"/>
          <w:color w:val="auto"/>
          <w:szCs w:val="21"/>
          <w:highlight w:val="none"/>
        </w:rPr>
        <w:t>收费标准向中标供应商收取。</w:t>
      </w:r>
    </w:p>
    <w:p>
      <w:pPr>
        <w:pStyle w:val="2"/>
        <w:rPr>
          <w:rFonts w:hint="eastAsia"/>
          <w:color w:val="auto"/>
          <w:highlight w:val="none"/>
        </w:rPr>
      </w:pPr>
    </w:p>
    <w:tbl>
      <w:tblPr>
        <w:tblStyle w:val="2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58240" behindDoc="0" locked="0" layoutInCell="1" allowOverlap="1">
                      <wp:simplePos x="0" y="0"/>
                      <wp:positionH relativeFrom="column">
                        <wp:posOffset>296545</wp:posOffset>
                      </wp:positionH>
                      <wp:positionV relativeFrom="paragraph">
                        <wp:posOffset>10795</wp:posOffset>
                      </wp:positionV>
                      <wp:extent cx="1443990" cy="578485"/>
                      <wp:effectExtent l="1905" t="4445" r="1905" b="7620"/>
                      <wp:wrapNone/>
                      <wp:docPr id="1" name="直线 109"/>
                      <wp:cNvGraphicFramePr/>
                      <a:graphic xmlns:a="http://schemas.openxmlformats.org/drawingml/2006/main">
                        <a:graphicData uri="http://schemas.microsoft.com/office/word/2010/wordprocessingShape">
                          <wps:wsp>
                            <wps:cNvCnPr/>
                            <wps:spPr>
                              <a:xfrm>
                                <a:off x="0" y="0"/>
                                <a:ext cx="1443990" cy="5784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9" o:spid="_x0000_s1026" o:spt="20" style="position:absolute;left:0pt;margin-left:23.35pt;margin-top:0.85pt;height:45.55pt;width:113.7pt;z-index:251658240;mso-width-relative:page;mso-height-relative:page;" filled="f" stroked="t" coordsize="21600,21600" o:gfxdata="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oq5l1gAAAAcBAAAPAAAAAAAAAAEAIAAAACIAAABkcnMvZG93bnJldi54bWxQSwECFAAUAAAACACH&#10;TuJAauhv2O0BAADiAwAADgAAAAAAAAABACAAAAAlAQAAZHJzL2Uyb0RvYy54bWxQSwUGAAAAAAYA&#10;BgBZAQAAhAUAAAAA&#10;">
                      <v:fill on="f" focussize="0,0"/>
                      <v:stroke color="#000000" joinstyle="round"/>
                      <v:imagedata o:title=""/>
                      <o:lock v:ext="edit" aspectratio="f"/>
                    </v:line>
                  </w:pict>
                </mc:Fallback>
              </mc:AlternateContent>
            </w:r>
            <w:r>
              <w:rPr>
                <w:rFonts w:hint="eastAsia" w:ascii="宋体" w:hAnsi="宋体" w:eastAsia="宋体" w:cs="宋体"/>
                <w:color w:val="auto"/>
                <w:szCs w:val="21"/>
                <w:highlight w:val="none"/>
              </w:rPr>
              <w:t>费率           服务类型</w:t>
            </w:r>
          </w:p>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5715</wp:posOffset>
                      </wp:positionV>
                      <wp:extent cx="1828800" cy="396240"/>
                      <wp:effectExtent l="1270" t="4445" r="17780" b="18415"/>
                      <wp:wrapNone/>
                      <wp:docPr id="2" name="直线 110"/>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0" o:spid="_x0000_s1026" o:spt="20" style="position:absolute;left:0pt;margin-left:-5.4pt;margin-top:0.45pt;height:31.2pt;width:144pt;z-index:251659264;mso-width-relative:page;mso-height-relative:page;" filled="f" stroked="t" coordsize="21600,21600" o:gfxdata="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xXYzNYAAAAHAQAADwAAAAAAAAABACAAAAAiAAAAZHJzL2Rvd25yZXYueG1sUEsBAhQAFAAAAAgA&#10;h07iQO16vB7uAQAA4gMAAA4AAAAAAAAAAQAgAAAAJQEAAGRycy9lMm9Eb2MueG1sUEsFBgAAAAAG&#10;AAYAWQEAAIUFAAAAAA==&#10;">
                      <v:fill on="f" focussize="0,0"/>
                      <v:stroke color="#000000" joinstyle="round"/>
                      <v:imagedata o:title=""/>
                      <o:lock v:ext="edit" aspectratio="f"/>
                    </v:line>
                  </w:pict>
                </mc:Fallback>
              </mc:AlternateContent>
            </w:r>
          </w:p>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中标金额（万元）</w:t>
            </w:r>
          </w:p>
        </w:tc>
        <w:tc>
          <w:tcPr>
            <w:tcW w:w="1841" w:type="dxa"/>
            <w:noWrap w:val="0"/>
            <w:vAlign w:val="center"/>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992" w:type="dxa"/>
            <w:noWrap w:val="0"/>
            <w:vAlign w:val="center"/>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2293" w:type="dxa"/>
            <w:noWrap w:val="0"/>
            <w:vAlign w:val="center"/>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100以下</w:t>
            </w:r>
          </w:p>
        </w:tc>
        <w:tc>
          <w:tcPr>
            <w:tcW w:w="1841"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992"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2293"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w:t>
            </w:r>
          </w:p>
        </w:tc>
        <w:tc>
          <w:tcPr>
            <w:tcW w:w="1841"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992"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2293"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w:t>
            </w:r>
          </w:p>
        </w:tc>
        <w:tc>
          <w:tcPr>
            <w:tcW w:w="1841"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992"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2293"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w:t>
            </w:r>
          </w:p>
        </w:tc>
        <w:tc>
          <w:tcPr>
            <w:tcW w:w="1841"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992"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2293"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pPr>
              <w:pStyle w:val="15"/>
              <w:keepNext w:val="0"/>
              <w:keepLines w:val="0"/>
              <w:suppressLineNumbers w:val="0"/>
              <w:spacing w:before="0" w:beforeAutospacing="0" w:after="0" w:afterAutospacing="0" w:line="320" w:lineRule="exact"/>
              <w:ind w:left="25"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5000-10000</w:t>
            </w:r>
          </w:p>
        </w:tc>
        <w:tc>
          <w:tcPr>
            <w:tcW w:w="1841"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992"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2293" w:type="dxa"/>
            <w:noWrap w:val="0"/>
            <w:vAlign w:val="top"/>
          </w:tcPr>
          <w:p>
            <w:pPr>
              <w:pStyle w:val="15"/>
              <w:keepNext w:val="0"/>
              <w:keepLines w:val="0"/>
              <w:suppressLineNumbers w:val="0"/>
              <w:spacing w:before="0" w:beforeAutospacing="0" w:after="0" w:afterAutospacing="0" w:line="320" w:lineRule="exact"/>
              <w:ind w:left="25"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bl>
    <w:p>
      <w:pPr>
        <w:spacing w:line="32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3</w:t>
      </w:r>
      <w:r>
        <w:rPr>
          <w:rFonts w:hint="eastAsia" w:ascii="宋体" w:hAnsi="宋体" w:eastAsia="宋体" w:cs="宋体"/>
          <w:b/>
          <w:color w:val="auto"/>
          <w:highlight w:val="none"/>
          <w:lang w:val="en-US" w:eastAsia="zh-CN"/>
        </w:rPr>
        <w:t>8</w:t>
      </w:r>
      <w:r>
        <w:rPr>
          <w:rFonts w:hint="eastAsia" w:ascii="宋体" w:hAnsi="宋体" w:eastAsia="宋体" w:cs="宋体"/>
          <w:b/>
          <w:color w:val="auto"/>
          <w:highlight w:val="none"/>
        </w:rPr>
        <w:t>. 采购代理机构银行账户：</w:t>
      </w:r>
    </w:p>
    <w:p>
      <w:pPr>
        <w:pStyle w:val="15"/>
        <w:spacing w:line="320" w:lineRule="exact"/>
        <w:ind w:firstLine="735" w:firstLineChars="35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开户名称：广西诚信工程造价咨询有限公司      </w:t>
      </w:r>
    </w:p>
    <w:p>
      <w:pPr>
        <w:pStyle w:val="15"/>
        <w:spacing w:line="320" w:lineRule="exact"/>
        <w:ind w:firstLine="735" w:firstLineChars="35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开户银行：</w:t>
      </w:r>
      <w:r>
        <w:rPr>
          <w:rFonts w:hint="eastAsia" w:ascii="宋体" w:hAnsi="宋体" w:eastAsia="宋体" w:cs="宋体"/>
          <w:bCs/>
          <w:color w:val="auto"/>
          <w:szCs w:val="21"/>
          <w:highlight w:val="none"/>
          <w:lang w:val="en-US" w:eastAsia="zh-CN"/>
        </w:rPr>
        <w:t>桂林银行股份有限公司桂林分行营业部</w:t>
      </w:r>
    </w:p>
    <w:p>
      <w:pPr>
        <w:pStyle w:val="15"/>
        <w:snapToGrid w:val="0"/>
        <w:spacing w:line="320" w:lineRule="exact"/>
        <w:ind w:firstLine="420" w:firstLineChars="200"/>
        <w:rPr>
          <w:rFonts w:hint="eastAsia" w:ascii="宋体" w:hAnsi="宋体" w:eastAsia="宋体" w:cs="宋体"/>
          <w:b/>
          <w:color w:val="auto"/>
          <w:highlight w:val="none"/>
        </w:rPr>
      </w:pPr>
      <w:r>
        <w:rPr>
          <w:rFonts w:hint="eastAsia" w:ascii="宋体" w:hAnsi="宋体" w:eastAsia="宋体" w:cs="宋体"/>
          <w:bCs/>
          <w:color w:val="auto"/>
          <w:szCs w:val="21"/>
          <w:highlight w:val="none"/>
        </w:rPr>
        <w:t xml:space="preserve">   账    号：000402087100010</w:t>
      </w:r>
      <w:r>
        <w:rPr>
          <w:rFonts w:hint="eastAsia" w:ascii="宋体" w:hAnsi="宋体" w:eastAsia="宋体" w:cs="宋体"/>
          <w:color w:val="auto"/>
          <w:highlight w:val="none"/>
        </w:rPr>
        <w:t xml:space="preserve"> </w:t>
      </w:r>
    </w:p>
    <w:p>
      <w:pPr>
        <w:pStyle w:val="15"/>
        <w:snapToGrid w:val="0"/>
        <w:spacing w:line="320" w:lineRule="exact"/>
        <w:ind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rPr>
        <w:t>3</w:t>
      </w:r>
      <w:r>
        <w:rPr>
          <w:rFonts w:hint="eastAsia" w:hAnsi="宋体" w:eastAsia="宋体" w:cs="宋体"/>
          <w:b/>
          <w:color w:val="auto"/>
          <w:highlight w:val="none"/>
          <w:lang w:val="en-US" w:eastAsia="zh-CN"/>
        </w:rPr>
        <w:t>9</w:t>
      </w:r>
      <w:r>
        <w:rPr>
          <w:rFonts w:hint="eastAsia" w:ascii="宋体" w:hAnsi="宋体" w:eastAsia="宋体" w:cs="宋体"/>
          <w:b/>
          <w:color w:val="auto"/>
          <w:highlight w:val="none"/>
        </w:rPr>
        <w:t>. 解释权：</w:t>
      </w:r>
      <w:r>
        <w:rPr>
          <w:rFonts w:hint="eastAsia" w:ascii="宋体" w:hAnsi="宋体" w:eastAsia="宋体" w:cs="宋体"/>
          <w:color w:val="auto"/>
          <w:highlight w:val="none"/>
        </w:rPr>
        <w:t>本招标文件是根据《中华人民共和国政府采购法》、《中华人民共和国政府采购法实施条例》及</w:t>
      </w:r>
      <w:r>
        <w:rPr>
          <w:rStyle w:val="26"/>
          <w:rFonts w:hint="eastAsia" w:ascii="宋体" w:hAnsi="宋体" w:eastAsia="宋体" w:cs="宋体"/>
          <w:color w:val="auto"/>
          <w:sz w:val="22"/>
          <w:szCs w:val="22"/>
          <w:highlight w:val="none"/>
        </w:rPr>
        <w:t>财政部令第87号</w:t>
      </w:r>
      <w:r>
        <w:rPr>
          <w:rFonts w:hint="eastAsia" w:ascii="宋体" w:hAnsi="宋体" w:eastAsia="宋体" w:cs="宋体"/>
          <w:color w:val="auto"/>
          <w:sz w:val="22"/>
          <w:szCs w:val="22"/>
          <w:highlight w:val="none"/>
        </w:rPr>
        <w:t>《政府采购货物和服务招标投标管理办法》</w:t>
      </w:r>
      <w:r>
        <w:rPr>
          <w:rFonts w:hint="eastAsia" w:ascii="宋体" w:hAnsi="宋体" w:eastAsia="宋体" w:cs="宋体"/>
          <w:color w:val="auto"/>
          <w:highlight w:val="none"/>
        </w:rPr>
        <w:t>和政府采购管理有关规定编制，</w:t>
      </w:r>
      <w:r>
        <w:rPr>
          <w:rFonts w:hint="eastAsia" w:ascii="宋体" w:hAnsi="宋体" w:eastAsia="宋体" w:cs="宋体"/>
          <w:color w:val="auto"/>
          <w:szCs w:val="21"/>
          <w:highlight w:val="none"/>
        </w:rPr>
        <w:t>本招标文件的解释权属于采购代理机构。</w:t>
      </w:r>
    </w:p>
    <w:p>
      <w:pPr>
        <w:pStyle w:val="15"/>
        <w:snapToGrid w:val="0"/>
        <w:spacing w:line="320" w:lineRule="exact"/>
        <w:ind w:left="2317" w:leftChars="200" w:hanging="1897" w:hangingChars="900"/>
        <w:rPr>
          <w:rFonts w:hint="eastAsia" w:ascii="宋体" w:hAnsi="宋体" w:eastAsia="宋体" w:cs="宋体"/>
          <w:b w:val="0"/>
          <w:bCs/>
          <w:color w:val="auto"/>
          <w:szCs w:val="21"/>
          <w:highlight w:val="none"/>
        </w:rPr>
      </w:pPr>
      <w:r>
        <w:rPr>
          <w:rFonts w:hint="eastAsia" w:hAnsi="宋体" w:eastAsia="宋体" w:cs="宋体"/>
          <w:b/>
          <w:color w:val="auto"/>
          <w:szCs w:val="21"/>
          <w:highlight w:val="none"/>
          <w:lang w:val="en-US" w:eastAsia="zh-CN"/>
        </w:rPr>
        <w:t>40</w:t>
      </w:r>
      <w:r>
        <w:rPr>
          <w:rFonts w:hint="eastAsia" w:ascii="宋体" w:hAnsi="宋体" w:eastAsia="宋体" w:cs="宋体"/>
          <w:b/>
          <w:color w:val="auto"/>
          <w:szCs w:val="21"/>
          <w:highlight w:val="none"/>
        </w:rPr>
        <w:t>. 监督管理机构：</w:t>
      </w:r>
      <w:r>
        <w:rPr>
          <w:rFonts w:hint="eastAsia" w:ascii="宋体" w:hAnsi="宋体" w:eastAsia="宋体" w:cs="宋体"/>
          <w:b w:val="0"/>
          <w:bCs/>
          <w:color w:val="auto"/>
          <w:szCs w:val="21"/>
          <w:highlight w:val="none"/>
        </w:rPr>
        <w:t>桂林市象山区政府采购管理办公室</w:t>
      </w:r>
      <w:r>
        <w:rPr>
          <w:rFonts w:hint="eastAsia" w:ascii="宋体" w:hAnsi="宋体" w:cs="宋体"/>
          <w:b w:val="0"/>
          <w:bCs/>
          <w:color w:val="auto"/>
          <w:szCs w:val="21"/>
          <w:highlight w:val="none"/>
          <w:shd w:val="clear" w:color="auto" w:fill="FFFFFF"/>
        </w:rPr>
        <w:t xml:space="preserve">    联系电话：</w:t>
      </w:r>
      <w:bookmarkStart w:id="35" w:name="_GoBack"/>
      <w:bookmarkEnd w:id="35"/>
      <w:r>
        <w:rPr>
          <w:rFonts w:hint="eastAsia" w:ascii="宋体" w:hAnsi="宋体" w:cs="宋体"/>
          <w:b w:val="0"/>
          <w:bCs/>
          <w:color w:val="auto"/>
          <w:szCs w:val="21"/>
          <w:highlight w:val="none"/>
          <w:shd w:val="clear" w:color="auto" w:fill="FFFFFF"/>
        </w:rPr>
        <w:t>0773-3836392</w:t>
      </w:r>
    </w:p>
    <w:p>
      <w:pPr>
        <w:spacing w:line="320" w:lineRule="exact"/>
        <w:jc w:val="center"/>
        <w:rPr>
          <w:rFonts w:hint="eastAsia" w:ascii="宋体" w:hAnsi="宋体" w:eastAsia="宋体" w:cs="宋体"/>
          <w:b/>
          <w:color w:val="auto"/>
          <w:sz w:val="32"/>
          <w:szCs w:val="32"/>
          <w:highlight w:val="none"/>
        </w:rPr>
      </w:pPr>
    </w:p>
    <w:p>
      <w:pPr>
        <w:pStyle w:val="35"/>
        <w:rPr>
          <w:rFonts w:hint="eastAsia" w:ascii="宋体" w:hAnsi="宋体" w:eastAsia="宋体" w:cs="宋体"/>
          <w:b/>
          <w:color w:val="auto"/>
          <w:sz w:val="32"/>
          <w:szCs w:val="32"/>
          <w:highlight w:val="none"/>
        </w:rPr>
      </w:pPr>
    </w:p>
    <w:p>
      <w:pPr>
        <w:pStyle w:val="35"/>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pStyle w:val="35"/>
        <w:ind w:left="0" w:leftChars="0" w:firstLine="0" w:firstLineChars="0"/>
        <w:rPr>
          <w:rFonts w:hint="eastAsia" w:ascii="宋体" w:hAnsi="宋体" w:eastAsia="宋体" w:cs="宋体"/>
          <w:b/>
          <w:color w:val="auto"/>
          <w:sz w:val="32"/>
          <w:szCs w:val="32"/>
          <w:highlight w:val="none"/>
        </w:rPr>
      </w:pPr>
    </w:p>
    <w:p>
      <w:pPr>
        <w:numPr>
          <w:ilvl w:val="0"/>
          <w:numId w:val="3"/>
        </w:numPr>
        <w:spacing w:line="36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服务</w:t>
      </w:r>
      <w:r>
        <w:rPr>
          <w:rFonts w:hint="eastAsia" w:ascii="宋体" w:hAnsi="宋体" w:eastAsia="宋体" w:cs="宋体"/>
          <w:b/>
          <w:color w:val="auto"/>
          <w:sz w:val="32"/>
          <w:szCs w:val="32"/>
          <w:highlight w:val="none"/>
        </w:rPr>
        <w:t>采购需求</w:t>
      </w:r>
    </w:p>
    <w:p>
      <w:pPr>
        <w:pStyle w:val="15"/>
        <w:spacing w:line="320" w:lineRule="exact"/>
        <w:ind w:firstLine="735" w:firstLineChars="35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 </w:t>
      </w:r>
    </w:p>
    <w:p>
      <w:pPr>
        <w:pStyle w:val="15"/>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为全面做好桂林市</w:t>
      </w:r>
      <w:r>
        <w:rPr>
          <w:rFonts w:hint="eastAsia" w:hAnsi="宋体" w:eastAsia="宋体" w:cs="宋体"/>
          <w:bCs/>
          <w:color w:val="auto"/>
          <w:szCs w:val="21"/>
          <w:highlight w:val="none"/>
          <w:lang w:val="en-US" w:eastAsia="zh-CN"/>
        </w:rPr>
        <w:t>象山区</w:t>
      </w:r>
      <w:r>
        <w:rPr>
          <w:rFonts w:hint="eastAsia" w:ascii="宋体" w:hAnsi="宋体" w:eastAsia="宋体" w:cs="宋体"/>
          <w:bCs/>
          <w:color w:val="auto"/>
          <w:szCs w:val="21"/>
          <w:highlight w:val="none"/>
          <w:lang w:val="en-US" w:eastAsia="zh-CN"/>
        </w:rPr>
        <w:t>环卫保洁工作，进一步深化桂林市</w:t>
      </w:r>
      <w:r>
        <w:rPr>
          <w:rFonts w:hint="eastAsia" w:hAnsi="宋体" w:eastAsia="宋体" w:cs="宋体"/>
          <w:bCs/>
          <w:color w:val="auto"/>
          <w:szCs w:val="21"/>
          <w:highlight w:val="none"/>
          <w:lang w:val="en-US" w:eastAsia="zh-CN"/>
        </w:rPr>
        <w:t>象山区</w:t>
      </w:r>
      <w:r>
        <w:rPr>
          <w:rFonts w:hint="eastAsia" w:ascii="宋体" w:hAnsi="宋体" w:eastAsia="宋体" w:cs="宋体"/>
          <w:bCs/>
          <w:color w:val="auto"/>
          <w:szCs w:val="21"/>
          <w:highlight w:val="none"/>
          <w:lang w:val="en-US" w:eastAsia="zh-CN"/>
        </w:rPr>
        <w:t>环卫服务市场化运作工作，按照科学划分、严格准入、规范管理、市场运作的原则，对桂林市</w:t>
      </w:r>
      <w:r>
        <w:rPr>
          <w:rFonts w:hint="eastAsia" w:hAnsi="宋体" w:eastAsia="宋体" w:cs="宋体"/>
          <w:bCs/>
          <w:color w:val="auto"/>
          <w:szCs w:val="21"/>
          <w:highlight w:val="none"/>
          <w:lang w:val="en-US" w:eastAsia="zh-CN"/>
        </w:rPr>
        <w:t>象山区</w:t>
      </w:r>
      <w:r>
        <w:rPr>
          <w:rFonts w:hint="eastAsia" w:ascii="宋体" w:hAnsi="宋体" w:eastAsia="宋体" w:cs="宋体"/>
          <w:bCs/>
          <w:color w:val="auto"/>
          <w:szCs w:val="21"/>
          <w:highlight w:val="none"/>
          <w:lang w:val="en-US" w:eastAsia="zh-CN"/>
        </w:rPr>
        <w:t xml:space="preserve">环卫服务市场化运作工作承包供应商通过公开招标方式进行选择。具体内容如下： </w:t>
      </w:r>
    </w:p>
    <w:p>
      <w:pPr>
        <w:pStyle w:val="15"/>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一、本项目各分标服务期限均为</w:t>
      </w:r>
      <w:r>
        <w:rPr>
          <w:rFonts w:hint="eastAsia" w:hAnsi="宋体" w:eastAsia="宋体" w:cs="宋体"/>
          <w:bCs/>
          <w:color w:val="auto"/>
          <w:szCs w:val="21"/>
          <w:highlight w:val="none"/>
          <w:lang w:val="en-US" w:eastAsia="zh-CN"/>
        </w:rPr>
        <w:t>自合同签订之日起五</w:t>
      </w:r>
      <w:r>
        <w:rPr>
          <w:rFonts w:hint="eastAsia" w:ascii="宋体" w:hAnsi="宋体" w:eastAsia="宋体" w:cs="宋体"/>
          <w:bCs/>
          <w:color w:val="auto"/>
          <w:szCs w:val="21"/>
          <w:highlight w:val="none"/>
          <w:lang w:val="en-US" w:eastAsia="zh-CN"/>
        </w:rPr>
        <w:t xml:space="preserve">年。 </w:t>
      </w:r>
    </w:p>
    <w:p>
      <w:pPr>
        <w:pStyle w:val="15"/>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二、本项目共分为 3 个分标，其中 A 分标为</w:t>
      </w:r>
      <w:r>
        <w:rPr>
          <w:rFonts w:hint="eastAsia" w:hAnsi="宋体" w:eastAsia="宋体" w:cs="宋体"/>
          <w:bCs/>
          <w:color w:val="auto"/>
          <w:szCs w:val="21"/>
          <w:highlight w:val="none"/>
          <w:lang w:eastAsia="zh-CN"/>
        </w:rPr>
        <w:t>8267934元</w:t>
      </w:r>
      <w:r>
        <w:rPr>
          <w:rFonts w:hint="eastAsia" w:hAnsi="宋体" w:eastAsia="宋体" w:cs="宋体"/>
          <w:bCs/>
          <w:color w:val="auto"/>
          <w:szCs w:val="21"/>
          <w:highlight w:val="none"/>
          <w:lang w:val="en-US" w:eastAsia="zh-CN"/>
        </w:rPr>
        <w:t>/年</w:t>
      </w:r>
      <w:r>
        <w:rPr>
          <w:rFonts w:hint="eastAsia" w:ascii="宋体" w:hAnsi="宋体" w:eastAsia="宋体" w:cs="宋体"/>
          <w:bCs/>
          <w:color w:val="auto"/>
          <w:szCs w:val="21"/>
          <w:highlight w:val="none"/>
          <w:lang w:val="en-US" w:eastAsia="zh-CN"/>
        </w:rPr>
        <w:t xml:space="preserve">；B 分标为 </w:t>
      </w:r>
      <w:r>
        <w:rPr>
          <w:rFonts w:hint="eastAsia" w:hAnsi="宋体" w:eastAsia="宋体" w:cs="宋体"/>
          <w:bCs/>
          <w:color w:val="auto"/>
          <w:szCs w:val="21"/>
          <w:highlight w:val="none"/>
          <w:lang w:val="en-US" w:eastAsia="zh-CN"/>
        </w:rPr>
        <w:t>15899033元/年</w:t>
      </w:r>
      <w:r>
        <w:rPr>
          <w:rFonts w:hint="eastAsia" w:ascii="宋体" w:hAnsi="宋体" w:eastAsia="宋体" w:cs="宋体"/>
          <w:bCs/>
          <w:color w:val="auto"/>
          <w:szCs w:val="21"/>
          <w:highlight w:val="none"/>
          <w:lang w:val="en-US" w:eastAsia="zh-CN"/>
        </w:rPr>
        <w:t>；C 分标为</w:t>
      </w:r>
      <w:r>
        <w:rPr>
          <w:rFonts w:hint="eastAsia" w:hAnsi="宋体" w:eastAsia="宋体" w:cs="宋体"/>
          <w:bCs/>
          <w:color w:val="auto"/>
          <w:szCs w:val="21"/>
          <w:highlight w:val="none"/>
          <w:lang w:val="en-US" w:eastAsia="zh-CN"/>
        </w:rPr>
        <w:t>27573533元/年</w:t>
      </w:r>
      <w:r>
        <w:rPr>
          <w:rFonts w:hint="eastAsia" w:ascii="宋体" w:hAnsi="宋体" w:eastAsia="宋体" w:cs="宋体"/>
          <w:bCs/>
          <w:color w:val="auto"/>
          <w:szCs w:val="21"/>
          <w:highlight w:val="none"/>
          <w:lang w:val="en-US" w:eastAsia="zh-CN"/>
        </w:rPr>
        <w:t xml:space="preserve">。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三、各分标保洁服务范围及面积：</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6139"/>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noWrap w:val="0"/>
            <w:vAlign w:val="center"/>
          </w:tcPr>
          <w:p>
            <w:pPr>
              <w:keepNext w:val="0"/>
              <w:keepLines w:val="0"/>
              <w:suppressLineNumbers w:val="0"/>
              <w:spacing w:before="0" w:beforeAutospacing="0" w:after="0" w:afterAutospacing="0"/>
              <w:ind w:left="0" w:right="0" w:firstLine="210" w:firstLineChars="100"/>
              <w:jc w:val="center"/>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分标</w:t>
            </w:r>
          </w:p>
        </w:tc>
        <w:tc>
          <w:tcPr>
            <w:tcW w:w="6139" w:type="dxa"/>
            <w:noWrap w:val="0"/>
            <w:vAlign w:val="center"/>
          </w:tcPr>
          <w:p>
            <w:pPr>
              <w:keepNext w:val="0"/>
              <w:keepLines w:val="0"/>
              <w:suppressLineNumbers w:val="0"/>
              <w:spacing w:before="0" w:beforeAutospacing="0" w:after="0" w:afterAutospacing="0"/>
              <w:ind w:left="0" w:right="0" w:firstLine="2310" w:firstLineChars="1100"/>
              <w:jc w:val="both"/>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保洁服务区域</w:t>
            </w:r>
          </w:p>
        </w:tc>
        <w:tc>
          <w:tcPr>
            <w:tcW w:w="15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面积（仅供参考，作业范围以实际勘界范围为准）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3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A分标</w:t>
            </w:r>
          </w:p>
        </w:tc>
        <w:tc>
          <w:tcPr>
            <w:tcW w:w="6139" w:type="dxa"/>
            <w:noWrap w:val="0"/>
            <w:vAlign w:val="center"/>
          </w:tcPr>
          <w:p>
            <w:pPr>
              <w:keepNext w:val="0"/>
              <w:keepLines w:val="0"/>
              <w:suppressLineNumbers w:val="0"/>
              <w:tabs>
                <w:tab w:val="left" w:pos="420"/>
              </w:tabs>
              <w:spacing w:before="0" w:beforeAutospacing="0" w:after="0" w:afterAutospacing="0"/>
              <w:ind w:left="0" w:right="0"/>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象山区</w:t>
            </w:r>
            <w:r>
              <w:rPr>
                <w:rFonts w:hint="eastAsia" w:ascii="宋体" w:hAnsi="宋体" w:eastAsia="宋体" w:cs="宋体"/>
                <w:color w:val="auto"/>
                <w:sz w:val="21"/>
                <w:szCs w:val="21"/>
                <w:highlight w:val="none"/>
                <w:vertAlign w:val="baseline"/>
                <w:lang w:val="en-US" w:eastAsia="zh-CN"/>
              </w:rPr>
              <w:t>象</w:t>
            </w:r>
            <w:r>
              <w:rPr>
                <w:rFonts w:hint="eastAsia" w:ascii="宋体" w:hAnsi="宋体" w:eastAsia="宋体" w:cs="宋体"/>
                <w:color w:val="auto"/>
                <w:sz w:val="21"/>
                <w:szCs w:val="21"/>
                <w:highlight w:val="none"/>
                <w:vertAlign w:val="baseline"/>
                <w:lang w:eastAsia="zh-CN"/>
              </w:rPr>
              <w:t>山街道</w:t>
            </w:r>
            <w:r>
              <w:rPr>
                <w:rFonts w:hint="eastAsia" w:ascii="宋体" w:hAnsi="宋体" w:eastAsia="宋体" w:cs="宋体"/>
                <w:color w:val="auto"/>
                <w:sz w:val="21"/>
                <w:szCs w:val="21"/>
                <w:highlight w:val="none"/>
                <w:vertAlign w:val="baseline"/>
              </w:rPr>
              <w:t>办事处行政所辖区域</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lang w:val="en-US" w:eastAsia="zh-CN"/>
              </w:rPr>
              <w:t>以上区域</w:t>
            </w:r>
            <w:r>
              <w:rPr>
                <w:rFonts w:hint="eastAsia" w:ascii="宋体" w:hAnsi="宋体" w:eastAsia="宋体" w:cs="宋体"/>
                <w:color w:val="auto"/>
                <w:sz w:val="21"/>
                <w:szCs w:val="21"/>
                <w:highlight w:val="none"/>
              </w:rPr>
              <w:t>所有主次干道（含人行道、地下通道、人行天桥）、小街小巷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公共场所、小游园；</w:t>
            </w:r>
            <w:r>
              <w:rPr>
                <w:rFonts w:hint="eastAsia" w:ascii="宋体" w:hAnsi="宋体" w:eastAsia="宋体" w:cs="宋体"/>
                <w:color w:val="auto"/>
                <w:sz w:val="21"/>
                <w:szCs w:val="21"/>
                <w:highlight w:val="none"/>
                <w:lang w:val="en-US" w:eastAsia="zh-CN"/>
              </w:rPr>
              <w:t>河堤、河岸、沟岸、渠岸；绿化带、</w:t>
            </w:r>
            <w:r>
              <w:rPr>
                <w:rFonts w:hint="eastAsia" w:ascii="宋体" w:hAnsi="宋体" w:eastAsia="宋体" w:cs="宋体"/>
                <w:color w:val="auto"/>
                <w:sz w:val="21"/>
                <w:szCs w:val="21"/>
                <w:highlight w:val="none"/>
              </w:rPr>
              <w:t>树穴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铁路沿线</w:t>
            </w:r>
            <w:r>
              <w:rPr>
                <w:rFonts w:hint="eastAsia" w:ascii="宋体" w:hAnsi="宋体" w:eastAsia="宋体" w:cs="宋体"/>
                <w:color w:val="auto"/>
                <w:sz w:val="21"/>
                <w:szCs w:val="21"/>
                <w:highlight w:val="none"/>
                <w:lang w:eastAsia="zh-CN"/>
              </w:rPr>
              <w:t>；有物业小区、</w:t>
            </w:r>
            <w:r>
              <w:rPr>
                <w:rFonts w:hint="eastAsia" w:ascii="宋体" w:hAnsi="宋体" w:eastAsia="宋体" w:cs="宋体"/>
                <w:color w:val="auto"/>
                <w:sz w:val="21"/>
                <w:szCs w:val="21"/>
                <w:highlight w:val="none"/>
              </w:rPr>
              <w:t>无物业小区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单位及宿舍无人清扫区域；</w:t>
            </w:r>
            <w:r>
              <w:rPr>
                <w:rFonts w:hint="eastAsia" w:ascii="宋体" w:hAnsi="宋体" w:eastAsia="宋体" w:cs="宋体"/>
                <w:color w:val="auto"/>
                <w:sz w:val="21"/>
                <w:szCs w:val="21"/>
                <w:highlight w:val="none"/>
              </w:rPr>
              <w:t>城中村、城乡结合部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各</w:t>
            </w:r>
            <w:r>
              <w:rPr>
                <w:rFonts w:hint="eastAsia" w:ascii="宋体" w:hAnsi="宋体" w:eastAsia="宋体" w:cs="宋体"/>
                <w:color w:val="auto"/>
                <w:sz w:val="21"/>
                <w:szCs w:val="21"/>
                <w:highlight w:val="none"/>
                <w:lang w:eastAsia="zh-CN"/>
              </w:rPr>
              <w:t>界限不明区域；</w:t>
            </w:r>
            <w:r>
              <w:rPr>
                <w:rFonts w:hint="eastAsia" w:ascii="宋体" w:hAnsi="宋体" w:eastAsia="宋体" w:cs="宋体"/>
                <w:color w:val="auto"/>
                <w:sz w:val="21"/>
                <w:szCs w:val="21"/>
                <w:highlight w:val="none"/>
                <w:lang w:val="en-US" w:eastAsia="zh-CN"/>
              </w:rPr>
              <w:t>所有道路两旁有建筑物的清扫作业至墙根（包括有物业地段及酒店门口</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无建筑物的延伸至道路两旁30米；吸烟亭、</w:t>
            </w:r>
            <w:r>
              <w:rPr>
                <w:rFonts w:hint="eastAsia" w:ascii="宋体" w:hAnsi="宋体" w:eastAsia="宋体" w:cs="宋体"/>
                <w:color w:val="auto"/>
                <w:sz w:val="21"/>
                <w:szCs w:val="21"/>
                <w:highlight w:val="none"/>
                <w:lang w:eastAsia="zh-CN"/>
              </w:rPr>
              <w:t>吸烟柱（</w:t>
            </w:r>
            <w:r>
              <w:rPr>
                <w:rFonts w:hint="eastAsia" w:ascii="宋体" w:hAnsi="宋体" w:eastAsia="宋体" w:cs="宋体"/>
                <w:color w:val="auto"/>
                <w:sz w:val="21"/>
                <w:szCs w:val="21"/>
                <w:highlight w:val="none"/>
                <w:lang w:val="en-US" w:eastAsia="zh-CN"/>
              </w:rPr>
              <w:t>清洗</w:t>
            </w:r>
            <w:r>
              <w:rPr>
                <w:rFonts w:hint="eastAsia" w:ascii="宋体" w:hAnsi="宋体" w:eastAsia="宋体" w:cs="宋体"/>
                <w:color w:val="auto"/>
                <w:sz w:val="21"/>
                <w:szCs w:val="21"/>
                <w:highlight w:val="none"/>
                <w:lang w:eastAsia="zh-CN"/>
              </w:rPr>
              <w:t>清掏）；违法建筑物拆除后遗留的垃圾（含建筑、生活垃圾）；污水井、沙井、化粪池满溢造成的路面污染；服务单位不明的沙井、雨蓖；非机动车、机动车停车点</w:t>
            </w:r>
            <w:r>
              <w:rPr>
                <w:rFonts w:hint="eastAsia" w:ascii="宋体" w:hAnsi="宋体" w:eastAsia="宋体" w:cs="宋体"/>
                <w:color w:val="auto"/>
                <w:sz w:val="21"/>
                <w:szCs w:val="21"/>
                <w:highlight w:val="none"/>
                <w:lang w:val="en-US" w:eastAsia="zh-CN"/>
              </w:rPr>
              <w:t>(场)</w:t>
            </w:r>
            <w:r>
              <w:rPr>
                <w:rFonts w:hint="eastAsia" w:ascii="宋体" w:hAnsi="宋体" w:eastAsia="宋体" w:cs="宋体"/>
                <w:color w:val="auto"/>
                <w:sz w:val="21"/>
                <w:szCs w:val="21"/>
                <w:highlight w:val="none"/>
                <w:lang w:eastAsia="zh-CN"/>
              </w:rPr>
              <w:t>范围产生的案卷、投诉；</w:t>
            </w:r>
            <w:r>
              <w:rPr>
                <w:rFonts w:hint="eastAsia" w:ascii="宋体" w:hAnsi="宋体" w:eastAsia="宋体" w:cs="宋体"/>
                <w:color w:val="auto"/>
                <w:sz w:val="21"/>
                <w:szCs w:val="21"/>
                <w:highlight w:val="none"/>
                <w:lang w:val="en-US" w:eastAsia="zh-CN"/>
              </w:rPr>
              <w:t>商住楼平台及楼道杂物清理等。</w:t>
            </w:r>
          </w:p>
        </w:tc>
        <w:tc>
          <w:tcPr>
            <w:tcW w:w="158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约60</w:t>
            </w:r>
            <w:r>
              <w:rPr>
                <w:rFonts w:hint="eastAsia" w:ascii="Times New Roman" w:hAnsi="Times New Roman" w:cs="Times New Roman"/>
                <w:color w:val="auto"/>
                <w:highlight w:val="none"/>
              </w:rPr>
              <w:t>万</w:t>
            </w:r>
            <w:r>
              <w:rPr>
                <w:rFonts w:hint="eastAsia" w:ascii="Times New Roman" w:hAnsi="Times New Roman" w:cs="Times New Roman"/>
                <w:color w:val="auto"/>
                <w:highlight w:val="none"/>
                <w:vertAlign w:val="baseline"/>
                <w:lang w:val="en-US" w:eastAsia="zh-CN"/>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textAlignment w:val="auto"/>
              <w:rPr>
                <w:rFonts w:hint="default" w:eastAsia="宋体" w:cs="Times New Roman"/>
                <w:color w:val="auto"/>
                <w:highlight w:val="none"/>
                <w:lang w:val="en-US" w:eastAsia="zh-CN"/>
              </w:rPr>
            </w:pPr>
            <w:r>
              <w:rPr>
                <w:rFonts w:hint="eastAsia" w:hAnsi="宋体" w:eastAsia="宋体" w:cs="宋体"/>
                <w:color w:val="auto"/>
                <w:sz w:val="21"/>
                <w:szCs w:val="21"/>
                <w:highlight w:val="none"/>
                <w:vertAlign w:val="baseline"/>
                <w:lang w:val="en-US" w:eastAsia="zh-CN"/>
              </w:rPr>
              <w:t>详见附件3-1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3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B分标</w:t>
            </w:r>
          </w:p>
        </w:tc>
        <w:tc>
          <w:tcPr>
            <w:tcW w:w="6139"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象山区</w:t>
            </w:r>
            <w:r>
              <w:rPr>
                <w:rFonts w:hint="eastAsia" w:ascii="宋体" w:hAnsi="宋体" w:eastAsia="宋体" w:cs="宋体"/>
                <w:color w:val="auto"/>
                <w:sz w:val="21"/>
                <w:szCs w:val="21"/>
                <w:highlight w:val="none"/>
                <w:vertAlign w:val="baseline"/>
                <w:lang w:val="en-US" w:eastAsia="zh-CN"/>
              </w:rPr>
              <w:t>南门</w:t>
            </w:r>
            <w:r>
              <w:rPr>
                <w:rFonts w:hint="eastAsia" w:ascii="宋体" w:hAnsi="宋体" w:eastAsia="宋体" w:cs="宋体"/>
                <w:color w:val="auto"/>
                <w:sz w:val="21"/>
                <w:szCs w:val="21"/>
                <w:highlight w:val="none"/>
                <w:vertAlign w:val="baseline"/>
                <w:lang w:eastAsia="zh-CN"/>
              </w:rPr>
              <w:t>街道</w:t>
            </w:r>
            <w:r>
              <w:rPr>
                <w:rFonts w:hint="eastAsia" w:ascii="宋体" w:hAnsi="宋体" w:eastAsia="宋体" w:cs="宋体"/>
                <w:color w:val="auto"/>
                <w:sz w:val="21"/>
                <w:szCs w:val="21"/>
                <w:highlight w:val="none"/>
                <w:vertAlign w:val="baseline"/>
              </w:rPr>
              <w:t>办事处行政所辖区域</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lang w:val="en-US" w:eastAsia="zh-CN"/>
              </w:rPr>
              <w:t>以上区域</w:t>
            </w:r>
            <w:r>
              <w:rPr>
                <w:rFonts w:hint="eastAsia" w:ascii="宋体" w:hAnsi="宋体" w:eastAsia="宋体" w:cs="宋体"/>
                <w:color w:val="auto"/>
                <w:sz w:val="21"/>
                <w:szCs w:val="21"/>
                <w:highlight w:val="none"/>
              </w:rPr>
              <w:t>所有主次干道（含人行道、地下通道、人行天桥）、小街小巷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公共场所、小游园；</w:t>
            </w:r>
            <w:r>
              <w:rPr>
                <w:rFonts w:hint="eastAsia" w:ascii="宋体" w:hAnsi="宋体" w:eastAsia="宋体" w:cs="宋体"/>
                <w:color w:val="auto"/>
                <w:sz w:val="21"/>
                <w:szCs w:val="21"/>
                <w:highlight w:val="none"/>
                <w:lang w:val="en-US" w:eastAsia="zh-CN"/>
              </w:rPr>
              <w:t>河堤、河岸、沟岸、渠岸；绿化带、</w:t>
            </w:r>
            <w:r>
              <w:rPr>
                <w:rFonts w:hint="eastAsia" w:ascii="宋体" w:hAnsi="宋体" w:eastAsia="宋体" w:cs="宋体"/>
                <w:color w:val="auto"/>
                <w:sz w:val="21"/>
                <w:szCs w:val="21"/>
                <w:highlight w:val="none"/>
              </w:rPr>
              <w:t>树穴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铁路沿线</w:t>
            </w:r>
            <w:r>
              <w:rPr>
                <w:rFonts w:hint="eastAsia" w:ascii="宋体" w:hAnsi="宋体" w:eastAsia="宋体" w:cs="宋体"/>
                <w:color w:val="auto"/>
                <w:sz w:val="21"/>
                <w:szCs w:val="21"/>
                <w:highlight w:val="none"/>
                <w:lang w:eastAsia="zh-CN"/>
              </w:rPr>
              <w:t>；有物业小区、</w:t>
            </w:r>
            <w:r>
              <w:rPr>
                <w:rFonts w:hint="eastAsia" w:ascii="宋体" w:hAnsi="宋体" w:eastAsia="宋体" w:cs="宋体"/>
                <w:color w:val="auto"/>
                <w:sz w:val="21"/>
                <w:szCs w:val="21"/>
                <w:highlight w:val="none"/>
              </w:rPr>
              <w:t>无物业小区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单位及宿舍无人清扫区域；</w:t>
            </w:r>
            <w:r>
              <w:rPr>
                <w:rFonts w:hint="eastAsia" w:ascii="宋体" w:hAnsi="宋体" w:eastAsia="宋体" w:cs="宋体"/>
                <w:color w:val="auto"/>
                <w:sz w:val="21"/>
                <w:szCs w:val="21"/>
                <w:highlight w:val="none"/>
              </w:rPr>
              <w:t>城中村、城乡结合部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各</w:t>
            </w:r>
            <w:r>
              <w:rPr>
                <w:rFonts w:hint="eastAsia" w:ascii="宋体" w:hAnsi="宋体" w:eastAsia="宋体" w:cs="宋体"/>
                <w:color w:val="auto"/>
                <w:sz w:val="21"/>
                <w:szCs w:val="21"/>
                <w:highlight w:val="none"/>
                <w:lang w:eastAsia="zh-CN"/>
              </w:rPr>
              <w:t>界限不明区域；</w:t>
            </w:r>
            <w:r>
              <w:rPr>
                <w:rFonts w:hint="eastAsia" w:ascii="宋体" w:hAnsi="宋体" w:eastAsia="宋体" w:cs="宋体"/>
                <w:color w:val="auto"/>
                <w:sz w:val="21"/>
                <w:szCs w:val="21"/>
                <w:highlight w:val="none"/>
                <w:lang w:val="en-US" w:eastAsia="zh-CN"/>
              </w:rPr>
              <w:t>所有道路两旁有建筑物的清扫作业至墙根（包括有物业地段及酒店门口</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无建筑物的延伸至道路两旁30米；吸烟亭、</w:t>
            </w:r>
            <w:r>
              <w:rPr>
                <w:rFonts w:hint="eastAsia" w:ascii="宋体" w:hAnsi="宋体" w:eastAsia="宋体" w:cs="宋体"/>
                <w:color w:val="auto"/>
                <w:sz w:val="21"/>
                <w:szCs w:val="21"/>
                <w:highlight w:val="none"/>
                <w:lang w:eastAsia="zh-CN"/>
              </w:rPr>
              <w:t>吸烟柱（</w:t>
            </w:r>
            <w:r>
              <w:rPr>
                <w:rFonts w:hint="eastAsia" w:ascii="宋体" w:hAnsi="宋体" w:eastAsia="宋体" w:cs="宋体"/>
                <w:color w:val="auto"/>
                <w:sz w:val="21"/>
                <w:szCs w:val="21"/>
                <w:highlight w:val="none"/>
                <w:lang w:val="en-US" w:eastAsia="zh-CN"/>
              </w:rPr>
              <w:t>清洗</w:t>
            </w:r>
            <w:r>
              <w:rPr>
                <w:rFonts w:hint="eastAsia" w:ascii="宋体" w:hAnsi="宋体" w:eastAsia="宋体" w:cs="宋体"/>
                <w:color w:val="auto"/>
                <w:sz w:val="21"/>
                <w:szCs w:val="21"/>
                <w:highlight w:val="none"/>
                <w:lang w:eastAsia="zh-CN"/>
              </w:rPr>
              <w:t>清掏）；违法建筑物拆除后遗留的垃圾（含建筑、生活垃圾）；污水井、沙井、化粪池满溢造成的路面污染；服务单位不明的沙井、雨蓖；非机动车、机动车停车点</w:t>
            </w:r>
            <w:r>
              <w:rPr>
                <w:rFonts w:hint="eastAsia" w:ascii="宋体" w:hAnsi="宋体" w:eastAsia="宋体" w:cs="宋体"/>
                <w:color w:val="auto"/>
                <w:sz w:val="21"/>
                <w:szCs w:val="21"/>
                <w:highlight w:val="none"/>
                <w:lang w:val="en-US" w:eastAsia="zh-CN"/>
              </w:rPr>
              <w:t>(场)</w:t>
            </w:r>
            <w:r>
              <w:rPr>
                <w:rFonts w:hint="eastAsia" w:ascii="宋体" w:hAnsi="宋体" w:eastAsia="宋体" w:cs="宋体"/>
                <w:color w:val="auto"/>
                <w:sz w:val="21"/>
                <w:szCs w:val="21"/>
                <w:highlight w:val="none"/>
                <w:lang w:eastAsia="zh-CN"/>
              </w:rPr>
              <w:t>范围产生的案卷、投诉；</w:t>
            </w:r>
            <w:r>
              <w:rPr>
                <w:rFonts w:hint="eastAsia" w:ascii="宋体" w:hAnsi="宋体" w:eastAsia="宋体" w:cs="宋体"/>
                <w:color w:val="auto"/>
                <w:sz w:val="21"/>
                <w:szCs w:val="21"/>
                <w:highlight w:val="none"/>
                <w:lang w:val="en-US" w:eastAsia="zh-CN"/>
              </w:rPr>
              <w:t>商住楼平台及楼道杂物清理等。</w:t>
            </w:r>
          </w:p>
        </w:tc>
        <w:tc>
          <w:tcPr>
            <w:tcW w:w="158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约190万</w:t>
            </w:r>
            <w:r>
              <w:rPr>
                <w:rFonts w:hint="eastAsia" w:ascii="Times New Roman" w:hAnsi="Times New Roman" w:cs="Times New Roman"/>
                <w:color w:val="auto"/>
                <w:highlight w:val="none"/>
                <w:vertAlign w:val="baseline"/>
                <w:lang w:val="en-US" w:eastAsia="zh-CN"/>
              </w:rPr>
              <w:t>㎡</w:t>
            </w:r>
          </w:p>
          <w:p>
            <w:pPr>
              <w:pStyle w:val="2"/>
              <w:keepNext w:val="0"/>
              <w:keepLines w:val="0"/>
              <w:suppressLineNumbers w:val="0"/>
              <w:spacing w:before="0" w:beforeAutospacing="0" w:after="0" w:afterAutospacing="0"/>
              <w:ind w:left="0" w:leftChars="0" w:right="0" w:firstLine="0" w:firstLineChars="0"/>
              <w:rPr>
                <w:rFonts w:hint="eastAsia" w:cs="Times New Roman"/>
                <w:color w:val="auto"/>
                <w:highlight w:val="none"/>
                <w:lang w:val="en-US" w:eastAsia="zh-CN"/>
              </w:rPr>
            </w:pPr>
            <w:r>
              <w:rPr>
                <w:rFonts w:hint="eastAsia" w:hAnsi="宋体" w:eastAsia="宋体" w:cs="宋体"/>
                <w:color w:val="auto"/>
                <w:sz w:val="21"/>
                <w:szCs w:val="21"/>
                <w:highlight w:val="none"/>
                <w:vertAlign w:val="baseline"/>
                <w:lang w:val="en-US" w:eastAsia="zh-CN"/>
              </w:rPr>
              <w:t>详见附件3-2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C分标</w:t>
            </w:r>
          </w:p>
        </w:tc>
        <w:tc>
          <w:tcPr>
            <w:tcW w:w="6139"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象山区</w:t>
            </w:r>
            <w:r>
              <w:rPr>
                <w:rFonts w:hint="eastAsia" w:ascii="宋体" w:hAnsi="宋体" w:eastAsia="宋体" w:cs="宋体"/>
                <w:color w:val="auto"/>
                <w:sz w:val="21"/>
                <w:szCs w:val="21"/>
                <w:highlight w:val="none"/>
                <w:vertAlign w:val="baseline"/>
                <w:lang w:val="en-US" w:eastAsia="zh-CN"/>
              </w:rPr>
              <w:t>平山街</w:t>
            </w:r>
            <w:r>
              <w:rPr>
                <w:rFonts w:hint="eastAsia" w:ascii="宋体" w:hAnsi="宋体" w:eastAsia="宋体" w:cs="宋体"/>
                <w:color w:val="auto"/>
                <w:sz w:val="21"/>
                <w:szCs w:val="21"/>
                <w:highlight w:val="none"/>
                <w:vertAlign w:val="baseline"/>
                <w:lang w:eastAsia="zh-CN"/>
              </w:rPr>
              <w:t>道</w:t>
            </w:r>
            <w:r>
              <w:rPr>
                <w:rFonts w:hint="eastAsia" w:ascii="宋体" w:hAnsi="宋体" w:eastAsia="宋体" w:cs="宋体"/>
                <w:color w:val="auto"/>
                <w:sz w:val="21"/>
                <w:szCs w:val="21"/>
                <w:highlight w:val="none"/>
                <w:vertAlign w:val="baseline"/>
              </w:rPr>
              <w:t>办事处行政所辖区域</w:t>
            </w:r>
            <w:r>
              <w:rPr>
                <w:rFonts w:hint="eastAsia" w:ascii="宋体" w:hAnsi="宋体" w:eastAsia="宋体" w:cs="宋体"/>
                <w:color w:val="auto"/>
                <w:sz w:val="21"/>
                <w:szCs w:val="21"/>
                <w:highlight w:val="none"/>
                <w:vertAlign w:val="baseline"/>
                <w:lang w:val="en-US" w:eastAsia="zh-CN"/>
              </w:rPr>
              <w:t>及二塘乡道路道路清扫保洁和自然村垃圾池垃圾清运</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val="en-US" w:eastAsia="zh-CN"/>
              </w:rPr>
              <w:t>同心、平山管委会辖区；</w:t>
            </w:r>
            <w:r>
              <w:rPr>
                <w:rFonts w:hint="eastAsia" w:ascii="宋体" w:hAnsi="宋体" w:eastAsia="宋体" w:cs="宋体"/>
                <w:color w:val="auto"/>
                <w:sz w:val="21"/>
                <w:szCs w:val="21"/>
                <w:highlight w:val="none"/>
                <w:lang w:val="en-US" w:eastAsia="zh-CN"/>
              </w:rPr>
              <w:t>以上区域</w:t>
            </w:r>
            <w:r>
              <w:rPr>
                <w:rFonts w:hint="eastAsia" w:ascii="宋体" w:hAnsi="宋体" w:eastAsia="宋体" w:cs="宋体"/>
                <w:color w:val="auto"/>
                <w:sz w:val="21"/>
                <w:szCs w:val="21"/>
                <w:highlight w:val="none"/>
              </w:rPr>
              <w:t>所有主次干道（含人行道、地下通道、人行天桥）、小街小巷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公共场所、小游园；</w:t>
            </w:r>
            <w:r>
              <w:rPr>
                <w:rFonts w:hint="eastAsia" w:ascii="宋体" w:hAnsi="宋体" w:eastAsia="宋体" w:cs="宋体"/>
                <w:color w:val="auto"/>
                <w:sz w:val="21"/>
                <w:szCs w:val="21"/>
                <w:highlight w:val="none"/>
                <w:lang w:val="en-US" w:eastAsia="zh-CN"/>
              </w:rPr>
              <w:t>河堤、河岸、沟岸、渠岸；绿化带、</w:t>
            </w:r>
            <w:r>
              <w:rPr>
                <w:rFonts w:hint="eastAsia" w:ascii="宋体" w:hAnsi="宋体" w:eastAsia="宋体" w:cs="宋体"/>
                <w:color w:val="auto"/>
                <w:sz w:val="21"/>
                <w:szCs w:val="21"/>
                <w:highlight w:val="none"/>
              </w:rPr>
              <w:t>树穴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铁路沿线</w:t>
            </w:r>
            <w:r>
              <w:rPr>
                <w:rFonts w:hint="eastAsia" w:ascii="宋体" w:hAnsi="宋体" w:eastAsia="宋体" w:cs="宋体"/>
                <w:color w:val="auto"/>
                <w:sz w:val="21"/>
                <w:szCs w:val="21"/>
                <w:highlight w:val="none"/>
                <w:lang w:eastAsia="zh-CN"/>
              </w:rPr>
              <w:t>；有物业小区、</w:t>
            </w:r>
            <w:r>
              <w:rPr>
                <w:rFonts w:hint="eastAsia" w:ascii="宋体" w:hAnsi="宋体" w:eastAsia="宋体" w:cs="宋体"/>
                <w:color w:val="auto"/>
                <w:sz w:val="21"/>
                <w:szCs w:val="21"/>
                <w:highlight w:val="none"/>
              </w:rPr>
              <w:t>无物业小区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单位及宿舍无人清扫区域；</w:t>
            </w:r>
            <w:r>
              <w:rPr>
                <w:rFonts w:hint="eastAsia" w:ascii="宋体" w:hAnsi="宋体" w:eastAsia="宋体" w:cs="宋体"/>
                <w:color w:val="auto"/>
                <w:sz w:val="21"/>
                <w:szCs w:val="21"/>
                <w:highlight w:val="none"/>
              </w:rPr>
              <w:t>城中村、城乡结合部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各</w:t>
            </w:r>
            <w:r>
              <w:rPr>
                <w:rFonts w:hint="eastAsia" w:ascii="宋体" w:hAnsi="宋体" w:eastAsia="宋体" w:cs="宋体"/>
                <w:color w:val="auto"/>
                <w:sz w:val="21"/>
                <w:szCs w:val="21"/>
                <w:highlight w:val="none"/>
                <w:lang w:eastAsia="zh-CN"/>
              </w:rPr>
              <w:t>界限不明区域；</w:t>
            </w:r>
            <w:r>
              <w:rPr>
                <w:rFonts w:hint="eastAsia" w:ascii="宋体" w:hAnsi="宋体" w:eastAsia="宋体" w:cs="宋体"/>
                <w:color w:val="auto"/>
                <w:sz w:val="21"/>
                <w:szCs w:val="21"/>
                <w:highlight w:val="none"/>
                <w:lang w:val="en-US" w:eastAsia="zh-CN"/>
              </w:rPr>
              <w:t>所有道路两旁有建筑物的清扫作业至墙根（包括有物业地段及酒店门口</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无建筑物的延伸至道路两旁30米；吸烟亭、</w:t>
            </w:r>
            <w:r>
              <w:rPr>
                <w:rFonts w:hint="eastAsia" w:ascii="宋体" w:hAnsi="宋体" w:eastAsia="宋体" w:cs="宋体"/>
                <w:color w:val="auto"/>
                <w:sz w:val="21"/>
                <w:szCs w:val="21"/>
                <w:highlight w:val="none"/>
                <w:lang w:eastAsia="zh-CN"/>
              </w:rPr>
              <w:t>吸烟柱（</w:t>
            </w:r>
            <w:r>
              <w:rPr>
                <w:rFonts w:hint="eastAsia" w:ascii="宋体" w:hAnsi="宋体" w:eastAsia="宋体" w:cs="宋体"/>
                <w:color w:val="auto"/>
                <w:sz w:val="21"/>
                <w:szCs w:val="21"/>
                <w:highlight w:val="none"/>
                <w:lang w:val="en-US" w:eastAsia="zh-CN"/>
              </w:rPr>
              <w:t>清洗</w:t>
            </w:r>
            <w:r>
              <w:rPr>
                <w:rFonts w:hint="eastAsia" w:ascii="宋体" w:hAnsi="宋体" w:eastAsia="宋体" w:cs="宋体"/>
                <w:color w:val="auto"/>
                <w:sz w:val="21"/>
                <w:szCs w:val="21"/>
                <w:highlight w:val="none"/>
                <w:lang w:eastAsia="zh-CN"/>
              </w:rPr>
              <w:t>清掏）；违法建筑物拆除后遗留的垃圾（含建筑、生活垃圾）；污水井、沙井、化粪池满溢造成的路面污染；服务单位不明的沙井、雨蓖；非机动车、机动车停车点</w:t>
            </w:r>
            <w:r>
              <w:rPr>
                <w:rFonts w:hint="eastAsia" w:ascii="宋体" w:hAnsi="宋体" w:eastAsia="宋体" w:cs="宋体"/>
                <w:color w:val="auto"/>
                <w:sz w:val="21"/>
                <w:szCs w:val="21"/>
                <w:highlight w:val="none"/>
                <w:lang w:val="en-US" w:eastAsia="zh-CN"/>
              </w:rPr>
              <w:t>(场)</w:t>
            </w:r>
            <w:r>
              <w:rPr>
                <w:rFonts w:hint="eastAsia" w:ascii="宋体" w:hAnsi="宋体" w:eastAsia="宋体" w:cs="宋体"/>
                <w:color w:val="auto"/>
                <w:sz w:val="21"/>
                <w:szCs w:val="21"/>
                <w:highlight w:val="none"/>
                <w:lang w:eastAsia="zh-CN"/>
              </w:rPr>
              <w:t>范围产生的案卷、投诉；</w:t>
            </w:r>
            <w:r>
              <w:rPr>
                <w:rFonts w:hint="eastAsia" w:ascii="宋体" w:hAnsi="宋体" w:eastAsia="宋体" w:cs="宋体"/>
                <w:color w:val="auto"/>
                <w:sz w:val="21"/>
                <w:szCs w:val="21"/>
                <w:highlight w:val="none"/>
                <w:lang w:val="en-US" w:eastAsia="zh-CN"/>
              </w:rPr>
              <w:t>商住楼平台及楼道杂物清理等。</w:t>
            </w:r>
          </w:p>
        </w:tc>
        <w:tc>
          <w:tcPr>
            <w:tcW w:w="158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约270万</w:t>
            </w:r>
            <w:r>
              <w:rPr>
                <w:rFonts w:hint="eastAsia" w:ascii="Times New Roman" w:hAnsi="Times New Roman" w:cs="Times New Roman"/>
                <w:color w:val="auto"/>
                <w:highlight w:val="none"/>
                <w:vertAlign w:val="baseline"/>
                <w:lang w:val="en-US" w:eastAsia="zh-CN"/>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textAlignment w:val="auto"/>
              <w:rPr>
                <w:rFonts w:hint="default" w:cs="Times New Roman"/>
                <w:color w:val="auto"/>
                <w:highlight w:val="none"/>
                <w:lang w:val="en-US" w:eastAsia="zh-CN"/>
              </w:rPr>
            </w:pPr>
            <w:r>
              <w:rPr>
                <w:rFonts w:hint="eastAsia" w:hAnsi="宋体" w:eastAsia="宋体" w:cs="宋体"/>
                <w:color w:val="auto"/>
                <w:sz w:val="21"/>
                <w:szCs w:val="21"/>
                <w:highlight w:val="none"/>
                <w:vertAlign w:val="baseline"/>
                <w:lang w:val="en-US" w:eastAsia="zh-CN"/>
              </w:rPr>
              <w:t>详见附件3-3、附件3-4</w:t>
            </w:r>
          </w:p>
        </w:tc>
      </w:tr>
    </w:tbl>
    <w:p>
      <w:pPr>
        <w:pStyle w:val="15"/>
        <w:spacing w:line="320" w:lineRule="exact"/>
        <w:ind w:firstLine="420" w:firstLineChars="200"/>
        <w:rPr>
          <w:rFonts w:hint="eastAsia" w:ascii="宋体" w:hAnsi="宋体" w:eastAsia="宋体" w:cs="宋体"/>
          <w:bCs/>
          <w:color w:val="auto"/>
          <w:sz w:val="21"/>
          <w:szCs w:val="21"/>
          <w:highlight w:val="none"/>
          <w:lang w:val="en-US" w:eastAsia="zh-CN"/>
        </w:rPr>
      </w:pP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四、服务内容： </w:t>
      </w:r>
    </w:p>
    <w:p>
      <w:pPr>
        <w:pStyle w:val="15"/>
        <w:spacing w:line="320" w:lineRule="exact"/>
        <w:ind w:firstLine="420" w:firstLineChars="200"/>
        <w:rPr>
          <w:rFonts w:hint="eastAsia" w:ascii="宋体" w:hAnsi="宋体" w:eastAsia="宋体" w:cs="宋体"/>
          <w:color w:val="auto"/>
          <w:sz w:val="21"/>
          <w:szCs w:val="21"/>
          <w:highlight w:val="none"/>
        </w:rPr>
      </w:pPr>
      <w:r>
        <w:rPr>
          <w:rFonts w:hint="eastAsia" w:hAnsi="宋体" w:eastAsia="宋体" w:cs="宋体"/>
          <w:bCs/>
          <w:color w:val="auto"/>
          <w:sz w:val="21"/>
          <w:szCs w:val="21"/>
          <w:highlight w:val="none"/>
          <w:lang w:val="en-US" w:eastAsia="zh-CN"/>
        </w:rPr>
        <w:t>投标人</w:t>
      </w:r>
      <w:r>
        <w:rPr>
          <w:rFonts w:hint="eastAsia" w:ascii="宋体" w:hAnsi="宋体" w:eastAsia="宋体" w:cs="宋体"/>
          <w:color w:val="auto"/>
          <w:sz w:val="21"/>
          <w:szCs w:val="21"/>
          <w:highlight w:val="none"/>
        </w:rPr>
        <w:t>环卫服务实行属地管理原则，凡在</w:t>
      </w:r>
      <w:r>
        <w:rPr>
          <w:rFonts w:hint="eastAsia" w:ascii="宋体" w:hAnsi="宋体" w:eastAsia="宋体" w:cs="宋体"/>
          <w:color w:val="auto"/>
          <w:sz w:val="21"/>
          <w:szCs w:val="21"/>
          <w:highlight w:val="none"/>
          <w:lang w:val="en-US" w:eastAsia="zh-CN"/>
        </w:rPr>
        <w:t>承包行政辖区</w:t>
      </w:r>
      <w:r>
        <w:rPr>
          <w:rFonts w:hint="eastAsia" w:ascii="宋体" w:hAnsi="宋体" w:eastAsia="宋体" w:cs="宋体"/>
          <w:color w:val="auto"/>
          <w:sz w:val="21"/>
          <w:szCs w:val="21"/>
          <w:highlight w:val="none"/>
          <w:lang w:eastAsia="zh-CN"/>
        </w:rPr>
        <w:t>范围</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的环卫数字化案卷、环卫负责的金点子和投诉</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均由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处置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包括</w:t>
      </w:r>
      <w:r>
        <w:rPr>
          <w:rFonts w:hint="eastAsia" w:ascii="宋体" w:hAnsi="宋体" w:eastAsia="宋体" w:cs="宋体"/>
          <w:color w:val="auto"/>
          <w:sz w:val="21"/>
          <w:szCs w:val="21"/>
          <w:highlight w:val="none"/>
          <w:lang w:eastAsia="zh-CN"/>
        </w:rPr>
        <w:t>发生在</w:t>
      </w:r>
      <w:r>
        <w:rPr>
          <w:rFonts w:hint="eastAsia" w:ascii="宋体" w:hAnsi="宋体" w:eastAsia="宋体" w:cs="宋体"/>
          <w:color w:val="auto"/>
          <w:sz w:val="21"/>
          <w:szCs w:val="21"/>
          <w:highlight w:val="none"/>
        </w:rPr>
        <w:t>无物业小区、有物业小区、</w:t>
      </w:r>
      <w:r>
        <w:rPr>
          <w:rFonts w:hint="eastAsia" w:ascii="宋体" w:hAnsi="宋体" w:eastAsia="宋体" w:cs="宋体"/>
          <w:color w:val="auto"/>
          <w:sz w:val="21"/>
          <w:szCs w:val="21"/>
          <w:highlight w:val="none"/>
          <w:lang w:val="en-US" w:eastAsia="zh-CN"/>
        </w:rPr>
        <w:t>单位及宿舍区的案卷；发生在</w:t>
      </w:r>
      <w:r>
        <w:rPr>
          <w:rFonts w:hint="eastAsia" w:ascii="宋体" w:hAnsi="宋体" w:eastAsia="宋体" w:cs="宋体"/>
          <w:color w:val="auto"/>
          <w:sz w:val="21"/>
          <w:szCs w:val="21"/>
          <w:highlight w:val="none"/>
        </w:rPr>
        <w:t>界限不明区域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服务不明区域的案卷；</w:t>
      </w:r>
      <w:r>
        <w:rPr>
          <w:rFonts w:hint="eastAsia" w:ascii="宋体" w:hAnsi="宋体" w:eastAsia="宋体" w:cs="宋体"/>
          <w:color w:val="auto"/>
          <w:sz w:val="21"/>
          <w:szCs w:val="21"/>
          <w:highlight w:val="none"/>
        </w:rPr>
        <w:t>权属不明案卷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有争议案卷等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承包作业范围内的</w:t>
      </w:r>
      <w:r>
        <w:rPr>
          <w:rFonts w:hint="eastAsia" w:ascii="宋体" w:hAnsi="宋体" w:eastAsia="宋体" w:cs="宋体"/>
          <w:color w:val="auto"/>
          <w:sz w:val="21"/>
          <w:szCs w:val="21"/>
          <w:highlight w:val="none"/>
        </w:rPr>
        <w:t>建筑垃圾、大件垃圾、</w:t>
      </w:r>
      <w:r>
        <w:rPr>
          <w:rFonts w:hint="eastAsia" w:hAnsi="宋体" w:eastAsia="宋体" w:cs="宋体"/>
          <w:color w:val="auto"/>
          <w:sz w:val="21"/>
          <w:szCs w:val="21"/>
          <w:highlight w:val="none"/>
          <w:lang w:val="en-US" w:eastAsia="zh-CN"/>
        </w:rPr>
        <w:t>杂物、</w:t>
      </w:r>
      <w:r>
        <w:rPr>
          <w:rFonts w:hint="eastAsia" w:ascii="宋体" w:hAnsi="宋体" w:eastAsia="宋体" w:cs="宋体"/>
          <w:color w:val="auto"/>
          <w:sz w:val="21"/>
          <w:szCs w:val="21"/>
          <w:highlight w:val="none"/>
        </w:rPr>
        <w:t>绿化带</w:t>
      </w:r>
      <w:r>
        <w:rPr>
          <w:rFonts w:hint="eastAsia" w:ascii="宋体" w:hAnsi="宋体" w:eastAsia="宋体" w:cs="宋体"/>
          <w:color w:val="auto"/>
          <w:sz w:val="21"/>
          <w:szCs w:val="21"/>
          <w:highlight w:val="none"/>
          <w:lang w:val="en-US" w:eastAsia="zh-CN"/>
        </w:rPr>
        <w:t>隔离带</w:t>
      </w:r>
      <w:r>
        <w:rPr>
          <w:rFonts w:hint="eastAsia" w:ascii="宋体" w:hAnsi="宋体" w:eastAsia="宋体" w:cs="宋体"/>
          <w:color w:val="auto"/>
          <w:sz w:val="21"/>
          <w:szCs w:val="21"/>
          <w:highlight w:val="none"/>
        </w:rPr>
        <w:t>内垃圾、雨篦</w:t>
      </w:r>
      <w:r>
        <w:rPr>
          <w:rFonts w:hint="eastAsia" w:ascii="宋体" w:hAnsi="宋体" w:eastAsia="宋体" w:cs="宋体"/>
          <w:color w:val="auto"/>
          <w:sz w:val="21"/>
          <w:szCs w:val="21"/>
          <w:highlight w:val="none"/>
          <w:lang w:val="en-US" w:eastAsia="zh-CN"/>
        </w:rPr>
        <w:t>沙井</w:t>
      </w:r>
      <w:r>
        <w:rPr>
          <w:rFonts w:hint="eastAsia" w:ascii="宋体" w:hAnsi="宋体" w:eastAsia="宋体" w:cs="宋体"/>
          <w:color w:val="auto"/>
          <w:sz w:val="21"/>
          <w:szCs w:val="21"/>
          <w:highlight w:val="none"/>
        </w:rPr>
        <w:t>垃圾、树枝、树叶、杂草、广告废纸；河岸、堤岸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沟渠</w:t>
      </w:r>
      <w:r>
        <w:rPr>
          <w:rFonts w:hint="eastAsia" w:ascii="宋体" w:hAnsi="宋体" w:eastAsia="宋体" w:cs="宋体"/>
          <w:color w:val="auto"/>
          <w:sz w:val="21"/>
          <w:szCs w:val="21"/>
          <w:highlight w:val="none"/>
        </w:rPr>
        <w:t>垃圾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酒店、酒楼、饭店厨余垃圾（潲水），都由</w:t>
      </w:r>
      <w:r>
        <w:rPr>
          <w:rFonts w:hint="eastAsia"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无条件负责处置，不再增拨经费。</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五、服务要求：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负责承包作业范围内所有区域的清扫保洁，</w:t>
      </w:r>
      <w:r>
        <w:rPr>
          <w:rFonts w:hint="eastAsia" w:hAnsi="宋体" w:eastAsia="宋体" w:cs="宋体"/>
          <w:bCs/>
          <w:color w:val="auto"/>
          <w:szCs w:val="21"/>
          <w:highlight w:val="none"/>
          <w:lang w:val="en-US" w:eastAsia="zh-CN"/>
        </w:rPr>
        <w:t>达到各级规定要求，</w:t>
      </w:r>
      <w:r>
        <w:rPr>
          <w:rFonts w:hint="eastAsia" w:ascii="宋体" w:hAnsi="宋体" w:eastAsia="宋体" w:cs="宋体"/>
          <w:bCs/>
          <w:color w:val="auto"/>
          <w:szCs w:val="21"/>
          <w:highlight w:val="none"/>
          <w:lang w:val="en-US" w:eastAsia="zh-CN"/>
        </w:rPr>
        <w:t xml:space="preserve">作业时间从4：00（可提前）-24:00。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负责承包范围内所有居民、门面、单位生活垃圾的</w:t>
      </w:r>
      <w:r>
        <w:rPr>
          <w:rFonts w:hint="eastAsia" w:hAnsi="宋体" w:eastAsia="宋体" w:cs="宋体"/>
          <w:bCs/>
          <w:color w:val="auto"/>
          <w:szCs w:val="21"/>
          <w:highlight w:val="none"/>
          <w:lang w:val="en-US" w:eastAsia="zh-CN"/>
        </w:rPr>
        <w:t>及时</w:t>
      </w:r>
      <w:r>
        <w:rPr>
          <w:rFonts w:hint="eastAsia" w:ascii="宋体" w:hAnsi="宋体" w:eastAsia="宋体" w:cs="宋体"/>
          <w:bCs/>
          <w:color w:val="auto"/>
          <w:szCs w:val="21"/>
          <w:highlight w:val="none"/>
          <w:lang w:val="en-US" w:eastAsia="zh-CN"/>
        </w:rPr>
        <w:t xml:space="preserve">收运（包括单位、居民清扫修剪的树枝树叶等废弃物）。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3、受</w:t>
      </w:r>
      <w:r>
        <w:rPr>
          <w:rFonts w:hint="eastAsia" w:hAnsi="宋体" w:eastAsia="宋体" w:cs="宋体"/>
          <w:bCs/>
          <w:color w:val="auto"/>
          <w:szCs w:val="21"/>
          <w:highlight w:val="none"/>
          <w:lang w:val="en-US" w:eastAsia="zh-CN"/>
        </w:rPr>
        <w:t>采购人</w:t>
      </w:r>
      <w:r>
        <w:rPr>
          <w:rFonts w:hint="eastAsia" w:ascii="宋体" w:hAnsi="宋体" w:eastAsia="宋体" w:cs="宋体"/>
          <w:bCs/>
          <w:color w:val="auto"/>
          <w:szCs w:val="21"/>
          <w:highlight w:val="none"/>
          <w:lang w:val="en-US" w:eastAsia="zh-CN"/>
        </w:rPr>
        <w:t>委托</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w:t>
      </w:r>
      <w:r>
        <w:rPr>
          <w:rFonts w:hint="eastAsia" w:hAnsi="宋体" w:eastAsia="宋体" w:cs="宋体"/>
          <w:bCs/>
          <w:color w:val="auto"/>
          <w:szCs w:val="21"/>
          <w:highlight w:val="none"/>
          <w:lang w:val="en-US" w:eastAsia="zh-CN"/>
        </w:rPr>
        <w:t>按相关的收费标准</w:t>
      </w:r>
      <w:r>
        <w:rPr>
          <w:rFonts w:hint="eastAsia" w:ascii="宋体" w:hAnsi="宋体" w:eastAsia="宋体" w:cs="宋体"/>
          <w:bCs/>
          <w:color w:val="auto"/>
          <w:szCs w:val="21"/>
          <w:highlight w:val="none"/>
          <w:lang w:val="en-US" w:eastAsia="zh-CN"/>
        </w:rPr>
        <w:t>收取承包范围内居民垃圾费，每年收费任务为</w:t>
      </w:r>
      <w:r>
        <w:rPr>
          <w:rFonts w:hint="eastAsia" w:hAnsi="宋体" w:eastAsia="宋体" w:cs="宋体"/>
          <w:bCs/>
          <w:color w:val="auto"/>
          <w:szCs w:val="21"/>
          <w:highlight w:val="none"/>
          <w:lang w:val="en-US" w:eastAsia="zh-CN"/>
        </w:rPr>
        <w:t>A分标</w:t>
      </w:r>
      <w:r>
        <w:rPr>
          <w:rFonts w:hint="eastAsia" w:ascii="宋体" w:hAnsi="宋体" w:eastAsia="宋体" w:cs="宋体"/>
          <w:bCs/>
          <w:color w:val="auto"/>
          <w:szCs w:val="21"/>
          <w:highlight w:val="none"/>
          <w:lang w:val="en-US" w:eastAsia="zh-CN"/>
        </w:rPr>
        <w:t>70万元</w:t>
      </w:r>
      <w:r>
        <w:rPr>
          <w:rFonts w:hint="eastAsia" w:hAnsi="宋体" w:eastAsia="宋体" w:cs="宋体"/>
          <w:bCs/>
          <w:color w:val="auto"/>
          <w:szCs w:val="21"/>
          <w:highlight w:val="none"/>
          <w:lang w:val="en-US" w:eastAsia="zh-CN"/>
        </w:rPr>
        <w:t>，B分标146万元，C分标140万元</w:t>
      </w:r>
      <w:r>
        <w:rPr>
          <w:rFonts w:hint="eastAsia" w:ascii="宋体" w:hAnsi="宋体" w:eastAsia="宋体" w:cs="宋体"/>
          <w:bCs/>
          <w:color w:val="auto"/>
          <w:szCs w:val="21"/>
          <w:highlight w:val="none"/>
          <w:lang w:val="en-US" w:eastAsia="zh-CN"/>
        </w:rPr>
        <w:t>。该收费任务直接从承包经费中扣除。</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超额完成收费任务的，按超出任务部分的50%作为奖励返还给</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。（不论是否完成收费任务，收费劳务费按实收费总额10%支付给</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收费必须使用税票</w:t>
      </w:r>
      <w:r>
        <w:rPr>
          <w:rFonts w:hint="eastAsia" w:hAnsi="宋体" w:eastAsia="宋体" w:cs="宋体"/>
          <w:bCs/>
          <w:color w:val="auto"/>
          <w:szCs w:val="21"/>
          <w:highlight w:val="none"/>
          <w:lang w:val="en-US" w:eastAsia="zh-CN"/>
        </w:rPr>
        <w:t>（购买费用由投标人承担）</w:t>
      </w:r>
      <w:r>
        <w:rPr>
          <w:rFonts w:hint="eastAsia" w:ascii="宋体" w:hAnsi="宋体" w:eastAsia="宋体" w:cs="宋体"/>
          <w:bCs/>
          <w:color w:val="auto"/>
          <w:szCs w:val="21"/>
          <w:highlight w:val="none"/>
          <w:lang w:val="en-US" w:eastAsia="zh-CN"/>
        </w:rPr>
        <w:t>并加盖</w:t>
      </w:r>
      <w:r>
        <w:rPr>
          <w:rFonts w:hint="eastAsia" w:hAnsi="宋体" w:eastAsia="宋体" w:cs="宋体"/>
          <w:bCs/>
          <w:color w:val="auto"/>
          <w:szCs w:val="21"/>
          <w:highlight w:val="none"/>
          <w:lang w:val="en-US" w:eastAsia="zh-CN"/>
        </w:rPr>
        <w:t>采购人</w:t>
      </w:r>
      <w:r>
        <w:rPr>
          <w:rFonts w:hint="eastAsia" w:ascii="宋体" w:hAnsi="宋体" w:eastAsia="宋体" w:cs="宋体"/>
          <w:bCs/>
          <w:color w:val="auto"/>
          <w:szCs w:val="21"/>
          <w:highlight w:val="none"/>
          <w:lang w:val="en-US" w:eastAsia="zh-CN"/>
        </w:rPr>
        <w:t>和</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公章。如桂林市启动垃圾费随水电费收费，收费任务数计算到随水电费收费启动时间；如桂林市提高垃圾费收费标准，各标段收费任务数按新标准增涨比例增涨；如遇不可抗力因素（如疫情爆发等），报政府同意后，可适当减少收费任务。</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 xml:space="preserve">负责按时按质完成桂林市城管委下派的数字化案卷、环卫“金点子”案卷、各种环卫投诉的处置。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负责及时对人行道、</w:t>
      </w:r>
      <w:r>
        <w:rPr>
          <w:rFonts w:hint="eastAsia" w:hAnsi="宋体" w:eastAsia="宋体" w:cs="宋体"/>
          <w:bCs/>
          <w:color w:val="auto"/>
          <w:szCs w:val="21"/>
          <w:highlight w:val="none"/>
          <w:lang w:val="en-US" w:eastAsia="zh-CN"/>
        </w:rPr>
        <w:t>车行道、</w:t>
      </w:r>
      <w:r>
        <w:rPr>
          <w:rFonts w:hint="eastAsia" w:ascii="宋体" w:hAnsi="宋体" w:eastAsia="宋体" w:cs="宋体"/>
          <w:bCs/>
          <w:color w:val="auto"/>
          <w:szCs w:val="21"/>
          <w:highlight w:val="none"/>
          <w:lang w:val="en-US" w:eastAsia="zh-CN"/>
        </w:rPr>
        <w:t xml:space="preserve">路压石、护栏、隔离栏、果皮箱和垃圾桶进行清洗，达到路见本色、无油渍污渍、箱桶表面干净。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 xml:space="preserve">负责承包范围内环卫设施上的乱涂写、乱张贴的清除；大件垃圾、建筑垃圾、死角垃圾的清除。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 xml:space="preserve">负责承包范围内果皮箱、垃圾桶的摆放、清洗、清掏及维护维修。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负责将清扫、保洁、</w:t>
      </w:r>
      <w:r>
        <w:rPr>
          <w:rFonts w:hint="eastAsia" w:hAnsi="宋体" w:eastAsia="宋体" w:cs="宋体"/>
          <w:bCs/>
          <w:color w:val="auto"/>
          <w:szCs w:val="21"/>
          <w:highlight w:val="none"/>
          <w:lang w:val="en-US" w:eastAsia="zh-CN"/>
        </w:rPr>
        <w:t>收集</w:t>
      </w:r>
      <w:r>
        <w:rPr>
          <w:rFonts w:hint="eastAsia" w:ascii="宋体" w:hAnsi="宋体" w:eastAsia="宋体" w:cs="宋体"/>
          <w:bCs/>
          <w:color w:val="auto"/>
          <w:szCs w:val="21"/>
          <w:highlight w:val="none"/>
          <w:lang w:val="en-US" w:eastAsia="zh-CN"/>
        </w:rPr>
        <w:t xml:space="preserve">的垃圾及时清运至垃圾中转站或甲方指定的场所。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9、投标人</w:t>
      </w:r>
      <w:r>
        <w:rPr>
          <w:rFonts w:hint="eastAsia" w:ascii="宋体" w:hAnsi="宋体" w:eastAsia="宋体" w:cs="宋体"/>
          <w:bCs/>
          <w:color w:val="auto"/>
          <w:szCs w:val="21"/>
          <w:highlight w:val="none"/>
          <w:lang w:val="en-US" w:eastAsia="zh-CN"/>
        </w:rPr>
        <w:t>负责承包范围内，所有道路（特别是国家环保监测点周边）的洒水降尘，保持路面湿润，作业时间从4:00-24:00。</w:t>
      </w:r>
    </w:p>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10、投标人负责各种突发事件（如道路污染）和灾害（如火灾、台风等）的及时支援、清理。</w:t>
      </w:r>
    </w:p>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11、投标人负责各种重大活动（包括国家、省、市）、会议、检查、考评及节假日的环卫保障。</w:t>
      </w:r>
    </w:p>
    <w:p>
      <w:pP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    12、</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负责承包范围内所有河堤、河岸，沟、渠岸边垃圾、杂物的清理。</w:t>
      </w:r>
    </w:p>
    <w:p>
      <w:pPr>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13、</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负责配合做好各级环卫管理部门及采购人的考评、检查工作。</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14、</w:t>
      </w:r>
      <w:r>
        <w:rPr>
          <w:rFonts w:hint="eastAsia" w:hAnsi="宋体" w:eastAsia="宋体" w:cs="宋体"/>
          <w:bCs/>
          <w:color w:val="auto"/>
          <w:szCs w:val="21"/>
          <w:highlight w:val="none"/>
          <w:lang w:val="en-US" w:eastAsia="zh-CN"/>
        </w:rPr>
        <w:t>投标人</w:t>
      </w:r>
      <w:r>
        <w:rPr>
          <w:rFonts w:hint="eastAsia" w:ascii="宋体" w:hAnsi="宋体" w:eastAsia="宋体" w:cs="宋体"/>
          <w:bCs/>
          <w:color w:val="auto"/>
          <w:szCs w:val="21"/>
          <w:highlight w:val="none"/>
          <w:lang w:val="en-US" w:eastAsia="zh-CN"/>
        </w:rPr>
        <w:t>负责积极协助行业管理部门对发现违反市容环境卫生行为的个人和单位的举报及协助行政执法部门的取证。</w:t>
      </w:r>
    </w:p>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15、不断提高社会效益，积极开展宣传工作，投标人每月必须完成新闻报道任务（在市级媒体上至少两篇新闻报道）。</w:t>
      </w:r>
    </w:p>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16、投标人</w:t>
      </w:r>
      <w:r>
        <w:rPr>
          <w:rFonts w:hint="default" w:ascii="宋体" w:hAnsi="宋体" w:eastAsia="宋体" w:cs="宋体"/>
          <w:bCs/>
          <w:color w:val="auto"/>
          <w:szCs w:val="21"/>
          <w:highlight w:val="none"/>
          <w:lang w:val="en-US" w:eastAsia="zh-CN"/>
        </w:rPr>
        <w:t>作业的质量标准指应达到的国家、广西、桂林市及</w:t>
      </w:r>
      <w:r>
        <w:rPr>
          <w:rFonts w:hint="eastAsia" w:hAnsi="宋体" w:eastAsia="宋体" w:cs="宋体"/>
          <w:bCs/>
          <w:color w:val="auto"/>
          <w:szCs w:val="21"/>
          <w:highlight w:val="none"/>
          <w:lang w:val="en-US" w:eastAsia="zh-CN"/>
        </w:rPr>
        <w:t>采购人</w:t>
      </w:r>
      <w:r>
        <w:rPr>
          <w:rFonts w:hint="default" w:ascii="宋体" w:hAnsi="宋体" w:eastAsia="宋体" w:cs="宋体"/>
          <w:bCs/>
          <w:color w:val="auto"/>
          <w:szCs w:val="21"/>
          <w:highlight w:val="none"/>
          <w:lang w:val="en-US" w:eastAsia="zh-CN"/>
        </w:rPr>
        <w:t>规定的相关质量标准；</w:t>
      </w:r>
      <w:r>
        <w:rPr>
          <w:rFonts w:hint="eastAsia" w:hAnsi="宋体" w:eastAsia="宋体" w:cs="宋体"/>
          <w:bCs/>
          <w:color w:val="auto"/>
          <w:szCs w:val="21"/>
          <w:highlight w:val="none"/>
          <w:lang w:val="en-US" w:eastAsia="zh-CN"/>
        </w:rPr>
        <w:t>采购人</w:t>
      </w:r>
      <w:r>
        <w:rPr>
          <w:rFonts w:hint="default" w:ascii="宋体" w:hAnsi="宋体" w:eastAsia="宋体" w:cs="宋体"/>
          <w:bCs/>
          <w:color w:val="auto"/>
          <w:szCs w:val="21"/>
          <w:highlight w:val="none"/>
          <w:lang w:val="en-US" w:eastAsia="zh-CN"/>
        </w:rPr>
        <w:t>按《象山区环卫作业标准》《</w:t>
      </w:r>
      <w:r>
        <w:rPr>
          <w:rFonts w:hint="eastAsia" w:hAnsi="宋体" w:eastAsia="宋体" w:cs="宋体"/>
          <w:bCs/>
          <w:color w:val="auto"/>
          <w:szCs w:val="21"/>
          <w:highlight w:val="none"/>
          <w:lang w:val="en-US" w:eastAsia="zh-CN"/>
        </w:rPr>
        <w:t>象山区环境卫生管理考核评比办法</w:t>
      </w:r>
      <w:r>
        <w:rPr>
          <w:rFonts w:hint="default" w:ascii="宋体" w:hAnsi="宋体" w:eastAsia="宋体" w:cs="宋体"/>
          <w:bCs/>
          <w:color w:val="auto"/>
          <w:szCs w:val="21"/>
          <w:highlight w:val="none"/>
          <w:lang w:val="en-US" w:eastAsia="zh-CN"/>
        </w:rPr>
        <w:t>》对</w:t>
      </w:r>
      <w:r>
        <w:rPr>
          <w:rFonts w:hint="eastAsia" w:hAnsi="宋体" w:eastAsia="宋体" w:cs="宋体"/>
          <w:bCs/>
          <w:color w:val="auto"/>
          <w:szCs w:val="21"/>
          <w:highlight w:val="none"/>
          <w:lang w:val="en-US" w:eastAsia="zh-CN"/>
        </w:rPr>
        <w:t>投标人</w:t>
      </w:r>
      <w:r>
        <w:rPr>
          <w:rFonts w:hint="default" w:ascii="宋体" w:hAnsi="宋体" w:eastAsia="宋体" w:cs="宋体"/>
          <w:bCs/>
          <w:color w:val="auto"/>
          <w:szCs w:val="21"/>
          <w:highlight w:val="none"/>
          <w:lang w:val="en-US" w:eastAsia="zh-CN"/>
        </w:rPr>
        <w:t>作业进行考评。</w:t>
      </w:r>
    </w:p>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17、投标人</w:t>
      </w:r>
      <w:r>
        <w:rPr>
          <w:rFonts w:hint="default" w:ascii="宋体" w:hAnsi="宋体" w:eastAsia="宋体" w:cs="宋体"/>
          <w:bCs/>
          <w:color w:val="auto"/>
          <w:szCs w:val="21"/>
          <w:highlight w:val="none"/>
          <w:lang w:val="en-US" w:eastAsia="zh-CN"/>
        </w:rPr>
        <w:t>必须按招标要求自行购置配备规定数量的电动三轮车、洒水车、雾泡车、清扫车，小型高压清洗车、钩臂车、大件垃圾清运车、后装垃圾压缩车</w:t>
      </w:r>
      <w:r>
        <w:rPr>
          <w:rFonts w:hint="eastAsia" w:hAnsi="宋体" w:eastAsia="宋体" w:cs="宋体"/>
          <w:bCs/>
          <w:color w:val="auto"/>
          <w:szCs w:val="21"/>
          <w:highlight w:val="none"/>
          <w:lang w:val="en-US" w:eastAsia="zh-CN"/>
        </w:rPr>
        <w:t>（所购车辆必须达到国家环保要求和交通部门规定要求）</w:t>
      </w:r>
      <w:r>
        <w:rPr>
          <w:rFonts w:hint="default" w:ascii="宋体" w:hAnsi="宋体" w:eastAsia="宋体" w:cs="宋体"/>
          <w:bCs/>
          <w:color w:val="auto"/>
          <w:szCs w:val="21"/>
          <w:highlight w:val="none"/>
          <w:lang w:val="en-US" w:eastAsia="zh-CN"/>
        </w:rPr>
        <w:t>，车辆设备所需的运行经费（包括油材料消耗、年审保险、司机和装车工工资福利、停车费、维修费、安全生产等）均由</w:t>
      </w:r>
      <w:r>
        <w:rPr>
          <w:rFonts w:hint="eastAsia" w:hAnsi="宋体" w:eastAsia="宋体" w:cs="宋体"/>
          <w:bCs/>
          <w:color w:val="auto"/>
          <w:szCs w:val="21"/>
          <w:highlight w:val="none"/>
          <w:lang w:val="en-US" w:eastAsia="zh-CN"/>
        </w:rPr>
        <w:t>投标人</w:t>
      </w:r>
      <w:r>
        <w:rPr>
          <w:rFonts w:hint="default" w:ascii="宋体" w:hAnsi="宋体" w:eastAsia="宋体" w:cs="宋体"/>
          <w:bCs/>
          <w:color w:val="auto"/>
          <w:szCs w:val="21"/>
          <w:highlight w:val="none"/>
          <w:lang w:val="en-US" w:eastAsia="zh-CN"/>
        </w:rPr>
        <w:t>自行负责。</w:t>
      </w:r>
    </w:p>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18、投标人</w:t>
      </w:r>
      <w:r>
        <w:rPr>
          <w:rFonts w:hint="default" w:ascii="宋体" w:hAnsi="宋体" w:eastAsia="宋体" w:cs="宋体"/>
          <w:bCs/>
          <w:color w:val="auto"/>
          <w:szCs w:val="21"/>
          <w:highlight w:val="none"/>
          <w:lang w:val="en-US" w:eastAsia="zh-CN"/>
        </w:rPr>
        <w:t>须按招标要求投入规定数量人员。</w:t>
      </w:r>
    </w:p>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19、</w:t>
      </w:r>
      <w:r>
        <w:rPr>
          <w:rFonts w:hint="default" w:ascii="宋体" w:hAnsi="宋体" w:eastAsia="宋体" w:cs="宋体"/>
          <w:bCs/>
          <w:color w:val="auto"/>
          <w:szCs w:val="21"/>
          <w:highlight w:val="none"/>
          <w:lang w:val="en-US" w:eastAsia="zh-CN"/>
        </w:rPr>
        <w:t>如</w:t>
      </w:r>
      <w:r>
        <w:rPr>
          <w:rFonts w:hint="eastAsia" w:hAnsi="宋体" w:eastAsia="宋体" w:cs="宋体"/>
          <w:bCs/>
          <w:color w:val="auto"/>
          <w:szCs w:val="21"/>
          <w:highlight w:val="none"/>
          <w:lang w:val="en-US" w:eastAsia="zh-CN"/>
        </w:rPr>
        <w:t>投标人</w:t>
      </w:r>
      <w:r>
        <w:rPr>
          <w:rFonts w:hint="default" w:ascii="宋体" w:hAnsi="宋体" w:eastAsia="宋体" w:cs="宋体"/>
          <w:bCs/>
          <w:color w:val="auto"/>
          <w:szCs w:val="21"/>
          <w:highlight w:val="none"/>
          <w:lang w:val="en-US" w:eastAsia="zh-CN"/>
        </w:rPr>
        <w:t>租用</w:t>
      </w:r>
      <w:r>
        <w:rPr>
          <w:rFonts w:hint="eastAsia" w:hAnsi="宋体" w:eastAsia="宋体" w:cs="宋体"/>
          <w:bCs/>
          <w:color w:val="auto"/>
          <w:szCs w:val="21"/>
          <w:highlight w:val="none"/>
          <w:lang w:val="en-US" w:eastAsia="zh-CN"/>
        </w:rPr>
        <w:t>采购人</w:t>
      </w:r>
      <w:r>
        <w:rPr>
          <w:rFonts w:hint="default" w:ascii="宋体" w:hAnsi="宋体" w:eastAsia="宋体" w:cs="宋体"/>
          <w:bCs/>
          <w:color w:val="auto"/>
          <w:szCs w:val="21"/>
          <w:highlight w:val="none"/>
          <w:lang w:val="en-US" w:eastAsia="zh-CN"/>
        </w:rPr>
        <w:t>车辆，每台车辆总价值按8年进行折旧，计付租金。</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六</w:t>
      </w:r>
      <w:r>
        <w:rPr>
          <w:rFonts w:hint="eastAsia" w:ascii="宋体" w:hAnsi="宋体" w:eastAsia="宋体" w:cs="宋体"/>
          <w:bCs/>
          <w:color w:val="auto"/>
          <w:szCs w:val="21"/>
          <w:highlight w:val="none"/>
          <w:lang w:val="en-US" w:eastAsia="zh-CN"/>
        </w:rPr>
        <w:t xml:space="preserve">、本次保洁服务配备的人员及机械设备要求 </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1、人员配备基本要求：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8"/>
        <w:gridCol w:w="5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438" w:type="dxa"/>
            <w:noWrap w:val="0"/>
            <w:vAlign w:val="center"/>
          </w:tcPr>
          <w:p>
            <w:pPr>
              <w:pStyle w:val="15"/>
              <w:keepNext w:val="0"/>
              <w:keepLines w:val="0"/>
              <w:suppressLineNumbers w:val="0"/>
              <w:spacing w:before="0" w:beforeAutospacing="0" w:after="0" w:afterAutospacing="0" w:line="320" w:lineRule="exact"/>
              <w:ind w:left="0" w:right="0" w:firstLine="1470" w:firstLineChars="700"/>
              <w:jc w:val="both"/>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分标</w:t>
            </w:r>
          </w:p>
        </w:tc>
        <w:tc>
          <w:tcPr>
            <w:tcW w:w="5668" w:type="dxa"/>
            <w:noWrap w:val="0"/>
            <w:vAlign w:val="center"/>
          </w:tcPr>
          <w:p>
            <w:pPr>
              <w:pStyle w:val="15"/>
              <w:keepNext w:val="0"/>
              <w:keepLines w:val="0"/>
              <w:suppressLineNumbers w:val="0"/>
              <w:spacing w:before="0" w:beforeAutospacing="0" w:after="0" w:afterAutospacing="0" w:line="320" w:lineRule="exact"/>
              <w:ind w:left="0" w:right="0" w:firstLine="1050" w:firstLineChars="500"/>
              <w:jc w:val="both"/>
              <w:rPr>
                <w:rFonts w:hint="default" w:ascii="宋体" w:hAnsi="宋体" w:eastAsia="宋体" w:cs="宋体"/>
                <w:bCs/>
                <w:color w:val="auto"/>
                <w:szCs w:val="21"/>
                <w:highlight w:val="none"/>
                <w:vertAlign w:val="baseline"/>
                <w:lang w:val="en-US" w:eastAsia="zh-CN"/>
              </w:rPr>
            </w:pPr>
            <w:r>
              <w:rPr>
                <w:rFonts w:hint="default" w:ascii="宋体" w:hAnsi="宋体" w:eastAsia="宋体" w:cs="宋体"/>
                <w:bCs/>
                <w:color w:val="auto"/>
                <w:szCs w:val="21"/>
                <w:highlight w:val="none"/>
                <w:vertAlign w:val="baseline"/>
                <w:lang w:val="en-US" w:eastAsia="zh-CN"/>
              </w:rPr>
              <w:t>一线环卫工人</w:t>
            </w:r>
            <w:r>
              <w:rPr>
                <w:rFonts w:hint="eastAsia" w:hAnsi="宋体" w:eastAsia="宋体" w:cs="宋体"/>
                <w:bCs/>
                <w:color w:val="auto"/>
                <w:szCs w:val="21"/>
                <w:highlight w:val="none"/>
                <w:vertAlign w:val="baseline"/>
                <w:lang w:val="en-US" w:eastAsia="zh-CN"/>
              </w:rPr>
              <w:t>最低控制人数（人）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vertAlign w:val="baseline"/>
                <w:lang w:val="en-US" w:eastAsia="zh-CN"/>
              </w:rPr>
            </w:pPr>
            <w:r>
              <w:rPr>
                <w:rFonts w:hint="eastAsia" w:ascii="Times New Roman" w:hAnsi="Times New Roman" w:cs="Times New Roman"/>
                <w:color w:val="auto"/>
                <w:highlight w:val="none"/>
                <w:vertAlign w:val="baseline"/>
                <w:lang w:val="en-US" w:eastAsia="zh-CN"/>
              </w:rPr>
              <w:t>A分标</w:t>
            </w:r>
          </w:p>
        </w:tc>
        <w:tc>
          <w:tcPr>
            <w:tcW w:w="5668" w:type="dxa"/>
            <w:noWrap w:val="0"/>
            <w:vAlign w:val="center"/>
          </w:tcPr>
          <w:p>
            <w:pPr>
              <w:pStyle w:val="15"/>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szCs w:val="21"/>
                <w:highlight w:val="none"/>
                <w:vertAlign w:val="baseline"/>
                <w:lang w:val="en-US" w:eastAsia="zh-CN"/>
              </w:rPr>
            </w:pPr>
            <w:r>
              <w:rPr>
                <w:rFonts w:hint="default" w:ascii="宋体" w:hAnsi="宋体" w:eastAsia="宋体" w:cs="宋体"/>
                <w:bCs/>
                <w:color w:val="auto"/>
                <w:szCs w:val="21"/>
                <w:highlight w:val="none"/>
                <w:vertAlign w:val="baselin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4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vertAlign w:val="baseline"/>
                <w:lang w:val="en-US" w:eastAsia="zh-CN"/>
              </w:rPr>
            </w:pPr>
            <w:r>
              <w:rPr>
                <w:rFonts w:hint="eastAsia" w:ascii="Times New Roman" w:hAnsi="Times New Roman" w:cs="Times New Roman"/>
                <w:color w:val="auto"/>
                <w:highlight w:val="none"/>
                <w:vertAlign w:val="baseline"/>
                <w:lang w:val="en-US" w:eastAsia="zh-CN"/>
              </w:rPr>
              <w:t>B分标</w:t>
            </w:r>
          </w:p>
        </w:tc>
        <w:tc>
          <w:tcPr>
            <w:tcW w:w="5668" w:type="dxa"/>
            <w:noWrap w:val="0"/>
            <w:vAlign w:val="center"/>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ascii="宋体" w:hAnsi="宋体" w:eastAsia="宋体" w:cs="宋体"/>
                <w:bCs/>
                <w:color w:val="auto"/>
                <w:szCs w:val="21"/>
                <w:highlight w:val="none"/>
                <w:vertAlign w:val="baseline"/>
                <w:lang w:val="en-US" w:eastAsia="zh-CN"/>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vertAlign w:val="baseline"/>
                <w:lang w:val="en-US" w:eastAsia="zh-CN"/>
              </w:rPr>
            </w:pPr>
            <w:r>
              <w:rPr>
                <w:rFonts w:hint="eastAsia" w:ascii="Times New Roman" w:hAnsi="Times New Roman" w:cs="Times New Roman"/>
                <w:color w:val="auto"/>
                <w:highlight w:val="none"/>
                <w:vertAlign w:val="baseline"/>
                <w:lang w:val="en-US" w:eastAsia="zh-CN"/>
              </w:rPr>
              <w:t>C分标</w:t>
            </w:r>
          </w:p>
        </w:tc>
        <w:tc>
          <w:tcPr>
            <w:tcW w:w="5668" w:type="dxa"/>
            <w:noWrap w:val="0"/>
            <w:vAlign w:val="center"/>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ascii="宋体" w:hAnsi="宋体" w:eastAsia="宋体" w:cs="宋体"/>
                <w:bCs/>
                <w:color w:val="auto"/>
                <w:szCs w:val="21"/>
                <w:highlight w:val="none"/>
                <w:vertAlign w:val="baseline"/>
                <w:lang w:val="en-US" w:eastAsia="zh-CN"/>
              </w:rPr>
              <w:t>459</w:t>
            </w:r>
          </w:p>
        </w:tc>
      </w:tr>
    </w:tbl>
    <w:p>
      <w:pPr>
        <w:pStyle w:val="15"/>
        <w:spacing w:line="320" w:lineRule="exact"/>
        <w:ind w:firstLine="420" w:firstLineChars="200"/>
        <w:rPr>
          <w:rFonts w:hint="default" w:ascii="宋体" w:hAnsi="宋体" w:eastAsia="宋体" w:cs="宋体"/>
          <w:bCs/>
          <w:color w:val="auto"/>
          <w:szCs w:val="21"/>
          <w:highlight w:val="none"/>
          <w:lang w:val="en-US" w:eastAsia="zh-CN"/>
        </w:rPr>
      </w:pPr>
      <w:r>
        <w:rPr>
          <w:rFonts w:hint="eastAsia" w:hAnsi="宋体" w:eastAsia="宋体" w:cs="宋体"/>
          <w:bCs/>
          <w:color w:val="auto"/>
          <w:szCs w:val="21"/>
          <w:highlight w:val="none"/>
          <w:lang w:val="en-US" w:eastAsia="zh-CN"/>
        </w:rPr>
        <w:t>2、机械设备配备基本要求：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4"/>
        <w:gridCol w:w="2019"/>
        <w:gridCol w:w="145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top"/>
          </w:tcPr>
          <w:p>
            <w:pPr>
              <w:pStyle w:val="15"/>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车辆类型</w:t>
            </w:r>
          </w:p>
        </w:tc>
        <w:tc>
          <w:tcPr>
            <w:tcW w:w="2019" w:type="dxa"/>
            <w:noWrap w:val="0"/>
            <w:vAlign w:val="top"/>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cs="Times New Roman"/>
                <w:color w:val="auto"/>
                <w:highlight w:val="none"/>
                <w:vertAlign w:val="baseline"/>
                <w:lang w:val="en-US" w:eastAsia="zh-CN"/>
              </w:rPr>
              <w:t>A分标</w:t>
            </w:r>
          </w:p>
        </w:tc>
        <w:tc>
          <w:tcPr>
            <w:tcW w:w="1454" w:type="dxa"/>
            <w:noWrap w:val="0"/>
            <w:vAlign w:val="top"/>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cs="Times New Roman"/>
                <w:color w:val="auto"/>
                <w:highlight w:val="none"/>
                <w:vertAlign w:val="baseline"/>
                <w:lang w:val="en-US" w:eastAsia="zh-CN"/>
              </w:rPr>
              <w:t>B分标</w:t>
            </w:r>
          </w:p>
        </w:tc>
        <w:tc>
          <w:tcPr>
            <w:tcW w:w="1559" w:type="dxa"/>
            <w:noWrap w:val="0"/>
            <w:vAlign w:val="top"/>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cs="Times New Roman"/>
                <w:color w:val="auto"/>
                <w:highlight w:val="none"/>
                <w:vertAlign w:val="baseline"/>
                <w:lang w:val="en-US" w:eastAsia="zh-CN"/>
              </w:rPr>
              <w:t>C分标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三轮车</w:t>
            </w:r>
          </w:p>
        </w:tc>
        <w:tc>
          <w:tcPr>
            <w:tcW w:w="201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不低于50辆</w:t>
            </w:r>
          </w:p>
        </w:tc>
        <w:tc>
          <w:tcPr>
            <w:tcW w:w="14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不低于80辆</w:t>
            </w:r>
          </w:p>
        </w:tc>
        <w:tc>
          <w:tcPr>
            <w:tcW w:w="155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不低于150辆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小型高压冲洗车</w:t>
            </w:r>
          </w:p>
        </w:tc>
        <w:tc>
          <w:tcPr>
            <w:tcW w:w="201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1台</w:t>
            </w:r>
          </w:p>
        </w:tc>
        <w:tc>
          <w:tcPr>
            <w:tcW w:w="14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1台</w:t>
            </w:r>
          </w:p>
        </w:tc>
        <w:tc>
          <w:tcPr>
            <w:tcW w:w="155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机扫车（3.5吨以上）</w:t>
            </w:r>
          </w:p>
        </w:tc>
        <w:tc>
          <w:tcPr>
            <w:tcW w:w="201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2台</w:t>
            </w:r>
          </w:p>
        </w:tc>
        <w:tc>
          <w:tcPr>
            <w:tcW w:w="14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2台</w:t>
            </w:r>
          </w:p>
        </w:tc>
        <w:tc>
          <w:tcPr>
            <w:tcW w:w="1559" w:type="dxa"/>
            <w:noWrap w:val="0"/>
            <w:vAlign w:val="center"/>
          </w:tcPr>
          <w:p>
            <w:pPr>
              <w:pStyle w:val="15"/>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机扫车（8吨）</w:t>
            </w:r>
          </w:p>
        </w:tc>
        <w:tc>
          <w:tcPr>
            <w:tcW w:w="2019" w:type="dxa"/>
            <w:noWrap w:val="0"/>
            <w:vAlign w:val="center"/>
          </w:tcPr>
          <w:p>
            <w:pPr>
              <w:pStyle w:val="15"/>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w:t>
            </w:r>
          </w:p>
        </w:tc>
        <w:tc>
          <w:tcPr>
            <w:tcW w:w="1454" w:type="dxa"/>
            <w:noWrap w:val="0"/>
            <w:vAlign w:val="center"/>
          </w:tcPr>
          <w:p>
            <w:pPr>
              <w:pStyle w:val="15"/>
              <w:keepNext w:val="0"/>
              <w:keepLines w:val="0"/>
              <w:suppressLineNumbers w:val="0"/>
              <w:spacing w:before="0" w:beforeAutospacing="0" w:after="0" w:afterAutospacing="0" w:line="320" w:lineRule="exact"/>
              <w:ind w:left="0" w:right="0" w:firstLine="630" w:firstLineChars="300"/>
              <w:jc w:val="both"/>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w:t>
            </w:r>
          </w:p>
        </w:tc>
        <w:tc>
          <w:tcPr>
            <w:tcW w:w="1559" w:type="dxa"/>
            <w:noWrap w:val="0"/>
            <w:vAlign w:val="center"/>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hAnsi="宋体" w:eastAsia="宋体" w:cs="宋体"/>
                <w:i w:val="0"/>
                <w:color w:val="auto"/>
                <w:kern w:val="0"/>
                <w:sz w:val="21"/>
                <w:szCs w:val="21"/>
                <w:highlight w:val="none"/>
                <w:u w:val="none"/>
                <w:lang w:val="en-US" w:eastAsia="zh-CN" w:bidi="ar"/>
              </w:rPr>
              <w:t>3</w:t>
            </w:r>
            <w:r>
              <w:rPr>
                <w:rFonts w:hint="eastAsia" w:ascii="宋体" w:hAnsi="宋体" w:eastAsia="宋体" w:cs="宋体"/>
                <w:i w:val="0"/>
                <w:color w:val="auto"/>
                <w:kern w:val="0"/>
                <w:sz w:val="21"/>
                <w:szCs w:val="21"/>
                <w:highlight w:val="none"/>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洒水车（5吨以上）</w:t>
            </w:r>
          </w:p>
        </w:tc>
        <w:tc>
          <w:tcPr>
            <w:tcW w:w="201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1台</w:t>
            </w:r>
          </w:p>
        </w:tc>
        <w:tc>
          <w:tcPr>
            <w:tcW w:w="14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2台</w:t>
            </w:r>
          </w:p>
        </w:tc>
        <w:tc>
          <w:tcPr>
            <w:tcW w:w="155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大件垃圾后装压缩车或平板车（8吨）</w:t>
            </w:r>
          </w:p>
        </w:tc>
        <w:tc>
          <w:tcPr>
            <w:tcW w:w="201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1台</w:t>
            </w:r>
          </w:p>
        </w:tc>
        <w:tc>
          <w:tcPr>
            <w:tcW w:w="14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1台</w:t>
            </w:r>
          </w:p>
        </w:tc>
        <w:tc>
          <w:tcPr>
            <w:tcW w:w="155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钩臂车3.5吨</w:t>
            </w:r>
          </w:p>
        </w:tc>
        <w:tc>
          <w:tcPr>
            <w:tcW w:w="2019" w:type="dxa"/>
            <w:noWrap w:val="0"/>
            <w:vAlign w:val="center"/>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ascii="宋体" w:hAnsi="宋体" w:eastAsia="宋体" w:cs="宋体"/>
                <w:bCs/>
                <w:color w:val="auto"/>
                <w:szCs w:val="21"/>
                <w:highlight w:val="none"/>
                <w:vertAlign w:val="baseline"/>
                <w:lang w:val="en-US" w:eastAsia="zh-CN"/>
              </w:rPr>
              <w:t>2台</w:t>
            </w:r>
          </w:p>
        </w:tc>
        <w:tc>
          <w:tcPr>
            <w:tcW w:w="1454" w:type="dxa"/>
            <w:noWrap w:val="0"/>
            <w:vAlign w:val="center"/>
          </w:tcPr>
          <w:p>
            <w:pPr>
              <w:pStyle w:val="15"/>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w:t>
            </w:r>
          </w:p>
        </w:tc>
        <w:tc>
          <w:tcPr>
            <w:tcW w:w="1559" w:type="dxa"/>
            <w:noWrap w:val="0"/>
            <w:vAlign w:val="center"/>
          </w:tcPr>
          <w:p>
            <w:pPr>
              <w:pStyle w:val="15"/>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雾泡车8吨</w:t>
            </w:r>
          </w:p>
        </w:tc>
        <w:tc>
          <w:tcPr>
            <w:tcW w:w="2019" w:type="dxa"/>
            <w:noWrap w:val="0"/>
            <w:vAlign w:val="center"/>
          </w:tcPr>
          <w:p>
            <w:pPr>
              <w:pStyle w:val="15"/>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szCs w:val="21"/>
                <w:highlight w:val="none"/>
                <w:vertAlign w:val="baseline"/>
                <w:lang w:val="en-US" w:eastAsia="zh-CN"/>
              </w:rPr>
            </w:pPr>
            <w:r>
              <w:rPr>
                <w:rFonts w:hint="eastAsia" w:hAnsi="宋体" w:eastAsia="宋体" w:cs="宋体"/>
                <w:bCs/>
                <w:color w:val="auto"/>
                <w:szCs w:val="21"/>
                <w:highlight w:val="none"/>
                <w:vertAlign w:val="baseline"/>
                <w:lang w:val="en-US" w:eastAsia="zh-CN"/>
              </w:rPr>
              <w:t>/</w:t>
            </w:r>
          </w:p>
        </w:tc>
        <w:tc>
          <w:tcPr>
            <w:tcW w:w="14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1台</w:t>
            </w:r>
          </w:p>
        </w:tc>
        <w:tc>
          <w:tcPr>
            <w:tcW w:w="155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3.5吨后装压缩车</w:t>
            </w:r>
          </w:p>
        </w:tc>
        <w:tc>
          <w:tcPr>
            <w:tcW w:w="2019" w:type="dxa"/>
            <w:noWrap w:val="0"/>
            <w:vAlign w:val="center"/>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p>
        </w:tc>
        <w:tc>
          <w:tcPr>
            <w:tcW w:w="1454" w:type="dxa"/>
            <w:noWrap w:val="0"/>
            <w:vAlign w:val="center"/>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p>
        </w:tc>
        <w:tc>
          <w:tcPr>
            <w:tcW w:w="1559" w:type="dxa"/>
            <w:noWrap w:val="0"/>
            <w:vAlign w:val="center"/>
          </w:tcPr>
          <w:p>
            <w:pPr>
              <w:pStyle w:val="15"/>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szCs w:val="21"/>
                <w:highlight w:val="none"/>
                <w:vertAlign w:val="baseline"/>
                <w:lang w:val="en-US" w:eastAsia="zh-CN"/>
              </w:rPr>
            </w:pPr>
            <w:r>
              <w:rPr>
                <w:rFonts w:hint="eastAsia" w:ascii="宋体" w:hAnsi="宋体" w:eastAsia="宋体" w:cs="宋体"/>
                <w:bCs/>
                <w:color w:val="auto"/>
                <w:szCs w:val="21"/>
                <w:highlight w:val="none"/>
                <w:vertAlign w:val="baseline"/>
                <w:lang w:val="en-US" w:eastAsia="zh-CN"/>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合计</w:t>
            </w:r>
          </w:p>
        </w:tc>
        <w:tc>
          <w:tcPr>
            <w:tcW w:w="201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57台</w:t>
            </w:r>
          </w:p>
        </w:tc>
        <w:tc>
          <w:tcPr>
            <w:tcW w:w="14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87台</w:t>
            </w:r>
          </w:p>
        </w:tc>
        <w:tc>
          <w:tcPr>
            <w:tcW w:w="155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vertAlign w:val="baseline"/>
                <w:lang w:val="en-US" w:eastAsia="zh-CN"/>
              </w:rPr>
            </w:pPr>
            <w:r>
              <w:rPr>
                <w:rFonts w:hint="eastAsia" w:ascii="宋体" w:hAnsi="宋体" w:eastAsia="宋体" w:cs="宋体"/>
                <w:i w:val="0"/>
                <w:color w:val="auto"/>
                <w:kern w:val="0"/>
                <w:sz w:val="21"/>
                <w:szCs w:val="21"/>
                <w:highlight w:val="none"/>
                <w:u w:val="none"/>
                <w:lang w:val="en-US" w:eastAsia="zh-CN" w:bidi="ar"/>
              </w:rPr>
              <w:t>164台</w:t>
            </w:r>
          </w:p>
        </w:tc>
      </w:tr>
    </w:tbl>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说明：1、A标2台勾臂车，用于宾馆、饭店等餐饮潲水的收运（桂林宾馆等饭店潲水收运有专项要求）</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      2、B标、C标</w:t>
      </w:r>
      <w:r>
        <w:rPr>
          <w:rFonts w:hint="eastAsia" w:hAnsi="宋体" w:eastAsia="宋体" w:cs="宋体"/>
          <w:bCs/>
          <w:color w:val="auto"/>
          <w:szCs w:val="21"/>
          <w:highlight w:val="none"/>
          <w:lang w:val="en-US" w:eastAsia="zh-CN"/>
        </w:rPr>
        <w:t>各1台</w:t>
      </w:r>
      <w:r>
        <w:rPr>
          <w:rFonts w:hint="eastAsia" w:ascii="宋体" w:hAnsi="宋体" w:eastAsia="宋体" w:cs="宋体"/>
          <w:bCs/>
          <w:color w:val="auto"/>
          <w:szCs w:val="21"/>
          <w:highlight w:val="none"/>
          <w:lang w:val="en-US" w:eastAsia="zh-CN"/>
        </w:rPr>
        <w:t>雾泡车，主要用于两个国家环保监测点周边洒水降尘。</w:t>
      </w:r>
    </w:p>
    <w:p>
      <w:pPr>
        <w:pStyle w:val="15"/>
        <w:spacing w:line="320" w:lineRule="exact"/>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      3、如承包公司能提供更先进、效率更好的车辆设备，本表所要求车辆可作调整替代。</w:t>
      </w:r>
    </w:p>
    <w:p>
      <w:pPr>
        <w:rPr>
          <w:rFonts w:hint="eastAsia"/>
          <w:color w:val="auto"/>
          <w:highlight w:val="none"/>
          <w:lang w:val="en-US" w:eastAsia="zh-CN"/>
        </w:rPr>
      </w:pPr>
      <w:r>
        <w:rPr>
          <w:rFonts w:hint="eastAsia"/>
          <w:color w:val="auto"/>
          <w:highlight w:val="none"/>
          <w:lang w:val="en-US" w:eastAsia="zh-CN"/>
        </w:rPr>
        <w:t>七、付款方式 ：采购人按每月实发承包费（每月承包费扣除考评款后的费用）逐月支付，具体支付时间为次月28日以前支付上月承包费（遇节假日、休息日顺延）。</w:t>
      </w:r>
    </w:p>
    <w:p>
      <w:pPr>
        <w:rPr>
          <w:rFonts w:hint="eastAsia"/>
          <w:color w:val="auto"/>
          <w:highlight w:val="none"/>
          <w:lang w:val="en-US" w:eastAsia="zh-CN"/>
        </w:rPr>
      </w:pPr>
      <w:r>
        <w:rPr>
          <w:rFonts w:hint="eastAsia"/>
          <w:color w:val="auto"/>
          <w:highlight w:val="none"/>
          <w:lang w:val="en-US" w:eastAsia="zh-CN"/>
        </w:rPr>
        <w:t xml:space="preserve">八、其他要求： </w:t>
      </w:r>
    </w:p>
    <w:p>
      <w:pPr>
        <w:keepNext w:val="0"/>
        <w:keepLines w:val="0"/>
        <w:pageBreakBefore w:val="0"/>
        <w:widowControl w:val="0"/>
        <w:kinsoku/>
        <w:wordWrap/>
        <w:overflowPunct/>
        <w:topLinePunct w:val="0"/>
        <w:autoSpaceDE/>
        <w:autoSpaceDN/>
        <w:bidi w:val="0"/>
        <w:adjustRightInd/>
        <w:snapToGrid/>
        <w:spacing w:line="360" w:lineRule="atLeast"/>
        <w:ind w:firstLine="420" w:firstLineChars="200"/>
        <w:textAlignment w:val="auto"/>
        <w:rPr>
          <w:rFonts w:hint="default"/>
          <w:color w:val="auto"/>
          <w:highlight w:val="none"/>
          <w:lang w:val="en-US" w:eastAsia="zh-CN"/>
        </w:rPr>
      </w:pPr>
      <w:r>
        <w:rPr>
          <w:rFonts w:hint="eastAsia"/>
          <w:color w:val="auto"/>
          <w:highlight w:val="none"/>
          <w:lang w:val="en-US" w:eastAsia="zh-CN"/>
        </w:rPr>
        <w:t>1、投标人须按时支付作业人员工资福利（购买五险），作业人员工资不得低于桂林市聘用制合同环卫工人规定的工资标准，也不得低于桂林市同工种同岗位工资福利水平。</w:t>
      </w:r>
    </w:p>
    <w:p>
      <w:pPr>
        <w:keepNext w:val="0"/>
        <w:keepLines w:val="0"/>
        <w:pageBreakBefore w:val="0"/>
        <w:widowControl w:val="0"/>
        <w:kinsoku/>
        <w:wordWrap/>
        <w:overflowPunct/>
        <w:topLinePunct w:val="0"/>
        <w:autoSpaceDE/>
        <w:autoSpaceDN/>
        <w:bidi w:val="0"/>
        <w:adjustRightInd/>
        <w:snapToGrid/>
        <w:spacing w:line="360" w:lineRule="atLeast"/>
        <w:ind w:firstLine="420" w:firstLineChars="200"/>
        <w:textAlignment w:val="auto"/>
        <w:rPr>
          <w:rFonts w:hint="eastAsia"/>
          <w:color w:val="auto"/>
          <w:highlight w:val="none"/>
          <w:lang w:val="en-US" w:eastAsia="zh-CN"/>
        </w:rPr>
      </w:pPr>
      <w:r>
        <w:rPr>
          <w:rFonts w:hint="eastAsia"/>
          <w:color w:val="auto"/>
          <w:highlight w:val="none"/>
          <w:lang w:val="en-US" w:eastAsia="zh-CN"/>
        </w:rPr>
        <w:t>2、在承包期内，因政策要求一线环卫工人工资增涨所需经费和增加环卫工人法定节假日加班补助等费用，经区政府审核同意后，由区财政负责补足差额费用，追加列入承包经费。</w:t>
      </w:r>
    </w:p>
    <w:p>
      <w:pPr>
        <w:pStyle w:val="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3、在承包期间，新增加的环卫业务，承包公司必须无条件提供服务，不再增加承包经费；新减少的环卫业务也不再扣减承包经费【合同期间，新建道路所产生的费用按中标总价除以保洁服务面积（平方米）乘以新建道路面积（平方米）计取，经采购人报告政府同意后，可增加承包经费】。</w:t>
      </w:r>
    </w:p>
    <w:p>
      <w:pPr>
        <w:keepNext w:val="0"/>
        <w:keepLines w:val="0"/>
        <w:pageBreakBefore w:val="0"/>
        <w:widowControl w:val="0"/>
        <w:kinsoku/>
        <w:wordWrap/>
        <w:overflowPunct/>
        <w:topLinePunct w:val="0"/>
        <w:autoSpaceDE/>
        <w:autoSpaceDN/>
        <w:bidi w:val="0"/>
        <w:adjustRightInd/>
        <w:snapToGrid/>
        <w:spacing w:line="360" w:lineRule="atLeast"/>
        <w:ind w:firstLine="420" w:firstLineChars="200"/>
        <w:textAlignment w:val="auto"/>
        <w:rPr>
          <w:rFonts w:hint="eastAsia"/>
          <w:color w:val="auto"/>
          <w:kern w:val="2"/>
          <w:sz w:val="21"/>
          <w:szCs w:val="24"/>
          <w:highlight w:val="none"/>
          <w:lang w:val="en-US" w:eastAsia="zh-CN" w:bidi="ar-SA"/>
        </w:rPr>
      </w:pPr>
      <w:r>
        <w:rPr>
          <w:rFonts w:hint="eastAsia"/>
          <w:color w:val="auto"/>
          <w:kern w:val="2"/>
          <w:sz w:val="21"/>
          <w:szCs w:val="24"/>
          <w:highlight w:val="none"/>
          <w:lang w:val="en-US" w:eastAsia="zh-CN" w:bidi="ar-SA"/>
        </w:rPr>
        <w:t>4、在承包期间因中标人原因发生罢工、请愿等群体性事件的，中标人必须立即组织人员清理所有道路、居民小区积留垃圾（如不及时清理，由采购人安排清理的，所需费用从承包经费中扣除），并劝阻员工回到岗位，否则采购人有权无条件终止合同，并由采购人直接接管中标人一线工人。</w:t>
      </w:r>
    </w:p>
    <w:p>
      <w:pPr>
        <w:keepNext w:val="0"/>
        <w:keepLines w:val="0"/>
        <w:pageBreakBefore w:val="0"/>
        <w:widowControl w:val="0"/>
        <w:kinsoku/>
        <w:wordWrap/>
        <w:overflowPunct/>
        <w:topLinePunct w:val="0"/>
        <w:autoSpaceDE/>
        <w:autoSpaceDN/>
        <w:bidi w:val="0"/>
        <w:adjustRightInd/>
        <w:snapToGrid/>
        <w:spacing w:line="360" w:lineRule="atLeast"/>
        <w:ind w:firstLine="420" w:firstLineChars="200"/>
        <w:textAlignment w:val="auto"/>
        <w:rPr>
          <w:rFonts w:hint="eastAsia"/>
          <w:color w:val="auto"/>
          <w:kern w:val="2"/>
          <w:sz w:val="21"/>
          <w:szCs w:val="24"/>
          <w:highlight w:val="none"/>
          <w:lang w:val="en-US" w:eastAsia="zh-CN" w:bidi="ar-SA"/>
        </w:rPr>
      </w:pPr>
      <w:r>
        <w:rPr>
          <w:rFonts w:hint="eastAsia"/>
          <w:color w:val="auto"/>
          <w:kern w:val="2"/>
          <w:sz w:val="21"/>
          <w:szCs w:val="24"/>
          <w:highlight w:val="none"/>
          <w:lang w:val="en-US" w:eastAsia="zh-CN" w:bidi="ar-SA"/>
        </w:rPr>
        <w:t>5、中标人必须逐年不断提高机械化作业率，达到各级规定要求，产生的费用包含在投标总报价中。</w:t>
      </w:r>
    </w:p>
    <w:p>
      <w:pPr>
        <w:keepNext w:val="0"/>
        <w:keepLines w:val="0"/>
        <w:pageBreakBefore w:val="0"/>
        <w:widowControl w:val="0"/>
        <w:kinsoku/>
        <w:wordWrap/>
        <w:overflowPunct/>
        <w:topLinePunct w:val="0"/>
        <w:autoSpaceDE/>
        <w:autoSpaceDN/>
        <w:bidi w:val="0"/>
        <w:adjustRightInd/>
        <w:snapToGrid/>
        <w:spacing w:line="360" w:lineRule="atLeast"/>
        <w:ind w:firstLine="420" w:firstLineChars="200"/>
        <w:textAlignment w:val="auto"/>
        <w:rPr>
          <w:rFonts w:hint="eastAsia"/>
          <w:color w:val="auto"/>
          <w:kern w:val="2"/>
          <w:sz w:val="21"/>
          <w:szCs w:val="24"/>
          <w:highlight w:val="none"/>
          <w:lang w:val="en-US" w:eastAsia="zh-CN" w:bidi="ar-SA"/>
        </w:rPr>
      </w:pPr>
      <w:r>
        <w:rPr>
          <w:rFonts w:hint="eastAsia"/>
          <w:color w:val="auto"/>
          <w:kern w:val="2"/>
          <w:sz w:val="21"/>
          <w:szCs w:val="24"/>
          <w:highlight w:val="none"/>
          <w:lang w:val="en-US" w:eastAsia="zh-CN" w:bidi="ar-SA"/>
        </w:rPr>
        <w:t>6、如国家出台新政策，需开展新业务服务的（如垃圾分类、机械化收运作业等），中标人必须积极配合并无条件完成政府安排的任务，产生的费用包含在投标总报价中。</w:t>
      </w:r>
    </w:p>
    <w:p>
      <w:pPr>
        <w:pStyle w:val="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color w:val="auto"/>
          <w:highlight w:val="none"/>
          <w:lang w:val="en-US" w:eastAsia="zh-CN"/>
        </w:rPr>
      </w:pPr>
      <w:r>
        <w:rPr>
          <w:rFonts w:hint="eastAsia"/>
          <w:color w:val="auto"/>
          <w:kern w:val="2"/>
          <w:sz w:val="21"/>
          <w:szCs w:val="24"/>
          <w:highlight w:val="none"/>
          <w:lang w:val="en-US" w:eastAsia="zh-CN" w:bidi="ar-SA"/>
        </w:rPr>
        <w:t>7、在2021年4月30日前，中标人所有人员、车辆、设备必须到位，否则，取消中标资格。如招聘工人困难，经采购人同意后，可适当延期人员到位时间至2021年7月底。</w:t>
      </w:r>
    </w:p>
    <w:p>
      <w:pPr>
        <w:keepNext w:val="0"/>
        <w:keepLines w:val="0"/>
        <w:pageBreakBefore w:val="0"/>
        <w:widowControl w:val="0"/>
        <w:kinsoku/>
        <w:wordWrap/>
        <w:overflowPunct/>
        <w:topLinePunct w:val="0"/>
        <w:autoSpaceDE/>
        <w:autoSpaceDN/>
        <w:bidi w:val="0"/>
        <w:adjustRightInd/>
        <w:snapToGrid/>
        <w:spacing w:line="360" w:lineRule="atLeast"/>
        <w:ind w:firstLine="420" w:firstLineChars="200"/>
        <w:textAlignment w:val="auto"/>
        <w:rPr>
          <w:rFonts w:hint="eastAsia"/>
          <w:color w:val="auto"/>
          <w:kern w:val="2"/>
          <w:sz w:val="21"/>
          <w:szCs w:val="24"/>
          <w:highlight w:val="none"/>
          <w:lang w:val="en-US" w:eastAsia="zh-CN" w:bidi="ar-SA"/>
        </w:rPr>
      </w:pPr>
      <w:r>
        <w:rPr>
          <w:rFonts w:hint="eastAsia"/>
          <w:color w:val="auto"/>
          <w:kern w:val="2"/>
          <w:sz w:val="21"/>
          <w:szCs w:val="24"/>
          <w:highlight w:val="none"/>
          <w:lang w:val="en-US" w:eastAsia="zh-CN" w:bidi="ar-SA"/>
        </w:rPr>
        <w:t>8、《象山区环卫作业标准》详见附件1。</w:t>
      </w:r>
    </w:p>
    <w:p>
      <w:pPr>
        <w:keepNext w:val="0"/>
        <w:keepLines w:val="0"/>
        <w:pageBreakBefore w:val="0"/>
        <w:widowControl w:val="0"/>
        <w:kinsoku/>
        <w:wordWrap/>
        <w:overflowPunct/>
        <w:topLinePunct w:val="0"/>
        <w:autoSpaceDE/>
        <w:autoSpaceDN/>
        <w:bidi w:val="0"/>
        <w:adjustRightInd/>
        <w:snapToGrid/>
        <w:spacing w:line="360" w:lineRule="atLeast"/>
        <w:ind w:firstLine="420" w:firstLineChars="200"/>
        <w:textAlignment w:val="auto"/>
        <w:rPr>
          <w:rFonts w:hint="eastAsia"/>
          <w:color w:val="auto"/>
          <w:kern w:val="2"/>
          <w:sz w:val="21"/>
          <w:szCs w:val="24"/>
          <w:highlight w:val="none"/>
          <w:lang w:val="en-US" w:eastAsia="zh-CN" w:bidi="ar-SA"/>
        </w:rPr>
      </w:pPr>
      <w:r>
        <w:rPr>
          <w:rFonts w:hint="eastAsia"/>
          <w:color w:val="auto"/>
          <w:kern w:val="2"/>
          <w:sz w:val="21"/>
          <w:szCs w:val="24"/>
          <w:highlight w:val="none"/>
          <w:lang w:val="en-US" w:eastAsia="zh-CN" w:bidi="ar-SA"/>
        </w:rPr>
        <w:t>9、《象山区环境卫生管理考核评比办法》详见附件2。</w:t>
      </w:r>
    </w:p>
    <w:p>
      <w:pPr>
        <w:pStyle w:val="2"/>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hAnsi="Courier New"/>
          <w:color w:val="auto"/>
          <w:kern w:val="2"/>
          <w:sz w:val="21"/>
          <w:szCs w:val="24"/>
          <w:highlight w:val="none"/>
          <w:lang w:val="en-US" w:eastAsia="zh-CN" w:bidi="ar-SA"/>
        </w:rPr>
      </w:pPr>
      <w:r>
        <w:rPr>
          <w:rFonts w:hint="eastAsia" w:hAnsi="Courier New"/>
          <w:color w:val="auto"/>
          <w:kern w:val="2"/>
          <w:sz w:val="21"/>
          <w:szCs w:val="24"/>
          <w:highlight w:val="none"/>
          <w:lang w:val="en-US" w:eastAsia="zh-CN" w:bidi="ar-SA"/>
        </w:rPr>
        <w:t>10、《象山街道道路面积表》</w:t>
      </w:r>
      <w:r>
        <w:rPr>
          <w:rFonts w:hint="eastAsia"/>
          <w:color w:val="auto"/>
          <w:kern w:val="2"/>
          <w:sz w:val="21"/>
          <w:szCs w:val="24"/>
          <w:highlight w:val="none"/>
          <w:lang w:val="en-US" w:eastAsia="zh-CN" w:bidi="ar-SA"/>
        </w:rPr>
        <w:t>详见</w:t>
      </w:r>
      <w:r>
        <w:rPr>
          <w:rFonts w:hint="eastAsia" w:hAnsi="Courier New"/>
          <w:color w:val="auto"/>
          <w:kern w:val="2"/>
          <w:sz w:val="21"/>
          <w:szCs w:val="24"/>
          <w:highlight w:val="none"/>
          <w:lang w:val="en-US" w:eastAsia="zh-CN" w:bidi="ar-SA"/>
        </w:rPr>
        <w:t>附件3-1；</w:t>
      </w:r>
    </w:p>
    <w:p>
      <w:pPr>
        <w:pStyle w:val="2"/>
        <w:keepNext w:val="0"/>
        <w:keepLines w:val="0"/>
        <w:pageBreakBefore w:val="0"/>
        <w:widowControl w:val="0"/>
        <w:kinsoku/>
        <w:wordWrap/>
        <w:overflowPunct/>
        <w:topLinePunct w:val="0"/>
        <w:autoSpaceDE/>
        <w:autoSpaceDN/>
        <w:bidi w:val="0"/>
        <w:adjustRightInd/>
        <w:snapToGrid/>
        <w:spacing w:line="360" w:lineRule="atLeast"/>
        <w:ind w:firstLine="808" w:firstLineChars="400"/>
        <w:textAlignment w:val="auto"/>
        <w:rPr>
          <w:rFonts w:hint="default" w:hAnsi="Courier New"/>
          <w:color w:val="auto"/>
          <w:kern w:val="2"/>
          <w:sz w:val="21"/>
          <w:szCs w:val="24"/>
          <w:highlight w:val="none"/>
          <w:lang w:val="en-US" w:eastAsia="zh-CN" w:bidi="ar-SA"/>
        </w:rPr>
      </w:pPr>
      <w:r>
        <w:rPr>
          <w:rFonts w:hint="eastAsia" w:hAnsi="Courier New"/>
          <w:color w:val="auto"/>
          <w:kern w:val="2"/>
          <w:sz w:val="21"/>
          <w:szCs w:val="24"/>
          <w:highlight w:val="none"/>
          <w:lang w:val="en-US" w:eastAsia="zh-CN" w:bidi="ar-SA"/>
        </w:rPr>
        <w:t>《南门街道道路面积表》</w:t>
      </w:r>
      <w:r>
        <w:rPr>
          <w:rFonts w:hint="eastAsia"/>
          <w:color w:val="auto"/>
          <w:kern w:val="2"/>
          <w:sz w:val="21"/>
          <w:szCs w:val="24"/>
          <w:highlight w:val="none"/>
          <w:lang w:val="en-US" w:eastAsia="zh-CN" w:bidi="ar-SA"/>
        </w:rPr>
        <w:t>详见</w:t>
      </w:r>
      <w:r>
        <w:rPr>
          <w:rFonts w:hint="eastAsia" w:hAnsi="Courier New"/>
          <w:color w:val="auto"/>
          <w:kern w:val="2"/>
          <w:sz w:val="21"/>
          <w:szCs w:val="24"/>
          <w:highlight w:val="none"/>
          <w:lang w:val="en-US" w:eastAsia="zh-CN" w:bidi="ar-SA"/>
        </w:rPr>
        <w:t>附件3-2；</w:t>
      </w:r>
    </w:p>
    <w:p>
      <w:pPr>
        <w:pStyle w:val="2"/>
        <w:keepNext w:val="0"/>
        <w:keepLines w:val="0"/>
        <w:pageBreakBefore w:val="0"/>
        <w:widowControl w:val="0"/>
        <w:kinsoku/>
        <w:wordWrap/>
        <w:overflowPunct/>
        <w:topLinePunct w:val="0"/>
        <w:autoSpaceDE/>
        <w:autoSpaceDN/>
        <w:bidi w:val="0"/>
        <w:adjustRightInd/>
        <w:snapToGrid/>
        <w:spacing w:line="360" w:lineRule="atLeast"/>
        <w:ind w:firstLine="808" w:firstLineChars="400"/>
        <w:textAlignment w:val="auto"/>
        <w:rPr>
          <w:rFonts w:hint="eastAsia" w:hAnsi="Courier New"/>
          <w:color w:val="auto"/>
          <w:kern w:val="2"/>
          <w:sz w:val="21"/>
          <w:szCs w:val="24"/>
          <w:highlight w:val="none"/>
          <w:lang w:val="en-US" w:eastAsia="zh-CN" w:bidi="ar-SA"/>
        </w:rPr>
      </w:pPr>
      <w:r>
        <w:rPr>
          <w:rFonts w:hint="eastAsia" w:hAnsi="Courier New"/>
          <w:color w:val="auto"/>
          <w:kern w:val="2"/>
          <w:sz w:val="21"/>
          <w:szCs w:val="24"/>
          <w:highlight w:val="none"/>
          <w:lang w:val="en-US" w:eastAsia="zh-CN" w:bidi="ar-SA"/>
        </w:rPr>
        <w:t>《平山街道道路面积表》</w:t>
      </w:r>
      <w:r>
        <w:rPr>
          <w:rFonts w:hint="eastAsia"/>
          <w:color w:val="auto"/>
          <w:kern w:val="2"/>
          <w:sz w:val="21"/>
          <w:szCs w:val="24"/>
          <w:highlight w:val="none"/>
          <w:lang w:val="en-US" w:eastAsia="zh-CN" w:bidi="ar-SA"/>
        </w:rPr>
        <w:t>详见</w:t>
      </w:r>
      <w:r>
        <w:rPr>
          <w:rFonts w:hint="eastAsia" w:hAnsi="Courier New"/>
          <w:color w:val="auto"/>
          <w:kern w:val="2"/>
          <w:sz w:val="21"/>
          <w:szCs w:val="24"/>
          <w:highlight w:val="none"/>
          <w:lang w:val="en-US" w:eastAsia="zh-CN" w:bidi="ar-SA"/>
        </w:rPr>
        <w:t>附件3-3；</w:t>
      </w:r>
    </w:p>
    <w:p>
      <w:pPr>
        <w:pStyle w:val="2"/>
        <w:keepNext w:val="0"/>
        <w:keepLines w:val="0"/>
        <w:pageBreakBefore w:val="0"/>
        <w:widowControl w:val="0"/>
        <w:kinsoku/>
        <w:wordWrap/>
        <w:overflowPunct/>
        <w:topLinePunct w:val="0"/>
        <w:autoSpaceDE/>
        <w:autoSpaceDN/>
        <w:bidi w:val="0"/>
        <w:adjustRightInd/>
        <w:snapToGrid/>
        <w:spacing w:line="360" w:lineRule="atLeast"/>
        <w:ind w:firstLine="808" w:firstLineChars="400"/>
        <w:textAlignment w:val="auto"/>
        <w:rPr>
          <w:rFonts w:hint="default" w:hAnsi="Courier New"/>
          <w:color w:val="auto"/>
          <w:kern w:val="2"/>
          <w:sz w:val="21"/>
          <w:szCs w:val="24"/>
          <w:highlight w:val="none"/>
          <w:lang w:val="en-US" w:eastAsia="zh-CN" w:bidi="ar-SA"/>
        </w:rPr>
      </w:pPr>
      <w:r>
        <w:rPr>
          <w:rFonts w:hint="eastAsia" w:hAnsi="Courier New"/>
          <w:color w:val="auto"/>
          <w:kern w:val="2"/>
          <w:sz w:val="21"/>
          <w:szCs w:val="24"/>
          <w:highlight w:val="none"/>
          <w:lang w:val="en-US" w:eastAsia="zh-CN" w:bidi="ar-SA"/>
        </w:rPr>
        <w:t>《2021年新增道路面积》详见附件3-4。</w:t>
      </w:r>
    </w:p>
    <w:p>
      <w:pPr>
        <w:pStyle w:val="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hAnsi="Courier New"/>
          <w:color w:val="auto"/>
          <w:kern w:val="2"/>
          <w:sz w:val="21"/>
          <w:szCs w:val="24"/>
          <w:highlight w:val="none"/>
          <w:lang w:val="en-US" w:eastAsia="zh-CN" w:bidi="ar-SA"/>
        </w:rPr>
      </w:pPr>
    </w:p>
    <w:p>
      <w:pPr>
        <w:rPr>
          <w:rFonts w:hint="eastAsia"/>
          <w:color w:val="auto"/>
          <w:kern w:val="2"/>
          <w:sz w:val="21"/>
          <w:szCs w:val="24"/>
          <w:highlight w:val="none"/>
          <w:lang w:val="en-US" w:eastAsia="zh-CN" w:bidi="ar-SA"/>
        </w:rPr>
      </w:pPr>
    </w:p>
    <w:p>
      <w:pPr>
        <w:keepNext w:val="0"/>
        <w:keepLines w:val="0"/>
        <w:widowControl/>
        <w:suppressLineNumbers w:val="0"/>
        <w:jc w:val="left"/>
        <w:rPr>
          <w:rFonts w:hint="eastAsia"/>
          <w:color w:val="auto"/>
          <w:kern w:val="2"/>
          <w:sz w:val="21"/>
          <w:szCs w:val="24"/>
          <w:highlight w:val="none"/>
          <w:lang w:val="en-US" w:eastAsia="zh-CN" w:bidi="ar-SA"/>
        </w:rPr>
      </w:pPr>
    </w:p>
    <w:p>
      <w:pPr>
        <w:keepNext w:val="0"/>
        <w:keepLines w:val="0"/>
        <w:widowControl/>
        <w:suppressLineNumbers w:val="0"/>
        <w:jc w:val="left"/>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pPr>
    </w:p>
    <w:p>
      <w:pPr>
        <w:pStyle w:val="2"/>
        <w:rPr>
          <w:rFonts w:ascii="仿宋" w:hAnsi="仿宋" w:eastAsia="仿宋" w:cs="仿宋"/>
          <w:b/>
          <w:color w:val="auto"/>
          <w:kern w:val="0"/>
          <w:sz w:val="24"/>
          <w:szCs w:val="24"/>
          <w:highlight w:val="none"/>
          <w:lang w:val="en-US" w:eastAsia="zh-CN" w:bidi="ar"/>
        </w:rPr>
        <w:sectPr>
          <w:footerReference r:id="rId4" w:type="default"/>
          <w:pgSz w:w="11906" w:h="16838"/>
          <w:pgMar w:top="1474" w:right="1502" w:bottom="1247" w:left="1514" w:header="851" w:footer="992" w:gutter="0"/>
          <w:pgNumType w:fmt="decimal"/>
          <w:cols w:space="720" w:num="1"/>
          <w:rtlGutter w:val="0"/>
          <w:docGrid w:type="lines" w:linePitch="312" w:charSpace="0"/>
        </w:sectPr>
      </w:pPr>
    </w:p>
    <w:p>
      <w:pPr>
        <w:pageBreakBefore/>
        <w:spacing w:line="34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附件1</w:t>
      </w:r>
    </w:p>
    <w:p>
      <w:pPr>
        <w:pStyle w:val="2"/>
        <w:ind w:left="0" w:leftChars="0" w:firstLine="0" w:firstLineChars="0"/>
        <w:rPr>
          <w:rFonts w:hint="eastAsia" w:ascii="宋体" w:hAnsi="宋体" w:eastAsia="宋体" w:cs="宋体"/>
          <w:color w:val="auto"/>
          <w:sz w:val="21"/>
          <w:szCs w:val="21"/>
          <w:highlight w:val="none"/>
          <w:lang w:val="en-US" w:eastAsia="zh-CN"/>
        </w:rPr>
      </w:pPr>
    </w:p>
    <w:p>
      <w:pPr>
        <w:spacing w:line="360" w:lineRule="exact"/>
        <w:ind w:firstLine="3213" w:firstLineChars="1000"/>
        <w:rPr>
          <w:rFonts w:ascii="仿宋" w:hAnsi="仿宋" w:eastAsia="仿宋"/>
          <w:b/>
          <w:color w:val="auto"/>
          <w:sz w:val="32"/>
          <w:szCs w:val="32"/>
          <w:highlight w:val="none"/>
        </w:rPr>
      </w:pPr>
      <w:r>
        <w:rPr>
          <w:rFonts w:hint="eastAsia" w:ascii="仿宋" w:hAnsi="仿宋" w:eastAsia="仿宋"/>
          <w:b/>
          <w:color w:val="auto"/>
          <w:sz w:val="32"/>
          <w:szCs w:val="32"/>
          <w:highlight w:val="none"/>
          <w:lang w:eastAsia="zh-CN"/>
        </w:rPr>
        <w:t>象山区环卫</w:t>
      </w:r>
      <w:r>
        <w:rPr>
          <w:rFonts w:hint="eastAsia" w:ascii="仿宋" w:hAnsi="仿宋" w:eastAsia="仿宋"/>
          <w:b/>
          <w:color w:val="auto"/>
          <w:sz w:val="32"/>
          <w:szCs w:val="32"/>
          <w:highlight w:val="none"/>
          <w:lang w:val="en-US" w:eastAsia="zh-CN"/>
        </w:rPr>
        <w:t>作</w:t>
      </w:r>
      <w:r>
        <w:rPr>
          <w:rFonts w:hint="eastAsia" w:ascii="仿宋" w:hAnsi="仿宋" w:eastAsia="仿宋"/>
          <w:b/>
          <w:color w:val="auto"/>
          <w:sz w:val="32"/>
          <w:szCs w:val="32"/>
          <w:highlight w:val="none"/>
          <w:lang w:eastAsia="zh-CN"/>
        </w:rPr>
        <w:t>业标准</w:t>
      </w:r>
    </w:p>
    <w:p>
      <w:pPr>
        <w:spacing w:line="360" w:lineRule="exact"/>
        <w:rPr>
          <w:rFonts w:ascii="仿宋" w:hAnsi="仿宋" w:eastAsia="仿宋"/>
          <w:bCs/>
          <w:color w:val="auto"/>
          <w:szCs w:val="21"/>
          <w:highlight w:val="none"/>
        </w:rPr>
      </w:pPr>
    </w:p>
    <w:tbl>
      <w:tblPr>
        <w:tblStyle w:val="23"/>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8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995" w:type="dxa"/>
            <w:gridSpan w:val="2"/>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作</w:t>
            </w:r>
            <w:r>
              <w:rPr>
                <w:rFonts w:hint="eastAsia" w:ascii="宋体" w:hAnsi="宋体" w:eastAsia="宋体" w:cs="宋体"/>
                <w:bCs/>
                <w:color w:val="auto"/>
                <w:szCs w:val="21"/>
                <w:highlight w:val="none"/>
                <w:lang w:eastAsia="zh-CN"/>
              </w:rPr>
              <w:t>业</w:t>
            </w:r>
            <w:r>
              <w:rPr>
                <w:rFonts w:hint="eastAsia" w:ascii="宋体" w:hAnsi="宋体" w:eastAsia="宋体" w:cs="宋体"/>
                <w:bCs/>
                <w:color w:val="auto"/>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（一）人力清扫及保洁</w:t>
            </w:r>
          </w:p>
        </w:tc>
        <w:tc>
          <w:tcPr>
            <w:tcW w:w="8682" w:type="dxa"/>
            <w:noWrap w:val="0"/>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1、夏天３:30—6:30，冬天4:00—7:00完成全面大扫一次，保洁时间：夏天６:30—2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：00，冬天：7:00—2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:00,法定节假日照常上班。不得漏扫</w:t>
            </w:r>
            <w:r>
              <w:rPr>
                <w:rFonts w:hint="eastAsia" w:ascii="宋体" w:hAnsi="宋体" w:eastAsia="宋体" w:cs="宋体"/>
                <w:color w:val="auto"/>
                <w:szCs w:val="21"/>
                <w:highlight w:val="none"/>
                <w:lang w:eastAsia="zh-CN"/>
              </w:rPr>
              <w:t>、漏堆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主次干道大扫次数必须达到各级要求，</w:t>
            </w:r>
            <w:r>
              <w:rPr>
                <w:rFonts w:hint="eastAsia" w:ascii="宋体" w:hAnsi="宋体" w:eastAsia="宋体" w:cs="宋体"/>
                <w:color w:val="auto"/>
                <w:szCs w:val="21"/>
                <w:highlight w:val="none"/>
              </w:rPr>
              <w:t>其余时间巡回保洁</w:t>
            </w:r>
            <w:r>
              <w:rPr>
                <w:rFonts w:hint="eastAsia" w:ascii="宋体" w:hAnsi="宋体" w:eastAsia="宋体" w:cs="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numPr>
                <w:ilvl w:val="0"/>
                <w:numId w:val="4"/>
              </w:numPr>
              <w:suppressLineNumbers w:val="0"/>
              <w:spacing w:before="0" w:beforeAutospacing="0" w:after="0" w:afterAutospacing="0" w:line="420" w:lineRule="exact"/>
              <w:ind w:left="0" w:right="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及时收运（</w:t>
            </w:r>
            <w:r>
              <w:rPr>
                <w:rFonts w:hint="eastAsia" w:ascii="宋体" w:hAnsi="宋体" w:eastAsia="宋体" w:cs="宋体"/>
                <w:color w:val="auto"/>
                <w:szCs w:val="21"/>
                <w:highlight w:val="none"/>
                <w:lang w:val="en-US" w:eastAsia="zh-CN"/>
              </w:rPr>
              <w:t>在每日7:30前完成)主次干道</w:t>
            </w:r>
            <w:r>
              <w:rPr>
                <w:rFonts w:hint="eastAsia" w:ascii="宋体" w:hAnsi="宋体" w:eastAsia="宋体" w:cs="宋体"/>
                <w:color w:val="auto"/>
                <w:szCs w:val="21"/>
                <w:highlight w:val="none"/>
              </w:rPr>
              <w:t>临街</w:t>
            </w:r>
            <w:r>
              <w:rPr>
                <w:rFonts w:hint="eastAsia" w:ascii="宋体" w:hAnsi="宋体" w:eastAsia="宋体" w:cs="宋体"/>
                <w:color w:val="auto"/>
                <w:szCs w:val="21"/>
                <w:highlight w:val="none"/>
                <w:lang w:val="en-US" w:eastAsia="zh-CN"/>
              </w:rPr>
              <w:t>居民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门面、单位</w:t>
            </w:r>
            <w:r>
              <w:rPr>
                <w:rFonts w:hint="eastAsia" w:ascii="宋体" w:hAnsi="宋体" w:eastAsia="宋体" w:cs="宋体"/>
                <w:color w:val="auto"/>
                <w:szCs w:val="21"/>
                <w:highlight w:val="none"/>
              </w:rPr>
              <w:t>垃圾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无漏收。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7:30前</w:t>
            </w:r>
            <w:r>
              <w:rPr>
                <w:rFonts w:hint="eastAsia" w:ascii="宋体" w:hAnsi="宋体" w:eastAsia="宋体" w:cs="宋体"/>
                <w:color w:val="auto"/>
                <w:szCs w:val="21"/>
                <w:highlight w:val="none"/>
                <w:lang w:eastAsia="zh-CN"/>
              </w:rPr>
              <w:t>清铲</w:t>
            </w:r>
            <w:r>
              <w:rPr>
                <w:rFonts w:hint="eastAsia" w:ascii="宋体" w:hAnsi="宋体" w:eastAsia="宋体" w:cs="宋体"/>
                <w:color w:val="auto"/>
                <w:szCs w:val="21"/>
                <w:highlight w:val="none"/>
                <w:lang w:val="en-US" w:eastAsia="zh-CN"/>
              </w:rPr>
              <w:t>完凌晨大</w:t>
            </w:r>
            <w:r>
              <w:rPr>
                <w:rFonts w:hint="eastAsia" w:ascii="宋体" w:hAnsi="宋体" w:eastAsia="宋体" w:cs="宋体"/>
                <w:color w:val="auto"/>
                <w:szCs w:val="21"/>
                <w:highlight w:val="none"/>
                <w:lang w:eastAsia="zh-CN"/>
              </w:rPr>
              <w:t>扫垃圾。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及时清掏沙井、雨篦。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及时清理树穴、绿化带、花圃内垃圾；及时清理河、沟、渠岸边垃圾杂物；及时清理承包范围内</w:t>
            </w:r>
            <w:r>
              <w:rPr>
                <w:rFonts w:hint="eastAsia" w:ascii="宋体" w:hAnsi="宋体" w:eastAsia="宋体" w:cs="宋体"/>
                <w:color w:val="auto"/>
                <w:szCs w:val="21"/>
                <w:highlight w:val="none"/>
              </w:rPr>
              <w:t>卫生死角</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及时</w:t>
            </w:r>
            <w:r>
              <w:rPr>
                <w:rFonts w:hint="eastAsia" w:ascii="宋体" w:hAnsi="宋体" w:eastAsia="宋体" w:cs="宋体"/>
                <w:color w:val="auto"/>
                <w:szCs w:val="21"/>
                <w:highlight w:val="none"/>
              </w:rPr>
              <w:t>清除杂草</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、及时清理各种原因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化粪池满溢、污水井满溢、交通事故、自然灾害等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造成的道路污染和路障</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、清扫保洁的质量标准</w:t>
            </w:r>
            <w:r>
              <w:rPr>
                <w:rFonts w:hint="eastAsia" w:ascii="宋体" w:hAnsi="宋体" w:eastAsia="宋体" w:cs="宋体"/>
                <w:color w:val="auto"/>
                <w:szCs w:val="21"/>
                <w:highlight w:val="none"/>
                <w:lang w:eastAsia="zh-CN"/>
              </w:rPr>
              <w:t>：</w:t>
            </w:r>
          </w:p>
          <w:tbl>
            <w:tblPr>
              <w:tblStyle w:val="24"/>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286"/>
              <w:gridCol w:w="1415"/>
              <w:gridCol w:w="1463"/>
              <w:gridCol w:w="1319"/>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360"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果皮</w:t>
                  </w:r>
                </w:p>
                <w:p>
                  <w:pPr>
                    <w:keepNext w:val="0"/>
                    <w:keepLines w:val="0"/>
                    <w:suppressLineNumbers w:val="0"/>
                    <w:spacing w:before="0" w:beforeAutospacing="0" w:after="0" w:afterAutospacing="0" w:line="440" w:lineRule="exact"/>
                    <w:ind w:left="0" w:right="-80" w:rightChars="-38"/>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（片/</w:t>
                  </w:r>
                  <w:r>
                    <w:rPr>
                      <w:rFonts w:hint="eastAsia" w:ascii="宋体" w:hAnsi="宋体" w:eastAsia="宋体" w:cs="宋体"/>
                      <w:color w:val="auto"/>
                      <w:kern w:val="0"/>
                      <w:sz w:val="20"/>
                      <w:szCs w:val="21"/>
                      <w:highlight w:val="none"/>
                      <w:lang w:val="en-US" w:eastAsia="zh-CN"/>
                    </w:rPr>
                    <w:t>800</w:t>
                  </w:r>
                  <w:r>
                    <w:rPr>
                      <w:rFonts w:hint="eastAsia" w:ascii="宋体" w:hAnsi="宋体" w:eastAsia="宋体" w:cs="宋体"/>
                      <w:color w:val="auto"/>
                      <w:kern w:val="0"/>
                      <w:sz w:val="20"/>
                      <w:szCs w:val="21"/>
                      <w:highlight w:val="none"/>
                    </w:rPr>
                    <w:t>㎡）</w:t>
                  </w:r>
                </w:p>
              </w:tc>
              <w:tc>
                <w:tcPr>
                  <w:tcW w:w="1286"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纸屑、塑膜</w:t>
                  </w:r>
                </w:p>
                <w:p>
                  <w:pPr>
                    <w:keepNext w:val="0"/>
                    <w:keepLines w:val="0"/>
                    <w:suppressLineNumbers w:val="0"/>
                    <w:spacing w:before="0" w:beforeAutospacing="0" w:after="0" w:afterAutospacing="0" w:line="440" w:lineRule="exact"/>
                    <w:ind w:left="-38" w:leftChars="-18" w:right="-73" w:rightChars="-35"/>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（片/</w:t>
                  </w:r>
                  <w:r>
                    <w:rPr>
                      <w:rFonts w:hint="eastAsia" w:ascii="宋体" w:hAnsi="宋体" w:eastAsia="宋体" w:cs="宋体"/>
                      <w:color w:val="auto"/>
                      <w:kern w:val="0"/>
                      <w:sz w:val="20"/>
                      <w:szCs w:val="21"/>
                      <w:highlight w:val="none"/>
                      <w:lang w:val="en-US" w:eastAsia="zh-CN"/>
                    </w:rPr>
                    <w:t>800</w:t>
                  </w:r>
                  <w:r>
                    <w:rPr>
                      <w:rFonts w:hint="eastAsia" w:ascii="宋体" w:hAnsi="宋体" w:eastAsia="宋体" w:cs="宋体"/>
                      <w:color w:val="auto"/>
                      <w:kern w:val="0"/>
                      <w:sz w:val="20"/>
                      <w:szCs w:val="21"/>
                      <w:highlight w:val="none"/>
                    </w:rPr>
                    <w:t>㎡）</w:t>
                  </w:r>
                </w:p>
              </w:tc>
              <w:tc>
                <w:tcPr>
                  <w:tcW w:w="1415"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烟蒂</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（个/</w:t>
                  </w:r>
                  <w:r>
                    <w:rPr>
                      <w:rFonts w:hint="eastAsia" w:ascii="宋体" w:hAnsi="宋体" w:eastAsia="宋体" w:cs="宋体"/>
                      <w:color w:val="auto"/>
                      <w:kern w:val="0"/>
                      <w:sz w:val="20"/>
                      <w:szCs w:val="21"/>
                      <w:highlight w:val="none"/>
                      <w:lang w:val="en-US" w:eastAsia="zh-CN"/>
                    </w:rPr>
                    <w:t>800</w:t>
                  </w:r>
                  <w:r>
                    <w:rPr>
                      <w:rFonts w:hint="eastAsia" w:ascii="宋体" w:hAnsi="宋体" w:eastAsia="宋体" w:cs="宋体"/>
                      <w:color w:val="auto"/>
                      <w:kern w:val="0"/>
                      <w:sz w:val="20"/>
                      <w:szCs w:val="21"/>
                      <w:highlight w:val="none"/>
                    </w:rPr>
                    <w:t>㎡）</w:t>
                  </w:r>
                </w:p>
              </w:tc>
              <w:tc>
                <w:tcPr>
                  <w:tcW w:w="1463"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痰迹</w:t>
                  </w:r>
                </w:p>
                <w:p>
                  <w:pPr>
                    <w:keepNext w:val="0"/>
                    <w:keepLines w:val="0"/>
                    <w:suppressLineNumbers w:val="0"/>
                    <w:spacing w:before="0" w:beforeAutospacing="0" w:after="0" w:afterAutospacing="0" w:line="440" w:lineRule="exact"/>
                    <w:ind w:left="0" w:right="-111" w:rightChars="-53"/>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（处/</w:t>
                  </w:r>
                  <w:r>
                    <w:rPr>
                      <w:rFonts w:hint="eastAsia" w:ascii="宋体" w:hAnsi="宋体" w:eastAsia="宋体" w:cs="宋体"/>
                      <w:color w:val="auto"/>
                      <w:kern w:val="0"/>
                      <w:sz w:val="20"/>
                      <w:szCs w:val="21"/>
                      <w:highlight w:val="none"/>
                      <w:lang w:val="en-US" w:eastAsia="zh-CN"/>
                    </w:rPr>
                    <w:t>800</w:t>
                  </w:r>
                  <w:r>
                    <w:rPr>
                      <w:rFonts w:hint="eastAsia" w:ascii="宋体" w:hAnsi="宋体" w:eastAsia="宋体" w:cs="宋体"/>
                      <w:color w:val="auto"/>
                      <w:kern w:val="0"/>
                      <w:sz w:val="20"/>
                      <w:szCs w:val="21"/>
                      <w:highlight w:val="none"/>
                    </w:rPr>
                    <w:t>㎡）</w:t>
                  </w:r>
                </w:p>
              </w:tc>
              <w:tc>
                <w:tcPr>
                  <w:tcW w:w="1319"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污水</w:t>
                  </w:r>
                </w:p>
                <w:p>
                  <w:pPr>
                    <w:keepNext w:val="0"/>
                    <w:keepLines w:val="0"/>
                    <w:suppressLineNumbers w:val="0"/>
                    <w:spacing w:before="0" w:beforeAutospacing="0" w:after="0" w:afterAutospacing="0" w:line="440" w:lineRule="exact"/>
                    <w:ind w:left="0" w:right="-73" w:rightChars="-35"/>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w:t>
                  </w:r>
                  <w:r>
                    <w:rPr>
                      <w:rFonts w:hint="eastAsia" w:ascii="宋体" w:hAnsi="宋体" w:eastAsia="宋体" w:cs="宋体"/>
                      <w:color w:val="auto"/>
                      <w:kern w:val="0"/>
                      <w:sz w:val="20"/>
                      <w:szCs w:val="21"/>
                      <w:highlight w:val="none"/>
                      <w:lang w:val="en-US" w:eastAsia="zh-CN"/>
                    </w:rPr>
                    <w:t>800</w:t>
                  </w:r>
                  <w:r>
                    <w:rPr>
                      <w:rFonts w:hint="eastAsia" w:ascii="宋体" w:hAnsi="宋体" w:eastAsia="宋体" w:cs="宋体"/>
                      <w:color w:val="auto"/>
                      <w:kern w:val="0"/>
                      <w:sz w:val="20"/>
                      <w:szCs w:val="21"/>
                      <w:highlight w:val="none"/>
                    </w:rPr>
                    <w:t>㎡）</w:t>
                  </w:r>
                </w:p>
              </w:tc>
              <w:tc>
                <w:tcPr>
                  <w:tcW w:w="1319"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其它</w:t>
                  </w:r>
                </w:p>
                <w:p>
                  <w:pPr>
                    <w:keepNext w:val="0"/>
                    <w:keepLines w:val="0"/>
                    <w:suppressLineNumbers w:val="0"/>
                    <w:spacing w:before="0" w:beforeAutospacing="0" w:after="0" w:afterAutospacing="0" w:line="440" w:lineRule="exact"/>
                    <w:ind w:left="0" w:right="-73" w:rightChars="-35"/>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（处/</w:t>
                  </w:r>
                  <w:r>
                    <w:rPr>
                      <w:rFonts w:hint="eastAsia" w:ascii="宋体" w:hAnsi="宋体" w:eastAsia="宋体" w:cs="宋体"/>
                      <w:color w:val="auto"/>
                      <w:kern w:val="0"/>
                      <w:sz w:val="20"/>
                      <w:szCs w:val="21"/>
                      <w:highlight w:val="none"/>
                      <w:lang w:val="en-US" w:eastAsia="zh-CN"/>
                    </w:rPr>
                    <w:t>800</w:t>
                  </w:r>
                  <w:r>
                    <w:rPr>
                      <w:rFonts w:hint="eastAsia" w:ascii="宋体" w:hAnsi="宋体" w:eastAsia="宋体" w:cs="宋体"/>
                      <w:color w:val="auto"/>
                      <w:kern w:val="0"/>
                      <w:sz w:val="2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60"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≤4</w:t>
                  </w:r>
                </w:p>
              </w:tc>
              <w:tc>
                <w:tcPr>
                  <w:tcW w:w="1286"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≤4</w:t>
                  </w:r>
                </w:p>
              </w:tc>
              <w:tc>
                <w:tcPr>
                  <w:tcW w:w="1415"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≤4</w:t>
                  </w:r>
                </w:p>
              </w:tc>
              <w:tc>
                <w:tcPr>
                  <w:tcW w:w="1463"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≤4</w:t>
                  </w:r>
                </w:p>
              </w:tc>
              <w:tc>
                <w:tcPr>
                  <w:tcW w:w="1319"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无</w:t>
                  </w:r>
                </w:p>
              </w:tc>
              <w:tc>
                <w:tcPr>
                  <w:tcW w:w="1319" w:type="dxa"/>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kern w:val="0"/>
                      <w:sz w:val="20"/>
                      <w:szCs w:val="21"/>
                      <w:highlight w:val="none"/>
                    </w:rPr>
                  </w:pPr>
                  <w:r>
                    <w:rPr>
                      <w:rFonts w:hint="eastAsia" w:ascii="宋体" w:hAnsi="宋体" w:eastAsia="宋体" w:cs="宋体"/>
                      <w:color w:val="auto"/>
                      <w:kern w:val="0"/>
                      <w:sz w:val="20"/>
                      <w:szCs w:val="21"/>
                      <w:highlight w:val="none"/>
                    </w:rPr>
                    <w:t>无</w:t>
                  </w:r>
                </w:p>
              </w:tc>
            </w:tr>
          </w:tbl>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、清扫</w:t>
            </w:r>
            <w:r>
              <w:rPr>
                <w:rFonts w:hint="eastAsia" w:ascii="宋体" w:hAnsi="宋体" w:eastAsia="宋体" w:cs="宋体"/>
                <w:color w:val="auto"/>
                <w:szCs w:val="21"/>
                <w:highlight w:val="none"/>
                <w:lang w:val="en-US" w:eastAsia="zh-CN"/>
              </w:rPr>
              <w:t>保洁</w:t>
            </w:r>
            <w:r>
              <w:rPr>
                <w:rFonts w:hint="eastAsia" w:ascii="宋体" w:hAnsi="宋体" w:eastAsia="宋体" w:cs="宋体"/>
                <w:color w:val="auto"/>
                <w:szCs w:val="21"/>
                <w:highlight w:val="none"/>
              </w:rPr>
              <w:t>的垃圾必须日产日清</w:t>
            </w:r>
            <w:r>
              <w:rPr>
                <w:rFonts w:hint="eastAsia" w:ascii="宋体" w:hAnsi="宋体" w:eastAsia="宋体" w:cs="宋体"/>
                <w:color w:val="auto"/>
                <w:szCs w:val="21"/>
                <w:highlight w:val="none"/>
                <w:lang w:val="en-US" w:eastAsia="zh-CN"/>
              </w:rPr>
              <w:t>并运送至采购人指定的中转站或处置场</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9、及时高压清洗路牙石、人行道、行车道、护栏、隔离栏，达到见本色。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（二）机械清扫及保洁</w:t>
            </w:r>
          </w:p>
        </w:tc>
        <w:tc>
          <w:tcPr>
            <w:tcW w:w="8682" w:type="dxa"/>
            <w:noWrap w:val="0"/>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、机扫车辆在清扫保洁时动态行驶时速要求控制在10-15公里</w:t>
            </w:r>
            <w:r>
              <w:rPr>
                <w:rFonts w:hint="eastAsia" w:ascii="宋体" w:hAnsi="宋体" w:eastAsia="宋体" w:cs="宋体"/>
                <w:color w:val="auto"/>
                <w:szCs w:val="21"/>
                <w:highlight w:val="none"/>
                <w:lang w:val="en-US" w:eastAsia="zh-CN"/>
              </w:rPr>
              <w:t>以内</w:t>
            </w:r>
            <w:r>
              <w:rPr>
                <w:rFonts w:hint="eastAsia" w:ascii="宋体" w:hAnsi="宋体" w:eastAsia="宋体" w:cs="宋体"/>
                <w:color w:val="auto"/>
                <w:szCs w:val="21"/>
                <w:highlight w:val="none"/>
              </w:rPr>
              <w:t>，不得超速，禁止鸣笛，并落实安全警示</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、不能有其它影响环境卫生、市容市貌的现象存在</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3、机扫车收集垃圾的倾倒，必须符合桂林市垃圾处置要求。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(三)果皮箱保洁与维护</w:t>
            </w: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及时清掏</w:t>
            </w:r>
            <w:r>
              <w:rPr>
                <w:rFonts w:hint="eastAsia" w:ascii="宋体" w:hAnsi="宋体" w:eastAsia="宋体" w:cs="宋体"/>
                <w:color w:val="auto"/>
                <w:szCs w:val="21"/>
                <w:highlight w:val="none"/>
              </w:rPr>
              <w:t>果皮箱</w:t>
            </w:r>
            <w:r>
              <w:rPr>
                <w:rFonts w:hint="eastAsia" w:ascii="宋体" w:hAnsi="宋体" w:eastAsia="宋体" w:cs="宋体"/>
                <w:color w:val="auto"/>
                <w:szCs w:val="21"/>
                <w:highlight w:val="none"/>
                <w:lang w:val="en-US" w:eastAsia="zh-CN"/>
              </w:rPr>
              <w:t>垃圾，保持箱体、桶体、底座干净。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2、果皮箱垃圾不能有满溢</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平视看不到桶内垃圾</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3、果皮箱周围无垃圾堆积、无积水、无污</w:t>
            </w:r>
            <w:r>
              <w:rPr>
                <w:rFonts w:hint="eastAsia" w:ascii="宋体" w:hAnsi="宋体" w:eastAsia="宋体" w:cs="宋体"/>
                <w:color w:val="auto"/>
                <w:szCs w:val="21"/>
                <w:highlight w:val="none"/>
                <w:lang w:val="en-US" w:eastAsia="zh-CN"/>
              </w:rPr>
              <w:t>渍油渍</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摆放规范整齐。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及时维修，保证箱门完好，内胆完整</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（四）垃圾收集       </w:t>
            </w:r>
          </w:p>
        </w:tc>
        <w:tc>
          <w:tcPr>
            <w:tcW w:w="8682" w:type="dxa"/>
            <w:noWrap w:val="0"/>
            <w:vAlign w:val="top"/>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1、作业时间从</w:t>
            </w:r>
            <w:r>
              <w:rPr>
                <w:rFonts w:hint="eastAsia" w:ascii="宋体" w:hAnsi="宋体" w:eastAsia="宋体" w:cs="宋体"/>
                <w:color w:val="auto"/>
                <w:szCs w:val="21"/>
                <w:highlight w:val="none"/>
                <w:lang w:val="en-US" w:eastAsia="zh-CN"/>
              </w:rPr>
              <w:t>6：00</w:t>
            </w:r>
            <w:r>
              <w:rPr>
                <w:rFonts w:hint="eastAsia" w:ascii="宋体" w:hAnsi="宋体" w:eastAsia="宋体" w:cs="宋体"/>
                <w:color w:val="auto"/>
                <w:szCs w:val="21"/>
                <w:highlight w:val="none"/>
              </w:rPr>
              <w:t>-23:30，</w:t>
            </w:r>
            <w:r>
              <w:rPr>
                <w:rFonts w:hint="eastAsia" w:ascii="宋体" w:hAnsi="宋体" w:eastAsia="宋体" w:cs="宋体"/>
                <w:color w:val="auto"/>
                <w:szCs w:val="21"/>
                <w:highlight w:val="none"/>
                <w:lang w:val="en-US" w:eastAsia="zh-CN"/>
              </w:rPr>
              <w:t>每日</w:t>
            </w:r>
            <w:r>
              <w:rPr>
                <w:rFonts w:hint="eastAsia" w:ascii="宋体" w:hAnsi="宋体" w:eastAsia="宋体" w:cs="宋体"/>
                <w:color w:val="auto"/>
                <w:szCs w:val="21"/>
                <w:highlight w:val="none"/>
              </w:rPr>
              <w:t>收集</w:t>
            </w:r>
            <w:r>
              <w:rPr>
                <w:rFonts w:hint="eastAsia" w:ascii="宋体" w:hAnsi="宋体" w:eastAsia="宋体" w:cs="宋体"/>
                <w:color w:val="auto"/>
                <w:szCs w:val="21"/>
                <w:highlight w:val="none"/>
                <w:lang w:val="en-US" w:eastAsia="zh-CN"/>
              </w:rPr>
              <w:t>次数</w:t>
            </w:r>
            <w:r>
              <w:rPr>
                <w:rFonts w:hint="eastAsia" w:ascii="宋体" w:hAnsi="宋体" w:eastAsia="宋体" w:cs="宋体"/>
                <w:color w:val="auto"/>
                <w:szCs w:val="21"/>
                <w:highlight w:val="none"/>
              </w:rPr>
              <w:t>不少于</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要求垃圾日产日清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无满溢、无垃圾落地</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numPr>
                <w:ilvl w:val="0"/>
                <w:numId w:val="5"/>
              </w:numPr>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根据单位、门面垃圾量，增加垃圾收运次数，达到及时收运，垃圾桶无满溢；</w:t>
            </w:r>
          </w:p>
          <w:p>
            <w:pPr>
              <w:keepNext w:val="0"/>
              <w:keepLines w:val="0"/>
              <w:widowControl/>
              <w:numPr>
                <w:ilvl w:val="0"/>
                <w:numId w:val="0"/>
              </w:numPr>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3、及时清理承包范围内的建筑垃圾、大件垃圾、 卫生死角、楼道杂物等。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、按要求配置密闭自卸垃圾收集车，车辆技术指标必须满足</w:t>
            </w:r>
            <w:r>
              <w:rPr>
                <w:rFonts w:hint="eastAsia" w:ascii="宋体" w:hAnsi="宋体" w:eastAsia="宋体" w:cs="宋体"/>
                <w:color w:val="auto"/>
                <w:szCs w:val="21"/>
                <w:highlight w:val="none"/>
                <w:lang w:val="en-US" w:eastAsia="zh-CN"/>
              </w:rPr>
              <w:t>国家环保、交通部门的要求，满足桂林市相关部门要求，达到中转</w:t>
            </w:r>
            <w:r>
              <w:rPr>
                <w:rFonts w:hint="eastAsia" w:ascii="宋体" w:hAnsi="宋体" w:eastAsia="宋体" w:cs="宋体"/>
                <w:color w:val="auto"/>
                <w:szCs w:val="21"/>
                <w:highlight w:val="none"/>
              </w:rPr>
              <w:t>站收运设施正常使用的要求</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numPr>
                <w:ilvl w:val="0"/>
                <w:numId w:val="0"/>
              </w:numPr>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密闭运输，</w:t>
            </w:r>
            <w:r>
              <w:rPr>
                <w:rFonts w:hint="eastAsia" w:ascii="宋体" w:hAnsi="宋体" w:eastAsia="宋体" w:cs="宋体"/>
                <w:color w:val="auto"/>
                <w:szCs w:val="21"/>
                <w:highlight w:val="none"/>
                <w:lang w:val="en-US" w:eastAsia="zh-CN"/>
              </w:rPr>
              <w:t>收集、</w:t>
            </w:r>
            <w:r>
              <w:rPr>
                <w:rFonts w:hint="eastAsia" w:ascii="宋体" w:hAnsi="宋体" w:eastAsia="宋体" w:cs="宋体"/>
                <w:color w:val="auto"/>
                <w:szCs w:val="21"/>
                <w:highlight w:val="none"/>
              </w:rPr>
              <w:t>运输过程中不得有漏洒、不得挂</w:t>
            </w:r>
            <w:r>
              <w:rPr>
                <w:rFonts w:hint="eastAsia" w:ascii="宋体" w:hAnsi="宋体" w:eastAsia="宋体" w:cs="宋体"/>
                <w:color w:val="auto"/>
                <w:szCs w:val="21"/>
                <w:highlight w:val="none"/>
                <w:lang w:val="en-US" w:eastAsia="zh-CN"/>
              </w:rPr>
              <w:t>袋</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收集的单位、门面、居民生活垃圾必须倾倒到采购人指定的中转站或处理场</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、不得收运剧毒、易燃易爆、医疗等有危险性的特种垃圾</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、及时清</w:t>
            </w:r>
            <w:r>
              <w:rPr>
                <w:rFonts w:hint="eastAsia" w:ascii="宋体" w:hAnsi="宋体" w:eastAsia="宋体" w:cs="宋体"/>
                <w:color w:val="auto"/>
                <w:szCs w:val="21"/>
                <w:highlight w:val="none"/>
                <w:lang w:val="en-US" w:eastAsia="zh-CN"/>
              </w:rPr>
              <w:t>洗</w:t>
            </w:r>
            <w:r>
              <w:rPr>
                <w:rFonts w:hint="eastAsia" w:ascii="宋体" w:hAnsi="宋体" w:eastAsia="宋体" w:cs="宋体"/>
                <w:color w:val="auto"/>
                <w:szCs w:val="21"/>
                <w:highlight w:val="none"/>
              </w:rPr>
              <w:t>维护垃圾桶，</w:t>
            </w:r>
            <w:r>
              <w:rPr>
                <w:rFonts w:hint="eastAsia" w:ascii="宋体" w:hAnsi="宋体" w:eastAsia="宋体" w:cs="宋体"/>
                <w:color w:val="auto"/>
                <w:szCs w:val="21"/>
                <w:highlight w:val="none"/>
                <w:lang w:val="en-US" w:eastAsia="zh-CN"/>
              </w:rPr>
              <w:t>及时清扫桶底，保持外观干净整齐，垃圾分类标识规范、清晰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垃圾</w:t>
            </w:r>
            <w:r>
              <w:rPr>
                <w:rFonts w:hint="eastAsia" w:ascii="宋体" w:hAnsi="宋体" w:eastAsia="宋体" w:cs="宋体"/>
                <w:color w:val="auto"/>
                <w:szCs w:val="21"/>
                <w:highlight w:val="none"/>
                <w:lang w:val="en-US" w:eastAsia="zh-CN"/>
              </w:rPr>
              <w:t>收集</w:t>
            </w:r>
            <w:r>
              <w:rPr>
                <w:rFonts w:hint="eastAsia" w:ascii="宋体" w:hAnsi="宋体" w:eastAsia="宋体" w:cs="宋体"/>
                <w:color w:val="auto"/>
                <w:szCs w:val="21"/>
                <w:highlight w:val="none"/>
              </w:rPr>
              <w:t>车</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运输车</w:t>
            </w:r>
            <w:r>
              <w:rPr>
                <w:rFonts w:hint="eastAsia" w:ascii="宋体" w:hAnsi="宋体" w:eastAsia="宋体" w:cs="宋体"/>
                <w:color w:val="auto"/>
                <w:szCs w:val="21"/>
                <w:highlight w:val="none"/>
              </w:rPr>
              <w:t>必须每天进行一次清洗，</w:t>
            </w:r>
            <w:r>
              <w:rPr>
                <w:rFonts w:hint="eastAsia" w:ascii="宋体" w:hAnsi="宋体" w:eastAsia="宋体" w:cs="宋体"/>
                <w:color w:val="auto"/>
                <w:szCs w:val="21"/>
                <w:highlight w:val="none"/>
                <w:lang w:val="en-US" w:eastAsia="zh-CN"/>
              </w:rPr>
              <w:t>保持外观干净整洁</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、安全、文明作业，</w:t>
            </w:r>
            <w:r>
              <w:rPr>
                <w:rFonts w:hint="eastAsia" w:ascii="宋体" w:hAnsi="宋体" w:eastAsia="宋体" w:cs="宋体"/>
                <w:color w:val="auto"/>
                <w:szCs w:val="21"/>
                <w:highlight w:val="none"/>
                <w:lang w:val="en-US" w:eastAsia="zh-CN"/>
              </w:rPr>
              <w:t>无</w:t>
            </w:r>
            <w:r>
              <w:rPr>
                <w:rFonts w:hint="eastAsia" w:ascii="宋体" w:hAnsi="宋体" w:eastAsia="宋体" w:cs="宋体"/>
                <w:color w:val="auto"/>
                <w:szCs w:val="21"/>
                <w:highlight w:val="none"/>
              </w:rPr>
              <w:t>噪音扰民</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新增垃圾收运业务，必须在采购人规定时间内开展收运业务，不增加承包经费。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、积极配合开展垃圾分类工作，在收到</w:t>
            </w:r>
            <w:r>
              <w:rPr>
                <w:rFonts w:hint="eastAsia" w:ascii="宋体" w:hAnsi="宋体" w:eastAsia="宋体" w:cs="宋体"/>
                <w:color w:val="auto"/>
                <w:szCs w:val="21"/>
                <w:highlight w:val="none"/>
                <w:lang w:val="en-US" w:eastAsia="zh-CN"/>
              </w:rPr>
              <w:t>采购人</w:t>
            </w:r>
            <w:r>
              <w:rPr>
                <w:rFonts w:hint="eastAsia" w:ascii="宋体" w:hAnsi="宋体" w:eastAsia="宋体" w:cs="宋体"/>
                <w:color w:val="auto"/>
                <w:szCs w:val="21"/>
                <w:highlight w:val="none"/>
              </w:rPr>
              <w:t>通知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个工作日内，必须安排专人负责垃圾分类的工作（含宣传、引导、</w:t>
            </w:r>
            <w:r>
              <w:rPr>
                <w:rFonts w:hint="eastAsia" w:ascii="宋体" w:hAnsi="宋体" w:eastAsia="宋体" w:cs="宋体"/>
                <w:color w:val="auto"/>
                <w:szCs w:val="21"/>
                <w:highlight w:val="none"/>
                <w:lang w:val="en-US" w:eastAsia="zh-CN"/>
              </w:rPr>
              <w:t>志愿者队伍、</w:t>
            </w:r>
            <w:r>
              <w:rPr>
                <w:rFonts w:hint="eastAsia" w:ascii="宋体" w:hAnsi="宋体" w:eastAsia="宋体" w:cs="宋体"/>
                <w:color w:val="auto"/>
                <w:szCs w:val="21"/>
                <w:highlight w:val="none"/>
              </w:rPr>
              <w:t>分类收运等）。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（五）道路洒水降尘</w:t>
            </w: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1、按市、区要求对承包范围内道路进行洒水降尘；启动应急响应方案后，增加洒水降尘频次，保持路面湿润。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2、洒水车要有明显标志，</w:t>
            </w:r>
            <w:r>
              <w:rPr>
                <w:rFonts w:hint="eastAsia" w:ascii="宋体" w:hAnsi="宋体" w:eastAsia="宋体" w:cs="宋体"/>
                <w:color w:val="auto"/>
                <w:szCs w:val="21"/>
                <w:highlight w:val="none"/>
                <w:lang w:val="en-US" w:eastAsia="zh-CN"/>
              </w:rPr>
              <w:t>作业</w:t>
            </w:r>
            <w:r>
              <w:rPr>
                <w:rFonts w:hint="eastAsia" w:ascii="宋体" w:hAnsi="宋体" w:eastAsia="宋体" w:cs="宋体"/>
                <w:color w:val="auto"/>
                <w:szCs w:val="21"/>
                <w:highlight w:val="none"/>
              </w:rPr>
              <w:t>车速</w:t>
            </w:r>
            <w:r>
              <w:rPr>
                <w:rFonts w:hint="eastAsia" w:ascii="宋体" w:hAnsi="宋体" w:eastAsia="宋体" w:cs="宋体"/>
                <w:color w:val="auto"/>
                <w:szCs w:val="21"/>
                <w:highlight w:val="none"/>
                <w:lang w:val="en-US" w:eastAsia="zh-CN"/>
              </w:rPr>
              <w:t>符合环卫作业要求（</w:t>
            </w:r>
            <w:r>
              <w:rPr>
                <w:rFonts w:hint="eastAsia" w:ascii="宋体" w:hAnsi="宋体" w:eastAsia="宋体" w:cs="宋体"/>
                <w:color w:val="auto"/>
                <w:szCs w:val="21"/>
                <w:highlight w:val="none"/>
              </w:rPr>
              <w:t>控制在10-15公里</w:t>
            </w:r>
            <w:r>
              <w:rPr>
                <w:rFonts w:hint="eastAsia" w:ascii="宋体" w:hAnsi="宋体" w:eastAsia="宋体" w:cs="宋体"/>
                <w:color w:val="auto"/>
                <w:szCs w:val="21"/>
                <w:highlight w:val="none"/>
                <w:lang w:val="en-US" w:eastAsia="zh-CN"/>
              </w:rPr>
              <w:t>/小时），</w:t>
            </w:r>
            <w:r>
              <w:rPr>
                <w:rFonts w:hint="eastAsia" w:ascii="宋体" w:hAnsi="宋体" w:eastAsia="宋体" w:cs="宋体"/>
                <w:color w:val="auto"/>
                <w:szCs w:val="21"/>
                <w:highlight w:val="none"/>
              </w:rPr>
              <w:t>必须播放</w:t>
            </w:r>
            <w:r>
              <w:rPr>
                <w:rFonts w:hint="eastAsia" w:ascii="宋体" w:hAnsi="宋体" w:eastAsia="宋体" w:cs="宋体"/>
                <w:color w:val="auto"/>
                <w:szCs w:val="21"/>
                <w:highlight w:val="none"/>
                <w:lang w:val="en-US" w:eastAsia="zh-CN"/>
              </w:rPr>
              <w:t>作业</w:t>
            </w:r>
            <w:r>
              <w:rPr>
                <w:rFonts w:hint="eastAsia" w:ascii="宋体" w:hAnsi="宋体" w:eastAsia="宋体" w:cs="宋体"/>
                <w:color w:val="auto"/>
                <w:szCs w:val="21"/>
                <w:highlight w:val="none"/>
              </w:rPr>
              <w:t>音乐</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到取水点取水时</w:t>
            </w:r>
            <w:r>
              <w:rPr>
                <w:rFonts w:hint="eastAsia" w:ascii="宋体" w:hAnsi="宋体" w:eastAsia="宋体" w:cs="宋体"/>
                <w:color w:val="auto"/>
                <w:szCs w:val="21"/>
                <w:highlight w:val="none"/>
                <w:lang w:val="en-US" w:eastAsia="zh-CN"/>
              </w:rPr>
              <w:t>必须按桂林市相关部门规定进行取水；气温过低造成道路湿滑或结冰的，应按通知要求停止洒水。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13" w:type="dxa"/>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w:t>
            </w:r>
            <w:r>
              <w:rPr>
                <w:rFonts w:hint="eastAsia" w:ascii="宋体" w:hAnsi="宋体" w:eastAsia="宋体" w:cs="宋体"/>
                <w:color w:val="auto"/>
                <w:spacing w:val="8"/>
                <w:szCs w:val="21"/>
                <w:highlight w:val="none"/>
                <w:lang w:val="en-US" w:eastAsia="zh-CN"/>
              </w:rPr>
              <w:t>六</w:t>
            </w:r>
            <w:r>
              <w:rPr>
                <w:rFonts w:hint="eastAsia" w:ascii="宋体" w:hAnsi="宋体" w:eastAsia="宋体" w:cs="宋体"/>
                <w:color w:val="auto"/>
                <w:spacing w:val="8"/>
                <w:szCs w:val="21"/>
                <w:highlight w:val="none"/>
              </w:rPr>
              <w:t>）</w:t>
            </w:r>
          </w:p>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小广告</w:t>
            </w:r>
          </w:p>
        </w:tc>
        <w:tc>
          <w:tcPr>
            <w:tcW w:w="8682" w:type="dxa"/>
            <w:noWrap w:val="0"/>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及时清理果皮箱、垃圾桶、护栏、隔离栏等环卫设施上的小广告。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七</w:t>
            </w:r>
            <w:r>
              <w:rPr>
                <w:rFonts w:hint="eastAsia" w:ascii="宋体" w:hAnsi="宋体" w:eastAsia="宋体" w:cs="宋体"/>
                <w:bCs/>
                <w:color w:val="auto"/>
                <w:szCs w:val="21"/>
                <w:highlight w:val="none"/>
              </w:rPr>
              <w:t xml:space="preserve">）车容车貌    </w:t>
            </w: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保持</w:t>
            </w:r>
            <w:r>
              <w:rPr>
                <w:rFonts w:hint="eastAsia" w:ascii="宋体" w:hAnsi="宋体" w:eastAsia="宋体" w:cs="宋体"/>
                <w:color w:val="auto"/>
                <w:szCs w:val="21"/>
                <w:highlight w:val="none"/>
              </w:rPr>
              <w:t>车辆性能良好，统一标识，外观无缺损、号牌清晰</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车辆张贴的垃圾分类标识必须规范、清晰。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车容整洁，每天清洗一次</w:t>
            </w:r>
            <w:r>
              <w:rPr>
                <w:rFonts w:hint="eastAsia" w:ascii="宋体" w:hAnsi="宋体" w:eastAsia="宋体" w:cs="宋体"/>
                <w:bCs/>
                <w:color w:val="auto"/>
                <w:szCs w:val="21"/>
                <w:highlight w:val="none"/>
                <w:lang w:eastAsia="zh-CN"/>
              </w:rPr>
              <w:t>。</w:t>
            </w:r>
            <w:r>
              <w:rPr>
                <w:rFonts w:hint="eastAsia" w:ascii="宋体" w:hAnsi="宋体" w:eastAsia="宋体" w:cs="宋体"/>
                <w:color w:val="auto"/>
                <w:szCs w:val="21"/>
                <w:highlight w:val="none"/>
              </w:rPr>
              <w:t>无残留垃圾、无陈旧积泥、无滋生蝇蛆</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八</w:t>
            </w:r>
            <w:r>
              <w:rPr>
                <w:rFonts w:hint="eastAsia" w:ascii="宋体" w:hAnsi="宋体" w:eastAsia="宋体" w:cs="宋体"/>
                <w:bCs/>
                <w:color w:val="auto"/>
                <w:szCs w:val="21"/>
                <w:highlight w:val="none"/>
              </w:rPr>
              <w:t>）安全生产</w:t>
            </w: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、使用专业的环卫设备、工具，按规范作业</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作业人员必须穿着带反光标志的</w:t>
            </w:r>
            <w:r>
              <w:rPr>
                <w:rFonts w:hint="eastAsia" w:ascii="宋体" w:hAnsi="宋体" w:eastAsia="宋体" w:cs="宋体"/>
                <w:color w:val="auto"/>
                <w:szCs w:val="21"/>
                <w:highlight w:val="none"/>
                <w:lang w:val="en-US" w:eastAsia="zh-CN"/>
              </w:rPr>
              <w:t>环卫</w:t>
            </w:r>
            <w:r>
              <w:rPr>
                <w:rFonts w:hint="eastAsia" w:ascii="宋体" w:hAnsi="宋体" w:eastAsia="宋体" w:cs="宋体"/>
                <w:color w:val="auto"/>
                <w:szCs w:val="21"/>
                <w:highlight w:val="none"/>
              </w:rPr>
              <w:t>工作服</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工具房（或场地）配备消防器材，落实消防责任人</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、不得</w:t>
            </w:r>
            <w:r>
              <w:rPr>
                <w:rFonts w:hint="eastAsia" w:ascii="宋体" w:hAnsi="宋体" w:eastAsia="宋体" w:cs="宋体"/>
                <w:color w:val="auto"/>
                <w:szCs w:val="21"/>
                <w:highlight w:val="none"/>
                <w:lang w:val="en-US" w:eastAsia="zh-CN"/>
              </w:rPr>
              <w:t>在中转站、爱心驿站</w:t>
            </w:r>
            <w:r>
              <w:rPr>
                <w:rFonts w:hint="eastAsia" w:ascii="宋体" w:hAnsi="宋体" w:eastAsia="宋体" w:cs="宋体"/>
                <w:color w:val="auto"/>
                <w:szCs w:val="21"/>
                <w:highlight w:val="none"/>
              </w:rPr>
              <w:t>乱拉、乱挂、乱接电线</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禁止</w:t>
            </w:r>
            <w:r>
              <w:rPr>
                <w:rFonts w:hint="eastAsia" w:ascii="宋体" w:hAnsi="宋体" w:eastAsia="宋体" w:cs="宋体"/>
                <w:color w:val="auto"/>
                <w:szCs w:val="21"/>
                <w:highlight w:val="none"/>
              </w:rPr>
              <w:t>使用大功率电器，</w:t>
            </w:r>
            <w:r>
              <w:rPr>
                <w:rFonts w:hint="eastAsia" w:ascii="宋体" w:hAnsi="宋体" w:eastAsia="宋体" w:cs="宋体"/>
                <w:color w:val="auto"/>
                <w:szCs w:val="21"/>
                <w:highlight w:val="none"/>
                <w:lang w:val="en-US" w:eastAsia="zh-CN"/>
              </w:rPr>
              <w:t>禁止</w:t>
            </w:r>
            <w:r>
              <w:rPr>
                <w:rFonts w:hint="eastAsia" w:ascii="宋体" w:hAnsi="宋体" w:eastAsia="宋体" w:cs="宋体"/>
                <w:color w:val="auto"/>
                <w:szCs w:val="21"/>
                <w:highlight w:val="none"/>
              </w:rPr>
              <w:t>超线路负载使用电器</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、在各类作业期间，必须按各工种的操作特性，落实各类的安全、防护措施，确保人员及财产的安全</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、发生安全生产事故的，要在24小时内上报</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313" w:type="dxa"/>
            <w:vMerge w:val="restart"/>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九</w:t>
            </w:r>
            <w:r>
              <w:rPr>
                <w:rFonts w:hint="eastAsia" w:ascii="宋体" w:hAnsi="宋体" w:eastAsia="宋体" w:cs="宋体"/>
                <w:bCs/>
                <w:color w:val="auto"/>
                <w:szCs w:val="21"/>
                <w:highlight w:val="none"/>
              </w:rPr>
              <w:t>)应急工作及</w:t>
            </w:r>
            <w:r>
              <w:rPr>
                <w:rFonts w:hint="eastAsia" w:ascii="宋体" w:hAnsi="宋体" w:eastAsia="宋体" w:cs="宋体"/>
                <w:bCs/>
                <w:color w:val="auto"/>
                <w:szCs w:val="21"/>
                <w:highlight w:val="none"/>
                <w:lang w:val="en-US" w:eastAsia="zh-CN"/>
              </w:rPr>
              <w:t>其他</w:t>
            </w:r>
            <w:r>
              <w:rPr>
                <w:rFonts w:hint="eastAsia" w:ascii="宋体" w:hAnsi="宋体" w:eastAsia="宋体" w:cs="宋体"/>
                <w:bCs/>
                <w:color w:val="auto"/>
                <w:szCs w:val="21"/>
                <w:highlight w:val="none"/>
              </w:rPr>
              <w:t>规定</w:t>
            </w: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1、积极落实节假日</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休息日</w:t>
            </w:r>
            <w:r>
              <w:rPr>
                <w:rFonts w:hint="eastAsia" w:ascii="宋体" w:hAnsi="宋体" w:eastAsia="宋体" w:cs="宋体"/>
                <w:color w:val="auto"/>
                <w:szCs w:val="21"/>
                <w:highlight w:val="none"/>
              </w:rPr>
              <w:t>期间</w:t>
            </w:r>
            <w:r>
              <w:rPr>
                <w:rFonts w:hint="eastAsia" w:ascii="宋体" w:hAnsi="宋体" w:eastAsia="宋体" w:cs="宋体"/>
                <w:color w:val="auto"/>
                <w:szCs w:val="21"/>
                <w:highlight w:val="none"/>
                <w:lang w:val="en-US" w:eastAsia="zh-CN"/>
              </w:rPr>
              <w:t>和各种</w:t>
            </w:r>
            <w:r>
              <w:rPr>
                <w:rFonts w:hint="eastAsia" w:ascii="宋体" w:hAnsi="宋体" w:eastAsia="宋体" w:cs="宋体"/>
                <w:color w:val="auto"/>
                <w:szCs w:val="21"/>
                <w:highlight w:val="none"/>
              </w:rPr>
              <w:t>检查、活动、</w:t>
            </w:r>
            <w:r>
              <w:rPr>
                <w:rFonts w:hint="eastAsia" w:ascii="宋体" w:hAnsi="宋体" w:eastAsia="宋体" w:cs="宋体"/>
                <w:color w:val="auto"/>
                <w:szCs w:val="21"/>
                <w:highlight w:val="none"/>
                <w:lang w:val="en-US" w:eastAsia="zh-CN"/>
              </w:rPr>
              <w:t>会议、考评和</w:t>
            </w:r>
            <w:r>
              <w:rPr>
                <w:rFonts w:hint="eastAsia" w:ascii="宋体" w:hAnsi="宋体" w:eastAsia="宋体" w:cs="宋体"/>
                <w:color w:val="auto"/>
                <w:szCs w:val="21"/>
                <w:highlight w:val="none"/>
              </w:rPr>
              <w:t>突发公共事件</w:t>
            </w:r>
            <w:r>
              <w:rPr>
                <w:rFonts w:hint="eastAsia" w:ascii="宋体" w:hAnsi="宋体" w:eastAsia="宋体" w:cs="宋体"/>
                <w:color w:val="auto"/>
                <w:szCs w:val="21"/>
                <w:highlight w:val="none"/>
                <w:lang w:val="en-US" w:eastAsia="zh-CN"/>
              </w:rPr>
              <w:t>的环卫保障；落实</w:t>
            </w:r>
            <w:r>
              <w:rPr>
                <w:rFonts w:hint="eastAsia" w:ascii="宋体" w:hAnsi="宋体" w:eastAsia="宋体" w:cs="宋体"/>
                <w:color w:val="auto"/>
                <w:szCs w:val="21"/>
                <w:highlight w:val="none"/>
              </w:rPr>
              <w:t>采购人</w:t>
            </w:r>
            <w:r>
              <w:rPr>
                <w:rFonts w:hint="eastAsia" w:ascii="宋体" w:hAnsi="宋体" w:eastAsia="宋体" w:cs="宋体"/>
                <w:color w:val="auto"/>
                <w:szCs w:val="21"/>
                <w:highlight w:val="none"/>
                <w:lang w:val="en-US" w:eastAsia="zh-CN"/>
              </w:rPr>
              <w:t>安排的各种临时</w:t>
            </w:r>
            <w:r>
              <w:rPr>
                <w:rFonts w:hint="eastAsia" w:ascii="宋体" w:hAnsi="宋体" w:eastAsia="宋体" w:cs="宋体"/>
                <w:color w:val="auto"/>
                <w:szCs w:val="21"/>
                <w:highlight w:val="none"/>
              </w:rPr>
              <w:t>保障</w:t>
            </w:r>
            <w:r>
              <w:rPr>
                <w:rFonts w:hint="eastAsia" w:ascii="宋体" w:hAnsi="宋体" w:eastAsia="宋体" w:cs="宋体"/>
                <w:color w:val="auto"/>
                <w:szCs w:val="21"/>
                <w:highlight w:val="none"/>
                <w:lang w:val="en-US" w:eastAsia="zh-CN"/>
              </w:rPr>
              <w:t>任务</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2、及时清理交通事故现场及各种路障</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suppressLineNumbers w:val="0"/>
              <w:autoSpaceDE w:val="0"/>
              <w:autoSpaceDN w:val="0"/>
              <w:adjustRightInd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及时按质处置各种投诉、金点子、数字化案卷、媒体曝光案件等。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、必须成立</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人或以上专职人员组成的质量管理队伍</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进行日常内部考评</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、必须成立</w:t>
            </w:r>
            <w:r>
              <w:rPr>
                <w:rFonts w:hint="eastAsia" w:ascii="宋体" w:hAnsi="宋体" w:eastAsia="宋体" w:cs="宋体"/>
                <w:color w:val="auto"/>
                <w:szCs w:val="21"/>
                <w:highlight w:val="none"/>
                <w:lang w:val="en-US" w:eastAsia="zh-CN"/>
              </w:rPr>
              <w:t>占</w:t>
            </w:r>
            <w:r>
              <w:rPr>
                <w:rFonts w:hint="eastAsia" w:ascii="宋体" w:hAnsi="宋体" w:eastAsia="宋体" w:cs="宋体"/>
                <w:color w:val="auto"/>
                <w:szCs w:val="21"/>
                <w:highlight w:val="none"/>
              </w:rPr>
              <w:t>总人数10%以上</w:t>
            </w:r>
            <w:r>
              <w:rPr>
                <w:rFonts w:hint="eastAsia" w:ascii="宋体" w:hAnsi="宋体" w:eastAsia="宋体" w:cs="宋体"/>
                <w:color w:val="auto"/>
                <w:szCs w:val="21"/>
                <w:highlight w:val="none"/>
                <w:lang w:val="en-US" w:eastAsia="zh-CN"/>
              </w:rPr>
              <w:t>人员</w:t>
            </w:r>
            <w:r>
              <w:rPr>
                <w:rFonts w:hint="eastAsia" w:ascii="宋体" w:hAnsi="宋体" w:eastAsia="宋体" w:cs="宋体"/>
                <w:color w:val="auto"/>
                <w:szCs w:val="21"/>
                <w:highlight w:val="none"/>
              </w:rPr>
              <w:t>组成的应急队伍</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处置各种应急突发事件</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6、采购人每年修订一次考核评比办法，中标人必须严格遵守。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、中标人必须</w:t>
            </w:r>
            <w:r>
              <w:rPr>
                <w:rFonts w:hint="eastAsia" w:ascii="宋体" w:hAnsi="宋体" w:eastAsia="宋体" w:cs="宋体"/>
                <w:color w:val="auto"/>
                <w:szCs w:val="21"/>
                <w:highlight w:val="none"/>
                <w:lang w:val="en-US" w:eastAsia="zh-CN"/>
              </w:rPr>
              <w:t>按</w:t>
            </w:r>
            <w:r>
              <w:rPr>
                <w:rFonts w:hint="eastAsia" w:ascii="宋体" w:hAnsi="宋体" w:eastAsia="宋体" w:cs="宋体"/>
                <w:color w:val="auto"/>
                <w:szCs w:val="21"/>
                <w:highlight w:val="none"/>
              </w:rPr>
              <w:t>采购人要求如实报送各作业片区、道路、工种的人员</w:t>
            </w:r>
            <w:r>
              <w:rPr>
                <w:rFonts w:hint="eastAsia" w:ascii="宋体" w:hAnsi="宋体" w:eastAsia="宋体" w:cs="宋体"/>
                <w:color w:val="auto"/>
                <w:szCs w:val="21"/>
                <w:highlight w:val="none"/>
                <w:lang w:val="en-US" w:eastAsia="zh-CN"/>
              </w:rPr>
              <w:t>在岗情况</w:t>
            </w:r>
            <w:r>
              <w:rPr>
                <w:rFonts w:hint="eastAsia" w:ascii="宋体" w:hAnsi="宋体" w:eastAsia="宋体" w:cs="宋体"/>
                <w:color w:val="auto"/>
                <w:szCs w:val="21"/>
                <w:highlight w:val="none"/>
              </w:rPr>
              <w:t>和设备使用情况资料</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、采购人有权规定</w:t>
            </w:r>
            <w:r>
              <w:rPr>
                <w:rFonts w:hint="eastAsia" w:ascii="宋体" w:hAnsi="宋体" w:eastAsia="宋体" w:cs="宋体"/>
                <w:color w:val="auto"/>
                <w:szCs w:val="21"/>
                <w:highlight w:val="none"/>
                <w:lang w:val="en-US" w:eastAsia="zh-CN"/>
              </w:rPr>
              <w:t>并调整</w:t>
            </w:r>
            <w:r>
              <w:rPr>
                <w:rFonts w:hint="eastAsia" w:ascii="宋体" w:hAnsi="宋体" w:eastAsia="宋体" w:cs="宋体"/>
                <w:color w:val="auto"/>
                <w:szCs w:val="21"/>
                <w:highlight w:val="none"/>
              </w:rPr>
              <w:t>本项目及各作业片区、道路、工种等的人员、设备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车辆的使用数量，中标人必须按要求执行</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、中标人必须自觉接受采购人</w:t>
            </w:r>
            <w:r>
              <w:rPr>
                <w:rFonts w:hint="eastAsia" w:ascii="宋体" w:hAnsi="宋体" w:eastAsia="宋体" w:cs="宋体"/>
                <w:color w:val="auto"/>
                <w:szCs w:val="21"/>
                <w:highlight w:val="none"/>
                <w:lang w:val="en-US" w:eastAsia="zh-CN"/>
              </w:rPr>
              <w:t>的监督考评，</w:t>
            </w:r>
            <w:r>
              <w:rPr>
                <w:rFonts w:hint="eastAsia" w:ascii="宋体" w:hAnsi="宋体" w:eastAsia="宋体" w:cs="宋体"/>
                <w:color w:val="auto"/>
                <w:szCs w:val="21"/>
                <w:highlight w:val="none"/>
              </w:rPr>
              <w:t>自觉接受社会监督</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、无条件配合采购人为解决收费问题而进行的相关工作</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如垃圾核量、垃圾停（开）运、辖区内乱倒垃圾的监督和跟踪等</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GB"/>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en-GB"/>
              </w:rPr>
              <w:t>、</w:t>
            </w:r>
            <w:r>
              <w:rPr>
                <w:rFonts w:hint="eastAsia" w:ascii="宋体" w:hAnsi="宋体" w:eastAsia="宋体" w:cs="宋体"/>
                <w:color w:val="auto"/>
                <w:szCs w:val="21"/>
                <w:highlight w:val="none"/>
              </w:rPr>
              <w:t>所在承包区域内如有</w:t>
            </w:r>
            <w:r>
              <w:rPr>
                <w:rFonts w:hint="eastAsia" w:ascii="宋体" w:hAnsi="宋体" w:eastAsia="宋体" w:cs="宋体"/>
                <w:color w:val="auto"/>
                <w:szCs w:val="21"/>
                <w:highlight w:val="none"/>
                <w:lang w:val="en-US" w:eastAsia="zh-CN"/>
              </w:rPr>
              <w:t>被</w:t>
            </w:r>
            <w:r>
              <w:rPr>
                <w:rFonts w:hint="eastAsia" w:ascii="宋体" w:hAnsi="宋体" w:eastAsia="宋体" w:cs="宋体"/>
                <w:color w:val="auto"/>
                <w:szCs w:val="21"/>
                <w:highlight w:val="none"/>
              </w:rPr>
              <w:t>服务单位明显增加或减少垃圾收运量的，要及时上报，并核实工作量，为采购人提供真实的收费依据</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、不得在承包区域内擅自收取</w:t>
            </w:r>
            <w:r>
              <w:rPr>
                <w:rFonts w:hint="eastAsia" w:ascii="宋体" w:hAnsi="宋体" w:eastAsia="宋体" w:cs="宋体"/>
                <w:color w:val="auto"/>
                <w:szCs w:val="21"/>
                <w:highlight w:val="none"/>
                <w:lang w:val="en-US" w:eastAsia="zh-CN"/>
              </w:rPr>
              <w:t>环卫有偿服务费</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、作业期间不得分拣</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回收废旧物品</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承包范围内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中标人</w:t>
            </w:r>
            <w:r>
              <w:rPr>
                <w:rFonts w:hint="eastAsia" w:ascii="宋体" w:hAnsi="宋体" w:eastAsia="宋体" w:cs="宋体"/>
                <w:color w:val="auto"/>
                <w:szCs w:val="21"/>
                <w:highlight w:val="none"/>
                <w:lang w:val="en-US" w:eastAsia="zh-CN"/>
              </w:rPr>
              <w:t>不得擅自承接环卫有偿服务</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313" w:type="dxa"/>
            <w:vMerge w:val="continue"/>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p>
        </w:tc>
        <w:tc>
          <w:tcPr>
            <w:tcW w:w="8682" w:type="dxa"/>
            <w:noWrap w:val="0"/>
            <w:vAlign w:val="center"/>
          </w:tcPr>
          <w:p>
            <w:pPr>
              <w:keepNext w:val="0"/>
              <w:keepLines w:val="0"/>
              <w:widowControl/>
              <w:suppressLineNumbers w:val="0"/>
              <w:spacing w:before="0" w:beforeAutospacing="0" w:after="0" w:afterAutospacing="0" w:line="420" w:lineRule="exact"/>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、未经同意不得将承包区域以外的垃圾运回采购人辖区或辖区内的垃圾中转站或垃圾收集站（点）等</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13" w:type="dxa"/>
            <w:noWrap w:val="0"/>
            <w:vAlign w:val="center"/>
          </w:tcPr>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（十）</w:t>
            </w:r>
          </w:p>
          <w:p>
            <w:pPr>
              <w:keepNext w:val="0"/>
              <w:keepLines w:val="0"/>
              <w:widowControl/>
              <w:suppressLineNumbers w:val="0"/>
              <w:spacing w:before="0" w:beforeAutospacing="0" w:after="0" w:afterAutospacing="0" w:line="420" w:lineRule="exact"/>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工具房</w:t>
            </w:r>
          </w:p>
        </w:tc>
        <w:tc>
          <w:tcPr>
            <w:tcW w:w="8682" w:type="dxa"/>
            <w:noWrap w:val="0"/>
            <w:vAlign w:val="center"/>
          </w:tcPr>
          <w:p>
            <w:pPr>
              <w:keepNext w:val="0"/>
              <w:keepLines w:val="0"/>
              <w:widowControl/>
              <w:suppressLineNumbers w:val="0"/>
              <w:spacing w:before="0" w:beforeAutospacing="0" w:after="0" w:afterAutospacing="0" w:line="420" w:lineRule="exact"/>
              <w:ind w:left="0" w:right="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中标人</w:t>
            </w:r>
            <w:r>
              <w:rPr>
                <w:rFonts w:hint="eastAsia" w:ascii="宋体" w:hAnsi="宋体" w:eastAsia="宋体" w:cs="宋体"/>
                <w:color w:val="auto"/>
                <w:szCs w:val="21"/>
                <w:highlight w:val="none"/>
                <w:lang w:val="en-US" w:eastAsia="zh-CN"/>
              </w:rPr>
              <w:t>可</w:t>
            </w:r>
            <w:r>
              <w:rPr>
                <w:rFonts w:hint="eastAsia" w:ascii="宋体" w:hAnsi="宋体" w:eastAsia="宋体" w:cs="宋体"/>
                <w:color w:val="auto"/>
                <w:szCs w:val="21"/>
                <w:highlight w:val="none"/>
              </w:rPr>
              <w:t>在</w:t>
            </w:r>
            <w:r>
              <w:rPr>
                <w:rFonts w:hint="eastAsia" w:ascii="宋体" w:hAnsi="宋体" w:eastAsia="宋体" w:cs="宋体"/>
                <w:color w:val="auto"/>
                <w:szCs w:val="21"/>
                <w:highlight w:val="none"/>
                <w:lang w:val="en-US" w:eastAsia="zh-CN"/>
              </w:rPr>
              <w:t>承包</w:t>
            </w:r>
            <w:r>
              <w:rPr>
                <w:rFonts w:hint="eastAsia" w:ascii="宋体" w:hAnsi="宋体" w:eastAsia="宋体" w:cs="宋体"/>
                <w:color w:val="auto"/>
                <w:szCs w:val="21"/>
                <w:highlight w:val="none"/>
              </w:rPr>
              <w:t>区域合理</w:t>
            </w:r>
            <w:r>
              <w:rPr>
                <w:rFonts w:hint="eastAsia" w:ascii="宋体" w:hAnsi="宋体" w:eastAsia="宋体" w:cs="宋体"/>
                <w:color w:val="auto"/>
                <w:szCs w:val="21"/>
                <w:highlight w:val="none"/>
                <w:lang w:val="en-US" w:eastAsia="zh-CN"/>
              </w:rPr>
              <w:t>合规</w:t>
            </w:r>
            <w:r>
              <w:rPr>
                <w:rFonts w:hint="eastAsia" w:ascii="宋体" w:hAnsi="宋体" w:eastAsia="宋体" w:cs="宋体"/>
                <w:color w:val="auto"/>
                <w:szCs w:val="21"/>
                <w:highlight w:val="none"/>
              </w:rPr>
              <w:t>设置工具房，放置环卫作业工具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明确责任人，做好防火、防盗</w:t>
            </w:r>
            <w:r>
              <w:rPr>
                <w:rFonts w:hint="eastAsia" w:ascii="宋体" w:hAnsi="宋体" w:eastAsia="宋体" w:cs="宋体"/>
                <w:color w:val="auto"/>
                <w:szCs w:val="21"/>
                <w:highlight w:val="none"/>
                <w:lang w:eastAsia="zh-CN"/>
              </w:rPr>
              <w:t>。</w:t>
            </w:r>
          </w:p>
        </w:tc>
      </w:tr>
    </w:tbl>
    <w:p>
      <w:pPr>
        <w:pStyle w:val="2"/>
        <w:rPr>
          <w:rFonts w:ascii="仿宋" w:hAnsi="仿宋" w:eastAsia="仿宋" w:cs="仿宋"/>
          <w:b/>
          <w:color w:val="auto"/>
          <w:kern w:val="0"/>
          <w:sz w:val="24"/>
          <w:szCs w:val="24"/>
          <w:highlight w:val="none"/>
          <w:lang w:val="en-US" w:eastAsia="zh-CN" w:bidi="ar"/>
        </w:rPr>
        <w:sectPr>
          <w:pgSz w:w="11906" w:h="16838"/>
          <w:pgMar w:top="1474" w:right="1502" w:bottom="1247" w:left="1514" w:header="851" w:footer="992" w:gutter="0"/>
          <w:pgNumType w:fmt="decimal"/>
          <w:cols w:space="720" w:num="1"/>
          <w:rtlGutter w:val="0"/>
          <w:docGrid w:type="lines" w:linePitch="312" w:charSpace="0"/>
        </w:sectPr>
      </w:pPr>
    </w:p>
    <w:p>
      <w:pPr>
        <w:pStyle w:val="2"/>
        <w:rPr>
          <w:rFonts w:ascii="仿宋" w:hAnsi="仿宋" w:eastAsia="仿宋" w:cs="仿宋"/>
          <w:b/>
          <w:color w:val="auto"/>
          <w:kern w:val="0"/>
          <w:sz w:val="24"/>
          <w:szCs w:val="24"/>
          <w:highlight w:val="none"/>
          <w:lang w:val="en-US" w:eastAsia="zh-CN" w:bidi="ar"/>
        </w:rPr>
      </w:pPr>
    </w:p>
    <w:p>
      <w:pPr>
        <w:keepNext w:val="0"/>
        <w:keepLines w:val="0"/>
        <w:widowControl/>
        <w:suppressLineNumbers w:val="0"/>
        <w:jc w:val="left"/>
        <w:rPr>
          <w:rFonts w:ascii="仿宋" w:hAnsi="仿宋" w:eastAsia="仿宋" w:cs="仿宋"/>
          <w:b/>
          <w:color w:val="auto"/>
          <w:kern w:val="0"/>
          <w:sz w:val="24"/>
          <w:szCs w:val="24"/>
          <w:highlight w:val="none"/>
          <w:lang w:val="en-US" w:eastAsia="zh-CN" w:bidi="ar"/>
        </w:rPr>
      </w:pPr>
    </w:p>
    <w:p>
      <w:pPr>
        <w:keepNext w:val="0"/>
        <w:keepLines w:val="0"/>
        <w:widowControl/>
        <w:suppressLineNumbers w:val="0"/>
        <w:jc w:val="left"/>
        <w:rPr>
          <w:b w:val="0"/>
          <w:bCs/>
          <w:color w:val="auto"/>
          <w:highlight w:val="none"/>
        </w:rPr>
      </w:pPr>
      <w:r>
        <w:rPr>
          <w:rFonts w:ascii="仿宋" w:hAnsi="仿宋" w:eastAsia="仿宋" w:cs="仿宋"/>
          <w:b w:val="0"/>
          <w:bCs/>
          <w:color w:val="auto"/>
          <w:kern w:val="0"/>
          <w:sz w:val="24"/>
          <w:szCs w:val="24"/>
          <w:highlight w:val="none"/>
          <w:lang w:val="en-US" w:eastAsia="zh-CN" w:bidi="ar"/>
        </w:rPr>
        <w:t>附件</w:t>
      </w:r>
      <w:r>
        <w:rPr>
          <w:rFonts w:hint="eastAsia" w:ascii="仿宋" w:hAnsi="仿宋" w:eastAsia="仿宋" w:cs="仿宋"/>
          <w:b w:val="0"/>
          <w:bCs/>
          <w:color w:val="auto"/>
          <w:kern w:val="0"/>
          <w:sz w:val="24"/>
          <w:szCs w:val="24"/>
          <w:highlight w:val="none"/>
          <w:lang w:val="en-US" w:eastAsia="zh-CN" w:bidi="ar"/>
        </w:rPr>
        <w:t>2</w:t>
      </w:r>
    </w:p>
    <w:p>
      <w:pPr>
        <w:keepNext w:val="0"/>
        <w:keepLines w:val="0"/>
        <w:widowControl/>
        <w:suppressLineNumbers w:val="0"/>
        <w:ind w:firstLine="2530" w:firstLineChars="900"/>
        <w:jc w:val="left"/>
        <w:rPr>
          <w:rFonts w:hint="eastAsia" w:ascii="仿宋" w:hAnsi="仿宋" w:eastAsia="仿宋" w:cs="仿宋"/>
          <w:b/>
          <w:color w:val="auto"/>
          <w:kern w:val="0"/>
          <w:sz w:val="28"/>
          <w:szCs w:val="28"/>
          <w:highlight w:val="none"/>
          <w:lang w:val="en-US" w:eastAsia="zh-CN" w:bidi="ar"/>
        </w:rPr>
      </w:pPr>
      <w:r>
        <w:rPr>
          <w:rFonts w:hint="eastAsia" w:ascii="仿宋" w:hAnsi="仿宋" w:eastAsia="仿宋" w:cs="仿宋"/>
          <w:b/>
          <w:color w:val="auto"/>
          <w:kern w:val="0"/>
          <w:sz w:val="28"/>
          <w:szCs w:val="28"/>
          <w:highlight w:val="none"/>
          <w:lang w:val="en-US" w:eastAsia="zh-CN" w:bidi="ar"/>
        </w:rPr>
        <w:t xml:space="preserve"> 象山区环境卫生管理考核评比办法</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宋体" w:hAnsi="宋体" w:cs="仿宋"/>
          <w:b/>
          <w:color w:val="auto"/>
          <w:sz w:val="21"/>
          <w:szCs w:val="21"/>
          <w:highlight w:val="none"/>
        </w:rPr>
      </w:pPr>
      <w:r>
        <w:rPr>
          <w:rFonts w:hint="eastAsia" w:ascii="宋体" w:hAnsi="宋体" w:cs="仿宋"/>
          <w:b/>
          <w:color w:val="auto"/>
          <w:sz w:val="21"/>
          <w:szCs w:val="21"/>
          <w:highlight w:val="none"/>
          <w:lang w:val="en-US" w:eastAsia="zh-CN"/>
        </w:rPr>
        <w:t>一</w:t>
      </w:r>
      <w:r>
        <w:rPr>
          <w:rFonts w:hint="eastAsia" w:ascii="宋体" w:hAnsi="宋体" w:cs="仿宋"/>
          <w:b/>
          <w:color w:val="auto"/>
          <w:sz w:val="21"/>
          <w:szCs w:val="21"/>
          <w:highlight w:val="none"/>
        </w:rPr>
        <w:t>、考评内容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b w:val="0"/>
          <w:bCs/>
          <w:color w:val="auto"/>
          <w:sz w:val="21"/>
          <w:szCs w:val="21"/>
          <w:highlight w:val="none"/>
          <w:lang w:val="en-US" w:eastAsia="zh-CN"/>
        </w:rPr>
      </w:pPr>
      <w:r>
        <w:rPr>
          <w:rFonts w:hint="eastAsia" w:ascii="宋体" w:hAnsi="宋体" w:cs="仿宋"/>
          <w:b w:val="0"/>
          <w:bCs/>
          <w:color w:val="auto"/>
          <w:sz w:val="21"/>
          <w:szCs w:val="21"/>
          <w:highlight w:val="none"/>
          <w:lang w:val="en-US" w:eastAsia="zh-CN"/>
        </w:rPr>
        <w:t>（一）按《象山区环卫作业标准》作业情况。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b w:val="0"/>
          <w:bCs/>
          <w:color w:val="auto"/>
          <w:sz w:val="21"/>
          <w:szCs w:val="21"/>
          <w:highlight w:val="none"/>
          <w:lang w:val="en-US" w:eastAsia="zh-CN"/>
        </w:rPr>
      </w:pPr>
      <w:r>
        <w:rPr>
          <w:rFonts w:hint="eastAsia" w:ascii="宋体" w:hAnsi="宋体" w:cs="仿宋"/>
          <w:b w:val="0"/>
          <w:bCs/>
          <w:color w:val="auto"/>
          <w:sz w:val="21"/>
          <w:szCs w:val="21"/>
          <w:highlight w:val="none"/>
          <w:lang w:val="en-US" w:eastAsia="zh-CN"/>
        </w:rPr>
        <w:t>（二）市级数字化案件处理情况。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b w:val="0"/>
          <w:bCs/>
          <w:color w:val="auto"/>
          <w:sz w:val="21"/>
          <w:szCs w:val="21"/>
          <w:highlight w:val="none"/>
          <w:lang w:val="en-US" w:eastAsia="zh-CN"/>
        </w:rPr>
      </w:pPr>
      <w:r>
        <w:rPr>
          <w:rFonts w:hint="eastAsia" w:ascii="宋体" w:hAnsi="宋体" w:cs="仿宋"/>
          <w:b w:val="0"/>
          <w:bCs/>
          <w:color w:val="auto"/>
          <w:sz w:val="21"/>
          <w:szCs w:val="21"/>
          <w:highlight w:val="none"/>
          <w:lang w:val="en-US" w:eastAsia="zh-CN"/>
        </w:rPr>
        <w:t>（三）宣传报道完成情况（被市级以上媒体采用）。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b w:val="0"/>
          <w:bCs/>
          <w:color w:val="auto"/>
          <w:sz w:val="21"/>
          <w:szCs w:val="21"/>
          <w:highlight w:val="none"/>
          <w:lang w:val="en-US" w:eastAsia="zh-CN"/>
        </w:rPr>
      </w:pPr>
      <w:r>
        <w:rPr>
          <w:rFonts w:hint="eastAsia" w:ascii="宋体" w:hAnsi="宋体" w:cs="仿宋"/>
          <w:b w:val="0"/>
          <w:bCs/>
          <w:color w:val="auto"/>
          <w:sz w:val="21"/>
          <w:szCs w:val="21"/>
          <w:highlight w:val="none"/>
          <w:lang w:val="en-US" w:eastAsia="zh-CN"/>
        </w:rPr>
        <w:t>（四）洒水降尘工作情况。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b w:val="0"/>
          <w:bCs/>
          <w:color w:val="auto"/>
          <w:sz w:val="21"/>
          <w:szCs w:val="21"/>
          <w:highlight w:val="none"/>
          <w:lang w:val="en-US" w:eastAsia="zh-CN"/>
        </w:rPr>
      </w:pPr>
      <w:r>
        <w:rPr>
          <w:rFonts w:hint="eastAsia" w:ascii="宋体" w:hAnsi="宋体" w:cs="仿宋"/>
          <w:b w:val="0"/>
          <w:bCs/>
          <w:color w:val="auto"/>
          <w:sz w:val="21"/>
          <w:szCs w:val="21"/>
          <w:highlight w:val="none"/>
          <w:lang w:val="en-US" w:eastAsia="zh-CN"/>
        </w:rPr>
        <w:t>（五）生活垃圾分类工作情况。</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宋体" w:hAnsi="宋体" w:cs="仿宋"/>
          <w:b/>
          <w:color w:val="auto"/>
          <w:sz w:val="21"/>
          <w:szCs w:val="21"/>
          <w:highlight w:val="none"/>
        </w:rPr>
      </w:pPr>
      <w:r>
        <w:rPr>
          <w:rFonts w:hint="eastAsia" w:ascii="宋体" w:hAnsi="宋体" w:cs="仿宋"/>
          <w:b/>
          <w:color w:val="auto"/>
          <w:sz w:val="21"/>
          <w:szCs w:val="21"/>
          <w:highlight w:val="none"/>
          <w:lang w:val="en-US" w:eastAsia="zh-CN"/>
        </w:rPr>
        <w:t>二</w:t>
      </w:r>
      <w:r>
        <w:rPr>
          <w:rFonts w:hint="eastAsia" w:ascii="宋体" w:hAnsi="宋体" w:cs="仿宋"/>
          <w:b/>
          <w:color w:val="auto"/>
          <w:sz w:val="21"/>
          <w:szCs w:val="21"/>
          <w:highlight w:val="none"/>
        </w:rPr>
        <w:t>、考评方法及比重（总分100分，每分按600元计)</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（一）市日督查占</w:t>
      </w:r>
      <w:r>
        <w:rPr>
          <w:rFonts w:hint="eastAsia" w:ascii="宋体" w:hAnsi="宋体" w:cs="仿宋"/>
          <w:color w:val="auto"/>
          <w:sz w:val="21"/>
          <w:szCs w:val="21"/>
          <w:highlight w:val="none"/>
          <w:lang w:val="en-US" w:eastAsia="zh-CN"/>
        </w:rPr>
        <w:t>4</w:t>
      </w:r>
      <w:r>
        <w:rPr>
          <w:rFonts w:hint="eastAsia" w:ascii="宋体" w:hAnsi="宋体" w:cs="仿宋"/>
          <w:color w:val="auto"/>
          <w:sz w:val="21"/>
          <w:szCs w:val="21"/>
          <w:highlight w:val="none"/>
        </w:rPr>
        <w:t>0%</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lang w:eastAsia="zh-CN"/>
        </w:rPr>
      </w:pPr>
      <w:r>
        <w:rPr>
          <w:rFonts w:hint="eastAsia" w:ascii="宋体" w:hAnsi="宋体" w:cs="仿宋"/>
          <w:color w:val="auto"/>
          <w:sz w:val="21"/>
          <w:szCs w:val="21"/>
          <w:highlight w:val="none"/>
        </w:rPr>
        <w:t>1、市日督查的分数计算方法：市日督察得分=﹛(受检点位路段×30)-(整改问题×10)]/(受检点位路段×30)﹜×</w:t>
      </w:r>
      <w:r>
        <w:rPr>
          <w:rFonts w:hint="eastAsia" w:ascii="宋体" w:hAnsi="宋体" w:cs="仿宋"/>
          <w:color w:val="auto"/>
          <w:sz w:val="21"/>
          <w:szCs w:val="21"/>
          <w:highlight w:val="none"/>
          <w:lang w:val="en-US" w:eastAsia="zh-CN"/>
        </w:rPr>
        <w:t>4</w:t>
      </w:r>
      <w:r>
        <w:rPr>
          <w:rFonts w:hint="eastAsia" w:ascii="宋体" w:hAnsi="宋体" w:cs="仿宋"/>
          <w:color w:val="auto"/>
          <w:sz w:val="21"/>
          <w:szCs w:val="21"/>
          <w:highlight w:val="none"/>
        </w:rPr>
        <w:t>0</w:t>
      </w:r>
      <w:r>
        <w:rPr>
          <w:rFonts w:hint="eastAsia" w:ascii="宋体" w:hAnsi="宋体" w:cs="仿宋"/>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2、当日市日督查排名第四至倒数第二，每处问题扣1分；当日市日督查排名最后一名，每处问题扣2分。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(二)环卫站督查占</w:t>
      </w:r>
      <w:r>
        <w:rPr>
          <w:rFonts w:hint="eastAsia" w:ascii="宋体" w:hAnsi="宋体" w:cs="仿宋"/>
          <w:color w:val="auto"/>
          <w:sz w:val="21"/>
          <w:szCs w:val="21"/>
          <w:highlight w:val="none"/>
          <w:lang w:val="en-US" w:eastAsia="zh-CN"/>
        </w:rPr>
        <w:t>4</w:t>
      </w:r>
      <w:r>
        <w:rPr>
          <w:rFonts w:hint="eastAsia" w:ascii="宋体" w:hAnsi="宋体" w:cs="仿宋"/>
          <w:color w:val="auto"/>
          <w:sz w:val="21"/>
          <w:szCs w:val="21"/>
          <w:highlight w:val="none"/>
        </w:rPr>
        <w:t>0%</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1、站督查考评组严格按照</w:t>
      </w:r>
      <w:r>
        <w:rPr>
          <w:rFonts w:hint="eastAsia" w:ascii="宋体" w:hAnsi="宋体" w:cs="仿宋"/>
          <w:color w:val="auto"/>
          <w:sz w:val="21"/>
          <w:szCs w:val="21"/>
          <w:highlight w:val="none"/>
          <w:lang w:val="en-US" w:eastAsia="zh-CN"/>
        </w:rPr>
        <w:t>本办法对承包公司的业务工作进行</w:t>
      </w:r>
      <w:r>
        <w:rPr>
          <w:rFonts w:hint="eastAsia" w:ascii="宋体" w:hAnsi="宋体" w:cs="仿宋"/>
          <w:color w:val="auto"/>
          <w:sz w:val="21"/>
          <w:szCs w:val="21"/>
          <w:highlight w:val="none"/>
        </w:rPr>
        <w:t>督查</w:t>
      </w:r>
      <w:r>
        <w:rPr>
          <w:rFonts w:hint="eastAsia" w:ascii="宋体" w:hAnsi="宋体" w:cs="仿宋"/>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2、承包公司每月须完成宣传报道数见环卫站《宣传报道任务分派表》</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每少1篇扣5分。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3、未经环卫站许可，承包公司不得擅自收取有关环卫业务的费用，一经发现，除全额退缴</w:t>
      </w:r>
      <w:r>
        <w:rPr>
          <w:rFonts w:hint="eastAsia" w:ascii="宋体" w:hAnsi="宋体" w:cs="仿宋"/>
          <w:color w:val="auto"/>
          <w:sz w:val="21"/>
          <w:szCs w:val="21"/>
          <w:highlight w:val="none"/>
          <w:lang w:val="en-US" w:eastAsia="zh-CN"/>
        </w:rPr>
        <w:t>违规收费</w:t>
      </w:r>
      <w:r>
        <w:rPr>
          <w:rFonts w:hint="eastAsia" w:ascii="宋体" w:hAnsi="宋体" w:cs="仿宋"/>
          <w:color w:val="auto"/>
          <w:sz w:val="21"/>
          <w:szCs w:val="21"/>
          <w:highlight w:val="none"/>
        </w:rPr>
        <w:t>外，每次扣20-50分。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4、承包公司</w:t>
      </w:r>
      <w:r>
        <w:rPr>
          <w:rFonts w:hint="eastAsia" w:ascii="宋体" w:hAnsi="宋体" w:cs="仿宋"/>
          <w:color w:val="auto"/>
          <w:sz w:val="21"/>
          <w:szCs w:val="21"/>
          <w:highlight w:val="none"/>
          <w:lang w:val="en-US" w:eastAsia="zh-CN"/>
        </w:rPr>
        <w:t>必须</w:t>
      </w:r>
      <w:r>
        <w:rPr>
          <w:rFonts w:hint="eastAsia" w:ascii="宋体" w:hAnsi="宋体" w:cs="仿宋"/>
          <w:color w:val="auto"/>
          <w:sz w:val="21"/>
          <w:szCs w:val="21"/>
          <w:highlight w:val="none"/>
        </w:rPr>
        <w:t>无条件提供</w:t>
      </w:r>
      <w:r>
        <w:rPr>
          <w:rFonts w:hint="eastAsia" w:ascii="宋体" w:hAnsi="宋体" w:cs="仿宋"/>
          <w:color w:val="auto"/>
          <w:sz w:val="21"/>
          <w:szCs w:val="21"/>
          <w:highlight w:val="none"/>
          <w:lang w:val="en-US" w:eastAsia="zh-CN"/>
        </w:rPr>
        <w:t>环卫站新发展业务</w:t>
      </w:r>
      <w:r>
        <w:rPr>
          <w:rFonts w:hint="eastAsia" w:ascii="宋体" w:hAnsi="宋体" w:cs="仿宋"/>
          <w:color w:val="auto"/>
          <w:sz w:val="21"/>
          <w:szCs w:val="21"/>
          <w:highlight w:val="none"/>
        </w:rPr>
        <w:t>服务，不</w:t>
      </w:r>
      <w:r>
        <w:rPr>
          <w:rFonts w:hint="eastAsia" w:ascii="宋体" w:hAnsi="宋体" w:cs="仿宋"/>
          <w:color w:val="auto"/>
          <w:sz w:val="21"/>
          <w:szCs w:val="21"/>
          <w:highlight w:val="none"/>
          <w:lang w:val="en-US" w:eastAsia="zh-CN"/>
        </w:rPr>
        <w:t>及时</w:t>
      </w:r>
      <w:r>
        <w:rPr>
          <w:rFonts w:hint="eastAsia" w:ascii="宋体" w:hAnsi="宋体" w:cs="仿宋"/>
          <w:color w:val="auto"/>
          <w:sz w:val="21"/>
          <w:szCs w:val="21"/>
          <w:highlight w:val="none"/>
        </w:rPr>
        <w:t>提供服务</w:t>
      </w:r>
      <w:r>
        <w:rPr>
          <w:rFonts w:hint="eastAsia" w:ascii="宋体" w:hAnsi="宋体" w:cs="仿宋"/>
          <w:color w:val="auto"/>
          <w:sz w:val="21"/>
          <w:szCs w:val="21"/>
          <w:highlight w:val="none"/>
          <w:lang w:val="en-US" w:eastAsia="zh-CN"/>
        </w:rPr>
        <w:t>的</w:t>
      </w:r>
      <w:r>
        <w:rPr>
          <w:rFonts w:hint="eastAsia" w:ascii="宋体" w:hAnsi="宋体" w:cs="仿宋"/>
          <w:color w:val="auto"/>
          <w:sz w:val="21"/>
          <w:szCs w:val="21"/>
          <w:highlight w:val="none"/>
        </w:rPr>
        <w:t>，将视情节严重程度，</w:t>
      </w:r>
      <w:r>
        <w:rPr>
          <w:rFonts w:hint="eastAsia" w:ascii="宋体" w:hAnsi="宋体" w:cs="仿宋"/>
          <w:color w:val="auto"/>
          <w:sz w:val="21"/>
          <w:szCs w:val="21"/>
          <w:highlight w:val="none"/>
          <w:lang w:val="en-US" w:eastAsia="zh-CN"/>
        </w:rPr>
        <w:t>扣</w:t>
      </w:r>
      <w:r>
        <w:rPr>
          <w:rFonts w:hint="eastAsia" w:ascii="宋体" w:hAnsi="宋体" w:cs="仿宋"/>
          <w:color w:val="auto"/>
          <w:sz w:val="21"/>
          <w:szCs w:val="21"/>
          <w:highlight w:val="none"/>
        </w:rPr>
        <w:t>20-50分</w:t>
      </w:r>
      <w:r>
        <w:rPr>
          <w:rFonts w:hint="eastAsia" w:ascii="宋体" w:hAnsi="宋体" w:cs="仿宋"/>
          <w:color w:val="auto"/>
          <w:sz w:val="21"/>
          <w:szCs w:val="21"/>
          <w:highlight w:val="none"/>
          <w:lang w:val="en-US" w:eastAsia="zh-CN"/>
        </w:rPr>
        <w:t>；站</w:t>
      </w:r>
      <w:r>
        <w:rPr>
          <w:rFonts w:hint="eastAsia" w:ascii="宋体" w:hAnsi="宋体" w:cs="仿宋"/>
          <w:color w:val="auto"/>
          <w:sz w:val="21"/>
          <w:szCs w:val="21"/>
          <w:highlight w:val="none"/>
        </w:rPr>
        <w:t>另行安排人员</w:t>
      </w:r>
      <w:r>
        <w:rPr>
          <w:rFonts w:hint="eastAsia" w:ascii="宋体" w:hAnsi="宋体" w:cs="仿宋"/>
          <w:color w:val="auto"/>
          <w:sz w:val="21"/>
          <w:szCs w:val="21"/>
          <w:highlight w:val="none"/>
          <w:lang w:val="en-US" w:eastAsia="zh-CN"/>
        </w:rPr>
        <w:t>服务</w:t>
      </w:r>
      <w:r>
        <w:rPr>
          <w:rFonts w:hint="eastAsia" w:ascii="宋体" w:hAnsi="宋体" w:cs="仿宋"/>
          <w:color w:val="auto"/>
          <w:sz w:val="21"/>
          <w:szCs w:val="21"/>
          <w:highlight w:val="none"/>
        </w:rPr>
        <w:t>，产生的费用由承包公司承担，从每月的承包经费中扣除。</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5、承包公司应按时</w:t>
      </w:r>
      <w:r>
        <w:rPr>
          <w:rFonts w:hint="eastAsia" w:ascii="宋体" w:hAnsi="宋体" w:cs="仿宋"/>
          <w:color w:val="auto"/>
          <w:sz w:val="21"/>
          <w:szCs w:val="21"/>
          <w:highlight w:val="none"/>
          <w:lang w:val="en-US" w:eastAsia="zh-CN"/>
        </w:rPr>
        <w:t>按质</w:t>
      </w:r>
      <w:r>
        <w:rPr>
          <w:rFonts w:hint="eastAsia" w:ascii="宋体" w:hAnsi="宋体" w:cs="仿宋"/>
          <w:color w:val="auto"/>
          <w:sz w:val="21"/>
          <w:szCs w:val="21"/>
          <w:highlight w:val="none"/>
        </w:rPr>
        <w:t>地处置数字化案卷，产生不合格案卷的，按每个不合格案卷（含督办案件）扣5分、返工案卷扣3分、超期案卷扣2分。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 xml:space="preserve">    6、未</w:t>
      </w:r>
      <w:r>
        <w:rPr>
          <w:rFonts w:hint="eastAsia" w:ascii="宋体" w:hAnsi="宋体" w:cs="仿宋"/>
          <w:color w:val="auto"/>
          <w:sz w:val="21"/>
          <w:szCs w:val="21"/>
          <w:highlight w:val="none"/>
        </w:rPr>
        <w:t>按各级考核标准及要求</w:t>
      </w:r>
      <w:r>
        <w:rPr>
          <w:rFonts w:hint="eastAsia" w:ascii="宋体" w:hAnsi="宋体" w:cs="仿宋"/>
          <w:color w:val="auto"/>
          <w:sz w:val="21"/>
          <w:szCs w:val="21"/>
          <w:highlight w:val="none"/>
          <w:lang w:eastAsia="zh-CN"/>
        </w:rPr>
        <w:t>清扫保洁</w:t>
      </w:r>
      <w:r>
        <w:rPr>
          <w:rFonts w:hint="eastAsia" w:ascii="宋体" w:hAnsi="宋体" w:cs="仿宋"/>
          <w:color w:val="auto"/>
          <w:sz w:val="21"/>
          <w:szCs w:val="21"/>
          <w:highlight w:val="none"/>
        </w:rPr>
        <w:t>，每漏扫</w:t>
      </w:r>
      <w:r>
        <w:rPr>
          <w:rFonts w:hint="eastAsia" w:ascii="宋体" w:hAnsi="宋体" w:cs="仿宋"/>
          <w:color w:val="auto"/>
          <w:sz w:val="21"/>
          <w:szCs w:val="21"/>
          <w:highlight w:val="none"/>
          <w:lang w:eastAsia="zh-CN"/>
        </w:rPr>
        <w:t>或不及时保洁（</w:t>
      </w:r>
      <w:r>
        <w:rPr>
          <w:rFonts w:hint="eastAsia" w:ascii="宋体" w:hAnsi="宋体" w:cs="仿宋"/>
          <w:color w:val="auto"/>
          <w:sz w:val="21"/>
          <w:szCs w:val="21"/>
          <w:highlight w:val="none"/>
          <w:lang w:val="en-US" w:eastAsia="zh-CN"/>
        </w:rPr>
        <w:t>30分钟内未巡逻保洁一遍</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一处（10平米为一处，不足10平米按一处计），扣</w:t>
      </w:r>
      <w:r>
        <w:rPr>
          <w:rFonts w:hint="eastAsia" w:ascii="宋体" w:hAnsi="宋体" w:cs="仿宋"/>
          <w:color w:val="auto"/>
          <w:sz w:val="21"/>
          <w:szCs w:val="21"/>
          <w:highlight w:val="none"/>
          <w:lang w:val="en-US" w:eastAsia="zh-CN"/>
        </w:rPr>
        <w:t>2</w:t>
      </w:r>
      <w:r>
        <w:rPr>
          <w:rFonts w:hint="eastAsia" w:ascii="宋体" w:hAnsi="宋体" w:cs="仿宋"/>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7</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未在</w:t>
      </w:r>
      <w:r>
        <w:rPr>
          <w:rFonts w:hint="eastAsia" w:ascii="宋体" w:hAnsi="宋体" w:cs="仿宋"/>
          <w:color w:val="auto"/>
          <w:sz w:val="21"/>
          <w:szCs w:val="21"/>
          <w:highlight w:val="none"/>
        </w:rPr>
        <w:t>7:00前完成主次干道清扫，每处扣3分</w:t>
      </w:r>
      <w:r>
        <w:rPr>
          <w:rFonts w:hint="eastAsia" w:ascii="宋体" w:hAnsi="宋体" w:cs="仿宋"/>
          <w:color w:val="auto"/>
          <w:sz w:val="21"/>
          <w:szCs w:val="21"/>
          <w:highlight w:val="none"/>
          <w:lang w:eastAsia="zh-CN"/>
        </w:rPr>
        <w:t>；未在</w:t>
      </w:r>
      <w:r>
        <w:rPr>
          <w:rFonts w:hint="eastAsia" w:ascii="宋体" w:hAnsi="宋体" w:cs="仿宋"/>
          <w:color w:val="auto"/>
          <w:sz w:val="21"/>
          <w:szCs w:val="21"/>
          <w:highlight w:val="none"/>
        </w:rPr>
        <w:t>7:30前完成主次干道垃圾收运</w:t>
      </w:r>
      <w:r>
        <w:rPr>
          <w:rFonts w:hint="eastAsia" w:ascii="宋体" w:hAnsi="宋体" w:cs="仿宋"/>
          <w:color w:val="auto"/>
          <w:sz w:val="21"/>
          <w:szCs w:val="21"/>
          <w:highlight w:val="none"/>
          <w:lang w:eastAsia="zh-CN"/>
        </w:rPr>
        <w:t>（包括门面垃圾和清扫垃圾）</w:t>
      </w:r>
      <w:r>
        <w:rPr>
          <w:rFonts w:hint="eastAsia" w:ascii="宋体" w:hAnsi="宋体" w:cs="仿宋"/>
          <w:color w:val="auto"/>
          <w:sz w:val="21"/>
          <w:szCs w:val="21"/>
          <w:highlight w:val="none"/>
        </w:rPr>
        <w:t>，每</w:t>
      </w:r>
      <w:r>
        <w:rPr>
          <w:rFonts w:hint="eastAsia" w:ascii="宋体" w:hAnsi="宋体" w:cs="仿宋"/>
          <w:color w:val="auto"/>
          <w:sz w:val="21"/>
          <w:szCs w:val="21"/>
          <w:highlight w:val="none"/>
          <w:lang w:eastAsia="zh-CN"/>
        </w:rPr>
        <w:t>漏一</w:t>
      </w:r>
      <w:r>
        <w:rPr>
          <w:rFonts w:hint="eastAsia" w:ascii="宋体" w:hAnsi="宋体" w:cs="仿宋"/>
          <w:color w:val="auto"/>
          <w:sz w:val="21"/>
          <w:szCs w:val="21"/>
          <w:highlight w:val="none"/>
        </w:rPr>
        <w:t>处扣3分。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8</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未保持</w:t>
      </w:r>
      <w:r>
        <w:rPr>
          <w:rFonts w:hint="eastAsia" w:ascii="宋体" w:hAnsi="宋体" w:cs="仿宋"/>
          <w:color w:val="auto"/>
          <w:sz w:val="21"/>
          <w:szCs w:val="21"/>
          <w:highlight w:val="none"/>
        </w:rPr>
        <w:t>垃圾收运车辆干净整洁</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或车辆上</w:t>
      </w:r>
      <w:r>
        <w:rPr>
          <w:rFonts w:hint="eastAsia" w:ascii="宋体" w:hAnsi="宋体" w:cs="仿宋"/>
          <w:color w:val="auto"/>
          <w:sz w:val="21"/>
          <w:szCs w:val="21"/>
          <w:highlight w:val="none"/>
        </w:rPr>
        <w:t>挂袋</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w:t>
      </w:r>
      <w:r>
        <w:rPr>
          <w:rFonts w:hint="eastAsia" w:ascii="宋体" w:hAnsi="宋体" w:cs="仿宋"/>
          <w:color w:val="auto"/>
          <w:sz w:val="21"/>
          <w:szCs w:val="21"/>
          <w:highlight w:val="none"/>
          <w:lang w:val="en-US" w:eastAsia="zh-CN"/>
        </w:rPr>
        <w:t>或</w:t>
      </w:r>
      <w:r>
        <w:rPr>
          <w:rFonts w:hint="eastAsia" w:ascii="宋体" w:hAnsi="宋体" w:cs="仿宋"/>
          <w:color w:val="auto"/>
          <w:sz w:val="21"/>
          <w:szCs w:val="21"/>
          <w:highlight w:val="none"/>
          <w:lang w:eastAsia="zh-CN"/>
        </w:rPr>
        <w:t>不</w:t>
      </w:r>
      <w:r>
        <w:rPr>
          <w:rFonts w:hint="eastAsia" w:ascii="宋体" w:hAnsi="宋体" w:cs="仿宋"/>
          <w:color w:val="auto"/>
          <w:sz w:val="21"/>
          <w:szCs w:val="21"/>
          <w:highlight w:val="none"/>
          <w:lang w:val="en-US" w:eastAsia="zh-CN"/>
        </w:rPr>
        <w:t>按交法行驶的，</w:t>
      </w:r>
      <w:r>
        <w:rPr>
          <w:rFonts w:hint="eastAsia" w:ascii="宋体" w:hAnsi="宋体" w:cs="仿宋"/>
          <w:color w:val="auto"/>
          <w:sz w:val="21"/>
          <w:szCs w:val="21"/>
          <w:highlight w:val="none"/>
        </w:rPr>
        <w:t>每次扣1分。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9</w:t>
      </w:r>
      <w:r>
        <w:rPr>
          <w:rFonts w:hint="eastAsia" w:ascii="宋体" w:hAnsi="宋体" w:cs="仿宋"/>
          <w:color w:val="auto"/>
          <w:sz w:val="21"/>
          <w:szCs w:val="21"/>
          <w:highlight w:val="none"/>
        </w:rPr>
        <w:t>、收运小区和单位垃圾时，</w:t>
      </w:r>
      <w:r>
        <w:rPr>
          <w:rFonts w:hint="eastAsia" w:ascii="宋体" w:hAnsi="宋体" w:cs="仿宋"/>
          <w:color w:val="auto"/>
          <w:sz w:val="21"/>
          <w:szCs w:val="21"/>
          <w:highlight w:val="none"/>
          <w:lang w:eastAsia="zh-CN"/>
        </w:rPr>
        <w:t>不</w:t>
      </w:r>
      <w:r>
        <w:rPr>
          <w:rFonts w:hint="eastAsia" w:ascii="宋体" w:hAnsi="宋体" w:cs="仿宋"/>
          <w:color w:val="auto"/>
          <w:sz w:val="21"/>
          <w:szCs w:val="21"/>
          <w:highlight w:val="none"/>
        </w:rPr>
        <w:t>文明作业，</w:t>
      </w:r>
      <w:r>
        <w:rPr>
          <w:rFonts w:hint="eastAsia" w:ascii="宋体" w:hAnsi="宋体" w:cs="仿宋"/>
          <w:color w:val="auto"/>
          <w:sz w:val="21"/>
          <w:szCs w:val="21"/>
          <w:highlight w:val="none"/>
          <w:lang w:val="en-US" w:eastAsia="zh-CN"/>
        </w:rPr>
        <w:t>产生噪声扰民的</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每次扣</w:t>
      </w:r>
      <w:r>
        <w:rPr>
          <w:rFonts w:hint="eastAsia" w:ascii="宋体" w:hAnsi="宋体" w:cs="仿宋"/>
          <w:color w:val="auto"/>
          <w:sz w:val="21"/>
          <w:szCs w:val="21"/>
          <w:highlight w:val="none"/>
          <w:lang w:val="en-US" w:eastAsia="zh-CN"/>
        </w:rPr>
        <w:t>1分；</w:t>
      </w:r>
      <w:r>
        <w:rPr>
          <w:rFonts w:hint="eastAsia" w:ascii="宋体" w:hAnsi="宋体" w:cs="仿宋"/>
          <w:color w:val="auto"/>
          <w:sz w:val="21"/>
          <w:szCs w:val="21"/>
          <w:highlight w:val="none"/>
        </w:rPr>
        <w:t>分捡垃圾扰民，产生投诉</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，每</w:t>
      </w:r>
      <w:r>
        <w:rPr>
          <w:rFonts w:hint="eastAsia" w:ascii="宋体" w:hAnsi="宋体" w:cs="仿宋"/>
          <w:color w:val="auto"/>
          <w:sz w:val="21"/>
          <w:szCs w:val="21"/>
          <w:highlight w:val="none"/>
          <w:lang w:eastAsia="zh-CN"/>
        </w:rPr>
        <w:t>次</w:t>
      </w:r>
      <w:r>
        <w:rPr>
          <w:rFonts w:hint="eastAsia" w:ascii="宋体" w:hAnsi="宋体" w:cs="仿宋"/>
          <w:color w:val="auto"/>
          <w:sz w:val="21"/>
          <w:szCs w:val="21"/>
          <w:highlight w:val="none"/>
        </w:rPr>
        <w:t>扣1分。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10</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不</w:t>
      </w:r>
      <w:r>
        <w:rPr>
          <w:rFonts w:hint="eastAsia" w:ascii="宋体" w:hAnsi="宋体" w:cs="仿宋"/>
          <w:color w:val="auto"/>
          <w:sz w:val="21"/>
          <w:szCs w:val="21"/>
          <w:highlight w:val="none"/>
        </w:rPr>
        <w:t>服从垃圾中转站管理，乱堆破烂杂物</w:t>
      </w:r>
      <w:r>
        <w:rPr>
          <w:rFonts w:hint="eastAsia" w:ascii="宋体" w:hAnsi="宋体" w:cs="仿宋"/>
          <w:color w:val="auto"/>
          <w:sz w:val="21"/>
          <w:szCs w:val="21"/>
          <w:highlight w:val="none"/>
          <w:lang w:val="en-US" w:eastAsia="zh-CN"/>
        </w:rPr>
        <w:t>的</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不按秩</w:t>
      </w:r>
      <w:r>
        <w:rPr>
          <w:rFonts w:hint="eastAsia" w:ascii="宋体" w:hAnsi="宋体" w:cs="仿宋"/>
          <w:color w:val="auto"/>
          <w:sz w:val="21"/>
          <w:szCs w:val="21"/>
          <w:highlight w:val="none"/>
        </w:rPr>
        <w:t>序排队倒垃圾</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，视情节严重，</w:t>
      </w:r>
      <w:r>
        <w:rPr>
          <w:rFonts w:hint="eastAsia" w:ascii="宋体" w:hAnsi="宋体" w:cs="仿宋"/>
          <w:color w:val="auto"/>
          <w:sz w:val="21"/>
          <w:szCs w:val="21"/>
          <w:highlight w:val="none"/>
          <w:lang w:eastAsia="zh-CN"/>
        </w:rPr>
        <w:t>每次</w:t>
      </w:r>
      <w:r>
        <w:rPr>
          <w:rFonts w:hint="eastAsia" w:ascii="宋体" w:hAnsi="宋体" w:cs="仿宋"/>
          <w:color w:val="auto"/>
          <w:sz w:val="21"/>
          <w:szCs w:val="21"/>
          <w:highlight w:val="none"/>
        </w:rPr>
        <w:t>扣</w:t>
      </w:r>
      <w:r>
        <w:rPr>
          <w:rFonts w:hint="eastAsia" w:ascii="宋体" w:hAnsi="宋体" w:cs="仿宋"/>
          <w:color w:val="auto"/>
          <w:sz w:val="21"/>
          <w:szCs w:val="21"/>
          <w:highlight w:val="none"/>
          <w:lang w:val="en-US" w:eastAsia="zh-CN"/>
        </w:rPr>
        <w:t>1</w:t>
      </w:r>
      <w:r>
        <w:rPr>
          <w:rFonts w:hint="eastAsia" w:ascii="宋体" w:hAnsi="宋体" w:cs="仿宋"/>
          <w:color w:val="auto"/>
          <w:sz w:val="21"/>
          <w:szCs w:val="21"/>
          <w:highlight w:val="none"/>
        </w:rPr>
        <w:t>-10分。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11</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未及时清运</w:t>
      </w:r>
      <w:r>
        <w:rPr>
          <w:rFonts w:hint="eastAsia" w:ascii="宋体" w:hAnsi="宋体" w:cs="仿宋"/>
          <w:color w:val="auto"/>
          <w:sz w:val="21"/>
          <w:szCs w:val="21"/>
          <w:highlight w:val="none"/>
        </w:rPr>
        <w:t>临街铺面的垃圾，造成垃圾满溢</w:t>
      </w:r>
      <w:r>
        <w:rPr>
          <w:rFonts w:hint="eastAsia" w:ascii="宋体" w:hAnsi="宋体" w:cs="仿宋"/>
          <w:color w:val="auto"/>
          <w:sz w:val="21"/>
          <w:szCs w:val="21"/>
          <w:highlight w:val="none"/>
          <w:lang w:val="en-US" w:eastAsia="zh-CN"/>
        </w:rPr>
        <w:t>或</w:t>
      </w:r>
      <w:r>
        <w:rPr>
          <w:rFonts w:hint="eastAsia" w:ascii="宋体" w:hAnsi="宋体" w:cs="仿宋"/>
          <w:color w:val="auto"/>
          <w:sz w:val="21"/>
          <w:szCs w:val="21"/>
          <w:highlight w:val="none"/>
        </w:rPr>
        <w:t>投诉的，每次扣</w:t>
      </w:r>
      <w:r>
        <w:rPr>
          <w:rFonts w:hint="eastAsia" w:ascii="宋体" w:hAnsi="宋体" w:cs="仿宋"/>
          <w:color w:val="auto"/>
          <w:sz w:val="21"/>
          <w:szCs w:val="21"/>
          <w:highlight w:val="none"/>
          <w:lang w:val="en-US" w:eastAsia="zh-CN"/>
        </w:rPr>
        <w:t>1-</w:t>
      </w:r>
      <w:r>
        <w:rPr>
          <w:rFonts w:hint="eastAsia" w:ascii="宋体" w:hAnsi="宋体" w:cs="仿宋"/>
          <w:color w:val="auto"/>
          <w:sz w:val="21"/>
          <w:szCs w:val="21"/>
          <w:highlight w:val="none"/>
        </w:rPr>
        <w:t>2分。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12</w:t>
      </w:r>
      <w:r>
        <w:rPr>
          <w:rFonts w:hint="eastAsia" w:ascii="宋体" w:hAnsi="宋体" w:cs="仿宋"/>
          <w:color w:val="auto"/>
          <w:sz w:val="21"/>
          <w:szCs w:val="21"/>
          <w:highlight w:val="none"/>
        </w:rPr>
        <w:t>、上门服务人员未清理树枝、树叶等废弃物，造成投诉的，每次扣</w:t>
      </w:r>
      <w:r>
        <w:rPr>
          <w:rFonts w:hint="eastAsia" w:ascii="宋体" w:hAnsi="宋体" w:cs="仿宋"/>
          <w:color w:val="auto"/>
          <w:sz w:val="21"/>
          <w:szCs w:val="21"/>
          <w:highlight w:val="none"/>
          <w:lang w:val="en-US" w:eastAsia="zh-CN"/>
        </w:rPr>
        <w:t>1-</w:t>
      </w:r>
      <w:r>
        <w:rPr>
          <w:rFonts w:hint="eastAsia" w:ascii="宋体" w:hAnsi="宋体" w:cs="仿宋"/>
          <w:color w:val="auto"/>
          <w:sz w:val="21"/>
          <w:szCs w:val="21"/>
          <w:highlight w:val="none"/>
        </w:rPr>
        <w:t>2分。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13、</w:t>
      </w:r>
      <w:r>
        <w:rPr>
          <w:rFonts w:hint="eastAsia" w:ascii="宋体" w:hAnsi="宋体" w:cs="仿宋"/>
          <w:color w:val="auto"/>
          <w:sz w:val="21"/>
          <w:szCs w:val="21"/>
          <w:highlight w:val="none"/>
          <w:lang w:eastAsia="zh-CN"/>
        </w:rPr>
        <w:t>未按</w:t>
      </w:r>
      <w:r>
        <w:rPr>
          <w:rFonts w:hint="eastAsia" w:ascii="宋体" w:hAnsi="宋体" w:cs="仿宋"/>
          <w:color w:val="auto"/>
          <w:sz w:val="21"/>
          <w:szCs w:val="21"/>
          <w:highlight w:val="none"/>
        </w:rPr>
        <w:t>大气污染防治应急响应方案，</w:t>
      </w:r>
      <w:r>
        <w:rPr>
          <w:rFonts w:hint="eastAsia" w:ascii="宋体" w:hAnsi="宋体" w:cs="仿宋"/>
          <w:color w:val="auto"/>
          <w:sz w:val="21"/>
          <w:szCs w:val="21"/>
          <w:highlight w:val="none"/>
          <w:lang w:eastAsia="zh-CN"/>
        </w:rPr>
        <w:t>未</w:t>
      </w:r>
      <w:r>
        <w:rPr>
          <w:rFonts w:hint="eastAsia" w:ascii="宋体" w:hAnsi="宋体" w:cs="仿宋"/>
          <w:color w:val="auto"/>
          <w:sz w:val="21"/>
          <w:szCs w:val="21"/>
          <w:highlight w:val="none"/>
        </w:rPr>
        <w:t>及时</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通知</w:t>
      </w:r>
      <w:r>
        <w:rPr>
          <w:rFonts w:hint="eastAsia" w:ascii="宋体" w:hAnsi="宋体" w:cs="仿宋"/>
          <w:color w:val="auto"/>
          <w:sz w:val="21"/>
          <w:szCs w:val="21"/>
          <w:highlight w:val="none"/>
          <w:lang w:val="en-US" w:eastAsia="zh-CN"/>
        </w:rPr>
        <w:t>后</w:t>
      </w:r>
      <w:r>
        <w:rPr>
          <w:rFonts w:hint="eastAsia" w:ascii="宋体" w:hAnsi="宋体" w:cs="仿宋"/>
          <w:color w:val="auto"/>
          <w:sz w:val="21"/>
          <w:szCs w:val="21"/>
          <w:highlight w:val="none"/>
        </w:rPr>
        <w:t>半小时</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洒水</w:t>
      </w:r>
      <w:r>
        <w:rPr>
          <w:rFonts w:hint="eastAsia" w:ascii="宋体" w:hAnsi="宋体" w:cs="仿宋"/>
          <w:color w:val="auto"/>
          <w:sz w:val="21"/>
          <w:szCs w:val="21"/>
          <w:highlight w:val="none"/>
          <w:lang w:eastAsia="zh-CN"/>
        </w:rPr>
        <w:t>，未保持路面湿润的，</w:t>
      </w:r>
      <w:r>
        <w:rPr>
          <w:rFonts w:hint="eastAsia" w:ascii="宋体" w:hAnsi="宋体" w:cs="仿宋"/>
          <w:color w:val="auto"/>
          <w:sz w:val="21"/>
          <w:szCs w:val="21"/>
          <w:highlight w:val="none"/>
          <w:lang w:val="en-US" w:eastAsia="zh-CN"/>
        </w:rPr>
        <w:t>每</w:t>
      </w:r>
      <w:r>
        <w:rPr>
          <w:rFonts w:hint="eastAsia" w:ascii="宋体" w:hAnsi="宋体" w:cs="仿宋"/>
          <w:color w:val="auto"/>
          <w:sz w:val="21"/>
          <w:szCs w:val="21"/>
          <w:highlight w:val="none"/>
        </w:rPr>
        <w:t>次扣5分。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14、</w:t>
      </w:r>
      <w:r>
        <w:rPr>
          <w:rFonts w:hint="eastAsia" w:ascii="宋体" w:hAnsi="宋体" w:cs="仿宋"/>
          <w:color w:val="auto"/>
          <w:sz w:val="21"/>
          <w:szCs w:val="21"/>
          <w:highlight w:val="none"/>
        </w:rPr>
        <w:t>每日</w:t>
      </w:r>
      <w:r>
        <w:rPr>
          <w:rFonts w:hint="eastAsia" w:ascii="宋体" w:hAnsi="宋体" w:cs="仿宋"/>
          <w:color w:val="auto"/>
          <w:sz w:val="21"/>
          <w:szCs w:val="21"/>
          <w:highlight w:val="none"/>
          <w:lang w:eastAsia="zh-CN"/>
        </w:rPr>
        <w:t>未</w:t>
      </w:r>
      <w:r>
        <w:rPr>
          <w:rFonts w:hint="eastAsia" w:ascii="宋体" w:hAnsi="宋体" w:cs="仿宋"/>
          <w:color w:val="auto"/>
          <w:sz w:val="21"/>
          <w:szCs w:val="21"/>
          <w:highlight w:val="none"/>
        </w:rPr>
        <w:t>及时</w:t>
      </w:r>
      <w:r>
        <w:rPr>
          <w:rFonts w:hint="eastAsia" w:ascii="宋体" w:hAnsi="宋体" w:cs="仿宋"/>
          <w:color w:val="auto"/>
          <w:sz w:val="21"/>
          <w:szCs w:val="21"/>
          <w:highlight w:val="none"/>
          <w:lang w:eastAsia="zh-CN"/>
        </w:rPr>
        <w:t>按市、区各级部门要求</w:t>
      </w:r>
      <w:r>
        <w:rPr>
          <w:rFonts w:hint="eastAsia" w:ascii="宋体" w:hAnsi="宋体" w:cs="仿宋"/>
          <w:color w:val="auto"/>
          <w:sz w:val="21"/>
          <w:szCs w:val="21"/>
          <w:highlight w:val="none"/>
        </w:rPr>
        <w:t>清洗路牙石、</w:t>
      </w:r>
      <w:r>
        <w:rPr>
          <w:rFonts w:hint="eastAsia" w:ascii="宋体" w:hAnsi="宋体" w:cs="仿宋"/>
          <w:color w:val="auto"/>
          <w:sz w:val="21"/>
          <w:szCs w:val="21"/>
          <w:highlight w:val="none"/>
          <w:lang w:val="en-US" w:eastAsia="zh-CN"/>
        </w:rPr>
        <w:t>行车道、</w:t>
      </w:r>
      <w:r>
        <w:rPr>
          <w:rFonts w:hint="eastAsia" w:ascii="宋体" w:hAnsi="宋体" w:cs="仿宋"/>
          <w:color w:val="auto"/>
          <w:sz w:val="21"/>
          <w:szCs w:val="21"/>
          <w:highlight w:val="none"/>
        </w:rPr>
        <w:t>人行道、隔离栏</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护栏，</w:t>
      </w:r>
      <w:r>
        <w:rPr>
          <w:rFonts w:hint="eastAsia" w:ascii="宋体" w:hAnsi="宋体" w:cs="仿宋"/>
          <w:color w:val="auto"/>
          <w:sz w:val="21"/>
          <w:szCs w:val="21"/>
          <w:highlight w:val="none"/>
        </w:rPr>
        <w:t>未见本色的</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每处扣5</w:t>
      </w:r>
      <w:r>
        <w:rPr>
          <w:rFonts w:hint="eastAsia" w:ascii="宋体" w:hAnsi="宋体" w:cs="仿宋"/>
          <w:color w:val="auto"/>
          <w:sz w:val="21"/>
          <w:szCs w:val="21"/>
          <w:highlight w:val="none"/>
          <w:lang w:val="en-US" w:eastAsia="zh-CN"/>
        </w:rPr>
        <w:t>-20</w:t>
      </w:r>
      <w:r>
        <w:rPr>
          <w:rFonts w:hint="eastAsia" w:ascii="宋体" w:hAnsi="宋体" w:cs="仿宋"/>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15、</w:t>
      </w:r>
      <w:r>
        <w:rPr>
          <w:rFonts w:hint="eastAsia" w:ascii="宋体" w:hAnsi="宋体" w:cs="仿宋"/>
          <w:color w:val="auto"/>
          <w:sz w:val="21"/>
          <w:szCs w:val="21"/>
          <w:highlight w:val="none"/>
        </w:rPr>
        <w:t>果皮箱、垃圾桶桶体箱体不洁</w:t>
      </w:r>
      <w:r>
        <w:rPr>
          <w:rFonts w:hint="eastAsia" w:ascii="宋体" w:hAnsi="宋体" w:cs="仿宋"/>
          <w:color w:val="auto"/>
          <w:sz w:val="21"/>
          <w:szCs w:val="21"/>
          <w:highlight w:val="none"/>
          <w:lang w:eastAsia="zh-CN"/>
        </w:rPr>
        <w:t>的，每个扣</w:t>
      </w:r>
      <w:r>
        <w:rPr>
          <w:rFonts w:hint="eastAsia" w:ascii="宋体" w:hAnsi="宋体" w:cs="仿宋"/>
          <w:color w:val="auto"/>
          <w:sz w:val="21"/>
          <w:szCs w:val="21"/>
          <w:highlight w:val="none"/>
          <w:lang w:val="en-US" w:eastAsia="zh-CN"/>
        </w:rPr>
        <w:t>1</w:t>
      </w:r>
      <w:r>
        <w:rPr>
          <w:rFonts w:hint="eastAsia" w:ascii="宋体" w:hAnsi="宋体" w:cs="仿宋"/>
          <w:color w:val="auto"/>
          <w:sz w:val="21"/>
          <w:szCs w:val="21"/>
          <w:highlight w:val="none"/>
          <w:lang w:eastAsia="zh-CN"/>
        </w:rPr>
        <w:t>分；</w:t>
      </w:r>
      <w:r>
        <w:rPr>
          <w:rFonts w:hint="eastAsia" w:ascii="宋体" w:hAnsi="宋体" w:cs="仿宋"/>
          <w:color w:val="auto"/>
          <w:sz w:val="21"/>
          <w:szCs w:val="21"/>
          <w:highlight w:val="none"/>
        </w:rPr>
        <w:t>桶体箱体小广告未及时清理</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每处扣1分；</w:t>
      </w:r>
      <w:r>
        <w:rPr>
          <w:rFonts w:hint="eastAsia" w:ascii="宋体" w:hAnsi="宋体" w:cs="仿宋"/>
          <w:color w:val="auto"/>
          <w:sz w:val="21"/>
          <w:szCs w:val="21"/>
          <w:highlight w:val="none"/>
        </w:rPr>
        <w:t>周边有油污、垃圾满溢</w:t>
      </w:r>
      <w:r>
        <w:rPr>
          <w:rFonts w:hint="eastAsia" w:ascii="宋体" w:hAnsi="宋体" w:cs="仿宋"/>
          <w:color w:val="auto"/>
          <w:sz w:val="21"/>
          <w:szCs w:val="21"/>
          <w:highlight w:val="none"/>
          <w:lang w:val="en-US" w:eastAsia="zh-CN"/>
        </w:rPr>
        <w:t>的</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每处</w:t>
      </w:r>
      <w:r>
        <w:rPr>
          <w:rFonts w:hint="eastAsia" w:ascii="宋体" w:hAnsi="宋体" w:cs="仿宋"/>
          <w:color w:val="auto"/>
          <w:sz w:val="21"/>
          <w:szCs w:val="21"/>
          <w:highlight w:val="none"/>
        </w:rPr>
        <w:t>扣</w:t>
      </w:r>
      <w:r>
        <w:rPr>
          <w:rFonts w:hint="eastAsia" w:ascii="宋体" w:hAnsi="宋体" w:cs="仿宋"/>
          <w:color w:val="auto"/>
          <w:sz w:val="21"/>
          <w:szCs w:val="21"/>
          <w:highlight w:val="none"/>
          <w:lang w:val="en-US" w:eastAsia="zh-CN"/>
        </w:rPr>
        <w:t>2</w:t>
      </w:r>
      <w:r>
        <w:rPr>
          <w:rFonts w:hint="eastAsia" w:ascii="宋体" w:hAnsi="宋体" w:cs="仿宋"/>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16、</w:t>
      </w:r>
      <w:r>
        <w:rPr>
          <w:rFonts w:hint="eastAsia" w:ascii="宋体" w:hAnsi="宋体" w:cs="仿宋"/>
          <w:color w:val="auto"/>
          <w:sz w:val="21"/>
          <w:szCs w:val="21"/>
          <w:highlight w:val="none"/>
        </w:rPr>
        <w:t>未及时清理大件垃圾、建筑垃圾、卫生死角</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，根据数量</w:t>
      </w:r>
      <w:r>
        <w:rPr>
          <w:rFonts w:hint="eastAsia" w:ascii="宋体" w:hAnsi="宋体" w:cs="仿宋"/>
          <w:color w:val="auto"/>
          <w:sz w:val="21"/>
          <w:szCs w:val="21"/>
          <w:highlight w:val="none"/>
          <w:lang w:val="en-US" w:eastAsia="zh-CN"/>
        </w:rPr>
        <w:t>每次</w:t>
      </w:r>
      <w:r>
        <w:rPr>
          <w:rFonts w:hint="eastAsia" w:ascii="宋体" w:hAnsi="宋体" w:cs="仿宋"/>
          <w:color w:val="auto"/>
          <w:sz w:val="21"/>
          <w:szCs w:val="21"/>
          <w:highlight w:val="none"/>
        </w:rPr>
        <w:t>扣1-20分。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17、</w:t>
      </w:r>
      <w:r>
        <w:rPr>
          <w:rFonts w:hint="eastAsia" w:ascii="宋体" w:hAnsi="宋体" w:cs="仿宋"/>
          <w:color w:val="auto"/>
          <w:sz w:val="21"/>
          <w:szCs w:val="21"/>
          <w:highlight w:val="none"/>
          <w:lang w:eastAsia="zh-CN"/>
        </w:rPr>
        <w:t>未</w:t>
      </w:r>
      <w:r>
        <w:rPr>
          <w:rFonts w:hint="eastAsia" w:ascii="宋体" w:hAnsi="宋体" w:cs="仿宋"/>
          <w:color w:val="auto"/>
          <w:sz w:val="21"/>
          <w:szCs w:val="21"/>
          <w:highlight w:val="none"/>
        </w:rPr>
        <w:t>及时处置</w:t>
      </w:r>
      <w:r>
        <w:rPr>
          <w:rFonts w:hint="eastAsia" w:ascii="宋体" w:hAnsi="宋体" w:cs="仿宋"/>
          <w:color w:val="auto"/>
          <w:sz w:val="21"/>
          <w:szCs w:val="21"/>
          <w:highlight w:val="none"/>
          <w:lang w:eastAsia="zh-CN"/>
        </w:rPr>
        <w:t>或</w:t>
      </w:r>
      <w:r>
        <w:rPr>
          <w:rFonts w:hint="eastAsia" w:ascii="宋体" w:hAnsi="宋体" w:cs="仿宋"/>
          <w:color w:val="auto"/>
          <w:sz w:val="21"/>
          <w:szCs w:val="21"/>
          <w:highlight w:val="none"/>
        </w:rPr>
        <w:t>配合处置突发应急事件（</w:t>
      </w:r>
      <w:r>
        <w:rPr>
          <w:rFonts w:hint="eastAsia" w:ascii="宋体" w:hAnsi="宋体" w:cs="仿宋"/>
          <w:color w:val="auto"/>
          <w:sz w:val="21"/>
          <w:szCs w:val="21"/>
          <w:highlight w:val="none"/>
          <w:lang w:eastAsia="zh-CN"/>
        </w:rPr>
        <w:t>发生</w:t>
      </w:r>
      <w:r>
        <w:rPr>
          <w:rFonts w:hint="eastAsia" w:ascii="宋体" w:hAnsi="宋体" w:cs="仿宋"/>
          <w:color w:val="auto"/>
          <w:sz w:val="21"/>
          <w:szCs w:val="21"/>
          <w:highlight w:val="none"/>
        </w:rPr>
        <w:t>火灾水</w:t>
      </w:r>
      <w:r>
        <w:rPr>
          <w:rFonts w:hint="eastAsia" w:ascii="宋体" w:hAnsi="宋体" w:cs="仿宋"/>
          <w:color w:val="auto"/>
          <w:sz w:val="21"/>
          <w:szCs w:val="21"/>
          <w:highlight w:val="none"/>
          <w:lang w:eastAsia="zh-CN"/>
        </w:rPr>
        <w:t>车</w:t>
      </w:r>
      <w:r>
        <w:rPr>
          <w:rFonts w:hint="eastAsia" w:ascii="宋体" w:hAnsi="宋体" w:cs="仿宋"/>
          <w:color w:val="auto"/>
          <w:sz w:val="21"/>
          <w:szCs w:val="21"/>
          <w:highlight w:val="none"/>
        </w:rPr>
        <w:t>支援、</w:t>
      </w:r>
      <w:r>
        <w:rPr>
          <w:rFonts w:hint="eastAsia" w:ascii="宋体" w:hAnsi="宋体" w:cs="仿宋"/>
          <w:color w:val="auto"/>
          <w:sz w:val="21"/>
          <w:szCs w:val="21"/>
          <w:highlight w:val="none"/>
          <w:lang w:eastAsia="zh-CN"/>
        </w:rPr>
        <w:t>清除</w:t>
      </w:r>
      <w:r>
        <w:rPr>
          <w:rFonts w:hint="eastAsia" w:ascii="宋体" w:hAnsi="宋体" w:cs="仿宋"/>
          <w:color w:val="auto"/>
          <w:sz w:val="21"/>
          <w:szCs w:val="21"/>
          <w:highlight w:val="none"/>
        </w:rPr>
        <w:t>水灾淤泥、</w:t>
      </w:r>
      <w:r>
        <w:rPr>
          <w:rFonts w:hint="eastAsia" w:ascii="宋体" w:hAnsi="宋体" w:cs="仿宋"/>
          <w:color w:val="auto"/>
          <w:sz w:val="21"/>
          <w:szCs w:val="21"/>
          <w:highlight w:val="none"/>
          <w:lang w:eastAsia="zh-CN"/>
        </w:rPr>
        <w:t>清除</w:t>
      </w:r>
      <w:r>
        <w:rPr>
          <w:rFonts w:hint="eastAsia" w:ascii="宋体" w:hAnsi="宋体" w:cs="仿宋"/>
          <w:color w:val="auto"/>
          <w:sz w:val="21"/>
          <w:szCs w:val="21"/>
          <w:highlight w:val="none"/>
        </w:rPr>
        <w:t>路面撒油</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交通事故遗留物、中间隔离栏损坏</w:t>
      </w:r>
      <w:r>
        <w:rPr>
          <w:rFonts w:hint="eastAsia" w:ascii="宋体" w:hAnsi="宋体" w:cs="仿宋"/>
          <w:color w:val="auto"/>
          <w:sz w:val="21"/>
          <w:szCs w:val="21"/>
          <w:highlight w:val="none"/>
        </w:rPr>
        <w:t>及大件物体等），根据事件的影响，</w:t>
      </w:r>
      <w:r>
        <w:rPr>
          <w:rFonts w:hint="eastAsia" w:ascii="宋体" w:hAnsi="宋体" w:cs="仿宋"/>
          <w:color w:val="auto"/>
          <w:sz w:val="21"/>
          <w:szCs w:val="21"/>
          <w:highlight w:val="none"/>
          <w:lang w:val="en-US" w:eastAsia="zh-CN"/>
        </w:rPr>
        <w:t>每次</w:t>
      </w:r>
      <w:r>
        <w:rPr>
          <w:rFonts w:hint="eastAsia" w:ascii="宋体" w:hAnsi="宋体" w:cs="仿宋"/>
          <w:color w:val="auto"/>
          <w:sz w:val="21"/>
          <w:szCs w:val="21"/>
          <w:highlight w:val="none"/>
        </w:rPr>
        <w:t>扣1-30分。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18、</w:t>
      </w:r>
      <w:r>
        <w:rPr>
          <w:rFonts w:hint="eastAsia" w:ascii="宋体" w:hAnsi="宋体" w:cs="仿宋"/>
          <w:color w:val="auto"/>
          <w:sz w:val="21"/>
          <w:szCs w:val="21"/>
          <w:highlight w:val="none"/>
        </w:rPr>
        <w:t>未</w:t>
      </w:r>
      <w:r>
        <w:rPr>
          <w:rFonts w:hint="eastAsia" w:ascii="宋体" w:hAnsi="宋体" w:cs="仿宋"/>
          <w:color w:val="auto"/>
          <w:sz w:val="21"/>
          <w:szCs w:val="21"/>
          <w:highlight w:val="none"/>
          <w:lang w:eastAsia="zh-CN"/>
        </w:rPr>
        <w:t>按要求</w:t>
      </w:r>
      <w:r>
        <w:rPr>
          <w:rFonts w:hint="eastAsia" w:ascii="宋体" w:hAnsi="宋体" w:cs="仿宋"/>
          <w:color w:val="auto"/>
          <w:sz w:val="21"/>
          <w:szCs w:val="21"/>
          <w:highlight w:val="none"/>
        </w:rPr>
        <w:t>做好各类保障任务</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，每次扣5-30分。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19、</w:t>
      </w:r>
      <w:r>
        <w:rPr>
          <w:rFonts w:hint="eastAsia" w:ascii="宋体" w:hAnsi="宋体" w:cs="仿宋"/>
          <w:color w:val="auto"/>
          <w:sz w:val="21"/>
          <w:szCs w:val="21"/>
          <w:highlight w:val="none"/>
        </w:rPr>
        <w:t>未及时清理保洁河、沟、渠的岸边</w:t>
      </w:r>
      <w:r>
        <w:rPr>
          <w:rFonts w:hint="eastAsia" w:ascii="宋体" w:hAnsi="宋体" w:cs="仿宋"/>
          <w:color w:val="auto"/>
          <w:sz w:val="21"/>
          <w:szCs w:val="21"/>
          <w:highlight w:val="none"/>
          <w:lang w:val="en-US" w:eastAsia="zh-CN"/>
        </w:rPr>
        <w:t>垃圾、杂物</w:t>
      </w:r>
      <w:r>
        <w:rPr>
          <w:rFonts w:hint="eastAsia" w:ascii="宋体" w:hAnsi="宋体" w:cs="仿宋"/>
          <w:color w:val="auto"/>
          <w:sz w:val="21"/>
          <w:szCs w:val="21"/>
          <w:highlight w:val="none"/>
        </w:rPr>
        <w:t>的</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每处扣1-5分。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20、</w:t>
      </w:r>
      <w:r>
        <w:rPr>
          <w:rFonts w:hint="eastAsia" w:ascii="宋体" w:hAnsi="宋体" w:cs="仿宋"/>
          <w:color w:val="auto"/>
          <w:sz w:val="21"/>
          <w:szCs w:val="21"/>
          <w:highlight w:val="none"/>
        </w:rPr>
        <w:t>每月</w:t>
      </w:r>
      <w:r>
        <w:rPr>
          <w:rFonts w:hint="eastAsia" w:ascii="宋体" w:hAnsi="宋体" w:cs="仿宋"/>
          <w:color w:val="auto"/>
          <w:sz w:val="21"/>
          <w:szCs w:val="21"/>
          <w:highlight w:val="none"/>
          <w:lang w:val="en-US" w:eastAsia="zh-CN"/>
        </w:rPr>
        <w:t>未</w:t>
      </w:r>
      <w:r>
        <w:rPr>
          <w:rFonts w:hint="eastAsia" w:ascii="宋体" w:hAnsi="宋体" w:cs="仿宋"/>
          <w:color w:val="auto"/>
          <w:sz w:val="21"/>
          <w:szCs w:val="21"/>
          <w:highlight w:val="none"/>
        </w:rPr>
        <w:t>及时上报公司在岗人员花名册等甲方要求上报的材料</w:t>
      </w:r>
      <w:r>
        <w:rPr>
          <w:rFonts w:hint="eastAsia" w:ascii="宋体" w:hAnsi="宋体" w:cs="仿宋"/>
          <w:color w:val="auto"/>
          <w:sz w:val="21"/>
          <w:szCs w:val="21"/>
          <w:highlight w:val="none"/>
          <w:lang w:val="en-US" w:eastAsia="zh-CN"/>
        </w:rPr>
        <w:t>的</w:t>
      </w:r>
      <w:r>
        <w:rPr>
          <w:rFonts w:hint="eastAsia" w:ascii="宋体" w:hAnsi="宋体" w:cs="仿宋"/>
          <w:color w:val="auto"/>
          <w:sz w:val="21"/>
          <w:szCs w:val="21"/>
          <w:highlight w:val="none"/>
        </w:rPr>
        <w:t>，每次扣</w:t>
      </w:r>
      <w:r>
        <w:rPr>
          <w:rFonts w:hint="eastAsia" w:ascii="宋体" w:hAnsi="宋体" w:cs="仿宋"/>
          <w:color w:val="auto"/>
          <w:sz w:val="21"/>
          <w:szCs w:val="21"/>
          <w:highlight w:val="none"/>
          <w:lang w:val="en-US" w:eastAsia="zh-CN"/>
        </w:rPr>
        <w:t>1-3</w:t>
      </w:r>
      <w:r>
        <w:rPr>
          <w:rFonts w:hint="eastAsia" w:ascii="宋体" w:hAnsi="宋体" w:cs="仿宋"/>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21、</w:t>
      </w:r>
      <w:r>
        <w:rPr>
          <w:rFonts w:hint="eastAsia" w:ascii="宋体" w:hAnsi="宋体" w:cs="仿宋"/>
          <w:color w:val="auto"/>
          <w:sz w:val="21"/>
          <w:szCs w:val="21"/>
          <w:highlight w:val="none"/>
        </w:rPr>
        <w:t>未配合我区生活垃圾分类工作</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，每次扣5-20分。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22</w:t>
      </w:r>
      <w:r>
        <w:rPr>
          <w:rFonts w:hint="eastAsia" w:ascii="宋体" w:hAnsi="宋体" w:cs="仿宋"/>
          <w:color w:val="auto"/>
          <w:sz w:val="21"/>
          <w:szCs w:val="21"/>
          <w:highlight w:val="none"/>
        </w:rPr>
        <w:t>、</w:t>
      </w:r>
      <w:r>
        <w:rPr>
          <w:rFonts w:hint="eastAsia" w:ascii="宋体" w:hAnsi="宋体" w:cs="仿宋"/>
          <w:color w:val="auto"/>
          <w:sz w:val="21"/>
          <w:szCs w:val="21"/>
          <w:highlight w:val="none"/>
          <w:lang w:val="en-US" w:eastAsia="zh-CN"/>
        </w:rPr>
        <w:t>所使用的环卫车辆</w:t>
      </w:r>
      <w:r>
        <w:rPr>
          <w:rFonts w:hint="eastAsia" w:ascii="宋体" w:hAnsi="宋体" w:cs="仿宋"/>
          <w:color w:val="auto"/>
          <w:sz w:val="21"/>
          <w:szCs w:val="21"/>
          <w:highlight w:val="none"/>
        </w:rPr>
        <w:t>未张贴最新国家垃圾分类标识或标识</w:t>
      </w:r>
      <w:r>
        <w:rPr>
          <w:rFonts w:hint="eastAsia" w:ascii="宋体" w:hAnsi="宋体" w:cs="仿宋"/>
          <w:color w:val="auto"/>
          <w:sz w:val="21"/>
          <w:szCs w:val="21"/>
          <w:highlight w:val="none"/>
          <w:lang w:val="en-US" w:eastAsia="zh-CN"/>
        </w:rPr>
        <w:t>整洁</w:t>
      </w:r>
      <w:r>
        <w:rPr>
          <w:rFonts w:hint="eastAsia" w:ascii="宋体" w:hAnsi="宋体" w:cs="仿宋"/>
          <w:color w:val="auto"/>
          <w:sz w:val="21"/>
          <w:szCs w:val="21"/>
          <w:highlight w:val="none"/>
        </w:rPr>
        <w:t>不清晰</w:t>
      </w:r>
      <w:r>
        <w:rPr>
          <w:rFonts w:hint="eastAsia" w:ascii="宋体" w:hAnsi="宋体" w:cs="仿宋"/>
          <w:color w:val="auto"/>
          <w:sz w:val="21"/>
          <w:szCs w:val="21"/>
          <w:highlight w:val="none"/>
          <w:lang w:val="en-US" w:eastAsia="zh-CN"/>
        </w:rPr>
        <w:t>的</w:t>
      </w:r>
      <w:r>
        <w:rPr>
          <w:rFonts w:hint="eastAsia" w:ascii="宋体" w:hAnsi="宋体" w:cs="仿宋"/>
          <w:color w:val="auto"/>
          <w:sz w:val="21"/>
          <w:szCs w:val="21"/>
          <w:highlight w:val="none"/>
        </w:rPr>
        <w:t>，每处扣1-5分。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23</w:t>
      </w:r>
      <w:r>
        <w:rPr>
          <w:rFonts w:hint="eastAsia" w:ascii="宋体" w:hAnsi="宋体" w:cs="仿宋"/>
          <w:color w:val="auto"/>
          <w:sz w:val="21"/>
          <w:szCs w:val="21"/>
          <w:highlight w:val="none"/>
        </w:rPr>
        <w:t>、垃圾桶果皮箱垃圾分类标识不清晰</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损毁</w:t>
      </w:r>
      <w:r>
        <w:rPr>
          <w:rFonts w:hint="eastAsia" w:ascii="宋体" w:hAnsi="宋体" w:cs="仿宋"/>
          <w:color w:val="auto"/>
          <w:sz w:val="21"/>
          <w:szCs w:val="21"/>
          <w:highlight w:val="none"/>
          <w:lang w:val="en-US" w:eastAsia="zh-CN"/>
        </w:rPr>
        <w:t>或</w:t>
      </w:r>
      <w:r>
        <w:rPr>
          <w:rFonts w:hint="eastAsia" w:ascii="宋体" w:hAnsi="宋体" w:cs="仿宋"/>
          <w:color w:val="auto"/>
          <w:sz w:val="21"/>
          <w:szCs w:val="21"/>
          <w:highlight w:val="none"/>
        </w:rPr>
        <w:t>不是最新国标</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垃圾桶颜色和垃圾分类种类不对应</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，每处扣1-5分。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24</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未</w:t>
      </w:r>
      <w:r>
        <w:rPr>
          <w:rFonts w:hint="eastAsia" w:ascii="宋体" w:hAnsi="宋体" w:cs="仿宋"/>
          <w:color w:val="auto"/>
          <w:sz w:val="21"/>
          <w:szCs w:val="21"/>
          <w:highlight w:val="none"/>
        </w:rPr>
        <w:t>及时收运垃圾分类投放点的其他垃圾和大件垃圾</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，每</w:t>
      </w:r>
      <w:r>
        <w:rPr>
          <w:rFonts w:hint="eastAsia" w:ascii="宋体" w:hAnsi="宋体" w:cs="仿宋"/>
          <w:color w:val="auto"/>
          <w:sz w:val="21"/>
          <w:szCs w:val="21"/>
          <w:highlight w:val="none"/>
          <w:lang w:eastAsia="zh-CN"/>
        </w:rPr>
        <w:t>处</w:t>
      </w:r>
      <w:r>
        <w:rPr>
          <w:rFonts w:hint="eastAsia" w:ascii="宋体" w:hAnsi="宋体" w:cs="仿宋"/>
          <w:color w:val="auto"/>
          <w:sz w:val="21"/>
          <w:szCs w:val="21"/>
          <w:highlight w:val="none"/>
        </w:rPr>
        <w:t>扣1-5分。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25</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未</w:t>
      </w:r>
      <w:r>
        <w:rPr>
          <w:rFonts w:hint="eastAsia" w:ascii="宋体" w:hAnsi="宋体" w:cs="仿宋"/>
          <w:color w:val="auto"/>
          <w:sz w:val="21"/>
          <w:szCs w:val="21"/>
          <w:highlight w:val="none"/>
        </w:rPr>
        <w:t>按</w:t>
      </w:r>
      <w:r>
        <w:rPr>
          <w:rFonts w:hint="eastAsia" w:ascii="宋体" w:hAnsi="宋体" w:cs="仿宋"/>
          <w:color w:val="auto"/>
          <w:sz w:val="21"/>
          <w:szCs w:val="21"/>
          <w:highlight w:val="none"/>
          <w:lang w:eastAsia="zh-CN"/>
        </w:rPr>
        <w:t>各级部门</w:t>
      </w:r>
      <w:r>
        <w:rPr>
          <w:rFonts w:hint="eastAsia" w:ascii="宋体" w:hAnsi="宋体" w:cs="仿宋"/>
          <w:color w:val="auto"/>
          <w:sz w:val="21"/>
          <w:szCs w:val="21"/>
          <w:highlight w:val="none"/>
        </w:rPr>
        <w:t>垃圾分类工作相关要求，组建垃圾分类督导员志愿者队伍</w:t>
      </w:r>
      <w:r>
        <w:rPr>
          <w:rFonts w:hint="eastAsia" w:ascii="宋体" w:hAnsi="宋体" w:cs="仿宋"/>
          <w:color w:val="auto"/>
          <w:sz w:val="21"/>
          <w:szCs w:val="21"/>
          <w:highlight w:val="none"/>
          <w:lang w:eastAsia="zh-CN"/>
        </w:rPr>
        <w:t>的</w:t>
      </w:r>
      <w:r>
        <w:rPr>
          <w:rFonts w:hint="eastAsia" w:ascii="宋体" w:hAnsi="宋体" w:cs="仿宋"/>
          <w:color w:val="auto"/>
          <w:sz w:val="21"/>
          <w:szCs w:val="21"/>
          <w:highlight w:val="none"/>
        </w:rPr>
        <w:t>，每次扣</w:t>
      </w:r>
      <w:r>
        <w:rPr>
          <w:rFonts w:hint="eastAsia" w:ascii="宋体" w:hAnsi="宋体" w:cs="仿宋"/>
          <w:color w:val="auto"/>
          <w:sz w:val="21"/>
          <w:szCs w:val="21"/>
          <w:highlight w:val="none"/>
          <w:lang w:val="en-US" w:eastAsia="zh-CN"/>
        </w:rPr>
        <w:t>5</w:t>
      </w:r>
      <w:r>
        <w:rPr>
          <w:rFonts w:hint="eastAsia" w:ascii="宋体" w:hAnsi="宋体" w:cs="仿宋"/>
          <w:color w:val="auto"/>
          <w:sz w:val="21"/>
          <w:szCs w:val="21"/>
          <w:highlight w:val="none"/>
        </w:rPr>
        <w:t>-</w:t>
      </w:r>
      <w:r>
        <w:rPr>
          <w:rFonts w:hint="eastAsia" w:ascii="宋体" w:hAnsi="宋体" w:cs="仿宋"/>
          <w:color w:val="auto"/>
          <w:sz w:val="21"/>
          <w:szCs w:val="21"/>
          <w:highlight w:val="none"/>
          <w:lang w:val="en-US" w:eastAsia="zh-CN"/>
        </w:rPr>
        <w:t>1</w:t>
      </w:r>
      <w:r>
        <w:rPr>
          <w:rFonts w:hint="eastAsia" w:ascii="宋体" w:hAnsi="宋体" w:cs="仿宋"/>
          <w:color w:val="auto"/>
          <w:sz w:val="21"/>
          <w:szCs w:val="21"/>
          <w:highlight w:val="none"/>
        </w:rPr>
        <w:t>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 xml:space="preserve"> 26、</w:t>
      </w:r>
      <w:r>
        <w:rPr>
          <w:rFonts w:hint="eastAsia" w:ascii="宋体" w:hAnsi="宋体" w:cs="仿宋"/>
          <w:color w:val="auto"/>
          <w:sz w:val="21"/>
          <w:szCs w:val="21"/>
          <w:highlight w:val="none"/>
        </w:rPr>
        <w:t>未按合同约定，配合劳动监察部门对用工情况检查的，每次扣5分。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 xml:space="preserve"> 27、</w:t>
      </w:r>
      <w:r>
        <w:rPr>
          <w:rFonts w:hint="eastAsia" w:ascii="宋体" w:hAnsi="宋体" w:cs="仿宋"/>
          <w:color w:val="auto"/>
          <w:sz w:val="21"/>
          <w:szCs w:val="21"/>
          <w:highlight w:val="none"/>
        </w:rPr>
        <w:t>收</w:t>
      </w:r>
      <w:r>
        <w:rPr>
          <w:rFonts w:hint="eastAsia" w:ascii="宋体" w:hAnsi="宋体" w:cs="仿宋"/>
          <w:color w:val="auto"/>
          <w:sz w:val="21"/>
          <w:szCs w:val="21"/>
          <w:highlight w:val="none"/>
          <w:lang w:eastAsia="zh-CN"/>
        </w:rPr>
        <w:t>取居民垃圾</w:t>
      </w:r>
      <w:r>
        <w:rPr>
          <w:rFonts w:hint="eastAsia" w:ascii="宋体" w:hAnsi="宋体" w:cs="仿宋"/>
          <w:color w:val="auto"/>
          <w:sz w:val="21"/>
          <w:szCs w:val="21"/>
          <w:highlight w:val="none"/>
        </w:rPr>
        <w:t>费不</w:t>
      </w:r>
      <w:r>
        <w:rPr>
          <w:rFonts w:hint="eastAsia" w:ascii="宋体" w:hAnsi="宋体" w:cs="仿宋"/>
          <w:color w:val="auto"/>
          <w:sz w:val="21"/>
          <w:szCs w:val="21"/>
          <w:highlight w:val="none"/>
          <w:lang w:eastAsia="zh-CN"/>
        </w:rPr>
        <w:t>给</w:t>
      </w:r>
      <w:r>
        <w:rPr>
          <w:rFonts w:hint="eastAsia" w:ascii="宋体" w:hAnsi="宋体" w:cs="仿宋"/>
          <w:color w:val="auto"/>
          <w:sz w:val="21"/>
          <w:szCs w:val="21"/>
          <w:highlight w:val="none"/>
        </w:rPr>
        <w:t>票、少</w:t>
      </w:r>
      <w:r>
        <w:rPr>
          <w:rFonts w:hint="eastAsia" w:ascii="宋体" w:hAnsi="宋体" w:cs="仿宋"/>
          <w:color w:val="auto"/>
          <w:sz w:val="21"/>
          <w:szCs w:val="21"/>
          <w:highlight w:val="none"/>
          <w:lang w:eastAsia="zh-CN"/>
        </w:rPr>
        <w:t>给</w:t>
      </w:r>
      <w:r>
        <w:rPr>
          <w:rFonts w:hint="eastAsia" w:ascii="宋体" w:hAnsi="宋体" w:cs="仿宋"/>
          <w:color w:val="auto"/>
          <w:sz w:val="21"/>
          <w:szCs w:val="21"/>
          <w:highlight w:val="none"/>
        </w:rPr>
        <w:t>票</w:t>
      </w:r>
      <w:r>
        <w:rPr>
          <w:rFonts w:hint="eastAsia" w:ascii="宋体" w:hAnsi="宋体" w:cs="仿宋"/>
          <w:color w:val="auto"/>
          <w:sz w:val="21"/>
          <w:szCs w:val="21"/>
          <w:highlight w:val="none"/>
          <w:lang w:eastAsia="zh-CN"/>
        </w:rPr>
        <w:t>或票未加盖环卫站公章</w:t>
      </w:r>
      <w:r>
        <w:rPr>
          <w:rFonts w:hint="eastAsia" w:ascii="宋体" w:hAnsi="宋体" w:cs="仿宋"/>
          <w:color w:val="auto"/>
          <w:sz w:val="21"/>
          <w:szCs w:val="21"/>
          <w:highlight w:val="none"/>
        </w:rPr>
        <w:t>的</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除上缴违规收费外</w:t>
      </w:r>
      <w:r>
        <w:rPr>
          <w:rFonts w:hint="eastAsia" w:ascii="宋体" w:hAnsi="宋体" w:cs="仿宋"/>
          <w:color w:val="auto"/>
          <w:sz w:val="21"/>
          <w:szCs w:val="21"/>
          <w:highlight w:val="none"/>
        </w:rPr>
        <w:t>，</w:t>
      </w:r>
      <w:r>
        <w:rPr>
          <w:rFonts w:hint="eastAsia" w:ascii="宋体" w:hAnsi="宋体" w:cs="仿宋"/>
          <w:color w:val="auto"/>
          <w:sz w:val="21"/>
          <w:szCs w:val="21"/>
          <w:highlight w:val="none"/>
          <w:lang w:eastAsia="zh-CN"/>
        </w:rPr>
        <w:t>扣</w:t>
      </w:r>
      <w:r>
        <w:rPr>
          <w:rFonts w:hint="eastAsia" w:ascii="宋体" w:hAnsi="宋体" w:cs="仿宋"/>
          <w:color w:val="auto"/>
          <w:sz w:val="21"/>
          <w:szCs w:val="21"/>
          <w:highlight w:val="none"/>
        </w:rPr>
        <w:t>50-100分。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eastAsia="宋体" w:cs="仿宋"/>
          <w:color w:val="auto"/>
          <w:sz w:val="21"/>
          <w:szCs w:val="21"/>
          <w:highlight w:val="none"/>
          <w:lang w:eastAsia="zh-CN"/>
        </w:rPr>
      </w:pPr>
      <w:r>
        <w:rPr>
          <w:rFonts w:hint="eastAsia" w:ascii="宋体" w:hAnsi="宋体" w:cs="仿宋"/>
          <w:color w:val="auto"/>
          <w:sz w:val="21"/>
          <w:szCs w:val="21"/>
          <w:highlight w:val="none"/>
          <w:lang w:val="en-US" w:eastAsia="zh-CN"/>
        </w:rPr>
        <w:t xml:space="preserve"> 28、</w:t>
      </w:r>
      <w:r>
        <w:rPr>
          <w:rFonts w:hint="eastAsia" w:ascii="宋体" w:hAnsi="宋体" w:cs="仿宋"/>
          <w:color w:val="auto"/>
          <w:sz w:val="21"/>
          <w:szCs w:val="21"/>
          <w:highlight w:val="none"/>
        </w:rPr>
        <w:t>在每月桂林市城市管理考核评比中，排名最后一名</w:t>
      </w:r>
      <w:r>
        <w:rPr>
          <w:rFonts w:hint="eastAsia" w:ascii="宋体" w:hAnsi="宋体" w:cs="仿宋"/>
          <w:color w:val="auto"/>
          <w:sz w:val="21"/>
          <w:szCs w:val="21"/>
          <w:highlight w:val="none"/>
          <w:lang w:val="en-US" w:eastAsia="zh-CN"/>
        </w:rPr>
        <w:t>的</w:t>
      </w:r>
      <w:r>
        <w:rPr>
          <w:rFonts w:hint="eastAsia" w:ascii="宋体" w:hAnsi="宋体" w:cs="仿宋"/>
          <w:color w:val="auto"/>
          <w:sz w:val="21"/>
          <w:szCs w:val="21"/>
          <w:highlight w:val="none"/>
        </w:rPr>
        <w:t>，</w:t>
      </w:r>
      <w:r>
        <w:rPr>
          <w:rFonts w:hint="eastAsia" w:ascii="宋体" w:hAnsi="宋体" w:cs="仿宋"/>
          <w:color w:val="auto"/>
          <w:sz w:val="21"/>
          <w:szCs w:val="21"/>
          <w:highlight w:val="none"/>
          <w:lang w:val="en-US" w:eastAsia="zh-CN"/>
        </w:rPr>
        <w:t>每次</w:t>
      </w:r>
      <w:r>
        <w:rPr>
          <w:rFonts w:hint="eastAsia" w:ascii="宋体" w:hAnsi="宋体" w:cs="仿宋"/>
          <w:color w:val="auto"/>
          <w:sz w:val="21"/>
          <w:szCs w:val="21"/>
          <w:highlight w:val="none"/>
        </w:rPr>
        <w:t>扣50分</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所有承包公司都扣</w:t>
      </w:r>
      <w:r>
        <w:rPr>
          <w:rFonts w:hint="eastAsia" w:ascii="宋体" w:hAnsi="宋体" w:cs="仿宋"/>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 xml:space="preserve"> 29、未及时清洗清理吸烟亭、吸烟柱的，每处扣2分。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 xml:space="preserve"> 30、未及时清除化粪池、沙井、污水井满溢造成路面污染的，每次扣5-10分。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31、未及时修理果皮箱的，每少一个内胆扣1分；每一处门损坏扣1分。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32、未及时清理拆违后遗留的建筑垃圾、生活垃圾的，每处扣5-20分。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33、未及时清理沙井、雨蓖的，每个扣1分。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34、未及时处置机动车、非机动车等停放区产生的案卷投诉的，每次扣3分。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35、发生上访请愿事件的，视情节轻重，每次扣5-20万元。</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36、未及时整改处理各级部门督查发现的问题的，每处扣5-10分。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lang w:val="en-US" w:eastAsia="zh-CN"/>
        </w:rPr>
      </w:pPr>
      <w:r>
        <w:rPr>
          <w:rFonts w:hint="eastAsia" w:ascii="宋体" w:hAnsi="宋体" w:cs="仿宋"/>
          <w:color w:val="auto"/>
          <w:sz w:val="21"/>
          <w:szCs w:val="21"/>
          <w:highlight w:val="none"/>
          <w:lang w:val="en-US" w:eastAsia="zh-CN"/>
        </w:rPr>
        <w:t xml:space="preserve">    </w:t>
      </w:r>
      <w:r>
        <w:rPr>
          <w:rFonts w:hint="eastAsia" w:ascii="宋体" w:hAnsi="宋体" w:cs="仿宋"/>
          <w:color w:val="auto"/>
          <w:sz w:val="21"/>
          <w:szCs w:val="21"/>
          <w:highlight w:val="none"/>
        </w:rPr>
        <w:t>当月累计可扣分值为</w:t>
      </w:r>
      <w:r>
        <w:rPr>
          <w:rFonts w:hint="eastAsia" w:ascii="宋体" w:hAnsi="宋体" w:cs="仿宋"/>
          <w:color w:val="auto"/>
          <w:sz w:val="21"/>
          <w:szCs w:val="21"/>
          <w:highlight w:val="none"/>
          <w:lang w:val="en-US" w:eastAsia="zh-CN"/>
        </w:rPr>
        <w:t>4</w:t>
      </w:r>
      <w:r>
        <w:rPr>
          <w:rFonts w:hint="eastAsia" w:ascii="宋体" w:hAnsi="宋体" w:cs="仿宋"/>
          <w:color w:val="auto"/>
          <w:sz w:val="21"/>
          <w:szCs w:val="21"/>
          <w:highlight w:val="none"/>
        </w:rPr>
        <w:t>0分，扣完为止不计负分</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处罚金额不封顶。</w:t>
      </w:r>
      <w:r>
        <w:rPr>
          <w:rFonts w:hint="eastAsia" w:ascii="宋体" w:hAnsi="宋体" w:cs="仿宋"/>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 xml:space="preserve">   </w:t>
      </w:r>
      <w:r>
        <w:rPr>
          <w:rFonts w:hint="eastAsia" w:ascii="宋体" w:hAnsi="宋体" w:cs="仿宋"/>
          <w:color w:val="auto"/>
          <w:sz w:val="21"/>
          <w:szCs w:val="21"/>
          <w:highlight w:val="none"/>
        </w:rPr>
        <w:t>（三）市月督考考评占10%</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市每月考评一次，每通报一个问题扣1分（</w:t>
      </w:r>
      <w:r>
        <w:rPr>
          <w:rFonts w:hint="eastAsia" w:ascii="宋体" w:hAnsi="宋体" w:cs="仿宋"/>
          <w:color w:val="auto"/>
          <w:sz w:val="21"/>
          <w:szCs w:val="21"/>
          <w:highlight w:val="none"/>
          <w:lang w:val="en-US" w:eastAsia="zh-CN"/>
        </w:rPr>
        <w:t>每分扣</w:t>
      </w:r>
      <w:r>
        <w:rPr>
          <w:rFonts w:hint="eastAsia" w:ascii="宋体" w:hAnsi="宋体" w:cs="仿宋"/>
          <w:color w:val="auto"/>
          <w:sz w:val="21"/>
          <w:szCs w:val="21"/>
          <w:highlight w:val="none"/>
        </w:rPr>
        <w:t>1000元）。当月可扣分值为10分，扣完为止</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不计负分，处罚金额不封顶。</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（四）洒水降尘考核占10%</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未按市城市管理委员会要求完成当月任务的，扣相应天数公里数，每次扣</w:t>
      </w:r>
      <w:r>
        <w:rPr>
          <w:rFonts w:hint="eastAsia" w:ascii="宋体" w:hAnsi="宋体" w:cs="仿宋"/>
          <w:color w:val="auto"/>
          <w:sz w:val="21"/>
          <w:szCs w:val="21"/>
          <w:highlight w:val="none"/>
          <w:lang w:val="en-US" w:eastAsia="zh-CN"/>
        </w:rPr>
        <w:t>1-10</w:t>
      </w:r>
      <w:r>
        <w:rPr>
          <w:rFonts w:hint="eastAsia" w:ascii="宋体" w:hAnsi="宋体" w:cs="仿宋"/>
          <w:color w:val="auto"/>
          <w:sz w:val="21"/>
          <w:szCs w:val="21"/>
          <w:highlight w:val="none"/>
        </w:rPr>
        <w:t>分</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当月可扣分值为10分，扣完为止不计负分，处罚金额不封顶。（按市提供具体数据执行）</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五</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因工作出色，受到市、区</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站</w:t>
      </w:r>
      <w:r>
        <w:rPr>
          <w:rFonts w:hint="eastAsia" w:ascii="宋体" w:hAnsi="宋体" w:cs="仿宋"/>
          <w:color w:val="auto"/>
          <w:sz w:val="21"/>
          <w:szCs w:val="21"/>
          <w:highlight w:val="none"/>
        </w:rPr>
        <w:t>表扬的，每次加</w:t>
      </w:r>
      <w:r>
        <w:rPr>
          <w:rFonts w:hint="eastAsia" w:ascii="宋体" w:hAnsi="宋体" w:cs="仿宋"/>
          <w:color w:val="auto"/>
          <w:sz w:val="21"/>
          <w:szCs w:val="21"/>
          <w:highlight w:val="none"/>
          <w:lang w:val="en-US" w:eastAsia="zh-CN"/>
        </w:rPr>
        <w:t>1-10</w:t>
      </w:r>
      <w:r>
        <w:rPr>
          <w:rFonts w:hint="eastAsia" w:ascii="宋体" w:hAnsi="宋体" w:cs="仿宋"/>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六</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当月象山区在市</w:t>
      </w:r>
      <w:r>
        <w:rPr>
          <w:rFonts w:hint="eastAsia" w:ascii="宋体" w:hAnsi="宋体" w:cs="仿宋"/>
          <w:color w:val="auto"/>
          <w:sz w:val="21"/>
          <w:szCs w:val="21"/>
          <w:highlight w:val="none"/>
          <w:lang w:val="en-US" w:eastAsia="zh-CN"/>
        </w:rPr>
        <w:t>城市管理考核</w:t>
      </w:r>
      <w:r>
        <w:rPr>
          <w:rFonts w:hint="eastAsia" w:ascii="宋体" w:hAnsi="宋体" w:cs="仿宋"/>
          <w:color w:val="auto"/>
          <w:sz w:val="21"/>
          <w:szCs w:val="21"/>
          <w:highlight w:val="none"/>
        </w:rPr>
        <w:t>综合排名第一名，可免去市日督查考评</w:t>
      </w:r>
      <w:r>
        <w:rPr>
          <w:rFonts w:hint="eastAsia" w:ascii="宋体" w:hAnsi="宋体" w:cs="仿宋"/>
          <w:color w:val="auto"/>
          <w:sz w:val="21"/>
          <w:szCs w:val="21"/>
          <w:highlight w:val="none"/>
          <w:lang w:val="en-US" w:eastAsia="zh-CN"/>
        </w:rPr>
        <w:t>扣分</w:t>
      </w:r>
      <w:r>
        <w:rPr>
          <w:rFonts w:hint="eastAsia" w:ascii="宋体" w:hAnsi="宋体" w:cs="仿宋"/>
          <w:color w:val="auto"/>
          <w:sz w:val="21"/>
          <w:szCs w:val="21"/>
          <w:highlight w:val="none"/>
        </w:rPr>
        <w:t>产生的处罚款项，其他扣款不减。</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lang w:val="en-US" w:eastAsia="zh-CN"/>
        </w:rPr>
        <w:t>三、</w:t>
      </w:r>
      <w:r>
        <w:rPr>
          <w:rFonts w:hint="eastAsia" w:ascii="宋体" w:hAnsi="宋体" w:cs="仿宋"/>
          <w:color w:val="auto"/>
          <w:sz w:val="21"/>
          <w:szCs w:val="21"/>
          <w:highlight w:val="none"/>
        </w:rPr>
        <w:t>分数计算及排名</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每月综合得分的计算方式为：每月综合得分=市日督查</w:t>
      </w:r>
      <w:r>
        <w:rPr>
          <w:rFonts w:hint="eastAsia" w:ascii="宋体" w:hAnsi="宋体" w:cs="仿宋"/>
          <w:color w:val="auto"/>
          <w:sz w:val="21"/>
          <w:szCs w:val="21"/>
          <w:highlight w:val="none"/>
          <w:lang w:val="en-US" w:eastAsia="zh-CN"/>
        </w:rPr>
        <w:t>得分</w:t>
      </w:r>
      <w:r>
        <w:rPr>
          <w:rFonts w:hint="eastAsia" w:ascii="宋体" w:hAnsi="宋体" w:cs="仿宋"/>
          <w:color w:val="auto"/>
          <w:sz w:val="21"/>
          <w:szCs w:val="21"/>
          <w:highlight w:val="none"/>
        </w:rPr>
        <w:t>+环卫站督查</w:t>
      </w:r>
      <w:r>
        <w:rPr>
          <w:rFonts w:hint="eastAsia" w:ascii="宋体" w:hAnsi="宋体" w:cs="仿宋"/>
          <w:color w:val="auto"/>
          <w:sz w:val="21"/>
          <w:szCs w:val="21"/>
          <w:highlight w:val="none"/>
          <w:lang w:val="en-US" w:eastAsia="zh-CN"/>
        </w:rPr>
        <w:t>得分</w:t>
      </w:r>
      <w:r>
        <w:rPr>
          <w:rFonts w:hint="eastAsia" w:ascii="宋体" w:hAnsi="宋体" w:cs="仿宋"/>
          <w:color w:val="auto"/>
          <w:sz w:val="21"/>
          <w:szCs w:val="21"/>
          <w:highlight w:val="none"/>
        </w:rPr>
        <w:t>+市月督考考评</w:t>
      </w:r>
      <w:r>
        <w:rPr>
          <w:rFonts w:hint="eastAsia" w:ascii="宋体" w:hAnsi="宋体" w:cs="仿宋"/>
          <w:color w:val="auto"/>
          <w:sz w:val="21"/>
          <w:szCs w:val="21"/>
          <w:highlight w:val="none"/>
          <w:lang w:val="en-US" w:eastAsia="zh-CN"/>
        </w:rPr>
        <w:t>得分</w:t>
      </w:r>
      <w:r>
        <w:rPr>
          <w:rFonts w:hint="eastAsia" w:ascii="宋体" w:hAnsi="宋体" w:cs="仿宋"/>
          <w:color w:val="auto"/>
          <w:sz w:val="21"/>
          <w:szCs w:val="21"/>
          <w:highlight w:val="none"/>
        </w:rPr>
        <w:t>+表扬</w:t>
      </w:r>
      <w:r>
        <w:rPr>
          <w:rFonts w:hint="eastAsia" w:ascii="宋体" w:hAnsi="宋体" w:cs="仿宋"/>
          <w:color w:val="auto"/>
          <w:sz w:val="21"/>
          <w:szCs w:val="21"/>
          <w:highlight w:val="none"/>
          <w:lang w:val="en-US" w:eastAsia="zh-CN"/>
        </w:rPr>
        <w:t>得</w:t>
      </w:r>
      <w:r>
        <w:rPr>
          <w:rFonts w:hint="eastAsia" w:ascii="宋体" w:hAnsi="宋体" w:cs="仿宋"/>
          <w:color w:val="auto"/>
          <w:sz w:val="21"/>
          <w:szCs w:val="21"/>
          <w:highlight w:val="none"/>
        </w:rPr>
        <w:t>分</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按每月综合得分</w:t>
      </w:r>
      <w:r>
        <w:rPr>
          <w:rFonts w:hint="eastAsia" w:ascii="宋体" w:hAnsi="宋体" w:cs="仿宋"/>
          <w:color w:val="auto"/>
          <w:sz w:val="21"/>
          <w:szCs w:val="21"/>
          <w:highlight w:val="none"/>
          <w:lang w:val="en-US" w:eastAsia="zh-CN"/>
        </w:rPr>
        <w:t>由高至低</w:t>
      </w:r>
      <w:r>
        <w:rPr>
          <w:rFonts w:hint="eastAsia" w:ascii="宋体" w:hAnsi="宋体" w:cs="仿宋"/>
          <w:color w:val="auto"/>
          <w:sz w:val="21"/>
          <w:szCs w:val="21"/>
          <w:highlight w:val="none"/>
        </w:rPr>
        <w:t>进行排名。</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w:t>
      </w:r>
      <w:r>
        <w:rPr>
          <w:rFonts w:hint="eastAsia" w:ascii="宋体" w:hAnsi="宋体" w:cs="仿宋"/>
          <w:color w:val="auto"/>
          <w:sz w:val="21"/>
          <w:szCs w:val="21"/>
          <w:highlight w:val="none"/>
          <w:lang w:val="en-US" w:eastAsia="zh-CN"/>
        </w:rPr>
        <w:t>四</w:t>
      </w:r>
      <w:r>
        <w:rPr>
          <w:rFonts w:hint="eastAsia" w:ascii="宋体" w:hAnsi="宋体" w:cs="仿宋"/>
          <w:color w:val="auto"/>
          <w:sz w:val="21"/>
          <w:szCs w:val="21"/>
          <w:highlight w:val="none"/>
        </w:rPr>
        <w:t>、考评结果运用</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 xml:space="preserve"> （一）公布排名</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每月</w:t>
      </w:r>
      <w:r>
        <w:rPr>
          <w:rFonts w:hint="eastAsia" w:ascii="宋体" w:hAnsi="宋体" w:cs="仿宋"/>
          <w:color w:val="auto"/>
          <w:sz w:val="21"/>
          <w:szCs w:val="21"/>
          <w:highlight w:val="none"/>
          <w:lang w:val="en-US" w:eastAsia="zh-CN"/>
        </w:rPr>
        <w:t>将</w:t>
      </w:r>
      <w:r>
        <w:rPr>
          <w:rFonts w:hint="eastAsia" w:ascii="宋体" w:hAnsi="宋体" w:cs="仿宋"/>
          <w:color w:val="auto"/>
          <w:sz w:val="21"/>
          <w:szCs w:val="21"/>
          <w:highlight w:val="none"/>
        </w:rPr>
        <w:t>各</w:t>
      </w:r>
      <w:r>
        <w:rPr>
          <w:rFonts w:hint="eastAsia" w:ascii="宋体" w:hAnsi="宋体" w:cs="仿宋"/>
          <w:color w:val="auto"/>
          <w:sz w:val="21"/>
          <w:szCs w:val="21"/>
          <w:highlight w:val="none"/>
          <w:lang w:eastAsia="zh-CN"/>
        </w:rPr>
        <w:t>承包</w:t>
      </w:r>
      <w:r>
        <w:rPr>
          <w:rFonts w:hint="eastAsia" w:ascii="宋体" w:hAnsi="宋体" w:cs="仿宋"/>
          <w:color w:val="auto"/>
          <w:sz w:val="21"/>
          <w:szCs w:val="21"/>
          <w:highlight w:val="none"/>
        </w:rPr>
        <w:t>公司上月的考评成绩书面上报区政府，在站工作例会进行通报。</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（二）组织约谈</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连续两次排名末位的保洁公司</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主要负责人</w:t>
      </w:r>
      <w:r>
        <w:rPr>
          <w:rFonts w:hint="eastAsia" w:ascii="宋体" w:hAnsi="宋体" w:cs="仿宋"/>
          <w:color w:val="auto"/>
          <w:sz w:val="21"/>
          <w:szCs w:val="21"/>
          <w:highlight w:val="none"/>
          <w:lang w:val="en-US" w:eastAsia="zh-CN"/>
        </w:rPr>
        <w:t>须书面</w:t>
      </w:r>
      <w:r>
        <w:rPr>
          <w:rFonts w:hint="eastAsia" w:ascii="宋体" w:hAnsi="宋体" w:cs="仿宋"/>
          <w:color w:val="auto"/>
          <w:sz w:val="21"/>
          <w:szCs w:val="21"/>
          <w:highlight w:val="none"/>
        </w:rPr>
        <w:t>说明原因</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每季度将考核排名情况通报各承包公司总部。</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（三）</w:t>
      </w:r>
      <w:r>
        <w:rPr>
          <w:rFonts w:hint="eastAsia" w:ascii="宋体" w:hAnsi="宋体" w:cs="仿宋"/>
          <w:color w:val="auto"/>
          <w:sz w:val="21"/>
          <w:szCs w:val="21"/>
          <w:highlight w:val="none"/>
          <w:lang w:eastAsia="zh-CN"/>
        </w:rPr>
        <w:t>扣款</w:t>
      </w:r>
      <w:r>
        <w:rPr>
          <w:rFonts w:hint="eastAsia" w:ascii="宋体" w:hAnsi="宋体" w:cs="仿宋"/>
          <w:color w:val="auto"/>
          <w:sz w:val="21"/>
          <w:szCs w:val="21"/>
          <w:highlight w:val="none"/>
        </w:rPr>
        <w:t>使用</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rPr>
        <w:t>所扣款项从承包公司</w:t>
      </w:r>
      <w:r>
        <w:rPr>
          <w:rFonts w:hint="eastAsia" w:ascii="宋体" w:hAnsi="宋体" w:cs="仿宋"/>
          <w:color w:val="auto"/>
          <w:sz w:val="21"/>
          <w:szCs w:val="21"/>
          <w:highlight w:val="none"/>
          <w:lang w:val="en-US" w:eastAsia="zh-CN"/>
        </w:rPr>
        <w:t>每月</w:t>
      </w:r>
      <w:r>
        <w:rPr>
          <w:rFonts w:hint="eastAsia" w:ascii="宋体" w:hAnsi="宋体" w:cs="仿宋"/>
          <w:color w:val="auto"/>
          <w:sz w:val="21"/>
          <w:szCs w:val="21"/>
          <w:highlight w:val="none"/>
        </w:rPr>
        <w:t>承包经费中扣除，存入环卫站考评专户。该经费</w:t>
      </w:r>
      <w:r>
        <w:rPr>
          <w:rFonts w:hint="eastAsia" w:ascii="宋体" w:hAnsi="宋体" w:cs="仿宋"/>
          <w:color w:val="auto"/>
          <w:sz w:val="21"/>
          <w:szCs w:val="21"/>
          <w:highlight w:val="none"/>
          <w:lang w:val="en-US" w:eastAsia="zh-CN"/>
        </w:rPr>
        <w:t>可</w:t>
      </w:r>
      <w:r>
        <w:rPr>
          <w:rFonts w:hint="eastAsia" w:ascii="宋体" w:hAnsi="宋体" w:cs="仿宋"/>
          <w:color w:val="auto"/>
          <w:sz w:val="21"/>
          <w:szCs w:val="21"/>
          <w:highlight w:val="none"/>
        </w:rPr>
        <w:t>用于:1、对年度工作优秀</w:t>
      </w:r>
      <w:r>
        <w:rPr>
          <w:rFonts w:hint="eastAsia" w:ascii="宋体" w:hAnsi="宋体" w:cs="仿宋"/>
          <w:color w:val="auto"/>
          <w:sz w:val="21"/>
          <w:szCs w:val="21"/>
          <w:highlight w:val="none"/>
          <w:lang w:eastAsia="zh-CN"/>
        </w:rPr>
        <w:t>或</w:t>
      </w:r>
      <w:r>
        <w:rPr>
          <w:rFonts w:hint="eastAsia" w:ascii="宋体" w:hAnsi="宋体" w:cs="仿宋"/>
          <w:color w:val="auto"/>
          <w:sz w:val="21"/>
          <w:szCs w:val="21"/>
          <w:highlight w:val="none"/>
        </w:rPr>
        <w:t>出色完成区级以上保障任务的承包公司进行奖励；2、用于环卫基础设施、办公</w:t>
      </w:r>
      <w:r>
        <w:rPr>
          <w:rFonts w:hint="eastAsia" w:ascii="宋体" w:hAnsi="宋体" w:cs="仿宋"/>
          <w:color w:val="auto"/>
          <w:sz w:val="21"/>
          <w:szCs w:val="21"/>
          <w:highlight w:val="none"/>
          <w:lang w:val="en-US" w:eastAsia="zh-CN"/>
        </w:rPr>
        <w:t>场所、办公</w:t>
      </w:r>
      <w:r>
        <w:rPr>
          <w:rFonts w:hint="eastAsia" w:ascii="宋体" w:hAnsi="宋体" w:cs="仿宋"/>
          <w:color w:val="auto"/>
          <w:sz w:val="21"/>
          <w:szCs w:val="21"/>
          <w:highlight w:val="none"/>
        </w:rPr>
        <w:t>设备的维护维修</w:t>
      </w:r>
      <w:r>
        <w:rPr>
          <w:rFonts w:hint="eastAsia" w:ascii="宋体" w:hAnsi="宋体" w:cs="仿宋"/>
          <w:color w:val="auto"/>
          <w:sz w:val="21"/>
          <w:szCs w:val="21"/>
          <w:highlight w:val="none"/>
          <w:lang w:eastAsia="zh-CN"/>
        </w:rPr>
        <w:t>。</w:t>
      </w:r>
      <w:r>
        <w:rPr>
          <w:rFonts w:hint="eastAsia" w:ascii="宋体" w:hAnsi="宋体" w:cs="仿宋"/>
          <w:color w:val="auto"/>
          <w:sz w:val="21"/>
          <w:szCs w:val="21"/>
          <w:highlight w:val="none"/>
          <w:lang w:val="en-US" w:eastAsia="zh-CN"/>
        </w:rPr>
        <w:t>经费使用报告必须</w:t>
      </w:r>
      <w:r>
        <w:rPr>
          <w:rFonts w:hint="eastAsia" w:ascii="宋体" w:hAnsi="宋体" w:cs="仿宋"/>
          <w:color w:val="auto"/>
          <w:sz w:val="21"/>
          <w:szCs w:val="21"/>
          <w:highlight w:val="none"/>
        </w:rPr>
        <w:t>经站领导班子集体研究，上报区</w:t>
      </w:r>
      <w:r>
        <w:rPr>
          <w:rFonts w:hint="eastAsia" w:ascii="宋体" w:hAnsi="宋体" w:cs="仿宋"/>
          <w:color w:val="auto"/>
          <w:sz w:val="21"/>
          <w:szCs w:val="21"/>
          <w:highlight w:val="none"/>
          <w:lang w:eastAsia="zh-CN"/>
        </w:rPr>
        <w:t>政府</w:t>
      </w:r>
      <w:r>
        <w:rPr>
          <w:rFonts w:hint="eastAsia" w:ascii="宋体" w:hAnsi="宋体" w:cs="仿宋"/>
          <w:color w:val="auto"/>
          <w:sz w:val="21"/>
          <w:szCs w:val="21"/>
          <w:highlight w:val="none"/>
        </w:rPr>
        <w:t>审核</w:t>
      </w:r>
      <w:r>
        <w:rPr>
          <w:rFonts w:hint="eastAsia" w:ascii="宋体" w:hAnsi="宋体" w:cs="仿宋"/>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315" w:firstLineChars="150"/>
        <w:textAlignment w:val="auto"/>
        <w:rPr>
          <w:rFonts w:hint="eastAsia" w:ascii="宋体" w:hAnsi="宋体" w:cs="仿宋"/>
          <w:color w:val="auto"/>
          <w:sz w:val="21"/>
          <w:szCs w:val="21"/>
          <w:highlight w:val="none"/>
        </w:rPr>
      </w:pPr>
    </w:p>
    <w:p>
      <w:pPr>
        <w:keepNext w:val="0"/>
        <w:keepLines w:val="0"/>
        <w:widowControl/>
        <w:suppressLineNumbers w:val="0"/>
        <w:jc w:val="left"/>
        <w:rPr>
          <w:rFonts w:hint="eastAsia" w:ascii="仿宋" w:hAnsi="仿宋" w:eastAsia="仿宋" w:cs="仿宋"/>
          <w:b/>
          <w:color w:val="auto"/>
          <w:kern w:val="0"/>
          <w:sz w:val="28"/>
          <w:szCs w:val="28"/>
          <w:highlight w:val="none"/>
          <w:lang w:val="en-US" w:eastAsia="zh-CN" w:bidi="ar"/>
        </w:rPr>
      </w:pPr>
    </w:p>
    <w:p>
      <w:pPr>
        <w:pStyle w:val="2"/>
        <w:rPr>
          <w:color w:val="auto"/>
          <w:highlight w:val="none"/>
          <w:lang w:val="en-US" w:eastAsia="zh-CN"/>
        </w:rPr>
      </w:pPr>
    </w:p>
    <w:p>
      <w:pPr>
        <w:pageBreakBefore/>
        <w:spacing w:line="340" w:lineRule="exact"/>
        <w:jc w:val="center"/>
        <w:rPr>
          <w:rFonts w:hint="eastAsia" w:ascii="宋体" w:hAnsi="宋体" w:eastAsia="宋体" w:cs="宋体"/>
          <w:color w:val="auto"/>
          <w:sz w:val="21"/>
          <w:szCs w:val="21"/>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p>
    <w:p>
      <w:pPr>
        <w:pageBreakBefore/>
        <w:spacing w:line="340" w:lineRule="exact"/>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附件3-1</w:t>
      </w:r>
    </w:p>
    <w:p>
      <w:pPr>
        <w:pStyle w:val="2"/>
        <w:rPr>
          <w:rFonts w:hint="eastAsia" w:ascii="宋体" w:hAnsi="宋体" w:eastAsia="宋体" w:cs="宋体"/>
          <w:color w:val="auto"/>
          <w:sz w:val="21"/>
          <w:szCs w:val="21"/>
          <w:highlight w:val="none"/>
          <w:lang w:val="en-US" w:eastAsia="zh-CN"/>
        </w:rPr>
      </w:pPr>
      <w:r>
        <w:rPr>
          <w:color w:val="auto"/>
          <w:highlight w:val="none"/>
        </w:rPr>
        <w:drawing>
          <wp:anchor distT="0" distB="0" distL="114300" distR="114300" simplePos="0" relativeHeight="251660288" behindDoc="0" locked="0" layoutInCell="1" allowOverlap="1">
            <wp:simplePos x="0" y="0"/>
            <wp:positionH relativeFrom="column">
              <wp:posOffset>-20955</wp:posOffset>
            </wp:positionH>
            <wp:positionV relativeFrom="paragraph">
              <wp:posOffset>17145</wp:posOffset>
            </wp:positionV>
            <wp:extent cx="5640705" cy="7981315"/>
            <wp:effectExtent l="0" t="0" r="17145" b="635"/>
            <wp:wrapNone/>
            <wp:docPr id="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1"/>
                    <pic:cNvPicPr>
                      <a:picLocks noChangeAspect="1"/>
                    </pic:cNvPicPr>
                  </pic:nvPicPr>
                  <pic:blipFill>
                    <a:blip r:embed="rId6"/>
                    <a:stretch>
                      <a:fillRect/>
                    </a:stretch>
                  </pic:blipFill>
                  <pic:spPr>
                    <a:xfrm>
                      <a:off x="0" y="0"/>
                      <a:ext cx="5640705" cy="7981315"/>
                    </a:xfrm>
                    <a:prstGeom prst="rect">
                      <a:avLst/>
                    </a:prstGeom>
                    <a:noFill/>
                    <a:ln>
                      <a:noFill/>
                    </a:ln>
                  </pic:spPr>
                </pic:pic>
              </a:graphicData>
            </a:graphic>
          </wp:anchor>
        </w:drawing>
      </w:r>
    </w:p>
    <w:p>
      <w:pPr>
        <w:pStyle w:val="2"/>
        <w:rPr>
          <w:rFonts w:hint="eastAsia" w:ascii="宋体" w:hAnsi="宋体" w:eastAsia="宋体" w:cs="宋体"/>
          <w:color w:val="auto"/>
          <w:sz w:val="21"/>
          <w:szCs w:val="21"/>
          <w:highlight w:val="none"/>
          <w:lang w:val="en-US" w:eastAsia="zh-CN"/>
        </w:rPr>
      </w:pPr>
    </w:p>
    <w:p>
      <w:pPr>
        <w:pStyle w:val="2"/>
        <w:ind w:left="0" w:leftChars="0" w:firstLine="0" w:firstLineChars="0"/>
        <w:rPr>
          <w:rFonts w:hint="default" w:ascii="宋体" w:hAnsi="宋体" w:eastAsia="宋体" w:cs="宋体"/>
          <w:color w:val="auto"/>
          <w:sz w:val="21"/>
          <w:szCs w:val="21"/>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p>
    <w:p>
      <w:pPr>
        <w:pageBreakBefore/>
        <w:spacing w:line="340" w:lineRule="exact"/>
        <w:jc w:val="center"/>
        <w:rPr>
          <w:rFonts w:hint="eastAsia" w:ascii="宋体" w:hAnsi="宋体" w:eastAsia="宋体" w:cs="宋体"/>
          <w:color w:val="auto"/>
          <w:sz w:val="21"/>
          <w:szCs w:val="21"/>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61312" behindDoc="0" locked="0" layoutInCell="1" allowOverlap="1">
            <wp:simplePos x="0" y="0"/>
            <wp:positionH relativeFrom="column">
              <wp:posOffset>-100965</wp:posOffset>
            </wp:positionH>
            <wp:positionV relativeFrom="paragraph">
              <wp:posOffset>133985</wp:posOffset>
            </wp:positionV>
            <wp:extent cx="5640705" cy="7981315"/>
            <wp:effectExtent l="0" t="0" r="17145" b="635"/>
            <wp:wrapNone/>
            <wp:docPr id="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2"/>
                    <pic:cNvPicPr>
                      <a:picLocks noChangeAspect="1"/>
                    </pic:cNvPicPr>
                  </pic:nvPicPr>
                  <pic:blipFill>
                    <a:blip r:embed="rId7"/>
                    <a:stretch>
                      <a:fillRect/>
                    </a:stretch>
                  </pic:blipFill>
                  <pic:spPr>
                    <a:xfrm>
                      <a:off x="0" y="0"/>
                      <a:ext cx="5640705" cy="7981315"/>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 xml:space="preserve"> </w:t>
      </w:r>
    </w:p>
    <w:p>
      <w:pPr>
        <w:pageBreakBefore/>
        <w:tabs>
          <w:tab w:val="left" w:pos="828"/>
          <w:tab w:val="center" w:pos="4445"/>
        </w:tabs>
        <w:spacing w:line="340" w:lineRule="exact"/>
        <w:jc w:val="left"/>
        <w:rPr>
          <w:rFonts w:hint="eastAsia" w:ascii="宋体" w:hAnsi="宋体" w:eastAsia="宋体" w:cs="宋体"/>
          <w:b/>
          <w:color w:val="auto"/>
          <w:sz w:val="32"/>
          <w:szCs w:val="32"/>
          <w:highlight w:val="none"/>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62336" behindDoc="0" locked="0" layoutInCell="1" allowOverlap="1">
            <wp:simplePos x="0" y="0"/>
            <wp:positionH relativeFrom="column">
              <wp:posOffset>-43815</wp:posOffset>
            </wp:positionH>
            <wp:positionV relativeFrom="paragraph">
              <wp:posOffset>122555</wp:posOffset>
            </wp:positionV>
            <wp:extent cx="5640705" cy="7981315"/>
            <wp:effectExtent l="0" t="0" r="17145" b="635"/>
            <wp:wrapNone/>
            <wp:docPr id="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3"/>
                    <pic:cNvPicPr>
                      <a:picLocks noChangeAspect="1"/>
                    </pic:cNvPicPr>
                  </pic:nvPicPr>
                  <pic:blipFill>
                    <a:blip r:embed="rId8"/>
                    <a:stretch>
                      <a:fillRect/>
                    </a:stretch>
                  </pic:blipFill>
                  <pic:spPr>
                    <a:xfrm>
                      <a:off x="0" y="0"/>
                      <a:ext cx="5640705" cy="7981315"/>
                    </a:xfrm>
                    <a:prstGeom prst="rect">
                      <a:avLst/>
                    </a:prstGeom>
                    <a:noFill/>
                    <a:ln>
                      <a:noFill/>
                    </a:ln>
                  </pic:spPr>
                </pic:pic>
              </a:graphicData>
            </a:graphic>
          </wp:anchor>
        </w:drawing>
      </w:r>
      <w:r>
        <w:rPr>
          <w:rFonts w:hint="eastAsia"/>
          <w:color w:val="auto"/>
          <w:highlight w:val="none"/>
          <w:lang w:eastAsia="zh-CN"/>
        </w:rPr>
        <w:tab/>
      </w:r>
      <w:r>
        <w:rPr>
          <w:rFonts w:hint="eastAsia"/>
          <w:color w:val="auto"/>
          <w:highlight w:val="none"/>
          <w:lang w:eastAsia="zh-CN"/>
        </w:rPr>
        <w:tab/>
      </w:r>
      <w:r>
        <w:rPr>
          <w:color w:val="auto"/>
          <w:highlight w:val="none"/>
        </w:rPr>
        <w:drawing>
          <wp:inline distT="0" distB="0" distL="114300" distR="114300">
            <wp:extent cx="9525" cy="9525"/>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9525" cy="9525"/>
                    </a:xfrm>
                    <a:prstGeom prst="rect">
                      <a:avLst/>
                    </a:prstGeom>
                    <a:noFill/>
                    <a:ln>
                      <a:noFill/>
                    </a:ln>
                  </pic:spPr>
                </pic:pic>
              </a:graphicData>
            </a:graphic>
          </wp:inline>
        </w:drawing>
      </w:r>
      <w:r>
        <w:rPr>
          <w:color w:val="auto"/>
          <w:highlight w:val="none"/>
        </w:rPr>
        <w:drawing>
          <wp:inline distT="0" distB="0" distL="114300" distR="114300">
            <wp:extent cx="9525" cy="9525"/>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9525" cy="9525"/>
                    </a:xfrm>
                    <a:prstGeom prst="rect">
                      <a:avLst/>
                    </a:prstGeom>
                    <a:noFill/>
                    <a:ln>
                      <a:noFill/>
                    </a:ln>
                  </pic:spPr>
                </pic:pic>
              </a:graphicData>
            </a:graphic>
          </wp:inline>
        </w:drawing>
      </w:r>
    </w:p>
    <w:p>
      <w:pPr>
        <w:pStyle w:val="2"/>
        <w:rPr>
          <w:rFonts w:hint="eastAsia"/>
          <w:color w:val="auto"/>
          <w:highlight w:val="none"/>
          <w:lang w:val="en-US" w:eastAsia="zh-CN"/>
        </w:rPr>
      </w:pPr>
      <w:r>
        <w:rPr>
          <w:rFonts w:hint="eastAsia"/>
          <w:color w:val="auto"/>
          <w:highlight w:val="none"/>
          <w:lang w:val="en-US" w:eastAsia="zh-CN"/>
        </w:rPr>
        <w:t>附件3-2</w:t>
      </w:r>
    </w:p>
    <w:p>
      <w:pPr>
        <w:pStyle w:val="2"/>
        <w:rPr>
          <w:rFonts w:hint="eastAsia"/>
          <w:color w:val="auto"/>
          <w:highlight w:val="none"/>
          <w:lang w:val="en-US" w:eastAsia="zh-CN"/>
        </w:rPr>
      </w:pPr>
    </w:p>
    <w:p>
      <w:pPr>
        <w:pStyle w:val="2"/>
        <w:rPr>
          <w:rFonts w:hint="eastAsia"/>
          <w:color w:val="auto"/>
          <w:highlight w:val="none"/>
          <w:lang w:val="en-US" w:eastAsia="zh-CN"/>
        </w:rPr>
      </w:pPr>
      <w:r>
        <w:rPr>
          <w:color w:val="auto"/>
          <w:highlight w:val="none"/>
        </w:rPr>
        <w:drawing>
          <wp:anchor distT="0" distB="0" distL="114300" distR="114300" simplePos="0" relativeHeight="251663360" behindDoc="0" locked="0" layoutInCell="1" allowOverlap="1">
            <wp:simplePos x="0" y="0"/>
            <wp:positionH relativeFrom="column">
              <wp:posOffset>162560</wp:posOffset>
            </wp:positionH>
            <wp:positionV relativeFrom="paragraph">
              <wp:posOffset>19685</wp:posOffset>
            </wp:positionV>
            <wp:extent cx="5634990" cy="7987665"/>
            <wp:effectExtent l="0" t="0" r="3810" b="13335"/>
            <wp:wrapNone/>
            <wp:docPr id="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4"/>
                    <pic:cNvPicPr>
                      <a:picLocks noChangeAspect="1"/>
                    </pic:cNvPicPr>
                  </pic:nvPicPr>
                  <pic:blipFill>
                    <a:blip r:embed="rId10"/>
                    <a:stretch>
                      <a:fillRect/>
                    </a:stretch>
                  </pic:blipFill>
                  <pic:spPr>
                    <a:xfrm>
                      <a:off x="0" y="0"/>
                      <a:ext cx="5634990" cy="7987665"/>
                    </a:xfrm>
                    <a:prstGeom prst="rect">
                      <a:avLst/>
                    </a:prstGeom>
                    <a:noFill/>
                    <a:ln>
                      <a:noFill/>
                    </a:ln>
                  </pic:spPr>
                </pic:pic>
              </a:graphicData>
            </a:graphic>
          </wp:anchor>
        </w:drawing>
      </w:r>
    </w:p>
    <w:p>
      <w:pPr>
        <w:pStyle w:val="2"/>
        <w:rPr>
          <w:rFonts w:hint="eastAsia"/>
          <w:color w:val="auto"/>
          <w:highlight w:val="none"/>
          <w:lang w:val="en-US" w:eastAsia="zh-CN"/>
        </w:rPr>
      </w:pPr>
    </w:p>
    <w:p>
      <w:pPr>
        <w:pStyle w:val="2"/>
        <w:rPr>
          <w:rFonts w:hint="default"/>
          <w:color w:val="auto"/>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p>
    <w:p>
      <w:pPr>
        <w:pStyle w:val="2"/>
        <w:ind w:left="0" w:leftChars="0" w:firstLine="0" w:firstLineChars="0"/>
        <w:rPr>
          <w:rFonts w:hint="default" w:eastAsia="宋体"/>
          <w:color w:val="auto"/>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67456" behindDoc="0" locked="0" layoutInCell="1" allowOverlap="1">
            <wp:simplePos x="0" y="0"/>
            <wp:positionH relativeFrom="column">
              <wp:posOffset>-158750</wp:posOffset>
            </wp:positionH>
            <wp:positionV relativeFrom="paragraph">
              <wp:posOffset>502285</wp:posOffset>
            </wp:positionV>
            <wp:extent cx="5634990" cy="7987665"/>
            <wp:effectExtent l="0" t="0" r="3810" b="13335"/>
            <wp:wrapNone/>
            <wp:docPr id="1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5"/>
                    <pic:cNvPicPr>
                      <a:picLocks noChangeAspect="1"/>
                    </pic:cNvPicPr>
                  </pic:nvPicPr>
                  <pic:blipFill>
                    <a:blip r:embed="rId11"/>
                    <a:stretch>
                      <a:fillRect/>
                    </a:stretch>
                  </pic:blipFill>
                  <pic:spPr>
                    <a:xfrm>
                      <a:off x="0" y="0"/>
                      <a:ext cx="5634990" cy="7987665"/>
                    </a:xfrm>
                    <a:prstGeom prst="rect">
                      <a:avLst/>
                    </a:prstGeom>
                    <a:noFill/>
                    <a:ln>
                      <a:noFill/>
                    </a:ln>
                  </pic:spPr>
                </pic:pic>
              </a:graphicData>
            </a:graphic>
          </wp:anchor>
        </w:drawing>
      </w:r>
      <w:r>
        <w:rPr>
          <w:rFonts w:hint="eastAsia"/>
          <w:color w:val="auto"/>
          <w:highlight w:val="none"/>
          <w:lang w:val="en-US" w:eastAsia="zh-CN"/>
        </w:rPr>
        <w:t>附件3-3</w:t>
      </w:r>
    </w:p>
    <w:p>
      <w:pPr>
        <w:pStyle w:val="2"/>
        <w:rPr>
          <w:rFonts w:hint="eastAsia"/>
          <w:color w:val="auto"/>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68480" behindDoc="0" locked="0" layoutInCell="1" allowOverlap="1">
            <wp:simplePos x="0" y="0"/>
            <wp:positionH relativeFrom="column">
              <wp:posOffset>88900</wp:posOffset>
            </wp:positionH>
            <wp:positionV relativeFrom="paragraph">
              <wp:posOffset>286385</wp:posOffset>
            </wp:positionV>
            <wp:extent cx="5634990" cy="7987665"/>
            <wp:effectExtent l="0" t="0" r="3810" b="13335"/>
            <wp:wrapNone/>
            <wp:docPr id="11"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6"/>
                    <pic:cNvPicPr>
                      <a:picLocks noChangeAspect="1"/>
                    </pic:cNvPicPr>
                  </pic:nvPicPr>
                  <pic:blipFill>
                    <a:blip r:embed="rId12"/>
                    <a:stretch>
                      <a:fillRect/>
                    </a:stretch>
                  </pic:blipFill>
                  <pic:spPr>
                    <a:xfrm>
                      <a:off x="0" y="0"/>
                      <a:ext cx="5634990" cy="7987665"/>
                    </a:xfrm>
                    <a:prstGeom prst="rect">
                      <a:avLst/>
                    </a:prstGeom>
                    <a:noFill/>
                    <a:ln>
                      <a:noFill/>
                    </a:ln>
                  </pic:spPr>
                </pic:pic>
              </a:graphicData>
            </a:graphic>
          </wp:anchor>
        </w:drawing>
      </w:r>
    </w:p>
    <w:p>
      <w:pPr>
        <w:pStyle w:val="2"/>
        <w:rPr>
          <w:rFonts w:hint="eastAsia"/>
          <w:color w:val="auto"/>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69504" behindDoc="0" locked="0" layoutInCell="1" allowOverlap="1">
            <wp:simplePos x="0" y="0"/>
            <wp:positionH relativeFrom="column">
              <wp:posOffset>0</wp:posOffset>
            </wp:positionH>
            <wp:positionV relativeFrom="paragraph">
              <wp:posOffset>305435</wp:posOffset>
            </wp:positionV>
            <wp:extent cx="5634990" cy="7987665"/>
            <wp:effectExtent l="0" t="0" r="3810" b="13335"/>
            <wp:wrapNone/>
            <wp:docPr id="1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7"/>
                    <pic:cNvPicPr>
                      <a:picLocks noChangeAspect="1"/>
                    </pic:cNvPicPr>
                  </pic:nvPicPr>
                  <pic:blipFill>
                    <a:blip r:embed="rId13"/>
                    <a:stretch>
                      <a:fillRect/>
                    </a:stretch>
                  </pic:blipFill>
                  <pic:spPr>
                    <a:xfrm>
                      <a:off x="0" y="0"/>
                      <a:ext cx="5634990" cy="7987665"/>
                    </a:xfrm>
                    <a:prstGeom prst="rect">
                      <a:avLst/>
                    </a:prstGeom>
                    <a:noFill/>
                    <a:ln>
                      <a:noFill/>
                    </a:ln>
                  </pic:spPr>
                </pic:pic>
              </a:graphicData>
            </a:graphic>
          </wp:anchor>
        </w:drawing>
      </w:r>
    </w:p>
    <w:p>
      <w:pPr>
        <w:pStyle w:val="2"/>
        <w:rPr>
          <w:rFonts w:hint="eastAsia"/>
          <w:color w:val="auto"/>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70528" behindDoc="0" locked="0" layoutInCell="1" allowOverlap="1">
            <wp:simplePos x="0" y="0"/>
            <wp:positionH relativeFrom="column">
              <wp:posOffset>-25400</wp:posOffset>
            </wp:positionH>
            <wp:positionV relativeFrom="paragraph">
              <wp:posOffset>280035</wp:posOffset>
            </wp:positionV>
            <wp:extent cx="5634990" cy="7987665"/>
            <wp:effectExtent l="0" t="0" r="3810" b="13335"/>
            <wp:wrapNone/>
            <wp:docPr id="1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8"/>
                    <pic:cNvPicPr>
                      <a:picLocks noChangeAspect="1"/>
                    </pic:cNvPicPr>
                  </pic:nvPicPr>
                  <pic:blipFill>
                    <a:blip r:embed="rId14"/>
                    <a:stretch>
                      <a:fillRect/>
                    </a:stretch>
                  </pic:blipFill>
                  <pic:spPr>
                    <a:xfrm>
                      <a:off x="0" y="0"/>
                      <a:ext cx="5634990" cy="7987665"/>
                    </a:xfrm>
                    <a:prstGeom prst="rect">
                      <a:avLst/>
                    </a:prstGeom>
                    <a:noFill/>
                    <a:ln>
                      <a:noFill/>
                    </a:ln>
                  </pic:spPr>
                </pic:pic>
              </a:graphicData>
            </a:graphic>
          </wp:anchor>
        </w:drawing>
      </w:r>
    </w:p>
    <w:p>
      <w:pPr>
        <w:pStyle w:val="2"/>
        <w:rPr>
          <w:rFonts w:hint="eastAsia"/>
          <w:color w:val="auto"/>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71552" behindDoc="0" locked="0" layoutInCell="1" allowOverlap="1">
            <wp:simplePos x="0" y="0"/>
            <wp:positionH relativeFrom="column">
              <wp:posOffset>-50800</wp:posOffset>
            </wp:positionH>
            <wp:positionV relativeFrom="paragraph">
              <wp:posOffset>229235</wp:posOffset>
            </wp:positionV>
            <wp:extent cx="5634990" cy="7987665"/>
            <wp:effectExtent l="0" t="0" r="3810" b="13335"/>
            <wp:wrapNone/>
            <wp:docPr id="14"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9"/>
                    <pic:cNvPicPr>
                      <a:picLocks noChangeAspect="1"/>
                    </pic:cNvPicPr>
                  </pic:nvPicPr>
                  <pic:blipFill>
                    <a:blip r:embed="rId15"/>
                    <a:stretch>
                      <a:fillRect/>
                    </a:stretch>
                  </pic:blipFill>
                  <pic:spPr>
                    <a:xfrm>
                      <a:off x="0" y="0"/>
                      <a:ext cx="5634990" cy="7987665"/>
                    </a:xfrm>
                    <a:prstGeom prst="rect">
                      <a:avLst/>
                    </a:prstGeom>
                    <a:noFill/>
                    <a:ln>
                      <a:noFill/>
                    </a:ln>
                  </pic:spPr>
                </pic:pic>
              </a:graphicData>
            </a:graphic>
          </wp:anchor>
        </w:drawing>
      </w:r>
    </w:p>
    <w:p>
      <w:pPr>
        <w:pStyle w:val="2"/>
        <w:rPr>
          <w:rFonts w:hint="eastAsia"/>
          <w:color w:val="auto"/>
          <w:highlight w:val="none"/>
          <w:lang w:val="en-US" w:eastAsia="zh-CN"/>
        </w:rPr>
      </w:pPr>
      <w:r>
        <w:rPr>
          <w:rFonts w:hint="eastAsia" w:hAnsi="宋体" w:eastAsia="宋体" w:cs="宋体"/>
          <w:color w:val="auto"/>
          <w:sz w:val="21"/>
          <w:szCs w:val="21"/>
          <w:highlight w:val="none"/>
          <w:vertAlign w:val="baseline"/>
          <w:lang w:val="en-US" w:eastAsia="zh-CN"/>
        </w:rPr>
        <w:t>附件3-4</w:t>
      </w:r>
    </w:p>
    <w:p>
      <w:pPr>
        <w:pStyle w:val="2"/>
        <w:rPr>
          <w:rFonts w:hint="eastAsia"/>
          <w:color w:val="auto"/>
          <w:highlight w:val="none"/>
          <w:lang w:val="en-US" w:eastAsia="zh-CN"/>
        </w:rPr>
      </w:pPr>
      <w:r>
        <w:rPr>
          <w:color w:val="auto"/>
          <w:highlight w:val="none"/>
        </w:rPr>
        <w:drawing>
          <wp:anchor distT="0" distB="0" distL="114300" distR="114300" simplePos="0" relativeHeight="251664384" behindDoc="0" locked="0" layoutInCell="1" allowOverlap="1">
            <wp:simplePos x="0" y="0"/>
            <wp:positionH relativeFrom="column">
              <wp:posOffset>38100</wp:posOffset>
            </wp:positionH>
            <wp:positionV relativeFrom="paragraph">
              <wp:posOffset>83185</wp:posOffset>
            </wp:positionV>
            <wp:extent cx="5634990" cy="7987665"/>
            <wp:effectExtent l="0" t="0" r="3810" b="13335"/>
            <wp:wrapNone/>
            <wp:docPr id="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2"/>
                    <pic:cNvPicPr>
                      <a:picLocks noChangeAspect="1"/>
                    </pic:cNvPicPr>
                  </pic:nvPicPr>
                  <pic:blipFill>
                    <a:blip r:embed="rId16"/>
                    <a:stretch>
                      <a:fillRect/>
                    </a:stretch>
                  </pic:blipFill>
                  <pic:spPr>
                    <a:xfrm>
                      <a:off x="0" y="0"/>
                      <a:ext cx="5634990" cy="7987665"/>
                    </a:xfrm>
                    <a:prstGeom prst="rect">
                      <a:avLst/>
                    </a:prstGeom>
                    <a:noFill/>
                    <a:ln>
                      <a:noFill/>
                    </a:ln>
                  </pic:spPr>
                </pic:pic>
              </a:graphicData>
            </a:graphic>
          </wp:anchor>
        </w:drawing>
      </w: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default"/>
          <w:color w:val="auto"/>
          <w:highlight w:val="none"/>
          <w:lang w:val="en-US" w:eastAsia="zh-CN"/>
        </w:rPr>
        <w:sectPr>
          <w:pgSz w:w="11906" w:h="16838"/>
          <w:pgMar w:top="1474" w:right="1502" w:bottom="1247" w:left="1514" w:header="851" w:footer="992" w:gutter="0"/>
          <w:pgNumType w:fmt="decimal"/>
          <w:cols w:space="720" w:num="1"/>
          <w:rtlGutter w:val="0"/>
          <w:docGrid w:type="lines" w:linePitch="312" w:charSpace="0"/>
        </w:sectPr>
      </w:pPr>
    </w:p>
    <w:p>
      <w:pPr>
        <w:pStyle w:val="2"/>
        <w:rPr>
          <w:rFonts w:hint="eastAsia"/>
          <w:color w:val="auto"/>
          <w:highlight w:val="none"/>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65408" behindDoc="0" locked="0" layoutInCell="1" allowOverlap="1">
            <wp:simplePos x="0" y="0"/>
            <wp:positionH relativeFrom="column">
              <wp:posOffset>-19050</wp:posOffset>
            </wp:positionH>
            <wp:positionV relativeFrom="paragraph">
              <wp:posOffset>387985</wp:posOffset>
            </wp:positionV>
            <wp:extent cx="5634990" cy="7987665"/>
            <wp:effectExtent l="0" t="0" r="3810" b="13335"/>
            <wp:wrapNone/>
            <wp:docPr id="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3"/>
                    <pic:cNvPicPr>
                      <a:picLocks noChangeAspect="1"/>
                    </pic:cNvPicPr>
                  </pic:nvPicPr>
                  <pic:blipFill>
                    <a:blip r:embed="rId17"/>
                    <a:stretch>
                      <a:fillRect/>
                    </a:stretch>
                  </pic:blipFill>
                  <pic:spPr>
                    <a:xfrm>
                      <a:off x="0" y="0"/>
                      <a:ext cx="5634990" cy="7987665"/>
                    </a:xfrm>
                    <a:prstGeom prst="rect">
                      <a:avLst/>
                    </a:prstGeom>
                    <a:noFill/>
                    <a:ln>
                      <a:noFill/>
                    </a:ln>
                  </pic:spPr>
                </pic:pic>
              </a:graphicData>
            </a:graphic>
          </wp:anchor>
        </w:drawing>
      </w:r>
    </w:p>
    <w:p>
      <w:pPr>
        <w:pStyle w:val="2"/>
        <w:rPr>
          <w:rFonts w:hint="eastAsia"/>
          <w:color w:val="auto"/>
          <w:highlight w:val="none"/>
        </w:rPr>
        <w:sectPr>
          <w:pgSz w:w="11906" w:h="16838"/>
          <w:pgMar w:top="1474" w:right="1502" w:bottom="1247" w:left="1514" w:header="851" w:footer="992" w:gutter="0"/>
          <w:pgNumType w:fmt="decimal"/>
          <w:cols w:space="720" w:num="1"/>
          <w:rtlGutter w:val="0"/>
          <w:docGrid w:type="lines" w:linePitch="312" w:charSpace="0"/>
        </w:sectPr>
      </w:pPr>
      <w:r>
        <w:rPr>
          <w:color w:val="auto"/>
          <w:highlight w:val="none"/>
        </w:rPr>
        <w:drawing>
          <wp:anchor distT="0" distB="0" distL="114300" distR="114300" simplePos="0" relativeHeight="251666432" behindDoc="0" locked="0" layoutInCell="1" allowOverlap="1">
            <wp:simplePos x="0" y="0"/>
            <wp:positionH relativeFrom="column">
              <wp:posOffset>-95250</wp:posOffset>
            </wp:positionH>
            <wp:positionV relativeFrom="paragraph">
              <wp:posOffset>254635</wp:posOffset>
            </wp:positionV>
            <wp:extent cx="5634990" cy="7987665"/>
            <wp:effectExtent l="0" t="0" r="3810" b="13335"/>
            <wp:wrapNone/>
            <wp:docPr id="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4"/>
                    <pic:cNvPicPr>
                      <a:picLocks noChangeAspect="1"/>
                    </pic:cNvPicPr>
                  </pic:nvPicPr>
                  <pic:blipFill>
                    <a:blip r:embed="rId18"/>
                    <a:stretch>
                      <a:fillRect/>
                    </a:stretch>
                  </pic:blipFill>
                  <pic:spPr>
                    <a:xfrm>
                      <a:off x="0" y="0"/>
                      <a:ext cx="5634990" cy="7987665"/>
                    </a:xfrm>
                    <a:prstGeom prst="rect">
                      <a:avLst/>
                    </a:prstGeom>
                    <a:noFill/>
                    <a:ln>
                      <a:noFill/>
                    </a:ln>
                  </pic:spPr>
                </pic:pic>
              </a:graphicData>
            </a:graphic>
          </wp:anchor>
        </w:drawing>
      </w:r>
    </w:p>
    <w:p>
      <w:pPr>
        <w:pageBreakBefore/>
        <w:spacing w:line="34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第四章 评标办法</w:t>
      </w:r>
    </w:p>
    <w:p>
      <w:pPr>
        <w:pStyle w:val="15"/>
        <w:spacing w:line="3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一、评标依据及方式</w:t>
      </w:r>
    </w:p>
    <w:p>
      <w:pPr>
        <w:pStyle w:val="15"/>
        <w:spacing w:line="3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1.评标依据：评标委员会以招标文件和投标文件为评标依据，对投标人的</w:t>
      </w:r>
      <w:r>
        <w:rPr>
          <w:rFonts w:hint="eastAsia" w:hAnsi="宋体" w:eastAsia="宋体" w:cs="宋体"/>
          <w:color w:val="auto"/>
          <w:kern w:val="0"/>
          <w:szCs w:val="21"/>
          <w:highlight w:val="none"/>
          <w:lang w:val="en-US" w:eastAsia="zh-CN"/>
        </w:rPr>
        <w:t>投标文件</w:t>
      </w:r>
      <w:r>
        <w:rPr>
          <w:rFonts w:hint="eastAsia" w:ascii="宋体" w:hAnsi="宋体" w:eastAsia="宋体" w:cs="宋体"/>
          <w:color w:val="auto"/>
          <w:kern w:val="0"/>
          <w:szCs w:val="21"/>
          <w:highlight w:val="none"/>
        </w:rPr>
        <w:t>内容按百分制打分。</w:t>
      </w:r>
    </w:p>
    <w:p>
      <w:pPr>
        <w:pStyle w:val="15"/>
        <w:spacing w:line="3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2.评标方式：以封闭方式进行评标。</w:t>
      </w:r>
    </w:p>
    <w:p>
      <w:pPr>
        <w:pStyle w:val="15"/>
        <w:spacing w:line="3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3.根据财库〔2012〕69号文及87号令的相关规定，采购人和采购代理机构、评标委员会成员要严格遵守政府采购相关法律制度，依法履行各自职责，公正、客观、审慎地组织和参与评审工作。</w:t>
      </w:r>
    </w:p>
    <w:p>
      <w:pPr>
        <w:pStyle w:val="15"/>
        <w:spacing w:line="3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二、评标办法</w:t>
      </w:r>
    </w:p>
    <w:p>
      <w:pPr>
        <w:spacing w:line="360" w:lineRule="exact"/>
        <w:ind w:right="-312"/>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（一）对进入详评的，采用综合评分法。</w:t>
      </w:r>
    </w:p>
    <w:p>
      <w:pPr>
        <w:spacing w:line="360" w:lineRule="exact"/>
        <w:ind w:right="-312"/>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（二）计分办法（按四舍五入取至小数点后二位）。</w:t>
      </w:r>
    </w:p>
    <w:p>
      <w:pPr>
        <w:pStyle w:val="15"/>
        <w:spacing w:line="360" w:lineRule="exact"/>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1、价格分……………………………………………………………………………………</w:t>
      </w:r>
      <w:r>
        <w:rPr>
          <w:rFonts w:hint="eastAsia" w:hAnsi="宋体" w:eastAsia="宋体" w:cs="宋体"/>
          <w:b/>
          <w:bCs/>
          <w:color w:val="auto"/>
          <w:kern w:val="0"/>
          <w:szCs w:val="21"/>
          <w:highlight w:val="none"/>
          <w:lang w:val="en-US" w:eastAsia="zh-CN"/>
        </w:rPr>
        <w:t>3</w:t>
      </w:r>
      <w:r>
        <w:rPr>
          <w:rFonts w:hint="eastAsia" w:ascii="宋体" w:hAnsi="宋体" w:eastAsia="宋体" w:cs="宋体"/>
          <w:b/>
          <w:bCs/>
          <w:color w:val="auto"/>
          <w:kern w:val="0"/>
          <w:szCs w:val="21"/>
          <w:highlight w:val="none"/>
        </w:rPr>
        <w:t>0分</w:t>
      </w:r>
    </w:p>
    <w:p>
      <w:pPr>
        <w:pStyle w:val="15"/>
        <w:spacing w:line="360" w:lineRule="exact"/>
        <w:ind w:firstLine="359" w:firstLineChars="171"/>
        <w:rPr>
          <w:rFonts w:hint="eastAsia" w:ascii="宋体" w:hAnsi="宋体" w:eastAsia="宋体" w:cs="宋体"/>
          <w:color w:val="auto"/>
          <w:highlight w:val="none"/>
        </w:rPr>
      </w:pPr>
      <w:r>
        <w:rPr>
          <w:rFonts w:hint="eastAsia" w:ascii="宋体" w:hAnsi="宋体" w:eastAsia="宋体" w:cs="宋体"/>
          <w:color w:val="auto"/>
          <w:highlight w:val="none"/>
        </w:rPr>
        <w:t>（1）按照</w:t>
      </w:r>
      <w:r>
        <w:rPr>
          <w:rFonts w:hint="eastAsia" w:hAnsi="宋体" w:eastAsia="宋体" w:cs="宋体"/>
          <w:color w:val="auto"/>
          <w:highlight w:val="none"/>
          <w:lang w:eastAsia="zh-CN"/>
        </w:rPr>
        <w:t>《政府采购促进中小企业发展管理办法》（财库﹝2020﹞46 号）</w:t>
      </w:r>
      <w:r>
        <w:rPr>
          <w:rFonts w:hint="eastAsia" w:ascii="宋体" w:hAnsi="宋体" w:eastAsia="宋体" w:cs="宋体"/>
          <w:color w:val="auto"/>
          <w:highlight w:val="none"/>
        </w:rPr>
        <w:t>规定：</w:t>
      </w:r>
    </w:p>
    <w:p>
      <w:pPr>
        <w:pStyle w:val="15"/>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bCs/>
          <w:color w:val="auto"/>
          <w:highlight w:val="none"/>
        </w:rPr>
        <w:t>①</w:t>
      </w:r>
      <w:r>
        <w:rPr>
          <w:rFonts w:hint="eastAsia" w:ascii="宋体" w:hAnsi="宋体" w:eastAsia="宋体" w:cs="宋体"/>
          <w:color w:val="auto"/>
          <w:highlight w:val="none"/>
        </w:rPr>
        <w:t>投标人认定为小型、微型企业且所投产品为小型、微型企业产品的（以投标文件提供的符合规定的有关证明材料为准），投标报价给予</w:t>
      </w:r>
      <w:r>
        <w:rPr>
          <w:rFonts w:hint="eastAsia" w:hAnsi="宋体" w:eastAsia="宋体" w:cs="宋体"/>
          <w:color w:val="auto"/>
          <w:highlight w:val="none"/>
          <w:lang w:val="en-US" w:eastAsia="zh-CN"/>
        </w:rPr>
        <w:t>10</w:t>
      </w:r>
      <w:r>
        <w:rPr>
          <w:rFonts w:hint="eastAsia" w:ascii="宋体" w:hAnsi="宋体" w:eastAsia="宋体" w:cs="宋体"/>
          <w:color w:val="auto"/>
          <w:highlight w:val="none"/>
        </w:rPr>
        <w:t>%的扣除，扣除后的价格为评标报价，即该产品的评标报价=该产品的投标报价×（1-</w:t>
      </w:r>
      <w:r>
        <w:rPr>
          <w:rFonts w:hint="eastAsia" w:hAnsi="宋体" w:eastAsia="宋体" w:cs="宋体"/>
          <w:color w:val="auto"/>
          <w:highlight w:val="none"/>
          <w:lang w:val="en-US" w:eastAsia="zh-CN"/>
        </w:rPr>
        <w:t>10</w:t>
      </w:r>
      <w:r>
        <w:rPr>
          <w:rFonts w:hint="eastAsia" w:ascii="宋体" w:hAnsi="宋体" w:eastAsia="宋体" w:cs="宋体"/>
          <w:color w:val="auto"/>
          <w:highlight w:val="none"/>
        </w:rPr>
        <w:t>%）；</w:t>
      </w:r>
    </w:p>
    <w:p>
      <w:pPr>
        <w:pStyle w:val="15"/>
        <w:spacing w:line="360" w:lineRule="exact"/>
        <w:ind w:firstLine="420" w:firstLineChars="200"/>
        <w:rPr>
          <w:rFonts w:hint="eastAsia" w:hAnsi="宋体" w:cs="Arial"/>
          <w:color w:val="auto"/>
          <w:kern w:val="0"/>
          <w:szCs w:val="21"/>
          <w:highlight w:val="none"/>
        </w:rPr>
      </w:pPr>
      <w:r>
        <w:rPr>
          <w:rFonts w:hint="eastAsia" w:hAnsi="宋体"/>
          <w:color w:val="auto"/>
          <w:highlight w:val="none"/>
        </w:rPr>
        <w:t>②除上述情况外，评标报价=投标报价。</w:t>
      </w:r>
    </w:p>
    <w:p>
      <w:pPr>
        <w:pStyle w:val="15"/>
        <w:spacing w:line="360" w:lineRule="exact"/>
        <w:ind w:firstLine="420"/>
        <w:rPr>
          <w:rFonts w:hint="eastAsia" w:ascii="宋体" w:hAnsi="宋体" w:eastAsia="宋体" w:cs="宋体"/>
          <w:b/>
          <w:color w:val="auto"/>
          <w:highlight w:val="none"/>
        </w:rPr>
      </w:pPr>
      <w:r>
        <w:rPr>
          <w:rFonts w:hint="eastAsia" w:ascii="宋体" w:hAnsi="宋体" w:eastAsia="宋体" w:cs="宋体"/>
          <w:b/>
          <w:color w:val="auto"/>
          <w:highlight w:val="none"/>
        </w:rPr>
        <w:t>注：①小型、微型企业提供中型企业制造的货物的，视同为中型企业。</w:t>
      </w:r>
    </w:p>
    <w:p>
      <w:pPr>
        <w:pStyle w:val="15"/>
        <w:spacing w:line="360" w:lineRule="exact"/>
        <w:ind w:firstLine="420"/>
        <w:rPr>
          <w:rFonts w:hint="eastAsia" w:ascii="宋体" w:hAnsi="宋体" w:eastAsia="宋体" w:cs="宋体"/>
          <w:color w:val="auto"/>
          <w:highlight w:val="none"/>
        </w:rPr>
      </w:pPr>
      <w:r>
        <w:rPr>
          <w:rFonts w:hint="eastAsia" w:ascii="宋体" w:hAnsi="宋体" w:eastAsia="宋体" w:cs="宋体"/>
          <w:b/>
          <w:color w:val="auto"/>
          <w:highlight w:val="none"/>
        </w:rPr>
        <w:t xml:space="preserve">    ②评标报价为投标人的投标报价进行政策性扣除后的价格，评标报价只是作为评标时使用。最终中标人的中标金额＝投标报价。</w:t>
      </w:r>
    </w:p>
    <w:p>
      <w:pPr>
        <w:pStyle w:val="15"/>
        <w:spacing w:line="360" w:lineRule="exact"/>
        <w:ind w:firstLine="359" w:firstLineChars="171"/>
        <w:rPr>
          <w:rFonts w:hint="eastAsia" w:ascii="宋体" w:hAnsi="宋体" w:eastAsia="宋体" w:cs="宋体"/>
          <w:color w:val="auto"/>
          <w:highlight w:val="none"/>
        </w:rPr>
      </w:pPr>
      <w:r>
        <w:rPr>
          <w:rFonts w:hint="eastAsia" w:ascii="宋体" w:hAnsi="宋体" w:eastAsia="宋体" w:cs="宋体"/>
          <w:color w:val="auto"/>
          <w:highlight w:val="none"/>
        </w:rPr>
        <w:t>（2）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残疾人福利性单位属于小型、微型企业的，不重复享受政策。</w:t>
      </w:r>
    </w:p>
    <w:p>
      <w:pPr>
        <w:pStyle w:val="15"/>
        <w:spacing w:line="360" w:lineRule="exac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w:t>
      </w:r>
      <w:r>
        <w:rPr>
          <w:rFonts w:hint="eastAsia" w:hAnsi="宋体" w:eastAsia="宋体" w:cs="宋体"/>
          <w:b/>
          <w:bCs/>
          <w:color w:val="auto"/>
          <w:kern w:val="0"/>
          <w:szCs w:val="21"/>
          <w:highlight w:val="none"/>
          <w:lang w:val="en-US" w:eastAsia="zh-CN"/>
        </w:rPr>
        <w:t>3</w:t>
      </w:r>
      <w:r>
        <w:rPr>
          <w:rFonts w:hint="eastAsia" w:ascii="宋体" w:hAnsi="宋体" w:eastAsia="宋体" w:cs="宋体"/>
          <w:b/>
          <w:bCs/>
          <w:color w:val="auto"/>
          <w:kern w:val="0"/>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5"/>
        <w:spacing w:line="36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）以进入评标的最低的评标报价为</w:t>
      </w:r>
      <w:r>
        <w:rPr>
          <w:rFonts w:hint="eastAsia"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0分。</w:t>
      </w:r>
    </w:p>
    <w:p>
      <w:pPr>
        <w:pStyle w:val="15"/>
        <w:spacing w:line="340" w:lineRule="exact"/>
        <w:ind w:firstLine="3087" w:firstLineChars="147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投标人最低评标报价金额          </w:t>
      </w:r>
    </w:p>
    <w:p>
      <w:pPr>
        <w:pStyle w:val="15"/>
        <w:spacing w:line="34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129540</wp:posOffset>
                </wp:positionV>
                <wp:extent cx="2200275" cy="0"/>
                <wp:effectExtent l="0" t="0" r="0" b="0"/>
                <wp:wrapNone/>
                <wp:docPr id="15" name="直接连接符 1"/>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135pt;margin-top:10.2pt;height:0pt;width:173.25pt;z-index:251672576;mso-width-relative:page;mso-height-relative:page;" filled="f" stroked="t" coordsize="21600,21600" o:gfxdata="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AeCnWAAAACQEAAA8AAAAAAAAAAQAgAAAAIgAAAGRycy9kb3ducmV2LnhtbFBL&#10;AQIUABQAAAAIAIdO4kCoMKov+AEAAPM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eastAsia="宋体" w:cs="宋体"/>
          <w:color w:val="auto"/>
          <w:kern w:val="0"/>
          <w:szCs w:val="21"/>
          <w:highlight w:val="none"/>
        </w:rPr>
        <w:t>（</w:t>
      </w:r>
      <w:r>
        <w:rPr>
          <w:rFonts w:hint="eastAsia"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）投标人价格分 =                                  　  　×</w:t>
      </w:r>
      <w:r>
        <w:rPr>
          <w:rFonts w:hint="eastAsia"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0分</w:t>
      </w:r>
    </w:p>
    <w:p>
      <w:pPr>
        <w:pStyle w:val="15"/>
        <w:spacing w:line="3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投标人评标报价金额    </w:t>
      </w:r>
    </w:p>
    <w:p>
      <w:pPr>
        <w:tabs>
          <w:tab w:val="center" w:pos="4720"/>
        </w:tabs>
        <w:spacing w:line="360" w:lineRule="auto"/>
        <w:ind w:left="420" w:leftChars="200"/>
        <w:jc w:val="left"/>
        <w:rPr>
          <w:rFonts w:hint="eastAsia" w:ascii="宋体" w:hAnsi="宋体" w:cs="宋体"/>
          <w:color w:val="auto"/>
          <w:szCs w:val="21"/>
          <w:highlight w:val="none"/>
        </w:rPr>
      </w:pPr>
      <w:r>
        <w:rPr>
          <w:rFonts w:hint="eastAsia" w:ascii="宋体" w:hAnsi="宋体" w:cs="宋体"/>
          <w:b/>
          <w:bCs/>
          <w:color w:val="auto"/>
          <w:szCs w:val="21"/>
          <w:highlight w:val="none"/>
        </w:rPr>
        <w:t>2.项目实施</w:t>
      </w:r>
      <w:r>
        <w:rPr>
          <w:rFonts w:hint="eastAsia" w:ascii="宋体" w:hAnsi="宋体" w:cs="宋体"/>
          <w:b/>
          <w:bCs/>
          <w:color w:val="auto"/>
          <w:szCs w:val="21"/>
          <w:highlight w:val="none"/>
          <w:lang w:val="en-US" w:eastAsia="zh-CN"/>
        </w:rPr>
        <w:t>方案</w:t>
      </w:r>
      <w:r>
        <w:rPr>
          <w:rFonts w:hint="eastAsia" w:ascii="宋体" w:hAnsi="宋体" w:cs="宋体"/>
          <w:b/>
          <w:bCs/>
          <w:color w:val="auto"/>
          <w:szCs w:val="21"/>
          <w:highlight w:val="none"/>
        </w:rPr>
        <w:t>分……………………………………………………………</w:t>
      </w:r>
      <w:r>
        <w:rPr>
          <w:rFonts w:hint="eastAsia" w:ascii="宋体" w:hAnsi="宋体" w:cs="宋体"/>
          <w:b/>
          <w:bCs/>
          <w:color w:val="auto"/>
          <w:szCs w:val="21"/>
          <w:highlight w:val="none"/>
          <w:lang w:val="en-US" w:eastAsia="zh-CN"/>
        </w:rPr>
        <w:t>57</w:t>
      </w:r>
      <w:r>
        <w:rPr>
          <w:rFonts w:hint="eastAsia" w:ascii="宋体" w:hAnsi="宋体" w:cs="宋体"/>
          <w:b/>
          <w:bCs/>
          <w:color w:val="auto"/>
          <w:szCs w:val="21"/>
          <w:highlight w:val="none"/>
        </w:rPr>
        <w:t>分</w:t>
      </w:r>
    </w:p>
    <w:p>
      <w:pPr>
        <w:pStyle w:val="15"/>
        <w:tabs>
          <w:tab w:val="left" w:pos="4214"/>
        </w:tabs>
        <w:spacing w:line="360" w:lineRule="exact"/>
        <w:ind w:firstLine="420" w:firstLineChars="200"/>
        <w:rPr>
          <w:rFonts w:hint="eastAsia" w:hAnsi="宋体"/>
          <w:b/>
          <w:bCs/>
          <w:color w:val="auto"/>
          <w:szCs w:val="21"/>
          <w:highlight w:val="none"/>
        </w:rPr>
      </w:pPr>
      <w:r>
        <w:rPr>
          <w:rFonts w:hint="eastAsia" w:ascii="宋体" w:hAnsi="宋体"/>
          <w:color w:val="auto"/>
          <w:szCs w:val="21"/>
          <w:highlight w:val="none"/>
        </w:rPr>
        <w:t>由评委在打分前根据投标人项目实施</w:t>
      </w:r>
      <w:r>
        <w:rPr>
          <w:rFonts w:hint="eastAsia" w:ascii="宋体" w:hAnsi="宋体"/>
          <w:color w:val="auto"/>
          <w:szCs w:val="21"/>
          <w:highlight w:val="none"/>
          <w:lang w:val="en-US" w:eastAsia="zh-CN"/>
        </w:rPr>
        <w:t>方案</w:t>
      </w:r>
      <w:r>
        <w:rPr>
          <w:rFonts w:hint="eastAsia" w:ascii="宋体" w:hAnsi="宋体"/>
          <w:color w:val="auto"/>
          <w:szCs w:val="21"/>
          <w:highlight w:val="none"/>
        </w:rPr>
        <w:t>【</w:t>
      </w:r>
      <w:r>
        <w:rPr>
          <w:rFonts w:hint="eastAsia" w:ascii="宋体" w:hAnsi="宋体"/>
          <w:bCs/>
          <w:color w:val="auto"/>
          <w:szCs w:val="21"/>
          <w:highlight w:val="none"/>
        </w:rPr>
        <w:t>包括但不限于：</w:t>
      </w:r>
      <w:r>
        <w:rPr>
          <w:rFonts w:hint="eastAsia" w:ascii="宋体" w:hAnsi="宋体"/>
          <w:bCs/>
          <w:color w:val="auto"/>
          <w:szCs w:val="21"/>
          <w:highlight w:val="none"/>
          <w:lang w:val="en-US" w:eastAsia="zh-CN"/>
        </w:rPr>
        <w:t>保洁实施方案</w:t>
      </w:r>
      <w:r>
        <w:rPr>
          <w:rFonts w:hint="eastAsia" w:hAnsi="宋体"/>
          <w:bCs/>
          <w:color w:val="auto"/>
          <w:szCs w:val="21"/>
          <w:highlight w:val="none"/>
          <w:lang w:val="en-US" w:eastAsia="zh-CN"/>
        </w:rPr>
        <w:t>、服务质量控制和监督措施、安全保证措施、</w:t>
      </w:r>
      <w:r>
        <w:rPr>
          <w:rFonts w:hint="eastAsia" w:hAnsi="宋体"/>
          <w:bCs/>
          <w:color w:val="auto"/>
          <w:highlight w:val="none"/>
        </w:rPr>
        <w:t>管理规章制度</w:t>
      </w:r>
      <w:r>
        <w:rPr>
          <w:rFonts w:hint="eastAsia" w:hAnsi="宋体"/>
          <w:bCs/>
          <w:color w:val="auto"/>
          <w:highlight w:val="none"/>
          <w:lang w:eastAsia="zh-CN"/>
        </w:rPr>
        <w:t>、</w:t>
      </w:r>
      <w:r>
        <w:rPr>
          <w:rFonts w:hint="eastAsia" w:hAnsi="宋体"/>
          <w:bCs/>
          <w:color w:val="auto"/>
          <w:highlight w:val="none"/>
          <w:lang w:val="en-US" w:eastAsia="zh-CN"/>
        </w:rPr>
        <w:t>员工培训计划方案、</w:t>
      </w:r>
      <w:r>
        <w:rPr>
          <w:rFonts w:hint="eastAsia" w:hAnsi="宋体"/>
          <w:bCs/>
          <w:color w:val="auto"/>
          <w:szCs w:val="21"/>
          <w:highlight w:val="none"/>
          <w:lang w:val="en-US" w:eastAsia="zh-CN"/>
        </w:rPr>
        <w:t>应急处理方案、项目重点难点分析、应对措施及相关的合理化建议</w:t>
      </w:r>
      <w:r>
        <w:rPr>
          <w:rFonts w:hint="eastAsia" w:ascii="宋体" w:hAnsi="宋体"/>
          <w:bCs/>
          <w:color w:val="auto"/>
          <w:szCs w:val="21"/>
          <w:highlight w:val="none"/>
        </w:rPr>
        <w:t>等</w:t>
      </w:r>
      <w:r>
        <w:rPr>
          <w:rFonts w:hint="eastAsia" w:ascii="宋体" w:hAnsi="宋体"/>
          <w:color w:val="auto"/>
          <w:szCs w:val="21"/>
          <w:highlight w:val="none"/>
        </w:rPr>
        <w:t>】进行评定，集体讨论确定各投标人所属档次，再由各评委在相应档次内独立打分。</w:t>
      </w:r>
    </w:p>
    <w:p>
      <w:pPr>
        <w:pStyle w:val="15"/>
        <w:tabs>
          <w:tab w:val="left" w:pos="4214"/>
        </w:tabs>
        <w:spacing w:line="360" w:lineRule="exact"/>
        <w:ind w:firstLine="422" w:firstLineChars="200"/>
        <w:rPr>
          <w:rFonts w:hint="eastAsia" w:hAnsi="宋体"/>
          <w:b/>
          <w:bCs/>
          <w:color w:val="auto"/>
          <w:szCs w:val="21"/>
          <w:highlight w:val="none"/>
        </w:rPr>
      </w:pPr>
      <w:r>
        <w:rPr>
          <w:rFonts w:hint="eastAsia" w:hAnsi="宋体"/>
          <w:b/>
          <w:bCs/>
          <w:color w:val="auto"/>
          <w:szCs w:val="21"/>
          <w:highlight w:val="none"/>
        </w:rPr>
        <w:t>（1）</w:t>
      </w:r>
      <w:r>
        <w:rPr>
          <w:rFonts w:hint="eastAsia" w:hAnsi="宋体"/>
          <w:b/>
          <w:bCs/>
          <w:color w:val="auto"/>
          <w:szCs w:val="21"/>
          <w:highlight w:val="none"/>
          <w:lang w:val="en-US" w:eastAsia="zh-CN"/>
        </w:rPr>
        <w:t>保洁实施方案</w:t>
      </w:r>
      <w:r>
        <w:rPr>
          <w:rFonts w:hint="eastAsia" w:hAnsi="宋体"/>
          <w:b/>
          <w:bCs/>
          <w:color w:val="auto"/>
          <w:szCs w:val="21"/>
          <w:highlight w:val="none"/>
        </w:rPr>
        <w:t>（</w:t>
      </w:r>
      <w:r>
        <w:rPr>
          <w:rFonts w:hint="eastAsia" w:hAnsi="宋体"/>
          <w:b/>
          <w:bCs/>
          <w:color w:val="auto"/>
          <w:szCs w:val="21"/>
          <w:highlight w:val="none"/>
          <w:lang w:val="en-US" w:eastAsia="zh-CN"/>
        </w:rPr>
        <w:t>9</w:t>
      </w:r>
      <w:r>
        <w:rPr>
          <w:rFonts w:hint="eastAsia" w:hAnsi="宋体"/>
          <w:b/>
          <w:bCs/>
          <w:color w:val="auto"/>
          <w:szCs w:val="21"/>
          <w:highlight w:val="none"/>
        </w:rPr>
        <w:t>分）</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0" w:firstLineChars="200"/>
        <w:textAlignment w:val="auto"/>
        <w:rPr>
          <w:rFonts w:hint="eastAsia" w:hAnsi="宋体"/>
          <w:b w:val="0"/>
          <w:bCs w:val="0"/>
          <w:color w:val="auto"/>
          <w:szCs w:val="21"/>
          <w:highlight w:val="none"/>
          <w:lang w:val="en-US" w:eastAsia="zh-CN"/>
        </w:rPr>
      </w:pPr>
      <w:r>
        <w:rPr>
          <w:rFonts w:hint="eastAsia" w:hAnsi="宋体"/>
          <w:b w:val="0"/>
          <w:bCs w:val="0"/>
          <w:color w:val="auto"/>
          <w:szCs w:val="21"/>
          <w:highlight w:val="none"/>
          <w:lang w:val="en-US" w:eastAsia="zh-CN"/>
        </w:rPr>
        <w:t>根据供应商提供的保洁实施方案中项目保洁工具的配备、保洁工具的管理，工作人员的配备、管理，项目运作管理等进行相互比较，实行定档打分：（未提供不得分）</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0" w:firstLineChars="200"/>
        <w:textAlignment w:val="auto"/>
        <w:rPr>
          <w:rFonts w:hint="eastAsia" w:hAnsi="宋体"/>
          <w:b w:val="0"/>
          <w:bCs w:val="0"/>
          <w:color w:val="auto"/>
          <w:szCs w:val="21"/>
          <w:highlight w:val="none"/>
        </w:rPr>
      </w:pPr>
      <w:r>
        <w:rPr>
          <w:rFonts w:hint="eastAsia" w:hAnsi="宋体"/>
          <w:b w:val="0"/>
          <w:bCs w:val="0"/>
          <w:color w:val="auto"/>
          <w:szCs w:val="21"/>
          <w:highlight w:val="none"/>
          <w:lang w:val="en-US" w:eastAsia="zh-CN"/>
        </w:rPr>
        <w:t>一档（3分）：保洁实施方案内容简单粗略，保洁工具配备简单满足本项目需求，人员的管理制度和保洁工具的管理制度可行的，项目运作管理简单满足服务采购需求中的要求，</w:t>
      </w:r>
      <w:r>
        <w:rPr>
          <w:rFonts w:hint="eastAsia" w:hAnsi="宋体"/>
          <w:color w:val="auto"/>
          <w:kern w:val="2"/>
          <w:sz w:val="21"/>
          <w:szCs w:val="21"/>
          <w:highlight w:val="none"/>
          <w:lang w:val="en-US" w:eastAsia="zh-CN" w:bidi="ar-SA"/>
        </w:rPr>
        <w:t>综合评定为一般</w:t>
      </w:r>
      <w:r>
        <w:rPr>
          <w:rFonts w:hint="eastAsia" w:hAnsi="宋体"/>
          <w:b w:val="0"/>
          <w:bCs w:val="0"/>
          <w:color w:val="auto"/>
          <w:szCs w:val="21"/>
          <w:highlight w:val="none"/>
          <w:lang w:val="en-US" w:eastAsia="zh-CN"/>
        </w:rPr>
        <w:t xml:space="preserve">； </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0" w:firstLineChars="200"/>
        <w:textAlignment w:val="auto"/>
        <w:rPr>
          <w:rFonts w:hint="eastAsia" w:hAnsi="宋体"/>
          <w:b w:val="0"/>
          <w:bCs w:val="0"/>
          <w:color w:val="auto"/>
          <w:szCs w:val="21"/>
          <w:highlight w:val="none"/>
        </w:rPr>
      </w:pPr>
      <w:r>
        <w:rPr>
          <w:rFonts w:hint="eastAsia" w:hAnsi="宋体"/>
          <w:b w:val="0"/>
          <w:bCs w:val="0"/>
          <w:color w:val="auto"/>
          <w:szCs w:val="21"/>
          <w:highlight w:val="none"/>
          <w:lang w:val="en-US" w:eastAsia="zh-CN"/>
        </w:rPr>
        <w:t>二档（6分）：保洁实施方案较详细，保洁工具配备满足本项目需求，人员的管理制度和保洁工具的管理制度较合理的，项目运作管理满足服务采购需求中的要求，</w:t>
      </w:r>
      <w:r>
        <w:rPr>
          <w:rFonts w:hint="eastAsia" w:hAnsi="宋体"/>
          <w:color w:val="auto"/>
          <w:kern w:val="2"/>
          <w:sz w:val="21"/>
          <w:szCs w:val="21"/>
          <w:highlight w:val="none"/>
          <w:lang w:val="en-US" w:eastAsia="zh-CN" w:bidi="ar-SA"/>
        </w:rPr>
        <w:t>综合评定为良好</w:t>
      </w:r>
      <w:r>
        <w:rPr>
          <w:rFonts w:hint="eastAsia" w:hAnsi="宋体"/>
          <w:b w:val="0"/>
          <w:bCs w:val="0"/>
          <w:color w:val="auto"/>
          <w:szCs w:val="21"/>
          <w:highlight w:val="none"/>
          <w:lang w:val="en-US" w:eastAsia="zh-CN"/>
        </w:rPr>
        <w:t xml:space="preserve">； </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0" w:firstLineChars="200"/>
        <w:textAlignment w:val="auto"/>
        <w:rPr>
          <w:rFonts w:hint="eastAsia" w:hAnsi="宋体"/>
          <w:b w:val="0"/>
          <w:bCs w:val="0"/>
          <w:color w:val="auto"/>
          <w:szCs w:val="21"/>
          <w:highlight w:val="none"/>
        </w:rPr>
      </w:pPr>
      <w:r>
        <w:rPr>
          <w:rFonts w:hint="eastAsia" w:hAnsi="宋体"/>
          <w:b w:val="0"/>
          <w:bCs w:val="0"/>
          <w:color w:val="auto"/>
          <w:szCs w:val="21"/>
          <w:highlight w:val="none"/>
          <w:lang w:val="en-US" w:eastAsia="zh-CN"/>
        </w:rPr>
        <w:t>三档（9分）：保洁实施方案内容详细，保洁工具配备优于本项目需求，人员的管理制度和保洁工具的管理制度详细科学合理，项目运作管理优于服务采购需求中的要求，切合采购人实际，保洁实施方案内容重点突出明确，思路清晰</w:t>
      </w:r>
      <w:r>
        <w:rPr>
          <w:rFonts w:hint="eastAsia" w:hAnsi="宋体"/>
          <w:color w:val="auto"/>
          <w:szCs w:val="21"/>
          <w:highlight w:val="none"/>
        </w:rPr>
        <w:t>操作性强</w:t>
      </w:r>
      <w:r>
        <w:rPr>
          <w:rFonts w:hint="eastAsia" w:hAnsi="宋体"/>
          <w:color w:val="auto"/>
          <w:szCs w:val="21"/>
          <w:highlight w:val="none"/>
          <w:lang w:eastAsia="zh-CN"/>
        </w:rPr>
        <w:t>，</w:t>
      </w:r>
      <w:r>
        <w:rPr>
          <w:rFonts w:hint="eastAsia" w:hAnsi="宋体"/>
          <w:color w:val="auto"/>
          <w:kern w:val="2"/>
          <w:sz w:val="21"/>
          <w:szCs w:val="21"/>
          <w:highlight w:val="none"/>
          <w:lang w:val="en-US" w:eastAsia="zh-CN" w:bidi="ar-SA"/>
        </w:rPr>
        <w:t>综合评定为优秀</w:t>
      </w:r>
      <w:r>
        <w:rPr>
          <w:rFonts w:hint="eastAsia" w:hAnsi="宋体"/>
          <w:b w:val="0"/>
          <w:bCs w:val="0"/>
          <w:color w:val="auto"/>
          <w:szCs w:val="21"/>
          <w:highlight w:val="none"/>
          <w:lang w:val="en-US" w:eastAsia="zh-CN"/>
        </w:rPr>
        <w:t>；</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2" w:firstLineChars="200"/>
        <w:textAlignment w:val="auto"/>
        <w:rPr>
          <w:rFonts w:hint="eastAsia" w:hAnsi="宋体"/>
          <w:b w:val="0"/>
          <w:bCs w:val="0"/>
          <w:color w:val="auto"/>
          <w:szCs w:val="21"/>
          <w:highlight w:val="none"/>
          <w:lang w:val="en-US" w:eastAsia="zh-CN"/>
        </w:rPr>
      </w:pPr>
      <w:r>
        <w:rPr>
          <w:rFonts w:hint="eastAsia" w:hAnsi="宋体"/>
          <w:b/>
          <w:bCs/>
          <w:color w:val="auto"/>
          <w:szCs w:val="21"/>
          <w:highlight w:val="none"/>
        </w:rPr>
        <w:t>（</w:t>
      </w:r>
      <w:r>
        <w:rPr>
          <w:rFonts w:hint="eastAsia" w:hAnsi="宋体"/>
          <w:b/>
          <w:bCs/>
          <w:color w:val="auto"/>
          <w:szCs w:val="21"/>
          <w:highlight w:val="none"/>
          <w:lang w:val="en-US" w:eastAsia="zh-CN"/>
        </w:rPr>
        <w:t>2</w:t>
      </w:r>
      <w:r>
        <w:rPr>
          <w:rFonts w:hint="eastAsia" w:hAnsi="宋体"/>
          <w:b/>
          <w:bCs/>
          <w:color w:val="auto"/>
          <w:szCs w:val="21"/>
          <w:highlight w:val="none"/>
        </w:rPr>
        <w:t>）</w:t>
      </w:r>
      <w:r>
        <w:rPr>
          <w:rFonts w:hint="eastAsia" w:hAnsi="宋体"/>
          <w:b/>
          <w:bCs/>
          <w:color w:val="auto"/>
          <w:szCs w:val="21"/>
          <w:highlight w:val="none"/>
          <w:lang w:val="en-US" w:eastAsia="zh-CN"/>
        </w:rPr>
        <w:t>服务质量控制和监督措施</w:t>
      </w:r>
      <w:r>
        <w:rPr>
          <w:rFonts w:hint="eastAsia" w:hAnsi="宋体"/>
          <w:b/>
          <w:bCs/>
          <w:color w:val="auto"/>
          <w:szCs w:val="21"/>
          <w:highlight w:val="none"/>
        </w:rPr>
        <w:t>（满分</w:t>
      </w:r>
      <w:r>
        <w:rPr>
          <w:rFonts w:hint="eastAsia" w:hAnsi="宋体"/>
          <w:b/>
          <w:bCs/>
          <w:color w:val="auto"/>
          <w:szCs w:val="21"/>
          <w:highlight w:val="none"/>
          <w:lang w:val="en-US" w:eastAsia="zh-CN"/>
        </w:rPr>
        <w:t>9</w:t>
      </w:r>
      <w:r>
        <w:rPr>
          <w:rFonts w:hint="eastAsia" w:hAnsi="宋体"/>
          <w:b/>
          <w:bCs/>
          <w:color w:val="auto"/>
          <w:szCs w:val="21"/>
          <w:highlight w:val="none"/>
        </w:rPr>
        <w:t>分）</w:t>
      </w:r>
      <w:r>
        <w:rPr>
          <w:rFonts w:hint="eastAsia" w:hAnsi="宋体"/>
          <w:b w:val="0"/>
          <w:bCs w:val="0"/>
          <w:color w:val="auto"/>
          <w:szCs w:val="21"/>
          <w:highlight w:val="none"/>
          <w:lang w:val="en-US" w:eastAsia="zh-CN"/>
        </w:rPr>
        <w:t>（未提供不得分）</w:t>
      </w:r>
    </w:p>
    <w:p>
      <w:pPr>
        <w:pStyle w:val="15"/>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一档（</w:t>
      </w:r>
      <w:r>
        <w:rPr>
          <w:rFonts w:hint="eastAsia" w:hAnsi="宋体"/>
          <w:color w:val="auto"/>
          <w:kern w:val="2"/>
          <w:sz w:val="21"/>
          <w:szCs w:val="21"/>
          <w:highlight w:val="none"/>
          <w:lang w:val="en-US" w:eastAsia="zh-CN" w:bidi="ar-SA"/>
        </w:rPr>
        <w:t>3</w:t>
      </w:r>
      <w:r>
        <w:rPr>
          <w:rFonts w:hint="eastAsia" w:ascii="宋体" w:hAnsi="宋体"/>
          <w:color w:val="auto"/>
          <w:kern w:val="2"/>
          <w:sz w:val="21"/>
          <w:szCs w:val="21"/>
          <w:highlight w:val="none"/>
          <w:lang w:val="en-US" w:eastAsia="zh-CN" w:bidi="ar-SA"/>
        </w:rPr>
        <w:t>分）：有简单的服务质量控制和监督措施，服务质量符合采购需求</w:t>
      </w:r>
      <w:r>
        <w:rPr>
          <w:rFonts w:hint="eastAsia" w:hAnsi="宋体"/>
          <w:color w:val="auto"/>
          <w:kern w:val="2"/>
          <w:sz w:val="21"/>
          <w:szCs w:val="21"/>
          <w:highlight w:val="none"/>
          <w:lang w:val="en-US" w:eastAsia="zh-CN" w:bidi="ar-SA"/>
        </w:rPr>
        <w:t>，综合评定为一般</w:t>
      </w:r>
      <w:r>
        <w:rPr>
          <w:rFonts w:hint="eastAsia" w:ascii="宋体" w:hAnsi="宋体"/>
          <w:color w:val="auto"/>
          <w:kern w:val="2"/>
          <w:sz w:val="21"/>
          <w:szCs w:val="21"/>
          <w:highlight w:val="none"/>
          <w:lang w:val="en-US" w:eastAsia="zh-CN" w:bidi="ar-SA"/>
        </w:rPr>
        <w:t>；</w:t>
      </w:r>
    </w:p>
    <w:p>
      <w:pPr>
        <w:pStyle w:val="15"/>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二档（</w:t>
      </w:r>
      <w:r>
        <w:rPr>
          <w:rFonts w:hint="eastAsia" w:hAnsi="宋体"/>
          <w:color w:val="auto"/>
          <w:kern w:val="2"/>
          <w:sz w:val="21"/>
          <w:szCs w:val="21"/>
          <w:highlight w:val="none"/>
          <w:lang w:val="en-US" w:eastAsia="zh-CN" w:bidi="ar-SA"/>
        </w:rPr>
        <w:t>6</w:t>
      </w:r>
      <w:r>
        <w:rPr>
          <w:rFonts w:hint="eastAsia" w:ascii="宋体" w:hAnsi="宋体"/>
          <w:color w:val="auto"/>
          <w:kern w:val="2"/>
          <w:sz w:val="21"/>
          <w:szCs w:val="21"/>
          <w:highlight w:val="none"/>
          <w:lang w:val="en-US" w:eastAsia="zh-CN" w:bidi="ar-SA"/>
        </w:rPr>
        <w:t xml:space="preserve"> 分）：有较详细的服务质量控制和监督措施，设置有专门的机构进行服务质量把关，有明确的内部质量管理奖罚措施；有具体的质量管理制度和措施，实行过程检查制度</w:t>
      </w:r>
      <w:r>
        <w:rPr>
          <w:rFonts w:hint="eastAsia" w:hAnsi="宋体"/>
          <w:color w:val="auto"/>
          <w:kern w:val="2"/>
          <w:sz w:val="21"/>
          <w:szCs w:val="21"/>
          <w:highlight w:val="none"/>
          <w:lang w:val="en-US" w:eastAsia="zh-CN" w:bidi="ar-SA"/>
        </w:rPr>
        <w:t>，综合评定为良好</w:t>
      </w:r>
      <w:r>
        <w:rPr>
          <w:rFonts w:hint="eastAsia" w:ascii="宋体" w:hAnsi="宋体"/>
          <w:color w:val="auto"/>
          <w:kern w:val="2"/>
          <w:sz w:val="21"/>
          <w:szCs w:val="21"/>
          <w:highlight w:val="none"/>
          <w:lang w:val="en-US" w:eastAsia="zh-CN" w:bidi="ar-SA"/>
        </w:rPr>
        <w:t>；</w:t>
      </w:r>
    </w:p>
    <w:p>
      <w:pPr>
        <w:pStyle w:val="15"/>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hAnsi="宋体" w:eastAsia="宋体"/>
          <w:bCs/>
          <w:color w:val="auto"/>
          <w:highlight w:val="none"/>
          <w:lang w:val="en-US" w:eastAsia="zh-CN"/>
        </w:rPr>
      </w:pPr>
      <w:r>
        <w:rPr>
          <w:rFonts w:hint="eastAsia" w:ascii="宋体" w:hAnsi="宋体"/>
          <w:color w:val="auto"/>
          <w:kern w:val="2"/>
          <w:sz w:val="21"/>
          <w:szCs w:val="21"/>
          <w:highlight w:val="none"/>
          <w:lang w:val="en-US" w:eastAsia="zh-CN" w:bidi="ar-SA"/>
        </w:rPr>
        <w:t>三档（</w:t>
      </w:r>
      <w:r>
        <w:rPr>
          <w:rFonts w:hint="eastAsia" w:hAnsi="宋体"/>
          <w:color w:val="auto"/>
          <w:kern w:val="2"/>
          <w:sz w:val="21"/>
          <w:szCs w:val="21"/>
          <w:highlight w:val="none"/>
          <w:lang w:val="en-US" w:eastAsia="zh-CN" w:bidi="ar-SA"/>
        </w:rPr>
        <w:t>9</w:t>
      </w:r>
      <w:r>
        <w:rPr>
          <w:rFonts w:hint="eastAsia" w:ascii="宋体" w:hAnsi="宋体"/>
          <w:color w:val="auto"/>
          <w:kern w:val="2"/>
          <w:sz w:val="21"/>
          <w:szCs w:val="21"/>
          <w:highlight w:val="none"/>
          <w:lang w:val="en-US" w:eastAsia="zh-CN" w:bidi="ar-SA"/>
        </w:rPr>
        <w:t>分）：有详细的服务质量措施，设置有专门的机构进行服务质量把关，有明确的内部质量管理奖罚措施；有具体的质量管理制度和措施，包括：建立过程检查制度和三级检查制度，制度完善，措施有效到位，有技术培训、质量意识和保密意识教育；并有保密制度管理和措施</w:t>
      </w:r>
      <w:r>
        <w:rPr>
          <w:rFonts w:hint="eastAsia" w:hAnsi="宋体"/>
          <w:color w:val="auto"/>
          <w:kern w:val="2"/>
          <w:sz w:val="21"/>
          <w:szCs w:val="21"/>
          <w:highlight w:val="none"/>
          <w:lang w:val="en-US" w:eastAsia="zh-CN" w:bidi="ar-SA"/>
        </w:rPr>
        <w:t>，综合评定为优秀</w:t>
      </w:r>
      <w:r>
        <w:rPr>
          <w:rFonts w:hint="eastAsia" w:ascii="宋体" w:hAnsi="宋体"/>
          <w:color w:val="auto"/>
          <w:kern w:val="2"/>
          <w:sz w:val="21"/>
          <w:szCs w:val="21"/>
          <w:highlight w:val="none"/>
          <w:lang w:val="en-US" w:eastAsia="zh-CN" w:bidi="ar-SA"/>
        </w:rPr>
        <w:t>。</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2" w:firstLineChars="200"/>
        <w:textAlignment w:val="auto"/>
        <w:rPr>
          <w:rFonts w:hint="eastAsia" w:hAnsi="宋体"/>
          <w:b w:val="0"/>
          <w:bCs w:val="0"/>
          <w:color w:val="auto"/>
          <w:szCs w:val="21"/>
          <w:highlight w:val="none"/>
          <w:lang w:val="en-US" w:eastAsia="zh-CN"/>
        </w:rPr>
      </w:pPr>
      <w:r>
        <w:rPr>
          <w:rFonts w:hint="eastAsia" w:ascii="宋体" w:hAnsi="宋体"/>
          <w:b/>
          <w:color w:val="auto"/>
          <w:kern w:val="2"/>
          <w:sz w:val="21"/>
          <w:szCs w:val="20"/>
          <w:highlight w:val="none"/>
          <w:lang w:val="en-US" w:eastAsia="zh-CN" w:bidi="ar-SA"/>
        </w:rPr>
        <w:t>（</w:t>
      </w:r>
      <w:r>
        <w:rPr>
          <w:rFonts w:hint="eastAsia" w:hAnsi="宋体"/>
          <w:b/>
          <w:color w:val="auto"/>
          <w:kern w:val="2"/>
          <w:sz w:val="21"/>
          <w:szCs w:val="20"/>
          <w:highlight w:val="none"/>
          <w:lang w:val="en-US" w:eastAsia="zh-CN" w:bidi="ar-SA"/>
        </w:rPr>
        <w:t>3</w:t>
      </w:r>
      <w:r>
        <w:rPr>
          <w:rFonts w:hint="eastAsia" w:ascii="宋体" w:hAnsi="宋体"/>
          <w:b/>
          <w:color w:val="auto"/>
          <w:kern w:val="2"/>
          <w:sz w:val="21"/>
          <w:szCs w:val="20"/>
          <w:highlight w:val="none"/>
          <w:lang w:val="en-US" w:eastAsia="zh-CN" w:bidi="ar-SA"/>
        </w:rPr>
        <w:t>）</w:t>
      </w:r>
      <w:r>
        <w:rPr>
          <w:rFonts w:hint="eastAsia" w:hAnsi="宋体"/>
          <w:b/>
          <w:bCs w:val="0"/>
          <w:color w:val="auto"/>
          <w:szCs w:val="21"/>
          <w:highlight w:val="none"/>
        </w:rPr>
        <w:t>安全保证措施（</w:t>
      </w:r>
      <w:r>
        <w:rPr>
          <w:rFonts w:hint="eastAsia" w:hAnsi="宋体"/>
          <w:b/>
          <w:bCs/>
          <w:color w:val="auto"/>
          <w:szCs w:val="21"/>
          <w:highlight w:val="none"/>
        </w:rPr>
        <w:t>满分</w:t>
      </w:r>
      <w:r>
        <w:rPr>
          <w:rFonts w:hint="eastAsia" w:hAnsi="宋体"/>
          <w:b/>
          <w:bCs/>
          <w:color w:val="auto"/>
          <w:szCs w:val="21"/>
          <w:highlight w:val="none"/>
          <w:lang w:val="en-US" w:eastAsia="zh-CN"/>
        </w:rPr>
        <w:t>9</w:t>
      </w:r>
      <w:r>
        <w:rPr>
          <w:rFonts w:hint="eastAsia" w:hAnsi="宋体"/>
          <w:b/>
          <w:bCs/>
          <w:color w:val="auto"/>
          <w:szCs w:val="21"/>
          <w:highlight w:val="none"/>
        </w:rPr>
        <w:t>分）</w:t>
      </w:r>
      <w:r>
        <w:rPr>
          <w:rFonts w:hint="eastAsia" w:hAnsi="宋体"/>
          <w:b w:val="0"/>
          <w:bCs w:val="0"/>
          <w:color w:val="auto"/>
          <w:szCs w:val="21"/>
          <w:highlight w:val="none"/>
          <w:lang w:val="en-US" w:eastAsia="zh-CN"/>
        </w:rPr>
        <w:t>（未提供不得分）</w:t>
      </w:r>
    </w:p>
    <w:p>
      <w:pPr>
        <w:pStyle w:val="15"/>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由评委在打分前根据各投标人针对本次项目的实际情况制定的安全保证措施是否齐全等情况进行集体讨论确定档次，并在相应档次内独立打分。</w:t>
      </w:r>
    </w:p>
    <w:p>
      <w:pPr>
        <w:pStyle w:val="15"/>
        <w:keepNext w:val="0"/>
        <w:keepLines w:val="0"/>
        <w:pageBreakBefore w:val="0"/>
        <w:widowControl w:val="0"/>
        <w:kinsoku/>
        <w:wordWrap/>
        <w:overflowPunct/>
        <w:topLinePunct w:val="0"/>
        <w:autoSpaceDE/>
        <w:autoSpaceDN/>
        <w:bidi w:val="0"/>
        <w:adjustRightInd/>
        <w:snapToGrid/>
        <w:spacing w:line="36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一档（3分）：安全保障措施、保障体系简单</w:t>
      </w:r>
      <w:r>
        <w:rPr>
          <w:rFonts w:hint="eastAsia" w:hAnsi="宋体"/>
          <w:color w:val="auto"/>
          <w:kern w:val="2"/>
          <w:sz w:val="21"/>
          <w:szCs w:val="21"/>
          <w:highlight w:val="none"/>
          <w:lang w:val="en-US" w:eastAsia="zh-CN" w:bidi="ar-SA"/>
        </w:rPr>
        <w:t>，综合评定为一般</w:t>
      </w:r>
      <w:r>
        <w:rPr>
          <w:rFonts w:hint="eastAsia" w:ascii="宋体" w:hAnsi="宋体"/>
          <w:color w:val="auto"/>
          <w:kern w:val="2"/>
          <w:sz w:val="21"/>
          <w:szCs w:val="21"/>
          <w:highlight w:val="none"/>
          <w:lang w:val="en-US" w:eastAsia="zh-CN" w:bidi="ar-SA"/>
        </w:rPr>
        <w:t>。</w:t>
      </w:r>
    </w:p>
    <w:p>
      <w:pPr>
        <w:pStyle w:val="15"/>
        <w:keepNext w:val="0"/>
        <w:keepLines w:val="0"/>
        <w:pageBreakBefore w:val="0"/>
        <w:widowControl w:val="0"/>
        <w:kinsoku/>
        <w:wordWrap/>
        <w:overflowPunct/>
        <w:topLinePunct w:val="0"/>
        <w:autoSpaceDE/>
        <w:autoSpaceDN/>
        <w:bidi w:val="0"/>
        <w:adjustRightInd/>
        <w:snapToGrid/>
        <w:spacing w:line="36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二档（</w:t>
      </w:r>
      <w:r>
        <w:rPr>
          <w:rFonts w:hint="eastAsia" w:hAnsi="宋体"/>
          <w:color w:val="auto"/>
          <w:kern w:val="2"/>
          <w:sz w:val="21"/>
          <w:szCs w:val="21"/>
          <w:highlight w:val="none"/>
          <w:lang w:val="en-US" w:eastAsia="zh-CN" w:bidi="ar-SA"/>
        </w:rPr>
        <w:t>6</w:t>
      </w:r>
      <w:r>
        <w:rPr>
          <w:rFonts w:hint="eastAsia" w:ascii="宋体" w:hAnsi="宋体"/>
          <w:color w:val="auto"/>
          <w:kern w:val="2"/>
          <w:sz w:val="21"/>
          <w:szCs w:val="21"/>
          <w:highlight w:val="none"/>
          <w:lang w:val="en-US" w:eastAsia="zh-CN" w:bidi="ar-SA"/>
        </w:rPr>
        <w:t>分）：安全保障措施、保障体系较详细合理，具有相应措施管理办法</w:t>
      </w:r>
      <w:r>
        <w:rPr>
          <w:rFonts w:hint="eastAsia" w:hAnsi="宋体"/>
          <w:color w:val="auto"/>
          <w:kern w:val="2"/>
          <w:sz w:val="21"/>
          <w:szCs w:val="21"/>
          <w:highlight w:val="none"/>
          <w:lang w:val="en-US" w:eastAsia="zh-CN" w:bidi="ar-SA"/>
        </w:rPr>
        <w:t>，综合评定为良好</w:t>
      </w:r>
      <w:r>
        <w:rPr>
          <w:rFonts w:hint="eastAsia" w:ascii="宋体" w:hAnsi="宋体"/>
          <w:color w:val="auto"/>
          <w:kern w:val="2"/>
          <w:sz w:val="21"/>
          <w:szCs w:val="21"/>
          <w:highlight w:val="none"/>
          <w:lang w:val="en-US" w:eastAsia="zh-CN" w:bidi="ar-SA"/>
        </w:rPr>
        <w:t>；</w:t>
      </w:r>
    </w:p>
    <w:p>
      <w:pPr>
        <w:pStyle w:val="15"/>
        <w:keepNext w:val="0"/>
        <w:keepLines w:val="0"/>
        <w:pageBreakBefore w:val="0"/>
        <w:widowControl w:val="0"/>
        <w:kinsoku/>
        <w:wordWrap/>
        <w:overflowPunct/>
        <w:topLinePunct w:val="0"/>
        <w:autoSpaceDE/>
        <w:autoSpaceDN/>
        <w:bidi w:val="0"/>
        <w:adjustRightInd/>
        <w:snapToGrid/>
        <w:spacing w:line="36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三档（</w:t>
      </w:r>
      <w:r>
        <w:rPr>
          <w:rFonts w:hint="eastAsia" w:hAnsi="宋体"/>
          <w:color w:val="auto"/>
          <w:kern w:val="2"/>
          <w:sz w:val="21"/>
          <w:szCs w:val="21"/>
          <w:highlight w:val="none"/>
          <w:lang w:val="en-US" w:eastAsia="zh-CN" w:bidi="ar-SA"/>
        </w:rPr>
        <w:t>9</w:t>
      </w:r>
      <w:r>
        <w:rPr>
          <w:rFonts w:hint="eastAsia" w:ascii="宋体" w:hAnsi="宋体"/>
          <w:color w:val="auto"/>
          <w:kern w:val="2"/>
          <w:sz w:val="21"/>
          <w:szCs w:val="21"/>
          <w:highlight w:val="none"/>
          <w:lang w:val="en-US" w:eastAsia="zh-CN" w:bidi="ar-SA"/>
        </w:rPr>
        <w:t>分）：安全保障措施、保障体系完善，对安全检查、安全事故处理、劳资纠纷事件等有相应的措施或管理办法</w:t>
      </w:r>
      <w:r>
        <w:rPr>
          <w:rFonts w:hint="eastAsia" w:hAnsi="宋体"/>
          <w:color w:val="auto"/>
          <w:kern w:val="2"/>
          <w:sz w:val="21"/>
          <w:szCs w:val="21"/>
          <w:highlight w:val="none"/>
          <w:lang w:val="en-US" w:eastAsia="zh-CN" w:bidi="ar-SA"/>
        </w:rPr>
        <w:t>，</w:t>
      </w:r>
      <w:r>
        <w:rPr>
          <w:rFonts w:hint="eastAsia" w:hAnsi="宋体"/>
          <w:bCs/>
          <w:color w:val="auto"/>
          <w:kern w:val="0"/>
          <w:highlight w:val="none"/>
        </w:rPr>
        <w:t>并能给出合理的规划安排，</w:t>
      </w:r>
      <w:r>
        <w:rPr>
          <w:rFonts w:hint="eastAsia" w:hAnsi="宋体"/>
          <w:bCs/>
          <w:color w:val="auto"/>
          <w:kern w:val="0"/>
          <w:highlight w:val="none"/>
          <w:lang w:val="en-US" w:eastAsia="zh-CN"/>
        </w:rPr>
        <w:t>有利于提升本项目服务质量，</w:t>
      </w:r>
      <w:r>
        <w:rPr>
          <w:rFonts w:hint="eastAsia" w:hAnsi="宋体"/>
          <w:color w:val="auto"/>
          <w:kern w:val="2"/>
          <w:sz w:val="21"/>
          <w:szCs w:val="21"/>
          <w:highlight w:val="none"/>
          <w:lang w:val="en-US" w:eastAsia="zh-CN" w:bidi="ar-SA"/>
        </w:rPr>
        <w:t>综合评定为优秀</w:t>
      </w:r>
      <w:r>
        <w:rPr>
          <w:rFonts w:hint="eastAsia" w:ascii="宋体" w:hAnsi="宋体"/>
          <w:color w:val="auto"/>
          <w:kern w:val="2"/>
          <w:sz w:val="21"/>
          <w:szCs w:val="21"/>
          <w:highlight w:val="none"/>
          <w:lang w:val="en-US" w:eastAsia="zh-CN" w:bidi="ar-SA"/>
        </w:rPr>
        <w:t>；</w:t>
      </w:r>
    </w:p>
    <w:p>
      <w:pPr>
        <w:spacing w:line="32" w:lineRule="exact"/>
        <w:rPr>
          <w:color w:val="auto"/>
          <w:szCs w:val="21"/>
          <w:highlight w:val="none"/>
        </w:rPr>
      </w:pP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2" w:firstLineChars="200"/>
        <w:textAlignment w:val="auto"/>
        <w:rPr>
          <w:rFonts w:hint="eastAsia" w:hAnsi="宋体"/>
          <w:b w:val="0"/>
          <w:bCs w:val="0"/>
          <w:color w:val="auto"/>
          <w:szCs w:val="21"/>
          <w:highlight w:val="none"/>
          <w:lang w:val="en-US" w:eastAsia="zh-CN"/>
        </w:rPr>
      </w:pPr>
      <w:r>
        <w:rPr>
          <w:rFonts w:hint="eastAsia" w:hAnsi="宋体" w:cs="宋体"/>
          <w:b/>
          <w:bCs/>
          <w:strike w:val="0"/>
          <w:dstrike w:val="0"/>
          <w:color w:val="auto"/>
          <w:szCs w:val="21"/>
          <w:highlight w:val="none"/>
          <w:lang w:eastAsia="zh-CN"/>
        </w:rPr>
        <w:t>（</w:t>
      </w:r>
      <w:r>
        <w:rPr>
          <w:rFonts w:hint="eastAsia" w:hAnsi="宋体" w:cs="宋体"/>
          <w:b/>
          <w:bCs/>
          <w:strike w:val="0"/>
          <w:dstrike w:val="0"/>
          <w:color w:val="auto"/>
          <w:szCs w:val="21"/>
          <w:highlight w:val="none"/>
          <w:lang w:val="en-US" w:eastAsia="zh-CN"/>
        </w:rPr>
        <w:t>4</w:t>
      </w:r>
      <w:r>
        <w:rPr>
          <w:rFonts w:hint="eastAsia" w:hAnsi="宋体" w:cs="宋体"/>
          <w:b/>
          <w:bCs/>
          <w:strike w:val="0"/>
          <w:dstrike w:val="0"/>
          <w:color w:val="auto"/>
          <w:szCs w:val="21"/>
          <w:highlight w:val="none"/>
          <w:lang w:eastAsia="zh-CN"/>
        </w:rPr>
        <w:t>）</w:t>
      </w:r>
      <w:r>
        <w:rPr>
          <w:rFonts w:hint="eastAsia" w:hAnsi="宋体"/>
          <w:b/>
          <w:bCs/>
          <w:color w:val="auto"/>
          <w:highlight w:val="none"/>
        </w:rPr>
        <w:t>管理规章制度（</w:t>
      </w:r>
      <w:r>
        <w:rPr>
          <w:rFonts w:hint="eastAsia" w:hAnsi="宋体"/>
          <w:color w:val="auto"/>
          <w:szCs w:val="21"/>
          <w:highlight w:val="none"/>
        </w:rPr>
        <w:t>包括安全生产协议书、企业内部考核机制，有相应的奖惩制度、</w:t>
      </w:r>
      <w:r>
        <w:rPr>
          <w:rFonts w:hint="eastAsia" w:hAnsi="宋体"/>
          <w:bCs/>
          <w:color w:val="auto"/>
          <w:highlight w:val="none"/>
        </w:rPr>
        <w:t>财务管理</w:t>
      </w:r>
      <w:r>
        <w:rPr>
          <w:rFonts w:hint="eastAsia" w:hAnsi="宋体"/>
          <w:color w:val="auto"/>
          <w:szCs w:val="21"/>
          <w:highlight w:val="none"/>
        </w:rPr>
        <w:t>、相关日常管理台账制度）</w:t>
      </w:r>
      <w:r>
        <w:rPr>
          <w:rFonts w:hint="eastAsia" w:hAnsi="宋体" w:cs="宋体"/>
          <w:b/>
          <w:bCs/>
          <w:strike w:val="0"/>
          <w:dstrike w:val="0"/>
          <w:color w:val="auto"/>
          <w:szCs w:val="21"/>
          <w:highlight w:val="none"/>
          <w:lang w:eastAsia="zh-CN"/>
        </w:rPr>
        <w:t>（</w:t>
      </w:r>
      <w:r>
        <w:rPr>
          <w:rFonts w:hint="eastAsia" w:hAnsi="宋体" w:cs="宋体"/>
          <w:b/>
          <w:bCs/>
          <w:strike w:val="0"/>
          <w:dstrike w:val="0"/>
          <w:color w:val="auto"/>
          <w:szCs w:val="21"/>
          <w:highlight w:val="none"/>
          <w:lang w:val="en-US" w:eastAsia="zh-CN"/>
        </w:rPr>
        <w:t>满分9分</w:t>
      </w:r>
      <w:r>
        <w:rPr>
          <w:rFonts w:hint="eastAsia" w:hAnsi="宋体" w:cs="宋体"/>
          <w:b/>
          <w:bCs/>
          <w:strike w:val="0"/>
          <w:dstrike w:val="0"/>
          <w:color w:val="auto"/>
          <w:szCs w:val="21"/>
          <w:highlight w:val="none"/>
          <w:lang w:eastAsia="zh-CN"/>
        </w:rPr>
        <w:t>）</w:t>
      </w:r>
      <w:r>
        <w:rPr>
          <w:rFonts w:hint="eastAsia" w:hAnsi="宋体"/>
          <w:b w:val="0"/>
          <w:bCs w:val="0"/>
          <w:color w:val="auto"/>
          <w:szCs w:val="21"/>
          <w:highlight w:val="none"/>
          <w:lang w:val="en-US" w:eastAsia="zh-CN"/>
        </w:rPr>
        <w:t>（未提供不得分）</w:t>
      </w:r>
    </w:p>
    <w:p>
      <w:pPr>
        <w:pStyle w:val="15"/>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ascii="宋体" w:hAnsi="宋体"/>
          <w:strike w:val="0"/>
          <w:dstrike w:val="0"/>
          <w:color w:val="auto"/>
          <w:kern w:val="2"/>
          <w:sz w:val="21"/>
          <w:szCs w:val="21"/>
          <w:highlight w:val="none"/>
          <w:lang w:val="en-US" w:eastAsia="zh-CN" w:bidi="ar-SA"/>
        </w:rPr>
      </w:pPr>
      <w:r>
        <w:rPr>
          <w:rFonts w:hint="eastAsia" w:ascii="宋体" w:hAnsi="宋体"/>
          <w:strike w:val="0"/>
          <w:dstrike w:val="0"/>
          <w:color w:val="auto"/>
          <w:kern w:val="2"/>
          <w:sz w:val="21"/>
          <w:szCs w:val="21"/>
          <w:highlight w:val="none"/>
          <w:lang w:val="en-US" w:eastAsia="zh-CN" w:bidi="ar-SA"/>
        </w:rPr>
        <w:t>一档（3分）：</w:t>
      </w:r>
      <w:r>
        <w:rPr>
          <w:rFonts w:hint="eastAsia" w:hAnsi="宋体"/>
          <w:strike w:val="0"/>
          <w:dstrike w:val="0"/>
          <w:color w:val="auto"/>
          <w:kern w:val="2"/>
          <w:sz w:val="21"/>
          <w:szCs w:val="21"/>
          <w:highlight w:val="none"/>
          <w:lang w:val="en-US" w:eastAsia="zh-CN" w:bidi="ar-SA"/>
        </w:rPr>
        <w:t>提供了简单的</w:t>
      </w:r>
      <w:r>
        <w:rPr>
          <w:rFonts w:hint="eastAsia" w:hAnsi="宋体"/>
          <w:bCs/>
          <w:color w:val="auto"/>
          <w:highlight w:val="none"/>
        </w:rPr>
        <w:t>管理规章制度</w:t>
      </w:r>
      <w:r>
        <w:rPr>
          <w:rFonts w:hint="eastAsia" w:hAnsi="宋体"/>
          <w:bCs/>
          <w:color w:val="auto"/>
          <w:highlight w:val="none"/>
          <w:lang w:eastAsia="zh-CN"/>
        </w:rPr>
        <w:t>，</w:t>
      </w:r>
      <w:r>
        <w:rPr>
          <w:rFonts w:hint="eastAsia" w:hAnsi="宋体"/>
          <w:color w:val="auto"/>
          <w:kern w:val="2"/>
          <w:sz w:val="21"/>
          <w:szCs w:val="21"/>
          <w:highlight w:val="none"/>
          <w:lang w:val="en-US" w:eastAsia="zh-CN" w:bidi="ar-SA"/>
        </w:rPr>
        <w:t>综合评定为一般</w:t>
      </w:r>
      <w:r>
        <w:rPr>
          <w:rFonts w:hint="eastAsia" w:ascii="宋体" w:hAnsi="宋体"/>
          <w:strike w:val="0"/>
          <w:dstrike w:val="0"/>
          <w:color w:val="auto"/>
          <w:kern w:val="2"/>
          <w:sz w:val="21"/>
          <w:szCs w:val="21"/>
          <w:highlight w:val="none"/>
          <w:lang w:val="en-US" w:eastAsia="zh-CN" w:bidi="ar-SA"/>
        </w:rPr>
        <w:t>；</w:t>
      </w:r>
    </w:p>
    <w:p>
      <w:pPr>
        <w:pStyle w:val="15"/>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ascii="宋体" w:hAnsi="宋体"/>
          <w:strike w:val="0"/>
          <w:dstrike w:val="0"/>
          <w:color w:val="auto"/>
          <w:kern w:val="2"/>
          <w:sz w:val="21"/>
          <w:szCs w:val="21"/>
          <w:highlight w:val="none"/>
          <w:lang w:val="en-US" w:eastAsia="zh-CN" w:bidi="ar-SA"/>
        </w:rPr>
      </w:pPr>
      <w:r>
        <w:rPr>
          <w:rFonts w:hint="eastAsia" w:ascii="宋体" w:hAnsi="宋体"/>
          <w:strike w:val="0"/>
          <w:dstrike w:val="0"/>
          <w:color w:val="auto"/>
          <w:kern w:val="2"/>
          <w:sz w:val="21"/>
          <w:szCs w:val="21"/>
          <w:highlight w:val="none"/>
          <w:lang w:val="en-US" w:eastAsia="zh-CN" w:bidi="ar-SA"/>
        </w:rPr>
        <w:t>二档（6分）：</w:t>
      </w:r>
      <w:r>
        <w:rPr>
          <w:rFonts w:hint="eastAsia" w:hAnsi="宋体"/>
          <w:strike w:val="0"/>
          <w:dstrike w:val="0"/>
          <w:color w:val="auto"/>
          <w:kern w:val="2"/>
          <w:sz w:val="21"/>
          <w:szCs w:val="21"/>
          <w:highlight w:val="none"/>
          <w:lang w:val="en-US" w:eastAsia="zh-CN" w:bidi="ar-SA"/>
        </w:rPr>
        <w:t>提供了较详细的</w:t>
      </w:r>
      <w:r>
        <w:rPr>
          <w:rFonts w:hint="eastAsia" w:hAnsi="宋体"/>
          <w:bCs/>
          <w:color w:val="auto"/>
          <w:highlight w:val="none"/>
        </w:rPr>
        <w:t>管理规章制度</w:t>
      </w:r>
      <w:r>
        <w:rPr>
          <w:rFonts w:hint="eastAsia" w:hAnsi="宋体"/>
          <w:bCs/>
          <w:color w:val="auto"/>
          <w:highlight w:val="none"/>
          <w:lang w:eastAsia="zh-CN"/>
        </w:rPr>
        <w:t>，</w:t>
      </w:r>
      <w:r>
        <w:rPr>
          <w:rFonts w:hint="eastAsia" w:hAnsi="宋体"/>
          <w:bCs/>
          <w:color w:val="auto"/>
          <w:highlight w:val="none"/>
          <w:lang w:val="en-US" w:eastAsia="zh-CN"/>
        </w:rPr>
        <w:t>各项</w:t>
      </w:r>
      <w:r>
        <w:rPr>
          <w:rFonts w:hint="eastAsia" w:hAnsi="宋体"/>
          <w:bCs/>
          <w:color w:val="auto"/>
          <w:highlight w:val="none"/>
        </w:rPr>
        <w:t>管理规章制度</w:t>
      </w:r>
      <w:r>
        <w:rPr>
          <w:rFonts w:hint="eastAsia" w:hAnsi="宋体"/>
          <w:bCs/>
          <w:color w:val="auto"/>
          <w:highlight w:val="none"/>
          <w:lang w:val="en-US" w:eastAsia="zh-CN"/>
        </w:rPr>
        <w:t>针对性一般</w:t>
      </w:r>
      <w:r>
        <w:rPr>
          <w:rFonts w:hint="eastAsia" w:hAnsi="宋体"/>
          <w:bCs/>
          <w:color w:val="auto"/>
          <w:highlight w:val="none"/>
          <w:lang w:eastAsia="zh-CN"/>
        </w:rPr>
        <w:t>，</w:t>
      </w:r>
      <w:r>
        <w:rPr>
          <w:rFonts w:hint="eastAsia" w:hAnsi="宋体"/>
          <w:color w:val="auto"/>
          <w:kern w:val="2"/>
          <w:sz w:val="21"/>
          <w:szCs w:val="21"/>
          <w:highlight w:val="none"/>
          <w:lang w:val="en-US" w:eastAsia="zh-CN" w:bidi="ar-SA"/>
        </w:rPr>
        <w:t>综合评定为良好</w:t>
      </w:r>
      <w:r>
        <w:rPr>
          <w:rFonts w:hint="eastAsia" w:ascii="宋体" w:hAnsi="宋体"/>
          <w:strike w:val="0"/>
          <w:dstrike w:val="0"/>
          <w:color w:val="auto"/>
          <w:kern w:val="2"/>
          <w:sz w:val="21"/>
          <w:szCs w:val="21"/>
          <w:highlight w:val="none"/>
          <w:lang w:val="en-US" w:eastAsia="zh-CN" w:bidi="ar-SA"/>
        </w:rPr>
        <w:t>；</w:t>
      </w:r>
    </w:p>
    <w:p>
      <w:pPr>
        <w:pStyle w:val="15"/>
        <w:keepNext w:val="0"/>
        <w:keepLines w:val="0"/>
        <w:pageBreakBefore w:val="0"/>
        <w:widowControl w:val="0"/>
        <w:kinsoku/>
        <w:wordWrap/>
        <w:overflowPunct/>
        <w:topLinePunct w:val="0"/>
        <w:autoSpaceDE/>
        <w:autoSpaceDN/>
        <w:bidi w:val="0"/>
        <w:adjustRightInd/>
        <w:snapToGrid/>
        <w:spacing w:line="400" w:lineRule="exact"/>
        <w:ind w:firstLine="405" w:firstLineChars="193"/>
        <w:textAlignment w:val="auto"/>
        <w:rPr>
          <w:rFonts w:hint="eastAsia" w:ascii="宋体" w:hAnsi="宋体"/>
          <w:strike w:val="0"/>
          <w:dstrike w:val="0"/>
          <w:color w:val="auto"/>
          <w:kern w:val="2"/>
          <w:sz w:val="21"/>
          <w:szCs w:val="21"/>
          <w:highlight w:val="none"/>
          <w:lang w:val="en-US" w:eastAsia="zh-CN" w:bidi="ar-SA"/>
        </w:rPr>
      </w:pPr>
      <w:r>
        <w:rPr>
          <w:rFonts w:hint="eastAsia" w:ascii="宋体" w:hAnsi="宋体"/>
          <w:strike w:val="0"/>
          <w:dstrike w:val="0"/>
          <w:color w:val="auto"/>
          <w:kern w:val="2"/>
          <w:sz w:val="21"/>
          <w:szCs w:val="21"/>
          <w:highlight w:val="none"/>
          <w:lang w:val="en-US" w:eastAsia="zh-CN" w:bidi="ar-SA"/>
        </w:rPr>
        <w:t>三档（9分）：</w:t>
      </w:r>
      <w:r>
        <w:rPr>
          <w:rFonts w:hint="eastAsia" w:hAnsi="宋体"/>
          <w:strike w:val="0"/>
          <w:dstrike w:val="0"/>
          <w:color w:val="auto"/>
          <w:kern w:val="2"/>
          <w:sz w:val="21"/>
          <w:szCs w:val="21"/>
          <w:highlight w:val="none"/>
          <w:lang w:val="en-US" w:eastAsia="zh-CN" w:bidi="ar-SA"/>
        </w:rPr>
        <w:t>提供了详细完善的</w:t>
      </w:r>
      <w:r>
        <w:rPr>
          <w:rFonts w:hint="eastAsia" w:hAnsi="宋体"/>
          <w:bCs/>
          <w:color w:val="auto"/>
          <w:highlight w:val="none"/>
        </w:rPr>
        <w:t>管理规章制度</w:t>
      </w:r>
      <w:r>
        <w:rPr>
          <w:rFonts w:hint="eastAsia" w:hAnsi="宋体"/>
          <w:bCs/>
          <w:color w:val="auto"/>
          <w:highlight w:val="none"/>
          <w:lang w:eastAsia="zh-CN"/>
        </w:rPr>
        <w:t>，</w:t>
      </w:r>
      <w:r>
        <w:rPr>
          <w:rFonts w:hint="eastAsia" w:hAnsi="宋体"/>
          <w:bCs/>
          <w:color w:val="auto"/>
          <w:highlight w:val="none"/>
          <w:lang w:val="en-US" w:eastAsia="zh-CN"/>
        </w:rPr>
        <w:t>各项</w:t>
      </w:r>
      <w:r>
        <w:rPr>
          <w:rFonts w:hint="eastAsia" w:hAnsi="宋体"/>
          <w:bCs/>
          <w:color w:val="auto"/>
          <w:highlight w:val="none"/>
        </w:rPr>
        <w:t>管理规章制度</w:t>
      </w:r>
      <w:r>
        <w:rPr>
          <w:rFonts w:hint="eastAsia" w:hAnsi="宋体"/>
          <w:bCs/>
          <w:color w:val="auto"/>
          <w:highlight w:val="none"/>
          <w:lang w:val="en-US" w:eastAsia="zh-CN"/>
        </w:rPr>
        <w:t>针对性较强，</w:t>
      </w:r>
      <w:r>
        <w:rPr>
          <w:rFonts w:hint="eastAsia" w:hAnsi="宋体"/>
          <w:color w:val="auto"/>
          <w:highlight w:val="none"/>
        </w:rPr>
        <w:t>内容丰富</w:t>
      </w:r>
      <w:r>
        <w:rPr>
          <w:rFonts w:hint="eastAsia" w:hAnsi="宋体"/>
          <w:color w:val="auto"/>
          <w:highlight w:val="none"/>
          <w:lang w:eastAsia="zh-CN"/>
        </w:rPr>
        <w:t>，</w:t>
      </w:r>
      <w:r>
        <w:rPr>
          <w:rFonts w:hint="eastAsia" w:hAnsi="宋体"/>
          <w:color w:val="auto"/>
          <w:highlight w:val="none"/>
          <w:lang w:val="en-US" w:eastAsia="zh-CN"/>
        </w:rPr>
        <w:t>对项目实施</w:t>
      </w:r>
      <w:r>
        <w:rPr>
          <w:rFonts w:hint="eastAsia" w:hAnsi="宋体"/>
          <w:color w:val="auto"/>
          <w:highlight w:val="none"/>
        </w:rPr>
        <w:t>能因地制宜</w:t>
      </w:r>
      <w:r>
        <w:rPr>
          <w:rFonts w:hint="eastAsia" w:hAnsi="宋体"/>
          <w:color w:val="auto"/>
          <w:highlight w:val="none"/>
          <w:lang w:eastAsia="zh-CN"/>
        </w:rPr>
        <w:t>，</w:t>
      </w:r>
      <w:r>
        <w:rPr>
          <w:rFonts w:hint="eastAsia" w:hAnsi="宋体"/>
          <w:color w:val="auto"/>
          <w:highlight w:val="none"/>
          <w:lang w:val="en-US" w:eastAsia="zh-CN"/>
        </w:rPr>
        <w:t>并</w:t>
      </w:r>
      <w:r>
        <w:rPr>
          <w:rFonts w:hint="eastAsia" w:hAnsi="宋体"/>
          <w:color w:val="auto"/>
          <w:highlight w:val="none"/>
        </w:rPr>
        <w:t>融入了创新模式、创新机制</w:t>
      </w:r>
      <w:r>
        <w:rPr>
          <w:rFonts w:hint="eastAsia" w:hAnsi="宋体"/>
          <w:color w:val="auto"/>
          <w:highlight w:val="none"/>
          <w:lang w:eastAsia="zh-CN"/>
        </w:rPr>
        <w:t>，</w:t>
      </w:r>
      <w:r>
        <w:rPr>
          <w:rFonts w:hint="eastAsia" w:hAnsi="宋体"/>
          <w:color w:val="auto"/>
          <w:highlight w:val="none"/>
          <w:lang w:val="en-US" w:eastAsia="zh-CN"/>
        </w:rPr>
        <w:t>制定</w:t>
      </w:r>
      <w:r>
        <w:rPr>
          <w:rFonts w:hint="eastAsia" w:hAnsi="宋体"/>
          <w:color w:val="auto"/>
          <w:highlight w:val="none"/>
          <w:lang w:eastAsia="zh-CN"/>
        </w:rPr>
        <w:t>思路清晰，</w:t>
      </w:r>
      <w:r>
        <w:rPr>
          <w:rFonts w:hint="eastAsia" w:hAnsi="宋体"/>
          <w:color w:val="auto"/>
          <w:highlight w:val="none"/>
        </w:rPr>
        <w:t>深广有度，实践性强</w:t>
      </w:r>
      <w:r>
        <w:rPr>
          <w:rFonts w:hint="eastAsia" w:hAnsi="宋体"/>
          <w:color w:val="auto"/>
          <w:highlight w:val="none"/>
          <w:lang w:eastAsia="zh-CN"/>
        </w:rPr>
        <w:t>，</w:t>
      </w:r>
      <w:r>
        <w:rPr>
          <w:rFonts w:hint="eastAsia" w:hAnsi="宋体"/>
          <w:color w:val="auto"/>
          <w:kern w:val="2"/>
          <w:sz w:val="21"/>
          <w:szCs w:val="21"/>
          <w:highlight w:val="none"/>
          <w:lang w:val="en-US" w:eastAsia="zh-CN" w:bidi="ar-SA"/>
        </w:rPr>
        <w:t>综合评定为优秀</w:t>
      </w:r>
      <w:r>
        <w:rPr>
          <w:rFonts w:hint="eastAsia" w:ascii="宋体" w:hAnsi="宋体"/>
          <w:strike w:val="0"/>
          <w:dstrike w:val="0"/>
          <w:color w:val="auto"/>
          <w:kern w:val="2"/>
          <w:sz w:val="21"/>
          <w:szCs w:val="21"/>
          <w:highlight w:val="none"/>
          <w:lang w:val="en-US" w:eastAsia="zh-CN" w:bidi="ar-SA"/>
        </w:rPr>
        <w:t>。</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2" w:firstLineChars="200"/>
        <w:textAlignment w:val="auto"/>
        <w:rPr>
          <w:rFonts w:hint="eastAsia" w:hAnsi="宋体"/>
          <w:b w:val="0"/>
          <w:bCs w:val="0"/>
          <w:color w:val="auto"/>
          <w:szCs w:val="21"/>
          <w:highlight w:val="none"/>
          <w:lang w:val="en-US" w:eastAsia="zh-CN"/>
        </w:rPr>
      </w:pPr>
      <w:r>
        <w:rPr>
          <w:rFonts w:hint="eastAsia" w:hAnsi="宋体" w:cs="宋体"/>
          <w:b/>
          <w:bCs/>
          <w:strike w:val="0"/>
          <w:dstrike w:val="0"/>
          <w:color w:val="auto"/>
          <w:szCs w:val="21"/>
          <w:highlight w:val="none"/>
          <w:lang w:eastAsia="zh-CN"/>
        </w:rPr>
        <w:t>（</w:t>
      </w:r>
      <w:r>
        <w:rPr>
          <w:rFonts w:hint="eastAsia" w:hAnsi="宋体" w:cs="宋体"/>
          <w:b/>
          <w:bCs/>
          <w:strike w:val="0"/>
          <w:dstrike w:val="0"/>
          <w:color w:val="auto"/>
          <w:szCs w:val="21"/>
          <w:highlight w:val="none"/>
          <w:lang w:val="en-US" w:eastAsia="zh-CN"/>
        </w:rPr>
        <w:t>5</w:t>
      </w:r>
      <w:r>
        <w:rPr>
          <w:rFonts w:hint="eastAsia" w:hAnsi="宋体" w:cs="宋体"/>
          <w:b/>
          <w:bCs/>
          <w:strike w:val="0"/>
          <w:dstrike w:val="0"/>
          <w:color w:val="auto"/>
          <w:szCs w:val="21"/>
          <w:highlight w:val="none"/>
          <w:lang w:eastAsia="zh-CN"/>
        </w:rPr>
        <w:t>）</w:t>
      </w:r>
      <w:r>
        <w:rPr>
          <w:rFonts w:hint="eastAsia" w:hAnsi="宋体" w:cs="宋体"/>
          <w:b/>
          <w:bCs/>
          <w:strike w:val="0"/>
          <w:dstrike w:val="0"/>
          <w:color w:val="auto"/>
          <w:szCs w:val="21"/>
          <w:highlight w:val="none"/>
          <w:lang w:val="en-US" w:eastAsia="zh-CN"/>
        </w:rPr>
        <w:t>员工培训计划方案</w:t>
      </w:r>
      <w:r>
        <w:rPr>
          <w:rFonts w:hint="eastAsia" w:hAnsi="宋体" w:cs="宋体"/>
          <w:b/>
          <w:bCs/>
          <w:strike w:val="0"/>
          <w:dstrike w:val="0"/>
          <w:color w:val="auto"/>
          <w:szCs w:val="21"/>
          <w:highlight w:val="none"/>
          <w:lang w:eastAsia="zh-CN"/>
        </w:rPr>
        <w:t>（</w:t>
      </w:r>
      <w:r>
        <w:rPr>
          <w:rFonts w:hint="eastAsia" w:hAnsi="宋体" w:cs="宋体"/>
          <w:b/>
          <w:bCs/>
          <w:strike w:val="0"/>
          <w:dstrike w:val="0"/>
          <w:color w:val="auto"/>
          <w:szCs w:val="21"/>
          <w:highlight w:val="none"/>
          <w:lang w:val="en-US" w:eastAsia="zh-CN"/>
        </w:rPr>
        <w:t>满分6分</w:t>
      </w:r>
      <w:r>
        <w:rPr>
          <w:rFonts w:hint="eastAsia" w:hAnsi="宋体" w:cs="宋体"/>
          <w:b/>
          <w:bCs/>
          <w:strike w:val="0"/>
          <w:dstrike w:val="0"/>
          <w:color w:val="auto"/>
          <w:szCs w:val="21"/>
          <w:highlight w:val="none"/>
          <w:lang w:eastAsia="zh-CN"/>
        </w:rPr>
        <w:t>）</w:t>
      </w:r>
      <w:r>
        <w:rPr>
          <w:rFonts w:hint="eastAsia" w:hAnsi="宋体"/>
          <w:b w:val="0"/>
          <w:bCs w:val="0"/>
          <w:color w:val="auto"/>
          <w:szCs w:val="21"/>
          <w:highlight w:val="none"/>
          <w:lang w:val="en-US" w:eastAsia="zh-CN"/>
        </w:rPr>
        <w:t>（未提供不得分）</w:t>
      </w:r>
    </w:p>
    <w:p>
      <w:pPr>
        <w:pStyle w:val="15"/>
        <w:keepNext w:val="0"/>
        <w:keepLines w:val="0"/>
        <w:pageBreakBefore w:val="0"/>
        <w:widowControl w:val="0"/>
        <w:kinsoku/>
        <w:wordWrap/>
        <w:overflowPunct/>
        <w:topLinePunct w:val="0"/>
        <w:autoSpaceDE/>
        <w:autoSpaceDN/>
        <w:bidi w:val="0"/>
        <w:adjustRightInd/>
        <w:snapToGrid/>
        <w:spacing w:line="360" w:lineRule="exact"/>
        <w:ind w:firstLine="405" w:firstLineChars="193"/>
        <w:textAlignment w:val="auto"/>
        <w:rPr>
          <w:rFonts w:hint="eastAsia" w:ascii="宋体" w:hAnsi="宋体"/>
          <w:strike w:val="0"/>
          <w:dstrike w:val="0"/>
          <w:color w:val="auto"/>
          <w:kern w:val="2"/>
          <w:sz w:val="21"/>
          <w:szCs w:val="21"/>
          <w:highlight w:val="none"/>
          <w:lang w:val="en-US" w:eastAsia="zh-CN" w:bidi="ar-SA"/>
        </w:rPr>
      </w:pPr>
      <w:r>
        <w:rPr>
          <w:rFonts w:hint="eastAsia" w:ascii="宋体" w:hAnsi="宋体"/>
          <w:strike w:val="0"/>
          <w:dstrike w:val="0"/>
          <w:color w:val="auto"/>
          <w:kern w:val="2"/>
          <w:sz w:val="21"/>
          <w:szCs w:val="21"/>
          <w:highlight w:val="none"/>
          <w:lang w:val="en-US" w:eastAsia="zh-CN" w:bidi="ar-SA"/>
        </w:rPr>
        <w:t>一档（</w:t>
      </w:r>
      <w:r>
        <w:rPr>
          <w:rFonts w:hint="eastAsia" w:hAnsi="宋体"/>
          <w:strike w:val="0"/>
          <w:dstrike w:val="0"/>
          <w:color w:val="auto"/>
          <w:kern w:val="2"/>
          <w:sz w:val="21"/>
          <w:szCs w:val="21"/>
          <w:highlight w:val="none"/>
          <w:lang w:val="en-US" w:eastAsia="zh-CN" w:bidi="ar-SA"/>
        </w:rPr>
        <w:t>2</w:t>
      </w:r>
      <w:r>
        <w:rPr>
          <w:rFonts w:hint="eastAsia" w:ascii="宋体" w:hAnsi="宋体"/>
          <w:strike w:val="0"/>
          <w:dstrike w:val="0"/>
          <w:color w:val="auto"/>
          <w:kern w:val="2"/>
          <w:sz w:val="21"/>
          <w:szCs w:val="21"/>
          <w:highlight w:val="none"/>
          <w:lang w:val="en-US" w:eastAsia="zh-CN" w:bidi="ar-SA"/>
        </w:rPr>
        <w:t>分）：</w:t>
      </w:r>
      <w:r>
        <w:rPr>
          <w:rFonts w:hint="eastAsia" w:hAnsi="宋体"/>
          <w:strike w:val="0"/>
          <w:dstrike w:val="0"/>
          <w:color w:val="auto"/>
          <w:kern w:val="2"/>
          <w:sz w:val="21"/>
          <w:szCs w:val="21"/>
          <w:highlight w:val="none"/>
          <w:lang w:val="en-US" w:eastAsia="zh-CN" w:bidi="ar-SA"/>
        </w:rPr>
        <w:t>提供了简单的员工培训计划方案，满足采购需求，</w:t>
      </w:r>
      <w:r>
        <w:rPr>
          <w:rFonts w:hint="eastAsia" w:hAnsi="宋体"/>
          <w:color w:val="auto"/>
          <w:kern w:val="2"/>
          <w:sz w:val="21"/>
          <w:szCs w:val="21"/>
          <w:highlight w:val="none"/>
          <w:lang w:val="en-US" w:eastAsia="zh-CN" w:bidi="ar-SA"/>
        </w:rPr>
        <w:t>综合评定为一般；</w:t>
      </w:r>
    </w:p>
    <w:p>
      <w:pPr>
        <w:pStyle w:val="15"/>
        <w:keepNext w:val="0"/>
        <w:keepLines w:val="0"/>
        <w:pageBreakBefore w:val="0"/>
        <w:widowControl w:val="0"/>
        <w:kinsoku/>
        <w:wordWrap/>
        <w:overflowPunct/>
        <w:topLinePunct w:val="0"/>
        <w:autoSpaceDE/>
        <w:autoSpaceDN/>
        <w:bidi w:val="0"/>
        <w:adjustRightInd/>
        <w:snapToGrid/>
        <w:spacing w:line="360" w:lineRule="exact"/>
        <w:ind w:firstLine="405" w:firstLineChars="193"/>
        <w:textAlignment w:val="auto"/>
        <w:rPr>
          <w:rFonts w:hint="eastAsia" w:ascii="宋体" w:hAnsi="宋体"/>
          <w:strike w:val="0"/>
          <w:dstrike w:val="0"/>
          <w:color w:val="auto"/>
          <w:kern w:val="2"/>
          <w:sz w:val="21"/>
          <w:szCs w:val="21"/>
          <w:highlight w:val="none"/>
          <w:lang w:val="en-US" w:eastAsia="zh-CN" w:bidi="ar-SA"/>
        </w:rPr>
      </w:pPr>
      <w:r>
        <w:rPr>
          <w:rFonts w:hint="eastAsia" w:ascii="宋体" w:hAnsi="宋体"/>
          <w:strike w:val="0"/>
          <w:dstrike w:val="0"/>
          <w:color w:val="auto"/>
          <w:kern w:val="2"/>
          <w:sz w:val="21"/>
          <w:szCs w:val="21"/>
          <w:highlight w:val="none"/>
          <w:lang w:val="en-US" w:eastAsia="zh-CN" w:bidi="ar-SA"/>
        </w:rPr>
        <w:t>二档（</w:t>
      </w:r>
      <w:r>
        <w:rPr>
          <w:rFonts w:hint="eastAsia" w:hAnsi="宋体"/>
          <w:strike w:val="0"/>
          <w:dstrike w:val="0"/>
          <w:color w:val="auto"/>
          <w:kern w:val="2"/>
          <w:sz w:val="21"/>
          <w:szCs w:val="21"/>
          <w:highlight w:val="none"/>
          <w:lang w:val="en-US" w:eastAsia="zh-CN" w:bidi="ar-SA"/>
        </w:rPr>
        <w:t>4</w:t>
      </w:r>
      <w:r>
        <w:rPr>
          <w:rFonts w:hint="eastAsia" w:ascii="宋体" w:hAnsi="宋体"/>
          <w:strike w:val="0"/>
          <w:dstrike w:val="0"/>
          <w:color w:val="auto"/>
          <w:kern w:val="2"/>
          <w:sz w:val="21"/>
          <w:szCs w:val="21"/>
          <w:highlight w:val="none"/>
          <w:lang w:val="en-US" w:eastAsia="zh-CN" w:bidi="ar-SA"/>
        </w:rPr>
        <w:t>分）：</w:t>
      </w:r>
      <w:r>
        <w:rPr>
          <w:rFonts w:hint="eastAsia" w:hAnsi="宋体"/>
          <w:strike w:val="0"/>
          <w:dstrike w:val="0"/>
          <w:color w:val="auto"/>
          <w:kern w:val="2"/>
          <w:sz w:val="21"/>
          <w:szCs w:val="21"/>
          <w:highlight w:val="none"/>
          <w:lang w:val="en-US" w:eastAsia="zh-CN" w:bidi="ar-SA"/>
        </w:rPr>
        <w:t>提供了较详细的员工培训计划方案，较好地满足采购需求，有一定的针对性，</w:t>
      </w:r>
      <w:r>
        <w:rPr>
          <w:rFonts w:hint="eastAsia" w:hAnsi="宋体"/>
          <w:color w:val="auto"/>
          <w:kern w:val="2"/>
          <w:sz w:val="21"/>
          <w:szCs w:val="21"/>
          <w:highlight w:val="none"/>
          <w:lang w:val="en-US" w:eastAsia="zh-CN" w:bidi="ar-SA"/>
        </w:rPr>
        <w:t>综合评定为良好</w:t>
      </w:r>
      <w:r>
        <w:rPr>
          <w:rFonts w:hint="eastAsia" w:ascii="宋体" w:hAnsi="宋体"/>
          <w:strike w:val="0"/>
          <w:dstrike w:val="0"/>
          <w:color w:val="auto"/>
          <w:kern w:val="2"/>
          <w:sz w:val="21"/>
          <w:szCs w:val="21"/>
          <w:highlight w:val="none"/>
          <w:lang w:val="en-US" w:eastAsia="zh-CN" w:bidi="ar-SA"/>
        </w:rPr>
        <w:t>；</w:t>
      </w:r>
    </w:p>
    <w:p>
      <w:pPr>
        <w:pStyle w:val="15"/>
        <w:keepNext w:val="0"/>
        <w:keepLines w:val="0"/>
        <w:pageBreakBefore w:val="0"/>
        <w:widowControl w:val="0"/>
        <w:kinsoku/>
        <w:wordWrap/>
        <w:overflowPunct/>
        <w:topLinePunct w:val="0"/>
        <w:autoSpaceDE/>
        <w:autoSpaceDN/>
        <w:bidi w:val="0"/>
        <w:adjustRightInd/>
        <w:snapToGrid/>
        <w:spacing w:line="360" w:lineRule="exact"/>
        <w:ind w:firstLine="405" w:firstLineChars="193"/>
        <w:textAlignment w:val="auto"/>
        <w:rPr>
          <w:rFonts w:hint="eastAsia" w:ascii="宋体" w:hAnsi="宋体"/>
          <w:strike w:val="0"/>
          <w:dstrike w:val="0"/>
          <w:color w:val="auto"/>
          <w:kern w:val="2"/>
          <w:sz w:val="21"/>
          <w:szCs w:val="21"/>
          <w:highlight w:val="none"/>
          <w:lang w:val="en-US" w:eastAsia="zh-CN" w:bidi="ar-SA"/>
        </w:rPr>
      </w:pPr>
      <w:r>
        <w:rPr>
          <w:rFonts w:hint="eastAsia" w:ascii="宋体" w:hAnsi="宋体"/>
          <w:strike w:val="0"/>
          <w:dstrike w:val="0"/>
          <w:color w:val="auto"/>
          <w:kern w:val="2"/>
          <w:sz w:val="21"/>
          <w:szCs w:val="21"/>
          <w:highlight w:val="none"/>
          <w:lang w:val="en-US" w:eastAsia="zh-CN" w:bidi="ar-SA"/>
        </w:rPr>
        <w:t>三档（</w:t>
      </w:r>
      <w:r>
        <w:rPr>
          <w:rFonts w:hint="eastAsia" w:hAnsi="宋体"/>
          <w:strike w:val="0"/>
          <w:dstrike w:val="0"/>
          <w:color w:val="auto"/>
          <w:kern w:val="2"/>
          <w:sz w:val="21"/>
          <w:szCs w:val="21"/>
          <w:highlight w:val="none"/>
          <w:lang w:val="en-US" w:eastAsia="zh-CN" w:bidi="ar-SA"/>
        </w:rPr>
        <w:t>6</w:t>
      </w:r>
      <w:r>
        <w:rPr>
          <w:rFonts w:hint="eastAsia" w:ascii="宋体" w:hAnsi="宋体"/>
          <w:strike w:val="0"/>
          <w:dstrike w:val="0"/>
          <w:color w:val="auto"/>
          <w:kern w:val="2"/>
          <w:sz w:val="21"/>
          <w:szCs w:val="21"/>
          <w:highlight w:val="none"/>
          <w:lang w:val="en-US" w:eastAsia="zh-CN" w:bidi="ar-SA"/>
        </w:rPr>
        <w:t>分）：</w:t>
      </w:r>
      <w:r>
        <w:rPr>
          <w:rFonts w:hint="eastAsia" w:hAnsi="宋体"/>
          <w:strike w:val="0"/>
          <w:dstrike w:val="0"/>
          <w:color w:val="auto"/>
          <w:kern w:val="2"/>
          <w:sz w:val="21"/>
          <w:szCs w:val="21"/>
          <w:highlight w:val="none"/>
          <w:lang w:val="en-US" w:eastAsia="zh-CN" w:bidi="ar-SA"/>
        </w:rPr>
        <w:t>提供了详细完善的员工培训计划方案，</w:t>
      </w:r>
      <w:r>
        <w:rPr>
          <w:rFonts w:hint="eastAsia" w:hAnsi="宋体"/>
          <w:color w:val="auto"/>
          <w:highlight w:val="none"/>
        </w:rPr>
        <w:t>培训目标定位合理，培训内容详细完整</w:t>
      </w:r>
      <w:r>
        <w:rPr>
          <w:rFonts w:hint="eastAsia" w:hAnsi="宋体"/>
          <w:color w:val="auto"/>
          <w:highlight w:val="none"/>
          <w:lang w:eastAsia="zh-CN"/>
        </w:rPr>
        <w:t>，能因地制宜，在</w:t>
      </w:r>
      <w:r>
        <w:rPr>
          <w:rFonts w:hint="eastAsia" w:hAnsi="宋体"/>
          <w:color w:val="auto"/>
          <w:highlight w:val="none"/>
          <w:lang w:val="en-US" w:eastAsia="zh-CN"/>
        </w:rPr>
        <w:t>常有</w:t>
      </w:r>
      <w:r>
        <w:rPr>
          <w:rFonts w:hint="eastAsia" w:hAnsi="宋体"/>
          <w:color w:val="auto"/>
          <w:highlight w:val="none"/>
          <w:lang w:eastAsia="zh-CN"/>
        </w:rPr>
        <w:t>规定的培训内容上进一步拓展且拓展内容合理有针对性，</w:t>
      </w:r>
      <w:r>
        <w:rPr>
          <w:rFonts w:hint="eastAsia" w:hAnsi="宋体"/>
          <w:color w:val="auto"/>
          <w:kern w:val="2"/>
          <w:sz w:val="21"/>
          <w:szCs w:val="21"/>
          <w:highlight w:val="none"/>
          <w:lang w:val="en-US" w:eastAsia="zh-CN" w:bidi="ar-SA"/>
        </w:rPr>
        <w:t>综合评定为优秀</w:t>
      </w:r>
      <w:r>
        <w:rPr>
          <w:rFonts w:hint="eastAsia" w:ascii="宋体" w:hAnsi="宋体"/>
          <w:strike w:val="0"/>
          <w:dstrike w:val="0"/>
          <w:color w:val="auto"/>
          <w:kern w:val="2"/>
          <w:sz w:val="21"/>
          <w:szCs w:val="21"/>
          <w:highlight w:val="none"/>
          <w:lang w:val="en-US" w:eastAsia="zh-CN" w:bidi="ar-SA"/>
        </w:rPr>
        <w:t>。</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2" w:firstLineChars="200"/>
        <w:textAlignment w:val="auto"/>
        <w:rPr>
          <w:rFonts w:hint="eastAsia" w:hAnsi="宋体"/>
          <w:b w:val="0"/>
          <w:bCs w:val="0"/>
          <w:color w:val="auto"/>
          <w:szCs w:val="21"/>
          <w:highlight w:val="none"/>
          <w:lang w:val="en-US" w:eastAsia="zh-CN"/>
        </w:rPr>
      </w:pPr>
      <w:r>
        <w:rPr>
          <w:rFonts w:hint="eastAsia" w:ascii="宋体" w:hAnsi="宋体"/>
          <w:b/>
          <w:bCs w:val="0"/>
          <w:color w:val="auto"/>
          <w:kern w:val="2"/>
          <w:sz w:val="21"/>
          <w:szCs w:val="21"/>
          <w:highlight w:val="none"/>
          <w:lang w:eastAsia="zh-CN"/>
        </w:rPr>
        <w:t>（</w:t>
      </w:r>
      <w:r>
        <w:rPr>
          <w:rFonts w:hint="eastAsia" w:ascii="宋体" w:hAnsi="宋体"/>
          <w:b/>
          <w:bCs w:val="0"/>
          <w:color w:val="auto"/>
          <w:kern w:val="2"/>
          <w:sz w:val="21"/>
          <w:szCs w:val="21"/>
          <w:highlight w:val="none"/>
          <w:lang w:val="en-US" w:eastAsia="zh-CN"/>
        </w:rPr>
        <w:t>6</w:t>
      </w:r>
      <w:r>
        <w:rPr>
          <w:rFonts w:hint="eastAsia" w:ascii="宋体" w:hAnsi="宋体"/>
          <w:b/>
          <w:bCs w:val="0"/>
          <w:color w:val="auto"/>
          <w:kern w:val="2"/>
          <w:sz w:val="21"/>
          <w:szCs w:val="21"/>
          <w:highlight w:val="none"/>
          <w:lang w:eastAsia="zh-CN"/>
        </w:rPr>
        <w:t>）</w:t>
      </w:r>
      <w:r>
        <w:rPr>
          <w:rFonts w:ascii="宋体" w:hAnsi="宋体"/>
          <w:b/>
          <w:bCs w:val="0"/>
          <w:color w:val="auto"/>
          <w:kern w:val="2"/>
          <w:sz w:val="21"/>
          <w:szCs w:val="21"/>
          <w:highlight w:val="none"/>
        </w:rPr>
        <w:t>应急处理方案</w:t>
      </w:r>
      <w:r>
        <w:rPr>
          <w:rFonts w:hint="eastAsia" w:ascii="宋体" w:hAnsi="宋体"/>
          <w:b/>
          <w:bCs w:val="0"/>
          <w:color w:val="auto"/>
          <w:kern w:val="2"/>
          <w:sz w:val="21"/>
          <w:szCs w:val="21"/>
          <w:highlight w:val="none"/>
          <w:lang w:eastAsia="zh-CN"/>
        </w:rPr>
        <w:t>（</w:t>
      </w:r>
      <w:r>
        <w:rPr>
          <w:rFonts w:hint="eastAsia" w:hAnsi="宋体"/>
          <w:b/>
          <w:bCs w:val="0"/>
          <w:color w:val="auto"/>
          <w:kern w:val="0"/>
          <w:highlight w:val="none"/>
        </w:rPr>
        <w:t>满分</w:t>
      </w:r>
      <w:r>
        <w:rPr>
          <w:rFonts w:hint="eastAsia" w:hAnsi="宋体"/>
          <w:b/>
          <w:bCs w:val="0"/>
          <w:color w:val="auto"/>
          <w:kern w:val="0"/>
          <w:highlight w:val="none"/>
          <w:lang w:val="en-US" w:eastAsia="zh-CN"/>
        </w:rPr>
        <w:t>9</w:t>
      </w:r>
      <w:r>
        <w:rPr>
          <w:rFonts w:hint="eastAsia" w:hAnsi="宋体"/>
          <w:b/>
          <w:bCs w:val="0"/>
          <w:color w:val="auto"/>
          <w:kern w:val="0"/>
          <w:highlight w:val="none"/>
        </w:rPr>
        <w:t>分</w:t>
      </w:r>
      <w:r>
        <w:rPr>
          <w:rFonts w:hint="eastAsia" w:ascii="宋体" w:hAnsi="宋体"/>
          <w:b/>
          <w:bCs w:val="0"/>
          <w:color w:val="auto"/>
          <w:kern w:val="2"/>
          <w:sz w:val="21"/>
          <w:szCs w:val="21"/>
          <w:highlight w:val="none"/>
          <w:lang w:eastAsia="zh-CN"/>
        </w:rPr>
        <w:t>）</w:t>
      </w:r>
    </w:p>
    <w:p>
      <w:pPr>
        <w:pStyle w:val="15"/>
        <w:spacing w:line="360" w:lineRule="exact"/>
        <w:ind w:firstLine="420" w:firstLineChars="200"/>
        <w:rPr>
          <w:rFonts w:hAnsi="宋体"/>
          <w:bCs/>
          <w:color w:val="auto"/>
          <w:szCs w:val="21"/>
          <w:highlight w:val="none"/>
        </w:rPr>
      </w:pPr>
      <w:r>
        <w:rPr>
          <w:rFonts w:hint="eastAsia" w:hAnsi="宋体"/>
          <w:bCs/>
          <w:color w:val="auto"/>
          <w:szCs w:val="21"/>
          <w:highlight w:val="none"/>
        </w:rPr>
        <w:t>由评委在打分前根据各投标人针对出现台风、暴雨水浸、断电等突发事件或有重大活动等应急任务时的突发紧急应对预案（包括应急作业人员的调配及应急车辆、设备、人员的配置方案及针对各类灾害和突发事件的应急预案等）进行集体讨论确定档次，并在相应档次内独立打分。</w:t>
      </w:r>
      <w:r>
        <w:rPr>
          <w:rFonts w:hint="eastAsia" w:hAnsi="宋体"/>
          <w:b w:val="0"/>
          <w:bCs w:val="0"/>
          <w:color w:val="auto"/>
          <w:szCs w:val="21"/>
          <w:highlight w:val="none"/>
          <w:lang w:val="en-US" w:eastAsia="zh-CN"/>
        </w:rPr>
        <w:t>（未提供不得分）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193"/>
        <w:textAlignment w:val="auto"/>
        <w:rPr>
          <w:rFonts w:hint="eastAsia" w:hAnsi="宋体"/>
          <w:bCs/>
          <w:color w:val="auto"/>
          <w:kern w:val="0"/>
          <w:highlight w:val="none"/>
        </w:rPr>
      </w:pPr>
      <w:r>
        <w:rPr>
          <w:rFonts w:hint="eastAsia" w:hAnsi="宋体"/>
          <w:bCs/>
          <w:color w:val="auto"/>
          <w:kern w:val="0"/>
          <w:highlight w:val="none"/>
        </w:rPr>
        <w:t>一档（</w:t>
      </w:r>
      <w:r>
        <w:rPr>
          <w:rFonts w:hint="eastAsia" w:hAnsi="宋体"/>
          <w:bCs/>
          <w:color w:val="auto"/>
          <w:kern w:val="0"/>
          <w:highlight w:val="none"/>
          <w:lang w:val="en-US" w:eastAsia="zh-CN"/>
        </w:rPr>
        <w:t>3</w:t>
      </w:r>
      <w:r>
        <w:rPr>
          <w:rFonts w:hint="eastAsia" w:hAnsi="宋体"/>
          <w:bCs/>
          <w:color w:val="auto"/>
          <w:kern w:val="0"/>
          <w:highlight w:val="none"/>
        </w:rPr>
        <w:t>分）：提供了</w:t>
      </w:r>
      <w:r>
        <w:rPr>
          <w:rFonts w:hint="eastAsia" w:hAnsi="宋体"/>
          <w:bCs/>
          <w:color w:val="auto"/>
          <w:kern w:val="0"/>
          <w:highlight w:val="none"/>
          <w:lang w:val="en-US" w:eastAsia="zh-CN"/>
        </w:rPr>
        <w:t>简单的</w:t>
      </w:r>
      <w:r>
        <w:rPr>
          <w:rFonts w:ascii="宋体" w:hAnsi="宋体"/>
          <w:bCs/>
          <w:color w:val="auto"/>
          <w:kern w:val="2"/>
          <w:sz w:val="21"/>
          <w:szCs w:val="21"/>
          <w:highlight w:val="none"/>
        </w:rPr>
        <w:t>应急处理方案</w:t>
      </w:r>
      <w:r>
        <w:rPr>
          <w:rFonts w:hint="eastAsia" w:ascii="宋体" w:hAnsi="宋体"/>
          <w:bCs/>
          <w:color w:val="auto"/>
          <w:kern w:val="2"/>
          <w:sz w:val="21"/>
          <w:szCs w:val="21"/>
          <w:highlight w:val="none"/>
          <w:lang w:eastAsia="zh-CN"/>
        </w:rPr>
        <w:t>，</w:t>
      </w:r>
      <w:r>
        <w:rPr>
          <w:rFonts w:hint="eastAsia" w:hAnsi="宋体"/>
          <w:color w:val="auto"/>
          <w:kern w:val="2"/>
          <w:sz w:val="21"/>
          <w:szCs w:val="21"/>
          <w:highlight w:val="none"/>
          <w:lang w:val="en-US" w:eastAsia="zh-CN" w:bidi="ar-SA"/>
        </w:rPr>
        <w:t>综合评定为一般</w:t>
      </w:r>
      <w:r>
        <w:rPr>
          <w:rFonts w:hint="eastAsia" w:hAnsi="宋体"/>
          <w:bCs/>
          <w:color w:val="auto"/>
          <w:kern w:val="0"/>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bCs/>
          <w:color w:val="auto"/>
          <w:kern w:val="0"/>
          <w:highlight w:val="none"/>
        </w:rPr>
      </w:pPr>
      <w:r>
        <w:rPr>
          <w:rFonts w:hint="eastAsia" w:hAnsi="宋体"/>
          <w:bCs/>
          <w:color w:val="auto"/>
          <w:kern w:val="0"/>
          <w:highlight w:val="none"/>
        </w:rPr>
        <w:t>二档（</w:t>
      </w:r>
      <w:r>
        <w:rPr>
          <w:rFonts w:hint="eastAsia" w:hAnsi="宋体"/>
          <w:bCs/>
          <w:color w:val="auto"/>
          <w:kern w:val="0"/>
          <w:highlight w:val="none"/>
          <w:lang w:val="en-US" w:eastAsia="zh-CN"/>
        </w:rPr>
        <w:t>6</w:t>
      </w:r>
      <w:r>
        <w:rPr>
          <w:rFonts w:hint="eastAsia" w:hAnsi="宋体"/>
          <w:bCs/>
          <w:color w:val="auto"/>
          <w:kern w:val="0"/>
          <w:highlight w:val="none"/>
        </w:rPr>
        <w:t>分）：提供的</w:t>
      </w:r>
      <w:r>
        <w:rPr>
          <w:rFonts w:ascii="宋体" w:hAnsi="宋体"/>
          <w:bCs/>
          <w:color w:val="auto"/>
          <w:kern w:val="2"/>
          <w:sz w:val="21"/>
          <w:szCs w:val="21"/>
          <w:highlight w:val="none"/>
        </w:rPr>
        <w:t>应急处理方案</w:t>
      </w:r>
      <w:r>
        <w:rPr>
          <w:rFonts w:hint="eastAsia" w:hAnsi="宋体"/>
          <w:bCs/>
          <w:color w:val="auto"/>
          <w:kern w:val="0"/>
          <w:highlight w:val="none"/>
        </w:rPr>
        <w:t>内容</w:t>
      </w:r>
      <w:r>
        <w:rPr>
          <w:rFonts w:hint="eastAsia" w:hAnsi="宋体"/>
          <w:bCs/>
          <w:color w:val="auto"/>
          <w:kern w:val="0"/>
          <w:highlight w:val="none"/>
          <w:lang w:val="en-US" w:eastAsia="zh-CN"/>
        </w:rPr>
        <w:t>较详细</w:t>
      </w:r>
      <w:r>
        <w:rPr>
          <w:rFonts w:hint="eastAsia" w:hAnsi="宋体"/>
          <w:bCs/>
          <w:color w:val="auto"/>
          <w:kern w:val="0"/>
          <w:highlight w:val="none"/>
        </w:rPr>
        <w:t>，对突发或意外</w:t>
      </w:r>
      <w:r>
        <w:rPr>
          <w:rFonts w:hint="eastAsia" w:hAnsi="宋体"/>
          <w:bCs/>
          <w:color w:val="auto"/>
          <w:kern w:val="0"/>
          <w:highlight w:val="none"/>
          <w:lang w:val="en-US" w:eastAsia="zh-CN"/>
        </w:rPr>
        <w:t>等各类</w:t>
      </w:r>
      <w:r>
        <w:rPr>
          <w:rFonts w:hint="eastAsia" w:hAnsi="宋体"/>
          <w:bCs/>
          <w:color w:val="auto"/>
          <w:kern w:val="0"/>
          <w:highlight w:val="none"/>
        </w:rPr>
        <w:t>情况分析合理</w:t>
      </w:r>
      <w:r>
        <w:rPr>
          <w:rFonts w:hint="eastAsia" w:hAnsi="宋体"/>
          <w:bCs/>
          <w:color w:val="auto"/>
          <w:kern w:val="0"/>
          <w:highlight w:val="none"/>
          <w:lang w:eastAsia="zh-CN"/>
        </w:rPr>
        <w:t>，</w:t>
      </w:r>
      <w:r>
        <w:rPr>
          <w:rFonts w:hint="eastAsia" w:hAnsi="宋体"/>
          <w:color w:val="auto"/>
          <w:kern w:val="2"/>
          <w:sz w:val="21"/>
          <w:szCs w:val="21"/>
          <w:highlight w:val="none"/>
          <w:lang w:val="en-US" w:eastAsia="zh-CN" w:bidi="ar-SA"/>
        </w:rPr>
        <w:t>综合评定为良好</w:t>
      </w:r>
      <w:r>
        <w:rPr>
          <w:rFonts w:hint="eastAsia" w:hAnsi="宋体"/>
          <w:bCs/>
          <w:color w:val="auto"/>
          <w:kern w:val="0"/>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bCs/>
          <w:color w:val="auto"/>
          <w:kern w:val="0"/>
          <w:highlight w:val="none"/>
        </w:rPr>
      </w:pPr>
      <w:r>
        <w:rPr>
          <w:rFonts w:hint="eastAsia" w:hAnsi="宋体"/>
          <w:bCs/>
          <w:color w:val="auto"/>
          <w:kern w:val="0"/>
          <w:highlight w:val="none"/>
        </w:rPr>
        <w:t>三档（</w:t>
      </w:r>
      <w:r>
        <w:rPr>
          <w:rFonts w:hint="eastAsia" w:hAnsi="宋体"/>
          <w:bCs/>
          <w:color w:val="auto"/>
          <w:kern w:val="0"/>
          <w:highlight w:val="none"/>
          <w:lang w:val="en-US" w:eastAsia="zh-CN"/>
        </w:rPr>
        <w:t>9</w:t>
      </w:r>
      <w:r>
        <w:rPr>
          <w:rFonts w:hint="eastAsia" w:hAnsi="宋体"/>
          <w:bCs/>
          <w:color w:val="auto"/>
          <w:kern w:val="0"/>
          <w:highlight w:val="none"/>
        </w:rPr>
        <w:t>分）：</w:t>
      </w:r>
      <w:r>
        <w:rPr>
          <w:rFonts w:hint="eastAsia" w:hAnsi="宋体"/>
          <w:bCs/>
          <w:color w:val="auto"/>
          <w:kern w:val="0"/>
          <w:highlight w:val="none"/>
          <w:lang w:val="en-US" w:eastAsia="zh-CN"/>
        </w:rPr>
        <w:t>提供的</w:t>
      </w:r>
      <w:r>
        <w:rPr>
          <w:rFonts w:hint="eastAsia" w:hAnsi="宋体"/>
          <w:bCs/>
          <w:color w:val="auto"/>
          <w:szCs w:val="21"/>
          <w:highlight w:val="none"/>
        </w:rPr>
        <w:t>应急</w:t>
      </w:r>
      <w:r>
        <w:rPr>
          <w:rFonts w:ascii="宋体" w:hAnsi="宋体"/>
          <w:bCs/>
          <w:color w:val="auto"/>
          <w:kern w:val="2"/>
          <w:sz w:val="21"/>
          <w:szCs w:val="21"/>
          <w:highlight w:val="none"/>
        </w:rPr>
        <w:t>处理</w:t>
      </w:r>
      <w:r>
        <w:rPr>
          <w:rFonts w:hint="eastAsia" w:hAnsi="宋体"/>
          <w:bCs/>
          <w:color w:val="auto"/>
          <w:szCs w:val="21"/>
          <w:highlight w:val="none"/>
        </w:rPr>
        <w:t>方案</w:t>
      </w:r>
      <w:r>
        <w:rPr>
          <w:rFonts w:hint="eastAsia" w:hAnsi="宋体"/>
          <w:bCs/>
          <w:color w:val="auto"/>
          <w:kern w:val="0"/>
          <w:highlight w:val="none"/>
        </w:rPr>
        <w:t>内容</w:t>
      </w:r>
      <w:r>
        <w:rPr>
          <w:rFonts w:hint="eastAsia" w:hAnsi="宋体"/>
          <w:bCs/>
          <w:color w:val="auto"/>
          <w:kern w:val="0"/>
          <w:highlight w:val="none"/>
          <w:lang w:val="en-US" w:eastAsia="zh-CN"/>
        </w:rPr>
        <w:t>详细完善</w:t>
      </w:r>
      <w:r>
        <w:rPr>
          <w:rFonts w:hint="eastAsia" w:hAnsi="宋体"/>
          <w:bCs/>
          <w:color w:val="auto"/>
          <w:szCs w:val="21"/>
          <w:highlight w:val="none"/>
          <w:lang w:eastAsia="zh-CN"/>
        </w:rPr>
        <w:t>，</w:t>
      </w:r>
      <w:r>
        <w:rPr>
          <w:rFonts w:hint="eastAsia" w:hAnsi="宋体"/>
          <w:bCs/>
          <w:color w:val="auto"/>
          <w:kern w:val="0"/>
          <w:highlight w:val="none"/>
        </w:rPr>
        <w:t>对突发或意外</w:t>
      </w:r>
      <w:r>
        <w:rPr>
          <w:rFonts w:hint="eastAsia" w:hAnsi="宋体"/>
          <w:bCs/>
          <w:color w:val="auto"/>
          <w:kern w:val="0"/>
          <w:highlight w:val="none"/>
          <w:lang w:val="en-US" w:eastAsia="zh-CN"/>
        </w:rPr>
        <w:t>等各类</w:t>
      </w:r>
      <w:r>
        <w:rPr>
          <w:rFonts w:hint="eastAsia" w:hAnsi="宋体"/>
          <w:bCs/>
          <w:color w:val="auto"/>
          <w:kern w:val="0"/>
          <w:highlight w:val="none"/>
        </w:rPr>
        <w:t>情况分析合理</w:t>
      </w:r>
      <w:r>
        <w:rPr>
          <w:rFonts w:hint="eastAsia" w:hAnsi="宋体"/>
          <w:bCs/>
          <w:color w:val="auto"/>
          <w:kern w:val="0"/>
          <w:highlight w:val="none"/>
          <w:lang w:val="en-US" w:eastAsia="zh-CN"/>
        </w:rPr>
        <w:t>有针对性</w:t>
      </w:r>
      <w:r>
        <w:rPr>
          <w:rFonts w:hint="eastAsia" w:hAnsi="宋体"/>
          <w:bCs/>
          <w:color w:val="auto"/>
          <w:kern w:val="0"/>
          <w:highlight w:val="none"/>
          <w:lang w:eastAsia="zh-CN"/>
        </w:rPr>
        <w:t>，</w:t>
      </w:r>
      <w:r>
        <w:rPr>
          <w:rFonts w:hint="eastAsia" w:hAnsi="宋体"/>
          <w:bCs/>
          <w:color w:val="auto"/>
          <w:szCs w:val="21"/>
          <w:highlight w:val="none"/>
        </w:rPr>
        <w:t>突击性工作强、反应迅速，人员、车辆调配</w:t>
      </w:r>
      <w:r>
        <w:rPr>
          <w:rFonts w:hint="eastAsia" w:hAnsi="宋体"/>
          <w:bCs/>
          <w:color w:val="auto"/>
          <w:szCs w:val="21"/>
          <w:highlight w:val="none"/>
          <w:lang w:val="en-US" w:eastAsia="zh-CN"/>
        </w:rPr>
        <w:t>详细</w:t>
      </w:r>
      <w:r>
        <w:rPr>
          <w:rFonts w:hint="eastAsia" w:hAnsi="宋体"/>
          <w:bCs/>
          <w:color w:val="auto"/>
          <w:szCs w:val="21"/>
          <w:highlight w:val="none"/>
        </w:rPr>
        <w:t>合理</w:t>
      </w:r>
      <w:r>
        <w:rPr>
          <w:rFonts w:hint="eastAsia" w:hAnsi="宋体"/>
          <w:bCs/>
          <w:color w:val="auto"/>
          <w:szCs w:val="21"/>
          <w:highlight w:val="none"/>
          <w:lang w:eastAsia="zh-CN"/>
        </w:rPr>
        <w:t>，</w:t>
      </w:r>
      <w:r>
        <w:rPr>
          <w:rFonts w:hint="eastAsia" w:hAnsi="宋体"/>
          <w:bCs/>
          <w:color w:val="auto"/>
          <w:szCs w:val="21"/>
          <w:highlight w:val="none"/>
          <w:lang w:val="en-US" w:eastAsia="zh-CN"/>
        </w:rPr>
        <w:t>应对措施完善有针对性，</w:t>
      </w:r>
      <w:r>
        <w:rPr>
          <w:rFonts w:hint="eastAsia" w:hAnsi="宋体"/>
          <w:color w:val="auto"/>
          <w:kern w:val="2"/>
          <w:sz w:val="21"/>
          <w:szCs w:val="21"/>
          <w:highlight w:val="none"/>
          <w:lang w:val="en-US" w:eastAsia="zh-CN" w:bidi="ar-SA"/>
        </w:rPr>
        <w:t>综合评定为优秀</w:t>
      </w:r>
      <w:r>
        <w:rPr>
          <w:rFonts w:hint="eastAsia" w:hAnsi="宋体"/>
          <w:bCs/>
          <w:color w:val="auto"/>
          <w:kern w:val="0"/>
          <w:highlight w:val="none"/>
        </w:rPr>
        <w:t>。</w:t>
      </w:r>
    </w:p>
    <w:p>
      <w:pPr>
        <w:pStyle w:val="15"/>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2" w:firstLineChars="200"/>
        <w:textAlignment w:val="auto"/>
        <w:rPr>
          <w:rFonts w:hint="eastAsia" w:hAnsi="宋体"/>
          <w:b w:val="0"/>
          <w:bCs w:val="0"/>
          <w:color w:val="auto"/>
          <w:szCs w:val="21"/>
          <w:highlight w:val="none"/>
          <w:lang w:val="en-US" w:eastAsia="zh-CN"/>
        </w:rPr>
      </w:pPr>
      <w:r>
        <w:rPr>
          <w:rFonts w:hint="eastAsia" w:ascii="宋体" w:hAnsi="宋体"/>
          <w:b/>
          <w:bCs w:val="0"/>
          <w:color w:val="auto"/>
          <w:kern w:val="2"/>
          <w:sz w:val="21"/>
          <w:szCs w:val="21"/>
          <w:highlight w:val="none"/>
          <w:lang w:eastAsia="zh-CN"/>
        </w:rPr>
        <w:t>（</w:t>
      </w:r>
      <w:r>
        <w:rPr>
          <w:rFonts w:hint="eastAsia" w:ascii="宋体" w:hAnsi="宋体"/>
          <w:b/>
          <w:bCs w:val="0"/>
          <w:color w:val="auto"/>
          <w:kern w:val="2"/>
          <w:sz w:val="21"/>
          <w:szCs w:val="21"/>
          <w:highlight w:val="none"/>
          <w:lang w:val="en-US" w:eastAsia="zh-CN"/>
        </w:rPr>
        <w:t>7</w:t>
      </w:r>
      <w:r>
        <w:rPr>
          <w:rFonts w:hint="eastAsia" w:ascii="宋体" w:hAnsi="宋体"/>
          <w:b/>
          <w:bCs w:val="0"/>
          <w:color w:val="auto"/>
          <w:kern w:val="2"/>
          <w:sz w:val="21"/>
          <w:szCs w:val="21"/>
          <w:highlight w:val="none"/>
          <w:lang w:eastAsia="zh-CN"/>
        </w:rPr>
        <w:t>）</w:t>
      </w:r>
      <w:r>
        <w:rPr>
          <w:rFonts w:hint="eastAsia" w:ascii="宋体" w:hAnsi="宋体"/>
          <w:b/>
          <w:bCs w:val="0"/>
          <w:color w:val="auto"/>
          <w:kern w:val="2"/>
          <w:sz w:val="21"/>
          <w:szCs w:val="21"/>
          <w:highlight w:val="none"/>
          <w:lang w:val="en-US" w:eastAsia="zh-CN"/>
        </w:rPr>
        <w:t>项目重点难点分析、应对措施及相关的合理化建议</w:t>
      </w:r>
      <w:r>
        <w:rPr>
          <w:rFonts w:hint="eastAsia" w:ascii="宋体" w:hAnsi="宋体"/>
          <w:b/>
          <w:bCs w:val="0"/>
          <w:color w:val="auto"/>
          <w:kern w:val="2"/>
          <w:sz w:val="21"/>
          <w:szCs w:val="21"/>
          <w:highlight w:val="none"/>
          <w:lang w:eastAsia="zh-CN"/>
        </w:rPr>
        <w:t>（</w:t>
      </w:r>
      <w:r>
        <w:rPr>
          <w:rFonts w:hint="eastAsia" w:hAnsi="宋体"/>
          <w:b/>
          <w:bCs w:val="0"/>
          <w:color w:val="auto"/>
          <w:kern w:val="0"/>
          <w:highlight w:val="none"/>
        </w:rPr>
        <w:t>满分</w:t>
      </w:r>
      <w:r>
        <w:rPr>
          <w:rFonts w:hint="eastAsia" w:hAnsi="宋体"/>
          <w:b/>
          <w:bCs w:val="0"/>
          <w:color w:val="auto"/>
          <w:kern w:val="0"/>
          <w:highlight w:val="none"/>
          <w:lang w:val="en-US" w:eastAsia="zh-CN"/>
        </w:rPr>
        <w:t>6</w:t>
      </w:r>
      <w:r>
        <w:rPr>
          <w:rFonts w:hint="eastAsia" w:hAnsi="宋体"/>
          <w:b/>
          <w:bCs w:val="0"/>
          <w:color w:val="auto"/>
          <w:kern w:val="0"/>
          <w:highlight w:val="none"/>
        </w:rPr>
        <w:t>分</w:t>
      </w:r>
      <w:r>
        <w:rPr>
          <w:rFonts w:hint="eastAsia" w:ascii="宋体" w:hAnsi="宋体"/>
          <w:b/>
          <w:bCs w:val="0"/>
          <w:color w:val="auto"/>
          <w:kern w:val="2"/>
          <w:sz w:val="21"/>
          <w:szCs w:val="21"/>
          <w:highlight w:val="none"/>
          <w:lang w:eastAsia="zh-CN"/>
        </w:rPr>
        <w:t>）</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Ansi="宋体"/>
          <w:bCs/>
          <w:color w:val="auto"/>
          <w:szCs w:val="21"/>
          <w:highlight w:val="none"/>
        </w:rPr>
      </w:pPr>
      <w:r>
        <w:rPr>
          <w:rFonts w:hint="eastAsia" w:hAnsi="宋体"/>
          <w:bCs/>
          <w:color w:val="auto"/>
          <w:szCs w:val="21"/>
          <w:highlight w:val="none"/>
        </w:rPr>
        <w:t>由评委在打分前根据各投标人</w:t>
      </w:r>
      <w:r>
        <w:rPr>
          <w:rFonts w:hint="eastAsia" w:hAnsi="宋体"/>
          <w:bCs/>
          <w:color w:val="auto"/>
          <w:szCs w:val="21"/>
          <w:highlight w:val="none"/>
          <w:lang w:val="en-US" w:eastAsia="zh-CN"/>
        </w:rPr>
        <w:t>提供的</w:t>
      </w:r>
      <w:r>
        <w:rPr>
          <w:rFonts w:hint="eastAsia" w:hAnsi="宋体"/>
          <w:bCs/>
          <w:color w:val="auto"/>
          <w:kern w:val="0"/>
          <w:highlight w:val="none"/>
          <w:lang w:val="en-US" w:eastAsia="zh-CN"/>
        </w:rPr>
        <w:t>项目重点难点分析、应对措施及相关的合理化建议</w:t>
      </w:r>
      <w:r>
        <w:rPr>
          <w:rFonts w:hint="eastAsia" w:hAnsi="宋体"/>
          <w:bCs/>
          <w:color w:val="auto"/>
          <w:szCs w:val="21"/>
          <w:highlight w:val="none"/>
        </w:rPr>
        <w:t>进行集体讨论确定档次，并在相应档次内独立打分。</w:t>
      </w:r>
      <w:r>
        <w:rPr>
          <w:rFonts w:hint="eastAsia" w:hAnsi="宋体"/>
          <w:b w:val="0"/>
          <w:bCs w:val="0"/>
          <w:color w:val="auto"/>
          <w:szCs w:val="21"/>
          <w:highlight w:val="none"/>
          <w:lang w:val="en-US" w:eastAsia="zh-CN"/>
        </w:rPr>
        <w:t>（未提供不得分）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hAnsi="宋体"/>
          <w:bCs/>
          <w:color w:val="auto"/>
          <w:kern w:val="0"/>
          <w:highlight w:val="none"/>
        </w:rPr>
      </w:pPr>
      <w:r>
        <w:rPr>
          <w:rFonts w:hint="eastAsia" w:hAnsi="宋体"/>
          <w:bCs/>
          <w:color w:val="auto"/>
          <w:kern w:val="0"/>
          <w:highlight w:val="none"/>
        </w:rPr>
        <w:t>一档（</w:t>
      </w:r>
      <w:r>
        <w:rPr>
          <w:rFonts w:hint="eastAsia" w:hAnsi="宋体"/>
          <w:bCs/>
          <w:color w:val="auto"/>
          <w:kern w:val="0"/>
          <w:highlight w:val="none"/>
          <w:lang w:val="en-US" w:eastAsia="zh-CN"/>
        </w:rPr>
        <w:t>2</w:t>
      </w:r>
      <w:r>
        <w:rPr>
          <w:rFonts w:hint="eastAsia" w:hAnsi="宋体"/>
          <w:bCs/>
          <w:color w:val="auto"/>
          <w:kern w:val="0"/>
          <w:highlight w:val="none"/>
        </w:rPr>
        <w:t>分）：提供了</w:t>
      </w:r>
      <w:r>
        <w:rPr>
          <w:rFonts w:hint="eastAsia" w:hAnsi="宋体"/>
          <w:bCs/>
          <w:color w:val="auto"/>
          <w:kern w:val="0"/>
          <w:highlight w:val="none"/>
          <w:lang w:val="en-US" w:eastAsia="zh-CN"/>
        </w:rPr>
        <w:t>简单的项目重点难点分析、应对措施及相关的合理化建议，综合评定为一般</w:t>
      </w:r>
      <w:r>
        <w:rPr>
          <w:rFonts w:hint="eastAsia" w:hAnsi="宋体"/>
          <w:bCs/>
          <w:color w:val="auto"/>
          <w:kern w:val="0"/>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hAnsi="宋体"/>
          <w:bCs/>
          <w:color w:val="auto"/>
          <w:kern w:val="0"/>
          <w:highlight w:val="none"/>
        </w:rPr>
      </w:pPr>
      <w:r>
        <w:rPr>
          <w:rFonts w:hint="eastAsia" w:hAnsi="宋体"/>
          <w:bCs/>
          <w:color w:val="auto"/>
          <w:kern w:val="0"/>
          <w:highlight w:val="none"/>
        </w:rPr>
        <w:t>二档（</w:t>
      </w:r>
      <w:r>
        <w:rPr>
          <w:rFonts w:hint="eastAsia" w:hAnsi="宋体"/>
          <w:bCs/>
          <w:color w:val="auto"/>
          <w:kern w:val="0"/>
          <w:highlight w:val="none"/>
          <w:lang w:val="en-US" w:eastAsia="zh-CN"/>
        </w:rPr>
        <w:t>4</w:t>
      </w:r>
      <w:r>
        <w:rPr>
          <w:rFonts w:hint="eastAsia" w:hAnsi="宋体"/>
          <w:bCs/>
          <w:color w:val="auto"/>
          <w:kern w:val="0"/>
          <w:highlight w:val="none"/>
        </w:rPr>
        <w:t>分）：提供的</w:t>
      </w:r>
      <w:r>
        <w:rPr>
          <w:rFonts w:hint="eastAsia" w:hAnsi="宋体"/>
          <w:bCs/>
          <w:color w:val="auto"/>
          <w:kern w:val="0"/>
          <w:highlight w:val="none"/>
          <w:lang w:val="en-US" w:eastAsia="zh-CN"/>
        </w:rPr>
        <w:t>项目重点难点分析、应对措施及相关的合理化建议</w:t>
      </w:r>
      <w:r>
        <w:rPr>
          <w:rFonts w:hint="eastAsia" w:hAnsi="宋体"/>
          <w:bCs/>
          <w:color w:val="auto"/>
          <w:kern w:val="0"/>
          <w:highlight w:val="none"/>
        </w:rPr>
        <w:t>内容</w:t>
      </w:r>
      <w:r>
        <w:rPr>
          <w:rFonts w:hint="eastAsia" w:hAnsi="宋体"/>
          <w:bCs/>
          <w:color w:val="auto"/>
          <w:kern w:val="0"/>
          <w:highlight w:val="none"/>
          <w:lang w:val="en-US" w:eastAsia="zh-CN"/>
        </w:rPr>
        <w:t>较详细</w:t>
      </w:r>
      <w:r>
        <w:rPr>
          <w:rFonts w:hint="eastAsia" w:hAnsi="宋体"/>
          <w:bCs/>
          <w:color w:val="auto"/>
          <w:kern w:val="0"/>
          <w:highlight w:val="none"/>
        </w:rPr>
        <w:t>，</w:t>
      </w:r>
      <w:r>
        <w:rPr>
          <w:rFonts w:hint="eastAsia" w:hAnsi="宋体"/>
          <w:bCs/>
          <w:color w:val="auto"/>
          <w:kern w:val="0"/>
          <w:highlight w:val="none"/>
          <w:lang w:val="en-US" w:eastAsia="zh-CN"/>
        </w:rPr>
        <w:t>综合评定为良好</w:t>
      </w:r>
      <w:r>
        <w:rPr>
          <w:rFonts w:hint="eastAsia" w:hAnsi="宋体"/>
          <w:bCs/>
          <w:color w:val="auto"/>
          <w:kern w:val="0"/>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hAnsi="宋体"/>
          <w:bCs/>
          <w:color w:val="auto"/>
          <w:kern w:val="0"/>
          <w:highlight w:val="none"/>
        </w:rPr>
      </w:pPr>
      <w:r>
        <w:rPr>
          <w:rFonts w:hint="eastAsia" w:hAnsi="宋体"/>
          <w:bCs/>
          <w:color w:val="auto"/>
          <w:kern w:val="0"/>
          <w:highlight w:val="none"/>
        </w:rPr>
        <w:t>三档（</w:t>
      </w:r>
      <w:r>
        <w:rPr>
          <w:rFonts w:hint="eastAsia" w:hAnsi="宋体"/>
          <w:bCs/>
          <w:color w:val="auto"/>
          <w:kern w:val="0"/>
          <w:highlight w:val="none"/>
          <w:lang w:val="en-US" w:eastAsia="zh-CN"/>
        </w:rPr>
        <w:t>6</w:t>
      </w:r>
      <w:r>
        <w:rPr>
          <w:rFonts w:hint="eastAsia" w:hAnsi="宋体"/>
          <w:bCs/>
          <w:color w:val="auto"/>
          <w:kern w:val="0"/>
          <w:highlight w:val="none"/>
        </w:rPr>
        <w:t>分）：</w:t>
      </w:r>
      <w:r>
        <w:rPr>
          <w:rFonts w:hint="eastAsia" w:hAnsi="宋体"/>
          <w:bCs/>
          <w:color w:val="auto"/>
          <w:kern w:val="0"/>
          <w:highlight w:val="none"/>
          <w:lang w:val="en-US" w:eastAsia="zh-CN"/>
        </w:rPr>
        <w:t>提供的项目重点难点分析、应对措施及相关的合理化建议</w:t>
      </w:r>
      <w:r>
        <w:rPr>
          <w:rFonts w:hint="eastAsia" w:hAnsi="宋体"/>
          <w:bCs/>
          <w:color w:val="auto"/>
          <w:kern w:val="0"/>
          <w:highlight w:val="none"/>
        </w:rPr>
        <w:t>内容</w:t>
      </w:r>
      <w:r>
        <w:rPr>
          <w:rFonts w:hint="eastAsia" w:hAnsi="宋体"/>
          <w:bCs/>
          <w:color w:val="auto"/>
          <w:kern w:val="0"/>
          <w:highlight w:val="none"/>
          <w:lang w:val="en-US" w:eastAsia="zh-CN"/>
        </w:rPr>
        <w:t>详细完善有针对性</w:t>
      </w:r>
      <w:r>
        <w:rPr>
          <w:rFonts w:hint="eastAsia" w:hAnsi="宋体"/>
          <w:bCs/>
          <w:color w:val="auto"/>
          <w:szCs w:val="21"/>
          <w:highlight w:val="none"/>
          <w:lang w:eastAsia="zh-CN"/>
        </w:rPr>
        <w:t>，</w:t>
      </w:r>
      <w:r>
        <w:rPr>
          <w:rFonts w:hint="eastAsia" w:hAnsi="宋体"/>
          <w:color w:val="auto"/>
          <w:highlight w:val="none"/>
        </w:rPr>
        <w:t>深广有度，实践性强</w:t>
      </w:r>
      <w:r>
        <w:rPr>
          <w:rFonts w:hint="eastAsia" w:hAnsi="宋体"/>
          <w:color w:val="auto"/>
          <w:highlight w:val="none"/>
          <w:lang w:eastAsia="zh-CN"/>
        </w:rPr>
        <w:t>，</w:t>
      </w:r>
      <w:r>
        <w:rPr>
          <w:rFonts w:hint="eastAsia" w:hAnsi="宋体"/>
          <w:bCs/>
          <w:color w:val="auto"/>
          <w:szCs w:val="21"/>
          <w:highlight w:val="none"/>
          <w:lang w:val="en-US" w:eastAsia="zh-CN"/>
        </w:rPr>
        <w:t>综合评定为优秀</w:t>
      </w:r>
      <w:r>
        <w:rPr>
          <w:rFonts w:hint="eastAsia" w:hAnsi="宋体"/>
          <w:bCs/>
          <w:color w:val="auto"/>
          <w:kern w:val="0"/>
          <w:highlight w:val="none"/>
        </w:rPr>
        <w:t>。</w:t>
      </w:r>
    </w:p>
    <w:p>
      <w:pPr>
        <w:pStyle w:val="15"/>
        <w:spacing w:line="360" w:lineRule="exact"/>
        <w:ind w:firstLine="407" w:firstLineChars="193"/>
        <w:rPr>
          <w:rFonts w:hint="eastAsia" w:hAnsi="宋体" w:cs="宋体"/>
          <w:b/>
          <w:bCs/>
          <w:color w:val="auto"/>
          <w:szCs w:val="21"/>
          <w:highlight w:val="none"/>
        </w:rPr>
      </w:pPr>
      <w:r>
        <w:rPr>
          <w:rFonts w:hint="eastAsia" w:hAnsi="宋体" w:cs="宋体"/>
          <w:b/>
          <w:bCs/>
          <w:color w:val="auto"/>
          <w:szCs w:val="21"/>
          <w:highlight w:val="none"/>
        </w:rPr>
        <w:t>3.</w:t>
      </w:r>
      <w:r>
        <w:rPr>
          <w:rFonts w:hint="eastAsia" w:ascii="宋体" w:hAnsi="宋体" w:cs="宋体"/>
          <w:color w:val="auto"/>
          <w:szCs w:val="21"/>
          <w:highlight w:val="none"/>
          <w:lang w:val="en-US" w:eastAsia="zh-CN"/>
        </w:rPr>
        <w:t xml:space="preserve"> </w:t>
      </w:r>
      <w:r>
        <w:rPr>
          <w:rFonts w:hint="eastAsia"/>
          <w:b/>
          <w:bCs/>
          <w:color w:val="auto"/>
          <w:highlight w:val="none"/>
        </w:rPr>
        <w:t>服务</w:t>
      </w:r>
      <w:r>
        <w:rPr>
          <w:rFonts w:hint="eastAsia"/>
          <w:b/>
          <w:bCs/>
          <w:color w:val="auto"/>
          <w:highlight w:val="none"/>
          <w:lang w:val="en-US" w:eastAsia="zh-CN"/>
        </w:rPr>
        <w:t>承诺</w:t>
      </w:r>
      <w:r>
        <w:rPr>
          <w:rFonts w:hint="eastAsia" w:hAnsi="宋体" w:cs="宋体"/>
          <w:b/>
          <w:bCs/>
          <w:color w:val="auto"/>
          <w:szCs w:val="21"/>
          <w:highlight w:val="none"/>
        </w:rPr>
        <w:t>分………………………………………………………………………</w:t>
      </w:r>
      <w:r>
        <w:rPr>
          <w:rFonts w:hint="eastAsia" w:hAnsi="宋体" w:cs="宋体"/>
          <w:b/>
          <w:bCs/>
          <w:color w:val="auto"/>
          <w:szCs w:val="21"/>
          <w:highlight w:val="none"/>
          <w:lang w:val="en-US" w:eastAsia="zh-CN"/>
        </w:rPr>
        <w:t>10</w:t>
      </w:r>
      <w:r>
        <w:rPr>
          <w:rFonts w:hint="eastAsia" w:hAnsi="宋体" w:cs="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由评委在打分前根据投标人服务承诺书【</w:t>
      </w:r>
      <w:r>
        <w:rPr>
          <w:rFonts w:hint="eastAsia" w:ascii="宋体" w:hAnsi="宋体"/>
          <w:bCs/>
          <w:color w:val="auto"/>
          <w:szCs w:val="21"/>
          <w:highlight w:val="none"/>
        </w:rPr>
        <w:t>包括但不限于：按国家法律法规开展各项服务及经营的承诺；做到招标文件规定及投标文件提供的的服务方案内容的承诺；服务态度、服务效率、服务质量承诺；安排的环卫工作人员数量满足清扫保洁工作的承诺；设施设备（车辆）配备的承诺；按《劳动法》管理员工的承诺；对安全管理及责任事故的处理承诺；其他服务承诺等</w:t>
      </w:r>
      <w:r>
        <w:rPr>
          <w:rFonts w:hint="eastAsia" w:ascii="宋体" w:hAnsi="宋体"/>
          <w:color w:val="auto"/>
          <w:szCs w:val="21"/>
          <w:highlight w:val="none"/>
        </w:rPr>
        <w:t>】进行评定，集体讨论确定各投标人所属档次，再由各评委在相应档次内独立打分。</w:t>
      </w:r>
    </w:p>
    <w:p>
      <w:pPr>
        <w:pStyle w:val="15"/>
        <w:keepNext w:val="0"/>
        <w:keepLines w:val="0"/>
        <w:pageBreakBefore w:val="0"/>
        <w:widowControl w:val="0"/>
        <w:kinsoku/>
        <w:wordWrap/>
        <w:overflowPunct/>
        <w:topLinePunct w:val="0"/>
        <w:autoSpaceDE/>
        <w:autoSpaceDN/>
        <w:bidi w:val="0"/>
        <w:adjustRightInd/>
        <w:snapToGrid/>
        <w:spacing w:line="34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一档（</w:t>
      </w:r>
      <w:r>
        <w:rPr>
          <w:rFonts w:hint="eastAsia" w:hAnsi="宋体"/>
          <w:color w:val="auto"/>
          <w:kern w:val="2"/>
          <w:sz w:val="21"/>
          <w:szCs w:val="21"/>
          <w:highlight w:val="none"/>
          <w:lang w:val="en-US" w:eastAsia="zh-CN" w:bidi="ar-SA"/>
        </w:rPr>
        <w:t>2</w:t>
      </w:r>
      <w:r>
        <w:rPr>
          <w:rFonts w:hint="eastAsia" w:ascii="宋体" w:hAnsi="宋体"/>
          <w:color w:val="auto"/>
          <w:kern w:val="2"/>
          <w:sz w:val="21"/>
          <w:szCs w:val="21"/>
          <w:highlight w:val="none"/>
          <w:lang w:val="en-US" w:eastAsia="zh-CN" w:bidi="ar-SA"/>
        </w:rPr>
        <w:t>分）：服务承诺方案简单</w:t>
      </w:r>
      <w:r>
        <w:rPr>
          <w:rFonts w:hint="eastAsia" w:hAnsi="宋体"/>
          <w:color w:val="auto"/>
          <w:kern w:val="2"/>
          <w:sz w:val="21"/>
          <w:szCs w:val="21"/>
          <w:highlight w:val="none"/>
          <w:lang w:val="en-US" w:eastAsia="zh-CN" w:bidi="ar-SA"/>
        </w:rPr>
        <w:t>，</w:t>
      </w:r>
      <w:r>
        <w:rPr>
          <w:rFonts w:hint="eastAsia" w:hAnsi="宋体"/>
          <w:color w:val="auto"/>
          <w:szCs w:val="21"/>
          <w:highlight w:val="none"/>
          <w:lang w:val="en-US" w:eastAsia="zh-CN"/>
        </w:rPr>
        <w:t>综合评定为一般</w:t>
      </w:r>
      <w:r>
        <w:rPr>
          <w:rFonts w:hint="eastAsia" w:ascii="宋体" w:hAnsi="宋体"/>
          <w:color w:val="auto"/>
          <w:kern w:val="2"/>
          <w:sz w:val="21"/>
          <w:szCs w:val="21"/>
          <w:highlight w:val="none"/>
          <w:lang w:val="en-US" w:eastAsia="zh-CN" w:bidi="ar-SA"/>
        </w:rPr>
        <w:t xml:space="preserve">； </w:t>
      </w:r>
    </w:p>
    <w:p>
      <w:pPr>
        <w:pStyle w:val="15"/>
        <w:keepNext w:val="0"/>
        <w:keepLines w:val="0"/>
        <w:pageBreakBefore w:val="0"/>
        <w:widowControl w:val="0"/>
        <w:kinsoku/>
        <w:wordWrap/>
        <w:overflowPunct/>
        <w:topLinePunct w:val="0"/>
        <w:autoSpaceDE/>
        <w:autoSpaceDN/>
        <w:bidi w:val="0"/>
        <w:adjustRightInd/>
        <w:snapToGrid/>
        <w:spacing w:line="34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二档（</w:t>
      </w:r>
      <w:r>
        <w:rPr>
          <w:rFonts w:hint="eastAsia" w:hAnsi="宋体"/>
          <w:color w:val="auto"/>
          <w:kern w:val="2"/>
          <w:sz w:val="21"/>
          <w:szCs w:val="21"/>
          <w:highlight w:val="none"/>
          <w:lang w:val="en-US" w:eastAsia="zh-CN" w:bidi="ar-SA"/>
        </w:rPr>
        <w:t>6</w:t>
      </w:r>
      <w:r>
        <w:rPr>
          <w:rFonts w:hint="eastAsia" w:ascii="宋体" w:hAnsi="宋体"/>
          <w:color w:val="auto"/>
          <w:kern w:val="2"/>
          <w:sz w:val="21"/>
          <w:szCs w:val="21"/>
          <w:highlight w:val="none"/>
          <w:lang w:val="en-US" w:eastAsia="zh-CN" w:bidi="ar-SA"/>
        </w:rPr>
        <w:t>分）：服务承诺方案比较详细</w:t>
      </w:r>
      <w:r>
        <w:rPr>
          <w:rFonts w:hint="eastAsia" w:hAnsi="宋体"/>
          <w:color w:val="auto"/>
          <w:kern w:val="2"/>
          <w:sz w:val="21"/>
          <w:szCs w:val="21"/>
          <w:highlight w:val="none"/>
          <w:lang w:val="en-US" w:eastAsia="zh-CN" w:bidi="ar-SA"/>
        </w:rPr>
        <w:t>，</w:t>
      </w:r>
      <w:r>
        <w:rPr>
          <w:rFonts w:hint="eastAsia" w:hAnsi="宋体"/>
          <w:color w:val="auto"/>
          <w:szCs w:val="21"/>
          <w:highlight w:val="none"/>
        </w:rPr>
        <w:t>操作具有一定针对性</w:t>
      </w:r>
      <w:r>
        <w:rPr>
          <w:rFonts w:hint="eastAsia" w:hAnsi="宋体"/>
          <w:color w:val="auto"/>
          <w:szCs w:val="21"/>
          <w:highlight w:val="none"/>
          <w:lang w:eastAsia="zh-CN"/>
        </w:rPr>
        <w:t>，</w:t>
      </w:r>
      <w:r>
        <w:rPr>
          <w:rFonts w:hint="eastAsia" w:hAnsi="宋体"/>
          <w:color w:val="auto"/>
          <w:szCs w:val="21"/>
          <w:highlight w:val="none"/>
          <w:lang w:val="en-US" w:eastAsia="zh-CN"/>
        </w:rPr>
        <w:t>综合评定为良好</w:t>
      </w:r>
      <w:r>
        <w:rPr>
          <w:rFonts w:hint="eastAsia" w:ascii="宋体" w:hAnsi="宋体"/>
          <w:color w:val="auto"/>
          <w:kern w:val="2"/>
          <w:sz w:val="21"/>
          <w:szCs w:val="21"/>
          <w:highlight w:val="none"/>
          <w:lang w:val="en-US" w:eastAsia="zh-CN" w:bidi="ar-SA"/>
        </w:rPr>
        <w:t xml:space="preserve">； </w:t>
      </w:r>
    </w:p>
    <w:p>
      <w:pPr>
        <w:pStyle w:val="15"/>
        <w:keepNext w:val="0"/>
        <w:keepLines w:val="0"/>
        <w:pageBreakBefore w:val="0"/>
        <w:widowControl w:val="0"/>
        <w:kinsoku/>
        <w:wordWrap/>
        <w:overflowPunct/>
        <w:topLinePunct w:val="0"/>
        <w:autoSpaceDE/>
        <w:autoSpaceDN/>
        <w:bidi w:val="0"/>
        <w:adjustRightInd/>
        <w:snapToGrid/>
        <w:spacing w:line="340" w:lineRule="exact"/>
        <w:ind w:firstLine="405" w:firstLineChars="193"/>
        <w:textAlignment w:val="auto"/>
        <w:rPr>
          <w:rFonts w:hint="eastAsia"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三档（</w:t>
      </w:r>
      <w:r>
        <w:rPr>
          <w:rFonts w:hint="eastAsia" w:hAnsi="宋体"/>
          <w:color w:val="auto"/>
          <w:kern w:val="2"/>
          <w:sz w:val="21"/>
          <w:szCs w:val="21"/>
          <w:highlight w:val="none"/>
          <w:lang w:val="en-US" w:eastAsia="zh-CN" w:bidi="ar-SA"/>
        </w:rPr>
        <w:t>10</w:t>
      </w:r>
      <w:r>
        <w:rPr>
          <w:rFonts w:hint="eastAsia" w:ascii="宋体" w:hAnsi="宋体"/>
          <w:color w:val="auto"/>
          <w:kern w:val="2"/>
          <w:sz w:val="21"/>
          <w:szCs w:val="21"/>
          <w:highlight w:val="none"/>
          <w:lang w:val="en-US" w:eastAsia="zh-CN" w:bidi="ar-SA"/>
        </w:rPr>
        <w:t>分）：服务承诺方案详细</w:t>
      </w:r>
      <w:r>
        <w:rPr>
          <w:rFonts w:hint="eastAsia" w:hAnsi="宋体"/>
          <w:color w:val="auto"/>
          <w:kern w:val="2"/>
          <w:sz w:val="21"/>
          <w:szCs w:val="21"/>
          <w:highlight w:val="none"/>
          <w:lang w:val="en-US" w:eastAsia="zh-CN" w:bidi="ar-SA"/>
        </w:rPr>
        <w:t>完善</w:t>
      </w:r>
      <w:r>
        <w:rPr>
          <w:rFonts w:hint="eastAsia" w:ascii="宋体" w:hAnsi="宋体"/>
          <w:color w:val="auto"/>
          <w:kern w:val="2"/>
          <w:sz w:val="21"/>
          <w:szCs w:val="21"/>
          <w:highlight w:val="none"/>
          <w:lang w:val="en-US" w:eastAsia="zh-CN" w:bidi="ar-SA"/>
        </w:rPr>
        <w:t>、具体，</w:t>
      </w:r>
      <w:r>
        <w:rPr>
          <w:rFonts w:hint="eastAsia" w:hAnsi="宋体"/>
          <w:color w:val="auto"/>
          <w:szCs w:val="21"/>
          <w:highlight w:val="none"/>
        </w:rPr>
        <w:t>切合</w:t>
      </w:r>
      <w:r>
        <w:rPr>
          <w:rFonts w:hint="eastAsia" w:hAnsi="宋体" w:eastAsia="宋体"/>
          <w:color w:val="auto"/>
          <w:szCs w:val="21"/>
          <w:highlight w:val="none"/>
          <w:lang w:val="en-US" w:eastAsia="zh-CN"/>
        </w:rPr>
        <w:t>采购</w:t>
      </w:r>
      <w:r>
        <w:rPr>
          <w:rFonts w:hint="eastAsia" w:hAnsi="宋体"/>
          <w:color w:val="auto"/>
          <w:szCs w:val="21"/>
          <w:highlight w:val="none"/>
        </w:rPr>
        <w:t>人实际，服务</w:t>
      </w:r>
      <w:r>
        <w:rPr>
          <w:rFonts w:hint="eastAsia" w:hAnsi="宋体"/>
          <w:color w:val="auto"/>
          <w:szCs w:val="21"/>
          <w:highlight w:val="none"/>
          <w:lang w:val="en-US" w:eastAsia="zh-CN"/>
        </w:rPr>
        <w:t>承诺</w:t>
      </w:r>
      <w:r>
        <w:rPr>
          <w:rFonts w:hint="eastAsia" w:hAnsi="宋体"/>
          <w:color w:val="auto"/>
          <w:szCs w:val="21"/>
          <w:highlight w:val="none"/>
        </w:rPr>
        <w:t>内容重点突出明确</w:t>
      </w:r>
      <w:r>
        <w:rPr>
          <w:rFonts w:hint="eastAsia" w:hAnsi="宋体"/>
          <w:color w:val="auto"/>
          <w:szCs w:val="21"/>
          <w:highlight w:val="none"/>
          <w:lang w:eastAsia="zh-CN"/>
        </w:rPr>
        <w:t>，</w:t>
      </w:r>
      <w:r>
        <w:rPr>
          <w:rFonts w:hint="eastAsia" w:hAnsi="宋体"/>
          <w:color w:val="auto"/>
          <w:szCs w:val="21"/>
          <w:highlight w:val="none"/>
        </w:rPr>
        <w:t>操作性强且科学合理</w:t>
      </w:r>
      <w:r>
        <w:rPr>
          <w:rFonts w:hint="eastAsia" w:hAnsi="宋体"/>
          <w:color w:val="auto"/>
          <w:szCs w:val="21"/>
          <w:highlight w:val="none"/>
          <w:lang w:eastAsia="zh-CN"/>
        </w:rPr>
        <w:t>，</w:t>
      </w:r>
      <w:r>
        <w:rPr>
          <w:rFonts w:hint="eastAsia" w:hAnsi="宋体"/>
          <w:color w:val="auto"/>
          <w:szCs w:val="21"/>
          <w:highlight w:val="none"/>
          <w:lang w:val="en-US" w:eastAsia="zh-CN"/>
        </w:rPr>
        <w:t>综合评定为优秀</w:t>
      </w:r>
      <w:r>
        <w:rPr>
          <w:rFonts w:hint="eastAsia" w:hAnsi="宋体"/>
          <w:color w:val="auto"/>
          <w:kern w:val="2"/>
          <w:sz w:val="21"/>
          <w:szCs w:val="21"/>
          <w:highlight w:val="none"/>
          <w:lang w:val="en-US" w:eastAsia="zh-CN" w:bidi="ar-SA"/>
        </w:rPr>
        <w:t>；</w:t>
      </w:r>
    </w:p>
    <w:p>
      <w:pPr>
        <w:pStyle w:val="15"/>
        <w:spacing w:line="360" w:lineRule="exact"/>
        <w:ind w:firstLine="407" w:firstLineChars="193"/>
        <w:rPr>
          <w:rFonts w:hint="eastAsia" w:hAnsi="宋体" w:cs="宋体"/>
          <w:b/>
          <w:bCs/>
          <w:color w:val="auto"/>
          <w:szCs w:val="21"/>
          <w:highlight w:val="none"/>
        </w:rPr>
      </w:pPr>
      <w:r>
        <w:rPr>
          <w:rFonts w:hint="eastAsia" w:hAnsi="宋体" w:cs="宋体"/>
          <w:b/>
          <w:bCs/>
          <w:color w:val="auto"/>
          <w:szCs w:val="21"/>
          <w:highlight w:val="none"/>
          <w:lang w:val="en-US" w:eastAsia="zh-CN"/>
        </w:rPr>
        <w:t>4</w:t>
      </w:r>
      <w:r>
        <w:rPr>
          <w:rFonts w:hint="eastAsia" w:hAnsi="宋体" w:cs="宋体"/>
          <w:b/>
          <w:bCs/>
          <w:color w:val="auto"/>
          <w:szCs w:val="21"/>
          <w:highlight w:val="none"/>
        </w:rPr>
        <w:t>.</w:t>
      </w:r>
      <w:r>
        <w:rPr>
          <w:rFonts w:hint="eastAsia" w:hAnsi="宋体" w:cs="宋体"/>
          <w:b/>
          <w:bCs/>
          <w:color w:val="auto"/>
          <w:szCs w:val="21"/>
          <w:highlight w:val="none"/>
          <w:lang w:val="en-US" w:eastAsia="zh-CN"/>
        </w:rPr>
        <w:t>信誉及业绩分</w:t>
      </w:r>
      <w:r>
        <w:rPr>
          <w:rFonts w:hint="eastAsia" w:hAnsi="宋体" w:cs="宋体"/>
          <w:b/>
          <w:bCs/>
          <w:color w:val="auto"/>
          <w:szCs w:val="21"/>
          <w:highlight w:val="none"/>
        </w:rPr>
        <w:t>………………………………………………………………………</w:t>
      </w:r>
      <w:r>
        <w:rPr>
          <w:rFonts w:hint="eastAsia" w:hAnsi="宋体" w:cs="宋体"/>
          <w:b/>
          <w:bCs/>
          <w:color w:val="auto"/>
          <w:szCs w:val="21"/>
          <w:highlight w:val="none"/>
          <w:lang w:val="en-US" w:eastAsia="zh-CN"/>
        </w:rPr>
        <w:t>3</w:t>
      </w:r>
      <w:r>
        <w:rPr>
          <w:rFonts w:hint="eastAsia" w:hAnsi="宋体" w:cs="宋体"/>
          <w:b/>
          <w:bCs/>
          <w:color w:val="auto"/>
          <w:szCs w:val="21"/>
          <w:highlight w:val="none"/>
        </w:rPr>
        <w:t>分</w:t>
      </w:r>
    </w:p>
    <w:p>
      <w:pPr>
        <w:pStyle w:val="15"/>
        <w:keepNext w:val="0"/>
        <w:keepLines w:val="0"/>
        <w:pageBreakBefore w:val="0"/>
        <w:widowControl w:val="0"/>
        <w:kinsoku/>
        <w:wordWrap/>
        <w:overflowPunct/>
        <w:topLinePunct w:val="0"/>
        <w:autoSpaceDE/>
        <w:autoSpaceDN/>
        <w:bidi w:val="0"/>
        <w:adjustRightInd/>
        <w:snapToGrid/>
        <w:spacing w:line="340" w:lineRule="exact"/>
        <w:ind w:firstLine="405" w:firstLineChars="193"/>
        <w:textAlignment w:val="auto"/>
        <w:rPr>
          <w:rFonts w:hint="eastAsia" w:ascii="宋体" w:hAnsi="宋体"/>
          <w:color w:val="auto"/>
          <w:kern w:val="2"/>
          <w:sz w:val="21"/>
          <w:szCs w:val="21"/>
          <w:highlight w:val="none"/>
          <w:lang w:val="en-US" w:eastAsia="zh-CN" w:bidi="ar-SA"/>
        </w:rPr>
      </w:pPr>
      <w:r>
        <w:rPr>
          <w:rFonts w:hint="eastAsia" w:ascii="宋体" w:hAnsi="宋体"/>
          <w:color w:val="auto"/>
          <w:kern w:val="2"/>
          <w:sz w:val="21"/>
          <w:szCs w:val="21"/>
          <w:highlight w:val="none"/>
          <w:lang w:val="en-US" w:eastAsia="zh-CN" w:bidi="ar-SA"/>
        </w:rPr>
        <w:t>1、投标人具有有效的质量管理体系认证证书、环境管理体系认证证书、职业健康安全管理体系认证证书，</w:t>
      </w:r>
      <w:r>
        <w:rPr>
          <w:rFonts w:hint="eastAsia" w:hAnsi="宋体"/>
          <w:color w:val="auto"/>
          <w:kern w:val="2"/>
          <w:sz w:val="21"/>
          <w:szCs w:val="21"/>
          <w:highlight w:val="none"/>
          <w:lang w:val="en-US" w:eastAsia="zh-CN" w:bidi="ar-SA"/>
        </w:rPr>
        <w:t>认证范</w:t>
      </w:r>
      <w:r>
        <w:rPr>
          <w:rFonts w:hint="eastAsia" w:hAnsi="宋体"/>
          <w:b w:val="0"/>
          <w:bCs w:val="0"/>
          <w:color w:val="auto"/>
          <w:kern w:val="2"/>
          <w:sz w:val="21"/>
          <w:szCs w:val="21"/>
          <w:highlight w:val="none"/>
          <w:lang w:val="en-US" w:eastAsia="zh-CN" w:bidi="ar-SA"/>
        </w:rPr>
        <w:t>围包含城市生活垃圾经营性清扫、收集、运输服务或其他与本项目相关的，</w:t>
      </w:r>
      <w:r>
        <w:rPr>
          <w:rFonts w:hint="eastAsia" w:ascii="宋体" w:hAnsi="宋体"/>
          <w:color w:val="auto"/>
          <w:kern w:val="2"/>
          <w:sz w:val="21"/>
          <w:szCs w:val="21"/>
          <w:highlight w:val="none"/>
          <w:lang w:val="en-US" w:eastAsia="zh-CN" w:bidi="ar-SA"/>
        </w:rPr>
        <w:t>每有一个得</w:t>
      </w:r>
      <w:r>
        <w:rPr>
          <w:rFonts w:hint="eastAsia" w:hAnsi="宋体"/>
          <w:color w:val="auto"/>
          <w:kern w:val="2"/>
          <w:sz w:val="21"/>
          <w:szCs w:val="21"/>
          <w:highlight w:val="none"/>
          <w:lang w:val="en-US" w:eastAsia="zh-CN" w:bidi="ar-SA"/>
        </w:rPr>
        <w:t>0.5</w:t>
      </w:r>
      <w:r>
        <w:rPr>
          <w:rFonts w:hint="eastAsia" w:ascii="宋体" w:hAnsi="宋体"/>
          <w:color w:val="auto"/>
          <w:kern w:val="2"/>
          <w:sz w:val="21"/>
          <w:szCs w:val="21"/>
          <w:highlight w:val="none"/>
          <w:lang w:val="en-US" w:eastAsia="zh-CN" w:bidi="ar-SA"/>
        </w:rPr>
        <w:t>分，满分</w:t>
      </w:r>
      <w:r>
        <w:rPr>
          <w:rFonts w:hint="eastAsia" w:hAnsi="宋体"/>
          <w:color w:val="auto"/>
          <w:kern w:val="2"/>
          <w:sz w:val="21"/>
          <w:szCs w:val="21"/>
          <w:highlight w:val="none"/>
          <w:lang w:val="en-US" w:eastAsia="zh-CN" w:bidi="ar-SA"/>
        </w:rPr>
        <w:t>1.5</w:t>
      </w:r>
      <w:r>
        <w:rPr>
          <w:rFonts w:hint="eastAsia" w:ascii="宋体" w:hAnsi="宋体"/>
          <w:color w:val="auto"/>
          <w:kern w:val="2"/>
          <w:sz w:val="21"/>
          <w:szCs w:val="21"/>
          <w:highlight w:val="none"/>
          <w:lang w:val="en-US" w:eastAsia="zh-CN" w:bidi="ar-SA"/>
        </w:rPr>
        <w:t>分；</w:t>
      </w:r>
    </w:p>
    <w:p>
      <w:pPr>
        <w:pStyle w:val="15"/>
        <w:keepNext w:val="0"/>
        <w:keepLines w:val="0"/>
        <w:pageBreakBefore w:val="0"/>
        <w:widowControl w:val="0"/>
        <w:kinsoku/>
        <w:wordWrap/>
        <w:overflowPunct/>
        <w:topLinePunct w:val="0"/>
        <w:autoSpaceDE/>
        <w:autoSpaceDN/>
        <w:bidi w:val="0"/>
        <w:adjustRightInd/>
        <w:snapToGrid/>
        <w:spacing w:line="340" w:lineRule="exact"/>
        <w:ind w:firstLine="405" w:firstLineChars="193"/>
        <w:textAlignment w:val="auto"/>
        <w:rPr>
          <w:rFonts w:hint="default" w:ascii="宋体" w:hAnsi="宋体"/>
          <w:color w:val="auto"/>
          <w:kern w:val="2"/>
          <w:sz w:val="21"/>
          <w:szCs w:val="21"/>
          <w:highlight w:val="none"/>
          <w:lang w:val="en-US" w:eastAsia="zh-CN" w:bidi="ar-SA"/>
        </w:rPr>
      </w:pPr>
      <w:r>
        <w:rPr>
          <w:rFonts w:hint="eastAsia" w:hAnsi="宋体"/>
          <w:color w:val="auto"/>
          <w:kern w:val="2"/>
          <w:sz w:val="21"/>
          <w:szCs w:val="21"/>
          <w:highlight w:val="none"/>
          <w:lang w:val="en-US" w:eastAsia="zh-CN" w:bidi="ar-SA"/>
        </w:rPr>
        <w:t>2、2017年以来承接</w:t>
      </w:r>
      <w:r>
        <w:rPr>
          <w:rFonts w:hint="eastAsia" w:hAnsi="宋体"/>
          <w:b w:val="0"/>
          <w:bCs w:val="0"/>
          <w:color w:val="auto"/>
          <w:kern w:val="2"/>
          <w:sz w:val="21"/>
          <w:szCs w:val="21"/>
          <w:highlight w:val="none"/>
          <w:lang w:val="en-US" w:eastAsia="zh-CN" w:bidi="ar-SA"/>
        </w:rPr>
        <w:t>过的类似</w:t>
      </w:r>
      <w:r>
        <w:rPr>
          <w:rFonts w:hint="eastAsia" w:hAnsi="宋体"/>
          <w:color w:val="auto"/>
          <w:kern w:val="2"/>
          <w:sz w:val="21"/>
          <w:szCs w:val="21"/>
          <w:highlight w:val="none"/>
          <w:lang w:val="en-US" w:eastAsia="zh-CN" w:bidi="ar-SA"/>
        </w:rPr>
        <w:t>项目业绩，每一个项目得0.5分，满分1.5分。（提供中标/成交通知书和合同复印件的关键页作为证明，不提供不得分）</w:t>
      </w:r>
    </w:p>
    <w:p>
      <w:pPr>
        <w:ind w:firstLine="211" w:firstLineChars="100"/>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 综合得分＝1+2+3</w:t>
      </w:r>
      <w:r>
        <w:rPr>
          <w:rFonts w:hint="eastAsia" w:ascii="宋体" w:hAnsi="宋体" w:cs="宋体"/>
          <w:b/>
          <w:bCs/>
          <w:color w:val="auto"/>
          <w:szCs w:val="21"/>
          <w:highlight w:val="none"/>
          <w:lang w:val="en-US" w:eastAsia="zh-CN"/>
        </w:rPr>
        <w:t>+4</w:t>
      </w:r>
    </w:p>
    <w:p>
      <w:pPr>
        <w:pStyle w:val="15"/>
        <w:tabs>
          <w:tab w:val="left" w:pos="4214"/>
        </w:tabs>
        <w:spacing w:line="3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三、推荐中标候选供应商原则</w:t>
      </w:r>
    </w:p>
    <w:p>
      <w:pPr>
        <w:pStyle w:val="15"/>
        <w:spacing w:line="340" w:lineRule="exact"/>
        <w:ind w:firstLine="535" w:firstLineChars="255"/>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（1）评标委员会根据综合得分由高到低排列次序若得分相同时，按</w:t>
      </w:r>
      <w:r>
        <w:rPr>
          <w:rFonts w:hint="eastAsia" w:hAnsi="宋体" w:eastAsia="宋体" w:cs="宋体"/>
          <w:color w:val="auto"/>
          <w:szCs w:val="21"/>
          <w:highlight w:val="none"/>
          <w:lang w:eastAsia="zh-CN"/>
        </w:rPr>
        <w:t>项目实施方案分</w:t>
      </w:r>
      <w:r>
        <w:rPr>
          <w:rFonts w:hint="eastAsia" w:ascii="宋体" w:hAnsi="宋体" w:eastAsia="宋体" w:cs="宋体"/>
          <w:color w:val="auto"/>
          <w:szCs w:val="21"/>
          <w:highlight w:val="none"/>
        </w:rPr>
        <w:t>由</w:t>
      </w:r>
      <w:r>
        <w:rPr>
          <w:rFonts w:hint="eastAsia" w:hAnsi="宋体" w:eastAsia="宋体" w:cs="宋体"/>
          <w:color w:val="auto"/>
          <w:szCs w:val="21"/>
          <w:highlight w:val="none"/>
          <w:lang w:val="en-US" w:eastAsia="zh-CN"/>
        </w:rPr>
        <w:t>高</w:t>
      </w:r>
      <w:r>
        <w:rPr>
          <w:rFonts w:hint="eastAsia" w:ascii="宋体" w:hAnsi="宋体" w:eastAsia="宋体" w:cs="宋体"/>
          <w:color w:val="auto"/>
          <w:szCs w:val="21"/>
          <w:highlight w:val="none"/>
        </w:rPr>
        <w:t>到</w:t>
      </w:r>
      <w:r>
        <w:rPr>
          <w:rFonts w:hint="eastAsia" w:hAnsi="宋体" w:eastAsia="宋体" w:cs="宋体"/>
          <w:color w:val="auto"/>
          <w:szCs w:val="21"/>
          <w:highlight w:val="none"/>
          <w:lang w:val="en-US" w:eastAsia="zh-CN"/>
        </w:rPr>
        <w:t>低</w:t>
      </w:r>
      <w:r>
        <w:rPr>
          <w:rFonts w:hint="eastAsia" w:ascii="宋体" w:hAnsi="宋体" w:eastAsia="宋体" w:cs="宋体"/>
          <w:color w:val="auto"/>
          <w:szCs w:val="21"/>
          <w:highlight w:val="none"/>
        </w:rPr>
        <w:t>顺序排列；得分相同且</w:t>
      </w:r>
      <w:r>
        <w:rPr>
          <w:rFonts w:hint="eastAsia" w:hAnsi="宋体" w:eastAsia="宋体" w:cs="宋体"/>
          <w:color w:val="auto"/>
          <w:szCs w:val="21"/>
          <w:highlight w:val="none"/>
          <w:lang w:eastAsia="zh-CN"/>
        </w:rPr>
        <w:t>项目实施方案分</w:t>
      </w:r>
      <w:r>
        <w:rPr>
          <w:rFonts w:hint="eastAsia" w:ascii="宋体" w:hAnsi="宋体" w:eastAsia="宋体" w:cs="宋体"/>
          <w:color w:val="auto"/>
          <w:szCs w:val="21"/>
          <w:highlight w:val="none"/>
        </w:rPr>
        <w:t>也相同的由评标委员会按照抽签的方式决定排次次序。</w:t>
      </w:r>
    </w:p>
    <w:p>
      <w:pPr>
        <w:pStyle w:val="15"/>
        <w:spacing w:line="340" w:lineRule="exact"/>
        <w:ind w:firstLine="535" w:firstLineChars="255"/>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（2）评标委员会可推荐前三名为中标候选人，采购人应当确定评标委员会推荐排名第一的中标候选人为中标人。</w:t>
      </w:r>
    </w:p>
    <w:p>
      <w:pPr>
        <w:pStyle w:val="15"/>
        <w:spacing w:line="340" w:lineRule="exact"/>
        <w:ind w:firstLine="535" w:firstLineChars="255"/>
        <w:rPr>
          <w:rFonts w:hint="eastAsia" w:ascii="宋体" w:hAnsi="宋体" w:eastAsia="宋体" w:cs="宋体"/>
          <w:color w:val="auto"/>
          <w:szCs w:val="21"/>
          <w:highlight w:val="none"/>
        </w:rPr>
      </w:pPr>
      <w:r>
        <w:rPr>
          <w:rFonts w:hint="eastAsia" w:ascii="宋体" w:hAnsi="宋体" w:eastAsia="宋体" w:cs="宋体"/>
          <w:color w:val="auto"/>
          <w:szCs w:val="21"/>
          <w:highlight w:val="none"/>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组织招标，依此类推。</w:t>
      </w:r>
    </w:p>
    <w:p>
      <w:pPr>
        <w:pStyle w:val="9"/>
        <w:ind w:left="0" w:leftChars="0" w:firstLine="420" w:firstLineChars="0"/>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b/>
          <w:bCs/>
          <w:color w:val="auto"/>
          <w:szCs w:val="21"/>
          <w:highlight w:val="none"/>
          <w:lang w:val="en-US" w:eastAsia="zh-CN"/>
        </w:rPr>
        <w:t>（4）本项目划分为3个分标，投标人可选择任意分标进行投标</w:t>
      </w:r>
      <w:r>
        <w:rPr>
          <w:rFonts w:hint="eastAsia" w:ascii="宋体" w:hAnsi="宋体" w:eastAsia="宋体" w:cs="宋体"/>
          <w:color w:val="auto"/>
          <w:sz w:val="21"/>
          <w:szCs w:val="21"/>
          <w:highlight w:val="none"/>
          <w:lang w:val="en-US" w:eastAsia="zh-CN"/>
        </w:rPr>
        <w:t>，但每个投标人只能成为一个分标的中标单位，</w:t>
      </w:r>
      <w:r>
        <w:rPr>
          <w:rFonts w:hint="eastAsia" w:ascii="宋体" w:hAnsi="宋体" w:eastAsia="宋体" w:cs="宋体"/>
          <w:b/>
          <w:bCs/>
          <w:color w:val="auto"/>
          <w:szCs w:val="21"/>
          <w:highlight w:val="none"/>
          <w:lang w:val="en-US" w:eastAsia="zh-CN"/>
        </w:rPr>
        <w:t>如出现同一投标人同时为多个分标的第一中标候选人的，按A分标、B分标、C分标的顺序依次确定推荐</w:t>
      </w:r>
      <w:r>
        <w:rPr>
          <w:rFonts w:hint="eastAsia" w:ascii="宋体" w:hAnsi="宋体" w:cs="宋体"/>
          <w:b/>
          <w:bCs/>
          <w:color w:val="auto"/>
          <w:szCs w:val="21"/>
          <w:highlight w:val="none"/>
          <w:lang w:val="en-US" w:eastAsia="zh-CN"/>
        </w:rPr>
        <w:t>，如 A 分标已被推选为第一中标候选人，则 B 分标和 C 分标不再作 为中标候选人推选</w:t>
      </w:r>
      <w:r>
        <w:rPr>
          <w:rFonts w:hint="eastAsia" w:ascii="宋体" w:hAnsi="宋体" w:eastAsia="宋体" w:cs="宋体"/>
          <w:b/>
          <w:bCs/>
          <w:color w:val="auto"/>
          <w:szCs w:val="21"/>
          <w:highlight w:val="none"/>
          <w:lang w:val="en-US" w:eastAsia="zh-CN"/>
        </w:rPr>
        <w:t>。</w:t>
      </w:r>
    </w:p>
    <w:p>
      <w:pPr>
        <w:pStyle w:val="9"/>
        <w:ind w:left="0" w:leftChars="0" w:firstLine="632" w:firstLineChars="300"/>
        <w:rPr>
          <w:rFonts w:hint="default" w:eastAsia="宋体"/>
          <w:b/>
          <w:bCs/>
          <w:color w:val="auto"/>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r>
        <w:rPr>
          <w:rFonts w:hint="eastAsia" w:hAnsi="宋体" w:eastAsia="宋体" w:cs="宋体"/>
          <w:b/>
          <w:color w:val="auto"/>
          <w:sz w:val="32"/>
          <w:szCs w:val="32"/>
          <w:highlight w:val="none"/>
          <w:lang w:val="en-US" w:eastAsia="zh-CN"/>
        </w:rPr>
        <w:t xml:space="preserve">                                                                                                                                                                                                                                                                                                                                                                                                                                                                                                                                                                                                                                                                                                                                                                                                                                                                                                                                                                                                                                                                                                                                                                                                                                                                                                                                                                                                                                                                                                                                                                                                                                                                                                                                                                                                                                                                                                                                                                                                                                                                                                                                                                                                                                                                                                                                                                                                                                                                                                                                                                                                                                                                                                                                                                         </w:t>
      </w: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hAnsi="宋体" w:eastAsia="宋体" w:cs="宋体"/>
          <w:b/>
          <w:color w:val="auto"/>
          <w:sz w:val="32"/>
          <w:szCs w:val="32"/>
          <w:highlight w:val="none"/>
          <w:lang w:val="en-US" w:eastAsia="zh-CN"/>
        </w:rPr>
      </w:pPr>
    </w:p>
    <w:p>
      <w:pPr>
        <w:pStyle w:val="15"/>
        <w:spacing w:line="340" w:lineRule="exact"/>
        <w:ind w:left="1751" w:leftChars="456" w:hanging="793" w:hangingChars="247"/>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第五章  采购合同（合同主要条款及格式）</w:t>
      </w:r>
    </w:p>
    <w:p>
      <w:pPr>
        <w:spacing w:line="586" w:lineRule="exact"/>
        <w:jc w:val="center"/>
        <w:rPr>
          <w:rFonts w:hint="eastAsia" w:ascii="宋体" w:hAnsi="宋体" w:cs="宋体"/>
          <w:b/>
          <w:bCs/>
          <w:color w:val="auto"/>
          <w:sz w:val="24"/>
          <w:szCs w:val="24"/>
          <w:highlight w:val="none"/>
        </w:rPr>
      </w:pPr>
    </w:p>
    <w:p>
      <w:pPr>
        <w:spacing w:line="586"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象山区环境卫生作业承包合同</w:t>
      </w:r>
    </w:p>
    <w:p>
      <w:pPr>
        <w:spacing w:line="586"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u w:val="single"/>
          <w:lang w:val="en-US" w:eastAsia="zh-CN"/>
        </w:rPr>
        <w:t>标书通稿以B标为例</w:t>
      </w:r>
      <w:r>
        <w:rPr>
          <w:rFonts w:hint="eastAsia" w:ascii="宋体" w:hAnsi="宋体" w:eastAsia="宋体" w:cs="宋体"/>
          <w:b/>
          <w:bCs/>
          <w:color w:val="auto"/>
          <w:sz w:val="21"/>
          <w:szCs w:val="21"/>
          <w:highlight w:val="none"/>
        </w:rPr>
        <w:t>）</w:t>
      </w:r>
    </w:p>
    <w:p>
      <w:pPr>
        <w:spacing w:line="586" w:lineRule="exact"/>
        <w:jc w:val="center"/>
        <w:rPr>
          <w:rFonts w:hint="eastAsia" w:ascii="宋体" w:hAnsi="宋体" w:eastAsia="宋体" w:cs="宋体"/>
          <w:b/>
          <w:bCs/>
          <w:color w:val="auto"/>
          <w:sz w:val="21"/>
          <w:szCs w:val="21"/>
          <w:highlight w:val="none"/>
        </w:rPr>
      </w:pPr>
    </w:p>
    <w:p>
      <w:pPr>
        <w:numPr>
          <w:ilvl w:val="0"/>
          <w:numId w:val="6"/>
        </w:numPr>
        <w:spacing w:line="586"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总 则</w:t>
      </w:r>
    </w:p>
    <w:p>
      <w:pPr>
        <w:spacing w:line="586" w:lineRule="exact"/>
        <w:ind w:firstLine="48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第一条  合同</w:t>
      </w:r>
      <w:r>
        <w:rPr>
          <w:rFonts w:hint="eastAsia" w:ascii="宋体" w:hAnsi="宋体" w:eastAsia="宋体" w:cs="宋体"/>
          <w:b/>
          <w:bCs/>
          <w:color w:val="auto"/>
          <w:sz w:val="21"/>
          <w:szCs w:val="21"/>
          <w:highlight w:val="none"/>
          <w:lang w:val="en-US" w:eastAsia="zh-CN"/>
        </w:rPr>
        <w:t>双方</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委托方（以下简称甲方）：桂林市象山区环境卫生管理站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法定代表人：蒋磊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地址：桂林市中山南路6号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联系电话：0773-3826431       </w:t>
      </w:r>
    </w:p>
    <w:p>
      <w:pPr>
        <w:spacing w:line="586"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受委托方（以下简称乙方）：              </w:t>
      </w:r>
    </w:p>
    <w:p>
      <w:pPr>
        <w:keepNext w:val="0"/>
        <w:keepLines w:val="0"/>
        <w:pageBreakBefore w:val="0"/>
        <w:widowControl w:val="0"/>
        <w:kinsoku/>
        <w:wordWrap/>
        <w:overflowPunct/>
        <w:topLinePunct w:val="0"/>
        <w:autoSpaceDE/>
        <w:autoSpaceDN/>
        <w:bidi w:val="0"/>
        <w:adjustRightInd/>
        <w:snapToGrid/>
        <w:spacing w:line="400" w:lineRule="exact"/>
        <w:ind w:left="479" w:leftChars="22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                                 </w:t>
      </w:r>
    </w:p>
    <w:p>
      <w:pPr>
        <w:keepNext w:val="0"/>
        <w:keepLines w:val="0"/>
        <w:pageBreakBefore w:val="0"/>
        <w:widowControl w:val="0"/>
        <w:kinsoku/>
        <w:wordWrap/>
        <w:overflowPunct/>
        <w:topLinePunct w:val="0"/>
        <w:autoSpaceDE/>
        <w:autoSpaceDN/>
        <w:bidi w:val="0"/>
        <w:adjustRightInd/>
        <w:snapToGrid/>
        <w:spacing w:line="400" w:lineRule="exact"/>
        <w:ind w:left="479" w:leftChars="22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注册地址：                      </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联系电话：                              </w:t>
      </w:r>
    </w:p>
    <w:p>
      <w:pPr>
        <w:spacing w:line="586" w:lineRule="exact"/>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val="en-US" w:eastAsia="zh-CN"/>
        </w:rPr>
        <w:t>进一步</w:t>
      </w:r>
      <w:r>
        <w:rPr>
          <w:rFonts w:hint="eastAsia" w:ascii="宋体" w:hAnsi="宋体" w:eastAsia="宋体" w:cs="宋体"/>
          <w:color w:val="auto"/>
          <w:sz w:val="21"/>
          <w:szCs w:val="21"/>
          <w:highlight w:val="none"/>
        </w:rPr>
        <w:t>推进象山区环卫市场化改革，甲乙双方根据</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__</w:t>
      </w:r>
      <w:r>
        <w:rPr>
          <w:rFonts w:hint="eastAsia" w:ascii="宋体" w:hAnsi="宋体" w:eastAsia="宋体" w:cs="宋体"/>
          <w:color w:val="auto"/>
          <w:sz w:val="21"/>
          <w:szCs w:val="21"/>
          <w:highlight w:val="none"/>
        </w:rPr>
        <w:t xml:space="preserve"> 月 </w:t>
      </w:r>
      <w:r>
        <w:rPr>
          <w:rFonts w:hint="eastAsia" w:ascii="宋体" w:hAnsi="宋体" w:eastAsia="宋体" w:cs="宋体"/>
          <w:color w:val="auto"/>
          <w:sz w:val="21"/>
          <w:szCs w:val="21"/>
          <w:highlight w:val="none"/>
          <w:u w:val="single"/>
        </w:rPr>
        <w:t>__</w:t>
      </w:r>
      <w:r>
        <w:rPr>
          <w:rFonts w:hint="eastAsia" w:ascii="宋体" w:hAnsi="宋体" w:eastAsia="宋体" w:cs="宋体"/>
          <w:color w:val="auto"/>
          <w:sz w:val="21"/>
          <w:szCs w:val="21"/>
          <w:highlight w:val="none"/>
        </w:rPr>
        <w:t>日环境卫生作业项目(招标编号：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)招标结果和招标文件的要求，依据《中华人民共和国合同法》、《中华人民共和国招标投标法》、《城市市容和环境卫生管理条例》、《城市生活垃圾管理办法》等有关法律、法规，依据《</w:t>
      </w:r>
      <w:r>
        <w:rPr>
          <w:rFonts w:hint="eastAsia" w:ascii="宋体" w:hAnsi="宋体" w:eastAsia="宋体" w:cs="宋体"/>
          <w:color w:val="auto"/>
          <w:sz w:val="21"/>
          <w:szCs w:val="21"/>
          <w:highlight w:val="none"/>
          <w:lang w:val="en-US" w:eastAsia="zh-CN"/>
        </w:rPr>
        <w:t>2021年</w:t>
      </w:r>
      <w:r>
        <w:rPr>
          <w:rFonts w:hint="eastAsia" w:ascii="宋体" w:hAnsi="宋体" w:eastAsia="宋体" w:cs="宋体"/>
          <w:color w:val="auto"/>
          <w:sz w:val="21"/>
          <w:szCs w:val="21"/>
          <w:highlight w:val="none"/>
        </w:rPr>
        <w:t xml:space="preserve">象山区环卫市场化改革实施方案》，甲乙双方经公平、公正、诚信、友好协商，签订本合同。 </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第二条  合同文件组成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本合同所附下列文件是构成本合同不可分割的部分：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1、环境卫生作业项目招标文件(招标编号：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)以及相关的澄清、补充文件等；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2、乙方的投标文件及其澄清、补充说明文件等；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4、车辆设备配置需求表；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、中标通知书；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《象山区环卫作业标准</w:t>
      </w:r>
      <w:r>
        <w:rPr>
          <w:rFonts w:hint="eastAsia"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7、《象山区环境卫生管理考核评比办法》。</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第三条  承包范围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1、作业项目：乙方承包负责</w:t>
      </w:r>
      <w:r>
        <w:rPr>
          <w:rFonts w:hint="eastAsia" w:ascii="宋体" w:hAnsi="宋体" w:eastAsia="宋体" w:cs="宋体"/>
          <w:color w:val="auto"/>
          <w:sz w:val="21"/>
          <w:szCs w:val="21"/>
          <w:highlight w:val="none"/>
          <w:lang w:val="en-US" w:eastAsia="zh-CN"/>
        </w:rPr>
        <w:t>2021年</w:t>
      </w:r>
      <w:r>
        <w:rPr>
          <w:rFonts w:hint="eastAsia" w:ascii="宋体" w:hAnsi="宋体" w:eastAsia="宋体" w:cs="宋体"/>
          <w:color w:val="auto"/>
          <w:sz w:val="21"/>
          <w:szCs w:val="21"/>
          <w:highlight w:val="none"/>
          <w:lang w:eastAsia="zh-CN"/>
        </w:rPr>
        <w:t>象山区环卫市场化</w:t>
      </w:r>
      <w:r>
        <w:rPr>
          <w:rFonts w:hint="eastAsia" w:ascii="宋体" w:hAnsi="宋体" w:eastAsia="宋体" w:cs="宋体"/>
          <w:color w:val="auto"/>
          <w:sz w:val="21"/>
          <w:szCs w:val="21"/>
          <w:highlight w:val="none"/>
          <w:lang w:val="en-US" w:eastAsia="zh-CN"/>
        </w:rPr>
        <w:t>改革</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标段的环卫工作。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2、作业范围：乙方承包的作业范围是：象山区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街道</w:t>
      </w:r>
      <w:r>
        <w:rPr>
          <w:rFonts w:hint="eastAsia" w:ascii="宋体" w:hAnsi="宋体" w:eastAsia="宋体" w:cs="宋体"/>
          <w:color w:val="auto"/>
          <w:sz w:val="21"/>
          <w:szCs w:val="21"/>
          <w:highlight w:val="none"/>
        </w:rPr>
        <w:t>办事处行政所辖区域</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以上区域</w:t>
      </w:r>
      <w:r>
        <w:rPr>
          <w:rFonts w:hint="eastAsia" w:ascii="宋体" w:hAnsi="宋体" w:eastAsia="宋体" w:cs="宋体"/>
          <w:color w:val="auto"/>
          <w:sz w:val="21"/>
          <w:szCs w:val="21"/>
          <w:highlight w:val="none"/>
        </w:rPr>
        <w:t>所有主次干道（含人行道、地下通道、人行天桥）、小街小巷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公共场所、小游园；</w:t>
      </w:r>
      <w:r>
        <w:rPr>
          <w:rFonts w:hint="eastAsia" w:ascii="宋体" w:hAnsi="宋体" w:eastAsia="宋体" w:cs="宋体"/>
          <w:color w:val="auto"/>
          <w:sz w:val="21"/>
          <w:szCs w:val="21"/>
          <w:highlight w:val="none"/>
          <w:lang w:val="en-US" w:eastAsia="zh-CN"/>
        </w:rPr>
        <w:t>河堤、河岸、沟岸、渠岸；绿化带、</w:t>
      </w:r>
      <w:r>
        <w:rPr>
          <w:rFonts w:hint="eastAsia" w:ascii="宋体" w:hAnsi="宋体" w:eastAsia="宋体" w:cs="宋体"/>
          <w:color w:val="auto"/>
          <w:sz w:val="21"/>
          <w:szCs w:val="21"/>
          <w:highlight w:val="none"/>
        </w:rPr>
        <w:t>树穴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铁路沿线</w:t>
      </w:r>
      <w:r>
        <w:rPr>
          <w:rFonts w:hint="eastAsia" w:ascii="宋体" w:hAnsi="宋体" w:eastAsia="宋体" w:cs="宋体"/>
          <w:color w:val="auto"/>
          <w:sz w:val="21"/>
          <w:szCs w:val="21"/>
          <w:highlight w:val="none"/>
          <w:lang w:eastAsia="zh-CN"/>
        </w:rPr>
        <w:t>；有物业小区、</w:t>
      </w:r>
      <w:r>
        <w:rPr>
          <w:rFonts w:hint="eastAsia" w:ascii="宋体" w:hAnsi="宋体" w:eastAsia="宋体" w:cs="宋体"/>
          <w:color w:val="auto"/>
          <w:sz w:val="21"/>
          <w:szCs w:val="21"/>
          <w:highlight w:val="none"/>
        </w:rPr>
        <w:t>无物业小区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单位及宿舍无人清扫区域；</w:t>
      </w:r>
      <w:r>
        <w:rPr>
          <w:rFonts w:hint="eastAsia" w:ascii="宋体" w:hAnsi="宋体" w:eastAsia="宋体" w:cs="宋体"/>
          <w:color w:val="auto"/>
          <w:sz w:val="21"/>
          <w:szCs w:val="21"/>
          <w:highlight w:val="none"/>
        </w:rPr>
        <w:t>城中村、城乡结合部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各</w:t>
      </w:r>
      <w:r>
        <w:rPr>
          <w:rFonts w:hint="eastAsia" w:ascii="宋体" w:hAnsi="宋体" w:eastAsia="宋体" w:cs="宋体"/>
          <w:color w:val="auto"/>
          <w:sz w:val="21"/>
          <w:szCs w:val="21"/>
          <w:highlight w:val="none"/>
          <w:lang w:eastAsia="zh-CN"/>
        </w:rPr>
        <w:t>界限不明区域；</w:t>
      </w:r>
      <w:r>
        <w:rPr>
          <w:rFonts w:hint="eastAsia" w:ascii="宋体" w:hAnsi="宋体" w:eastAsia="宋体" w:cs="宋体"/>
          <w:color w:val="auto"/>
          <w:sz w:val="21"/>
          <w:szCs w:val="21"/>
          <w:highlight w:val="none"/>
          <w:lang w:val="en-US" w:eastAsia="zh-CN"/>
        </w:rPr>
        <w:t>所有道路两旁有建筑物的清扫作业至墙根（包括有物业地段及酒店门口</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无建筑物的延伸至道路两旁30米；吸烟亭、</w:t>
      </w:r>
      <w:r>
        <w:rPr>
          <w:rFonts w:hint="eastAsia" w:ascii="宋体" w:hAnsi="宋体" w:eastAsia="宋体" w:cs="宋体"/>
          <w:color w:val="auto"/>
          <w:sz w:val="21"/>
          <w:szCs w:val="21"/>
          <w:highlight w:val="none"/>
          <w:lang w:eastAsia="zh-CN"/>
        </w:rPr>
        <w:t>吸烟柱</w:t>
      </w:r>
      <w:r>
        <w:rPr>
          <w:rFonts w:hint="eastAsia" w:ascii="宋体" w:hAnsi="宋体" w:eastAsia="宋体" w:cs="宋体"/>
          <w:color w:val="auto"/>
          <w:sz w:val="21"/>
          <w:szCs w:val="21"/>
          <w:highlight w:val="none"/>
          <w:lang w:val="en-US" w:eastAsia="zh-CN"/>
        </w:rPr>
        <w:t>清洗</w:t>
      </w:r>
      <w:r>
        <w:rPr>
          <w:rFonts w:hint="eastAsia" w:ascii="宋体" w:hAnsi="宋体" w:eastAsia="宋体" w:cs="宋体"/>
          <w:color w:val="auto"/>
          <w:sz w:val="21"/>
          <w:szCs w:val="21"/>
          <w:highlight w:val="none"/>
          <w:lang w:eastAsia="zh-CN"/>
        </w:rPr>
        <w:t>清掏；违法建筑物拆除后遗留的垃圾（含建筑、生活垃圾）；污水井、沙井、化粪池满溢造成的路面污染；服务单位不明的沙井、雨蓖；非机动车、机动车停车点</w:t>
      </w:r>
      <w:r>
        <w:rPr>
          <w:rFonts w:hint="eastAsia" w:ascii="宋体" w:hAnsi="宋体" w:eastAsia="宋体" w:cs="宋体"/>
          <w:color w:val="auto"/>
          <w:sz w:val="21"/>
          <w:szCs w:val="21"/>
          <w:highlight w:val="none"/>
          <w:lang w:val="en-US" w:eastAsia="zh-CN"/>
        </w:rPr>
        <w:t>(场)</w:t>
      </w:r>
      <w:r>
        <w:rPr>
          <w:rFonts w:hint="eastAsia" w:ascii="宋体" w:hAnsi="宋体" w:eastAsia="宋体" w:cs="宋体"/>
          <w:color w:val="auto"/>
          <w:sz w:val="21"/>
          <w:szCs w:val="21"/>
          <w:highlight w:val="none"/>
          <w:lang w:eastAsia="zh-CN"/>
        </w:rPr>
        <w:t>范围产生的案卷、投诉；</w:t>
      </w:r>
      <w:r>
        <w:rPr>
          <w:rFonts w:hint="eastAsia" w:ascii="宋体" w:hAnsi="宋体" w:eastAsia="宋体" w:cs="宋体"/>
          <w:color w:val="auto"/>
          <w:sz w:val="21"/>
          <w:szCs w:val="21"/>
          <w:highlight w:val="none"/>
          <w:lang w:val="en-US" w:eastAsia="zh-CN"/>
        </w:rPr>
        <w:t>商住楼平台及楼道杂物清理等。</w:t>
      </w:r>
      <w:r>
        <w:rPr>
          <w:rFonts w:hint="eastAsia" w:ascii="宋体" w:hAnsi="宋体" w:eastAsia="宋体" w:cs="宋体"/>
          <w:color w:val="auto"/>
          <w:sz w:val="21"/>
          <w:szCs w:val="21"/>
          <w:highlight w:val="none"/>
        </w:rPr>
        <w:t>需清扫保洁面积约</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万</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(此数据仅供参考，以实际勘界范围为准)。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3、在承包期间，新增加的环卫业务，</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必须无条件提供服务，不再增加承包经费；新减少的环卫业务也不再扣减承包经费。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4、承包期间新修建的道路，经甲方报告象山区政府同意后，可增加承包经费【</w:t>
      </w:r>
      <w:r>
        <w:rPr>
          <w:rFonts w:hint="eastAsia"/>
          <w:color w:val="auto"/>
          <w:kern w:val="2"/>
          <w:sz w:val="21"/>
          <w:szCs w:val="24"/>
          <w:highlight w:val="none"/>
          <w:lang w:val="en-US" w:eastAsia="zh-CN" w:bidi="ar-SA"/>
        </w:rPr>
        <w:t>费用按中标总价除以保洁服务面积（平方米）乘以新建道路面积（平方米）计取</w:t>
      </w:r>
      <w:r>
        <w:rPr>
          <w:rFonts w:hint="eastAsia" w:ascii="宋体" w:hAnsi="宋体" w:eastAsia="宋体" w:cs="宋体"/>
          <w:color w:val="auto"/>
          <w:sz w:val="21"/>
          <w:szCs w:val="21"/>
          <w:highlight w:val="none"/>
          <w:lang w:val="en-US" w:eastAsia="zh-CN"/>
        </w:rPr>
        <w:t>】，乙方应及时清扫保洁未移交但已建成的道路区域。</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2741" w:firstLineChars="13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第二章  乙方承包作业事项</w:t>
      </w:r>
    </w:p>
    <w:p>
      <w:pPr>
        <w:keepNext w:val="0"/>
        <w:keepLines w:val="0"/>
        <w:pageBreakBefore w:val="0"/>
        <w:widowControl w:val="0"/>
        <w:kinsoku/>
        <w:wordWrap/>
        <w:overflowPunct/>
        <w:topLinePunct w:val="0"/>
        <w:autoSpaceDE/>
        <w:autoSpaceDN/>
        <w:bidi w:val="0"/>
        <w:adjustRightInd/>
        <w:snapToGrid/>
        <w:spacing w:line="400" w:lineRule="exact"/>
        <w:ind w:left="156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第四条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eastAsia="zh-CN"/>
        </w:rPr>
        <w:t>乙方</w:t>
      </w:r>
      <w:r>
        <w:rPr>
          <w:rFonts w:hint="eastAsia" w:ascii="宋体" w:hAnsi="宋体" w:eastAsia="宋体" w:cs="宋体"/>
          <w:color w:val="auto"/>
          <w:sz w:val="21"/>
          <w:szCs w:val="21"/>
          <w:highlight w:val="none"/>
        </w:rPr>
        <w:t>环卫服务实行属地管理原则，凡在</w:t>
      </w:r>
      <w:r>
        <w:rPr>
          <w:rFonts w:hint="eastAsia" w:ascii="宋体" w:hAnsi="宋体" w:eastAsia="宋体" w:cs="宋体"/>
          <w:color w:val="auto"/>
          <w:sz w:val="21"/>
          <w:szCs w:val="21"/>
          <w:highlight w:val="none"/>
          <w:lang w:val="en-US" w:eastAsia="zh-CN"/>
        </w:rPr>
        <w:t>承包行政辖区</w:t>
      </w:r>
      <w:r>
        <w:rPr>
          <w:rFonts w:hint="eastAsia" w:ascii="宋体" w:hAnsi="宋体" w:eastAsia="宋体" w:cs="宋体"/>
          <w:color w:val="auto"/>
          <w:sz w:val="21"/>
          <w:szCs w:val="21"/>
          <w:highlight w:val="none"/>
          <w:lang w:eastAsia="zh-CN"/>
        </w:rPr>
        <w:t>范围</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的环卫数字化案卷、环卫负责的金点子和投诉</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均由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处置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包括</w:t>
      </w:r>
      <w:r>
        <w:rPr>
          <w:rFonts w:hint="eastAsia" w:ascii="宋体" w:hAnsi="宋体" w:eastAsia="宋体" w:cs="宋体"/>
          <w:color w:val="auto"/>
          <w:sz w:val="21"/>
          <w:szCs w:val="21"/>
          <w:highlight w:val="none"/>
          <w:lang w:eastAsia="zh-CN"/>
        </w:rPr>
        <w:t>发生在</w:t>
      </w:r>
      <w:r>
        <w:rPr>
          <w:rFonts w:hint="eastAsia" w:ascii="宋体" w:hAnsi="宋体" w:eastAsia="宋体" w:cs="宋体"/>
          <w:color w:val="auto"/>
          <w:sz w:val="21"/>
          <w:szCs w:val="21"/>
          <w:highlight w:val="none"/>
        </w:rPr>
        <w:t>无物业小区、有物业小区、</w:t>
      </w:r>
      <w:r>
        <w:rPr>
          <w:rFonts w:hint="eastAsia" w:ascii="宋体" w:hAnsi="宋体" w:eastAsia="宋体" w:cs="宋体"/>
          <w:color w:val="auto"/>
          <w:sz w:val="21"/>
          <w:szCs w:val="21"/>
          <w:highlight w:val="none"/>
          <w:lang w:val="en-US" w:eastAsia="zh-CN"/>
        </w:rPr>
        <w:t>单位及宿舍区的案卷；发生在</w:t>
      </w:r>
      <w:r>
        <w:rPr>
          <w:rFonts w:hint="eastAsia" w:ascii="宋体" w:hAnsi="宋体" w:eastAsia="宋体" w:cs="宋体"/>
          <w:color w:val="auto"/>
          <w:sz w:val="21"/>
          <w:szCs w:val="21"/>
          <w:highlight w:val="none"/>
        </w:rPr>
        <w:t>界限不明区域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服务不明区域的案卷；</w:t>
      </w:r>
      <w:r>
        <w:rPr>
          <w:rFonts w:hint="eastAsia" w:ascii="宋体" w:hAnsi="宋体" w:eastAsia="宋体" w:cs="宋体"/>
          <w:color w:val="auto"/>
          <w:sz w:val="21"/>
          <w:szCs w:val="21"/>
          <w:highlight w:val="none"/>
        </w:rPr>
        <w:t>权属不明案卷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有争议案卷等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承包作业范围内的</w:t>
      </w:r>
      <w:r>
        <w:rPr>
          <w:rFonts w:hint="eastAsia" w:ascii="宋体" w:hAnsi="宋体" w:eastAsia="宋体" w:cs="宋体"/>
          <w:color w:val="auto"/>
          <w:sz w:val="21"/>
          <w:szCs w:val="21"/>
          <w:highlight w:val="none"/>
        </w:rPr>
        <w:t>建筑垃圾、大件垃圾、绿化带</w:t>
      </w:r>
      <w:r>
        <w:rPr>
          <w:rFonts w:hint="eastAsia" w:ascii="宋体" w:hAnsi="宋体" w:eastAsia="宋体" w:cs="宋体"/>
          <w:color w:val="auto"/>
          <w:sz w:val="21"/>
          <w:szCs w:val="21"/>
          <w:highlight w:val="none"/>
          <w:lang w:val="en-US" w:eastAsia="zh-CN"/>
        </w:rPr>
        <w:t>隔离带</w:t>
      </w:r>
      <w:r>
        <w:rPr>
          <w:rFonts w:hint="eastAsia" w:ascii="宋体" w:hAnsi="宋体" w:eastAsia="宋体" w:cs="宋体"/>
          <w:color w:val="auto"/>
          <w:sz w:val="21"/>
          <w:szCs w:val="21"/>
          <w:highlight w:val="none"/>
        </w:rPr>
        <w:t>内垃圾、雨篦</w:t>
      </w:r>
      <w:r>
        <w:rPr>
          <w:rFonts w:hint="eastAsia" w:ascii="宋体" w:hAnsi="宋体" w:eastAsia="宋体" w:cs="宋体"/>
          <w:color w:val="auto"/>
          <w:sz w:val="21"/>
          <w:szCs w:val="21"/>
          <w:highlight w:val="none"/>
          <w:lang w:val="en-US" w:eastAsia="zh-CN"/>
        </w:rPr>
        <w:t>沙井</w:t>
      </w:r>
      <w:r>
        <w:rPr>
          <w:rFonts w:hint="eastAsia" w:ascii="宋体" w:hAnsi="宋体" w:eastAsia="宋体" w:cs="宋体"/>
          <w:color w:val="auto"/>
          <w:sz w:val="21"/>
          <w:szCs w:val="21"/>
          <w:highlight w:val="none"/>
        </w:rPr>
        <w:t>垃圾、树枝、树叶、杂草、广告废纸；河岸、堤岸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沟渠</w:t>
      </w:r>
      <w:r>
        <w:rPr>
          <w:rFonts w:hint="eastAsia" w:ascii="宋体" w:hAnsi="宋体" w:eastAsia="宋体" w:cs="宋体"/>
          <w:color w:val="auto"/>
          <w:sz w:val="21"/>
          <w:szCs w:val="21"/>
          <w:highlight w:val="none"/>
        </w:rPr>
        <w:t>垃圾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酒店、酒楼、饭店厨余垃圾（潲水），都由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无条件负责处置，不再增拨经费。</w:t>
      </w:r>
    </w:p>
    <w:p>
      <w:pPr>
        <w:pStyle w:val="3"/>
        <w:keepNext w:val="0"/>
        <w:keepLines w:val="0"/>
        <w:pageBreakBefore w:val="0"/>
        <w:widowControl w:val="0"/>
        <w:tabs>
          <w:tab w:val="left" w:pos="1080"/>
          <w:tab w:val="left" w:pos="1260"/>
        </w:tabs>
        <w:kinsoku/>
        <w:wordWrap/>
        <w:overflowPunct/>
        <w:topLinePunct w:val="0"/>
        <w:autoSpaceDE/>
        <w:autoSpaceDN/>
        <w:bidi w:val="0"/>
        <w:adjustRightInd/>
        <w:snapToGrid/>
        <w:spacing w:line="400" w:lineRule="exact"/>
        <w:ind w:left="0" w:leftChars="0" w:firstLine="406"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val="0"/>
          <w:color w:val="auto"/>
          <w:sz w:val="21"/>
          <w:szCs w:val="21"/>
          <w:highlight w:val="none"/>
          <w:lang w:val="en-US" w:eastAsia="zh-CN"/>
        </w:rPr>
        <w:t>第五条</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bCs/>
          <w:color w:val="auto"/>
          <w:sz w:val="21"/>
          <w:szCs w:val="21"/>
          <w:highlight w:val="none"/>
          <w:lang w:val="en-US" w:eastAsia="zh-CN"/>
        </w:rPr>
        <w:t>承包作业</w:t>
      </w:r>
      <w:r>
        <w:rPr>
          <w:rFonts w:hint="eastAsia" w:ascii="宋体" w:hAnsi="宋体" w:eastAsia="宋体" w:cs="宋体"/>
          <w:bCs/>
          <w:color w:val="auto"/>
          <w:sz w:val="21"/>
          <w:szCs w:val="21"/>
          <w:highlight w:val="none"/>
        </w:rPr>
        <w:t>范围内所有区域</w:t>
      </w:r>
      <w:r>
        <w:rPr>
          <w:rFonts w:hint="eastAsia" w:ascii="宋体" w:hAnsi="宋体" w:eastAsia="宋体" w:cs="宋体"/>
          <w:color w:val="auto"/>
          <w:sz w:val="21"/>
          <w:szCs w:val="21"/>
          <w:highlight w:val="none"/>
        </w:rPr>
        <w:t>的清扫保洁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作业时间从4：00（可提前）-24:00</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eastAsia="zh-CN"/>
        </w:rPr>
        <w:t>六</w:t>
      </w:r>
      <w:r>
        <w:rPr>
          <w:rFonts w:hint="eastAsia" w:ascii="宋体" w:hAnsi="宋体" w:eastAsia="宋体" w:cs="宋体"/>
          <w:b/>
          <w:color w:val="auto"/>
          <w:sz w:val="21"/>
          <w:szCs w:val="21"/>
          <w:highlight w:val="none"/>
        </w:rPr>
        <w:t xml:space="preserve">条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范围内所有居民、门面、单位生活垃圾的收运</w:t>
      </w:r>
      <w:r>
        <w:rPr>
          <w:rFonts w:hint="eastAsia" w:ascii="宋体" w:hAnsi="宋体" w:eastAsia="宋体" w:cs="宋体"/>
          <w:color w:val="auto"/>
          <w:sz w:val="21"/>
          <w:szCs w:val="21"/>
          <w:highlight w:val="none"/>
          <w:lang w:eastAsia="zh-CN"/>
        </w:rPr>
        <w:t>（包括单位、居民清扫修剪的树枝、树叶、沟泥等废弃物）。</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第七条</w:t>
      </w:r>
      <w:r>
        <w:rPr>
          <w:rFonts w:hint="eastAsia" w:ascii="宋体" w:hAnsi="宋体" w:eastAsia="宋体" w:cs="宋体"/>
          <w:color w:val="auto"/>
          <w:sz w:val="21"/>
          <w:szCs w:val="21"/>
          <w:highlight w:val="none"/>
          <w:lang w:val="en-US" w:eastAsia="zh-CN"/>
        </w:rPr>
        <w:t xml:space="preserve">  受</w:t>
      </w:r>
      <w:r>
        <w:rPr>
          <w:rFonts w:hint="eastAsia" w:ascii="宋体" w:hAnsi="宋体" w:eastAsia="宋体" w:cs="宋体"/>
          <w:color w:val="auto"/>
          <w:sz w:val="21"/>
          <w:szCs w:val="21"/>
          <w:highlight w:val="none"/>
        </w:rPr>
        <w:t>甲方委托</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b w:val="0"/>
          <w:bCs w:val="0"/>
          <w:color w:val="auto"/>
          <w:sz w:val="21"/>
          <w:szCs w:val="21"/>
          <w:highlight w:val="none"/>
          <w:lang w:val="en-US" w:eastAsia="zh-CN"/>
        </w:rPr>
        <w:t>按相关的收费标准</w:t>
      </w:r>
      <w:r>
        <w:rPr>
          <w:rFonts w:hint="eastAsia" w:ascii="宋体" w:hAnsi="宋体" w:eastAsia="宋体" w:cs="宋体"/>
          <w:color w:val="auto"/>
          <w:sz w:val="21"/>
          <w:szCs w:val="21"/>
          <w:highlight w:val="none"/>
        </w:rPr>
        <w:t>收取</w:t>
      </w:r>
      <w:r>
        <w:rPr>
          <w:rFonts w:hint="eastAsia" w:ascii="宋体" w:hAnsi="宋体" w:eastAsia="宋体" w:cs="宋体"/>
          <w:color w:val="auto"/>
          <w:sz w:val="21"/>
          <w:szCs w:val="21"/>
          <w:highlight w:val="none"/>
          <w:lang w:eastAsia="zh-CN"/>
        </w:rPr>
        <w:t>承包范围内</w:t>
      </w:r>
      <w:r>
        <w:rPr>
          <w:rFonts w:hint="eastAsia" w:ascii="宋体" w:hAnsi="宋体" w:eastAsia="宋体" w:cs="宋体"/>
          <w:color w:val="auto"/>
          <w:sz w:val="21"/>
          <w:szCs w:val="21"/>
          <w:highlight w:val="none"/>
        </w:rPr>
        <w:t>居民垃圾费</w:t>
      </w:r>
      <w:r>
        <w:rPr>
          <w:rFonts w:hint="eastAsia" w:ascii="宋体" w:hAnsi="宋体" w:eastAsia="宋体" w:cs="宋体"/>
          <w:color w:val="auto"/>
          <w:sz w:val="21"/>
          <w:szCs w:val="21"/>
          <w:highlight w:val="none"/>
          <w:lang w:eastAsia="zh-CN"/>
        </w:rPr>
        <w:t>，每年</w:t>
      </w:r>
      <w:r>
        <w:rPr>
          <w:rFonts w:hint="eastAsia" w:ascii="宋体" w:hAnsi="宋体" w:eastAsia="宋体" w:cs="宋体"/>
          <w:color w:val="auto"/>
          <w:sz w:val="21"/>
          <w:szCs w:val="21"/>
          <w:highlight w:val="none"/>
          <w:lang w:val="en-US" w:eastAsia="zh-CN"/>
        </w:rPr>
        <w:t>收费任务为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万</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sz w:val="21"/>
          <w:szCs w:val="21"/>
          <w:highlight w:val="none"/>
        </w:rPr>
        <w:t>该收费任务直接从</w:t>
      </w:r>
      <w:r>
        <w:rPr>
          <w:rFonts w:hint="eastAsia" w:ascii="宋体" w:hAnsi="宋体" w:eastAsia="宋体" w:cs="宋体"/>
          <w:color w:val="auto"/>
          <w:sz w:val="21"/>
          <w:szCs w:val="21"/>
          <w:highlight w:val="none"/>
          <w:lang w:val="en-US" w:eastAsia="zh-CN"/>
        </w:rPr>
        <w:t>每月</w:t>
      </w:r>
      <w:r>
        <w:rPr>
          <w:rFonts w:hint="eastAsia" w:ascii="宋体" w:hAnsi="宋体" w:eastAsia="宋体" w:cs="宋体"/>
          <w:color w:val="auto"/>
          <w:sz w:val="21"/>
          <w:szCs w:val="21"/>
          <w:highlight w:val="none"/>
        </w:rPr>
        <w:t>承包经费中</w:t>
      </w:r>
      <w:r>
        <w:rPr>
          <w:rFonts w:hint="eastAsia" w:ascii="宋体" w:hAnsi="宋体" w:eastAsia="宋体" w:cs="宋体"/>
          <w:color w:val="auto"/>
          <w:sz w:val="21"/>
          <w:szCs w:val="21"/>
          <w:highlight w:val="none"/>
          <w:lang w:val="en-US" w:eastAsia="zh-CN"/>
        </w:rPr>
        <w:t>按月平均</w:t>
      </w:r>
      <w:r>
        <w:rPr>
          <w:rFonts w:hint="eastAsia" w:ascii="宋体" w:hAnsi="宋体" w:eastAsia="宋体" w:cs="宋体"/>
          <w:color w:val="auto"/>
          <w:sz w:val="21"/>
          <w:szCs w:val="21"/>
          <w:highlight w:val="none"/>
        </w:rPr>
        <w:t>扣除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即每月扣</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万元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超额完成收费任务的，</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超出</w:t>
      </w:r>
      <w:r>
        <w:rPr>
          <w:rFonts w:hint="eastAsia" w:ascii="宋体" w:hAnsi="宋体" w:eastAsia="宋体" w:cs="宋体"/>
          <w:color w:val="auto"/>
          <w:sz w:val="21"/>
          <w:szCs w:val="21"/>
          <w:highlight w:val="none"/>
          <w:lang w:eastAsia="zh-CN"/>
        </w:rPr>
        <w:t>任务</w:t>
      </w:r>
      <w:r>
        <w:rPr>
          <w:rFonts w:hint="eastAsia" w:ascii="宋体" w:hAnsi="宋体" w:eastAsia="宋体" w:cs="宋体"/>
          <w:color w:val="auto"/>
          <w:sz w:val="21"/>
          <w:szCs w:val="21"/>
          <w:highlight w:val="none"/>
        </w:rPr>
        <w:t>部分的50%作为奖励返还给</w:t>
      </w:r>
      <w:r>
        <w:rPr>
          <w:rFonts w:hint="eastAsia" w:ascii="宋体" w:hAnsi="宋体" w:eastAsia="宋体" w:cs="宋体"/>
          <w:color w:val="auto"/>
          <w:sz w:val="21"/>
          <w:szCs w:val="21"/>
          <w:highlight w:val="none"/>
          <w:lang w:eastAsia="zh-CN"/>
        </w:rPr>
        <w:t>乙方。（不论是否完成收费任务，收费</w:t>
      </w:r>
      <w:r>
        <w:rPr>
          <w:rFonts w:hint="eastAsia" w:ascii="宋体" w:hAnsi="宋体" w:eastAsia="宋体" w:cs="宋体"/>
          <w:color w:val="auto"/>
          <w:sz w:val="21"/>
          <w:szCs w:val="21"/>
          <w:highlight w:val="none"/>
        </w:rPr>
        <w:t>劳务费按</w:t>
      </w:r>
      <w:r>
        <w:rPr>
          <w:rFonts w:hint="eastAsia" w:ascii="宋体" w:hAnsi="宋体" w:eastAsia="宋体" w:cs="宋体"/>
          <w:color w:val="auto"/>
          <w:sz w:val="21"/>
          <w:szCs w:val="21"/>
          <w:highlight w:val="none"/>
          <w:lang w:eastAsia="zh-CN"/>
        </w:rPr>
        <w:t>实</w:t>
      </w:r>
      <w:r>
        <w:rPr>
          <w:rFonts w:hint="eastAsia" w:ascii="宋体" w:hAnsi="宋体" w:eastAsia="宋体" w:cs="宋体"/>
          <w:color w:val="auto"/>
          <w:sz w:val="21"/>
          <w:szCs w:val="21"/>
          <w:highlight w:val="none"/>
        </w:rPr>
        <w:t>收费总额10%支付给</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收费必须使用税票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由乙方自行购买，所需费用由乙方承担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并加盖</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公章。如桂林市启动垃圾费随水电费收费，收费任务数计算到随水电费收费启动时间；如桂林市提高垃圾费收费标准，各标段收费任务数按新标准增涨比例增涨；如遇不可抗力因素（如疫情爆发等），报政府同意后，可适当减少收费任务。</w:t>
      </w:r>
    </w:p>
    <w:p>
      <w:pPr>
        <w:pStyle w:val="3"/>
        <w:keepNext w:val="0"/>
        <w:keepLines w:val="0"/>
        <w:pageBreakBefore w:val="0"/>
        <w:widowControl w:val="0"/>
        <w:tabs>
          <w:tab w:val="left" w:pos="1080"/>
          <w:tab w:val="left" w:pos="1260"/>
        </w:tabs>
        <w:kinsoku/>
        <w:wordWrap/>
        <w:overflowPunct/>
        <w:topLinePunct w:val="0"/>
        <w:autoSpaceDE/>
        <w:autoSpaceDN/>
        <w:bidi w:val="0"/>
        <w:adjustRightInd/>
        <w:snapToGrid/>
        <w:spacing w:line="400" w:lineRule="exact"/>
        <w:ind w:left="0" w:leftChars="0" w:firstLine="406"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第八</w:t>
      </w:r>
      <w:r>
        <w:rPr>
          <w:rFonts w:hint="eastAsia" w:ascii="宋体" w:hAnsi="宋体" w:eastAsia="宋体" w:cs="宋体"/>
          <w:b/>
          <w:bCs/>
          <w:color w:val="auto"/>
          <w:sz w:val="21"/>
          <w:szCs w:val="21"/>
          <w:highlight w:val="none"/>
          <w:lang w:val="en-US" w:eastAsia="zh-CN"/>
        </w:rPr>
        <w:t>条</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rPr>
        <w:t>按时按质完成</w:t>
      </w:r>
      <w:r>
        <w:rPr>
          <w:rFonts w:hint="eastAsia" w:ascii="宋体" w:hAnsi="宋体" w:eastAsia="宋体" w:cs="宋体"/>
          <w:color w:val="auto"/>
          <w:sz w:val="21"/>
          <w:szCs w:val="21"/>
          <w:highlight w:val="none"/>
          <w:lang w:eastAsia="zh-CN"/>
        </w:rPr>
        <w:t>桂林</w:t>
      </w:r>
      <w:r>
        <w:rPr>
          <w:rFonts w:hint="eastAsia" w:ascii="宋体" w:hAnsi="宋体" w:eastAsia="宋体" w:cs="宋体"/>
          <w:color w:val="auto"/>
          <w:sz w:val="21"/>
          <w:szCs w:val="21"/>
          <w:highlight w:val="none"/>
        </w:rPr>
        <w:t>市城管委下派的数字化案卷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环卫“金点子”案卷、各种环卫投诉的处置。</w:t>
      </w:r>
    </w:p>
    <w:p>
      <w:pPr>
        <w:pStyle w:val="3"/>
        <w:keepNext w:val="0"/>
        <w:keepLines w:val="0"/>
        <w:pageBreakBefore w:val="0"/>
        <w:widowControl w:val="0"/>
        <w:tabs>
          <w:tab w:val="left" w:pos="1080"/>
          <w:tab w:val="left" w:pos="1260"/>
        </w:tabs>
        <w:kinsoku/>
        <w:wordWrap/>
        <w:overflowPunct/>
        <w:topLinePunct w:val="0"/>
        <w:autoSpaceDE/>
        <w:autoSpaceDN/>
        <w:bidi w:val="0"/>
        <w:adjustRightInd/>
        <w:snapToGrid/>
        <w:spacing w:line="400" w:lineRule="exact"/>
        <w:ind w:left="0" w:leftChars="0" w:firstLine="406"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eastAsia="zh-CN"/>
        </w:rPr>
        <w:t>九</w:t>
      </w:r>
      <w:r>
        <w:rPr>
          <w:rFonts w:hint="eastAsia" w:ascii="宋体" w:hAnsi="宋体" w:eastAsia="宋体" w:cs="宋体"/>
          <w:b/>
          <w:color w:val="auto"/>
          <w:sz w:val="21"/>
          <w:szCs w:val="21"/>
          <w:highlight w:val="none"/>
        </w:rPr>
        <w:t>条</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rPr>
        <w:t>及时对人行道、</w:t>
      </w:r>
      <w:r>
        <w:rPr>
          <w:rFonts w:hint="eastAsia" w:ascii="宋体" w:hAnsi="宋体" w:eastAsia="宋体" w:cs="宋体"/>
          <w:color w:val="auto"/>
          <w:sz w:val="21"/>
          <w:szCs w:val="21"/>
          <w:highlight w:val="none"/>
          <w:lang w:eastAsia="zh-CN"/>
        </w:rPr>
        <w:t>行车道、</w:t>
      </w:r>
      <w:r>
        <w:rPr>
          <w:rFonts w:hint="eastAsia" w:ascii="宋体" w:hAnsi="宋体" w:eastAsia="宋体" w:cs="宋体"/>
          <w:color w:val="auto"/>
          <w:sz w:val="21"/>
          <w:szCs w:val="21"/>
          <w:highlight w:val="none"/>
        </w:rPr>
        <w:t>路压石、护栏、隔离栏、果皮箱和垃圾桶进行清洗，达到路见本色、无油渍污渍、箱桶表面</w:t>
      </w:r>
      <w:r>
        <w:rPr>
          <w:rFonts w:hint="eastAsia" w:ascii="宋体" w:hAnsi="宋体" w:eastAsia="宋体" w:cs="宋体"/>
          <w:color w:val="auto"/>
          <w:sz w:val="21"/>
          <w:szCs w:val="21"/>
          <w:highlight w:val="none"/>
          <w:lang w:val="en-US" w:eastAsia="zh-CN"/>
        </w:rPr>
        <w:t>及箱桶底</w:t>
      </w:r>
      <w:r>
        <w:rPr>
          <w:rFonts w:hint="eastAsia" w:ascii="宋体" w:hAnsi="宋体" w:eastAsia="宋体" w:cs="宋体"/>
          <w:color w:val="auto"/>
          <w:sz w:val="21"/>
          <w:szCs w:val="21"/>
          <w:highlight w:val="none"/>
        </w:rPr>
        <w:t>干净。</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十</w:t>
      </w:r>
      <w:r>
        <w:rPr>
          <w:rFonts w:hint="eastAsia" w:ascii="宋体" w:hAnsi="宋体" w:eastAsia="宋体" w:cs="宋体"/>
          <w:b/>
          <w:bCs/>
          <w:color w:val="auto"/>
          <w:sz w:val="21"/>
          <w:szCs w:val="21"/>
          <w:highlight w:val="none"/>
        </w:rPr>
        <w:t xml:space="preserve">条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bCs/>
          <w:color w:val="auto"/>
          <w:sz w:val="21"/>
          <w:szCs w:val="21"/>
          <w:highlight w:val="none"/>
          <w:lang w:val="en-US" w:eastAsia="zh-CN"/>
        </w:rPr>
        <w:t>承包</w:t>
      </w:r>
      <w:r>
        <w:rPr>
          <w:rFonts w:hint="eastAsia" w:ascii="宋体" w:hAnsi="宋体" w:eastAsia="宋体" w:cs="宋体"/>
          <w:color w:val="auto"/>
          <w:sz w:val="21"/>
          <w:szCs w:val="21"/>
          <w:highlight w:val="none"/>
        </w:rPr>
        <w:t>范围内大件垃圾、建筑</w:t>
      </w:r>
      <w:r>
        <w:rPr>
          <w:rFonts w:hint="eastAsia" w:ascii="宋体" w:hAnsi="宋体" w:eastAsia="宋体" w:cs="宋体"/>
          <w:color w:val="auto"/>
          <w:sz w:val="21"/>
          <w:szCs w:val="21"/>
          <w:highlight w:val="none"/>
          <w:lang w:eastAsia="zh-CN"/>
        </w:rPr>
        <w:t>装修</w:t>
      </w:r>
      <w:r>
        <w:rPr>
          <w:rFonts w:hint="eastAsia" w:ascii="宋体" w:hAnsi="宋体" w:eastAsia="宋体" w:cs="宋体"/>
          <w:color w:val="auto"/>
          <w:sz w:val="21"/>
          <w:szCs w:val="21"/>
          <w:highlight w:val="none"/>
        </w:rPr>
        <w:t>垃圾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卫生</w:t>
      </w:r>
      <w:r>
        <w:rPr>
          <w:rFonts w:hint="eastAsia" w:ascii="宋体" w:hAnsi="宋体" w:eastAsia="宋体" w:cs="宋体"/>
          <w:color w:val="auto"/>
          <w:sz w:val="21"/>
          <w:szCs w:val="21"/>
          <w:highlight w:val="none"/>
          <w:lang w:eastAsia="zh-CN"/>
        </w:rPr>
        <w:t>死角垃圾、</w:t>
      </w:r>
      <w:r>
        <w:rPr>
          <w:rFonts w:hint="eastAsia" w:ascii="宋体" w:hAnsi="宋体" w:eastAsia="宋体" w:cs="宋体"/>
          <w:color w:val="auto"/>
          <w:sz w:val="21"/>
          <w:szCs w:val="21"/>
          <w:highlight w:val="none"/>
          <w:lang w:val="en-US" w:eastAsia="zh-CN"/>
        </w:rPr>
        <w:t>杂物</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及时</w:t>
      </w:r>
      <w:r>
        <w:rPr>
          <w:rFonts w:hint="eastAsia" w:ascii="宋体" w:hAnsi="宋体" w:eastAsia="宋体" w:cs="宋体"/>
          <w:color w:val="auto"/>
          <w:sz w:val="21"/>
          <w:szCs w:val="21"/>
          <w:highlight w:val="none"/>
        </w:rPr>
        <w:t>清除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w:t>
      </w:r>
      <w:r>
        <w:rPr>
          <w:rFonts w:hint="eastAsia" w:ascii="宋体" w:hAnsi="宋体" w:eastAsia="宋体" w:cs="宋体"/>
          <w:color w:val="auto"/>
          <w:sz w:val="21"/>
          <w:szCs w:val="21"/>
          <w:highlight w:val="none"/>
        </w:rPr>
        <w:t>环卫设施上的乱涂写、乱张贴的</w:t>
      </w:r>
      <w:r>
        <w:rPr>
          <w:rFonts w:hint="eastAsia" w:ascii="宋体" w:hAnsi="宋体" w:eastAsia="宋体" w:cs="宋体"/>
          <w:color w:val="auto"/>
          <w:sz w:val="21"/>
          <w:szCs w:val="21"/>
          <w:highlight w:val="none"/>
          <w:lang w:val="en-US" w:eastAsia="zh-CN"/>
        </w:rPr>
        <w:t>及时</w:t>
      </w:r>
      <w:r>
        <w:rPr>
          <w:rFonts w:hint="eastAsia" w:ascii="宋体" w:hAnsi="宋体" w:eastAsia="宋体" w:cs="宋体"/>
          <w:color w:val="auto"/>
          <w:sz w:val="21"/>
          <w:szCs w:val="21"/>
          <w:highlight w:val="none"/>
        </w:rPr>
        <w:t>清除。</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十一</w:t>
      </w:r>
      <w:r>
        <w:rPr>
          <w:rFonts w:hint="eastAsia" w:ascii="宋体" w:hAnsi="宋体" w:eastAsia="宋体" w:cs="宋体"/>
          <w:b/>
          <w:bCs/>
          <w:color w:val="auto"/>
          <w:sz w:val="21"/>
          <w:szCs w:val="21"/>
          <w:highlight w:val="none"/>
        </w:rPr>
        <w:t xml:space="preserve">条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bCs/>
          <w:color w:val="auto"/>
          <w:sz w:val="21"/>
          <w:szCs w:val="21"/>
          <w:highlight w:val="none"/>
          <w:lang w:val="en-US" w:eastAsia="zh-CN"/>
        </w:rPr>
        <w:t>承包</w:t>
      </w:r>
      <w:r>
        <w:rPr>
          <w:rFonts w:hint="eastAsia" w:ascii="宋体" w:hAnsi="宋体" w:eastAsia="宋体" w:cs="宋体"/>
          <w:color w:val="auto"/>
          <w:sz w:val="21"/>
          <w:szCs w:val="21"/>
          <w:highlight w:val="none"/>
        </w:rPr>
        <w:t>范围内果皮箱、垃圾桶的</w:t>
      </w:r>
      <w:r>
        <w:rPr>
          <w:rFonts w:hint="eastAsia" w:ascii="宋体" w:hAnsi="宋体" w:eastAsia="宋体" w:cs="宋体"/>
          <w:color w:val="auto"/>
          <w:sz w:val="21"/>
          <w:szCs w:val="21"/>
          <w:highlight w:val="none"/>
          <w:lang w:val="en-US" w:eastAsia="zh-CN"/>
        </w:rPr>
        <w:t>按规定</w:t>
      </w:r>
      <w:r>
        <w:rPr>
          <w:rFonts w:hint="eastAsia" w:ascii="宋体" w:hAnsi="宋体" w:eastAsia="宋体" w:cs="宋体"/>
          <w:color w:val="auto"/>
          <w:sz w:val="21"/>
          <w:szCs w:val="21"/>
          <w:highlight w:val="none"/>
        </w:rPr>
        <w:t>摆放、清掏</w:t>
      </w:r>
      <w:r>
        <w:rPr>
          <w:rFonts w:hint="eastAsia" w:ascii="宋体" w:hAnsi="宋体" w:eastAsia="宋体" w:cs="宋体"/>
          <w:color w:val="auto"/>
          <w:sz w:val="21"/>
          <w:szCs w:val="21"/>
          <w:highlight w:val="none"/>
          <w:lang w:eastAsia="zh-CN"/>
        </w:rPr>
        <w:t>及维护维修。</w:t>
      </w:r>
    </w:p>
    <w:p>
      <w:pPr>
        <w:keepNext w:val="0"/>
        <w:keepLines w:val="0"/>
        <w:pageBreakBefore w:val="0"/>
        <w:widowControl w:val="0"/>
        <w:tabs>
          <w:tab w:val="left" w:pos="7635"/>
        </w:tabs>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十二</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sz w:val="21"/>
          <w:szCs w:val="21"/>
          <w:highlight w:val="none"/>
        </w:rPr>
        <w:t>清扫、保洁、</w:t>
      </w:r>
      <w:r>
        <w:rPr>
          <w:rFonts w:hint="eastAsia" w:ascii="宋体" w:hAnsi="宋体" w:eastAsia="宋体" w:cs="宋体"/>
          <w:color w:val="auto"/>
          <w:sz w:val="21"/>
          <w:szCs w:val="21"/>
          <w:highlight w:val="none"/>
          <w:lang w:val="en-US" w:eastAsia="zh-CN"/>
        </w:rPr>
        <w:t>上门收集、</w:t>
      </w:r>
      <w:r>
        <w:rPr>
          <w:rFonts w:hint="eastAsia" w:ascii="宋体" w:hAnsi="宋体" w:eastAsia="宋体" w:cs="宋体"/>
          <w:color w:val="auto"/>
          <w:sz w:val="21"/>
          <w:szCs w:val="21"/>
          <w:highlight w:val="none"/>
        </w:rPr>
        <w:t>清除的垃圾及时清运至垃圾中转站或甲方指定的场所。</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十三</w:t>
      </w:r>
      <w:r>
        <w:rPr>
          <w:rFonts w:hint="eastAsia" w:ascii="宋体" w:hAnsi="宋体" w:eastAsia="宋体" w:cs="宋体"/>
          <w:b/>
          <w:bCs/>
          <w:color w:val="auto"/>
          <w:sz w:val="21"/>
          <w:szCs w:val="21"/>
          <w:highlight w:val="none"/>
        </w:rPr>
        <w:t xml:space="preserve">条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b w:val="0"/>
          <w:bCs w:val="0"/>
          <w:color w:val="auto"/>
          <w:sz w:val="21"/>
          <w:szCs w:val="21"/>
          <w:highlight w:val="none"/>
          <w:lang w:val="en-US" w:eastAsia="zh-CN"/>
        </w:rPr>
        <w:t>承包范围内，所有道路（特别是国家环保监测点周边）的洒水降尘，保持路面湿润，作业时间从4:00-24:00。</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eastAsia="zh-CN"/>
        </w:rPr>
        <w:t>四</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bCs/>
          <w:color w:val="auto"/>
          <w:sz w:val="21"/>
          <w:szCs w:val="21"/>
          <w:highlight w:val="none"/>
        </w:rPr>
        <w:t>各种</w:t>
      </w:r>
      <w:r>
        <w:rPr>
          <w:rFonts w:hint="eastAsia" w:ascii="宋体" w:hAnsi="宋体" w:eastAsia="宋体" w:cs="宋体"/>
          <w:color w:val="auto"/>
          <w:sz w:val="21"/>
          <w:szCs w:val="21"/>
          <w:highlight w:val="none"/>
        </w:rPr>
        <w:t>突发事件（如道路污染）和灾害（如</w:t>
      </w:r>
      <w:r>
        <w:rPr>
          <w:rFonts w:hint="eastAsia" w:ascii="宋体" w:hAnsi="宋体" w:eastAsia="宋体" w:cs="宋体"/>
          <w:color w:val="auto"/>
          <w:sz w:val="21"/>
          <w:szCs w:val="21"/>
          <w:highlight w:val="none"/>
          <w:lang w:eastAsia="zh-CN"/>
        </w:rPr>
        <w:t>火灾、</w:t>
      </w:r>
      <w:r>
        <w:rPr>
          <w:rFonts w:hint="eastAsia" w:ascii="宋体" w:hAnsi="宋体" w:eastAsia="宋体" w:cs="宋体"/>
          <w:color w:val="auto"/>
          <w:sz w:val="21"/>
          <w:szCs w:val="21"/>
          <w:highlight w:val="none"/>
        </w:rPr>
        <w:t>台风等）的及时</w:t>
      </w:r>
      <w:r>
        <w:rPr>
          <w:rFonts w:hint="eastAsia" w:ascii="宋体" w:hAnsi="宋体" w:eastAsia="宋体" w:cs="宋体"/>
          <w:color w:val="auto"/>
          <w:sz w:val="21"/>
          <w:szCs w:val="21"/>
          <w:highlight w:val="none"/>
          <w:lang w:eastAsia="zh-CN"/>
        </w:rPr>
        <w:t>支援、</w:t>
      </w:r>
      <w:r>
        <w:rPr>
          <w:rFonts w:hint="eastAsia" w:ascii="宋体" w:hAnsi="宋体" w:eastAsia="宋体" w:cs="宋体"/>
          <w:color w:val="auto"/>
          <w:sz w:val="21"/>
          <w:szCs w:val="21"/>
          <w:highlight w:val="none"/>
        </w:rPr>
        <w:t>清理。</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eastAsia="zh-CN"/>
        </w:rPr>
        <w:t>五</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rPr>
        <w:t>各种重大活动（包括国家、省、市）、会议、检查、考评及节假日的环卫保障。</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lang w:val="en-US" w:eastAsia="zh-CN"/>
        </w:rPr>
        <w:t>承包范围内所有河堤、河岸，沟、渠岸边垃圾、杂物的清理。</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rPr>
        <w:t>配合做好各级环卫管理部门及甲方的考评、检查工作。</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eastAsia="zh-CN"/>
        </w:rPr>
        <w:t>八</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乙方负责</w:t>
      </w:r>
      <w:r>
        <w:rPr>
          <w:rFonts w:hint="eastAsia" w:ascii="宋体" w:hAnsi="宋体" w:eastAsia="宋体" w:cs="宋体"/>
          <w:color w:val="auto"/>
          <w:sz w:val="21"/>
          <w:szCs w:val="21"/>
          <w:highlight w:val="none"/>
        </w:rPr>
        <w:t>积极协助行业管理部门对发现违反市容环境卫生行为的个人和单位的举报及协助行政执法部门的取证。</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eastAsia="zh-CN"/>
        </w:rPr>
        <w:t>九</w:t>
      </w:r>
      <w:r>
        <w:rPr>
          <w:rFonts w:hint="eastAsia" w:ascii="宋体" w:hAnsi="宋体" w:eastAsia="宋体" w:cs="宋体"/>
          <w:b/>
          <w:color w:val="auto"/>
          <w:sz w:val="21"/>
          <w:szCs w:val="21"/>
          <w:highlight w:val="none"/>
        </w:rPr>
        <w:t>条</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color w:val="auto"/>
          <w:sz w:val="21"/>
          <w:szCs w:val="21"/>
          <w:highlight w:val="none"/>
        </w:rPr>
        <w:t>不断提高社会效益，积极开展宣传工作，</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color w:val="auto"/>
          <w:sz w:val="21"/>
          <w:szCs w:val="21"/>
          <w:highlight w:val="none"/>
        </w:rPr>
        <w:t>每月必须完成</w:t>
      </w:r>
      <w:r>
        <w:rPr>
          <w:rFonts w:hint="eastAsia" w:ascii="宋体" w:hAnsi="宋体" w:eastAsia="宋体" w:cs="宋体"/>
          <w:color w:val="auto"/>
          <w:sz w:val="21"/>
          <w:szCs w:val="21"/>
          <w:highlight w:val="none"/>
          <w:lang w:eastAsia="zh-CN"/>
        </w:rPr>
        <w:t>甲方规定的</w:t>
      </w:r>
      <w:r>
        <w:rPr>
          <w:rFonts w:hint="eastAsia" w:ascii="宋体" w:hAnsi="宋体" w:eastAsia="宋体" w:cs="宋体"/>
          <w:color w:val="auto"/>
          <w:sz w:val="21"/>
          <w:szCs w:val="21"/>
          <w:highlight w:val="none"/>
        </w:rPr>
        <w:t>新闻报道任务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每月在市级媒体上至少两篇新闻报道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第三章  承包作业服务要求</w:t>
      </w:r>
    </w:p>
    <w:p>
      <w:pPr>
        <w:keepNext w:val="0"/>
        <w:keepLines w:val="0"/>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宋体" w:hAnsi="宋体" w:eastAsia="宋体" w:cs="宋体"/>
          <w:b/>
          <w:bCs/>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十条</w:t>
      </w:r>
      <w:r>
        <w:rPr>
          <w:rFonts w:hint="eastAsia" w:ascii="宋体" w:hAnsi="宋体" w:eastAsia="宋体" w:cs="宋体"/>
          <w:color w:val="auto"/>
          <w:sz w:val="21"/>
          <w:szCs w:val="21"/>
          <w:highlight w:val="none"/>
        </w:rPr>
        <w:t xml:space="preserve">  作业形式：指作业时间、采用的方法（包括人工或机械作业方式）、程序、频率等。</w:t>
      </w:r>
    </w:p>
    <w:p>
      <w:pPr>
        <w:keepNext w:val="0"/>
        <w:keepLines w:val="0"/>
        <w:pageBreakBefore w:val="0"/>
        <w:widowControl w:val="0"/>
        <w:tabs>
          <w:tab w:val="left" w:pos="2268"/>
        </w:tabs>
        <w:kinsoku/>
        <w:wordWrap/>
        <w:overflowPunct/>
        <w:topLinePunct w:val="0"/>
        <w:autoSpaceDE/>
        <w:autoSpaceDN/>
        <w:bidi w:val="0"/>
        <w:adjustRightInd/>
        <w:snapToGrid/>
        <w:spacing w:line="40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二十一</w:t>
      </w:r>
      <w:r>
        <w:rPr>
          <w:rFonts w:hint="eastAsia" w:ascii="宋体" w:hAnsi="宋体" w:eastAsia="宋体" w:cs="宋体"/>
          <w:b/>
          <w:bCs/>
          <w:color w:val="auto"/>
          <w:sz w:val="21"/>
          <w:szCs w:val="21"/>
          <w:highlight w:val="none"/>
        </w:rPr>
        <w:t xml:space="preserve">条  </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color w:val="auto"/>
          <w:sz w:val="21"/>
          <w:szCs w:val="21"/>
          <w:highlight w:val="none"/>
        </w:rPr>
        <w:t>作业</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质量标准指应达到的国家、</w:t>
      </w:r>
      <w:r>
        <w:rPr>
          <w:rFonts w:hint="eastAsia" w:ascii="宋体" w:hAnsi="宋体" w:eastAsia="宋体" w:cs="宋体"/>
          <w:color w:val="auto"/>
          <w:sz w:val="21"/>
          <w:szCs w:val="21"/>
          <w:highlight w:val="none"/>
          <w:lang w:eastAsia="zh-CN"/>
        </w:rPr>
        <w:t>广西</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桂林</w:t>
      </w:r>
      <w:r>
        <w:rPr>
          <w:rFonts w:hint="eastAsia" w:ascii="宋体" w:hAnsi="宋体" w:eastAsia="宋体" w:cs="宋体"/>
          <w:color w:val="auto"/>
          <w:sz w:val="21"/>
          <w:szCs w:val="21"/>
          <w:highlight w:val="none"/>
        </w:rPr>
        <w:t>市及甲方规定的相关质量标准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甲方按</w:t>
      </w:r>
      <w:r>
        <w:rPr>
          <w:rFonts w:hint="eastAsia" w:ascii="宋体" w:hAnsi="宋体" w:eastAsia="宋体" w:cs="宋体"/>
          <w:bCs/>
          <w:color w:val="auto"/>
          <w:kern w:val="0"/>
          <w:sz w:val="21"/>
          <w:szCs w:val="21"/>
          <w:highlight w:val="none"/>
        </w:rPr>
        <w:t>《</w:t>
      </w:r>
      <w:r>
        <w:rPr>
          <w:rFonts w:hint="eastAsia" w:ascii="宋体" w:hAnsi="宋体" w:eastAsia="宋体" w:cs="宋体"/>
          <w:color w:val="auto"/>
          <w:sz w:val="21"/>
          <w:szCs w:val="21"/>
          <w:highlight w:val="none"/>
        </w:rPr>
        <w:t>象山区环卫作业标准》</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kern w:val="0"/>
          <w:sz w:val="21"/>
          <w:szCs w:val="21"/>
          <w:highlight w:val="none"/>
          <w:lang w:val="en-US" w:eastAsia="zh-CN"/>
        </w:rPr>
        <w:t>《象山区环境卫生管理考核评比办法》</w:t>
      </w:r>
      <w:r>
        <w:rPr>
          <w:rFonts w:hint="eastAsia" w:ascii="宋体" w:hAnsi="宋体" w:eastAsia="宋体" w:cs="宋体"/>
          <w:color w:val="auto"/>
          <w:sz w:val="21"/>
          <w:szCs w:val="21"/>
          <w:highlight w:val="none"/>
          <w:lang w:val="en-US" w:eastAsia="zh-CN"/>
        </w:rPr>
        <w:t>对乙方作业进行考评</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9" w:firstLineChars="23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必须按招标要</w:t>
      </w:r>
      <w:r>
        <w:rPr>
          <w:rFonts w:hint="eastAsia" w:ascii="宋体" w:hAnsi="宋体" w:eastAsia="宋体" w:cs="宋体"/>
          <w:color w:val="auto"/>
          <w:sz w:val="21"/>
          <w:szCs w:val="21"/>
          <w:highlight w:val="none"/>
          <w:lang w:eastAsia="zh-CN"/>
        </w:rPr>
        <w:t>求</w:t>
      </w:r>
      <w:r>
        <w:rPr>
          <w:rFonts w:hint="eastAsia" w:ascii="宋体" w:hAnsi="宋体" w:eastAsia="宋体" w:cs="宋体"/>
          <w:color w:val="auto"/>
          <w:sz w:val="21"/>
          <w:szCs w:val="21"/>
          <w:highlight w:val="none"/>
        </w:rPr>
        <w:t>自行购置配备</w:t>
      </w:r>
      <w:r>
        <w:rPr>
          <w:rFonts w:hint="eastAsia" w:ascii="宋体" w:hAnsi="宋体" w:eastAsia="宋体" w:cs="宋体"/>
          <w:color w:val="auto"/>
          <w:sz w:val="21"/>
          <w:szCs w:val="21"/>
          <w:highlight w:val="none"/>
          <w:lang w:eastAsia="zh-CN"/>
        </w:rPr>
        <w:t>规定数量的</w:t>
      </w:r>
      <w:r>
        <w:rPr>
          <w:rFonts w:hint="eastAsia" w:ascii="宋体" w:hAnsi="宋体" w:eastAsia="宋体" w:cs="宋体"/>
          <w:color w:val="auto"/>
          <w:sz w:val="21"/>
          <w:szCs w:val="21"/>
          <w:highlight w:val="none"/>
        </w:rPr>
        <w:t>电动三轮车、洒水车、雾泡车、清扫车，小型高压清洗车、钩臂车、大件垃圾清运车、后装垃圾压缩车（详见附件</w:t>
      </w:r>
      <w:r>
        <w:rPr>
          <w:rFonts w:hint="eastAsia" w:ascii="宋体" w:hAnsi="宋体" w:eastAsia="宋体" w:cs="宋体"/>
          <w:color w:val="auto"/>
          <w:sz w:val="21"/>
          <w:szCs w:val="21"/>
          <w:highlight w:val="none"/>
          <w:lang w:eastAsia="zh-CN"/>
        </w:rPr>
        <w:t>，所购车辆必须达到国家环保、交通部门要求，达到桂林市相关部门要求</w:t>
      </w:r>
      <w:r>
        <w:rPr>
          <w:rFonts w:hint="eastAsia" w:ascii="宋体" w:hAnsi="宋体" w:eastAsia="宋体" w:cs="宋体"/>
          <w:color w:val="auto"/>
          <w:sz w:val="21"/>
          <w:szCs w:val="21"/>
          <w:highlight w:val="none"/>
        </w:rPr>
        <w:t>），车辆设备所需的运行经费（包括油材料消耗、年审保险、司机和装车工工资福利、停车费、维修费、安全生产等）均由</w:t>
      </w:r>
      <w:r>
        <w:rPr>
          <w:rFonts w:hint="eastAsia" w:ascii="宋体" w:hAnsi="宋体" w:eastAsia="宋体" w:cs="宋体"/>
          <w:color w:val="auto"/>
          <w:sz w:val="21"/>
          <w:szCs w:val="21"/>
          <w:highlight w:val="none"/>
          <w:lang w:eastAsia="zh-CN"/>
        </w:rPr>
        <w:t>乙方自行</w:t>
      </w:r>
      <w:r>
        <w:rPr>
          <w:rFonts w:hint="eastAsia" w:ascii="宋体" w:hAnsi="宋体" w:eastAsia="宋体" w:cs="宋体"/>
          <w:color w:val="auto"/>
          <w:sz w:val="21"/>
          <w:szCs w:val="21"/>
          <w:highlight w:val="none"/>
        </w:rPr>
        <w:t>负责。</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eastAsia="zh-CN"/>
        </w:rPr>
        <w:t>三</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color w:val="auto"/>
          <w:sz w:val="21"/>
          <w:szCs w:val="21"/>
          <w:highlight w:val="none"/>
        </w:rPr>
        <w:t>乙方须按招标要求投入</w:t>
      </w:r>
      <w:r>
        <w:rPr>
          <w:rFonts w:hint="eastAsia" w:ascii="宋体" w:hAnsi="宋体" w:eastAsia="宋体" w:cs="宋体"/>
          <w:color w:val="auto"/>
          <w:sz w:val="21"/>
          <w:szCs w:val="21"/>
          <w:highlight w:val="none"/>
          <w:lang w:eastAsia="zh-CN"/>
        </w:rPr>
        <w:t>规定数量</w:t>
      </w:r>
      <w:r>
        <w:rPr>
          <w:rFonts w:hint="eastAsia" w:ascii="宋体" w:hAnsi="宋体" w:eastAsia="宋体" w:cs="宋体"/>
          <w:color w:val="auto"/>
          <w:sz w:val="21"/>
          <w:szCs w:val="21"/>
          <w:highlight w:val="none"/>
        </w:rPr>
        <w:t>人员，</w:t>
      </w:r>
      <w:r>
        <w:rPr>
          <w:rFonts w:hint="eastAsia" w:ascii="宋体" w:hAnsi="宋体" w:eastAsia="宋体" w:cs="宋体"/>
          <w:color w:val="auto"/>
          <w:sz w:val="21"/>
          <w:szCs w:val="21"/>
          <w:highlight w:val="none"/>
          <w:lang w:eastAsia="zh-CN"/>
        </w:rPr>
        <w:t>最低控制人数为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人。</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eastAsia="zh-CN"/>
        </w:rPr>
        <w:t>四</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color w:val="auto"/>
          <w:sz w:val="21"/>
          <w:szCs w:val="21"/>
          <w:highlight w:val="none"/>
        </w:rPr>
        <w:t>如</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租用</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车辆，按每台车辆总价值按8年进行折旧，计付租金。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第四章  服务承包期限</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105" w:leftChars="50" w:firstLine="325" w:firstLineChars="154"/>
        <w:textAlignment w:val="auto"/>
        <w:rPr>
          <w:rFonts w:hint="eastAsia" w:ascii="宋体" w:hAnsi="宋体" w:eastAsia="宋体" w:cs="宋体"/>
          <w:color w:val="auto"/>
          <w:spacing w:val="-6"/>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二十五</w:t>
      </w:r>
      <w:r>
        <w:rPr>
          <w:rFonts w:hint="eastAsia" w:ascii="宋体" w:hAnsi="宋体" w:eastAsia="宋体" w:cs="宋体"/>
          <w:b/>
          <w:bCs/>
          <w:color w:val="auto"/>
          <w:sz w:val="21"/>
          <w:szCs w:val="21"/>
          <w:highlight w:val="none"/>
        </w:rPr>
        <w:t xml:space="preserve">条 </w:t>
      </w:r>
      <w:r>
        <w:rPr>
          <w:rFonts w:hint="eastAsia" w:ascii="宋体" w:hAnsi="宋体" w:eastAsia="宋体" w:cs="宋体"/>
          <w:color w:val="auto"/>
          <w:sz w:val="21"/>
          <w:szCs w:val="21"/>
          <w:highlight w:val="none"/>
        </w:rPr>
        <w:t xml:space="preserve"> 本合同</w:t>
      </w:r>
      <w:r>
        <w:rPr>
          <w:rFonts w:hint="eastAsia" w:ascii="宋体" w:hAnsi="宋体" w:eastAsia="宋体" w:cs="宋体"/>
          <w:color w:val="auto"/>
          <w:spacing w:val="-6"/>
          <w:sz w:val="21"/>
          <w:szCs w:val="21"/>
          <w:highlight w:val="none"/>
        </w:rPr>
        <w:t>承包期限为</w:t>
      </w:r>
      <w:r>
        <w:rPr>
          <w:rFonts w:hint="eastAsia" w:ascii="宋体" w:hAnsi="宋体" w:eastAsia="宋体" w:cs="宋体"/>
          <w:color w:val="auto"/>
          <w:spacing w:val="-6"/>
          <w:sz w:val="21"/>
          <w:szCs w:val="21"/>
          <w:highlight w:val="none"/>
          <w:lang w:val="en-US" w:eastAsia="zh-CN"/>
        </w:rPr>
        <w:t>五</w:t>
      </w:r>
      <w:r>
        <w:rPr>
          <w:rFonts w:hint="eastAsia" w:ascii="宋体" w:hAnsi="宋体" w:eastAsia="宋体" w:cs="宋体"/>
          <w:color w:val="auto"/>
          <w:spacing w:val="-6"/>
          <w:sz w:val="21"/>
          <w:szCs w:val="21"/>
          <w:highlight w:val="none"/>
        </w:rPr>
        <w:t>年，自</w:t>
      </w:r>
      <w:r>
        <w:rPr>
          <w:rFonts w:hint="eastAsia" w:ascii="宋体" w:hAnsi="宋体" w:eastAsia="宋体" w:cs="宋体"/>
          <w:color w:val="auto"/>
          <w:spacing w:val="-6"/>
          <w:sz w:val="21"/>
          <w:szCs w:val="21"/>
          <w:highlight w:val="none"/>
          <w:lang w:val="en-US" w:eastAsia="zh-CN"/>
        </w:rPr>
        <w:t>2021</w:t>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6"/>
          <w:sz w:val="21"/>
          <w:szCs w:val="21"/>
          <w:highlight w:val="none"/>
          <w:u w:val="single"/>
        </w:rPr>
        <w:t xml:space="preserve">_ </w:t>
      </w:r>
      <w:r>
        <w:rPr>
          <w:rFonts w:hint="eastAsia" w:ascii="宋体" w:hAnsi="宋体" w:eastAsia="宋体" w:cs="宋体"/>
          <w:color w:val="auto"/>
          <w:spacing w:val="-6"/>
          <w:sz w:val="21"/>
          <w:szCs w:val="21"/>
          <w:highlight w:val="none"/>
        </w:rPr>
        <w:t>日起至</w:t>
      </w:r>
      <w:r>
        <w:rPr>
          <w:rFonts w:hint="eastAsia" w:ascii="宋体" w:hAnsi="宋体" w:eastAsia="宋体" w:cs="宋体"/>
          <w:color w:val="auto"/>
          <w:spacing w:val="-6"/>
          <w:sz w:val="21"/>
          <w:szCs w:val="21"/>
          <w:highlight w:val="none"/>
          <w:lang w:val="en-US" w:eastAsia="zh-CN"/>
        </w:rPr>
        <w:t>2026</w:t>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日止。</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第五章  承包经费</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lang w:val="en-US" w:eastAsia="zh-CN"/>
        </w:rPr>
        <w:t>第二十六</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color w:val="auto"/>
          <w:sz w:val="21"/>
          <w:szCs w:val="21"/>
          <w:highlight w:val="none"/>
        </w:rPr>
        <w:t>本合同总承包金额为每年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元，平均每月承包金额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eastAsia="宋体" w:cs="宋体"/>
          <w:b/>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付款方式：承包费由甲方按每月实发承包费（每月承包费扣除考评款</w:t>
      </w:r>
      <w:r>
        <w:rPr>
          <w:rFonts w:hint="eastAsia" w:ascii="宋体" w:hAnsi="宋体" w:eastAsia="宋体" w:cs="宋体"/>
          <w:color w:val="auto"/>
          <w:sz w:val="21"/>
          <w:szCs w:val="21"/>
          <w:highlight w:val="none"/>
          <w:lang w:eastAsia="zh-CN"/>
        </w:rPr>
        <w:t>、居民垃圾费收费任务</w:t>
      </w:r>
      <w:r>
        <w:rPr>
          <w:rFonts w:hint="eastAsia" w:ascii="宋体" w:hAnsi="宋体" w:eastAsia="宋体" w:cs="宋体"/>
          <w:color w:val="auto"/>
          <w:sz w:val="21"/>
          <w:szCs w:val="21"/>
          <w:highlight w:val="none"/>
        </w:rPr>
        <w:t>后的费用）逐月支付，具体支付时间为次月28日以前支付上月承包费（</w:t>
      </w:r>
      <w:r>
        <w:rPr>
          <w:rFonts w:hint="eastAsia" w:ascii="宋体" w:hAnsi="宋体" w:eastAsia="宋体" w:cs="宋体"/>
          <w:color w:val="auto"/>
          <w:sz w:val="21"/>
          <w:szCs w:val="21"/>
          <w:highlight w:val="none"/>
          <w:lang w:eastAsia="zh-CN"/>
        </w:rPr>
        <w:t>遇</w:t>
      </w:r>
      <w:r>
        <w:rPr>
          <w:rFonts w:hint="eastAsia" w:ascii="宋体" w:hAnsi="宋体" w:eastAsia="宋体" w:cs="宋体"/>
          <w:color w:val="auto"/>
          <w:sz w:val="21"/>
          <w:szCs w:val="21"/>
          <w:highlight w:val="none"/>
        </w:rPr>
        <w:t>节假日、休息日顺延）。</w:t>
      </w:r>
    </w:p>
    <w:p>
      <w:pPr>
        <w:keepNext w:val="0"/>
        <w:keepLines w:val="0"/>
        <w:pageBreakBefore w:val="0"/>
        <w:widowControl w:val="0"/>
        <w:kinsoku/>
        <w:wordWrap/>
        <w:overflowPunct/>
        <w:topLinePunct w:val="0"/>
        <w:autoSpaceDE/>
        <w:autoSpaceDN/>
        <w:bidi w:val="0"/>
        <w:adjustRightInd/>
        <w:snapToGrid/>
        <w:spacing w:line="400" w:lineRule="exact"/>
        <w:ind w:firstLine="489" w:firstLineChars="23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第二十</w:t>
      </w:r>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承包金额实行包干制，包干内容包括承包期间员工工资</w:t>
      </w:r>
      <w:r>
        <w:rPr>
          <w:rFonts w:hint="eastAsia" w:ascii="宋体" w:hAnsi="宋体" w:eastAsia="宋体" w:cs="宋体"/>
          <w:color w:val="auto"/>
          <w:sz w:val="21"/>
          <w:szCs w:val="21"/>
          <w:highlight w:val="none"/>
          <w:lang w:eastAsia="zh-CN"/>
        </w:rPr>
        <w:t>；国家</w:t>
      </w:r>
      <w:r>
        <w:rPr>
          <w:rFonts w:hint="eastAsia" w:ascii="宋体" w:hAnsi="宋体" w:eastAsia="宋体" w:cs="宋体"/>
          <w:color w:val="auto"/>
          <w:sz w:val="21"/>
          <w:szCs w:val="21"/>
          <w:highlight w:val="none"/>
          <w:lang w:val="en-US" w:eastAsia="zh-CN"/>
        </w:rPr>
        <w:t>法定节假日加班费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双休日加班费、日常加班费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节假日慰问费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环卫工人节、春节慰问费等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高温费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员工福利奖金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社保个人应缴部分、劳保、公积金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风险金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人身意外保险</w:t>
      </w:r>
      <w:r>
        <w:rPr>
          <w:rFonts w:hint="eastAsia" w:ascii="宋体" w:hAnsi="宋体" w:eastAsia="宋体" w:cs="宋体"/>
          <w:color w:val="auto"/>
          <w:sz w:val="21"/>
          <w:szCs w:val="21"/>
          <w:highlight w:val="none"/>
          <w:lang w:eastAsia="zh-CN"/>
        </w:rPr>
        <w:t>；其它</w:t>
      </w:r>
      <w:r>
        <w:rPr>
          <w:rFonts w:hint="eastAsia" w:ascii="宋体" w:hAnsi="宋体" w:eastAsia="宋体" w:cs="宋体"/>
          <w:color w:val="auto"/>
          <w:sz w:val="21"/>
          <w:szCs w:val="21"/>
          <w:highlight w:val="none"/>
        </w:rPr>
        <w:t>各种补贴</w:t>
      </w:r>
      <w:r>
        <w:rPr>
          <w:rFonts w:hint="eastAsia" w:ascii="宋体" w:hAnsi="宋体" w:eastAsia="宋体" w:cs="宋体"/>
          <w:color w:val="auto"/>
          <w:sz w:val="21"/>
          <w:szCs w:val="21"/>
          <w:highlight w:val="none"/>
          <w:lang w:eastAsia="zh-CN"/>
        </w:rPr>
        <w:t>和民</w:t>
      </w:r>
      <w:r>
        <w:rPr>
          <w:rFonts w:hint="eastAsia" w:ascii="宋体" w:hAnsi="宋体" w:eastAsia="宋体" w:cs="宋体"/>
          <w:color w:val="auto"/>
          <w:sz w:val="21"/>
          <w:szCs w:val="21"/>
          <w:highlight w:val="none"/>
          <w:lang w:val="en-US" w:eastAsia="zh-CN"/>
        </w:rPr>
        <w:t>生改善的管理费用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承包范围内果皮箱和垃圾桶的维修和维护费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洒水降尘费</w:t>
      </w:r>
      <w:r>
        <w:rPr>
          <w:rFonts w:hint="eastAsia" w:ascii="宋体" w:hAnsi="宋体" w:eastAsia="宋体" w:cs="宋体"/>
          <w:color w:val="auto"/>
          <w:sz w:val="21"/>
          <w:szCs w:val="21"/>
          <w:highlight w:val="none"/>
          <w:lang w:eastAsia="zh-CN"/>
        </w:rPr>
        <w:t>（含人员加班、误餐、油材料、水费）；</w:t>
      </w:r>
      <w:r>
        <w:rPr>
          <w:rFonts w:hint="eastAsia" w:ascii="宋体" w:hAnsi="宋体" w:eastAsia="宋体" w:cs="宋体"/>
          <w:color w:val="auto"/>
          <w:sz w:val="21"/>
          <w:szCs w:val="21"/>
          <w:highlight w:val="none"/>
        </w:rPr>
        <w:t>护栏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隔离栏清洗费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各种创城活动（文明城、卫生城</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加班费；</w:t>
      </w:r>
      <w:r>
        <w:rPr>
          <w:rFonts w:hint="eastAsia" w:ascii="宋体" w:hAnsi="宋体" w:eastAsia="宋体" w:cs="宋体"/>
          <w:color w:val="auto"/>
          <w:sz w:val="21"/>
          <w:szCs w:val="21"/>
          <w:highlight w:val="none"/>
        </w:rPr>
        <w:t>各种保障、</w:t>
      </w:r>
      <w:r>
        <w:rPr>
          <w:rFonts w:hint="eastAsia" w:ascii="宋体" w:hAnsi="宋体" w:eastAsia="宋体" w:cs="宋体"/>
          <w:color w:val="auto"/>
          <w:sz w:val="21"/>
          <w:szCs w:val="21"/>
          <w:highlight w:val="none"/>
          <w:lang w:eastAsia="zh-CN"/>
        </w:rPr>
        <w:t>活动、会议、</w:t>
      </w:r>
      <w:r>
        <w:rPr>
          <w:rFonts w:hint="eastAsia" w:ascii="宋体" w:hAnsi="宋体" w:eastAsia="宋体" w:cs="宋体"/>
          <w:color w:val="auto"/>
          <w:sz w:val="21"/>
          <w:szCs w:val="21"/>
          <w:highlight w:val="none"/>
          <w:lang w:val="en-US" w:eastAsia="zh-CN"/>
        </w:rPr>
        <w:t>突发事件</w:t>
      </w:r>
      <w:r>
        <w:rPr>
          <w:rFonts w:hint="eastAsia" w:ascii="宋体" w:hAnsi="宋体" w:eastAsia="宋体" w:cs="宋体"/>
          <w:color w:val="auto"/>
          <w:sz w:val="21"/>
          <w:szCs w:val="21"/>
          <w:highlight w:val="none"/>
          <w:lang w:eastAsia="zh-CN"/>
        </w:rPr>
        <w:t>和因</w:t>
      </w:r>
      <w:r>
        <w:rPr>
          <w:rFonts w:hint="eastAsia" w:ascii="宋体" w:hAnsi="宋体" w:eastAsia="宋体" w:cs="宋体"/>
          <w:color w:val="auto"/>
          <w:sz w:val="21"/>
          <w:szCs w:val="21"/>
          <w:highlight w:val="none"/>
        </w:rPr>
        <w:t>工作需要产生的加班费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税费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利润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各种材料费、燃料费、水、电费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各种工具、设备维修费及折旧费。</w:t>
      </w:r>
    </w:p>
    <w:p>
      <w:pPr>
        <w:keepNext w:val="0"/>
        <w:keepLines w:val="0"/>
        <w:pageBreakBefore w:val="0"/>
        <w:widowControl w:val="0"/>
        <w:kinsoku/>
        <w:wordWrap/>
        <w:overflowPunct/>
        <w:topLinePunct w:val="0"/>
        <w:autoSpaceDE/>
        <w:autoSpaceDN/>
        <w:bidi w:val="0"/>
        <w:adjustRightInd/>
        <w:snapToGrid/>
        <w:spacing w:line="400" w:lineRule="exact"/>
        <w:ind w:firstLine="487" w:firstLineChars="23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该承包金额未包含</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用人单位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应缴员工养老、失业、医疗、工伤保险费用</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用人单位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缴员工养老、失业、医疗、工伤保险费用，先由乙方垫付，每季度按实际用工缴纳金额，经甲方统计上报桂林市相关部门核定后，按实际发生数返还给乙方。如桂林市此项目政策发生改变，由双方共同报告象山区政府，商议解决。</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第六章  双方权利义务</w:t>
      </w:r>
    </w:p>
    <w:p>
      <w:pPr>
        <w:keepNext w:val="0"/>
        <w:keepLines w:val="0"/>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640" w:firstLineChars="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第二十</w:t>
      </w:r>
      <w:r>
        <w:rPr>
          <w:rFonts w:hint="eastAsia" w:ascii="宋体" w:hAnsi="宋体" w:eastAsia="宋体" w:cs="宋体"/>
          <w:b/>
          <w:bCs/>
          <w:color w:val="auto"/>
          <w:sz w:val="21"/>
          <w:szCs w:val="21"/>
          <w:highlight w:val="none"/>
          <w:lang w:eastAsia="zh-CN"/>
        </w:rPr>
        <w:t>八</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甲方权利义务 </w:t>
      </w:r>
    </w:p>
    <w:p>
      <w:pPr>
        <w:keepNext w:val="0"/>
        <w:keepLines w:val="0"/>
        <w:pageBreakBefore w:val="0"/>
        <w:widowControl w:val="0"/>
        <w:kinsoku/>
        <w:wordWrap/>
        <w:overflowPunct/>
        <w:topLinePunct w:val="0"/>
        <w:autoSpaceDE/>
        <w:autoSpaceDN/>
        <w:bidi w:val="0"/>
        <w:adjustRightInd/>
        <w:snapToGrid/>
        <w:spacing w:line="400" w:lineRule="exact"/>
        <w:ind w:left="120" w:leftChars="57"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1、在承包期内，甲方必须在每月的</w:t>
      </w:r>
      <w:r>
        <w:rPr>
          <w:rFonts w:hint="eastAsia" w:ascii="宋体" w:hAnsi="宋体" w:eastAsia="宋体" w:cs="宋体"/>
          <w:color w:val="auto"/>
          <w:sz w:val="21"/>
          <w:szCs w:val="21"/>
          <w:highlight w:val="none"/>
          <w:u w:val="single"/>
        </w:rPr>
        <w:t>28</w:t>
      </w:r>
      <w:r>
        <w:rPr>
          <w:rFonts w:hint="eastAsia" w:ascii="宋体" w:hAnsi="宋体" w:eastAsia="宋体" w:cs="宋体"/>
          <w:color w:val="auto"/>
          <w:sz w:val="21"/>
          <w:szCs w:val="21"/>
          <w:highlight w:val="none"/>
        </w:rPr>
        <w:t xml:space="preserve">日前，将上月应交乙方的实发承包费汇到乙方指定的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银行（帐号：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）（遇法定公休节假日顺延）。乙方每月30日前上报当月用工情况并把当月工资表报甲方留档。</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甲方及其上级环卫行政主管部门和环卫专业管理部门有权组织对乙方作业质量、文明、安全作业情况进行的检查考评，有权查阅、复制承包项目的有关文件和资料以及进入现场开展检查，但不得干扰乙方的正常作业。甲方应将每月检查考评情况以书面形式通知乙方。检查考评结果作为每月发放给乙方承包费用的依据。乙方必须每月向甲方提供银行工资发放流水单及</w:t>
      </w:r>
      <w:r>
        <w:rPr>
          <w:rFonts w:hint="eastAsia" w:ascii="宋体" w:hAnsi="宋体" w:eastAsia="宋体" w:cs="宋体"/>
          <w:color w:val="auto"/>
          <w:sz w:val="21"/>
          <w:szCs w:val="21"/>
          <w:highlight w:val="none"/>
          <w:lang w:eastAsia="zh-CN"/>
        </w:rPr>
        <w:t>在岗</w:t>
      </w:r>
      <w:r>
        <w:rPr>
          <w:rFonts w:hint="eastAsia" w:ascii="宋体" w:hAnsi="宋体" w:eastAsia="宋体" w:cs="宋体"/>
          <w:color w:val="auto"/>
          <w:sz w:val="21"/>
          <w:szCs w:val="21"/>
          <w:highlight w:val="none"/>
        </w:rPr>
        <w:t>环卫工人名单。</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在承包期内，未经甲方同意，</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不得擅自减少人员、撤走设备。如擅自减员、撤走车辆设备</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，按每减一人扣除4万元，每减少一台车辆设备扣除10万元，从</w:t>
      </w:r>
      <w:r>
        <w:rPr>
          <w:rFonts w:hint="eastAsia" w:ascii="宋体" w:hAnsi="宋体" w:eastAsia="宋体" w:cs="宋体"/>
          <w:color w:val="auto"/>
          <w:sz w:val="21"/>
          <w:szCs w:val="21"/>
          <w:highlight w:val="none"/>
          <w:lang w:val="en-US" w:eastAsia="zh-CN"/>
        </w:rPr>
        <w:t>履约保证金</w:t>
      </w:r>
      <w:r>
        <w:rPr>
          <w:rFonts w:hint="eastAsia" w:ascii="宋体" w:hAnsi="宋体" w:eastAsia="宋体" w:cs="宋体"/>
          <w:color w:val="auto"/>
          <w:sz w:val="21"/>
          <w:szCs w:val="21"/>
          <w:highlight w:val="none"/>
        </w:rPr>
        <w:t>中扣除，由甲方使用该经费补充人员、车辆设备。合同结束经甲方审核后，退还</w:t>
      </w:r>
      <w:r>
        <w:rPr>
          <w:rFonts w:hint="eastAsia" w:ascii="宋体" w:hAnsi="宋体" w:eastAsia="宋体" w:cs="宋体"/>
          <w:color w:val="auto"/>
          <w:sz w:val="21"/>
          <w:szCs w:val="21"/>
          <w:highlight w:val="none"/>
          <w:lang w:val="en-US" w:eastAsia="zh-CN"/>
        </w:rPr>
        <w:t>履约保证金</w:t>
      </w:r>
      <w:r>
        <w:rPr>
          <w:rFonts w:hint="eastAsia" w:ascii="宋体" w:hAnsi="宋体" w:eastAsia="宋体" w:cs="宋体"/>
          <w:color w:val="auto"/>
          <w:sz w:val="21"/>
          <w:szCs w:val="21"/>
          <w:highlight w:val="none"/>
        </w:rPr>
        <w:t>剩余部分（不计利息）。</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pacing w:val="-6"/>
          <w:sz w:val="21"/>
          <w:szCs w:val="21"/>
          <w:highlight w:val="none"/>
        </w:rPr>
        <w:t>甲方有权协同劳动监察部门对乙方用工情况进行检查，有权要求乙方按招标要求保障作业人员的福利待遇。甲方不承担任何由于乙方未办理员工劳动关系产生的纠纷等责任。</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、甲方不提供办公场所、车辆停车场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工具房（场）</w:t>
      </w:r>
      <w:r>
        <w:rPr>
          <w:rFonts w:hint="eastAsia" w:ascii="宋体" w:hAnsi="宋体" w:eastAsia="宋体" w:cs="宋体"/>
          <w:color w:val="auto"/>
          <w:sz w:val="21"/>
          <w:szCs w:val="21"/>
          <w:highlight w:val="none"/>
        </w:rPr>
        <w:t>，若乙方租用甲方办公场所、停车场 ，甲方按市场价收取乙方租赁费用。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、遇重大活动或检查突击任务需要时，甲方应及时通知乙方做好重点保洁保障工作。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、甲方应积极协助乙方解决在承包期内出现的相关问题。</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eastAsia="zh-CN"/>
        </w:rPr>
        <w:t>九</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乙方权利义务</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    1、在承包期内，乙方有权在每月</w:t>
      </w:r>
      <w:r>
        <w:rPr>
          <w:rFonts w:hint="eastAsia" w:ascii="宋体" w:hAnsi="宋体" w:eastAsia="宋体" w:cs="宋体"/>
          <w:color w:val="auto"/>
          <w:sz w:val="21"/>
          <w:szCs w:val="21"/>
          <w:highlight w:val="none"/>
          <w:u w:val="single"/>
        </w:rPr>
        <w:t xml:space="preserve"> 28 </w:t>
      </w:r>
      <w:r>
        <w:rPr>
          <w:rFonts w:hint="eastAsia" w:ascii="宋体" w:hAnsi="宋体" w:eastAsia="宋体" w:cs="宋体"/>
          <w:color w:val="auto"/>
          <w:sz w:val="21"/>
          <w:szCs w:val="21"/>
          <w:highlight w:val="none"/>
        </w:rPr>
        <w:t>日向甲方领取上月的实额应发承包费，若甲方没有按时足额将此款汇到乙方指定的银行时（法定的公休节假日顺延），逾期应按每日万分之三支付滞纳金，超过3个月未支付，乙方有权解除合同，合同因此解除的，甲方应支付乙方双倍履约保证金作为违约金。</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乙方必须依照本合同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及附件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规定的作业形式、作业质量标准及行业有关作业规范、作业质量标准，按时、保质、保量完成所承包作业项目范围、承包事项的工作。</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乙方应加大机械化投入，</w:t>
      </w:r>
      <w:r>
        <w:rPr>
          <w:rFonts w:hint="eastAsia" w:ascii="宋体" w:hAnsi="宋体" w:eastAsia="宋体" w:cs="宋体"/>
          <w:color w:val="auto"/>
          <w:sz w:val="21"/>
          <w:szCs w:val="21"/>
          <w:highlight w:val="none"/>
          <w:lang w:val="en-US" w:eastAsia="zh-CN"/>
        </w:rPr>
        <w:t>应逐年不断提高机械化作业率，达到各级规定要求。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乙方及其雇用的员工应严格遵守国家的法律、法规，如果乙方及其所雇用的工人违反法律、法规和相关规定，所造成的后果由其自行负责，与甲方无关。</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乙方必须遵守国家、省、地方和本市环卫行政主管部门、环卫专业管理部门颁布的各项环卫作业规范、安全规范、质量标准，建立自身的运营管理机制和质量检查机制、实行自查自纠，并每月28日前书面向环卫专业管理部门通报执行合同情况；若出现严重的质量问题或安全事故、紧急事故的，乙方必须采取措施及时补救，并在</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4小时内向甲方及其市环卫专业管理部门报告。</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乙方必须按国家的劳动法律法规规定与企业员工确立合法的劳资关系，签订用工劳务合同，为员工办理养老、医疗等基本社会保险和公积金，并购买雇主责任险。乙方与工人签订的用工劳务合同及人身意外保险手续应送甲方备案。若员工发生事故，必须按有关规定处理，一切经济损失和各项费用由乙方自理。</w:t>
      </w:r>
    </w:p>
    <w:p>
      <w:pPr>
        <w:keepNext w:val="0"/>
        <w:keepLines w:val="0"/>
        <w:pageBreakBefore w:val="0"/>
        <w:widowControl w:val="0"/>
        <w:kinsoku/>
        <w:wordWrap/>
        <w:overflowPunct/>
        <w:topLinePunct w:val="0"/>
        <w:autoSpaceDE/>
        <w:autoSpaceDN/>
        <w:bidi w:val="0"/>
        <w:adjustRightInd/>
        <w:snapToGrid/>
        <w:spacing w:line="400" w:lineRule="exact"/>
        <w:ind w:left="210" w:leftChars="10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、乙方须按时支付作业人员工资</w:t>
      </w:r>
      <w:r>
        <w:rPr>
          <w:rFonts w:hint="eastAsia" w:ascii="宋体" w:hAnsi="宋体" w:eastAsia="宋体" w:cs="宋体"/>
          <w:color w:val="auto"/>
          <w:sz w:val="21"/>
          <w:szCs w:val="21"/>
          <w:highlight w:val="none"/>
          <w:lang w:val="en-US" w:eastAsia="zh-CN"/>
        </w:rPr>
        <w:t>福利</w:t>
      </w:r>
      <w:r>
        <w:rPr>
          <w:rFonts w:hint="eastAsia" w:ascii="宋体" w:hAnsi="宋体" w:eastAsia="宋体" w:cs="宋体"/>
          <w:color w:val="auto"/>
          <w:sz w:val="21"/>
          <w:szCs w:val="21"/>
          <w:highlight w:val="none"/>
        </w:rPr>
        <w:t>，作业人员工资不得低于桂林市聘用制合同环卫工人规定的工资标准，也不得低于桂林市同工种同岗位工资福利水平。</w:t>
      </w:r>
    </w:p>
    <w:p>
      <w:pPr>
        <w:keepNext w:val="0"/>
        <w:keepLines w:val="0"/>
        <w:pageBreakBefore w:val="0"/>
        <w:widowControl w:val="0"/>
        <w:kinsoku/>
        <w:wordWrap/>
        <w:overflowPunct/>
        <w:topLinePunct w:val="0"/>
        <w:autoSpaceDE/>
        <w:autoSpaceDN/>
        <w:bidi w:val="0"/>
        <w:adjustRightInd/>
        <w:snapToGrid/>
        <w:spacing w:line="400" w:lineRule="exact"/>
        <w:ind w:left="210" w:leftChars="100"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、乙方不得以压低用工人员工资或加大用工人员工作量以提高企业利润。</w:t>
      </w:r>
    </w:p>
    <w:p>
      <w:pPr>
        <w:keepNext w:val="0"/>
        <w:keepLines w:val="0"/>
        <w:pageBreakBefore w:val="0"/>
        <w:widowControl w:val="0"/>
        <w:kinsoku/>
        <w:wordWrap/>
        <w:overflowPunct/>
        <w:topLinePunct w:val="0"/>
        <w:autoSpaceDE/>
        <w:autoSpaceDN/>
        <w:bidi w:val="0"/>
        <w:adjustRightInd/>
        <w:snapToGrid/>
        <w:spacing w:line="400" w:lineRule="exact"/>
        <w:ind w:firstLine="464" w:firstLineChars="22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参加甲方通知的</w:t>
      </w:r>
      <w:r>
        <w:rPr>
          <w:rFonts w:hint="eastAsia" w:ascii="宋体" w:hAnsi="宋体" w:eastAsia="宋体" w:cs="宋体"/>
          <w:color w:val="auto"/>
          <w:sz w:val="21"/>
          <w:szCs w:val="21"/>
          <w:highlight w:val="none"/>
          <w:lang w:eastAsia="zh-CN"/>
        </w:rPr>
        <w:t>工</w:t>
      </w:r>
      <w:r>
        <w:rPr>
          <w:rFonts w:hint="eastAsia" w:ascii="宋体" w:hAnsi="宋体" w:eastAsia="宋体" w:cs="宋体"/>
          <w:color w:val="auto"/>
          <w:sz w:val="21"/>
          <w:szCs w:val="21"/>
          <w:highlight w:val="none"/>
        </w:rPr>
        <w:t>作会议，报</w:t>
      </w:r>
      <w:r>
        <w:rPr>
          <w:rFonts w:hint="eastAsia" w:ascii="宋体" w:hAnsi="宋体" w:eastAsia="宋体" w:cs="宋体"/>
          <w:color w:val="auto"/>
          <w:sz w:val="21"/>
          <w:szCs w:val="21"/>
          <w:highlight w:val="none"/>
          <w:lang w:val="en-US" w:eastAsia="zh-CN"/>
        </w:rPr>
        <w:t>告</w:t>
      </w:r>
      <w:r>
        <w:rPr>
          <w:rFonts w:hint="eastAsia" w:ascii="宋体" w:hAnsi="宋体" w:eastAsia="宋体" w:cs="宋体"/>
          <w:color w:val="auto"/>
          <w:sz w:val="21"/>
          <w:szCs w:val="21"/>
          <w:highlight w:val="none"/>
        </w:rPr>
        <w:t>作业情况，完善作业措施，提高作业水平。</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乙方必须自觉接受甲方及其各级行政主管部门和环卫专业管理部门及劳动监察部门的管理、监督和检查，根据需要提供相关的检查文件和资料，以及作必要的解释和说明，乙方不得阻扰检查人员的检查工作。如遇突发事件或重大活动的突击任务，乙方须无条件服从甲方的安排。</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、乙方必须对企业员工进行道德教育和工作培训。教育职工严格遵守国家法律法规及环卫作业操作规程。作业人员应经环卫专业培训后方可上岗作业。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、乙方应不断提高企业管理水平和作业能力，提高企业运营管理实力，保持、提高环卫作业资信等级，并按时向环卫作业资信等级审查机构办理年检。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、乙方有权对甲方人员在检查考评乙方作业质量过程中的违规行为向甲方行政主管部门或市级环卫行政主管部门举报。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、未经甲方同意，乙方不得擅自将所承包的合同转变给他人，或肢解分包给他人。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、乙方必须积极配合桂林市</w:t>
      </w:r>
      <w:r>
        <w:rPr>
          <w:rFonts w:hint="eastAsia" w:ascii="宋体" w:hAnsi="宋体" w:eastAsia="宋体" w:cs="宋体"/>
          <w:color w:val="auto"/>
          <w:sz w:val="21"/>
          <w:szCs w:val="21"/>
          <w:highlight w:val="none"/>
          <w:lang w:eastAsia="zh-CN"/>
        </w:rPr>
        <w:t>、象山区</w:t>
      </w:r>
      <w:r>
        <w:rPr>
          <w:rFonts w:hint="eastAsia" w:ascii="宋体" w:hAnsi="宋体" w:eastAsia="宋体" w:cs="宋体"/>
          <w:color w:val="auto"/>
          <w:sz w:val="21"/>
          <w:szCs w:val="21"/>
          <w:highlight w:val="none"/>
        </w:rPr>
        <w:t>垃圾分类工作。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144" w:leftChars="-229" w:hanging="337" w:hangingChars="16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第七章  质量考评</w:t>
      </w:r>
    </w:p>
    <w:p>
      <w:pPr>
        <w:keepNext w:val="0"/>
        <w:keepLines w:val="0"/>
        <w:pageBreakBefore w:val="0"/>
        <w:widowControl w:val="0"/>
        <w:kinsoku/>
        <w:wordWrap/>
        <w:overflowPunct/>
        <w:topLinePunct w:val="0"/>
        <w:autoSpaceDE/>
        <w:autoSpaceDN/>
        <w:bidi w:val="0"/>
        <w:adjustRightInd/>
        <w:snapToGrid/>
        <w:spacing w:line="400" w:lineRule="exact"/>
        <w:ind w:left="-145" w:leftChars="-229" w:hanging="336" w:hangingChars="16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三</w:t>
      </w:r>
      <w:r>
        <w:rPr>
          <w:rFonts w:hint="eastAsia" w:ascii="宋体" w:hAnsi="宋体" w:eastAsia="宋体" w:cs="宋体"/>
          <w:b/>
          <w:bCs/>
          <w:color w:val="auto"/>
          <w:sz w:val="21"/>
          <w:szCs w:val="21"/>
          <w:highlight w:val="none"/>
        </w:rPr>
        <w:t>十条</w:t>
      </w:r>
      <w:r>
        <w:rPr>
          <w:rFonts w:hint="eastAsia" w:ascii="宋体" w:hAnsi="宋体" w:eastAsia="宋体" w:cs="宋体"/>
          <w:color w:val="auto"/>
          <w:sz w:val="21"/>
          <w:szCs w:val="21"/>
          <w:highlight w:val="none"/>
        </w:rPr>
        <w:t xml:space="preserve">  承包期内，根据《象山区环卫作业标准》</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kern w:val="0"/>
          <w:sz w:val="21"/>
          <w:szCs w:val="21"/>
          <w:highlight w:val="none"/>
          <w:lang w:val="en-US" w:eastAsia="zh-CN"/>
        </w:rPr>
        <w:t>象山区环境卫生管理考核评比办法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甲方组织考评人员对乙方的作业质量进行考评，结合行政主管部门和市级环卫专业管理部门的考评、媒体曝光、群众投诉情况综合计算考评分数，对乙方工作进行奖励或处罚，直接从每月承包经费中增加或扣除。</w:t>
      </w:r>
      <w:r>
        <w:rPr>
          <w:rFonts w:hint="eastAsia" w:ascii="宋体" w:hAnsi="宋体" w:eastAsia="宋体" w:cs="宋体"/>
          <w:color w:val="auto"/>
          <w:sz w:val="21"/>
          <w:szCs w:val="21"/>
          <w:highlight w:val="none"/>
          <w:lang w:val="en-US" w:eastAsia="zh-CN"/>
        </w:rPr>
        <w:t>甲方每年修订一次</w:t>
      </w:r>
      <w:r>
        <w:rPr>
          <w:rFonts w:hint="eastAsia" w:ascii="宋体" w:hAnsi="宋体" w:eastAsia="宋体" w:cs="宋体"/>
          <w:bCs/>
          <w:color w:val="auto"/>
          <w:kern w:val="0"/>
          <w:sz w:val="21"/>
          <w:szCs w:val="21"/>
          <w:highlight w:val="none"/>
          <w:lang w:val="en-US" w:eastAsia="zh-CN"/>
        </w:rPr>
        <w:t>《象山区环境卫生管理考核评比办法》，乙方必须严格遵守。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144" w:leftChars="-229" w:hanging="337" w:hangingChars="16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第八章  违约责任及奖罚</w:t>
      </w:r>
    </w:p>
    <w:p>
      <w:pPr>
        <w:keepNext w:val="0"/>
        <w:keepLines w:val="0"/>
        <w:pageBreakBefore w:val="0"/>
        <w:widowControl w:val="0"/>
        <w:kinsoku/>
        <w:wordWrap/>
        <w:overflowPunct/>
        <w:topLinePunct w:val="0"/>
        <w:autoSpaceDE/>
        <w:autoSpaceDN/>
        <w:bidi w:val="0"/>
        <w:adjustRightInd/>
        <w:snapToGrid/>
        <w:spacing w:line="400" w:lineRule="exact"/>
        <w:ind w:left="-144" w:leftChars="-229" w:hanging="337" w:hangingChars="160"/>
        <w:jc w:val="center"/>
        <w:textAlignment w:val="auto"/>
        <w:rPr>
          <w:rFonts w:hint="eastAsia" w:ascii="宋体" w:hAnsi="宋体" w:eastAsia="宋体" w:cs="宋体"/>
          <w:b/>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三十一</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乙方发生重大质量、生产安全事故，或乙方擅自停业歇业，严重影响社会公共利益，或乙方作业过程造成重大环境污染，或其他重大、紧急可能危急公共安全行为的，一切法律后果乙方自行负责。</w:t>
      </w:r>
      <w:r>
        <w:rPr>
          <w:rFonts w:hint="eastAsia" w:ascii="宋体" w:hAnsi="宋体" w:eastAsia="宋体" w:cs="宋体"/>
          <w:color w:val="auto"/>
          <w:sz w:val="21"/>
          <w:szCs w:val="21"/>
          <w:highlight w:val="none"/>
          <w:lang w:val="en-US" w:eastAsia="zh-CN"/>
        </w:rPr>
        <w:t>象山区</w:t>
      </w:r>
      <w:r>
        <w:rPr>
          <w:rFonts w:hint="eastAsia" w:ascii="宋体" w:hAnsi="宋体" w:eastAsia="宋体" w:cs="宋体"/>
          <w:color w:val="auto"/>
          <w:sz w:val="21"/>
          <w:szCs w:val="21"/>
          <w:highlight w:val="none"/>
        </w:rPr>
        <w:t>环境卫生行政主管部门可以决定由甲方或指派他人临时接管乙方的承包项目。乙方必须赔偿因自己的责任所造成的经济损失。甲方因此可单方终止本合同，由此造成的损失由乙方承担。</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eastAsia="zh-CN"/>
        </w:rPr>
        <w:t>三</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eastAsia="zh-CN"/>
        </w:rPr>
        <w:t>二</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如遇突发事件或重大活动的突击</w:t>
      </w:r>
      <w:r>
        <w:rPr>
          <w:rFonts w:hint="eastAsia" w:ascii="宋体" w:hAnsi="宋体" w:eastAsia="宋体" w:cs="宋体"/>
          <w:color w:val="auto"/>
          <w:sz w:val="21"/>
          <w:szCs w:val="21"/>
          <w:highlight w:val="none"/>
          <w:lang w:eastAsia="zh-CN"/>
        </w:rPr>
        <w:t>保障</w:t>
      </w:r>
      <w:r>
        <w:rPr>
          <w:rFonts w:hint="eastAsia" w:ascii="宋体" w:hAnsi="宋体" w:eastAsia="宋体" w:cs="宋体"/>
          <w:color w:val="auto"/>
          <w:sz w:val="21"/>
          <w:szCs w:val="21"/>
          <w:highlight w:val="none"/>
        </w:rPr>
        <w:t>任务，乙方不服从安排</w:t>
      </w:r>
      <w:r>
        <w:rPr>
          <w:rFonts w:hint="eastAsia" w:ascii="宋体" w:hAnsi="宋体" w:eastAsia="宋体" w:cs="宋体"/>
          <w:color w:val="auto"/>
          <w:sz w:val="21"/>
          <w:szCs w:val="21"/>
          <w:highlight w:val="none"/>
          <w:lang w:val="en-US" w:eastAsia="zh-CN"/>
        </w:rPr>
        <w:t>或未良好完成保障任务</w:t>
      </w:r>
      <w:r>
        <w:rPr>
          <w:rFonts w:hint="eastAsia" w:ascii="宋体" w:hAnsi="宋体" w:eastAsia="宋体" w:cs="宋体"/>
          <w:color w:val="auto"/>
          <w:sz w:val="21"/>
          <w:szCs w:val="21"/>
          <w:highlight w:val="none"/>
        </w:rPr>
        <w:t>，一年中达</w:t>
      </w:r>
      <w:r>
        <w:rPr>
          <w:rFonts w:hint="eastAsia" w:ascii="宋体" w:hAnsi="宋体" w:eastAsia="宋体" w:cs="宋体"/>
          <w:color w:val="auto"/>
          <w:sz w:val="21"/>
          <w:szCs w:val="21"/>
          <w:highlight w:val="none"/>
          <w:lang w:eastAsia="zh-CN"/>
        </w:rPr>
        <w:t>两</w:t>
      </w:r>
      <w:r>
        <w:rPr>
          <w:rFonts w:hint="eastAsia" w:ascii="宋体" w:hAnsi="宋体" w:eastAsia="宋体" w:cs="宋体"/>
          <w:color w:val="auto"/>
          <w:sz w:val="21"/>
          <w:szCs w:val="21"/>
          <w:highlight w:val="none"/>
        </w:rPr>
        <w:t>次的，甲方将有权解除合同并没收履约保证金。</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三</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eastAsia="zh-CN"/>
        </w:rPr>
        <w:t>三</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由于乙方的原因不办理或无法取得服务许可，导致乙方不能从事环卫作业项目服务的，甲方将没收履约保证金，并有权解除合同，乙方应赔偿甲方由此产生的经济损失。</w:t>
      </w:r>
    </w:p>
    <w:p>
      <w:pPr>
        <w:keepNext w:val="0"/>
        <w:keepLines w:val="0"/>
        <w:pageBreakBefore w:val="0"/>
        <w:widowControl w:val="0"/>
        <w:kinsoku/>
        <w:wordWrap/>
        <w:overflowPunct/>
        <w:topLinePunct w:val="0"/>
        <w:autoSpaceDE/>
        <w:autoSpaceDN/>
        <w:bidi w:val="0"/>
        <w:adjustRightInd/>
        <w:snapToGrid/>
        <w:spacing w:line="400" w:lineRule="exact"/>
        <w:ind w:firstLine="278" w:firstLineChars="13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三</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eastAsia="zh-CN"/>
        </w:rPr>
        <w:t>四</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由于乙方自身的原因，未能保持原有资信等级，本合同即自动废除，乙方应赔偿甲方由此产生的经济损失。</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三十五</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甲乙双方任何一方无法律依据提前终止合同或违反合同义务性规定又拒不整改履行的，违约方应按履约保证金款额向对方支付违约金；造成对方经济损失的，应给予经济赔偿。</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144" w:leftChars="-229" w:hanging="337" w:hangingChars="16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第九章 合同的解除</w:t>
      </w:r>
    </w:p>
    <w:p>
      <w:pPr>
        <w:keepNext w:val="0"/>
        <w:keepLines w:val="0"/>
        <w:pageBreakBefore w:val="0"/>
        <w:widowControl w:val="0"/>
        <w:kinsoku/>
        <w:wordWrap/>
        <w:overflowPunct/>
        <w:topLinePunct w:val="0"/>
        <w:autoSpaceDE/>
        <w:autoSpaceDN/>
        <w:bidi w:val="0"/>
        <w:adjustRightInd/>
        <w:snapToGrid/>
        <w:spacing w:line="400" w:lineRule="exact"/>
        <w:ind w:left="-144" w:leftChars="-229" w:hanging="337" w:hangingChars="160"/>
        <w:jc w:val="center"/>
        <w:textAlignment w:val="auto"/>
        <w:rPr>
          <w:rFonts w:hint="eastAsia" w:ascii="宋体" w:hAnsi="宋体" w:eastAsia="宋体" w:cs="宋体"/>
          <w:b/>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三十六</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在承包期内乙方月评分在</w:t>
      </w:r>
      <w:r>
        <w:rPr>
          <w:rFonts w:hint="eastAsia" w:ascii="宋体" w:hAnsi="宋体" w:eastAsia="宋体" w:cs="宋体"/>
          <w:color w:val="auto"/>
          <w:sz w:val="21"/>
          <w:szCs w:val="21"/>
          <w:highlight w:val="none"/>
          <w:lang w:val="en-US" w:eastAsia="zh-CN"/>
        </w:rPr>
        <w:t>80</w:t>
      </w:r>
      <w:r>
        <w:rPr>
          <w:rFonts w:hint="eastAsia" w:ascii="宋体" w:hAnsi="宋体" w:eastAsia="宋体" w:cs="宋体"/>
          <w:color w:val="auto"/>
          <w:sz w:val="21"/>
          <w:szCs w:val="21"/>
          <w:highlight w:val="none"/>
        </w:rPr>
        <w:t>分以下，第一次给予警告，第二次甲方有权取消其承包资格，解除合同。</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在重大活动期间因保障不到位造成重大恶劣影响的，甲方有权取消其承包资格，解除合同，由此造成的损失由乙方负责。</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乙方工人群体性上访（5人以上）或发生罢工的，乙方必须劝阻员工回到岗位，</w:t>
      </w:r>
      <w:r>
        <w:rPr>
          <w:rFonts w:hint="eastAsia" w:ascii="宋体" w:hAnsi="宋体" w:eastAsia="宋体" w:cs="宋体"/>
          <w:color w:val="auto"/>
          <w:sz w:val="21"/>
          <w:szCs w:val="21"/>
          <w:highlight w:val="none"/>
          <w:lang w:eastAsia="zh-CN"/>
        </w:rPr>
        <w:t>并及时</w:t>
      </w:r>
      <w:r>
        <w:rPr>
          <w:rFonts w:hint="eastAsia" w:ascii="宋体" w:hAnsi="宋体" w:eastAsia="宋体" w:cs="宋体"/>
          <w:color w:val="auto"/>
          <w:sz w:val="21"/>
          <w:szCs w:val="21"/>
          <w:highlight w:val="none"/>
        </w:rPr>
        <w:t>安排应急队伍处置，清理所有道路、居民小区积留垃圾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消除不良印象，因处置不及时或处置能力不足，需甲方或第三方协助的，所需一切费用由乙方承担。乙方未及时处理，造成严重后果或社会影响极为恶劣的，甲方有权解除</w:t>
      </w:r>
      <w:r>
        <w:rPr>
          <w:rFonts w:hint="eastAsia" w:ascii="宋体" w:hAnsi="宋体" w:eastAsia="宋体" w:cs="宋体"/>
          <w:color w:val="auto"/>
          <w:sz w:val="21"/>
          <w:szCs w:val="21"/>
          <w:highlight w:val="none"/>
          <w:lang w:eastAsia="zh-CN"/>
        </w:rPr>
        <w:t>本</w:t>
      </w:r>
      <w:r>
        <w:rPr>
          <w:rFonts w:hint="eastAsia" w:ascii="宋体" w:hAnsi="宋体" w:eastAsia="宋体" w:cs="宋体"/>
          <w:color w:val="auto"/>
          <w:sz w:val="21"/>
          <w:szCs w:val="21"/>
          <w:highlight w:val="none"/>
        </w:rPr>
        <w:t>合同</w:t>
      </w:r>
      <w:r>
        <w:rPr>
          <w:rFonts w:hint="eastAsia" w:ascii="宋体" w:hAnsi="宋体" w:eastAsia="宋体" w:cs="宋体"/>
          <w:color w:val="auto"/>
          <w:sz w:val="21"/>
          <w:szCs w:val="21"/>
          <w:highlight w:val="none"/>
          <w:lang w:val="en-US" w:eastAsia="zh-CN"/>
        </w:rPr>
        <w:t>并没收履约保证金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直接接管乙方一线工人，</w:t>
      </w:r>
      <w:r>
        <w:rPr>
          <w:rFonts w:hint="eastAsia" w:ascii="宋体" w:hAnsi="宋体" w:eastAsia="宋体" w:cs="宋体"/>
          <w:color w:val="auto"/>
          <w:sz w:val="21"/>
          <w:szCs w:val="21"/>
          <w:highlight w:val="none"/>
        </w:rPr>
        <w:t>由此造成的损失由乙方负责。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未</w:t>
      </w:r>
      <w:r>
        <w:rPr>
          <w:rFonts w:hint="eastAsia" w:ascii="宋体" w:hAnsi="宋体" w:eastAsia="宋体" w:cs="宋体"/>
          <w:color w:val="auto"/>
          <w:sz w:val="21"/>
          <w:szCs w:val="21"/>
          <w:highlight w:val="none"/>
        </w:rPr>
        <w:t>按招标要求投入</w:t>
      </w:r>
      <w:r>
        <w:rPr>
          <w:rFonts w:hint="eastAsia" w:ascii="宋体" w:hAnsi="宋体" w:eastAsia="宋体" w:cs="宋体"/>
          <w:color w:val="auto"/>
          <w:sz w:val="21"/>
          <w:szCs w:val="21"/>
          <w:highlight w:val="none"/>
          <w:lang w:eastAsia="zh-CN"/>
        </w:rPr>
        <w:t>车辆设备</w:t>
      </w:r>
      <w:r>
        <w:rPr>
          <w:rFonts w:hint="eastAsia" w:ascii="宋体" w:hAnsi="宋体" w:eastAsia="宋体" w:cs="宋体"/>
          <w:color w:val="auto"/>
          <w:sz w:val="21"/>
          <w:szCs w:val="21"/>
          <w:highlight w:val="none"/>
        </w:rPr>
        <w:t>人员</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，甲方有权解除承包合同并没收履约保证金。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5、乙方</w:t>
      </w:r>
      <w:r>
        <w:rPr>
          <w:rFonts w:hint="eastAsia" w:ascii="宋体" w:hAnsi="宋体" w:eastAsia="宋体" w:cs="宋体"/>
          <w:color w:val="auto"/>
          <w:sz w:val="21"/>
          <w:szCs w:val="21"/>
          <w:highlight w:val="none"/>
        </w:rPr>
        <w:t>将</w:t>
      </w:r>
      <w:r>
        <w:rPr>
          <w:rFonts w:hint="eastAsia" w:ascii="宋体" w:hAnsi="宋体" w:eastAsia="宋体" w:cs="宋体"/>
          <w:color w:val="auto"/>
          <w:sz w:val="21"/>
          <w:szCs w:val="21"/>
          <w:highlight w:val="none"/>
          <w:lang w:eastAsia="zh-CN"/>
        </w:rPr>
        <w:t>本</w:t>
      </w:r>
      <w:r>
        <w:rPr>
          <w:rFonts w:hint="eastAsia" w:ascii="宋体" w:hAnsi="宋体" w:eastAsia="宋体" w:cs="宋体"/>
          <w:color w:val="auto"/>
          <w:sz w:val="21"/>
          <w:szCs w:val="21"/>
          <w:highlight w:val="none"/>
        </w:rPr>
        <w:t>承包合同转包或肢解分包给他人</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，甲方有权解除合同</w:t>
      </w:r>
      <w:r>
        <w:rPr>
          <w:rFonts w:hint="eastAsia" w:ascii="宋体" w:hAnsi="宋体" w:eastAsia="宋体" w:cs="宋体"/>
          <w:color w:val="auto"/>
          <w:sz w:val="21"/>
          <w:szCs w:val="21"/>
          <w:highlight w:val="none"/>
          <w:lang w:val="en-US" w:eastAsia="zh-CN"/>
        </w:rPr>
        <w:t>并</w:t>
      </w:r>
      <w:r>
        <w:rPr>
          <w:rFonts w:hint="eastAsia" w:ascii="宋体" w:hAnsi="宋体" w:eastAsia="宋体" w:cs="宋体"/>
          <w:color w:val="auto"/>
          <w:sz w:val="21"/>
          <w:szCs w:val="21"/>
          <w:highlight w:val="none"/>
        </w:rPr>
        <w:t>没收履约保证金，，乙方应赔偿甲方由此产生的经济损失。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乙方逾期未支付履约保证金，按每日万分之三支付滞纳金</w:t>
      </w:r>
      <w:r>
        <w:rPr>
          <w:rFonts w:hint="eastAsia" w:ascii="宋体" w:hAnsi="宋体" w:eastAsia="宋体" w:cs="宋体"/>
          <w:color w:val="auto"/>
          <w:sz w:val="21"/>
          <w:szCs w:val="21"/>
          <w:highlight w:val="none"/>
          <w:lang w:eastAsia="zh-CN"/>
        </w:rPr>
        <w:t>给甲方</w:t>
      </w:r>
      <w:r>
        <w:rPr>
          <w:rFonts w:hint="eastAsia" w:ascii="宋体" w:hAnsi="宋体" w:eastAsia="宋体" w:cs="宋体"/>
          <w:color w:val="auto"/>
          <w:sz w:val="21"/>
          <w:szCs w:val="21"/>
          <w:highlight w:val="none"/>
        </w:rPr>
        <w:t>，超过3个月未支付的，甲方有权解除合同，乙方支付双倍履约保证金给甲方。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在承包期内，乙方受到桂林市</w:t>
      </w:r>
      <w:r>
        <w:rPr>
          <w:rFonts w:hint="eastAsia" w:ascii="宋体" w:hAnsi="宋体" w:eastAsia="宋体" w:cs="宋体"/>
          <w:color w:val="auto"/>
          <w:sz w:val="21"/>
          <w:szCs w:val="21"/>
          <w:highlight w:val="none"/>
          <w:lang w:eastAsia="zh-CN"/>
        </w:rPr>
        <w:t>、象山区</w:t>
      </w:r>
      <w:r>
        <w:rPr>
          <w:rFonts w:hint="eastAsia" w:ascii="宋体" w:hAnsi="宋体" w:eastAsia="宋体" w:cs="宋体"/>
          <w:color w:val="auto"/>
          <w:sz w:val="21"/>
          <w:szCs w:val="21"/>
          <w:highlight w:val="none"/>
        </w:rPr>
        <w:t>两次以上点名批评，甲方有权解除</w:t>
      </w:r>
      <w:r>
        <w:rPr>
          <w:rFonts w:hint="eastAsia" w:ascii="宋体" w:hAnsi="宋体" w:eastAsia="宋体" w:cs="宋体"/>
          <w:color w:val="auto"/>
          <w:sz w:val="21"/>
          <w:szCs w:val="21"/>
          <w:highlight w:val="none"/>
          <w:lang w:val="en-US" w:eastAsia="zh-CN"/>
        </w:rPr>
        <w:t>本</w:t>
      </w:r>
      <w:r>
        <w:rPr>
          <w:rFonts w:hint="eastAsia" w:ascii="宋体" w:hAnsi="宋体" w:eastAsia="宋体" w:cs="宋体"/>
          <w:color w:val="auto"/>
          <w:sz w:val="21"/>
          <w:szCs w:val="21"/>
          <w:highlight w:val="none"/>
        </w:rPr>
        <w:t>合同。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乙方未按本合同约定履行义务，甲方将进行不良记录，</w:t>
      </w:r>
      <w:r>
        <w:rPr>
          <w:rFonts w:hint="eastAsia" w:ascii="宋体" w:hAnsi="宋体" w:eastAsia="宋体" w:cs="宋体"/>
          <w:color w:val="auto"/>
          <w:sz w:val="21"/>
          <w:szCs w:val="21"/>
          <w:highlight w:val="none"/>
          <w:lang w:eastAsia="zh-CN"/>
        </w:rPr>
        <w:t>合同期</w:t>
      </w:r>
      <w:r>
        <w:rPr>
          <w:rFonts w:hint="eastAsia" w:ascii="宋体" w:hAnsi="宋体" w:eastAsia="宋体" w:cs="宋体"/>
          <w:color w:val="auto"/>
          <w:sz w:val="21"/>
          <w:szCs w:val="21"/>
          <w:highlight w:val="none"/>
        </w:rPr>
        <w:t>内不良记录达到</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次的，甲方有权解除合同。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第十章  合同的中断与终止</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第三十</w:t>
      </w:r>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由于政策的变化和其它甲乙双方之外的原因使合同不能继续履行，视为合同中断。合同中断后，乙方应妥善做好承包项目的移交工作，按甲方的要求做好善后清理工作。甲方应为乙方撤离现场提供必要的条件，同时向政府申请赔偿乙方因合同中断所造成的直接经济损失，退还乙方履约保证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第十一章  附则</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三十</w:t>
      </w:r>
      <w:r>
        <w:rPr>
          <w:rFonts w:hint="eastAsia" w:ascii="宋体" w:hAnsi="宋体" w:eastAsia="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双方约定自本合同生效之日起</w:t>
      </w:r>
      <w:r>
        <w:rPr>
          <w:rFonts w:hint="eastAsia" w:ascii="宋体" w:hAnsi="宋体" w:eastAsia="宋体" w:cs="宋体"/>
          <w:b/>
          <w:color w:val="auto"/>
          <w:sz w:val="21"/>
          <w:szCs w:val="21"/>
          <w:highlight w:val="none"/>
          <w:u w:val="single"/>
          <w:lang w:val="en-US" w:eastAsia="zh-CN"/>
        </w:rPr>
        <w:t>10</w:t>
      </w:r>
      <w:r>
        <w:rPr>
          <w:rFonts w:hint="eastAsia" w:ascii="宋体" w:hAnsi="宋体" w:eastAsia="宋体" w:cs="宋体"/>
          <w:color w:val="auto"/>
          <w:sz w:val="21"/>
          <w:szCs w:val="21"/>
          <w:highlight w:val="none"/>
        </w:rPr>
        <w:t xml:space="preserve">天内，根据甲方委托承包事项，办理接管验收手续。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三十九</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经协商一致</w:t>
      </w:r>
      <w:r>
        <w:rPr>
          <w:rFonts w:hint="eastAsia" w:ascii="宋体" w:hAnsi="宋体" w:eastAsia="宋体" w:cs="宋体"/>
          <w:color w:val="auto"/>
          <w:sz w:val="21"/>
          <w:szCs w:val="21"/>
          <w:highlight w:val="none"/>
        </w:rPr>
        <w:t xml:space="preserve">双方可对本合同的条款进行补充，以书面形式签订补充协议，补充协议与合同具有相同等效力。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四</w:t>
      </w:r>
      <w:r>
        <w:rPr>
          <w:rFonts w:hint="eastAsia" w:ascii="宋体" w:hAnsi="宋体" w:eastAsia="宋体" w:cs="宋体"/>
          <w:b/>
          <w:bCs/>
          <w:color w:val="auto"/>
          <w:sz w:val="21"/>
          <w:szCs w:val="21"/>
          <w:highlight w:val="none"/>
        </w:rPr>
        <w:t>十条</w:t>
      </w:r>
      <w:r>
        <w:rPr>
          <w:rFonts w:hint="eastAsia" w:ascii="宋体" w:hAnsi="宋体" w:eastAsia="宋体" w:cs="宋体"/>
          <w:color w:val="auto"/>
          <w:sz w:val="21"/>
          <w:szCs w:val="21"/>
          <w:highlight w:val="none"/>
        </w:rPr>
        <w:t xml:space="preserve">  本合同</w:t>
      </w:r>
      <w:r>
        <w:rPr>
          <w:rFonts w:hint="eastAsia" w:ascii="宋体" w:hAnsi="宋体" w:eastAsia="宋体" w:cs="宋体"/>
          <w:color w:val="auto"/>
          <w:sz w:val="21"/>
          <w:szCs w:val="21"/>
          <w:highlight w:val="none"/>
          <w:lang w:eastAsia="zh-CN"/>
        </w:rPr>
        <w:t>之</w:t>
      </w:r>
      <w:r>
        <w:rPr>
          <w:rFonts w:hint="eastAsia" w:ascii="宋体" w:hAnsi="宋体" w:eastAsia="宋体" w:cs="宋体"/>
          <w:color w:val="auto"/>
          <w:sz w:val="21"/>
          <w:szCs w:val="21"/>
          <w:highlight w:val="none"/>
        </w:rPr>
        <w:t xml:space="preserve">附件均为合同有效组成部分。本合同及其附件和补充协议中未规定的事宜，均遵照中华人民共和国有关法律、法规和规章执行。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四</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本合同执行期间，如遇不可抗力因素，致使合同无法履行时，双方应按有关法律规定及时协商处理。本合同执行期间，因国家、自治区、桂林市出台新政策，产生的新问题、新情况，双方本着公平原则友好协商，报请象山区政府同意后，签订补充协议。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eastAsia="zh-CN"/>
        </w:rPr>
        <w:t>四</w:t>
      </w: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本合同在履行中如发生争议，双方应协商解决，协商不成时，提请</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u w:val="single"/>
        </w:rPr>
        <w:t>桂林</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 xml:space="preserve">市仲裁委员会裁决（当事人双方没有达成书面仲裁协议的，可以向人民法院起诉）。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四十三</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合同期满，本合同自然终止。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四十四</w:t>
      </w:r>
      <w:r>
        <w:rPr>
          <w:rFonts w:hint="eastAsia" w:ascii="宋体" w:hAnsi="宋体" w:eastAsia="宋体" w:cs="宋体"/>
          <w:b/>
          <w:bCs/>
          <w:color w:val="auto"/>
          <w:sz w:val="21"/>
          <w:szCs w:val="21"/>
          <w:highlight w:val="none"/>
        </w:rPr>
        <w:t>条</w:t>
      </w:r>
      <w:r>
        <w:rPr>
          <w:rFonts w:hint="eastAsia" w:ascii="宋体" w:hAnsi="宋体" w:eastAsia="宋体" w:cs="宋体"/>
          <w:color w:val="auto"/>
          <w:sz w:val="21"/>
          <w:szCs w:val="21"/>
          <w:highlight w:val="none"/>
        </w:rPr>
        <w:t xml:space="preserve">  本合同正本连同附件，一式三份，甲乙双方及当地环卫行政主管部门（或环卫专业管理部门）各执一份，具有同等法律效力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双方签字、盖章后生效。  </w:t>
      </w:r>
    </w:p>
    <w:p>
      <w:pPr>
        <w:spacing w:line="586" w:lineRule="exact"/>
        <w:rPr>
          <w:rFonts w:hint="eastAsia" w:ascii="宋体" w:hAnsi="宋体" w:eastAsia="宋体" w:cs="宋体"/>
          <w:color w:val="auto"/>
          <w:sz w:val="21"/>
          <w:szCs w:val="21"/>
          <w:highlight w:val="none"/>
        </w:rPr>
      </w:pPr>
    </w:p>
    <w:p>
      <w:pPr>
        <w:spacing w:line="586"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甲方签章：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乙方签章： </w:t>
      </w:r>
    </w:p>
    <w:p>
      <w:pPr>
        <w:spacing w:line="586"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代表人(签字)：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代表人(签字)：</w:t>
      </w:r>
    </w:p>
    <w:p>
      <w:pPr>
        <w:spacing w:line="586"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年    月    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w:t>
      </w:r>
    </w:p>
    <w:p>
      <w:pPr>
        <w:spacing w:line="320" w:lineRule="atLeast"/>
        <w:ind w:firstLine="1476" w:firstLineChars="700"/>
        <w:jc w:val="both"/>
        <w:rPr>
          <w:rFonts w:hint="eastAsia" w:ascii="宋体" w:hAnsi="宋体" w:eastAsia="宋体" w:cs="宋体"/>
          <w:b/>
          <w:color w:val="auto"/>
          <w:sz w:val="21"/>
          <w:szCs w:val="21"/>
          <w:highlight w:val="none"/>
          <w:lang w:val="en-US" w:eastAsia="zh-CN"/>
        </w:rPr>
      </w:pPr>
    </w:p>
    <w:p>
      <w:pPr>
        <w:spacing w:line="320" w:lineRule="atLeast"/>
        <w:ind w:firstLine="1476" w:firstLineChars="700"/>
        <w:jc w:val="both"/>
        <w:rPr>
          <w:rFonts w:hint="eastAsia" w:ascii="宋体" w:hAnsi="宋体" w:eastAsia="宋体" w:cs="宋体"/>
          <w:b/>
          <w:color w:val="auto"/>
          <w:sz w:val="21"/>
          <w:szCs w:val="21"/>
          <w:highlight w:val="none"/>
          <w:lang w:val="en-US" w:eastAsia="zh-CN"/>
        </w:rPr>
      </w:pPr>
    </w:p>
    <w:p>
      <w:pPr>
        <w:spacing w:line="320" w:lineRule="atLeast"/>
        <w:ind w:firstLine="1476" w:firstLineChars="700"/>
        <w:jc w:val="both"/>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spacing w:line="320" w:lineRule="atLeast"/>
        <w:ind w:firstLine="1476" w:firstLineChars="700"/>
        <w:jc w:val="both"/>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pStyle w:val="2"/>
        <w:rPr>
          <w:rFonts w:hint="eastAsia" w:ascii="宋体" w:hAnsi="宋体" w:eastAsia="宋体" w:cs="宋体"/>
          <w:b/>
          <w:color w:val="auto"/>
          <w:sz w:val="21"/>
          <w:szCs w:val="21"/>
          <w:highlight w:val="none"/>
          <w:lang w:val="en-US" w:eastAsia="zh-CN"/>
        </w:rPr>
      </w:pPr>
    </w:p>
    <w:p>
      <w:pPr>
        <w:spacing w:line="320" w:lineRule="atLeast"/>
        <w:jc w:val="both"/>
        <w:rPr>
          <w:rFonts w:hint="eastAsia" w:ascii="宋体" w:hAnsi="宋体" w:eastAsia="宋体" w:cs="宋体"/>
          <w:b/>
          <w:color w:val="auto"/>
          <w:sz w:val="21"/>
          <w:szCs w:val="21"/>
          <w:highlight w:val="none"/>
          <w:lang w:val="en-US" w:eastAsia="zh-CN"/>
        </w:rPr>
      </w:pPr>
    </w:p>
    <w:p>
      <w:pPr>
        <w:spacing w:line="320" w:lineRule="atLeast"/>
        <w:ind w:firstLine="1476" w:firstLineChars="700"/>
        <w:jc w:val="both"/>
        <w:rPr>
          <w:rFonts w:hint="eastAsia" w:ascii="宋体" w:hAnsi="宋体" w:eastAsia="宋体" w:cs="宋体"/>
          <w:b/>
          <w:color w:val="auto"/>
          <w:sz w:val="44"/>
          <w:szCs w:val="44"/>
          <w:highlight w:val="none"/>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44"/>
          <w:szCs w:val="44"/>
          <w:highlight w:val="none"/>
        </w:rPr>
        <w:t>第六章 投标文件（格式）</w:t>
      </w:r>
    </w:p>
    <w:p>
      <w:pPr>
        <w:spacing w:line="320" w:lineRule="atLeast"/>
        <w:jc w:val="center"/>
        <w:rPr>
          <w:rFonts w:hint="eastAsia" w:ascii="宋体" w:hAnsi="宋体" w:eastAsia="宋体" w:cs="宋体"/>
          <w:b/>
          <w:color w:val="auto"/>
          <w:sz w:val="21"/>
          <w:szCs w:val="21"/>
          <w:highlight w:val="none"/>
        </w:rPr>
      </w:pPr>
    </w:p>
    <w:p>
      <w:pPr>
        <w:spacing w:line="320" w:lineRule="atLeast"/>
        <w:jc w:val="center"/>
        <w:rPr>
          <w:rFonts w:hint="eastAsia" w:ascii="宋体" w:hAnsi="宋体" w:eastAsia="宋体" w:cs="宋体"/>
          <w:b/>
          <w:color w:val="auto"/>
          <w:sz w:val="21"/>
          <w:szCs w:val="21"/>
          <w:highlight w:val="none"/>
        </w:rPr>
      </w:pPr>
    </w:p>
    <w:p>
      <w:pPr>
        <w:tabs>
          <w:tab w:val="left" w:pos="1305"/>
        </w:tabs>
        <w:spacing w:line="320" w:lineRule="atLeast"/>
        <w:ind w:firstLine="562" w:firstLine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投标文件目录</w:t>
      </w:r>
    </w:p>
    <w:p>
      <w:pPr>
        <w:tabs>
          <w:tab w:val="left" w:pos="1305"/>
        </w:tabs>
        <w:spacing w:line="320" w:lineRule="atLeas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一、投标报价表（必须提供）；</w:t>
      </w:r>
    </w:p>
    <w:p>
      <w:pPr>
        <w:tabs>
          <w:tab w:val="left" w:pos="1305"/>
        </w:tabs>
        <w:spacing w:line="320" w:lineRule="atLeas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二、资格性响应证明材料</w:t>
      </w:r>
    </w:p>
    <w:p>
      <w:pPr>
        <w:tabs>
          <w:tab w:val="left" w:pos="1305"/>
        </w:tabs>
        <w:spacing w:line="32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1.投标人相应的法定代表人、负责人、自然人</w:t>
      </w:r>
      <w:r>
        <w:rPr>
          <w:rFonts w:hint="eastAsia" w:ascii="宋体" w:hAnsi="宋体" w:eastAsia="宋体" w:cs="宋体"/>
          <w:color w:val="auto"/>
          <w:highlight w:val="none"/>
        </w:rPr>
        <w:t>身份证正反面</w:t>
      </w:r>
      <w:r>
        <w:rPr>
          <w:rFonts w:hint="eastAsia" w:ascii="宋体" w:hAnsi="宋体" w:eastAsia="宋体" w:cs="宋体"/>
          <w:color w:val="auto"/>
          <w:szCs w:val="21"/>
          <w:highlight w:val="none"/>
        </w:rPr>
        <w:t>复印件（</w:t>
      </w:r>
      <w:r>
        <w:rPr>
          <w:rFonts w:hint="eastAsia" w:ascii="宋体" w:hAnsi="宋体" w:eastAsia="宋体" w:cs="宋体"/>
          <w:b/>
          <w:color w:val="auto"/>
          <w:szCs w:val="21"/>
          <w:highlight w:val="none"/>
        </w:rPr>
        <w:t>必须提供</w:t>
      </w:r>
      <w:r>
        <w:rPr>
          <w:rFonts w:hint="eastAsia" w:ascii="宋体" w:hAnsi="宋体" w:eastAsia="宋体" w:cs="宋体"/>
          <w:color w:val="auto"/>
          <w:szCs w:val="21"/>
          <w:highlight w:val="none"/>
        </w:rPr>
        <w:t>）；</w:t>
      </w:r>
    </w:p>
    <w:p>
      <w:pPr>
        <w:tabs>
          <w:tab w:val="left" w:pos="1305"/>
        </w:tabs>
        <w:spacing w:line="32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2.投标人的授权委托书原件、委托</w:t>
      </w:r>
      <w:r>
        <w:rPr>
          <w:rFonts w:hint="eastAsia" w:ascii="宋体" w:hAnsi="宋体" w:eastAsia="宋体" w:cs="宋体"/>
          <w:color w:val="auto"/>
          <w:szCs w:val="21"/>
          <w:highlight w:val="none"/>
          <w:lang w:val="en-US" w:eastAsia="zh-CN"/>
        </w:rPr>
        <w:t>代理</w:t>
      </w:r>
      <w:r>
        <w:rPr>
          <w:rFonts w:hint="eastAsia" w:ascii="宋体" w:hAnsi="宋体" w:eastAsia="宋体" w:cs="宋体"/>
          <w:color w:val="auto"/>
          <w:szCs w:val="21"/>
          <w:highlight w:val="none"/>
        </w:rPr>
        <w:t>人</w:t>
      </w:r>
      <w:r>
        <w:rPr>
          <w:rFonts w:hint="eastAsia" w:ascii="宋体" w:hAnsi="宋体" w:eastAsia="宋体" w:cs="宋体"/>
          <w:color w:val="auto"/>
          <w:highlight w:val="none"/>
        </w:rPr>
        <w:t>身份证正反面</w:t>
      </w:r>
      <w:r>
        <w:rPr>
          <w:rFonts w:hint="eastAsia" w:ascii="宋体" w:hAnsi="宋体" w:eastAsia="宋体" w:cs="宋体"/>
          <w:color w:val="auto"/>
          <w:szCs w:val="21"/>
          <w:highlight w:val="none"/>
        </w:rPr>
        <w:t>复印件</w:t>
      </w:r>
      <w:r>
        <w:rPr>
          <w:rFonts w:hint="eastAsia" w:ascii="宋体" w:hAnsi="宋体" w:cs="宋体"/>
          <w:color w:val="auto"/>
          <w:szCs w:val="21"/>
          <w:highlight w:val="none"/>
        </w:rPr>
        <w:t>以及由县级以上（含县级）社会养老保险经办机构出具的投标人为委托代理人交纳的</w:t>
      </w:r>
      <w:r>
        <w:rPr>
          <w:rFonts w:hint="eastAsia" w:ascii="宋体" w:hAnsi="宋体" w:cs="宋体"/>
          <w:color w:val="auto"/>
          <w:szCs w:val="21"/>
          <w:highlight w:val="none"/>
          <w:lang w:val="en-US" w:eastAsia="zh-CN"/>
        </w:rPr>
        <w:t>2020年11月以来连续三个月</w:t>
      </w:r>
      <w:r>
        <w:rPr>
          <w:rFonts w:hint="eastAsia" w:ascii="宋体" w:hAnsi="宋体" w:cs="宋体"/>
          <w:color w:val="auto"/>
          <w:szCs w:val="21"/>
          <w:highlight w:val="none"/>
        </w:rPr>
        <w:t>社保证明复印件</w:t>
      </w:r>
      <w:r>
        <w:rPr>
          <w:rFonts w:hint="eastAsia" w:ascii="宋体" w:hAnsi="宋体" w:eastAsia="宋体" w:cs="宋体"/>
          <w:b/>
          <w:color w:val="auto"/>
          <w:szCs w:val="21"/>
          <w:highlight w:val="none"/>
        </w:rPr>
        <w:t>（委托代理时必须提供）</w:t>
      </w:r>
      <w:r>
        <w:rPr>
          <w:rFonts w:hint="eastAsia" w:ascii="宋体" w:hAnsi="宋体" w:eastAsia="宋体" w:cs="宋体"/>
          <w:color w:val="auto"/>
          <w:szCs w:val="21"/>
          <w:highlight w:val="none"/>
        </w:rPr>
        <w:t>；</w:t>
      </w:r>
    </w:p>
    <w:p>
      <w:pPr>
        <w:tabs>
          <w:tab w:val="left" w:pos="1305"/>
        </w:tabs>
        <w:spacing w:line="32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3.投标人的法人或者其他组织</w:t>
      </w:r>
      <w:r>
        <w:rPr>
          <w:rFonts w:hint="eastAsia" w:ascii="宋体" w:hAnsi="宋体" w:eastAsia="宋体" w:cs="宋体"/>
          <w:color w:val="auto"/>
          <w:szCs w:val="21"/>
          <w:highlight w:val="none"/>
          <w:lang w:eastAsia="zh-CN"/>
        </w:rPr>
        <w:t>三证合一的</w:t>
      </w:r>
      <w:r>
        <w:rPr>
          <w:rFonts w:hint="eastAsia" w:ascii="宋体" w:hAnsi="宋体" w:eastAsia="宋体" w:cs="宋体"/>
          <w:color w:val="auto"/>
          <w:szCs w:val="21"/>
          <w:highlight w:val="none"/>
        </w:rPr>
        <w:t>营业执照等证明文件</w:t>
      </w:r>
      <w:r>
        <w:rPr>
          <w:rFonts w:hint="eastAsia" w:ascii="宋体" w:hAnsi="宋体" w:eastAsia="宋体" w:cs="宋体"/>
          <w:b/>
          <w:color w:val="auto"/>
          <w:szCs w:val="21"/>
          <w:highlight w:val="none"/>
        </w:rPr>
        <w:t>（必须提供，自然人除外）</w:t>
      </w:r>
      <w:r>
        <w:rPr>
          <w:rFonts w:hint="eastAsia" w:ascii="宋体" w:hAnsi="宋体" w:eastAsia="宋体" w:cs="宋体"/>
          <w:color w:val="auto"/>
          <w:szCs w:val="21"/>
          <w:highlight w:val="none"/>
        </w:rPr>
        <w:t>；</w:t>
      </w:r>
    </w:p>
    <w:p>
      <w:pPr>
        <w:tabs>
          <w:tab w:val="left" w:pos="1305"/>
        </w:tabs>
        <w:spacing w:line="32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.投标人参加政府采购活动前3年内在经营活动中没有重大违法记录及有关信用信息的书面声明</w:t>
      </w:r>
      <w:r>
        <w:rPr>
          <w:rFonts w:hint="eastAsia" w:ascii="宋体" w:hAnsi="宋体" w:eastAsia="宋体" w:cs="宋体"/>
          <w:b/>
          <w:color w:val="auto"/>
          <w:szCs w:val="21"/>
          <w:highlight w:val="none"/>
        </w:rPr>
        <w:t>（必须提供）</w:t>
      </w:r>
      <w:r>
        <w:rPr>
          <w:rFonts w:hint="eastAsia" w:ascii="宋体" w:hAnsi="宋体" w:eastAsia="宋体" w:cs="宋体"/>
          <w:color w:val="auto"/>
          <w:szCs w:val="21"/>
          <w:highlight w:val="none"/>
        </w:rPr>
        <w:t>；</w:t>
      </w:r>
    </w:p>
    <w:p>
      <w:pPr>
        <w:tabs>
          <w:tab w:val="left" w:pos="1305"/>
        </w:tabs>
        <w:spacing w:line="320" w:lineRule="atLeast"/>
        <w:ind w:firstLine="562" w:firstLineChars="200"/>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三、商务、技术性响应及其他证明材料：</w:t>
      </w:r>
    </w:p>
    <w:p>
      <w:pPr>
        <w:snapToGrid w:val="0"/>
        <w:spacing w:line="320" w:lineRule="atLeast"/>
        <w:ind w:left="420" w:leftChars="200" w:firstLine="0" w:firstLineChars="0"/>
        <w:outlineLvl w:val="4"/>
        <w:rPr>
          <w:rFonts w:hint="default"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1.项目实施方案</w:t>
      </w:r>
      <w:r>
        <w:rPr>
          <w:rFonts w:hint="eastAsia" w:ascii="宋体" w:hAnsi="宋体" w:eastAsia="宋体" w:cs="宋体"/>
          <w:b/>
          <w:bCs/>
          <w:color w:val="auto"/>
          <w:szCs w:val="20"/>
          <w:highlight w:val="none"/>
          <w:lang w:val="en-US" w:eastAsia="zh-CN"/>
        </w:rPr>
        <w:t>（必须提供）；</w:t>
      </w:r>
      <w:r>
        <w:rPr>
          <w:rFonts w:hint="eastAsia" w:ascii="宋体" w:hAnsi="宋体" w:eastAsia="宋体" w:cs="宋体"/>
          <w:color w:val="auto"/>
          <w:szCs w:val="20"/>
          <w:highlight w:val="none"/>
          <w:lang w:val="en-US" w:eastAsia="zh-CN"/>
        </w:rPr>
        <w:br w:type="textWrapping"/>
      </w:r>
      <w:r>
        <w:rPr>
          <w:rFonts w:hint="eastAsia" w:ascii="宋体" w:hAnsi="宋体" w:eastAsia="宋体" w:cs="宋体"/>
          <w:color w:val="auto"/>
          <w:szCs w:val="20"/>
          <w:highlight w:val="none"/>
          <w:lang w:val="en-US" w:eastAsia="zh-CN"/>
        </w:rPr>
        <w:t>2.服务承诺</w:t>
      </w:r>
      <w:r>
        <w:rPr>
          <w:rFonts w:hint="eastAsia" w:ascii="宋体" w:hAnsi="宋体" w:eastAsia="宋体" w:cs="宋体"/>
          <w:b/>
          <w:bCs/>
          <w:color w:val="auto"/>
          <w:szCs w:val="20"/>
          <w:highlight w:val="none"/>
          <w:lang w:val="en-US" w:eastAsia="zh-CN"/>
        </w:rPr>
        <w:t>（必须提供）；</w:t>
      </w:r>
      <w:r>
        <w:rPr>
          <w:rFonts w:hint="eastAsia" w:ascii="宋体" w:hAnsi="宋体" w:eastAsia="宋体" w:cs="宋体"/>
          <w:color w:val="auto"/>
          <w:szCs w:val="20"/>
          <w:highlight w:val="none"/>
          <w:lang w:val="en-US" w:eastAsia="zh-CN"/>
        </w:rPr>
        <w:br w:type="textWrapping"/>
      </w:r>
      <w:r>
        <w:rPr>
          <w:rFonts w:hint="eastAsia" w:ascii="宋体" w:hAnsi="宋体" w:eastAsia="宋体" w:cs="宋体"/>
          <w:color w:val="auto"/>
          <w:szCs w:val="20"/>
          <w:highlight w:val="none"/>
          <w:lang w:val="en-US" w:eastAsia="zh-CN"/>
        </w:rPr>
        <w:t>3.拟投入项目总负责人简历表</w:t>
      </w:r>
      <w:r>
        <w:rPr>
          <w:rFonts w:hint="eastAsia" w:ascii="宋体" w:hAnsi="宋体" w:eastAsia="宋体" w:cs="宋体"/>
          <w:b/>
          <w:bCs/>
          <w:color w:val="auto"/>
          <w:szCs w:val="20"/>
          <w:highlight w:val="none"/>
          <w:lang w:val="en-US" w:eastAsia="zh-CN"/>
        </w:rPr>
        <w:t>（必须提供）；</w:t>
      </w:r>
      <w:r>
        <w:rPr>
          <w:rFonts w:hint="eastAsia" w:ascii="宋体" w:hAnsi="宋体" w:eastAsia="宋体" w:cs="宋体"/>
          <w:color w:val="auto"/>
          <w:szCs w:val="20"/>
          <w:highlight w:val="none"/>
          <w:lang w:val="en-US" w:eastAsia="zh-CN"/>
        </w:rPr>
        <w:br w:type="textWrapping"/>
      </w:r>
      <w:r>
        <w:rPr>
          <w:rFonts w:hint="eastAsia" w:ascii="宋体" w:hAnsi="宋体" w:eastAsia="宋体" w:cs="宋体"/>
          <w:color w:val="auto"/>
          <w:szCs w:val="20"/>
          <w:highlight w:val="none"/>
          <w:lang w:val="en-US" w:eastAsia="zh-CN"/>
        </w:rPr>
        <w:t>4.服务采购需求偏离表</w:t>
      </w:r>
      <w:r>
        <w:rPr>
          <w:rFonts w:hint="eastAsia" w:ascii="宋体" w:hAnsi="宋体" w:eastAsia="宋体" w:cs="宋体"/>
          <w:b/>
          <w:bCs/>
          <w:color w:val="auto"/>
          <w:szCs w:val="20"/>
          <w:highlight w:val="none"/>
          <w:lang w:val="en-US" w:eastAsia="zh-CN"/>
        </w:rPr>
        <w:t>（必须提供）；</w:t>
      </w:r>
    </w:p>
    <w:p>
      <w:pPr>
        <w:snapToGrid w:val="0"/>
        <w:spacing w:line="320" w:lineRule="atLeast"/>
        <w:ind w:left="420" w:leftChars="200" w:firstLine="0" w:firstLineChars="0"/>
        <w:outlineLvl w:val="4"/>
        <w:rPr>
          <w:rFonts w:hint="default"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5.“服务采购需求”需提供的有效证明文件：按第三章“服务采购需求”的要求执行； </w:t>
      </w:r>
    </w:p>
    <w:p>
      <w:pPr>
        <w:snapToGrid w:val="0"/>
        <w:spacing w:line="320" w:lineRule="atLeast"/>
        <w:ind w:left="420" w:leftChars="200" w:firstLine="0" w:firstLineChars="0"/>
        <w:outlineLvl w:val="4"/>
        <w:rPr>
          <w:rFonts w:hint="eastAsia" w:ascii="宋体" w:hAnsi="宋体" w:eastAsia="宋体" w:cs="宋体"/>
          <w:color w:val="auto"/>
          <w:szCs w:val="21"/>
          <w:highlight w:val="none"/>
        </w:rPr>
      </w:pPr>
      <w:r>
        <w:rPr>
          <w:rFonts w:hint="eastAsia" w:ascii="宋体" w:hAnsi="宋体" w:eastAsia="宋体" w:cs="宋体"/>
          <w:color w:val="auto"/>
          <w:szCs w:val="20"/>
          <w:highlight w:val="none"/>
          <w:lang w:val="en-US" w:eastAsia="zh-CN"/>
        </w:rPr>
        <w:t>6.</w:t>
      </w:r>
      <w:r>
        <w:rPr>
          <w:rFonts w:hint="eastAsia" w:ascii="宋体" w:hAnsi="宋体" w:eastAsia="宋体" w:cs="宋体"/>
          <w:color w:val="auto"/>
          <w:szCs w:val="21"/>
          <w:highlight w:val="none"/>
        </w:rPr>
        <w:t>节能方面的证书复印件</w:t>
      </w:r>
      <w:r>
        <w:rPr>
          <w:rFonts w:hint="eastAsia" w:ascii="宋体" w:hAnsi="宋体" w:eastAsia="宋体" w:cs="宋体"/>
          <w:b/>
          <w:color w:val="auto"/>
          <w:szCs w:val="21"/>
          <w:highlight w:val="none"/>
        </w:rPr>
        <w:t>（如有，请提供）</w:t>
      </w:r>
      <w:r>
        <w:rPr>
          <w:rFonts w:hint="eastAsia" w:ascii="宋体" w:hAnsi="宋体" w:eastAsia="宋体" w:cs="宋体"/>
          <w:color w:val="auto"/>
          <w:szCs w:val="21"/>
          <w:highlight w:val="none"/>
        </w:rPr>
        <w:t>；</w:t>
      </w:r>
    </w:p>
    <w:p>
      <w:pPr>
        <w:snapToGrid w:val="0"/>
        <w:spacing w:line="320" w:lineRule="atLeast"/>
        <w:ind w:firstLine="420" w:firstLineChars="200"/>
        <w:outlineLvl w:val="4"/>
        <w:rPr>
          <w:rFonts w:hint="eastAsia" w:ascii="宋体" w:hAnsi="宋体" w:eastAsia="宋体" w:cs="宋体"/>
          <w:color w:val="auto"/>
          <w:szCs w:val="20"/>
          <w:highlight w:val="none"/>
        </w:rPr>
      </w:pPr>
      <w:r>
        <w:rPr>
          <w:rFonts w:hint="eastAsia" w:ascii="宋体" w:hAnsi="宋体" w:eastAsia="宋体" w:cs="宋体"/>
          <w:color w:val="auto"/>
          <w:szCs w:val="20"/>
          <w:highlight w:val="none"/>
          <w:lang w:val="en-US" w:eastAsia="zh-CN"/>
        </w:rPr>
        <w:t>7</w:t>
      </w:r>
      <w:r>
        <w:rPr>
          <w:rFonts w:hint="eastAsia" w:ascii="宋体" w:hAnsi="宋体" w:eastAsia="宋体" w:cs="宋体"/>
          <w:color w:val="auto"/>
          <w:szCs w:val="20"/>
          <w:highlight w:val="none"/>
        </w:rPr>
        <w:t>.</w:t>
      </w:r>
      <w:r>
        <w:rPr>
          <w:rFonts w:hint="eastAsia" w:ascii="宋体" w:hAnsi="宋体" w:eastAsia="宋体" w:cs="宋体"/>
          <w:color w:val="auto"/>
          <w:szCs w:val="21"/>
          <w:highlight w:val="none"/>
        </w:rPr>
        <w:t>环保方面的证书复印件</w:t>
      </w:r>
      <w:r>
        <w:rPr>
          <w:rFonts w:hint="eastAsia" w:ascii="宋体" w:hAnsi="宋体" w:eastAsia="宋体" w:cs="宋体"/>
          <w:b/>
          <w:color w:val="auto"/>
          <w:szCs w:val="21"/>
          <w:highlight w:val="none"/>
        </w:rPr>
        <w:t>（如有，请提供）</w:t>
      </w:r>
      <w:r>
        <w:rPr>
          <w:rFonts w:hint="eastAsia" w:ascii="宋体" w:hAnsi="宋体" w:eastAsia="宋体" w:cs="宋体"/>
          <w:color w:val="auto"/>
          <w:szCs w:val="21"/>
          <w:highlight w:val="none"/>
        </w:rPr>
        <w:t>；</w:t>
      </w:r>
    </w:p>
    <w:p>
      <w:pPr>
        <w:tabs>
          <w:tab w:val="left" w:pos="1305"/>
        </w:tabs>
        <w:spacing w:line="32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2017年以来承接过的类似项目业绩</w:t>
      </w:r>
      <w:r>
        <w:rPr>
          <w:rFonts w:hAnsi="宋体"/>
          <w:bCs/>
          <w:color w:val="auto"/>
          <w:sz w:val="21"/>
          <w:szCs w:val="21"/>
          <w:highlight w:val="none"/>
          <w:lang w:bidi="zh-CN"/>
        </w:rPr>
        <w:t>的相关证明材料复印件</w:t>
      </w:r>
      <w:r>
        <w:rPr>
          <w:rFonts w:hint="eastAsia" w:ascii="宋体" w:hAnsi="宋体" w:eastAsia="宋体" w:cs="宋体"/>
          <w:b/>
          <w:color w:val="auto"/>
          <w:szCs w:val="21"/>
          <w:highlight w:val="none"/>
        </w:rPr>
        <w:t>（如有，请提供）</w:t>
      </w:r>
      <w:r>
        <w:rPr>
          <w:rFonts w:hint="eastAsia" w:ascii="宋体" w:hAnsi="宋体" w:eastAsia="宋体" w:cs="宋体"/>
          <w:color w:val="auto"/>
          <w:szCs w:val="20"/>
          <w:highlight w:val="none"/>
        </w:rPr>
        <w:t>；</w:t>
      </w:r>
    </w:p>
    <w:p>
      <w:pPr>
        <w:spacing w:line="320" w:lineRule="atLeas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r>
        <w:rPr>
          <w:rFonts w:hint="eastAsia" w:ascii="宋体" w:hAnsi="宋体" w:eastAsia="宋体" w:cs="宋体"/>
          <w:color w:val="auto"/>
          <w:szCs w:val="21"/>
          <w:highlight w:val="none"/>
        </w:rPr>
        <w:t>.</w:t>
      </w:r>
      <w:r>
        <w:rPr>
          <w:rFonts w:hint="eastAsia" w:ascii="宋体" w:hAnsi="宋体" w:eastAsia="宋体" w:cs="宋体"/>
          <w:color w:val="auto"/>
          <w:highlight w:val="none"/>
        </w:rPr>
        <w:t>中小企业声明函（如投标人为中小微型企业的，格式见附件，投标人对出具的声明函真实性负责，中标结果将同时公告企业《中小企业声明函》，接受社会监督）</w:t>
      </w:r>
      <w:r>
        <w:rPr>
          <w:rFonts w:hint="eastAsia" w:ascii="宋体" w:hAnsi="宋体" w:eastAsia="宋体" w:cs="宋体"/>
          <w:b/>
          <w:color w:val="auto"/>
          <w:highlight w:val="none"/>
        </w:rPr>
        <w:t>（如有，请提供）</w:t>
      </w:r>
      <w:r>
        <w:rPr>
          <w:rFonts w:hint="eastAsia" w:ascii="宋体" w:hAnsi="宋体" w:eastAsia="宋体" w:cs="宋体"/>
          <w:color w:val="auto"/>
          <w:highlight w:val="none"/>
        </w:rPr>
        <w:t>；</w:t>
      </w:r>
    </w:p>
    <w:p>
      <w:pPr>
        <w:spacing w:line="320" w:lineRule="atLeas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.如属于监狱企业的，以提供工商注册地的工业和信息化部门等其他行政部门出具的相关证明材料为准</w:t>
      </w:r>
      <w:r>
        <w:rPr>
          <w:rFonts w:hint="eastAsia" w:ascii="宋体" w:hAnsi="宋体" w:eastAsia="宋体" w:cs="宋体"/>
          <w:b/>
          <w:bCs/>
          <w:color w:val="auto"/>
          <w:highlight w:val="none"/>
        </w:rPr>
        <w:t>（如有，请提供）</w:t>
      </w:r>
      <w:r>
        <w:rPr>
          <w:rFonts w:hint="eastAsia" w:ascii="宋体" w:hAnsi="宋体" w:eastAsia="宋体" w:cs="宋体"/>
          <w:color w:val="auto"/>
          <w:highlight w:val="none"/>
        </w:rPr>
        <w:t>；</w:t>
      </w:r>
    </w:p>
    <w:p>
      <w:pPr>
        <w:tabs>
          <w:tab w:val="left" w:pos="1305"/>
        </w:tabs>
        <w:spacing w:line="320" w:lineRule="atLeas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残疾人福利性单位声明函》【符合条件的残疾人福利性单位在参加政府采购活动时，应当提供《残疾人福利性单位声明函》（格式见附件），并对声明的真实性负责，中标结果将同时公告企业《残疾人福利性单位声明函》，接受社会监督】</w:t>
      </w:r>
      <w:r>
        <w:rPr>
          <w:rFonts w:hint="eastAsia" w:ascii="宋体" w:hAnsi="宋体" w:eastAsia="宋体" w:cs="宋体"/>
          <w:b/>
          <w:color w:val="auto"/>
          <w:szCs w:val="21"/>
          <w:highlight w:val="none"/>
        </w:rPr>
        <w:t>（如有，请提供）</w:t>
      </w:r>
      <w:r>
        <w:rPr>
          <w:rFonts w:hint="eastAsia" w:ascii="宋体" w:hAnsi="宋体" w:eastAsia="宋体" w:cs="宋体"/>
          <w:color w:val="auto"/>
          <w:highlight w:val="none"/>
        </w:rPr>
        <w:t>；</w:t>
      </w:r>
    </w:p>
    <w:p>
      <w:pPr>
        <w:tabs>
          <w:tab w:val="left" w:pos="1305"/>
        </w:tabs>
        <w:spacing w:line="320" w:lineRule="atLeas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.投标人可结合本项目的评标办法视自身情况自行提交相关证明材料</w:t>
      </w:r>
      <w:r>
        <w:rPr>
          <w:rFonts w:hint="eastAsia" w:ascii="宋体" w:hAnsi="宋体" w:eastAsia="宋体" w:cs="宋体"/>
          <w:b/>
          <w:color w:val="auto"/>
          <w:szCs w:val="21"/>
          <w:highlight w:val="none"/>
        </w:rPr>
        <w:t>（如有，请提供）。</w:t>
      </w:r>
    </w:p>
    <w:p>
      <w:pPr>
        <w:spacing w:line="400" w:lineRule="exact"/>
        <w:rPr>
          <w:rFonts w:hint="eastAsia" w:ascii="宋体" w:hAnsi="宋体" w:eastAsia="宋体" w:cs="宋体"/>
          <w:b/>
          <w:color w:val="auto"/>
          <w:sz w:val="32"/>
          <w:szCs w:val="32"/>
          <w:highlight w:val="none"/>
        </w:rPr>
      </w:pPr>
    </w:p>
    <w:p>
      <w:pPr>
        <w:spacing w:line="400" w:lineRule="exact"/>
        <w:rPr>
          <w:rFonts w:hint="eastAsia" w:ascii="宋体" w:hAnsi="宋体" w:eastAsia="宋体" w:cs="宋体"/>
          <w:b/>
          <w:color w:val="auto"/>
          <w:sz w:val="32"/>
          <w:szCs w:val="32"/>
          <w:highlight w:val="none"/>
        </w:rPr>
      </w:pPr>
    </w:p>
    <w:p>
      <w:pPr>
        <w:spacing w:line="400" w:lineRule="exact"/>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pStyle w:val="2"/>
        <w:rPr>
          <w:rFonts w:hint="eastAsia" w:ascii="宋体" w:hAnsi="宋体" w:eastAsia="宋体" w:cs="宋体"/>
          <w:b/>
          <w:color w:val="auto"/>
          <w:sz w:val="32"/>
          <w:szCs w:val="32"/>
          <w:highlight w:val="none"/>
        </w:rPr>
      </w:pPr>
    </w:p>
    <w:p>
      <w:pPr>
        <w:spacing w:line="400" w:lineRule="exact"/>
        <w:rPr>
          <w:rFonts w:hint="eastAsia" w:ascii="宋体" w:hAnsi="宋体" w:eastAsia="宋体" w:cs="宋体"/>
          <w:b/>
          <w:color w:val="auto"/>
          <w:sz w:val="32"/>
          <w:szCs w:val="32"/>
          <w:highlight w:val="none"/>
        </w:rPr>
      </w:pPr>
    </w:p>
    <w:p>
      <w:pPr>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一、投标报价表（必须提供）；</w:t>
      </w:r>
    </w:p>
    <w:p>
      <w:pPr>
        <w:spacing w:line="440" w:lineRule="atLeas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投标报价表（格式）</w:t>
      </w:r>
    </w:p>
    <w:p>
      <w:pPr>
        <w:spacing w:line="240" w:lineRule="exact"/>
        <w:jc w:val="center"/>
        <w:rPr>
          <w:rFonts w:hint="eastAsia" w:ascii="宋体" w:hAnsi="宋体" w:eastAsia="宋体" w:cs="宋体"/>
          <w:color w:val="auto"/>
          <w:sz w:val="32"/>
          <w:highlight w:val="none"/>
        </w:rPr>
      </w:pPr>
    </w:p>
    <w:p>
      <w:pPr>
        <w:spacing w:line="40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致：</w:t>
      </w:r>
      <w:r>
        <w:rPr>
          <w:rFonts w:hint="eastAsia" w:ascii="宋体" w:hAnsi="宋体" w:eastAsia="宋体" w:cs="宋体"/>
          <w:color w:val="auto"/>
          <w:highlight w:val="none"/>
          <w:u w:val="single"/>
        </w:rPr>
        <w:t>广西诚信工程造价咨询有限公司</w:t>
      </w:r>
    </w:p>
    <w:p>
      <w:pPr>
        <w:spacing w:line="400" w:lineRule="exact"/>
        <w:rPr>
          <w:rFonts w:hint="eastAsia" w:ascii="宋体" w:hAnsi="宋体" w:eastAsia="宋体" w:cs="宋体"/>
          <w:color w:val="auto"/>
          <w:szCs w:val="21"/>
          <w:highlight w:val="none"/>
        </w:rPr>
      </w:pPr>
    </w:p>
    <w:p>
      <w:pPr>
        <w:pStyle w:val="15"/>
        <w:spacing w:line="3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根据贵方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项目招标文件，项目编号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，签字代表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（姓名）经正式授权并代表投标人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投标单位名称），提交投标文件正本一份，副本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份，并做出如下报价：</w:t>
      </w:r>
    </w:p>
    <w:tbl>
      <w:tblPr>
        <w:tblStyle w:val="23"/>
        <w:tblW w:w="947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6"/>
        <w:gridCol w:w="1801"/>
        <w:gridCol w:w="2458"/>
        <w:gridCol w:w="761"/>
        <w:gridCol w:w="762"/>
        <w:gridCol w:w="1419"/>
        <w:gridCol w:w="16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10" w:hRule="atLeast"/>
        </w:trPr>
        <w:tc>
          <w:tcPr>
            <w:tcW w:w="6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项号</w:t>
            </w: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标段</w:t>
            </w:r>
          </w:p>
        </w:tc>
        <w:tc>
          <w:tcPr>
            <w:tcW w:w="2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内容</w:t>
            </w:r>
          </w:p>
        </w:tc>
        <w:tc>
          <w:tcPr>
            <w:tcW w:w="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数量</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①</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单位</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单价 </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（元/年） </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②</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rPr>
            </w:pPr>
          </w:p>
        </w:tc>
        <w:tc>
          <w:tcPr>
            <w:tcW w:w="16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单项合计=数 </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量×单价 </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③＝①×②</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（元/年） </w:t>
            </w:r>
          </w:p>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64" w:hRule="atLeast"/>
        </w:trPr>
        <w:tc>
          <w:tcPr>
            <w:tcW w:w="6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eastAsia="宋体" w:cs="宋体"/>
                <w:color w:val="auto"/>
                <w:highlight w:val="none"/>
                <w:lang w:val="en-US"/>
              </w:rPr>
            </w:pP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分标</w:t>
            </w:r>
          </w:p>
        </w:tc>
        <w:tc>
          <w:tcPr>
            <w:tcW w:w="24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按《服务采购需求执行》</w:t>
            </w:r>
          </w:p>
        </w:tc>
        <w:tc>
          <w:tcPr>
            <w:tcW w:w="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项</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b/>
                <w:bCs/>
                <w:color w:val="auto"/>
                <w:highlight w:val="none"/>
              </w:rPr>
            </w:pPr>
          </w:p>
        </w:tc>
        <w:tc>
          <w:tcPr>
            <w:tcW w:w="1608"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eastAsia="宋体" w:cs="宋体"/>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34" w:hRule="atLeast"/>
        </w:trPr>
        <w:tc>
          <w:tcPr>
            <w:tcW w:w="9475" w:type="dxa"/>
            <w:gridSpan w:val="7"/>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b/>
                <w:bCs/>
                <w:color w:val="auto"/>
                <w:highlight w:val="none"/>
              </w:rPr>
            </w:pPr>
            <w:r>
              <w:rPr>
                <w:rFonts w:hint="eastAsia" w:ascii="宋体" w:hAnsi="宋体" w:eastAsia="宋体" w:cs="宋体"/>
                <w:color w:val="auto"/>
                <w:spacing w:val="-6"/>
                <w:highlight w:val="none"/>
              </w:rPr>
              <w:t>投标总报价（大写）：                         元</w:t>
            </w:r>
            <w:r>
              <w:rPr>
                <w:rFonts w:hint="eastAsia" w:ascii="宋体" w:hAnsi="宋体" w:eastAsia="宋体" w:cs="宋体"/>
                <w:color w:val="auto"/>
                <w:spacing w:val="-6"/>
                <w:highlight w:val="none"/>
                <w:lang w:val="en-US" w:eastAsia="zh-CN"/>
              </w:rPr>
              <w:t>/年</w:t>
            </w:r>
            <w:r>
              <w:rPr>
                <w:rFonts w:hint="eastAsia" w:ascii="宋体" w:hAnsi="宋体" w:eastAsia="宋体" w:cs="宋体"/>
                <w:color w:val="auto"/>
                <w:spacing w:val="-6"/>
                <w:highlight w:val="none"/>
              </w:rPr>
              <w:t>（￥                     元</w:t>
            </w:r>
            <w:r>
              <w:rPr>
                <w:rFonts w:hint="eastAsia" w:ascii="宋体" w:hAnsi="宋体" w:eastAsia="宋体" w:cs="宋体"/>
                <w:color w:val="auto"/>
                <w:spacing w:val="-6"/>
                <w:highlight w:val="none"/>
                <w:lang w:val="en-US" w:eastAsia="zh-CN"/>
              </w:rPr>
              <w:t>/年</w:t>
            </w:r>
            <w:r>
              <w:rPr>
                <w:rFonts w:hint="eastAsia" w:ascii="宋体" w:hAnsi="宋体" w:eastAsia="宋体" w:cs="宋体"/>
                <w:color w:val="auto"/>
                <w:spacing w:val="-6"/>
                <w:highlight w:val="none"/>
              </w:rPr>
              <w:t>）人民币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9475" w:type="dxa"/>
            <w:gridSpan w:val="7"/>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440" w:lineRule="exact"/>
              <w:ind w:left="0" w:right="0"/>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本项目投标有效期为投标截止时间之日起90天。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9475" w:type="dxa"/>
            <w:gridSpan w:val="7"/>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440" w:lineRule="exact"/>
              <w:ind w:left="0" w:right="0"/>
              <w:rPr>
                <w:rFonts w:hint="default" w:ascii="宋体" w:hAnsi="宋体" w:eastAsia="宋体" w:cs="宋体"/>
                <w:color w:val="auto"/>
                <w:spacing w:val="-6"/>
                <w:highlight w:val="none"/>
                <w:lang w:val="en-US" w:eastAsia="zh-CN"/>
              </w:rPr>
            </w:pPr>
            <w:r>
              <w:rPr>
                <w:rFonts w:hint="eastAsia" w:ascii="宋体" w:hAnsi="宋体" w:eastAsia="宋体" w:cs="宋体"/>
                <w:color w:val="auto"/>
                <w:spacing w:val="-6"/>
                <w:highlight w:val="none"/>
                <w:lang w:val="en-US" w:eastAsia="zh-CN"/>
              </w:rPr>
              <w:t xml:space="preserve">服务期： </w:t>
            </w:r>
          </w:p>
        </w:tc>
      </w:tr>
    </w:tbl>
    <w:p>
      <w:pPr>
        <w:pStyle w:val="15"/>
        <w:spacing w:line="440" w:lineRule="exact"/>
        <w:ind w:firstLine="420"/>
        <w:rPr>
          <w:rFonts w:hint="eastAsia" w:ascii="宋体" w:hAnsi="宋体" w:eastAsia="宋体" w:cs="宋体"/>
          <w:color w:val="auto"/>
          <w:highlight w:val="none"/>
        </w:rPr>
      </w:pPr>
    </w:p>
    <w:p>
      <w:pPr>
        <w:pStyle w:val="15"/>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与本投标有关的正式通讯地址为：</w:t>
      </w:r>
    </w:p>
    <w:p>
      <w:pPr>
        <w:pStyle w:val="15"/>
        <w:spacing w:line="440" w:lineRule="exact"/>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邮编：</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电话、传真：</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15"/>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开户名称：</w:t>
      </w:r>
      <w:r>
        <w:rPr>
          <w:rFonts w:hint="eastAsia" w:hAnsi="宋体" w:eastAsia="宋体" w:cs="宋体"/>
          <w:color w:val="auto"/>
          <w:highlight w:val="none"/>
          <w:u w:val="none"/>
          <w:lang w:val="en-US" w:eastAsia="zh-CN"/>
        </w:rPr>
        <w:t xml:space="preserve"> </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15"/>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p>
    <w:p>
      <w:pPr>
        <w:pStyle w:val="15"/>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账号：</w:t>
      </w:r>
      <w:r>
        <w:rPr>
          <w:rFonts w:hint="eastAsia" w:ascii="宋体" w:hAnsi="宋体" w:eastAsia="宋体" w:cs="宋体"/>
          <w:color w:val="auto"/>
          <w:highlight w:val="none"/>
          <w:u w:val="single"/>
        </w:rPr>
        <w:t xml:space="preserve">                                   　　　   </w:t>
      </w:r>
    </w:p>
    <w:p>
      <w:pPr>
        <w:pStyle w:val="15"/>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投标人（公章，自然人除外）：</w:t>
      </w:r>
      <w:r>
        <w:rPr>
          <w:rFonts w:hint="eastAsia" w:ascii="宋体" w:hAnsi="宋体" w:eastAsia="宋体" w:cs="宋体"/>
          <w:color w:val="auto"/>
          <w:highlight w:val="none"/>
          <w:u w:val="single"/>
        </w:rPr>
        <w:t xml:space="preserve">                                              </w:t>
      </w:r>
    </w:p>
    <w:p>
      <w:pPr>
        <w:pStyle w:val="15"/>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法定代表人、负责人、自然人或相应的委托代理人签字（或盖章）</w:t>
      </w:r>
    </w:p>
    <w:p>
      <w:pPr>
        <w:pStyle w:val="15"/>
        <w:spacing w:line="440" w:lineRule="exact"/>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（属自然人的应在签名处加盖大拇指指印）：</w:t>
      </w:r>
      <w:r>
        <w:rPr>
          <w:rFonts w:hint="eastAsia" w:ascii="宋体" w:hAnsi="宋体" w:eastAsia="宋体" w:cs="宋体"/>
          <w:color w:val="auto"/>
          <w:highlight w:val="none"/>
          <w:u w:val="single"/>
        </w:rPr>
        <w:t xml:space="preserve">                       </w:t>
      </w:r>
    </w:p>
    <w:p>
      <w:pPr>
        <w:pStyle w:val="15"/>
        <w:spacing w:line="44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p>
    <w:p>
      <w:pPr>
        <w:pStyle w:val="15"/>
        <w:spacing w:line="400" w:lineRule="exact"/>
        <w:ind w:left="418" w:leftChars="199" w:firstLine="0" w:firstLineChars="0"/>
        <w:rPr>
          <w:rFonts w:hint="eastAsia" w:ascii="宋体" w:hAnsi="宋体" w:eastAsia="宋体" w:cs="宋体"/>
          <w:b/>
          <w:color w:val="auto"/>
          <w:sz w:val="24"/>
          <w:szCs w:val="24"/>
          <w:highlight w:val="none"/>
        </w:rPr>
      </w:pPr>
      <w:r>
        <w:rPr>
          <w:rFonts w:hint="eastAsia" w:ascii="宋体" w:hAnsi="宋体" w:eastAsia="宋体" w:cs="宋体"/>
          <w:b/>
          <w:bCs/>
          <w:color w:val="auto"/>
          <w:sz w:val="21"/>
          <w:szCs w:val="21"/>
          <w:highlight w:val="none"/>
        </w:rPr>
        <w:t>注：</w:t>
      </w:r>
      <w:r>
        <w:rPr>
          <w:rFonts w:hint="eastAsia" w:ascii="宋体" w:hAnsi="宋体" w:eastAsia="宋体" w:cs="宋体"/>
          <w:b/>
          <w:bCs/>
          <w:color w:val="auto"/>
          <w:sz w:val="21"/>
          <w:szCs w:val="21"/>
          <w:highlight w:val="none"/>
          <w:lang w:val="en-US" w:eastAsia="zh-CN"/>
        </w:rPr>
        <w:t>当本表由多页构成时，须逐页加盖投标人公章（自然人须逐页签字）</w:t>
      </w:r>
      <w:r>
        <w:rPr>
          <w:rFonts w:hint="eastAsia" w:hAnsi="宋体" w:eastAsia="宋体" w:cs="宋体"/>
          <w:b/>
          <w:bCs/>
          <w:color w:val="auto"/>
          <w:sz w:val="21"/>
          <w:szCs w:val="21"/>
          <w:highlight w:val="none"/>
          <w:lang w:val="en-US" w:eastAsia="zh-CN"/>
        </w:rPr>
        <w:t>。</w:t>
      </w:r>
    </w:p>
    <w:p>
      <w:pPr>
        <w:pStyle w:val="15"/>
        <w:spacing w:line="400" w:lineRule="exact"/>
        <w:ind w:left="902" w:leftChars="200" w:hanging="482" w:hangingChars="200"/>
        <w:rPr>
          <w:rFonts w:hint="eastAsia" w:ascii="宋体" w:hAnsi="宋体" w:eastAsia="宋体" w:cs="宋体"/>
          <w:b/>
          <w:color w:val="auto"/>
          <w:sz w:val="24"/>
          <w:szCs w:val="24"/>
          <w:highlight w:val="none"/>
        </w:rPr>
        <w:sectPr>
          <w:pgSz w:w="11906" w:h="16838"/>
          <w:pgMar w:top="1474" w:right="1502" w:bottom="1247" w:left="1514" w:header="851" w:footer="992" w:gutter="0"/>
          <w:pgNumType w:fmt="decimal"/>
          <w:cols w:space="720" w:num="1"/>
          <w:rtlGutter w:val="0"/>
          <w:docGrid w:type="lines" w:linePitch="312" w:charSpace="0"/>
        </w:sectPr>
      </w:pPr>
    </w:p>
    <w:p>
      <w:pPr>
        <w:pStyle w:val="2"/>
        <w:ind w:left="0" w:leftChars="0" w:firstLine="0" w:firstLineChars="0"/>
        <w:rPr>
          <w:rFonts w:hint="eastAsia"/>
          <w:color w:val="auto"/>
          <w:sz w:val="28"/>
          <w:szCs w:val="28"/>
          <w:highlight w:val="none"/>
        </w:rPr>
      </w:pPr>
    </w:p>
    <w:p>
      <w:pPr>
        <w:pStyle w:val="15"/>
        <w:spacing w:line="400" w:lineRule="exact"/>
        <w:ind w:left="1063" w:leftChars="200" w:hanging="643" w:hangingChars="200"/>
        <w:rPr>
          <w:rFonts w:hint="eastAsia" w:ascii="宋体" w:hAnsi="宋体" w:eastAsia="宋体" w:cs="宋体"/>
          <w:color w:val="auto"/>
          <w:sz w:val="24"/>
          <w:highlight w:val="none"/>
        </w:rPr>
      </w:pPr>
      <w:r>
        <w:rPr>
          <w:rFonts w:hint="eastAsia" w:ascii="宋体" w:hAnsi="宋体" w:eastAsia="宋体" w:cs="宋体"/>
          <w:b/>
          <w:color w:val="auto"/>
          <w:sz w:val="32"/>
          <w:szCs w:val="32"/>
          <w:highlight w:val="none"/>
        </w:rPr>
        <w:t>二、资格性响应证明材料（格式）</w:t>
      </w:r>
    </w:p>
    <w:p>
      <w:pPr>
        <w:pStyle w:val="15"/>
        <w:spacing w:line="400" w:lineRule="exact"/>
        <w:rPr>
          <w:rFonts w:hint="eastAsia" w:ascii="宋体" w:hAnsi="宋体" w:eastAsia="宋体" w:cs="宋体"/>
          <w:b/>
          <w:color w:val="auto"/>
          <w:sz w:val="24"/>
          <w:highlight w:val="none"/>
        </w:rPr>
      </w:pPr>
    </w:p>
    <w:p>
      <w:pPr>
        <w:pStyle w:val="15"/>
        <w:spacing w:line="400" w:lineRule="exact"/>
        <w:ind w:left="840" w:leftChars="400"/>
        <w:rPr>
          <w:rFonts w:hint="eastAsia" w:ascii="宋体" w:hAnsi="宋体" w:eastAsia="宋体" w:cs="宋体"/>
          <w:bCs/>
          <w:color w:val="auto"/>
          <w:szCs w:val="21"/>
          <w:highlight w:val="none"/>
        </w:rPr>
      </w:pPr>
    </w:p>
    <w:p>
      <w:pPr>
        <w:tabs>
          <w:tab w:val="left" w:pos="1305"/>
        </w:tabs>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1.投标人相应的法定代表人、负责人、自然人身份证正反面复印件（必须提供）</w:t>
      </w:r>
    </w:p>
    <w:p>
      <w:pPr>
        <w:tabs>
          <w:tab w:val="left" w:pos="1305"/>
        </w:tabs>
        <w:spacing w:line="400" w:lineRule="exact"/>
        <w:ind w:firstLine="643" w:firstLineChars="200"/>
        <w:rPr>
          <w:rFonts w:hint="eastAsia" w:ascii="宋体" w:hAnsi="宋体" w:eastAsia="宋体" w:cs="宋体"/>
          <w:b/>
          <w:color w:val="auto"/>
          <w:sz w:val="32"/>
          <w:szCs w:val="32"/>
          <w:highlight w:val="none"/>
        </w:rPr>
      </w:pPr>
    </w:p>
    <w:p>
      <w:pPr>
        <w:tabs>
          <w:tab w:val="left" w:pos="1305"/>
        </w:tabs>
        <w:spacing w:line="400" w:lineRule="exact"/>
        <w:ind w:firstLine="643" w:firstLineChars="200"/>
        <w:rPr>
          <w:rFonts w:hint="eastAsia" w:ascii="宋体" w:hAnsi="宋体" w:eastAsia="宋体" w:cs="宋体"/>
          <w:b/>
          <w:color w:val="auto"/>
          <w:sz w:val="32"/>
          <w:szCs w:val="32"/>
          <w:highlight w:val="none"/>
        </w:rPr>
      </w:pPr>
    </w:p>
    <w:p>
      <w:pPr>
        <w:tabs>
          <w:tab w:val="left" w:pos="1305"/>
        </w:tabs>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2.投标人的授权委托书原件、委托代理人身份证正反面复印件以及由县级以上（含县级）社会养老保险经办机构出具的投标人为委托代理人交纳的</w:t>
      </w:r>
      <w:r>
        <w:rPr>
          <w:rFonts w:hint="eastAsia" w:ascii="宋体" w:hAnsi="宋体" w:eastAsia="宋体" w:cs="宋体"/>
          <w:b/>
          <w:color w:val="auto"/>
          <w:sz w:val="32"/>
          <w:szCs w:val="32"/>
          <w:highlight w:val="none"/>
          <w:lang w:val="en-US" w:eastAsia="zh-CN"/>
        </w:rPr>
        <w:t>2020年11月以来连续三个月</w:t>
      </w:r>
      <w:r>
        <w:rPr>
          <w:rFonts w:hint="eastAsia" w:ascii="宋体" w:hAnsi="宋体" w:eastAsia="宋体" w:cs="宋体"/>
          <w:b/>
          <w:color w:val="auto"/>
          <w:sz w:val="32"/>
          <w:szCs w:val="32"/>
          <w:highlight w:val="none"/>
        </w:rPr>
        <w:t>社保证明复印件（委托代理时必须提供）</w:t>
      </w: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授权委托书（格式一）</w:t>
      </w:r>
    </w:p>
    <w:p>
      <w:pPr>
        <w:snapToGrid w:val="0"/>
        <w:spacing w:line="400" w:lineRule="exact"/>
        <w:outlineLvl w:val="4"/>
        <w:rPr>
          <w:rFonts w:hint="eastAsia" w:ascii="宋体" w:hAnsi="宋体" w:eastAsia="宋体" w:cs="宋体"/>
          <w:color w:val="auto"/>
          <w:highlight w:val="non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rPr>
        <w:t>广西诚信工程造价咨询有限公司</w:t>
      </w:r>
    </w:p>
    <w:p>
      <w:pPr>
        <w:snapToGrid w:val="0"/>
        <w:spacing w:line="400" w:lineRule="exact"/>
        <w:outlineLvl w:val="4"/>
        <w:rPr>
          <w:rFonts w:hint="eastAsia" w:ascii="宋体" w:hAnsi="宋体" w:eastAsia="宋体" w:cs="宋体"/>
          <w:color w:val="auto"/>
          <w:szCs w:val="21"/>
          <w:highlight w:val="none"/>
          <w:u w:val="single"/>
        </w:rPr>
      </w:pPr>
    </w:p>
    <w:p>
      <w:pPr>
        <w:pStyle w:val="15"/>
        <w:spacing w:line="400" w:lineRule="exact"/>
        <w:ind w:firstLine="525" w:firstLineChars="25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（投标人名称）的法定代表人（负责人），现授权委托本单位在职职工</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（姓名）以我公司名义参加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项目的投标活动，并代表我方全权办理针对上述项目的投标、开标、评标、签约等具体事务和签署相关文件。</w:t>
      </w:r>
    </w:p>
    <w:p>
      <w:pPr>
        <w:pStyle w:val="15"/>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我方对被授权人的签字事项负全部责任。</w:t>
      </w:r>
    </w:p>
    <w:p>
      <w:pPr>
        <w:pStyle w:val="15"/>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授权委托代理期限：自即日起至该项目政府采购活动结束。</w:t>
      </w:r>
    </w:p>
    <w:p>
      <w:pPr>
        <w:pStyle w:val="15"/>
        <w:spacing w:line="40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pPr>
        <w:spacing w:line="40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pPr>
        <w:snapToGrid w:val="0"/>
        <w:spacing w:line="400" w:lineRule="exact"/>
        <w:ind w:firstLine="525"/>
        <w:outlineLvl w:val="4"/>
        <w:rPr>
          <w:rFonts w:hint="eastAsia" w:ascii="宋体" w:hAnsi="宋体" w:eastAsia="宋体" w:cs="宋体"/>
          <w:color w:val="auto"/>
          <w:szCs w:val="21"/>
          <w:highlight w:val="none"/>
        </w:rPr>
      </w:pPr>
    </w:p>
    <w:p>
      <w:pPr>
        <w:snapToGrid w:val="0"/>
        <w:spacing w:line="40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pPr>
        <w:snapToGrid w:val="0"/>
        <w:spacing w:line="400" w:lineRule="exact"/>
        <w:ind w:firstLine="420"/>
        <w:outlineLvl w:val="4"/>
        <w:rPr>
          <w:rFonts w:hint="eastAsia" w:ascii="宋体" w:hAnsi="宋体" w:eastAsia="宋体" w:cs="宋体"/>
          <w:color w:val="auto"/>
          <w:szCs w:val="21"/>
          <w:highlight w:val="none"/>
        </w:rPr>
      </w:pPr>
    </w:p>
    <w:p>
      <w:pPr>
        <w:snapToGrid w:val="0"/>
        <w:spacing w:line="400" w:lineRule="exact"/>
        <w:ind w:firstLine="420"/>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投标人（公章）：</w:t>
      </w:r>
      <w:r>
        <w:rPr>
          <w:rFonts w:hint="eastAsia" w:ascii="宋体" w:hAnsi="宋体" w:eastAsia="宋体" w:cs="宋体"/>
          <w:color w:val="auto"/>
          <w:szCs w:val="21"/>
          <w:highlight w:val="none"/>
          <w:u w:val="single"/>
        </w:rPr>
        <w:t xml:space="preserve">                                   </w:t>
      </w:r>
    </w:p>
    <w:p>
      <w:pPr>
        <w:snapToGrid w:val="0"/>
        <w:spacing w:line="400" w:lineRule="exact"/>
        <w:ind w:firstLine="420"/>
        <w:outlineLvl w:val="4"/>
        <w:rPr>
          <w:rFonts w:hint="eastAsia" w:ascii="宋体" w:hAnsi="宋体" w:eastAsia="宋体" w:cs="宋体"/>
          <w:color w:val="auto"/>
          <w:szCs w:val="21"/>
          <w:highlight w:val="none"/>
        </w:rPr>
      </w:pPr>
    </w:p>
    <w:p>
      <w:pPr>
        <w:snapToGrid w:val="0"/>
        <w:spacing w:line="40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法定代表人（负责人）签字（或盖章）：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pStyle w:val="15"/>
        <w:spacing w:line="4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附：委托代理人身份证正反面复印件以及由县级以上（含县级）社会养老保险经办机构出具的投标人为委托代理人交纳的</w:t>
      </w:r>
      <w:r>
        <w:rPr>
          <w:rFonts w:hint="eastAsia" w:ascii="宋体" w:hAnsi="宋体" w:eastAsia="宋体" w:cs="宋体"/>
          <w:b/>
          <w:color w:val="auto"/>
          <w:sz w:val="24"/>
          <w:szCs w:val="24"/>
          <w:highlight w:val="none"/>
          <w:lang w:val="en-US" w:eastAsia="zh-CN"/>
        </w:rPr>
        <w:t>2020年11月以来连续三个月</w:t>
      </w:r>
      <w:r>
        <w:rPr>
          <w:rFonts w:hint="eastAsia" w:ascii="宋体" w:hAnsi="宋体" w:eastAsia="宋体" w:cs="宋体"/>
          <w:b/>
          <w:color w:val="auto"/>
          <w:sz w:val="24"/>
          <w:szCs w:val="24"/>
          <w:highlight w:val="none"/>
        </w:rPr>
        <w:t>社保证明复印件（委托代理时必须提供）。</w:t>
      </w:r>
    </w:p>
    <w:p>
      <w:pPr>
        <w:pStyle w:val="15"/>
        <w:jc w:val="center"/>
        <w:rPr>
          <w:rFonts w:hint="eastAsia" w:ascii="宋体" w:hAnsi="宋体" w:eastAsia="宋体" w:cs="宋体"/>
          <w:b/>
          <w:color w:val="auto"/>
          <w:sz w:val="32"/>
          <w:highlight w:val="none"/>
        </w:rPr>
      </w:pPr>
    </w:p>
    <w:p>
      <w:pPr>
        <w:pStyle w:val="15"/>
        <w:jc w:val="center"/>
        <w:rPr>
          <w:rFonts w:hint="eastAsia" w:ascii="宋体" w:hAnsi="宋体" w:eastAsia="宋体" w:cs="宋体"/>
          <w:b/>
          <w:color w:val="auto"/>
          <w:sz w:val="32"/>
          <w:highlight w:val="none"/>
        </w:rPr>
      </w:pPr>
    </w:p>
    <w:p>
      <w:pPr>
        <w:pStyle w:val="15"/>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授权委托书（格式二）</w:t>
      </w:r>
    </w:p>
    <w:p>
      <w:pPr>
        <w:snapToGrid w:val="0"/>
        <w:spacing w:line="400" w:lineRule="exact"/>
        <w:outlineLvl w:val="4"/>
        <w:rPr>
          <w:rFonts w:hint="eastAsia" w:ascii="宋体" w:hAnsi="宋体" w:eastAsia="宋体" w:cs="宋体"/>
          <w:color w:val="auto"/>
          <w:highlight w:val="non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rPr>
        <w:t>广西诚信工程造价咨询有限公司</w:t>
      </w:r>
    </w:p>
    <w:p>
      <w:pPr>
        <w:snapToGrid w:val="0"/>
        <w:spacing w:line="400" w:lineRule="exact"/>
        <w:outlineLvl w:val="4"/>
        <w:rPr>
          <w:rFonts w:hint="eastAsia" w:ascii="宋体" w:hAnsi="宋体" w:eastAsia="宋体" w:cs="宋体"/>
          <w:color w:val="auto"/>
          <w:szCs w:val="21"/>
          <w:highlight w:val="none"/>
          <w:u w:val="single"/>
        </w:rPr>
      </w:pPr>
    </w:p>
    <w:p>
      <w:pPr>
        <w:pStyle w:val="15"/>
        <w:spacing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（姓名）系自然人，现授权委托</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 名）以本人名义参加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项目的投标活动，并代表本人全权办理针对上述项目的投标、开标、评标、签约等具体事务和签署相关文件。</w:t>
      </w:r>
    </w:p>
    <w:p>
      <w:pPr>
        <w:pStyle w:val="15"/>
        <w:spacing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本人对被授权人的签字事项负全部责任。</w:t>
      </w:r>
    </w:p>
    <w:p>
      <w:pPr>
        <w:pStyle w:val="15"/>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授权委托代理期限：自即日起至该项目政府采购活动结束。</w:t>
      </w:r>
    </w:p>
    <w:p>
      <w:pPr>
        <w:pStyle w:val="15"/>
        <w:spacing w:line="340" w:lineRule="exact"/>
        <w:ind w:firstLine="420" w:firstLineChars="200"/>
        <w:rPr>
          <w:rFonts w:hint="eastAsia" w:ascii="宋体" w:hAnsi="宋体" w:eastAsia="宋体" w:cs="宋体"/>
          <w:color w:val="auto"/>
          <w:highlight w:val="none"/>
          <w:u w:val="single"/>
        </w:rPr>
      </w:pPr>
    </w:p>
    <w:p>
      <w:pPr>
        <w:pStyle w:val="15"/>
        <w:spacing w:line="34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pPr>
        <w:spacing w:line="34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pPr>
        <w:snapToGrid w:val="0"/>
        <w:spacing w:line="340" w:lineRule="exact"/>
        <w:ind w:firstLine="525"/>
        <w:outlineLvl w:val="4"/>
        <w:rPr>
          <w:rFonts w:hint="eastAsia" w:ascii="宋体" w:hAnsi="宋体" w:eastAsia="宋体" w:cs="宋体"/>
          <w:color w:val="auto"/>
          <w:szCs w:val="21"/>
          <w:highlight w:val="none"/>
        </w:rPr>
      </w:pPr>
    </w:p>
    <w:p>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pPr>
        <w:snapToGrid w:val="0"/>
        <w:spacing w:line="340" w:lineRule="exact"/>
        <w:ind w:firstLine="420"/>
        <w:outlineLvl w:val="4"/>
        <w:rPr>
          <w:rFonts w:hint="eastAsia" w:ascii="宋体" w:hAnsi="宋体" w:eastAsia="宋体" w:cs="宋体"/>
          <w:color w:val="auto"/>
          <w:szCs w:val="21"/>
          <w:highlight w:val="none"/>
        </w:rPr>
      </w:pPr>
    </w:p>
    <w:p>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自然人签字并在签名处加盖大拇指指印：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snapToGrid w:val="0"/>
        <w:spacing w:line="340" w:lineRule="exact"/>
        <w:ind w:firstLine="420"/>
        <w:outlineLvl w:val="4"/>
        <w:rPr>
          <w:rFonts w:hint="eastAsia" w:ascii="宋体" w:hAnsi="宋体" w:eastAsia="宋体" w:cs="宋体"/>
          <w:color w:val="auto"/>
          <w:szCs w:val="21"/>
          <w:highlight w:val="none"/>
        </w:rPr>
      </w:pPr>
    </w:p>
    <w:p>
      <w:pPr>
        <w:pStyle w:val="15"/>
        <w:spacing w:line="4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附：委托代理人身份证正反面复印件以及由县级以上（含县级）社会养老保险经办机构出具的投标人为委托代理人交纳的</w:t>
      </w:r>
      <w:r>
        <w:rPr>
          <w:rFonts w:hint="eastAsia" w:ascii="宋体" w:hAnsi="宋体" w:eastAsia="宋体" w:cs="宋体"/>
          <w:b/>
          <w:color w:val="auto"/>
          <w:sz w:val="24"/>
          <w:szCs w:val="24"/>
          <w:highlight w:val="none"/>
          <w:lang w:val="en-US" w:eastAsia="zh-CN"/>
        </w:rPr>
        <w:t>2020年11月以来连续三个月</w:t>
      </w:r>
      <w:r>
        <w:rPr>
          <w:rFonts w:hint="eastAsia" w:ascii="宋体" w:hAnsi="宋体" w:eastAsia="宋体" w:cs="宋体"/>
          <w:b/>
          <w:color w:val="auto"/>
          <w:sz w:val="24"/>
          <w:szCs w:val="24"/>
          <w:highlight w:val="none"/>
        </w:rPr>
        <w:t>社保证明复印件（委托代理时必须提供）。</w:t>
      </w: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3.投标人的法人或者其他组织</w:t>
      </w:r>
      <w:r>
        <w:rPr>
          <w:rFonts w:hint="eastAsia" w:hAnsi="宋体" w:eastAsia="宋体" w:cs="宋体"/>
          <w:b/>
          <w:color w:val="auto"/>
          <w:sz w:val="32"/>
          <w:szCs w:val="32"/>
          <w:highlight w:val="none"/>
          <w:lang w:eastAsia="zh-CN"/>
        </w:rPr>
        <w:t>三证合一的</w:t>
      </w:r>
      <w:r>
        <w:rPr>
          <w:rFonts w:hint="eastAsia" w:ascii="宋体" w:hAnsi="宋体" w:eastAsia="宋体" w:cs="宋体"/>
          <w:b/>
          <w:color w:val="auto"/>
          <w:sz w:val="32"/>
          <w:szCs w:val="32"/>
          <w:highlight w:val="none"/>
        </w:rPr>
        <w:t>营业执照等证明文件（必须提供，自然人除外）</w:t>
      </w:r>
    </w:p>
    <w:p>
      <w:pPr>
        <w:tabs>
          <w:tab w:val="left" w:pos="1305"/>
        </w:tabs>
        <w:spacing w:line="40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注：供应商为企业（包括合伙企业），应提供工商部门注册的有效“</w:t>
      </w:r>
      <w:r>
        <w:rPr>
          <w:rFonts w:hint="eastAsia" w:ascii="宋体" w:hAnsi="宋体" w:eastAsia="宋体" w:cs="宋体"/>
          <w:b/>
          <w:color w:val="auto"/>
          <w:szCs w:val="21"/>
          <w:highlight w:val="none"/>
          <w:lang w:eastAsia="zh-CN"/>
        </w:rPr>
        <w:t>三证合一的</w:t>
      </w:r>
      <w:r>
        <w:rPr>
          <w:rFonts w:hint="eastAsia" w:ascii="宋体" w:hAnsi="宋体" w:eastAsia="宋体" w:cs="宋体"/>
          <w:b/>
          <w:color w:val="auto"/>
          <w:szCs w:val="21"/>
          <w:highlight w:val="none"/>
        </w:rPr>
        <w:t>企业法人营业执照”或“</w:t>
      </w:r>
      <w:r>
        <w:rPr>
          <w:rFonts w:hint="eastAsia" w:ascii="宋体" w:hAnsi="宋体" w:eastAsia="宋体" w:cs="宋体"/>
          <w:b/>
          <w:color w:val="auto"/>
          <w:szCs w:val="21"/>
          <w:highlight w:val="none"/>
          <w:lang w:eastAsia="zh-CN"/>
        </w:rPr>
        <w:t>三证合一的</w:t>
      </w:r>
      <w:r>
        <w:rPr>
          <w:rFonts w:hint="eastAsia" w:ascii="宋体" w:hAnsi="宋体" w:eastAsia="宋体" w:cs="宋体"/>
          <w:b/>
          <w:color w:val="auto"/>
          <w:szCs w:val="21"/>
          <w:highlight w:val="none"/>
        </w:rPr>
        <w:t xml:space="preserve">营业执照；供应商为事业单位，应提供有效的“事业单位法人证书”；供应商为非企业专业服务机构的，应提供执业许可证等证明文件；供应商为个体工商户，应提供有效的“个体工商户营业执照”。 </w:t>
      </w: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spacing w:line="400" w:lineRule="exact"/>
        <w:ind w:left="420" w:leftChars="200" w:firstLine="157" w:firstLineChars="49"/>
        <w:rPr>
          <w:rFonts w:hint="eastAsia" w:ascii="宋体" w:hAnsi="宋体" w:eastAsia="宋体" w:cs="宋体"/>
          <w:b/>
          <w:color w:val="auto"/>
          <w:sz w:val="32"/>
          <w:szCs w:val="32"/>
          <w:highlight w:val="none"/>
        </w:rPr>
      </w:pPr>
    </w:p>
    <w:p>
      <w:pPr>
        <w:pStyle w:val="15"/>
        <w:spacing w:line="400" w:lineRule="exact"/>
        <w:rPr>
          <w:rFonts w:hint="eastAsia" w:ascii="宋体" w:hAnsi="宋体" w:eastAsia="宋体" w:cs="宋体"/>
          <w:b/>
          <w:color w:val="auto"/>
          <w:sz w:val="32"/>
          <w:szCs w:val="32"/>
          <w:highlight w:val="none"/>
        </w:rPr>
      </w:pPr>
    </w:p>
    <w:p>
      <w:pPr>
        <w:pStyle w:val="15"/>
        <w:spacing w:line="400" w:lineRule="exact"/>
        <w:rPr>
          <w:rFonts w:hint="eastAsia" w:ascii="宋体" w:hAnsi="宋体" w:eastAsia="宋体" w:cs="宋体"/>
          <w:b/>
          <w:color w:val="auto"/>
          <w:sz w:val="32"/>
          <w:szCs w:val="32"/>
          <w:highlight w:val="none"/>
        </w:rPr>
      </w:pPr>
    </w:p>
    <w:p>
      <w:pPr>
        <w:pStyle w:val="15"/>
        <w:spacing w:line="400" w:lineRule="exact"/>
        <w:rPr>
          <w:rFonts w:hint="eastAsia" w:hAnsi="宋体" w:eastAsia="宋体" w:cs="宋体"/>
          <w:b/>
          <w:color w:val="auto"/>
          <w:sz w:val="32"/>
          <w:szCs w:val="32"/>
          <w:highlight w:val="none"/>
          <w:lang w:val="en-US" w:eastAsia="zh-CN"/>
        </w:rPr>
      </w:pPr>
    </w:p>
    <w:p>
      <w:pPr>
        <w:pStyle w:val="15"/>
        <w:spacing w:line="400" w:lineRule="exact"/>
        <w:rPr>
          <w:rFonts w:hint="eastAsia" w:ascii="宋体" w:hAnsi="宋体" w:eastAsia="宋体" w:cs="宋体"/>
          <w:b/>
          <w:color w:val="auto"/>
          <w:sz w:val="32"/>
          <w:szCs w:val="32"/>
          <w:highlight w:val="none"/>
        </w:rPr>
      </w:pPr>
      <w:r>
        <w:rPr>
          <w:rFonts w:hint="eastAsia"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.投标人参加政府采购活动前3年内在经营活动中没有重大违法记录及有关信用信息的书面声明（必须提供）</w:t>
      </w:r>
    </w:p>
    <w:p>
      <w:pPr>
        <w:pStyle w:val="15"/>
        <w:spacing w:line="400" w:lineRule="exact"/>
        <w:ind w:left="420" w:leftChars="200" w:firstLine="157"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pPr>
        <w:pStyle w:val="15"/>
        <w:spacing w:line="400" w:lineRule="exact"/>
        <w:jc w:val="center"/>
        <w:rPr>
          <w:rFonts w:hint="eastAsia" w:ascii="宋体" w:hAnsi="宋体" w:eastAsia="宋体" w:cs="宋体"/>
          <w:b/>
          <w:color w:val="auto"/>
          <w:sz w:val="32"/>
          <w:szCs w:val="32"/>
          <w:highlight w:val="none"/>
        </w:rPr>
      </w:pPr>
    </w:p>
    <w:p>
      <w:pPr>
        <w:pStyle w:val="15"/>
        <w:spacing w:line="4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声   明</w:t>
      </w:r>
    </w:p>
    <w:p>
      <w:pPr>
        <w:snapToGrid w:val="0"/>
        <w:spacing w:line="400" w:lineRule="exact"/>
        <w:outlineLvl w:val="4"/>
        <w:rPr>
          <w:rFonts w:hint="eastAsia" w:ascii="宋体" w:hAnsi="宋体" w:eastAsia="宋体" w:cs="宋体"/>
          <w:color w:val="auto"/>
          <w:highlight w:val="non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rPr>
        <w:t>广西诚信工程造价咨询有限公司</w:t>
      </w:r>
    </w:p>
    <w:p>
      <w:pPr>
        <w:snapToGrid w:val="0"/>
        <w:spacing w:line="400" w:lineRule="exact"/>
        <w:outlineLvl w:val="4"/>
        <w:rPr>
          <w:rFonts w:hint="eastAsia" w:ascii="宋体" w:hAnsi="宋体" w:eastAsia="宋体" w:cs="宋体"/>
          <w:color w:val="auto"/>
          <w:szCs w:val="21"/>
          <w:highlight w:val="none"/>
          <w:u w:val="single"/>
        </w:rPr>
      </w:pPr>
    </w:p>
    <w:p>
      <w:pPr>
        <w:pStyle w:val="15"/>
        <w:spacing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napToGrid w:val="0"/>
        <w:spacing w:line="400" w:lineRule="exact"/>
        <w:ind w:firstLine="4515" w:firstLineChars="2150"/>
        <w:outlineLvl w:val="4"/>
        <w:rPr>
          <w:rFonts w:hint="eastAsia" w:ascii="宋体" w:hAnsi="宋体" w:eastAsia="宋体" w:cs="宋体"/>
          <w:color w:val="auto"/>
          <w:szCs w:val="21"/>
          <w:highlight w:val="none"/>
        </w:rPr>
      </w:pPr>
    </w:p>
    <w:p>
      <w:pPr>
        <w:snapToGrid w:val="0"/>
        <w:spacing w:line="400" w:lineRule="exact"/>
        <w:ind w:firstLine="1890" w:firstLineChars="900"/>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投标人（公章，自然人除外）：</w:t>
      </w:r>
      <w:r>
        <w:rPr>
          <w:rFonts w:hint="eastAsia" w:ascii="宋体" w:hAnsi="宋体" w:eastAsia="宋体" w:cs="宋体"/>
          <w:color w:val="auto"/>
          <w:szCs w:val="21"/>
          <w:highlight w:val="none"/>
          <w:u w:val="single"/>
        </w:rPr>
        <w:t xml:space="preserve">                                         </w:t>
      </w:r>
    </w:p>
    <w:p>
      <w:pPr>
        <w:spacing w:line="340" w:lineRule="exact"/>
        <w:ind w:firstLine="1890" w:firstLineChars="900"/>
        <w:rPr>
          <w:rFonts w:hint="eastAsia" w:ascii="宋体" w:hAnsi="宋体" w:eastAsia="宋体" w:cs="宋体"/>
          <w:color w:val="auto"/>
          <w:highlight w:val="none"/>
        </w:rPr>
      </w:pPr>
      <w:r>
        <w:rPr>
          <w:rFonts w:hint="eastAsia" w:ascii="宋体" w:hAnsi="宋体" w:eastAsia="宋体" w:cs="宋体"/>
          <w:color w:val="auto"/>
          <w:highlight w:val="none"/>
        </w:rPr>
        <w:t>法定代表人、负责人、自然人或相应的委托代理人签字（或盖章）</w:t>
      </w:r>
    </w:p>
    <w:p>
      <w:pPr>
        <w:spacing w:line="340" w:lineRule="exact"/>
        <w:ind w:firstLine="1680" w:firstLineChars="800"/>
        <w:rPr>
          <w:rFonts w:hint="eastAsia" w:ascii="宋体" w:hAnsi="宋体" w:eastAsia="宋体" w:cs="宋体"/>
          <w:color w:val="auto"/>
          <w:szCs w:val="21"/>
          <w:highlight w:val="none"/>
          <w:u w:val="single"/>
        </w:rPr>
      </w:pPr>
      <w:r>
        <w:rPr>
          <w:rFonts w:hint="eastAsia" w:ascii="宋体" w:hAnsi="宋体" w:eastAsia="宋体" w:cs="宋体"/>
          <w:color w:val="auto"/>
          <w:highlight w:val="none"/>
        </w:rPr>
        <w:t>（属自然人的应在签名处加盖大拇指指印）：</w:t>
      </w:r>
      <w:r>
        <w:rPr>
          <w:rFonts w:hint="eastAsia" w:ascii="宋体" w:hAnsi="宋体" w:eastAsia="宋体" w:cs="宋体"/>
          <w:color w:val="auto"/>
          <w:szCs w:val="21"/>
          <w:highlight w:val="none"/>
          <w:u w:val="single"/>
        </w:rPr>
        <w:t xml:space="preserve">                              </w:t>
      </w:r>
    </w:p>
    <w:p>
      <w:pPr>
        <w:spacing w:line="340" w:lineRule="exact"/>
        <w:ind w:firstLine="1680" w:firstLineChars="800"/>
        <w:rPr>
          <w:rFonts w:hint="eastAsia" w:ascii="宋体" w:hAnsi="宋体" w:eastAsia="宋体" w:cs="宋体"/>
          <w:color w:val="auto"/>
          <w:highlight w:val="none"/>
        </w:rPr>
      </w:pPr>
    </w:p>
    <w:p>
      <w:pPr>
        <w:spacing w:line="340" w:lineRule="exact"/>
        <w:ind w:firstLine="1890" w:firstLineChars="900"/>
        <w:rPr>
          <w:rFonts w:hint="eastAsia" w:ascii="宋体" w:hAnsi="宋体" w:eastAsia="宋体" w:cs="宋体"/>
          <w:color w:val="auto"/>
          <w:szCs w:val="21"/>
          <w:highlight w:val="none"/>
          <w:u w:val="single"/>
        </w:rPr>
      </w:pPr>
      <w:r>
        <w:rPr>
          <w:rFonts w:hint="eastAsia" w:ascii="宋体" w:hAnsi="宋体" w:eastAsia="宋体" w:cs="宋体"/>
          <w:color w:val="auto"/>
          <w:highlight w:val="none"/>
        </w:rPr>
        <w:t xml:space="preserve"> 日          期：</w:t>
      </w:r>
      <w:r>
        <w:rPr>
          <w:rFonts w:hint="eastAsia" w:ascii="宋体" w:hAnsi="宋体" w:eastAsia="宋体" w:cs="宋体"/>
          <w:color w:val="auto"/>
          <w:highlight w:val="none"/>
          <w:u w:val="single"/>
        </w:rPr>
        <w:t xml:space="preserve">                                                   </w:t>
      </w:r>
    </w:p>
    <w:p>
      <w:pPr>
        <w:pStyle w:val="15"/>
        <w:spacing w:line="440" w:lineRule="exact"/>
        <w:ind w:firstLine="420"/>
        <w:jc w:val="center"/>
        <w:rPr>
          <w:rFonts w:hint="eastAsia" w:ascii="宋体" w:hAnsi="宋体" w:eastAsia="宋体" w:cs="宋体"/>
          <w:color w:val="auto"/>
          <w:highlight w:val="none"/>
          <w:u w:val="single"/>
        </w:rPr>
      </w:pPr>
    </w:p>
    <w:p>
      <w:pPr>
        <w:pStyle w:val="15"/>
        <w:spacing w:line="440" w:lineRule="exact"/>
        <w:ind w:firstLine="420"/>
        <w:jc w:val="center"/>
        <w:rPr>
          <w:rFonts w:hint="eastAsia" w:ascii="宋体" w:hAnsi="宋体" w:eastAsia="宋体" w:cs="宋体"/>
          <w:color w:val="auto"/>
          <w:highlight w:val="none"/>
          <w:u w:val="single"/>
        </w:rPr>
      </w:pPr>
    </w:p>
    <w:p>
      <w:pPr>
        <w:spacing w:line="400" w:lineRule="exact"/>
        <w:rPr>
          <w:rFonts w:hint="eastAsia" w:ascii="宋体" w:hAnsi="宋体" w:eastAsia="宋体" w:cs="宋体"/>
          <w:b/>
          <w:color w:val="auto"/>
          <w:sz w:val="32"/>
          <w:szCs w:val="32"/>
          <w:highlight w:val="none"/>
          <w:lang w:val="en-US" w:eastAsia="zh-CN"/>
        </w:rPr>
      </w:pPr>
    </w:p>
    <w:p>
      <w:pPr>
        <w:pStyle w:val="6"/>
        <w:rPr>
          <w:rFonts w:hint="eastAsia" w:ascii="宋体" w:hAnsi="宋体" w:eastAsia="宋体" w:cs="宋体"/>
          <w:b/>
          <w:color w:val="auto"/>
          <w:sz w:val="32"/>
          <w:szCs w:val="32"/>
          <w:highlight w:val="none"/>
          <w:lang w:val="en-US" w:eastAsia="zh-CN"/>
        </w:rPr>
      </w:pPr>
    </w:p>
    <w:p>
      <w:pPr>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color w:val="auto"/>
          <w:sz w:val="32"/>
          <w:szCs w:val="32"/>
          <w:highlight w:val="none"/>
          <w:lang w:val="en-US" w:eastAsia="zh-CN"/>
        </w:rPr>
      </w:pPr>
    </w:p>
    <w:p>
      <w:pPr>
        <w:spacing w:line="400" w:lineRule="exact"/>
        <w:rPr>
          <w:rFonts w:hint="eastAsia" w:ascii="宋体" w:hAnsi="宋体" w:eastAsia="宋体" w:cs="宋体"/>
          <w:b/>
          <w:color w:val="auto"/>
          <w:sz w:val="32"/>
          <w:szCs w:val="32"/>
          <w:highlight w:val="none"/>
          <w:lang w:val="en-US" w:eastAsia="zh-CN"/>
        </w:rPr>
      </w:pPr>
    </w:p>
    <w:p>
      <w:pPr>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三、商务、技术性响应及其他有效证明材料（格式）</w:t>
      </w:r>
    </w:p>
    <w:p>
      <w:pPr>
        <w:pStyle w:val="15"/>
        <w:spacing w:line="400" w:lineRule="exact"/>
        <w:ind w:left="420"/>
        <w:rPr>
          <w:rFonts w:hint="eastAsia" w:ascii="宋体" w:hAnsi="宋体" w:eastAsia="宋体" w:cs="宋体"/>
          <w:b/>
          <w:color w:val="auto"/>
          <w:sz w:val="32"/>
          <w:szCs w:val="32"/>
          <w:highlight w:val="none"/>
        </w:rPr>
      </w:pPr>
    </w:p>
    <w:p>
      <w:pPr>
        <w:pStyle w:val="15"/>
        <w:spacing w:line="400" w:lineRule="exact"/>
        <w:rPr>
          <w:rFonts w:hint="eastAsia" w:ascii="宋体" w:hAnsi="宋体" w:eastAsia="宋体" w:cs="宋体"/>
          <w:b/>
          <w:bCs/>
          <w:color w:val="auto"/>
          <w:sz w:val="32"/>
          <w:szCs w:val="32"/>
          <w:highlight w:val="none"/>
        </w:rPr>
      </w:pPr>
      <w:r>
        <w:rPr>
          <w:rFonts w:hint="eastAsia" w:hAnsi="宋体" w:eastAsia="宋体" w:cs="宋体"/>
          <w:b/>
          <w:bCs/>
          <w:color w:val="auto"/>
          <w:sz w:val="32"/>
          <w:szCs w:val="32"/>
          <w:highlight w:val="none"/>
          <w:lang w:val="en-US" w:eastAsia="zh-CN"/>
        </w:rPr>
        <w:t>1</w:t>
      </w:r>
      <w:r>
        <w:rPr>
          <w:rFonts w:hint="eastAsia" w:ascii="宋体" w:hAnsi="宋体" w:eastAsia="宋体" w:cs="宋体"/>
          <w:b/>
          <w:bCs/>
          <w:color w:val="auto"/>
          <w:sz w:val="32"/>
          <w:szCs w:val="32"/>
          <w:highlight w:val="none"/>
        </w:rPr>
        <w:t>.项目实施方案（必须提供）；</w:t>
      </w: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472" w:firstLineChars="147"/>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项目实施方案（格式）</w:t>
      </w:r>
    </w:p>
    <w:p>
      <w:pPr>
        <w:pStyle w:val="15"/>
        <w:spacing w:line="400" w:lineRule="exact"/>
        <w:ind w:firstLine="3520" w:firstLineChars="1100"/>
        <w:rPr>
          <w:rFonts w:hint="eastAsia" w:ascii="宋体" w:hAnsi="宋体" w:eastAsia="宋体" w:cs="宋体"/>
          <w:color w:val="auto"/>
          <w:sz w:val="32"/>
          <w:szCs w:val="32"/>
          <w:highlight w:val="none"/>
        </w:rPr>
      </w:pPr>
    </w:p>
    <w:p>
      <w:pPr>
        <w:pStyle w:val="15"/>
        <w:spacing w:line="400" w:lineRule="exact"/>
        <w:rPr>
          <w:rFonts w:hint="eastAsia" w:ascii="宋体" w:hAnsi="宋体" w:eastAsia="宋体" w:cs="宋体"/>
          <w:color w:val="auto"/>
          <w:sz w:val="32"/>
          <w:szCs w:val="32"/>
          <w:highlight w:val="none"/>
        </w:rPr>
      </w:pPr>
    </w:p>
    <w:p>
      <w:pPr>
        <w:pStyle w:val="15"/>
        <w:spacing w:line="400" w:lineRule="exact"/>
        <w:rPr>
          <w:rFonts w:hint="eastAsia" w:ascii="宋体" w:hAnsi="宋体" w:eastAsia="宋体" w:cs="宋体"/>
          <w:color w:val="auto"/>
          <w:sz w:val="32"/>
          <w:szCs w:val="32"/>
          <w:highlight w:val="none"/>
        </w:rPr>
      </w:pPr>
    </w:p>
    <w:p>
      <w:pPr>
        <w:pStyle w:val="15"/>
        <w:spacing w:line="400" w:lineRule="exact"/>
        <w:rPr>
          <w:rFonts w:hint="eastAsia" w:ascii="宋体" w:hAnsi="宋体" w:eastAsia="宋体" w:cs="宋体"/>
          <w:color w:val="auto"/>
          <w:sz w:val="32"/>
          <w:szCs w:val="32"/>
          <w:highlight w:val="none"/>
        </w:rPr>
      </w:pPr>
    </w:p>
    <w:p>
      <w:pPr>
        <w:pStyle w:val="15"/>
        <w:spacing w:line="400" w:lineRule="exact"/>
        <w:rPr>
          <w:rFonts w:hint="eastAsia" w:ascii="宋体" w:hAnsi="宋体" w:eastAsia="宋体" w:cs="宋体"/>
          <w:color w:val="auto"/>
          <w:sz w:val="32"/>
          <w:szCs w:val="32"/>
          <w:highlight w:val="none"/>
        </w:rPr>
      </w:pPr>
    </w:p>
    <w:p>
      <w:pPr>
        <w:pStyle w:val="15"/>
        <w:spacing w:line="400" w:lineRule="exact"/>
        <w:rPr>
          <w:rFonts w:hint="eastAsia" w:ascii="宋体" w:hAnsi="宋体" w:eastAsia="宋体" w:cs="宋体"/>
          <w:color w:val="auto"/>
          <w:sz w:val="32"/>
          <w:szCs w:val="32"/>
          <w:highlight w:val="none"/>
        </w:rPr>
      </w:pPr>
    </w:p>
    <w:p>
      <w:pPr>
        <w:pStyle w:val="15"/>
        <w:spacing w:line="400" w:lineRule="exact"/>
        <w:rPr>
          <w:rFonts w:hint="eastAsia" w:ascii="宋体" w:hAnsi="宋体" w:eastAsia="宋体" w:cs="宋体"/>
          <w:color w:val="auto"/>
          <w:sz w:val="32"/>
          <w:szCs w:val="32"/>
          <w:highlight w:val="none"/>
        </w:rPr>
      </w:pPr>
    </w:p>
    <w:p>
      <w:pPr>
        <w:pStyle w:val="15"/>
        <w:spacing w:line="400" w:lineRule="exact"/>
        <w:rPr>
          <w:rFonts w:hint="eastAsia" w:ascii="宋体" w:hAnsi="宋体" w:eastAsia="宋体" w:cs="宋体"/>
          <w:color w:val="auto"/>
          <w:sz w:val="32"/>
          <w:szCs w:val="32"/>
          <w:highlight w:val="none"/>
        </w:rPr>
      </w:pPr>
    </w:p>
    <w:p>
      <w:pPr>
        <w:snapToGrid w:val="0"/>
        <w:spacing w:line="400" w:lineRule="exact"/>
        <w:ind w:firstLine="1680" w:firstLineChars="800"/>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投标人（公章，自然人除外）：</w:t>
      </w:r>
      <w:r>
        <w:rPr>
          <w:rFonts w:hint="eastAsia" w:ascii="宋体" w:hAnsi="宋体" w:eastAsia="宋体" w:cs="宋体"/>
          <w:color w:val="auto"/>
          <w:szCs w:val="21"/>
          <w:highlight w:val="none"/>
          <w:u w:val="single"/>
        </w:rPr>
        <w:t xml:space="preserve">                                         </w:t>
      </w:r>
    </w:p>
    <w:p>
      <w:pPr>
        <w:snapToGrid w:val="0"/>
        <w:spacing w:line="400" w:lineRule="exact"/>
        <w:ind w:firstLine="420"/>
        <w:outlineLvl w:val="4"/>
        <w:rPr>
          <w:rFonts w:hint="eastAsia" w:ascii="宋体" w:hAnsi="宋体" w:eastAsia="宋体" w:cs="宋体"/>
          <w:color w:val="auto"/>
          <w:szCs w:val="21"/>
          <w:highlight w:val="none"/>
        </w:rPr>
      </w:pPr>
    </w:p>
    <w:p>
      <w:pPr>
        <w:pStyle w:val="15"/>
        <w:spacing w:line="400" w:lineRule="exact"/>
        <w:ind w:firstLine="1680" w:firstLineChars="800"/>
        <w:rPr>
          <w:rFonts w:hint="eastAsia" w:ascii="宋体" w:hAnsi="宋体" w:eastAsia="宋体" w:cs="宋体"/>
          <w:color w:val="auto"/>
          <w:highlight w:val="none"/>
        </w:rPr>
      </w:pPr>
      <w:r>
        <w:rPr>
          <w:rFonts w:hint="eastAsia" w:ascii="宋体" w:hAnsi="宋体" w:eastAsia="宋体" w:cs="宋体"/>
          <w:color w:val="auto"/>
          <w:highlight w:val="none"/>
        </w:rPr>
        <w:t>法定代表人、负责人、自然人或相应的委托代理人签字（或盖章）</w:t>
      </w:r>
    </w:p>
    <w:p>
      <w:pPr>
        <w:pStyle w:val="15"/>
        <w:spacing w:line="400" w:lineRule="exact"/>
        <w:ind w:firstLine="1680" w:firstLineChars="800"/>
        <w:rPr>
          <w:rFonts w:hint="eastAsia" w:ascii="宋体" w:hAnsi="宋体" w:eastAsia="宋体" w:cs="宋体"/>
          <w:color w:val="auto"/>
          <w:szCs w:val="21"/>
          <w:highlight w:val="none"/>
          <w:u w:val="single"/>
        </w:rPr>
      </w:pPr>
      <w:r>
        <w:rPr>
          <w:rFonts w:hint="eastAsia" w:ascii="宋体" w:hAnsi="宋体" w:eastAsia="宋体" w:cs="宋体"/>
          <w:color w:val="auto"/>
          <w:highlight w:val="none"/>
        </w:rPr>
        <w:t>（属自然人的应在签名处加盖大拇指指印）：</w:t>
      </w:r>
      <w:r>
        <w:rPr>
          <w:rFonts w:hint="eastAsia" w:ascii="宋体" w:hAnsi="宋体" w:eastAsia="宋体" w:cs="宋体"/>
          <w:color w:val="auto"/>
          <w:szCs w:val="21"/>
          <w:highlight w:val="none"/>
          <w:u w:val="single"/>
        </w:rPr>
        <w:t xml:space="preserve">                             </w:t>
      </w:r>
    </w:p>
    <w:p>
      <w:pPr>
        <w:pStyle w:val="15"/>
        <w:spacing w:line="400" w:lineRule="exact"/>
        <w:ind w:left="3570" w:leftChars="17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0"/>
          <w:sz w:val="32"/>
          <w:szCs w:val="32"/>
          <w:highlight w:val="none"/>
          <w:lang w:val="en-US" w:eastAsia="zh-CN" w:bidi="ar-SA"/>
        </w:rPr>
      </w:pP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0"/>
          <w:sz w:val="32"/>
          <w:szCs w:val="32"/>
          <w:highlight w:val="none"/>
          <w:lang w:val="en-US" w:eastAsia="zh-CN" w:bidi="ar-SA"/>
        </w:rPr>
      </w:pP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t>2.服务承诺（必须提供）；</w:t>
      </w:r>
    </w:p>
    <w:p>
      <w:pPr>
        <w:snapToGrid w:val="0"/>
        <w:spacing w:line="400" w:lineRule="exact"/>
        <w:ind w:firstLine="1680" w:firstLineChars="800"/>
        <w:outlineLvl w:val="4"/>
        <w:rPr>
          <w:rFonts w:hint="eastAsia" w:ascii="宋体" w:hAnsi="宋体" w:eastAsia="宋体" w:cs="宋体"/>
          <w:color w:val="auto"/>
          <w:szCs w:val="21"/>
          <w:highlight w:val="none"/>
        </w:rPr>
      </w:pPr>
    </w:p>
    <w:p>
      <w:pPr>
        <w:snapToGrid w:val="0"/>
        <w:spacing w:line="400" w:lineRule="exact"/>
        <w:ind w:firstLine="1680" w:firstLineChars="800"/>
        <w:outlineLvl w:val="4"/>
        <w:rPr>
          <w:rFonts w:hint="eastAsia" w:ascii="宋体" w:hAnsi="宋体" w:eastAsia="宋体" w:cs="宋体"/>
          <w:color w:val="auto"/>
          <w:szCs w:val="21"/>
          <w:highlight w:val="none"/>
        </w:rPr>
      </w:pPr>
    </w:p>
    <w:p>
      <w:pPr>
        <w:keepNext w:val="0"/>
        <w:keepLines w:val="0"/>
        <w:pageBreakBefore w:val="0"/>
        <w:widowControl w:val="0"/>
        <w:kinsoku/>
        <w:wordWrap/>
        <w:overflowPunct/>
        <w:topLinePunct w:val="0"/>
        <w:autoSpaceDE/>
        <w:autoSpaceDN/>
        <w:bidi w:val="0"/>
        <w:adjustRightInd/>
        <w:snapToGrid w:val="0"/>
        <w:spacing w:line="480" w:lineRule="exact"/>
        <w:ind w:firstLine="4216" w:firstLineChars="1500"/>
        <w:textAlignment w:val="auto"/>
        <w:outlineLvl w:val="4"/>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服务承诺</w:t>
      </w:r>
    </w:p>
    <w:p>
      <w:pPr>
        <w:snapToGrid w:val="0"/>
        <w:spacing w:line="400" w:lineRule="exact"/>
        <w:ind w:firstLine="1680" w:firstLineChars="800"/>
        <w:outlineLvl w:val="4"/>
        <w:rPr>
          <w:rFonts w:hint="eastAsia" w:ascii="宋体" w:hAnsi="宋体" w:eastAsia="宋体" w:cs="宋体"/>
          <w:color w:val="auto"/>
          <w:szCs w:val="21"/>
          <w:highlight w:val="none"/>
        </w:rPr>
      </w:pPr>
    </w:p>
    <w:p>
      <w:pPr>
        <w:snapToGrid w:val="0"/>
        <w:spacing w:line="400" w:lineRule="exact"/>
        <w:ind w:firstLine="1680" w:firstLineChars="800"/>
        <w:outlineLvl w:val="4"/>
        <w:rPr>
          <w:rFonts w:hint="eastAsia" w:ascii="宋体" w:hAnsi="宋体" w:eastAsia="宋体" w:cs="宋体"/>
          <w:color w:val="auto"/>
          <w:szCs w:val="21"/>
          <w:highlight w:val="none"/>
        </w:rPr>
      </w:pPr>
    </w:p>
    <w:p>
      <w:pPr>
        <w:snapToGrid w:val="0"/>
        <w:spacing w:line="400" w:lineRule="exact"/>
        <w:ind w:firstLine="1680" w:firstLineChars="800"/>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投标人（公章，自然人除外）：</w:t>
      </w:r>
      <w:r>
        <w:rPr>
          <w:rFonts w:hint="eastAsia" w:ascii="宋体" w:hAnsi="宋体" w:eastAsia="宋体" w:cs="宋体"/>
          <w:color w:val="auto"/>
          <w:szCs w:val="21"/>
          <w:highlight w:val="none"/>
          <w:u w:val="single"/>
        </w:rPr>
        <w:t xml:space="preserve">                                         </w:t>
      </w:r>
    </w:p>
    <w:p>
      <w:pPr>
        <w:snapToGrid w:val="0"/>
        <w:spacing w:line="400" w:lineRule="exact"/>
        <w:ind w:firstLine="420"/>
        <w:outlineLvl w:val="4"/>
        <w:rPr>
          <w:rFonts w:hint="eastAsia" w:ascii="宋体" w:hAnsi="宋体" w:eastAsia="宋体" w:cs="宋体"/>
          <w:color w:val="auto"/>
          <w:szCs w:val="21"/>
          <w:highlight w:val="none"/>
        </w:rPr>
      </w:pPr>
    </w:p>
    <w:p>
      <w:pPr>
        <w:pStyle w:val="15"/>
        <w:spacing w:line="400" w:lineRule="exact"/>
        <w:ind w:firstLine="1680" w:firstLineChars="800"/>
        <w:rPr>
          <w:rFonts w:hint="eastAsia" w:ascii="宋体" w:hAnsi="宋体" w:eastAsia="宋体" w:cs="宋体"/>
          <w:color w:val="auto"/>
          <w:highlight w:val="none"/>
        </w:rPr>
      </w:pPr>
      <w:r>
        <w:rPr>
          <w:rFonts w:hint="eastAsia" w:ascii="宋体" w:hAnsi="宋体" w:eastAsia="宋体" w:cs="宋体"/>
          <w:color w:val="auto"/>
          <w:highlight w:val="none"/>
        </w:rPr>
        <w:t>法定代表人、负责人、自然人或相应的委托代理人签字（或盖章）</w:t>
      </w:r>
    </w:p>
    <w:p>
      <w:pPr>
        <w:pStyle w:val="15"/>
        <w:spacing w:line="400" w:lineRule="exact"/>
        <w:ind w:firstLine="1680" w:firstLineChars="800"/>
        <w:rPr>
          <w:rFonts w:hint="eastAsia" w:ascii="宋体" w:hAnsi="宋体" w:eastAsia="宋体" w:cs="宋体"/>
          <w:color w:val="auto"/>
          <w:szCs w:val="21"/>
          <w:highlight w:val="none"/>
          <w:u w:val="single"/>
        </w:rPr>
      </w:pPr>
      <w:r>
        <w:rPr>
          <w:rFonts w:hint="eastAsia" w:ascii="宋体" w:hAnsi="宋体" w:eastAsia="宋体" w:cs="宋体"/>
          <w:color w:val="auto"/>
          <w:highlight w:val="none"/>
        </w:rPr>
        <w:t>（属自然人的应在签名处加盖大拇指指印）：</w:t>
      </w:r>
      <w:r>
        <w:rPr>
          <w:rFonts w:hint="eastAsia" w:ascii="宋体" w:hAnsi="宋体" w:eastAsia="宋体" w:cs="宋体"/>
          <w:color w:val="auto"/>
          <w:szCs w:val="21"/>
          <w:highlight w:val="none"/>
          <w:u w:val="single"/>
        </w:rPr>
        <w:t xml:space="preserve">                             </w:t>
      </w:r>
    </w:p>
    <w:p>
      <w:pPr>
        <w:pStyle w:val="15"/>
        <w:spacing w:line="400" w:lineRule="exact"/>
        <w:ind w:left="3570" w:leftChars="17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15"/>
        <w:ind w:firstLine="1890" w:firstLineChars="9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p>
    <w:p>
      <w:pPr>
        <w:pStyle w:val="15"/>
        <w:spacing w:line="400" w:lineRule="exact"/>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6"/>
        <w:numPr>
          <w:ilvl w:val="0"/>
          <w:numId w:val="9"/>
        </w:numP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拟投入项目总负责人简历表（必须提供）；</w:t>
      </w:r>
    </w:p>
    <w:p>
      <w:pPr>
        <w:keepNext w:val="0"/>
        <w:keepLines w:val="0"/>
        <w:widowControl/>
        <w:suppressLineNumbers w:val="0"/>
        <w:jc w:val="left"/>
        <w:rPr>
          <w:color w:val="auto"/>
          <w:highlight w:val="none"/>
        </w:rPr>
      </w:pPr>
      <w:r>
        <w:rPr>
          <w:rFonts w:hint="eastAsia"/>
          <w:color w:val="auto"/>
          <w:highlight w:val="none"/>
          <w:lang w:val="en-US" w:eastAsia="zh-CN"/>
        </w:rPr>
        <w:t xml:space="preserve">                     </w:t>
      </w:r>
      <w:r>
        <w:rPr>
          <w:rFonts w:ascii="仿宋" w:hAnsi="仿宋" w:eastAsia="仿宋" w:cs="仿宋"/>
          <w:b/>
          <w:color w:val="auto"/>
          <w:kern w:val="0"/>
          <w:sz w:val="28"/>
          <w:szCs w:val="28"/>
          <w:highlight w:val="none"/>
          <w:lang w:val="en-US" w:eastAsia="zh-CN" w:bidi="ar"/>
        </w:rPr>
        <w:t xml:space="preserve">拟投入项目总负责人简历表（格式） </w:t>
      </w:r>
    </w:p>
    <w:p>
      <w:pPr>
        <w:rPr>
          <w:rFonts w:hint="default"/>
          <w:color w:val="auto"/>
          <w:highlight w:val="none"/>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1395"/>
        <w:gridCol w:w="1518"/>
        <w:gridCol w:w="1518"/>
        <w:gridCol w:w="1604"/>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姓名</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395"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51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性别</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518"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60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年龄</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432"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职务</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395"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51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职称</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518"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60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学历</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432"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参加工作时间</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518"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122" w:type="dxa"/>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担任同类项目总负责人年限</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432"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获得环卫相关专业技能证书情况</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6072" w:type="dxa"/>
            <w:gridSpan w:val="4"/>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（如有，请填写专业名称及证书名称）</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项目业主名称</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39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项目名称</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项目规模</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仿宋" w:hAnsi="仿宋" w:eastAsia="仿宋" w:cs="仿宋"/>
                <w:color w:val="auto"/>
                <w:kern w:val="0"/>
                <w:sz w:val="24"/>
                <w:szCs w:val="24"/>
                <w:highlight w:val="none"/>
                <w:lang w:val="en-US" w:eastAsia="zh-CN" w:bidi="ar"/>
              </w:rPr>
              <w:t>（项目金额或项目面积）</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仿宋" w:hAnsi="仿宋" w:eastAsia="仿宋" w:cs="仿宋"/>
                <w:color w:val="auto"/>
                <w:kern w:val="0"/>
                <w:sz w:val="24"/>
                <w:szCs w:val="24"/>
                <w:highlight w:val="none"/>
                <w:lang w:val="en-US" w:eastAsia="zh-CN" w:bidi="ar"/>
              </w:rPr>
              <w:t>项目服务时间</w:t>
            </w:r>
          </w:p>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395"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395"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1395" w:type="dxa"/>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c>
          <w:tcPr>
            <w:tcW w:w="3036" w:type="dxa"/>
            <w:gridSpan w:val="2"/>
            <w:noWrap w:val="0"/>
            <w:vAlign w:val="center"/>
          </w:tcPr>
          <w:p>
            <w:pPr>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color w:val="auto"/>
                <w:highlight w:val="none"/>
                <w:vertAlign w:val="baseline"/>
                <w:lang w:val="en-US" w:eastAsia="zh-CN"/>
              </w:rPr>
            </w:pPr>
          </w:p>
        </w:tc>
      </w:tr>
    </w:tbl>
    <w:p>
      <w:pPr>
        <w:keepNext w:val="0"/>
        <w:keepLines w:val="0"/>
        <w:widowControl/>
        <w:suppressLineNumbers w:val="0"/>
        <w:jc w:val="left"/>
        <w:rPr>
          <w:color w:val="auto"/>
          <w:highlight w:val="none"/>
        </w:rPr>
      </w:pPr>
      <w:r>
        <w:rPr>
          <w:rFonts w:ascii="仿宋" w:hAnsi="仿宋" w:eastAsia="仿宋" w:cs="仿宋"/>
          <w:color w:val="auto"/>
          <w:kern w:val="0"/>
          <w:sz w:val="24"/>
          <w:szCs w:val="24"/>
          <w:highlight w:val="none"/>
          <w:lang w:val="en-US" w:eastAsia="zh-CN" w:bidi="ar"/>
        </w:rPr>
        <w:t xml:space="preserve">备注：相关证明材料附后 </w:t>
      </w:r>
    </w:p>
    <w:p>
      <w:pPr>
        <w:snapToGrid w:val="0"/>
        <w:spacing w:line="400" w:lineRule="exact"/>
        <w:ind w:firstLine="1680" w:firstLineChars="800"/>
        <w:outlineLvl w:val="4"/>
        <w:rPr>
          <w:rFonts w:hint="eastAsia" w:ascii="宋体" w:hAnsi="宋体" w:eastAsia="宋体" w:cs="宋体"/>
          <w:color w:val="auto"/>
          <w:szCs w:val="21"/>
          <w:highlight w:val="none"/>
        </w:rPr>
      </w:pPr>
    </w:p>
    <w:p>
      <w:pPr>
        <w:snapToGrid w:val="0"/>
        <w:spacing w:line="400" w:lineRule="exact"/>
        <w:ind w:firstLine="1680" w:firstLineChars="800"/>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投标人（公章，自然人除外）：</w:t>
      </w:r>
      <w:r>
        <w:rPr>
          <w:rFonts w:hint="eastAsia" w:ascii="宋体" w:hAnsi="宋体" w:eastAsia="宋体" w:cs="宋体"/>
          <w:color w:val="auto"/>
          <w:szCs w:val="21"/>
          <w:highlight w:val="none"/>
          <w:u w:val="single"/>
        </w:rPr>
        <w:t xml:space="preserve">                                         </w:t>
      </w:r>
    </w:p>
    <w:p>
      <w:pPr>
        <w:snapToGrid w:val="0"/>
        <w:spacing w:line="400" w:lineRule="exact"/>
        <w:ind w:firstLine="420"/>
        <w:outlineLvl w:val="4"/>
        <w:rPr>
          <w:rFonts w:hint="eastAsia" w:ascii="宋体" w:hAnsi="宋体" w:eastAsia="宋体" w:cs="宋体"/>
          <w:color w:val="auto"/>
          <w:szCs w:val="21"/>
          <w:highlight w:val="none"/>
        </w:rPr>
      </w:pPr>
    </w:p>
    <w:p>
      <w:pPr>
        <w:pStyle w:val="15"/>
        <w:spacing w:line="400" w:lineRule="exact"/>
        <w:ind w:firstLine="1680" w:firstLineChars="800"/>
        <w:rPr>
          <w:rFonts w:hint="eastAsia" w:ascii="宋体" w:hAnsi="宋体" w:eastAsia="宋体" w:cs="宋体"/>
          <w:color w:val="auto"/>
          <w:highlight w:val="none"/>
        </w:rPr>
      </w:pPr>
      <w:r>
        <w:rPr>
          <w:rFonts w:hint="eastAsia" w:ascii="宋体" w:hAnsi="宋体" w:eastAsia="宋体" w:cs="宋体"/>
          <w:color w:val="auto"/>
          <w:highlight w:val="none"/>
        </w:rPr>
        <w:t>法定代表人、负责人、自然人或相应的委托代理人签字（或盖章）</w:t>
      </w:r>
    </w:p>
    <w:p>
      <w:pPr>
        <w:pStyle w:val="15"/>
        <w:spacing w:line="400" w:lineRule="exact"/>
        <w:ind w:firstLine="1680" w:firstLineChars="800"/>
        <w:rPr>
          <w:rFonts w:hint="eastAsia" w:ascii="宋体" w:hAnsi="宋体" w:eastAsia="宋体" w:cs="宋体"/>
          <w:color w:val="auto"/>
          <w:szCs w:val="21"/>
          <w:highlight w:val="none"/>
          <w:u w:val="single"/>
        </w:rPr>
      </w:pPr>
      <w:r>
        <w:rPr>
          <w:rFonts w:hint="eastAsia" w:ascii="宋体" w:hAnsi="宋体" w:eastAsia="宋体" w:cs="宋体"/>
          <w:color w:val="auto"/>
          <w:highlight w:val="none"/>
        </w:rPr>
        <w:t>（属自然人的应在签名处加盖大拇指指印）：</w:t>
      </w:r>
      <w:r>
        <w:rPr>
          <w:rFonts w:hint="eastAsia" w:ascii="宋体" w:hAnsi="宋体" w:eastAsia="宋体" w:cs="宋体"/>
          <w:color w:val="auto"/>
          <w:szCs w:val="21"/>
          <w:highlight w:val="none"/>
          <w:u w:val="single"/>
        </w:rPr>
        <w:t xml:space="preserve">                             </w:t>
      </w:r>
    </w:p>
    <w:p>
      <w:pPr>
        <w:pStyle w:val="15"/>
        <w:spacing w:line="400" w:lineRule="exact"/>
        <w:ind w:left="3570" w:leftChars="1700"/>
        <w:rPr>
          <w:rFonts w:hint="eastAsia" w:ascii="宋体" w:hAnsi="宋体" w:eastAsia="宋体" w:cs="宋体"/>
          <w:color w:val="auto"/>
          <w:highlight w:val="none"/>
          <w:u w:val="single"/>
        </w:rPr>
      </w:pPr>
    </w:p>
    <w:p>
      <w:pPr>
        <w:pStyle w:val="15"/>
        <w:ind w:firstLine="1890" w:firstLineChars="900"/>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numPr>
          <w:ilvl w:val="0"/>
          <w:numId w:val="0"/>
        </w:numPr>
        <w:rPr>
          <w:rFonts w:hint="eastAsia"/>
          <w:color w:val="auto"/>
          <w:highlight w:val="none"/>
          <w:lang w:val="en-US" w:eastAsia="zh-CN"/>
        </w:rPr>
      </w:pPr>
    </w:p>
    <w:p>
      <w:pPr>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rPr>
          <w:rFonts w:hint="eastAsia" w:ascii="宋体" w:hAnsi="宋体" w:eastAsia="宋体" w:cs="宋体"/>
          <w:b/>
          <w:bCs/>
          <w:color w:val="auto"/>
          <w:kern w:val="2"/>
          <w:sz w:val="32"/>
          <w:szCs w:val="32"/>
          <w:highlight w:val="none"/>
          <w:lang w:val="en-US" w:eastAsia="zh-CN" w:bidi="ar-SA"/>
        </w:rPr>
      </w:pPr>
    </w:p>
    <w:p>
      <w:pPr>
        <w:numPr>
          <w:ilvl w:val="0"/>
          <w:numId w:val="0"/>
        </w:numPr>
        <w:ind w:leftChars="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4.服务采购需求偏离表（必须提供）；</w:t>
      </w:r>
    </w:p>
    <w:p>
      <w:pPr>
        <w:pStyle w:val="2"/>
        <w:numPr>
          <w:ilvl w:val="0"/>
          <w:numId w:val="0"/>
        </w:numPr>
        <w:ind w:leftChars="0"/>
        <w:rPr>
          <w:rFonts w:hint="default"/>
          <w:color w:val="auto"/>
          <w:highlight w:val="none"/>
          <w:lang w:val="en-US" w:eastAsia="zh-CN"/>
        </w:rPr>
      </w:pPr>
    </w:p>
    <w:p>
      <w:pPr>
        <w:rPr>
          <w:rFonts w:hint="eastAsia" w:ascii="宋体" w:hAnsi="宋体" w:eastAsia="宋体" w:cs="宋体"/>
          <w:b/>
          <w:bCs/>
          <w:color w:val="auto"/>
          <w:kern w:val="2"/>
          <w:sz w:val="32"/>
          <w:szCs w:val="32"/>
          <w:highlight w:val="none"/>
          <w:lang w:val="en-US" w:eastAsia="zh-CN" w:bidi="ar-SA"/>
        </w:rPr>
      </w:pPr>
    </w:p>
    <w:p>
      <w:pPr>
        <w:pStyle w:val="15"/>
        <w:jc w:val="center"/>
        <w:rPr>
          <w:rFonts w:hint="eastAsia" w:hAnsi="宋体" w:cs="宋体"/>
          <w:b/>
          <w:bCs/>
          <w:color w:val="auto"/>
          <w:sz w:val="32"/>
          <w:szCs w:val="32"/>
          <w:highlight w:val="none"/>
        </w:rPr>
      </w:pPr>
      <w:r>
        <w:rPr>
          <w:rFonts w:hint="eastAsia" w:hAnsi="宋体" w:cs="宋体"/>
          <w:b/>
          <w:bCs/>
          <w:color w:val="auto"/>
          <w:sz w:val="32"/>
          <w:szCs w:val="32"/>
          <w:highlight w:val="none"/>
          <w:lang w:val="en-US" w:eastAsia="zh-CN"/>
        </w:rPr>
        <w:t>服务</w:t>
      </w:r>
      <w:r>
        <w:rPr>
          <w:rFonts w:hint="eastAsia" w:hAnsi="宋体" w:cs="宋体"/>
          <w:b/>
          <w:bCs/>
          <w:color w:val="auto"/>
          <w:sz w:val="32"/>
          <w:szCs w:val="32"/>
          <w:highlight w:val="none"/>
        </w:rPr>
        <w:t>采购需求偏离表</w:t>
      </w:r>
    </w:p>
    <w:tbl>
      <w:tblPr>
        <w:tblStyle w:val="23"/>
        <w:tblW w:w="8713"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2926"/>
        <w:gridCol w:w="2977"/>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053" w:type="dxa"/>
            <w:noWrap w:val="0"/>
            <w:vAlign w:val="center"/>
          </w:tcPr>
          <w:p>
            <w:pPr>
              <w:pStyle w:val="15"/>
              <w:keepNext w:val="0"/>
              <w:keepLines w:val="0"/>
              <w:suppressLineNumbers w:val="0"/>
              <w:spacing w:before="0" w:beforeAutospacing="0" w:after="0" w:afterAutospacing="0" w:line="400" w:lineRule="exact"/>
              <w:ind w:left="0" w:right="0"/>
              <w:jc w:val="center"/>
              <w:rPr>
                <w:rFonts w:hint="eastAsia" w:hAnsi="宋体" w:cs="Times New Roman"/>
                <w:color w:val="auto"/>
                <w:highlight w:val="none"/>
              </w:rPr>
            </w:pPr>
            <w:r>
              <w:rPr>
                <w:rFonts w:hint="eastAsia" w:hAnsi="宋体" w:cs="Times New Roman"/>
                <w:color w:val="auto"/>
                <w:highlight w:val="none"/>
                <w:lang w:val="en-US" w:eastAsia="zh-CN"/>
              </w:rPr>
              <w:t>序号</w:t>
            </w:r>
          </w:p>
        </w:tc>
        <w:tc>
          <w:tcPr>
            <w:tcW w:w="2926" w:type="dxa"/>
            <w:noWrap w:val="0"/>
            <w:vAlign w:val="center"/>
          </w:tcPr>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hAnsi="宋体" w:cs="Times New Roman"/>
                <w:b/>
                <w:color w:val="auto"/>
                <w:szCs w:val="21"/>
                <w:highlight w:val="none"/>
              </w:rPr>
            </w:pPr>
            <w:r>
              <w:rPr>
                <w:rFonts w:hint="eastAsia" w:hAnsi="宋体" w:cs="Times New Roman"/>
                <w:b/>
                <w:color w:val="auto"/>
                <w:szCs w:val="21"/>
                <w:highlight w:val="none"/>
                <w:lang w:val="en-US" w:eastAsia="zh-CN"/>
              </w:rPr>
              <w:t>服务</w:t>
            </w:r>
            <w:r>
              <w:rPr>
                <w:rFonts w:hint="eastAsia" w:hAnsi="宋体" w:cs="Times New Roman"/>
                <w:b/>
                <w:color w:val="auto"/>
                <w:szCs w:val="21"/>
                <w:highlight w:val="none"/>
              </w:rPr>
              <w:t>采购需求</w:t>
            </w:r>
          </w:p>
        </w:tc>
        <w:tc>
          <w:tcPr>
            <w:tcW w:w="2977" w:type="dxa"/>
            <w:noWrap w:val="0"/>
            <w:vAlign w:val="center"/>
          </w:tcPr>
          <w:p>
            <w:pPr>
              <w:pStyle w:val="15"/>
              <w:keepNext w:val="0"/>
              <w:keepLines w:val="0"/>
              <w:suppressLineNumbers w:val="0"/>
              <w:spacing w:before="0" w:beforeAutospacing="0" w:after="0" w:afterAutospacing="0" w:line="300" w:lineRule="exact"/>
              <w:ind w:left="0" w:right="0"/>
              <w:jc w:val="center"/>
              <w:rPr>
                <w:rFonts w:hint="eastAsia" w:hAnsi="宋体" w:cs="Times New Roman"/>
                <w:b/>
                <w:color w:val="auto"/>
                <w:szCs w:val="21"/>
                <w:highlight w:val="none"/>
              </w:rPr>
            </w:pPr>
            <w:bookmarkStart w:id="31" w:name="_Toc254970701"/>
            <w:bookmarkStart w:id="32" w:name="_Toc254970560"/>
            <w:r>
              <w:rPr>
                <w:rFonts w:hint="eastAsia" w:hAnsi="宋体" w:cs="Times New Roman"/>
                <w:b/>
                <w:color w:val="auto"/>
                <w:szCs w:val="21"/>
                <w:highlight w:val="none"/>
                <w:lang w:val="en-US" w:eastAsia="zh-CN"/>
              </w:rPr>
              <w:t>投标</w:t>
            </w:r>
            <w:r>
              <w:rPr>
                <w:rFonts w:hint="eastAsia" w:hAnsi="宋体" w:cs="Times New Roman"/>
                <w:b/>
                <w:color w:val="auto"/>
                <w:szCs w:val="21"/>
                <w:highlight w:val="none"/>
              </w:rPr>
              <w:t>文件的响应情况</w:t>
            </w:r>
          </w:p>
        </w:tc>
        <w:tc>
          <w:tcPr>
            <w:tcW w:w="1757" w:type="dxa"/>
            <w:noWrap w:val="0"/>
            <w:vAlign w:val="center"/>
          </w:tcPr>
          <w:p>
            <w:pPr>
              <w:pStyle w:val="15"/>
              <w:keepNext w:val="0"/>
              <w:keepLines w:val="0"/>
              <w:suppressLineNumbers w:val="0"/>
              <w:spacing w:before="0" w:beforeAutospacing="0" w:after="0" w:afterAutospacing="0" w:line="400" w:lineRule="exact"/>
              <w:ind w:left="0" w:right="0"/>
              <w:jc w:val="center"/>
              <w:rPr>
                <w:rFonts w:hint="eastAsia" w:hAnsi="宋体" w:cs="Times New Roman"/>
                <w:color w:val="auto"/>
                <w:highlight w:val="none"/>
              </w:rPr>
            </w:pPr>
            <w:r>
              <w:rPr>
                <w:rFonts w:hint="eastAsia" w:hAnsi="宋体" w:cs="Times New Roman"/>
                <w:b/>
                <w:bCs/>
                <w:color w:val="auto"/>
                <w:highlight w:val="none"/>
              </w:rPr>
              <w:t>偏离情况</w:t>
            </w:r>
            <w:bookmarkEnd w:id="31"/>
            <w:bookmarkEnd w:id="32"/>
            <w:r>
              <w:rPr>
                <w:rFonts w:hint="eastAsia" w:hAnsi="宋体" w:cs="Times New Roman"/>
                <w:b/>
                <w:bCs/>
                <w:color w:val="auto"/>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2926" w:type="dxa"/>
            <w:noWrap w:val="0"/>
            <w:vAlign w:val="center"/>
          </w:tcPr>
          <w:p>
            <w:pPr>
              <w:pStyle w:val="15"/>
              <w:keepNext w:val="0"/>
              <w:keepLines w:val="0"/>
              <w:suppressLineNumbers w:val="0"/>
              <w:spacing w:before="0" w:beforeAutospacing="0" w:after="0" w:afterAutospacing="0" w:line="600" w:lineRule="exact"/>
              <w:ind w:left="0" w:right="0"/>
              <w:jc w:val="center"/>
              <w:rPr>
                <w:rFonts w:hint="eastAsia" w:hAnsi="宋体" w:cs="Times New Roman"/>
                <w:color w:val="auto"/>
                <w:highlight w:val="none"/>
              </w:rPr>
            </w:pPr>
          </w:p>
        </w:tc>
        <w:tc>
          <w:tcPr>
            <w:tcW w:w="2977" w:type="dxa"/>
            <w:noWrap w:val="0"/>
            <w:vAlign w:val="top"/>
          </w:tcPr>
          <w:p>
            <w:pPr>
              <w:pStyle w:val="15"/>
              <w:keepNext w:val="0"/>
              <w:keepLines w:val="0"/>
              <w:suppressLineNumbers w:val="0"/>
              <w:spacing w:before="0" w:beforeAutospacing="0" w:after="0" w:afterAutospacing="0" w:line="600" w:lineRule="exact"/>
              <w:ind w:left="0" w:right="0"/>
              <w:jc w:val="center"/>
              <w:rPr>
                <w:rFonts w:hint="eastAsia" w:hAnsi="宋体" w:cs="Times New Roman"/>
                <w:color w:val="auto"/>
                <w:highlight w:val="none"/>
              </w:rPr>
            </w:pPr>
          </w:p>
        </w:tc>
        <w:tc>
          <w:tcPr>
            <w:tcW w:w="1757" w:type="dxa"/>
            <w:noWrap w:val="0"/>
            <w:vAlign w:val="center"/>
          </w:tcPr>
          <w:p>
            <w:pPr>
              <w:pStyle w:val="15"/>
              <w:keepNext w:val="0"/>
              <w:keepLines w:val="0"/>
              <w:suppressLineNumbers w:val="0"/>
              <w:spacing w:before="0" w:beforeAutospacing="0" w:after="0" w:afterAutospacing="0" w:line="600" w:lineRule="exact"/>
              <w:ind w:left="0" w:right="0"/>
              <w:jc w:val="center"/>
              <w:rPr>
                <w:rFonts w:hint="eastAsia" w:hAns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2926"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c>
          <w:tcPr>
            <w:tcW w:w="2977"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c>
          <w:tcPr>
            <w:tcW w:w="1757"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2926"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c>
          <w:tcPr>
            <w:tcW w:w="2977"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c>
          <w:tcPr>
            <w:tcW w:w="1757"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2926"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c>
          <w:tcPr>
            <w:tcW w:w="2977"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c>
          <w:tcPr>
            <w:tcW w:w="1757" w:type="dxa"/>
            <w:noWrap w:val="0"/>
            <w:vAlign w:val="top"/>
          </w:tcPr>
          <w:p>
            <w:pPr>
              <w:pStyle w:val="15"/>
              <w:keepNext w:val="0"/>
              <w:keepLines w:val="0"/>
              <w:suppressLineNumbers w:val="0"/>
              <w:spacing w:before="0" w:beforeAutospacing="0" w:after="0" w:afterAutospacing="0" w:line="600" w:lineRule="exact"/>
              <w:ind w:left="0" w:right="0"/>
              <w:rPr>
                <w:rFonts w:hint="eastAsia" w:hAnsi="宋体" w:cs="Times New Roman"/>
                <w:color w:val="auto"/>
                <w:highlight w:val="none"/>
              </w:rPr>
            </w:pPr>
          </w:p>
        </w:tc>
      </w:tr>
    </w:tbl>
    <w:p>
      <w:pPr>
        <w:snapToGrid w:val="0"/>
        <w:spacing w:line="400" w:lineRule="exact"/>
        <w:ind w:firstLine="1680" w:firstLineChars="800"/>
        <w:outlineLvl w:val="4"/>
        <w:rPr>
          <w:rFonts w:hint="eastAsia" w:ascii="宋体" w:hAnsi="宋体" w:cs="宋体"/>
          <w:color w:val="auto"/>
          <w:szCs w:val="21"/>
          <w:highlight w:val="none"/>
        </w:rPr>
      </w:pPr>
    </w:p>
    <w:p>
      <w:pPr>
        <w:snapToGrid w:val="0"/>
        <w:spacing w:line="400" w:lineRule="exact"/>
        <w:ind w:firstLine="1680" w:firstLineChars="800"/>
        <w:outlineLvl w:val="4"/>
        <w:rPr>
          <w:rFonts w:hint="eastAsia" w:ascii="宋体" w:hAnsi="宋体" w:cs="宋体"/>
          <w:color w:val="auto"/>
          <w:szCs w:val="21"/>
          <w:highlight w:val="none"/>
        </w:rPr>
      </w:pPr>
    </w:p>
    <w:p>
      <w:pPr>
        <w:snapToGrid w:val="0"/>
        <w:spacing w:line="400" w:lineRule="exact"/>
        <w:ind w:firstLine="1680" w:firstLineChars="800"/>
        <w:outlineLvl w:val="4"/>
        <w:rPr>
          <w:rFonts w:hint="eastAsia" w:ascii="宋体" w:hAnsi="宋体" w:cs="宋体"/>
          <w:color w:val="auto"/>
          <w:szCs w:val="21"/>
          <w:highlight w:val="none"/>
          <w:u w:val="single"/>
        </w:rPr>
      </w:pPr>
      <w:r>
        <w:rPr>
          <w:rFonts w:hint="eastAsia" w:ascii="宋体" w:hAnsi="宋体" w:cs="宋体"/>
          <w:color w:val="auto"/>
          <w:szCs w:val="21"/>
          <w:highlight w:val="none"/>
        </w:rPr>
        <w:t>投标人（公章，自然人除外）：</w:t>
      </w:r>
      <w:r>
        <w:rPr>
          <w:rFonts w:hint="eastAsia" w:ascii="宋体" w:hAnsi="宋体" w:cs="宋体"/>
          <w:color w:val="auto"/>
          <w:szCs w:val="21"/>
          <w:highlight w:val="none"/>
          <w:u w:val="single"/>
        </w:rPr>
        <w:t xml:space="preserve">                                         </w:t>
      </w:r>
    </w:p>
    <w:p>
      <w:pPr>
        <w:pStyle w:val="15"/>
        <w:spacing w:line="400" w:lineRule="exact"/>
        <w:ind w:firstLine="1680" w:firstLineChars="800"/>
        <w:rPr>
          <w:rFonts w:hint="eastAsia" w:hAnsi="宋体" w:cs="宋体"/>
          <w:color w:val="auto"/>
          <w:szCs w:val="21"/>
          <w:highlight w:val="none"/>
          <w:u w:val="single"/>
        </w:rPr>
      </w:pPr>
      <w:r>
        <w:rPr>
          <w:rFonts w:hint="eastAsia" w:hAnsi="宋体" w:cs="宋体"/>
          <w:color w:val="auto"/>
          <w:highlight w:val="none"/>
        </w:rPr>
        <w:t>法定代表人或相应的委托代理人签字或盖章：</w:t>
      </w:r>
      <w:r>
        <w:rPr>
          <w:rFonts w:hint="eastAsia" w:hAnsi="宋体" w:cs="宋体"/>
          <w:color w:val="auto"/>
          <w:szCs w:val="21"/>
          <w:highlight w:val="none"/>
          <w:u w:val="single"/>
        </w:rPr>
        <w:t xml:space="preserve">                             </w:t>
      </w:r>
    </w:p>
    <w:p>
      <w:pPr>
        <w:pStyle w:val="15"/>
        <w:ind w:firstLine="2520" w:firstLineChars="1200"/>
        <w:rPr>
          <w:rFonts w:hint="eastAsia" w:hAnsi="宋体" w:cs="宋体"/>
          <w:b/>
          <w:bCs/>
          <w:color w:val="auto"/>
          <w:sz w:val="32"/>
          <w:szCs w:val="32"/>
          <w:highlight w:val="none"/>
        </w:rPr>
      </w:pPr>
      <w:r>
        <w:rPr>
          <w:rFonts w:hint="eastAsia" w:hAnsi="宋体" w:cs="宋体"/>
          <w:color w:val="auto"/>
          <w:highlight w:val="none"/>
        </w:rPr>
        <w:t>日          期：</w:t>
      </w:r>
      <w:r>
        <w:rPr>
          <w:rFonts w:hint="eastAsia" w:hAnsi="宋体" w:cs="宋体"/>
          <w:color w:val="auto"/>
          <w:highlight w:val="none"/>
          <w:u w:val="single"/>
        </w:rPr>
        <w:t xml:space="preserve">                                        </w:t>
      </w: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pStyle w:val="2"/>
        <w:rPr>
          <w:rFonts w:hint="eastAsia" w:ascii="宋体" w:hAnsi="宋体" w:eastAsia="宋体" w:cs="宋体"/>
          <w:b/>
          <w:bCs/>
          <w:color w:val="auto"/>
          <w:kern w:val="2"/>
          <w:sz w:val="32"/>
          <w:szCs w:val="32"/>
          <w:highlight w:val="none"/>
          <w:lang w:val="en-US" w:eastAsia="zh-CN" w:bidi="ar-SA"/>
        </w:rPr>
      </w:pPr>
    </w:p>
    <w:p>
      <w:pPr>
        <w:rPr>
          <w:rFonts w:hint="eastAsia" w:ascii="宋体" w:hAnsi="宋体" w:eastAsia="宋体" w:cs="宋体"/>
          <w:b/>
          <w:bCs/>
          <w:color w:val="auto"/>
          <w:kern w:val="2"/>
          <w:sz w:val="32"/>
          <w:szCs w:val="32"/>
          <w:highlight w:val="none"/>
          <w:lang w:val="en-US" w:eastAsia="zh-CN" w:bidi="ar-SA"/>
        </w:rPr>
      </w:pPr>
    </w:p>
    <w:p>
      <w:pPr>
        <w:rPr>
          <w:rFonts w:hint="default"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5.“服务采购需求”需提供的有效证明文件：按第三章“服务采购需求”的要求执行； </w:t>
      </w:r>
    </w:p>
    <w:p>
      <w:pPr>
        <w:pStyle w:val="15"/>
        <w:spacing w:line="400" w:lineRule="exact"/>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2"/>
        <w:rPr>
          <w:rFonts w:hint="eastAsia"/>
          <w:color w:val="auto"/>
          <w:highlight w:val="none"/>
        </w:rPr>
      </w:pPr>
    </w:p>
    <w:p>
      <w:pPr>
        <w:pStyle w:val="15"/>
        <w:spacing w:line="400" w:lineRule="exact"/>
        <w:rPr>
          <w:rFonts w:hint="eastAsia" w:hAnsi="宋体" w:eastAsia="宋体" w:cs="宋体"/>
          <w:b/>
          <w:bCs/>
          <w:color w:val="auto"/>
          <w:sz w:val="32"/>
          <w:szCs w:val="32"/>
          <w:highlight w:val="none"/>
          <w:lang w:val="en-US" w:eastAsia="zh-CN"/>
        </w:rPr>
      </w:pPr>
    </w:p>
    <w:p>
      <w:pPr>
        <w:pStyle w:val="15"/>
        <w:spacing w:line="400" w:lineRule="exact"/>
        <w:rPr>
          <w:rFonts w:hint="eastAsia" w:hAnsi="宋体" w:eastAsia="宋体" w:cs="宋体"/>
          <w:b/>
          <w:bCs/>
          <w:color w:val="auto"/>
          <w:sz w:val="32"/>
          <w:szCs w:val="32"/>
          <w:highlight w:val="none"/>
          <w:lang w:val="en-US" w:eastAsia="zh-CN"/>
        </w:rPr>
      </w:pPr>
    </w:p>
    <w:p>
      <w:pPr>
        <w:pStyle w:val="15"/>
        <w:spacing w:line="400" w:lineRule="exact"/>
        <w:rPr>
          <w:rFonts w:hint="eastAsia" w:hAnsi="宋体" w:eastAsia="宋体" w:cs="宋体"/>
          <w:b/>
          <w:bCs/>
          <w:color w:val="auto"/>
          <w:sz w:val="32"/>
          <w:szCs w:val="32"/>
          <w:highlight w:val="none"/>
          <w:lang w:val="en-US" w:eastAsia="zh-CN"/>
        </w:rPr>
      </w:pPr>
    </w:p>
    <w:p>
      <w:pPr>
        <w:pStyle w:val="15"/>
        <w:spacing w:line="400" w:lineRule="exact"/>
        <w:rPr>
          <w:rFonts w:hint="eastAsia" w:ascii="宋体" w:hAnsi="宋体" w:eastAsia="宋体" w:cs="宋体"/>
          <w:b/>
          <w:bCs/>
          <w:color w:val="auto"/>
          <w:sz w:val="32"/>
          <w:szCs w:val="32"/>
          <w:highlight w:val="none"/>
        </w:rPr>
      </w:pPr>
      <w:r>
        <w:rPr>
          <w:rFonts w:hint="eastAsia" w:hAnsi="宋体" w:eastAsia="宋体" w:cs="宋体"/>
          <w:b/>
          <w:bCs/>
          <w:color w:val="auto"/>
          <w:sz w:val="32"/>
          <w:szCs w:val="32"/>
          <w:highlight w:val="none"/>
          <w:lang w:val="en-US" w:eastAsia="zh-CN"/>
        </w:rPr>
        <w:t>6</w:t>
      </w:r>
      <w:r>
        <w:rPr>
          <w:rFonts w:hint="eastAsia" w:ascii="宋体" w:hAnsi="宋体" w:eastAsia="宋体" w:cs="宋体"/>
          <w:b/>
          <w:bCs/>
          <w:color w:val="auto"/>
          <w:sz w:val="32"/>
          <w:szCs w:val="32"/>
          <w:highlight w:val="none"/>
        </w:rPr>
        <w:t>.节能方面的证书复印件（如有，请提供）</w:t>
      </w:r>
    </w:p>
    <w:p>
      <w:pPr>
        <w:pStyle w:val="15"/>
        <w:spacing w:line="400" w:lineRule="exact"/>
        <w:rPr>
          <w:rFonts w:hint="eastAsia" w:ascii="宋体" w:hAnsi="宋体" w:eastAsia="宋体" w:cs="宋体"/>
          <w:b/>
          <w:bCs/>
          <w:color w:val="auto"/>
          <w:sz w:val="32"/>
          <w:szCs w:val="32"/>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5"/>
        <w:spacing w:line="400" w:lineRule="exact"/>
        <w:rPr>
          <w:rFonts w:hint="eastAsia" w:hAnsi="宋体" w:eastAsia="宋体" w:cs="宋体"/>
          <w:b/>
          <w:bCs/>
          <w:color w:val="auto"/>
          <w:sz w:val="32"/>
          <w:szCs w:val="32"/>
          <w:highlight w:val="none"/>
          <w:lang w:val="en-US" w:eastAsia="zh-CN"/>
        </w:rPr>
      </w:pPr>
    </w:p>
    <w:p>
      <w:pPr>
        <w:pStyle w:val="15"/>
        <w:spacing w:line="400" w:lineRule="exact"/>
        <w:rPr>
          <w:rFonts w:hint="eastAsia" w:hAnsi="宋体" w:eastAsia="宋体" w:cs="宋体"/>
          <w:b/>
          <w:bCs/>
          <w:color w:val="auto"/>
          <w:sz w:val="32"/>
          <w:szCs w:val="32"/>
          <w:highlight w:val="none"/>
          <w:lang w:val="en-US" w:eastAsia="zh-CN"/>
        </w:rPr>
      </w:pPr>
    </w:p>
    <w:p>
      <w:pPr>
        <w:pStyle w:val="15"/>
        <w:spacing w:line="400" w:lineRule="exact"/>
        <w:rPr>
          <w:rFonts w:hint="eastAsia" w:ascii="宋体" w:hAnsi="宋体" w:eastAsia="宋体" w:cs="宋体"/>
          <w:b/>
          <w:bCs/>
          <w:color w:val="auto"/>
          <w:sz w:val="32"/>
          <w:szCs w:val="32"/>
          <w:highlight w:val="none"/>
        </w:rPr>
      </w:pPr>
      <w:r>
        <w:rPr>
          <w:rFonts w:hint="eastAsia" w:hAnsi="宋体" w:eastAsia="宋体" w:cs="宋体"/>
          <w:b/>
          <w:bCs/>
          <w:color w:val="auto"/>
          <w:sz w:val="32"/>
          <w:szCs w:val="32"/>
          <w:highlight w:val="none"/>
          <w:lang w:val="en-US" w:eastAsia="zh-CN"/>
        </w:rPr>
        <w:t>7</w:t>
      </w:r>
      <w:r>
        <w:rPr>
          <w:rFonts w:hint="eastAsia" w:ascii="宋体" w:hAnsi="宋体" w:eastAsia="宋体" w:cs="宋体"/>
          <w:b/>
          <w:bCs/>
          <w:color w:val="auto"/>
          <w:sz w:val="32"/>
          <w:szCs w:val="32"/>
          <w:highlight w:val="none"/>
        </w:rPr>
        <w:t>.环保方面的证书复印件（如有，请提供）</w:t>
      </w:r>
    </w:p>
    <w:p>
      <w:pPr>
        <w:spacing w:line="500" w:lineRule="exact"/>
        <w:rPr>
          <w:rFonts w:hint="eastAsia" w:ascii="宋体" w:hAnsi="宋体" w:eastAsia="宋体" w:cs="宋体"/>
          <w:b/>
          <w:bCs/>
          <w:color w:val="auto"/>
          <w:sz w:val="32"/>
          <w:szCs w:val="32"/>
          <w:highlight w:val="none"/>
        </w:rPr>
      </w:pPr>
    </w:p>
    <w:p>
      <w:pPr>
        <w:spacing w:line="500" w:lineRule="exact"/>
        <w:rPr>
          <w:rFonts w:hint="eastAsia" w:ascii="宋体" w:hAnsi="宋体" w:eastAsia="宋体" w:cs="宋体"/>
          <w:b/>
          <w:bCs/>
          <w:color w:val="auto"/>
          <w:sz w:val="32"/>
          <w:szCs w:val="32"/>
          <w:highlight w:val="none"/>
        </w:rPr>
      </w:pPr>
    </w:p>
    <w:p>
      <w:pPr>
        <w:spacing w:line="500" w:lineRule="exact"/>
        <w:rPr>
          <w:rFonts w:hint="eastAsia" w:ascii="宋体" w:hAnsi="宋体" w:eastAsia="宋体" w:cs="宋体"/>
          <w:b/>
          <w:bCs/>
          <w:color w:val="auto"/>
          <w:sz w:val="32"/>
          <w:szCs w:val="32"/>
          <w:highlight w:val="none"/>
        </w:rPr>
      </w:pPr>
    </w:p>
    <w:p>
      <w:pPr>
        <w:spacing w:line="500" w:lineRule="exact"/>
        <w:rPr>
          <w:rFonts w:hint="eastAsia" w:ascii="宋体" w:hAnsi="宋体" w:eastAsia="宋体" w:cs="宋体"/>
          <w:b/>
          <w:bCs/>
          <w:color w:val="auto"/>
          <w:sz w:val="32"/>
          <w:szCs w:val="32"/>
          <w:highlight w:val="none"/>
          <w:lang w:val="en-US" w:eastAsia="zh-CN"/>
        </w:rPr>
      </w:pPr>
    </w:p>
    <w:p>
      <w:pPr>
        <w:spacing w:line="500" w:lineRule="exact"/>
        <w:rPr>
          <w:rFonts w:hint="eastAsia" w:ascii="宋体" w:hAnsi="宋体" w:eastAsia="宋体" w:cs="宋体"/>
          <w:b/>
          <w:bCs/>
          <w:color w:val="auto"/>
          <w:sz w:val="32"/>
          <w:szCs w:val="32"/>
          <w:highlight w:val="none"/>
          <w:lang w:val="en-US" w:eastAsia="zh-CN"/>
        </w:rPr>
      </w:pPr>
    </w:p>
    <w:p>
      <w:pPr>
        <w:spacing w:line="500" w:lineRule="exact"/>
        <w:rPr>
          <w:rFonts w:hint="eastAsia" w:ascii="宋体" w:hAnsi="宋体" w:eastAsia="宋体" w:cs="宋体"/>
          <w:b/>
          <w:bCs/>
          <w:color w:val="auto"/>
          <w:sz w:val="32"/>
          <w:szCs w:val="32"/>
          <w:highlight w:val="none"/>
          <w:lang w:val="en-US" w:eastAsia="zh-CN"/>
        </w:rPr>
      </w:pPr>
    </w:p>
    <w:p>
      <w:pPr>
        <w:spacing w:line="500" w:lineRule="exact"/>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val="en-US" w:eastAsia="zh-CN"/>
        </w:rPr>
        <w:t>8.2017年以来承接过的类似项目业绩的相关证明材料复印件</w:t>
      </w:r>
      <w:r>
        <w:rPr>
          <w:rFonts w:hint="eastAsia" w:ascii="宋体" w:hAnsi="宋体" w:eastAsia="宋体" w:cs="宋体"/>
          <w:b/>
          <w:bCs/>
          <w:color w:val="auto"/>
          <w:sz w:val="32"/>
          <w:szCs w:val="32"/>
          <w:highlight w:val="none"/>
        </w:rPr>
        <w:t>（如有，请提供）</w:t>
      </w:r>
      <w:r>
        <w:rPr>
          <w:rFonts w:hint="eastAsia" w:ascii="宋体" w:hAnsi="宋体" w:eastAsia="宋体" w:cs="宋体"/>
          <w:b/>
          <w:bCs/>
          <w:color w:val="auto"/>
          <w:sz w:val="32"/>
          <w:szCs w:val="32"/>
          <w:highlight w:val="none"/>
          <w:lang w:eastAsia="zh-CN"/>
        </w:rPr>
        <w:t>；</w:t>
      </w:r>
    </w:p>
    <w:p>
      <w:pPr>
        <w:spacing w:line="500" w:lineRule="exact"/>
        <w:rPr>
          <w:rFonts w:hint="eastAsia" w:ascii="宋体" w:hAnsi="宋体" w:eastAsia="宋体" w:cs="宋体"/>
          <w:b/>
          <w:bCs/>
          <w:color w:val="auto"/>
          <w:sz w:val="32"/>
          <w:szCs w:val="32"/>
          <w:highlight w:val="none"/>
        </w:rPr>
      </w:pPr>
    </w:p>
    <w:p>
      <w:pPr>
        <w:spacing w:line="500" w:lineRule="exact"/>
        <w:rPr>
          <w:rFonts w:hint="eastAsia" w:ascii="宋体" w:hAnsi="宋体" w:eastAsia="宋体" w:cs="宋体"/>
          <w:b/>
          <w:color w:val="auto"/>
          <w:sz w:val="32"/>
          <w:szCs w:val="32"/>
          <w:highlight w:val="none"/>
          <w:lang w:val="en-US" w:eastAsia="zh-CN"/>
        </w:rPr>
      </w:pPr>
    </w:p>
    <w:p>
      <w:pPr>
        <w:spacing w:line="500" w:lineRule="exact"/>
        <w:rPr>
          <w:rFonts w:hint="eastAsia" w:ascii="宋体" w:hAnsi="宋体" w:eastAsia="宋体" w:cs="宋体"/>
          <w:b/>
          <w:color w:val="auto"/>
          <w:sz w:val="32"/>
          <w:szCs w:val="32"/>
          <w:highlight w:val="none"/>
          <w:lang w:val="en-US" w:eastAsia="zh-CN"/>
        </w:rPr>
      </w:pPr>
    </w:p>
    <w:p>
      <w:pPr>
        <w:spacing w:line="500" w:lineRule="exact"/>
        <w:rPr>
          <w:rFonts w:hint="eastAsia" w:ascii="宋体" w:hAnsi="宋体" w:eastAsia="宋体" w:cs="宋体"/>
          <w:b/>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spacing w:line="380" w:lineRule="exact"/>
        <w:ind w:firstLine="643" w:firstLineChars="200"/>
        <w:rPr>
          <w:rFonts w:hint="eastAsia" w:ascii="宋体" w:hAnsi="宋体" w:eastAsia="宋体" w:cs="宋体"/>
          <w:b/>
          <w:bCs/>
          <w:color w:val="auto"/>
          <w:sz w:val="32"/>
          <w:szCs w:val="32"/>
          <w:highlight w:val="none"/>
          <w:lang w:val="en-US" w:eastAsia="zh-CN"/>
        </w:rPr>
      </w:pPr>
    </w:p>
    <w:p>
      <w:pPr>
        <w:spacing w:line="380" w:lineRule="exact"/>
        <w:rPr>
          <w:rFonts w:hint="eastAsia" w:ascii="宋体" w:hAnsi="宋体" w:eastAsia="宋体" w:cs="宋体"/>
          <w:b/>
          <w:bCs/>
          <w:color w:val="auto"/>
          <w:sz w:val="32"/>
          <w:szCs w:val="32"/>
          <w:highlight w:val="none"/>
          <w:lang w:val="en-US" w:eastAsia="zh-CN"/>
        </w:rPr>
      </w:pPr>
    </w:p>
    <w:p>
      <w:pPr>
        <w:spacing w:line="380" w:lineRule="exact"/>
        <w:rPr>
          <w:rFonts w:hint="eastAsia" w:ascii="宋体" w:hAnsi="宋体" w:eastAsia="宋体" w:cs="宋体"/>
          <w:b/>
          <w:bCs/>
          <w:color w:val="auto"/>
          <w:sz w:val="32"/>
          <w:szCs w:val="32"/>
          <w:highlight w:val="none"/>
          <w:lang w:val="en-US" w:eastAsia="zh-CN"/>
        </w:rPr>
      </w:pPr>
    </w:p>
    <w:p>
      <w:pPr>
        <w:spacing w:line="380" w:lineRule="exact"/>
        <w:rPr>
          <w:rFonts w:hint="eastAsia" w:ascii="宋体" w:hAnsi="宋体" w:eastAsia="宋体" w:cs="宋体"/>
          <w:b/>
          <w:bCs/>
          <w:color w:val="auto"/>
          <w:sz w:val="32"/>
          <w:szCs w:val="32"/>
          <w:highlight w:val="none"/>
          <w:lang w:val="en-US" w:eastAsia="zh-CN"/>
        </w:rPr>
      </w:pPr>
    </w:p>
    <w:p>
      <w:pPr>
        <w:spacing w:line="380" w:lineRule="exact"/>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pStyle w:val="2"/>
        <w:rPr>
          <w:rFonts w:hint="eastAsia" w:ascii="宋体" w:hAnsi="宋体" w:eastAsia="宋体" w:cs="宋体"/>
          <w:b/>
          <w:bCs/>
          <w:color w:val="auto"/>
          <w:sz w:val="32"/>
          <w:szCs w:val="32"/>
          <w:highlight w:val="none"/>
          <w:lang w:val="en-US" w:eastAsia="zh-CN"/>
        </w:rPr>
      </w:pPr>
    </w:p>
    <w:p>
      <w:pPr>
        <w:spacing w:line="380" w:lineRule="exact"/>
        <w:rPr>
          <w:rFonts w:hint="eastAsia" w:ascii="宋体" w:hAnsi="宋体" w:eastAsia="宋体" w:cs="宋体"/>
          <w:b/>
          <w:bCs/>
          <w:color w:val="auto"/>
          <w:sz w:val="32"/>
          <w:szCs w:val="32"/>
          <w:highlight w:val="none"/>
          <w:lang w:val="en-US" w:eastAsia="zh-CN"/>
        </w:rPr>
      </w:pPr>
    </w:p>
    <w:p>
      <w:pPr>
        <w:spacing w:line="380" w:lineRule="exact"/>
        <w:rPr>
          <w:rFonts w:hint="eastAsia" w:ascii="宋体" w:hAnsi="宋体" w:eastAsia="宋体" w:cs="宋体"/>
          <w:b/>
          <w:color w:val="auto"/>
          <w:sz w:val="28"/>
          <w:szCs w:val="28"/>
          <w:highlight w:val="none"/>
        </w:rPr>
      </w:pPr>
      <w:r>
        <w:rPr>
          <w:rFonts w:hint="eastAsia" w:ascii="宋体" w:hAnsi="宋体" w:eastAsia="宋体" w:cs="宋体"/>
          <w:b/>
          <w:bCs/>
          <w:color w:val="auto"/>
          <w:sz w:val="32"/>
          <w:szCs w:val="32"/>
          <w:highlight w:val="none"/>
          <w:lang w:val="en-US" w:eastAsia="zh-CN"/>
        </w:rPr>
        <w:t>9</w:t>
      </w:r>
      <w:r>
        <w:rPr>
          <w:rFonts w:hint="eastAsia" w:ascii="宋体" w:hAnsi="宋体" w:eastAsia="宋体" w:cs="宋体"/>
          <w:b/>
          <w:color w:val="auto"/>
          <w:sz w:val="32"/>
          <w:szCs w:val="32"/>
          <w:highlight w:val="none"/>
        </w:rPr>
        <w:t>.</w:t>
      </w:r>
      <w:r>
        <w:rPr>
          <w:rFonts w:hint="eastAsia" w:ascii="宋体" w:hAnsi="宋体" w:eastAsia="宋体" w:cs="宋体"/>
          <w:b/>
          <w:color w:val="auto"/>
          <w:sz w:val="28"/>
          <w:szCs w:val="28"/>
          <w:highlight w:val="none"/>
        </w:rPr>
        <w:t>中小企业声明函（如投标人为中小微型企业的，格式见附件，投标人对出具的声明函真实性负责，中标结果将同时公告企业《中小企业声明函》，接受社会监督）（如有，请提供）；</w:t>
      </w:r>
    </w:p>
    <w:p>
      <w:pPr>
        <w:snapToGrid w:val="0"/>
        <w:spacing w:before="50"/>
        <w:jc w:val="center"/>
        <w:rPr>
          <w:rFonts w:hint="eastAsia" w:ascii="宋体" w:hAnsi="宋体" w:cs="宋体"/>
          <w:b/>
          <w:bCs/>
          <w:color w:val="auto"/>
          <w:sz w:val="32"/>
          <w:szCs w:val="32"/>
          <w:highlight w:val="none"/>
        </w:rPr>
      </w:pPr>
    </w:p>
    <w:p>
      <w:pPr>
        <w:snapToGrid w:val="0"/>
        <w:spacing w:before="50"/>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中小企业声明函（</w:t>
      </w:r>
      <w:r>
        <w:rPr>
          <w:rFonts w:hint="eastAsia" w:ascii="宋体" w:hAnsi="宋体" w:cs="宋体"/>
          <w:b/>
          <w:bCs/>
          <w:color w:val="auto"/>
          <w:sz w:val="32"/>
          <w:szCs w:val="32"/>
          <w:highlight w:val="none"/>
          <w:lang w:val="en-US" w:eastAsia="zh-CN"/>
        </w:rPr>
        <w:t>格式</w:t>
      </w:r>
      <w:r>
        <w:rPr>
          <w:rFonts w:hint="eastAsia" w:ascii="宋体" w:hAnsi="宋体" w:cs="宋体"/>
          <w:b/>
          <w:bCs/>
          <w:color w:val="auto"/>
          <w:sz w:val="32"/>
          <w:szCs w:val="32"/>
          <w:highlight w:val="none"/>
        </w:rPr>
        <w:t>）</w:t>
      </w:r>
    </w:p>
    <w:p>
      <w:pPr>
        <w:snapToGrid w:val="0"/>
        <w:spacing w:before="50" w:line="400" w:lineRule="exact"/>
        <w:jc w:val="left"/>
        <w:rPr>
          <w:rFonts w:hint="eastAsia" w:ascii="宋体" w:hAnsi="宋体" w:cs="宋体"/>
          <w:color w:val="auto"/>
          <w:szCs w:val="21"/>
          <w:highlight w:val="none"/>
        </w:rPr>
      </w:pPr>
    </w:p>
    <w:p>
      <w:pPr>
        <w:snapToGrid w:val="0"/>
        <w:spacing w:before="50"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本公司郑重声明，根据《政府采购促进中小企业发展管理办法》（财库﹝2020﹞46 号）的规定，本公司参加</w:t>
      </w:r>
      <w:r>
        <w:rPr>
          <w:rFonts w:hint="eastAsia" w:ascii="宋体" w:hAnsi="宋体" w:cs="宋体"/>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采购活动，服务全部由符合政策要求的中小企业承接。相关企业的具体情况如下：</w:t>
      </w:r>
    </w:p>
    <w:p>
      <w:pPr>
        <w:snapToGrid w:val="0"/>
        <w:spacing w:before="50"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1. </w:t>
      </w:r>
      <w:r>
        <w:rPr>
          <w:rFonts w:hint="eastAsia" w:ascii="宋体" w:hAnsi="宋体" w:cs="宋体"/>
          <w:color w:val="auto"/>
          <w:sz w:val="24"/>
          <w:highlight w:val="none"/>
          <w:u w:val="single"/>
        </w:rPr>
        <w:t xml:space="preserve">（标的名称） </w:t>
      </w:r>
      <w:r>
        <w:rPr>
          <w:rFonts w:hint="eastAsia" w:ascii="宋体" w:hAnsi="宋体" w:cs="宋体"/>
          <w:color w:val="auto"/>
          <w:sz w:val="24"/>
          <w:highlight w:val="none"/>
        </w:rPr>
        <w:t>，属于</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行业</w:t>
      </w:r>
      <w:r>
        <w:rPr>
          <w:rFonts w:hint="eastAsia" w:ascii="宋体" w:hAnsi="宋体" w:cs="宋体"/>
          <w:color w:val="auto"/>
          <w:sz w:val="24"/>
          <w:highlight w:val="none"/>
        </w:rPr>
        <w:t>； 承建（承接）企业为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w:t>
      </w:r>
      <w:r>
        <w:rPr>
          <w:rFonts w:hint="eastAsia" w:ascii="宋体" w:hAnsi="宋体" w:cs="宋体"/>
          <w:color w:val="auto"/>
          <w:sz w:val="24"/>
          <w:highlight w:val="none"/>
          <w:vertAlign w:val="superscript"/>
        </w:rPr>
        <w:t>1</w:t>
      </w:r>
      <w:r>
        <w:rPr>
          <w:rFonts w:hint="eastAsia" w:ascii="宋体" w:hAnsi="宋体" w:cs="宋体"/>
          <w:color w:val="auto"/>
          <w:sz w:val="24"/>
          <w:highlight w:val="none"/>
        </w:rPr>
        <w:t>，属于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pPr>
        <w:snapToGrid w:val="0"/>
        <w:spacing w:before="50"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2.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行业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万元，属于（中型企业、 小型企业、微型企业）； </w:t>
      </w:r>
    </w:p>
    <w:p>
      <w:pPr>
        <w:snapToGrid w:val="0"/>
        <w:spacing w:before="50"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w:t>
      </w:r>
    </w:p>
    <w:p>
      <w:pPr>
        <w:snapToGrid w:val="0"/>
        <w:spacing w:before="50"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napToGrid w:val="0"/>
        <w:spacing w:before="50" w:line="4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本企业对上述声明内容的真实性负责。如有虚假，将依法承担相应责任。 </w:t>
      </w:r>
    </w:p>
    <w:p>
      <w:pPr>
        <w:snapToGrid w:val="0"/>
        <w:spacing w:before="50" w:line="400" w:lineRule="exact"/>
        <w:ind w:firstLine="5280" w:firstLineChars="2200"/>
        <w:jc w:val="left"/>
        <w:rPr>
          <w:rFonts w:hint="eastAsia" w:ascii="宋体" w:hAnsi="宋体" w:cs="宋体"/>
          <w:color w:val="auto"/>
          <w:sz w:val="24"/>
          <w:highlight w:val="none"/>
        </w:rPr>
      </w:pPr>
    </w:p>
    <w:p>
      <w:pPr>
        <w:snapToGrid w:val="0"/>
        <w:spacing w:before="50" w:line="400" w:lineRule="exact"/>
        <w:ind w:firstLine="5280" w:firstLineChars="2200"/>
        <w:jc w:val="left"/>
        <w:rPr>
          <w:rFonts w:hint="eastAsia" w:ascii="宋体" w:hAnsi="宋体" w:cs="宋体"/>
          <w:color w:val="auto"/>
          <w:sz w:val="24"/>
          <w:highlight w:val="none"/>
        </w:rPr>
      </w:pPr>
      <w:r>
        <w:rPr>
          <w:rFonts w:hint="eastAsia" w:ascii="宋体" w:hAnsi="宋体" w:cs="宋体"/>
          <w:color w:val="auto"/>
          <w:sz w:val="24"/>
          <w:highlight w:val="none"/>
        </w:rPr>
        <w:t xml:space="preserve">企业名称（盖章）： </w:t>
      </w:r>
    </w:p>
    <w:p>
      <w:pPr>
        <w:snapToGrid w:val="0"/>
        <w:spacing w:before="50" w:line="400" w:lineRule="exact"/>
        <w:ind w:firstLine="5520" w:firstLineChars="2300"/>
        <w:jc w:val="left"/>
        <w:rPr>
          <w:rFonts w:hint="eastAsia" w:ascii="宋体" w:hAnsi="宋体" w:cs="宋体"/>
          <w:color w:val="auto"/>
          <w:sz w:val="24"/>
          <w:highlight w:val="none"/>
        </w:rPr>
      </w:pPr>
      <w:r>
        <w:rPr>
          <w:rFonts w:hint="eastAsia" w:ascii="宋体" w:hAnsi="宋体" w:cs="宋体"/>
          <w:color w:val="auto"/>
          <w:sz w:val="24"/>
          <w:highlight w:val="none"/>
        </w:rPr>
        <w:t xml:space="preserve">日 期： </w:t>
      </w:r>
    </w:p>
    <w:p>
      <w:pPr>
        <w:snapToGrid w:val="0"/>
        <w:spacing w:before="50" w:line="400" w:lineRule="exact"/>
        <w:jc w:val="left"/>
        <w:rPr>
          <w:rFonts w:hint="eastAsia" w:ascii="宋体" w:hAnsi="宋体" w:cs="宋体"/>
          <w:color w:val="auto"/>
          <w:sz w:val="28"/>
          <w:szCs w:val="28"/>
          <w:highlight w:val="none"/>
        </w:rPr>
      </w:pPr>
    </w:p>
    <w:p>
      <w:pPr>
        <w:pStyle w:val="2"/>
        <w:ind w:left="0" w:leftChars="0" w:firstLine="0" w:firstLineChars="0"/>
        <w:rPr>
          <w:rFonts w:hint="eastAsia"/>
          <w:color w:val="auto"/>
          <w:highlight w:val="none"/>
          <w:u w:val="single"/>
        </w:rPr>
      </w:pPr>
      <w:r>
        <w:rPr>
          <w:rFonts w:hint="eastAsia"/>
          <w:color w:val="auto"/>
          <w:highlight w:val="none"/>
          <w:u w:val="single"/>
        </w:rPr>
        <w:t xml:space="preserve">                                                                                                        </w:t>
      </w:r>
    </w:p>
    <w:p>
      <w:pPr>
        <w:tabs>
          <w:tab w:val="left" w:pos="1305"/>
        </w:tabs>
        <w:spacing w:line="380" w:lineRule="exact"/>
        <w:rPr>
          <w:rFonts w:hint="eastAsia" w:ascii="宋体" w:hAnsi="宋体" w:eastAsia="宋体" w:cs="宋体"/>
          <w:b/>
          <w:bCs/>
          <w:color w:val="auto"/>
          <w:sz w:val="32"/>
          <w:szCs w:val="32"/>
          <w:highlight w:val="none"/>
        </w:rPr>
      </w:pPr>
      <w:r>
        <w:rPr>
          <w:rFonts w:hint="eastAsia"/>
          <w:color w:val="auto"/>
          <w:highlight w:val="none"/>
        </w:rPr>
        <w:t>1 从业人员、营业收入、资产总额填报上一年度数据，无上一年度数据的新成立企业可不填报。</w:t>
      </w:r>
    </w:p>
    <w:p>
      <w:pPr>
        <w:spacing w:line="380" w:lineRule="exact"/>
        <w:ind w:firstLine="643" w:firstLineChars="200"/>
        <w:rPr>
          <w:rFonts w:hint="eastAsia" w:ascii="宋体" w:hAnsi="宋体" w:eastAsia="宋体" w:cs="宋体"/>
          <w:b/>
          <w:bCs/>
          <w:color w:val="auto"/>
          <w:sz w:val="32"/>
          <w:szCs w:val="32"/>
          <w:highlight w:val="none"/>
        </w:rPr>
      </w:pPr>
    </w:p>
    <w:p>
      <w:pPr>
        <w:spacing w:line="380" w:lineRule="exact"/>
        <w:ind w:firstLine="643" w:firstLineChars="200"/>
        <w:rPr>
          <w:rFonts w:hint="eastAsia" w:ascii="宋体" w:hAnsi="宋体" w:eastAsia="宋体" w:cs="宋体"/>
          <w:b/>
          <w:bCs/>
          <w:color w:val="auto"/>
          <w:sz w:val="32"/>
          <w:szCs w:val="32"/>
          <w:highlight w:val="none"/>
        </w:rPr>
      </w:pPr>
    </w:p>
    <w:p>
      <w:pPr>
        <w:pStyle w:val="6"/>
        <w:rPr>
          <w:rFonts w:hint="eastAsia"/>
          <w:color w:val="auto"/>
          <w:highlight w:val="none"/>
        </w:rPr>
      </w:pPr>
    </w:p>
    <w:p>
      <w:pPr>
        <w:spacing w:line="380" w:lineRule="exact"/>
        <w:ind w:firstLine="643" w:firstLineChars="200"/>
        <w:rPr>
          <w:rFonts w:hint="eastAsia" w:ascii="宋体" w:hAnsi="宋体" w:eastAsia="宋体" w:cs="宋体"/>
          <w:b/>
          <w:bCs/>
          <w:color w:val="auto"/>
          <w:sz w:val="32"/>
          <w:szCs w:val="32"/>
          <w:highlight w:val="none"/>
        </w:rPr>
      </w:pPr>
    </w:p>
    <w:p>
      <w:pPr>
        <w:pStyle w:val="6"/>
        <w:rPr>
          <w:rFonts w:hint="eastAsia"/>
          <w:color w:val="auto"/>
          <w:highlight w:val="none"/>
        </w:rPr>
      </w:pPr>
    </w:p>
    <w:p>
      <w:pPr>
        <w:spacing w:line="380" w:lineRule="exact"/>
        <w:ind w:firstLine="643" w:firstLineChars="20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10</w:t>
      </w:r>
      <w:r>
        <w:rPr>
          <w:rFonts w:hint="eastAsia" w:ascii="宋体" w:hAnsi="宋体" w:eastAsia="宋体" w:cs="宋体"/>
          <w:b/>
          <w:bCs/>
          <w:color w:val="auto"/>
          <w:sz w:val="32"/>
          <w:szCs w:val="32"/>
          <w:highlight w:val="none"/>
        </w:rPr>
        <w:t>、</w:t>
      </w:r>
      <w:r>
        <w:rPr>
          <w:rFonts w:hint="eastAsia" w:ascii="宋体" w:hAnsi="宋体"/>
          <w:b/>
          <w:color w:val="auto"/>
          <w:sz w:val="32"/>
          <w:szCs w:val="32"/>
          <w:highlight w:val="none"/>
        </w:rPr>
        <w:t>如属于监狱企业的，以提供工商注册地的工业和信息化部门等其他行政部门出具的相关证明材料为准（如有，请提供）；</w:t>
      </w:r>
    </w:p>
    <w:p>
      <w:pPr>
        <w:snapToGrid w:val="0"/>
        <w:spacing w:line="400" w:lineRule="exact"/>
        <w:ind w:firstLine="803" w:firstLineChars="250"/>
        <w:outlineLvl w:val="4"/>
        <w:rPr>
          <w:rFonts w:hint="eastAsia" w:ascii="宋体" w:hAnsi="宋体" w:eastAsia="宋体" w:cs="宋体"/>
          <w:b/>
          <w:bCs/>
          <w:color w:val="auto"/>
          <w:sz w:val="32"/>
          <w:szCs w:val="20"/>
          <w:highlight w:val="none"/>
        </w:rPr>
      </w:pPr>
    </w:p>
    <w:p>
      <w:pPr>
        <w:snapToGrid w:val="0"/>
        <w:spacing w:line="400" w:lineRule="exact"/>
        <w:ind w:firstLine="803" w:firstLineChars="250"/>
        <w:outlineLvl w:val="4"/>
        <w:rPr>
          <w:rFonts w:hint="eastAsia" w:ascii="宋体" w:hAnsi="宋体" w:eastAsia="宋体" w:cs="宋体"/>
          <w:b/>
          <w:bCs/>
          <w:color w:val="auto"/>
          <w:sz w:val="32"/>
          <w:szCs w:val="20"/>
          <w:highlight w:val="none"/>
        </w:rPr>
      </w:pPr>
    </w:p>
    <w:p>
      <w:pPr>
        <w:snapToGrid w:val="0"/>
        <w:spacing w:line="400" w:lineRule="exact"/>
        <w:ind w:firstLine="803" w:firstLineChars="250"/>
        <w:outlineLvl w:val="4"/>
        <w:rPr>
          <w:rFonts w:hint="eastAsia" w:ascii="宋体" w:hAnsi="宋体" w:eastAsia="宋体" w:cs="宋体"/>
          <w:b/>
          <w:bCs/>
          <w:color w:val="auto"/>
          <w:sz w:val="32"/>
          <w:szCs w:val="20"/>
          <w:highlight w:val="none"/>
        </w:rPr>
      </w:pPr>
    </w:p>
    <w:p>
      <w:pPr>
        <w:spacing w:line="380" w:lineRule="exact"/>
        <w:ind w:firstLine="643" w:firstLineChars="200"/>
        <w:rPr>
          <w:rFonts w:hint="eastAsia" w:ascii="宋体" w:hAnsi="宋体" w:eastAsia="宋体" w:cs="宋体"/>
          <w:b/>
          <w:bCs/>
          <w:color w:val="auto"/>
          <w:sz w:val="32"/>
          <w:szCs w:val="32"/>
          <w:highlight w:val="none"/>
        </w:rPr>
      </w:pPr>
    </w:p>
    <w:p>
      <w:pPr>
        <w:spacing w:line="380" w:lineRule="exact"/>
        <w:ind w:firstLine="643" w:firstLineChars="20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11</w:t>
      </w:r>
      <w:r>
        <w:rPr>
          <w:rFonts w:hint="eastAsia" w:ascii="宋体" w:hAnsi="宋体" w:eastAsia="宋体" w:cs="宋体"/>
          <w:b/>
          <w:bCs/>
          <w:color w:val="auto"/>
          <w:sz w:val="32"/>
          <w:szCs w:val="32"/>
          <w:highlight w:val="none"/>
        </w:rPr>
        <w:t>、《残疾人福利性单位声明函》【符合条件的残疾人福利性单位在参加政府采购活动时，应当提供《残疾人福利性单位声明函》（格式见附件），并对声明的真实性负责，中标结果将同时公告企业《残疾人福利性单位声明函》，接受社会监督】（如有，请提供）；</w:t>
      </w:r>
    </w:p>
    <w:p>
      <w:pPr>
        <w:tabs>
          <w:tab w:val="left" w:pos="1305"/>
        </w:tabs>
        <w:spacing w:line="380" w:lineRule="exact"/>
        <w:rPr>
          <w:rFonts w:hint="eastAsia" w:ascii="宋体" w:hAnsi="宋体" w:eastAsia="宋体" w:cs="宋体"/>
          <w:b/>
          <w:bCs/>
          <w:color w:val="auto"/>
          <w:sz w:val="32"/>
          <w:szCs w:val="32"/>
          <w:highlight w:val="none"/>
        </w:rPr>
      </w:pPr>
    </w:p>
    <w:p>
      <w:pPr>
        <w:spacing w:line="588" w:lineRule="exact"/>
        <w:jc w:val="left"/>
        <w:rPr>
          <w:rFonts w:hint="eastAsia" w:ascii="宋体" w:hAnsi="宋体" w:eastAsia="宋体" w:cs="宋体"/>
          <w:color w:val="auto"/>
          <w:spacing w:val="6"/>
          <w:szCs w:val="21"/>
          <w:highlight w:val="none"/>
        </w:rPr>
      </w:pPr>
      <w:bookmarkStart w:id="33" w:name="OLE_LINK13"/>
      <w:bookmarkStart w:id="34" w:name="OLE_LINK14"/>
      <w:r>
        <w:rPr>
          <w:rFonts w:hint="eastAsia" w:ascii="宋体" w:hAnsi="宋体" w:eastAsia="宋体" w:cs="宋体"/>
          <w:color w:val="auto"/>
          <w:spacing w:val="6"/>
          <w:szCs w:val="21"/>
          <w:highlight w:val="none"/>
        </w:rPr>
        <w:t>附件</w:t>
      </w:r>
    </w:p>
    <w:p>
      <w:pPr>
        <w:spacing w:line="588" w:lineRule="exact"/>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bookmarkEnd w:id="33"/>
    <w:bookmarkEnd w:id="34"/>
    <w:p>
      <w:pPr>
        <w:spacing w:line="588" w:lineRule="exact"/>
        <w:rPr>
          <w:rFonts w:hint="eastAsia" w:ascii="宋体" w:hAnsi="宋体" w:eastAsia="宋体" w:cs="宋体"/>
          <w:b/>
          <w:color w:val="auto"/>
          <w:spacing w:val="6"/>
          <w:sz w:val="30"/>
          <w:szCs w:val="30"/>
          <w:highlight w:val="none"/>
        </w:rPr>
      </w:pPr>
    </w:p>
    <w:p>
      <w:pPr>
        <w:spacing w:line="588" w:lineRule="exact"/>
        <w:ind w:firstLine="444"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eastAsia="宋体" w:cs="宋体"/>
          <w:color w:val="auto"/>
          <w:szCs w:val="21"/>
          <w:highlight w:val="none"/>
        </w:rPr>
        <w:t>〔2017〕 141</w:t>
      </w:r>
      <w:r>
        <w:rPr>
          <w:rFonts w:hint="eastAsia" w:ascii="宋体" w:hAnsi="宋体" w:eastAsia="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本单位对上述声明的真实性负责。如有虚假，将依法承担相应责任。</w:t>
      </w:r>
    </w:p>
    <w:p>
      <w:pPr>
        <w:spacing w:line="588" w:lineRule="exact"/>
        <w:ind w:firstLine="444" w:firstLineChars="200"/>
        <w:rPr>
          <w:rFonts w:hint="eastAsia" w:ascii="宋体" w:hAnsi="宋体" w:eastAsia="宋体" w:cs="宋体"/>
          <w:color w:val="auto"/>
          <w:spacing w:val="6"/>
          <w:szCs w:val="21"/>
          <w:highlight w:val="none"/>
        </w:rPr>
      </w:pPr>
    </w:p>
    <w:p>
      <w:pPr>
        <w:spacing w:line="588" w:lineRule="exact"/>
        <w:ind w:firstLine="444" w:firstLineChars="200"/>
        <w:rPr>
          <w:rFonts w:hint="eastAsia" w:ascii="宋体" w:hAnsi="宋体" w:eastAsia="宋体" w:cs="宋体"/>
          <w:color w:val="auto"/>
          <w:spacing w:val="6"/>
          <w:szCs w:val="21"/>
          <w:highlight w:val="none"/>
        </w:rPr>
      </w:pPr>
    </w:p>
    <w:p>
      <w:pPr>
        <w:tabs>
          <w:tab w:val="left" w:pos="4860"/>
        </w:tabs>
        <w:spacing w:line="588" w:lineRule="exact"/>
        <w:ind w:right="1560" w:firstLine="444" w:firstLineChars="200"/>
        <w:jc w:val="center"/>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单位名称（盖章）：</w:t>
      </w:r>
    </w:p>
    <w:p>
      <w:pPr>
        <w:tabs>
          <w:tab w:val="left" w:pos="4860"/>
        </w:tabs>
        <w:spacing w:line="588" w:lineRule="exact"/>
        <w:ind w:right="1560" w:firstLine="444" w:firstLineChars="200"/>
        <w:jc w:val="center"/>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日  期：</w:t>
      </w:r>
    </w:p>
    <w:p>
      <w:pPr>
        <w:tabs>
          <w:tab w:val="left" w:pos="4860"/>
        </w:tabs>
        <w:spacing w:line="588" w:lineRule="exact"/>
        <w:ind w:right="1560" w:firstLine="624" w:firstLineChars="200"/>
        <w:jc w:val="center"/>
        <w:rPr>
          <w:rFonts w:hint="eastAsia" w:ascii="宋体" w:hAnsi="宋体" w:eastAsia="宋体" w:cs="宋体"/>
          <w:color w:val="auto"/>
          <w:spacing w:val="6"/>
          <w:sz w:val="30"/>
          <w:szCs w:val="30"/>
          <w:highlight w:val="none"/>
        </w:rPr>
      </w:pPr>
    </w:p>
    <w:p>
      <w:pPr>
        <w:spacing w:line="500" w:lineRule="exact"/>
        <w:rPr>
          <w:rFonts w:hint="eastAsia" w:ascii="宋体" w:hAnsi="宋体" w:eastAsia="宋体" w:cs="宋体"/>
          <w:b/>
          <w:bCs/>
          <w:color w:val="auto"/>
          <w:sz w:val="32"/>
          <w:szCs w:val="32"/>
          <w:highlight w:val="none"/>
        </w:rPr>
      </w:pPr>
    </w:p>
    <w:p>
      <w:pPr>
        <w:spacing w:line="500" w:lineRule="exac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1</w:t>
      </w:r>
      <w:r>
        <w:rPr>
          <w:rFonts w:hint="eastAsia" w:ascii="宋体" w:hAnsi="宋体" w:eastAsia="宋体" w:cs="宋体"/>
          <w:b/>
          <w:bCs/>
          <w:color w:val="auto"/>
          <w:sz w:val="32"/>
          <w:szCs w:val="32"/>
          <w:highlight w:val="none"/>
          <w:lang w:val="en-US" w:eastAsia="zh-CN"/>
        </w:rPr>
        <w:t>2</w:t>
      </w:r>
      <w:r>
        <w:rPr>
          <w:rFonts w:hint="eastAsia" w:ascii="宋体" w:hAnsi="宋体" w:eastAsia="宋体" w:cs="宋体"/>
          <w:b/>
          <w:bCs/>
          <w:color w:val="auto"/>
          <w:sz w:val="32"/>
          <w:szCs w:val="32"/>
          <w:highlight w:val="none"/>
        </w:rPr>
        <w:t>.投标人可结合本项目的评标办法视自身情况自行提交相关证明材料（如有，请提供）</w:t>
      </w:r>
    </w:p>
    <w:p>
      <w:pPr>
        <w:spacing w:line="500" w:lineRule="exact"/>
        <w:rPr>
          <w:rFonts w:hint="eastAsia" w:ascii="宋体" w:hAnsi="宋体" w:eastAsia="宋体" w:cs="宋体"/>
          <w:b/>
          <w:bCs/>
          <w:color w:val="auto"/>
          <w:sz w:val="32"/>
          <w:szCs w:val="32"/>
          <w:highlight w:val="none"/>
        </w:rPr>
      </w:pPr>
    </w:p>
    <w:sectPr>
      <w:pgSz w:w="11906" w:h="16838"/>
      <w:pgMar w:top="1474" w:right="1502" w:bottom="1247" w:left="1514"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A0000287" w:usb1="28C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45"/>
        <w:tab w:val="clear" w:pos="4153"/>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vzqaMsBAACd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4Bzd9zixC/fv11+/Lr8/EqW&#10;1ep1blEfoMbMh4C5abjzA6bPfkBnVj6oaPMXNRGMY4PP1wbLIRGRH61X63WFIYGx+YL47PF5iJDe&#10;Sm9JNhoacYKlsfz0HtKYOqfkas7fa2PKFI37y4GY2cMy95FjttKwHyZBe9+eUU+Pw2+ow12nxLxz&#10;2Nu8J7MRZ2M/G8cQ9aFDasvCC8LtMSGJwi1XGGGnwji1om7asLwWf95L1uNft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b86mj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1ACADA"/>
    <w:multiLevelType w:val="singleLevel"/>
    <w:tmpl w:val="951ACADA"/>
    <w:lvl w:ilvl="0" w:tentative="0">
      <w:start w:val="3"/>
      <w:numFmt w:val="chineseCounting"/>
      <w:suff w:val="nothing"/>
      <w:lvlText w:val="第%1章　"/>
      <w:lvlJc w:val="left"/>
      <w:rPr>
        <w:rFonts w:hint="eastAsia"/>
      </w:rPr>
    </w:lvl>
  </w:abstractNum>
  <w:abstractNum w:abstractNumId="1">
    <w:nsid w:val="BDC8274D"/>
    <w:multiLevelType w:val="singleLevel"/>
    <w:tmpl w:val="BDC8274D"/>
    <w:lvl w:ilvl="0" w:tentative="0">
      <w:start w:val="3"/>
      <w:numFmt w:val="decimal"/>
      <w:lvlText w:val="%1."/>
      <w:lvlJc w:val="left"/>
      <w:pPr>
        <w:tabs>
          <w:tab w:val="left" w:pos="312"/>
        </w:tabs>
      </w:pPr>
    </w:lvl>
  </w:abstractNum>
  <w:abstractNum w:abstractNumId="2">
    <w:nsid w:val="D92CAFC5"/>
    <w:multiLevelType w:val="singleLevel"/>
    <w:tmpl w:val="D92CAFC5"/>
    <w:lvl w:ilvl="0" w:tentative="0">
      <w:start w:val="2"/>
      <w:numFmt w:val="decimal"/>
      <w:suff w:val="nothing"/>
      <w:lvlText w:val="%1、"/>
      <w:lvlJc w:val="left"/>
    </w:lvl>
  </w:abstractNum>
  <w:abstractNum w:abstractNumId="3">
    <w:nsid w:val="E9617AB8"/>
    <w:multiLevelType w:val="singleLevel"/>
    <w:tmpl w:val="E9617AB8"/>
    <w:lvl w:ilvl="0" w:tentative="0">
      <w:start w:val="2"/>
      <w:numFmt w:val="decimal"/>
      <w:suff w:val="nothing"/>
      <w:lvlText w:val="%1、"/>
      <w:lvlJc w:val="left"/>
    </w:lvl>
  </w:abstractNum>
  <w:abstractNum w:abstractNumId="4">
    <w:nsid w:val="0197C93A"/>
    <w:multiLevelType w:val="singleLevel"/>
    <w:tmpl w:val="0197C93A"/>
    <w:lvl w:ilvl="0" w:tentative="0">
      <w:start w:val="6"/>
      <w:numFmt w:val="chineseCounting"/>
      <w:suff w:val="nothing"/>
      <w:lvlText w:val="%1、"/>
      <w:lvlJc w:val="left"/>
      <w:rPr>
        <w:rFonts w:hint="eastAsia"/>
      </w:rPr>
    </w:lvl>
  </w:abstractNum>
  <w:abstractNum w:abstractNumId="5">
    <w:nsid w:val="49646512"/>
    <w:multiLevelType w:val="singleLevel"/>
    <w:tmpl w:val="49646512"/>
    <w:lvl w:ilvl="0" w:tentative="0">
      <w:start w:val="2"/>
      <w:numFmt w:val="decimal"/>
      <w:suff w:val="nothing"/>
      <w:lvlText w:val="%1、"/>
      <w:lvlJc w:val="left"/>
    </w:lvl>
  </w:abstractNum>
  <w:abstractNum w:abstractNumId="6">
    <w:nsid w:val="56BEA437"/>
    <w:multiLevelType w:val="singleLevel"/>
    <w:tmpl w:val="56BEA437"/>
    <w:lvl w:ilvl="0" w:tentative="0">
      <w:start w:val="1"/>
      <w:numFmt w:val="decimal"/>
      <w:suff w:val="nothing"/>
      <w:lvlText w:val="%1、"/>
      <w:lvlJc w:val="left"/>
    </w:lvl>
  </w:abstractNum>
  <w:abstractNum w:abstractNumId="7">
    <w:nsid w:val="59DD8574"/>
    <w:multiLevelType w:val="singleLevel"/>
    <w:tmpl w:val="59DD8574"/>
    <w:lvl w:ilvl="0" w:tentative="0">
      <w:start w:val="7"/>
      <w:numFmt w:val="decimal"/>
      <w:suff w:val="space"/>
      <w:lvlText w:val="%1."/>
      <w:lvlJc w:val="left"/>
    </w:lvl>
  </w:abstractNum>
  <w:abstractNum w:abstractNumId="8">
    <w:nsid w:val="72351C6D"/>
    <w:multiLevelType w:val="multilevel"/>
    <w:tmpl w:val="72351C6D"/>
    <w:lvl w:ilvl="0" w:tentative="0">
      <w:start w:val="1"/>
      <w:numFmt w:val="japaneseCounting"/>
      <w:lvlText w:val="第%1章"/>
      <w:lvlJc w:val="left"/>
      <w:pPr>
        <w:tabs>
          <w:tab w:val="left" w:pos="1560"/>
        </w:tabs>
        <w:ind w:left="1560" w:hanging="10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7"/>
  </w:num>
  <w:num w:numId="3">
    <w:abstractNumId w:val="0"/>
  </w:num>
  <w:num w:numId="4">
    <w:abstractNumId w:val="2"/>
  </w:num>
  <w:num w:numId="5">
    <w:abstractNumId w:val="3"/>
  </w:num>
  <w:num w:numId="6">
    <w:abstractNumId w:val="8"/>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399"/>
    <w:rsid w:val="00027FB6"/>
    <w:rsid w:val="00055A2C"/>
    <w:rsid w:val="00082E5C"/>
    <w:rsid w:val="00085C09"/>
    <w:rsid w:val="000E69D5"/>
    <w:rsid w:val="000E6D46"/>
    <w:rsid w:val="00116040"/>
    <w:rsid w:val="001735B7"/>
    <w:rsid w:val="00266C22"/>
    <w:rsid w:val="00283939"/>
    <w:rsid w:val="002A5372"/>
    <w:rsid w:val="002E7830"/>
    <w:rsid w:val="0037455F"/>
    <w:rsid w:val="003A0622"/>
    <w:rsid w:val="003C4617"/>
    <w:rsid w:val="003E1780"/>
    <w:rsid w:val="005F14A7"/>
    <w:rsid w:val="0074752A"/>
    <w:rsid w:val="007A7BFC"/>
    <w:rsid w:val="007F314C"/>
    <w:rsid w:val="00842B8C"/>
    <w:rsid w:val="0084738D"/>
    <w:rsid w:val="0087185F"/>
    <w:rsid w:val="0088537B"/>
    <w:rsid w:val="00895723"/>
    <w:rsid w:val="008A4B66"/>
    <w:rsid w:val="009003B5"/>
    <w:rsid w:val="00953973"/>
    <w:rsid w:val="00A63128"/>
    <w:rsid w:val="00AF7E7A"/>
    <w:rsid w:val="00B8621A"/>
    <w:rsid w:val="00BF1D61"/>
    <w:rsid w:val="00C564E6"/>
    <w:rsid w:val="00C859C4"/>
    <w:rsid w:val="00C95ED7"/>
    <w:rsid w:val="00D72B9C"/>
    <w:rsid w:val="00E63BA5"/>
    <w:rsid w:val="00ED26F7"/>
    <w:rsid w:val="00EE2C33"/>
    <w:rsid w:val="00EF11E3"/>
    <w:rsid w:val="00EF724D"/>
    <w:rsid w:val="00F040D5"/>
    <w:rsid w:val="01015938"/>
    <w:rsid w:val="010829EA"/>
    <w:rsid w:val="010A459B"/>
    <w:rsid w:val="01132091"/>
    <w:rsid w:val="01145643"/>
    <w:rsid w:val="011D0910"/>
    <w:rsid w:val="01212E53"/>
    <w:rsid w:val="012A0171"/>
    <w:rsid w:val="012D771E"/>
    <w:rsid w:val="013568C4"/>
    <w:rsid w:val="01384D82"/>
    <w:rsid w:val="013B4802"/>
    <w:rsid w:val="01523185"/>
    <w:rsid w:val="01527781"/>
    <w:rsid w:val="01561E48"/>
    <w:rsid w:val="015A0A68"/>
    <w:rsid w:val="015B3273"/>
    <w:rsid w:val="015C2879"/>
    <w:rsid w:val="015F778B"/>
    <w:rsid w:val="016B13FF"/>
    <w:rsid w:val="017D2932"/>
    <w:rsid w:val="017E2317"/>
    <w:rsid w:val="018731A9"/>
    <w:rsid w:val="018F5A1F"/>
    <w:rsid w:val="019123F3"/>
    <w:rsid w:val="019836F4"/>
    <w:rsid w:val="019F319E"/>
    <w:rsid w:val="01A020FB"/>
    <w:rsid w:val="01AD56B4"/>
    <w:rsid w:val="01AF28A0"/>
    <w:rsid w:val="01AF35B2"/>
    <w:rsid w:val="01B74225"/>
    <w:rsid w:val="01B951CE"/>
    <w:rsid w:val="01B9522B"/>
    <w:rsid w:val="01BA4ABD"/>
    <w:rsid w:val="01C13D87"/>
    <w:rsid w:val="01C141F3"/>
    <w:rsid w:val="01C1772B"/>
    <w:rsid w:val="01C46804"/>
    <w:rsid w:val="01C84BB0"/>
    <w:rsid w:val="01D32675"/>
    <w:rsid w:val="01DB7F04"/>
    <w:rsid w:val="01DD4636"/>
    <w:rsid w:val="01E07C00"/>
    <w:rsid w:val="01E50C21"/>
    <w:rsid w:val="01EB2521"/>
    <w:rsid w:val="01EC468D"/>
    <w:rsid w:val="01F225B5"/>
    <w:rsid w:val="01F473CA"/>
    <w:rsid w:val="01F6482E"/>
    <w:rsid w:val="020141A6"/>
    <w:rsid w:val="02024236"/>
    <w:rsid w:val="020E2EF3"/>
    <w:rsid w:val="020E444C"/>
    <w:rsid w:val="021A438E"/>
    <w:rsid w:val="02216E67"/>
    <w:rsid w:val="0228274E"/>
    <w:rsid w:val="022B451E"/>
    <w:rsid w:val="022E1A45"/>
    <w:rsid w:val="02332BFB"/>
    <w:rsid w:val="0239644F"/>
    <w:rsid w:val="023C138D"/>
    <w:rsid w:val="02406D56"/>
    <w:rsid w:val="02436172"/>
    <w:rsid w:val="02546CE1"/>
    <w:rsid w:val="02591D92"/>
    <w:rsid w:val="025A4C60"/>
    <w:rsid w:val="025A4D63"/>
    <w:rsid w:val="026B56E8"/>
    <w:rsid w:val="02766FF3"/>
    <w:rsid w:val="02773BF7"/>
    <w:rsid w:val="02774D98"/>
    <w:rsid w:val="02790E7C"/>
    <w:rsid w:val="027B77A5"/>
    <w:rsid w:val="02832F57"/>
    <w:rsid w:val="02854924"/>
    <w:rsid w:val="02877227"/>
    <w:rsid w:val="028F695B"/>
    <w:rsid w:val="029C47DF"/>
    <w:rsid w:val="029D4867"/>
    <w:rsid w:val="02A53716"/>
    <w:rsid w:val="02AC1FAE"/>
    <w:rsid w:val="02AD59A9"/>
    <w:rsid w:val="02AD6483"/>
    <w:rsid w:val="02BC1736"/>
    <w:rsid w:val="02C21937"/>
    <w:rsid w:val="02C966CC"/>
    <w:rsid w:val="02CF01B3"/>
    <w:rsid w:val="02D10338"/>
    <w:rsid w:val="02D2251F"/>
    <w:rsid w:val="02D64B88"/>
    <w:rsid w:val="02D91443"/>
    <w:rsid w:val="02DE7A3F"/>
    <w:rsid w:val="02E330B1"/>
    <w:rsid w:val="02EA1CA3"/>
    <w:rsid w:val="02EA3E97"/>
    <w:rsid w:val="02F330F6"/>
    <w:rsid w:val="0308308F"/>
    <w:rsid w:val="031016E6"/>
    <w:rsid w:val="031550C4"/>
    <w:rsid w:val="0315602D"/>
    <w:rsid w:val="0320417F"/>
    <w:rsid w:val="032265CD"/>
    <w:rsid w:val="033270C4"/>
    <w:rsid w:val="033A293C"/>
    <w:rsid w:val="033A6126"/>
    <w:rsid w:val="034110C5"/>
    <w:rsid w:val="034839D2"/>
    <w:rsid w:val="034E548E"/>
    <w:rsid w:val="034E7CAC"/>
    <w:rsid w:val="03500425"/>
    <w:rsid w:val="03505FE2"/>
    <w:rsid w:val="0352159B"/>
    <w:rsid w:val="03541E24"/>
    <w:rsid w:val="035760C1"/>
    <w:rsid w:val="035F3E43"/>
    <w:rsid w:val="03630011"/>
    <w:rsid w:val="03635DE3"/>
    <w:rsid w:val="03655431"/>
    <w:rsid w:val="036976C7"/>
    <w:rsid w:val="03705992"/>
    <w:rsid w:val="03776F89"/>
    <w:rsid w:val="0379277F"/>
    <w:rsid w:val="037F7C7E"/>
    <w:rsid w:val="03870931"/>
    <w:rsid w:val="0389343F"/>
    <w:rsid w:val="038B2CB8"/>
    <w:rsid w:val="03906406"/>
    <w:rsid w:val="03936EAE"/>
    <w:rsid w:val="03986285"/>
    <w:rsid w:val="039B4CDB"/>
    <w:rsid w:val="03A81F2C"/>
    <w:rsid w:val="03A91C15"/>
    <w:rsid w:val="03B5172A"/>
    <w:rsid w:val="03B85714"/>
    <w:rsid w:val="03C2136F"/>
    <w:rsid w:val="03C86CDF"/>
    <w:rsid w:val="03CB0D3C"/>
    <w:rsid w:val="03CD078C"/>
    <w:rsid w:val="03CF447A"/>
    <w:rsid w:val="03F07191"/>
    <w:rsid w:val="03FA6EA8"/>
    <w:rsid w:val="03FE433C"/>
    <w:rsid w:val="041470CC"/>
    <w:rsid w:val="04166753"/>
    <w:rsid w:val="0417607E"/>
    <w:rsid w:val="04190A9C"/>
    <w:rsid w:val="04196AA3"/>
    <w:rsid w:val="042519D5"/>
    <w:rsid w:val="042610AD"/>
    <w:rsid w:val="042B7151"/>
    <w:rsid w:val="042C7ABB"/>
    <w:rsid w:val="042D5BF1"/>
    <w:rsid w:val="042F7838"/>
    <w:rsid w:val="04315075"/>
    <w:rsid w:val="04365E99"/>
    <w:rsid w:val="04367E8D"/>
    <w:rsid w:val="043F7508"/>
    <w:rsid w:val="044370F7"/>
    <w:rsid w:val="04512A4F"/>
    <w:rsid w:val="04586A1D"/>
    <w:rsid w:val="045F53F8"/>
    <w:rsid w:val="04600467"/>
    <w:rsid w:val="046A0297"/>
    <w:rsid w:val="046A6462"/>
    <w:rsid w:val="04840C98"/>
    <w:rsid w:val="048A6A2C"/>
    <w:rsid w:val="0491246F"/>
    <w:rsid w:val="04912A04"/>
    <w:rsid w:val="049951A9"/>
    <w:rsid w:val="049A671E"/>
    <w:rsid w:val="04A52884"/>
    <w:rsid w:val="04AF6582"/>
    <w:rsid w:val="04B02592"/>
    <w:rsid w:val="04B16541"/>
    <w:rsid w:val="04B70842"/>
    <w:rsid w:val="04B74616"/>
    <w:rsid w:val="04B80D93"/>
    <w:rsid w:val="04BF67EE"/>
    <w:rsid w:val="04C631FC"/>
    <w:rsid w:val="04C9206E"/>
    <w:rsid w:val="04D248D2"/>
    <w:rsid w:val="04DD15D3"/>
    <w:rsid w:val="04ED6064"/>
    <w:rsid w:val="04F378F1"/>
    <w:rsid w:val="0502214C"/>
    <w:rsid w:val="05065A76"/>
    <w:rsid w:val="053171CD"/>
    <w:rsid w:val="05363A32"/>
    <w:rsid w:val="054333E8"/>
    <w:rsid w:val="054A6436"/>
    <w:rsid w:val="054E4C4A"/>
    <w:rsid w:val="05511FEA"/>
    <w:rsid w:val="05546E1C"/>
    <w:rsid w:val="055545C9"/>
    <w:rsid w:val="055852DA"/>
    <w:rsid w:val="05684CD8"/>
    <w:rsid w:val="056E177C"/>
    <w:rsid w:val="057631AF"/>
    <w:rsid w:val="05782DB6"/>
    <w:rsid w:val="057E6524"/>
    <w:rsid w:val="057E6F74"/>
    <w:rsid w:val="05815D97"/>
    <w:rsid w:val="05867F56"/>
    <w:rsid w:val="058C0C62"/>
    <w:rsid w:val="05974187"/>
    <w:rsid w:val="059836AC"/>
    <w:rsid w:val="059F7322"/>
    <w:rsid w:val="05AD1AA9"/>
    <w:rsid w:val="05BC74B6"/>
    <w:rsid w:val="05C52A3A"/>
    <w:rsid w:val="05C71499"/>
    <w:rsid w:val="05CE2888"/>
    <w:rsid w:val="05CF19EA"/>
    <w:rsid w:val="05DB36BA"/>
    <w:rsid w:val="05DC2C31"/>
    <w:rsid w:val="05E33F25"/>
    <w:rsid w:val="05E43921"/>
    <w:rsid w:val="05E520BD"/>
    <w:rsid w:val="05F573C7"/>
    <w:rsid w:val="05F90E9B"/>
    <w:rsid w:val="05FC381E"/>
    <w:rsid w:val="060834AB"/>
    <w:rsid w:val="06090D71"/>
    <w:rsid w:val="060B1B92"/>
    <w:rsid w:val="06167EB1"/>
    <w:rsid w:val="062615DB"/>
    <w:rsid w:val="062776A3"/>
    <w:rsid w:val="06364867"/>
    <w:rsid w:val="06441CCE"/>
    <w:rsid w:val="064430B2"/>
    <w:rsid w:val="06543494"/>
    <w:rsid w:val="0659598B"/>
    <w:rsid w:val="065C5E87"/>
    <w:rsid w:val="06613F7E"/>
    <w:rsid w:val="06622011"/>
    <w:rsid w:val="066423FF"/>
    <w:rsid w:val="06662074"/>
    <w:rsid w:val="066676BB"/>
    <w:rsid w:val="066B7C2D"/>
    <w:rsid w:val="06766ECD"/>
    <w:rsid w:val="067A3788"/>
    <w:rsid w:val="068056A2"/>
    <w:rsid w:val="06862AC4"/>
    <w:rsid w:val="068852F6"/>
    <w:rsid w:val="068A22DF"/>
    <w:rsid w:val="068B27C0"/>
    <w:rsid w:val="068D66A2"/>
    <w:rsid w:val="069E7DE7"/>
    <w:rsid w:val="06A35D93"/>
    <w:rsid w:val="06B210E8"/>
    <w:rsid w:val="06B4135C"/>
    <w:rsid w:val="06CE3894"/>
    <w:rsid w:val="06D47E31"/>
    <w:rsid w:val="06DD1B7D"/>
    <w:rsid w:val="06E9225E"/>
    <w:rsid w:val="06EB5D97"/>
    <w:rsid w:val="06EE2567"/>
    <w:rsid w:val="06F61447"/>
    <w:rsid w:val="070473B4"/>
    <w:rsid w:val="07086463"/>
    <w:rsid w:val="070F3827"/>
    <w:rsid w:val="07133B8F"/>
    <w:rsid w:val="07145764"/>
    <w:rsid w:val="07170D07"/>
    <w:rsid w:val="072123BB"/>
    <w:rsid w:val="072567CB"/>
    <w:rsid w:val="07265B83"/>
    <w:rsid w:val="072721A9"/>
    <w:rsid w:val="07307F60"/>
    <w:rsid w:val="07362D1A"/>
    <w:rsid w:val="073669CE"/>
    <w:rsid w:val="07400447"/>
    <w:rsid w:val="074153E2"/>
    <w:rsid w:val="07444FDB"/>
    <w:rsid w:val="074B703B"/>
    <w:rsid w:val="07517549"/>
    <w:rsid w:val="07525AE3"/>
    <w:rsid w:val="075575D3"/>
    <w:rsid w:val="0757708F"/>
    <w:rsid w:val="075B06EC"/>
    <w:rsid w:val="076152A8"/>
    <w:rsid w:val="07641DC3"/>
    <w:rsid w:val="07666679"/>
    <w:rsid w:val="076F74D3"/>
    <w:rsid w:val="07711EF6"/>
    <w:rsid w:val="077B38CE"/>
    <w:rsid w:val="077C30A7"/>
    <w:rsid w:val="077F21FE"/>
    <w:rsid w:val="07851B5F"/>
    <w:rsid w:val="07861969"/>
    <w:rsid w:val="07895395"/>
    <w:rsid w:val="07897255"/>
    <w:rsid w:val="07952E97"/>
    <w:rsid w:val="079805F7"/>
    <w:rsid w:val="07A90963"/>
    <w:rsid w:val="07AF31D7"/>
    <w:rsid w:val="07B360AA"/>
    <w:rsid w:val="07B5595A"/>
    <w:rsid w:val="07BC7BEF"/>
    <w:rsid w:val="07C05BDA"/>
    <w:rsid w:val="07C83C3E"/>
    <w:rsid w:val="07C86E39"/>
    <w:rsid w:val="07CD0323"/>
    <w:rsid w:val="07D11FE2"/>
    <w:rsid w:val="07D81518"/>
    <w:rsid w:val="07DE2EE3"/>
    <w:rsid w:val="07DF7661"/>
    <w:rsid w:val="07EF1244"/>
    <w:rsid w:val="07FE6C0D"/>
    <w:rsid w:val="0800191F"/>
    <w:rsid w:val="080225B9"/>
    <w:rsid w:val="08025075"/>
    <w:rsid w:val="08077992"/>
    <w:rsid w:val="080A55BC"/>
    <w:rsid w:val="081D4EF5"/>
    <w:rsid w:val="082A34BB"/>
    <w:rsid w:val="082D342B"/>
    <w:rsid w:val="083A6F6F"/>
    <w:rsid w:val="083B2F6E"/>
    <w:rsid w:val="083C6958"/>
    <w:rsid w:val="083D4F27"/>
    <w:rsid w:val="083F468A"/>
    <w:rsid w:val="0840417C"/>
    <w:rsid w:val="08470718"/>
    <w:rsid w:val="08486A33"/>
    <w:rsid w:val="08532042"/>
    <w:rsid w:val="08563D28"/>
    <w:rsid w:val="08687E48"/>
    <w:rsid w:val="087136DF"/>
    <w:rsid w:val="08790B33"/>
    <w:rsid w:val="087937AA"/>
    <w:rsid w:val="088E6DB1"/>
    <w:rsid w:val="08906FE8"/>
    <w:rsid w:val="089331C7"/>
    <w:rsid w:val="08942685"/>
    <w:rsid w:val="0895174D"/>
    <w:rsid w:val="08966E64"/>
    <w:rsid w:val="08970253"/>
    <w:rsid w:val="089825D3"/>
    <w:rsid w:val="08A127C9"/>
    <w:rsid w:val="08A50FA6"/>
    <w:rsid w:val="08A63C87"/>
    <w:rsid w:val="08A84AA7"/>
    <w:rsid w:val="08AE221E"/>
    <w:rsid w:val="08B566B2"/>
    <w:rsid w:val="08B739BC"/>
    <w:rsid w:val="08BF34B1"/>
    <w:rsid w:val="08BF567E"/>
    <w:rsid w:val="08C63B18"/>
    <w:rsid w:val="08CE23A5"/>
    <w:rsid w:val="08D12F18"/>
    <w:rsid w:val="08D94EB3"/>
    <w:rsid w:val="08DA26FD"/>
    <w:rsid w:val="08E01830"/>
    <w:rsid w:val="08ED175C"/>
    <w:rsid w:val="08EE4B17"/>
    <w:rsid w:val="09075472"/>
    <w:rsid w:val="090C084C"/>
    <w:rsid w:val="090E64C3"/>
    <w:rsid w:val="091216E7"/>
    <w:rsid w:val="091B550B"/>
    <w:rsid w:val="09232C73"/>
    <w:rsid w:val="09271C7D"/>
    <w:rsid w:val="09274853"/>
    <w:rsid w:val="0928482A"/>
    <w:rsid w:val="092B0066"/>
    <w:rsid w:val="09301A21"/>
    <w:rsid w:val="09356FA7"/>
    <w:rsid w:val="09364BAC"/>
    <w:rsid w:val="09386F75"/>
    <w:rsid w:val="093E63B2"/>
    <w:rsid w:val="094407E6"/>
    <w:rsid w:val="094F157F"/>
    <w:rsid w:val="095076D6"/>
    <w:rsid w:val="095611B1"/>
    <w:rsid w:val="095818F5"/>
    <w:rsid w:val="095E55B2"/>
    <w:rsid w:val="09696343"/>
    <w:rsid w:val="09782920"/>
    <w:rsid w:val="09797454"/>
    <w:rsid w:val="097F6A08"/>
    <w:rsid w:val="09814483"/>
    <w:rsid w:val="09896AF4"/>
    <w:rsid w:val="098A7194"/>
    <w:rsid w:val="09903C2D"/>
    <w:rsid w:val="09A31F1C"/>
    <w:rsid w:val="09B102F0"/>
    <w:rsid w:val="09B1108F"/>
    <w:rsid w:val="09B92732"/>
    <w:rsid w:val="09C20E8C"/>
    <w:rsid w:val="09C91D41"/>
    <w:rsid w:val="09C93642"/>
    <w:rsid w:val="09CA7680"/>
    <w:rsid w:val="09CD780C"/>
    <w:rsid w:val="09D46DB9"/>
    <w:rsid w:val="09D62B8B"/>
    <w:rsid w:val="09DE47E5"/>
    <w:rsid w:val="09E503A2"/>
    <w:rsid w:val="09E6497A"/>
    <w:rsid w:val="09F573DB"/>
    <w:rsid w:val="0A02047A"/>
    <w:rsid w:val="0A06037E"/>
    <w:rsid w:val="0A09179E"/>
    <w:rsid w:val="0A0D4DCE"/>
    <w:rsid w:val="0A0F0BEA"/>
    <w:rsid w:val="0A140AE7"/>
    <w:rsid w:val="0A1519A2"/>
    <w:rsid w:val="0A195324"/>
    <w:rsid w:val="0A1A33A4"/>
    <w:rsid w:val="0A1B38A4"/>
    <w:rsid w:val="0A1B6C10"/>
    <w:rsid w:val="0A2E6A9F"/>
    <w:rsid w:val="0A337C72"/>
    <w:rsid w:val="0A354E3F"/>
    <w:rsid w:val="0A3A497B"/>
    <w:rsid w:val="0A3B7737"/>
    <w:rsid w:val="0A403288"/>
    <w:rsid w:val="0A415CB6"/>
    <w:rsid w:val="0A420B3F"/>
    <w:rsid w:val="0A433229"/>
    <w:rsid w:val="0A5432CB"/>
    <w:rsid w:val="0A582E4E"/>
    <w:rsid w:val="0A602016"/>
    <w:rsid w:val="0A685220"/>
    <w:rsid w:val="0A6D61D5"/>
    <w:rsid w:val="0A7103E4"/>
    <w:rsid w:val="0A723F19"/>
    <w:rsid w:val="0A763AA7"/>
    <w:rsid w:val="0A7930CB"/>
    <w:rsid w:val="0A7A6562"/>
    <w:rsid w:val="0A801CBD"/>
    <w:rsid w:val="0A884560"/>
    <w:rsid w:val="0A890CB2"/>
    <w:rsid w:val="0A9C6123"/>
    <w:rsid w:val="0A9D1F98"/>
    <w:rsid w:val="0AA353BB"/>
    <w:rsid w:val="0AB965F7"/>
    <w:rsid w:val="0ABC2A99"/>
    <w:rsid w:val="0AC16E1A"/>
    <w:rsid w:val="0AC94F30"/>
    <w:rsid w:val="0ACA37CB"/>
    <w:rsid w:val="0ACE0A5F"/>
    <w:rsid w:val="0AD73368"/>
    <w:rsid w:val="0ADD5528"/>
    <w:rsid w:val="0AE95E36"/>
    <w:rsid w:val="0AFA12DB"/>
    <w:rsid w:val="0AFC39B9"/>
    <w:rsid w:val="0AFE3878"/>
    <w:rsid w:val="0AFF2740"/>
    <w:rsid w:val="0B0654B5"/>
    <w:rsid w:val="0B1031B6"/>
    <w:rsid w:val="0B130CD8"/>
    <w:rsid w:val="0B154ADD"/>
    <w:rsid w:val="0B1B53C3"/>
    <w:rsid w:val="0B1D5ADB"/>
    <w:rsid w:val="0B212D31"/>
    <w:rsid w:val="0B2148F4"/>
    <w:rsid w:val="0B280E13"/>
    <w:rsid w:val="0B30517A"/>
    <w:rsid w:val="0B335112"/>
    <w:rsid w:val="0B3450D8"/>
    <w:rsid w:val="0B3B527B"/>
    <w:rsid w:val="0B4237A9"/>
    <w:rsid w:val="0B454CD5"/>
    <w:rsid w:val="0B4D1AAE"/>
    <w:rsid w:val="0B516411"/>
    <w:rsid w:val="0B527788"/>
    <w:rsid w:val="0B536A01"/>
    <w:rsid w:val="0B594F9A"/>
    <w:rsid w:val="0B5A2AAA"/>
    <w:rsid w:val="0B5C071D"/>
    <w:rsid w:val="0B5F1B61"/>
    <w:rsid w:val="0B5F20A7"/>
    <w:rsid w:val="0B623AE0"/>
    <w:rsid w:val="0B6B4438"/>
    <w:rsid w:val="0B6B7808"/>
    <w:rsid w:val="0B6C40CF"/>
    <w:rsid w:val="0B756950"/>
    <w:rsid w:val="0B797774"/>
    <w:rsid w:val="0B7F235C"/>
    <w:rsid w:val="0B872368"/>
    <w:rsid w:val="0B972B35"/>
    <w:rsid w:val="0B9C70C9"/>
    <w:rsid w:val="0BA136A3"/>
    <w:rsid w:val="0BA47115"/>
    <w:rsid w:val="0BAA7554"/>
    <w:rsid w:val="0BB60393"/>
    <w:rsid w:val="0BB6479D"/>
    <w:rsid w:val="0BB74B01"/>
    <w:rsid w:val="0BB829D0"/>
    <w:rsid w:val="0BC03D74"/>
    <w:rsid w:val="0BC2217F"/>
    <w:rsid w:val="0BC63A74"/>
    <w:rsid w:val="0BCC4BEE"/>
    <w:rsid w:val="0BCE05A8"/>
    <w:rsid w:val="0BD414C2"/>
    <w:rsid w:val="0BD959A3"/>
    <w:rsid w:val="0BDE11E4"/>
    <w:rsid w:val="0BE51D3F"/>
    <w:rsid w:val="0BE72212"/>
    <w:rsid w:val="0BEB6268"/>
    <w:rsid w:val="0BF468BE"/>
    <w:rsid w:val="0BFE6179"/>
    <w:rsid w:val="0C050002"/>
    <w:rsid w:val="0C083CCD"/>
    <w:rsid w:val="0C1D16FA"/>
    <w:rsid w:val="0C267578"/>
    <w:rsid w:val="0C28029C"/>
    <w:rsid w:val="0C2D4AA3"/>
    <w:rsid w:val="0C2F5E42"/>
    <w:rsid w:val="0C325035"/>
    <w:rsid w:val="0C3456EF"/>
    <w:rsid w:val="0C3B1C4C"/>
    <w:rsid w:val="0C430317"/>
    <w:rsid w:val="0C501B1F"/>
    <w:rsid w:val="0C530D88"/>
    <w:rsid w:val="0C5610F0"/>
    <w:rsid w:val="0C566860"/>
    <w:rsid w:val="0C614AE4"/>
    <w:rsid w:val="0C6D6A7A"/>
    <w:rsid w:val="0C7673A3"/>
    <w:rsid w:val="0C8F37BB"/>
    <w:rsid w:val="0C900AC6"/>
    <w:rsid w:val="0C906035"/>
    <w:rsid w:val="0C96360F"/>
    <w:rsid w:val="0C967613"/>
    <w:rsid w:val="0C9C068F"/>
    <w:rsid w:val="0C9D32F3"/>
    <w:rsid w:val="0C9F28EB"/>
    <w:rsid w:val="0CA76E1D"/>
    <w:rsid w:val="0CA86609"/>
    <w:rsid w:val="0CAB0BCC"/>
    <w:rsid w:val="0CB7791C"/>
    <w:rsid w:val="0CCB16FD"/>
    <w:rsid w:val="0CDA715F"/>
    <w:rsid w:val="0CDE7352"/>
    <w:rsid w:val="0CE17248"/>
    <w:rsid w:val="0CE36BDB"/>
    <w:rsid w:val="0CE6194C"/>
    <w:rsid w:val="0CE622EF"/>
    <w:rsid w:val="0CE666DD"/>
    <w:rsid w:val="0CEA5353"/>
    <w:rsid w:val="0CEF434D"/>
    <w:rsid w:val="0CF14AB7"/>
    <w:rsid w:val="0CF369B4"/>
    <w:rsid w:val="0D0148E5"/>
    <w:rsid w:val="0D026F2B"/>
    <w:rsid w:val="0D0D696D"/>
    <w:rsid w:val="0D0E19E9"/>
    <w:rsid w:val="0D136C0E"/>
    <w:rsid w:val="0D1D6D43"/>
    <w:rsid w:val="0D210112"/>
    <w:rsid w:val="0D3B70B9"/>
    <w:rsid w:val="0D3E2F8F"/>
    <w:rsid w:val="0D3E535A"/>
    <w:rsid w:val="0D3E577C"/>
    <w:rsid w:val="0D3F62DF"/>
    <w:rsid w:val="0D4259B0"/>
    <w:rsid w:val="0D486B3B"/>
    <w:rsid w:val="0D4E1342"/>
    <w:rsid w:val="0D567D04"/>
    <w:rsid w:val="0D574333"/>
    <w:rsid w:val="0D631630"/>
    <w:rsid w:val="0D672C98"/>
    <w:rsid w:val="0D6A178B"/>
    <w:rsid w:val="0D6B54A7"/>
    <w:rsid w:val="0D7B5D0E"/>
    <w:rsid w:val="0D7F5939"/>
    <w:rsid w:val="0D842571"/>
    <w:rsid w:val="0D875C77"/>
    <w:rsid w:val="0D8970FB"/>
    <w:rsid w:val="0D8D7154"/>
    <w:rsid w:val="0D992ED1"/>
    <w:rsid w:val="0DA029D2"/>
    <w:rsid w:val="0DA8656E"/>
    <w:rsid w:val="0DBB1404"/>
    <w:rsid w:val="0DBD3BF0"/>
    <w:rsid w:val="0DC12812"/>
    <w:rsid w:val="0DC27D4E"/>
    <w:rsid w:val="0DC34104"/>
    <w:rsid w:val="0DD42BED"/>
    <w:rsid w:val="0DE47DC0"/>
    <w:rsid w:val="0DEC3E1A"/>
    <w:rsid w:val="0DEC5D93"/>
    <w:rsid w:val="0DF00177"/>
    <w:rsid w:val="0DF333A9"/>
    <w:rsid w:val="0DF95EE7"/>
    <w:rsid w:val="0DFD165D"/>
    <w:rsid w:val="0E0257F9"/>
    <w:rsid w:val="0E0A0388"/>
    <w:rsid w:val="0E0B3D4C"/>
    <w:rsid w:val="0E0D6CCD"/>
    <w:rsid w:val="0E0E6283"/>
    <w:rsid w:val="0E174E72"/>
    <w:rsid w:val="0E197A50"/>
    <w:rsid w:val="0E1B4FDA"/>
    <w:rsid w:val="0E1F437A"/>
    <w:rsid w:val="0E217783"/>
    <w:rsid w:val="0E2A01C9"/>
    <w:rsid w:val="0E2C1A03"/>
    <w:rsid w:val="0E2D2AC6"/>
    <w:rsid w:val="0E2E2777"/>
    <w:rsid w:val="0E350ADE"/>
    <w:rsid w:val="0E3D7DCB"/>
    <w:rsid w:val="0E451D43"/>
    <w:rsid w:val="0E481B71"/>
    <w:rsid w:val="0E511802"/>
    <w:rsid w:val="0E5A0B2E"/>
    <w:rsid w:val="0E5B3C97"/>
    <w:rsid w:val="0E600CB4"/>
    <w:rsid w:val="0E664DD6"/>
    <w:rsid w:val="0E67621B"/>
    <w:rsid w:val="0E7E0CD2"/>
    <w:rsid w:val="0E83107F"/>
    <w:rsid w:val="0E846594"/>
    <w:rsid w:val="0E8D25CB"/>
    <w:rsid w:val="0E9C60FD"/>
    <w:rsid w:val="0EA86ED8"/>
    <w:rsid w:val="0EBC0F41"/>
    <w:rsid w:val="0ECF7483"/>
    <w:rsid w:val="0ED25FDB"/>
    <w:rsid w:val="0ED53478"/>
    <w:rsid w:val="0ED57AE3"/>
    <w:rsid w:val="0EEC1F3F"/>
    <w:rsid w:val="0EF32A81"/>
    <w:rsid w:val="0EF81815"/>
    <w:rsid w:val="0EFA4561"/>
    <w:rsid w:val="0F006F66"/>
    <w:rsid w:val="0F007CFA"/>
    <w:rsid w:val="0F053C27"/>
    <w:rsid w:val="0F0C4AD6"/>
    <w:rsid w:val="0F0E633C"/>
    <w:rsid w:val="0F1837A9"/>
    <w:rsid w:val="0F1B39D7"/>
    <w:rsid w:val="0F1B3FAA"/>
    <w:rsid w:val="0F1D411B"/>
    <w:rsid w:val="0F1E448F"/>
    <w:rsid w:val="0F1F6FD8"/>
    <w:rsid w:val="0F2819C9"/>
    <w:rsid w:val="0F2F0F40"/>
    <w:rsid w:val="0F3203B8"/>
    <w:rsid w:val="0F36635F"/>
    <w:rsid w:val="0F3B2CFD"/>
    <w:rsid w:val="0F40754A"/>
    <w:rsid w:val="0F411581"/>
    <w:rsid w:val="0F4B087B"/>
    <w:rsid w:val="0F4B35BD"/>
    <w:rsid w:val="0F591746"/>
    <w:rsid w:val="0F5B12C1"/>
    <w:rsid w:val="0F70080C"/>
    <w:rsid w:val="0F702BA1"/>
    <w:rsid w:val="0F724916"/>
    <w:rsid w:val="0F775706"/>
    <w:rsid w:val="0F882B8E"/>
    <w:rsid w:val="0F8A3ACC"/>
    <w:rsid w:val="0FA14379"/>
    <w:rsid w:val="0FA60974"/>
    <w:rsid w:val="0FAB1F0A"/>
    <w:rsid w:val="0FB843E3"/>
    <w:rsid w:val="0FBA3CEE"/>
    <w:rsid w:val="0FBE1E4A"/>
    <w:rsid w:val="0FC035C2"/>
    <w:rsid w:val="0FD4427D"/>
    <w:rsid w:val="0FD6144A"/>
    <w:rsid w:val="0FEA71A5"/>
    <w:rsid w:val="0FEC7C89"/>
    <w:rsid w:val="0FED6631"/>
    <w:rsid w:val="0FEF771D"/>
    <w:rsid w:val="0FF015B2"/>
    <w:rsid w:val="0FF71333"/>
    <w:rsid w:val="100873BB"/>
    <w:rsid w:val="10090D82"/>
    <w:rsid w:val="10091DD1"/>
    <w:rsid w:val="101141A3"/>
    <w:rsid w:val="1012579F"/>
    <w:rsid w:val="101A3203"/>
    <w:rsid w:val="101F0C24"/>
    <w:rsid w:val="10212349"/>
    <w:rsid w:val="10216B15"/>
    <w:rsid w:val="10217F10"/>
    <w:rsid w:val="102657E1"/>
    <w:rsid w:val="10284E36"/>
    <w:rsid w:val="102B0D8C"/>
    <w:rsid w:val="102B51AD"/>
    <w:rsid w:val="102C5ED1"/>
    <w:rsid w:val="1031228A"/>
    <w:rsid w:val="10326664"/>
    <w:rsid w:val="10393FD7"/>
    <w:rsid w:val="103F707E"/>
    <w:rsid w:val="10402A92"/>
    <w:rsid w:val="1043410E"/>
    <w:rsid w:val="10465DA0"/>
    <w:rsid w:val="10475D0C"/>
    <w:rsid w:val="104859BC"/>
    <w:rsid w:val="10501E71"/>
    <w:rsid w:val="105176DF"/>
    <w:rsid w:val="10536E65"/>
    <w:rsid w:val="10551E32"/>
    <w:rsid w:val="10581FB6"/>
    <w:rsid w:val="105D2E3E"/>
    <w:rsid w:val="1065129E"/>
    <w:rsid w:val="1066345D"/>
    <w:rsid w:val="1069334E"/>
    <w:rsid w:val="106E3462"/>
    <w:rsid w:val="106E51DA"/>
    <w:rsid w:val="1075144F"/>
    <w:rsid w:val="10760340"/>
    <w:rsid w:val="107946B8"/>
    <w:rsid w:val="10804F51"/>
    <w:rsid w:val="108A436C"/>
    <w:rsid w:val="108B437C"/>
    <w:rsid w:val="10946B11"/>
    <w:rsid w:val="109E731D"/>
    <w:rsid w:val="10A30A30"/>
    <w:rsid w:val="10B03BB9"/>
    <w:rsid w:val="10BC0396"/>
    <w:rsid w:val="10BC64AD"/>
    <w:rsid w:val="10C06098"/>
    <w:rsid w:val="10C2584B"/>
    <w:rsid w:val="10C26931"/>
    <w:rsid w:val="10D81D09"/>
    <w:rsid w:val="10DF116C"/>
    <w:rsid w:val="10E11C34"/>
    <w:rsid w:val="10E5360B"/>
    <w:rsid w:val="10ED2686"/>
    <w:rsid w:val="10EE0EEA"/>
    <w:rsid w:val="10F25A02"/>
    <w:rsid w:val="10F85058"/>
    <w:rsid w:val="10F95D6D"/>
    <w:rsid w:val="10FB566E"/>
    <w:rsid w:val="10FC50AF"/>
    <w:rsid w:val="110302E6"/>
    <w:rsid w:val="1104638C"/>
    <w:rsid w:val="110534CE"/>
    <w:rsid w:val="11073916"/>
    <w:rsid w:val="111B571B"/>
    <w:rsid w:val="111D0E8E"/>
    <w:rsid w:val="111D3A18"/>
    <w:rsid w:val="113029DB"/>
    <w:rsid w:val="11304DA9"/>
    <w:rsid w:val="113527F5"/>
    <w:rsid w:val="113A6481"/>
    <w:rsid w:val="11420774"/>
    <w:rsid w:val="1143052A"/>
    <w:rsid w:val="114510FB"/>
    <w:rsid w:val="114E11A3"/>
    <w:rsid w:val="11662025"/>
    <w:rsid w:val="1166770D"/>
    <w:rsid w:val="11682CDF"/>
    <w:rsid w:val="11702512"/>
    <w:rsid w:val="117179A3"/>
    <w:rsid w:val="117A1E42"/>
    <w:rsid w:val="117E6AE2"/>
    <w:rsid w:val="117F22A3"/>
    <w:rsid w:val="11864543"/>
    <w:rsid w:val="118D00F6"/>
    <w:rsid w:val="1194287F"/>
    <w:rsid w:val="11982CFB"/>
    <w:rsid w:val="11A054DC"/>
    <w:rsid w:val="11A749CE"/>
    <w:rsid w:val="11A85CDB"/>
    <w:rsid w:val="11A96958"/>
    <w:rsid w:val="11B0701B"/>
    <w:rsid w:val="11B20D00"/>
    <w:rsid w:val="11B239B3"/>
    <w:rsid w:val="11B61D39"/>
    <w:rsid w:val="11BE12B8"/>
    <w:rsid w:val="11CE76FA"/>
    <w:rsid w:val="11D07292"/>
    <w:rsid w:val="11D50B51"/>
    <w:rsid w:val="11D772EA"/>
    <w:rsid w:val="11DA7DB2"/>
    <w:rsid w:val="11DC78B0"/>
    <w:rsid w:val="11DF40C5"/>
    <w:rsid w:val="11E07186"/>
    <w:rsid w:val="12011D0F"/>
    <w:rsid w:val="120D2258"/>
    <w:rsid w:val="120D405A"/>
    <w:rsid w:val="121367A6"/>
    <w:rsid w:val="1219755E"/>
    <w:rsid w:val="121F432D"/>
    <w:rsid w:val="1227423E"/>
    <w:rsid w:val="122A28D9"/>
    <w:rsid w:val="122C4DD8"/>
    <w:rsid w:val="12352880"/>
    <w:rsid w:val="12357010"/>
    <w:rsid w:val="123A2936"/>
    <w:rsid w:val="124C52D4"/>
    <w:rsid w:val="1250466F"/>
    <w:rsid w:val="125069BC"/>
    <w:rsid w:val="12515876"/>
    <w:rsid w:val="12520F0F"/>
    <w:rsid w:val="1258194A"/>
    <w:rsid w:val="125873D7"/>
    <w:rsid w:val="125A7128"/>
    <w:rsid w:val="126406B9"/>
    <w:rsid w:val="12641546"/>
    <w:rsid w:val="12660817"/>
    <w:rsid w:val="12684C5F"/>
    <w:rsid w:val="126F211D"/>
    <w:rsid w:val="12731721"/>
    <w:rsid w:val="12774886"/>
    <w:rsid w:val="1278740E"/>
    <w:rsid w:val="128149AF"/>
    <w:rsid w:val="128237F7"/>
    <w:rsid w:val="12885236"/>
    <w:rsid w:val="128A17AE"/>
    <w:rsid w:val="128C35ED"/>
    <w:rsid w:val="1297305C"/>
    <w:rsid w:val="129D1290"/>
    <w:rsid w:val="12A2574E"/>
    <w:rsid w:val="12A350E7"/>
    <w:rsid w:val="12A35E9E"/>
    <w:rsid w:val="12A36CEE"/>
    <w:rsid w:val="12A621FD"/>
    <w:rsid w:val="12B21F3A"/>
    <w:rsid w:val="12B24B3F"/>
    <w:rsid w:val="12D21383"/>
    <w:rsid w:val="12D52A25"/>
    <w:rsid w:val="12D6704E"/>
    <w:rsid w:val="12E245F4"/>
    <w:rsid w:val="12E26ECE"/>
    <w:rsid w:val="12E9360B"/>
    <w:rsid w:val="12EF7915"/>
    <w:rsid w:val="12F20F42"/>
    <w:rsid w:val="12F450BA"/>
    <w:rsid w:val="12F74378"/>
    <w:rsid w:val="12F9094A"/>
    <w:rsid w:val="12FA6BDC"/>
    <w:rsid w:val="13002D2E"/>
    <w:rsid w:val="130030E6"/>
    <w:rsid w:val="13171F3F"/>
    <w:rsid w:val="13196E13"/>
    <w:rsid w:val="131B079C"/>
    <w:rsid w:val="132538C1"/>
    <w:rsid w:val="13272846"/>
    <w:rsid w:val="132B02EF"/>
    <w:rsid w:val="132F7DEA"/>
    <w:rsid w:val="13311C45"/>
    <w:rsid w:val="133377E4"/>
    <w:rsid w:val="133860DB"/>
    <w:rsid w:val="133902F3"/>
    <w:rsid w:val="134078BC"/>
    <w:rsid w:val="13473AEA"/>
    <w:rsid w:val="134A65DB"/>
    <w:rsid w:val="134C5443"/>
    <w:rsid w:val="13511AEA"/>
    <w:rsid w:val="135B4486"/>
    <w:rsid w:val="135D27C6"/>
    <w:rsid w:val="135F53DC"/>
    <w:rsid w:val="136A2B36"/>
    <w:rsid w:val="137674EA"/>
    <w:rsid w:val="137844E2"/>
    <w:rsid w:val="137D668F"/>
    <w:rsid w:val="138949ED"/>
    <w:rsid w:val="139566F9"/>
    <w:rsid w:val="13992B6D"/>
    <w:rsid w:val="13A039D0"/>
    <w:rsid w:val="13A348AA"/>
    <w:rsid w:val="13A4364B"/>
    <w:rsid w:val="13A5457A"/>
    <w:rsid w:val="13A74067"/>
    <w:rsid w:val="13AF2780"/>
    <w:rsid w:val="13B46B06"/>
    <w:rsid w:val="13B61861"/>
    <w:rsid w:val="13B853AA"/>
    <w:rsid w:val="13C0088B"/>
    <w:rsid w:val="13C44B89"/>
    <w:rsid w:val="13C85B24"/>
    <w:rsid w:val="13C86875"/>
    <w:rsid w:val="13CA2384"/>
    <w:rsid w:val="13CB33F2"/>
    <w:rsid w:val="13D9430C"/>
    <w:rsid w:val="13EA01D0"/>
    <w:rsid w:val="13EA2681"/>
    <w:rsid w:val="13F34D88"/>
    <w:rsid w:val="13F42E74"/>
    <w:rsid w:val="13FA5474"/>
    <w:rsid w:val="13FB4406"/>
    <w:rsid w:val="13FE7694"/>
    <w:rsid w:val="140D4214"/>
    <w:rsid w:val="140E3A9F"/>
    <w:rsid w:val="14132048"/>
    <w:rsid w:val="1414156E"/>
    <w:rsid w:val="141475A4"/>
    <w:rsid w:val="141C1474"/>
    <w:rsid w:val="141C1695"/>
    <w:rsid w:val="141E2EE0"/>
    <w:rsid w:val="14200AB7"/>
    <w:rsid w:val="14257971"/>
    <w:rsid w:val="142C2794"/>
    <w:rsid w:val="1431224C"/>
    <w:rsid w:val="1437432A"/>
    <w:rsid w:val="143D7279"/>
    <w:rsid w:val="14444CE8"/>
    <w:rsid w:val="14485355"/>
    <w:rsid w:val="144856DE"/>
    <w:rsid w:val="144A136B"/>
    <w:rsid w:val="144A3BCE"/>
    <w:rsid w:val="144E4EB3"/>
    <w:rsid w:val="144F6535"/>
    <w:rsid w:val="1453608E"/>
    <w:rsid w:val="146111C6"/>
    <w:rsid w:val="146B3C90"/>
    <w:rsid w:val="146D0E95"/>
    <w:rsid w:val="14717521"/>
    <w:rsid w:val="14747D5F"/>
    <w:rsid w:val="147936A5"/>
    <w:rsid w:val="147A1522"/>
    <w:rsid w:val="14816CA1"/>
    <w:rsid w:val="148D0ADE"/>
    <w:rsid w:val="148E30FD"/>
    <w:rsid w:val="14931EF3"/>
    <w:rsid w:val="14945594"/>
    <w:rsid w:val="149A45D5"/>
    <w:rsid w:val="149B55B8"/>
    <w:rsid w:val="14A85A0C"/>
    <w:rsid w:val="14B65C5E"/>
    <w:rsid w:val="14BB6736"/>
    <w:rsid w:val="14CB2812"/>
    <w:rsid w:val="14CE52D2"/>
    <w:rsid w:val="14D337F1"/>
    <w:rsid w:val="14D34248"/>
    <w:rsid w:val="14DE52F8"/>
    <w:rsid w:val="14E5124D"/>
    <w:rsid w:val="15013E14"/>
    <w:rsid w:val="150510CD"/>
    <w:rsid w:val="15074067"/>
    <w:rsid w:val="151C4179"/>
    <w:rsid w:val="15201D89"/>
    <w:rsid w:val="15294C02"/>
    <w:rsid w:val="152A2F4A"/>
    <w:rsid w:val="152E79A4"/>
    <w:rsid w:val="153C5C3D"/>
    <w:rsid w:val="154A7100"/>
    <w:rsid w:val="155765E5"/>
    <w:rsid w:val="15580926"/>
    <w:rsid w:val="15631BC3"/>
    <w:rsid w:val="15656479"/>
    <w:rsid w:val="156A1A45"/>
    <w:rsid w:val="156C2E1A"/>
    <w:rsid w:val="156E53A2"/>
    <w:rsid w:val="15703306"/>
    <w:rsid w:val="157F3104"/>
    <w:rsid w:val="158A19D7"/>
    <w:rsid w:val="158B019C"/>
    <w:rsid w:val="159922DF"/>
    <w:rsid w:val="159A0122"/>
    <w:rsid w:val="159A5994"/>
    <w:rsid w:val="159F5CBA"/>
    <w:rsid w:val="15A67F96"/>
    <w:rsid w:val="15B64882"/>
    <w:rsid w:val="15C1245C"/>
    <w:rsid w:val="15C44D34"/>
    <w:rsid w:val="15C82320"/>
    <w:rsid w:val="15C9539C"/>
    <w:rsid w:val="15CF4058"/>
    <w:rsid w:val="15D15F84"/>
    <w:rsid w:val="15DF2F28"/>
    <w:rsid w:val="15E25CB7"/>
    <w:rsid w:val="15E32FD3"/>
    <w:rsid w:val="15EC2231"/>
    <w:rsid w:val="15EF3B90"/>
    <w:rsid w:val="15FA2376"/>
    <w:rsid w:val="15FA4FA9"/>
    <w:rsid w:val="161A0560"/>
    <w:rsid w:val="161A6FC4"/>
    <w:rsid w:val="161B5409"/>
    <w:rsid w:val="16254709"/>
    <w:rsid w:val="16256C3E"/>
    <w:rsid w:val="16292961"/>
    <w:rsid w:val="162E3FE2"/>
    <w:rsid w:val="1630287D"/>
    <w:rsid w:val="16322685"/>
    <w:rsid w:val="163B7A50"/>
    <w:rsid w:val="163D7638"/>
    <w:rsid w:val="1644122E"/>
    <w:rsid w:val="16467503"/>
    <w:rsid w:val="16481489"/>
    <w:rsid w:val="164D7ACE"/>
    <w:rsid w:val="164E09CB"/>
    <w:rsid w:val="165A7C11"/>
    <w:rsid w:val="166542C6"/>
    <w:rsid w:val="166C0F89"/>
    <w:rsid w:val="16731968"/>
    <w:rsid w:val="16760409"/>
    <w:rsid w:val="1676412F"/>
    <w:rsid w:val="167E6370"/>
    <w:rsid w:val="167E6B6A"/>
    <w:rsid w:val="168062A0"/>
    <w:rsid w:val="168420DA"/>
    <w:rsid w:val="16860280"/>
    <w:rsid w:val="1686615E"/>
    <w:rsid w:val="16883166"/>
    <w:rsid w:val="168D311D"/>
    <w:rsid w:val="168F49D6"/>
    <w:rsid w:val="1695045C"/>
    <w:rsid w:val="169775E0"/>
    <w:rsid w:val="16AA49BE"/>
    <w:rsid w:val="16AD0486"/>
    <w:rsid w:val="16B03510"/>
    <w:rsid w:val="16B116A4"/>
    <w:rsid w:val="16B7343E"/>
    <w:rsid w:val="16C05FAE"/>
    <w:rsid w:val="16C12A63"/>
    <w:rsid w:val="16C500B8"/>
    <w:rsid w:val="16C852B0"/>
    <w:rsid w:val="16D02F90"/>
    <w:rsid w:val="16D90FAE"/>
    <w:rsid w:val="16E007C6"/>
    <w:rsid w:val="16E049C4"/>
    <w:rsid w:val="16E60C0D"/>
    <w:rsid w:val="16EA4E2B"/>
    <w:rsid w:val="16F00158"/>
    <w:rsid w:val="16F62221"/>
    <w:rsid w:val="17027559"/>
    <w:rsid w:val="17064E00"/>
    <w:rsid w:val="17077271"/>
    <w:rsid w:val="17163951"/>
    <w:rsid w:val="171B68AF"/>
    <w:rsid w:val="17216F4C"/>
    <w:rsid w:val="17253184"/>
    <w:rsid w:val="17276B6B"/>
    <w:rsid w:val="1729207A"/>
    <w:rsid w:val="172B45DD"/>
    <w:rsid w:val="173017E8"/>
    <w:rsid w:val="1732148D"/>
    <w:rsid w:val="17365774"/>
    <w:rsid w:val="173A0148"/>
    <w:rsid w:val="173E104A"/>
    <w:rsid w:val="173E67AA"/>
    <w:rsid w:val="17456CA5"/>
    <w:rsid w:val="17500DFF"/>
    <w:rsid w:val="1752624E"/>
    <w:rsid w:val="175F2788"/>
    <w:rsid w:val="17604F2D"/>
    <w:rsid w:val="1760577A"/>
    <w:rsid w:val="17621C39"/>
    <w:rsid w:val="1764626E"/>
    <w:rsid w:val="1767119C"/>
    <w:rsid w:val="17700329"/>
    <w:rsid w:val="17725295"/>
    <w:rsid w:val="17832F23"/>
    <w:rsid w:val="178703E4"/>
    <w:rsid w:val="178703F7"/>
    <w:rsid w:val="178A150E"/>
    <w:rsid w:val="178D7A0F"/>
    <w:rsid w:val="17910AD5"/>
    <w:rsid w:val="17922227"/>
    <w:rsid w:val="179308CC"/>
    <w:rsid w:val="1793332A"/>
    <w:rsid w:val="17943D09"/>
    <w:rsid w:val="179659F4"/>
    <w:rsid w:val="17972E48"/>
    <w:rsid w:val="17996467"/>
    <w:rsid w:val="17A01021"/>
    <w:rsid w:val="17A02C92"/>
    <w:rsid w:val="17AE783F"/>
    <w:rsid w:val="17B9358E"/>
    <w:rsid w:val="17C86724"/>
    <w:rsid w:val="17DF7600"/>
    <w:rsid w:val="17E53698"/>
    <w:rsid w:val="17E758DB"/>
    <w:rsid w:val="17E83C6B"/>
    <w:rsid w:val="17EC7D7C"/>
    <w:rsid w:val="17ED1A29"/>
    <w:rsid w:val="17FE5D95"/>
    <w:rsid w:val="17FF705E"/>
    <w:rsid w:val="180237F4"/>
    <w:rsid w:val="18047420"/>
    <w:rsid w:val="1805069D"/>
    <w:rsid w:val="180656F1"/>
    <w:rsid w:val="18145583"/>
    <w:rsid w:val="18164545"/>
    <w:rsid w:val="181B7A66"/>
    <w:rsid w:val="181E48FE"/>
    <w:rsid w:val="181E6B13"/>
    <w:rsid w:val="18210AAF"/>
    <w:rsid w:val="18221D72"/>
    <w:rsid w:val="18233DBB"/>
    <w:rsid w:val="182453FC"/>
    <w:rsid w:val="18273D38"/>
    <w:rsid w:val="182D216E"/>
    <w:rsid w:val="182D5538"/>
    <w:rsid w:val="182E7C19"/>
    <w:rsid w:val="18310A6F"/>
    <w:rsid w:val="183161A9"/>
    <w:rsid w:val="183537B1"/>
    <w:rsid w:val="18356487"/>
    <w:rsid w:val="18356FDB"/>
    <w:rsid w:val="183F5355"/>
    <w:rsid w:val="18473933"/>
    <w:rsid w:val="184C0A77"/>
    <w:rsid w:val="185276DB"/>
    <w:rsid w:val="185B1F2A"/>
    <w:rsid w:val="185F4759"/>
    <w:rsid w:val="186B182D"/>
    <w:rsid w:val="187E4F2A"/>
    <w:rsid w:val="187E5BD8"/>
    <w:rsid w:val="188C5FBF"/>
    <w:rsid w:val="188D18A8"/>
    <w:rsid w:val="188F1422"/>
    <w:rsid w:val="18925718"/>
    <w:rsid w:val="18964250"/>
    <w:rsid w:val="189F06B9"/>
    <w:rsid w:val="18A1143F"/>
    <w:rsid w:val="18A910E1"/>
    <w:rsid w:val="18A96395"/>
    <w:rsid w:val="18B0157E"/>
    <w:rsid w:val="18B53942"/>
    <w:rsid w:val="18B76A2D"/>
    <w:rsid w:val="18B95EED"/>
    <w:rsid w:val="18C81A85"/>
    <w:rsid w:val="18D601E7"/>
    <w:rsid w:val="18DB33B6"/>
    <w:rsid w:val="18DC1B5A"/>
    <w:rsid w:val="18DD1DB5"/>
    <w:rsid w:val="18DF3526"/>
    <w:rsid w:val="18E66EE9"/>
    <w:rsid w:val="18ED02A2"/>
    <w:rsid w:val="18EE0AAC"/>
    <w:rsid w:val="18F45D4D"/>
    <w:rsid w:val="18F95553"/>
    <w:rsid w:val="18FA2C05"/>
    <w:rsid w:val="190C059A"/>
    <w:rsid w:val="19151191"/>
    <w:rsid w:val="19224672"/>
    <w:rsid w:val="192518AA"/>
    <w:rsid w:val="19277DB9"/>
    <w:rsid w:val="192A4B70"/>
    <w:rsid w:val="192E3087"/>
    <w:rsid w:val="19303B57"/>
    <w:rsid w:val="193F545D"/>
    <w:rsid w:val="19412B3F"/>
    <w:rsid w:val="194220E2"/>
    <w:rsid w:val="19432832"/>
    <w:rsid w:val="19484CC8"/>
    <w:rsid w:val="19490DEF"/>
    <w:rsid w:val="19546C38"/>
    <w:rsid w:val="19612ED8"/>
    <w:rsid w:val="19636DA9"/>
    <w:rsid w:val="196422EF"/>
    <w:rsid w:val="19663E9E"/>
    <w:rsid w:val="196A59C9"/>
    <w:rsid w:val="197154DA"/>
    <w:rsid w:val="197214F8"/>
    <w:rsid w:val="19737811"/>
    <w:rsid w:val="19756B02"/>
    <w:rsid w:val="197D1F98"/>
    <w:rsid w:val="198062AE"/>
    <w:rsid w:val="19813D3D"/>
    <w:rsid w:val="198340D7"/>
    <w:rsid w:val="19855D44"/>
    <w:rsid w:val="1989186C"/>
    <w:rsid w:val="19922D54"/>
    <w:rsid w:val="19AD6672"/>
    <w:rsid w:val="19B25664"/>
    <w:rsid w:val="19B35E75"/>
    <w:rsid w:val="19B865F2"/>
    <w:rsid w:val="19BF6F33"/>
    <w:rsid w:val="19C10A2D"/>
    <w:rsid w:val="19D35B9F"/>
    <w:rsid w:val="19D45730"/>
    <w:rsid w:val="19E17F4D"/>
    <w:rsid w:val="19E2105F"/>
    <w:rsid w:val="19E4136D"/>
    <w:rsid w:val="19E4553D"/>
    <w:rsid w:val="19E818BE"/>
    <w:rsid w:val="19F26A8B"/>
    <w:rsid w:val="19F26DE0"/>
    <w:rsid w:val="19F3509E"/>
    <w:rsid w:val="1A124152"/>
    <w:rsid w:val="1A1A6229"/>
    <w:rsid w:val="1A1D702B"/>
    <w:rsid w:val="1A25235B"/>
    <w:rsid w:val="1A297072"/>
    <w:rsid w:val="1A321B5D"/>
    <w:rsid w:val="1A3667CC"/>
    <w:rsid w:val="1A3743EC"/>
    <w:rsid w:val="1A3837E7"/>
    <w:rsid w:val="1A3C04BE"/>
    <w:rsid w:val="1A416D67"/>
    <w:rsid w:val="1A484FDC"/>
    <w:rsid w:val="1A4A004E"/>
    <w:rsid w:val="1A4D00C2"/>
    <w:rsid w:val="1A4D73D1"/>
    <w:rsid w:val="1A52045B"/>
    <w:rsid w:val="1A52542E"/>
    <w:rsid w:val="1A570759"/>
    <w:rsid w:val="1A5841C4"/>
    <w:rsid w:val="1A5B19DA"/>
    <w:rsid w:val="1A5C3FFD"/>
    <w:rsid w:val="1A5F7B34"/>
    <w:rsid w:val="1A6468E6"/>
    <w:rsid w:val="1A71068A"/>
    <w:rsid w:val="1A7407B3"/>
    <w:rsid w:val="1A80302A"/>
    <w:rsid w:val="1A827553"/>
    <w:rsid w:val="1A8A35A3"/>
    <w:rsid w:val="1A915511"/>
    <w:rsid w:val="1A962CD5"/>
    <w:rsid w:val="1A9832A4"/>
    <w:rsid w:val="1AA44FE0"/>
    <w:rsid w:val="1AA565CE"/>
    <w:rsid w:val="1AA665FA"/>
    <w:rsid w:val="1AA740CF"/>
    <w:rsid w:val="1ACB6621"/>
    <w:rsid w:val="1ACC1413"/>
    <w:rsid w:val="1ACE0BAA"/>
    <w:rsid w:val="1AD80350"/>
    <w:rsid w:val="1ADC3382"/>
    <w:rsid w:val="1AE06188"/>
    <w:rsid w:val="1AE75B38"/>
    <w:rsid w:val="1AE81E20"/>
    <w:rsid w:val="1AEF54E3"/>
    <w:rsid w:val="1AF21311"/>
    <w:rsid w:val="1AF323D9"/>
    <w:rsid w:val="1AF45678"/>
    <w:rsid w:val="1AF5352F"/>
    <w:rsid w:val="1AFA4484"/>
    <w:rsid w:val="1B0C7B38"/>
    <w:rsid w:val="1B162B9D"/>
    <w:rsid w:val="1B1D68EE"/>
    <w:rsid w:val="1B1F33FD"/>
    <w:rsid w:val="1B1F40AE"/>
    <w:rsid w:val="1B232C89"/>
    <w:rsid w:val="1B2636EE"/>
    <w:rsid w:val="1B267A08"/>
    <w:rsid w:val="1B2B56B7"/>
    <w:rsid w:val="1B2F7B18"/>
    <w:rsid w:val="1B36204B"/>
    <w:rsid w:val="1B3D38F5"/>
    <w:rsid w:val="1B433CD0"/>
    <w:rsid w:val="1B483FC8"/>
    <w:rsid w:val="1B52052F"/>
    <w:rsid w:val="1B556654"/>
    <w:rsid w:val="1B5B421E"/>
    <w:rsid w:val="1B686A37"/>
    <w:rsid w:val="1B7B3B17"/>
    <w:rsid w:val="1B7C6EEF"/>
    <w:rsid w:val="1B7E3662"/>
    <w:rsid w:val="1B8206E1"/>
    <w:rsid w:val="1B871F20"/>
    <w:rsid w:val="1B89252B"/>
    <w:rsid w:val="1B8C3C7C"/>
    <w:rsid w:val="1B8C70AA"/>
    <w:rsid w:val="1B8D3D4D"/>
    <w:rsid w:val="1B8D6D17"/>
    <w:rsid w:val="1B8F619D"/>
    <w:rsid w:val="1B900DB2"/>
    <w:rsid w:val="1B90517A"/>
    <w:rsid w:val="1B940AFD"/>
    <w:rsid w:val="1B9871C4"/>
    <w:rsid w:val="1B9F75D6"/>
    <w:rsid w:val="1BA56344"/>
    <w:rsid w:val="1BAE2E59"/>
    <w:rsid w:val="1BB5075D"/>
    <w:rsid w:val="1BBA12FD"/>
    <w:rsid w:val="1BC1248F"/>
    <w:rsid w:val="1BC41616"/>
    <w:rsid w:val="1BDE0B4A"/>
    <w:rsid w:val="1BDE50C5"/>
    <w:rsid w:val="1BE42D5A"/>
    <w:rsid w:val="1BED2D73"/>
    <w:rsid w:val="1BEF0874"/>
    <w:rsid w:val="1BF31899"/>
    <w:rsid w:val="1BF36AB9"/>
    <w:rsid w:val="1BFA5D80"/>
    <w:rsid w:val="1BFB082E"/>
    <w:rsid w:val="1C0413D7"/>
    <w:rsid w:val="1C0532B4"/>
    <w:rsid w:val="1C0851BF"/>
    <w:rsid w:val="1C112419"/>
    <w:rsid w:val="1C1D716F"/>
    <w:rsid w:val="1C1E6909"/>
    <w:rsid w:val="1C20047F"/>
    <w:rsid w:val="1C2761B0"/>
    <w:rsid w:val="1C3154CA"/>
    <w:rsid w:val="1C3F56F2"/>
    <w:rsid w:val="1C437610"/>
    <w:rsid w:val="1C4524CB"/>
    <w:rsid w:val="1C497E25"/>
    <w:rsid w:val="1C4E1DCE"/>
    <w:rsid w:val="1C4F7448"/>
    <w:rsid w:val="1C5519E7"/>
    <w:rsid w:val="1C590552"/>
    <w:rsid w:val="1C5B7DD3"/>
    <w:rsid w:val="1C694A59"/>
    <w:rsid w:val="1C6F0C28"/>
    <w:rsid w:val="1C7251C3"/>
    <w:rsid w:val="1C756CAF"/>
    <w:rsid w:val="1C786BAC"/>
    <w:rsid w:val="1C7D3138"/>
    <w:rsid w:val="1C806DE8"/>
    <w:rsid w:val="1C814BA3"/>
    <w:rsid w:val="1C8D3E0F"/>
    <w:rsid w:val="1C9628D7"/>
    <w:rsid w:val="1C976D63"/>
    <w:rsid w:val="1CA87EB8"/>
    <w:rsid w:val="1CA97AE7"/>
    <w:rsid w:val="1CAC1428"/>
    <w:rsid w:val="1CBA4C12"/>
    <w:rsid w:val="1CBD637F"/>
    <w:rsid w:val="1CC4506D"/>
    <w:rsid w:val="1CC570EB"/>
    <w:rsid w:val="1CD10740"/>
    <w:rsid w:val="1CD21465"/>
    <w:rsid w:val="1CD22A51"/>
    <w:rsid w:val="1CD66293"/>
    <w:rsid w:val="1CD838A8"/>
    <w:rsid w:val="1CDA2EA6"/>
    <w:rsid w:val="1CDE099F"/>
    <w:rsid w:val="1CE800A7"/>
    <w:rsid w:val="1CED44E0"/>
    <w:rsid w:val="1CFE3E01"/>
    <w:rsid w:val="1D010347"/>
    <w:rsid w:val="1D0127AB"/>
    <w:rsid w:val="1D081817"/>
    <w:rsid w:val="1D09533D"/>
    <w:rsid w:val="1D0B6847"/>
    <w:rsid w:val="1D0E1D99"/>
    <w:rsid w:val="1D161CD7"/>
    <w:rsid w:val="1D237C1E"/>
    <w:rsid w:val="1D247AE7"/>
    <w:rsid w:val="1D2B6F65"/>
    <w:rsid w:val="1D2D1122"/>
    <w:rsid w:val="1D31778A"/>
    <w:rsid w:val="1D326BB8"/>
    <w:rsid w:val="1D4F5D61"/>
    <w:rsid w:val="1D523549"/>
    <w:rsid w:val="1D55325F"/>
    <w:rsid w:val="1D602B09"/>
    <w:rsid w:val="1D641C1D"/>
    <w:rsid w:val="1D6751AB"/>
    <w:rsid w:val="1D6E2962"/>
    <w:rsid w:val="1D7061B1"/>
    <w:rsid w:val="1D715844"/>
    <w:rsid w:val="1D72194E"/>
    <w:rsid w:val="1D7847F6"/>
    <w:rsid w:val="1D7900B8"/>
    <w:rsid w:val="1D8C3B46"/>
    <w:rsid w:val="1D8D1E46"/>
    <w:rsid w:val="1D923591"/>
    <w:rsid w:val="1D942BB7"/>
    <w:rsid w:val="1D971EA3"/>
    <w:rsid w:val="1D990DC4"/>
    <w:rsid w:val="1D9A4F17"/>
    <w:rsid w:val="1D9C2AA0"/>
    <w:rsid w:val="1DA341A0"/>
    <w:rsid w:val="1DAC71A4"/>
    <w:rsid w:val="1DAE1265"/>
    <w:rsid w:val="1DB40C09"/>
    <w:rsid w:val="1DB77191"/>
    <w:rsid w:val="1DB777A7"/>
    <w:rsid w:val="1DB93636"/>
    <w:rsid w:val="1DBA7363"/>
    <w:rsid w:val="1DBC468E"/>
    <w:rsid w:val="1DC420FD"/>
    <w:rsid w:val="1DC64779"/>
    <w:rsid w:val="1DD40FF0"/>
    <w:rsid w:val="1DD44DE7"/>
    <w:rsid w:val="1DD50AAB"/>
    <w:rsid w:val="1DE00A19"/>
    <w:rsid w:val="1DE14CBC"/>
    <w:rsid w:val="1DE26F7F"/>
    <w:rsid w:val="1DE32860"/>
    <w:rsid w:val="1DEB65DA"/>
    <w:rsid w:val="1DF56D01"/>
    <w:rsid w:val="1E0A2F74"/>
    <w:rsid w:val="1E0C341B"/>
    <w:rsid w:val="1E0F7629"/>
    <w:rsid w:val="1E11271E"/>
    <w:rsid w:val="1E140202"/>
    <w:rsid w:val="1E1917FC"/>
    <w:rsid w:val="1E1C0448"/>
    <w:rsid w:val="1E1D6743"/>
    <w:rsid w:val="1E245E3F"/>
    <w:rsid w:val="1E285783"/>
    <w:rsid w:val="1E304B4C"/>
    <w:rsid w:val="1E327061"/>
    <w:rsid w:val="1E34465B"/>
    <w:rsid w:val="1E366641"/>
    <w:rsid w:val="1E3A661D"/>
    <w:rsid w:val="1E3D3036"/>
    <w:rsid w:val="1E400975"/>
    <w:rsid w:val="1E40290D"/>
    <w:rsid w:val="1E4247C4"/>
    <w:rsid w:val="1E47138D"/>
    <w:rsid w:val="1E472A71"/>
    <w:rsid w:val="1E496FBC"/>
    <w:rsid w:val="1E4B03BC"/>
    <w:rsid w:val="1E51189E"/>
    <w:rsid w:val="1E520912"/>
    <w:rsid w:val="1E520A68"/>
    <w:rsid w:val="1E523EE2"/>
    <w:rsid w:val="1E5D4B20"/>
    <w:rsid w:val="1E5F7EB8"/>
    <w:rsid w:val="1E614E15"/>
    <w:rsid w:val="1E666156"/>
    <w:rsid w:val="1E703356"/>
    <w:rsid w:val="1E7126AB"/>
    <w:rsid w:val="1E736493"/>
    <w:rsid w:val="1E7570BB"/>
    <w:rsid w:val="1E7D1B7A"/>
    <w:rsid w:val="1E7D2CED"/>
    <w:rsid w:val="1E7E66B2"/>
    <w:rsid w:val="1E8D5208"/>
    <w:rsid w:val="1E8F2AEB"/>
    <w:rsid w:val="1E97200C"/>
    <w:rsid w:val="1E973558"/>
    <w:rsid w:val="1E997A27"/>
    <w:rsid w:val="1EA20F04"/>
    <w:rsid w:val="1EA2316E"/>
    <w:rsid w:val="1EA235E3"/>
    <w:rsid w:val="1EA34B39"/>
    <w:rsid w:val="1EA367D3"/>
    <w:rsid w:val="1EAF08B7"/>
    <w:rsid w:val="1EB55C0D"/>
    <w:rsid w:val="1EBA6C81"/>
    <w:rsid w:val="1EC032B7"/>
    <w:rsid w:val="1EC45DD3"/>
    <w:rsid w:val="1EC94CD2"/>
    <w:rsid w:val="1ECD5CB9"/>
    <w:rsid w:val="1ED8156B"/>
    <w:rsid w:val="1EE007FB"/>
    <w:rsid w:val="1EE17331"/>
    <w:rsid w:val="1EE95A25"/>
    <w:rsid w:val="1EEA5026"/>
    <w:rsid w:val="1EED364E"/>
    <w:rsid w:val="1EF03094"/>
    <w:rsid w:val="1EF3205C"/>
    <w:rsid w:val="1EF87D5C"/>
    <w:rsid w:val="1EF95FFE"/>
    <w:rsid w:val="1EFD4375"/>
    <w:rsid w:val="1F013325"/>
    <w:rsid w:val="1F015F33"/>
    <w:rsid w:val="1F027890"/>
    <w:rsid w:val="1F043F90"/>
    <w:rsid w:val="1F0D6339"/>
    <w:rsid w:val="1F13128B"/>
    <w:rsid w:val="1F186E76"/>
    <w:rsid w:val="1F197CBA"/>
    <w:rsid w:val="1F1E2612"/>
    <w:rsid w:val="1F205A95"/>
    <w:rsid w:val="1F225586"/>
    <w:rsid w:val="1F236672"/>
    <w:rsid w:val="1F2A6AA6"/>
    <w:rsid w:val="1F2C614C"/>
    <w:rsid w:val="1F2C7753"/>
    <w:rsid w:val="1F3B539A"/>
    <w:rsid w:val="1F3D05ED"/>
    <w:rsid w:val="1F412013"/>
    <w:rsid w:val="1F4213CB"/>
    <w:rsid w:val="1F4652AB"/>
    <w:rsid w:val="1F50231C"/>
    <w:rsid w:val="1F632524"/>
    <w:rsid w:val="1F6725FB"/>
    <w:rsid w:val="1F6A30F9"/>
    <w:rsid w:val="1F6A6C72"/>
    <w:rsid w:val="1F6B7B4C"/>
    <w:rsid w:val="1F6D7A10"/>
    <w:rsid w:val="1F7075BA"/>
    <w:rsid w:val="1F767F9A"/>
    <w:rsid w:val="1F790215"/>
    <w:rsid w:val="1F7B07CE"/>
    <w:rsid w:val="1F7B2AED"/>
    <w:rsid w:val="1F807D80"/>
    <w:rsid w:val="1F8211DE"/>
    <w:rsid w:val="1F870C6F"/>
    <w:rsid w:val="1F870CEE"/>
    <w:rsid w:val="1F8A0010"/>
    <w:rsid w:val="1F8E3FBC"/>
    <w:rsid w:val="1F974D4C"/>
    <w:rsid w:val="1F9C5188"/>
    <w:rsid w:val="1F9D2ECF"/>
    <w:rsid w:val="1FA04B72"/>
    <w:rsid w:val="1FA052D0"/>
    <w:rsid w:val="1FAD3C4E"/>
    <w:rsid w:val="1FB14D62"/>
    <w:rsid w:val="1FB60F8C"/>
    <w:rsid w:val="1FBD7255"/>
    <w:rsid w:val="1FC3076A"/>
    <w:rsid w:val="1FCA2B7E"/>
    <w:rsid w:val="1FCE1AD0"/>
    <w:rsid w:val="1FD042DD"/>
    <w:rsid w:val="1FF12EAF"/>
    <w:rsid w:val="1FF36A31"/>
    <w:rsid w:val="1FF410AB"/>
    <w:rsid w:val="1FF72223"/>
    <w:rsid w:val="1FFF1832"/>
    <w:rsid w:val="20097532"/>
    <w:rsid w:val="2010363D"/>
    <w:rsid w:val="2017629B"/>
    <w:rsid w:val="2019496C"/>
    <w:rsid w:val="20265DCD"/>
    <w:rsid w:val="202B4464"/>
    <w:rsid w:val="20321E31"/>
    <w:rsid w:val="203E5B6C"/>
    <w:rsid w:val="2043029F"/>
    <w:rsid w:val="2046259C"/>
    <w:rsid w:val="20494529"/>
    <w:rsid w:val="204D009C"/>
    <w:rsid w:val="20522DB0"/>
    <w:rsid w:val="205F0948"/>
    <w:rsid w:val="20641131"/>
    <w:rsid w:val="20690740"/>
    <w:rsid w:val="206B273D"/>
    <w:rsid w:val="207664CC"/>
    <w:rsid w:val="207D2A8D"/>
    <w:rsid w:val="207E55F3"/>
    <w:rsid w:val="208B6EA1"/>
    <w:rsid w:val="20901A93"/>
    <w:rsid w:val="209439B1"/>
    <w:rsid w:val="20963D48"/>
    <w:rsid w:val="209C1CEA"/>
    <w:rsid w:val="209E66D8"/>
    <w:rsid w:val="209E7E44"/>
    <w:rsid w:val="20A56603"/>
    <w:rsid w:val="20AA4824"/>
    <w:rsid w:val="20AA6E36"/>
    <w:rsid w:val="20B05359"/>
    <w:rsid w:val="20B057FA"/>
    <w:rsid w:val="20B07F5C"/>
    <w:rsid w:val="20B20636"/>
    <w:rsid w:val="20B56168"/>
    <w:rsid w:val="20B74D61"/>
    <w:rsid w:val="20B94C1F"/>
    <w:rsid w:val="20C70552"/>
    <w:rsid w:val="20CC7C44"/>
    <w:rsid w:val="20CF04B3"/>
    <w:rsid w:val="20E21210"/>
    <w:rsid w:val="20E21936"/>
    <w:rsid w:val="20E30979"/>
    <w:rsid w:val="20E47425"/>
    <w:rsid w:val="20E9263A"/>
    <w:rsid w:val="20EB2E04"/>
    <w:rsid w:val="20EF53AE"/>
    <w:rsid w:val="20F2516E"/>
    <w:rsid w:val="20F36CF2"/>
    <w:rsid w:val="210B2886"/>
    <w:rsid w:val="21106E6E"/>
    <w:rsid w:val="21174CB9"/>
    <w:rsid w:val="21196E4D"/>
    <w:rsid w:val="21204742"/>
    <w:rsid w:val="212E7989"/>
    <w:rsid w:val="212F3E50"/>
    <w:rsid w:val="21326421"/>
    <w:rsid w:val="213330A4"/>
    <w:rsid w:val="213A3649"/>
    <w:rsid w:val="214115AA"/>
    <w:rsid w:val="214654B3"/>
    <w:rsid w:val="214D7B8E"/>
    <w:rsid w:val="215B17CB"/>
    <w:rsid w:val="215E0228"/>
    <w:rsid w:val="21664730"/>
    <w:rsid w:val="2168652D"/>
    <w:rsid w:val="216A1268"/>
    <w:rsid w:val="216C1BAC"/>
    <w:rsid w:val="216E2E57"/>
    <w:rsid w:val="21702239"/>
    <w:rsid w:val="21735331"/>
    <w:rsid w:val="21755957"/>
    <w:rsid w:val="217A4A24"/>
    <w:rsid w:val="217C54F8"/>
    <w:rsid w:val="217F7E71"/>
    <w:rsid w:val="2182617E"/>
    <w:rsid w:val="21860D6D"/>
    <w:rsid w:val="2187451F"/>
    <w:rsid w:val="218820AD"/>
    <w:rsid w:val="219A5B4C"/>
    <w:rsid w:val="219F216A"/>
    <w:rsid w:val="21A472FB"/>
    <w:rsid w:val="21AF2977"/>
    <w:rsid w:val="21B81FD4"/>
    <w:rsid w:val="21B9798B"/>
    <w:rsid w:val="21BB6C4E"/>
    <w:rsid w:val="21CD03D7"/>
    <w:rsid w:val="21D404E2"/>
    <w:rsid w:val="21D8064B"/>
    <w:rsid w:val="21DD6F36"/>
    <w:rsid w:val="21F04AC4"/>
    <w:rsid w:val="21FB681B"/>
    <w:rsid w:val="21FE34F9"/>
    <w:rsid w:val="22017010"/>
    <w:rsid w:val="220335D7"/>
    <w:rsid w:val="22035FBD"/>
    <w:rsid w:val="2207722C"/>
    <w:rsid w:val="220D3DF4"/>
    <w:rsid w:val="22106187"/>
    <w:rsid w:val="22116CF2"/>
    <w:rsid w:val="221273F2"/>
    <w:rsid w:val="22165C31"/>
    <w:rsid w:val="221664DB"/>
    <w:rsid w:val="221A552B"/>
    <w:rsid w:val="2220556B"/>
    <w:rsid w:val="22227EAC"/>
    <w:rsid w:val="2228458D"/>
    <w:rsid w:val="222A0EF5"/>
    <w:rsid w:val="223354B8"/>
    <w:rsid w:val="223638B0"/>
    <w:rsid w:val="223E2D3B"/>
    <w:rsid w:val="22450085"/>
    <w:rsid w:val="2245279C"/>
    <w:rsid w:val="224A06BB"/>
    <w:rsid w:val="224B2AB9"/>
    <w:rsid w:val="225C1BEB"/>
    <w:rsid w:val="225F0008"/>
    <w:rsid w:val="226A7ED8"/>
    <w:rsid w:val="22707634"/>
    <w:rsid w:val="22772EF9"/>
    <w:rsid w:val="22785DEC"/>
    <w:rsid w:val="227D247C"/>
    <w:rsid w:val="22857D18"/>
    <w:rsid w:val="22860505"/>
    <w:rsid w:val="228679D7"/>
    <w:rsid w:val="228921EB"/>
    <w:rsid w:val="228F7E15"/>
    <w:rsid w:val="22971191"/>
    <w:rsid w:val="229A5537"/>
    <w:rsid w:val="229C6A77"/>
    <w:rsid w:val="229D5693"/>
    <w:rsid w:val="22A66D0E"/>
    <w:rsid w:val="22A82DDF"/>
    <w:rsid w:val="22A9248B"/>
    <w:rsid w:val="22AA4677"/>
    <w:rsid w:val="22AB0110"/>
    <w:rsid w:val="22B07D1E"/>
    <w:rsid w:val="22B2617A"/>
    <w:rsid w:val="22B30FA0"/>
    <w:rsid w:val="22B41755"/>
    <w:rsid w:val="22BD607F"/>
    <w:rsid w:val="22C467F2"/>
    <w:rsid w:val="22C906EA"/>
    <w:rsid w:val="22CE7E2F"/>
    <w:rsid w:val="22E26747"/>
    <w:rsid w:val="22E85F85"/>
    <w:rsid w:val="22EA035E"/>
    <w:rsid w:val="22EC0293"/>
    <w:rsid w:val="22EC6441"/>
    <w:rsid w:val="22F50BB6"/>
    <w:rsid w:val="22FD4145"/>
    <w:rsid w:val="22FF43BE"/>
    <w:rsid w:val="2301347D"/>
    <w:rsid w:val="23027E9B"/>
    <w:rsid w:val="2305122B"/>
    <w:rsid w:val="23084638"/>
    <w:rsid w:val="230A0FDB"/>
    <w:rsid w:val="230C2559"/>
    <w:rsid w:val="23111200"/>
    <w:rsid w:val="231400E6"/>
    <w:rsid w:val="23221EC7"/>
    <w:rsid w:val="23223A56"/>
    <w:rsid w:val="23261D0C"/>
    <w:rsid w:val="2326560A"/>
    <w:rsid w:val="23271FF8"/>
    <w:rsid w:val="23273881"/>
    <w:rsid w:val="23300804"/>
    <w:rsid w:val="23304E4B"/>
    <w:rsid w:val="233336BF"/>
    <w:rsid w:val="233D6AB6"/>
    <w:rsid w:val="234E3CD7"/>
    <w:rsid w:val="23551352"/>
    <w:rsid w:val="236569B8"/>
    <w:rsid w:val="23660E30"/>
    <w:rsid w:val="23680025"/>
    <w:rsid w:val="237373F2"/>
    <w:rsid w:val="237A0701"/>
    <w:rsid w:val="237A43EF"/>
    <w:rsid w:val="23863F08"/>
    <w:rsid w:val="23897A16"/>
    <w:rsid w:val="239A32AD"/>
    <w:rsid w:val="239A6DF0"/>
    <w:rsid w:val="23A36E38"/>
    <w:rsid w:val="23AD7893"/>
    <w:rsid w:val="23AD7ECC"/>
    <w:rsid w:val="23BE48C4"/>
    <w:rsid w:val="23C34BC5"/>
    <w:rsid w:val="23C46F7B"/>
    <w:rsid w:val="23C8613B"/>
    <w:rsid w:val="23CC3742"/>
    <w:rsid w:val="23CD6C20"/>
    <w:rsid w:val="23E94FFD"/>
    <w:rsid w:val="23EC2EE2"/>
    <w:rsid w:val="23ED1A8F"/>
    <w:rsid w:val="23F92590"/>
    <w:rsid w:val="23FA1856"/>
    <w:rsid w:val="24020F06"/>
    <w:rsid w:val="24054522"/>
    <w:rsid w:val="24084ACE"/>
    <w:rsid w:val="240B2234"/>
    <w:rsid w:val="24112692"/>
    <w:rsid w:val="24124B92"/>
    <w:rsid w:val="24142EF7"/>
    <w:rsid w:val="24277C0C"/>
    <w:rsid w:val="24291AE2"/>
    <w:rsid w:val="24293DA3"/>
    <w:rsid w:val="24316D04"/>
    <w:rsid w:val="24374C67"/>
    <w:rsid w:val="244533C4"/>
    <w:rsid w:val="245173EE"/>
    <w:rsid w:val="24527B29"/>
    <w:rsid w:val="24595733"/>
    <w:rsid w:val="245A2178"/>
    <w:rsid w:val="245C1A05"/>
    <w:rsid w:val="24653900"/>
    <w:rsid w:val="24661C9F"/>
    <w:rsid w:val="246D7340"/>
    <w:rsid w:val="24791730"/>
    <w:rsid w:val="2479416A"/>
    <w:rsid w:val="24794E13"/>
    <w:rsid w:val="247D7C22"/>
    <w:rsid w:val="247F214C"/>
    <w:rsid w:val="24990DB0"/>
    <w:rsid w:val="249976F2"/>
    <w:rsid w:val="249A1E17"/>
    <w:rsid w:val="24A0258A"/>
    <w:rsid w:val="24A82CB1"/>
    <w:rsid w:val="24AD68B9"/>
    <w:rsid w:val="24AF7653"/>
    <w:rsid w:val="24B8435A"/>
    <w:rsid w:val="24BA0D19"/>
    <w:rsid w:val="24C266DD"/>
    <w:rsid w:val="24C94E42"/>
    <w:rsid w:val="24C97314"/>
    <w:rsid w:val="24D12625"/>
    <w:rsid w:val="24DB768F"/>
    <w:rsid w:val="24DD3C66"/>
    <w:rsid w:val="24DE1CE9"/>
    <w:rsid w:val="24E11A1F"/>
    <w:rsid w:val="24E166F7"/>
    <w:rsid w:val="24EA51C1"/>
    <w:rsid w:val="24EE55A9"/>
    <w:rsid w:val="24F26213"/>
    <w:rsid w:val="24F444C7"/>
    <w:rsid w:val="24FF039F"/>
    <w:rsid w:val="25081CA5"/>
    <w:rsid w:val="25091758"/>
    <w:rsid w:val="250A65E9"/>
    <w:rsid w:val="250C2ABD"/>
    <w:rsid w:val="250F59BC"/>
    <w:rsid w:val="250F772B"/>
    <w:rsid w:val="25140F7D"/>
    <w:rsid w:val="251B7291"/>
    <w:rsid w:val="25264D9E"/>
    <w:rsid w:val="252B5D33"/>
    <w:rsid w:val="25304E16"/>
    <w:rsid w:val="2542783D"/>
    <w:rsid w:val="254416ED"/>
    <w:rsid w:val="25446EA1"/>
    <w:rsid w:val="254C1673"/>
    <w:rsid w:val="256901E7"/>
    <w:rsid w:val="256D1920"/>
    <w:rsid w:val="257B3829"/>
    <w:rsid w:val="257B4C85"/>
    <w:rsid w:val="25817A21"/>
    <w:rsid w:val="25832F51"/>
    <w:rsid w:val="258B2A6E"/>
    <w:rsid w:val="258C522B"/>
    <w:rsid w:val="259534EC"/>
    <w:rsid w:val="25987E37"/>
    <w:rsid w:val="25997B61"/>
    <w:rsid w:val="259A5977"/>
    <w:rsid w:val="259C43BA"/>
    <w:rsid w:val="259D09DE"/>
    <w:rsid w:val="259D1058"/>
    <w:rsid w:val="25A569AB"/>
    <w:rsid w:val="25AB1027"/>
    <w:rsid w:val="25BB6F32"/>
    <w:rsid w:val="25BB7D0C"/>
    <w:rsid w:val="25BE5686"/>
    <w:rsid w:val="25BF671D"/>
    <w:rsid w:val="25C23D53"/>
    <w:rsid w:val="25CD39E9"/>
    <w:rsid w:val="25D05AE2"/>
    <w:rsid w:val="25E55CD0"/>
    <w:rsid w:val="25E60E1D"/>
    <w:rsid w:val="25E662E9"/>
    <w:rsid w:val="25E925B2"/>
    <w:rsid w:val="25EC24E0"/>
    <w:rsid w:val="25EF2C3B"/>
    <w:rsid w:val="25EF7523"/>
    <w:rsid w:val="25F95A6C"/>
    <w:rsid w:val="26017873"/>
    <w:rsid w:val="260260E2"/>
    <w:rsid w:val="2605675C"/>
    <w:rsid w:val="26056FEB"/>
    <w:rsid w:val="260A3819"/>
    <w:rsid w:val="260D216B"/>
    <w:rsid w:val="26105F79"/>
    <w:rsid w:val="26164963"/>
    <w:rsid w:val="261C7F52"/>
    <w:rsid w:val="262C605B"/>
    <w:rsid w:val="26307F74"/>
    <w:rsid w:val="263278D1"/>
    <w:rsid w:val="26366188"/>
    <w:rsid w:val="26406257"/>
    <w:rsid w:val="26555A7B"/>
    <w:rsid w:val="26583BFB"/>
    <w:rsid w:val="26634857"/>
    <w:rsid w:val="26667EF4"/>
    <w:rsid w:val="266B4E6F"/>
    <w:rsid w:val="266B5E06"/>
    <w:rsid w:val="266D76CD"/>
    <w:rsid w:val="26767665"/>
    <w:rsid w:val="26775A01"/>
    <w:rsid w:val="267B1B00"/>
    <w:rsid w:val="26816021"/>
    <w:rsid w:val="26843F25"/>
    <w:rsid w:val="268B5F3C"/>
    <w:rsid w:val="269041EC"/>
    <w:rsid w:val="26920C46"/>
    <w:rsid w:val="26967463"/>
    <w:rsid w:val="269D5055"/>
    <w:rsid w:val="26A41AD3"/>
    <w:rsid w:val="26B009F5"/>
    <w:rsid w:val="26B23342"/>
    <w:rsid w:val="26BA484D"/>
    <w:rsid w:val="26BB452B"/>
    <w:rsid w:val="26BE28F3"/>
    <w:rsid w:val="26C10E40"/>
    <w:rsid w:val="26C374EB"/>
    <w:rsid w:val="26CB6A50"/>
    <w:rsid w:val="26CB7E7A"/>
    <w:rsid w:val="26CE4061"/>
    <w:rsid w:val="26D3263D"/>
    <w:rsid w:val="26D64CBD"/>
    <w:rsid w:val="26E04AAC"/>
    <w:rsid w:val="26E6146F"/>
    <w:rsid w:val="26EA3B62"/>
    <w:rsid w:val="26F465B1"/>
    <w:rsid w:val="26F76C68"/>
    <w:rsid w:val="26FF07F4"/>
    <w:rsid w:val="27105164"/>
    <w:rsid w:val="27184711"/>
    <w:rsid w:val="27281758"/>
    <w:rsid w:val="2729191F"/>
    <w:rsid w:val="272B5E0E"/>
    <w:rsid w:val="272E3852"/>
    <w:rsid w:val="273531D5"/>
    <w:rsid w:val="273E65F8"/>
    <w:rsid w:val="27453A2B"/>
    <w:rsid w:val="274653D0"/>
    <w:rsid w:val="27475210"/>
    <w:rsid w:val="274E5A68"/>
    <w:rsid w:val="27561084"/>
    <w:rsid w:val="27611218"/>
    <w:rsid w:val="27655C68"/>
    <w:rsid w:val="27664F68"/>
    <w:rsid w:val="27666FFC"/>
    <w:rsid w:val="276D6A35"/>
    <w:rsid w:val="277876C7"/>
    <w:rsid w:val="277C5742"/>
    <w:rsid w:val="27864001"/>
    <w:rsid w:val="27975268"/>
    <w:rsid w:val="27993AF0"/>
    <w:rsid w:val="279B09AC"/>
    <w:rsid w:val="27A32AA9"/>
    <w:rsid w:val="27A73F07"/>
    <w:rsid w:val="27A7623A"/>
    <w:rsid w:val="27AB631B"/>
    <w:rsid w:val="27AC26FA"/>
    <w:rsid w:val="27AC3D98"/>
    <w:rsid w:val="27AE3B1B"/>
    <w:rsid w:val="27B75CC7"/>
    <w:rsid w:val="27BA08E8"/>
    <w:rsid w:val="27BA2718"/>
    <w:rsid w:val="27BE0046"/>
    <w:rsid w:val="27BE23BF"/>
    <w:rsid w:val="27C0738D"/>
    <w:rsid w:val="27C2117C"/>
    <w:rsid w:val="27C21A3F"/>
    <w:rsid w:val="27C84530"/>
    <w:rsid w:val="27CC542F"/>
    <w:rsid w:val="27D338DB"/>
    <w:rsid w:val="27DB2949"/>
    <w:rsid w:val="27DE3939"/>
    <w:rsid w:val="27E51DA3"/>
    <w:rsid w:val="27E61313"/>
    <w:rsid w:val="27E71061"/>
    <w:rsid w:val="27E91C89"/>
    <w:rsid w:val="27FC5829"/>
    <w:rsid w:val="28012769"/>
    <w:rsid w:val="280434D7"/>
    <w:rsid w:val="280443D2"/>
    <w:rsid w:val="280455E9"/>
    <w:rsid w:val="280759E8"/>
    <w:rsid w:val="280A2742"/>
    <w:rsid w:val="280C7C7F"/>
    <w:rsid w:val="280D2B9C"/>
    <w:rsid w:val="28190BBB"/>
    <w:rsid w:val="281C453F"/>
    <w:rsid w:val="282359B3"/>
    <w:rsid w:val="2828770D"/>
    <w:rsid w:val="282D2A57"/>
    <w:rsid w:val="28347573"/>
    <w:rsid w:val="2839213E"/>
    <w:rsid w:val="283A3211"/>
    <w:rsid w:val="283E48BB"/>
    <w:rsid w:val="2840423D"/>
    <w:rsid w:val="2842704F"/>
    <w:rsid w:val="28444B7A"/>
    <w:rsid w:val="284A417A"/>
    <w:rsid w:val="28511B4C"/>
    <w:rsid w:val="285A7F03"/>
    <w:rsid w:val="285E005A"/>
    <w:rsid w:val="285F00D7"/>
    <w:rsid w:val="28610991"/>
    <w:rsid w:val="28634865"/>
    <w:rsid w:val="28643CDD"/>
    <w:rsid w:val="286C3DF2"/>
    <w:rsid w:val="286E0871"/>
    <w:rsid w:val="28766569"/>
    <w:rsid w:val="28792AA4"/>
    <w:rsid w:val="28793DBE"/>
    <w:rsid w:val="288C2D7C"/>
    <w:rsid w:val="28927D34"/>
    <w:rsid w:val="289C0257"/>
    <w:rsid w:val="28A74C9D"/>
    <w:rsid w:val="28A85385"/>
    <w:rsid w:val="28B67F0F"/>
    <w:rsid w:val="28B949AF"/>
    <w:rsid w:val="28BE2167"/>
    <w:rsid w:val="28C227C6"/>
    <w:rsid w:val="28C4431D"/>
    <w:rsid w:val="28CC4F1D"/>
    <w:rsid w:val="28CE6DFA"/>
    <w:rsid w:val="28DA171D"/>
    <w:rsid w:val="28DB2C4B"/>
    <w:rsid w:val="28E27920"/>
    <w:rsid w:val="28E9219A"/>
    <w:rsid w:val="28E926BE"/>
    <w:rsid w:val="28EF6BBD"/>
    <w:rsid w:val="28F330E4"/>
    <w:rsid w:val="28F372EF"/>
    <w:rsid w:val="28F411E1"/>
    <w:rsid w:val="28F90B94"/>
    <w:rsid w:val="290A25D8"/>
    <w:rsid w:val="290B1243"/>
    <w:rsid w:val="290B4E05"/>
    <w:rsid w:val="290D1253"/>
    <w:rsid w:val="290F6B14"/>
    <w:rsid w:val="29171E25"/>
    <w:rsid w:val="291A25B2"/>
    <w:rsid w:val="2925566C"/>
    <w:rsid w:val="292600E3"/>
    <w:rsid w:val="29364958"/>
    <w:rsid w:val="293A7F95"/>
    <w:rsid w:val="293E0638"/>
    <w:rsid w:val="29403BC7"/>
    <w:rsid w:val="294648D9"/>
    <w:rsid w:val="294B304F"/>
    <w:rsid w:val="295B7536"/>
    <w:rsid w:val="295F0F7C"/>
    <w:rsid w:val="29600103"/>
    <w:rsid w:val="296D15F0"/>
    <w:rsid w:val="297106CB"/>
    <w:rsid w:val="29772C12"/>
    <w:rsid w:val="298A63FF"/>
    <w:rsid w:val="2990368F"/>
    <w:rsid w:val="299066D9"/>
    <w:rsid w:val="299F4D04"/>
    <w:rsid w:val="29A653EF"/>
    <w:rsid w:val="29AE2DCA"/>
    <w:rsid w:val="29AF701D"/>
    <w:rsid w:val="29B0272D"/>
    <w:rsid w:val="29BF5311"/>
    <w:rsid w:val="29C145A0"/>
    <w:rsid w:val="29C40C8C"/>
    <w:rsid w:val="29C537BF"/>
    <w:rsid w:val="29C947F9"/>
    <w:rsid w:val="29CE132F"/>
    <w:rsid w:val="29D16472"/>
    <w:rsid w:val="29DB0154"/>
    <w:rsid w:val="29ED2990"/>
    <w:rsid w:val="29FF4C64"/>
    <w:rsid w:val="2A0528C6"/>
    <w:rsid w:val="2A0D76DB"/>
    <w:rsid w:val="2A1352BD"/>
    <w:rsid w:val="2A1542AC"/>
    <w:rsid w:val="2A2674EE"/>
    <w:rsid w:val="2A273E3B"/>
    <w:rsid w:val="2A2D7E6F"/>
    <w:rsid w:val="2A30619F"/>
    <w:rsid w:val="2A335905"/>
    <w:rsid w:val="2A373253"/>
    <w:rsid w:val="2A3B0CFB"/>
    <w:rsid w:val="2A4B16C1"/>
    <w:rsid w:val="2A555BBC"/>
    <w:rsid w:val="2A580718"/>
    <w:rsid w:val="2A59078B"/>
    <w:rsid w:val="2A5A41EC"/>
    <w:rsid w:val="2A5B47BC"/>
    <w:rsid w:val="2A6D52BE"/>
    <w:rsid w:val="2A71703A"/>
    <w:rsid w:val="2A7213F0"/>
    <w:rsid w:val="2A787ADD"/>
    <w:rsid w:val="2A790A9E"/>
    <w:rsid w:val="2A7D264B"/>
    <w:rsid w:val="2A7E2D86"/>
    <w:rsid w:val="2A8252C6"/>
    <w:rsid w:val="2A8377AA"/>
    <w:rsid w:val="2A86373C"/>
    <w:rsid w:val="2A8A6076"/>
    <w:rsid w:val="2A93663B"/>
    <w:rsid w:val="2A9E0EBD"/>
    <w:rsid w:val="2AA03E18"/>
    <w:rsid w:val="2AA1085F"/>
    <w:rsid w:val="2AA35DCD"/>
    <w:rsid w:val="2AA43B40"/>
    <w:rsid w:val="2AAA2CE5"/>
    <w:rsid w:val="2AAD18B4"/>
    <w:rsid w:val="2AAD31B1"/>
    <w:rsid w:val="2AB2252F"/>
    <w:rsid w:val="2AB3292A"/>
    <w:rsid w:val="2AB344DA"/>
    <w:rsid w:val="2AB428FA"/>
    <w:rsid w:val="2AB641C7"/>
    <w:rsid w:val="2AB77802"/>
    <w:rsid w:val="2AB852CD"/>
    <w:rsid w:val="2AB957DE"/>
    <w:rsid w:val="2ABA0937"/>
    <w:rsid w:val="2ABA746D"/>
    <w:rsid w:val="2AC041E6"/>
    <w:rsid w:val="2ACE215B"/>
    <w:rsid w:val="2AD576BF"/>
    <w:rsid w:val="2ADB643C"/>
    <w:rsid w:val="2AE3371F"/>
    <w:rsid w:val="2AF2001C"/>
    <w:rsid w:val="2AF25354"/>
    <w:rsid w:val="2AFB5642"/>
    <w:rsid w:val="2AFC68B1"/>
    <w:rsid w:val="2AFF3DC9"/>
    <w:rsid w:val="2B043DCD"/>
    <w:rsid w:val="2B0700C9"/>
    <w:rsid w:val="2B070EE9"/>
    <w:rsid w:val="2B14577E"/>
    <w:rsid w:val="2B162B02"/>
    <w:rsid w:val="2B253B0E"/>
    <w:rsid w:val="2B2E008A"/>
    <w:rsid w:val="2B3274A3"/>
    <w:rsid w:val="2B327B1A"/>
    <w:rsid w:val="2B332E0F"/>
    <w:rsid w:val="2B484DE7"/>
    <w:rsid w:val="2B494ABB"/>
    <w:rsid w:val="2B4A0F62"/>
    <w:rsid w:val="2B4B478F"/>
    <w:rsid w:val="2B533CE8"/>
    <w:rsid w:val="2B5D29BB"/>
    <w:rsid w:val="2B637509"/>
    <w:rsid w:val="2B645C9B"/>
    <w:rsid w:val="2B65446F"/>
    <w:rsid w:val="2B6C0A6B"/>
    <w:rsid w:val="2B74104D"/>
    <w:rsid w:val="2B757817"/>
    <w:rsid w:val="2B813C86"/>
    <w:rsid w:val="2B815A44"/>
    <w:rsid w:val="2B82022D"/>
    <w:rsid w:val="2B832CAC"/>
    <w:rsid w:val="2B833497"/>
    <w:rsid w:val="2B894797"/>
    <w:rsid w:val="2B911074"/>
    <w:rsid w:val="2B933559"/>
    <w:rsid w:val="2B94777A"/>
    <w:rsid w:val="2B977FD0"/>
    <w:rsid w:val="2B984360"/>
    <w:rsid w:val="2BA06A84"/>
    <w:rsid w:val="2BAD731F"/>
    <w:rsid w:val="2BAD776A"/>
    <w:rsid w:val="2BB569B3"/>
    <w:rsid w:val="2BB85E52"/>
    <w:rsid w:val="2BB9477B"/>
    <w:rsid w:val="2BC207D3"/>
    <w:rsid w:val="2BC24526"/>
    <w:rsid w:val="2BCC3480"/>
    <w:rsid w:val="2BCD5EDD"/>
    <w:rsid w:val="2BD10A0A"/>
    <w:rsid w:val="2BD20217"/>
    <w:rsid w:val="2BDF5A7D"/>
    <w:rsid w:val="2BE0272C"/>
    <w:rsid w:val="2BEA1CAE"/>
    <w:rsid w:val="2BEE4F33"/>
    <w:rsid w:val="2C0A3114"/>
    <w:rsid w:val="2C1907F8"/>
    <w:rsid w:val="2C1F3D23"/>
    <w:rsid w:val="2C241C25"/>
    <w:rsid w:val="2C3215FA"/>
    <w:rsid w:val="2C353F62"/>
    <w:rsid w:val="2C3C3E21"/>
    <w:rsid w:val="2C3D1717"/>
    <w:rsid w:val="2C503CFA"/>
    <w:rsid w:val="2C521A3F"/>
    <w:rsid w:val="2C5444F0"/>
    <w:rsid w:val="2C54565C"/>
    <w:rsid w:val="2C565ED7"/>
    <w:rsid w:val="2C621CC6"/>
    <w:rsid w:val="2C6A09F7"/>
    <w:rsid w:val="2C7C043A"/>
    <w:rsid w:val="2C7F7B7C"/>
    <w:rsid w:val="2C895063"/>
    <w:rsid w:val="2C8A7762"/>
    <w:rsid w:val="2C8C7A58"/>
    <w:rsid w:val="2CA27073"/>
    <w:rsid w:val="2CB23D6D"/>
    <w:rsid w:val="2CBE2CC8"/>
    <w:rsid w:val="2CC13258"/>
    <w:rsid w:val="2CC2402D"/>
    <w:rsid w:val="2CCA58E4"/>
    <w:rsid w:val="2CCE4A61"/>
    <w:rsid w:val="2CCF02B8"/>
    <w:rsid w:val="2CD31091"/>
    <w:rsid w:val="2CD717D6"/>
    <w:rsid w:val="2CDA4FEF"/>
    <w:rsid w:val="2CDC1A54"/>
    <w:rsid w:val="2CDE1035"/>
    <w:rsid w:val="2CE54641"/>
    <w:rsid w:val="2CEF73AD"/>
    <w:rsid w:val="2CF31432"/>
    <w:rsid w:val="2CF536D0"/>
    <w:rsid w:val="2D116B9E"/>
    <w:rsid w:val="2D1953A0"/>
    <w:rsid w:val="2D1C6EA5"/>
    <w:rsid w:val="2D214903"/>
    <w:rsid w:val="2D286FE1"/>
    <w:rsid w:val="2D2D4854"/>
    <w:rsid w:val="2D371010"/>
    <w:rsid w:val="2D430DAE"/>
    <w:rsid w:val="2D535E96"/>
    <w:rsid w:val="2D567F12"/>
    <w:rsid w:val="2D57489A"/>
    <w:rsid w:val="2D5875F7"/>
    <w:rsid w:val="2D661695"/>
    <w:rsid w:val="2D772AD6"/>
    <w:rsid w:val="2D86446C"/>
    <w:rsid w:val="2D914926"/>
    <w:rsid w:val="2DA357A0"/>
    <w:rsid w:val="2DB22FA0"/>
    <w:rsid w:val="2DB42C4D"/>
    <w:rsid w:val="2DBD3F96"/>
    <w:rsid w:val="2DC56CA9"/>
    <w:rsid w:val="2DC75844"/>
    <w:rsid w:val="2DC81CD7"/>
    <w:rsid w:val="2DCE020A"/>
    <w:rsid w:val="2DEE2C55"/>
    <w:rsid w:val="2DF11C92"/>
    <w:rsid w:val="2DFE0140"/>
    <w:rsid w:val="2E01628B"/>
    <w:rsid w:val="2E024A73"/>
    <w:rsid w:val="2E094C24"/>
    <w:rsid w:val="2E214603"/>
    <w:rsid w:val="2E280F69"/>
    <w:rsid w:val="2E2F012D"/>
    <w:rsid w:val="2E2F11DC"/>
    <w:rsid w:val="2E34468F"/>
    <w:rsid w:val="2E420230"/>
    <w:rsid w:val="2E453803"/>
    <w:rsid w:val="2E472EB3"/>
    <w:rsid w:val="2E475138"/>
    <w:rsid w:val="2E497B5D"/>
    <w:rsid w:val="2E4C6129"/>
    <w:rsid w:val="2E5316AB"/>
    <w:rsid w:val="2E534C7D"/>
    <w:rsid w:val="2E54669B"/>
    <w:rsid w:val="2E5643A5"/>
    <w:rsid w:val="2E597315"/>
    <w:rsid w:val="2E5E62C0"/>
    <w:rsid w:val="2E606B0F"/>
    <w:rsid w:val="2E684DD6"/>
    <w:rsid w:val="2E6D12C2"/>
    <w:rsid w:val="2E7805C7"/>
    <w:rsid w:val="2E7B2D1B"/>
    <w:rsid w:val="2E8713BD"/>
    <w:rsid w:val="2E90025B"/>
    <w:rsid w:val="2E921DBE"/>
    <w:rsid w:val="2E9B5A33"/>
    <w:rsid w:val="2E9C3C3D"/>
    <w:rsid w:val="2E9D1147"/>
    <w:rsid w:val="2EA00154"/>
    <w:rsid w:val="2EA657E9"/>
    <w:rsid w:val="2EAF1D23"/>
    <w:rsid w:val="2EB160E0"/>
    <w:rsid w:val="2EB7214F"/>
    <w:rsid w:val="2EB73F1E"/>
    <w:rsid w:val="2EBA2669"/>
    <w:rsid w:val="2ECA47B7"/>
    <w:rsid w:val="2ECE7985"/>
    <w:rsid w:val="2ED55184"/>
    <w:rsid w:val="2EDB5AC1"/>
    <w:rsid w:val="2EDC132C"/>
    <w:rsid w:val="2EE70999"/>
    <w:rsid w:val="2EEC050C"/>
    <w:rsid w:val="2EEC642D"/>
    <w:rsid w:val="2EEE1B73"/>
    <w:rsid w:val="2EEE6789"/>
    <w:rsid w:val="2EF00BEA"/>
    <w:rsid w:val="2EF0104F"/>
    <w:rsid w:val="2EF34D67"/>
    <w:rsid w:val="2EFB20AB"/>
    <w:rsid w:val="2EFD40EA"/>
    <w:rsid w:val="2F0416EB"/>
    <w:rsid w:val="2F0E5EB3"/>
    <w:rsid w:val="2F0F4882"/>
    <w:rsid w:val="2F100888"/>
    <w:rsid w:val="2F10413C"/>
    <w:rsid w:val="2F104E00"/>
    <w:rsid w:val="2F134651"/>
    <w:rsid w:val="2F1D7F0A"/>
    <w:rsid w:val="2F203C48"/>
    <w:rsid w:val="2F220DAF"/>
    <w:rsid w:val="2F2D585F"/>
    <w:rsid w:val="2F364AA5"/>
    <w:rsid w:val="2F3941C6"/>
    <w:rsid w:val="2F3C57BA"/>
    <w:rsid w:val="2F436AFB"/>
    <w:rsid w:val="2F46668A"/>
    <w:rsid w:val="2F481EF0"/>
    <w:rsid w:val="2F4F68B7"/>
    <w:rsid w:val="2F565480"/>
    <w:rsid w:val="2F573A44"/>
    <w:rsid w:val="2F591D5B"/>
    <w:rsid w:val="2F61668F"/>
    <w:rsid w:val="2F6201EC"/>
    <w:rsid w:val="2F627601"/>
    <w:rsid w:val="2F696274"/>
    <w:rsid w:val="2F6C4F20"/>
    <w:rsid w:val="2F7231D1"/>
    <w:rsid w:val="2F7B21CA"/>
    <w:rsid w:val="2F8458C4"/>
    <w:rsid w:val="2F926EA7"/>
    <w:rsid w:val="2F966C9C"/>
    <w:rsid w:val="2F9D3AEE"/>
    <w:rsid w:val="2FA05324"/>
    <w:rsid w:val="2FAA415C"/>
    <w:rsid w:val="2FB64BC0"/>
    <w:rsid w:val="2FBB50B4"/>
    <w:rsid w:val="2FC4371A"/>
    <w:rsid w:val="2FC463EC"/>
    <w:rsid w:val="2FC51242"/>
    <w:rsid w:val="2FD113BD"/>
    <w:rsid w:val="2FD80C6C"/>
    <w:rsid w:val="2FDD5882"/>
    <w:rsid w:val="2FE14CC2"/>
    <w:rsid w:val="2FE16A1D"/>
    <w:rsid w:val="2FE21728"/>
    <w:rsid w:val="2FE244C0"/>
    <w:rsid w:val="2FE4465A"/>
    <w:rsid w:val="2FE91A40"/>
    <w:rsid w:val="2FE941DD"/>
    <w:rsid w:val="2FEB462E"/>
    <w:rsid w:val="2FF071A6"/>
    <w:rsid w:val="2FF12533"/>
    <w:rsid w:val="2FF40F35"/>
    <w:rsid w:val="2FF4671C"/>
    <w:rsid w:val="30006BB0"/>
    <w:rsid w:val="30054282"/>
    <w:rsid w:val="300A1A21"/>
    <w:rsid w:val="301A41F0"/>
    <w:rsid w:val="302C6115"/>
    <w:rsid w:val="302D3A99"/>
    <w:rsid w:val="30316389"/>
    <w:rsid w:val="30350886"/>
    <w:rsid w:val="303643AF"/>
    <w:rsid w:val="303B31B7"/>
    <w:rsid w:val="303B328F"/>
    <w:rsid w:val="3045698B"/>
    <w:rsid w:val="30472B38"/>
    <w:rsid w:val="304834AD"/>
    <w:rsid w:val="305417AA"/>
    <w:rsid w:val="30545E9D"/>
    <w:rsid w:val="30560045"/>
    <w:rsid w:val="305A371D"/>
    <w:rsid w:val="3065036B"/>
    <w:rsid w:val="306659B2"/>
    <w:rsid w:val="30757FBF"/>
    <w:rsid w:val="307A3977"/>
    <w:rsid w:val="307E6C7A"/>
    <w:rsid w:val="307F4D34"/>
    <w:rsid w:val="308028AA"/>
    <w:rsid w:val="30853097"/>
    <w:rsid w:val="30873C91"/>
    <w:rsid w:val="30915192"/>
    <w:rsid w:val="309A09E6"/>
    <w:rsid w:val="309C1490"/>
    <w:rsid w:val="309D04AC"/>
    <w:rsid w:val="309F153C"/>
    <w:rsid w:val="30A00A11"/>
    <w:rsid w:val="30A94586"/>
    <w:rsid w:val="30AB2806"/>
    <w:rsid w:val="30AC6DD6"/>
    <w:rsid w:val="30B44792"/>
    <w:rsid w:val="30B51887"/>
    <w:rsid w:val="30B526BC"/>
    <w:rsid w:val="30BA5289"/>
    <w:rsid w:val="30BB618D"/>
    <w:rsid w:val="30BF7D95"/>
    <w:rsid w:val="30C06605"/>
    <w:rsid w:val="30CD387B"/>
    <w:rsid w:val="30D85883"/>
    <w:rsid w:val="30DA5294"/>
    <w:rsid w:val="30DD0AB6"/>
    <w:rsid w:val="30DD10BF"/>
    <w:rsid w:val="30DE21AF"/>
    <w:rsid w:val="30DE7469"/>
    <w:rsid w:val="30E51C65"/>
    <w:rsid w:val="30E76195"/>
    <w:rsid w:val="30E91D1C"/>
    <w:rsid w:val="30F01D6D"/>
    <w:rsid w:val="30F2555B"/>
    <w:rsid w:val="30F32D7A"/>
    <w:rsid w:val="30FA4272"/>
    <w:rsid w:val="30FB13E4"/>
    <w:rsid w:val="310428F5"/>
    <w:rsid w:val="310758E5"/>
    <w:rsid w:val="31117D75"/>
    <w:rsid w:val="3115487B"/>
    <w:rsid w:val="31156C47"/>
    <w:rsid w:val="312655F7"/>
    <w:rsid w:val="31325E21"/>
    <w:rsid w:val="31351671"/>
    <w:rsid w:val="313C4240"/>
    <w:rsid w:val="31420ED5"/>
    <w:rsid w:val="31445E89"/>
    <w:rsid w:val="31467401"/>
    <w:rsid w:val="31536E57"/>
    <w:rsid w:val="31576BEC"/>
    <w:rsid w:val="3163393A"/>
    <w:rsid w:val="31691476"/>
    <w:rsid w:val="316A7D00"/>
    <w:rsid w:val="317572FC"/>
    <w:rsid w:val="317642E6"/>
    <w:rsid w:val="318032F0"/>
    <w:rsid w:val="3181138D"/>
    <w:rsid w:val="31872636"/>
    <w:rsid w:val="31931817"/>
    <w:rsid w:val="31A24DD4"/>
    <w:rsid w:val="31A45BAA"/>
    <w:rsid w:val="31A614CF"/>
    <w:rsid w:val="31AE208F"/>
    <w:rsid w:val="31AF6C2E"/>
    <w:rsid w:val="31B06F9D"/>
    <w:rsid w:val="31BB20E8"/>
    <w:rsid w:val="31BE62D1"/>
    <w:rsid w:val="31BF1DC0"/>
    <w:rsid w:val="31BF7ACA"/>
    <w:rsid w:val="31C36F19"/>
    <w:rsid w:val="31C45E45"/>
    <w:rsid w:val="31C61C13"/>
    <w:rsid w:val="31C97D08"/>
    <w:rsid w:val="31DF6478"/>
    <w:rsid w:val="31E00EC5"/>
    <w:rsid w:val="31EE39CC"/>
    <w:rsid w:val="31F05D38"/>
    <w:rsid w:val="31F33F70"/>
    <w:rsid w:val="31F56749"/>
    <w:rsid w:val="320068B0"/>
    <w:rsid w:val="32011913"/>
    <w:rsid w:val="32112D13"/>
    <w:rsid w:val="3225752E"/>
    <w:rsid w:val="322F51D7"/>
    <w:rsid w:val="323B1212"/>
    <w:rsid w:val="323B38C3"/>
    <w:rsid w:val="323C1F71"/>
    <w:rsid w:val="32401AF8"/>
    <w:rsid w:val="324A3CEC"/>
    <w:rsid w:val="325123BC"/>
    <w:rsid w:val="32521028"/>
    <w:rsid w:val="32551BB0"/>
    <w:rsid w:val="32570895"/>
    <w:rsid w:val="325B48E6"/>
    <w:rsid w:val="32601674"/>
    <w:rsid w:val="326902DD"/>
    <w:rsid w:val="3272012A"/>
    <w:rsid w:val="327329AB"/>
    <w:rsid w:val="327C2AFD"/>
    <w:rsid w:val="327F6978"/>
    <w:rsid w:val="32822CDD"/>
    <w:rsid w:val="3296510D"/>
    <w:rsid w:val="32973A03"/>
    <w:rsid w:val="32A15F47"/>
    <w:rsid w:val="32A23188"/>
    <w:rsid w:val="32A4331B"/>
    <w:rsid w:val="32B32D13"/>
    <w:rsid w:val="32B5570E"/>
    <w:rsid w:val="32B574EC"/>
    <w:rsid w:val="32B65CBE"/>
    <w:rsid w:val="32B82D92"/>
    <w:rsid w:val="32BE3667"/>
    <w:rsid w:val="32C316F4"/>
    <w:rsid w:val="32C44B1A"/>
    <w:rsid w:val="32C83BC1"/>
    <w:rsid w:val="32CB0461"/>
    <w:rsid w:val="32D463E4"/>
    <w:rsid w:val="32D83392"/>
    <w:rsid w:val="32DA1A27"/>
    <w:rsid w:val="32DC4EFC"/>
    <w:rsid w:val="32E54087"/>
    <w:rsid w:val="32E6315F"/>
    <w:rsid w:val="32F2622D"/>
    <w:rsid w:val="32F67617"/>
    <w:rsid w:val="32F874D4"/>
    <w:rsid w:val="32FC1FF1"/>
    <w:rsid w:val="33021095"/>
    <w:rsid w:val="33164CBB"/>
    <w:rsid w:val="331A2D47"/>
    <w:rsid w:val="331F5051"/>
    <w:rsid w:val="33242322"/>
    <w:rsid w:val="33255892"/>
    <w:rsid w:val="332B3A2E"/>
    <w:rsid w:val="332F1D53"/>
    <w:rsid w:val="33321FD2"/>
    <w:rsid w:val="3334131D"/>
    <w:rsid w:val="33377F7B"/>
    <w:rsid w:val="33393587"/>
    <w:rsid w:val="333E50BD"/>
    <w:rsid w:val="33416507"/>
    <w:rsid w:val="33484BCE"/>
    <w:rsid w:val="334E7D2C"/>
    <w:rsid w:val="336A413A"/>
    <w:rsid w:val="336D6B28"/>
    <w:rsid w:val="337A0FF2"/>
    <w:rsid w:val="339D7E1C"/>
    <w:rsid w:val="33A31B47"/>
    <w:rsid w:val="33A76C31"/>
    <w:rsid w:val="33A91D67"/>
    <w:rsid w:val="33A932F2"/>
    <w:rsid w:val="33B117CB"/>
    <w:rsid w:val="33B13490"/>
    <w:rsid w:val="33BB62A5"/>
    <w:rsid w:val="33BF0591"/>
    <w:rsid w:val="33BF4BF1"/>
    <w:rsid w:val="33C23903"/>
    <w:rsid w:val="33C65D4C"/>
    <w:rsid w:val="33CF2BF9"/>
    <w:rsid w:val="33DF0B6F"/>
    <w:rsid w:val="33E7003C"/>
    <w:rsid w:val="33E8645F"/>
    <w:rsid w:val="33ED24DC"/>
    <w:rsid w:val="33ED58BF"/>
    <w:rsid w:val="33F126BC"/>
    <w:rsid w:val="33F376AA"/>
    <w:rsid w:val="33F645B2"/>
    <w:rsid w:val="34025837"/>
    <w:rsid w:val="3408650B"/>
    <w:rsid w:val="340E012C"/>
    <w:rsid w:val="3417057E"/>
    <w:rsid w:val="3418384F"/>
    <w:rsid w:val="34183A3E"/>
    <w:rsid w:val="341C6DEF"/>
    <w:rsid w:val="341D5131"/>
    <w:rsid w:val="34213F03"/>
    <w:rsid w:val="342F4BAB"/>
    <w:rsid w:val="34411A62"/>
    <w:rsid w:val="34422667"/>
    <w:rsid w:val="34450C45"/>
    <w:rsid w:val="344C4861"/>
    <w:rsid w:val="345964B4"/>
    <w:rsid w:val="345E6E45"/>
    <w:rsid w:val="346F51B0"/>
    <w:rsid w:val="347145F1"/>
    <w:rsid w:val="34727496"/>
    <w:rsid w:val="34791EA9"/>
    <w:rsid w:val="347D1B70"/>
    <w:rsid w:val="348023EA"/>
    <w:rsid w:val="34836D9B"/>
    <w:rsid w:val="34883019"/>
    <w:rsid w:val="34982694"/>
    <w:rsid w:val="34993707"/>
    <w:rsid w:val="34A74E6F"/>
    <w:rsid w:val="34B15686"/>
    <w:rsid w:val="34B43CF5"/>
    <w:rsid w:val="34BA4AEE"/>
    <w:rsid w:val="34BA5E97"/>
    <w:rsid w:val="34C17EF3"/>
    <w:rsid w:val="34C61D0D"/>
    <w:rsid w:val="34D61102"/>
    <w:rsid w:val="34DA3528"/>
    <w:rsid w:val="34E25AED"/>
    <w:rsid w:val="34E47370"/>
    <w:rsid w:val="34ED0E49"/>
    <w:rsid w:val="34ED63B1"/>
    <w:rsid w:val="34F44266"/>
    <w:rsid w:val="34F51ED2"/>
    <w:rsid w:val="34F92B73"/>
    <w:rsid w:val="34FA7096"/>
    <w:rsid w:val="34FB73CF"/>
    <w:rsid w:val="34FF2DC7"/>
    <w:rsid w:val="35071F2F"/>
    <w:rsid w:val="350E0C7E"/>
    <w:rsid w:val="351321BB"/>
    <w:rsid w:val="35135399"/>
    <w:rsid w:val="35163D74"/>
    <w:rsid w:val="35276B7D"/>
    <w:rsid w:val="352D39C8"/>
    <w:rsid w:val="353164FB"/>
    <w:rsid w:val="353C63A3"/>
    <w:rsid w:val="35446CA4"/>
    <w:rsid w:val="355254F8"/>
    <w:rsid w:val="3554047B"/>
    <w:rsid w:val="35615B82"/>
    <w:rsid w:val="35752694"/>
    <w:rsid w:val="35766181"/>
    <w:rsid w:val="35767753"/>
    <w:rsid w:val="357B60E9"/>
    <w:rsid w:val="358337FA"/>
    <w:rsid w:val="3584600C"/>
    <w:rsid w:val="35882A23"/>
    <w:rsid w:val="35906B5D"/>
    <w:rsid w:val="35910AF5"/>
    <w:rsid w:val="35A025EB"/>
    <w:rsid w:val="35A32B9F"/>
    <w:rsid w:val="35A51B3E"/>
    <w:rsid w:val="35A652B4"/>
    <w:rsid w:val="35A846F5"/>
    <w:rsid w:val="35AF44F7"/>
    <w:rsid w:val="35AF64E5"/>
    <w:rsid w:val="35B0063C"/>
    <w:rsid w:val="35B25503"/>
    <w:rsid w:val="35D11A8C"/>
    <w:rsid w:val="35D434E2"/>
    <w:rsid w:val="35D45714"/>
    <w:rsid w:val="35DB4502"/>
    <w:rsid w:val="35E5581B"/>
    <w:rsid w:val="35F307DB"/>
    <w:rsid w:val="35F50548"/>
    <w:rsid w:val="35FD57B7"/>
    <w:rsid w:val="36011C6F"/>
    <w:rsid w:val="3602549E"/>
    <w:rsid w:val="360C5991"/>
    <w:rsid w:val="360D1FFB"/>
    <w:rsid w:val="36114A77"/>
    <w:rsid w:val="3612296A"/>
    <w:rsid w:val="36142E22"/>
    <w:rsid w:val="361B55C2"/>
    <w:rsid w:val="36201E9A"/>
    <w:rsid w:val="362F624E"/>
    <w:rsid w:val="36302214"/>
    <w:rsid w:val="36334FBD"/>
    <w:rsid w:val="363720CD"/>
    <w:rsid w:val="363B2BD8"/>
    <w:rsid w:val="363D0E6B"/>
    <w:rsid w:val="364C7ABC"/>
    <w:rsid w:val="36581386"/>
    <w:rsid w:val="365A0EDF"/>
    <w:rsid w:val="365E6841"/>
    <w:rsid w:val="36613BBC"/>
    <w:rsid w:val="36733DA2"/>
    <w:rsid w:val="367E5DCC"/>
    <w:rsid w:val="368357F2"/>
    <w:rsid w:val="36854C2B"/>
    <w:rsid w:val="368A622D"/>
    <w:rsid w:val="3695683A"/>
    <w:rsid w:val="369671CA"/>
    <w:rsid w:val="369750BE"/>
    <w:rsid w:val="369947BC"/>
    <w:rsid w:val="369C1313"/>
    <w:rsid w:val="369F775B"/>
    <w:rsid w:val="36A34607"/>
    <w:rsid w:val="36AB322B"/>
    <w:rsid w:val="36B66CD8"/>
    <w:rsid w:val="36CA5C8F"/>
    <w:rsid w:val="36CB0A27"/>
    <w:rsid w:val="36D03541"/>
    <w:rsid w:val="36D07FF0"/>
    <w:rsid w:val="36D1541C"/>
    <w:rsid w:val="36D34007"/>
    <w:rsid w:val="36D90085"/>
    <w:rsid w:val="36DA3F6B"/>
    <w:rsid w:val="36DC0BEB"/>
    <w:rsid w:val="36E768BB"/>
    <w:rsid w:val="36FD7726"/>
    <w:rsid w:val="370112E8"/>
    <w:rsid w:val="37023DE6"/>
    <w:rsid w:val="37161C51"/>
    <w:rsid w:val="37177481"/>
    <w:rsid w:val="37260703"/>
    <w:rsid w:val="37272F01"/>
    <w:rsid w:val="372B1520"/>
    <w:rsid w:val="372C1C5F"/>
    <w:rsid w:val="372F03BF"/>
    <w:rsid w:val="373263B5"/>
    <w:rsid w:val="37373CAA"/>
    <w:rsid w:val="374C1C24"/>
    <w:rsid w:val="375036E6"/>
    <w:rsid w:val="37510C6E"/>
    <w:rsid w:val="375D7045"/>
    <w:rsid w:val="37600504"/>
    <w:rsid w:val="376E6438"/>
    <w:rsid w:val="37736B3F"/>
    <w:rsid w:val="377C0356"/>
    <w:rsid w:val="37883A12"/>
    <w:rsid w:val="37885A58"/>
    <w:rsid w:val="378C0FE2"/>
    <w:rsid w:val="378F7041"/>
    <w:rsid w:val="37937813"/>
    <w:rsid w:val="37986A0E"/>
    <w:rsid w:val="379D05CA"/>
    <w:rsid w:val="37A60512"/>
    <w:rsid w:val="37AC066B"/>
    <w:rsid w:val="37B60B10"/>
    <w:rsid w:val="37BD1747"/>
    <w:rsid w:val="37C95293"/>
    <w:rsid w:val="37D31037"/>
    <w:rsid w:val="37D4532F"/>
    <w:rsid w:val="37DC436D"/>
    <w:rsid w:val="37E33507"/>
    <w:rsid w:val="37E35ACE"/>
    <w:rsid w:val="37EA380E"/>
    <w:rsid w:val="37EA3E5E"/>
    <w:rsid w:val="37F2779C"/>
    <w:rsid w:val="37F94233"/>
    <w:rsid w:val="37FF6D87"/>
    <w:rsid w:val="38080661"/>
    <w:rsid w:val="38102563"/>
    <w:rsid w:val="38134C95"/>
    <w:rsid w:val="38146F84"/>
    <w:rsid w:val="3817333C"/>
    <w:rsid w:val="381832D2"/>
    <w:rsid w:val="381A497B"/>
    <w:rsid w:val="381F3ACE"/>
    <w:rsid w:val="38251177"/>
    <w:rsid w:val="382F7A88"/>
    <w:rsid w:val="38303F07"/>
    <w:rsid w:val="38375DB1"/>
    <w:rsid w:val="383D6A30"/>
    <w:rsid w:val="383E6C9A"/>
    <w:rsid w:val="3843556E"/>
    <w:rsid w:val="3846511E"/>
    <w:rsid w:val="3847627A"/>
    <w:rsid w:val="384A2C48"/>
    <w:rsid w:val="385015EE"/>
    <w:rsid w:val="385072D0"/>
    <w:rsid w:val="38516122"/>
    <w:rsid w:val="3852394D"/>
    <w:rsid w:val="3853035F"/>
    <w:rsid w:val="38530EE4"/>
    <w:rsid w:val="385760BA"/>
    <w:rsid w:val="38577235"/>
    <w:rsid w:val="385951A9"/>
    <w:rsid w:val="38631223"/>
    <w:rsid w:val="3872754E"/>
    <w:rsid w:val="387570AD"/>
    <w:rsid w:val="38784427"/>
    <w:rsid w:val="387923F6"/>
    <w:rsid w:val="38827082"/>
    <w:rsid w:val="38831723"/>
    <w:rsid w:val="38832A69"/>
    <w:rsid w:val="3883498B"/>
    <w:rsid w:val="389123BC"/>
    <w:rsid w:val="38916176"/>
    <w:rsid w:val="38940AE1"/>
    <w:rsid w:val="38945AD4"/>
    <w:rsid w:val="38981A4B"/>
    <w:rsid w:val="38A33466"/>
    <w:rsid w:val="38B4758C"/>
    <w:rsid w:val="38B66489"/>
    <w:rsid w:val="38B73165"/>
    <w:rsid w:val="38BA4D75"/>
    <w:rsid w:val="38BE7E0F"/>
    <w:rsid w:val="38C23D76"/>
    <w:rsid w:val="38C63E3C"/>
    <w:rsid w:val="38C7060A"/>
    <w:rsid w:val="38C742BA"/>
    <w:rsid w:val="38C74A93"/>
    <w:rsid w:val="38CA268F"/>
    <w:rsid w:val="38D4272F"/>
    <w:rsid w:val="38E2069B"/>
    <w:rsid w:val="38F16455"/>
    <w:rsid w:val="38FB68E5"/>
    <w:rsid w:val="38FD24A0"/>
    <w:rsid w:val="38FE06F0"/>
    <w:rsid w:val="38FE213B"/>
    <w:rsid w:val="39056A65"/>
    <w:rsid w:val="390B7CE5"/>
    <w:rsid w:val="39115EED"/>
    <w:rsid w:val="391C550B"/>
    <w:rsid w:val="391C56C0"/>
    <w:rsid w:val="391F5887"/>
    <w:rsid w:val="392D1652"/>
    <w:rsid w:val="392F61D9"/>
    <w:rsid w:val="39384832"/>
    <w:rsid w:val="393B6CED"/>
    <w:rsid w:val="394034F2"/>
    <w:rsid w:val="39420173"/>
    <w:rsid w:val="39424875"/>
    <w:rsid w:val="3943643C"/>
    <w:rsid w:val="394E6364"/>
    <w:rsid w:val="394F64AB"/>
    <w:rsid w:val="39540BCF"/>
    <w:rsid w:val="39582FFF"/>
    <w:rsid w:val="395A582D"/>
    <w:rsid w:val="39627311"/>
    <w:rsid w:val="39634F9B"/>
    <w:rsid w:val="39686A12"/>
    <w:rsid w:val="39687F43"/>
    <w:rsid w:val="396D44F8"/>
    <w:rsid w:val="396E616B"/>
    <w:rsid w:val="39773FB0"/>
    <w:rsid w:val="39777C3F"/>
    <w:rsid w:val="397B642D"/>
    <w:rsid w:val="397E0B21"/>
    <w:rsid w:val="39866D4F"/>
    <w:rsid w:val="398C14CF"/>
    <w:rsid w:val="398E62BB"/>
    <w:rsid w:val="3990043B"/>
    <w:rsid w:val="39925E9E"/>
    <w:rsid w:val="399E4125"/>
    <w:rsid w:val="399F0B30"/>
    <w:rsid w:val="39A31EE8"/>
    <w:rsid w:val="39A52AE5"/>
    <w:rsid w:val="39AA4DDA"/>
    <w:rsid w:val="39B870E8"/>
    <w:rsid w:val="39BA21E2"/>
    <w:rsid w:val="39C01048"/>
    <w:rsid w:val="39D378D4"/>
    <w:rsid w:val="39D63F5B"/>
    <w:rsid w:val="39E628E3"/>
    <w:rsid w:val="39EF1B8D"/>
    <w:rsid w:val="39F42F7B"/>
    <w:rsid w:val="39F464A0"/>
    <w:rsid w:val="39FD44DE"/>
    <w:rsid w:val="3A095AD7"/>
    <w:rsid w:val="3A0A5948"/>
    <w:rsid w:val="3A0D0E6E"/>
    <w:rsid w:val="3A0D6A37"/>
    <w:rsid w:val="3A131C15"/>
    <w:rsid w:val="3A1E7E63"/>
    <w:rsid w:val="3A2B0C9D"/>
    <w:rsid w:val="3A376916"/>
    <w:rsid w:val="3A395BBF"/>
    <w:rsid w:val="3A3A7B03"/>
    <w:rsid w:val="3A3B1920"/>
    <w:rsid w:val="3A3D5C31"/>
    <w:rsid w:val="3A3E68A5"/>
    <w:rsid w:val="3A464A18"/>
    <w:rsid w:val="3A4D531A"/>
    <w:rsid w:val="3A5955F7"/>
    <w:rsid w:val="3A5C0B7C"/>
    <w:rsid w:val="3A6E29AD"/>
    <w:rsid w:val="3A6F5C30"/>
    <w:rsid w:val="3A7209B7"/>
    <w:rsid w:val="3A73245D"/>
    <w:rsid w:val="3A7D63B2"/>
    <w:rsid w:val="3A805175"/>
    <w:rsid w:val="3A821794"/>
    <w:rsid w:val="3A850B88"/>
    <w:rsid w:val="3A935752"/>
    <w:rsid w:val="3A940CF8"/>
    <w:rsid w:val="3A962953"/>
    <w:rsid w:val="3AA563F1"/>
    <w:rsid w:val="3AA60BF7"/>
    <w:rsid w:val="3AAA3AFD"/>
    <w:rsid w:val="3AB84C4C"/>
    <w:rsid w:val="3ACB0CE2"/>
    <w:rsid w:val="3AD83090"/>
    <w:rsid w:val="3ADE12F4"/>
    <w:rsid w:val="3ADF021B"/>
    <w:rsid w:val="3AED4EEF"/>
    <w:rsid w:val="3AF93131"/>
    <w:rsid w:val="3AFF7FA1"/>
    <w:rsid w:val="3B0A4F04"/>
    <w:rsid w:val="3B121472"/>
    <w:rsid w:val="3B1766CA"/>
    <w:rsid w:val="3B2330BE"/>
    <w:rsid w:val="3B2E75D4"/>
    <w:rsid w:val="3B346130"/>
    <w:rsid w:val="3B3F5032"/>
    <w:rsid w:val="3B3F7241"/>
    <w:rsid w:val="3B415CBE"/>
    <w:rsid w:val="3B415F42"/>
    <w:rsid w:val="3B426138"/>
    <w:rsid w:val="3B430AE6"/>
    <w:rsid w:val="3B4609A9"/>
    <w:rsid w:val="3B5E440B"/>
    <w:rsid w:val="3B6010F9"/>
    <w:rsid w:val="3B817833"/>
    <w:rsid w:val="3B837615"/>
    <w:rsid w:val="3B85323A"/>
    <w:rsid w:val="3B8C78F0"/>
    <w:rsid w:val="3B9A4A65"/>
    <w:rsid w:val="3B9A5ED6"/>
    <w:rsid w:val="3B9B44A7"/>
    <w:rsid w:val="3B9B7472"/>
    <w:rsid w:val="3B9F117C"/>
    <w:rsid w:val="3B9F5CAF"/>
    <w:rsid w:val="3B9F7E74"/>
    <w:rsid w:val="3BAB74BB"/>
    <w:rsid w:val="3BB04441"/>
    <w:rsid w:val="3BB067DE"/>
    <w:rsid w:val="3BB41449"/>
    <w:rsid w:val="3BB71912"/>
    <w:rsid w:val="3BB97A47"/>
    <w:rsid w:val="3BBD0FC4"/>
    <w:rsid w:val="3BC672F9"/>
    <w:rsid w:val="3BCB26FF"/>
    <w:rsid w:val="3BCE5333"/>
    <w:rsid w:val="3BE84ACD"/>
    <w:rsid w:val="3BFE3D95"/>
    <w:rsid w:val="3BFF0908"/>
    <w:rsid w:val="3C0A769D"/>
    <w:rsid w:val="3C0B7586"/>
    <w:rsid w:val="3C213224"/>
    <w:rsid w:val="3C221BE2"/>
    <w:rsid w:val="3C265BF6"/>
    <w:rsid w:val="3C280ABA"/>
    <w:rsid w:val="3C2C0D8A"/>
    <w:rsid w:val="3C2E36C1"/>
    <w:rsid w:val="3C3A18B0"/>
    <w:rsid w:val="3C4209CA"/>
    <w:rsid w:val="3C472C6F"/>
    <w:rsid w:val="3C477FC9"/>
    <w:rsid w:val="3C4801BD"/>
    <w:rsid w:val="3C49514E"/>
    <w:rsid w:val="3C4B68D6"/>
    <w:rsid w:val="3C4C1F03"/>
    <w:rsid w:val="3C4E2468"/>
    <w:rsid w:val="3C554221"/>
    <w:rsid w:val="3C570FBA"/>
    <w:rsid w:val="3C5B76F4"/>
    <w:rsid w:val="3C607CF9"/>
    <w:rsid w:val="3C654839"/>
    <w:rsid w:val="3C695348"/>
    <w:rsid w:val="3C774750"/>
    <w:rsid w:val="3C7A7D4A"/>
    <w:rsid w:val="3C7C6A64"/>
    <w:rsid w:val="3C7E7CA7"/>
    <w:rsid w:val="3C7F7972"/>
    <w:rsid w:val="3C8E4EED"/>
    <w:rsid w:val="3C922C53"/>
    <w:rsid w:val="3C931B62"/>
    <w:rsid w:val="3C9864E1"/>
    <w:rsid w:val="3C9B6079"/>
    <w:rsid w:val="3CA73F97"/>
    <w:rsid w:val="3CA872F8"/>
    <w:rsid w:val="3CAF7C0C"/>
    <w:rsid w:val="3CB551C2"/>
    <w:rsid w:val="3CB76FE4"/>
    <w:rsid w:val="3CD050CE"/>
    <w:rsid w:val="3CDB6BC4"/>
    <w:rsid w:val="3CDC2107"/>
    <w:rsid w:val="3CDE3C78"/>
    <w:rsid w:val="3CE471DF"/>
    <w:rsid w:val="3CE67633"/>
    <w:rsid w:val="3CE67CD6"/>
    <w:rsid w:val="3CF11B14"/>
    <w:rsid w:val="3CF137BB"/>
    <w:rsid w:val="3CF169D0"/>
    <w:rsid w:val="3CF704F5"/>
    <w:rsid w:val="3D0F5302"/>
    <w:rsid w:val="3D170C22"/>
    <w:rsid w:val="3D174DE8"/>
    <w:rsid w:val="3D270C9E"/>
    <w:rsid w:val="3D2B5EAA"/>
    <w:rsid w:val="3D2C0C1A"/>
    <w:rsid w:val="3D390DE0"/>
    <w:rsid w:val="3D3A4B71"/>
    <w:rsid w:val="3D403239"/>
    <w:rsid w:val="3D43042E"/>
    <w:rsid w:val="3D4C1369"/>
    <w:rsid w:val="3D51507E"/>
    <w:rsid w:val="3D5532EB"/>
    <w:rsid w:val="3D5C2706"/>
    <w:rsid w:val="3D6F3003"/>
    <w:rsid w:val="3D701EB8"/>
    <w:rsid w:val="3D703906"/>
    <w:rsid w:val="3D7235CA"/>
    <w:rsid w:val="3D7238A3"/>
    <w:rsid w:val="3D7239EA"/>
    <w:rsid w:val="3D8B5634"/>
    <w:rsid w:val="3D902033"/>
    <w:rsid w:val="3D914456"/>
    <w:rsid w:val="3D9D27CA"/>
    <w:rsid w:val="3D9E2D2B"/>
    <w:rsid w:val="3DAE7D0B"/>
    <w:rsid w:val="3DB23A16"/>
    <w:rsid w:val="3DBE57A0"/>
    <w:rsid w:val="3DBF6876"/>
    <w:rsid w:val="3DD07E7F"/>
    <w:rsid w:val="3DD34514"/>
    <w:rsid w:val="3DDA33D0"/>
    <w:rsid w:val="3DDA5E32"/>
    <w:rsid w:val="3DDB663E"/>
    <w:rsid w:val="3DE160BC"/>
    <w:rsid w:val="3DE32E68"/>
    <w:rsid w:val="3DEE5250"/>
    <w:rsid w:val="3DF55A06"/>
    <w:rsid w:val="3E0B669E"/>
    <w:rsid w:val="3E1070CE"/>
    <w:rsid w:val="3E143872"/>
    <w:rsid w:val="3E160C1D"/>
    <w:rsid w:val="3E162F24"/>
    <w:rsid w:val="3E1856D6"/>
    <w:rsid w:val="3E251B52"/>
    <w:rsid w:val="3E276D50"/>
    <w:rsid w:val="3E2A0DF5"/>
    <w:rsid w:val="3E2D79F0"/>
    <w:rsid w:val="3E310E96"/>
    <w:rsid w:val="3E385718"/>
    <w:rsid w:val="3E3F2AF1"/>
    <w:rsid w:val="3E401C30"/>
    <w:rsid w:val="3E427925"/>
    <w:rsid w:val="3E43095A"/>
    <w:rsid w:val="3E4A2B56"/>
    <w:rsid w:val="3E564D05"/>
    <w:rsid w:val="3E5F4BC5"/>
    <w:rsid w:val="3E604C50"/>
    <w:rsid w:val="3E656B0E"/>
    <w:rsid w:val="3E6D6A5E"/>
    <w:rsid w:val="3E852D01"/>
    <w:rsid w:val="3E8664EC"/>
    <w:rsid w:val="3E8F098B"/>
    <w:rsid w:val="3E9468E3"/>
    <w:rsid w:val="3E954E51"/>
    <w:rsid w:val="3E981055"/>
    <w:rsid w:val="3EA84EFC"/>
    <w:rsid w:val="3EB66A0B"/>
    <w:rsid w:val="3EB909C9"/>
    <w:rsid w:val="3EC20129"/>
    <w:rsid w:val="3ECA4DCD"/>
    <w:rsid w:val="3ECB4353"/>
    <w:rsid w:val="3ED07A7A"/>
    <w:rsid w:val="3ED15C1E"/>
    <w:rsid w:val="3ED54718"/>
    <w:rsid w:val="3ED80DCB"/>
    <w:rsid w:val="3EDF720F"/>
    <w:rsid w:val="3EE2000A"/>
    <w:rsid w:val="3EEF367E"/>
    <w:rsid w:val="3F000559"/>
    <w:rsid w:val="3F072DB7"/>
    <w:rsid w:val="3F085874"/>
    <w:rsid w:val="3F1360CE"/>
    <w:rsid w:val="3F142BF4"/>
    <w:rsid w:val="3F261131"/>
    <w:rsid w:val="3F2C3AC9"/>
    <w:rsid w:val="3F2F1B54"/>
    <w:rsid w:val="3F314865"/>
    <w:rsid w:val="3F3D4006"/>
    <w:rsid w:val="3F3F09CD"/>
    <w:rsid w:val="3F4000DA"/>
    <w:rsid w:val="3F424E37"/>
    <w:rsid w:val="3F4C542C"/>
    <w:rsid w:val="3F4E0E95"/>
    <w:rsid w:val="3F4E7A86"/>
    <w:rsid w:val="3F5053D1"/>
    <w:rsid w:val="3F545246"/>
    <w:rsid w:val="3F550F33"/>
    <w:rsid w:val="3F615DB3"/>
    <w:rsid w:val="3F720A26"/>
    <w:rsid w:val="3F8470DB"/>
    <w:rsid w:val="3F901E53"/>
    <w:rsid w:val="3F9E0195"/>
    <w:rsid w:val="3FA60DD3"/>
    <w:rsid w:val="3FAD7C84"/>
    <w:rsid w:val="3FAE4639"/>
    <w:rsid w:val="3FAF677A"/>
    <w:rsid w:val="3FB75FDC"/>
    <w:rsid w:val="3FBE2A71"/>
    <w:rsid w:val="3FC74955"/>
    <w:rsid w:val="3FCC438A"/>
    <w:rsid w:val="3FD73079"/>
    <w:rsid w:val="3FDD1D20"/>
    <w:rsid w:val="3FE0507E"/>
    <w:rsid w:val="3FE7187B"/>
    <w:rsid w:val="3FEA0A8B"/>
    <w:rsid w:val="3FF31C22"/>
    <w:rsid w:val="3FF97092"/>
    <w:rsid w:val="3FFC5B4F"/>
    <w:rsid w:val="40012137"/>
    <w:rsid w:val="4004151E"/>
    <w:rsid w:val="40041A59"/>
    <w:rsid w:val="400426D9"/>
    <w:rsid w:val="400A3760"/>
    <w:rsid w:val="400B4E73"/>
    <w:rsid w:val="4022460A"/>
    <w:rsid w:val="402A415A"/>
    <w:rsid w:val="40326F8E"/>
    <w:rsid w:val="40327C42"/>
    <w:rsid w:val="403547ED"/>
    <w:rsid w:val="404F58F8"/>
    <w:rsid w:val="4058341E"/>
    <w:rsid w:val="40586DB1"/>
    <w:rsid w:val="40612BAF"/>
    <w:rsid w:val="40646DEA"/>
    <w:rsid w:val="406729D1"/>
    <w:rsid w:val="406A7613"/>
    <w:rsid w:val="40720550"/>
    <w:rsid w:val="40761BEF"/>
    <w:rsid w:val="407E569F"/>
    <w:rsid w:val="40815F39"/>
    <w:rsid w:val="4087251D"/>
    <w:rsid w:val="408B7B23"/>
    <w:rsid w:val="40916043"/>
    <w:rsid w:val="40926252"/>
    <w:rsid w:val="409427F3"/>
    <w:rsid w:val="40970E7D"/>
    <w:rsid w:val="409968FB"/>
    <w:rsid w:val="409F7714"/>
    <w:rsid w:val="40A1548A"/>
    <w:rsid w:val="40A17768"/>
    <w:rsid w:val="40A37E14"/>
    <w:rsid w:val="40A65F38"/>
    <w:rsid w:val="40AD2C71"/>
    <w:rsid w:val="40AF7571"/>
    <w:rsid w:val="40B91739"/>
    <w:rsid w:val="40BB4950"/>
    <w:rsid w:val="40BD69A0"/>
    <w:rsid w:val="40BF5C6F"/>
    <w:rsid w:val="40C32C62"/>
    <w:rsid w:val="40C63A5F"/>
    <w:rsid w:val="40C938EF"/>
    <w:rsid w:val="40CA3E76"/>
    <w:rsid w:val="40D57C0B"/>
    <w:rsid w:val="40E63B87"/>
    <w:rsid w:val="40E95EB4"/>
    <w:rsid w:val="40F03B5C"/>
    <w:rsid w:val="40F14FBA"/>
    <w:rsid w:val="40F21A1C"/>
    <w:rsid w:val="40F45068"/>
    <w:rsid w:val="40F622E7"/>
    <w:rsid w:val="40FC33E3"/>
    <w:rsid w:val="410B6EFB"/>
    <w:rsid w:val="41117188"/>
    <w:rsid w:val="411363C2"/>
    <w:rsid w:val="41147833"/>
    <w:rsid w:val="41174B5A"/>
    <w:rsid w:val="41184CB1"/>
    <w:rsid w:val="411C499F"/>
    <w:rsid w:val="411D65AC"/>
    <w:rsid w:val="41226B68"/>
    <w:rsid w:val="412C2EC4"/>
    <w:rsid w:val="412E6A75"/>
    <w:rsid w:val="41324C2E"/>
    <w:rsid w:val="413455FC"/>
    <w:rsid w:val="413512A1"/>
    <w:rsid w:val="4135434C"/>
    <w:rsid w:val="413733FB"/>
    <w:rsid w:val="4139485A"/>
    <w:rsid w:val="413A7E15"/>
    <w:rsid w:val="41427941"/>
    <w:rsid w:val="414825C3"/>
    <w:rsid w:val="414E36E0"/>
    <w:rsid w:val="415415EF"/>
    <w:rsid w:val="415645D5"/>
    <w:rsid w:val="415B42F9"/>
    <w:rsid w:val="41613C16"/>
    <w:rsid w:val="41623428"/>
    <w:rsid w:val="41630450"/>
    <w:rsid w:val="41661EF1"/>
    <w:rsid w:val="416702A1"/>
    <w:rsid w:val="417F4FA5"/>
    <w:rsid w:val="419178DD"/>
    <w:rsid w:val="41972518"/>
    <w:rsid w:val="419B7365"/>
    <w:rsid w:val="41A20EBF"/>
    <w:rsid w:val="41A273FC"/>
    <w:rsid w:val="41A53F76"/>
    <w:rsid w:val="41A545D8"/>
    <w:rsid w:val="41A73CA1"/>
    <w:rsid w:val="41A91F26"/>
    <w:rsid w:val="41AC7D9A"/>
    <w:rsid w:val="41AE0CE6"/>
    <w:rsid w:val="41B4141C"/>
    <w:rsid w:val="41B765C3"/>
    <w:rsid w:val="41BA63FB"/>
    <w:rsid w:val="41BA68AE"/>
    <w:rsid w:val="41C47FFA"/>
    <w:rsid w:val="41C71635"/>
    <w:rsid w:val="41CB5CE9"/>
    <w:rsid w:val="41CF7E0C"/>
    <w:rsid w:val="41D73DEA"/>
    <w:rsid w:val="41DD4B48"/>
    <w:rsid w:val="41E03B5A"/>
    <w:rsid w:val="41E9154C"/>
    <w:rsid w:val="41FA6604"/>
    <w:rsid w:val="41FB6840"/>
    <w:rsid w:val="42034E9D"/>
    <w:rsid w:val="421C1044"/>
    <w:rsid w:val="42203ACF"/>
    <w:rsid w:val="42243745"/>
    <w:rsid w:val="422B31A9"/>
    <w:rsid w:val="422E5AE3"/>
    <w:rsid w:val="422F047A"/>
    <w:rsid w:val="422F6814"/>
    <w:rsid w:val="42316ED4"/>
    <w:rsid w:val="42434F0D"/>
    <w:rsid w:val="424A2B79"/>
    <w:rsid w:val="424C00F3"/>
    <w:rsid w:val="424E0B54"/>
    <w:rsid w:val="424E5FC4"/>
    <w:rsid w:val="42632468"/>
    <w:rsid w:val="42633C80"/>
    <w:rsid w:val="42644128"/>
    <w:rsid w:val="426606B9"/>
    <w:rsid w:val="426D4245"/>
    <w:rsid w:val="42712550"/>
    <w:rsid w:val="42717A37"/>
    <w:rsid w:val="42743D11"/>
    <w:rsid w:val="427A7E8E"/>
    <w:rsid w:val="427D3570"/>
    <w:rsid w:val="42814B46"/>
    <w:rsid w:val="428941E2"/>
    <w:rsid w:val="428A1C6F"/>
    <w:rsid w:val="428A51D5"/>
    <w:rsid w:val="428A7F6C"/>
    <w:rsid w:val="429073B9"/>
    <w:rsid w:val="42973F7D"/>
    <w:rsid w:val="42980398"/>
    <w:rsid w:val="429E6A87"/>
    <w:rsid w:val="429E6E6F"/>
    <w:rsid w:val="42A82EEA"/>
    <w:rsid w:val="42A94774"/>
    <w:rsid w:val="42AB2740"/>
    <w:rsid w:val="42AE094C"/>
    <w:rsid w:val="42AE679F"/>
    <w:rsid w:val="42B35C1D"/>
    <w:rsid w:val="42B419A0"/>
    <w:rsid w:val="42BC6B9C"/>
    <w:rsid w:val="42C8275B"/>
    <w:rsid w:val="42D9796B"/>
    <w:rsid w:val="42E261DC"/>
    <w:rsid w:val="42E80666"/>
    <w:rsid w:val="42F9425E"/>
    <w:rsid w:val="42FB01FD"/>
    <w:rsid w:val="42FE0EEA"/>
    <w:rsid w:val="42FF732B"/>
    <w:rsid w:val="43027777"/>
    <w:rsid w:val="43035DB3"/>
    <w:rsid w:val="430A0E6D"/>
    <w:rsid w:val="430A3666"/>
    <w:rsid w:val="431B60BC"/>
    <w:rsid w:val="432870F3"/>
    <w:rsid w:val="43290CDA"/>
    <w:rsid w:val="432B03EB"/>
    <w:rsid w:val="432F7E39"/>
    <w:rsid w:val="4334549D"/>
    <w:rsid w:val="433521B6"/>
    <w:rsid w:val="433A02FC"/>
    <w:rsid w:val="434D2CBE"/>
    <w:rsid w:val="434E35A8"/>
    <w:rsid w:val="434F78D8"/>
    <w:rsid w:val="43532795"/>
    <w:rsid w:val="435641A8"/>
    <w:rsid w:val="435A10CC"/>
    <w:rsid w:val="436206DC"/>
    <w:rsid w:val="436C5001"/>
    <w:rsid w:val="436D2A67"/>
    <w:rsid w:val="436F4B9C"/>
    <w:rsid w:val="43747AD4"/>
    <w:rsid w:val="437B54DB"/>
    <w:rsid w:val="43861F39"/>
    <w:rsid w:val="4387046B"/>
    <w:rsid w:val="438864C8"/>
    <w:rsid w:val="438C45E1"/>
    <w:rsid w:val="438E5BE1"/>
    <w:rsid w:val="438F7DFF"/>
    <w:rsid w:val="43946D92"/>
    <w:rsid w:val="43987350"/>
    <w:rsid w:val="43A84952"/>
    <w:rsid w:val="43B0016B"/>
    <w:rsid w:val="43B05C8E"/>
    <w:rsid w:val="43B07160"/>
    <w:rsid w:val="43B54236"/>
    <w:rsid w:val="43BD0D75"/>
    <w:rsid w:val="43BD18B1"/>
    <w:rsid w:val="43C109B3"/>
    <w:rsid w:val="43C35FD6"/>
    <w:rsid w:val="43C832F7"/>
    <w:rsid w:val="43DE05FA"/>
    <w:rsid w:val="43E0103C"/>
    <w:rsid w:val="43F93C8B"/>
    <w:rsid w:val="43FD0645"/>
    <w:rsid w:val="43FE1D94"/>
    <w:rsid w:val="44087382"/>
    <w:rsid w:val="44132AC8"/>
    <w:rsid w:val="44134269"/>
    <w:rsid w:val="441579A6"/>
    <w:rsid w:val="441A3852"/>
    <w:rsid w:val="44204717"/>
    <w:rsid w:val="442114BE"/>
    <w:rsid w:val="44265DB0"/>
    <w:rsid w:val="442E758A"/>
    <w:rsid w:val="443527FC"/>
    <w:rsid w:val="443B2E66"/>
    <w:rsid w:val="443F18C9"/>
    <w:rsid w:val="444231C3"/>
    <w:rsid w:val="444251DB"/>
    <w:rsid w:val="444E2196"/>
    <w:rsid w:val="44573445"/>
    <w:rsid w:val="44575411"/>
    <w:rsid w:val="44576FDE"/>
    <w:rsid w:val="44590551"/>
    <w:rsid w:val="445A0700"/>
    <w:rsid w:val="446A1B6A"/>
    <w:rsid w:val="44726F55"/>
    <w:rsid w:val="447863A4"/>
    <w:rsid w:val="44870A2D"/>
    <w:rsid w:val="44917BCA"/>
    <w:rsid w:val="44995EFA"/>
    <w:rsid w:val="44A0781E"/>
    <w:rsid w:val="44A6746D"/>
    <w:rsid w:val="44B06F3F"/>
    <w:rsid w:val="44B41470"/>
    <w:rsid w:val="44B7774A"/>
    <w:rsid w:val="44C0646E"/>
    <w:rsid w:val="44C47976"/>
    <w:rsid w:val="44D12A6F"/>
    <w:rsid w:val="44D3742F"/>
    <w:rsid w:val="44DC225A"/>
    <w:rsid w:val="44DD68D0"/>
    <w:rsid w:val="44E579BC"/>
    <w:rsid w:val="44E64191"/>
    <w:rsid w:val="44E76E29"/>
    <w:rsid w:val="44EC14C8"/>
    <w:rsid w:val="44EC4B78"/>
    <w:rsid w:val="44F30D10"/>
    <w:rsid w:val="44F57006"/>
    <w:rsid w:val="44F94191"/>
    <w:rsid w:val="44FB5B99"/>
    <w:rsid w:val="45004DD9"/>
    <w:rsid w:val="450F191C"/>
    <w:rsid w:val="451C09CF"/>
    <w:rsid w:val="451E45B3"/>
    <w:rsid w:val="45243B9B"/>
    <w:rsid w:val="452F1B8D"/>
    <w:rsid w:val="45326ABC"/>
    <w:rsid w:val="453B3F9D"/>
    <w:rsid w:val="45403E16"/>
    <w:rsid w:val="45490BF3"/>
    <w:rsid w:val="454B274B"/>
    <w:rsid w:val="454B4531"/>
    <w:rsid w:val="454E14CD"/>
    <w:rsid w:val="454F6490"/>
    <w:rsid w:val="45527ED8"/>
    <w:rsid w:val="456A3837"/>
    <w:rsid w:val="456B6DBF"/>
    <w:rsid w:val="456F1374"/>
    <w:rsid w:val="45722119"/>
    <w:rsid w:val="45780B69"/>
    <w:rsid w:val="458206E8"/>
    <w:rsid w:val="45913B52"/>
    <w:rsid w:val="45927502"/>
    <w:rsid w:val="459826C3"/>
    <w:rsid w:val="459D5504"/>
    <w:rsid w:val="459E33A4"/>
    <w:rsid w:val="45A54DCB"/>
    <w:rsid w:val="45AA74C5"/>
    <w:rsid w:val="45AF7FDF"/>
    <w:rsid w:val="45B035C6"/>
    <w:rsid w:val="45B51E65"/>
    <w:rsid w:val="45B81EF1"/>
    <w:rsid w:val="45B852E7"/>
    <w:rsid w:val="45C30C4E"/>
    <w:rsid w:val="45C46E2F"/>
    <w:rsid w:val="45C873DC"/>
    <w:rsid w:val="45CE1C29"/>
    <w:rsid w:val="45CE50B5"/>
    <w:rsid w:val="45D94E3C"/>
    <w:rsid w:val="45DA1A0C"/>
    <w:rsid w:val="45E24EAE"/>
    <w:rsid w:val="45E539F6"/>
    <w:rsid w:val="45E8356D"/>
    <w:rsid w:val="45EE6F6E"/>
    <w:rsid w:val="45F21B51"/>
    <w:rsid w:val="45F50BFC"/>
    <w:rsid w:val="45F75B08"/>
    <w:rsid w:val="460414D2"/>
    <w:rsid w:val="4604168B"/>
    <w:rsid w:val="460B6E0F"/>
    <w:rsid w:val="460F2572"/>
    <w:rsid w:val="46101E40"/>
    <w:rsid w:val="46133746"/>
    <w:rsid w:val="461B5971"/>
    <w:rsid w:val="461B5BB0"/>
    <w:rsid w:val="462404E1"/>
    <w:rsid w:val="462636F8"/>
    <w:rsid w:val="46284CB5"/>
    <w:rsid w:val="463361D3"/>
    <w:rsid w:val="463557E3"/>
    <w:rsid w:val="463D3BDC"/>
    <w:rsid w:val="46414EAD"/>
    <w:rsid w:val="46470E15"/>
    <w:rsid w:val="46476CB6"/>
    <w:rsid w:val="464A2840"/>
    <w:rsid w:val="465754DC"/>
    <w:rsid w:val="465E6402"/>
    <w:rsid w:val="46623F36"/>
    <w:rsid w:val="466457AA"/>
    <w:rsid w:val="466C25B7"/>
    <w:rsid w:val="46761C1F"/>
    <w:rsid w:val="467D3457"/>
    <w:rsid w:val="467F29D6"/>
    <w:rsid w:val="46817869"/>
    <w:rsid w:val="46850CDA"/>
    <w:rsid w:val="46851D1F"/>
    <w:rsid w:val="46890916"/>
    <w:rsid w:val="468D6FFF"/>
    <w:rsid w:val="46992A2B"/>
    <w:rsid w:val="469D2C3C"/>
    <w:rsid w:val="46A1498D"/>
    <w:rsid w:val="46AD5790"/>
    <w:rsid w:val="46AE3793"/>
    <w:rsid w:val="46CB55FC"/>
    <w:rsid w:val="46D00DCC"/>
    <w:rsid w:val="46D043DC"/>
    <w:rsid w:val="46E147E0"/>
    <w:rsid w:val="470C38BC"/>
    <w:rsid w:val="470D5298"/>
    <w:rsid w:val="471E1CE8"/>
    <w:rsid w:val="47234F90"/>
    <w:rsid w:val="47256AB8"/>
    <w:rsid w:val="47263D2C"/>
    <w:rsid w:val="472916F0"/>
    <w:rsid w:val="47292130"/>
    <w:rsid w:val="472C675D"/>
    <w:rsid w:val="473B6B28"/>
    <w:rsid w:val="474B5A30"/>
    <w:rsid w:val="474E5241"/>
    <w:rsid w:val="475135B4"/>
    <w:rsid w:val="47517A24"/>
    <w:rsid w:val="475A7874"/>
    <w:rsid w:val="47623664"/>
    <w:rsid w:val="47651894"/>
    <w:rsid w:val="476A038C"/>
    <w:rsid w:val="476F14E7"/>
    <w:rsid w:val="477211DB"/>
    <w:rsid w:val="47742E13"/>
    <w:rsid w:val="477A06F0"/>
    <w:rsid w:val="477D6E10"/>
    <w:rsid w:val="4784447B"/>
    <w:rsid w:val="478F46C3"/>
    <w:rsid w:val="4795451A"/>
    <w:rsid w:val="47984AEB"/>
    <w:rsid w:val="47987C17"/>
    <w:rsid w:val="479D4FAB"/>
    <w:rsid w:val="47A74853"/>
    <w:rsid w:val="47A85BC1"/>
    <w:rsid w:val="47AB50D4"/>
    <w:rsid w:val="47B415A0"/>
    <w:rsid w:val="47B52C28"/>
    <w:rsid w:val="47BC4DA5"/>
    <w:rsid w:val="47C15C3A"/>
    <w:rsid w:val="47C27525"/>
    <w:rsid w:val="47CD7610"/>
    <w:rsid w:val="47D91B43"/>
    <w:rsid w:val="47DC3983"/>
    <w:rsid w:val="47E10BBB"/>
    <w:rsid w:val="47E20C89"/>
    <w:rsid w:val="47E30A50"/>
    <w:rsid w:val="47ED73A8"/>
    <w:rsid w:val="47EE7F1C"/>
    <w:rsid w:val="47F35F83"/>
    <w:rsid w:val="47F61EDE"/>
    <w:rsid w:val="47FC62D2"/>
    <w:rsid w:val="48085B34"/>
    <w:rsid w:val="480B4B71"/>
    <w:rsid w:val="480C5677"/>
    <w:rsid w:val="48171DEE"/>
    <w:rsid w:val="481A4F5D"/>
    <w:rsid w:val="484D6991"/>
    <w:rsid w:val="484E5ECB"/>
    <w:rsid w:val="48501EE8"/>
    <w:rsid w:val="485141EB"/>
    <w:rsid w:val="4857691A"/>
    <w:rsid w:val="48584849"/>
    <w:rsid w:val="4865579C"/>
    <w:rsid w:val="48674B25"/>
    <w:rsid w:val="48684026"/>
    <w:rsid w:val="486B1B79"/>
    <w:rsid w:val="48791A80"/>
    <w:rsid w:val="48832E8E"/>
    <w:rsid w:val="488903FD"/>
    <w:rsid w:val="48933AE4"/>
    <w:rsid w:val="48B10751"/>
    <w:rsid w:val="48B76F8B"/>
    <w:rsid w:val="48BA4AC5"/>
    <w:rsid w:val="48BE5621"/>
    <w:rsid w:val="48C12E9E"/>
    <w:rsid w:val="48C412FE"/>
    <w:rsid w:val="48CD44EA"/>
    <w:rsid w:val="48D019C0"/>
    <w:rsid w:val="48D04D36"/>
    <w:rsid w:val="48D22F96"/>
    <w:rsid w:val="48D6782F"/>
    <w:rsid w:val="48DE6989"/>
    <w:rsid w:val="48E76FCB"/>
    <w:rsid w:val="48E91A33"/>
    <w:rsid w:val="48F57A57"/>
    <w:rsid w:val="48F666E1"/>
    <w:rsid w:val="48F72887"/>
    <w:rsid w:val="48FE4215"/>
    <w:rsid w:val="49021060"/>
    <w:rsid w:val="49022DFB"/>
    <w:rsid w:val="490C3B05"/>
    <w:rsid w:val="490F365D"/>
    <w:rsid w:val="49141C74"/>
    <w:rsid w:val="49190D26"/>
    <w:rsid w:val="4919277E"/>
    <w:rsid w:val="491D6288"/>
    <w:rsid w:val="492C4248"/>
    <w:rsid w:val="492D5AD1"/>
    <w:rsid w:val="492F04D9"/>
    <w:rsid w:val="49321BDE"/>
    <w:rsid w:val="4933339C"/>
    <w:rsid w:val="49385610"/>
    <w:rsid w:val="49440984"/>
    <w:rsid w:val="49447237"/>
    <w:rsid w:val="49473B84"/>
    <w:rsid w:val="494C1598"/>
    <w:rsid w:val="494D32AD"/>
    <w:rsid w:val="494E194B"/>
    <w:rsid w:val="49530CA5"/>
    <w:rsid w:val="49545801"/>
    <w:rsid w:val="495C751E"/>
    <w:rsid w:val="49694B34"/>
    <w:rsid w:val="497267DB"/>
    <w:rsid w:val="49737542"/>
    <w:rsid w:val="49761555"/>
    <w:rsid w:val="49771C7F"/>
    <w:rsid w:val="49990058"/>
    <w:rsid w:val="499D27B0"/>
    <w:rsid w:val="499F2048"/>
    <w:rsid w:val="49A26A60"/>
    <w:rsid w:val="49A462CC"/>
    <w:rsid w:val="49B60A78"/>
    <w:rsid w:val="49B6486D"/>
    <w:rsid w:val="49B96827"/>
    <w:rsid w:val="49BA0B41"/>
    <w:rsid w:val="49BA740B"/>
    <w:rsid w:val="49BE1F27"/>
    <w:rsid w:val="49C222A8"/>
    <w:rsid w:val="49C35F4F"/>
    <w:rsid w:val="49C56635"/>
    <w:rsid w:val="49C85B6A"/>
    <w:rsid w:val="49CB49C0"/>
    <w:rsid w:val="49DD46E2"/>
    <w:rsid w:val="49DF42A3"/>
    <w:rsid w:val="49E76BB6"/>
    <w:rsid w:val="49EF4A9E"/>
    <w:rsid w:val="49F06D20"/>
    <w:rsid w:val="4A0C6101"/>
    <w:rsid w:val="4A0D799E"/>
    <w:rsid w:val="4A126FA0"/>
    <w:rsid w:val="4A1650CB"/>
    <w:rsid w:val="4A170E36"/>
    <w:rsid w:val="4A226E2A"/>
    <w:rsid w:val="4A24257D"/>
    <w:rsid w:val="4A2505E1"/>
    <w:rsid w:val="4A291115"/>
    <w:rsid w:val="4A2A5AAC"/>
    <w:rsid w:val="4A2F67DF"/>
    <w:rsid w:val="4A322626"/>
    <w:rsid w:val="4A362CA2"/>
    <w:rsid w:val="4A3769C5"/>
    <w:rsid w:val="4A383DD0"/>
    <w:rsid w:val="4A3879DB"/>
    <w:rsid w:val="4A3907D7"/>
    <w:rsid w:val="4A3A6FF0"/>
    <w:rsid w:val="4A3D5CAC"/>
    <w:rsid w:val="4A440E00"/>
    <w:rsid w:val="4A444E2E"/>
    <w:rsid w:val="4A493A3F"/>
    <w:rsid w:val="4A497CD9"/>
    <w:rsid w:val="4A4F46D2"/>
    <w:rsid w:val="4A556D9D"/>
    <w:rsid w:val="4A6056B5"/>
    <w:rsid w:val="4A682B55"/>
    <w:rsid w:val="4A6B0F4D"/>
    <w:rsid w:val="4A757D95"/>
    <w:rsid w:val="4A7C7EC9"/>
    <w:rsid w:val="4A860502"/>
    <w:rsid w:val="4A862649"/>
    <w:rsid w:val="4A8955D8"/>
    <w:rsid w:val="4A9A123C"/>
    <w:rsid w:val="4AA071B1"/>
    <w:rsid w:val="4AA6321F"/>
    <w:rsid w:val="4AAE340E"/>
    <w:rsid w:val="4AC02D56"/>
    <w:rsid w:val="4AC84DFA"/>
    <w:rsid w:val="4ACD4F67"/>
    <w:rsid w:val="4AD85EF4"/>
    <w:rsid w:val="4AD9132E"/>
    <w:rsid w:val="4ADB10A9"/>
    <w:rsid w:val="4AE84309"/>
    <w:rsid w:val="4AED2388"/>
    <w:rsid w:val="4AED2C7E"/>
    <w:rsid w:val="4AF00816"/>
    <w:rsid w:val="4AF03ECC"/>
    <w:rsid w:val="4AF274B2"/>
    <w:rsid w:val="4AF7465F"/>
    <w:rsid w:val="4AF96A98"/>
    <w:rsid w:val="4B011BC8"/>
    <w:rsid w:val="4B0303FC"/>
    <w:rsid w:val="4B042D29"/>
    <w:rsid w:val="4B081F6B"/>
    <w:rsid w:val="4B0C361C"/>
    <w:rsid w:val="4B0C36DA"/>
    <w:rsid w:val="4B0D4F15"/>
    <w:rsid w:val="4B123623"/>
    <w:rsid w:val="4B130399"/>
    <w:rsid w:val="4B1964A8"/>
    <w:rsid w:val="4B253F20"/>
    <w:rsid w:val="4B2745CE"/>
    <w:rsid w:val="4B2E7DBE"/>
    <w:rsid w:val="4B315F70"/>
    <w:rsid w:val="4B382BE0"/>
    <w:rsid w:val="4B3F2645"/>
    <w:rsid w:val="4B453AF5"/>
    <w:rsid w:val="4B46776A"/>
    <w:rsid w:val="4B49005F"/>
    <w:rsid w:val="4B576D3B"/>
    <w:rsid w:val="4B58658F"/>
    <w:rsid w:val="4B5D0DB0"/>
    <w:rsid w:val="4B643DA0"/>
    <w:rsid w:val="4B656C4B"/>
    <w:rsid w:val="4B6D3F9D"/>
    <w:rsid w:val="4B6F028A"/>
    <w:rsid w:val="4B700F5E"/>
    <w:rsid w:val="4B745348"/>
    <w:rsid w:val="4B7508A7"/>
    <w:rsid w:val="4B7623AB"/>
    <w:rsid w:val="4B7E2A8E"/>
    <w:rsid w:val="4B7F29F0"/>
    <w:rsid w:val="4B7F60F7"/>
    <w:rsid w:val="4B7F748C"/>
    <w:rsid w:val="4B8348D4"/>
    <w:rsid w:val="4B834F6F"/>
    <w:rsid w:val="4B8F7041"/>
    <w:rsid w:val="4B9A3A76"/>
    <w:rsid w:val="4BA4533A"/>
    <w:rsid w:val="4BA83954"/>
    <w:rsid w:val="4BAB51EE"/>
    <w:rsid w:val="4BB063D9"/>
    <w:rsid w:val="4BC3521B"/>
    <w:rsid w:val="4BC4714D"/>
    <w:rsid w:val="4BCC0AE1"/>
    <w:rsid w:val="4BCE2DDB"/>
    <w:rsid w:val="4BD33E8D"/>
    <w:rsid w:val="4BD408D4"/>
    <w:rsid w:val="4BD728A5"/>
    <w:rsid w:val="4BDE0F20"/>
    <w:rsid w:val="4BDE5061"/>
    <w:rsid w:val="4BE24811"/>
    <w:rsid w:val="4BE40819"/>
    <w:rsid w:val="4BE4716D"/>
    <w:rsid w:val="4BE517F0"/>
    <w:rsid w:val="4BE66A6C"/>
    <w:rsid w:val="4BED35E8"/>
    <w:rsid w:val="4BFB1CD8"/>
    <w:rsid w:val="4BFC61FC"/>
    <w:rsid w:val="4C001DC2"/>
    <w:rsid w:val="4C03136B"/>
    <w:rsid w:val="4C042583"/>
    <w:rsid w:val="4C082BD2"/>
    <w:rsid w:val="4C0B147F"/>
    <w:rsid w:val="4C0B1A37"/>
    <w:rsid w:val="4C0B726D"/>
    <w:rsid w:val="4C1041EB"/>
    <w:rsid w:val="4C140D70"/>
    <w:rsid w:val="4C1B599D"/>
    <w:rsid w:val="4C293757"/>
    <w:rsid w:val="4C2A75B3"/>
    <w:rsid w:val="4C2E4526"/>
    <w:rsid w:val="4C312FB0"/>
    <w:rsid w:val="4C313207"/>
    <w:rsid w:val="4C3C316A"/>
    <w:rsid w:val="4C4002DB"/>
    <w:rsid w:val="4C441AF9"/>
    <w:rsid w:val="4C44674F"/>
    <w:rsid w:val="4C462B49"/>
    <w:rsid w:val="4C4943BE"/>
    <w:rsid w:val="4C4E0D31"/>
    <w:rsid w:val="4C514BD9"/>
    <w:rsid w:val="4C521AC0"/>
    <w:rsid w:val="4C5A4E3F"/>
    <w:rsid w:val="4C604951"/>
    <w:rsid w:val="4C6F66AB"/>
    <w:rsid w:val="4C7114B4"/>
    <w:rsid w:val="4C72178B"/>
    <w:rsid w:val="4C752757"/>
    <w:rsid w:val="4C755F07"/>
    <w:rsid w:val="4C776C70"/>
    <w:rsid w:val="4C797182"/>
    <w:rsid w:val="4C812425"/>
    <w:rsid w:val="4C897CEA"/>
    <w:rsid w:val="4C8A3FF9"/>
    <w:rsid w:val="4C937692"/>
    <w:rsid w:val="4C960AA4"/>
    <w:rsid w:val="4C9E5347"/>
    <w:rsid w:val="4C9E6642"/>
    <w:rsid w:val="4CA04395"/>
    <w:rsid w:val="4CA27342"/>
    <w:rsid w:val="4CA361D8"/>
    <w:rsid w:val="4CA92924"/>
    <w:rsid w:val="4CB730A7"/>
    <w:rsid w:val="4CBF42C0"/>
    <w:rsid w:val="4CC01407"/>
    <w:rsid w:val="4CC966FB"/>
    <w:rsid w:val="4CD60412"/>
    <w:rsid w:val="4CF030C2"/>
    <w:rsid w:val="4CF57177"/>
    <w:rsid w:val="4CF82CDF"/>
    <w:rsid w:val="4CFF211F"/>
    <w:rsid w:val="4CFF6DD4"/>
    <w:rsid w:val="4D034075"/>
    <w:rsid w:val="4D0611DC"/>
    <w:rsid w:val="4D063D76"/>
    <w:rsid w:val="4D075544"/>
    <w:rsid w:val="4D0F3548"/>
    <w:rsid w:val="4D0F6F37"/>
    <w:rsid w:val="4D107471"/>
    <w:rsid w:val="4D107B37"/>
    <w:rsid w:val="4D131987"/>
    <w:rsid w:val="4D1B1AC9"/>
    <w:rsid w:val="4D1D35A1"/>
    <w:rsid w:val="4D1F417D"/>
    <w:rsid w:val="4D1F541F"/>
    <w:rsid w:val="4D273C3E"/>
    <w:rsid w:val="4D27705A"/>
    <w:rsid w:val="4D29504B"/>
    <w:rsid w:val="4D3D3188"/>
    <w:rsid w:val="4D413380"/>
    <w:rsid w:val="4D480ED2"/>
    <w:rsid w:val="4D4A619C"/>
    <w:rsid w:val="4D4A6483"/>
    <w:rsid w:val="4D4B3462"/>
    <w:rsid w:val="4D53651E"/>
    <w:rsid w:val="4D564476"/>
    <w:rsid w:val="4D566F09"/>
    <w:rsid w:val="4D570C02"/>
    <w:rsid w:val="4D597D58"/>
    <w:rsid w:val="4D5D3C89"/>
    <w:rsid w:val="4D5F7076"/>
    <w:rsid w:val="4D631CA5"/>
    <w:rsid w:val="4D651DD1"/>
    <w:rsid w:val="4D660DF9"/>
    <w:rsid w:val="4D66478F"/>
    <w:rsid w:val="4D6D3E74"/>
    <w:rsid w:val="4D6E2CA6"/>
    <w:rsid w:val="4D6F30C3"/>
    <w:rsid w:val="4D7349B0"/>
    <w:rsid w:val="4D7A4988"/>
    <w:rsid w:val="4D920106"/>
    <w:rsid w:val="4D934F6F"/>
    <w:rsid w:val="4D9A7925"/>
    <w:rsid w:val="4D9C6BEA"/>
    <w:rsid w:val="4DA33A55"/>
    <w:rsid w:val="4DA34932"/>
    <w:rsid w:val="4DAC7830"/>
    <w:rsid w:val="4DB2369A"/>
    <w:rsid w:val="4DBF04B9"/>
    <w:rsid w:val="4DC72CB9"/>
    <w:rsid w:val="4DC811D0"/>
    <w:rsid w:val="4DCF286F"/>
    <w:rsid w:val="4DD74FA0"/>
    <w:rsid w:val="4DD81537"/>
    <w:rsid w:val="4DD847CE"/>
    <w:rsid w:val="4DDA3B74"/>
    <w:rsid w:val="4DDC3CC2"/>
    <w:rsid w:val="4DDD1CCF"/>
    <w:rsid w:val="4DDE667B"/>
    <w:rsid w:val="4DEA3EBA"/>
    <w:rsid w:val="4DEC5F2F"/>
    <w:rsid w:val="4DED2F24"/>
    <w:rsid w:val="4DF0607E"/>
    <w:rsid w:val="4DF31C93"/>
    <w:rsid w:val="4DFA2CCA"/>
    <w:rsid w:val="4DFF0C10"/>
    <w:rsid w:val="4E0064A3"/>
    <w:rsid w:val="4E030B93"/>
    <w:rsid w:val="4E0312D5"/>
    <w:rsid w:val="4E0C4CF2"/>
    <w:rsid w:val="4E120EDC"/>
    <w:rsid w:val="4E170111"/>
    <w:rsid w:val="4E1F1677"/>
    <w:rsid w:val="4E2A55D7"/>
    <w:rsid w:val="4E2B6CD3"/>
    <w:rsid w:val="4E2F1359"/>
    <w:rsid w:val="4E2F1784"/>
    <w:rsid w:val="4E3F2389"/>
    <w:rsid w:val="4E405EBC"/>
    <w:rsid w:val="4E451E56"/>
    <w:rsid w:val="4E48176C"/>
    <w:rsid w:val="4E481B74"/>
    <w:rsid w:val="4E491537"/>
    <w:rsid w:val="4E4E702F"/>
    <w:rsid w:val="4E573D34"/>
    <w:rsid w:val="4E5A55B6"/>
    <w:rsid w:val="4E5E70C7"/>
    <w:rsid w:val="4E617E34"/>
    <w:rsid w:val="4E636EAF"/>
    <w:rsid w:val="4E6407B8"/>
    <w:rsid w:val="4E6E3A81"/>
    <w:rsid w:val="4E6F3F8E"/>
    <w:rsid w:val="4E702A81"/>
    <w:rsid w:val="4E767A0B"/>
    <w:rsid w:val="4E7845A4"/>
    <w:rsid w:val="4E7B1D37"/>
    <w:rsid w:val="4E8D6523"/>
    <w:rsid w:val="4E8E6010"/>
    <w:rsid w:val="4E953B4E"/>
    <w:rsid w:val="4EA30302"/>
    <w:rsid w:val="4EAA2CDC"/>
    <w:rsid w:val="4EAE00C9"/>
    <w:rsid w:val="4EAE14F8"/>
    <w:rsid w:val="4EB40FB3"/>
    <w:rsid w:val="4EB938A3"/>
    <w:rsid w:val="4EBB10EF"/>
    <w:rsid w:val="4EC132A4"/>
    <w:rsid w:val="4EC135E0"/>
    <w:rsid w:val="4EC1758A"/>
    <w:rsid w:val="4EC44690"/>
    <w:rsid w:val="4EC478B2"/>
    <w:rsid w:val="4EC8038C"/>
    <w:rsid w:val="4ECC3057"/>
    <w:rsid w:val="4ED235B3"/>
    <w:rsid w:val="4ED65BB1"/>
    <w:rsid w:val="4ED94EF4"/>
    <w:rsid w:val="4EDD1DFD"/>
    <w:rsid w:val="4EE27727"/>
    <w:rsid w:val="4EE52FAA"/>
    <w:rsid w:val="4EE626D0"/>
    <w:rsid w:val="4EF2727F"/>
    <w:rsid w:val="4EF83683"/>
    <w:rsid w:val="4EF96434"/>
    <w:rsid w:val="4F0B0FCA"/>
    <w:rsid w:val="4F0C7793"/>
    <w:rsid w:val="4F1431BB"/>
    <w:rsid w:val="4F1A453E"/>
    <w:rsid w:val="4F1B6ED9"/>
    <w:rsid w:val="4F24286C"/>
    <w:rsid w:val="4F3338A7"/>
    <w:rsid w:val="4F371A9B"/>
    <w:rsid w:val="4F3F43AC"/>
    <w:rsid w:val="4F4755B9"/>
    <w:rsid w:val="4F4F573F"/>
    <w:rsid w:val="4F53374E"/>
    <w:rsid w:val="4F576A55"/>
    <w:rsid w:val="4F6054B0"/>
    <w:rsid w:val="4F6B4B49"/>
    <w:rsid w:val="4F6C2EB8"/>
    <w:rsid w:val="4F6E5119"/>
    <w:rsid w:val="4F7344E5"/>
    <w:rsid w:val="4F7611A0"/>
    <w:rsid w:val="4F7E6BFA"/>
    <w:rsid w:val="4F8064B1"/>
    <w:rsid w:val="4F8B556A"/>
    <w:rsid w:val="4F9342F8"/>
    <w:rsid w:val="4F97133E"/>
    <w:rsid w:val="4F9D3287"/>
    <w:rsid w:val="4FA03A89"/>
    <w:rsid w:val="4FA43C76"/>
    <w:rsid w:val="4FAA095B"/>
    <w:rsid w:val="4FC25CC1"/>
    <w:rsid w:val="4FC35BB4"/>
    <w:rsid w:val="4FD709F2"/>
    <w:rsid w:val="4FD81455"/>
    <w:rsid w:val="4FD872A8"/>
    <w:rsid w:val="4FE30B81"/>
    <w:rsid w:val="4FE93B24"/>
    <w:rsid w:val="4FF96A43"/>
    <w:rsid w:val="4FFD5148"/>
    <w:rsid w:val="5000090D"/>
    <w:rsid w:val="50035EA5"/>
    <w:rsid w:val="5005754A"/>
    <w:rsid w:val="500760A0"/>
    <w:rsid w:val="500F1274"/>
    <w:rsid w:val="5013394B"/>
    <w:rsid w:val="501C02FD"/>
    <w:rsid w:val="50207B75"/>
    <w:rsid w:val="502A209B"/>
    <w:rsid w:val="50337C31"/>
    <w:rsid w:val="50367E7C"/>
    <w:rsid w:val="50412558"/>
    <w:rsid w:val="50435697"/>
    <w:rsid w:val="50496A9B"/>
    <w:rsid w:val="504E381F"/>
    <w:rsid w:val="504F4A9A"/>
    <w:rsid w:val="50527473"/>
    <w:rsid w:val="50597BFF"/>
    <w:rsid w:val="505C7D1B"/>
    <w:rsid w:val="506019B2"/>
    <w:rsid w:val="506409C1"/>
    <w:rsid w:val="50644114"/>
    <w:rsid w:val="506F61B6"/>
    <w:rsid w:val="5071645D"/>
    <w:rsid w:val="50724699"/>
    <w:rsid w:val="507A7BF0"/>
    <w:rsid w:val="50806FCA"/>
    <w:rsid w:val="50823F91"/>
    <w:rsid w:val="50837FA5"/>
    <w:rsid w:val="5086652C"/>
    <w:rsid w:val="50900C32"/>
    <w:rsid w:val="50984EE8"/>
    <w:rsid w:val="5098788A"/>
    <w:rsid w:val="50A119F3"/>
    <w:rsid w:val="50A44E21"/>
    <w:rsid w:val="50A60744"/>
    <w:rsid w:val="50AA6180"/>
    <w:rsid w:val="50B30504"/>
    <w:rsid w:val="50B369A3"/>
    <w:rsid w:val="50BC7E4E"/>
    <w:rsid w:val="50C14E10"/>
    <w:rsid w:val="50C223B2"/>
    <w:rsid w:val="50C81FE1"/>
    <w:rsid w:val="50C83830"/>
    <w:rsid w:val="50C95472"/>
    <w:rsid w:val="50CA134D"/>
    <w:rsid w:val="50DA64B2"/>
    <w:rsid w:val="50DD19D4"/>
    <w:rsid w:val="50DE469F"/>
    <w:rsid w:val="50DF385F"/>
    <w:rsid w:val="50E32C74"/>
    <w:rsid w:val="50E538C1"/>
    <w:rsid w:val="50E62DB5"/>
    <w:rsid w:val="50ED199E"/>
    <w:rsid w:val="50EF21B7"/>
    <w:rsid w:val="50EF55FA"/>
    <w:rsid w:val="50F11DD8"/>
    <w:rsid w:val="50F2142F"/>
    <w:rsid w:val="50F73A6E"/>
    <w:rsid w:val="50F86786"/>
    <w:rsid w:val="50FD6932"/>
    <w:rsid w:val="51030393"/>
    <w:rsid w:val="510B7A44"/>
    <w:rsid w:val="51100A7C"/>
    <w:rsid w:val="51132D57"/>
    <w:rsid w:val="511F18D1"/>
    <w:rsid w:val="512315EB"/>
    <w:rsid w:val="51266E55"/>
    <w:rsid w:val="512733EA"/>
    <w:rsid w:val="512A65DC"/>
    <w:rsid w:val="512F451F"/>
    <w:rsid w:val="51327CBB"/>
    <w:rsid w:val="51382DF4"/>
    <w:rsid w:val="513A6236"/>
    <w:rsid w:val="513C62FC"/>
    <w:rsid w:val="513D54B0"/>
    <w:rsid w:val="514A1A18"/>
    <w:rsid w:val="51572CF4"/>
    <w:rsid w:val="51582798"/>
    <w:rsid w:val="515956E2"/>
    <w:rsid w:val="515D1F60"/>
    <w:rsid w:val="5162447A"/>
    <w:rsid w:val="51653A7F"/>
    <w:rsid w:val="516567FA"/>
    <w:rsid w:val="516D3747"/>
    <w:rsid w:val="516F017A"/>
    <w:rsid w:val="516F5778"/>
    <w:rsid w:val="517042F7"/>
    <w:rsid w:val="51757B15"/>
    <w:rsid w:val="51766BE3"/>
    <w:rsid w:val="517A0FC2"/>
    <w:rsid w:val="518020F1"/>
    <w:rsid w:val="5186424B"/>
    <w:rsid w:val="518D6D8F"/>
    <w:rsid w:val="518E13A5"/>
    <w:rsid w:val="518E62DD"/>
    <w:rsid w:val="51906BEA"/>
    <w:rsid w:val="51971AA3"/>
    <w:rsid w:val="519C535E"/>
    <w:rsid w:val="519D3482"/>
    <w:rsid w:val="519D708E"/>
    <w:rsid w:val="519E6572"/>
    <w:rsid w:val="51A122BA"/>
    <w:rsid w:val="51A36C42"/>
    <w:rsid w:val="51A44820"/>
    <w:rsid w:val="51AE14A1"/>
    <w:rsid w:val="51B01C78"/>
    <w:rsid w:val="51B935B7"/>
    <w:rsid w:val="51BA4079"/>
    <w:rsid w:val="51C5457D"/>
    <w:rsid w:val="51CB493D"/>
    <w:rsid w:val="51CD7D8D"/>
    <w:rsid w:val="51D15B0A"/>
    <w:rsid w:val="51D353E3"/>
    <w:rsid w:val="51D54B89"/>
    <w:rsid w:val="51D62DA7"/>
    <w:rsid w:val="51E04DA3"/>
    <w:rsid w:val="51E80D17"/>
    <w:rsid w:val="51EB2755"/>
    <w:rsid w:val="51EF55FD"/>
    <w:rsid w:val="51F21C71"/>
    <w:rsid w:val="51F2226F"/>
    <w:rsid w:val="51FB0A36"/>
    <w:rsid w:val="520168AC"/>
    <w:rsid w:val="52040171"/>
    <w:rsid w:val="520E7D15"/>
    <w:rsid w:val="52141F6C"/>
    <w:rsid w:val="521F5858"/>
    <w:rsid w:val="52232342"/>
    <w:rsid w:val="522334AF"/>
    <w:rsid w:val="522710CD"/>
    <w:rsid w:val="522E25FD"/>
    <w:rsid w:val="5237687F"/>
    <w:rsid w:val="523B7DC1"/>
    <w:rsid w:val="523C143A"/>
    <w:rsid w:val="523E2C3E"/>
    <w:rsid w:val="52422199"/>
    <w:rsid w:val="524A0AE7"/>
    <w:rsid w:val="524A3EB7"/>
    <w:rsid w:val="524D1BC6"/>
    <w:rsid w:val="524D301B"/>
    <w:rsid w:val="52544901"/>
    <w:rsid w:val="525841E1"/>
    <w:rsid w:val="5260314D"/>
    <w:rsid w:val="52652A70"/>
    <w:rsid w:val="52766519"/>
    <w:rsid w:val="52792520"/>
    <w:rsid w:val="527B21FE"/>
    <w:rsid w:val="52806752"/>
    <w:rsid w:val="52816FED"/>
    <w:rsid w:val="528C0EBD"/>
    <w:rsid w:val="52930EB5"/>
    <w:rsid w:val="52931AD9"/>
    <w:rsid w:val="529B46A8"/>
    <w:rsid w:val="529D42B3"/>
    <w:rsid w:val="52A51CCD"/>
    <w:rsid w:val="52AC508B"/>
    <w:rsid w:val="52B2098A"/>
    <w:rsid w:val="52BB3F17"/>
    <w:rsid w:val="52BE1BFE"/>
    <w:rsid w:val="52C25CA6"/>
    <w:rsid w:val="52C41C5B"/>
    <w:rsid w:val="52C75420"/>
    <w:rsid w:val="52C83C34"/>
    <w:rsid w:val="52DA78D9"/>
    <w:rsid w:val="52E52291"/>
    <w:rsid w:val="52FA705B"/>
    <w:rsid w:val="52FA7239"/>
    <w:rsid w:val="53025DA3"/>
    <w:rsid w:val="530862EC"/>
    <w:rsid w:val="530E7B12"/>
    <w:rsid w:val="532137F5"/>
    <w:rsid w:val="53245C6E"/>
    <w:rsid w:val="532A3CE7"/>
    <w:rsid w:val="532B0BBD"/>
    <w:rsid w:val="53326537"/>
    <w:rsid w:val="533D5285"/>
    <w:rsid w:val="53400B93"/>
    <w:rsid w:val="53462E98"/>
    <w:rsid w:val="534E66EB"/>
    <w:rsid w:val="53503623"/>
    <w:rsid w:val="53573808"/>
    <w:rsid w:val="535A0955"/>
    <w:rsid w:val="535A2960"/>
    <w:rsid w:val="535A528E"/>
    <w:rsid w:val="535D4A17"/>
    <w:rsid w:val="535F6BAC"/>
    <w:rsid w:val="53630348"/>
    <w:rsid w:val="53645801"/>
    <w:rsid w:val="53722F1A"/>
    <w:rsid w:val="537B0137"/>
    <w:rsid w:val="53840835"/>
    <w:rsid w:val="538752AA"/>
    <w:rsid w:val="53887A56"/>
    <w:rsid w:val="5397454E"/>
    <w:rsid w:val="539D5A85"/>
    <w:rsid w:val="539F2EFB"/>
    <w:rsid w:val="53A04EF9"/>
    <w:rsid w:val="53A32259"/>
    <w:rsid w:val="53AF4FEC"/>
    <w:rsid w:val="53C65374"/>
    <w:rsid w:val="53D021E6"/>
    <w:rsid w:val="53D06D06"/>
    <w:rsid w:val="53DA27B4"/>
    <w:rsid w:val="53DF1CAE"/>
    <w:rsid w:val="53E04D7A"/>
    <w:rsid w:val="53E96FD0"/>
    <w:rsid w:val="53EA5896"/>
    <w:rsid w:val="53EA5949"/>
    <w:rsid w:val="53EE116E"/>
    <w:rsid w:val="53F2498C"/>
    <w:rsid w:val="53F26AD7"/>
    <w:rsid w:val="54081C90"/>
    <w:rsid w:val="540A6C57"/>
    <w:rsid w:val="54147C61"/>
    <w:rsid w:val="54240995"/>
    <w:rsid w:val="542B770C"/>
    <w:rsid w:val="54317827"/>
    <w:rsid w:val="543C5A3B"/>
    <w:rsid w:val="543E05C8"/>
    <w:rsid w:val="54480323"/>
    <w:rsid w:val="54553658"/>
    <w:rsid w:val="545938F6"/>
    <w:rsid w:val="545C5B66"/>
    <w:rsid w:val="546B758C"/>
    <w:rsid w:val="546E0165"/>
    <w:rsid w:val="547032CA"/>
    <w:rsid w:val="547C4946"/>
    <w:rsid w:val="547E5B74"/>
    <w:rsid w:val="54886369"/>
    <w:rsid w:val="5494070D"/>
    <w:rsid w:val="54995327"/>
    <w:rsid w:val="549E4AE1"/>
    <w:rsid w:val="549F5F30"/>
    <w:rsid w:val="54A15A7F"/>
    <w:rsid w:val="54A23B2C"/>
    <w:rsid w:val="54A71200"/>
    <w:rsid w:val="54AA741F"/>
    <w:rsid w:val="54AD0807"/>
    <w:rsid w:val="54C34099"/>
    <w:rsid w:val="54C510A0"/>
    <w:rsid w:val="54C514D4"/>
    <w:rsid w:val="54C95080"/>
    <w:rsid w:val="54CB0F98"/>
    <w:rsid w:val="54CC1BF4"/>
    <w:rsid w:val="54CD335A"/>
    <w:rsid w:val="54CF7AA7"/>
    <w:rsid w:val="54D62CC9"/>
    <w:rsid w:val="54D80D66"/>
    <w:rsid w:val="54DC0743"/>
    <w:rsid w:val="54DD156B"/>
    <w:rsid w:val="54DF5BE8"/>
    <w:rsid w:val="54E43BB5"/>
    <w:rsid w:val="54E900DF"/>
    <w:rsid w:val="54F22A06"/>
    <w:rsid w:val="54F46169"/>
    <w:rsid w:val="550160D3"/>
    <w:rsid w:val="550314F4"/>
    <w:rsid w:val="55047CB0"/>
    <w:rsid w:val="5511184A"/>
    <w:rsid w:val="55133034"/>
    <w:rsid w:val="5513506C"/>
    <w:rsid w:val="55165768"/>
    <w:rsid w:val="55173203"/>
    <w:rsid w:val="55186E44"/>
    <w:rsid w:val="551A5FC4"/>
    <w:rsid w:val="55215F49"/>
    <w:rsid w:val="55230B0E"/>
    <w:rsid w:val="55235F11"/>
    <w:rsid w:val="552A77B0"/>
    <w:rsid w:val="552D68A3"/>
    <w:rsid w:val="55384B0B"/>
    <w:rsid w:val="553B261D"/>
    <w:rsid w:val="554422BB"/>
    <w:rsid w:val="55450857"/>
    <w:rsid w:val="554B6216"/>
    <w:rsid w:val="554D11BD"/>
    <w:rsid w:val="554E4DEE"/>
    <w:rsid w:val="55592750"/>
    <w:rsid w:val="55612B36"/>
    <w:rsid w:val="55696665"/>
    <w:rsid w:val="556A14D1"/>
    <w:rsid w:val="556F59D2"/>
    <w:rsid w:val="55724710"/>
    <w:rsid w:val="557259D3"/>
    <w:rsid w:val="5578395F"/>
    <w:rsid w:val="557A6290"/>
    <w:rsid w:val="558063A5"/>
    <w:rsid w:val="5582030A"/>
    <w:rsid w:val="55893050"/>
    <w:rsid w:val="558B220E"/>
    <w:rsid w:val="55920102"/>
    <w:rsid w:val="55927C6A"/>
    <w:rsid w:val="559E3535"/>
    <w:rsid w:val="55A22BD0"/>
    <w:rsid w:val="55A378AD"/>
    <w:rsid w:val="55A65FFA"/>
    <w:rsid w:val="55AA2380"/>
    <w:rsid w:val="55AF7F54"/>
    <w:rsid w:val="55B32424"/>
    <w:rsid w:val="55BA663E"/>
    <w:rsid w:val="55C73F45"/>
    <w:rsid w:val="55C805F1"/>
    <w:rsid w:val="55D11C87"/>
    <w:rsid w:val="55E60B6E"/>
    <w:rsid w:val="55EC0F08"/>
    <w:rsid w:val="55F538DB"/>
    <w:rsid w:val="55F6136D"/>
    <w:rsid w:val="55F755B8"/>
    <w:rsid w:val="55FF2AFB"/>
    <w:rsid w:val="55FF43BB"/>
    <w:rsid w:val="5613514F"/>
    <w:rsid w:val="56137930"/>
    <w:rsid w:val="561C2555"/>
    <w:rsid w:val="563B3653"/>
    <w:rsid w:val="56501D82"/>
    <w:rsid w:val="56521D22"/>
    <w:rsid w:val="565B6DAD"/>
    <w:rsid w:val="565F71D4"/>
    <w:rsid w:val="5661452B"/>
    <w:rsid w:val="566417B2"/>
    <w:rsid w:val="566B6C3C"/>
    <w:rsid w:val="56730888"/>
    <w:rsid w:val="56741D52"/>
    <w:rsid w:val="56781BF2"/>
    <w:rsid w:val="567831F8"/>
    <w:rsid w:val="56794234"/>
    <w:rsid w:val="567D402D"/>
    <w:rsid w:val="56851F91"/>
    <w:rsid w:val="568A72B9"/>
    <w:rsid w:val="568B28DC"/>
    <w:rsid w:val="568D7649"/>
    <w:rsid w:val="56A84ADF"/>
    <w:rsid w:val="56AA779B"/>
    <w:rsid w:val="56AF1BB9"/>
    <w:rsid w:val="56AF1BC6"/>
    <w:rsid w:val="56BA1886"/>
    <w:rsid w:val="56BB4EDE"/>
    <w:rsid w:val="56BF6241"/>
    <w:rsid w:val="56C00548"/>
    <w:rsid w:val="56C70637"/>
    <w:rsid w:val="56CB1CF9"/>
    <w:rsid w:val="56D60583"/>
    <w:rsid w:val="56D8314F"/>
    <w:rsid w:val="56F630F0"/>
    <w:rsid w:val="571932CC"/>
    <w:rsid w:val="571A7594"/>
    <w:rsid w:val="573076C3"/>
    <w:rsid w:val="57371515"/>
    <w:rsid w:val="573A1891"/>
    <w:rsid w:val="57407F5A"/>
    <w:rsid w:val="57417D98"/>
    <w:rsid w:val="574539D5"/>
    <w:rsid w:val="5748762E"/>
    <w:rsid w:val="57506D0D"/>
    <w:rsid w:val="575277F6"/>
    <w:rsid w:val="57582140"/>
    <w:rsid w:val="575B20B7"/>
    <w:rsid w:val="575C3197"/>
    <w:rsid w:val="576916A7"/>
    <w:rsid w:val="57695D03"/>
    <w:rsid w:val="576D3DD3"/>
    <w:rsid w:val="576E61CB"/>
    <w:rsid w:val="57721B50"/>
    <w:rsid w:val="577309DA"/>
    <w:rsid w:val="5774591E"/>
    <w:rsid w:val="577D7666"/>
    <w:rsid w:val="577E0C95"/>
    <w:rsid w:val="577E3A83"/>
    <w:rsid w:val="5780563A"/>
    <w:rsid w:val="57820E03"/>
    <w:rsid w:val="578311C0"/>
    <w:rsid w:val="57897129"/>
    <w:rsid w:val="578B50A2"/>
    <w:rsid w:val="5792548F"/>
    <w:rsid w:val="57930220"/>
    <w:rsid w:val="57976C0B"/>
    <w:rsid w:val="579842E8"/>
    <w:rsid w:val="579A26AD"/>
    <w:rsid w:val="57A77FC2"/>
    <w:rsid w:val="57AF5DC4"/>
    <w:rsid w:val="57BA3675"/>
    <w:rsid w:val="57BF5703"/>
    <w:rsid w:val="57C07226"/>
    <w:rsid w:val="57C33367"/>
    <w:rsid w:val="57C424B2"/>
    <w:rsid w:val="57C501D6"/>
    <w:rsid w:val="57C86F3C"/>
    <w:rsid w:val="57CA2886"/>
    <w:rsid w:val="57CE51E3"/>
    <w:rsid w:val="57CF2078"/>
    <w:rsid w:val="57CF7A25"/>
    <w:rsid w:val="57D13FC7"/>
    <w:rsid w:val="57D66A10"/>
    <w:rsid w:val="57DE0AB3"/>
    <w:rsid w:val="57DE59B6"/>
    <w:rsid w:val="57E4060F"/>
    <w:rsid w:val="57E57D32"/>
    <w:rsid w:val="57F01229"/>
    <w:rsid w:val="57F22417"/>
    <w:rsid w:val="57F315CA"/>
    <w:rsid w:val="57F63860"/>
    <w:rsid w:val="57F66A0F"/>
    <w:rsid w:val="57FA0750"/>
    <w:rsid w:val="580142DF"/>
    <w:rsid w:val="58114C1B"/>
    <w:rsid w:val="58265A9B"/>
    <w:rsid w:val="58290BF5"/>
    <w:rsid w:val="58294D26"/>
    <w:rsid w:val="582E143C"/>
    <w:rsid w:val="583149D7"/>
    <w:rsid w:val="583A0004"/>
    <w:rsid w:val="583A25E5"/>
    <w:rsid w:val="583A3E6D"/>
    <w:rsid w:val="583B7328"/>
    <w:rsid w:val="58430BB6"/>
    <w:rsid w:val="585163E5"/>
    <w:rsid w:val="58523581"/>
    <w:rsid w:val="585324C0"/>
    <w:rsid w:val="58540459"/>
    <w:rsid w:val="58637CFD"/>
    <w:rsid w:val="587C6BD4"/>
    <w:rsid w:val="58857EC2"/>
    <w:rsid w:val="588D7E41"/>
    <w:rsid w:val="58931353"/>
    <w:rsid w:val="589560C4"/>
    <w:rsid w:val="58985AD8"/>
    <w:rsid w:val="589E77B3"/>
    <w:rsid w:val="58A86175"/>
    <w:rsid w:val="58BA78F5"/>
    <w:rsid w:val="58C06ECD"/>
    <w:rsid w:val="58CB023D"/>
    <w:rsid w:val="58CF76F9"/>
    <w:rsid w:val="58D8126B"/>
    <w:rsid w:val="58DE251E"/>
    <w:rsid w:val="58E34EC0"/>
    <w:rsid w:val="58F34C5D"/>
    <w:rsid w:val="58F718F8"/>
    <w:rsid w:val="58F95A58"/>
    <w:rsid w:val="58FB2308"/>
    <w:rsid w:val="5901610D"/>
    <w:rsid w:val="59033D01"/>
    <w:rsid w:val="590573E7"/>
    <w:rsid w:val="59061C1E"/>
    <w:rsid w:val="590A1D6F"/>
    <w:rsid w:val="590E17B9"/>
    <w:rsid w:val="591852AA"/>
    <w:rsid w:val="59193776"/>
    <w:rsid w:val="59201E65"/>
    <w:rsid w:val="59213CC3"/>
    <w:rsid w:val="5924455E"/>
    <w:rsid w:val="592706E8"/>
    <w:rsid w:val="592B2C53"/>
    <w:rsid w:val="593034B6"/>
    <w:rsid w:val="593E3945"/>
    <w:rsid w:val="59530C4C"/>
    <w:rsid w:val="59536AF6"/>
    <w:rsid w:val="595D74F1"/>
    <w:rsid w:val="59632822"/>
    <w:rsid w:val="596B167F"/>
    <w:rsid w:val="596B332B"/>
    <w:rsid w:val="596D1477"/>
    <w:rsid w:val="5982090A"/>
    <w:rsid w:val="598D02BE"/>
    <w:rsid w:val="599022CD"/>
    <w:rsid w:val="599146D1"/>
    <w:rsid w:val="59984310"/>
    <w:rsid w:val="599B1379"/>
    <w:rsid w:val="599D2946"/>
    <w:rsid w:val="599E6E98"/>
    <w:rsid w:val="59A86AEC"/>
    <w:rsid w:val="59B1008B"/>
    <w:rsid w:val="59BE40EB"/>
    <w:rsid w:val="59BE5D50"/>
    <w:rsid w:val="59BF43ED"/>
    <w:rsid w:val="59C30BA9"/>
    <w:rsid w:val="59C539BB"/>
    <w:rsid w:val="59D25C4C"/>
    <w:rsid w:val="59DB6977"/>
    <w:rsid w:val="59EB304E"/>
    <w:rsid w:val="59F03517"/>
    <w:rsid w:val="5A007928"/>
    <w:rsid w:val="5A0247DE"/>
    <w:rsid w:val="5A0F60B5"/>
    <w:rsid w:val="5A1153C4"/>
    <w:rsid w:val="5A141785"/>
    <w:rsid w:val="5A1C051A"/>
    <w:rsid w:val="5A216065"/>
    <w:rsid w:val="5A2F4024"/>
    <w:rsid w:val="5A307480"/>
    <w:rsid w:val="5A3326AF"/>
    <w:rsid w:val="5A39086E"/>
    <w:rsid w:val="5A3D160A"/>
    <w:rsid w:val="5A441F98"/>
    <w:rsid w:val="5A4A3AA8"/>
    <w:rsid w:val="5A4D3B73"/>
    <w:rsid w:val="5A53473D"/>
    <w:rsid w:val="5A5565E0"/>
    <w:rsid w:val="5A561BA8"/>
    <w:rsid w:val="5A5649BD"/>
    <w:rsid w:val="5A5A1CFA"/>
    <w:rsid w:val="5A5B1E24"/>
    <w:rsid w:val="5A5C1CB5"/>
    <w:rsid w:val="5A633569"/>
    <w:rsid w:val="5A6E5E11"/>
    <w:rsid w:val="5A6E5E2B"/>
    <w:rsid w:val="5A805873"/>
    <w:rsid w:val="5A826651"/>
    <w:rsid w:val="5A8412F6"/>
    <w:rsid w:val="5A8645A7"/>
    <w:rsid w:val="5A8B1634"/>
    <w:rsid w:val="5A8D3C23"/>
    <w:rsid w:val="5A9577BA"/>
    <w:rsid w:val="5AA051F1"/>
    <w:rsid w:val="5AB7412E"/>
    <w:rsid w:val="5AB812A5"/>
    <w:rsid w:val="5AD11F43"/>
    <w:rsid w:val="5AD25B94"/>
    <w:rsid w:val="5AD47134"/>
    <w:rsid w:val="5AD75AF7"/>
    <w:rsid w:val="5ADA7CC2"/>
    <w:rsid w:val="5ADD0131"/>
    <w:rsid w:val="5AEF0A3D"/>
    <w:rsid w:val="5AF05016"/>
    <w:rsid w:val="5AF152D8"/>
    <w:rsid w:val="5AF353A6"/>
    <w:rsid w:val="5AF503B1"/>
    <w:rsid w:val="5B016D35"/>
    <w:rsid w:val="5B02362D"/>
    <w:rsid w:val="5B084013"/>
    <w:rsid w:val="5B161C32"/>
    <w:rsid w:val="5B1862AC"/>
    <w:rsid w:val="5B1B7F6A"/>
    <w:rsid w:val="5B1F5DBC"/>
    <w:rsid w:val="5B2221CA"/>
    <w:rsid w:val="5B231FA7"/>
    <w:rsid w:val="5B247D20"/>
    <w:rsid w:val="5B2E795C"/>
    <w:rsid w:val="5B370F2B"/>
    <w:rsid w:val="5B456F67"/>
    <w:rsid w:val="5B462987"/>
    <w:rsid w:val="5B4A7AFC"/>
    <w:rsid w:val="5B507518"/>
    <w:rsid w:val="5B516C6A"/>
    <w:rsid w:val="5B521531"/>
    <w:rsid w:val="5B566D81"/>
    <w:rsid w:val="5B5B65C3"/>
    <w:rsid w:val="5B5D7D39"/>
    <w:rsid w:val="5B5F7722"/>
    <w:rsid w:val="5B6553A2"/>
    <w:rsid w:val="5B7A1C28"/>
    <w:rsid w:val="5B7F545F"/>
    <w:rsid w:val="5B830130"/>
    <w:rsid w:val="5B872AF9"/>
    <w:rsid w:val="5B8B7AA1"/>
    <w:rsid w:val="5B90739C"/>
    <w:rsid w:val="5B914A3A"/>
    <w:rsid w:val="5B9231EB"/>
    <w:rsid w:val="5B9B2E69"/>
    <w:rsid w:val="5BA113EE"/>
    <w:rsid w:val="5BAE33F8"/>
    <w:rsid w:val="5BB50D91"/>
    <w:rsid w:val="5BC32BD7"/>
    <w:rsid w:val="5BC773FC"/>
    <w:rsid w:val="5BCD6F46"/>
    <w:rsid w:val="5BCF3252"/>
    <w:rsid w:val="5BE16EF5"/>
    <w:rsid w:val="5BE31138"/>
    <w:rsid w:val="5BE94A1B"/>
    <w:rsid w:val="5BF0543A"/>
    <w:rsid w:val="5BF40524"/>
    <w:rsid w:val="5BF4564F"/>
    <w:rsid w:val="5BFE3725"/>
    <w:rsid w:val="5C02235B"/>
    <w:rsid w:val="5C03310C"/>
    <w:rsid w:val="5C0432B1"/>
    <w:rsid w:val="5C0A3AB7"/>
    <w:rsid w:val="5C0C7650"/>
    <w:rsid w:val="5C0E558C"/>
    <w:rsid w:val="5C1C49A0"/>
    <w:rsid w:val="5C1D2AC8"/>
    <w:rsid w:val="5C2401F4"/>
    <w:rsid w:val="5C2C5A38"/>
    <w:rsid w:val="5C414883"/>
    <w:rsid w:val="5C433A8A"/>
    <w:rsid w:val="5C4C3678"/>
    <w:rsid w:val="5C4F6836"/>
    <w:rsid w:val="5C533256"/>
    <w:rsid w:val="5C5743DC"/>
    <w:rsid w:val="5C575D36"/>
    <w:rsid w:val="5C5B7D54"/>
    <w:rsid w:val="5C601B78"/>
    <w:rsid w:val="5C683A5F"/>
    <w:rsid w:val="5C6C1522"/>
    <w:rsid w:val="5C735DD0"/>
    <w:rsid w:val="5C7406AD"/>
    <w:rsid w:val="5C75155A"/>
    <w:rsid w:val="5C7A017A"/>
    <w:rsid w:val="5C7A3002"/>
    <w:rsid w:val="5C851EC9"/>
    <w:rsid w:val="5C8623A1"/>
    <w:rsid w:val="5C8B10F1"/>
    <w:rsid w:val="5C8B5A80"/>
    <w:rsid w:val="5C8C086D"/>
    <w:rsid w:val="5C8E1B5E"/>
    <w:rsid w:val="5C913BD7"/>
    <w:rsid w:val="5CA16818"/>
    <w:rsid w:val="5CA2311A"/>
    <w:rsid w:val="5CA36587"/>
    <w:rsid w:val="5CB24F73"/>
    <w:rsid w:val="5CB63C93"/>
    <w:rsid w:val="5CB818D6"/>
    <w:rsid w:val="5CB911EC"/>
    <w:rsid w:val="5CBC3E27"/>
    <w:rsid w:val="5CBF3BBE"/>
    <w:rsid w:val="5CC122D1"/>
    <w:rsid w:val="5CC23A72"/>
    <w:rsid w:val="5CC632FD"/>
    <w:rsid w:val="5CC63A87"/>
    <w:rsid w:val="5CD44B16"/>
    <w:rsid w:val="5CE01A22"/>
    <w:rsid w:val="5CE20BAB"/>
    <w:rsid w:val="5CE247B0"/>
    <w:rsid w:val="5CE922A4"/>
    <w:rsid w:val="5CE93963"/>
    <w:rsid w:val="5CEE5DA9"/>
    <w:rsid w:val="5CF15E7C"/>
    <w:rsid w:val="5CF917F4"/>
    <w:rsid w:val="5D024246"/>
    <w:rsid w:val="5D035208"/>
    <w:rsid w:val="5D074853"/>
    <w:rsid w:val="5D0E2030"/>
    <w:rsid w:val="5D111C71"/>
    <w:rsid w:val="5D127510"/>
    <w:rsid w:val="5D181B76"/>
    <w:rsid w:val="5D1F2323"/>
    <w:rsid w:val="5D1F311C"/>
    <w:rsid w:val="5D1F7842"/>
    <w:rsid w:val="5D203899"/>
    <w:rsid w:val="5D2115D6"/>
    <w:rsid w:val="5D2425A2"/>
    <w:rsid w:val="5D28171E"/>
    <w:rsid w:val="5D2D78A2"/>
    <w:rsid w:val="5D325C9B"/>
    <w:rsid w:val="5D3A52B4"/>
    <w:rsid w:val="5D3B0C85"/>
    <w:rsid w:val="5D433098"/>
    <w:rsid w:val="5D4C1E64"/>
    <w:rsid w:val="5D514BE4"/>
    <w:rsid w:val="5D586D0C"/>
    <w:rsid w:val="5D5A777D"/>
    <w:rsid w:val="5D5D2903"/>
    <w:rsid w:val="5D5F2954"/>
    <w:rsid w:val="5D676714"/>
    <w:rsid w:val="5D6A7267"/>
    <w:rsid w:val="5D700AEF"/>
    <w:rsid w:val="5D754F44"/>
    <w:rsid w:val="5D7A7523"/>
    <w:rsid w:val="5D7B57D7"/>
    <w:rsid w:val="5D830DD2"/>
    <w:rsid w:val="5D8E5E80"/>
    <w:rsid w:val="5D8F56BE"/>
    <w:rsid w:val="5D9805DD"/>
    <w:rsid w:val="5D9C2770"/>
    <w:rsid w:val="5D9D66F0"/>
    <w:rsid w:val="5DA614DF"/>
    <w:rsid w:val="5DAB5AE4"/>
    <w:rsid w:val="5DB10B8A"/>
    <w:rsid w:val="5DBC1EA3"/>
    <w:rsid w:val="5DBF23A6"/>
    <w:rsid w:val="5DC46F8F"/>
    <w:rsid w:val="5DC64865"/>
    <w:rsid w:val="5DC6606F"/>
    <w:rsid w:val="5DD23E69"/>
    <w:rsid w:val="5DD3120B"/>
    <w:rsid w:val="5DDA4F30"/>
    <w:rsid w:val="5DE263AD"/>
    <w:rsid w:val="5DE742D2"/>
    <w:rsid w:val="5DEA564F"/>
    <w:rsid w:val="5DEB245F"/>
    <w:rsid w:val="5DF40A81"/>
    <w:rsid w:val="5DF71D37"/>
    <w:rsid w:val="5DF862F4"/>
    <w:rsid w:val="5DFE5E25"/>
    <w:rsid w:val="5E015E63"/>
    <w:rsid w:val="5E0B692B"/>
    <w:rsid w:val="5E0F30D6"/>
    <w:rsid w:val="5E10469B"/>
    <w:rsid w:val="5E117464"/>
    <w:rsid w:val="5E157A60"/>
    <w:rsid w:val="5E173B36"/>
    <w:rsid w:val="5E1A7DCD"/>
    <w:rsid w:val="5E1B3EEE"/>
    <w:rsid w:val="5E2028E0"/>
    <w:rsid w:val="5E2A058B"/>
    <w:rsid w:val="5E2C416B"/>
    <w:rsid w:val="5E3017C7"/>
    <w:rsid w:val="5E3C7F1B"/>
    <w:rsid w:val="5E3E448C"/>
    <w:rsid w:val="5E4C47B7"/>
    <w:rsid w:val="5E4D54E6"/>
    <w:rsid w:val="5E6007FB"/>
    <w:rsid w:val="5E641D3A"/>
    <w:rsid w:val="5E71486F"/>
    <w:rsid w:val="5E774FA1"/>
    <w:rsid w:val="5E7A1BD1"/>
    <w:rsid w:val="5E8023C0"/>
    <w:rsid w:val="5E8058C9"/>
    <w:rsid w:val="5E816E3B"/>
    <w:rsid w:val="5E827E7C"/>
    <w:rsid w:val="5E8A790A"/>
    <w:rsid w:val="5E8B59F2"/>
    <w:rsid w:val="5E942DEF"/>
    <w:rsid w:val="5E980492"/>
    <w:rsid w:val="5E9935CD"/>
    <w:rsid w:val="5E9F53BB"/>
    <w:rsid w:val="5EB54019"/>
    <w:rsid w:val="5EB83A8D"/>
    <w:rsid w:val="5EBA36A1"/>
    <w:rsid w:val="5ED65831"/>
    <w:rsid w:val="5EDB3519"/>
    <w:rsid w:val="5EDF42BE"/>
    <w:rsid w:val="5EE769C0"/>
    <w:rsid w:val="5EF0271F"/>
    <w:rsid w:val="5EF24315"/>
    <w:rsid w:val="5EF36877"/>
    <w:rsid w:val="5EF434CC"/>
    <w:rsid w:val="5F0701EC"/>
    <w:rsid w:val="5F1520F4"/>
    <w:rsid w:val="5F183AF3"/>
    <w:rsid w:val="5F196C41"/>
    <w:rsid w:val="5F1A2087"/>
    <w:rsid w:val="5F24512E"/>
    <w:rsid w:val="5F25653E"/>
    <w:rsid w:val="5F287708"/>
    <w:rsid w:val="5F365112"/>
    <w:rsid w:val="5F391B32"/>
    <w:rsid w:val="5F39688A"/>
    <w:rsid w:val="5F3C4CE0"/>
    <w:rsid w:val="5F3C7E7C"/>
    <w:rsid w:val="5F3E13B0"/>
    <w:rsid w:val="5F432B42"/>
    <w:rsid w:val="5F441EB4"/>
    <w:rsid w:val="5F446AC4"/>
    <w:rsid w:val="5F462685"/>
    <w:rsid w:val="5F477F42"/>
    <w:rsid w:val="5F523751"/>
    <w:rsid w:val="5F561DB9"/>
    <w:rsid w:val="5F5716CD"/>
    <w:rsid w:val="5F587681"/>
    <w:rsid w:val="5F6B7D6C"/>
    <w:rsid w:val="5F6F5160"/>
    <w:rsid w:val="5F7438C5"/>
    <w:rsid w:val="5F765A18"/>
    <w:rsid w:val="5F792BFA"/>
    <w:rsid w:val="5F8359F3"/>
    <w:rsid w:val="5F8B731F"/>
    <w:rsid w:val="5F8C6E3B"/>
    <w:rsid w:val="5F98294B"/>
    <w:rsid w:val="5F983EED"/>
    <w:rsid w:val="5F9848F7"/>
    <w:rsid w:val="5FA30905"/>
    <w:rsid w:val="5FA32AB8"/>
    <w:rsid w:val="5FA82A41"/>
    <w:rsid w:val="5FAE25E3"/>
    <w:rsid w:val="5FC013F6"/>
    <w:rsid w:val="5FC175E9"/>
    <w:rsid w:val="5FC963AC"/>
    <w:rsid w:val="5FCA3C9C"/>
    <w:rsid w:val="5FD362C0"/>
    <w:rsid w:val="5FD736C4"/>
    <w:rsid w:val="5FDA09BF"/>
    <w:rsid w:val="5FDB1F0C"/>
    <w:rsid w:val="5FDD2CCF"/>
    <w:rsid w:val="5FE024EF"/>
    <w:rsid w:val="5FE41BB0"/>
    <w:rsid w:val="5FEC5881"/>
    <w:rsid w:val="5FFC4C38"/>
    <w:rsid w:val="5FFE0D2E"/>
    <w:rsid w:val="5FFE64FF"/>
    <w:rsid w:val="5FFF1F8D"/>
    <w:rsid w:val="60014D1F"/>
    <w:rsid w:val="60066E5E"/>
    <w:rsid w:val="600C5715"/>
    <w:rsid w:val="600E34AD"/>
    <w:rsid w:val="601C4703"/>
    <w:rsid w:val="602153E5"/>
    <w:rsid w:val="602170B1"/>
    <w:rsid w:val="60270A77"/>
    <w:rsid w:val="60366E04"/>
    <w:rsid w:val="603B4C4B"/>
    <w:rsid w:val="605010E6"/>
    <w:rsid w:val="60561809"/>
    <w:rsid w:val="605857CD"/>
    <w:rsid w:val="605C1422"/>
    <w:rsid w:val="606532DA"/>
    <w:rsid w:val="60725548"/>
    <w:rsid w:val="60732F4A"/>
    <w:rsid w:val="607B2218"/>
    <w:rsid w:val="60877157"/>
    <w:rsid w:val="60897339"/>
    <w:rsid w:val="608A53E9"/>
    <w:rsid w:val="608C5246"/>
    <w:rsid w:val="609C65B8"/>
    <w:rsid w:val="609F264C"/>
    <w:rsid w:val="60A17D5C"/>
    <w:rsid w:val="60A218EB"/>
    <w:rsid w:val="60A35498"/>
    <w:rsid w:val="60A61229"/>
    <w:rsid w:val="60AE6FDD"/>
    <w:rsid w:val="60AF699A"/>
    <w:rsid w:val="60BD127E"/>
    <w:rsid w:val="60CD7E4D"/>
    <w:rsid w:val="60CE131E"/>
    <w:rsid w:val="60CF2248"/>
    <w:rsid w:val="60D2742D"/>
    <w:rsid w:val="60E63481"/>
    <w:rsid w:val="60E752BF"/>
    <w:rsid w:val="60E966BD"/>
    <w:rsid w:val="60F476BA"/>
    <w:rsid w:val="60F50454"/>
    <w:rsid w:val="60FA473D"/>
    <w:rsid w:val="60FC4031"/>
    <w:rsid w:val="61002F2E"/>
    <w:rsid w:val="610729AC"/>
    <w:rsid w:val="611F57FE"/>
    <w:rsid w:val="612365EB"/>
    <w:rsid w:val="612F099E"/>
    <w:rsid w:val="613934F4"/>
    <w:rsid w:val="613C7642"/>
    <w:rsid w:val="613D21D8"/>
    <w:rsid w:val="61420668"/>
    <w:rsid w:val="61494393"/>
    <w:rsid w:val="614B3DF2"/>
    <w:rsid w:val="61520C83"/>
    <w:rsid w:val="615E11F1"/>
    <w:rsid w:val="615E13B5"/>
    <w:rsid w:val="615E576D"/>
    <w:rsid w:val="615F300E"/>
    <w:rsid w:val="6162608B"/>
    <w:rsid w:val="617209DA"/>
    <w:rsid w:val="61725A99"/>
    <w:rsid w:val="61757CBC"/>
    <w:rsid w:val="61857B29"/>
    <w:rsid w:val="61895DF9"/>
    <w:rsid w:val="618D10D6"/>
    <w:rsid w:val="619915FA"/>
    <w:rsid w:val="619B3238"/>
    <w:rsid w:val="61A02AEA"/>
    <w:rsid w:val="61A4040A"/>
    <w:rsid w:val="61A97706"/>
    <w:rsid w:val="61AD703B"/>
    <w:rsid w:val="61B7438E"/>
    <w:rsid w:val="61B96AF8"/>
    <w:rsid w:val="61BA47C1"/>
    <w:rsid w:val="61BA6243"/>
    <w:rsid w:val="61CF2F6C"/>
    <w:rsid w:val="61D50739"/>
    <w:rsid w:val="61D802C4"/>
    <w:rsid w:val="61DB551A"/>
    <w:rsid w:val="61E03B95"/>
    <w:rsid w:val="61E7329E"/>
    <w:rsid w:val="61EB4D9F"/>
    <w:rsid w:val="61ED59E9"/>
    <w:rsid w:val="61EE7A8E"/>
    <w:rsid w:val="61F109C3"/>
    <w:rsid w:val="61FA30E8"/>
    <w:rsid w:val="61FB4FDB"/>
    <w:rsid w:val="62006439"/>
    <w:rsid w:val="620403C1"/>
    <w:rsid w:val="62050D1A"/>
    <w:rsid w:val="62085501"/>
    <w:rsid w:val="62117FFD"/>
    <w:rsid w:val="621660DD"/>
    <w:rsid w:val="621A1C95"/>
    <w:rsid w:val="621B5B7F"/>
    <w:rsid w:val="62256E6D"/>
    <w:rsid w:val="62287A87"/>
    <w:rsid w:val="623257CF"/>
    <w:rsid w:val="62331F1D"/>
    <w:rsid w:val="623D266F"/>
    <w:rsid w:val="624A5DF0"/>
    <w:rsid w:val="62512424"/>
    <w:rsid w:val="625833D7"/>
    <w:rsid w:val="625A4C4A"/>
    <w:rsid w:val="625C3A82"/>
    <w:rsid w:val="62615368"/>
    <w:rsid w:val="62627DEC"/>
    <w:rsid w:val="62632601"/>
    <w:rsid w:val="627251C3"/>
    <w:rsid w:val="6276763B"/>
    <w:rsid w:val="627E1BAE"/>
    <w:rsid w:val="62890842"/>
    <w:rsid w:val="62916594"/>
    <w:rsid w:val="62954B94"/>
    <w:rsid w:val="629932C4"/>
    <w:rsid w:val="629F471F"/>
    <w:rsid w:val="62A32D98"/>
    <w:rsid w:val="62A33098"/>
    <w:rsid w:val="62A40AB7"/>
    <w:rsid w:val="62A83C12"/>
    <w:rsid w:val="62AA68E9"/>
    <w:rsid w:val="62B34D44"/>
    <w:rsid w:val="62B8642E"/>
    <w:rsid w:val="62BA6951"/>
    <w:rsid w:val="62C42D5E"/>
    <w:rsid w:val="62C94A9C"/>
    <w:rsid w:val="62CA06D3"/>
    <w:rsid w:val="62CE51D9"/>
    <w:rsid w:val="62CF17C6"/>
    <w:rsid w:val="62E550E6"/>
    <w:rsid w:val="62E850F7"/>
    <w:rsid w:val="62E86369"/>
    <w:rsid w:val="62EF51B2"/>
    <w:rsid w:val="62F0719E"/>
    <w:rsid w:val="62F743BC"/>
    <w:rsid w:val="6301345D"/>
    <w:rsid w:val="630D7BCA"/>
    <w:rsid w:val="630E361B"/>
    <w:rsid w:val="630E60F2"/>
    <w:rsid w:val="630F3695"/>
    <w:rsid w:val="6316522D"/>
    <w:rsid w:val="63183CEF"/>
    <w:rsid w:val="631B1E18"/>
    <w:rsid w:val="6322132E"/>
    <w:rsid w:val="632445F4"/>
    <w:rsid w:val="63245DC6"/>
    <w:rsid w:val="632606BA"/>
    <w:rsid w:val="6329699B"/>
    <w:rsid w:val="632B7806"/>
    <w:rsid w:val="632F0C77"/>
    <w:rsid w:val="632F49B6"/>
    <w:rsid w:val="6332219B"/>
    <w:rsid w:val="633438C0"/>
    <w:rsid w:val="63343B71"/>
    <w:rsid w:val="633461CC"/>
    <w:rsid w:val="63373AAB"/>
    <w:rsid w:val="63393CE1"/>
    <w:rsid w:val="633C247E"/>
    <w:rsid w:val="634F6F74"/>
    <w:rsid w:val="63513640"/>
    <w:rsid w:val="63522D0E"/>
    <w:rsid w:val="6354682B"/>
    <w:rsid w:val="63557071"/>
    <w:rsid w:val="63576FBE"/>
    <w:rsid w:val="635F5B16"/>
    <w:rsid w:val="636222E1"/>
    <w:rsid w:val="636D2CC0"/>
    <w:rsid w:val="63702F5C"/>
    <w:rsid w:val="63733EEE"/>
    <w:rsid w:val="638017C1"/>
    <w:rsid w:val="638075D5"/>
    <w:rsid w:val="638E5BA3"/>
    <w:rsid w:val="639060BC"/>
    <w:rsid w:val="63965434"/>
    <w:rsid w:val="63A2218F"/>
    <w:rsid w:val="63AA7844"/>
    <w:rsid w:val="63AF3639"/>
    <w:rsid w:val="63B52063"/>
    <w:rsid w:val="63BE6EF0"/>
    <w:rsid w:val="63C22568"/>
    <w:rsid w:val="63C87C8D"/>
    <w:rsid w:val="63D229CC"/>
    <w:rsid w:val="63D652D0"/>
    <w:rsid w:val="63D81CA7"/>
    <w:rsid w:val="63DE0CEB"/>
    <w:rsid w:val="63DE4C55"/>
    <w:rsid w:val="63E25E69"/>
    <w:rsid w:val="63EB6BE0"/>
    <w:rsid w:val="63EE4421"/>
    <w:rsid w:val="63EE527A"/>
    <w:rsid w:val="63F44DBC"/>
    <w:rsid w:val="63FF77BA"/>
    <w:rsid w:val="640853DC"/>
    <w:rsid w:val="640A6145"/>
    <w:rsid w:val="640B2B45"/>
    <w:rsid w:val="640C6A5F"/>
    <w:rsid w:val="640D54B6"/>
    <w:rsid w:val="640E605B"/>
    <w:rsid w:val="64145330"/>
    <w:rsid w:val="6415552E"/>
    <w:rsid w:val="64230CC8"/>
    <w:rsid w:val="64233509"/>
    <w:rsid w:val="64275570"/>
    <w:rsid w:val="64293CA9"/>
    <w:rsid w:val="64297B75"/>
    <w:rsid w:val="642A3040"/>
    <w:rsid w:val="642D7B59"/>
    <w:rsid w:val="642F6319"/>
    <w:rsid w:val="64305A37"/>
    <w:rsid w:val="64321067"/>
    <w:rsid w:val="643211FF"/>
    <w:rsid w:val="64322D5F"/>
    <w:rsid w:val="64336E1C"/>
    <w:rsid w:val="64397F2D"/>
    <w:rsid w:val="64474FE7"/>
    <w:rsid w:val="644C05E2"/>
    <w:rsid w:val="645168E8"/>
    <w:rsid w:val="64532482"/>
    <w:rsid w:val="6459243F"/>
    <w:rsid w:val="64593D2E"/>
    <w:rsid w:val="645D4167"/>
    <w:rsid w:val="645E23B3"/>
    <w:rsid w:val="645F2E21"/>
    <w:rsid w:val="64603C0A"/>
    <w:rsid w:val="646A3AC9"/>
    <w:rsid w:val="646F1757"/>
    <w:rsid w:val="647155A9"/>
    <w:rsid w:val="647631BE"/>
    <w:rsid w:val="6478285E"/>
    <w:rsid w:val="647922A4"/>
    <w:rsid w:val="64802797"/>
    <w:rsid w:val="648C45A4"/>
    <w:rsid w:val="648E138F"/>
    <w:rsid w:val="648E25A5"/>
    <w:rsid w:val="648F6C67"/>
    <w:rsid w:val="649442C9"/>
    <w:rsid w:val="649B3ED9"/>
    <w:rsid w:val="649C3D28"/>
    <w:rsid w:val="649F43D0"/>
    <w:rsid w:val="64A32C44"/>
    <w:rsid w:val="64A93761"/>
    <w:rsid w:val="64AE5F30"/>
    <w:rsid w:val="64B32C41"/>
    <w:rsid w:val="64B52F38"/>
    <w:rsid w:val="64B66635"/>
    <w:rsid w:val="64BA368D"/>
    <w:rsid w:val="64C01EBC"/>
    <w:rsid w:val="64C315CB"/>
    <w:rsid w:val="64C4358B"/>
    <w:rsid w:val="64D0067F"/>
    <w:rsid w:val="64D17FFA"/>
    <w:rsid w:val="64D3627E"/>
    <w:rsid w:val="64D53403"/>
    <w:rsid w:val="64D94088"/>
    <w:rsid w:val="64DB48A9"/>
    <w:rsid w:val="64DD3A17"/>
    <w:rsid w:val="64DD7180"/>
    <w:rsid w:val="64E11FC8"/>
    <w:rsid w:val="64E26C89"/>
    <w:rsid w:val="64E43DC6"/>
    <w:rsid w:val="64EC3458"/>
    <w:rsid w:val="64F15067"/>
    <w:rsid w:val="64F35831"/>
    <w:rsid w:val="651111FB"/>
    <w:rsid w:val="65167DE9"/>
    <w:rsid w:val="651828C9"/>
    <w:rsid w:val="651B1515"/>
    <w:rsid w:val="65210CF2"/>
    <w:rsid w:val="65226CFC"/>
    <w:rsid w:val="65246103"/>
    <w:rsid w:val="652749FE"/>
    <w:rsid w:val="652C403F"/>
    <w:rsid w:val="652D1429"/>
    <w:rsid w:val="652E1AF6"/>
    <w:rsid w:val="652E2DE7"/>
    <w:rsid w:val="65312C58"/>
    <w:rsid w:val="654D32C1"/>
    <w:rsid w:val="654F06C5"/>
    <w:rsid w:val="655311A0"/>
    <w:rsid w:val="65537B4E"/>
    <w:rsid w:val="655E7F4C"/>
    <w:rsid w:val="655F1749"/>
    <w:rsid w:val="656013BE"/>
    <w:rsid w:val="656B3D1F"/>
    <w:rsid w:val="656F7DC9"/>
    <w:rsid w:val="657E06F4"/>
    <w:rsid w:val="65831433"/>
    <w:rsid w:val="658320B0"/>
    <w:rsid w:val="65853FFC"/>
    <w:rsid w:val="65870EE6"/>
    <w:rsid w:val="658E0B6A"/>
    <w:rsid w:val="658E153D"/>
    <w:rsid w:val="6590695A"/>
    <w:rsid w:val="65912D7F"/>
    <w:rsid w:val="65921434"/>
    <w:rsid w:val="6592514E"/>
    <w:rsid w:val="659C6E2E"/>
    <w:rsid w:val="65A05C72"/>
    <w:rsid w:val="65A862D6"/>
    <w:rsid w:val="65AC015D"/>
    <w:rsid w:val="65AE3328"/>
    <w:rsid w:val="65B74925"/>
    <w:rsid w:val="65B87157"/>
    <w:rsid w:val="65BE5C26"/>
    <w:rsid w:val="65BF143B"/>
    <w:rsid w:val="65D15612"/>
    <w:rsid w:val="65D30DCA"/>
    <w:rsid w:val="65D62073"/>
    <w:rsid w:val="65DE34B3"/>
    <w:rsid w:val="65E81B7D"/>
    <w:rsid w:val="65EB20C6"/>
    <w:rsid w:val="65F353DA"/>
    <w:rsid w:val="6604674F"/>
    <w:rsid w:val="66160023"/>
    <w:rsid w:val="6618135B"/>
    <w:rsid w:val="661A2182"/>
    <w:rsid w:val="661B3499"/>
    <w:rsid w:val="661F58E7"/>
    <w:rsid w:val="6628486A"/>
    <w:rsid w:val="66330BC5"/>
    <w:rsid w:val="6635471A"/>
    <w:rsid w:val="66390B57"/>
    <w:rsid w:val="664F1177"/>
    <w:rsid w:val="665401F7"/>
    <w:rsid w:val="66574D19"/>
    <w:rsid w:val="665B6158"/>
    <w:rsid w:val="665D6A19"/>
    <w:rsid w:val="66602B42"/>
    <w:rsid w:val="666E4E7D"/>
    <w:rsid w:val="6672795A"/>
    <w:rsid w:val="667B76B6"/>
    <w:rsid w:val="668007A0"/>
    <w:rsid w:val="6681000B"/>
    <w:rsid w:val="66880FEE"/>
    <w:rsid w:val="66924410"/>
    <w:rsid w:val="66963243"/>
    <w:rsid w:val="669F12BD"/>
    <w:rsid w:val="669F1C8E"/>
    <w:rsid w:val="66A21D12"/>
    <w:rsid w:val="66A21DE7"/>
    <w:rsid w:val="66A819AC"/>
    <w:rsid w:val="66AB67A7"/>
    <w:rsid w:val="66B13C2C"/>
    <w:rsid w:val="66B401E0"/>
    <w:rsid w:val="66BD5FCE"/>
    <w:rsid w:val="66C70E59"/>
    <w:rsid w:val="66CC0258"/>
    <w:rsid w:val="66CC47E7"/>
    <w:rsid w:val="66CC767D"/>
    <w:rsid w:val="66CE596D"/>
    <w:rsid w:val="66D415A6"/>
    <w:rsid w:val="66D84E7B"/>
    <w:rsid w:val="66DC1A3A"/>
    <w:rsid w:val="66E40AFC"/>
    <w:rsid w:val="66E46435"/>
    <w:rsid w:val="66ED4CEB"/>
    <w:rsid w:val="66FB61ED"/>
    <w:rsid w:val="670446DD"/>
    <w:rsid w:val="670D32AC"/>
    <w:rsid w:val="67112811"/>
    <w:rsid w:val="6712212F"/>
    <w:rsid w:val="6716551C"/>
    <w:rsid w:val="671A6EAF"/>
    <w:rsid w:val="671F51D0"/>
    <w:rsid w:val="672130C6"/>
    <w:rsid w:val="67332339"/>
    <w:rsid w:val="6733624D"/>
    <w:rsid w:val="67385840"/>
    <w:rsid w:val="673C0C29"/>
    <w:rsid w:val="67424EA0"/>
    <w:rsid w:val="674629EE"/>
    <w:rsid w:val="67463BE2"/>
    <w:rsid w:val="674D476C"/>
    <w:rsid w:val="67510354"/>
    <w:rsid w:val="6751323D"/>
    <w:rsid w:val="675640C3"/>
    <w:rsid w:val="675A0BDB"/>
    <w:rsid w:val="675A3EFA"/>
    <w:rsid w:val="67605410"/>
    <w:rsid w:val="67664788"/>
    <w:rsid w:val="676A2C60"/>
    <w:rsid w:val="676A4135"/>
    <w:rsid w:val="676C7C26"/>
    <w:rsid w:val="67706FCA"/>
    <w:rsid w:val="67752961"/>
    <w:rsid w:val="67814616"/>
    <w:rsid w:val="678241BB"/>
    <w:rsid w:val="678878C4"/>
    <w:rsid w:val="678D19E4"/>
    <w:rsid w:val="67914C71"/>
    <w:rsid w:val="67917241"/>
    <w:rsid w:val="6793330D"/>
    <w:rsid w:val="67946C3C"/>
    <w:rsid w:val="679B1D54"/>
    <w:rsid w:val="679F3FC3"/>
    <w:rsid w:val="679F58DB"/>
    <w:rsid w:val="67A21C75"/>
    <w:rsid w:val="67A309D0"/>
    <w:rsid w:val="67A30F14"/>
    <w:rsid w:val="67A56D57"/>
    <w:rsid w:val="67A8109C"/>
    <w:rsid w:val="67AC5A8F"/>
    <w:rsid w:val="67AE0803"/>
    <w:rsid w:val="67B109C7"/>
    <w:rsid w:val="67B47346"/>
    <w:rsid w:val="67B9798A"/>
    <w:rsid w:val="67CB4800"/>
    <w:rsid w:val="67D3131D"/>
    <w:rsid w:val="67D32B35"/>
    <w:rsid w:val="67D50D38"/>
    <w:rsid w:val="67D726F1"/>
    <w:rsid w:val="67E46896"/>
    <w:rsid w:val="67E51FFE"/>
    <w:rsid w:val="67EB56E4"/>
    <w:rsid w:val="67EB7E1E"/>
    <w:rsid w:val="67ED6189"/>
    <w:rsid w:val="67EF02DF"/>
    <w:rsid w:val="67F73A17"/>
    <w:rsid w:val="67FA1409"/>
    <w:rsid w:val="67FE264C"/>
    <w:rsid w:val="68027D64"/>
    <w:rsid w:val="6803297E"/>
    <w:rsid w:val="681200D7"/>
    <w:rsid w:val="68192952"/>
    <w:rsid w:val="681B6D00"/>
    <w:rsid w:val="681C20EA"/>
    <w:rsid w:val="681D6179"/>
    <w:rsid w:val="68201913"/>
    <w:rsid w:val="682134E9"/>
    <w:rsid w:val="682847EF"/>
    <w:rsid w:val="682A026E"/>
    <w:rsid w:val="683431AF"/>
    <w:rsid w:val="68344088"/>
    <w:rsid w:val="68346131"/>
    <w:rsid w:val="683B7996"/>
    <w:rsid w:val="6843591C"/>
    <w:rsid w:val="68441A62"/>
    <w:rsid w:val="6853725A"/>
    <w:rsid w:val="68790524"/>
    <w:rsid w:val="687E3F63"/>
    <w:rsid w:val="688544AD"/>
    <w:rsid w:val="68864159"/>
    <w:rsid w:val="6895553C"/>
    <w:rsid w:val="68961749"/>
    <w:rsid w:val="68970A3C"/>
    <w:rsid w:val="689927CB"/>
    <w:rsid w:val="68994220"/>
    <w:rsid w:val="689C1DBB"/>
    <w:rsid w:val="689E180A"/>
    <w:rsid w:val="68A20FC2"/>
    <w:rsid w:val="68A30160"/>
    <w:rsid w:val="68A513D5"/>
    <w:rsid w:val="68B26F03"/>
    <w:rsid w:val="68B461C9"/>
    <w:rsid w:val="68C92BC8"/>
    <w:rsid w:val="68CF1D4F"/>
    <w:rsid w:val="68D52774"/>
    <w:rsid w:val="68E3381E"/>
    <w:rsid w:val="68E631A6"/>
    <w:rsid w:val="68E63A87"/>
    <w:rsid w:val="68F04243"/>
    <w:rsid w:val="68F35AA7"/>
    <w:rsid w:val="68FA3D91"/>
    <w:rsid w:val="68FE0AF0"/>
    <w:rsid w:val="690071B9"/>
    <w:rsid w:val="690E4C59"/>
    <w:rsid w:val="691A4E3B"/>
    <w:rsid w:val="691C20AB"/>
    <w:rsid w:val="691D7001"/>
    <w:rsid w:val="69203A65"/>
    <w:rsid w:val="69256B88"/>
    <w:rsid w:val="692D3CB8"/>
    <w:rsid w:val="69425578"/>
    <w:rsid w:val="694B2571"/>
    <w:rsid w:val="6950785B"/>
    <w:rsid w:val="695843E0"/>
    <w:rsid w:val="69652023"/>
    <w:rsid w:val="696E1A33"/>
    <w:rsid w:val="697333C3"/>
    <w:rsid w:val="6985077A"/>
    <w:rsid w:val="69883ADE"/>
    <w:rsid w:val="698B4293"/>
    <w:rsid w:val="6999339B"/>
    <w:rsid w:val="699A2FC8"/>
    <w:rsid w:val="699F5576"/>
    <w:rsid w:val="69A314D9"/>
    <w:rsid w:val="69A84102"/>
    <w:rsid w:val="69B07CF7"/>
    <w:rsid w:val="69BB4CF2"/>
    <w:rsid w:val="69C759BE"/>
    <w:rsid w:val="69CD69A7"/>
    <w:rsid w:val="69D2620A"/>
    <w:rsid w:val="69DD3BB8"/>
    <w:rsid w:val="6A00388B"/>
    <w:rsid w:val="6A066AFF"/>
    <w:rsid w:val="6A0C1285"/>
    <w:rsid w:val="6A111A42"/>
    <w:rsid w:val="6A114C37"/>
    <w:rsid w:val="6A1A12BA"/>
    <w:rsid w:val="6A1D1BF3"/>
    <w:rsid w:val="6A1F6738"/>
    <w:rsid w:val="6A251B3E"/>
    <w:rsid w:val="6A2A3F6D"/>
    <w:rsid w:val="6A4A612B"/>
    <w:rsid w:val="6A546A85"/>
    <w:rsid w:val="6A5B10E9"/>
    <w:rsid w:val="6A61528F"/>
    <w:rsid w:val="6A620B6A"/>
    <w:rsid w:val="6A643788"/>
    <w:rsid w:val="6A814700"/>
    <w:rsid w:val="6A860F26"/>
    <w:rsid w:val="6A867C1F"/>
    <w:rsid w:val="6A9521ED"/>
    <w:rsid w:val="6A982982"/>
    <w:rsid w:val="6A9B1C67"/>
    <w:rsid w:val="6AA968C0"/>
    <w:rsid w:val="6AB663CF"/>
    <w:rsid w:val="6AB85500"/>
    <w:rsid w:val="6AB87C7F"/>
    <w:rsid w:val="6ABB6768"/>
    <w:rsid w:val="6ABF01D0"/>
    <w:rsid w:val="6AC143E0"/>
    <w:rsid w:val="6AC20607"/>
    <w:rsid w:val="6AC750F3"/>
    <w:rsid w:val="6ACF770E"/>
    <w:rsid w:val="6AE1565C"/>
    <w:rsid w:val="6AED6B21"/>
    <w:rsid w:val="6AF04988"/>
    <w:rsid w:val="6AFA0CAD"/>
    <w:rsid w:val="6AFD6D88"/>
    <w:rsid w:val="6B002A3C"/>
    <w:rsid w:val="6B027D9D"/>
    <w:rsid w:val="6B034727"/>
    <w:rsid w:val="6B0B19CA"/>
    <w:rsid w:val="6B0C4363"/>
    <w:rsid w:val="6B0F2D5F"/>
    <w:rsid w:val="6B1068F5"/>
    <w:rsid w:val="6B110CE2"/>
    <w:rsid w:val="6B1346BF"/>
    <w:rsid w:val="6B1533CE"/>
    <w:rsid w:val="6B1C3925"/>
    <w:rsid w:val="6B22584C"/>
    <w:rsid w:val="6B2D7723"/>
    <w:rsid w:val="6B334EAE"/>
    <w:rsid w:val="6B362407"/>
    <w:rsid w:val="6B47391D"/>
    <w:rsid w:val="6B4E0A19"/>
    <w:rsid w:val="6B5259C8"/>
    <w:rsid w:val="6B525D1E"/>
    <w:rsid w:val="6B54398B"/>
    <w:rsid w:val="6B634632"/>
    <w:rsid w:val="6B674A64"/>
    <w:rsid w:val="6B6A32F2"/>
    <w:rsid w:val="6B6D2D0F"/>
    <w:rsid w:val="6B796338"/>
    <w:rsid w:val="6B842925"/>
    <w:rsid w:val="6B851AED"/>
    <w:rsid w:val="6B8657B6"/>
    <w:rsid w:val="6B8A187D"/>
    <w:rsid w:val="6B8D6207"/>
    <w:rsid w:val="6B932853"/>
    <w:rsid w:val="6B985B98"/>
    <w:rsid w:val="6B9E3585"/>
    <w:rsid w:val="6BA333B7"/>
    <w:rsid w:val="6BB11A88"/>
    <w:rsid w:val="6BB24C47"/>
    <w:rsid w:val="6BB35572"/>
    <w:rsid w:val="6BB70BA5"/>
    <w:rsid w:val="6BB73014"/>
    <w:rsid w:val="6BB96DBC"/>
    <w:rsid w:val="6BBC1305"/>
    <w:rsid w:val="6BBD7EC8"/>
    <w:rsid w:val="6BBE7515"/>
    <w:rsid w:val="6BC3715D"/>
    <w:rsid w:val="6BC86B9E"/>
    <w:rsid w:val="6BCB6536"/>
    <w:rsid w:val="6BD0641F"/>
    <w:rsid w:val="6BE653BD"/>
    <w:rsid w:val="6BEA5932"/>
    <w:rsid w:val="6BF213F7"/>
    <w:rsid w:val="6BF77069"/>
    <w:rsid w:val="6BFC48EE"/>
    <w:rsid w:val="6C094426"/>
    <w:rsid w:val="6C1A5A46"/>
    <w:rsid w:val="6C2E585C"/>
    <w:rsid w:val="6C2F7828"/>
    <w:rsid w:val="6C3476D9"/>
    <w:rsid w:val="6C3F630E"/>
    <w:rsid w:val="6C4B4CEB"/>
    <w:rsid w:val="6C4E5FDB"/>
    <w:rsid w:val="6C503147"/>
    <w:rsid w:val="6C5674A7"/>
    <w:rsid w:val="6C580FE3"/>
    <w:rsid w:val="6C616CAF"/>
    <w:rsid w:val="6C65045E"/>
    <w:rsid w:val="6C657E81"/>
    <w:rsid w:val="6C6B5810"/>
    <w:rsid w:val="6C6D50F9"/>
    <w:rsid w:val="6C7023A3"/>
    <w:rsid w:val="6C7046D9"/>
    <w:rsid w:val="6C7764E7"/>
    <w:rsid w:val="6C835254"/>
    <w:rsid w:val="6C84307D"/>
    <w:rsid w:val="6C9C5E98"/>
    <w:rsid w:val="6C9E7D79"/>
    <w:rsid w:val="6CA03B29"/>
    <w:rsid w:val="6CA24B8E"/>
    <w:rsid w:val="6CA50830"/>
    <w:rsid w:val="6CA93404"/>
    <w:rsid w:val="6CAC3227"/>
    <w:rsid w:val="6CAC4EE9"/>
    <w:rsid w:val="6CAD59B9"/>
    <w:rsid w:val="6CB17051"/>
    <w:rsid w:val="6CB47A83"/>
    <w:rsid w:val="6CBA1645"/>
    <w:rsid w:val="6CBC2D31"/>
    <w:rsid w:val="6CC11DB8"/>
    <w:rsid w:val="6CC80B00"/>
    <w:rsid w:val="6CD1720D"/>
    <w:rsid w:val="6CD45F74"/>
    <w:rsid w:val="6CD52E79"/>
    <w:rsid w:val="6CD84851"/>
    <w:rsid w:val="6CDC75F0"/>
    <w:rsid w:val="6CEA66FC"/>
    <w:rsid w:val="6CEB7A45"/>
    <w:rsid w:val="6CF54835"/>
    <w:rsid w:val="6D0616A1"/>
    <w:rsid w:val="6D0624C7"/>
    <w:rsid w:val="6D0A2F56"/>
    <w:rsid w:val="6D0E25E5"/>
    <w:rsid w:val="6D11451F"/>
    <w:rsid w:val="6D127008"/>
    <w:rsid w:val="6D165D06"/>
    <w:rsid w:val="6D1A2F32"/>
    <w:rsid w:val="6D1B4B64"/>
    <w:rsid w:val="6D2728D4"/>
    <w:rsid w:val="6D277995"/>
    <w:rsid w:val="6D2A310C"/>
    <w:rsid w:val="6D3221A2"/>
    <w:rsid w:val="6D360B23"/>
    <w:rsid w:val="6D3E5AD7"/>
    <w:rsid w:val="6D3F13D7"/>
    <w:rsid w:val="6D4465A8"/>
    <w:rsid w:val="6D502E9F"/>
    <w:rsid w:val="6D51387F"/>
    <w:rsid w:val="6D54733C"/>
    <w:rsid w:val="6D5949A4"/>
    <w:rsid w:val="6D614E07"/>
    <w:rsid w:val="6D624262"/>
    <w:rsid w:val="6D644A3B"/>
    <w:rsid w:val="6D6477AB"/>
    <w:rsid w:val="6D6F4022"/>
    <w:rsid w:val="6D7647F1"/>
    <w:rsid w:val="6D7A6660"/>
    <w:rsid w:val="6D7B40E7"/>
    <w:rsid w:val="6D8D7FB1"/>
    <w:rsid w:val="6D903862"/>
    <w:rsid w:val="6D965D03"/>
    <w:rsid w:val="6DA653CB"/>
    <w:rsid w:val="6DAB3361"/>
    <w:rsid w:val="6DB130A4"/>
    <w:rsid w:val="6DB67F0C"/>
    <w:rsid w:val="6DB97D94"/>
    <w:rsid w:val="6DBB2AAF"/>
    <w:rsid w:val="6DBE0055"/>
    <w:rsid w:val="6DC63396"/>
    <w:rsid w:val="6DC7621D"/>
    <w:rsid w:val="6DCD27D4"/>
    <w:rsid w:val="6DD66DCB"/>
    <w:rsid w:val="6DD77252"/>
    <w:rsid w:val="6DDB72E0"/>
    <w:rsid w:val="6DE13651"/>
    <w:rsid w:val="6DE14F4A"/>
    <w:rsid w:val="6DE420A7"/>
    <w:rsid w:val="6DE47FE5"/>
    <w:rsid w:val="6DEA1563"/>
    <w:rsid w:val="6DEF5EE0"/>
    <w:rsid w:val="6DEF6991"/>
    <w:rsid w:val="6E0E5917"/>
    <w:rsid w:val="6E101BBF"/>
    <w:rsid w:val="6E19519D"/>
    <w:rsid w:val="6E1B79A2"/>
    <w:rsid w:val="6E2A404B"/>
    <w:rsid w:val="6E2B0DC7"/>
    <w:rsid w:val="6E2C4C56"/>
    <w:rsid w:val="6E2F528A"/>
    <w:rsid w:val="6E3367B0"/>
    <w:rsid w:val="6E4448D6"/>
    <w:rsid w:val="6E4910F1"/>
    <w:rsid w:val="6E4B4B41"/>
    <w:rsid w:val="6E4F43F0"/>
    <w:rsid w:val="6E525E71"/>
    <w:rsid w:val="6E57254B"/>
    <w:rsid w:val="6E593C81"/>
    <w:rsid w:val="6E5D4C55"/>
    <w:rsid w:val="6E63023F"/>
    <w:rsid w:val="6E64761E"/>
    <w:rsid w:val="6E6D0CFC"/>
    <w:rsid w:val="6E6D43CC"/>
    <w:rsid w:val="6E6F78A5"/>
    <w:rsid w:val="6E7435B4"/>
    <w:rsid w:val="6E7444C6"/>
    <w:rsid w:val="6E79784E"/>
    <w:rsid w:val="6E7A3B45"/>
    <w:rsid w:val="6E87551F"/>
    <w:rsid w:val="6E936305"/>
    <w:rsid w:val="6E966C0E"/>
    <w:rsid w:val="6E9755BB"/>
    <w:rsid w:val="6E9822CD"/>
    <w:rsid w:val="6E993451"/>
    <w:rsid w:val="6E9D6B4C"/>
    <w:rsid w:val="6EA5600F"/>
    <w:rsid w:val="6EA56B28"/>
    <w:rsid w:val="6EA75D93"/>
    <w:rsid w:val="6EAB49B5"/>
    <w:rsid w:val="6EAD33A4"/>
    <w:rsid w:val="6EAE1C08"/>
    <w:rsid w:val="6EB57B83"/>
    <w:rsid w:val="6EB80034"/>
    <w:rsid w:val="6EB93F89"/>
    <w:rsid w:val="6EB96EA2"/>
    <w:rsid w:val="6EC474E5"/>
    <w:rsid w:val="6EC749F4"/>
    <w:rsid w:val="6ECB3D37"/>
    <w:rsid w:val="6ECE0ECD"/>
    <w:rsid w:val="6ED36495"/>
    <w:rsid w:val="6ED73190"/>
    <w:rsid w:val="6ED800B7"/>
    <w:rsid w:val="6ED830F1"/>
    <w:rsid w:val="6ED857D9"/>
    <w:rsid w:val="6EDA09E3"/>
    <w:rsid w:val="6EE67AE7"/>
    <w:rsid w:val="6EED5206"/>
    <w:rsid w:val="6EF566A7"/>
    <w:rsid w:val="6F066F68"/>
    <w:rsid w:val="6F0E00AD"/>
    <w:rsid w:val="6F1C0810"/>
    <w:rsid w:val="6F23083A"/>
    <w:rsid w:val="6F2D4B21"/>
    <w:rsid w:val="6F30042F"/>
    <w:rsid w:val="6F32625A"/>
    <w:rsid w:val="6F4811C0"/>
    <w:rsid w:val="6F4A083D"/>
    <w:rsid w:val="6F4C3958"/>
    <w:rsid w:val="6F5A3DAB"/>
    <w:rsid w:val="6F5E2BF4"/>
    <w:rsid w:val="6F6004B9"/>
    <w:rsid w:val="6F681BA6"/>
    <w:rsid w:val="6F6B0581"/>
    <w:rsid w:val="6F6D67AA"/>
    <w:rsid w:val="6F6D7206"/>
    <w:rsid w:val="6F731BC9"/>
    <w:rsid w:val="6F784291"/>
    <w:rsid w:val="6F7D6794"/>
    <w:rsid w:val="6F805C84"/>
    <w:rsid w:val="6F806B4A"/>
    <w:rsid w:val="6F863536"/>
    <w:rsid w:val="6F8B5445"/>
    <w:rsid w:val="6F9273D2"/>
    <w:rsid w:val="6FA17817"/>
    <w:rsid w:val="6FA930F2"/>
    <w:rsid w:val="6FAB6058"/>
    <w:rsid w:val="6FB03BF7"/>
    <w:rsid w:val="6FB734CB"/>
    <w:rsid w:val="6FBD2CD4"/>
    <w:rsid w:val="6FC01F0E"/>
    <w:rsid w:val="6FC54635"/>
    <w:rsid w:val="6FC9678F"/>
    <w:rsid w:val="6FCE4218"/>
    <w:rsid w:val="6FCF7C44"/>
    <w:rsid w:val="6FD02377"/>
    <w:rsid w:val="6FD6440F"/>
    <w:rsid w:val="6FD864C5"/>
    <w:rsid w:val="6FDB534A"/>
    <w:rsid w:val="6FDF5F1F"/>
    <w:rsid w:val="6FE2243B"/>
    <w:rsid w:val="6FEF5AF2"/>
    <w:rsid w:val="6FF04E60"/>
    <w:rsid w:val="6FF06B69"/>
    <w:rsid w:val="6FF87148"/>
    <w:rsid w:val="6FF90697"/>
    <w:rsid w:val="7003176B"/>
    <w:rsid w:val="701967BB"/>
    <w:rsid w:val="70216422"/>
    <w:rsid w:val="703630B3"/>
    <w:rsid w:val="703D6B4E"/>
    <w:rsid w:val="70406711"/>
    <w:rsid w:val="7042076C"/>
    <w:rsid w:val="704558B3"/>
    <w:rsid w:val="704D03DF"/>
    <w:rsid w:val="70502B82"/>
    <w:rsid w:val="70534B73"/>
    <w:rsid w:val="7054334E"/>
    <w:rsid w:val="705B25A2"/>
    <w:rsid w:val="705D2AF8"/>
    <w:rsid w:val="705F73CB"/>
    <w:rsid w:val="70667482"/>
    <w:rsid w:val="706C18A6"/>
    <w:rsid w:val="707545AC"/>
    <w:rsid w:val="70796D5C"/>
    <w:rsid w:val="707B60F0"/>
    <w:rsid w:val="70871197"/>
    <w:rsid w:val="708F23B0"/>
    <w:rsid w:val="70923F24"/>
    <w:rsid w:val="70927361"/>
    <w:rsid w:val="70B1728C"/>
    <w:rsid w:val="70B30EC0"/>
    <w:rsid w:val="70B34A61"/>
    <w:rsid w:val="70B62DB5"/>
    <w:rsid w:val="70D809D1"/>
    <w:rsid w:val="70E467DE"/>
    <w:rsid w:val="70E51796"/>
    <w:rsid w:val="70E523CC"/>
    <w:rsid w:val="70F1227F"/>
    <w:rsid w:val="70FA5FB5"/>
    <w:rsid w:val="70FF71F7"/>
    <w:rsid w:val="7100101A"/>
    <w:rsid w:val="71031B2C"/>
    <w:rsid w:val="71067DDB"/>
    <w:rsid w:val="710C4CB7"/>
    <w:rsid w:val="710E722E"/>
    <w:rsid w:val="7112050B"/>
    <w:rsid w:val="71120653"/>
    <w:rsid w:val="7113166A"/>
    <w:rsid w:val="711B01B2"/>
    <w:rsid w:val="712C0536"/>
    <w:rsid w:val="714B2D69"/>
    <w:rsid w:val="71540439"/>
    <w:rsid w:val="715F5F4B"/>
    <w:rsid w:val="71623C84"/>
    <w:rsid w:val="7164416B"/>
    <w:rsid w:val="71646192"/>
    <w:rsid w:val="71747785"/>
    <w:rsid w:val="717C6F14"/>
    <w:rsid w:val="717E39C3"/>
    <w:rsid w:val="718655D9"/>
    <w:rsid w:val="71877DF9"/>
    <w:rsid w:val="718D6271"/>
    <w:rsid w:val="7192645A"/>
    <w:rsid w:val="719F6998"/>
    <w:rsid w:val="71A17F74"/>
    <w:rsid w:val="71A82823"/>
    <w:rsid w:val="71AB3044"/>
    <w:rsid w:val="71AC6437"/>
    <w:rsid w:val="71AE48FC"/>
    <w:rsid w:val="71AF2A33"/>
    <w:rsid w:val="71B70572"/>
    <w:rsid w:val="71BA53AF"/>
    <w:rsid w:val="71BA5553"/>
    <w:rsid w:val="71C20DD1"/>
    <w:rsid w:val="71CA33BE"/>
    <w:rsid w:val="71D77144"/>
    <w:rsid w:val="71D83312"/>
    <w:rsid w:val="71EC64BD"/>
    <w:rsid w:val="71EE69CC"/>
    <w:rsid w:val="71F00DA6"/>
    <w:rsid w:val="71F02756"/>
    <w:rsid w:val="71FC31B3"/>
    <w:rsid w:val="71FD75A8"/>
    <w:rsid w:val="720030D6"/>
    <w:rsid w:val="720A5A92"/>
    <w:rsid w:val="720B05CF"/>
    <w:rsid w:val="720C6FCC"/>
    <w:rsid w:val="721069DE"/>
    <w:rsid w:val="72125676"/>
    <w:rsid w:val="72141A20"/>
    <w:rsid w:val="7216592B"/>
    <w:rsid w:val="72183BBE"/>
    <w:rsid w:val="72325307"/>
    <w:rsid w:val="72345551"/>
    <w:rsid w:val="723477BB"/>
    <w:rsid w:val="72466226"/>
    <w:rsid w:val="724A43F8"/>
    <w:rsid w:val="724D1C9C"/>
    <w:rsid w:val="72560D9E"/>
    <w:rsid w:val="7260189C"/>
    <w:rsid w:val="7265713D"/>
    <w:rsid w:val="72770F49"/>
    <w:rsid w:val="727A1322"/>
    <w:rsid w:val="727A5218"/>
    <w:rsid w:val="727B36DA"/>
    <w:rsid w:val="72866CF5"/>
    <w:rsid w:val="728A6E2D"/>
    <w:rsid w:val="728F6B71"/>
    <w:rsid w:val="72934C37"/>
    <w:rsid w:val="72943C39"/>
    <w:rsid w:val="729731E7"/>
    <w:rsid w:val="72A32888"/>
    <w:rsid w:val="72A45F4F"/>
    <w:rsid w:val="72A6635A"/>
    <w:rsid w:val="72AF646E"/>
    <w:rsid w:val="72B13F8D"/>
    <w:rsid w:val="72BC3626"/>
    <w:rsid w:val="72BF7D3B"/>
    <w:rsid w:val="72C17A2D"/>
    <w:rsid w:val="72C45E4A"/>
    <w:rsid w:val="72C62AC2"/>
    <w:rsid w:val="72CA50E8"/>
    <w:rsid w:val="72D15DDB"/>
    <w:rsid w:val="72D90C92"/>
    <w:rsid w:val="72DB3415"/>
    <w:rsid w:val="72DD1E1E"/>
    <w:rsid w:val="72DE10D0"/>
    <w:rsid w:val="72F008E6"/>
    <w:rsid w:val="72F32FB1"/>
    <w:rsid w:val="72FB6F63"/>
    <w:rsid w:val="73087255"/>
    <w:rsid w:val="73105710"/>
    <w:rsid w:val="7313528A"/>
    <w:rsid w:val="73161E96"/>
    <w:rsid w:val="731643B7"/>
    <w:rsid w:val="7323529A"/>
    <w:rsid w:val="732C13A8"/>
    <w:rsid w:val="732D1A18"/>
    <w:rsid w:val="732F4ED5"/>
    <w:rsid w:val="73511A28"/>
    <w:rsid w:val="7357235A"/>
    <w:rsid w:val="73594A1D"/>
    <w:rsid w:val="735D2AF4"/>
    <w:rsid w:val="736F4434"/>
    <w:rsid w:val="73721BBE"/>
    <w:rsid w:val="73794DFA"/>
    <w:rsid w:val="737D00FB"/>
    <w:rsid w:val="737F3D96"/>
    <w:rsid w:val="739672BB"/>
    <w:rsid w:val="739C4479"/>
    <w:rsid w:val="73AB37C4"/>
    <w:rsid w:val="73AC4B12"/>
    <w:rsid w:val="73AF374D"/>
    <w:rsid w:val="73B112B4"/>
    <w:rsid w:val="73C0777C"/>
    <w:rsid w:val="73C62B05"/>
    <w:rsid w:val="73C74715"/>
    <w:rsid w:val="73C76615"/>
    <w:rsid w:val="73CC0D55"/>
    <w:rsid w:val="73CC42E8"/>
    <w:rsid w:val="73CC4CF0"/>
    <w:rsid w:val="73CD09D4"/>
    <w:rsid w:val="73D635AB"/>
    <w:rsid w:val="73DA0AD0"/>
    <w:rsid w:val="73ED66C1"/>
    <w:rsid w:val="73EE3B7E"/>
    <w:rsid w:val="73FA799A"/>
    <w:rsid w:val="741170AC"/>
    <w:rsid w:val="74162CDB"/>
    <w:rsid w:val="74197F81"/>
    <w:rsid w:val="741F582D"/>
    <w:rsid w:val="74203A58"/>
    <w:rsid w:val="74282525"/>
    <w:rsid w:val="742A58BE"/>
    <w:rsid w:val="742F6F2E"/>
    <w:rsid w:val="7434158B"/>
    <w:rsid w:val="74344D5E"/>
    <w:rsid w:val="74356682"/>
    <w:rsid w:val="743D64EB"/>
    <w:rsid w:val="743F7D70"/>
    <w:rsid w:val="74403FCF"/>
    <w:rsid w:val="744411E3"/>
    <w:rsid w:val="744830FD"/>
    <w:rsid w:val="744B78E3"/>
    <w:rsid w:val="744F7E2B"/>
    <w:rsid w:val="745F26A5"/>
    <w:rsid w:val="745F7236"/>
    <w:rsid w:val="74646360"/>
    <w:rsid w:val="747362F5"/>
    <w:rsid w:val="747A0482"/>
    <w:rsid w:val="747E0AB1"/>
    <w:rsid w:val="747E2CFA"/>
    <w:rsid w:val="7481277D"/>
    <w:rsid w:val="748178DD"/>
    <w:rsid w:val="748C0C74"/>
    <w:rsid w:val="7492552F"/>
    <w:rsid w:val="74946714"/>
    <w:rsid w:val="74965325"/>
    <w:rsid w:val="74A8468E"/>
    <w:rsid w:val="74AB03F3"/>
    <w:rsid w:val="74AB397D"/>
    <w:rsid w:val="74B51B25"/>
    <w:rsid w:val="74BA6172"/>
    <w:rsid w:val="74BB549B"/>
    <w:rsid w:val="74BB7E55"/>
    <w:rsid w:val="74CB6F4B"/>
    <w:rsid w:val="74CE6AFA"/>
    <w:rsid w:val="74D16CCE"/>
    <w:rsid w:val="74D32FAD"/>
    <w:rsid w:val="74D447C8"/>
    <w:rsid w:val="74D5367C"/>
    <w:rsid w:val="74DA62E0"/>
    <w:rsid w:val="74E043AB"/>
    <w:rsid w:val="74E07822"/>
    <w:rsid w:val="74E26153"/>
    <w:rsid w:val="74E55A8C"/>
    <w:rsid w:val="74E75207"/>
    <w:rsid w:val="74E92D07"/>
    <w:rsid w:val="75082B1B"/>
    <w:rsid w:val="75183ACA"/>
    <w:rsid w:val="752C3756"/>
    <w:rsid w:val="752E7DD3"/>
    <w:rsid w:val="75313605"/>
    <w:rsid w:val="7532340E"/>
    <w:rsid w:val="75331674"/>
    <w:rsid w:val="75345750"/>
    <w:rsid w:val="7535109D"/>
    <w:rsid w:val="75430E6D"/>
    <w:rsid w:val="75467578"/>
    <w:rsid w:val="75482EFA"/>
    <w:rsid w:val="754D35AB"/>
    <w:rsid w:val="754D69D7"/>
    <w:rsid w:val="75535EC0"/>
    <w:rsid w:val="75566AFA"/>
    <w:rsid w:val="755A6B60"/>
    <w:rsid w:val="755E4DA3"/>
    <w:rsid w:val="756755C1"/>
    <w:rsid w:val="7571646D"/>
    <w:rsid w:val="75723360"/>
    <w:rsid w:val="75754065"/>
    <w:rsid w:val="757E76C8"/>
    <w:rsid w:val="75807B6A"/>
    <w:rsid w:val="758130DF"/>
    <w:rsid w:val="75833B73"/>
    <w:rsid w:val="75840D42"/>
    <w:rsid w:val="758A30FD"/>
    <w:rsid w:val="758F00E2"/>
    <w:rsid w:val="75963376"/>
    <w:rsid w:val="75983130"/>
    <w:rsid w:val="75A0540A"/>
    <w:rsid w:val="75A22CAF"/>
    <w:rsid w:val="75A82139"/>
    <w:rsid w:val="75AA35D1"/>
    <w:rsid w:val="75B65166"/>
    <w:rsid w:val="75B7221E"/>
    <w:rsid w:val="75BE078D"/>
    <w:rsid w:val="75CC0BF3"/>
    <w:rsid w:val="75CF3379"/>
    <w:rsid w:val="75D32A26"/>
    <w:rsid w:val="75D34F73"/>
    <w:rsid w:val="75D67DE4"/>
    <w:rsid w:val="75DD2F52"/>
    <w:rsid w:val="75DD62E2"/>
    <w:rsid w:val="75DE0F4E"/>
    <w:rsid w:val="75DF0A70"/>
    <w:rsid w:val="75DF5430"/>
    <w:rsid w:val="75F31D98"/>
    <w:rsid w:val="75FC1E90"/>
    <w:rsid w:val="75FD5D0B"/>
    <w:rsid w:val="76043F35"/>
    <w:rsid w:val="760614D2"/>
    <w:rsid w:val="76103BD7"/>
    <w:rsid w:val="761543A7"/>
    <w:rsid w:val="76175979"/>
    <w:rsid w:val="76191D2A"/>
    <w:rsid w:val="761A12A2"/>
    <w:rsid w:val="76253465"/>
    <w:rsid w:val="762B0DB4"/>
    <w:rsid w:val="76303290"/>
    <w:rsid w:val="76332012"/>
    <w:rsid w:val="76343CB2"/>
    <w:rsid w:val="7634648B"/>
    <w:rsid w:val="76383BD9"/>
    <w:rsid w:val="763A403B"/>
    <w:rsid w:val="763C7F60"/>
    <w:rsid w:val="763E6BF5"/>
    <w:rsid w:val="76447EDB"/>
    <w:rsid w:val="764571A0"/>
    <w:rsid w:val="7646171E"/>
    <w:rsid w:val="764F46BF"/>
    <w:rsid w:val="764F6139"/>
    <w:rsid w:val="76502002"/>
    <w:rsid w:val="76650B37"/>
    <w:rsid w:val="766603E9"/>
    <w:rsid w:val="76666217"/>
    <w:rsid w:val="766F5BA0"/>
    <w:rsid w:val="76750FD1"/>
    <w:rsid w:val="76785297"/>
    <w:rsid w:val="767C68DC"/>
    <w:rsid w:val="767C6A7A"/>
    <w:rsid w:val="767F3047"/>
    <w:rsid w:val="7680378B"/>
    <w:rsid w:val="7681377A"/>
    <w:rsid w:val="768A1454"/>
    <w:rsid w:val="768D4B81"/>
    <w:rsid w:val="76911042"/>
    <w:rsid w:val="769155D0"/>
    <w:rsid w:val="76974F3F"/>
    <w:rsid w:val="76986EA8"/>
    <w:rsid w:val="769C56AD"/>
    <w:rsid w:val="76A6281E"/>
    <w:rsid w:val="76A759A6"/>
    <w:rsid w:val="76AB47FF"/>
    <w:rsid w:val="76AD5804"/>
    <w:rsid w:val="76B06F3A"/>
    <w:rsid w:val="76B47F49"/>
    <w:rsid w:val="76BE3D13"/>
    <w:rsid w:val="76C43FE2"/>
    <w:rsid w:val="76D96AEE"/>
    <w:rsid w:val="76DC012B"/>
    <w:rsid w:val="76E12756"/>
    <w:rsid w:val="76E56300"/>
    <w:rsid w:val="76E63235"/>
    <w:rsid w:val="76E74780"/>
    <w:rsid w:val="76EC57E9"/>
    <w:rsid w:val="76F421F4"/>
    <w:rsid w:val="76F65245"/>
    <w:rsid w:val="770C6374"/>
    <w:rsid w:val="771135F3"/>
    <w:rsid w:val="77120A16"/>
    <w:rsid w:val="771309B5"/>
    <w:rsid w:val="77200B1F"/>
    <w:rsid w:val="772A3E3C"/>
    <w:rsid w:val="77332BA7"/>
    <w:rsid w:val="773445AD"/>
    <w:rsid w:val="773A1CF0"/>
    <w:rsid w:val="773E4A68"/>
    <w:rsid w:val="774D1A1C"/>
    <w:rsid w:val="774E15CB"/>
    <w:rsid w:val="77536FFC"/>
    <w:rsid w:val="77556645"/>
    <w:rsid w:val="775C46A0"/>
    <w:rsid w:val="775C735E"/>
    <w:rsid w:val="775C7879"/>
    <w:rsid w:val="7763030C"/>
    <w:rsid w:val="77651214"/>
    <w:rsid w:val="776829A7"/>
    <w:rsid w:val="776B120F"/>
    <w:rsid w:val="776E4C9F"/>
    <w:rsid w:val="77733A74"/>
    <w:rsid w:val="777A025B"/>
    <w:rsid w:val="777C3C76"/>
    <w:rsid w:val="777D4AFE"/>
    <w:rsid w:val="777F5CB6"/>
    <w:rsid w:val="77891E4C"/>
    <w:rsid w:val="7789550A"/>
    <w:rsid w:val="778B51DA"/>
    <w:rsid w:val="778C1376"/>
    <w:rsid w:val="778F1FFB"/>
    <w:rsid w:val="7790224C"/>
    <w:rsid w:val="77913A2D"/>
    <w:rsid w:val="779579CB"/>
    <w:rsid w:val="77986434"/>
    <w:rsid w:val="779D6C6E"/>
    <w:rsid w:val="779F06BF"/>
    <w:rsid w:val="77A12790"/>
    <w:rsid w:val="77A30699"/>
    <w:rsid w:val="77A917E1"/>
    <w:rsid w:val="77BC3C73"/>
    <w:rsid w:val="77BC4BA8"/>
    <w:rsid w:val="77BC5119"/>
    <w:rsid w:val="77BE3553"/>
    <w:rsid w:val="77BE378E"/>
    <w:rsid w:val="77BF0522"/>
    <w:rsid w:val="77C11700"/>
    <w:rsid w:val="77C172D9"/>
    <w:rsid w:val="77D65254"/>
    <w:rsid w:val="77DA23D4"/>
    <w:rsid w:val="77DA6FE7"/>
    <w:rsid w:val="77E304C8"/>
    <w:rsid w:val="77EA77F4"/>
    <w:rsid w:val="77EF3511"/>
    <w:rsid w:val="77F23BC6"/>
    <w:rsid w:val="77F52642"/>
    <w:rsid w:val="77FA3FCA"/>
    <w:rsid w:val="77FA69FD"/>
    <w:rsid w:val="77FC1033"/>
    <w:rsid w:val="780804A9"/>
    <w:rsid w:val="78136B2A"/>
    <w:rsid w:val="78176BED"/>
    <w:rsid w:val="78180625"/>
    <w:rsid w:val="782256E8"/>
    <w:rsid w:val="7824488D"/>
    <w:rsid w:val="78333F85"/>
    <w:rsid w:val="783554C1"/>
    <w:rsid w:val="783765DE"/>
    <w:rsid w:val="783D2E60"/>
    <w:rsid w:val="783D625A"/>
    <w:rsid w:val="784E0376"/>
    <w:rsid w:val="784E1371"/>
    <w:rsid w:val="784E3F86"/>
    <w:rsid w:val="78527DFE"/>
    <w:rsid w:val="785E0C5B"/>
    <w:rsid w:val="785E7414"/>
    <w:rsid w:val="786309AE"/>
    <w:rsid w:val="786537D0"/>
    <w:rsid w:val="78685C99"/>
    <w:rsid w:val="78691FF6"/>
    <w:rsid w:val="786D0BF4"/>
    <w:rsid w:val="787673EB"/>
    <w:rsid w:val="78840814"/>
    <w:rsid w:val="7886793F"/>
    <w:rsid w:val="788C2622"/>
    <w:rsid w:val="788D6FBE"/>
    <w:rsid w:val="788F3FAE"/>
    <w:rsid w:val="78903622"/>
    <w:rsid w:val="78926B88"/>
    <w:rsid w:val="789C684D"/>
    <w:rsid w:val="789D3D33"/>
    <w:rsid w:val="78A05DEB"/>
    <w:rsid w:val="78A23A8A"/>
    <w:rsid w:val="78AE281F"/>
    <w:rsid w:val="78B403F0"/>
    <w:rsid w:val="78B84169"/>
    <w:rsid w:val="78B9513C"/>
    <w:rsid w:val="78BF4840"/>
    <w:rsid w:val="78C44C6E"/>
    <w:rsid w:val="78EC1881"/>
    <w:rsid w:val="78F31A61"/>
    <w:rsid w:val="78F81A57"/>
    <w:rsid w:val="78FA540B"/>
    <w:rsid w:val="78FA6D27"/>
    <w:rsid w:val="78FC1EE5"/>
    <w:rsid w:val="78FD7A80"/>
    <w:rsid w:val="790420A7"/>
    <w:rsid w:val="79071AA0"/>
    <w:rsid w:val="790B5498"/>
    <w:rsid w:val="790D293E"/>
    <w:rsid w:val="79112C6D"/>
    <w:rsid w:val="79182752"/>
    <w:rsid w:val="791A41CF"/>
    <w:rsid w:val="791D01EE"/>
    <w:rsid w:val="791F5BE9"/>
    <w:rsid w:val="79251827"/>
    <w:rsid w:val="79253F0B"/>
    <w:rsid w:val="794777F3"/>
    <w:rsid w:val="794D6440"/>
    <w:rsid w:val="794F2353"/>
    <w:rsid w:val="7952193D"/>
    <w:rsid w:val="79550F29"/>
    <w:rsid w:val="795C3CDE"/>
    <w:rsid w:val="79633C92"/>
    <w:rsid w:val="79757EDA"/>
    <w:rsid w:val="7976140B"/>
    <w:rsid w:val="797866AB"/>
    <w:rsid w:val="797B6AF4"/>
    <w:rsid w:val="797E709A"/>
    <w:rsid w:val="799675E9"/>
    <w:rsid w:val="799F6E40"/>
    <w:rsid w:val="79A039AE"/>
    <w:rsid w:val="79A3413F"/>
    <w:rsid w:val="79A65740"/>
    <w:rsid w:val="79AD2B75"/>
    <w:rsid w:val="79B17E4E"/>
    <w:rsid w:val="79B56FBF"/>
    <w:rsid w:val="79BD79FF"/>
    <w:rsid w:val="79C1115E"/>
    <w:rsid w:val="79C15292"/>
    <w:rsid w:val="79C36557"/>
    <w:rsid w:val="79C437E0"/>
    <w:rsid w:val="79C63382"/>
    <w:rsid w:val="79C806B0"/>
    <w:rsid w:val="79C90490"/>
    <w:rsid w:val="79CE0CB2"/>
    <w:rsid w:val="79CE1AD8"/>
    <w:rsid w:val="79D41FBB"/>
    <w:rsid w:val="79E10234"/>
    <w:rsid w:val="79E32E30"/>
    <w:rsid w:val="79F03D7C"/>
    <w:rsid w:val="79FC04A9"/>
    <w:rsid w:val="7A003AD9"/>
    <w:rsid w:val="7A004726"/>
    <w:rsid w:val="7A035655"/>
    <w:rsid w:val="7A122254"/>
    <w:rsid w:val="7A1329F8"/>
    <w:rsid w:val="7A1645DC"/>
    <w:rsid w:val="7A18126E"/>
    <w:rsid w:val="7A1A51B6"/>
    <w:rsid w:val="7A1D38D7"/>
    <w:rsid w:val="7A2A039E"/>
    <w:rsid w:val="7A2F5ED8"/>
    <w:rsid w:val="7A352D8D"/>
    <w:rsid w:val="7A3C4A11"/>
    <w:rsid w:val="7A417025"/>
    <w:rsid w:val="7A4C6020"/>
    <w:rsid w:val="7A4F7C19"/>
    <w:rsid w:val="7A521B4C"/>
    <w:rsid w:val="7A543583"/>
    <w:rsid w:val="7A5E608D"/>
    <w:rsid w:val="7A616133"/>
    <w:rsid w:val="7A73016B"/>
    <w:rsid w:val="7A7C5E06"/>
    <w:rsid w:val="7A834056"/>
    <w:rsid w:val="7A844978"/>
    <w:rsid w:val="7A86555E"/>
    <w:rsid w:val="7A9D774C"/>
    <w:rsid w:val="7A9E4511"/>
    <w:rsid w:val="7AA45229"/>
    <w:rsid w:val="7AB83FF8"/>
    <w:rsid w:val="7ABF1795"/>
    <w:rsid w:val="7ACB066D"/>
    <w:rsid w:val="7ACC0896"/>
    <w:rsid w:val="7ACC2A26"/>
    <w:rsid w:val="7ADA02CB"/>
    <w:rsid w:val="7ADB2C8B"/>
    <w:rsid w:val="7ADD6D1E"/>
    <w:rsid w:val="7AE02B8C"/>
    <w:rsid w:val="7AEA794B"/>
    <w:rsid w:val="7AEE74FE"/>
    <w:rsid w:val="7AF0385A"/>
    <w:rsid w:val="7AF531CF"/>
    <w:rsid w:val="7AF60ACA"/>
    <w:rsid w:val="7B025D56"/>
    <w:rsid w:val="7B044380"/>
    <w:rsid w:val="7B07675E"/>
    <w:rsid w:val="7B096D9E"/>
    <w:rsid w:val="7B0D6137"/>
    <w:rsid w:val="7B134DEC"/>
    <w:rsid w:val="7B141ABA"/>
    <w:rsid w:val="7B154D2C"/>
    <w:rsid w:val="7B184815"/>
    <w:rsid w:val="7B1C65B8"/>
    <w:rsid w:val="7B206A38"/>
    <w:rsid w:val="7B211C12"/>
    <w:rsid w:val="7B2D7441"/>
    <w:rsid w:val="7B316F30"/>
    <w:rsid w:val="7B33174C"/>
    <w:rsid w:val="7B3523A1"/>
    <w:rsid w:val="7B373FB9"/>
    <w:rsid w:val="7B383854"/>
    <w:rsid w:val="7B3C0AE2"/>
    <w:rsid w:val="7B424F81"/>
    <w:rsid w:val="7B450E14"/>
    <w:rsid w:val="7B4560CE"/>
    <w:rsid w:val="7B4D01EB"/>
    <w:rsid w:val="7B4D1497"/>
    <w:rsid w:val="7B530889"/>
    <w:rsid w:val="7B59147E"/>
    <w:rsid w:val="7B5C70DD"/>
    <w:rsid w:val="7B5E47BA"/>
    <w:rsid w:val="7B601D36"/>
    <w:rsid w:val="7B603A64"/>
    <w:rsid w:val="7B710E85"/>
    <w:rsid w:val="7B74388F"/>
    <w:rsid w:val="7B786C88"/>
    <w:rsid w:val="7B7C36D2"/>
    <w:rsid w:val="7B7E7AF5"/>
    <w:rsid w:val="7B881570"/>
    <w:rsid w:val="7B892ABD"/>
    <w:rsid w:val="7B906D98"/>
    <w:rsid w:val="7B93052D"/>
    <w:rsid w:val="7B9741C1"/>
    <w:rsid w:val="7B9A5E3E"/>
    <w:rsid w:val="7B9D1AC0"/>
    <w:rsid w:val="7B9D7C7A"/>
    <w:rsid w:val="7B9D7E5F"/>
    <w:rsid w:val="7B9F7855"/>
    <w:rsid w:val="7BA64BF2"/>
    <w:rsid w:val="7BA77D91"/>
    <w:rsid w:val="7BA8227D"/>
    <w:rsid w:val="7BB156DA"/>
    <w:rsid w:val="7BB234AA"/>
    <w:rsid w:val="7BBA08DF"/>
    <w:rsid w:val="7BC5154B"/>
    <w:rsid w:val="7BCA3058"/>
    <w:rsid w:val="7BCB5401"/>
    <w:rsid w:val="7BCC1B9D"/>
    <w:rsid w:val="7BD35F35"/>
    <w:rsid w:val="7BD968CB"/>
    <w:rsid w:val="7BDD4B71"/>
    <w:rsid w:val="7BDE1AA4"/>
    <w:rsid w:val="7BDF347A"/>
    <w:rsid w:val="7BE2243B"/>
    <w:rsid w:val="7BE66CF7"/>
    <w:rsid w:val="7BF678E8"/>
    <w:rsid w:val="7BF715C1"/>
    <w:rsid w:val="7BF77508"/>
    <w:rsid w:val="7BFB2FA9"/>
    <w:rsid w:val="7C011680"/>
    <w:rsid w:val="7C05582A"/>
    <w:rsid w:val="7C0D18C4"/>
    <w:rsid w:val="7C101569"/>
    <w:rsid w:val="7C10671D"/>
    <w:rsid w:val="7C116AAD"/>
    <w:rsid w:val="7C1C0C2A"/>
    <w:rsid w:val="7C1E0C84"/>
    <w:rsid w:val="7C3039B8"/>
    <w:rsid w:val="7C31669C"/>
    <w:rsid w:val="7C333561"/>
    <w:rsid w:val="7C457194"/>
    <w:rsid w:val="7C482261"/>
    <w:rsid w:val="7C4A5EF4"/>
    <w:rsid w:val="7C4E17C8"/>
    <w:rsid w:val="7C536244"/>
    <w:rsid w:val="7C5D56FD"/>
    <w:rsid w:val="7C5E593E"/>
    <w:rsid w:val="7C642D30"/>
    <w:rsid w:val="7C654DE5"/>
    <w:rsid w:val="7C6C5E00"/>
    <w:rsid w:val="7C6D6881"/>
    <w:rsid w:val="7C6E348E"/>
    <w:rsid w:val="7C734603"/>
    <w:rsid w:val="7C734860"/>
    <w:rsid w:val="7C737B5C"/>
    <w:rsid w:val="7C7D5523"/>
    <w:rsid w:val="7C8244D1"/>
    <w:rsid w:val="7C8B39A5"/>
    <w:rsid w:val="7C8C18EC"/>
    <w:rsid w:val="7C915D42"/>
    <w:rsid w:val="7C9400B9"/>
    <w:rsid w:val="7C9565C6"/>
    <w:rsid w:val="7C977B67"/>
    <w:rsid w:val="7C9B6E5B"/>
    <w:rsid w:val="7C9E7849"/>
    <w:rsid w:val="7CA06433"/>
    <w:rsid w:val="7CA81B88"/>
    <w:rsid w:val="7CA869E3"/>
    <w:rsid w:val="7CB07FCF"/>
    <w:rsid w:val="7CB2726E"/>
    <w:rsid w:val="7CB820B3"/>
    <w:rsid w:val="7CB86CA2"/>
    <w:rsid w:val="7CBF1C24"/>
    <w:rsid w:val="7CC539E0"/>
    <w:rsid w:val="7CC57BF2"/>
    <w:rsid w:val="7CC65C5B"/>
    <w:rsid w:val="7CC81974"/>
    <w:rsid w:val="7CC932E9"/>
    <w:rsid w:val="7CCA2B85"/>
    <w:rsid w:val="7CCD62DC"/>
    <w:rsid w:val="7CD12ACC"/>
    <w:rsid w:val="7CD804C5"/>
    <w:rsid w:val="7CEC14DF"/>
    <w:rsid w:val="7CED45F2"/>
    <w:rsid w:val="7CF30DB2"/>
    <w:rsid w:val="7D0F4CF4"/>
    <w:rsid w:val="7D27385A"/>
    <w:rsid w:val="7D2C03DD"/>
    <w:rsid w:val="7D3017E8"/>
    <w:rsid w:val="7D30333E"/>
    <w:rsid w:val="7D304976"/>
    <w:rsid w:val="7D346687"/>
    <w:rsid w:val="7D395B1E"/>
    <w:rsid w:val="7D3A235C"/>
    <w:rsid w:val="7D4677F9"/>
    <w:rsid w:val="7D553671"/>
    <w:rsid w:val="7D595B23"/>
    <w:rsid w:val="7D663AA4"/>
    <w:rsid w:val="7D665F74"/>
    <w:rsid w:val="7D73195A"/>
    <w:rsid w:val="7D7541A1"/>
    <w:rsid w:val="7D77032D"/>
    <w:rsid w:val="7D7D368F"/>
    <w:rsid w:val="7D8451E5"/>
    <w:rsid w:val="7D8D36FC"/>
    <w:rsid w:val="7D8D72FF"/>
    <w:rsid w:val="7D916F31"/>
    <w:rsid w:val="7D9522AE"/>
    <w:rsid w:val="7D9B2220"/>
    <w:rsid w:val="7D9C06C5"/>
    <w:rsid w:val="7DA7344C"/>
    <w:rsid w:val="7DB12EA2"/>
    <w:rsid w:val="7DB22D98"/>
    <w:rsid w:val="7DBA4D46"/>
    <w:rsid w:val="7DBB6FFA"/>
    <w:rsid w:val="7DC1255C"/>
    <w:rsid w:val="7DCE4A16"/>
    <w:rsid w:val="7DD12E97"/>
    <w:rsid w:val="7DD61CF0"/>
    <w:rsid w:val="7DD63449"/>
    <w:rsid w:val="7DD645B8"/>
    <w:rsid w:val="7DD741D9"/>
    <w:rsid w:val="7DD9033A"/>
    <w:rsid w:val="7DD96EC9"/>
    <w:rsid w:val="7DE364A2"/>
    <w:rsid w:val="7DEF3BC6"/>
    <w:rsid w:val="7DF62DF9"/>
    <w:rsid w:val="7E041840"/>
    <w:rsid w:val="7E0B1C5E"/>
    <w:rsid w:val="7E1C1532"/>
    <w:rsid w:val="7E2C1915"/>
    <w:rsid w:val="7E2F6FA8"/>
    <w:rsid w:val="7E3217AC"/>
    <w:rsid w:val="7E353A2D"/>
    <w:rsid w:val="7E3B5AC4"/>
    <w:rsid w:val="7E3E3E7F"/>
    <w:rsid w:val="7E462526"/>
    <w:rsid w:val="7E5B75F8"/>
    <w:rsid w:val="7E5C0ACA"/>
    <w:rsid w:val="7E6C7162"/>
    <w:rsid w:val="7E7B0389"/>
    <w:rsid w:val="7E7B2805"/>
    <w:rsid w:val="7E7E6EE2"/>
    <w:rsid w:val="7E7F0E32"/>
    <w:rsid w:val="7E8048AC"/>
    <w:rsid w:val="7E841950"/>
    <w:rsid w:val="7E8575A1"/>
    <w:rsid w:val="7E89092B"/>
    <w:rsid w:val="7E8C17AC"/>
    <w:rsid w:val="7E8E068A"/>
    <w:rsid w:val="7E8E1B39"/>
    <w:rsid w:val="7E95375A"/>
    <w:rsid w:val="7E9A29F7"/>
    <w:rsid w:val="7E9B0BFB"/>
    <w:rsid w:val="7E9E69DC"/>
    <w:rsid w:val="7EAA038C"/>
    <w:rsid w:val="7EAA690C"/>
    <w:rsid w:val="7EB03930"/>
    <w:rsid w:val="7EB90949"/>
    <w:rsid w:val="7EC0568F"/>
    <w:rsid w:val="7EC4764F"/>
    <w:rsid w:val="7EC60A52"/>
    <w:rsid w:val="7EC803C3"/>
    <w:rsid w:val="7ECB47AD"/>
    <w:rsid w:val="7ECD7FB2"/>
    <w:rsid w:val="7ECF69A0"/>
    <w:rsid w:val="7ED1578B"/>
    <w:rsid w:val="7ED72D91"/>
    <w:rsid w:val="7ED84656"/>
    <w:rsid w:val="7EDD0043"/>
    <w:rsid w:val="7EE142B4"/>
    <w:rsid w:val="7EE23DC8"/>
    <w:rsid w:val="7EE42B4C"/>
    <w:rsid w:val="7EE72A21"/>
    <w:rsid w:val="7EE913CE"/>
    <w:rsid w:val="7EF30716"/>
    <w:rsid w:val="7EF358A2"/>
    <w:rsid w:val="7EFE3239"/>
    <w:rsid w:val="7F021157"/>
    <w:rsid w:val="7F0C1050"/>
    <w:rsid w:val="7F11648B"/>
    <w:rsid w:val="7F1445E2"/>
    <w:rsid w:val="7F17231A"/>
    <w:rsid w:val="7F2B36EC"/>
    <w:rsid w:val="7F2C370F"/>
    <w:rsid w:val="7F2C4023"/>
    <w:rsid w:val="7F2E48D7"/>
    <w:rsid w:val="7F31314C"/>
    <w:rsid w:val="7F313A9E"/>
    <w:rsid w:val="7F3661D8"/>
    <w:rsid w:val="7F3A6209"/>
    <w:rsid w:val="7F411B0A"/>
    <w:rsid w:val="7F45402C"/>
    <w:rsid w:val="7F456ABF"/>
    <w:rsid w:val="7F4A364A"/>
    <w:rsid w:val="7F4B3BEC"/>
    <w:rsid w:val="7F524A20"/>
    <w:rsid w:val="7F532BBC"/>
    <w:rsid w:val="7F582403"/>
    <w:rsid w:val="7F5B32D1"/>
    <w:rsid w:val="7F624E75"/>
    <w:rsid w:val="7F662441"/>
    <w:rsid w:val="7F6D67EC"/>
    <w:rsid w:val="7F740DE4"/>
    <w:rsid w:val="7F7D52A1"/>
    <w:rsid w:val="7F8058A1"/>
    <w:rsid w:val="7F8123B2"/>
    <w:rsid w:val="7F872169"/>
    <w:rsid w:val="7F8E4524"/>
    <w:rsid w:val="7F8F5042"/>
    <w:rsid w:val="7F9175A6"/>
    <w:rsid w:val="7F945C56"/>
    <w:rsid w:val="7F956788"/>
    <w:rsid w:val="7F963C05"/>
    <w:rsid w:val="7F973F91"/>
    <w:rsid w:val="7F9C3367"/>
    <w:rsid w:val="7F9F27DC"/>
    <w:rsid w:val="7FA02292"/>
    <w:rsid w:val="7FAB4C3F"/>
    <w:rsid w:val="7FAF20F4"/>
    <w:rsid w:val="7FAF5B52"/>
    <w:rsid w:val="7FB329A5"/>
    <w:rsid w:val="7FC47FFD"/>
    <w:rsid w:val="7FCA1582"/>
    <w:rsid w:val="7FDA3E3E"/>
    <w:rsid w:val="7FE05221"/>
    <w:rsid w:val="7FEF2663"/>
    <w:rsid w:val="7FF64A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55"/>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ind w:left="864" w:hanging="864"/>
      <w:outlineLvl w:val="3"/>
    </w:pPr>
    <w:rPr>
      <w:rFonts w:ascii="Cambria" w:hAnsi="Cambria"/>
      <w:b/>
      <w:bCs/>
      <w:kern w:val="0"/>
      <w:sz w:val="28"/>
      <w:szCs w:val="28"/>
    </w:rPr>
  </w:style>
  <w:style w:type="paragraph" w:styleId="7">
    <w:name w:val="heading 5"/>
    <w:basedOn w:val="1"/>
    <w:next w:val="1"/>
    <w:qFormat/>
    <w:uiPriority w:val="1"/>
    <w:pPr>
      <w:spacing w:before="33"/>
      <w:ind w:left="520"/>
      <w:jc w:val="left"/>
      <w:outlineLvl w:val="4"/>
    </w:pPr>
    <w:rPr>
      <w:rFonts w:ascii="宋体" w:hAnsi="宋体" w:eastAsia="宋体" w:cs="Times New Roman"/>
      <w:b/>
      <w:bCs/>
      <w:kern w:val="0"/>
      <w:szCs w:val="21"/>
      <w:lang w:eastAsia="en-US"/>
    </w:rPr>
  </w:style>
  <w:style w:type="paragraph" w:styleId="8">
    <w:name w:val="heading 6"/>
    <w:basedOn w:val="1"/>
    <w:next w:val="1"/>
    <w:link w:val="53"/>
    <w:qFormat/>
    <w:uiPriority w:val="0"/>
    <w:pPr>
      <w:keepNext/>
      <w:keepLines/>
      <w:spacing w:before="240" w:after="64" w:line="320" w:lineRule="auto"/>
      <w:outlineLvl w:val="5"/>
    </w:pPr>
    <w:rPr>
      <w:rFonts w:ascii="Arial" w:hAnsi="Arial" w:eastAsia="黑体"/>
      <w:b/>
      <w:bCs/>
      <w:sz w:val="24"/>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99"/>
    <w:pPr>
      <w:spacing w:line="200" w:lineRule="exact"/>
      <w:ind w:firstLine="301"/>
    </w:pPr>
    <w:rPr>
      <w:rFonts w:ascii="宋体" w:hAnsi="Courier New"/>
      <w:spacing w:val="-4"/>
      <w:kern w:val="0"/>
      <w:sz w:val="18"/>
      <w:szCs w:val="18"/>
    </w:rPr>
  </w:style>
  <w:style w:type="paragraph" w:styleId="9">
    <w:name w:val="index 8"/>
    <w:basedOn w:val="1"/>
    <w:next w:val="1"/>
    <w:qFormat/>
    <w:uiPriority w:val="0"/>
    <w:pPr>
      <w:ind w:left="2940"/>
    </w:pPr>
  </w:style>
  <w:style w:type="paragraph" w:styleId="10">
    <w:name w:val="Normal Indent"/>
    <w:basedOn w:val="1"/>
    <w:link w:val="56"/>
    <w:qFormat/>
    <w:uiPriority w:val="0"/>
    <w:pPr>
      <w:ind w:firstLine="420"/>
    </w:pPr>
    <w:rPr>
      <w:szCs w:val="20"/>
    </w:rPr>
  </w:style>
  <w:style w:type="paragraph" w:styleId="11">
    <w:name w:val="Document Map"/>
    <w:basedOn w:val="1"/>
    <w:link w:val="65"/>
    <w:uiPriority w:val="0"/>
    <w:rPr>
      <w:rFonts w:ascii="宋体"/>
      <w:sz w:val="18"/>
      <w:szCs w:val="18"/>
    </w:rPr>
  </w:style>
  <w:style w:type="paragraph" w:styleId="12">
    <w:name w:val="annotation text"/>
    <w:basedOn w:val="1"/>
    <w:link w:val="63"/>
    <w:qFormat/>
    <w:uiPriority w:val="0"/>
    <w:pPr>
      <w:jc w:val="left"/>
    </w:pPr>
  </w:style>
  <w:style w:type="paragraph" w:styleId="13">
    <w:name w:val="Body Text 3"/>
    <w:basedOn w:val="1"/>
    <w:qFormat/>
    <w:uiPriority w:val="0"/>
    <w:pPr>
      <w:spacing w:line="240" w:lineRule="exact"/>
    </w:pPr>
    <w:rPr>
      <w:rFonts w:ascii="宋体" w:hAnsi="宋体"/>
      <w:color w:val="000000"/>
      <w:szCs w:val="21"/>
    </w:rPr>
  </w:style>
  <w:style w:type="paragraph" w:styleId="14">
    <w:name w:val="Body Text"/>
    <w:basedOn w:val="1"/>
    <w:next w:val="1"/>
    <w:qFormat/>
    <w:uiPriority w:val="99"/>
    <w:pPr>
      <w:spacing w:after="120"/>
    </w:pPr>
  </w:style>
  <w:style w:type="paragraph" w:styleId="15">
    <w:name w:val="Plain Text"/>
    <w:basedOn w:val="1"/>
    <w:next w:val="1"/>
    <w:link w:val="58"/>
    <w:qFormat/>
    <w:uiPriority w:val="0"/>
    <w:rPr>
      <w:rFonts w:ascii="宋体" w:hAnsi="Courier New"/>
      <w:szCs w:val="20"/>
    </w:rPr>
  </w:style>
  <w:style w:type="paragraph" w:styleId="16">
    <w:name w:val="Date"/>
    <w:basedOn w:val="1"/>
    <w:next w:val="1"/>
    <w:uiPriority w:val="0"/>
    <w:pPr>
      <w:ind w:left="100" w:leftChars="2500"/>
    </w:pPr>
  </w:style>
  <w:style w:type="paragraph" w:styleId="17">
    <w:name w:val="Balloon Text"/>
    <w:basedOn w:val="1"/>
    <w:semiHidden/>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Title"/>
    <w:basedOn w:val="1"/>
    <w:next w:val="1"/>
    <w:qFormat/>
    <w:uiPriority w:val="0"/>
    <w:pPr>
      <w:spacing w:before="240" w:after="60"/>
      <w:jc w:val="center"/>
      <w:outlineLvl w:val="0"/>
    </w:pPr>
    <w:rPr>
      <w:rFonts w:ascii="Arial" w:hAnsi="Arial" w:cs="Arial"/>
      <w:b/>
      <w:bCs/>
      <w:sz w:val="32"/>
      <w:szCs w:val="32"/>
    </w:rPr>
  </w:style>
  <w:style w:type="paragraph" w:styleId="22">
    <w:name w:val="annotation subject"/>
    <w:basedOn w:val="12"/>
    <w:next w:val="12"/>
    <w:semiHidden/>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bCs/>
    </w:rPr>
  </w:style>
  <w:style w:type="character" w:styleId="27">
    <w:name w:val="page number"/>
    <w:basedOn w:val="25"/>
    <w:qFormat/>
    <w:uiPriority w:val="0"/>
  </w:style>
  <w:style w:type="character" w:styleId="28">
    <w:name w:val="Hyperlink"/>
    <w:qFormat/>
    <w:uiPriority w:val="0"/>
    <w:rPr>
      <w:color w:val="0000FF"/>
      <w:u w:val="single"/>
    </w:rPr>
  </w:style>
  <w:style w:type="character" w:styleId="29">
    <w:name w:val="annotation reference"/>
    <w:semiHidden/>
    <w:qFormat/>
    <w:uiPriority w:val="0"/>
    <w:rPr>
      <w:sz w:val="21"/>
      <w:szCs w:val="21"/>
    </w:rPr>
  </w:style>
  <w:style w:type="paragraph" w:customStyle="1" w:styleId="30">
    <w:name w:val="_Style 1"/>
    <w:basedOn w:val="1"/>
    <w:qFormat/>
    <w:uiPriority w:val="0"/>
    <w:rPr>
      <w:szCs w:val="20"/>
    </w:rPr>
  </w:style>
  <w:style w:type="paragraph" w:customStyle="1" w:styleId="31">
    <w:name w:val="_Style 4"/>
    <w:basedOn w:val="1"/>
    <w:qFormat/>
    <w:uiPriority w:val="0"/>
    <w:pPr>
      <w:ind w:firstLine="420" w:firstLineChars="200"/>
    </w:pPr>
    <w:rPr>
      <w:szCs w:val="20"/>
    </w:rPr>
  </w:style>
  <w:style w:type="paragraph" w:customStyle="1" w:styleId="32">
    <w:name w:val="列出段落1"/>
    <w:basedOn w:val="1"/>
    <w:qFormat/>
    <w:uiPriority w:val="0"/>
    <w:pPr>
      <w:ind w:firstLine="420" w:firstLineChars="200"/>
    </w:pPr>
    <w:rPr>
      <w:rFonts w:ascii="Calibri" w:hAnsi="Calibri"/>
      <w:szCs w:val="21"/>
    </w:rPr>
  </w:style>
  <w:style w:type="paragraph" w:customStyle="1" w:styleId="33">
    <w:name w:val=" Char Char8"/>
    <w:basedOn w:val="1"/>
    <w:qFormat/>
    <w:uiPriority w:val="0"/>
    <w:rPr>
      <w:rFonts w:ascii="Tahoma" w:hAnsi="Tahoma" w:eastAsia="Times New Roman"/>
      <w:kern w:val="0"/>
      <w:sz w:val="24"/>
      <w:szCs w:val="20"/>
    </w:rPr>
  </w:style>
  <w:style w:type="paragraph" w:customStyle="1" w:styleId="34">
    <w:name w:val="正文 New New New New"/>
    <w:qFormat/>
    <w:uiPriority w:val="0"/>
    <w:pPr>
      <w:widowControl w:val="0"/>
      <w:jc w:val="both"/>
    </w:pPr>
    <w:rPr>
      <w:rFonts w:ascii="Calibri" w:hAnsi="Calibri" w:eastAsia="宋体" w:cs="Times New Roman"/>
      <w:sz w:val="21"/>
      <w:szCs w:val="24"/>
      <w:lang w:val="en-US" w:eastAsia="zh-CN" w:bidi="ar-SA"/>
    </w:rPr>
  </w:style>
  <w:style w:type="paragraph" w:customStyle="1" w:styleId="35">
    <w:name w:val="正文A"/>
    <w:basedOn w:val="1"/>
    <w:qFormat/>
    <w:uiPriority w:val="0"/>
    <w:pPr>
      <w:ind w:left="210" w:leftChars="100" w:right="100" w:rightChars="100"/>
    </w:pPr>
    <w:rPr>
      <w:rFonts w:ascii="微软雅黑" w:hAnsi="微软雅黑" w:eastAsia="微软雅黑"/>
      <w:sz w:val="24"/>
    </w:rPr>
  </w:style>
  <w:style w:type="paragraph" w:styleId="36">
    <w:name w:val="List Paragraph"/>
    <w:basedOn w:val="1"/>
    <w:qFormat/>
    <w:uiPriority w:val="34"/>
    <w:pPr>
      <w:ind w:firstLine="420" w:firstLineChars="200"/>
    </w:pPr>
  </w:style>
  <w:style w:type="paragraph" w:customStyle="1" w:styleId="37">
    <w:name w:val="_Style 36"/>
    <w:basedOn w:val="1"/>
    <w:qFormat/>
    <w:uiPriority w:val="0"/>
    <w:rPr>
      <w:rFonts w:ascii="Tahoma" w:hAnsi="Tahoma"/>
      <w:sz w:val="24"/>
      <w:szCs w:val="20"/>
    </w:rPr>
  </w:style>
  <w:style w:type="paragraph" w:customStyle="1" w:styleId="38">
    <w:name w:val="一级正文"/>
    <w:basedOn w:val="1"/>
    <w:qFormat/>
    <w:uiPriority w:val="0"/>
    <w:pPr>
      <w:widowControl/>
      <w:spacing w:line="360" w:lineRule="auto"/>
    </w:pPr>
    <w:rPr>
      <w:rFonts w:ascii="Verdana" w:hAnsi="Verdana"/>
      <w:kern w:val="0"/>
      <w:szCs w:val="21"/>
    </w:rPr>
  </w:style>
  <w:style w:type="paragraph" w:customStyle="1" w:styleId="39">
    <w:name w:val="unnamed2"/>
    <w:basedOn w:val="1"/>
    <w:qFormat/>
    <w:uiPriority w:val="0"/>
    <w:pPr>
      <w:widowControl/>
      <w:spacing w:before="60" w:after="60" w:line="300" w:lineRule="atLeast"/>
      <w:ind w:left="15" w:right="15" w:firstLine="400"/>
      <w:jc w:val="left"/>
    </w:pPr>
    <w:rPr>
      <w:rFonts w:ascii="宋体" w:hAnsi="宋体" w:cs="宋体"/>
      <w:color w:val="000000"/>
      <w:kern w:val="0"/>
      <w:szCs w:val="21"/>
    </w:rPr>
  </w:style>
  <w:style w:type="paragraph" w:customStyle="1" w:styleId="40">
    <w:name w:val="1"/>
    <w:basedOn w:val="1"/>
    <w:next w:val="15"/>
    <w:qFormat/>
    <w:uiPriority w:val="0"/>
    <w:rPr>
      <w:rFonts w:ascii="宋体" w:hAnsi="Courier New"/>
      <w:szCs w:val="20"/>
    </w:rPr>
  </w:style>
  <w:style w:type="paragraph" w:customStyle="1" w:styleId="41">
    <w:name w:val="首行缩进"/>
    <w:basedOn w:val="1"/>
    <w:qFormat/>
    <w:uiPriority w:val="0"/>
    <w:pPr>
      <w:spacing w:line="360" w:lineRule="auto"/>
      <w:ind w:firstLine="480" w:firstLineChars="200"/>
    </w:pPr>
    <w:rPr>
      <w:rFonts w:ascii="宋体" w:hAnsi="宋体" w:cs="宋体"/>
      <w:kern w:val="0"/>
      <w:sz w:val="24"/>
    </w:rPr>
  </w:style>
  <w:style w:type="paragraph" w:customStyle="1" w:styleId="42">
    <w:name w:val="p15"/>
    <w:basedOn w:val="1"/>
    <w:qFormat/>
    <w:uiPriority w:val="99"/>
    <w:pPr>
      <w:widowControl/>
    </w:pPr>
    <w:rPr>
      <w:kern w:val="0"/>
      <w:szCs w:val="21"/>
    </w:rPr>
  </w:style>
  <w:style w:type="paragraph" w:customStyle="1" w:styleId="43">
    <w:name w:val="正文_3"/>
    <w:basedOn w:val="1"/>
    <w:qFormat/>
    <w:uiPriority w:val="0"/>
    <w:rPr>
      <w:rFonts w:ascii="Times New Roman" w:hAnsi="Times New Roman"/>
      <w:szCs w:val="21"/>
    </w:rPr>
  </w:style>
  <w:style w:type="paragraph" w:customStyle="1" w:styleId="44">
    <w:name w:val="179"/>
    <w:basedOn w:val="1"/>
    <w:qFormat/>
    <w:uiPriority w:val="0"/>
    <w:pPr>
      <w:spacing w:line="240" w:lineRule="auto"/>
      <w:ind w:firstLine="420" w:firstLineChars="200"/>
      <w:jc w:val="both"/>
    </w:pPr>
    <w:rPr>
      <w:rFonts w:ascii="Calibri" w:hAnsi="Calibri" w:eastAsia="宋体"/>
      <w:kern w:val="2"/>
      <w:sz w:val="21"/>
      <w:szCs w:val="24"/>
      <w:lang w:val="en-US" w:eastAsia="zh-CN" w:bidi="ar-SA"/>
    </w:rPr>
  </w:style>
  <w:style w:type="paragraph" w:customStyle="1" w:styleId="45">
    <w:name w:val="List Paragraph1"/>
    <w:basedOn w:val="1"/>
    <w:qFormat/>
    <w:uiPriority w:val="0"/>
    <w:pPr>
      <w:ind w:firstLine="420" w:firstLineChars="200"/>
    </w:pPr>
  </w:style>
  <w:style w:type="paragraph" w:customStyle="1" w:styleId="46">
    <w:name w:val="Char Char"/>
    <w:basedOn w:val="1"/>
    <w:qFormat/>
    <w:uiPriority w:val="0"/>
    <w:pPr>
      <w:widowControl/>
      <w:tabs>
        <w:tab w:val="left" w:pos="509"/>
      </w:tabs>
      <w:spacing w:after="160" w:line="240" w:lineRule="exact"/>
      <w:ind w:left="252"/>
      <w:jc w:val="left"/>
    </w:pPr>
    <w:rPr>
      <w:rFonts w:ascii="Verdana" w:hAnsi="Verdana" w:eastAsia="仿宋_GB2312"/>
      <w:kern w:val="0"/>
      <w:sz w:val="24"/>
      <w:lang w:eastAsia="en-US"/>
    </w:rPr>
  </w:style>
  <w:style w:type="character" w:customStyle="1" w:styleId="47">
    <w:name w:val="标题 3 Char"/>
    <w:link w:val="5"/>
    <w:qFormat/>
    <w:uiPriority w:val="0"/>
    <w:rPr>
      <w:b/>
      <w:bCs/>
      <w:kern w:val="2"/>
      <w:sz w:val="32"/>
      <w:szCs w:val="32"/>
    </w:rPr>
  </w:style>
  <w:style w:type="character" w:customStyle="1" w:styleId="48">
    <w:name w:val=" Char Char1"/>
    <w:qFormat/>
    <w:uiPriority w:val="0"/>
    <w:rPr>
      <w:rFonts w:eastAsia="宋体"/>
      <w:kern w:val="2"/>
      <w:sz w:val="21"/>
      <w:szCs w:val="24"/>
      <w:lang w:val="en-US" w:eastAsia="zh-CN" w:bidi="ar-SA"/>
    </w:rPr>
  </w:style>
  <w:style w:type="character" w:customStyle="1" w:styleId="49">
    <w:name w:val="fontstyle01"/>
    <w:qFormat/>
    <w:uiPriority w:val="0"/>
    <w:rPr>
      <w:rFonts w:hint="eastAsia" w:ascii="宋体" w:hAnsi="宋体" w:eastAsia="宋体"/>
      <w:color w:val="000000"/>
      <w:sz w:val="22"/>
      <w:szCs w:val="22"/>
    </w:rPr>
  </w:style>
  <w:style w:type="character" w:customStyle="1" w:styleId="50">
    <w:name w:val="普通文字 Char Char5"/>
    <w:qFormat/>
    <w:uiPriority w:val="0"/>
    <w:rPr>
      <w:rFonts w:ascii="宋体" w:hAnsi="Courier New" w:eastAsia="宋体"/>
      <w:szCs w:val="21"/>
      <w:lang w:bidi="ar-SA"/>
    </w:rPr>
  </w:style>
  <w:style w:type="character" w:customStyle="1" w:styleId="51">
    <w:name w:val="font11"/>
    <w:basedOn w:val="25"/>
    <w:qFormat/>
    <w:uiPriority w:val="0"/>
    <w:rPr>
      <w:rFonts w:hint="eastAsia" w:ascii="宋体" w:hAnsi="宋体" w:eastAsia="宋体" w:cs="宋体"/>
      <w:color w:val="000000"/>
      <w:sz w:val="22"/>
      <w:szCs w:val="22"/>
      <w:u w:val="none"/>
    </w:rPr>
  </w:style>
  <w:style w:type="character" w:customStyle="1" w:styleId="52">
    <w:name w:val="font41"/>
    <w:qFormat/>
    <w:uiPriority w:val="0"/>
    <w:rPr>
      <w:rFonts w:hint="eastAsia" w:ascii="仿宋" w:hAnsi="仿宋" w:eastAsia="仿宋" w:cs="仿宋"/>
      <w:color w:val="000000"/>
      <w:sz w:val="21"/>
      <w:szCs w:val="21"/>
      <w:u w:val="none"/>
    </w:rPr>
  </w:style>
  <w:style w:type="character" w:customStyle="1" w:styleId="53">
    <w:name w:val="标题 6 Char"/>
    <w:link w:val="8"/>
    <w:qFormat/>
    <w:uiPriority w:val="0"/>
    <w:rPr>
      <w:rFonts w:ascii="Arial" w:hAnsi="Arial" w:eastAsia="黑体"/>
      <w:b/>
      <w:bCs/>
      <w:kern w:val="2"/>
      <w:sz w:val="24"/>
      <w:szCs w:val="24"/>
      <w:lang w:val="en-US" w:eastAsia="zh-CN" w:bidi="ar-SA"/>
    </w:rPr>
  </w:style>
  <w:style w:type="character" w:customStyle="1" w:styleId="54">
    <w:name w:val="font51"/>
    <w:qFormat/>
    <w:uiPriority w:val="0"/>
    <w:rPr>
      <w:rFonts w:hint="eastAsia" w:ascii="仿宋" w:hAnsi="仿宋" w:eastAsia="仿宋" w:cs="仿宋"/>
      <w:color w:val="000000"/>
      <w:sz w:val="24"/>
      <w:szCs w:val="24"/>
      <w:u w:val="none"/>
    </w:rPr>
  </w:style>
  <w:style w:type="character" w:customStyle="1" w:styleId="55">
    <w:name w:val="标题 3 Char1"/>
    <w:link w:val="5"/>
    <w:qFormat/>
    <w:uiPriority w:val="0"/>
    <w:rPr>
      <w:b/>
      <w:bCs/>
      <w:sz w:val="32"/>
      <w:szCs w:val="32"/>
    </w:rPr>
  </w:style>
  <w:style w:type="character" w:customStyle="1" w:styleId="56">
    <w:name w:val="正文缩进 Char"/>
    <w:link w:val="10"/>
    <w:qFormat/>
    <w:locked/>
    <w:uiPriority w:val="0"/>
    <w:rPr>
      <w:rFonts w:eastAsia="宋体"/>
      <w:kern w:val="2"/>
      <w:sz w:val="21"/>
      <w:lang w:val="en-US" w:eastAsia="zh-CN" w:bidi="ar-SA"/>
    </w:rPr>
  </w:style>
  <w:style w:type="character" w:customStyle="1" w:styleId="57">
    <w:name w:val="apple-converted-space"/>
    <w:basedOn w:val="25"/>
    <w:qFormat/>
    <w:uiPriority w:val="0"/>
  </w:style>
  <w:style w:type="character" w:customStyle="1" w:styleId="58">
    <w:name w:val="纯文本 Char"/>
    <w:link w:val="15"/>
    <w:qFormat/>
    <w:uiPriority w:val="0"/>
    <w:rPr>
      <w:rFonts w:ascii="宋体" w:hAnsi="Courier New" w:eastAsia="宋体"/>
      <w:kern w:val="2"/>
      <w:sz w:val="21"/>
      <w:lang w:val="en-US" w:eastAsia="zh-CN" w:bidi="ar-SA"/>
    </w:rPr>
  </w:style>
  <w:style w:type="character" w:customStyle="1" w:styleId="59">
    <w:name w:val="font01"/>
    <w:qFormat/>
    <w:uiPriority w:val="0"/>
    <w:rPr>
      <w:rFonts w:ascii="Arial" w:hAnsi="Arial" w:cs="Arial"/>
      <w:color w:val="000000"/>
      <w:sz w:val="21"/>
      <w:szCs w:val="21"/>
      <w:u w:val="none"/>
    </w:rPr>
  </w:style>
  <w:style w:type="character" w:customStyle="1" w:styleId="60">
    <w:name w:val="NormalCharacter"/>
    <w:semiHidden/>
    <w:qFormat/>
    <w:uiPriority w:val="0"/>
    <w:rPr>
      <w:kern w:val="2"/>
      <w:sz w:val="21"/>
      <w:szCs w:val="24"/>
      <w:lang w:val="en-US" w:eastAsia="zh-CN" w:bidi="ar-SA"/>
    </w:rPr>
  </w:style>
  <w:style w:type="character" w:customStyle="1" w:styleId="61">
    <w:name w:val="Char Char10"/>
    <w:qFormat/>
    <w:locked/>
    <w:uiPriority w:val="0"/>
    <w:rPr>
      <w:rFonts w:ascii="宋体" w:hAnsi="宋体" w:eastAsia="宋体"/>
      <w:kern w:val="2"/>
      <w:sz w:val="21"/>
      <w:szCs w:val="24"/>
      <w:lang w:val="en-US" w:eastAsia="zh-CN" w:bidi="ar-SA"/>
    </w:rPr>
  </w:style>
  <w:style w:type="character" w:customStyle="1" w:styleId="62">
    <w:name w:val="10"/>
    <w:qFormat/>
    <w:uiPriority w:val="0"/>
    <w:rPr>
      <w:rFonts w:hint="default" w:ascii="Times New Roman" w:hAnsi="Times New Roman" w:cs="Times New Roman"/>
    </w:rPr>
  </w:style>
  <w:style w:type="character" w:customStyle="1" w:styleId="63">
    <w:name w:val="批注文字 Char"/>
    <w:link w:val="12"/>
    <w:qFormat/>
    <w:uiPriority w:val="0"/>
    <w:rPr>
      <w:rFonts w:eastAsia="宋体"/>
      <w:kern w:val="2"/>
      <w:sz w:val="21"/>
      <w:szCs w:val="24"/>
      <w:lang w:val="en-US" w:eastAsia="zh-CN" w:bidi="ar-SA"/>
    </w:rPr>
  </w:style>
  <w:style w:type="character" w:customStyle="1" w:styleId="64">
    <w:name w:val="15"/>
    <w:basedOn w:val="25"/>
    <w:qFormat/>
    <w:uiPriority w:val="0"/>
    <w:rPr>
      <w:rFonts w:hint="eastAsia" w:ascii="仿宋" w:hAnsi="仿宋" w:eastAsia="仿宋" w:cs="仿宋"/>
      <w:color w:val="000000"/>
      <w:sz w:val="21"/>
      <w:szCs w:val="21"/>
    </w:rPr>
  </w:style>
  <w:style w:type="character" w:customStyle="1" w:styleId="65">
    <w:name w:val="文档结构图 Char"/>
    <w:link w:val="11"/>
    <w:qFormat/>
    <w:uiPriority w:val="0"/>
    <w:rPr>
      <w:rFonts w:ascii="宋体"/>
      <w:kern w:val="2"/>
      <w:sz w:val="18"/>
      <w:szCs w:val="18"/>
    </w:rPr>
  </w:style>
  <w:style w:type="table" w:customStyle="1" w:styleId="66">
    <w:name w:val="网格型1"/>
    <w:basedOn w:val="23"/>
    <w:qFormat/>
    <w:uiPriority w:val="5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39096</Words>
  <Characters>42390</Characters>
  <Lines>264</Lines>
  <Paragraphs>74</Paragraphs>
  <TotalTime>4</TotalTime>
  <ScaleCrop>false</ScaleCrop>
  <LinksUpToDate>false</LinksUpToDate>
  <CharactersWithSpaces>149307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2018-06-15T08:07:00Z</dcterms:created>
  <dc:creator>微软用户</dc:creator>
  <cp:lastModifiedBy>NTKO</cp:lastModifiedBy>
  <cp:lastPrinted>2021-03-31T07:13:00Z</cp:lastPrinted>
  <dcterms:modified xsi:type="dcterms:W3CDTF">2021-03-31T11:35:11Z</dcterms:modified>
  <dc:title>医疗设备采购</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1527822857</vt:lpwstr>
  </property>
  <property fmtid="{D5CDD505-2E9C-101B-9397-08002B2CF9AE}" pid="7" name="ICV">
    <vt:lpwstr>51345D2E9D46419C82CCD16141802D76</vt:lpwstr>
  </property>
</Properties>
</file>